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371" w:rsidRPr="008675C4" w:rsidRDefault="00D12371" w:rsidP="00B04944">
      <w:pPr>
        <w:pStyle w:val="naislab"/>
        <w:spacing w:before="0" w:beforeAutospacing="0" w:after="0" w:afterAutospacing="0"/>
        <w:jc w:val="center"/>
        <w:rPr>
          <w:b/>
          <w:lang w:val="lv-LV"/>
        </w:rPr>
      </w:pPr>
      <w:r w:rsidRPr="008675C4">
        <w:rPr>
          <w:b/>
          <w:lang w:val="lv-LV"/>
        </w:rPr>
        <w:t>Ministru kabineta noteikumu projekta</w:t>
      </w:r>
    </w:p>
    <w:p w:rsidR="00757B05" w:rsidRPr="008675C4" w:rsidRDefault="00D92A53" w:rsidP="005C43D5">
      <w:pPr>
        <w:jc w:val="center"/>
        <w:rPr>
          <w:b/>
          <w:lang w:val="lv-LV"/>
        </w:rPr>
      </w:pPr>
      <w:bookmarkStart w:id="0" w:name="OLE_LINK7"/>
      <w:bookmarkStart w:id="1" w:name="OLE_LINK8"/>
      <w:r w:rsidRPr="008675C4">
        <w:rPr>
          <w:b/>
          <w:szCs w:val="28"/>
          <w:lang w:val="lv-LV"/>
        </w:rPr>
        <w:t>„</w:t>
      </w:r>
      <w:r w:rsidR="005C43D5" w:rsidRPr="008675C4">
        <w:rPr>
          <w:b/>
          <w:lang w:val="lv-LV"/>
        </w:rPr>
        <w:t xml:space="preserve">Grozījumi Ministru kabineta 2014.gada 12.augusta noteikumos Nr.461 </w:t>
      </w:r>
      <w:r w:rsidR="00842F63" w:rsidRPr="008675C4">
        <w:rPr>
          <w:szCs w:val="28"/>
          <w:lang w:val="lv-LV"/>
        </w:rPr>
        <w:t>„</w:t>
      </w:r>
      <w:r w:rsidR="005C43D5" w:rsidRPr="008675C4">
        <w:rPr>
          <w:b/>
          <w:lang w:val="lv-LV"/>
        </w:rPr>
        <w:t>Prasības pārtikas kvalitātes shēmām, to ieviešanas, darbības, uzraudzības un kontroles kārtība”</w:t>
      </w:r>
      <w:r w:rsidRPr="008675C4">
        <w:rPr>
          <w:b/>
          <w:lang w:val="lv-LV"/>
        </w:rPr>
        <w:t>”</w:t>
      </w:r>
      <w:r w:rsidR="005C43D5" w:rsidRPr="008675C4">
        <w:rPr>
          <w:b/>
          <w:lang w:val="lv-LV"/>
        </w:rPr>
        <w:t xml:space="preserve"> </w:t>
      </w:r>
      <w:r w:rsidR="00E61AD5" w:rsidRPr="008675C4">
        <w:rPr>
          <w:b/>
          <w:lang w:val="lv-LV"/>
        </w:rPr>
        <w:t xml:space="preserve">sākotnējās </w:t>
      </w:r>
      <w:r w:rsidR="00757B05" w:rsidRPr="008675C4">
        <w:rPr>
          <w:b/>
          <w:lang w:val="lv-LV"/>
        </w:rPr>
        <w:t>ietekmes novērtējuma ziņojums</w:t>
      </w:r>
      <w:r w:rsidR="00757B05" w:rsidRPr="008675C4">
        <w:rPr>
          <w:b/>
          <w:bCs/>
          <w:lang w:val="lv-LV"/>
        </w:rPr>
        <w:t xml:space="preserve"> (anotācija)</w:t>
      </w:r>
    </w:p>
    <w:p w:rsidR="00757B05" w:rsidRPr="009C394A" w:rsidRDefault="00757B05" w:rsidP="00B04944">
      <w:pPr>
        <w:pStyle w:val="naisf"/>
        <w:spacing w:before="0" w:beforeAutospacing="0" w:after="0" w:afterAutospacing="0"/>
        <w:jc w:val="center"/>
        <w:rPr>
          <w:b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2532"/>
        <w:gridCol w:w="6076"/>
      </w:tblGrid>
      <w:tr w:rsidR="005D73DE" w:rsidRPr="007D6CB2" w:rsidTr="008675C4">
        <w:tc>
          <w:tcPr>
            <w:tcW w:w="5000" w:type="pct"/>
            <w:gridSpan w:val="3"/>
            <w:vAlign w:val="center"/>
          </w:tcPr>
          <w:bookmarkEnd w:id="0"/>
          <w:bookmarkEnd w:id="1"/>
          <w:p w:rsidR="00A162FE" w:rsidRPr="0088195E" w:rsidRDefault="00A162FE" w:rsidP="005D73DE">
            <w:pPr>
              <w:jc w:val="center"/>
              <w:rPr>
                <w:b/>
                <w:bCs/>
                <w:color w:val="000000" w:themeColor="text1"/>
                <w:lang w:val="lv-LV" w:eastAsia="lv-LV"/>
              </w:rPr>
            </w:pPr>
            <w:r w:rsidRPr="008675C4">
              <w:rPr>
                <w:b/>
                <w:bCs/>
                <w:color w:val="000000" w:themeColor="text1"/>
                <w:lang w:val="lv-LV" w:eastAsia="lv-LV"/>
              </w:rPr>
              <w:t>I. Tiesību akta projekta izstrādes nepieciešamība</w:t>
            </w:r>
          </w:p>
        </w:tc>
      </w:tr>
      <w:tr w:rsidR="005D73DE" w:rsidRPr="007D6CB2" w:rsidTr="008675C4">
        <w:tc>
          <w:tcPr>
            <w:tcW w:w="250" w:type="pct"/>
          </w:tcPr>
          <w:p w:rsidR="00A162FE" w:rsidRPr="0088195E" w:rsidRDefault="00A162FE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88195E">
              <w:rPr>
                <w:color w:val="000000" w:themeColor="text1"/>
                <w:lang w:val="lv-LV" w:eastAsia="lv-LV"/>
              </w:rPr>
              <w:t>1.</w:t>
            </w:r>
          </w:p>
        </w:tc>
        <w:tc>
          <w:tcPr>
            <w:tcW w:w="1397" w:type="pct"/>
          </w:tcPr>
          <w:p w:rsidR="00A162FE" w:rsidRPr="0088195E" w:rsidRDefault="00A162FE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88195E">
              <w:rPr>
                <w:color w:val="000000" w:themeColor="text1"/>
                <w:lang w:val="lv-LV" w:eastAsia="lv-LV"/>
              </w:rPr>
              <w:t>Pamatojums</w:t>
            </w:r>
          </w:p>
        </w:tc>
        <w:tc>
          <w:tcPr>
            <w:tcW w:w="3353" w:type="pct"/>
          </w:tcPr>
          <w:p w:rsidR="00A162FE" w:rsidRPr="0088195E" w:rsidRDefault="00B04944" w:rsidP="005D73DE">
            <w:pPr>
              <w:jc w:val="both"/>
              <w:rPr>
                <w:color w:val="000000" w:themeColor="text1"/>
                <w:lang w:val="lv-LV"/>
              </w:rPr>
            </w:pPr>
            <w:r w:rsidRPr="003E64C9">
              <w:rPr>
                <w:color w:val="000000" w:themeColor="text1"/>
                <w:lang w:val="lv-LV"/>
              </w:rPr>
              <w:t>Pārtikas aprites uzraudzības likuma 4.panta divpadsmitā daļa</w:t>
            </w:r>
          </w:p>
        </w:tc>
      </w:tr>
      <w:tr w:rsidR="005D73DE" w:rsidRPr="007D6CB2" w:rsidTr="008675C4">
        <w:tc>
          <w:tcPr>
            <w:tcW w:w="250" w:type="pct"/>
          </w:tcPr>
          <w:p w:rsidR="00A162FE" w:rsidRPr="0088195E" w:rsidRDefault="00A162FE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88195E">
              <w:rPr>
                <w:color w:val="000000" w:themeColor="text1"/>
                <w:lang w:val="lv-LV" w:eastAsia="lv-LV"/>
              </w:rPr>
              <w:t>2.</w:t>
            </w:r>
          </w:p>
        </w:tc>
        <w:tc>
          <w:tcPr>
            <w:tcW w:w="1397" w:type="pct"/>
          </w:tcPr>
          <w:p w:rsidR="00A162FE" w:rsidRPr="0088195E" w:rsidRDefault="00A162FE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88195E">
              <w:rPr>
                <w:color w:val="000000" w:themeColor="text1"/>
                <w:lang w:val="lv-LV" w:eastAsia="lv-LV"/>
              </w:rPr>
              <w:t xml:space="preserve">Pašreizējā situācija </w:t>
            </w:r>
            <w:r w:rsidR="006A073E" w:rsidRPr="0088195E">
              <w:rPr>
                <w:color w:val="000000" w:themeColor="text1"/>
                <w:lang w:val="lv-LV"/>
              </w:rPr>
              <w:t>un problēmas, kuru risināšanai tiesību akta projekts izstrādāts, tiesiskā regulējuma mērķis un būtība</w:t>
            </w:r>
          </w:p>
        </w:tc>
        <w:tc>
          <w:tcPr>
            <w:tcW w:w="3353" w:type="pct"/>
          </w:tcPr>
          <w:p w:rsidR="00966742" w:rsidRPr="00727A82" w:rsidRDefault="00D92A53" w:rsidP="007268FB">
            <w:pPr>
              <w:pStyle w:val="Default"/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S</w:t>
            </w:r>
            <w:r w:rsidR="00966742" w:rsidRPr="00727A82">
              <w:rPr>
                <w:color w:val="000000" w:themeColor="text1"/>
                <w:lang w:val="lv-LV"/>
              </w:rPr>
              <w:t xml:space="preserve">pēkā esošie Ministru kabineta </w:t>
            </w:r>
            <w:r w:rsidR="005C43D5" w:rsidRPr="00727A82">
              <w:rPr>
                <w:color w:val="000000" w:themeColor="text1"/>
                <w:lang w:val="lv-LV"/>
              </w:rPr>
              <w:t>2014</w:t>
            </w:r>
            <w:r w:rsidR="00966742" w:rsidRPr="00727A82">
              <w:rPr>
                <w:color w:val="000000" w:themeColor="text1"/>
                <w:lang w:val="lv-LV"/>
              </w:rPr>
              <w:t xml:space="preserve">.gada </w:t>
            </w:r>
            <w:r w:rsidR="005C43D5" w:rsidRPr="00727A82">
              <w:rPr>
                <w:color w:val="000000" w:themeColor="text1"/>
                <w:lang w:val="lv-LV"/>
              </w:rPr>
              <w:t>12</w:t>
            </w:r>
            <w:r w:rsidR="00966742" w:rsidRPr="00727A82">
              <w:rPr>
                <w:color w:val="000000" w:themeColor="text1"/>
                <w:lang w:val="lv-LV"/>
              </w:rPr>
              <w:t>.augusta noteikumi Nr.</w:t>
            </w:r>
            <w:r w:rsidR="005C43D5" w:rsidRPr="00727A82">
              <w:rPr>
                <w:color w:val="000000" w:themeColor="text1"/>
                <w:lang w:val="lv-LV"/>
              </w:rPr>
              <w:t xml:space="preserve">461 </w:t>
            </w:r>
            <w:r w:rsidR="00966742" w:rsidRPr="00727A82">
              <w:rPr>
                <w:color w:val="000000" w:themeColor="text1"/>
                <w:lang w:val="lv-LV"/>
              </w:rPr>
              <w:t>„Prasības pārtikas kvalitātes shēmām, to ieviešanas, darbības, uzraudzības un kontroles kārtība” (turpmāk – noteikumi Nr.</w:t>
            </w:r>
            <w:r w:rsidR="005C43D5" w:rsidRPr="00727A82">
              <w:rPr>
                <w:color w:val="000000" w:themeColor="text1"/>
                <w:lang w:val="lv-LV"/>
              </w:rPr>
              <w:t>461</w:t>
            </w:r>
            <w:r w:rsidR="00966742" w:rsidRPr="00727A82">
              <w:rPr>
                <w:color w:val="000000" w:themeColor="text1"/>
                <w:lang w:val="lv-LV"/>
              </w:rPr>
              <w:t xml:space="preserve">) nosaka prasības pārtikas kvalitātes shēmām, </w:t>
            </w:r>
            <w:r w:rsidR="00302F52">
              <w:rPr>
                <w:color w:val="000000" w:themeColor="text1"/>
                <w:lang w:val="lv-LV"/>
              </w:rPr>
              <w:t>tostarp</w:t>
            </w:r>
            <w:r w:rsidR="00966742" w:rsidRPr="00727A82">
              <w:rPr>
                <w:color w:val="000000" w:themeColor="text1"/>
                <w:lang w:val="lv-LV"/>
              </w:rPr>
              <w:t xml:space="preserve"> </w:t>
            </w:r>
            <w:r w:rsidR="007965CD">
              <w:rPr>
                <w:color w:val="000000" w:themeColor="text1"/>
                <w:lang w:val="lv-LV"/>
              </w:rPr>
              <w:t>n</w:t>
            </w:r>
            <w:r w:rsidR="00966742" w:rsidRPr="00727A82">
              <w:rPr>
                <w:color w:val="000000" w:themeColor="text1"/>
                <w:lang w:val="lv-LV"/>
              </w:rPr>
              <w:t>acionālajai pārtikas kvalitātes</w:t>
            </w:r>
            <w:r w:rsidR="008230E9" w:rsidRPr="00727A82">
              <w:rPr>
                <w:color w:val="000000" w:themeColor="text1"/>
                <w:lang w:val="lv-LV"/>
              </w:rPr>
              <w:t xml:space="preserve"> </w:t>
            </w:r>
            <w:r w:rsidR="00D258D9" w:rsidRPr="00727A82">
              <w:rPr>
                <w:color w:val="000000" w:themeColor="text1"/>
                <w:lang w:val="lv-LV"/>
              </w:rPr>
              <w:t>shēmai</w:t>
            </w:r>
            <w:r w:rsidR="00966742" w:rsidRPr="00727A82">
              <w:rPr>
                <w:color w:val="000000" w:themeColor="text1"/>
                <w:lang w:val="lv-LV"/>
              </w:rPr>
              <w:t>.</w:t>
            </w:r>
          </w:p>
          <w:p w:rsidR="00841BBA" w:rsidRDefault="00D92A53" w:rsidP="00042654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Ievērojot</w:t>
            </w:r>
            <w:r w:rsidR="00966742" w:rsidRPr="00727A82">
              <w:rPr>
                <w:color w:val="000000" w:themeColor="text1"/>
                <w:lang w:val="lv-LV"/>
              </w:rPr>
              <w:t xml:space="preserve"> Valdības rīcības plāna un Nacionālā attīstības plāna 2014.</w:t>
            </w:r>
            <w:r w:rsidR="003554AA" w:rsidRPr="00727A82">
              <w:rPr>
                <w:color w:val="000000" w:themeColor="text1"/>
                <w:lang w:val="lv-LV"/>
              </w:rPr>
              <w:t>–</w:t>
            </w:r>
            <w:proofErr w:type="gramStart"/>
            <w:r w:rsidR="003554AA" w:rsidRPr="00727A82">
              <w:rPr>
                <w:color w:val="000000" w:themeColor="text1"/>
                <w:lang w:val="lv-LV"/>
              </w:rPr>
              <w:t>2020.gadam</w:t>
            </w:r>
            <w:proofErr w:type="gramEnd"/>
            <w:r w:rsidR="003554AA" w:rsidRPr="00727A82">
              <w:rPr>
                <w:color w:val="000000" w:themeColor="text1"/>
                <w:lang w:val="lv-LV"/>
              </w:rPr>
              <w:t xml:space="preserve"> prioritāšu pasākum</w:t>
            </w:r>
            <w:r>
              <w:rPr>
                <w:color w:val="000000" w:themeColor="text1"/>
                <w:lang w:val="lv-LV"/>
              </w:rPr>
              <w:t>us</w:t>
            </w:r>
            <w:r w:rsidR="003554AA" w:rsidRPr="00727A82">
              <w:rPr>
                <w:color w:val="000000" w:themeColor="text1"/>
                <w:lang w:val="lv-LV"/>
              </w:rPr>
              <w:t>, kas</w:t>
            </w:r>
            <w:r w:rsidR="00966742" w:rsidRPr="00727A82">
              <w:rPr>
                <w:color w:val="000000" w:themeColor="text1"/>
                <w:lang w:val="lv-LV"/>
              </w:rPr>
              <w:t xml:space="preserve"> paredz k</w:t>
            </w:r>
            <w:r w:rsidR="00C31A66" w:rsidRPr="00727A82">
              <w:rPr>
                <w:color w:val="000000" w:themeColor="text1"/>
                <w:lang w:val="lv-LV"/>
              </w:rPr>
              <w:t>valitatīvas vietējās izcelsmes pārtikas pieejamības veicināšan</w:t>
            </w:r>
            <w:r w:rsidR="00A32A29" w:rsidRPr="00727A82">
              <w:rPr>
                <w:color w:val="000000" w:themeColor="text1"/>
                <w:lang w:val="lv-LV"/>
              </w:rPr>
              <w:t>u</w:t>
            </w:r>
            <w:r w:rsidR="00C31A66" w:rsidRPr="00727A82">
              <w:rPr>
                <w:color w:val="000000" w:themeColor="text1"/>
                <w:lang w:val="lv-LV"/>
              </w:rPr>
              <w:t xml:space="preserve"> vietējā tirgū un pārtikas kvalitātes shēmu produktu ražotāju atbalstīšan</w:t>
            </w:r>
            <w:r w:rsidR="00966742" w:rsidRPr="00727A82">
              <w:rPr>
                <w:color w:val="000000" w:themeColor="text1"/>
                <w:lang w:val="lv-LV"/>
              </w:rPr>
              <w:t>u,</w:t>
            </w:r>
            <w:r w:rsidR="00C31A66" w:rsidRPr="00727A82">
              <w:rPr>
                <w:color w:val="000000" w:themeColor="text1"/>
                <w:lang w:val="lv-LV"/>
              </w:rPr>
              <w:t xml:space="preserve"> </w:t>
            </w:r>
            <w:r w:rsidR="009D3551" w:rsidRPr="00727A82">
              <w:rPr>
                <w:color w:val="000000" w:themeColor="text1"/>
                <w:lang w:val="lv-LV"/>
              </w:rPr>
              <w:t xml:space="preserve">kā arī </w:t>
            </w:r>
            <w:r w:rsidR="00966742" w:rsidRPr="00727A82">
              <w:rPr>
                <w:color w:val="000000" w:themeColor="text1"/>
                <w:lang w:val="lv-LV"/>
              </w:rPr>
              <w:t>vietējo preču un pakalpojumu iepirkuma īpatsvara palielināšanu publiskajos iepirkumos,</w:t>
            </w:r>
            <w:r w:rsidR="00D258D9" w:rsidRPr="00727A82">
              <w:rPr>
                <w:color w:val="000000" w:themeColor="text1"/>
                <w:lang w:val="lv-LV"/>
              </w:rPr>
              <w:t xml:space="preserve"> nepieciešams precizēt </w:t>
            </w:r>
            <w:r w:rsidR="007965CD">
              <w:rPr>
                <w:color w:val="000000" w:themeColor="text1"/>
                <w:lang w:val="lv-LV"/>
              </w:rPr>
              <w:t>n</w:t>
            </w:r>
            <w:r w:rsidR="00D258D9" w:rsidRPr="00727A82">
              <w:rPr>
                <w:color w:val="000000" w:themeColor="text1"/>
                <w:lang w:val="lv-LV"/>
              </w:rPr>
              <w:t>acionālās pārtikas kvalitātes shēmas prasības</w:t>
            </w:r>
            <w:r w:rsidR="009D3551" w:rsidRPr="00727A82">
              <w:rPr>
                <w:color w:val="000000" w:themeColor="text1"/>
                <w:lang w:val="lv-LV"/>
              </w:rPr>
              <w:t xml:space="preserve"> un</w:t>
            </w:r>
            <w:r w:rsidR="00A12DE1" w:rsidRPr="00727A82">
              <w:rPr>
                <w:color w:val="000000" w:themeColor="text1"/>
                <w:lang w:val="lv-LV"/>
              </w:rPr>
              <w:t xml:space="preserve"> </w:t>
            </w:r>
            <w:r>
              <w:rPr>
                <w:color w:val="000000" w:themeColor="text1"/>
                <w:lang w:val="lv-LV"/>
              </w:rPr>
              <w:t>paredzēt</w:t>
            </w:r>
            <w:r w:rsidR="00A12DE1" w:rsidRPr="00727A82">
              <w:rPr>
                <w:color w:val="000000" w:themeColor="text1"/>
                <w:lang w:val="lv-LV"/>
              </w:rPr>
              <w:t xml:space="preserve"> prasības</w:t>
            </w:r>
            <w:r w:rsidR="00D258D9" w:rsidRPr="00727A82">
              <w:rPr>
                <w:color w:val="000000" w:themeColor="text1"/>
                <w:lang w:val="lv-LV"/>
              </w:rPr>
              <w:t xml:space="preserve"> jaun</w:t>
            </w:r>
            <w:r w:rsidR="005C43D5" w:rsidRPr="00727A82">
              <w:rPr>
                <w:color w:val="000000" w:themeColor="text1"/>
                <w:lang w:val="lv-LV"/>
              </w:rPr>
              <w:t xml:space="preserve">iem </w:t>
            </w:r>
            <w:r w:rsidR="00D258D9" w:rsidRPr="00727A82">
              <w:rPr>
                <w:color w:val="000000" w:themeColor="text1"/>
                <w:lang w:val="lv-LV"/>
              </w:rPr>
              <w:t xml:space="preserve">produktu </w:t>
            </w:r>
            <w:r w:rsidR="005C43D5" w:rsidRPr="00727A82">
              <w:rPr>
                <w:color w:val="000000" w:themeColor="text1"/>
                <w:lang w:val="lv-LV"/>
              </w:rPr>
              <w:t xml:space="preserve">veidiem </w:t>
            </w:r>
            <w:r w:rsidR="003E64C9" w:rsidRPr="00727A82">
              <w:rPr>
                <w:color w:val="000000" w:themeColor="text1"/>
                <w:lang w:val="lv-LV"/>
              </w:rPr>
              <w:t>–</w:t>
            </w:r>
            <w:r w:rsidR="00D258D9" w:rsidRPr="00727A82">
              <w:rPr>
                <w:color w:val="000000" w:themeColor="text1"/>
                <w:lang w:val="lv-LV"/>
              </w:rPr>
              <w:t xml:space="preserve"> </w:t>
            </w:r>
            <w:r w:rsidR="005C43D5" w:rsidRPr="00727A82">
              <w:rPr>
                <w:color w:val="000000" w:themeColor="text1"/>
                <w:lang w:val="lv-LV"/>
              </w:rPr>
              <w:t xml:space="preserve">svaigiem, mizotiem kartupeļiem un </w:t>
            </w:r>
            <w:r w:rsidR="00302F52">
              <w:rPr>
                <w:color w:val="000000" w:themeColor="text1"/>
                <w:lang w:val="lv-LV"/>
              </w:rPr>
              <w:t xml:space="preserve">citiem </w:t>
            </w:r>
            <w:r w:rsidR="005C43D5" w:rsidRPr="00727A82">
              <w:rPr>
                <w:color w:val="000000" w:themeColor="text1"/>
                <w:lang w:val="lv-LV"/>
              </w:rPr>
              <w:t>dārzeņiem, skābētiem un sālītiem dārzeņiem, kafijai</w:t>
            </w:r>
            <w:r w:rsidR="00302F52">
              <w:rPr>
                <w:color w:val="000000" w:themeColor="text1"/>
                <w:lang w:val="lv-LV"/>
              </w:rPr>
              <w:t>,</w:t>
            </w:r>
            <w:r w:rsidR="005C43D5" w:rsidRPr="00727A82">
              <w:rPr>
                <w:color w:val="000000" w:themeColor="text1"/>
                <w:lang w:val="lv-LV"/>
              </w:rPr>
              <w:t xml:space="preserve"> tējai</w:t>
            </w:r>
            <w:r w:rsidR="00302F52">
              <w:rPr>
                <w:color w:val="000000" w:themeColor="text1"/>
                <w:lang w:val="lv-LV"/>
              </w:rPr>
              <w:t xml:space="preserve"> un</w:t>
            </w:r>
            <w:r w:rsidR="00BE747A" w:rsidRPr="00727A82">
              <w:rPr>
                <w:color w:val="000000" w:themeColor="text1"/>
                <w:lang w:val="lv-LV"/>
              </w:rPr>
              <w:t xml:space="preserve"> mannai,</w:t>
            </w:r>
            <w:r w:rsidR="009C394A" w:rsidRPr="00727A82">
              <w:rPr>
                <w:color w:val="000000" w:themeColor="text1"/>
                <w:lang w:val="lv-LV"/>
              </w:rPr>
              <w:t xml:space="preserve"> kā ar</w:t>
            </w:r>
            <w:r w:rsidR="00575875">
              <w:rPr>
                <w:color w:val="000000" w:themeColor="text1"/>
                <w:lang w:val="lv-LV"/>
              </w:rPr>
              <w:t>ī</w:t>
            </w:r>
            <w:r w:rsidR="009C394A" w:rsidRPr="00727A82">
              <w:rPr>
                <w:color w:val="000000" w:themeColor="text1"/>
                <w:lang w:val="lv-LV"/>
              </w:rPr>
              <w:t xml:space="preserve"> </w:t>
            </w:r>
            <w:r>
              <w:rPr>
                <w:color w:val="000000" w:themeColor="text1"/>
                <w:lang w:val="lv-LV"/>
              </w:rPr>
              <w:t>precizēt</w:t>
            </w:r>
            <w:r w:rsidR="009C394A" w:rsidRPr="00727A82">
              <w:rPr>
                <w:color w:val="000000" w:themeColor="text1"/>
                <w:lang w:val="lv-LV"/>
              </w:rPr>
              <w:t xml:space="preserve"> </w:t>
            </w:r>
            <w:r w:rsidR="007D6CB2">
              <w:rPr>
                <w:color w:val="000000" w:themeColor="text1"/>
                <w:lang w:val="lv-LV"/>
              </w:rPr>
              <w:t>daž</w:t>
            </w:r>
            <w:r w:rsidR="0046186E" w:rsidRPr="00727A82">
              <w:rPr>
                <w:color w:val="000000" w:themeColor="text1"/>
                <w:lang w:val="lv-LV"/>
              </w:rPr>
              <w:t>u</w:t>
            </w:r>
            <w:r>
              <w:rPr>
                <w:color w:val="000000" w:themeColor="text1"/>
                <w:lang w:val="lv-LV"/>
              </w:rPr>
              <w:t>s</w:t>
            </w:r>
            <w:r w:rsidR="0046186E" w:rsidRPr="00727A82">
              <w:rPr>
                <w:color w:val="000000" w:themeColor="text1"/>
                <w:lang w:val="lv-LV"/>
              </w:rPr>
              <w:t xml:space="preserve"> kvalitātes prasību rādītāju</w:t>
            </w:r>
            <w:r>
              <w:rPr>
                <w:color w:val="000000" w:themeColor="text1"/>
                <w:lang w:val="lv-LV"/>
              </w:rPr>
              <w:t>s</w:t>
            </w:r>
            <w:r w:rsidR="00302F52">
              <w:rPr>
                <w:color w:val="000000" w:themeColor="text1"/>
                <w:lang w:val="lv-LV"/>
              </w:rPr>
              <w:t>,</w:t>
            </w:r>
            <w:r w:rsidR="0046186E" w:rsidRPr="00727A82">
              <w:rPr>
                <w:color w:val="000000" w:themeColor="text1"/>
                <w:lang w:val="lv-LV"/>
              </w:rPr>
              <w:t xml:space="preserve"> piem</w:t>
            </w:r>
            <w:r>
              <w:rPr>
                <w:color w:val="000000" w:themeColor="text1"/>
                <w:lang w:val="lv-LV"/>
              </w:rPr>
              <w:t>ēram,</w:t>
            </w:r>
            <w:r w:rsidR="0046186E" w:rsidRPr="00727A82">
              <w:rPr>
                <w:color w:val="000000" w:themeColor="text1"/>
                <w:lang w:val="lv-LV"/>
              </w:rPr>
              <w:t xml:space="preserve"> piena sasalšanas </w:t>
            </w:r>
            <w:r w:rsidR="00BE747A" w:rsidRPr="00727A82">
              <w:rPr>
                <w:color w:val="000000" w:themeColor="text1"/>
                <w:lang w:val="lv-LV"/>
              </w:rPr>
              <w:t>punktam</w:t>
            </w:r>
            <w:r w:rsidR="00C7079A">
              <w:rPr>
                <w:color w:val="000000" w:themeColor="text1"/>
                <w:lang w:val="lv-LV"/>
              </w:rPr>
              <w:t xml:space="preserve">. </w:t>
            </w:r>
          </w:p>
          <w:p w:rsidR="00571584" w:rsidRDefault="00D92A53" w:rsidP="00042654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Tāpat ir</w:t>
            </w:r>
            <w:r w:rsidR="00841BBA">
              <w:rPr>
                <w:color w:val="000000" w:themeColor="text1"/>
                <w:lang w:val="lv-LV"/>
              </w:rPr>
              <w:t xml:space="preserve"> </w:t>
            </w:r>
            <w:r>
              <w:rPr>
                <w:color w:val="000000" w:themeColor="text1"/>
                <w:lang w:val="lv-LV"/>
              </w:rPr>
              <w:t>jā</w:t>
            </w:r>
            <w:r w:rsidR="00841BBA">
              <w:rPr>
                <w:lang w:val="lv-LV"/>
              </w:rPr>
              <w:t>p</w:t>
            </w:r>
            <w:r w:rsidR="008E012A" w:rsidRPr="00727A82">
              <w:rPr>
                <w:lang w:val="lv-LV"/>
              </w:rPr>
              <w:t>recizē kritērij</w:t>
            </w:r>
            <w:r>
              <w:rPr>
                <w:lang w:val="lv-LV"/>
              </w:rPr>
              <w:t>i</w:t>
            </w:r>
            <w:r w:rsidR="008E012A" w:rsidRPr="00727A82">
              <w:rPr>
                <w:lang w:val="lv-LV"/>
              </w:rPr>
              <w:t xml:space="preserve"> gaļai</w:t>
            </w:r>
            <w:r>
              <w:rPr>
                <w:lang w:val="lv-LV"/>
              </w:rPr>
              <w:t> –</w:t>
            </w:r>
            <w:r w:rsidR="008E012A" w:rsidRPr="00727A82">
              <w:rPr>
                <w:lang w:val="lv-LV"/>
              </w:rPr>
              <w:t xml:space="preserve"> </w:t>
            </w:r>
            <w:r>
              <w:rPr>
                <w:lang w:val="lv-LV"/>
              </w:rPr>
              <w:t>tie</w:t>
            </w:r>
            <w:r w:rsidR="008E012A" w:rsidRPr="00727A82">
              <w:rPr>
                <w:lang w:val="lv-LV"/>
              </w:rPr>
              <w:t xml:space="preserve"> nosaka, ka </w:t>
            </w:r>
            <w:r>
              <w:rPr>
                <w:lang w:val="lv-LV"/>
              </w:rPr>
              <w:t>gaļas</w:t>
            </w:r>
            <w:r w:rsidR="008E012A" w:rsidRPr="00727A82">
              <w:rPr>
                <w:lang w:val="lv-LV"/>
              </w:rPr>
              <w:t xml:space="preserve"> sastāvā esošo tauku un saistaudu saturs </w:t>
            </w:r>
            <w:r w:rsidR="008E012A" w:rsidRPr="00504FB2">
              <w:rPr>
                <w:lang w:val="lv-LV"/>
              </w:rPr>
              <w:t>nepārsniedz</w:t>
            </w:r>
            <w:r w:rsidR="00504FB2" w:rsidRPr="00504FB2">
              <w:rPr>
                <w:bCs/>
                <w:lang w:val="lv-LV"/>
              </w:rPr>
              <w:t xml:space="preserve"> Eiropas Parlamenta un Padomes 2011. gada 25. oktobra Regulā (ES)</w:t>
            </w:r>
            <w:proofErr w:type="gramStart"/>
            <w:r w:rsidR="00504FB2" w:rsidRPr="00504FB2">
              <w:rPr>
                <w:bCs/>
                <w:lang w:val="lv-LV"/>
              </w:rPr>
              <w:t xml:space="preserve">  </w:t>
            </w:r>
            <w:proofErr w:type="gramEnd"/>
            <w:r w:rsidR="00504FB2" w:rsidRPr="00504FB2">
              <w:rPr>
                <w:bCs/>
                <w:lang w:val="lv-LV"/>
              </w:rPr>
              <w:t>Nr. 1169/2011 par pārtikas produktu informācijas sniegšanu patērētājiem un par grozījumiem Eiropas Parlamenta un Padomes Regulās (EK) Nr. 1924/2006 un (EK) Nr. 1925/2006, un par Komisijas Direktīvas 87/250/EEK, Padomes Direktīvas 90/496/EEK, Komisijas Direktīvas 1999/10/EK, Eiropas Parlamenta un Padomes Direktīvas 2000/13/EK, Komisijas Direktīvu 2002/67/EK un 2008/5/EK un Komisijas Regulas (EK) Nr. 608/2004 atcelšanu</w:t>
            </w:r>
            <w:r w:rsidR="00504FB2">
              <w:rPr>
                <w:rFonts w:ascii="Segoe UI" w:hAnsi="Segoe UI" w:cs="Segoe UI"/>
                <w:b/>
                <w:bCs/>
                <w:sz w:val="21"/>
                <w:szCs w:val="21"/>
                <w:lang w:val="lv-LV"/>
              </w:rPr>
              <w:t xml:space="preserve"> </w:t>
            </w:r>
            <w:r w:rsidR="00504FB2" w:rsidRPr="002370DA">
              <w:rPr>
                <w:bCs/>
                <w:lang w:val="lv-LV"/>
              </w:rPr>
              <w:t>(turpmāk</w:t>
            </w:r>
            <w:r w:rsidR="00504FB2" w:rsidRPr="002370DA">
              <w:rPr>
                <w:b/>
                <w:bCs/>
                <w:lang w:val="lv-LV"/>
              </w:rPr>
              <w:t xml:space="preserve"> </w:t>
            </w:r>
            <w:r w:rsidR="00504FB2" w:rsidRPr="002370DA">
              <w:rPr>
                <w:lang w:val="lv-LV"/>
              </w:rPr>
              <w:t xml:space="preserve">– Regula </w:t>
            </w:r>
            <w:r w:rsidR="002370DA" w:rsidRPr="002370DA">
              <w:rPr>
                <w:bCs/>
                <w:lang w:val="lv-LV"/>
              </w:rPr>
              <w:t xml:space="preserve">Nr. 1169/2011) </w:t>
            </w:r>
            <w:r w:rsidR="008C3DF3" w:rsidRPr="002370DA">
              <w:rPr>
                <w:lang w:val="lv-LV"/>
              </w:rPr>
              <w:t>noteiktās robežas</w:t>
            </w:r>
            <w:r w:rsidR="008C3DF3" w:rsidRPr="00727A82">
              <w:rPr>
                <w:lang w:val="lv-LV"/>
              </w:rPr>
              <w:t>.</w:t>
            </w:r>
            <w:r w:rsidR="003501AA" w:rsidRPr="00727A82">
              <w:rPr>
                <w:color w:val="000000" w:themeColor="text1"/>
                <w:lang w:val="lv-LV"/>
              </w:rPr>
              <w:t xml:space="preserve"> </w:t>
            </w:r>
          </w:p>
          <w:p w:rsidR="00C7079A" w:rsidRDefault="00E97F87" w:rsidP="00042654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Precizētas prasības eļļas augu produktiem, paaugstinātas kvalitātes prasības </w:t>
            </w:r>
            <w:r w:rsidR="007D6CB2">
              <w:rPr>
                <w:color w:val="000000" w:themeColor="text1"/>
                <w:lang w:val="lv-LV"/>
              </w:rPr>
              <w:t xml:space="preserve">attiecinot </w:t>
            </w:r>
            <w:r>
              <w:rPr>
                <w:color w:val="000000" w:themeColor="text1"/>
                <w:lang w:val="lv-LV"/>
              </w:rPr>
              <w:t xml:space="preserve">gan uz rapšu eļļu, gan arī uz citu augu eļļām. </w:t>
            </w:r>
          </w:p>
          <w:p w:rsidR="00585BD7" w:rsidRPr="00727A82" w:rsidRDefault="00571584" w:rsidP="00042654">
            <w:pPr>
              <w:jc w:val="both"/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Jāp</w:t>
            </w:r>
            <w:r w:rsidR="003501AA" w:rsidRPr="00727A82">
              <w:rPr>
                <w:color w:val="000000" w:themeColor="text1"/>
                <w:lang w:val="lv-LV"/>
              </w:rPr>
              <w:t>apildin</w:t>
            </w:r>
            <w:r>
              <w:rPr>
                <w:color w:val="000000" w:themeColor="text1"/>
                <w:lang w:val="lv-LV"/>
              </w:rPr>
              <w:t>a</w:t>
            </w:r>
            <w:r w:rsidR="003501AA" w:rsidRPr="00727A82">
              <w:rPr>
                <w:color w:val="000000" w:themeColor="text1"/>
                <w:lang w:val="lv-LV"/>
              </w:rPr>
              <w:t xml:space="preserve"> </w:t>
            </w:r>
            <w:r w:rsidR="00D92A53">
              <w:rPr>
                <w:color w:val="000000" w:themeColor="text1"/>
                <w:lang w:val="lv-LV"/>
              </w:rPr>
              <w:t xml:space="preserve">arī </w:t>
            </w:r>
            <w:r w:rsidR="003501AA" w:rsidRPr="00727A82">
              <w:rPr>
                <w:color w:val="000000" w:themeColor="text1"/>
                <w:lang w:val="lv-LV"/>
              </w:rPr>
              <w:t>prasības</w:t>
            </w:r>
            <w:r w:rsidR="003501AA" w:rsidRPr="00727A82">
              <w:rPr>
                <w:lang w:val="lv-LV"/>
              </w:rPr>
              <w:t xml:space="preserve"> primāro produktu ražotājiem</w:t>
            </w:r>
            <w:r w:rsidR="00D92A53">
              <w:rPr>
                <w:lang w:val="lv-LV"/>
              </w:rPr>
              <w:t xml:space="preserve"> attiecībā uz </w:t>
            </w:r>
            <w:r w:rsidR="008E012A" w:rsidRPr="00727A82">
              <w:rPr>
                <w:lang w:val="lv-LV"/>
              </w:rPr>
              <w:t>vidi saudzējoš</w:t>
            </w:r>
            <w:r w:rsidR="00D92A53">
              <w:rPr>
                <w:lang w:val="lv-LV"/>
              </w:rPr>
              <w:t>u</w:t>
            </w:r>
            <w:r w:rsidR="008E012A" w:rsidRPr="00727A82">
              <w:rPr>
                <w:lang w:val="lv-LV"/>
              </w:rPr>
              <w:t xml:space="preserve"> metožu lietošanu dārzkopībā saskaņā ar normatīvajiem aktiem par valsts un Eiropas Savienības atbalsta piešķiršanu, administrēšanu un uzraudzību vides, klimata un lauku ainavas uzlabošanai 2014.–2020.gada plānošanas periodā. </w:t>
            </w:r>
          </w:p>
          <w:p w:rsidR="00042654" w:rsidRDefault="00325D18" w:rsidP="00BE747A">
            <w:pPr>
              <w:jc w:val="both"/>
              <w:rPr>
                <w:lang w:val="lv-LV"/>
              </w:rPr>
            </w:pPr>
            <w:r w:rsidRPr="00727A82">
              <w:rPr>
                <w:lang w:val="lv-LV"/>
              </w:rPr>
              <w:t xml:space="preserve">Lai </w:t>
            </w:r>
            <w:r w:rsidR="00D92A53" w:rsidRPr="00727A82">
              <w:rPr>
                <w:lang w:val="lv-LV"/>
              </w:rPr>
              <w:t xml:space="preserve">patērētājus </w:t>
            </w:r>
            <w:r w:rsidR="005D00A2" w:rsidRPr="00727A82">
              <w:rPr>
                <w:lang w:val="lv-LV"/>
              </w:rPr>
              <w:t xml:space="preserve">nodrošinātu ar bioloģiskās lauksaimniecības produktiem, kā arī atbalstītu vietējos ražotājus </w:t>
            </w:r>
            <w:r w:rsidR="006B0165">
              <w:rPr>
                <w:lang w:val="lv-LV"/>
              </w:rPr>
              <w:t>–</w:t>
            </w:r>
            <w:r w:rsidR="006B0165" w:rsidRPr="00727A82">
              <w:rPr>
                <w:lang w:val="lv-LV"/>
              </w:rPr>
              <w:t xml:space="preserve"> </w:t>
            </w:r>
            <w:r w:rsidR="005D00A2" w:rsidRPr="00727A82">
              <w:rPr>
                <w:lang w:val="lv-LV"/>
              </w:rPr>
              <w:t>bioloģiskās lauksaimniecības shēmas dalībniekus, nepieciešams detalizētāk noteikt</w:t>
            </w:r>
            <w:r w:rsidR="0046186E" w:rsidRPr="00727A82">
              <w:rPr>
                <w:lang w:val="lv-LV"/>
              </w:rPr>
              <w:t xml:space="preserve"> </w:t>
            </w:r>
            <w:r w:rsidR="00D92A53">
              <w:rPr>
                <w:lang w:val="lv-LV"/>
              </w:rPr>
              <w:t xml:space="preserve">gan </w:t>
            </w:r>
            <w:r w:rsidR="005C43D5" w:rsidRPr="00727A82">
              <w:rPr>
                <w:lang w:val="lv-LV"/>
              </w:rPr>
              <w:t xml:space="preserve">bioloģiskās lauksaimniecības shēmas </w:t>
            </w:r>
            <w:r w:rsidR="005D00A2" w:rsidRPr="00727A82">
              <w:rPr>
                <w:lang w:val="lv-LV"/>
              </w:rPr>
              <w:lastRenderedPageBreak/>
              <w:t xml:space="preserve">darbības kārtību, </w:t>
            </w:r>
            <w:r w:rsidR="00D92A53">
              <w:rPr>
                <w:lang w:val="lv-LV"/>
              </w:rPr>
              <w:t>gan</w:t>
            </w:r>
            <w:r w:rsidR="005D00A2" w:rsidRPr="00727A82">
              <w:rPr>
                <w:lang w:val="lv-LV"/>
              </w:rPr>
              <w:t xml:space="preserve"> jaunu shēmas </w:t>
            </w:r>
            <w:r w:rsidR="005C43D5" w:rsidRPr="00727A82">
              <w:rPr>
                <w:lang w:val="lv-LV"/>
              </w:rPr>
              <w:t xml:space="preserve">dalībnieku </w:t>
            </w:r>
            <w:r w:rsidR="005D00A2" w:rsidRPr="00727A82">
              <w:rPr>
                <w:lang w:val="lv-LV"/>
              </w:rPr>
              <w:t>pieteikšanās kārtību</w:t>
            </w:r>
            <w:r w:rsidR="009B1970" w:rsidRPr="00727A82">
              <w:rPr>
                <w:lang w:val="lv-LV"/>
              </w:rPr>
              <w:t xml:space="preserve">, </w:t>
            </w:r>
            <w:r w:rsidR="00D92A53">
              <w:rPr>
                <w:lang w:val="lv-LV"/>
              </w:rPr>
              <w:t xml:space="preserve">kā arī </w:t>
            </w:r>
            <w:r w:rsidR="009B1970" w:rsidRPr="00727A82">
              <w:rPr>
                <w:lang w:val="lv-LV"/>
              </w:rPr>
              <w:t>skaidr</w:t>
            </w:r>
            <w:r w:rsidR="009C394A" w:rsidRPr="00727A82">
              <w:rPr>
                <w:lang w:val="lv-LV"/>
              </w:rPr>
              <w:t>u</w:t>
            </w:r>
            <w:r w:rsidR="00042654">
              <w:rPr>
                <w:lang w:val="lv-LV"/>
              </w:rPr>
              <w:t>s</w:t>
            </w:r>
            <w:r w:rsidR="009C394A" w:rsidRPr="00727A82">
              <w:rPr>
                <w:lang w:val="lv-LV"/>
              </w:rPr>
              <w:t xml:space="preserve"> kritērijus</w:t>
            </w:r>
            <w:r w:rsidR="009B1970" w:rsidRPr="00727A82">
              <w:rPr>
                <w:lang w:val="lv-LV"/>
              </w:rPr>
              <w:t xml:space="preserve"> bioloģiskās lauksaimniecības shēmas operatoram</w:t>
            </w:r>
            <w:r w:rsidR="00D92A53">
              <w:rPr>
                <w:lang w:val="lv-LV"/>
              </w:rPr>
              <w:t>, kurš</w:t>
            </w:r>
            <w:r w:rsidR="006A4198">
              <w:rPr>
                <w:lang w:val="lv-LV"/>
              </w:rPr>
              <w:t xml:space="preserve"> ražo produktus, kas paredzēti lietošanai pārtikā, </w:t>
            </w:r>
            <w:r w:rsidR="00D92A53">
              <w:rPr>
                <w:lang w:val="lv-LV"/>
              </w:rPr>
              <w:t xml:space="preserve">ja </w:t>
            </w:r>
            <w:r w:rsidR="006A4198">
              <w:rPr>
                <w:lang w:val="lv-LV"/>
              </w:rPr>
              <w:t>produkts tirdzniecībā ir nonācis ar norādi par bioloģisko lauksaimniecību</w:t>
            </w:r>
            <w:r w:rsidR="00D92A53">
              <w:rPr>
                <w:lang w:val="lv-LV"/>
              </w:rPr>
              <w:t>,</w:t>
            </w:r>
            <w:r w:rsidR="006A4198">
              <w:rPr>
                <w:lang w:val="lv-LV"/>
              </w:rPr>
              <w:t xml:space="preserve"> nevis realizēts</w:t>
            </w:r>
            <w:r w:rsidR="00B84BB8">
              <w:rPr>
                <w:lang w:val="lv-LV"/>
              </w:rPr>
              <w:t xml:space="preserve"> </w:t>
            </w:r>
            <w:r w:rsidR="006A4198">
              <w:rPr>
                <w:lang w:val="lv-LV"/>
              </w:rPr>
              <w:t>kā konvencionālais</w:t>
            </w:r>
            <w:r w:rsidR="00D92A53">
              <w:rPr>
                <w:lang w:val="lv-LV"/>
              </w:rPr>
              <w:t>. Papildus ir</w:t>
            </w:r>
            <w:r w:rsidR="00B84BB8">
              <w:rPr>
                <w:lang w:val="lv-LV"/>
              </w:rPr>
              <w:t xml:space="preserve"> </w:t>
            </w:r>
            <w:r w:rsidR="006A4198">
              <w:rPr>
                <w:lang w:val="lv-LV"/>
              </w:rPr>
              <w:t>noteikt</w:t>
            </w:r>
            <w:r w:rsidR="00D92A53">
              <w:rPr>
                <w:lang w:val="lv-LV"/>
              </w:rPr>
              <w:t>s</w:t>
            </w:r>
            <w:r w:rsidR="006A4198">
              <w:rPr>
                <w:lang w:val="lv-LV"/>
              </w:rPr>
              <w:t xml:space="preserve"> minimāl</w:t>
            </w:r>
            <w:r w:rsidR="00D92A53">
              <w:rPr>
                <w:lang w:val="lv-LV"/>
              </w:rPr>
              <w:t>ais</w:t>
            </w:r>
            <w:r w:rsidR="006A4198">
              <w:rPr>
                <w:lang w:val="lv-LV"/>
              </w:rPr>
              <w:t xml:space="preserve"> realizējam</w:t>
            </w:r>
            <w:r w:rsidR="00D92A53">
              <w:rPr>
                <w:lang w:val="lv-LV"/>
              </w:rPr>
              <w:t>ais</w:t>
            </w:r>
            <w:r w:rsidR="006A4198">
              <w:rPr>
                <w:lang w:val="lv-LV"/>
              </w:rPr>
              <w:t xml:space="preserve"> apjom</w:t>
            </w:r>
            <w:r w:rsidR="00D92A53">
              <w:rPr>
                <w:lang w:val="lv-LV"/>
              </w:rPr>
              <w:t>s</w:t>
            </w:r>
            <w:r w:rsidR="006A4198">
              <w:rPr>
                <w:lang w:val="lv-LV"/>
              </w:rPr>
              <w:t>.</w:t>
            </w:r>
          </w:p>
          <w:p w:rsidR="00951E83" w:rsidRPr="003C7802" w:rsidRDefault="00D92A53" w:rsidP="00BE747A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Ja rodas p</w:t>
            </w:r>
            <w:r w:rsidR="00BE747A" w:rsidRPr="00223340">
              <w:rPr>
                <w:lang w:val="lv-LV"/>
              </w:rPr>
              <w:t>amatot</w:t>
            </w:r>
            <w:r>
              <w:rPr>
                <w:lang w:val="lv-LV"/>
              </w:rPr>
              <w:t>as</w:t>
            </w:r>
            <w:r w:rsidR="00BE747A" w:rsidRPr="00223340">
              <w:rPr>
                <w:lang w:val="lv-LV"/>
              </w:rPr>
              <w:t xml:space="preserve"> aizdom</w:t>
            </w:r>
            <w:r>
              <w:rPr>
                <w:lang w:val="lv-LV"/>
              </w:rPr>
              <w:t>as par to</w:t>
            </w:r>
            <w:r w:rsidR="00BE747A" w:rsidRPr="00223340">
              <w:rPr>
                <w:lang w:val="lv-LV"/>
              </w:rPr>
              <w:t xml:space="preserve">, ka produkts neatbilst nacionālās pārtikas kvalitātes shēmas prasībām, </w:t>
            </w:r>
            <w:r w:rsidR="00AA4BCB">
              <w:rPr>
                <w:lang w:val="lv-LV"/>
              </w:rPr>
              <w:t xml:space="preserve">Pārtikas un </w:t>
            </w:r>
            <w:r w:rsidR="00E4193E">
              <w:rPr>
                <w:lang w:val="lv-LV"/>
              </w:rPr>
              <w:t xml:space="preserve">veterinārajam </w:t>
            </w:r>
            <w:r w:rsidR="00E4193E" w:rsidRPr="00223340">
              <w:rPr>
                <w:lang w:val="lv-LV"/>
              </w:rPr>
              <w:t>dienest</w:t>
            </w:r>
            <w:r w:rsidR="00E4193E">
              <w:rPr>
                <w:lang w:val="lv-LV"/>
              </w:rPr>
              <w:t>am</w:t>
            </w:r>
            <w:r w:rsidR="00E4193E" w:rsidRPr="00223340">
              <w:rPr>
                <w:lang w:val="lv-LV"/>
              </w:rPr>
              <w:t xml:space="preserve"> </w:t>
            </w:r>
            <w:r>
              <w:rPr>
                <w:lang w:val="lv-LV"/>
              </w:rPr>
              <w:t>dotas tiesības</w:t>
            </w:r>
            <w:r w:rsidR="00BE747A" w:rsidRPr="00223340">
              <w:rPr>
                <w:lang w:val="lv-LV"/>
              </w:rPr>
              <w:t xml:space="preserve"> veikt produktu </w:t>
            </w:r>
            <w:r w:rsidR="00951E83" w:rsidRPr="00223340">
              <w:rPr>
                <w:lang w:val="lv-LV"/>
              </w:rPr>
              <w:t>laboratorisko izmeklēšanu. Saskaņā ar</w:t>
            </w:r>
            <w:r w:rsidR="00223340" w:rsidRPr="00223340">
              <w:rPr>
                <w:color w:val="000000" w:themeColor="text1"/>
                <w:lang w:val="lv-LV"/>
              </w:rPr>
              <w:t xml:space="preserve"> Pārtikas aprites uzraudzības likuma</w:t>
            </w:r>
            <w:r w:rsidR="00223340">
              <w:rPr>
                <w:lang w:val="lv-LV"/>
              </w:rPr>
              <w:t xml:space="preserve"> </w:t>
            </w:r>
            <w:r w:rsidR="00951E83" w:rsidRPr="00223340">
              <w:rPr>
                <w:bCs/>
                <w:lang w:val="lv-LV"/>
              </w:rPr>
              <w:t>21.</w:t>
            </w:r>
            <w:r w:rsidR="00951E83" w:rsidRPr="00223340">
              <w:rPr>
                <w:bCs/>
                <w:vertAlign w:val="superscript"/>
                <w:lang w:val="lv-LV"/>
              </w:rPr>
              <w:t>2</w:t>
            </w:r>
            <w:r w:rsidR="0049734A">
              <w:rPr>
                <w:bCs/>
                <w:vertAlign w:val="superscript"/>
                <w:lang w:val="lv-LV"/>
              </w:rPr>
              <w:t> </w:t>
            </w:r>
            <w:r w:rsidR="00951E83" w:rsidRPr="00223340">
              <w:rPr>
                <w:bCs/>
                <w:lang w:val="lv-LV"/>
              </w:rPr>
              <w:t>pantu</w:t>
            </w:r>
            <w:r w:rsidR="00951E83" w:rsidRPr="00223340">
              <w:rPr>
                <w:b/>
                <w:bCs/>
                <w:lang w:val="lv-LV"/>
              </w:rPr>
              <w:t xml:space="preserve"> </w:t>
            </w:r>
            <w:r w:rsidR="00951E83" w:rsidRPr="00223340">
              <w:rPr>
                <w:lang w:val="lv-LV"/>
              </w:rPr>
              <w:t xml:space="preserve">laboratorisko izmeklēšanu </w:t>
            </w:r>
            <w:r w:rsidR="007D6CB2">
              <w:rPr>
                <w:lang w:val="lv-LV"/>
              </w:rPr>
              <w:t xml:space="preserve">atbilstoši </w:t>
            </w:r>
            <w:r w:rsidR="00951E83" w:rsidRPr="00223340">
              <w:rPr>
                <w:lang w:val="lv-LV"/>
              </w:rPr>
              <w:t>Pārtikas un veterinārajam dienestam noteikt</w:t>
            </w:r>
            <w:r w:rsidR="007D6CB2">
              <w:rPr>
                <w:lang w:val="lv-LV"/>
              </w:rPr>
              <w:t>ajām</w:t>
            </w:r>
            <w:r w:rsidR="00951E83" w:rsidRPr="00223340">
              <w:rPr>
                <w:lang w:val="lv-LV"/>
              </w:rPr>
              <w:t xml:space="preserve"> funkcij</w:t>
            </w:r>
            <w:r w:rsidR="007D6CB2">
              <w:rPr>
                <w:lang w:val="lv-LV"/>
              </w:rPr>
              <w:t>ām</w:t>
            </w:r>
            <w:r w:rsidR="00951E83" w:rsidRPr="00223340">
              <w:rPr>
                <w:lang w:val="lv-LV"/>
              </w:rPr>
              <w:t xml:space="preserve"> nodrošina Pārtikas drošības, dzīvnieku veselības un vides zinātniskais institūts "BIOR</w:t>
            </w:r>
            <w:r w:rsidR="00A258BE" w:rsidRPr="00223340">
              <w:rPr>
                <w:lang w:val="de-DE"/>
              </w:rPr>
              <w:t>"</w:t>
            </w:r>
            <w:r w:rsidR="00BE747A" w:rsidRPr="00223340">
              <w:rPr>
                <w:lang w:val="lv-LV"/>
              </w:rPr>
              <w:t xml:space="preserve">, </w:t>
            </w:r>
            <w:r w:rsidR="00951E83" w:rsidRPr="00223340">
              <w:rPr>
                <w:lang w:val="lv-LV"/>
              </w:rPr>
              <w:t>t</w:t>
            </w:r>
            <w:r w:rsidR="00A258BE" w:rsidRPr="00223340">
              <w:rPr>
                <w:lang w:val="lv-LV"/>
              </w:rPr>
              <w:t>ādēļ</w:t>
            </w:r>
            <w:r w:rsidR="00951E83" w:rsidRPr="00223340">
              <w:rPr>
                <w:lang w:val="lv-LV"/>
              </w:rPr>
              <w:t xml:space="preserve"> </w:t>
            </w:r>
            <w:r w:rsidR="0049734A">
              <w:rPr>
                <w:lang w:val="lv-LV"/>
              </w:rPr>
              <w:t xml:space="preserve">noteikumu </w:t>
            </w:r>
            <w:r w:rsidR="00951E83" w:rsidRPr="00223340">
              <w:rPr>
                <w:lang w:val="lv-LV"/>
              </w:rPr>
              <w:t>projekt</w:t>
            </w:r>
            <w:r w:rsidR="0049734A">
              <w:rPr>
                <w:lang w:val="lv-LV"/>
              </w:rPr>
              <w:t>ā</w:t>
            </w:r>
            <w:r w:rsidR="00951E83" w:rsidRPr="00223340">
              <w:rPr>
                <w:lang w:val="lv-LV"/>
              </w:rPr>
              <w:t xml:space="preserve"> no</w:t>
            </w:r>
            <w:r w:rsidR="0049734A">
              <w:rPr>
                <w:lang w:val="lv-LV"/>
              </w:rPr>
              <w:t>teikts</w:t>
            </w:r>
            <w:r w:rsidR="00951E83" w:rsidRPr="00223340">
              <w:rPr>
                <w:lang w:val="lv-LV"/>
              </w:rPr>
              <w:t xml:space="preserve">, </w:t>
            </w:r>
            <w:r w:rsidR="00BE747A" w:rsidRPr="00223340">
              <w:rPr>
                <w:lang w:val="lv-LV"/>
              </w:rPr>
              <w:t xml:space="preserve">ka </w:t>
            </w:r>
            <w:r w:rsidR="00A258BE" w:rsidRPr="00223340">
              <w:rPr>
                <w:lang w:val="lv-LV"/>
              </w:rPr>
              <w:t xml:space="preserve">pamatotu aizdomu </w:t>
            </w:r>
            <w:r w:rsidR="00BE747A" w:rsidRPr="00223340">
              <w:rPr>
                <w:lang w:val="lv-LV"/>
              </w:rPr>
              <w:t xml:space="preserve">gadījumos izmaksas par analīzēm sedz operators atbilstoši </w:t>
            </w:r>
            <w:r w:rsidR="00E67CB4">
              <w:rPr>
                <w:lang w:val="lv-LV"/>
              </w:rPr>
              <w:t>P</w:t>
            </w:r>
            <w:r w:rsidR="00BE747A" w:rsidRPr="00042654">
              <w:rPr>
                <w:lang w:val="lv-LV"/>
              </w:rPr>
              <w:t>ārtikas drošības, dzīvnieku veselības un vides zinātniskā institūta "</w:t>
            </w:r>
            <w:r w:rsidR="00BE747A" w:rsidRPr="0068738B">
              <w:rPr>
                <w:lang w:val="lv-LV"/>
              </w:rPr>
              <w:t>BIOR" valsts pārvaldes uzdevumu ietvaros veikto darbību cenrādim.</w:t>
            </w:r>
            <w:r w:rsidR="003C7802" w:rsidRPr="0068738B">
              <w:rPr>
                <w:lang w:val="lv-LV"/>
              </w:rPr>
              <w:t xml:space="preserve"> </w:t>
            </w:r>
          </w:p>
          <w:p w:rsidR="00223340" w:rsidRPr="00042654" w:rsidRDefault="00D92A53" w:rsidP="00BE747A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Tā kā</w:t>
            </w:r>
            <w:r w:rsidR="00951E83" w:rsidRPr="00042654">
              <w:rPr>
                <w:lang w:val="lv-LV"/>
              </w:rPr>
              <w:t xml:space="preserve"> </w:t>
            </w:r>
            <w:r w:rsidR="00655F7F">
              <w:rPr>
                <w:lang w:val="lv-LV"/>
              </w:rPr>
              <w:t>n</w:t>
            </w:r>
            <w:r w:rsidR="00170723">
              <w:rPr>
                <w:color w:val="000000" w:themeColor="text1"/>
                <w:lang w:val="lv-LV"/>
              </w:rPr>
              <w:t>acionālās</w:t>
            </w:r>
            <w:r w:rsidR="00170723" w:rsidRPr="00727A82">
              <w:rPr>
                <w:color w:val="000000" w:themeColor="text1"/>
                <w:lang w:val="lv-LV"/>
              </w:rPr>
              <w:t xml:space="preserve"> pārtikas kvalitātes shēma</w:t>
            </w:r>
            <w:r w:rsidR="00170723">
              <w:rPr>
                <w:color w:val="000000" w:themeColor="text1"/>
                <w:lang w:val="lv-LV"/>
              </w:rPr>
              <w:t>s</w:t>
            </w:r>
            <w:r w:rsidR="00951E83" w:rsidRPr="00042654">
              <w:rPr>
                <w:lang w:val="lv-LV"/>
              </w:rPr>
              <w:t xml:space="preserve"> operatoru skaits arvien palielinās, </w:t>
            </w:r>
            <w:r w:rsidR="00BB36CD" w:rsidRPr="00042654">
              <w:rPr>
                <w:lang w:val="lv-LV"/>
              </w:rPr>
              <w:t>ir p</w:t>
            </w:r>
            <w:r>
              <w:rPr>
                <w:lang w:val="lv-LV"/>
              </w:rPr>
              <w:t>alielinājies arī</w:t>
            </w:r>
            <w:r w:rsidR="00BB36CD" w:rsidRPr="00042654">
              <w:rPr>
                <w:lang w:val="lv-LV"/>
              </w:rPr>
              <w:t xml:space="preserve"> informācijas </w:t>
            </w:r>
            <w:r w:rsidR="00951E83" w:rsidRPr="00042654">
              <w:rPr>
                <w:lang w:val="lv-LV"/>
              </w:rPr>
              <w:t>apjoms operatoru iesūtītaj</w:t>
            </w:r>
            <w:r>
              <w:rPr>
                <w:lang w:val="lv-LV"/>
              </w:rPr>
              <w:t>o</w:t>
            </w:r>
            <w:r w:rsidR="00750447">
              <w:rPr>
                <w:lang w:val="lv-LV"/>
              </w:rPr>
              <w:t>s</w:t>
            </w:r>
            <w:r w:rsidR="00951E83" w:rsidRPr="00042654">
              <w:rPr>
                <w:lang w:val="lv-LV"/>
              </w:rPr>
              <w:t xml:space="preserve"> </w:t>
            </w:r>
            <w:r>
              <w:rPr>
                <w:lang w:val="lv-LV"/>
              </w:rPr>
              <w:t>pārskatos</w:t>
            </w:r>
            <w:r w:rsidR="00951E83" w:rsidRPr="00042654">
              <w:rPr>
                <w:lang w:val="lv-LV"/>
              </w:rPr>
              <w:t xml:space="preserve">, tādēļ ir </w:t>
            </w:r>
            <w:r w:rsidR="00750447">
              <w:rPr>
                <w:lang w:val="lv-LV"/>
              </w:rPr>
              <w:t xml:space="preserve">nepieciešams </w:t>
            </w:r>
            <w:r w:rsidR="004222A0">
              <w:rPr>
                <w:lang w:val="lv-LV"/>
              </w:rPr>
              <w:t xml:space="preserve">par divām nedēļām </w:t>
            </w:r>
            <w:r w:rsidR="00951E83" w:rsidRPr="00042654">
              <w:rPr>
                <w:lang w:val="lv-LV"/>
              </w:rPr>
              <w:t>pagarināt termiņ</w:t>
            </w:r>
            <w:r w:rsidR="00750447">
              <w:rPr>
                <w:lang w:val="lv-LV"/>
              </w:rPr>
              <w:t>u</w:t>
            </w:r>
            <w:r w:rsidR="004222A0">
              <w:rPr>
                <w:lang w:val="lv-LV"/>
              </w:rPr>
              <w:t>, k</w:t>
            </w:r>
            <w:r>
              <w:rPr>
                <w:lang w:val="lv-LV"/>
              </w:rPr>
              <w:t>urā</w:t>
            </w:r>
            <w:r w:rsidR="00BB36CD" w:rsidRPr="00042654">
              <w:rPr>
                <w:lang w:val="lv-LV"/>
              </w:rPr>
              <w:t xml:space="preserve"> </w:t>
            </w:r>
            <w:r w:rsidR="004222A0" w:rsidRPr="00042654">
              <w:rPr>
                <w:lang w:val="lv-LV"/>
              </w:rPr>
              <w:t xml:space="preserve">kontroles institūcija apkopo informāciju un </w:t>
            </w:r>
            <w:r>
              <w:rPr>
                <w:lang w:val="lv-LV"/>
              </w:rPr>
              <w:t>to</w:t>
            </w:r>
            <w:r w:rsidRPr="00042654">
              <w:rPr>
                <w:lang w:val="lv-LV"/>
              </w:rPr>
              <w:t xml:space="preserve"> </w:t>
            </w:r>
            <w:r w:rsidR="004222A0" w:rsidRPr="00042654">
              <w:rPr>
                <w:lang w:val="lv-LV"/>
              </w:rPr>
              <w:t>nosūt</w:t>
            </w:r>
            <w:r w:rsidR="004222A0">
              <w:rPr>
                <w:lang w:val="lv-LV"/>
              </w:rPr>
              <w:t xml:space="preserve">a </w:t>
            </w:r>
            <w:r w:rsidR="004222A0" w:rsidRPr="00042654">
              <w:rPr>
                <w:lang w:val="lv-LV"/>
              </w:rPr>
              <w:t>Zemkopības ministrijai</w:t>
            </w:r>
            <w:r>
              <w:rPr>
                <w:lang w:val="lv-LV"/>
              </w:rPr>
              <w:t>, t.i.,</w:t>
            </w:r>
            <w:r w:rsidR="00BB36CD" w:rsidRPr="00042654">
              <w:rPr>
                <w:lang w:val="lv-LV"/>
              </w:rPr>
              <w:t xml:space="preserve"> līdz katra gada 30.martam.</w:t>
            </w:r>
          </w:p>
          <w:p w:rsidR="00BE747A" w:rsidRPr="0088195E" w:rsidRDefault="00BE747A" w:rsidP="00042654">
            <w:pPr>
              <w:jc w:val="both"/>
              <w:rPr>
                <w:color w:val="000000" w:themeColor="text1"/>
                <w:lang w:val="lv-LV"/>
              </w:rPr>
            </w:pPr>
            <w:r w:rsidRPr="00223340">
              <w:rPr>
                <w:lang w:val="lv-LV"/>
              </w:rPr>
              <w:t>Noteikumu projekts pilnībā atrisinās minētās problēmas.</w:t>
            </w:r>
            <w:r w:rsidR="00042654" w:rsidRPr="00223340" w:rsidDel="00042654">
              <w:rPr>
                <w:lang w:val="lv-LV"/>
              </w:rPr>
              <w:t xml:space="preserve"> </w:t>
            </w:r>
          </w:p>
        </w:tc>
      </w:tr>
      <w:tr w:rsidR="005D73DE" w:rsidRPr="00D96E5F" w:rsidTr="008675C4">
        <w:tc>
          <w:tcPr>
            <w:tcW w:w="250" w:type="pct"/>
          </w:tcPr>
          <w:p w:rsidR="00A162FE" w:rsidRPr="0088195E" w:rsidRDefault="00A162FE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88195E">
              <w:rPr>
                <w:color w:val="000000" w:themeColor="text1"/>
                <w:lang w:val="lv-LV" w:eastAsia="lv-LV"/>
              </w:rPr>
              <w:lastRenderedPageBreak/>
              <w:t>3.</w:t>
            </w:r>
          </w:p>
        </w:tc>
        <w:tc>
          <w:tcPr>
            <w:tcW w:w="1397" w:type="pct"/>
          </w:tcPr>
          <w:p w:rsidR="00A162FE" w:rsidRPr="0088195E" w:rsidRDefault="006A073E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88195E">
              <w:rPr>
                <w:color w:val="000000" w:themeColor="text1"/>
                <w:lang w:val="lv-LV" w:eastAsia="lv-LV"/>
              </w:rPr>
              <w:t>Projekta izstrādē iesaistītās institūcijas</w:t>
            </w:r>
          </w:p>
        </w:tc>
        <w:tc>
          <w:tcPr>
            <w:tcW w:w="3353" w:type="pct"/>
          </w:tcPr>
          <w:p w:rsidR="00A162FE" w:rsidRPr="0088195E" w:rsidRDefault="00E84EDF" w:rsidP="00AA7EE8">
            <w:pPr>
              <w:jc w:val="both"/>
              <w:rPr>
                <w:color w:val="000000" w:themeColor="text1"/>
                <w:highlight w:val="yellow"/>
                <w:lang w:val="lv-LV" w:eastAsia="lv-LV"/>
              </w:rPr>
            </w:pPr>
            <w:r w:rsidRPr="00DD771D">
              <w:rPr>
                <w:color w:val="000000" w:themeColor="text1"/>
                <w:lang w:val="lv-LV"/>
              </w:rPr>
              <w:t>Pārtikas un veterinārais dienests</w:t>
            </w:r>
          </w:p>
        </w:tc>
      </w:tr>
      <w:tr w:rsidR="005D73DE" w:rsidRPr="005C43D5" w:rsidTr="008675C4">
        <w:tc>
          <w:tcPr>
            <w:tcW w:w="250" w:type="pct"/>
          </w:tcPr>
          <w:p w:rsidR="00A162FE" w:rsidRPr="0088195E" w:rsidRDefault="00A162FE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88195E">
              <w:rPr>
                <w:color w:val="000000" w:themeColor="text1"/>
                <w:lang w:val="lv-LV" w:eastAsia="lv-LV"/>
              </w:rPr>
              <w:t>4.</w:t>
            </w:r>
          </w:p>
        </w:tc>
        <w:tc>
          <w:tcPr>
            <w:tcW w:w="1397" w:type="pct"/>
          </w:tcPr>
          <w:p w:rsidR="00A162FE" w:rsidRPr="0088195E" w:rsidRDefault="006A073E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88195E">
              <w:rPr>
                <w:color w:val="000000" w:themeColor="text1"/>
                <w:lang w:val="lv-LV" w:eastAsia="lv-LV"/>
              </w:rPr>
              <w:t>Cita informācija</w:t>
            </w:r>
          </w:p>
        </w:tc>
        <w:tc>
          <w:tcPr>
            <w:tcW w:w="3353" w:type="pct"/>
          </w:tcPr>
          <w:p w:rsidR="00A162FE" w:rsidRPr="0088195E" w:rsidRDefault="00E94A28" w:rsidP="004C18F4">
            <w:pPr>
              <w:jc w:val="both"/>
              <w:rPr>
                <w:color w:val="000000" w:themeColor="text1"/>
                <w:highlight w:val="yellow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</w:t>
            </w:r>
          </w:p>
        </w:tc>
      </w:tr>
    </w:tbl>
    <w:p w:rsidR="00C21DCA" w:rsidRPr="0088195E" w:rsidRDefault="00C21DCA">
      <w:pPr>
        <w:rPr>
          <w:color w:val="000000" w:themeColor="text1"/>
          <w:lang w:val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"/>
        <w:gridCol w:w="2530"/>
        <w:gridCol w:w="6072"/>
      </w:tblGrid>
      <w:tr w:rsidR="005D73DE" w:rsidRPr="009F00B3" w:rsidTr="008675C4">
        <w:trPr>
          <w:trHeight w:val="20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9" w:rsidRPr="0088195E" w:rsidRDefault="008F3459" w:rsidP="005D73DE">
            <w:pPr>
              <w:jc w:val="center"/>
              <w:rPr>
                <w:b/>
                <w:color w:val="000000" w:themeColor="text1"/>
                <w:sz w:val="28"/>
                <w:szCs w:val="28"/>
                <w:lang w:val="lv-LV"/>
              </w:rPr>
            </w:pPr>
            <w:r w:rsidRPr="008675C4">
              <w:rPr>
                <w:b/>
                <w:color w:val="000000" w:themeColor="text1"/>
                <w:szCs w:val="28"/>
                <w:lang w:val="lv-LV"/>
              </w:rPr>
              <w:t>II. Tiesību akta projekta ietekme uz sabiedrību</w:t>
            </w:r>
            <w:r w:rsidR="00D533EA" w:rsidRPr="008675C4">
              <w:rPr>
                <w:b/>
                <w:color w:val="000000" w:themeColor="text1"/>
                <w:szCs w:val="28"/>
                <w:lang w:val="lv-LV"/>
              </w:rPr>
              <w:t>,</w:t>
            </w:r>
            <w:r w:rsidR="00D533EA" w:rsidRPr="008675C4">
              <w:rPr>
                <w:b/>
                <w:bCs/>
                <w:color w:val="000000" w:themeColor="text1"/>
                <w:szCs w:val="28"/>
                <w:lang w:val="lv-LV"/>
              </w:rPr>
              <w:t xml:space="preserve"> tautsaimniecības attīstību un administratīvo slogu</w:t>
            </w:r>
          </w:p>
        </w:tc>
      </w:tr>
      <w:tr w:rsidR="005D73DE" w:rsidRPr="009F00B3" w:rsidTr="008675C4">
        <w:trPr>
          <w:trHeight w:val="20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88195E" w:rsidRDefault="00BE26B5" w:rsidP="00C21DCA">
            <w:pPr>
              <w:jc w:val="center"/>
              <w:rPr>
                <w:color w:val="000000" w:themeColor="text1"/>
                <w:lang w:val="lv-LV"/>
              </w:rPr>
            </w:pPr>
            <w:r w:rsidRPr="0088195E">
              <w:rPr>
                <w:color w:val="000000" w:themeColor="text1"/>
                <w:lang w:val="lv-LV"/>
              </w:rPr>
              <w:t>1.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88195E" w:rsidRDefault="00BE26B5" w:rsidP="00C21DCA">
            <w:pPr>
              <w:jc w:val="both"/>
              <w:rPr>
                <w:color w:val="000000" w:themeColor="text1"/>
                <w:lang w:val="lv-LV"/>
              </w:rPr>
            </w:pPr>
            <w:r w:rsidRPr="0088195E">
              <w:rPr>
                <w:color w:val="000000" w:themeColor="text1"/>
                <w:lang w:val="lv-LV"/>
              </w:rPr>
              <w:t>Sabiedrības mērķgrupa</w:t>
            </w:r>
            <w:r w:rsidR="00BA3E1C" w:rsidRPr="0088195E">
              <w:rPr>
                <w:color w:val="000000" w:themeColor="text1"/>
                <w:lang w:val="lv-LV"/>
              </w:rPr>
              <w:t>s, kuras tiesiskais regulējums ietekmē vai varētu ietekmēt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01E0B" w:rsidRPr="0088195E" w:rsidRDefault="00DD771D" w:rsidP="003E737F">
            <w:pPr>
              <w:jc w:val="both"/>
              <w:rPr>
                <w:b/>
                <w:color w:val="000000" w:themeColor="text1"/>
                <w:highlight w:val="yellow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Vairāk </w:t>
            </w:r>
            <w:r w:rsidR="009D3551">
              <w:rPr>
                <w:color w:val="000000" w:themeColor="text1"/>
                <w:lang w:val="lv-LV"/>
              </w:rPr>
              <w:t>ne</w:t>
            </w:r>
            <w:r>
              <w:rPr>
                <w:color w:val="000000" w:themeColor="text1"/>
                <w:lang w:val="lv-LV"/>
              </w:rPr>
              <w:t xml:space="preserve">kā </w:t>
            </w:r>
            <w:r w:rsidRPr="0088195E">
              <w:rPr>
                <w:color w:val="000000" w:themeColor="text1"/>
                <w:lang w:val="lv-LV"/>
              </w:rPr>
              <w:t>1400</w:t>
            </w:r>
            <w:r>
              <w:rPr>
                <w:color w:val="000000" w:themeColor="text1"/>
                <w:lang w:val="lv-LV"/>
              </w:rPr>
              <w:t xml:space="preserve"> p</w:t>
            </w:r>
            <w:r w:rsidR="00E84EDF" w:rsidRPr="0088195E">
              <w:rPr>
                <w:color w:val="000000" w:themeColor="text1"/>
                <w:lang w:val="lv-LV"/>
              </w:rPr>
              <w:t>ārtika</w:t>
            </w:r>
            <w:r>
              <w:rPr>
                <w:color w:val="000000" w:themeColor="text1"/>
                <w:lang w:val="lv-LV"/>
              </w:rPr>
              <w:t>s kvalitātes shēmās iesaistīt</w:t>
            </w:r>
            <w:r w:rsidR="00D92A53">
              <w:rPr>
                <w:color w:val="000000" w:themeColor="text1"/>
                <w:lang w:val="lv-LV"/>
              </w:rPr>
              <w:t>o</w:t>
            </w:r>
            <w:r>
              <w:rPr>
                <w:color w:val="000000" w:themeColor="text1"/>
                <w:lang w:val="lv-LV"/>
              </w:rPr>
              <w:t xml:space="preserve"> </w:t>
            </w:r>
            <w:r w:rsidRPr="0088195E">
              <w:rPr>
                <w:color w:val="000000" w:themeColor="text1"/>
                <w:lang w:val="lv-LV"/>
              </w:rPr>
              <w:t>dalībniek</w:t>
            </w:r>
            <w:r w:rsidR="00D92A53">
              <w:rPr>
                <w:color w:val="000000" w:themeColor="text1"/>
                <w:lang w:val="lv-LV"/>
              </w:rPr>
              <w:t>u</w:t>
            </w:r>
          </w:p>
        </w:tc>
      </w:tr>
      <w:tr w:rsidR="005D73DE" w:rsidRPr="009F00B3" w:rsidTr="008675C4">
        <w:trPr>
          <w:trHeight w:val="20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88195E" w:rsidRDefault="00BE26B5" w:rsidP="005D73DE">
            <w:pPr>
              <w:jc w:val="center"/>
              <w:rPr>
                <w:color w:val="000000" w:themeColor="text1"/>
                <w:lang w:val="lv-LV"/>
              </w:rPr>
            </w:pPr>
            <w:r w:rsidRPr="0088195E">
              <w:rPr>
                <w:color w:val="000000" w:themeColor="text1"/>
                <w:lang w:val="lv-LV"/>
              </w:rPr>
              <w:t>2.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88195E" w:rsidRDefault="00BA3E1C" w:rsidP="00C21DCA">
            <w:pPr>
              <w:widowControl w:val="0"/>
              <w:jc w:val="both"/>
              <w:rPr>
                <w:color w:val="000000" w:themeColor="text1"/>
                <w:lang w:val="lv-LV"/>
              </w:rPr>
            </w:pPr>
            <w:r w:rsidRPr="0088195E">
              <w:rPr>
                <w:color w:val="000000" w:themeColor="text1"/>
                <w:lang w:val="lv-LV"/>
              </w:rPr>
              <w:t>Tiesiskā regulējuma ietekme uz tautsaimniecību un administratīvo slogu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88195E" w:rsidRDefault="003D4C79" w:rsidP="00C93329">
            <w:pPr>
              <w:widowControl w:val="0"/>
              <w:jc w:val="both"/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Ražotājiem dota iespēja ražot kvalitatīvus vietējos produktus un piedalīties pārtikas kvalitātes shēmās, kā arī patērētājiem saņemt kvalitatīvus vietējos produktus.</w:t>
            </w:r>
          </w:p>
        </w:tc>
      </w:tr>
      <w:tr w:rsidR="005D73DE" w:rsidRPr="0088195E" w:rsidTr="008675C4">
        <w:trPr>
          <w:trHeight w:val="20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88195E" w:rsidRDefault="00BE26B5" w:rsidP="005D73DE">
            <w:pPr>
              <w:pStyle w:val="Paraststmeklis"/>
              <w:spacing w:before="0" w:beforeAutospacing="0" w:after="0" w:afterAutospacing="0"/>
              <w:rPr>
                <w:color w:val="000000" w:themeColor="text1"/>
                <w:lang w:val="lv-LV"/>
              </w:rPr>
            </w:pPr>
            <w:r w:rsidRPr="0088195E">
              <w:rPr>
                <w:color w:val="000000" w:themeColor="text1"/>
                <w:lang w:val="lv-LV"/>
              </w:rPr>
              <w:t>3.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88195E" w:rsidRDefault="00153C68" w:rsidP="00C21DCA">
            <w:pPr>
              <w:pStyle w:val="Paraststmeklis"/>
              <w:spacing w:before="0" w:beforeAutospacing="0" w:after="0" w:afterAutospacing="0"/>
              <w:jc w:val="both"/>
              <w:rPr>
                <w:color w:val="000000" w:themeColor="text1"/>
                <w:lang w:val="lv-LV"/>
              </w:rPr>
            </w:pPr>
            <w:r w:rsidRPr="0088195E">
              <w:rPr>
                <w:color w:val="000000" w:themeColor="text1"/>
                <w:lang w:val="lv-LV"/>
              </w:rPr>
              <w:t>Administratīvo izmaksu monetārs novērtējums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D4C79" w:rsidRPr="009C394A" w:rsidRDefault="003D4C79" w:rsidP="00042654">
            <w:pPr>
              <w:jc w:val="both"/>
              <w:rPr>
                <w:bCs/>
                <w:color w:val="000000"/>
                <w:lang w:val="lv-LV"/>
              </w:rPr>
            </w:pPr>
            <w:r w:rsidRPr="009C394A">
              <w:rPr>
                <w:lang w:val="lv-LV"/>
              </w:rPr>
              <w:t xml:space="preserve">Noteikumu projekts paredz, ka </w:t>
            </w:r>
            <w:r w:rsidRPr="009C394A">
              <w:rPr>
                <w:bCs/>
                <w:lang w:val="lv-LV"/>
              </w:rPr>
              <w:t xml:space="preserve">operators, kas vēlas sākt darbību bioloģiskās lauksaimniecības shēmā, </w:t>
            </w:r>
            <w:r w:rsidR="000313E5">
              <w:rPr>
                <w:bCs/>
                <w:lang w:val="lv-LV"/>
              </w:rPr>
              <w:t>rakst</w:t>
            </w:r>
            <w:r w:rsidR="00D92A53">
              <w:rPr>
                <w:bCs/>
                <w:lang w:val="lv-LV"/>
              </w:rPr>
              <w:t>veidā</w:t>
            </w:r>
            <w:r w:rsidR="000313E5">
              <w:rPr>
                <w:bCs/>
                <w:lang w:val="lv-LV"/>
              </w:rPr>
              <w:t xml:space="preserve"> (</w:t>
            </w:r>
            <w:r w:rsidRPr="009C394A">
              <w:rPr>
                <w:lang w:val="lv-LV"/>
              </w:rPr>
              <w:t>elektroniski vai papīra formā</w:t>
            </w:r>
            <w:r w:rsidR="000313E5">
              <w:rPr>
                <w:lang w:val="lv-LV"/>
              </w:rPr>
              <w:t>)</w:t>
            </w:r>
            <w:r w:rsidRPr="009C394A">
              <w:rPr>
                <w:lang w:val="lv-LV"/>
              </w:rPr>
              <w:t xml:space="preserve"> vienā no kontroles institūcijām, kas noteiktas bioloģiskās lauksaimniecības jomu reglamentējošajos normatīvajos aktos</w:t>
            </w:r>
            <w:r w:rsidR="00D92A53">
              <w:rPr>
                <w:lang w:val="lv-LV"/>
              </w:rPr>
              <w:t>,</w:t>
            </w:r>
            <w:r w:rsidRPr="009C394A">
              <w:rPr>
                <w:lang w:val="lv-LV"/>
              </w:rPr>
              <w:t xml:space="preserve"> (turpmāk</w:t>
            </w:r>
            <w:r w:rsidR="00517858">
              <w:rPr>
                <w:lang w:val="lv-LV"/>
              </w:rPr>
              <w:t xml:space="preserve"> </w:t>
            </w:r>
            <w:r w:rsidR="00517858" w:rsidRPr="00DD771D">
              <w:rPr>
                <w:color w:val="000000" w:themeColor="text1"/>
                <w:lang w:val="lv-LV"/>
              </w:rPr>
              <w:t>–</w:t>
            </w:r>
            <w:r w:rsidRPr="009C394A">
              <w:rPr>
                <w:lang w:val="lv-LV"/>
              </w:rPr>
              <w:t xml:space="preserve"> bioloģiskā kontroles institūcija)</w:t>
            </w:r>
            <w:r w:rsidRPr="009C394A">
              <w:rPr>
                <w:bCs/>
                <w:lang w:val="lv-LV"/>
              </w:rPr>
              <w:t xml:space="preserve"> iesniedz iesniegumu, sarakstu</w:t>
            </w:r>
            <w:r w:rsidR="00D92A53">
              <w:rPr>
                <w:bCs/>
                <w:lang w:val="lv-LV"/>
              </w:rPr>
              <w:t xml:space="preserve"> ar</w:t>
            </w:r>
            <w:r w:rsidRPr="009C394A">
              <w:rPr>
                <w:bCs/>
                <w:lang w:val="lv-LV"/>
              </w:rPr>
              <w:t xml:space="preserve"> </w:t>
            </w:r>
            <w:r w:rsidR="00D92A53" w:rsidRPr="009C394A">
              <w:rPr>
                <w:bCs/>
                <w:lang w:val="lv-LV"/>
              </w:rPr>
              <w:lastRenderedPageBreak/>
              <w:t>bioloģiskās lauksaimniec</w:t>
            </w:r>
            <w:r w:rsidR="00D92A53">
              <w:rPr>
                <w:bCs/>
                <w:lang w:val="lv-LV"/>
              </w:rPr>
              <w:t>ības shēmas produktu</w:t>
            </w:r>
            <w:r w:rsidR="00D92A53" w:rsidRPr="009C394A">
              <w:rPr>
                <w:bCs/>
                <w:lang w:val="lv-LV"/>
              </w:rPr>
              <w:t xml:space="preserve"> </w:t>
            </w:r>
            <w:r w:rsidRPr="009C394A">
              <w:rPr>
                <w:bCs/>
                <w:lang w:val="lv-LV"/>
              </w:rPr>
              <w:t>izejvielu piegādātāji</w:t>
            </w:r>
            <w:r w:rsidR="00D92A53">
              <w:rPr>
                <w:bCs/>
                <w:lang w:val="lv-LV"/>
              </w:rPr>
              <w:t>em,</w:t>
            </w:r>
            <w:r w:rsidRPr="009C394A">
              <w:rPr>
                <w:bCs/>
                <w:color w:val="000000"/>
                <w:lang w:val="lv-LV"/>
              </w:rPr>
              <w:t xml:space="preserve"> darījumu vai maksājumu apliecinošu dokumentu kopijas vai kopsavilkumu, kas apliecina, ka bioloģiskās lauksaimniecības produkti </w:t>
            </w:r>
            <w:r w:rsidR="00D92A53" w:rsidRPr="009C394A">
              <w:rPr>
                <w:bCs/>
                <w:color w:val="000000"/>
                <w:lang w:val="lv-LV"/>
              </w:rPr>
              <w:t xml:space="preserve">ir realizēti </w:t>
            </w:r>
            <w:r w:rsidRPr="009C394A">
              <w:rPr>
                <w:bCs/>
                <w:color w:val="000000"/>
                <w:lang w:val="lv-LV"/>
              </w:rPr>
              <w:t>noteikt</w:t>
            </w:r>
            <w:r w:rsidR="00D92A53">
              <w:rPr>
                <w:bCs/>
                <w:color w:val="000000"/>
                <w:lang w:val="lv-LV"/>
              </w:rPr>
              <w:t>ā</w:t>
            </w:r>
            <w:r w:rsidRPr="009C394A">
              <w:rPr>
                <w:bCs/>
                <w:color w:val="000000"/>
                <w:lang w:val="lv-LV"/>
              </w:rPr>
              <w:t xml:space="preserve"> apjom</w:t>
            </w:r>
            <w:r w:rsidR="00D92A53">
              <w:rPr>
                <w:bCs/>
                <w:color w:val="000000"/>
                <w:lang w:val="lv-LV"/>
              </w:rPr>
              <w:t>ā</w:t>
            </w:r>
            <w:r w:rsidRPr="009C394A">
              <w:rPr>
                <w:bCs/>
                <w:color w:val="000000"/>
                <w:lang w:val="lv-LV"/>
              </w:rPr>
              <w:t>.</w:t>
            </w:r>
          </w:p>
          <w:p w:rsidR="003D4C79" w:rsidRDefault="00B55828" w:rsidP="003D4C79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Pēc 2014.gada datiem</w:t>
            </w:r>
            <w:r w:rsidR="00D92A5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vidēji gadā shēm</w:t>
            </w:r>
            <w:r w:rsidR="00AE53C6">
              <w:rPr>
                <w:rFonts w:ascii="Times New Roman" w:hAnsi="Times New Roman"/>
                <w:sz w:val="24"/>
                <w:szCs w:val="24"/>
              </w:rPr>
              <w:t>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pievienojas 15</w:t>
            </w:r>
            <w:r w:rsidR="00D92A5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operator</w:t>
            </w:r>
            <w:r w:rsidR="00D92A53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C7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4C79">
              <w:rPr>
                <w:rFonts w:ascii="Times New Roman" w:hAnsi="Times New Roman"/>
                <w:sz w:val="24"/>
                <w:szCs w:val="24"/>
              </w:rPr>
              <w:t xml:space="preserve">Pēc </w:t>
            </w:r>
            <w:proofErr w:type="spellStart"/>
            <w:r w:rsidR="003D4C79">
              <w:rPr>
                <w:rFonts w:ascii="Times New Roman" w:hAnsi="Times New Roman"/>
                <w:sz w:val="24"/>
                <w:szCs w:val="24"/>
              </w:rPr>
              <w:t>www.csb.gov.lv</w:t>
            </w:r>
            <w:proofErr w:type="spellEnd"/>
            <w:r w:rsidR="003D4C79">
              <w:rPr>
                <w:rFonts w:ascii="Times New Roman" w:hAnsi="Times New Roman"/>
                <w:sz w:val="24"/>
                <w:szCs w:val="24"/>
              </w:rPr>
              <w:t xml:space="preserve"> datiem, vidējā alga privātajā sektorā 2013.gadā ir EUR 689,00 mēnesī. Pieņemot, ka viena iesnieguma un dokumentu sagatavošana un elektroniska iesniegšana kontroles institūcijā varētu aizņemt </w:t>
            </w:r>
            <w:r>
              <w:rPr>
                <w:rFonts w:ascii="Times New Roman" w:hAnsi="Times New Roman"/>
                <w:sz w:val="24"/>
                <w:szCs w:val="24"/>
              </w:rPr>
              <w:t>divas</w:t>
            </w:r>
            <w:r w:rsidR="003D4C79">
              <w:rPr>
                <w:rFonts w:ascii="Times New Roman" w:hAnsi="Times New Roman"/>
                <w:sz w:val="24"/>
                <w:szCs w:val="24"/>
              </w:rPr>
              <w:t xml:space="preserve"> stundas dienā, privātā sektora administratīvās izmaksas ir šādas:</w:t>
            </w:r>
          </w:p>
          <w:p w:rsidR="003D4C79" w:rsidRPr="00CC3F0E" w:rsidRDefault="003D4C79" w:rsidP="003D4C79">
            <w:pPr>
              <w:jc w:val="both"/>
              <w:rPr>
                <w:lang w:val="lv-LV"/>
              </w:rPr>
            </w:pPr>
            <w:r w:rsidRPr="00CC3F0E">
              <w:rPr>
                <w:lang w:val="lv-LV"/>
              </w:rPr>
              <w:t xml:space="preserve">EUR 4,31 x </w:t>
            </w:r>
            <w:r w:rsidR="00B55828">
              <w:rPr>
                <w:lang w:val="lv-LV"/>
              </w:rPr>
              <w:t>2</w:t>
            </w:r>
            <w:r>
              <w:rPr>
                <w:lang w:val="lv-LV"/>
              </w:rPr>
              <w:t xml:space="preserve"> </w:t>
            </w:r>
            <w:r w:rsidRPr="00CC3F0E">
              <w:rPr>
                <w:lang w:val="lv-LV"/>
              </w:rPr>
              <w:t>h x 1</w:t>
            </w:r>
            <w:r w:rsidR="00B55828">
              <w:rPr>
                <w:lang w:val="lv-LV"/>
              </w:rPr>
              <w:t>5</w:t>
            </w:r>
            <w:r w:rsidRPr="00CC3F0E">
              <w:rPr>
                <w:lang w:val="lv-LV"/>
              </w:rPr>
              <w:t xml:space="preserve"> = EUR </w:t>
            </w:r>
            <w:r w:rsidR="00B55828">
              <w:rPr>
                <w:lang w:val="lv-LV"/>
              </w:rPr>
              <w:t>129</w:t>
            </w:r>
            <w:r w:rsidR="00695201">
              <w:rPr>
                <w:lang w:val="lv-LV"/>
              </w:rPr>
              <w:t>,</w:t>
            </w:r>
            <w:r w:rsidR="00B55828">
              <w:rPr>
                <w:lang w:val="lv-LV"/>
              </w:rPr>
              <w:t>30</w:t>
            </w:r>
            <w:r w:rsidRPr="00CC3F0E">
              <w:rPr>
                <w:lang w:val="lv-LV"/>
              </w:rPr>
              <w:t>.</w:t>
            </w:r>
          </w:p>
          <w:p w:rsidR="00411C78" w:rsidRDefault="003D4C79" w:rsidP="00411C78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ieņemot, ka </w:t>
            </w:r>
            <w:r w:rsidR="00DC7C18">
              <w:rPr>
                <w:rFonts w:ascii="Times New Roman" w:hAnsi="Times New Roman"/>
                <w:sz w:val="24"/>
                <w:szCs w:val="24"/>
              </w:rPr>
              <w:t>kontroles institūcija</w:t>
            </w:r>
            <w:r w:rsidR="00D92A53">
              <w:rPr>
                <w:rFonts w:ascii="Times New Roman" w:hAnsi="Times New Roman"/>
                <w:sz w:val="24"/>
                <w:szCs w:val="24"/>
              </w:rPr>
              <w:t>i, lai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izskat</w:t>
            </w:r>
            <w:r w:rsidR="00D92A53">
              <w:rPr>
                <w:rFonts w:ascii="Times New Roman" w:hAnsi="Times New Roman"/>
                <w:sz w:val="24"/>
                <w:szCs w:val="24"/>
              </w:rPr>
              <w:t>ītu</w:t>
            </w:r>
            <w:r w:rsidR="00DC7C18">
              <w:rPr>
                <w:rFonts w:ascii="Times New Roman" w:hAnsi="Times New Roman"/>
                <w:sz w:val="24"/>
                <w:szCs w:val="24"/>
              </w:rPr>
              <w:t xml:space="preserve"> iesniegtos dokumentus un </w:t>
            </w:r>
            <w:r w:rsidR="00D92A53">
              <w:rPr>
                <w:rFonts w:ascii="Times New Roman" w:hAnsi="Times New Roman"/>
                <w:sz w:val="24"/>
                <w:szCs w:val="24"/>
              </w:rPr>
              <w:t xml:space="preserve">pēc </w:t>
            </w:r>
            <w:r w:rsidR="00DC7C18">
              <w:rPr>
                <w:rFonts w:ascii="Times New Roman" w:hAnsi="Times New Roman"/>
                <w:sz w:val="24"/>
                <w:szCs w:val="24"/>
              </w:rPr>
              <w:t>pozitīva lēmuma iekļau</w:t>
            </w:r>
            <w:r w:rsidR="00D92A53">
              <w:rPr>
                <w:rFonts w:ascii="Times New Roman" w:hAnsi="Times New Roman"/>
                <w:sz w:val="24"/>
                <w:szCs w:val="24"/>
              </w:rPr>
              <w:t>t</w:t>
            </w:r>
            <w:r w:rsidR="00DC7C18">
              <w:rPr>
                <w:rFonts w:ascii="Times New Roman" w:hAnsi="Times New Roman"/>
                <w:sz w:val="24"/>
                <w:szCs w:val="24"/>
              </w:rPr>
              <w:t xml:space="preserve"> reģistrā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1C78">
              <w:rPr>
                <w:rFonts w:ascii="Times New Roman" w:hAnsi="Times New Roman"/>
                <w:sz w:val="24"/>
                <w:szCs w:val="24"/>
              </w:rPr>
              <w:t xml:space="preserve">vai </w:t>
            </w:r>
            <w:r w:rsidR="00D92A53">
              <w:rPr>
                <w:rFonts w:ascii="Times New Roman" w:hAnsi="Times New Roman"/>
                <w:sz w:val="24"/>
                <w:szCs w:val="24"/>
              </w:rPr>
              <w:t xml:space="preserve">pēc </w:t>
            </w:r>
            <w:r w:rsidR="00411C78">
              <w:rPr>
                <w:rFonts w:ascii="Times New Roman" w:hAnsi="Times New Roman"/>
                <w:sz w:val="24"/>
                <w:szCs w:val="24"/>
              </w:rPr>
              <w:t>negatīva lēmuma rakstveid</w:t>
            </w:r>
            <w:r w:rsidR="00D92A53">
              <w:rPr>
                <w:rFonts w:ascii="Times New Roman" w:hAnsi="Times New Roman"/>
                <w:sz w:val="24"/>
                <w:szCs w:val="24"/>
              </w:rPr>
              <w:t>ā,</w:t>
            </w:r>
            <w:r w:rsidR="00411C78">
              <w:rPr>
                <w:rFonts w:ascii="Times New Roman" w:hAnsi="Times New Roman"/>
                <w:sz w:val="24"/>
                <w:szCs w:val="24"/>
              </w:rPr>
              <w:t xml:space="preserve"> t.i.</w:t>
            </w:r>
            <w:r w:rsidR="00D92A53">
              <w:rPr>
                <w:rFonts w:ascii="Times New Roman" w:hAnsi="Times New Roman"/>
                <w:sz w:val="24"/>
                <w:szCs w:val="24"/>
              </w:rPr>
              <w:t>,</w:t>
            </w:r>
            <w:r w:rsidR="00411C78">
              <w:rPr>
                <w:rFonts w:ascii="Times New Roman" w:hAnsi="Times New Roman"/>
                <w:sz w:val="24"/>
                <w:szCs w:val="24"/>
              </w:rPr>
              <w:t xml:space="preserve"> elektronisk</w:t>
            </w:r>
            <w:r w:rsidR="00D92A53">
              <w:rPr>
                <w:rFonts w:ascii="Times New Roman" w:hAnsi="Times New Roman"/>
                <w:sz w:val="24"/>
                <w:szCs w:val="24"/>
              </w:rPr>
              <w:t>i to</w:t>
            </w:r>
            <w:r w:rsidR="00411C78">
              <w:rPr>
                <w:rFonts w:ascii="Times New Roman" w:hAnsi="Times New Roman"/>
                <w:sz w:val="24"/>
                <w:szCs w:val="24"/>
              </w:rPr>
              <w:t xml:space="preserve"> paziņo</w:t>
            </w:r>
            <w:r w:rsidR="00D92A53">
              <w:rPr>
                <w:rFonts w:ascii="Times New Roman" w:hAnsi="Times New Roman"/>
                <w:sz w:val="24"/>
                <w:szCs w:val="24"/>
              </w:rPr>
              <w:t>t</w:t>
            </w:r>
            <w:r w:rsidR="00411C78">
              <w:rPr>
                <w:rFonts w:ascii="Times New Roman" w:hAnsi="Times New Roman"/>
                <w:sz w:val="24"/>
                <w:szCs w:val="24"/>
              </w:rPr>
              <w:t xml:space="preserve"> par to operatoram, varētu </w:t>
            </w:r>
            <w:r w:rsidR="00D92A53">
              <w:rPr>
                <w:rFonts w:ascii="Times New Roman" w:hAnsi="Times New Roman"/>
                <w:sz w:val="24"/>
                <w:szCs w:val="24"/>
              </w:rPr>
              <w:t>prasīt</w:t>
            </w:r>
            <w:r w:rsidR="0041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394A">
              <w:rPr>
                <w:rFonts w:ascii="Times New Roman" w:hAnsi="Times New Roman"/>
                <w:sz w:val="24"/>
                <w:szCs w:val="24"/>
              </w:rPr>
              <w:t>2</w:t>
            </w:r>
            <w:r w:rsidR="00411C78">
              <w:rPr>
                <w:rFonts w:ascii="Times New Roman" w:hAnsi="Times New Roman"/>
                <w:sz w:val="24"/>
                <w:szCs w:val="24"/>
              </w:rPr>
              <w:t xml:space="preserve"> stundas</w:t>
            </w:r>
            <w:r w:rsidR="00D92A53">
              <w:rPr>
                <w:rFonts w:ascii="Times New Roman" w:hAnsi="Times New Roman"/>
                <w:sz w:val="24"/>
                <w:szCs w:val="24"/>
              </w:rPr>
              <w:t>,</w:t>
            </w:r>
            <w:r w:rsidR="00411C78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r w:rsidR="00D92A53">
              <w:rPr>
                <w:rFonts w:ascii="Times New Roman" w:hAnsi="Times New Roman"/>
                <w:sz w:val="24"/>
                <w:szCs w:val="24"/>
              </w:rPr>
              <w:t xml:space="preserve">ievērojot, ka, </w:t>
            </w:r>
            <w:r w:rsidR="00411C78">
              <w:rPr>
                <w:rFonts w:ascii="Times New Roman" w:hAnsi="Times New Roman"/>
                <w:sz w:val="24"/>
                <w:szCs w:val="24"/>
              </w:rPr>
              <w:t>p</w:t>
            </w:r>
            <w:r w:rsidR="00DC7C18">
              <w:rPr>
                <w:rFonts w:ascii="Times New Roman" w:hAnsi="Times New Roman"/>
                <w:sz w:val="24"/>
                <w:szCs w:val="24"/>
              </w:rPr>
              <w:t xml:space="preserve">ēc </w:t>
            </w:r>
            <w:proofErr w:type="spellStart"/>
            <w:r w:rsidR="00DC7C18">
              <w:rPr>
                <w:rFonts w:ascii="Times New Roman" w:hAnsi="Times New Roman"/>
                <w:sz w:val="24"/>
                <w:szCs w:val="24"/>
              </w:rPr>
              <w:t>www.csb.gov.lv</w:t>
            </w:r>
            <w:proofErr w:type="spellEnd"/>
            <w:r w:rsidR="00DC7C18">
              <w:rPr>
                <w:rFonts w:ascii="Times New Roman" w:hAnsi="Times New Roman"/>
                <w:sz w:val="24"/>
                <w:szCs w:val="24"/>
              </w:rPr>
              <w:t xml:space="preserve"> datiem, vidējā alga privātajā sektorā 2013.gadā ir EUR 689,00 mēnesī</w:t>
            </w:r>
            <w:r w:rsidR="00411C7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1C78">
              <w:rPr>
                <w:rFonts w:ascii="Times New Roman" w:hAnsi="Times New Roman"/>
                <w:sz w:val="24"/>
                <w:szCs w:val="24"/>
              </w:rPr>
              <w:t>privātā sektora administratīvās izmaksas ir šādas:</w:t>
            </w:r>
          </w:p>
          <w:p w:rsidR="00411C78" w:rsidRDefault="00411C78" w:rsidP="00411C78">
            <w:pPr>
              <w:jc w:val="both"/>
              <w:rPr>
                <w:lang w:val="lv-LV"/>
              </w:rPr>
            </w:pPr>
            <w:r w:rsidRPr="00CC3F0E">
              <w:rPr>
                <w:lang w:val="lv-LV"/>
              </w:rPr>
              <w:t xml:space="preserve">EUR 4,31 x </w:t>
            </w:r>
            <w:r w:rsidR="009C394A">
              <w:rPr>
                <w:lang w:val="lv-LV"/>
              </w:rPr>
              <w:t>2</w:t>
            </w:r>
            <w:r>
              <w:rPr>
                <w:lang w:val="lv-LV"/>
              </w:rPr>
              <w:t xml:space="preserve"> </w:t>
            </w:r>
            <w:r w:rsidRPr="00CC3F0E">
              <w:rPr>
                <w:lang w:val="lv-LV"/>
              </w:rPr>
              <w:t>h x 1</w:t>
            </w:r>
            <w:r>
              <w:rPr>
                <w:lang w:val="lv-LV"/>
              </w:rPr>
              <w:t>5</w:t>
            </w:r>
            <w:r w:rsidRPr="00CC3F0E">
              <w:rPr>
                <w:lang w:val="lv-LV"/>
              </w:rPr>
              <w:t xml:space="preserve"> = EUR </w:t>
            </w:r>
            <w:r w:rsidR="009C394A">
              <w:rPr>
                <w:lang w:val="lv-LV"/>
              </w:rPr>
              <w:t>129</w:t>
            </w:r>
            <w:r w:rsidR="00695201">
              <w:rPr>
                <w:lang w:val="lv-LV"/>
              </w:rPr>
              <w:t>,</w:t>
            </w:r>
            <w:r w:rsidR="009C394A">
              <w:rPr>
                <w:lang w:val="lv-LV"/>
              </w:rPr>
              <w:t>3</w:t>
            </w:r>
            <w:r w:rsidRPr="00CC3F0E">
              <w:rPr>
                <w:lang w:val="lv-LV"/>
              </w:rPr>
              <w:t>.</w:t>
            </w:r>
          </w:p>
          <w:p w:rsidR="0094494B" w:rsidRPr="009C394A" w:rsidRDefault="00411C78" w:rsidP="009C394A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Katru gadu kontroles institūcija apkopo jau esošo bioloģiskās lauksaimniecības shēmas dalībnieku </w:t>
            </w:r>
            <w:r w:rsidR="0094494B">
              <w:rPr>
                <w:lang w:val="lv-LV"/>
              </w:rPr>
              <w:t>iesūtītos kopsavilkumus par realizēt</w:t>
            </w:r>
            <w:r w:rsidR="00D92A53">
              <w:rPr>
                <w:lang w:val="lv-LV"/>
              </w:rPr>
              <w:t>o</w:t>
            </w:r>
            <w:r w:rsidR="0094494B">
              <w:rPr>
                <w:lang w:val="lv-LV"/>
              </w:rPr>
              <w:t xml:space="preserve"> apjom</w:t>
            </w:r>
            <w:r w:rsidR="00D92A53">
              <w:rPr>
                <w:lang w:val="lv-LV"/>
              </w:rPr>
              <w:t>u</w:t>
            </w:r>
            <w:r w:rsidR="0094494B">
              <w:rPr>
                <w:lang w:val="lv-LV"/>
              </w:rPr>
              <w:t xml:space="preserve"> un </w:t>
            </w:r>
            <w:r w:rsidR="00D92A53">
              <w:rPr>
                <w:lang w:val="lv-LV"/>
              </w:rPr>
              <w:t>aktualizē</w:t>
            </w:r>
            <w:r w:rsidR="0094494B">
              <w:rPr>
                <w:lang w:val="lv-LV"/>
              </w:rPr>
              <w:t xml:space="preserve"> reģistru.</w:t>
            </w:r>
            <w:r w:rsidR="009C394A">
              <w:rPr>
                <w:lang w:val="lv-LV"/>
              </w:rPr>
              <w:t xml:space="preserve"> </w:t>
            </w:r>
            <w:r w:rsidR="0094494B" w:rsidRPr="0094494B">
              <w:rPr>
                <w:lang w:val="lv-LV" w:eastAsia="lv-LV"/>
              </w:rPr>
              <w:t>P</w:t>
            </w:r>
            <w:r w:rsidR="0094494B" w:rsidRPr="009C394A">
              <w:rPr>
                <w:lang w:val="lv-LV"/>
              </w:rPr>
              <w:t>ieņemot, ka kontroles institūcija</w:t>
            </w:r>
            <w:r w:rsidR="00D92A53">
              <w:rPr>
                <w:lang w:val="lv-LV"/>
              </w:rPr>
              <w:t>i</w:t>
            </w:r>
            <w:r w:rsidR="0094494B" w:rsidRPr="009C394A">
              <w:rPr>
                <w:lang w:val="lv-LV"/>
              </w:rPr>
              <w:t xml:space="preserve"> iesniegto </w:t>
            </w:r>
            <w:r w:rsidR="0094494B">
              <w:rPr>
                <w:lang w:val="lv-LV"/>
              </w:rPr>
              <w:t xml:space="preserve">kopsavilkumus </w:t>
            </w:r>
            <w:r w:rsidR="00D92A53">
              <w:rPr>
                <w:lang w:val="lv-LV"/>
              </w:rPr>
              <w:t>izskatīšanai</w:t>
            </w:r>
            <w:r w:rsidR="00D92A53" w:rsidRPr="009C394A">
              <w:rPr>
                <w:lang w:val="lv-LV"/>
              </w:rPr>
              <w:t xml:space="preserve"> </w:t>
            </w:r>
            <w:r w:rsidR="0094494B">
              <w:rPr>
                <w:lang w:val="lv-LV"/>
              </w:rPr>
              <w:t xml:space="preserve">un </w:t>
            </w:r>
            <w:r w:rsidR="00D92A53">
              <w:rPr>
                <w:lang w:val="lv-LV"/>
              </w:rPr>
              <w:t xml:space="preserve">ierakstu </w:t>
            </w:r>
            <w:r w:rsidR="0094494B">
              <w:rPr>
                <w:lang w:val="lv-LV"/>
              </w:rPr>
              <w:t>aktualizē</w:t>
            </w:r>
            <w:r w:rsidR="00D92A53">
              <w:rPr>
                <w:lang w:val="lv-LV"/>
              </w:rPr>
              <w:t>šanai</w:t>
            </w:r>
            <w:r w:rsidR="0094494B">
              <w:rPr>
                <w:lang w:val="lv-LV"/>
              </w:rPr>
              <w:t xml:space="preserve"> reģistrā</w:t>
            </w:r>
            <w:r w:rsidR="0094494B" w:rsidRPr="009C394A">
              <w:rPr>
                <w:lang w:val="lv-LV"/>
              </w:rPr>
              <w:t xml:space="preserve"> </w:t>
            </w:r>
            <w:r w:rsidR="00D92A53">
              <w:rPr>
                <w:lang w:val="lv-LV"/>
              </w:rPr>
              <w:t xml:space="preserve">vajag </w:t>
            </w:r>
            <w:r w:rsidR="009C394A">
              <w:rPr>
                <w:lang w:val="lv-LV"/>
              </w:rPr>
              <w:t>1</w:t>
            </w:r>
            <w:r w:rsidR="0094494B" w:rsidRPr="009C394A">
              <w:rPr>
                <w:lang w:val="lv-LV"/>
              </w:rPr>
              <w:t xml:space="preserve"> stund</w:t>
            </w:r>
            <w:r w:rsidR="009C394A">
              <w:rPr>
                <w:lang w:val="lv-LV"/>
              </w:rPr>
              <w:t>u</w:t>
            </w:r>
            <w:r w:rsidR="00D92A53">
              <w:rPr>
                <w:lang w:val="lv-LV"/>
              </w:rPr>
              <w:t xml:space="preserve">, </w:t>
            </w:r>
            <w:r w:rsidR="00D92A53" w:rsidRPr="009C394A">
              <w:rPr>
                <w:lang w:val="lv-LV"/>
              </w:rPr>
              <w:t>un</w:t>
            </w:r>
            <w:r w:rsidR="00D92A53">
              <w:rPr>
                <w:lang w:val="lv-LV"/>
              </w:rPr>
              <w:t>, ievērojot, ka,</w:t>
            </w:r>
            <w:r w:rsidR="0094494B" w:rsidRPr="009C394A">
              <w:rPr>
                <w:lang w:val="lv-LV"/>
              </w:rPr>
              <w:t xml:space="preserve"> pēc </w:t>
            </w:r>
            <w:proofErr w:type="spellStart"/>
            <w:r w:rsidR="0094494B" w:rsidRPr="009C394A">
              <w:rPr>
                <w:lang w:val="lv-LV"/>
              </w:rPr>
              <w:t>www.csb.gov.lv</w:t>
            </w:r>
            <w:proofErr w:type="spellEnd"/>
            <w:r w:rsidR="0094494B" w:rsidRPr="009C394A">
              <w:rPr>
                <w:lang w:val="lv-LV"/>
              </w:rPr>
              <w:t xml:space="preserve"> datiem, vidējā alga privātajā sektorā 2013.gadā ir EUR 689,00 mēnesī, privātā sektora administratīvās izmaksas ir šādas:</w:t>
            </w:r>
          </w:p>
          <w:p w:rsidR="002C59C1" w:rsidRPr="0088195E" w:rsidRDefault="0094494B" w:rsidP="00042654">
            <w:pPr>
              <w:jc w:val="both"/>
              <w:rPr>
                <w:color w:val="000000" w:themeColor="text1"/>
                <w:lang w:val="lv-LV"/>
              </w:rPr>
            </w:pPr>
            <w:r w:rsidRPr="00CC3F0E">
              <w:rPr>
                <w:lang w:val="lv-LV"/>
              </w:rPr>
              <w:t xml:space="preserve">EUR 4,31 x </w:t>
            </w:r>
            <w:r w:rsidR="009C394A">
              <w:rPr>
                <w:lang w:val="lv-LV"/>
              </w:rPr>
              <w:t>1</w:t>
            </w:r>
            <w:r>
              <w:rPr>
                <w:lang w:val="lv-LV"/>
              </w:rPr>
              <w:t xml:space="preserve"> </w:t>
            </w:r>
            <w:r w:rsidRPr="00CC3F0E">
              <w:rPr>
                <w:lang w:val="lv-LV"/>
              </w:rPr>
              <w:t xml:space="preserve">h x </w:t>
            </w:r>
            <w:r w:rsidR="009C394A">
              <w:rPr>
                <w:lang w:val="lv-LV"/>
              </w:rPr>
              <w:t>1000</w:t>
            </w:r>
            <w:r w:rsidRPr="00CC3F0E">
              <w:rPr>
                <w:lang w:val="lv-LV"/>
              </w:rPr>
              <w:t xml:space="preserve"> = EUR </w:t>
            </w:r>
            <w:r w:rsidR="009C394A">
              <w:rPr>
                <w:lang w:val="lv-LV"/>
              </w:rPr>
              <w:t>4310</w:t>
            </w:r>
            <w:r w:rsidRPr="00CC3F0E">
              <w:rPr>
                <w:lang w:val="lv-LV"/>
              </w:rPr>
              <w:t>.</w:t>
            </w:r>
            <w:r w:rsidR="00042654" w:rsidDel="00042654">
              <w:rPr>
                <w:lang w:val="lv-LV"/>
              </w:rPr>
              <w:t xml:space="preserve"> </w:t>
            </w:r>
          </w:p>
        </w:tc>
      </w:tr>
      <w:tr w:rsidR="005D73DE" w:rsidRPr="0088195E" w:rsidTr="008675C4">
        <w:trPr>
          <w:trHeight w:val="20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88195E" w:rsidRDefault="00BE26B5" w:rsidP="005D73DE">
            <w:pPr>
              <w:pStyle w:val="Paraststmeklis"/>
              <w:spacing w:before="0" w:beforeAutospacing="0" w:after="0" w:afterAutospacing="0"/>
              <w:rPr>
                <w:color w:val="000000" w:themeColor="text1"/>
                <w:lang w:val="lv-LV"/>
              </w:rPr>
            </w:pPr>
            <w:r w:rsidRPr="0088195E">
              <w:rPr>
                <w:color w:val="000000" w:themeColor="text1"/>
                <w:lang w:val="lv-LV"/>
              </w:rPr>
              <w:lastRenderedPageBreak/>
              <w:t>4.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88195E" w:rsidRDefault="00153C68" w:rsidP="00C21DCA">
            <w:pPr>
              <w:jc w:val="both"/>
              <w:rPr>
                <w:color w:val="000000" w:themeColor="text1"/>
                <w:lang w:val="lv-LV"/>
              </w:rPr>
            </w:pPr>
            <w:r w:rsidRPr="0088195E">
              <w:rPr>
                <w:color w:val="000000" w:themeColor="text1"/>
                <w:lang w:val="lv-LV"/>
              </w:rPr>
              <w:t>Cita informācija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26B5" w:rsidRPr="0088195E" w:rsidRDefault="00C93329" w:rsidP="005D73DE">
            <w:pPr>
              <w:widowControl w:val="0"/>
              <w:jc w:val="both"/>
              <w:rPr>
                <w:color w:val="000000" w:themeColor="text1"/>
                <w:lang w:val="lv-LV"/>
              </w:rPr>
            </w:pPr>
            <w:r w:rsidRPr="0088195E">
              <w:rPr>
                <w:color w:val="000000" w:themeColor="text1"/>
                <w:lang w:val="lv-LV"/>
              </w:rPr>
              <w:t>Nav.</w:t>
            </w:r>
          </w:p>
        </w:tc>
      </w:tr>
    </w:tbl>
    <w:p w:rsidR="00637747" w:rsidRDefault="00637747" w:rsidP="005D73DE">
      <w:pPr>
        <w:jc w:val="both"/>
        <w:rPr>
          <w:color w:val="000000" w:themeColor="text1"/>
          <w:lang w:val="lv-LV" w:eastAsia="lv-LV"/>
        </w:rPr>
      </w:pPr>
    </w:p>
    <w:p w:rsidR="009806E6" w:rsidRPr="009806E6" w:rsidRDefault="009806E6" w:rsidP="005D73DE">
      <w:pPr>
        <w:jc w:val="both"/>
        <w:rPr>
          <w:i/>
          <w:color w:val="000000" w:themeColor="text1"/>
          <w:lang w:val="lv-LV" w:eastAsia="lv-LV"/>
        </w:rPr>
      </w:pPr>
      <w:r w:rsidRPr="009806E6">
        <w:rPr>
          <w:i/>
          <w:color w:val="000000" w:themeColor="text1"/>
          <w:lang w:val="lv-LV" w:eastAsia="lv-LV"/>
        </w:rPr>
        <w:t>Anotācijas III un IV sadaļa – projekts šīs jomas neskar.</w:t>
      </w:r>
    </w:p>
    <w:p w:rsidR="00B02ED1" w:rsidRPr="0088195E" w:rsidRDefault="00B02ED1" w:rsidP="00C21DCA">
      <w:pPr>
        <w:jc w:val="both"/>
        <w:rPr>
          <w:i/>
          <w:color w:val="000000" w:themeColor="text1"/>
          <w:lang w:val="lv-LV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"/>
        <w:gridCol w:w="487"/>
        <w:gridCol w:w="2254"/>
        <w:gridCol w:w="373"/>
        <w:gridCol w:w="1734"/>
        <w:gridCol w:w="1964"/>
        <w:gridCol w:w="2227"/>
        <w:gridCol w:w="14"/>
      </w:tblGrid>
      <w:tr w:rsidR="005D73DE" w:rsidRPr="007D6CB2" w:rsidTr="008675C4">
        <w:trPr>
          <w:gridAfter w:val="1"/>
          <w:wAfter w:w="8" w:type="pct"/>
        </w:trPr>
        <w:tc>
          <w:tcPr>
            <w:tcW w:w="4992" w:type="pct"/>
            <w:gridSpan w:val="7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9E04D3" w:rsidRPr="0088195E" w:rsidRDefault="009E04D3" w:rsidP="00C21DCA">
            <w:pPr>
              <w:jc w:val="center"/>
              <w:rPr>
                <w:b/>
                <w:bCs/>
                <w:color w:val="000000" w:themeColor="text1"/>
                <w:lang w:val="lv-LV"/>
              </w:rPr>
            </w:pPr>
            <w:r w:rsidRPr="008675C4">
              <w:rPr>
                <w:b/>
                <w:bCs/>
                <w:color w:val="000000" w:themeColor="text1"/>
                <w:lang w:val="lv-LV"/>
              </w:rPr>
              <w:t>V. Tiesību akta projekta atbilstība Latvijas Republikas starptautiskajām saistībām</w:t>
            </w:r>
          </w:p>
        </w:tc>
      </w:tr>
      <w:tr w:rsidR="005D73DE" w:rsidRPr="002370DA" w:rsidTr="008675C4">
        <w:trPr>
          <w:gridAfter w:val="1"/>
          <w:wAfter w:w="8" w:type="pct"/>
        </w:trPr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88195E" w:rsidRDefault="009E04D3" w:rsidP="005D73DE">
            <w:pPr>
              <w:rPr>
                <w:color w:val="000000" w:themeColor="text1"/>
                <w:lang w:val="lv-LV"/>
              </w:rPr>
            </w:pPr>
            <w:r w:rsidRPr="0088195E">
              <w:rPr>
                <w:color w:val="000000" w:themeColor="text1"/>
                <w:lang w:val="lv-LV"/>
              </w:rPr>
              <w:t>1.</w:t>
            </w:r>
          </w:p>
        </w:tc>
        <w:tc>
          <w:tcPr>
            <w:tcW w:w="1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88195E" w:rsidRDefault="009E04D3" w:rsidP="00C21DCA">
            <w:pPr>
              <w:jc w:val="both"/>
              <w:rPr>
                <w:color w:val="000000" w:themeColor="text1"/>
                <w:lang w:val="lv-LV"/>
              </w:rPr>
            </w:pPr>
            <w:r w:rsidRPr="0088195E">
              <w:rPr>
                <w:color w:val="000000" w:themeColor="text1"/>
                <w:lang w:val="lv-LV"/>
              </w:rPr>
              <w:t>Saistības pret Eiropas Savienību</w:t>
            </w:r>
          </w:p>
        </w:tc>
        <w:tc>
          <w:tcPr>
            <w:tcW w:w="327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18E9" w:rsidRPr="00E4193E" w:rsidRDefault="00504FB2" w:rsidP="00504FB2">
            <w:pPr>
              <w:jc w:val="both"/>
              <w:rPr>
                <w:color w:val="000000"/>
                <w:lang w:val="lv-LV"/>
              </w:rPr>
            </w:pPr>
            <w:r w:rsidRPr="00E4193E">
              <w:rPr>
                <w:color w:val="000000"/>
                <w:lang w:val="lv-LV"/>
              </w:rPr>
              <w:t xml:space="preserve">Eiropas Parlamenta un Padomes </w:t>
            </w:r>
            <w:proofErr w:type="gramStart"/>
            <w:r w:rsidRPr="00E4193E">
              <w:rPr>
                <w:color w:val="000000"/>
                <w:lang w:val="lv-LV"/>
              </w:rPr>
              <w:t>2012.gada</w:t>
            </w:r>
            <w:proofErr w:type="gramEnd"/>
            <w:r w:rsidRPr="00E4193E">
              <w:rPr>
                <w:color w:val="000000"/>
                <w:lang w:val="lv-LV"/>
              </w:rPr>
              <w:t xml:space="preserve"> 21.novembra  Regula (ES) Nr.1151/2012 par lauksaimniecības produktu un pārtikas produktu kvalitātes shēmām</w:t>
            </w:r>
            <w:r w:rsidR="002370DA" w:rsidRPr="00E4193E">
              <w:rPr>
                <w:color w:val="000000"/>
                <w:lang w:val="lv-LV"/>
              </w:rPr>
              <w:t xml:space="preserve"> </w:t>
            </w:r>
            <w:r w:rsidR="002370DA" w:rsidRPr="002370DA">
              <w:rPr>
                <w:bCs/>
                <w:lang w:val="lv-LV"/>
              </w:rPr>
              <w:t>(turpmāk</w:t>
            </w:r>
            <w:r w:rsidR="002370DA" w:rsidRPr="002370DA">
              <w:rPr>
                <w:b/>
                <w:bCs/>
                <w:lang w:val="lv-LV"/>
              </w:rPr>
              <w:t xml:space="preserve"> </w:t>
            </w:r>
            <w:r w:rsidR="002370DA" w:rsidRPr="002370DA">
              <w:rPr>
                <w:lang w:val="lv-LV"/>
              </w:rPr>
              <w:t xml:space="preserve">– Regula </w:t>
            </w:r>
            <w:r w:rsidR="002370DA" w:rsidRPr="002370DA">
              <w:rPr>
                <w:bCs/>
                <w:lang w:val="lv-LV"/>
              </w:rPr>
              <w:t>Nr. 11</w:t>
            </w:r>
            <w:r w:rsidR="002370DA">
              <w:rPr>
                <w:bCs/>
                <w:lang w:val="lv-LV"/>
              </w:rPr>
              <w:t>51</w:t>
            </w:r>
            <w:r w:rsidR="002370DA" w:rsidRPr="002370DA">
              <w:rPr>
                <w:bCs/>
                <w:lang w:val="lv-LV"/>
              </w:rPr>
              <w:t>/201</w:t>
            </w:r>
            <w:r w:rsidR="002370DA">
              <w:rPr>
                <w:bCs/>
                <w:lang w:val="lv-LV"/>
              </w:rPr>
              <w:t>2</w:t>
            </w:r>
            <w:r w:rsidR="002370DA" w:rsidRPr="002370DA">
              <w:rPr>
                <w:bCs/>
                <w:lang w:val="lv-LV"/>
              </w:rPr>
              <w:t>)</w:t>
            </w:r>
            <w:r w:rsidRPr="00E4193E">
              <w:rPr>
                <w:color w:val="000000"/>
                <w:lang w:val="lv-LV"/>
              </w:rPr>
              <w:t>;</w:t>
            </w:r>
          </w:p>
          <w:p w:rsidR="00504FB2" w:rsidRDefault="00504FB2" w:rsidP="00504FB2">
            <w:pPr>
              <w:jc w:val="both"/>
              <w:rPr>
                <w:color w:val="000000"/>
                <w:lang w:val="lv-LV"/>
              </w:rPr>
            </w:pPr>
            <w:r w:rsidRPr="00727A82">
              <w:rPr>
                <w:color w:val="000000"/>
                <w:lang w:val="lv-LV"/>
              </w:rPr>
              <w:t>Komisijas 2014.gada 13.jūnija Īstenošanas regula (ES) Nr.668/2014, ar ko paredz noteikumus par to, kā piemērot Eiropas Parlamenta un Padomes Regulu(ES)Nr.1151/2012 par lauksaimniecības produktu un pārtikas produktu kvalitātes shēmām</w:t>
            </w:r>
            <w:r w:rsidR="002370DA">
              <w:rPr>
                <w:color w:val="000000"/>
                <w:lang w:val="lv-LV"/>
              </w:rPr>
              <w:t xml:space="preserve"> </w:t>
            </w:r>
            <w:r w:rsidR="002370DA" w:rsidRPr="002370DA">
              <w:rPr>
                <w:bCs/>
                <w:lang w:val="lv-LV"/>
              </w:rPr>
              <w:t>(turpmāk</w:t>
            </w:r>
            <w:r w:rsidR="002370DA" w:rsidRPr="002370DA">
              <w:rPr>
                <w:b/>
                <w:bCs/>
                <w:lang w:val="lv-LV"/>
              </w:rPr>
              <w:t xml:space="preserve"> </w:t>
            </w:r>
            <w:r w:rsidR="002370DA" w:rsidRPr="002370DA">
              <w:rPr>
                <w:lang w:val="lv-LV"/>
              </w:rPr>
              <w:t xml:space="preserve">– Regula </w:t>
            </w:r>
            <w:r w:rsidR="002370DA" w:rsidRPr="002370DA">
              <w:rPr>
                <w:bCs/>
                <w:lang w:val="lv-LV"/>
              </w:rPr>
              <w:t>Nr. </w:t>
            </w:r>
            <w:r w:rsidR="002370DA">
              <w:rPr>
                <w:bCs/>
                <w:lang w:val="lv-LV"/>
              </w:rPr>
              <w:t>668</w:t>
            </w:r>
            <w:r w:rsidR="002370DA" w:rsidRPr="002370DA">
              <w:rPr>
                <w:bCs/>
                <w:lang w:val="lv-LV"/>
              </w:rPr>
              <w:t>/201</w:t>
            </w:r>
            <w:r w:rsidR="002370DA">
              <w:rPr>
                <w:bCs/>
                <w:lang w:val="lv-LV"/>
              </w:rPr>
              <w:t>4</w:t>
            </w:r>
            <w:r w:rsidR="002370DA" w:rsidRPr="002370DA">
              <w:rPr>
                <w:bCs/>
                <w:lang w:val="lv-LV"/>
              </w:rPr>
              <w:t>)</w:t>
            </w:r>
            <w:r>
              <w:rPr>
                <w:color w:val="000000"/>
                <w:lang w:val="lv-LV"/>
              </w:rPr>
              <w:t>;</w:t>
            </w:r>
          </w:p>
          <w:p w:rsidR="00504FB2" w:rsidRPr="0088195E" w:rsidRDefault="002370DA" w:rsidP="00504FB2">
            <w:pPr>
              <w:jc w:val="both"/>
              <w:rPr>
                <w:color w:val="000000" w:themeColor="text1"/>
                <w:lang w:val="lv-LV"/>
              </w:rPr>
            </w:pPr>
            <w:r w:rsidRPr="002370DA">
              <w:rPr>
                <w:lang w:val="lv-LV"/>
              </w:rPr>
              <w:t xml:space="preserve">Regula </w:t>
            </w:r>
            <w:r w:rsidRPr="002370DA">
              <w:rPr>
                <w:bCs/>
                <w:lang w:val="lv-LV"/>
              </w:rPr>
              <w:t>Nr. 1169/2011</w:t>
            </w:r>
            <w:r>
              <w:rPr>
                <w:bCs/>
                <w:lang w:val="lv-LV"/>
              </w:rPr>
              <w:t>.</w:t>
            </w:r>
          </w:p>
        </w:tc>
      </w:tr>
      <w:tr w:rsidR="005D73DE" w:rsidRPr="0088195E" w:rsidTr="008675C4">
        <w:trPr>
          <w:gridAfter w:val="1"/>
          <w:wAfter w:w="8" w:type="pct"/>
        </w:trPr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88195E" w:rsidRDefault="009E04D3" w:rsidP="005D73DE">
            <w:pPr>
              <w:rPr>
                <w:color w:val="000000" w:themeColor="text1"/>
                <w:lang w:val="lv-LV"/>
              </w:rPr>
            </w:pPr>
            <w:r w:rsidRPr="0088195E">
              <w:rPr>
                <w:color w:val="000000" w:themeColor="text1"/>
                <w:lang w:val="lv-LV"/>
              </w:rPr>
              <w:t>2.</w:t>
            </w:r>
          </w:p>
        </w:tc>
        <w:tc>
          <w:tcPr>
            <w:tcW w:w="1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88195E" w:rsidRDefault="009E04D3" w:rsidP="00C21DCA">
            <w:pPr>
              <w:jc w:val="both"/>
              <w:rPr>
                <w:color w:val="000000" w:themeColor="text1"/>
                <w:lang w:val="lv-LV"/>
              </w:rPr>
            </w:pPr>
            <w:r w:rsidRPr="0088195E">
              <w:rPr>
                <w:color w:val="000000" w:themeColor="text1"/>
                <w:lang w:val="lv-LV"/>
              </w:rPr>
              <w:t>Citas starptautiskās saistības</w:t>
            </w:r>
          </w:p>
        </w:tc>
        <w:tc>
          <w:tcPr>
            <w:tcW w:w="327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54C" w:rsidRPr="0088195E" w:rsidRDefault="00E9554C" w:rsidP="00E9554C">
            <w:pPr>
              <w:rPr>
                <w:color w:val="000000" w:themeColor="text1"/>
              </w:rPr>
            </w:pPr>
            <w:proofErr w:type="spellStart"/>
            <w:r w:rsidRPr="0088195E">
              <w:rPr>
                <w:color w:val="000000" w:themeColor="text1"/>
              </w:rPr>
              <w:t>Projekts</w:t>
            </w:r>
            <w:proofErr w:type="spellEnd"/>
            <w:r w:rsidRPr="0088195E">
              <w:rPr>
                <w:color w:val="000000" w:themeColor="text1"/>
              </w:rPr>
              <w:t xml:space="preserve"> </w:t>
            </w:r>
            <w:proofErr w:type="spellStart"/>
            <w:r w:rsidRPr="0088195E">
              <w:rPr>
                <w:color w:val="000000" w:themeColor="text1"/>
              </w:rPr>
              <w:t>šo</w:t>
            </w:r>
            <w:proofErr w:type="spellEnd"/>
            <w:r w:rsidRPr="0088195E">
              <w:rPr>
                <w:color w:val="000000" w:themeColor="text1"/>
              </w:rPr>
              <w:t xml:space="preserve"> </w:t>
            </w:r>
            <w:proofErr w:type="spellStart"/>
            <w:r w:rsidRPr="0088195E">
              <w:rPr>
                <w:color w:val="000000" w:themeColor="text1"/>
              </w:rPr>
              <w:t>jomu</w:t>
            </w:r>
            <w:proofErr w:type="spellEnd"/>
            <w:r w:rsidRPr="0088195E">
              <w:rPr>
                <w:color w:val="000000" w:themeColor="text1"/>
              </w:rPr>
              <w:t xml:space="preserve"> </w:t>
            </w:r>
            <w:proofErr w:type="spellStart"/>
            <w:r w:rsidRPr="0088195E">
              <w:rPr>
                <w:color w:val="000000" w:themeColor="text1"/>
              </w:rPr>
              <w:t>neskar</w:t>
            </w:r>
            <w:proofErr w:type="spellEnd"/>
            <w:r w:rsidRPr="0088195E">
              <w:rPr>
                <w:color w:val="000000" w:themeColor="text1"/>
              </w:rPr>
              <w:t>.</w:t>
            </w:r>
          </w:p>
          <w:p w:rsidR="009E04D3" w:rsidRPr="0088195E" w:rsidRDefault="009E04D3" w:rsidP="005D73DE">
            <w:pPr>
              <w:rPr>
                <w:color w:val="000000" w:themeColor="text1"/>
                <w:lang w:val="lv-LV"/>
              </w:rPr>
            </w:pPr>
          </w:p>
        </w:tc>
      </w:tr>
      <w:tr w:rsidR="005D73DE" w:rsidRPr="0088195E" w:rsidTr="008675C4">
        <w:trPr>
          <w:gridAfter w:val="1"/>
          <w:wAfter w:w="8" w:type="pct"/>
        </w:trPr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88195E" w:rsidRDefault="009E04D3" w:rsidP="005D73DE">
            <w:pPr>
              <w:rPr>
                <w:color w:val="000000" w:themeColor="text1"/>
                <w:lang w:val="lv-LV"/>
              </w:rPr>
            </w:pPr>
            <w:r w:rsidRPr="0088195E">
              <w:rPr>
                <w:color w:val="000000" w:themeColor="text1"/>
                <w:lang w:val="lv-LV"/>
              </w:rPr>
              <w:t>3.</w:t>
            </w:r>
          </w:p>
        </w:tc>
        <w:tc>
          <w:tcPr>
            <w:tcW w:w="1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88195E" w:rsidRDefault="009E04D3" w:rsidP="00C21DCA">
            <w:pPr>
              <w:jc w:val="both"/>
              <w:rPr>
                <w:color w:val="000000" w:themeColor="text1"/>
                <w:lang w:val="lv-LV"/>
              </w:rPr>
            </w:pPr>
            <w:r w:rsidRPr="0088195E">
              <w:rPr>
                <w:color w:val="000000" w:themeColor="text1"/>
                <w:lang w:val="lv-LV"/>
              </w:rPr>
              <w:t>Cita informācija</w:t>
            </w:r>
          </w:p>
        </w:tc>
        <w:tc>
          <w:tcPr>
            <w:tcW w:w="327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88195E" w:rsidRDefault="00E5060A" w:rsidP="005D73DE">
            <w:pPr>
              <w:rPr>
                <w:color w:val="000000" w:themeColor="text1"/>
                <w:lang w:val="lv-LV"/>
              </w:rPr>
            </w:pPr>
            <w:r w:rsidRPr="0088195E">
              <w:rPr>
                <w:color w:val="000000" w:themeColor="text1"/>
                <w:lang w:val="lv-LV"/>
              </w:rPr>
              <w:t>Nav.</w:t>
            </w:r>
          </w:p>
        </w:tc>
      </w:tr>
      <w:tr w:rsidR="005D73DE" w:rsidRPr="007D6CB2" w:rsidTr="008675C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523"/>
          <w:jc w:val="center"/>
        </w:trPr>
        <w:tc>
          <w:tcPr>
            <w:tcW w:w="4996" w:type="pct"/>
            <w:gridSpan w:val="7"/>
            <w:vAlign w:val="center"/>
          </w:tcPr>
          <w:p w:rsidR="00FB20CF" w:rsidRPr="0088195E" w:rsidRDefault="00FB20CF" w:rsidP="005D73DE">
            <w:pPr>
              <w:pStyle w:val="naisnod"/>
              <w:spacing w:before="0" w:after="0"/>
              <w:rPr>
                <w:color w:val="000000" w:themeColor="text1"/>
              </w:rPr>
            </w:pPr>
            <w:r w:rsidRPr="0088195E">
              <w:rPr>
                <w:color w:val="000000" w:themeColor="text1"/>
              </w:rPr>
              <w:lastRenderedPageBreak/>
              <w:t>1.tabula</w:t>
            </w:r>
          </w:p>
          <w:p w:rsidR="00FB20CF" w:rsidRPr="0088195E" w:rsidRDefault="00FB20CF" w:rsidP="005D73DE">
            <w:pPr>
              <w:pStyle w:val="naisnod"/>
              <w:spacing w:before="0" w:after="0"/>
              <w:rPr>
                <w:i/>
                <w:color w:val="000000" w:themeColor="text1"/>
              </w:rPr>
            </w:pPr>
            <w:r w:rsidRPr="0088195E">
              <w:rPr>
                <w:color w:val="000000" w:themeColor="text1"/>
              </w:rPr>
              <w:t>Tiesību akta projekta atbilstība ES tiesību aktiem</w:t>
            </w:r>
          </w:p>
        </w:tc>
      </w:tr>
      <w:tr w:rsidR="005D73DE" w:rsidRPr="007D6CB2" w:rsidTr="008675C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906"/>
          <w:jc w:val="center"/>
        </w:trPr>
        <w:tc>
          <w:tcPr>
            <w:tcW w:w="1512" w:type="pct"/>
            <w:gridSpan w:val="2"/>
            <w:vAlign w:val="center"/>
          </w:tcPr>
          <w:p w:rsidR="00FB20CF" w:rsidRPr="0088195E" w:rsidRDefault="00FB20CF" w:rsidP="005D73DE">
            <w:pPr>
              <w:pStyle w:val="naiskr"/>
              <w:spacing w:before="0" w:beforeAutospacing="0" w:after="0" w:afterAutospacing="0"/>
              <w:ind w:hanging="10"/>
              <w:jc w:val="center"/>
              <w:rPr>
                <w:color w:val="000000" w:themeColor="text1"/>
              </w:rPr>
            </w:pPr>
            <w:r w:rsidRPr="0088195E">
              <w:rPr>
                <w:color w:val="000000" w:themeColor="text1"/>
              </w:rPr>
              <w:t>Attiecīgā ES tiesību akta datums, numurs un nosaukums</w:t>
            </w:r>
          </w:p>
        </w:tc>
        <w:tc>
          <w:tcPr>
            <w:tcW w:w="3484" w:type="pct"/>
            <w:gridSpan w:val="5"/>
          </w:tcPr>
          <w:p w:rsidR="00FB20CF" w:rsidRPr="0088195E" w:rsidRDefault="00FB20CF" w:rsidP="005D73DE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5D73DE" w:rsidRPr="0088195E" w:rsidTr="008675C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65"/>
          <w:jc w:val="center"/>
        </w:trPr>
        <w:tc>
          <w:tcPr>
            <w:tcW w:w="1512" w:type="pct"/>
            <w:gridSpan w:val="2"/>
            <w:vAlign w:val="center"/>
          </w:tcPr>
          <w:p w:rsidR="00FB20CF" w:rsidRPr="0088195E" w:rsidRDefault="00FB20CF" w:rsidP="005D73DE">
            <w:pPr>
              <w:pStyle w:val="naiskr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8195E">
              <w:rPr>
                <w:color w:val="000000" w:themeColor="text1"/>
              </w:rPr>
              <w:t>A</w:t>
            </w:r>
          </w:p>
        </w:tc>
        <w:tc>
          <w:tcPr>
            <w:tcW w:w="1163" w:type="pct"/>
            <w:gridSpan w:val="2"/>
            <w:vAlign w:val="center"/>
          </w:tcPr>
          <w:p w:rsidR="00FB20CF" w:rsidRPr="0088195E" w:rsidRDefault="00FB20CF" w:rsidP="005D73DE">
            <w:pPr>
              <w:pStyle w:val="naiskr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8195E">
              <w:rPr>
                <w:color w:val="000000" w:themeColor="text1"/>
              </w:rPr>
              <w:t>B</w:t>
            </w:r>
          </w:p>
        </w:tc>
        <w:tc>
          <w:tcPr>
            <w:tcW w:w="1084" w:type="pct"/>
            <w:vAlign w:val="center"/>
          </w:tcPr>
          <w:p w:rsidR="00FB20CF" w:rsidRPr="0088195E" w:rsidRDefault="00FB20CF" w:rsidP="005D73DE">
            <w:pPr>
              <w:pStyle w:val="naiskr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8195E">
              <w:rPr>
                <w:color w:val="000000" w:themeColor="text1"/>
              </w:rPr>
              <w:t>C</w:t>
            </w:r>
          </w:p>
        </w:tc>
        <w:tc>
          <w:tcPr>
            <w:tcW w:w="1237" w:type="pct"/>
            <w:gridSpan w:val="2"/>
            <w:vAlign w:val="center"/>
          </w:tcPr>
          <w:p w:rsidR="00FB20CF" w:rsidRPr="0088195E" w:rsidRDefault="00FB20CF" w:rsidP="005D73DE">
            <w:pPr>
              <w:pStyle w:val="naiskr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8195E">
              <w:rPr>
                <w:color w:val="000000" w:themeColor="text1"/>
              </w:rPr>
              <w:t>D</w:t>
            </w:r>
          </w:p>
        </w:tc>
      </w:tr>
      <w:tr w:rsidR="005D73DE" w:rsidRPr="009F00B3" w:rsidTr="008675C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40"/>
          <w:jc w:val="center"/>
        </w:trPr>
        <w:tc>
          <w:tcPr>
            <w:tcW w:w="1512" w:type="pct"/>
            <w:gridSpan w:val="2"/>
          </w:tcPr>
          <w:p w:rsidR="00DC5E91" w:rsidRPr="0088195E" w:rsidRDefault="00DC5E91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8195E">
              <w:rPr>
                <w:color w:val="000000" w:themeColor="text1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1163" w:type="pct"/>
            <w:gridSpan w:val="2"/>
          </w:tcPr>
          <w:p w:rsidR="00DC5E91" w:rsidRDefault="0015551E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8195E">
              <w:rPr>
                <w:color w:val="000000" w:themeColor="text1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  <w:p w:rsidR="00ED4F41" w:rsidRDefault="00ED4F41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ED4F41" w:rsidRDefault="00ED4F41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ED4F41" w:rsidRDefault="00ED4F41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ED4F41" w:rsidRDefault="00ED4F41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ED4F41" w:rsidRDefault="00ED4F41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ED4F41" w:rsidRDefault="00ED4F41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ED4F41" w:rsidRDefault="00ED4F41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ED4F41" w:rsidRDefault="00ED4F41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ED4F41" w:rsidRDefault="00ED4F41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ED4F41" w:rsidRDefault="00ED4F41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ED4F41" w:rsidRDefault="00ED4F41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ED4F41" w:rsidRDefault="00ED4F41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ED4F41" w:rsidRDefault="00ED4F41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ED4F41" w:rsidRDefault="00ED4F41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ED4F41" w:rsidRDefault="00ED4F41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ED4F41" w:rsidRDefault="00ED4F41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ED4F41" w:rsidRDefault="00ED4F41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ED4F41" w:rsidRDefault="00ED4F41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ED4F41" w:rsidRPr="0088195E" w:rsidRDefault="00ED4F41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084" w:type="pct"/>
          </w:tcPr>
          <w:p w:rsidR="00E36E68" w:rsidRPr="0088195E" w:rsidRDefault="00DC5E91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8195E">
              <w:rPr>
                <w:color w:val="000000" w:themeColor="text1"/>
              </w:rPr>
              <w:t>Informācija par to, vai šīs tabulas A ailē minētās ES tiesību akta vienības tiek pārņemtas vai ieviestas pilnībā vai daļēji.</w:t>
            </w:r>
          </w:p>
          <w:p w:rsidR="00E36E68" w:rsidRPr="0088195E" w:rsidRDefault="00E36E68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8195E">
              <w:rPr>
                <w:color w:val="000000" w:themeColor="text1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:rsidR="00E36E68" w:rsidRPr="0088195E" w:rsidRDefault="00E36E68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8195E">
              <w:rPr>
                <w:color w:val="000000" w:themeColor="text1"/>
              </w:rPr>
              <w:t>Norāda institūciju, kas ir atbildīga par šo saistību izpildi pilnībā</w:t>
            </w:r>
          </w:p>
        </w:tc>
        <w:tc>
          <w:tcPr>
            <w:tcW w:w="1237" w:type="pct"/>
            <w:gridSpan w:val="2"/>
            <w:vAlign w:val="center"/>
          </w:tcPr>
          <w:p w:rsidR="00E36E68" w:rsidRPr="0088195E" w:rsidRDefault="00DC5E91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8195E">
              <w:rPr>
                <w:color w:val="000000" w:themeColor="text1"/>
              </w:rPr>
              <w:t>Informācija par to, vai šīs tabulas B ailē minētās projekta vienības paredz stingrākas prasības nekā šīs tabulas A ailē minētās ES tiesību akta vienības.</w:t>
            </w:r>
          </w:p>
          <w:p w:rsidR="00E36E68" w:rsidRPr="0088195E" w:rsidRDefault="00E36E68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8195E">
              <w:rPr>
                <w:color w:val="000000" w:themeColor="text1"/>
              </w:rPr>
              <w:t>Ja projekts satur stingrākas prasības nekā attiecīgais ES tiesību akts, norāda pamatojumu un samērīgumu.</w:t>
            </w:r>
          </w:p>
          <w:p w:rsidR="00DC5E91" w:rsidRPr="0088195E" w:rsidRDefault="00E36E68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8195E">
              <w:rPr>
                <w:color w:val="000000" w:themeColor="text1"/>
              </w:rPr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ED4F41" w:rsidRPr="009F00B3" w:rsidTr="008675C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ED4F41" w:rsidRPr="004A71F9" w:rsidDel="00ED4F41" w:rsidRDefault="004A71F9" w:rsidP="002370DA">
            <w:pPr>
              <w:jc w:val="both"/>
              <w:rPr>
                <w:color w:val="000000" w:themeColor="text1"/>
                <w:lang w:val="lv-LV"/>
              </w:rPr>
            </w:pPr>
            <w:r w:rsidRPr="00727A82">
              <w:rPr>
                <w:color w:val="000000"/>
                <w:lang w:val="lv-LV"/>
              </w:rPr>
              <w:t>Regulas</w:t>
            </w:r>
            <w:r w:rsidR="002370DA">
              <w:rPr>
                <w:color w:val="000000"/>
                <w:lang w:val="lv-LV"/>
              </w:rPr>
              <w:t xml:space="preserve"> </w:t>
            </w:r>
            <w:r w:rsidRPr="00727A82">
              <w:rPr>
                <w:color w:val="000000"/>
                <w:lang w:val="lv-LV"/>
              </w:rPr>
              <w:t xml:space="preserve">Nr.1151/2012 12. un </w:t>
            </w:r>
            <w:proofErr w:type="gramStart"/>
            <w:r w:rsidRPr="00727A82">
              <w:rPr>
                <w:color w:val="000000"/>
                <w:lang w:val="lv-LV"/>
              </w:rPr>
              <w:t>23.pants</w:t>
            </w:r>
            <w:proofErr w:type="gramEnd"/>
          </w:p>
        </w:tc>
        <w:tc>
          <w:tcPr>
            <w:tcW w:w="1163" w:type="pct"/>
            <w:gridSpan w:val="2"/>
          </w:tcPr>
          <w:p w:rsidR="00ED4F41" w:rsidRDefault="004A71F9">
            <w:pPr>
              <w:pStyle w:val="naiskr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D4F41">
              <w:rPr>
                <w:color w:val="000000"/>
              </w:rPr>
              <w:t xml:space="preserve">Noteikumu projekta </w:t>
            </w:r>
            <w:r>
              <w:rPr>
                <w:color w:val="000000"/>
              </w:rPr>
              <w:t>2</w:t>
            </w:r>
            <w:r w:rsidRPr="00ED4F41">
              <w:rPr>
                <w:color w:val="000000"/>
              </w:rPr>
              <w:t>. punkts</w:t>
            </w:r>
            <w:r w:rsidR="00810CE4">
              <w:rPr>
                <w:color w:val="000000"/>
              </w:rPr>
              <w:t xml:space="preserve"> (3.¹3.</w:t>
            </w:r>
            <w:r w:rsidR="007D6CB2">
              <w:rPr>
                <w:color w:val="000000"/>
              </w:rPr>
              <w:t>a</w:t>
            </w:r>
            <w:r w:rsidR="00810CE4">
              <w:rPr>
                <w:color w:val="000000"/>
              </w:rPr>
              <w:t>p</w:t>
            </w:r>
            <w:r w:rsidR="007D6CB2">
              <w:rPr>
                <w:color w:val="000000"/>
              </w:rPr>
              <w:t>akšpunkts</w:t>
            </w:r>
            <w:r w:rsidR="00810CE4">
              <w:rPr>
                <w:color w:val="000000"/>
              </w:rPr>
              <w:t>)</w:t>
            </w:r>
          </w:p>
        </w:tc>
        <w:tc>
          <w:tcPr>
            <w:tcW w:w="1084" w:type="pct"/>
          </w:tcPr>
          <w:p w:rsidR="00ED4F41" w:rsidRPr="004A71F9" w:rsidRDefault="002370DA" w:rsidP="002370DA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27A82">
              <w:rPr>
                <w:color w:val="000000"/>
              </w:rPr>
              <w:t>Regulas</w:t>
            </w:r>
            <w:r>
              <w:rPr>
                <w:color w:val="000000"/>
              </w:rPr>
              <w:t xml:space="preserve"> </w:t>
            </w:r>
            <w:r w:rsidRPr="00727A82">
              <w:rPr>
                <w:color w:val="000000"/>
              </w:rPr>
              <w:t xml:space="preserve">Nr.1151/2012 </w:t>
            </w:r>
            <w:r w:rsidR="004A71F9" w:rsidRPr="00727A82">
              <w:rPr>
                <w:color w:val="000000"/>
              </w:rPr>
              <w:t>12. un 23.pant</w:t>
            </w:r>
            <w:r w:rsidR="004A71F9">
              <w:rPr>
                <w:color w:val="000000"/>
              </w:rPr>
              <w:t>a</w:t>
            </w:r>
            <w:r w:rsidR="004A71F9" w:rsidRPr="00ED4F41">
              <w:rPr>
                <w:color w:val="000000" w:themeColor="text1"/>
              </w:rPr>
              <w:t xml:space="preserve"> prasības tiek ieviestas pilnībā</w:t>
            </w:r>
            <w:r w:rsidR="004A71F9">
              <w:rPr>
                <w:color w:val="000000" w:themeColor="text1"/>
              </w:rPr>
              <w:t>.</w:t>
            </w:r>
          </w:p>
        </w:tc>
        <w:tc>
          <w:tcPr>
            <w:tcW w:w="1237" w:type="pct"/>
            <w:gridSpan w:val="2"/>
          </w:tcPr>
          <w:p w:rsidR="00ED4F41" w:rsidRPr="0088195E" w:rsidRDefault="004A71F9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D4F41">
              <w:rPr>
                <w:color w:val="000000" w:themeColor="text1"/>
              </w:rPr>
              <w:t>Noteikumu projekta vienības neparedz stingrākas prasības kā šīs tabulas A ailē minētās ES tiesību akta vienības</w:t>
            </w:r>
          </w:p>
        </w:tc>
      </w:tr>
      <w:tr w:rsidR="004A71F9" w:rsidRPr="009F00B3" w:rsidTr="008675C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4A71F9" w:rsidRPr="00727A82" w:rsidRDefault="002370DA" w:rsidP="002370DA">
            <w:pPr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R</w:t>
            </w:r>
            <w:r w:rsidRPr="00727A82">
              <w:rPr>
                <w:color w:val="000000"/>
                <w:lang w:val="lv-LV"/>
              </w:rPr>
              <w:t>egulas</w:t>
            </w:r>
            <w:r>
              <w:rPr>
                <w:color w:val="000000"/>
                <w:lang w:val="lv-LV"/>
              </w:rPr>
              <w:t xml:space="preserve"> </w:t>
            </w:r>
            <w:r w:rsidR="004A71F9" w:rsidRPr="00727A82">
              <w:rPr>
                <w:color w:val="000000"/>
                <w:lang w:val="lv-LV"/>
              </w:rPr>
              <w:t xml:space="preserve">Nr.668/2014 </w:t>
            </w:r>
            <w:proofErr w:type="gramStart"/>
            <w:r w:rsidR="004A71F9" w:rsidRPr="00727A82">
              <w:rPr>
                <w:color w:val="000000"/>
                <w:lang w:val="lv-LV"/>
              </w:rPr>
              <w:t>13.</w:t>
            </w:r>
            <w:r w:rsidRPr="00727A82">
              <w:rPr>
                <w:color w:val="000000"/>
                <w:lang w:val="lv-LV"/>
              </w:rPr>
              <w:t>pant</w:t>
            </w:r>
            <w:r>
              <w:rPr>
                <w:color w:val="000000"/>
                <w:lang w:val="lv-LV"/>
              </w:rPr>
              <w:t>s</w:t>
            </w:r>
            <w:proofErr w:type="gramEnd"/>
            <w:r>
              <w:rPr>
                <w:color w:val="000000"/>
                <w:lang w:val="lv-LV"/>
              </w:rPr>
              <w:t xml:space="preserve"> </w:t>
            </w:r>
            <w:r w:rsidR="004A71F9" w:rsidRPr="00727A82">
              <w:rPr>
                <w:color w:val="000000"/>
                <w:lang w:val="lv-LV"/>
              </w:rPr>
              <w:t xml:space="preserve">un X </w:t>
            </w:r>
            <w:r w:rsidRPr="00727A82">
              <w:rPr>
                <w:color w:val="000000"/>
                <w:lang w:val="lv-LV"/>
              </w:rPr>
              <w:t>pielikum</w:t>
            </w:r>
            <w:r>
              <w:rPr>
                <w:color w:val="000000"/>
                <w:lang w:val="lv-LV"/>
              </w:rPr>
              <w:t>s</w:t>
            </w:r>
          </w:p>
        </w:tc>
        <w:tc>
          <w:tcPr>
            <w:tcW w:w="1163" w:type="pct"/>
            <w:gridSpan w:val="2"/>
          </w:tcPr>
          <w:p w:rsidR="004A71F9" w:rsidRDefault="004A71F9">
            <w:pPr>
              <w:pStyle w:val="naiskr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D4F41">
              <w:rPr>
                <w:color w:val="000000"/>
              </w:rPr>
              <w:t xml:space="preserve">Noteikumu projekta </w:t>
            </w:r>
            <w:r>
              <w:rPr>
                <w:color w:val="000000"/>
              </w:rPr>
              <w:t>2</w:t>
            </w:r>
            <w:r w:rsidRPr="00ED4F41">
              <w:rPr>
                <w:color w:val="000000"/>
              </w:rPr>
              <w:t>. punkts</w:t>
            </w:r>
            <w:r w:rsidR="00810CE4">
              <w:rPr>
                <w:color w:val="000000"/>
              </w:rPr>
              <w:t xml:space="preserve"> (3.¹3.</w:t>
            </w:r>
            <w:r w:rsidR="007D6CB2">
              <w:rPr>
                <w:color w:val="000000"/>
              </w:rPr>
              <w:t>a</w:t>
            </w:r>
            <w:r w:rsidR="00810CE4">
              <w:rPr>
                <w:color w:val="000000"/>
              </w:rPr>
              <w:t>p</w:t>
            </w:r>
            <w:r w:rsidR="007D6CB2">
              <w:rPr>
                <w:color w:val="000000"/>
              </w:rPr>
              <w:t>akšpunkts</w:t>
            </w:r>
            <w:r w:rsidR="00810CE4">
              <w:rPr>
                <w:color w:val="000000"/>
              </w:rPr>
              <w:t>)</w:t>
            </w:r>
          </w:p>
        </w:tc>
        <w:tc>
          <w:tcPr>
            <w:tcW w:w="1084" w:type="pct"/>
          </w:tcPr>
          <w:p w:rsidR="004A71F9" w:rsidRDefault="002370DA" w:rsidP="002370DA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>R</w:t>
            </w:r>
            <w:r w:rsidRPr="00727A82">
              <w:rPr>
                <w:color w:val="000000"/>
              </w:rPr>
              <w:t>egulas</w:t>
            </w:r>
            <w:r>
              <w:rPr>
                <w:color w:val="000000"/>
              </w:rPr>
              <w:t xml:space="preserve"> </w:t>
            </w:r>
            <w:r w:rsidRPr="00727A82">
              <w:rPr>
                <w:color w:val="000000"/>
              </w:rPr>
              <w:t>Nr.668/2014</w:t>
            </w:r>
            <w:r>
              <w:rPr>
                <w:color w:val="000000"/>
              </w:rPr>
              <w:t xml:space="preserve"> </w:t>
            </w:r>
            <w:r w:rsidR="004A71F9" w:rsidRPr="00C96B8D">
              <w:rPr>
                <w:color w:val="000000"/>
              </w:rPr>
              <w:t>13.pant</w:t>
            </w:r>
            <w:r w:rsidR="004A71F9">
              <w:rPr>
                <w:color w:val="000000"/>
              </w:rPr>
              <w:t>a</w:t>
            </w:r>
            <w:r w:rsidR="004A71F9" w:rsidRPr="00C96B8D">
              <w:rPr>
                <w:color w:val="000000"/>
              </w:rPr>
              <w:t xml:space="preserve"> un X pielikum</w:t>
            </w:r>
            <w:r w:rsidR="004A71F9">
              <w:rPr>
                <w:color w:val="000000"/>
              </w:rPr>
              <w:t>a</w:t>
            </w:r>
            <w:r w:rsidR="004A71F9" w:rsidRPr="00ED4F41">
              <w:rPr>
                <w:color w:val="000000" w:themeColor="text1"/>
              </w:rPr>
              <w:t xml:space="preserve"> prasības tiek ieviestas pilnībā</w:t>
            </w:r>
            <w:r w:rsidR="004A71F9">
              <w:rPr>
                <w:color w:val="000000" w:themeColor="text1"/>
              </w:rPr>
              <w:t>.</w:t>
            </w:r>
          </w:p>
        </w:tc>
        <w:tc>
          <w:tcPr>
            <w:tcW w:w="1237" w:type="pct"/>
            <w:gridSpan w:val="2"/>
          </w:tcPr>
          <w:p w:rsidR="004A71F9" w:rsidRPr="0088195E" w:rsidRDefault="004A71F9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D4F41">
              <w:rPr>
                <w:color w:val="000000" w:themeColor="text1"/>
              </w:rPr>
              <w:t>Noteikumu projekta vienības neparedz stingrākas prasības kā šīs tabulas A ailē minētās ES tiesību akta vienības</w:t>
            </w:r>
          </w:p>
        </w:tc>
      </w:tr>
      <w:tr w:rsidR="005D73DE" w:rsidRPr="009F00B3" w:rsidTr="008675C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0"/>
          <w:jc w:val="center"/>
        </w:trPr>
        <w:tc>
          <w:tcPr>
            <w:tcW w:w="1512" w:type="pct"/>
            <w:gridSpan w:val="2"/>
          </w:tcPr>
          <w:p w:rsidR="00FB20CF" w:rsidRPr="00ED4F41" w:rsidRDefault="0046186E" w:rsidP="002370DA">
            <w:pPr>
              <w:rPr>
                <w:color w:val="000000" w:themeColor="text1"/>
                <w:lang w:val="lv-LV"/>
              </w:rPr>
            </w:pPr>
            <w:r w:rsidRPr="00ED4F41">
              <w:rPr>
                <w:bCs/>
                <w:lang w:val="lv-LV"/>
              </w:rPr>
              <w:t>Regula</w:t>
            </w:r>
            <w:r w:rsidR="002370DA">
              <w:rPr>
                <w:bCs/>
                <w:lang w:val="lv-LV"/>
              </w:rPr>
              <w:t>s</w:t>
            </w:r>
            <w:r w:rsidRPr="00ED4F41">
              <w:rPr>
                <w:bCs/>
                <w:lang w:val="lv-LV"/>
              </w:rPr>
              <w:t xml:space="preserve"> Nr. 1169/2011 VII pielikuma </w:t>
            </w:r>
            <w:r w:rsidR="00810CE4">
              <w:rPr>
                <w:bCs/>
                <w:lang w:val="lv-LV"/>
              </w:rPr>
              <w:t xml:space="preserve">B daļas </w:t>
            </w:r>
            <w:r w:rsidRPr="00ED4F41">
              <w:rPr>
                <w:bCs/>
                <w:lang w:val="lv-LV"/>
              </w:rPr>
              <w:t>17.punkts</w:t>
            </w:r>
          </w:p>
        </w:tc>
        <w:tc>
          <w:tcPr>
            <w:tcW w:w="1163" w:type="pct"/>
            <w:gridSpan w:val="2"/>
          </w:tcPr>
          <w:p w:rsidR="00FB20CF" w:rsidRPr="00ED4F41" w:rsidRDefault="0046186E" w:rsidP="00BA6ACB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D4F41">
              <w:rPr>
                <w:color w:val="000000"/>
              </w:rPr>
              <w:t xml:space="preserve">Noteikumu projekta </w:t>
            </w:r>
            <w:r w:rsidR="006A4198">
              <w:rPr>
                <w:color w:val="000000"/>
              </w:rPr>
              <w:t>27</w:t>
            </w:r>
            <w:r w:rsidRPr="00ED4F41">
              <w:rPr>
                <w:color w:val="000000"/>
              </w:rPr>
              <w:t>.</w:t>
            </w:r>
            <w:r w:rsidR="00BA6ACB">
              <w:rPr>
                <w:color w:val="000000"/>
              </w:rPr>
              <w:t>punkts</w:t>
            </w:r>
            <w:r w:rsidRPr="00ED4F41">
              <w:rPr>
                <w:color w:val="000000"/>
              </w:rPr>
              <w:t xml:space="preserve"> </w:t>
            </w:r>
            <w:r w:rsidR="00810CE4">
              <w:rPr>
                <w:color w:val="000000"/>
              </w:rPr>
              <w:t>(</w:t>
            </w:r>
            <w:r w:rsidR="006A4198">
              <w:rPr>
                <w:color w:val="000000"/>
              </w:rPr>
              <w:t>6.</w:t>
            </w:r>
            <w:r w:rsidR="00BA6ACB">
              <w:rPr>
                <w:color w:val="000000"/>
              </w:rPr>
              <w:t> </w:t>
            </w:r>
            <w:r w:rsidR="006A4198">
              <w:rPr>
                <w:color w:val="000000"/>
              </w:rPr>
              <w:t>pielikuma 15.p</w:t>
            </w:r>
            <w:r w:rsidR="00BA6ACB">
              <w:rPr>
                <w:color w:val="000000"/>
              </w:rPr>
              <w:t>.</w:t>
            </w:r>
            <w:r w:rsidR="00810CE4">
              <w:rPr>
                <w:color w:val="000000"/>
              </w:rPr>
              <w:t xml:space="preserve">) </w:t>
            </w:r>
            <w:r w:rsidR="00727A82">
              <w:rPr>
                <w:color w:val="000000"/>
              </w:rPr>
              <w:lastRenderedPageBreak/>
              <w:t xml:space="preserve">un </w:t>
            </w:r>
            <w:r w:rsidR="006A4198">
              <w:rPr>
                <w:color w:val="000000"/>
              </w:rPr>
              <w:t>5</w:t>
            </w:r>
            <w:r w:rsidR="00BA6ACB">
              <w:rPr>
                <w:color w:val="000000"/>
              </w:rPr>
              <w:t>1</w:t>
            </w:r>
            <w:r w:rsidR="00727A82">
              <w:rPr>
                <w:color w:val="000000"/>
              </w:rPr>
              <w:t>.</w:t>
            </w:r>
            <w:r w:rsidR="00BA6ACB">
              <w:rPr>
                <w:color w:val="000000"/>
              </w:rPr>
              <w:t xml:space="preserve"> punkts </w:t>
            </w:r>
            <w:r w:rsidR="00810CE4">
              <w:rPr>
                <w:color w:val="000000"/>
              </w:rPr>
              <w:t>(</w:t>
            </w:r>
            <w:r w:rsidR="006A4198">
              <w:rPr>
                <w:color w:val="000000"/>
              </w:rPr>
              <w:t>11.pielikuma 12.</w:t>
            </w:r>
            <w:r w:rsidR="00BA6ACB">
              <w:rPr>
                <w:color w:val="000000"/>
              </w:rPr>
              <w:t>p.</w:t>
            </w:r>
            <w:r w:rsidR="00810CE4">
              <w:rPr>
                <w:color w:val="000000"/>
              </w:rPr>
              <w:t xml:space="preserve">) </w:t>
            </w:r>
          </w:p>
        </w:tc>
        <w:tc>
          <w:tcPr>
            <w:tcW w:w="1084" w:type="pct"/>
          </w:tcPr>
          <w:p w:rsidR="00FB20CF" w:rsidRPr="00ED4F41" w:rsidRDefault="002370DA" w:rsidP="002370DA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R</w:t>
            </w:r>
            <w:r w:rsidRPr="00ED4F41">
              <w:rPr>
                <w:color w:val="000000" w:themeColor="text1"/>
              </w:rPr>
              <w:t xml:space="preserve">egulas </w:t>
            </w:r>
            <w:r w:rsidR="00A32A29" w:rsidRPr="00ED4F41">
              <w:rPr>
                <w:color w:val="000000" w:themeColor="text1"/>
              </w:rPr>
              <w:t>Nr.</w:t>
            </w:r>
            <w:r w:rsidR="0046186E" w:rsidRPr="00ED4F41">
              <w:rPr>
                <w:bCs/>
              </w:rPr>
              <w:t xml:space="preserve"> Nr. 1169/2011 VII pielikuma </w:t>
            </w:r>
            <w:r w:rsidR="0046186E" w:rsidRPr="00ED4F41">
              <w:rPr>
                <w:bCs/>
              </w:rPr>
              <w:lastRenderedPageBreak/>
              <w:t>17.punkta</w:t>
            </w:r>
            <w:r w:rsidRPr="00ED4F41">
              <w:rPr>
                <w:bCs/>
              </w:rPr>
              <w:t xml:space="preserve"> </w:t>
            </w:r>
            <w:r w:rsidR="0065107F" w:rsidRPr="00ED4F41">
              <w:rPr>
                <w:color w:val="000000" w:themeColor="text1"/>
              </w:rPr>
              <w:t>prasības tiek ieviestas pilnībā</w:t>
            </w:r>
            <w:r w:rsidR="00E9554C" w:rsidRPr="00ED4F41">
              <w:rPr>
                <w:color w:val="000000" w:themeColor="text1"/>
              </w:rPr>
              <w:t>.</w:t>
            </w:r>
          </w:p>
        </w:tc>
        <w:tc>
          <w:tcPr>
            <w:tcW w:w="1237" w:type="pct"/>
            <w:gridSpan w:val="2"/>
          </w:tcPr>
          <w:p w:rsidR="00FB20CF" w:rsidRPr="00ED4F41" w:rsidRDefault="0065107F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D4F41">
              <w:rPr>
                <w:color w:val="000000" w:themeColor="text1"/>
              </w:rPr>
              <w:lastRenderedPageBreak/>
              <w:t xml:space="preserve">Noteikumu projekta vienības neparedz stingrākas prasības kā </w:t>
            </w:r>
            <w:r w:rsidRPr="00ED4F41">
              <w:rPr>
                <w:color w:val="000000" w:themeColor="text1"/>
              </w:rPr>
              <w:lastRenderedPageBreak/>
              <w:t>šīs tabulas A ailē minētās ES tiesību akta vienības.</w:t>
            </w:r>
          </w:p>
        </w:tc>
      </w:tr>
      <w:tr w:rsidR="005D73DE" w:rsidRPr="0088195E" w:rsidTr="008675C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81"/>
          <w:jc w:val="center"/>
        </w:trPr>
        <w:tc>
          <w:tcPr>
            <w:tcW w:w="1512" w:type="pct"/>
            <w:gridSpan w:val="2"/>
            <w:vAlign w:val="center"/>
          </w:tcPr>
          <w:p w:rsidR="00F517A7" w:rsidRPr="0088195E" w:rsidRDefault="00F517A7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gramStart"/>
            <w:r w:rsidRPr="0088195E">
              <w:rPr>
                <w:color w:val="000000" w:themeColor="text1"/>
              </w:rPr>
              <w:lastRenderedPageBreak/>
              <w:t>Kā ir izmantota ES tiesību aktā paredzētā rīcības brīvība dalībvalstij pārņemt vai ieviest</w:t>
            </w:r>
            <w:proofErr w:type="gramEnd"/>
            <w:r w:rsidRPr="0088195E">
              <w:rPr>
                <w:color w:val="000000" w:themeColor="text1"/>
              </w:rPr>
              <w:t xml:space="preserve"> noteiktas ES tiesību akta normas. Kādēļ?</w:t>
            </w:r>
          </w:p>
        </w:tc>
        <w:tc>
          <w:tcPr>
            <w:tcW w:w="3484" w:type="pct"/>
            <w:gridSpan w:val="5"/>
          </w:tcPr>
          <w:p w:rsidR="00F517A7" w:rsidRPr="0088195E" w:rsidRDefault="0065107F" w:rsidP="005D73DE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88195E">
              <w:rPr>
                <w:color w:val="000000" w:themeColor="text1"/>
              </w:rPr>
              <w:t>Projekts šo jomu neskar.</w:t>
            </w:r>
          </w:p>
        </w:tc>
      </w:tr>
      <w:tr w:rsidR="005D73DE" w:rsidRPr="0088195E" w:rsidTr="008675C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46"/>
          <w:jc w:val="center"/>
        </w:trPr>
        <w:tc>
          <w:tcPr>
            <w:tcW w:w="1512" w:type="pct"/>
            <w:gridSpan w:val="2"/>
            <w:vAlign w:val="center"/>
          </w:tcPr>
          <w:p w:rsidR="00F517A7" w:rsidRPr="0088195E" w:rsidRDefault="00F517A7" w:rsidP="005D73DE">
            <w:pPr>
              <w:pStyle w:val="naiskr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 w:rsidRPr="0088195E">
              <w:rPr>
                <w:color w:val="000000" w:themeColor="text1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484" w:type="pct"/>
            <w:gridSpan w:val="5"/>
          </w:tcPr>
          <w:p w:rsidR="00F517A7" w:rsidRPr="0088195E" w:rsidRDefault="0065107F" w:rsidP="005D73DE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88195E">
              <w:rPr>
                <w:color w:val="000000" w:themeColor="text1"/>
              </w:rPr>
              <w:t>Projekts šo jomu neskar.</w:t>
            </w:r>
          </w:p>
        </w:tc>
      </w:tr>
      <w:tr w:rsidR="005D73DE" w:rsidRPr="0088195E" w:rsidTr="008675C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47"/>
          <w:jc w:val="center"/>
        </w:trPr>
        <w:tc>
          <w:tcPr>
            <w:tcW w:w="1512" w:type="pct"/>
            <w:gridSpan w:val="2"/>
          </w:tcPr>
          <w:p w:rsidR="00F517A7" w:rsidRPr="0088195E" w:rsidRDefault="00F517A7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8195E">
              <w:rPr>
                <w:color w:val="000000" w:themeColor="text1"/>
              </w:rPr>
              <w:t>Cita informācija</w:t>
            </w:r>
          </w:p>
        </w:tc>
        <w:tc>
          <w:tcPr>
            <w:tcW w:w="3484" w:type="pct"/>
            <w:gridSpan w:val="5"/>
          </w:tcPr>
          <w:p w:rsidR="00F517A7" w:rsidRPr="0088195E" w:rsidRDefault="0065107F" w:rsidP="005D73DE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88195E">
              <w:rPr>
                <w:color w:val="000000" w:themeColor="text1"/>
              </w:rPr>
              <w:t>Nav</w:t>
            </w:r>
          </w:p>
        </w:tc>
      </w:tr>
    </w:tbl>
    <w:p w:rsidR="0005177C" w:rsidRDefault="0005177C"/>
    <w:p w:rsidR="0005177C" w:rsidRPr="0005177C" w:rsidRDefault="0005177C">
      <w:pPr>
        <w:rPr>
          <w:i/>
          <w:lang w:val="lv-LV"/>
        </w:rPr>
      </w:pPr>
      <w:r w:rsidRPr="0005177C">
        <w:rPr>
          <w:i/>
          <w:lang w:val="lv-LV"/>
        </w:rPr>
        <w:t xml:space="preserve">Anotācijas V sadaļas 2.tabula – </w:t>
      </w:r>
      <w:r w:rsidRPr="0005177C">
        <w:rPr>
          <w:i/>
          <w:color w:val="000000" w:themeColor="text1"/>
          <w:lang w:val="lv-LV"/>
        </w:rPr>
        <w:t>projekts šo jomu neskar.</w:t>
      </w:r>
    </w:p>
    <w:p w:rsidR="0005177C" w:rsidRPr="00E4193E" w:rsidRDefault="0005177C">
      <w:pPr>
        <w:rPr>
          <w:lang w:val="fi-FI"/>
        </w:rPr>
      </w:pPr>
    </w:p>
    <w:p w:rsidR="009E04D3" w:rsidRPr="0088195E" w:rsidRDefault="009E04D3" w:rsidP="005D73DE">
      <w:pPr>
        <w:rPr>
          <w:color w:val="000000" w:themeColor="text1"/>
          <w:u w:val="single"/>
          <w:lang w:val="lv-LV" w:eastAsia="lv-LV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8"/>
        <w:gridCol w:w="2546"/>
        <w:gridCol w:w="5951"/>
      </w:tblGrid>
      <w:tr w:rsidR="005D73DE" w:rsidRPr="009F00B3" w:rsidTr="008675C4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982" w:rsidRPr="0088195E" w:rsidRDefault="00E35982" w:rsidP="005D73D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lv-LV" w:eastAsia="lv-LV"/>
              </w:rPr>
            </w:pPr>
            <w:r w:rsidRPr="008675C4">
              <w:rPr>
                <w:b/>
                <w:bCs/>
                <w:color w:val="000000" w:themeColor="text1"/>
                <w:szCs w:val="28"/>
                <w:lang w:val="lv-LV" w:eastAsia="lv-LV"/>
              </w:rPr>
              <w:t xml:space="preserve">VI. Sabiedrības līdzdalība </w:t>
            </w:r>
            <w:r w:rsidR="00AC0691" w:rsidRPr="008675C4">
              <w:rPr>
                <w:b/>
                <w:bCs/>
                <w:color w:val="000000" w:themeColor="text1"/>
                <w:szCs w:val="28"/>
                <w:lang w:val="lv-LV"/>
              </w:rPr>
              <w:t>un komunikācijas aktivitātes</w:t>
            </w:r>
          </w:p>
        </w:tc>
      </w:tr>
      <w:tr w:rsidR="005D73DE" w:rsidRPr="009F00B3" w:rsidTr="00867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:rsidR="0013088C" w:rsidRPr="0088195E" w:rsidRDefault="0013088C" w:rsidP="005D73DE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88195E">
              <w:rPr>
                <w:color w:val="000000" w:themeColor="text1"/>
              </w:rPr>
              <w:t>1.</w:t>
            </w:r>
          </w:p>
        </w:tc>
        <w:tc>
          <w:tcPr>
            <w:tcW w:w="1406" w:type="pct"/>
          </w:tcPr>
          <w:p w:rsidR="0013088C" w:rsidRPr="0088195E" w:rsidRDefault="00A96BC5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8195E">
              <w:rPr>
                <w:color w:val="000000" w:themeColor="text1"/>
              </w:rPr>
              <w:t>Plānotās sabiedrības līdzdalības un komunikācijas aktivitātes saistībā ar projektu</w:t>
            </w:r>
          </w:p>
        </w:tc>
        <w:tc>
          <w:tcPr>
            <w:tcW w:w="3286" w:type="pct"/>
          </w:tcPr>
          <w:p w:rsidR="00AA1496" w:rsidRPr="006B0A35" w:rsidRDefault="009D3551" w:rsidP="00BA6ACB">
            <w:pPr>
              <w:jc w:val="both"/>
              <w:rPr>
                <w:color w:val="000000" w:themeColor="text1"/>
                <w:lang w:val="lv-LV"/>
              </w:rPr>
            </w:pPr>
            <w:r w:rsidRPr="006B0A35">
              <w:rPr>
                <w:color w:val="000000" w:themeColor="text1"/>
                <w:lang w:val="lv-LV"/>
              </w:rPr>
              <w:t>Noteikumu p</w:t>
            </w:r>
            <w:r w:rsidR="00C93329" w:rsidRPr="006B0A35">
              <w:rPr>
                <w:color w:val="000000" w:themeColor="text1"/>
                <w:lang w:val="lv-LV"/>
              </w:rPr>
              <w:t xml:space="preserve">rojekts </w:t>
            </w:r>
            <w:r w:rsidR="00F646D3" w:rsidRPr="006B0A35">
              <w:rPr>
                <w:color w:val="000000" w:themeColor="text1"/>
                <w:lang w:val="lv-LV"/>
              </w:rPr>
              <w:t>no</w:t>
            </w:r>
            <w:r w:rsidR="00F646D3" w:rsidRPr="006B0A35">
              <w:rPr>
                <w:lang w:val="lv-LV"/>
              </w:rPr>
              <w:t> </w:t>
            </w:r>
            <w:r w:rsidR="00F646D3" w:rsidRPr="006B0A35">
              <w:rPr>
                <w:rStyle w:val="Izteiksmgs"/>
                <w:b w:val="0"/>
                <w:lang w:val="lv-LV"/>
              </w:rPr>
              <w:t>18.06.2015</w:t>
            </w:r>
            <w:r w:rsidR="00BA6ACB">
              <w:rPr>
                <w:rStyle w:val="Izteiksmgs"/>
                <w:b w:val="0"/>
                <w:lang w:val="lv-LV"/>
              </w:rPr>
              <w:t>.</w:t>
            </w:r>
            <w:r w:rsidR="00F646D3" w:rsidRPr="006B0A35">
              <w:rPr>
                <w:rStyle w:val="Izteiksmgs"/>
                <w:b w:val="0"/>
                <w:lang w:val="lv-LV"/>
              </w:rPr>
              <w:t xml:space="preserve"> </w:t>
            </w:r>
            <w:r w:rsidR="00F646D3" w:rsidRPr="006B0A35">
              <w:rPr>
                <w:lang w:val="lv-LV"/>
              </w:rPr>
              <w:t xml:space="preserve">līdz </w:t>
            </w:r>
            <w:r w:rsidR="00F646D3" w:rsidRPr="006B0A35">
              <w:rPr>
                <w:rStyle w:val="Izteiksmgs"/>
                <w:b w:val="0"/>
                <w:lang w:val="lv-LV"/>
              </w:rPr>
              <w:t>26.06.2015</w:t>
            </w:r>
            <w:r w:rsidR="00BA6ACB">
              <w:rPr>
                <w:rStyle w:val="Izteiksmgs"/>
                <w:b w:val="0"/>
                <w:lang w:val="lv-LV"/>
              </w:rPr>
              <w:t>.</w:t>
            </w:r>
            <w:r w:rsidR="00A76E8B" w:rsidRPr="001A128A">
              <w:rPr>
                <w:lang w:val="lv-LV"/>
              </w:rPr>
              <w:t xml:space="preserve"> </w:t>
            </w:r>
            <w:r w:rsidR="00BA6ACB" w:rsidRPr="006B0A35">
              <w:rPr>
                <w:color w:val="000000" w:themeColor="text1"/>
                <w:lang w:val="lv-LV"/>
              </w:rPr>
              <w:t xml:space="preserve">tika </w:t>
            </w:r>
            <w:r w:rsidR="00BA6ACB">
              <w:rPr>
                <w:color w:val="000000" w:themeColor="text1"/>
                <w:lang w:val="lv-LV"/>
              </w:rPr>
              <w:t xml:space="preserve">ievietots </w:t>
            </w:r>
            <w:r w:rsidR="00A76E8B" w:rsidRPr="001A128A">
              <w:rPr>
                <w:lang w:val="lv-LV"/>
              </w:rPr>
              <w:t xml:space="preserve">Zemkopības ministrijas </w:t>
            </w:r>
            <w:r w:rsidR="00A76E8B">
              <w:rPr>
                <w:lang w:val="lv-LV"/>
              </w:rPr>
              <w:t xml:space="preserve">tīmekļa vietnē </w:t>
            </w:r>
            <w:r w:rsidR="00A76E8B" w:rsidRPr="001A128A">
              <w:rPr>
                <w:lang w:val="lv-LV"/>
              </w:rPr>
              <w:t>komentāru sniegšanai.</w:t>
            </w:r>
          </w:p>
        </w:tc>
      </w:tr>
      <w:tr w:rsidR="005D73DE" w:rsidRPr="009F00B3" w:rsidTr="00867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:rsidR="0013088C" w:rsidRPr="0088195E" w:rsidRDefault="0013088C" w:rsidP="005D73DE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88195E">
              <w:rPr>
                <w:color w:val="000000" w:themeColor="text1"/>
              </w:rPr>
              <w:t>2.</w:t>
            </w:r>
          </w:p>
        </w:tc>
        <w:tc>
          <w:tcPr>
            <w:tcW w:w="1406" w:type="pct"/>
          </w:tcPr>
          <w:p w:rsidR="0013088C" w:rsidRPr="0088195E" w:rsidRDefault="0013088C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8195E">
              <w:rPr>
                <w:color w:val="000000" w:themeColor="text1"/>
              </w:rPr>
              <w:t>Sabiedrības līdzdalība projekta izstrādē</w:t>
            </w:r>
          </w:p>
        </w:tc>
        <w:tc>
          <w:tcPr>
            <w:tcW w:w="3286" w:type="pct"/>
          </w:tcPr>
          <w:p w:rsidR="0013088C" w:rsidRPr="0088195E" w:rsidRDefault="00532A7E" w:rsidP="00A76E8B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Noteikumu projekts</w:t>
            </w:r>
            <w:r w:rsidR="00A76E8B">
              <w:rPr>
                <w:color w:val="000000" w:themeColor="text1"/>
              </w:rPr>
              <w:t xml:space="preserve"> 19.06.2015.</w:t>
            </w:r>
            <w:r>
              <w:rPr>
                <w:color w:val="000000" w:themeColor="text1"/>
              </w:rPr>
              <w:t xml:space="preserve"> </w:t>
            </w:r>
            <w:r w:rsidR="006B0A35">
              <w:rPr>
                <w:color w:val="000000" w:themeColor="text1"/>
              </w:rPr>
              <w:t xml:space="preserve">tika </w:t>
            </w:r>
            <w:proofErr w:type="gramStart"/>
            <w:r w:rsidR="00A76E8B">
              <w:rPr>
                <w:color w:val="000000" w:themeColor="text1"/>
              </w:rPr>
              <w:t>nosūtīts saskaņošanai</w:t>
            </w:r>
            <w:r w:rsidRPr="00A45E6C">
              <w:rPr>
                <w:color w:val="000000" w:themeColor="text1"/>
              </w:rPr>
              <w:t xml:space="preserve"> </w:t>
            </w:r>
            <w:r w:rsidR="00A76E8B" w:rsidRPr="00A45E6C">
              <w:rPr>
                <w:color w:val="000000" w:themeColor="text1"/>
              </w:rPr>
              <w:t>biedrīb</w:t>
            </w:r>
            <w:r w:rsidR="00BA6ACB">
              <w:rPr>
                <w:color w:val="000000" w:themeColor="text1"/>
              </w:rPr>
              <w:t>ām</w:t>
            </w:r>
            <w:proofErr w:type="gramEnd"/>
            <w:r w:rsidR="00A76E8B" w:rsidRPr="00A45E6C">
              <w:rPr>
                <w:color w:val="000000" w:themeColor="text1"/>
              </w:rPr>
              <w:t xml:space="preserve"> </w:t>
            </w:r>
            <w:r w:rsidRPr="00A45E6C">
              <w:rPr>
                <w:color w:val="000000" w:themeColor="text1"/>
              </w:rPr>
              <w:t xml:space="preserve">„Lauksaimnieku organizāciju sadarbības padome”, </w:t>
            </w:r>
            <w:r w:rsidRPr="00A45E6C">
              <w:t xml:space="preserve">„Zemnieku saeima”, </w:t>
            </w:r>
            <w:r>
              <w:t>„</w:t>
            </w:r>
            <w:r w:rsidRPr="00A45E6C">
              <w:t>Latvijas Lauksaimniecības kooperatīvu asociācij</w:t>
            </w:r>
            <w:r w:rsidR="00104074">
              <w:t>a”</w:t>
            </w:r>
            <w:r w:rsidR="00BA6ACB">
              <w:rPr>
                <w:color w:val="000000" w:themeColor="text1"/>
              </w:rPr>
              <w:t xml:space="preserve"> un</w:t>
            </w:r>
            <w:r w:rsidRPr="00A45E6C">
              <w:rPr>
                <w:color w:val="000000" w:themeColor="text1"/>
              </w:rPr>
              <w:t xml:space="preserve"> </w:t>
            </w:r>
            <w:r w:rsidR="00104074">
              <w:rPr>
                <w:color w:val="000000" w:themeColor="text1"/>
              </w:rPr>
              <w:t>„</w:t>
            </w:r>
            <w:r w:rsidRPr="00A45E6C">
              <w:rPr>
                <w:color w:val="000000" w:themeColor="text1"/>
              </w:rPr>
              <w:t>L</w:t>
            </w:r>
            <w:r w:rsidR="00104074">
              <w:rPr>
                <w:color w:val="000000" w:themeColor="text1"/>
              </w:rPr>
              <w:t>atvijas Pārtikas uzņēmumu federācija”</w:t>
            </w:r>
            <w:r w:rsidR="00A76E8B">
              <w:rPr>
                <w:color w:val="000000" w:themeColor="text1"/>
              </w:rPr>
              <w:t>.</w:t>
            </w:r>
          </w:p>
        </w:tc>
      </w:tr>
      <w:tr w:rsidR="005D73DE" w:rsidRPr="009F00B3" w:rsidTr="00867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:rsidR="0013088C" w:rsidRPr="0088195E" w:rsidRDefault="0013088C" w:rsidP="005D73DE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88195E">
              <w:rPr>
                <w:color w:val="000000" w:themeColor="text1"/>
              </w:rPr>
              <w:t>3.</w:t>
            </w:r>
          </w:p>
        </w:tc>
        <w:tc>
          <w:tcPr>
            <w:tcW w:w="1406" w:type="pct"/>
          </w:tcPr>
          <w:p w:rsidR="0013088C" w:rsidRPr="0088195E" w:rsidRDefault="0013088C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8195E">
              <w:rPr>
                <w:color w:val="000000" w:themeColor="text1"/>
              </w:rPr>
              <w:t>Sabiedrības līdzdalības rezultāti</w:t>
            </w:r>
          </w:p>
        </w:tc>
        <w:tc>
          <w:tcPr>
            <w:tcW w:w="3286" w:type="pct"/>
          </w:tcPr>
          <w:p w:rsidR="00AC7264" w:rsidRPr="0088195E" w:rsidRDefault="00A76E8B" w:rsidP="005850F9">
            <w:pPr>
              <w:pStyle w:val="naiskr"/>
              <w:spacing w:before="0" w:beforeAutospacing="0" w:after="0" w:afterAutospacing="0"/>
              <w:jc w:val="both"/>
              <w:rPr>
                <w:rFonts w:eastAsia="Arial Unicode MS"/>
                <w:color w:val="000000" w:themeColor="text1"/>
              </w:rPr>
            </w:pPr>
            <w:r>
              <w:rPr>
                <w:color w:val="000000" w:themeColor="text1"/>
              </w:rPr>
              <w:t>B</w:t>
            </w:r>
            <w:r w:rsidRPr="00A45E6C">
              <w:rPr>
                <w:color w:val="000000" w:themeColor="text1"/>
              </w:rPr>
              <w:t>iedrīb</w:t>
            </w:r>
            <w:r w:rsidR="00BA6ACB">
              <w:rPr>
                <w:color w:val="000000" w:themeColor="text1"/>
              </w:rPr>
              <w:t>u</w:t>
            </w:r>
            <w:r w:rsidRPr="00A45E6C">
              <w:rPr>
                <w:color w:val="000000" w:themeColor="text1"/>
              </w:rPr>
              <w:t xml:space="preserve"> „Lauksaimnieku organizāciju sadarbības padome</w:t>
            </w:r>
            <w:r>
              <w:rPr>
                <w:color w:val="000000" w:themeColor="text1"/>
              </w:rPr>
              <w:t xml:space="preserve"> un </w:t>
            </w:r>
            <w:r w:rsidR="00BA6ACB">
              <w:rPr>
                <w:color w:val="000000" w:themeColor="text1"/>
              </w:rPr>
              <w:t>„</w:t>
            </w:r>
            <w:r w:rsidRPr="00A45E6C">
              <w:rPr>
                <w:color w:val="000000" w:themeColor="text1"/>
              </w:rPr>
              <w:t>L</w:t>
            </w:r>
            <w:r>
              <w:rPr>
                <w:color w:val="000000" w:themeColor="text1"/>
              </w:rPr>
              <w:t>atvijas Pārtikas uzņēmumu federācija</w:t>
            </w:r>
            <w:r w:rsidR="00BA6ACB">
              <w:rPr>
                <w:color w:val="000000" w:themeColor="text1"/>
              </w:rPr>
              <w:t>”</w:t>
            </w:r>
            <w:r>
              <w:rPr>
                <w:color w:val="000000" w:themeColor="text1"/>
              </w:rPr>
              <w:t xml:space="preserve"> sniegtie priekšlikumi </w:t>
            </w:r>
            <w:r w:rsidR="00BA6ACB">
              <w:rPr>
                <w:color w:val="000000" w:themeColor="text1"/>
              </w:rPr>
              <w:t xml:space="preserve">ir </w:t>
            </w:r>
            <w:r>
              <w:rPr>
                <w:color w:val="000000" w:themeColor="text1"/>
              </w:rPr>
              <w:t>ņemti vērā.</w:t>
            </w:r>
            <w:r>
              <w:t xml:space="preserve"> L</w:t>
            </w:r>
            <w:r w:rsidRPr="001A128A">
              <w:t>aikā</w:t>
            </w:r>
            <w:r>
              <w:t>, kad projekts bija</w:t>
            </w:r>
            <w:r w:rsidRPr="001A128A">
              <w:t xml:space="preserve"> ievietots Zemkopības ministrijas </w:t>
            </w:r>
            <w:r>
              <w:t>tīmekļa vietnē,</w:t>
            </w:r>
            <w:r w:rsidRPr="001A128A">
              <w:t xml:space="preserve"> komentār</w:t>
            </w:r>
            <w:r>
              <w:t>i</w:t>
            </w:r>
            <w:r w:rsidRPr="001A128A">
              <w:t xml:space="preserve"> </w:t>
            </w:r>
            <w:r>
              <w:t>netika saņemti.</w:t>
            </w:r>
          </w:p>
        </w:tc>
      </w:tr>
      <w:tr w:rsidR="005D73DE" w:rsidRPr="0088195E" w:rsidTr="00867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:rsidR="0013088C" w:rsidRPr="0088195E" w:rsidRDefault="00A96BC5" w:rsidP="005D73DE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88195E">
              <w:rPr>
                <w:color w:val="000000" w:themeColor="text1"/>
              </w:rPr>
              <w:t>4</w:t>
            </w:r>
            <w:r w:rsidR="0013088C" w:rsidRPr="0088195E">
              <w:rPr>
                <w:color w:val="000000" w:themeColor="text1"/>
              </w:rPr>
              <w:t>.</w:t>
            </w:r>
          </w:p>
        </w:tc>
        <w:tc>
          <w:tcPr>
            <w:tcW w:w="1406" w:type="pct"/>
          </w:tcPr>
          <w:p w:rsidR="0013088C" w:rsidRPr="0088195E" w:rsidRDefault="0013088C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8195E">
              <w:rPr>
                <w:color w:val="000000" w:themeColor="text1"/>
              </w:rPr>
              <w:t>Cita informācija</w:t>
            </w:r>
          </w:p>
        </w:tc>
        <w:tc>
          <w:tcPr>
            <w:tcW w:w="3286" w:type="pct"/>
          </w:tcPr>
          <w:p w:rsidR="0013088C" w:rsidRPr="0088195E" w:rsidRDefault="00C93329" w:rsidP="005D73DE">
            <w:pPr>
              <w:pStyle w:val="naisc"/>
              <w:spacing w:before="0" w:beforeAutospacing="0" w:after="0" w:afterAutospacing="0"/>
              <w:jc w:val="left"/>
              <w:rPr>
                <w:color w:val="000000" w:themeColor="text1"/>
                <w:sz w:val="24"/>
                <w:szCs w:val="24"/>
                <w:lang w:val="lv-LV"/>
              </w:rPr>
            </w:pPr>
            <w:r w:rsidRPr="0088195E">
              <w:rPr>
                <w:color w:val="000000" w:themeColor="text1"/>
                <w:sz w:val="24"/>
                <w:szCs w:val="24"/>
                <w:lang w:val="lv-LV"/>
              </w:rPr>
              <w:t>Nav.</w:t>
            </w:r>
          </w:p>
        </w:tc>
      </w:tr>
      <w:tr w:rsidR="005D73DE" w:rsidRPr="0088195E" w:rsidTr="008675C4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2FE" w:rsidRPr="0088195E" w:rsidRDefault="00A162FE" w:rsidP="005D73DE">
            <w:pPr>
              <w:jc w:val="center"/>
              <w:rPr>
                <w:b/>
                <w:bCs/>
                <w:color w:val="000000" w:themeColor="text1"/>
                <w:sz w:val="28"/>
                <w:lang w:val="lv-LV" w:eastAsia="lv-LV"/>
              </w:rPr>
            </w:pPr>
            <w:r w:rsidRPr="008675C4">
              <w:rPr>
                <w:b/>
                <w:bCs/>
                <w:color w:val="000000" w:themeColor="text1"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5D73DE" w:rsidRPr="007D6CB2" w:rsidTr="008675C4"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88195E" w:rsidRDefault="002C46AC" w:rsidP="005D73DE">
            <w:pPr>
              <w:rPr>
                <w:color w:val="000000" w:themeColor="text1"/>
                <w:lang w:val="lv-LV" w:eastAsia="lv-LV"/>
              </w:rPr>
            </w:pPr>
            <w:r w:rsidRPr="0088195E">
              <w:rPr>
                <w:color w:val="000000" w:themeColor="text1"/>
                <w:lang w:val="lv-LV" w:eastAsia="lv-LV"/>
              </w:rPr>
              <w:t>1.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88195E" w:rsidRDefault="002C46AC" w:rsidP="009E2709">
            <w:pPr>
              <w:jc w:val="both"/>
              <w:rPr>
                <w:color w:val="000000" w:themeColor="text1"/>
                <w:lang w:val="lv-LV" w:eastAsia="lv-LV"/>
              </w:rPr>
            </w:pPr>
            <w:r w:rsidRPr="0088195E">
              <w:rPr>
                <w:color w:val="000000" w:themeColor="text1"/>
                <w:lang w:val="lv-LV" w:eastAsia="lv-LV"/>
              </w:rPr>
              <w:t>Projekta izpildē iesaistītās institūcijas</w:t>
            </w:r>
          </w:p>
        </w:tc>
        <w:tc>
          <w:tcPr>
            <w:tcW w:w="3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106322" w:rsidRDefault="00C07577" w:rsidP="00BB07F3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63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</w:t>
            </w:r>
            <w:r w:rsidR="00BB07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ārtikas un veterinārais dienests</w:t>
            </w:r>
            <w:r w:rsidR="00106322" w:rsidRPr="001063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106322" w:rsidRPr="00106322">
              <w:rPr>
                <w:rFonts w:ascii="Times New Roman" w:hAnsi="Times New Roman"/>
                <w:iCs/>
                <w:sz w:val="24"/>
                <w:szCs w:val="24"/>
              </w:rPr>
              <w:t xml:space="preserve"> b</w:t>
            </w:r>
            <w:r w:rsidR="00106322" w:rsidRPr="001063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iedrības</w:t>
            </w:r>
            <w:r w:rsidR="0051785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106322" w:rsidRPr="001063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„Vides kvalitāte” sertifikācijas institūcija „Vides kvalitāte”</w:t>
            </w:r>
            <w:r w:rsidR="009D355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un</w:t>
            </w:r>
            <w:r w:rsidR="00106322" w:rsidRPr="001063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VSIA „Sertifikācijas un testēšanas centrs”</w:t>
            </w:r>
            <w:r w:rsidRPr="001063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D73DE" w:rsidRPr="009F00B3" w:rsidTr="008675C4"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88195E" w:rsidRDefault="002C46AC" w:rsidP="005D73DE">
            <w:pPr>
              <w:rPr>
                <w:color w:val="000000" w:themeColor="text1"/>
                <w:lang w:val="lv-LV" w:eastAsia="lv-LV"/>
              </w:rPr>
            </w:pPr>
            <w:r w:rsidRPr="0088195E">
              <w:rPr>
                <w:color w:val="000000" w:themeColor="text1"/>
                <w:lang w:val="lv-LV" w:eastAsia="lv-LV"/>
              </w:rPr>
              <w:t>2.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C15" w:rsidRPr="0088195E" w:rsidRDefault="00713C15" w:rsidP="009E2709">
            <w:pPr>
              <w:jc w:val="both"/>
              <w:rPr>
                <w:color w:val="000000" w:themeColor="text1"/>
                <w:lang w:val="lv-LV"/>
              </w:rPr>
            </w:pPr>
            <w:r w:rsidRPr="0088195E">
              <w:rPr>
                <w:color w:val="000000" w:themeColor="text1"/>
                <w:lang w:val="lv-LV"/>
              </w:rPr>
              <w:t xml:space="preserve">Projekta izpildes ietekme uz pārvaldes funkcijām un institucionālo struktūru. </w:t>
            </w:r>
          </w:p>
          <w:p w:rsidR="002C46AC" w:rsidRPr="0088195E" w:rsidRDefault="00713C15" w:rsidP="009E2709">
            <w:pPr>
              <w:ind w:firstLine="300"/>
              <w:jc w:val="both"/>
              <w:rPr>
                <w:color w:val="000000" w:themeColor="text1"/>
                <w:lang w:val="lv-LV"/>
              </w:rPr>
            </w:pPr>
            <w:r w:rsidRPr="0088195E">
              <w:rPr>
                <w:color w:val="000000" w:themeColor="text1"/>
                <w:lang w:val="lv-LV"/>
              </w:rPr>
              <w:lastRenderedPageBreak/>
              <w:t>Jaunu institūciju izveide, esošu institūciju likvidācija vai reorganizācija, to ietekme uz institūcijas cilvēkresursiem</w:t>
            </w:r>
          </w:p>
        </w:tc>
        <w:tc>
          <w:tcPr>
            <w:tcW w:w="3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1986" w:rsidRPr="0088195E" w:rsidRDefault="00C07577" w:rsidP="00D43DDD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8195E">
              <w:rPr>
                <w:color w:val="000000" w:themeColor="text1"/>
              </w:rPr>
              <w:lastRenderedPageBreak/>
              <w:t>Normatīvā akta izpilde tiks nodrošināta, pamatojoties uz esoš</w:t>
            </w:r>
            <w:r w:rsidR="00106322">
              <w:rPr>
                <w:color w:val="000000" w:themeColor="text1"/>
              </w:rPr>
              <w:t>o</w:t>
            </w:r>
            <w:r w:rsidRPr="0088195E">
              <w:rPr>
                <w:color w:val="000000" w:themeColor="text1"/>
              </w:rPr>
              <w:t xml:space="preserve"> institūcij</w:t>
            </w:r>
            <w:r w:rsidR="00106322">
              <w:rPr>
                <w:color w:val="000000" w:themeColor="text1"/>
              </w:rPr>
              <w:t>u</w:t>
            </w:r>
            <w:r w:rsidRPr="0088195E">
              <w:rPr>
                <w:color w:val="000000" w:themeColor="text1"/>
              </w:rPr>
              <w:t xml:space="preserve"> </w:t>
            </w:r>
            <w:r w:rsidR="00D43DDD">
              <w:rPr>
                <w:color w:val="000000" w:themeColor="text1"/>
              </w:rPr>
              <w:t>resursiem</w:t>
            </w:r>
            <w:r w:rsidRPr="0088195E">
              <w:rPr>
                <w:color w:val="000000" w:themeColor="text1"/>
              </w:rPr>
              <w:t>.</w:t>
            </w:r>
          </w:p>
        </w:tc>
      </w:tr>
      <w:tr w:rsidR="005D73DE" w:rsidRPr="0088195E" w:rsidTr="008675C4"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88195E" w:rsidRDefault="002C46AC" w:rsidP="005D73DE">
            <w:pPr>
              <w:rPr>
                <w:color w:val="000000" w:themeColor="text1"/>
                <w:lang w:val="lv-LV" w:eastAsia="lv-LV"/>
              </w:rPr>
            </w:pPr>
            <w:r w:rsidRPr="0088195E">
              <w:rPr>
                <w:color w:val="000000" w:themeColor="text1"/>
                <w:lang w:val="lv-LV" w:eastAsia="lv-LV"/>
              </w:rPr>
              <w:lastRenderedPageBreak/>
              <w:t>3.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88195E" w:rsidRDefault="00713C15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88195E">
              <w:rPr>
                <w:color w:val="000000" w:themeColor="text1"/>
                <w:lang w:val="lv-LV" w:eastAsia="lv-LV"/>
              </w:rPr>
              <w:t>Cita informācija</w:t>
            </w:r>
          </w:p>
        </w:tc>
        <w:tc>
          <w:tcPr>
            <w:tcW w:w="3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88195E" w:rsidRDefault="00C07577" w:rsidP="005D73DE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19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Nav</w:t>
            </w:r>
          </w:p>
        </w:tc>
      </w:tr>
    </w:tbl>
    <w:p w:rsidR="00F83BA3" w:rsidRPr="0088195E" w:rsidRDefault="00F83BA3" w:rsidP="005D73DE">
      <w:pPr>
        <w:pStyle w:val="naisf"/>
        <w:spacing w:before="0" w:beforeAutospacing="0" w:after="0" w:afterAutospacing="0"/>
        <w:rPr>
          <w:color w:val="000000" w:themeColor="text1"/>
          <w:sz w:val="28"/>
          <w:lang w:val="lv-LV"/>
        </w:rPr>
      </w:pPr>
    </w:p>
    <w:p w:rsidR="009E2709" w:rsidRPr="0088195E" w:rsidRDefault="009E2709" w:rsidP="0088195E">
      <w:pPr>
        <w:pStyle w:val="naisf"/>
        <w:spacing w:before="0" w:beforeAutospacing="0" w:after="0" w:afterAutospacing="0"/>
        <w:rPr>
          <w:color w:val="000000" w:themeColor="text1"/>
          <w:sz w:val="28"/>
          <w:lang w:val="lv-LV"/>
        </w:rPr>
      </w:pPr>
      <w:r w:rsidRPr="0088195E">
        <w:rPr>
          <w:color w:val="000000" w:themeColor="text1"/>
          <w:sz w:val="28"/>
          <w:lang w:val="lv-LV"/>
        </w:rPr>
        <w:tab/>
      </w:r>
    </w:p>
    <w:p w:rsidR="00105AE2" w:rsidRPr="008675C4" w:rsidRDefault="00096D79" w:rsidP="005D73DE">
      <w:pPr>
        <w:pStyle w:val="Virsraksts1"/>
        <w:keepNext w:val="0"/>
        <w:widowControl w:val="0"/>
        <w:ind w:firstLine="720"/>
        <w:jc w:val="left"/>
        <w:rPr>
          <w:b w:val="0"/>
          <w:color w:val="000000" w:themeColor="text1"/>
          <w:sz w:val="24"/>
          <w:szCs w:val="28"/>
        </w:rPr>
      </w:pPr>
      <w:r w:rsidRPr="008675C4">
        <w:rPr>
          <w:b w:val="0"/>
          <w:color w:val="000000" w:themeColor="text1"/>
          <w:sz w:val="24"/>
          <w:szCs w:val="28"/>
        </w:rPr>
        <w:t xml:space="preserve">Zemkopības </w:t>
      </w:r>
      <w:r w:rsidR="00A81695" w:rsidRPr="008675C4">
        <w:rPr>
          <w:b w:val="0"/>
          <w:color w:val="000000" w:themeColor="text1"/>
          <w:sz w:val="24"/>
          <w:szCs w:val="28"/>
        </w:rPr>
        <w:t xml:space="preserve">ministrs </w:t>
      </w:r>
      <w:r w:rsidR="009D3551" w:rsidRPr="008675C4">
        <w:rPr>
          <w:b w:val="0"/>
          <w:color w:val="000000" w:themeColor="text1"/>
          <w:sz w:val="24"/>
          <w:szCs w:val="28"/>
        </w:rPr>
        <w:tab/>
      </w:r>
      <w:r w:rsidR="009D3551" w:rsidRPr="008675C4">
        <w:rPr>
          <w:b w:val="0"/>
          <w:color w:val="000000" w:themeColor="text1"/>
          <w:sz w:val="24"/>
          <w:szCs w:val="28"/>
        </w:rPr>
        <w:tab/>
      </w:r>
      <w:r w:rsidR="009D3551" w:rsidRPr="008675C4">
        <w:rPr>
          <w:b w:val="0"/>
          <w:color w:val="000000" w:themeColor="text1"/>
          <w:sz w:val="24"/>
          <w:szCs w:val="28"/>
        </w:rPr>
        <w:tab/>
      </w:r>
      <w:r w:rsidR="009D3551" w:rsidRPr="008675C4">
        <w:rPr>
          <w:b w:val="0"/>
          <w:color w:val="000000" w:themeColor="text1"/>
          <w:sz w:val="24"/>
          <w:szCs w:val="28"/>
        </w:rPr>
        <w:tab/>
      </w:r>
      <w:r w:rsidR="009D3551" w:rsidRPr="008675C4">
        <w:rPr>
          <w:b w:val="0"/>
          <w:color w:val="000000" w:themeColor="text1"/>
          <w:sz w:val="24"/>
          <w:szCs w:val="28"/>
        </w:rPr>
        <w:tab/>
      </w:r>
      <w:r w:rsidR="008675C4">
        <w:rPr>
          <w:b w:val="0"/>
          <w:color w:val="000000" w:themeColor="text1"/>
          <w:sz w:val="24"/>
          <w:szCs w:val="28"/>
        </w:rPr>
        <w:tab/>
      </w:r>
      <w:r w:rsidR="008675C4">
        <w:rPr>
          <w:b w:val="0"/>
          <w:color w:val="000000" w:themeColor="text1"/>
          <w:sz w:val="24"/>
          <w:szCs w:val="28"/>
        </w:rPr>
        <w:tab/>
      </w:r>
      <w:proofErr w:type="spellStart"/>
      <w:r w:rsidR="00A81695" w:rsidRPr="008675C4">
        <w:rPr>
          <w:b w:val="0"/>
          <w:color w:val="000000" w:themeColor="text1"/>
          <w:sz w:val="24"/>
          <w:szCs w:val="28"/>
        </w:rPr>
        <w:t>J.Dūklavs</w:t>
      </w:r>
      <w:proofErr w:type="spellEnd"/>
    </w:p>
    <w:p w:rsidR="002B24A9" w:rsidRPr="0088195E" w:rsidRDefault="002B24A9" w:rsidP="005D73DE">
      <w:pPr>
        <w:rPr>
          <w:color w:val="000000" w:themeColor="text1"/>
          <w:lang w:val="lv-LV"/>
        </w:rPr>
      </w:pPr>
    </w:p>
    <w:p w:rsidR="002B24A9" w:rsidRPr="0088195E" w:rsidRDefault="002B24A9" w:rsidP="005D73DE">
      <w:pPr>
        <w:rPr>
          <w:color w:val="000000" w:themeColor="text1"/>
          <w:lang w:val="lv-LV"/>
        </w:rPr>
      </w:pPr>
    </w:p>
    <w:p w:rsidR="001C09FC" w:rsidRPr="0088195E" w:rsidRDefault="001C09FC" w:rsidP="005D73DE">
      <w:pPr>
        <w:jc w:val="both"/>
        <w:rPr>
          <w:color w:val="000000" w:themeColor="text1"/>
          <w:lang w:val="lv-LV"/>
        </w:rPr>
      </w:pPr>
    </w:p>
    <w:p w:rsidR="001C09FC" w:rsidRPr="0088195E" w:rsidRDefault="001C09FC" w:rsidP="005D73DE">
      <w:pPr>
        <w:jc w:val="both"/>
        <w:rPr>
          <w:color w:val="000000" w:themeColor="text1"/>
          <w:lang w:val="lv-LV"/>
        </w:rPr>
      </w:pPr>
    </w:p>
    <w:p w:rsidR="0065107F" w:rsidRPr="0088195E" w:rsidRDefault="0065107F" w:rsidP="0065107F">
      <w:pPr>
        <w:rPr>
          <w:color w:val="000000" w:themeColor="text1"/>
          <w:sz w:val="20"/>
          <w:szCs w:val="20"/>
          <w:lang w:val="lv-LV"/>
        </w:rPr>
      </w:pPr>
    </w:p>
    <w:p w:rsidR="008675C4" w:rsidRDefault="008675C4" w:rsidP="0065107F">
      <w:pPr>
        <w:rPr>
          <w:color w:val="000000" w:themeColor="text1"/>
          <w:sz w:val="20"/>
          <w:szCs w:val="20"/>
          <w:lang w:val="lv-LV"/>
        </w:rPr>
      </w:pPr>
      <w:r>
        <w:rPr>
          <w:color w:val="000000" w:themeColor="text1"/>
          <w:sz w:val="20"/>
          <w:szCs w:val="20"/>
          <w:lang w:val="lv-LV"/>
        </w:rPr>
        <w:t>29.09.2015. 15:03</w:t>
      </w:r>
    </w:p>
    <w:p w:rsidR="009F00B3" w:rsidRDefault="009F00B3" w:rsidP="0065107F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fldChar w:fldCharType="begin"/>
      </w:r>
      <w:r>
        <w:rPr>
          <w:sz w:val="20"/>
          <w:szCs w:val="20"/>
          <w:lang w:val="de-DE"/>
        </w:rPr>
        <w:instrText xml:space="preserve"> NUMWORDS   \* MERGEFORMAT </w:instrText>
      </w:r>
      <w:r>
        <w:rPr>
          <w:sz w:val="20"/>
          <w:szCs w:val="20"/>
          <w:lang w:val="de-DE"/>
        </w:rPr>
        <w:fldChar w:fldCharType="separate"/>
      </w:r>
      <w:r>
        <w:rPr>
          <w:noProof/>
          <w:sz w:val="20"/>
          <w:szCs w:val="20"/>
          <w:lang w:val="de-DE"/>
        </w:rPr>
        <w:t>1454</w:t>
      </w:r>
      <w:r>
        <w:rPr>
          <w:sz w:val="20"/>
          <w:szCs w:val="20"/>
          <w:lang w:val="de-DE"/>
        </w:rPr>
        <w:fldChar w:fldCharType="end"/>
      </w:r>
    </w:p>
    <w:p w:rsidR="0065107F" w:rsidRPr="0088195E" w:rsidRDefault="0065107F" w:rsidP="0065107F">
      <w:pPr>
        <w:rPr>
          <w:color w:val="000000" w:themeColor="text1"/>
          <w:sz w:val="20"/>
          <w:szCs w:val="20"/>
          <w:lang w:val="lv-LV"/>
        </w:rPr>
      </w:pPr>
      <w:bookmarkStart w:id="2" w:name="_GoBack"/>
      <w:bookmarkEnd w:id="2"/>
      <w:r w:rsidRPr="0088195E">
        <w:rPr>
          <w:color w:val="000000" w:themeColor="text1"/>
          <w:sz w:val="20"/>
          <w:szCs w:val="20"/>
          <w:lang w:val="lv-LV"/>
        </w:rPr>
        <w:t>G.Dzerkale</w:t>
      </w:r>
    </w:p>
    <w:p w:rsidR="0065107F" w:rsidRPr="0088195E" w:rsidRDefault="0065107F" w:rsidP="0065107F">
      <w:pPr>
        <w:rPr>
          <w:color w:val="000000" w:themeColor="text1"/>
          <w:sz w:val="20"/>
          <w:szCs w:val="20"/>
          <w:lang w:val="lv-LV"/>
        </w:rPr>
      </w:pPr>
      <w:r w:rsidRPr="0088195E">
        <w:rPr>
          <w:color w:val="000000" w:themeColor="text1"/>
          <w:sz w:val="20"/>
          <w:szCs w:val="20"/>
          <w:lang w:val="lv-LV"/>
        </w:rPr>
        <w:t>67027404, Ginta.Dzerkale@zm.gov.lv</w:t>
      </w:r>
    </w:p>
    <w:p w:rsidR="001C09FC" w:rsidRPr="0088195E" w:rsidRDefault="001C09FC" w:rsidP="005D73DE">
      <w:pPr>
        <w:jc w:val="both"/>
        <w:rPr>
          <w:color w:val="000000" w:themeColor="text1"/>
          <w:lang w:val="lv-LV"/>
        </w:rPr>
      </w:pPr>
    </w:p>
    <w:p w:rsidR="00C20792" w:rsidRPr="0088195E" w:rsidRDefault="00C20792" w:rsidP="005D73DE">
      <w:pPr>
        <w:jc w:val="both"/>
        <w:rPr>
          <w:color w:val="000000" w:themeColor="text1"/>
          <w:lang w:val="lv-LV"/>
        </w:rPr>
      </w:pPr>
    </w:p>
    <w:sectPr w:rsidR="00C20792" w:rsidRPr="0088195E" w:rsidSect="00766002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DB3" w:rsidRDefault="00027DB3">
      <w:r>
        <w:separator/>
      </w:r>
    </w:p>
  </w:endnote>
  <w:endnote w:type="continuationSeparator" w:id="0">
    <w:p w:rsidR="00027DB3" w:rsidRDefault="0002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2" w:rsidRPr="00FA28CA" w:rsidRDefault="00962D0E" w:rsidP="00950D01">
    <w:pPr>
      <w:jc w:val="both"/>
      <w:rPr>
        <w:sz w:val="20"/>
        <w:szCs w:val="20"/>
        <w:lang w:val="lv-LV"/>
      </w:rPr>
    </w:pPr>
    <w:r w:rsidRPr="00A17DD9">
      <w:rPr>
        <w:sz w:val="20"/>
        <w:szCs w:val="20"/>
        <w:lang w:val="lv-LV"/>
      </w:rPr>
      <w:t>ZM</w:t>
    </w:r>
    <w:r w:rsidR="0088195E">
      <w:rPr>
        <w:sz w:val="20"/>
        <w:szCs w:val="20"/>
        <w:lang w:val="lv-LV"/>
      </w:rPr>
      <w:t>A</w:t>
    </w:r>
    <w:r w:rsidRPr="00A17DD9">
      <w:rPr>
        <w:sz w:val="20"/>
        <w:szCs w:val="20"/>
        <w:lang w:val="lv-LV"/>
      </w:rPr>
      <w:t>not_</w:t>
    </w:r>
    <w:r w:rsidR="000D1C81">
      <w:rPr>
        <w:sz w:val="20"/>
        <w:szCs w:val="20"/>
        <w:lang w:val="lv-LV"/>
      </w:rPr>
      <w:t>21</w:t>
    </w:r>
    <w:r w:rsidR="00C2266B">
      <w:rPr>
        <w:sz w:val="20"/>
        <w:szCs w:val="20"/>
        <w:lang w:val="lv-LV"/>
      </w:rPr>
      <w:t>09</w:t>
    </w:r>
    <w:r w:rsidR="00C2266B" w:rsidRPr="00A17DD9">
      <w:rPr>
        <w:sz w:val="20"/>
        <w:szCs w:val="20"/>
        <w:lang w:val="lv-LV"/>
      </w:rPr>
      <w:t>1</w:t>
    </w:r>
    <w:r w:rsidR="00C2266B">
      <w:rPr>
        <w:sz w:val="20"/>
        <w:szCs w:val="20"/>
        <w:lang w:val="lv-LV"/>
      </w:rPr>
      <w:t>5</w:t>
    </w:r>
    <w:r w:rsidR="00950D01">
      <w:rPr>
        <w:sz w:val="20"/>
        <w:szCs w:val="20"/>
        <w:lang w:val="lv-LV"/>
      </w:rPr>
      <w:t>_shemas</w:t>
    </w:r>
    <w:r w:rsidRPr="00A17DD9">
      <w:rPr>
        <w:sz w:val="20"/>
        <w:szCs w:val="20"/>
        <w:lang w:val="lv-LV"/>
      </w:rPr>
      <w:t xml:space="preserve">; </w:t>
    </w:r>
    <w:r w:rsidR="00D86FF2">
      <w:rPr>
        <w:sz w:val="20"/>
        <w:szCs w:val="20"/>
        <w:lang w:val="lv-LV"/>
      </w:rPr>
      <w:t xml:space="preserve">Ministru kabineta noteikumu projekta </w:t>
    </w:r>
    <w:r w:rsidR="00D86FF2" w:rsidRPr="00FA28CA">
      <w:rPr>
        <w:sz w:val="20"/>
        <w:szCs w:val="20"/>
        <w:lang w:val="lv-LV"/>
      </w:rPr>
      <w:t>„</w:t>
    </w:r>
    <w:r w:rsidR="00950D01">
      <w:rPr>
        <w:sz w:val="20"/>
        <w:szCs w:val="20"/>
        <w:lang w:val="lv-LV"/>
      </w:rPr>
      <w:t>Prasības pārtikas kvalitātes shēmām, to ieviešanas, darbības, uzraudzības un kontroles kārtība”</w:t>
    </w:r>
    <w:r w:rsidR="00E47EB4">
      <w:rPr>
        <w:sz w:val="20"/>
        <w:szCs w:val="20"/>
        <w:lang w:val="lv-LV"/>
      </w:rPr>
      <w:t xml:space="preserve"> </w:t>
    </w:r>
    <w:r w:rsidR="00FA28CA" w:rsidRPr="00FA28CA">
      <w:rPr>
        <w:sz w:val="20"/>
        <w:szCs w:val="20"/>
        <w:lang w:val="lv-LV"/>
      </w:rPr>
      <w:t>sākotnējās ietekmes novērtējuma ziņojums</w:t>
    </w:r>
    <w:r w:rsidR="00FA28CA" w:rsidRPr="00FA28CA">
      <w:rPr>
        <w:bCs/>
        <w:sz w:val="20"/>
        <w:szCs w:val="20"/>
        <w:lang w:val="lv-LV"/>
      </w:rPr>
      <w:t xml:space="preserve">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95E" w:rsidRPr="00FA28CA" w:rsidRDefault="0088195E" w:rsidP="0088195E">
    <w:pPr>
      <w:jc w:val="both"/>
      <w:rPr>
        <w:sz w:val="20"/>
        <w:szCs w:val="20"/>
        <w:lang w:val="lv-LV"/>
      </w:rPr>
    </w:pPr>
    <w:r w:rsidRPr="00A17DD9">
      <w:rPr>
        <w:sz w:val="20"/>
        <w:szCs w:val="20"/>
        <w:lang w:val="lv-LV"/>
      </w:rPr>
      <w:t>ZM</w:t>
    </w:r>
    <w:r>
      <w:rPr>
        <w:sz w:val="20"/>
        <w:szCs w:val="20"/>
        <w:lang w:val="lv-LV"/>
      </w:rPr>
      <w:t>A</w:t>
    </w:r>
    <w:r w:rsidRPr="00A17DD9">
      <w:rPr>
        <w:sz w:val="20"/>
        <w:szCs w:val="20"/>
        <w:lang w:val="lv-LV"/>
      </w:rPr>
      <w:t>not_</w:t>
    </w:r>
    <w:r w:rsidR="000D1C81">
      <w:rPr>
        <w:sz w:val="20"/>
        <w:szCs w:val="20"/>
        <w:lang w:val="lv-LV"/>
      </w:rPr>
      <w:t>21</w:t>
    </w:r>
    <w:r w:rsidR="00C2266B">
      <w:rPr>
        <w:sz w:val="20"/>
        <w:szCs w:val="20"/>
        <w:lang w:val="lv-LV"/>
      </w:rPr>
      <w:t>09</w:t>
    </w:r>
    <w:r w:rsidR="00C2266B" w:rsidRPr="00A17DD9">
      <w:rPr>
        <w:sz w:val="20"/>
        <w:szCs w:val="20"/>
        <w:lang w:val="lv-LV"/>
      </w:rPr>
      <w:t>1</w:t>
    </w:r>
    <w:r w:rsidR="00C2266B">
      <w:rPr>
        <w:sz w:val="20"/>
        <w:szCs w:val="20"/>
        <w:lang w:val="lv-LV"/>
      </w:rPr>
      <w:t>5</w:t>
    </w:r>
    <w:r>
      <w:rPr>
        <w:sz w:val="20"/>
        <w:szCs w:val="20"/>
        <w:lang w:val="lv-LV"/>
      </w:rPr>
      <w:t>_shemas</w:t>
    </w:r>
    <w:r w:rsidRPr="00A17DD9">
      <w:rPr>
        <w:sz w:val="20"/>
        <w:szCs w:val="20"/>
        <w:lang w:val="lv-LV"/>
      </w:rPr>
      <w:t xml:space="preserve">; </w:t>
    </w:r>
    <w:r>
      <w:rPr>
        <w:sz w:val="20"/>
        <w:szCs w:val="20"/>
        <w:lang w:val="lv-LV"/>
      </w:rPr>
      <w:t xml:space="preserve">Ministru kabineta noteikumu projekta </w:t>
    </w:r>
    <w:r w:rsidRPr="00FA28CA">
      <w:rPr>
        <w:sz w:val="20"/>
        <w:szCs w:val="20"/>
        <w:lang w:val="lv-LV"/>
      </w:rPr>
      <w:t>„</w:t>
    </w:r>
    <w:r>
      <w:rPr>
        <w:sz w:val="20"/>
        <w:szCs w:val="20"/>
        <w:lang w:val="lv-LV"/>
      </w:rPr>
      <w:t>Prasības pārtikas kvalitātes shēmām, to ieviešanas, darbības, uzraudzības un kontroles kārtība”</w:t>
    </w:r>
    <w:r w:rsidR="00E47EB4">
      <w:rPr>
        <w:sz w:val="20"/>
        <w:szCs w:val="20"/>
        <w:lang w:val="lv-LV"/>
      </w:rPr>
      <w:t xml:space="preserve"> </w:t>
    </w:r>
    <w:r w:rsidRPr="00FA28CA">
      <w:rPr>
        <w:sz w:val="20"/>
        <w:szCs w:val="20"/>
        <w:lang w:val="lv-LV"/>
      </w:rPr>
      <w:t>sākotnējās ietekmes novērtējuma ziņojums</w:t>
    </w:r>
    <w:r w:rsidRPr="00FA28CA">
      <w:rPr>
        <w:bCs/>
        <w:sz w:val="20"/>
        <w:szCs w:val="20"/>
        <w:lang w:val="lv-LV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DB3" w:rsidRDefault="00027DB3">
      <w:r>
        <w:separator/>
      </w:r>
    </w:p>
  </w:footnote>
  <w:footnote w:type="continuationSeparator" w:id="0">
    <w:p w:rsidR="00027DB3" w:rsidRDefault="00027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2" w:rsidRDefault="008766B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D27E52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D27E52" w:rsidRDefault="00D27E5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2" w:rsidRDefault="008766B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D27E52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F00B3">
      <w:rPr>
        <w:rStyle w:val="Lappusesnumurs"/>
        <w:noProof/>
      </w:rPr>
      <w:t>5</w:t>
    </w:r>
    <w:r>
      <w:rPr>
        <w:rStyle w:val="Lappusesnumurs"/>
      </w:rPr>
      <w:fldChar w:fldCharType="end"/>
    </w:r>
  </w:p>
  <w:p w:rsidR="00D27E52" w:rsidRDefault="00D27E5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7799A"/>
    <w:multiLevelType w:val="hybridMultilevel"/>
    <w:tmpl w:val="B6D81C7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21EEEE0">
      <w:numFmt w:val="bullet"/>
      <w:lvlText w:val="•"/>
      <w:lvlJc w:val="left"/>
      <w:pPr>
        <w:ind w:left="2508" w:hanging="708"/>
      </w:pPr>
      <w:rPr>
        <w:rFonts w:ascii="Times New Roman" w:eastAsia="Calibri" w:hAnsi="Times New Roman" w:cs="Times New Roman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9F6A2D"/>
    <w:multiLevelType w:val="hybridMultilevel"/>
    <w:tmpl w:val="0764DFC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8D"/>
    <w:rsid w:val="00001CFA"/>
    <w:rsid w:val="000030F6"/>
    <w:rsid w:val="00003470"/>
    <w:rsid w:val="0000437C"/>
    <w:rsid w:val="00004B99"/>
    <w:rsid w:val="00010966"/>
    <w:rsid w:val="00011500"/>
    <w:rsid w:val="0001274B"/>
    <w:rsid w:val="00015D5D"/>
    <w:rsid w:val="000168B7"/>
    <w:rsid w:val="0002330F"/>
    <w:rsid w:val="0002456C"/>
    <w:rsid w:val="00026D31"/>
    <w:rsid w:val="00027DB3"/>
    <w:rsid w:val="0003130D"/>
    <w:rsid w:val="000313E5"/>
    <w:rsid w:val="000323C9"/>
    <w:rsid w:val="00032DD1"/>
    <w:rsid w:val="00034F8D"/>
    <w:rsid w:val="00035AEC"/>
    <w:rsid w:val="00037C03"/>
    <w:rsid w:val="00040105"/>
    <w:rsid w:val="00040A86"/>
    <w:rsid w:val="00041870"/>
    <w:rsid w:val="00042654"/>
    <w:rsid w:val="00042DEB"/>
    <w:rsid w:val="00043915"/>
    <w:rsid w:val="000463AC"/>
    <w:rsid w:val="00047F59"/>
    <w:rsid w:val="000504DB"/>
    <w:rsid w:val="0005177C"/>
    <w:rsid w:val="00054536"/>
    <w:rsid w:val="00055A79"/>
    <w:rsid w:val="00056991"/>
    <w:rsid w:val="00057FBC"/>
    <w:rsid w:val="0006719B"/>
    <w:rsid w:val="00071C3D"/>
    <w:rsid w:val="0007255F"/>
    <w:rsid w:val="00072622"/>
    <w:rsid w:val="00074423"/>
    <w:rsid w:val="00074D2A"/>
    <w:rsid w:val="0007562F"/>
    <w:rsid w:val="00075C44"/>
    <w:rsid w:val="00077013"/>
    <w:rsid w:val="0007746D"/>
    <w:rsid w:val="00077EA4"/>
    <w:rsid w:val="00081283"/>
    <w:rsid w:val="000817A3"/>
    <w:rsid w:val="00081EF5"/>
    <w:rsid w:val="000828B5"/>
    <w:rsid w:val="0008293B"/>
    <w:rsid w:val="00082B53"/>
    <w:rsid w:val="00083281"/>
    <w:rsid w:val="00083CAC"/>
    <w:rsid w:val="0008664A"/>
    <w:rsid w:val="0009142B"/>
    <w:rsid w:val="000919A8"/>
    <w:rsid w:val="00093E3F"/>
    <w:rsid w:val="0009419A"/>
    <w:rsid w:val="00095D8C"/>
    <w:rsid w:val="00096B32"/>
    <w:rsid w:val="00096D79"/>
    <w:rsid w:val="000A19E2"/>
    <w:rsid w:val="000A2AA7"/>
    <w:rsid w:val="000A2CED"/>
    <w:rsid w:val="000A5652"/>
    <w:rsid w:val="000A67CD"/>
    <w:rsid w:val="000B076F"/>
    <w:rsid w:val="000B32EF"/>
    <w:rsid w:val="000B3D3E"/>
    <w:rsid w:val="000B3F5A"/>
    <w:rsid w:val="000B5EAD"/>
    <w:rsid w:val="000B77B7"/>
    <w:rsid w:val="000B7AB8"/>
    <w:rsid w:val="000C0FA7"/>
    <w:rsid w:val="000C1E85"/>
    <w:rsid w:val="000C3707"/>
    <w:rsid w:val="000C5D0D"/>
    <w:rsid w:val="000D0329"/>
    <w:rsid w:val="000D0616"/>
    <w:rsid w:val="000D1C81"/>
    <w:rsid w:val="000D3B4D"/>
    <w:rsid w:val="000D51C7"/>
    <w:rsid w:val="000D57DA"/>
    <w:rsid w:val="000E3DB2"/>
    <w:rsid w:val="000E4067"/>
    <w:rsid w:val="000E47D5"/>
    <w:rsid w:val="000E5F80"/>
    <w:rsid w:val="000E6933"/>
    <w:rsid w:val="000E75D1"/>
    <w:rsid w:val="000F01FC"/>
    <w:rsid w:val="000F0966"/>
    <w:rsid w:val="000F14B2"/>
    <w:rsid w:val="000F2EB4"/>
    <w:rsid w:val="000F32C8"/>
    <w:rsid w:val="000F52C9"/>
    <w:rsid w:val="000F736E"/>
    <w:rsid w:val="00100B1F"/>
    <w:rsid w:val="00100FE3"/>
    <w:rsid w:val="001017AD"/>
    <w:rsid w:val="00101DE0"/>
    <w:rsid w:val="00101E0B"/>
    <w:rsid w:val="00103AD7"/>
    <w:rsid w:val="00103D1B"/>
    <w:rsid w:val="00104074"/>
    <w:rsid w:val="00104349"/>
    <w:rsid w:val="00105AE2"/>
    <w:rsid w:val="0010612F"/>
    <w:rsid w:val="00106322"/>
    <w:rsid w:val="00106D38"/>
    <w:rsid w:val="00106E4A"/>
    <w:rsid w:val="0011310D"/>
    <w:rsid w:val="00116784"/>
    <w:rsid w:val="001177FE"/>
    <w:rsid w:val="001178E3"/>
    <w:rsid w:val="001304F1"/>
    <w:rsid w:val="0013088C"/>
    <w:rsid w:val="00131D05"/>
    <w:rsid w:val="00132004"/>
    <w:rsid w:val="001324A4"/>
    <w:rsid w:val="001345CB"/>
    <w:rsid w:val="001347E9"/>
    <w:rsid w:val="00136C98"/>
    <w:rsid w:val="00137B2C"/>
    <w:rsid w:val="00140B4C"/>
    <w:rsid w:val="0014129D"/>
    <w:rsid w:val="0014319C"/>
    <w:rsid w:val="001461D6"/>
    <w:rsid w:val="001466B6"/>
    <w:rsid w:val="00150011"/>
    <w:rsid w:val="0015254E"/>
    <w:rsid w:val="00153C68"/>
    <w:rsid w:val="0015551E"/>
    <w:rsid w:val="00155B89"/>
    <w:rsid w:val="00155ECA"/>
    <w:rsid w:val="00160145"/>
    <w:rsid w:val="001608F4"/>
    <w:rsid w:val="0016266C"/>
    <w:rsid w:val="00162E14"/>
    <w:rsid w:val="00164B42"/>
    <w:rsid w:val="00164C6B"/>
    <w:rsid w:val="001663CF"/>
    <w:rsid w:val="001665DD"/>
    <w:rsid w:val="00166AEF"/>
    <w:rsid w:val="00170723"/>
    <w:rsid w:val="00171315"/>
    <w:rsid w:val="00171BA0"/>
    <w:rsid w:val="001739AD"/>
    <w:rsid w:val="001751F5"/>
    <w:rsid w:val="00176E50"/>
    <w:rsid w:val="00182C1E"/>
    <w:rsid w:val="001919A5"/>
    <w:rsid w:val="001942B7"/>
    <w:rsid w:val="0019798B"/>
    <w:rsid w:val="001A10EA"/>
    <w:rsid w:val="001A2DB7"/>
    <w:rsid w:val="001A3B92"/>
    <w:rsid w:val="001A3FFF"/>
    <w:rsid w:val="001A4BAD"/>
    <w:rsid w:val="001A6148"/>
    <w:rsid w:val="001A7C43"/>
    <w:rsid w:val="001B2F73"/>
    <w:rsid w:val="001B3B95"/>
    <w:rsid w:val="001B4882"/>
    <w:rsid w:val="001C09FC"/>
    <w:rsid w:val="001C2A17"/>
    <w:rsid w:val="001C4904"/>
    <w:rsid w:val="001C5F46"/>
    <w:rsid w:val="001C7CA2"/>
    <w:rsid w:val="001D06A3"/>
    <w:rsid w:val="001D180D"/>
    <w:rsid w:val="001D5DAF"/>
    <w:rsid w:val="001D77D5"/>
    <w:rsid w:val="001E14E1"/>
    <w:rsid w:val="001E264B"/>
    <w:rsid w:val="001E40A1"/>
    <w:rsid w:val="001E7670"/>
    <w:rsid w:val="001F1642"/>
    <w:rsid w:val="001F373B"/>
    <w:rsid w:val="001F5256"/>
    <w:rsid w:val="001F5C16"/>
    <w:rsid w:val="002027AF"/>
    <w:rsid w:val="00203134"/>
    <w:rsid w:val="002043DB"/>
    <w:rsid w:val="00205C1E"/>
    <w:rsid w:val="0020639A"/>
    <w:rsid w:val="00210E44"/>
    <w:rsid w:val="0021306B"/>
    <w:rsid w:val="0021364F"/>
    <w:rsid w:val="00223340"/>
    <w:rsid w:val="002234A1"/>
    <w:rsid w:val="00224CE4"/>
    <w:rsid w:val="00230D6B"/>
    <w:rsid w:val="00231888"/>
    <w:rsid w:val="0023257C"/>
    <w:rsid w:val="0023303C"/>
    <w:rsid w:val="0023354F"/>
    <w:rsid w:val="002370DA"/>
    <w:rsid w:val="00243F66"/>
    <w:rsid w:val="0024492F"/>
    <w:rsid w:val="002465D1"/>
    <w:rsid w:val="00247ADA"/>
    <w:rsid w:val="00247BF7"/>
    <w:rsid w:val="00247D93"/>
    <w:rsid w:val="002509B6"/>
    <w:rsid w:val="00252CBC"/>
    <w:rsid w:val="002560D6"/>
    <w:rsid w:val="00260328"/>
    <w:rsid w:val="002606D3"/>
    <w:rsid w:val="00262617"/>
    <w:rsid w:val="002669C3"/>
    <w:rsid w:val="00266E42"/>
    <w:rsid w:val="00266EB1"/>
    <w:rsid w:val="00267A04"/>
    <w:rsid w:val="00270E29"/>
    <w:rsid w:val="002740B7"/>
    <w:rsid w:val="00274350"/>
    <w:rsid w:val="00274907"/>
    <w:rsid w:val="00276098"/>
    <w:rsid w:val="002766EE"/>
    <w:rsid w:val="00281011"/>
    <w:rsid w:val="00281E8A"/>
    <w:rsid w:val="00282F68"/>
    <w:rsid w:val="002849D1"/>
    <w:rsid w:val="00286469"/>
    <w:rsid w:val="00290474"/>
    <w:rsid w:val="002915A2"/>
    <w:rsid w:val="00294063"/>
    <w:rsid w:val="0029410D"/>
    <w:rsid w:val="00294367"/>
    <w:rsid w:val="0029700C"/>
    <w:rsid w:val="00297244"/>
    <w:rsid w:val="002A096C"/>
    <w:rsid w:val="002A16EB"/>
    <w:rsid w:val="002A227F"/>
    <w:rsid w:val="002A46BA"/>
    <w:rsid w:val="002A7CB6"/>
    <w:rsid w:val="002B1905"/>
    <w:rsid w:val="002B24A9"/>
    <w:rsid w:val="002B25E2"/>
    <w:rsid w:val="002B3D70"/>
    <w:rsid w:val="002B4F76"/>
    <w:rsid w:val="002B7F1D"/>
    <w:rsid w:val="002C0839"/>
    <w:rsid w:val="002C11B3"/>
    <w:rsid w:val="002C2235"/>
    <w:rsid w:val="002C45E2"/>
    <w:rsid w:val="002C4694"/>
    <w:rsid w:val="002C46AC"/>
    <w:rsid w:val="002C59C1"/>
    <w:rsid w:val="002C72FB"/>
    <w:rsid w:val="002D06D5"/>
    <w:rsid w:val="002D1A3D"/>
    <w:rsid w:val="002D1D38"/>
    <w:rsid w:val="002D4981"/>
    <w:rsid w:val="002D522A"/>
    <w:rsid w:val="002E1E2F"/>
    <w:rsid w:val="002E284E"/>
    <w:rsid w:val="002E3FFA"/>
    <w:rsid w:val="002F01BA"/>
    <w:rsid w:val="002F0C7E"/>
    <w:rsid w:val="002F10A4"/>
    <w:rsid w:val="002F10C7"/>
    <w:rsid w:val="002F19B5"/>
    <w:rsid w:val="002F248E"/>
    <w:rsid w:val="002F3142"/>
    <w:rsid w:val="002F35FD"/>
    <w:rsid w:val="002F4716"/>
    <w:rsid w:val="002F48D2"/>
    <w:rsid w:val="002F5119"/>
    <w:rsid w:val="002F77F1"/>
    <w:rsid w:val="003025C8"/>
    <w:rsid w:val="00302F52"/>
    <w:rsid w:val="00303999"/>
    <w:rsid w:val="00306FE8"/>
    <w:rsid w:val="003078B5"/>
    <w:rsid w:val="003078BF"/>
    <w:rsid w:val="00307C6C"/>
    <w:rsid w:val="003118E9"/>
    <w:rsid w:val="00312474"/>
    <w:rsid w:val="003124EE"/>
    <w:rsid w:val="00315C3F"/>
    <w:rsid w:val="0031720E"/>
    <w:rsid w:val="00317CEC"/>
    <w:rsid w:val="0032141D"/>
    <w:rsid w:val="00325D18"/>
    <w:rsid w:val="00326D8C"/>
    <w:rsid w:val="003309B4"/>
    <w:rsid w:val="0033350D"/>
    <w:rsid w:val="00333737"/>
    <w:rsid w:val="003353AA"/>
    <w:rsid w:val="003379C7"/>
    <w:rsid w:val="003420C9"/>
    <w:rsid w:val="00342541"/>
    <w:rsid w:val="003431FA"/>
    <w:rsid w:val="003436A4"/>
    <w:rsid w:val="00343E77"/>
    <w:rsid w:val="00344162"/>
    <w:rsid w:val="00346536"/>
    <w:rsid w:val="00347FD4"/>
    <w:rsid w:val="003501AA"/>
    <w:rsid w:val="00353D62"/>
    <w:rsid w:val="003552B9"/>
    <w:rsid w:val="003554AA"/>
    <w:rsid w:val="003559CE"/>
    <w:rsid w:val="00356DA0"/>
    <w:rsid w:val="00356E2C"/>
    <w:rsid w:val="0036198C"/>
    <w:rsid w:val="00363ADB"/>
    <w:rsid w:val="00366C0D"/>
    <w:rsid w:val="00366E84"/>
    <w:rsid w:val="0037053D"/>
    <w:rsid w:val="00370ED5"/>
    <w:rsid w:val="00370F96"/>
    <w:rsid w:val="00371C48"/>
    <w:rsid w:val="003750BF"/>
    <w:rsid w:val="003769E4"/>
    <w:rsid w:val="00376BBB"/>
    <w:rsid w:val="0038045D"/>
    <w:rsid w:val="00381A6C"/>
    <w:rsid w:val="00382167"/>
    <w:rsid w:val="00384564"/>
    <w:rsid w:val="0038551E"/>
    <w:rsid w:val="00386887"/>
    <w:rsid w:val="00387635"/>
    <w:rsid w:val="0038793B"/>
    <w:rsid w:val="00390386"/>
    <w:rsid w:val="00390C21"/>
    <w:rsid w:val="00391F20"/>
    <w:rsid w:val="00394F91"/>
    <w:rsid w:val="00396612"/>
    <w:rsid w:val="00396735"/>
    <w:rsid w:val="003A4522"/>
    <w:rsid w:val="003A58B9"/>
    <w:rsid w:val="003A5A85"/>
    <w:rsid w:val="003B4687"/>
    <w:rsid w:val="003B6C47"/>
    <w:rsid w:val="003C2517"/>
    <w:rsid w:val="003C2B26"/>
    <w:rsid w:val="003C2C1B"/>
    <w:rsid w:val="003C40EB"/>
    <w:rsid w:val="003C4AC2"/>
    <w:rsid w:val="003C4FAD"/>
    <w:rsid w:val="003C5E53"/>
    <w:rsid w:val="003C6BCF"/>
    <w:rsid w:val="003C7802"/>
    <w:rsid w:val="003C7F18"/>
    <w:rsid w:val="003D0D4F"/>
    <w:rsid w:val="003D1F11"/>
    <w:rsid w:val="003D4C79"/>
    <w:rsid w:val="003D62B2"/>
    <w:rsid w:val="003D676D"/>
    <w:rsid w:val="003E1930"/>
    <w:rsid w:val="003E1A05"/>
    <w:rsid w:val="003E36E3"/>
    <w:rsid w:val="003E64C9"/>
    <w:rsid w:val="003E737F"/>
    <w:rsid w:val="003E745F"/>
    <w:rsid w:val="003F02D7"/>
    <w:rsid w:val="003F1B23"/>
    <w:rsid w:val="003F29A1"/>
    <w:rsid w:val="003F2F3C"/>
    <w:rsid w:val="003F3FBE"/>
    <w:rsid w:val="003F4446"/>
    <w:rsid w:val="0040262E"/>
    <w:rsid w:val="00402AE9"/>
    <w:rsid w:val="0040578E"/>
    <w:rsid w:val="0040663B"/>
    <w:rsid w:val="004067FF"/>
    <w:rsid w:val="00406D15"/>
    <w:rsid w:val="004071C3"/>
    <w:rsid w:val="00410684"/>
    <w:rsid w:val="00411C78"/>
    <w:rsid w:val="00412458"/>
    <w:rsid w:val="00413A82"/>
    <w:rsid w:val="00414016"/>
    <w:rsid w:val="00415584"/>
    <w:rsid w:val="0041773E"/>
    <w:rsid w:val="004208C4"/>
    <w:rsid w:val="00421F53"/>
    <w:rsid w:val="004222A0"/>
    <w:rsid w:val="004249A6"/>
    <w:rsid w:val="00424AE1"/>
    <w:rsid w:val="0042741C"/>
    <w:rsid w:val="00430B69"/>
    <w:rsid w:val="004311F3"/>
    <w:rsid w:val="004326DF"/>
    <w:rsid w:val="00433382"/>
    <w:rsid w:val="0043551E"/>
    <w:rsid w:val="004364EB"/>
    <w:rsid w:val="00437C04"/>
    <w:rsid w:val="00440C2A"/>
    <w:rsid w:val="004412D9"/>
    <w:rsid w:val="00443182"/>
    <w:rsid w:val="0044545F"/>
    <w:rsid w:val="004460E4"/>
    <w:rsid w:val="004477F4"/>
    <w:rsid w:val="00453031"/>
    <w:rsid w:val="00454E19"/>
    <w:rsid w:val="00457FF3"/>
    <w:rsid w:val="00460952"/>
    <w:rsid w:val="0046186E"/>
    <w:rsid w:val="0046268C"/>
    <w:rsid w:val="00463D9D"/>
    <w:rsid w:val="0046446B"/>
    <w:rsid w:val="004645B8"/>
    <w:rsid w:val="00467FF3"/>
    <w:rsid w:val="004706C4"/>
    <w:rsid w:val="004727CF"/>
    <w:rsid w:val="004736B3"/>
    <w:rsid w:val="00473AB2"/>
    <w:rsid w:val="00473DBB"/>
    <w:rsid w:val="00474A28"/>
    <w:rsid w:val="00480136"/>
    <w:rsid w:val="0048030D"/>
    <w:rsid w:val="00480D9E"/>
    <w:rsid w:val="004813EF"/>
    <w:rsid w:val="0048533B"/>
    <w:rsid w:val="0048641E"/>
    <w:rsid w:val="00486F47"/>
    <w:rsid w:val="004878C7"/>
    <w:rsid w:val="00487CE5"/>
    <w:rsid w:val="00490A06"/>
    <w:rsid w:val="0049221B"/>
    <w:rsid w:val="0049485B"/>
    <w:rsid w:val="0049734A"/>
    <w:rsid w:val="00497E35"/>
    <w:rsid w:val="004A19ED"/>
    <w:rsid w:val="004A4BC4"/>
    <w:rsid w:val="004A54FF"/>
    <w:rsid w:val="004A62E4"/>
    <w:rsid w:val="004A71F9"/>
    <w:rsid w:val="004A7293"/>
    <w:rsid w:val="004B062B"/>
    <w:rsid w:val="004B0C51"/>
    <w:rsid w:val="004B3171"/>
    <w:rsid w:val="004B34EF"/>
    <w:rsid w:val="004B6F89"/>
    <w:rsid w:val="004B7338"/>
    <w:rsid w:val="004C07F8"/>
    <w:rsid w:val="004C1820"/>
    <w:rsid w:val="004C18F4"/>
    <w:rsid w:val="004C277C"/>
    <w:rsid w:val="004C2BDC"/>
    <w:rsid w:val="004C4BAD"/>
    <w:rsid w:val="004C5C71"/>
    <w:rsid w:val="004C5CB3"/>
    <w:rsid w:val="004D0202"/>
    <w:rsid w:val="004D120C"/>
    <w:rsid w:val="004D283F"/>
    <w:rsid w:val="004D29AD"/>
    <w:rsid w:val="004D2FD5"/>
    <w:rsid w:val="004D414B"/>
    <w:rsid w:val="004D5842"/>
    <w:rsid w:val="004E0F9E"/>
    <w:rsid w:val="004E202E"/>
    <w:rsid w:val="004E3BD5"/>
    <w:rsid w:val="004E5406"/>
    <w:rsid w:val="004E78C9"/>
    <w:rsid w:val="004F158A"/>
    <w:rsid w:val="004F1BDB"/>
    <w:rsid w:val="004F2EFC"/>
    <w:rsid w:val="004F407F"/>
    <w:rsid w:val="00501BBD"/>
    <w:rsid w:val="005038E6"/>
    <w:rsid w:val="005048A0"/>
    <w:rsid w:val="00504D62"/>
    <w:rsid w:val="00504FB2"/>
    <w:rsid w:val="00505064"/>
    <w:rsid w:val="00506458"/>
    <w:rsid w:val="00506DC6"/>
    <w:rsid w:val="005077CF"/>
    <w:rsid w:val="00507A3B"/>
    <w:rsid w:val="00507E40"/>
    <w:rsid w:val="0051051E"/>
    <w:rsid w:val="00512A7E"/>
    <w:rsid w:val="0051661B"/>
    <w:rsid w:val="00517314"/>
    <w:rsid w:val="00517858"/>
    <w:rsid w:val="005206CF"/>
    <w:rsid w:val="00521C50"/>
    <w:rsid w:val="00526F5F"/>
    <w:rsid w:val="00532A7E"/>
    <w:rsid w:val="0053651B"/>
    <w:rsid w:val="00537316"/>
    <w:rsid w:val="005402D9"/>
    <w:rsid w:val="005403CF"/>
    <w:rsid w:val="00541ED4"/>
    <w:rsid w:val="005422F4"/>
    <w:rsid w:val="005433EB"/>
    <w:rsid w:val="005434A2"/>
    <w:rsid w:val="00543E0E"/>
    <w:rsid w:val="005448AB"/>
    <w:rsid w:val="00546730"/>
    <w:rsid w:val="00550CD0"/>
    <w:rsid w:val="00551DD5"/>
    <w:rsid w:val="005529F1"/>
    <w:rsid w:val="00552C28"/>
    <w:rsid w:val="0055358D"/>
    <w:rsid w:val="00556FB2"/>
    <w:rsid w:val="005601FE"/>
    <w:rsid w:val="00563687"/>
    <w:rsid w:val="00567B70"/>
    <w:rsid w:val="00571584"/>
    <w:rsid w:val="00571E48"/>
    <w:rsid w:val="00572BC9"/>
    <w:rsid w:val="0057449E"/>
    <w:rsid w:val="00575875"/>
    <w:rsid w:val="00575B15"/>
    <w:rsid w:val="00581A16"/>
    <w:rsid w:val="005820CE"/>
    <w:rsid w:val="00584C4B"/>
    <w:rsid w:val="005850F9"/>
    <w:rsid w:val="0058520F"/>
    <w:rsid w:val="005858F2"/>
    <w:rsid w:val="00585BD7"/>
    <w:rsid w:val="00585EF5"/>
    <w:rsid w:val="00591B88"/>
    <w:rsid w:val="005A061F"/>
    <w:rsid w:val="005A0978"/>
    <w:rsid w:val="005A0E08"/>
    <w:rsid w:val="005A3B29"/>
    <w:rsid w:val="005A6AF8"/>
    <w:rsid w:val="005A71C2"/>
    <w:rsid w:val="005A7D0E"/>
    <w:rsid w:val="005B0543"/>
    <w:rsid w:val="005B1B7C"/>
    <w:rsid w:val="005B34A4"/>
    <w:rsid w:val="005B4287"/>
    <w:rsid w:val="005B529B"/>
    <w:rsid w:val="005B6F87"/>
    <w:rsid w:val="005B7245"/>
    <w:rsid w:val="005B772E"/>
    <w:rsid w:val="005C4127"/>
    <w:rsid w:val="005C43D5"/>
    <w:rsid w:val="005C7AAB"/>
    <w:rsid w:val="005D00A2"/>
    <w:rsid w:val="005D2108"/>
    <w:rsid w:val="005D29F6"/>
    <w:rsid w:val="005D2A69"/>
    <w:rsid w:val="005D619A"/>
    <w:rsid w:val="005D73DE"/>
    <w:rsid w:val="005E14A7"/>
    <w:rsid w:val="005E2038"/>
    <w:rsid w:val="005E3C44"/>
    <w:rsid w:val="005E5056"/>
    <w:rsid w:val="005E61B9"/>
    <w:rsid w:val="005F1986"/>
    <w:rsid w:val="005F548A"/>
    <w:rsid w:val="005F734F"/>
    <w:rsid w:val="00602628"/>
    <w:rsid w:val="00604656"/>
    <w:rsid w:val="00604DA3"/>
    <w:rsid w:val="00613168"/>
    <w:rsid w:val="006169A4"/>
    <w:rsid w:val="00616FA0"/>
    <w:rsid w:val="00617430"/>
    <w:rsid w:val="00620830"/>
    <w:rsid w:val="006208EC"/>
    <w:rsid w:val="00620FF4"/>
    <w:rsid w:val="0062238B"/>
    <w:rsid w:val="00624CFE"/>
    <w:rsid w:val="00624E81"/>
    <w:rsid w:val="006310BB"/>
    <w:rsid w:val="00631891"/>
    <w:rsid w:val="00633C24"/>
    <w:rsid w:val="00634084"/>
    <w:rsid w:val="006342C4"/>
    <w:rsid w:val="006342D4"/>
    <w:rsid w:val="00634701"/>
    <w:rsid w:val="00637747"/>
    <w:rsid w:val="006409CE"/>
    <w:rsid w:val="00642A94"/>
    <w:rsid w:val="00645761"/>
    <w:rsid w:val="00647FD7"/>
    <w:rsid w:val="0065107F"/>
    <w:rsid w:val="00651925"/>
    <w:rsid w:val="00653C1C"/>
    <w:rsid w:val="00655ACE"/>
    <w:rsid w:val="00655EBB"/>
    <w:rsid w:val="00655F7F"/>
    <w:rsid w:val="00656C23"/>
    <w:rsid w:val="00657962"/>
    <w:rsid w:val="00660CB0"/>
    <w:rsid w:val="0066346D"/>
    <w:rsid w:val="0066452D"/>
    <w:rsid w:val="006662B5"/>
    <w:rsid w:val="0067321A"/>
    <w:rsid w:val="00673642"/>
    <w:rsid w:val="00674D5D"/>
    <w:rsid w:val="00675331"/>
    <w:rsid w:val="00677712"/>
    <w:rsid w:val="00680B20"/>
    <w:rsid w:val="00680E5A"/>
    <w:rsid w:val="0068171E"/>
    <w:rsid w:val="00681AA8"/>
    <w:rsid w:val="00683A17"/>
    <w:rsid w:val="00684DF8"/>
    <w:rsid w:val="0068738B"/>
    <w:rsid w:val="0068788D"/>
    <w:rsid w:val="0069043D"/>
    <w:rsid w:val="00691CB0"/>
    <w:rsid w:val="006934F2"/>
    <w:rsid w:val="00695201"/>
    <w:rsid w:val="00695A98"/>
    <w:rsid w:val="0069612C"/>
    <w:rsid w:val="00696562"/>
    <w:rsid w:val="006A073E"/>
    <w:rsid w:val="006A1F3F"/>
    <w:rsid w:val="006A3CD4"/>
    <w:rsid w:val="006A4198"/>
    <w:rsid w:val="006A699B"/>
    <w:rsid w:val="006A729F"/>
    <w:rsid w:val="006B0165"/>
    <w:rsid w:val="006B07C9"/>
    <w:rsid w:val="006B08AF"/>
    <w:rsid w:val="006B0A0D"/>
    <w:rsid w:val="006B0A35"/>
    <w:rsid w:val="006B0AC4"/>
    <w:rsid w:val="006B0D5C"/>
    <w:rsid w:val="006B1642"/>
    <w:rsid w:val="006B3F60"/>
    <w:rsid w:val="006B581B"/>
    <w:rsid w:val="006B6730"/>
    <w:rsid w:val="006B7B67"/>
    <w:rsid w:val="006B7EA9"/>
    <w:rsid w:val="006C0A3A"/>
    <w:rsid w:val="006C172A"/>
    <w:rsid w:val="006C21FF"/>
    <w:rsid w:val="006C6551"/>
    <w:rsid w:val="006D42DC"/>
    <w:rsid w:val="006D4AD9"/>
    <w:rsid w:val="006D5174"/>
    <w:rsid w:val="006E0585"/>
    <w:rsid w:val="006E3915"/>
    <w:rsid w:val="006E4A20"/>
    <w:rsid w:val="006E63AB"/>
    <w:rsid w:val="006E6F98"/>
    <w:rsid w:val="006F4812"/>
    <w:rsid w:val="006F630C"/>
    <w:rsid w:val="00701EAF"/>
    <w:rsid w:val="00703C2C"/>
    <w:rsid w:val="00705B9B"/>
    <w:rsid w:val="00707F0C"/>
    <w:rsid w:val="00710403"/>
    <w:rsid w:val="00710984"/>
    <w:rsid w:val="0071112B"/>
    <w:rsid w:val="007119A1"/>
    <w:rsid w:val="00711B91"/>
    <w:rsid w:val="00711FA0"/>
    <w:rsid w:val="00712168"/>
    <w:rsid w:val="00712B0E"/>
    <w:rsid w:val="007136BC"/>
    <w:rsid w:val="007136FA"/>
    <w:rsid w:val="00713C15"/>
    <w:rsid w:val="00713D3B"/>
    <w:rsid w:val="007144EE"/>
    <w:rsid w:val="00714A46"/>
    <w:rsid w:val="007231F3"/>
    <w:rsid w:val="00723EB9"/>
    <w:rsid w:val="007247AE"/>
    <w:rsid w:val="00724D06"/>
    <w:rsid w:val="00725D38"/>
    <w:rsid w:val="007264EF"/>
    <w:rsid w:val="007268FB"/>
    <w:rsid w:val="00726C07"/>
    <w:rsid w:val="00727092"/>
    <w:rsid w:val="007270D1"/>
    <w:rsid w:val="00727A82"/>
    <w:rsid w:val="00733FEB"/>
    <w:rsid w:val="007409D1"/>
    <w:rsid w:val="007410CE"/>
    <w:rsid w:val="00741C8B"/>
    <w:rsid w:val="007443E2"/>
    <w:rsid w:val="00744CBE"/>
    <w:rsid w:val="00744E91"/>
    <w:rsid w:val="0074544A"/>
    <w:rsid w:val="007473F9"/>
    <w:rsid w:val="00750447"/>
    <w:rsid w:val="00750AF4"/>
    <w:rsid w:val="00751995"/>
    <w:rsid w:val="00751C2C"/>
    <w:rsid w:val="00752674"/>
    <w:rsid w:val="007565EA"/>
    <w:rsid w:val="00757B05"/>
    <w:rsid w:val="00766002"/>
    <w:rsid w:val="007671F2"/>
    <w:rsid w:val="0076750E"/>
    <w:rsid w:val="007677EC"/>
    <w:rsid w:val="00773A0C"/>
    <w:rsid w:val="00774566"/>
    <w:rsid w:val="00775801"/>
    <w:rsid w:val="00775F62"/>
    <w:rsid w:val="007762A2"/>
    <w:rsid w:val="00780F76"/>
    <w:rsid w:val="0078183B"/>
    <w:rsid w:val="00782D80"/>
    <w:rsid w:val="00783FA1"/>
    <w:rsid w:val="00784E48"/>
    <w:rsid w:val="00785231"/>
    <w:rsid w:val="007965CD"/>
    <w:rsid w:val="007A0796"/>
    <w:rsid w:val="007A1125"/>
    <w:rsid w:val="007A2810"/>
    <w:rsid w:val="007A3791"/>
    <w:rsid w:val="007A3B9F"/>
    <w:rsid w:val="007A514C"/>
    <w:rsid w:val="007A5B59"/>
    <w:rsid w:val="007A6FA0"/>
    <w:rsid w:val="007B4D27"/>
    <w:rsid w:val="007B665B"/>
    <w:rsid w:val="007C1935"/>
    <w:rsid w:val="007C3E31"/>
    <w:rsid w:val="007C4B74"/>
    <w:rsid w:val="007C5387"/>
    <w:rsid w:val="007C77C6"/>
    <w:rsid w:val="007D0664"/>
    <w:rsid w:val="007D4BDE"/>
    <w:rsid w:val="007D62BD"/>
    <w:rsid w:val="007D677C"/>
    <w:rsid w:val="007D6CB2"/>
    <w:rsid w:val="007D6FDC"/>
    <w:rsid w:val="007D7C06"/>
    <w:rsid w:val="007E234A"/>
    <w:rsid w:val="007E2F36"/>
    <w:rsid w:val="007E515D"/>
    <w:rsid w:val="007E6A41"/>
    <w:rsid w:val="007E6C81"/>
    <w:rsid w:val="007E6FC7"/>
    <w:rsid w:val="007F11E2"/>
    <w:rsid w:val="007F5FD6"/>
    <w:rsid w:val="007F7B49"/>
    <w:rsid w:val="007F7D05"/>
    <w:rsid w:val="00801836"/>
    <w:rsid w:val="00805453"/>
    <w:rsid w:val="00807460"/>
    <w:rsid w:val="00810CE4"/>
    <w:rsid w:val="00810D6E"/>
    <w:rsid w:val="00811084"/>
    <w:rsid w:val="0081203D"/>
    <w:rsid w:val="00813764"/>
    <w:rsid w:val="00813C57"/>
    <w:rsid w:val="00814C6A"/>
    <w:rsid w:val="008173F0"/>
    <w:rsid w:val="0082041B"/>
    <w:rsid w:val="008208D0"/>
    <w:rsid w:val="008220EA"/>
    <w:rsid w:val="0082265D"/>
    <w:rsid w:val="00822F01"/>
    <w:rsid w:val="008230E9"/>
    <w:rsid w:val="008231FE"/>
    <w:rsid w:val="00825072"/>
    <w:rsid w:val="00833431"/>
    <w:rsid w:val="00835193"/>
    <w:rsid w:val="00836F29"/>
    <w:rsid w:val="00841BBA"/>
    <w:rsid w:val="00842F63"/>
    <w:rsid w:val="00843128"/>
    <w:rsid w:val="00843DF3"/>
    <w:rsid w:val="0084563D"/>
    <w:rsid w:val="00846711"/>
    <w:rsid w:val="00846F1D"/>
    <w:rsid w:val="00854598"/>
    <w:rsid w:val="00856738"/>
    <w:rsid w:val="00856DA5"/>
    <w:rsid w:val="00863961"/>
    <w:rsid w:val="0086556F"/>
    <w:rsid w:val="008665A4"/>
    <w:rsid w:val="0086732B"/>
    <w:rsid w:val="008675C4"/>
    <w:rsid w:val="00872599"/>
    <w:rsid w:val="00872E8D"/>
    <w:rsid w:val="00875E5C"/>
    <w:rsid w:val="008762A7"/>
    <w:rsid w:val="008766B6"/>
    <w:rsid w:val="00877AFB"/>
    <w:rsid w:val="00880407"/>
    <w:rsid w:val="0088195E"/>
    <w:rsid w:val="00881F41"/>
    <w:rsid w:val="00881F47"/>
    <w:rsid w:val="008828B3"/>
    <w:rsid w:val="00883A11"/>
    <w:rsid w:val="00883BFB"/>
    <w:rsid w:val="008849BC"/>
    <w:rsid w:val="0088733F"/>
    <w:rsid w:val="00887C72"/>
    <w:rsid w:val="00892DFD"/>
    <w:rsid w:val="00892F79"/>
    <w:rsid w:val="00895210"/>
    <w:rsid w:val="0089539C"/>
    <w:rsid w:val="008A4B6E"/>
    <w:rsid w:val="008A54A5"/>
    <w:rsid w:val="008B0C73"/>
    <w:rsid w:val="008B0F1E"/>
    <w:rsid w:val="008B248C"/>
    <w:rsid w:val="008C33A0"/>
    <w:rsid w:val="008C3DF3"/>
    <w:rsid w:val="008C6F66"/>
    <w:rsid w:val="008D05D4"/>
    <w:rsid w:val="008D0AE3"/>
    <w:rsid w:val="008D28CB"/>
    <w:rsid w:val="008D336F"/>
    <w:rsid w:val="008D3438"/>
    <w:rsid w:val="008D5DC0"/>
    <w:rsid w:val="008D7832"/>
    <w:rsid w:val="008D7C17"/>
    <w:rsid w:val="008D7CB8"/>
    <w:rsid w:val="008E012A"/>
    <w:rsid w:val="008E0C51"/>
    <w:rsid w:val="008E1329"/>
    <w:rsid w:val="008E28DC"/>
    <w:rsid w:val="008E384F"/>
    <w:rsid w:val="008E4991"/>
    <w:rsid w:val="008E4D21"/>
    <w:rsid w:val="008E5F81"/>
    <w:rsid w:val="008E76CE"/>
    <w:rsid w:val="008E7C94"/>
    <w:rsid w:val="008F0DDD"/>
    <w:rsid w:val="008F239E"/>
    <w:rsid w:val="008F2C3C"/>
    <w:rsid w:val="008F3459"/>
    <w:rsid w:val="008F3942"/>
    <w:rsid w:val="008F6A6A"/>
    <w:rsid w:val="008F7098"/>
    <w:rsid w:val="009003B8"/>
    <w:rsid w:val="00904639"/>
    <w:rsid w:val="0091356D"/>
    <w:rsid w:val="0091545F"/>
    <w:rsid w:val="00915777"/>
    <w:rsid w:val="00922501"/>
    <w:rsid w:val="00922CC9"/>
    <w:rsid w:val="0092335B"/>
    <w:rsid w:val="00924259"/>
    <w:rsid w:val="009278E8"/>
    <w:rsid w:val="00930777"/>
    <w:rsid w:val="00933742"/>
    <w:rsid w:val="009340A8"/>
    <w:rsid w:val="009402E4"/>
    <w:rsid w:val="00942028"/>
    <w:rsid w:val="00944526"/>
    <w:rsid w:val="0094494B"/>
    <w:rsid w:val="009456AA"/>
    <w:rsid w:val="0094583B"/>
    <w:rsid w:val="00945AD3"/>
    <w:rsid w:val="0095029E"/>
    <w:rsid w:val="00950D01"/>
    <w:rsid w:val="00951A15"/>
    <w:rsid w:val="00951E83"/>
    <w:rsid w:val="00952E78"/>
    <w:rsid w:val="00953D50"/>
    <w:rsid w:val="0095784E"/>
    <w:rsid w:val="0096030D"/>
    <w:rsid w:val="00962D0E"/>
    <w:rsid w:val="00962D51"/>
    <w:rsid w:val="00965105"/>
    <w:rsid w:val="00965F99"/>
    <w:rsid w:val="00966742"/>
    <w:rsid w:val="00967B46"/>
    <w:rsid w:val="00970789"/>
    <w:rsid w:val="0097195C"/>
    <w:rsid w:val="0097256D"/>
    <w:rsid w:val="00973C4D"/>
    <w:rsid w:val="00975D4C"/>
    <w:rsid w:val="009806E6"/>
    <w:rsid w:val="009816F5"/>
    <w:rsid w:val="00981E16"/>
    <w:rsid w:val="0098399E"/>
    <w:rsid w:val="0099066A"/>
    <w:rsid w:val="0099390A"/>
    <w:rsid w:val="00996A3D"/>
    <w:rsid w:val="009A24CA"/>
    <w:rsid w:val="009A49E1"/>
    <w:rsid w:val="009A678E"/>
    <w:rsid w:val="009A7AFC"/>
    <w:rsid w:val="009B0364"/>
    <w:rsid w:val="009B1970"/>
    <w:rsid w:val="009B3D43"/>
    <w:rsid w:val="009B4F7D"/>
    <w:rsid w:val="009B7FF9"/>
    <w:rsid w:val="009C2A21"/>
    <w:rsid w:val="009C394A"/>
    <w:rsid w:val="009C6B02"/>
    <w:rsid w:val="009C6BEF"/>
    <w:rsid w:val="009C7611"/>
    <w:rsid w:val="009C7745"/>
    <w:rsid w:val="009D0D27"/>
    <w:rsid w:val="009D2A06"/>
    <w:rsid w:val="009D3551"/>
    <w:rsid w:val="009D379B"/>
    <w:rsid w:val="009D3A54"/>
    <w:rsid w:val="009D6967"/>
    <w:rsid w:val="009E04D3"/>
    <w:rsid w:val="009E1934"/>
    <w:rsid w:val="009E2709"/>
    <w:rsid w:val="009E5A42"/>
    <w:rsid w:val="009E6788"/>
    <w:rsid w:val="009E76E9"/>
    <w:rsid w:val="009F00B3"/>
    <w:rsid w:val="009F3D1F"/>
    <w:rsid w:val="009F4C7E"/>
    <w:rsid w:val="009F5B68"/>
    <w:rsid w:val="00A01405"/>
    <w:rsid w:val="00A02244"/>
    <w:rsid w:val="00A03DFF"/>
    <w:rsid w:val="00A069DD"/>
    <w:rsid w:val="00A06C99"/>
    <w:rsid w:val="00A07DDC"/>
    <w:rsid w:val="00A113CA"/>
    <w:rsid w:val="00A1144B"/>
    <w:rsid w:val="00A122C9"/>
    <w:rsid w:val="00A12DE1"/>
    <w:rsid w:val="00A14303"/>
    <w:rsid w:val="00A162FE"/>
    <w:rsid w:val="00A16A4D"/>
    <w:rsid w:val="00A1776A"/>
    <w:rsid w:val="00A17941"/>
    <w:rsid w:val="00A17DD9"/>
    <w:rsid w:val="00A2013F"/>
    <w:rsid w:val="00A203E6"/>
    <w:rsid w:val="00A220DD"/>
    <w:rsid w:val="00A22819"/>
    <w:rsid w:val="00A258BE"/>
    <w:rsid w:val="00A262F2"/>
    <w:rsid w:val="00A26A95"/>
    <w:rsid w:val="00A26D42"/>
    <w:rsid w:val="00A32A29"/>
    <w:rsid w:val="00A3317E"/>
    <w:rsid w:val="00A36187"/>
    <w:rsid w:val="00A37939"/>
    <w:rsid w:val="00A40717"/>
    <w:rsid w:val="00A44457"/>
    <w:rsid w:val="00A44EA9"/>
    <w:rsid w:val="00A45E6C"/>
    <w:rsid w:val="00A52A1B"/>
    <w:rsid w:val="00A604F2"/>
    <w:rsid w:val="00A618F6"/>
    <w:rsid w:val="00A6353D"/>
    <w:rsid w:val="00A65659"/>
    <w:rsid w:val="00A72476"/>
    <w:rsid w:val="00A7445D"/>
    <w:rsid w:val="00A74DE3"/>
    <w:rsid w:val="00A75F83"/>
    <w:rsid w:val="00A7681E"/>
    <w:rsid w:val="00A76E8B"/>
    <w:rsid w:val="00A8008A"/>
    <w:rsid w:val="00A81695"/>
    <w:rsid w:val="00A82758"/>
    <w:rsid w:val="00A82960"/>
    <w:rsid w:val="00A83040"/>
    <w:rsid w:val="00A83A70"/>
    <w:rsid w:val="00A8466D"/>
    <w:rsid w:val="00A84A94"/>
    <w:rsid w:val="00A856EA"/>
    <w:rsid w:val="00A867C0"/>
    <w:rsid w:val="00A90B4D"/>
    <w:rsid w:val="00A92A68"/>
    <w:rsid w:val="00A92FD6"/>
    <w:rsid w:val="00A95A1F"/>
    <w:rsid w:val="00A95BDF"/>
    <w:rsid w:val="00A96BC5"/>
    <w:rsid w:val="00A97C2F"/>
    <w:rsid w:val="00AA1496"/>
    <w:rsid w:val="00AA4615"/>
    <w:rsid w:val="00AA4BCB"/>
    <w:rsid w:val="00AA50DE"/>
    <w:rsid w:val="00AA5FBC"/>
    <w:rsid w:val="00AA7EE8"/>
    <w:rsid w:val="00AB5A60"/>
    <w:rsid w:val="00AC0691"/>
    <w:rsid w:val="00AC084B"/>
    <w:rsid w:val="00AC2439"/>
    <w:rsid w:val="00AC2A6E"/>
    <w:rsid w:val="00AC416F"/>
    <w:rsid w:val="00AC7264"/>
    <w:rsid w:val="00AD3AF0"/>
    <w:rsid w:val="00AD3FDA"/>
    <w:rsid w:val="00AE02A3"/>
    <w:rsid w:val="00AE0FB7"/>
    <w:rsid w:val="00AE3790"/>
    <w:rsid w:val="00AE3ECB"/>
    <w:rsid w:val="00AE500B"/>
    <w:rsid w:val="00AE53C6"/>
    <w:rsid w:val="00AF1735"/>
    <w:rsid w:val="00AF24A4"/>
    <w:rsid w:val="00AF66A5"/>
    <w:rsid w:val="00B00ADB"/>
    <w:rsid w:val="00B01566"/>
    <w:rsid w:val="00B0178B"/>
    <w:rsid w:val="00B02802"/>
    <w:rsid w:val="00B02ED1"/>
    <w:rsid w:val="00B0334D"/>
    <w:rsid w:val="00B03835"/>
    <w:rsid w:val="00B04412"/>
    <w:rsid w:val="00B04944"/>
    <w:rsid w:val="00B05949"/>
    <w:rsid w:val="00B14407"/>
    <w:rsid w:val="00B158D4"/>
    <w:rsid w:val="00B226E6"/>
    <w:rsid w:val="00B2516E"/>
    <w:rsid w:val="00B2551F"/>
    <w:rsid w:val="00B25C20"/>
    <w:rsid w:val="00B3133E"/>
    <w:rsid w:val="00B3698C"/>
    <w:rsid w:val="00B36DAD"/>
    <w:rsid w:val="00B40B98"/>
    <w:rsid w:val="00B42144"/>
    <w:rsid w:val="00B47275"/>
    <w:rsid w:val="00B47B5C"/>
    <w:rsid w:val="00B50388"/>
    <w:rsid w:val="00B51624"/>
    <w:rsid w:val="00B55828"/>
    <w:rsid w:val="00B55EA8"/>
    <w:rsid w:val="00B6023B"/>
    <w:rsid w:val="00B60A27"/>
    <w:rsid w:val="00B63B5F"/>
    <w:rsid w:val="00B64EEF"/>
    <w:rsid w:val="00B65FEE"/>
    <w:rsid w:val="00B66D04"/>
    <w:rsid w:val="00B67002"/>
    <w:rsid w:val="00B71D8C"/>
    <w:rsid w:val="00B736F5"/>
    <w:rsid w:val="00B75F5C"/>
    <w:rsid w:val="00B76991"/>
    <w:rsid w:val="00B77BE8"/>
    <w:rsid w:val="00B82F71"/>
    <w:rsid w:val="00B84BB8"/>
    <w:rsid w:val="00B84E28"/>
    <w:rsid w:val="00B85613"/>
    <w:rsid w:val="00B85F3C"/>
    <w:rsid w:val="00B87389"/>
    <w:rsid w:val="00B90FB8"/>
    <w:rsid w:val="00B9449B"/>
    <w:rsid w:val="00BA299F"/>
    <w:rsid w:val="00BA2FEA"/>
    <w:rsid w:val="00BA3C5D"/>
    <w:rsid w:val="00BA3E1C"/>
    <w:rsid w:val="00BA41FC"/>
    <w:rsid w:val="00BA6631"/>
    <w:rsid w:val="00BA6ACB"/>
    <w:rsid w:val="00BA7079"/>
    <w:rsid w:val="00BA7758"/>
    <w:rsid w:val="00BB07F3"/>
    <w:rsid w:val="00BB2CA5"/>
    <w:rsid w:val="00BB36CD"/>
    <w:rsid w:val="00BB4D9B"/>
    <w:rsid w:val="00BB5197"/>
    <w:rsid w:val="00BC0D6B"/>
    <w:rsid w:val="00BC15F0"/>
    <w:rsid w:val="00BC1700"/>
    <w:rsid w:val="00BC33D0"/>
    <w:rsid w:val="00BC5BD4"/>
    <w:rsid w:val="00BC7211"/>
    <w:rsid w:val="00BC7BCD"/>
    <w:rsid w:val="00BD03CE"/>
    <w:rsid w:val="00BD305B"/>
    <w:rsid w:val="00BD44C9"/>
    <w:rsid w:val="00BD452D"/>
    <w:rsid w:val="00BD5018"/>
    <w:rsid w:val="00BD6039"/>
    <w:rsid w:val="00BD6E6E"/>
    <w:rsid w:val="00BD7395"/>
    <w:rsid w:val="00BE26B5"/>
    <w:rsid w:val="00BE2B3F"/>
    <w:rsid w:val="00BE2EDE"/>
    <w:rsid w:val="00BE4408"/>
    <w:rsid w:val="00BE4FF1"/>
    <w:rsid w:val="00BE594B"/>
    <w:rsid w:val="00BE747A"/>
    <w:rsid w:val="00BE7E71"/>
    <w:rsid w:val="00BF0AB8"/>
    <w:rsid w:val="00BF407A"/>
    <w:rsid w:val="00BF49C9"/>
    <w:rsid w:val="00C00446"/>
    <w:rsid w:val="00C018B4"/>
    <w:rsid w:val="00C01D97"/>
    <w:rsid w:val="00C0292C"/>
    <w:rsid w:val="00C07577"/>
    <w:rsid w:val="00C11917"/>
    <w:rsid w:val="00C11C1B"/>
    <w:rsid w:val="00C11E8B"/>
    <w:rsid w:val="00C124C7"/>
    <w:rsid w:val="00C135BF"/>
    <w:rsid w:val="00C146DA"/>
    <w:rsid w:val="00C14814"/>
    <w:rsid w:val="00C155EA"/>
    <w:rsid w:val="00C20792"/>
    <w:rsid w:val="00C21DCA"/>
    <w:rsid w:val="00C2266B"/>
    <w:rsid w:val="00C22A36"/>
    <w:rsid w:val="00C22FAC"/>
    <w:rsid w:val="00C23008"/>
    <w:rsid w:val="00C24FF0"/>
    <w:rsid w:val="00C25B5A"/>
    <w:rsid w:val="00C30D24"/>
    <w:rsid w:val="00C31253"/>
    <w:rsid w:val="00C313BE"/>
    <w:rsid w:val="00C31A66"/>
    <w:rsid w:val="00C32D09"/>
    <w:rsid w:val="00C334C9"/>
    <w:rsid w:val="00C33C92"/>
    <w:rsid w:val="00C41D53"/>
    <w:rsid w:val="00C445FD"/>
    <w:rsid w:val="00C44D04"/>
    <w:rsid w:val="00C44D1B"/>
    <w:rsid w:val="00C47F77"/>
    <w:rsid w:val="00C5081A"/>
    <w:rsid w:val="00C50C7E"/>
    <w:rsid w:val="00C53289"/>
    <w:rsid w:val="00C534B6"/>
    <w:rsid w:val="00C5388E"/>
    <w:rsid w:val="00C547DE"/>
    <w:rsid w:val="00C55582"/>
    <w:rsid w:val="00C60365"/>
    <w:rsid w:val="00C61082"/>
    <w:rsid w:val="00C61538"/>
    <w:rsid w:val="00C61A54"/>
    <w:rsid w:val="00C63C55"/>
    <w:rsid w:val="00C7079A"/>
    <w:rsid w:val="00C71547"/>
    <w:rsid w:val="00C715FC"/>
    <w:rsid w:val="00C7191B"/>
    <w:rsid w:val="00C727B6"/>
    <w:rsid w:val="00C76CD0"/>
    <w:rsid w:val="00C86BD2"/>
    <w:rsid w:val="00C8717F"/>
    <w:rsid w:val="00C87AFB"/>
    <w:rsid w:val="00C87B21"/>
    <w:rsid w:val="00C9138E"/>
    <w:rsid w:val="00C91DA1"/>
    <w:rsid w:val="00C9293F"/>
    <w:rsid w:val="00C93329"/>
    <w:rsid w:val="00C9386D"/>
    <w:rsid w:val="00C93C7D"/>
    <w:rsid w:val="00C96A52"/>
    <w:rsid w:val="00CA1F22"/>
    <w:rsid w:val="00CB0289"/>
    <w:rsid w:val="00CB1453"/>
    <w:rsid w:val="00CB2125"/>
    <w:rsid w:val="00CB2E57"/>
    <w:rsid w:val="00CB3495"/>
    <w:rsid w:val="00CB3C4A"/>
    <w:rsid w:val="00CB4237"/>
    <w:rsid w:val="00CB575A"/>
    <w:rsid w:val="00CB6F1D"/>
    <w:rsid w:val="00CC005F"/>
    <w:rsid w:val="00CC1B24"/>
    <w:rsid w:val="00CC26BC"/>
    <w:rsid w:val="00CC55EC"/>
    <w:rsid w:val="00CC5A4B"/>
    <w:rsid w:val="00CC6D1C"/>
    <w:rsid w:val="00CC709B"/>
    <w:rsid w:val="00CD02E8"/>
    <w:rsid w:val="00CD3C3D"/>
    <w:rsid w:val="00CD4E19"/>
    <w:rsid w:val="00CD5AA6"/>
    <w:rsid w:val="00CD5C37"/>
    <w:rsid w:val="00CE1C82"/>
    <w:rsid w:val="00CE2A89"/>
    <w:rsid w:val="00CE3027"/>
    <w:rsid w:val="00CE6072"/>
    <w:rsid w:val="00CE6F05"/>
    <w:rsid w:val="00CF0CC9"/>
    <w:rsid w:val="00CF2337"/>
    <w:rsid w:val="00CF32C2"/>
    <w:rsid w:val="00D005C1"/>
    <w:rsid w:val="00D0116A"/>
    <w:rsid w:val="00D016CE"/>
    <w:rsid w:val="00D03915"/>
    <w:rsid w:val="00D03D95"/>
    <w:rsid w:val="00D042D0"/>
    <w:rsid w:val="00D069FC"/>
    <w:rsid w:val="00D1050C"/>
    <w:rsid w:val="00D12371"/>
    <w:rsid w:val="00D133F1"/>
    <w:rsid w:val="00D17E16"/>
    <w:rsid w:val="00D17F4D"/>
    <w:rsid w:val="00D20510"/>
    <w:rsid w:val="00D21018"/>
    <w:rsid w:val="00D2546F"/>
    <w:rsid w:val="00D258D9"/>
    <w:rsid w:val="00D25A3E"/>
    <w:rsid w:val="00D27E52"/>
    <w:rsid w:val="00D31091"/>
    <w:rsid w:val="00D31E5B"/>
    <w:rsid w:val="00D34862"/>
    <w:rsid w:val="00D414A8"/>
    <w:rsid w:val="00D43DDD"/>
    <w:rsid w:val="00D45515"/>
    <w:rsid w:val="00D509B4"/>
    <w:rsid w:val="00D52BBF"/>
    <w:rsid w:val="00D533EA"/>
    <w:rsid w:val="00D54624"/>
    <w:rsid w:val="00D54AA4"/>
    <w:rsid w:val="00D56F80"/>
    <w:rsid w:val="00D57613"/>
    <w:rsid w:val="00D60B64"/>
    <w:rsid w:val="00D62B78"/>
    <w:rsid w:val="00D63049"/>
    <w:rsid w:val="00D6499C"/>
    <w:rsid w:val="00D70937"/>
    <w:rsid w:val="00D70B5F"/>
    <w:rsid w:val="00D730D2"/>
    <w:rsid w:val="00D749A7"/>
    <w:rsid w:val="00D74DA3"/>
    <w:rsid w:val="00D74FA6"/>
    <w:rsid w:val="00D75059"/>
    <w:rsid w:val="00D7509A"/>
    <w:rsid w:val="00D75468"/>
    <w:rsid w:val="00D76273"/>
    <w:rsid w:val="00D778DF"/>
    <w:rsid w:val="00D832DE"/>
    <w:rsid w:val="00D850E8"/>
    <w:rsid w:val="00D85F84"/>
    <w:rsid w:val="00D861C7"/>
    <w:rsid w:val="00D86FF2"/>
    <w:rsid w:val="00D87C45"/>
    <w:rsid w:val="00D90E53"/>
    <w:rsid w:val="00D92523"/>
    <w:rsid w:val="00D92A53"/>
    <w:rsid w:val="00D9475E"/>
    <w:rsid w:val="00D96580"/>
    <w:rsid w:val="00D96E5F"/>
    <w:rsid w:val="00D97434"/>
    <w:rsid w:val="00DA138A"/>
    <w:rsid w:val="00DA417A"/>
    <w:rsid w:val="00DA4AD6"/>
    <w:rsid w:val="00DB023D"/>
    <w:rsid w:val="00DB57D4"/>
    <w:rsid w:val="00DB6521"/>
    <w:rsid w:val="00DB6661"/>
    <w:rsid w:val="00DB6892"/>
    <w:rsid w:val="00DB6E53"/>
    <w:rsid w:val="00DC1E01"/>
    <w:rsid w:val="00DC5DA0"/>
    <w:rsid w:val="00DC5E91"/>
    <w:rsid w:val="00DC707E"/>
    <w:rsid w:val="00DC7C18"/>
    <w:rsid w:val="00DD1D3A"/>
    <w:rsid w:val="00DD4605"/>
    <w:rsid w:val="00DD4BEF"/>
    <w:rsid w:val="00DD4DBC"/>
    <w:rsid w:val="00DD60C1"/>
    <w:rsid w:val="00DD771D"/>
    <w:rsid w:val="00DE180C"/>
    <w:rsid w:val="00DE295E"/>
    <w:rsid w:val="00DE36D3"/>
    <w:rsid w:val="00DE5976"/>
    <w:rsid w:val="00DE5FE6"/>
    <w:rsid w:val="00DE6046"/>
    <w:rsid w:val="00DE74D3"/>
    <w:rsid w:val="00DF1481"/>
    <w:rsid w:val="00DF162F"/>
    <w:rsid w:val="00DF2CB4"/>
    <w:rsid w:val="00DF330D"/>
    <w:rsid w:val="00DF34C1"/>
    <w:rsid w:val="00DF3C7F"/>
    <w:rsid w:val="00DF4D99"/>
    <w:rsid w:val="00DF7713"/>
    <w:rsid w:val="00DF7C16"/>
    <w:rsid w:val="00E01B29"/>
    <w:rsid w:val="00E029E7"/>
    <w:rsid w:val="00E06F9B"/>
    <w:rsid w:val="00E13396"/>
    <w:rsid w:val="00E14CDF"/>
    <w:rsid w:val="00E2125C"/>
    <w:rsid w:val="00E2273F"/>
    <w:rsid w:val="00E22EFF"/>
    <w:rsid w:val="00E34C56"/>
    <w:rsid w:val="00E34D2F"/>
    <w:rsid w:val="00E34F56"/>
    <w:rsid w:val="00E351EE"/>
    <w:rsid w:val="00E35982"/>
    <w:rsid w:val="00E36952"/>
    <w:rsid w:val="00E36E68"/>
    <w:rsid w:val="00E37FE3"/>
    <w:rsid w:val="00E40BD9"/>
    <w:rsid w:val="00E4193E"/>
    <w:rsid w:val="00E46A87"/>
    <w:rsid w:val="00E4715A"/>
    <w:rsid w:val="00E473FE"/>
    <w:rsid w:val="00E47EB4"/>
    <w:rsid w:val="00E5060A"/>
    <w:rsid w:val="00E5430E"/>
    <w:rsid w:val="00E56B01"/>
    <w:rsid w:val="00E57CC0"/>
    <w:rsid w:val="00E57F7B"/>
    <w:rsid w:val="00E61540"/>
    <w:rsid w:val="00E61AD5"/>
    <w:rsid w:val="00E63114"/>
    <w:rsid w:val="00E655DE"/>
    <w:rsid w:val="00E664C7"/>
    <w:rsid w:val="00E67CB4"/>
    <w:rsid w:val="00E73750"/>
    <w:rsid w:val="00E800E6"/>
    <w:rsid w:val="00E81221"/>
    <w:rsid w:val="00E82751"/>
    <w:rsid w:val="00E84EDF"/>
    <w:rsid w:val="00E850A5"/>
    <w:rsid w:val="00E85136"/>
    <w:rsid w:val="00E8584F"/>
    <w:rsid w:val="00E90845"/>
    <w:rsid w:val="00E94440"/>
    <w:rsid w:val="00E94A28"/>
    <w:rsid w:val="00E94ABC"/>
    <w:rsid w:val="00E94E94"/>
    <w:rsid w:val="00E952E0"/>
    <w:rsid w:val="00E9554C"/>
    <w:rsid w:val="00E96623"/>
    <w:rsid w:val="00E96929"/>
    <w:rsid w:val="00E975A7"/>
    <w:rsid w:val="00E97F87"/>
    <w:rsid w:val="00EA0B65"/>
    <w:rsid w:val="00EA2490"/>
    <w:rsid w:val="00EA2C74"/>
    <w:rsid w:val="00EA3FF8"/>
    <w:rsid w:val="00EA4AD5"/>
    <w:rsid w:val="00EA4CF7"/>
    <w:rsid w:val="00EB078B"/>
    <w:rsid w:val="00EB346F"/>
    <w:rsid w:val="00EB395A"/>
    <w:rsid w:val="00EB3CAF"/>
    <w:rsid w:val="00EB4DFC"/>
    <w:rsid w:val="00EB59AA"/>
    <w:rsid w:val="00EB64BA"/>
    <w:rsid w:val="00EB6920"/>
    <w:rsid w:val="00EB6A46"/>
    <w:rsid w:val="00EB722D"/>
    <w:rsid w:val="00EB73E8"/>
    <w:rsid w:val="00EC39D3"/>
    <w:rsid w:val="00EC4D17"/>
    <w:rsid w:val="00EC60D4"/>
    <w:rsid w:val="00EC74AC"/>
    <w:rsid w:val="00ED4F41"/>
    <w:rsid w:val="00EE0E6E"/>
    <w:rsid w:val="00EE34B2"/>
    <w:rsid w:val="00EE5A45"/>
    <w:rsid w:val="00EE5B1D"/>
    <w:rsid w:val="00EE6AA3"/>
    <w:rsid w:val="00EF22FA"/>
    <w:rsid w:val="00EF3C41"/>
    <w:rsid w:val="00F01AFC"/>
    <w:rsid w:val="00F040F5"/>
    <w:rsid w:val="00F0454C"/>
    <w:rsid w:val="00F10386"/>
    <w:rsid w:val="00F10CA9"/>
    <w:rsid w:val="00F13546"/>
    <w:rsid w:val="00F15953"/>
    <w:rsid w:val="00F15B4A"/>
    <w:rsid w:val="00F20FEC"/>
    <w:rsid w:val="00F21252"/>
    <w:rsid w:val="00F21D44"/>
    <w:rsid w:val="00F238D5"/>
    <w:rsid w:val="00F24CE0"/>
    <w:rsid w:val="00F27286"/>
    <w:rsid w:val="00F2763C"/>
    <w:rsid w:val="00F31BD0"/>
    <w:rsid w:val="00F32B1E"/>
    <w:rsid w:val="00F34B64"/>
    <w:rsid w:val="00F363E9"/>
    <w:rsid w:val="00F431E3"/>
    <w:rsid w:val="00F43267"/>
    <w:rsid w:val="00F517A7"/>
    <w:rsid w:val="00F53357"/>
    <w:rsid w:val="00F53ADF"/>
    <w:rsid w:val="00F57AC9"/>
    <w:rsid w:val="00F57B84"/>
    <w:rsid w:val="00F629B9"/>
    <w:rsid w:val="00F6312D"/>
    <w:rsid w:val="00F639BB"/>
    <w:rsid w:val="00F646D3"/>
    <w:rsid w:val="00F64F2F"/>
    <w:rsid w:val="00F660FF"/>
    <w:rsid w:val="00F67876"/>
    <w:rsid w:val="00F67FA1"/>
    <w:rsid w:val="00F72274"/>
    <w:rsid w:val="00F776DA"/>
    <w:rsid w:val="00F8042A"/>
    <w:rsid w:val="00F80D92"/>
    <w:rsid w:val="00F81F36"/>
    <w:rsid w:val="00F83BA3"/>
    <w:rsid w:val="00F8738D"/>
    <w:rsid w:val="00F87546"/>
    <w:rsid w:val="00F902F6"/>
    <w:rsid w:val="00F90F5D"/>
    <w:rsid w:val="00F9180B"/>
    <w:rsid w:val="00F924E2"/>
    <w:rsid w:val="00F9556A"/>
    <w:rsid w:val="00F959A2"/>
    <w:rsid w:val="00F95C7C"/>
    <w:rsid w:val="00F973B4"/>
    <w:rsid w:val="00FA020C"/>
    <w:rsid w:val="00FA02B3"/>
    <w:rsid w:val="00FA08DA"/>
    <w:rsid w:val="00FA28CA"/>
    <w:rsid w:val="00FA2FBB"/>
    <w:rsid w:val="00FA53DE"/>
    <w:rsid w:val="00FA6BDD"/>
    <w:rsid w:val="00FA7962"/>
    <w:rsid w:val="00FA7A35"/>
    <w:rsid w:val="00FB0DFB"/>
    <w:rsid w:val="00FB12AC"/>
    <w:rsid w:val="00FB20CF"/>
    <w:rsid w:val="00FB4839"/>
    <w:rsid w:val="00FB6B3F"/>
    <w:rsid w:val="00FC1248"/>
    <w:rsid w:val="00FC13D5"/>
    <w:rsid w:val="00FC1AAF"/>
    <w:rsid w:val="00FC25E0"/>
    <w:rsid w:val="00FC58EA"/>
    <w:rsid w:val="00FC674E"/>
    <w:rsid w:val="00FC73F6"/>
    <w:rsid w:val="00FD0941"/>
    <w:rsid w:val="00FD1137"/>
    <w:rsid w:val="00FD194D"/>
    <w:rsid w:val="00FD1AE2"/>
    <w:rsid w:val="00FD1D47"/>
    <w:rsid w:val="00FD247B"/>
    <w:rsid w:val="00FD27DC"/>
    <w:rsid w:val="00FD3CB9"/>
    <w:rsid w:val="00FD51CF"/>
    <w:rsid w:val="00FD61A0"/>
    <w:rsid w:val="00FE13C3"/>
    <w:rsid w:val="00FE3BBD"/>
    <w:rsid w:val="00FE6202"/>
    <w:rsid w:val="00FE72BC"/>
    <w:rsid w:val="00FF1C15"/>
    <w:rsid w:val="00FF2716"/>
    <w:rsid w:val="00FF3355"/>
    <w:rsid w:val="00FF568C"/>
    <w:rsid w:val="00FF6B27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CBD317-5F90-4336-97B0-9716076C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uiPriority w:val="1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paragraph" w:customStyle="1" w:styleId="Default">
    <w:name w:val="Default"/>
    <w:basedOn w:val="Parasts"/>
    <w:rsid w:val="00966742"/>
    <w:pPr>
      <w:autoSpaceDE w:val="0"/>
      <w:autoSpaceDN w:val="0"/>
    </w:pPr>
    <w:rPr>
      <w:rFonts w:eastAsiaTheme="minorHAnsi"/>
      <w:color w:val="000000"/>
      <w:lang w:val="ru-RU"/>
    </w:rPr>
  </w:style>
  <w:style w:type="paragraph" w:customStyle="1" w:styleId="tv2132">
    <w:name w:val="tv2132"/>
    <w:basedOn w:val="Parasts"/>
    <w:rsid w:val="009B1970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0C1B7-9C23-4414-92F2-D35D4C58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1471</Words>
  <Characters>10312</Characters>
  <Application>Microsoft Office Word</Application>
  <DocSecurity>0</DocSecurity>
  <Lines>429</Lines>
  <Paragraphs>133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Prasības pārtikas kvalitātes shēmām, to ieviešanas, darbības, uzraudzības un kontroles kārtība sākotnējās ietekmes izvērtējums (anotācija)</vt:lpstr>
      <vt:lpstr>Ministru kabineta noteikumu projekta Prasības pārtikas kvalitātes shēmām, to ieviešanas, darbības, uzraudzības un kontroles kārtība sākotnējās ietekmes izvērtējums (anotācija)</vt:lpstr>
    </vt:vector>
  </TitlesOfParts>
  <Company>Zemkopības ministrija</Company>
  <LinksUpToDate>false</LinksUpToDate>
  <CharactersWithSpaces>11650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Prasības pārtikas kvalitātes shēmām, to ieviešanas, darbības, uzraudzības un kontroles kārtība sākotnējās ietekmes izvērtējums (anotācija)</dc:title>
  <dc:subject>MK noteikumu projekta anotācija</dc:subject>
  <dc:creator>Ginta Dzerkale</dc:creator>
  <dc:description>___________.___________@zm.gov.lv
tālr. ________________</dc:description>
  <cp:lastModifiedBy>Alise Apalupa</cp:lastModifiedBy>
  <cp:revision>6</cp:revision>
  <cp:lastPrinted>2010-10-15T13:18:00Z</cp:lastPrinted>
  <dcterms:created xsi:type="dcterms:W3CDTF">2015-09-29T10:17:00Z</dcterms:created>
  <dcterms:modified xsi:type="dcterms:W3CDTF">2015-09-29T12:33:00Z</dcterms:modified>
</cp:coreProperties>
</file>