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75" w:rsidRDefault="007A65A8">
      <w:pPr>
        <w:shd w:val="clear" w:color="auto" w:fill="FFFFFF"/>
        <w:spacing w:beforeAutospacing="1" w:afterAutospacing="1"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Ministru kabineta instrukcijas projekta „</w:t>
      </w:r>
      <w:r>
        <w:rPr>
          <w:rFonts w:ascii="Times New Roman" w:eastAsia="Times New Roman" w:hAnsi="Times New Roman" w:cs="Times New Roman"/>
          <w:b/>
          <w:bCs/>
          <w:sz w:val="24"/>
          <w:szCs w:val="24"/>
          <w:lang w:eastAsia="zh-TW"/>
        </w:rPr>
        <w:t>Grozījumi Ministru kabineta 2010.gada 5.maija instrukcijā Nr.5 „K</w:t>
      </w:r>
      <w:r>
        <w:rPr>
          <w:rFonts w:ascii="Times New Roman" w:eastAsia="Times New Roman" w:hAnsi="Times New Roman" w:cs="Times New Roman"/>
          <w:b/>
          <w:bCs/>
          <w:sz w:val="24"/>
          <w:szCs w:val="24"/>
          <w:lang w:eastAsia="lv-LV"/>
        </w:rPr>
        <w:t>ārtība, kādā valsts pārvaldes iestādes sadarbojas valsts robežas drošības jautājumos””</w:t>
      </w:r>
      <w:r>
        <w:rPr>
          <w:rFonts w:ascii="Times New Roman" w:hAnsi="Times New Roman" w:cs="Times New Roman"/>
          <w:b/>
          <w:bCs/>
          <w:sz w:val="24"/>
          <w:szCs w:val="24"/>
        </w:rPr>
        <w:t xml:space="preserve"> sākotnējās ietekmes novērtējuma ziņojums (anotācija)</w:t>
      </w:r>
    </w:p>
    <w:p w:rsidR="00652075" w:rsidRDefault="00652075">
      <w:pPr>
        <w:spacing w:after="0" w:line="240" w:lineRule="auto"/>
        <w:jc w:val="center"/>
        <w:rPr>
          <w:rFonts w:ascii="Times New Roman" w:eastAsia="Times New Roman" w:hAnsi="Times New Roman" w:cs="Times New Roman"/>
          <w:b/>
          <w:bCs/>
          <w:sz w:val="24"/>
          <w:szCs w:val="24"/>
          <w:lang w:eastAsia="lv-LV"/>
        </w:rPr>
      </w:pPr>
    </w:p>
    <w:tbl>
      <w:tblPr>
        <w:tblW w:w="0" w:type="auto"/>
        <w:tblInd w:w="-6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30" w:type="dxa"/>
          <w:left w:w="-30" w:type="dxa"/>
          <w:bottom w:w="30" w:type="dxa"/>
          <w:right w:w="30" w:type="dxa"/>
        </w:tblCellMar>
        <w:tblLook w:val="04A0" w:firstRow="1" w:lastRow="0" w:firstColumn="1" w:lastColumn="0" w:noHBand="0" w:noVBand="1"/>
      </w:tblPr>
      <w:tblGrid>
        <w:gridCol w:w="487"/>
        <w:gridCol w:w="2778"/>
        <w:gridCol w:w="5715"/>
      </w:tblGrid>
      <w:tr w:rsidR="00652075">
        <w:trPr>
          <w:trHeight w:val="405"/>
        </w:trPr>
        <w:tc>
          <w:tcPr>
            <w:tcW w:w="8980"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652075" w:rsidRDefault="007A65A8">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652075">
        <w:trPr>
          <w:trHeight w:val="405"/>
        </w:trPr>
        <w:tc>
          <w:tcPr>
            <w:tcW w:w="48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77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57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tabs>
                <w:tab w:val="left" w:pos="708"/>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Ministru kabineta instrukcijas projekts „</w:t>
            </w:r>
            <w:r>
              <w:rPr>
                <w:rFonts w:ascii="Times New Roman" w:eastAsia="Times New Roman" w:hAnsi="Times New Roman" w:cs="Times New Roman"/>
                <w:bCs/>
                <w:sz w:val="24"/>
                <w:szCs w:val="24"/>
                <w:lang w:eastAsia="zh-TW"/>
              </w:rPr>
              <w:t>Grozījumi Ministru kabineta 2010.gada 5.maija instrukcijā Nr.5 „K</w:t>
            </w:r>
            <w:r>
              <w:rPr>
                <w:rFonts w:ascii="Times New Roman" w:eastAsia="Times New Roman" w:hAnsi="Times New Roman" w:cs="Times New Roman"/>
                <w:bCs/>
                <w:sz w:val="24"/>
                <w:szCs w:val="24"/>
                <w:lang w:eastAsia="lv-LV"/>
              </w:rPr>
              <w:t xml:space="preserve">ārtība, kādā valsts pārvaldes iestādes sadarbojas valsts robežas drošības jautājumos” (turpmāk – projekts) ir sagatavots, izpildot </w:t>
            </w:r>
            <w:r>
              <w:rPr>
                <w:rFonts w:ascii="Times New Roman" w:eastAsia="Times New Roman" w:hAnsi="Times New Roman" w:cs="Times New Roman"/>
                <w:bCs/>
                <w:sz w:val="24"/>
                <w:szCs w:val="24"/>
              </w:rPr>
              <w:t>Ministru kabineta 2013.gada 18.decembra rīkojumu Nr. 667 “Par Latvijas Republikas valsts robežas integrētas pārvaldības koncepciju 2013.–2018.gadam” Ministru kabineta atbalstītā Latvijas Republikas valsts robežas integrētas pārvaldības koncepcijas 2013. – 2018.gadam risinājuma 1.varianta 5.līmeņa 2.punktu, kas paredz i</w:t>
            </w:r>
            <w:r>
              <w:rPr>
                <w:rFonts w:ascii="Times New Roman" w:eastAsia="Times New Roman" w:hAnsi="Times New Roman"/>
                <w:sz w:val="24"/>
                <w:szCs w:val="24"/>
              </w:rPr>
              <w:t>zdarīt grozījumus Ministru kabineta 2010.gada 5.maija instrukcijā Nr.5 „Kārtība, kādā valsts pārvaldes iestādes sadarbojas valsts robežas drošības jautājumos”, precizējot iestāžu kompetenci un iesaistot Valsts vides dienesta Radiācijas drošības centru sadarbībā valsts robežas drošības jautājumos.</w:t>
            </w:r>
          </w:p>
        </w:tc>
      </w:tr>
      <w:tr w:rsidR="00652075">
        <w:trPr>
          <w:trHeight w:val="6516"/>
        </w:trPr>
        <w:tc>
          <w:tcPr>
            <w:tcW w:w="48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77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7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jc w:val="both"/>
              <w:rPr>
                <w:rFonts w:ascii="Times New Roman" w:hAnsi="Times New Roman" w:cs="Times New Roman"/>
                <w:sz w:val="24"/>
                <w:szCs w:val="24"/>
              </w:rPr>
            </w:pPr>
            <w:r>
              <w:rPr>
                <w:rFonts w:ascii="Times New Roman" w:hAnsi="Times New Roman" w:cs="Times New Roman"/>
                <w:sz w:val="24"/>
                <w:szCs w:val="24"/>
              </w:rPr>
              <w:t>Saskaņā ar Latvijas Republikas valsts robežas likuma</w:t>
            </w:r>
          </w:p>
          <w:p w:rsidR="00652075" w:rsidRDefault="007A6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32.pantu Ministru kabinets nosaka kārtību, kādā valsts pārvaldes iestādes sadarbojas valsts robežas drošības jautājumos. </w:t>
            </w:r>
            <w:r>
              <w:rPr>
                <w:rFonts w:ascii="Times New Roman" w:eastAsia="Times New Roman" w:hAnsi="Times New Roman" w:cs="Times New Roman"/>
                <w:bCs/>
                <w:sz w:val="24"/>
                <w:szCs w:val="24"/>
                <w:lang w:eastAsia="zh-TW"/>
              </w:rPr>
              <w:t>Ministru kabineta 2010.gada 5.maija instrukcija Nr.5 „K</w:t>
            </w:r>
            <w:r>
              <w:rPr>
                <w:rFonts w:ascii="Times New Roman" w:eastAsia="Times New Roman" w:hAnsi="Times New Roman" w:cs="Times New Roman"/>
                <w:bCs/>
                <w:sz w:val="24"/>
                <w:szCs w:val="24"/>
                <w:lang w:eastAsia="lv-LV"/>
              </w:rPr>
              <w:t xml:space="preserve">ārtība, kādā valsts pārvaldes iestādes sadarbojas valsts robežas drošības jautājumos” (turpmāk – instrukcija) paredz sadarbību starp Valsts robežsardzi, Valsts policiju, Valsts ieņēmumu dienestu un Pārtikas un veterināro dienestu. Sadarbības ietvaros minētās valsts pārvaldes iestādes apmainās ar operatīvo un statistisko informāciju, kopīgi tiek izmantoti riska analīzes rezultāti, tiek veikti kopīgi pasākumi un izmeklēšanas darbības, organizētas kopīgas apmācības, sniegts atbalsts ar speciālajiem tehniskajiem līdzekļiem un iekārtām u.c. veida sadarbība. Instrukcija neparedz sadarbību ar </w:t>
            </w:r>
            <w:r>
              <w:rPr>
                <w:rFonts w:ascii="Times New Roman" w:hAnsi="Times New Roman" w:cs="Times New Roman"/>
                <w:sz w:val="24"/>
                <w:szCs w:val="24"/>
                <w:lang w:eastAsia="lv-LV"/>
              </w:rPr>
              <w:t>Valsts vides dienesta</w:t>
            </w:r>
            <w:r>
              <w:rPr>
                <w:lang w:eastAsia="lv-LV"/>
              </w:rPr>
              <w:t xml:space="preserve"> </w:t>
            </w:r>
            <w:r>
              <w:rPr>
                <w:rFonts w:ascii="Times New Roman" w:hAnsi="Times New Roman" w:cs="Times New Roman"/>
                <w:sz w:val="24"/>
                <w:szCs w:val="24"/>
              </w:rPr>
              <w:t xml:space="preserve">Radiācijas drošības centru. </w:t>
            </w:r>
          </w:p>
          <w:p w:rsidR="00652075" w:rsidRPr="007251D4" w:rsidRDefault="0087095C" w:rsidP="00A91794">
            <w:pPr>
              <w:spacing w:after="0" w:line="240" w:lineRule="auto"/>
              <w:ind w:firstLine="347"/>
              <w:jc w:val="both"/>
              <w:rPr>
                <w:rFonts w:ascii="Times New Roman" w:hAnsi="Times New Roman" w:cs="Times New Roman"/>
                <w:color w:val="auto"/>
                <w:sz w:val="24"/>
                <w:szCs w:val="24"/>
              </w:rPr>
            </w:pPr>
            <w:r w:rsidRPr="007251D4">
              <w:rPr>
                <w:rFonts w:ascii="Times New Roman" w:hAnsi="Times New Roman" w:cs="Times New Roman"/>
                <w:color w:val="auto"/>
                <w:sz w:val="24"/>
                <w:szCs w:val="24"/>
              </w:rPr>
              <w:t>Saskaņā ar likuma “Par radiācijas drošību un kodoldrošību" 4.pantu valsts uzraudzību un kontroli radiācijas drošības un kodoldrošības jomā veic Valsts vides dienesta Radiācijas drošības centrs. Likuma “Par radiācijas drošību un kodoldrošību" 9.panta otrā daļa paredz Valsts vides dienesta Radiācijas drošības centra sadarbību ar citām iesaistītajām institūcijām atbilstoši kompetencei veicot pārbaudes robežšķērsošanas vietās.</w:t>
            </w:r>
          </w:p>
          <w:p w:rsidR="00652075" w:rsidRPr="007251D4" w:rsidRDefault="0001304D" w:rsidP="00A91794">
            <w:pPr>
              <w:pStyle w:val="Footer"/>
              <w:jc w:val="both"/>
              <w:rPr>
                <w:rFonts w:ascii="Times New Roman" w:hAnsi="Times New Roman" w:cs="Times New Roman"/>
                <w:color w:val="auto"/>
                <w:sz w:val="24"/>
                <w:szCs w:val="24"/>
              </w:rPr>
            </w:pPr>
            <w:r w:rsidRPr="007251D4">
              <w:rPr>
                <w:rFonts w:ascii="Times New Roman" w:hAnsi="Times New Roman" w:cs="Times New Roman"/>
                <w:color w:val="auto"/>
                <w:sz w:val="24"/>
                <w:szCs w:val="24"/>
              </w:rPr>
              <w:t xml:space="preserve">    </w:t>
            </w:r>
            <w:r w:rsidR="00A91794" w:rsidRPr="007251D4">
              <w:rPr>
                <w:rFonts w:ascii="Times New Roman" w:hAnsi="Times New Roman" w:cs="Times New Roman"/>
                <w:color w:val="auto"/>
                <w:sz w:val="24"/>
                <w:szCs w:val="24"/>
              </w:rPr>
              <w:t xml:space="preserve"> Latvijas Republikas valsts robežas integrētas pārvaldības koncepcijas 2013.-2018.gadam risinājuma 1.varianta 5.līmeņa 2.punkts paredz pilnveidot </w:t>
            </w:r>
            <w:r w:rsidR="00A91794" w:rsidRPr="007251D4">
              <w:rPr>
                <w:rFonts w:ascii="Times New Roman" w:hAnsi="Times New Roman" w:cs="Times New Roman"/>
                <w:color w:val="auto"/>
                <w:sz w:val="24"/>
                <w:szCs w:val="24"/>
                <w:lang w:eastAsia="zh-TW"/>
              </w:rPr>
              <w:t>instrukciju</w:t>
            </w:r>
            <w:r w:rsidR="00A91794" w:rsidRPr="007251D4">
              <w:rPr>
                <w:rFonts w:ascii="Times New Roman" w:hAnsi="Times New Roman" w:cs="Times New Roman"/>
                <w:color w:val="auto"/>
                <w:sz w:val="24"/>
                <w:szCs w:val="24"/>
              </w:rPr>
              <w:t xml:space="preserve">, </w:t>
            </w:r>
            <w:r w:rsidR="00A91794" w:rsidRPr="007251D4">
              <w:rPr>
                <w:rFonts w:ascii="Times New Roman" w:hAnsi="Times New Roman" w:cs="Times New Roman"/>
                <w:color w:val="auto"/>
                <w:sz w:val="24"/>
                <w:szCs w:val="24"/>
              </w:rPr>
              <w:lastRenderedPageBreak/>
              <w:t>to papildinot ar Valsts vides dienesta Radiācijas drošības centru, tādējādi uzlabojot par valsts robežu drošību atbildīgo starpiestāžu sadarbību valsts robežas drošības jautājumos.</w:t>
            </w:r>
          </w:p>
          <w:p w:rsidR="00652075" w:rsidRDefault="007A65A8">
            <w:pPr>
              <w:spacing w:after="0" w:line="240" w:lineRule="auto"/>
              <w:ind w:firstLine="347"/>
              <w:jc w:val="both"/>
              <w:rPr>
                <w:rFonts w:ascii="Times New Roman" w:hAnsi="Times New Roman" w:cs="Times New Roman"/>
                <w:sz w:val="24"/>
                <w:szCs w:val="24"/>
              </w:rPr>
            </w:pPr>
            <w:r>
              <w:rPr>
                <w:rFonts w:ascii="Times New Roman" w:hAnsi="Times New Roman" w:cs="Times New Roman"/>
                <w:sz w:val="24"/>
                <w:szCs w:val="24"/>
              </w:rPr>
              <w:t>Projekt</w:t>
            </w:r>
            <w:bookmarkStart w:id="0" w:name="_GoBack"/>
            <w:bookmarkEnd w:id="0"/>
            <w:r>
              <w:rPr>
                <w:rFonts w:ascii="Times New Roman" w:hAnsi="Times New Roman" w:cs="Times New Roman"/>
                <w:sz w:val="24"/>
                <w:szCs w:val="24"/>
              </w:rPr>
              <w:t>s paredz papildināt instrukciju ar vēl vienu Latvijas Republikas valsts robežas drošības nodrošināšanā iesaistīto valsts pārvaldes</w:t>
            </w:r>
            <w:r w:rsidR="00DC65F9">
              <w:rPr>
                <w:rFonts w:ascii="Times New Roman" w:hAnsi="Times New Roman" w:cs="Times New Roman"/>
                <w:sz w:val="24"/>
                <w:szCs w:val="24"/>
              </w:rPr>
              <w:t xml:space="preserve"> iestādi - Valsts vides dienestu, kuras struktūrvienība ir Radiācijas drošības centrs</w:t>
            </w:r>
            <w:r>
              <w:rPr>
                <w:rFonts w:ascii="Times New Roman" w:hAnsi="Times New Roman" w:cs="Times New Roman"/>
                <w:sz w:val="24"/>
                <w:szCs w:val="24"/>
              </w:rPr>
              <w:t>, kas radiācijas drošību un kodoldrošību regulējošajos normatīvajos aktos noteiktajā kārtībā veic radiācijas drošības un kodoldrošības uzraudzību u</w:t>
            </w:r>
            <w:r w:rsidR="00C517D3">
              <w:rPr>
                <w:rFonts w:ascii="Times New Roman" w:hAnsi="Times New Roman" w:cs="Times New Roman"/>
                <w:sz w:val="24"/>
                <w:szCs w:val="24"/>
              </w:rPr>
              <w:t>n kontroli. Saskaņā ar projektu</w:t>
            </w:r>
            <w:r>
              <w:rPr>
                <w:rFonts w:ascii="Times New Roman" w:hAnsi="Times New Roman" w:cs="Times New Roman"/>
                <w:sz w:val="24"/>
                <w:szCs w:val="24"/>
              </w:rPr>
              <w:t xml:space="preserve"> Valsts vides dienesta Radiācijas drošības centra amatpersonas paredzēts iekļaut sadarbības vadības grupā un sadarbības reģionālajās grupās, minētās grupas nodrošina sadarbības koordināciju un īstenošanu. </w:t>
            </w:r>
          </w:p>
          <w:p w:rsidR="00652075" w:rsidRDefault="007A65A8">
            <w:pPr>
              <w:spacing w:after="0"/>
              <w:ind w:firstLine="347"/>
              <w:jc w:val="both"/>
              <w:rPr>
                <w:rFonts w:ascii="Times New Roman" w:hAnsi="Times New Roman" w:cs="Times New Roman"/>
                <w:sz w:val="24"/>
                <w:szCs w:val="24"/>
              </w:rPr>
            </w:pPr>
            <w:r>
              <w:rPr>
                <w:rFonts w:ascii="Times New Roman" w:hAnsi="Times New Roman" w:cs="Times New Roman"/>
                <w:sz w:val="24"/>
                <w:szCs w:val="24"/>
              </w:rPr>
              <w:t>Veiksmīga sadarbība starp valsts pārvaldes iestādēm valsts robežas drošības jautājumos veicinās noziedzīgu nodarījumu un pārkāpumu atklāšanu, novēršanu un apkarošanu.</w:t>
            </w:r>
          </w:p>
        </w:tc>
      </w:tr>
      <w:tr w:rsidR="00652075">
        <w:trPr>
          <w:trHeight w:val="465"/>
        </w:trPr>
        <w:tc>
          <w:tcPr>
            <w:tcW w:w="48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277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w:t>
            </w:r>
          </w:p>
        </w:tc>
        <w:tc>
          <w:tcPr>
            <w:tcW w:w="57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76"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Valsts robežsardze</w:t>
            </w:r>
            <w:r>
              <w:rPr>
                <w:rFonts w:ascii="Times New Roman" w:eastAsia="Times New Roman" w:hAnsi="Times New Roman" w:cs="Times New Roman"/>
                <w:sz w:val="24"/>
                <w:szCs w:val="24"/>
                <w:lang w:eastAsia="lv-LV"/>
              </w:rPr>
              <w:t xml:space="preserve"> </w:t>
            </w:r>
          </w:p>
        </w:tc>
      </w:tr>
      <w:tr w:rsidR="00652075">
        <w:trPr>
          <w:trHeight w:val="20"/>
        </w:trPr>
        <w:tc>
          <w:tcPr>
            <w:tcW w:w="48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77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7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rsidR="00652075" w:rsidRDefault="00652075">
      <w:pPr>
        <w:spacing w:after="0" w:line="240" w:lineRule="auto"/>
        <w:rPr>
          <w:rFonts w:ascii="Times New Roman" w:eastAsia="Times New Roman" w:hAnsi="Times New Roman" w:cs="Times New Roman"/>
          <w:vanish/>
          <w:sz w:val="24"/>
          <w:szCs w:val="24"/>
          <w:lang w:eastAsia="lv-LV"/>
        </w:rPr>
      </w:pPr>
    </w:p>
    <w:tbl>
      <w:tblPr>
        <w:tblW w:w="0" w:type="auto"/>
        <w:tblInd w:w="-6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30" w:type="dxa"/>
          <w:left w:w="-30" w:type="dxa"/>
          <w:bottom w:w="30" w:type="dxa"/>
          <w:right w:w="30" w:type="dxa"/>
        </w:tblCellMar>
        <w:tblLook w:val="04A0" w:firstRow="1" w:lastRow="0" w:firstColumn="1" w:lastColumn="0" w:noHBand="0" w:noVBand="1"/>
      </w:tblPr>
      <w:tblGrid>
        <w:gridCol w:w="490"/>
        <w:gridCol w:w="2805"/>
        <w:gridCol w:w="5657"/>
      </w:tblGrid>
      <w:tr w:rsidR="00652075">
        <w:trPr>
          <w:trHeight w:val="555"/>
        </w:trPr>
        <w:tc>
          <w:tcPr>
            <w:tcW w:w="8952"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652075" w:rsidRDefault="007A65A8">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52075">
        <w:trPr>
          <w:trHeight w:val="465"/>
        </w:trPr>
        <w:tc>
          <w:tcPr>
            <w:tcW w:w="49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80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565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EF4C84" w:rsidRPr="00EF4C84" w:rsidRDefault="007A65A8" w:rsidP="00EF4C8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tiesiskais regulējums attieksies uz </w:t>
            </w:r>
            <w:r w:rsidR="00EF4C84">
              <w:rPr>
                <w:rFonts w:ascii="Times New Roman" w:hAnsi="Times New Roman" w:cs="Times New Roman"/>
                <w:sz w:val="24"/>
                <w:szCs w:val="24"/>
              </w:rPr>
              <w:t xml:space="preserve">Valsts robežsardzi, </w:t>
            </w:r>
            <w:r w:rsidR="00EF4C84">
              <w:rPr>
                <w:rFonts w:ascii="Times New Roman" w:hAnsi="Times New Roman" w:cs="Times New Roman"/>
                <w:sz w:val="24"/>
                <w:szCs w:val="24"/>
                <w:shd w:val="clear" w:color="auto" w:fill="FFFFFF"/>
              </w:rPr>
              <w:t>Valsts policiju, Valsts ieņēmumu dienestu,</w:t>
            </w:r>
          </w:p>
          <w:p w:rsidR="00652075" w:rsidRPr="00EF4C84" w:rsidRDefault="00EF4C84" w:rsidP="00EF4C84">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Pārtikas un veterināro dienestu un </w:t>
            </w:r>
            <w:r>
              <w:rPr>
                <w:rFonts w:ascii="Times New Roman" w:hAnsi="Times New Roman" w:cs="Times New Roman"/>
                <w:sz w:val="24"/>
                <w:szCs w:val="24"/>
                <w:lang w:val="en-US" w:eastAsia="lv-LV"/>
              </w:rPr>
              <w:t xml:space="preserve">Valsts vides dienesta </w:t>
            </w:r>
            <w:r>
              <w:rPr>
                <w:rFonts w:ascii="Times New Roman" w:hAnsi="Times New Roman" w:cs="Times New Roman"/>
                <w:sz w:val="24"/>
                <w:szCs w:val="24"/>
                <w:lang w:val="en-US"/>
              </w:rPr>
              <w:t>Radiācijas drošības centru.</w:t>
            </w:r>
          </w:p>
        </w:tc>
      </w:tr>
      <w:tr w:rsidR="00652075">
        <w:trPr>
          <w:trHeight w:val="510"/>
        </w:trPr>
        <w:tc>
          <w:tcPr>
            <w:tcW w:w="49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80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565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C517D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52075">
        <w:trPr>
          <w:trHeight w:val="510"/>
        </w:trPr>
        <w:tc>
          <w:tcPr>
            <w:tcW w:w="49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80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565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C517D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52075">
        <w:trPr>
          <w:trHeight w:val="345"/>
        </w:trPr>
        <w:tc>
          <w:tcPr>
            <w:tcW w:w="49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80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65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52075" w:rsidRDefault="00652075">
      <w:pPr>
        <w:spacing w:after="0" w:line="240" w:lineRule="auto"/>
        <w:jc w:val="center"/>
        <w:rPr>
          <w:rFonts w:ascii="Times New Roman" w:eastAsia="Times New Roman" w:hAnsi="Times New Roman" w:cs="Times New Roman"/>
          <w:vanish/>
          <w:sz w:val="24"/>
          <w:szCs w:val="24"/>
          <w:lang w:eastAsia="lv-LV"/>
        </w:rPr>
      </w:pPr>
    </w:p>
    <w:p w:rsidR="00652075" w:rsidRDefault="00652075">
      <w:pPr>
        <w:spacing w:after="0" w:line="240" w:lineRule="auto"/>
        <w:jc w:val="center"/>
        <w:rPr>
          <w:rFonts w:ascii="Times New Roman" w:eastAsia="Times New Roman" w:hAnsi="Times New Roman" w:cs="Times New Roman"/>
          <w:vanish/>
          <w:sz w:val="24"/>
          <w:szCs w:val="24"/>
          <w:lang w:eastAsia="lv-LV"/>
        </w:rPr>
      </w:pPr>
    </w:p>
    <w:tbl>
      <w:tblPr>
        <w:tblW w:w="0" w:type="auto"/>
        <w:tblInd w:w="-4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30" w:type="dxa"/>
          <w:left w:w="-30" w:type="dxa"/>
          <w:bottom w:w="30" w:type="dxa"/>
          <w:right w:w="30" w:type="dxa"/>
        </w:tblCellMar>
        <w:tblLook w:val="04A0" w:firstRow="1" w:lastRow="0" w:firstColumn="1" w:lastColumn="0" w:noHBand="0" w:noVBand="1"/>
      </w:tblPr>
      <w:tblGrid>
        <w:gridCol w:w="516"/>
        <w:gridCol w:w="2790"/>
        <w:gridCol w:w="5637"/>
      </w:tblGrid>
      <w:tr w:rsidR="00652075">
        <w:trPr>
          <w:trHeight w:val="375"/>
        </w:trPr>
        <w:tc>
          <w:tcPr>
            <w:tcW w:w="894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652075" w:rsidRDefault="007A65A8">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652075">
        <w:trPr>
          <w:trHeight w:val="420"/>
        </w:trPr>
        <w:tc>
          <w:tcPr>
            <w:tcW w:w="51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79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56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Valsts robežsardze, </w:t>
            </w:r>
          </w:p>
          <w:p w:rsidR="00652075" w:rsidRDefault="007A65A8">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Valsts policija, </w:t>
            </w:r>
          </w:p>
          <w:p w:rsidR="00652075" w:rsidRDefault="007A65A8">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Valsts ieņēmumu dienests,</w:t>
            </w:r>
          </w:p>
          <w:p w:rsidR="00652075" w:rsidRDefault="007A65A8">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Pārtikas un veterinārais dienests,</w:t>
            </w:r>
          </w:p>
          <w:p w:rsidR="00652075" w:rsidRDefault="007A65A8">
            <w:pPr>
              <w:shd w:val="clear" w:color="auto" w:fill="FFFFFF"/>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val="en-US" w:eastAsia="lv-LV"/>
              </w:rPr>
              <w:t>Valsts</w:t>
            </w:r>
            <w:r w:rsidR="005E2730">
              <w:rPr>
                <w:rFonts w:ascii="Times New Roman" w:hAnsi="Times New Roman" w:cs="Times New Roman"/>
                <w:sz w:val="24"/>
                <w:szCs w:val="24"/>
                <w:lang w:val="en-US" w:eastAsia="lv-LV"/>
              </w:rPr>
              <w:t xml:space="preserve"> vides dienesta</w:t>
            </w:r>
            <w:r w:rsidR="00C517D3">
              <w:rPr>
                <w:rFonts w:ascii="Times New Roman" w:hAnsi="Times New Roman" w:cs="Times New Roman"/>
                <w:sz w:val="24"/>
                <w:szCs w:val="24"/>
                <w:lang w:val="en-US" w:eastAsia="lv-LV"/>
              </w:rPr>
              <w:t xml:space="preserve"> </w:t>
            </w:r>
            <w:r w:rsidR="00C517D3">
              <w:rPr>
                <w:rFonts w:ascii="Times New Roman" w:hAnsi="Times New Roman" w:cs="Times New Roman"/>
                <w:sz w:val="24"/>
                <w:szCs w:val="24"/>
                <w:lang w:val="en-US"/>
              </w:rPr>
              <w:t>Radiācijas drošības centrs</w:t>
            </w:r>
            <w:r>
              <w:rPr>
                <w:rFonts w:ascii="Times New Roman" w:hAnsi="Times New Roman" w:cs="Times New Roman"/>
                <w:sz w:val="24"/>
                <w:szCs w:val="24"/>
                <w:lang w:val="en-US"/>
              </w:rPr>
              <w:t>.</w:t>
            </w:r>
            <w:r>
              <w:rPr>
                <w:rFonts w:ascii="Times New Roman" w:eastAsia="Times New Roman" w:hAnsi="Times New Roman" w:cs="Times New Roman"/>
                <w:sz w:val="24"/>
                <w:szCs w:val="24"/>
                <w:lang w:eastAsia="lv-LV"/>
              </w:rPr>
              <w:t xml:space="preserve"> </w:t>
            </w:r>
          </w:p>
        </w:tc>
      </w:tr>
      <w:tr w:rsidR="00652075">
        <w:trPr>
          <w:trHeight w:val="450"/>
        </w:trPr>
        <w:tc>
          <w:tcPr>
            <w:tcW w:w="51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279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izpildes ietekme uz pārvaldes funkcijām un institucionālo struktūru.</w:t>
            </w:r>
          </w:p>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6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hd w:val="clear" w:color="auto" w:fill="FFFFFF"/>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Projekta izpilde neietekmēs pārvaldes funkcijas vai institucionālo struktūru.  </w:t>
            </w:r>
          </w:p>
          <w:p w:rsidR="00652075" w:rsidRDefault="00652075">
            <w:pPr>
              <w:shd w:val="clear" w:color="auto" w:fill="FFFFFF"/>
              <w:spacing w:after="0" w:line="240" w:lineRule="auto"/>
              <w:jc w:val="both"/>
              <w:rPr>
                <w:rFonts w:ascii="Times New Roman" w:eastAsia="Calibri" w:hAnsi="Times New Roman" w:cs="Times New Roman"/>
                <w:iCs/>
                <w:sz w:val="24"/>
                <w:szCs w:val="24"/>
              </w:rPr>
            </w:pPr>
          </w:p>
          <w:p w:rsidR="00652075" w:rsidRDefault="00652075">
            <w:pPr>
              <w:shd w:val="clear" w:color="auto" w:fill="FFFFFF"/>
              <w:spacing w:after="0" w:line="240" w:lineRule="auto"/>
              <w:jc w:val="both"/>
              <w:rPr>
                <w:rFonts w:ascii="Times New Roman" w:eastAsia="Calibri" w:hAnsi="Times New Roman" w:cs="Times New Roman"/>
                <w:iCs/>
                <w:sz w:val="24"/>
                <w:szCs w:val="24"/>
              </w:rPr>
            </w:pPr>
          </w:p>
          <w:p w:rsidR="00652075" w:rsidRDefault="007A65A8">
            <w:pPr>
              <w:spacing w:after="0" w:line="276"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Netiks izveidotas jaunas institūcijas un netiks likvidētas vai reorganizētas esošās institūcijas.</w:t>
            </w:r>
          </w:p>
        </w:tc>
      </w:tr>
      <w:tr w:rsidR="00652075">
        <w:trPr>
          <w:trHeight w:val="390"/>
        </w:trPr>
        <w:tc>
          <w:tcPr>
            <w:tcW w:w="51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79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6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652075" w:rsidRDefault="007A65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52075" w:rsidRDefault="007A65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Anotācijas III, </w:t>
      </w:r>
      <w:r w:rsidR="00C517D3">
        <w:rPr>
          <w:rFonts w:ascii="Times New Roman" w:hAnsi="Times New Roman" w:cs="Times New Roman"/>
          <w:sz w:val="24"/>
          <w:szCs w:val="24"/>
        </w:rPr>
        <w:t>IV, V un VI sadaļa – projekts šīs</w:t>
      </w:r>
      <w:r w:rsidR="0006375B">
        <w:rPr>
          <w:rFonts w:ascii="Times New Roman" w:hAnsi="Times New Roman" w:cs="Times New Roman"/>
          <w:sz w:val="24"/>
          <w:szCs w:val="24"/>
        </w:rPr>
        <w:t xml:space="preserve"> jomas</w:t>
      </w:r>
      <w:r>
        <w:rPr>
          <w:rFonts w:ascii="Times New Roman" w:hAnsi="Times New Roman" w:cs="Times New Roman"/>
          <w:sz w:val="24"/>
          <w:szCs w:val="24"/>
        </w:rPr>
        <w:t xml:space="preserve"> neskar.</w:t>
      </w:r>
    </w:p>
    <w:p w:rsidR="00652075" w:rsidRDefault="00652075">
      <w:pPr>
        <w:spacing w:after="0" w:line="240" w:lineRule="auto"/>
        <w:rPr>
          <w:rFonts w:ascii="Times New Roman" w:hAnsi="Times New Roman" w:cs="Times New Roman"/>
          <w:sz w:val="24"/>
          <w:szCs w:val="24"/>
        </w:rPr>
      </w:pPr>
    </w:p>
    <w:p w:rsidR="00652075" w:rsidRDefault="00652075">
      <w:pPr>
        <w:spacing w:after="0" w:line="240" w:lineRule="auto"/>
        <w:rPr>
          <w:rFonts w:ascii="Times New Roman" w:hAnsi="Times New Roman" w:cs="Times New Roman"/>
          <w:sz w:val="24"/>
          <w:szCs w:val="24"/>
        </w:rPr>
      </w:pPr>
    </w:p>
    <w:p w:rsidR="00652075" w:rsidRDefault="00652075">
      <w:pPr>
        <w:spacing w:after="0" w:line="240" w:lineRule="auto"/>
        <w:rPr>
          <w:rFonts w:ascii="Times New Roman" w:hAnsi="Times New Roman" w:cs="Times New Roman"/>
          <w:sz w:val="24"/>
          <w:szCs w:val="24"/>
        </w:rPr>
      </w:pPr>
    </w:p>
    <w:p w:rsidR="00652075" w:rsidRDefault="007A65A8">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Iekšlietu ministrs</w:t>
      </w:r>
      <w:r>
        <w:rPr>
          <w:rFonts w:ascii="Times New Roman" w:hAnsi="Times New Roman" w:cs="Times New Roman"/>
          <w:sz w:val="24"/>
          <w:szCs w:val="24"/>
        </w:rPr>
        <w:tab/>
        <w:t>R.Kozlovskis</w:t>
      </w:r>
    </w:p>
    <w:p w:rsidR="00652075" w:rsidRDefault="007A65A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52075" w:rsidRDefault="007A65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75" w:rsidRDefault="007A65A8">
      <w:pPr>
        <w:tabs>
          <w:tab w:val="left" w:pos="6237"/>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Vīza: valsts sekretāre                                                       I.Pētersone–Godmane</w:t>
      </w:r>
    </w:p>
    <w:p w:rsidR="00652075" w:rsidRDefault="00652075">
      <w:pPr>
        <w:spacing w:after="0" w:line="240" w:lineRule="auto"/>
        <w:rPr>
          <w:rFonts w:ascii="Times New Roman" w:eastAsia="Times New Roman" w:hAnsi="Times New Roman" w:cs="Times New Roman"/>
          <w:sz w:val="24"/>
          <w:szCs w:val="24"/>
          <w:lang w:eastAsia="lv-LV"/>
        </w:rPr>
      </w:pPr>
    </w:p>
    <w:p w:rsidR="00652075" w:rsidRDefault="00652075"/>
    <w:p w:rsidR="00652075" w:rsidRDefault="00652075"/>
    <w:p w:rsidR="00652075" w:rsidRDefault="00652075"/>
    <w:p w:rsidR="00652075" w:rsidRDefault="00652075"/>
    <w:p w:rsidR="00652075" w:rsidRDefault="00652075"/>
    <w:p w:rsidR="00652075" w:rsidRDefault="00652075"/>
    <w:p w:rsidR="00652075" w:rsidRDefault="00652075"/>
    <w:p w:rsidR="00652075" w:rsidRDefault="00652075"/>
    <w:p w:rsidR="00652075" w:rsidRDefault="00652075"/>
    <w:p w:rsidR="00652075" w:rsidRDefault="00652075"/>
    <w:p w:rsidR="00652075" w:rsidRDefault="00652075"/>
    <w:p w:rsidR="0001304D" w:rsidRDefault="0001304D">
      <w:pPr>
        <w:tabs>
          <w:tab w:val="left" w:pos="6237"/>
        </w:tabs>
        <w:spacing w:after="0" w:line="240" w:lineRule="auto"/>
        <w:rPr>
          <w:rFonts w:ascii="Times New Roman" w:eastAsia="Times New Roman" w:hAnsi="Times New Roman" w:cs="Times New Roman"/>
          <w:sz w:val="20"/>
          <w:szCs w:val="20"/>
          <w:lang w:eastAsia="lv-LV"/>
        </w:rPr>
      </w:pPr>
    </w:p>
    <w:p w:rsidR="0001304D" w:rsidRDefault="0001304D">
      <w:pPr>
        <w:tabs>
          <w:tab w:val="left" w:pos="6237"/>
        </w:tabs>
        <w:spacing w:after="0" w:line="240" w:lineRule="auto"/>
        <w:rPr>
          <w:rFonts w:ascii="Times New Roman" w:eastAsia="Times New Roman" w:hAnsi="Times New Roman" w:cs="Times New Roman"/>
          <w:sz w:val="20"/>
          <w:szCs w:val="20"/>
          <w:lang w:eastAsia="lv-LV"/>
        </w:rPr>
      </w:pPr>
    </w:p>
    <w:p w:rsidR="0001304D" w:rsidRDefault="0001304D">
      <w:pPr>
        <w:tabs>
          <w:tab w:val="left" w:pos="6237"/>
        </w:tabs>
        <w:spacing w:after="0" w:line="240" w:lineRule="auto"/>
        <w:rPr>
          <w:rFonts w:ascii="Times New Roman" w:eastAsia="Times New Roman" w:hAnsi="Times New Roman" w:cs="Times New Roman"/>
          <w:sz w:val="20"/>
          <w:szCs w:val="20"/>
          <w:lang w:eastAsia="lv-LV"/>
        </w:rPr>
      </w:pPr>
    </w:p>
    <w:p w:rsidR="00652075" w:rsidRDefault="00B4584A">
      <w:pPr>
        <w:tabs>
          <w:tab w:val="left" w:pos="6237"/>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06.07</w:t>
      </w:r>
      <w:r w:rsidR="00BF7CD4">
        <w:rPr>
          <w:rFonts w:ascii="Times New Roman" w:eastAsia="Times New Roman" w:hAnsi="Times New Roman" w:cs="Times New Roman"/>
          <w:sz w:val="20"/>
          <w:szCs w:val="20"/>
          <w:lang w:eastAsia="lv-LV"/>
        </w:rPr>
        <w:t>.2015. 1</w:t>
      </w:r>
      <w:r>
        <w:rPr>
          <w:rFonts w:ascii="Times New Roman" w:eastAsia="Times New Roman" w:hAnsi="Times New Roman" w:cs="Times New Roman"/>
          <w:sz w:val="20"/>
          <w:szCs w:val="20"/>
          <w:lang w:eastAsia="lv-LV"/>
        </w:rPr>
        <w:t>4:3</w:t>
      </w:r>
      <w:r w:rsidR="00BF7CD4">
        <w:rPr>
          <w:rFonts w:ascii="Times New Roman" w:eastAsia="Times New Roman" w:hAnsi="Times New Roman" w:cs="Times New Roman"/>
          <w:sz w:val="20"/>
          <w:szCs w:val="20"/>
          <w:lang w:eastAsia="lv-LV"/>
        </w:rPr>
        <w:t>8</w:t>
      </w:r>
    </w:p>
    <w:p w:rsidR="00652075" w:rsidRDefault="00A91794">
      <w:pPr>
        <w:tabs>
          <w:tab w:val="left" w:pos="6237"/>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613</w:t>
      </w:r>
    </w:p>
    <w:p w:rsidR="00652075" w:rsidRDefault="007A65A8">
      <w:pPr>
        <w:tabs>
          <w:tab w:val="left" w:pos="6237"/>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Kisele, 67075628</w:t>
      </w:r>
    </w:p>
    <w:p w:rsidR="00652075" w:rsidRDefault="007A65A8">
      <w:pPr>
        <w:tabs>
          <w:tab w:val="left" w:pos="6237"/>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darja.kisele@rs.gov.lv</w:t>
      </w:r>
    </w:p>
    <w:p w:rsidR="00652075" w:rsidRDefault="00652075">
      <w:pPr>
        <w:spacing w:after="0" w:line="240" w:lineRule="auto"/>
        <w:jc w:val="both"/>
      </w:pPr>
    </w:p>
    <w:sectPr w:rsidR="00652075" w:rsidSect="00B16696">
      <w:headerReference w:type="default" r:id="rId7"/>
      <w:footerReference w:type="default" r:id="rId8"/>
      <w:footerReference w:type="first" r:id="rId9"/>
      <w:pgSz w:w="11906" w:h="16838"/>
      <w:pgMar w:top="1134" w:right="1134" w:bottom="1134" w:left="1701" w:header="1134"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1B" w:rsidRDefault="0089471B">
      <w:pPr>
        <w:spacing w:after="0" w:line="240" w:lineRule="auto"/>
      </w:pPr>
      <w:r>
        <w:separator/>
      </w:r>
    </w:p>
  </w:endnote>
  <w:endnote w:type="continuationSeparator" w:id="0">
    <w:p w:rsidR="0089471B" w:rsidRDefault="0089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00022FF" w:usb1="C000205B" w:usb2="00000009" w:usb3="00000000" w:csb0="000001DF" w:csb1="00000000"/>
  </w:font>
  <w:font w:name="Liberation Sans">
    <w:panose1 w:val="020B0604020202020204"/>
    <w:charset w:val="BA"/>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75" w:rsidRDefault="00B4584A" w:rsidP="00B16696">
    <w:pPr>
      <w:pStyle w:val="Footer"/>
      <w:ind w:right="140"/>
      <w:jc w:val="both"/>
      <w:rPr>
        <w:rFonts w:ascii="Times New Roman" w:hAnsi="Times New Roman" w:cs="Times New Roman"/>
        <w:sz w:val="20"/>
        <w:szCs w:val="20"/>
      </w:rPr>
    </w:pPr>
    <w:r>
      <w:rPr>
        <w:rFonts w:ascii="Times New Roman" w:hAnsi="Times New Roman" w:cs="Times New Roman"/>
        <w:sz w:val="20"/>
        <w:szCs w:val="20"/>
      </w:rPr>
      <w:t>IEMAnot_0607</w:t>
    </w:r>
    <w:r w:rsidR="007A65A8">
      <w:rPr>
        <w:rFonts w:ascii="Times New Roman" w:hAnsi="Times New Roman" w:cs="Times New Roman"/>
        <w:sz w:val="20"/>
        <w:szCs w:val="20"/>
      </w:rPr>
      <w:t>15; Ministru kabineta instrukcijas projekta „Grozījumi Ministru kabineta 2010.gada 5.maija instrukcijā Nr.5 „Kārtība, kādā valsts pārvaldes iestādes sadarbojas valsts robežas drošības jautājumos”” sākotnējās ietekmes novērtējuma ziņojums (anotācija)</w:t>
    </w:r>
  </w:p>
  <w:p w:rsidR="00652075" w:rsidRDefault="00652075">
    <w:pPr>
      <w:pStyle w:val="Footer"/>
    </w:pPr>
  </w:p>
  <w:p w:rsidR="00652075" w:rsidRDefault="00652075">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96" w:rsidRPr="00B16696" w:rsidRDefault="00A91794" w:rsidP="00B16696">
    <w:pPr>
      <w:pStyle w:val="Footer"/>
      <w:jc w:val="both"/>
      <w:rPr>
        <w:rFonts w:ascii="Times New Roman" w:hAnsi="Times New Roman" w:cs="Times New Roman"/>
        <w:sz w:val="20"/>
        <w:szCs w:val="20"/>
      </w:rPr>
    </w:pPr>
    <w:r>
      <w:rPr>
        <w:rFonts w:ascii="Times New Roman" w:hAnsi="Times New Roman" w:cs="Times New Roman"/>
        <w:sz w:val="20"/>
        <w:szCs w:val="20"/>
      </w:rPr>
      <w:t>IEMA</w:t>
    </w:r>
    <w:r w:rsidR="00B4584A">
      <w:rPr>
        <w:rFonts w:ascii="Times New Roman" w:hAnsi="Times New Roman" w:cs="Times New Roman"/>
        <w:sz w:val="20"/>
        <w:szCs w:val="20"/>
      </w:rPr>
      <w:t>not_0607</w:t>
    </w:r>
    <w:r w:rsidR="00B16696" w:rsidRPr="00B16696">
      <w:rPr>
        <w:rFonts w:ascii="Times New Roman" w:hAnsi="Times New Roman" w:cs="Times New Roman"/>
        <w:sz w:val="20"/>
        <w:szCs w:val="20"/>
      </w:rPr>
      <w:t>15; Ministru kabineta instrukcijas projekta „Grozījumi Ministru kabineta 2010.gada 5.maija instrukcijā Nr.5 „Kārtība, kādā valsts pārvaldes iestādes sadarbojas valsts robežas drošības jautājumos””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1B" w:rsidRDefault="0089471B">
      <w:pPr>
        <w:spacing w:after="0" w:line="240" w:lineRule="auto"/>
      </w:pPr>
      <w:r>
        <w:separator/>
      </w:r>
    </w:p>
  </w:footnote>
  <w:footnote w:type="continuationSeparator" w:id="0">
    <w:p w:rsidR="0089471B" w:rsidRDefault="00894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75" w:rsidRDefault="007A65A8">
    <w:pPr>
      <w:pStyle w:val="Header"/>
      <w:jc w:val="center"/>
    </w:pPr>
    <w:r>
      <w:fldChar w:fldCharType="begin"/>
    </w:r>
    <w:r>
      <w:instrText>PAGE</w:instrText>
    </w:r>
    <w:r>
      <w:fldChar w:fldCharType="separate"/>
    </w:r>
    <w:r w:rsidR="007251D4">
      <w:rPr>
        <w:noProof/>
      </w:rPr>
      <w:t>2</w:t>
    </w:r>
    <w:r>
      <w:fldChar w:fldCharType="end"/>
    </w:r>
  </w:p>
  <w:p w:rsidR="00652075" w:rsidRDefault="0065207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5"/>
    <w:rsid w:val="0001304D"/>
    <w:rsid w:val="00043947"/>
    <w:rsid w:val="0006375B"/>
    <w:rsid w:val="00085C65"/>
    <w:rsid w:val="000D4EAC"/>
    <w:rsid w:val="00277528"/>
    <w:rsid w:val="002E1C0C"/>
    <w:rsid w:val="0036241E"/>
    <w:rsid w:val="005E2730"/>
    <w:rsid w:val="00631F7D"/>
    <w:rsid w:val="00652075"/>
    <w:rsid w:val="006B5F81"/>
    <w:rsid w:val="006C303D"/>
    <w:rsid w:val="00722E4F"/>
    <w:rsid w:val="007251D4"/>
    <w:rsid w:val="00744848"/>
    <w:rsid w:val="007A65A8"/>
    <w:rsid w:val="007E422E"/>
    <w:rsid w:val="0087095C"/>
    <w:rsid w:val="00881EE8"/>
    <w:rsid w:val="008842DC"/>
    <w:rsid w:val="0089471B"/>
    <w:rsid w:val="00A86E47"/>
    <w:rsid w:val="00A91794"/>
    <w:rsid w:val="00B16696"/>
    <w:rsid w:val="00B4584A"/>
    <w:rsid w:val="00B8217D"/>
    <w:rsid w:val="00BF1D8E"/>
    <w:rsid w:val="00BF7CD4"/>
    <w:rsid w:val="00C22531"/>
    <w:rsid w:val="00C517D3"/>
    <w:rsid w:val="00D74387"/>
    <w:rsid w:val="00D82BEE"/>
    <w:rsid w:val="00D95AB3"/>
    <w:rsid w:val="00D97589"/>
    <w:rsid w:val="00DC65F9"/>
    <w:rsid w:val="00DD5404"/>
    <w:rsid w:val="00E260E5"/>
    <w:rsid w:val="00E53F74"/>
    <w:rsid w:val="00EF4C84"/>
    <w:rsid w:val="00F75B20"/>
    <w:rsid w:val="00FC62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 w:val="22"/>
        <w:szCs w:val="22"/>
        <w:lang w:val="lv-LV"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CB"/>
    <w:pPr>
      <w:suppressAutoHyphens/>
      <w:spacing w:after="160"/>
    </w:pPr>
    <w:rPr>
      <w:color w:val="00000A"/>
    </w:rPr>
  </w:style>
  <w:style w:type="paragraph" w:styleId="Heading3">
    <w:name w:val="heading 3"/>
    <w:basedOn w:val="Normal"/>
    <w:link w:val="Heading3Char"/>
    <w:uiPriority w:val="9"/>
    <w:qFormat/>
    <w:rsid w:val="006014F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14F3"/>
    <w:rPr>
      <w:rFonts w:ascii="Times New Roman" w:eastAsia="Times New Roman" w:hAnsi="Times New Roman" w:cs="Times New Roman"/>
      <w:b/>
      <w:bCs/>
      <w:sz w:val="27"/>
      <w:szCs w:val="27"/>
      <w:lang w:val="ru-RU" w:eastAsia="zh-TW"/>
    </w:rPr>
  </w:style>
  <w:style w:type="character" w:customStyle="1" w:styleId="InternetLink">
    <w:name w:val="Internet Link"/>
    <w:basedOn w:val="DefaultParagraphFont"/>
    <w:uiPriority w:val="99"/>
    <w:semiHidden/>
    <w:unhideWhenUsed/>
    <w:rsid w:val="006014F3"/>
    <w:rPr>
      <w:color w:val="0000FF"/>
      <w:u w:val="single"/>
    </w:rPr>
  </w:style>
  <w:style w:type="character" w:customStyle="1" w:styleId="apple-converted-space">
    <w:name w:val="apple-converted-space"/>
    <w:basedOn w:val="DefaultParagraphFont"/>
    <w:rsid w:val="006014F3"/>
  </w:style>
  <w:style w:type="character" w:customStyle="1" w:styleId="HeaderChar">
    <w:name w:val="Header Char"/>
    <w:basedOn w:val="DefaultParagraphFont"/>
    <w:link w:val="Header"/>
    <w:uiPriority w:val="99"/>
    <w:rsid w:val="00EA341F"/>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A341F"/>
    <w:rPr>
      <w:rFonts w:ascii="Times New Roman" w:eastAsia="Times New Roman" w:hAnsi="Times New Roman" w:cs="Times New Roman"/>
      <w:b/>
      <w:bCs/>
      <w:sz w:val="24"/>
      <w:szCs w:val="24"/>
    </w:rPr>
  </w:style>
  <w:style w:type="character" w:customStyle="1" w:styleId="BalloonTextChar">
    <w:name w:val="Balloon Text Char"/>
    <w:basedOn w:val="DefaultParagraphFont"/>
    <w:link w:val="BalloonText"/>
    <w:uiPriority w:val="99"/>
    <w:semiHidden/>
    <w:rsid w:val="00A97DC8"/>
    <w:rPr>
      <w:rFonts w:ascii="Segoe UI" w:hAnsi="Segoe UI" w:cs="Segoe UI"/>
      <w:sz w:val="18"/>
      <w:szCs w:val="18"/>
    </w:rPr>
  </w:style>
  <w:style w:type="character" w:customStyle="1" w:styleId="FooterChar">
    <w:name w:val="Footer Char"/>
    <w:basedOn w:val="DefaultParagraphFont"/>
    <w:link w:val="Footer"/>
    <w:uiPriority w:val="99"/>
    <w:rsid w:val="006D6795"/>
  </w:style>
  <w:style w:type="paragraph" w:customStyle="1" w:styleId="Heading">
    <w:name w:val="Heading"/>
    <w:basedOn w:val="Normal"/>
    <w:next w:val="TextBody"/>
    <w:pPr>
      <w:keepNext/>
      <w:spacing w:before="240" w:after="120"/>
    </w:pPr>
    <w:rPr>
      <w:rFonts w:ascii="Liberation Sans"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6014F3"/>
    <w:pPr>
      <w:spacing w:after="280"/>
    </w:pPr>
    <w:rPr>
      <w:rFonts w:ascii="Times New Roman" w:eastAsia="Times New Roman" w:hAnsi="Times New Roman" w:cs="Times New Roman"/>
      <w:sz w:val="24"/>
      <w:szCs w:val="24"/>
      <w:lang w:val="ru-RU" w:eastAsia="zh-TW"/>
    </w:rPr>
  </w:style>
  <w:style w:type="paragraph" w:styleId="ListParagraph">
    <w:name w:val="List Paragraph"/>
    <w:basedOn w:val="Normal"/>
    <w:uiPriority w:val="34"/>
    <w:qFormat/>
    <w:rsid w:val="006E515E"/>
    <w:pPr>
      <w:ind w:left="720"/>
      <w:contextualSpacing/>
    </w:pPr>
  </w:style>
  <w:style w:type="paragraph" w:styleId="Header">
    <w:name w:val="header"/>
    <w:basedOn w:val="Normal"/>
    <w:link w:val="HeaderChar"/>
    <w:uiPriority w:val="99"/>
    <w:rsid w:val="00EA341F"/>
    <w:pPr>
      <w:tabs>
        <w:tab w:val="center" w:pos="4153"/>
        <w:tab w:val="right" w:pos="8306"/>
      </w:tabs>
      <w:spacing w:after="0" w:line="240" w:lineRule="auto"/>
    </w:pPr>
    <w:rPr>
      <w:rFonts w:ascii="Times New Roman" w:eastAsia="Times New Roman" w:hAnsi="Times New Roman" w:cs="Times New Roman"/>
      <w:b/>
      <w:bCs/>
      <w:sz w:val="24"/>
      <w:szCs w:val="24"/>
    </w:rPr>
  </w:style>
  <w:style w:type="paragraph" w:styleId="Title">
    <w:name w:val="Title"/>
    <w:basedOn w:val="Normal"/>
    <w:link w:val="TitleChar"/>
    <w:qFormat/>
    <w:rsid w:val="00EA341F"/>
    <w:pPr>
      <w:spacing w:after="0" w:line="240" w:lineRule="auto"/>
      <w:jc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97DC8"/>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6D6795"/>
    <w:pPr>
      <w:tabs>
        <w:tab w:val="center" w:pos="4153"/>
        <w:tab w:val="right" w:pos="8306"/>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sz w:val="22"/>
        <w:szCs w:val="22"/>
        <w:lang w:val="lv-LV"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CB"/>
    <w:pPr>
      <w:suppressAutoHyphens/>
      <w:spacing w:after="160"/>
    </w:pPr>
    <w:rPr>
      <w:color w:val="00000A"/>
    </w:rPr>
  </w:style>
  <w:style w:type="paragraph" w:styleId="Heading3">
    <w:name w:val="heading 3"/>
    <w:basedOn w:val="Normal"/>
    <w:link w:val="Heading3Char"/>
    <w:uiPriority w:val="9"/>
    <w:qFormat/>
    <w:rsid w:val="006014F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14F3"/>
    <w:rPr>
      <w:rFonts w:ascii="Times New Roman" w:eastAsia="Times New Roman" w:hAnsi="Times New Roman" w:cs="Times New Roman"/>
      <w:b/>
      <w:bCs/>
      <w:sz w:val="27"/>
      <w:szCs w:val="27"/>
      <w:lang w:val="ru-RU" w:eastAsia="zh-TW"/>
    </w:rPr>
  </w:style>
  <w:style w:type="character" w:customStyle="1" w:styleId="InternetLink">
    <w:name w:val="Internet Link"/>
    <w:basedOn w:val="DefaultParagraphFont"/>
    <w:uiPriority w:val="99"/>
    <w:semiHidden/>
    <w:unhideWhenUsed/>
    <w:rsid w:val="006014F3"/>
    <w:rPr>
      <w:color w:val="0000FF"/>
      <w:u w:val="single"/>
    </w:rPr>
  </w:style>
  <w:style w:type="character" w:customStyle="1" w:styleId="apple-converted-space">
    <w:name w:val="apple-converted-space"/>
    <w:basedOn w:val="DefaultParagraphFont"/>
    <w:rsid w:val="006014F3"/>
  </w:style>
  <w:style w:type="character" w:customStyle="1" w:styleId="HeaderChar">
    <w:name w:val="Header Char"/>
    <w:basedOn w:val="DefaultParagraphFont"/>
    <w:link w:val="Header"/>
    <w:uiPriority w:val="99"/>
    <w:rsid w:val="00EA341F"/>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A341F"/>
    <w:rPr>
      <w:rFonts w:ascii="Times New Roman" w:eastAsia="Times New Roman" w:hAnsi="Times New Roman" w:cs="Times New Roman"/>
      <w:b/>
      <w:bCs/>
      <w:sz w:val="24"/>
      <w:szCs w:val="24"/>
    </w:rPr>
  </w:style>
  <w:style w:type="character" w:customStyle="1" w:styleId="BalloonTextChar">
    <w:name w:val="Balloon Text Char"/>
    <w:basedOn w:val="DefaultParagraphFont"/>
    <w:link w:val="BalloonText"/>
    <w:uiPriority w:val="99"/>
    <w:semiHidden/>
    <w:rsid w:val="00A97DC8"/>
    <w:rPr>
      <w:rFonts w:ascii="Segoe UI" w:hAnsi="Segoe UI" w:cs="Segoe UI"/>
      <w:sz w:val="18"/>
      <w:szCs w:val="18"/>
    </w:rPr>
  </w:style>
  <w:style w:type="character" w:customStyle="1" w:styleId="FooterChar">
    <w:name w:val="Footer Char"/>
    <w:basedOn w:val="DefaultParagraphFont"/>
    <w:link w:val="Footer"/>
    <w:uiPriority w:val="99"/>
    <w:rsid w:val="006D6795"/>
  </w:style>
  <w:style w:type="paragraph" w:customStyle="1" w:styleId="Heading">
    <w:name w:val="Heading"/>
    <w:basedOn w:val="Normal"/>
    <w:next w:val="TextBody"/>
    <w:pPr>
      <w:keepNext/>
      <w:spacing w:before="240" w:after="120"/>
    </w:pPr>
    <w:rPr>
      <w:rFonts w:ascii="Liberation Sans"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6014F3"/>
    <w:pPr>
      <w:spacing w:after="280"/>
    </w:pPr>
    <w:rPr>
      <w:rFonts w:ascii="Times New Roman" w:eastAsia="Times New Roman" w:hAnsi="Times New Roman" w:cs="Times New Roman"/>
      <w:sz w:val="24"/>
      <w:szCs w:val="24"/>
      <w:lang w:val="ru-RU" w:eastAsia="zh-TW"/>
    </w:rPr>
  </w:style>
  <w:style w:type="paragraph" w:styleId="ListParagraph">
    <w:name w:val="List Paragraph"/>
    <w:basedOn w:val="Normal"/>
    <w:uiPriority w:val="34"/>
    <w:qFormat/>
    <w:rsid w:val="006E515E"/>
    <w:pPr>
      <w:ind w:left="720"/>
      <w:contextualSpacing/>
    </w:pPr>
  </w:style>
  <w:style w:type="paragraph" w:styleId="Header">
    <w:name w:val="header"/>
    <w:basedOn w:val="Normal"/>
    <w:link w:val="HeaderChar"/>
    <w:uiPriority w:val="99"/>
    <w:rsid w:val="00EA341F"/>
    <w:pPr>
      <w:tabs>
        <w:tab w:val="center" w:pos="4153"/>
        <w:tab w:val="right" w:pos="8306"/>
      </w:tabs>
      <w:spacing w:after="0" w:line="240" w:lineRule="auto"/>
    </w:pPr>
    <w:rPr>
      <w:rFonts w:ascii="Times New Roman" w:eastAsia="Times New Roman" w:hAnsi="Times New Roman" w:cs="Times New Roman"/>
      <w:b/>
      <w:bCs/>
      <w:sz w:val="24"/>
      <w:szCs w:val="24"/>
    </w:rPr>
  </w:style>
  <w:style w:type="paragraph" w:styleId="Title">
    <w:name w:val="Title"/>
    <w:basedOn w:val="Normal"/>
    <w:link w:val="TitleChar"/>
    <w:qFormat/>
    <w:rsid w:val="00EA341F"/>
    <w:pPr>
      <w:spacing w:after="0" w:line="240" w:lineRule="auto"/>
      <w:jc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97DC8"/>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6D6795"/>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3408</Words>
  <Characters>1944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instrukcijas projekta „Grozījumi Ministru kabineta 2010.gada 5.maija instrukcijā Nr.5 „Kārtība, kādā valsts pārvaldes iestādes sadarbojas valsts robežas drošības jautājumos”” sākotnējās ietekmes novērtējuma ziņojums (anotācija)</vt:lpstr>
    </vt:vector>
  </TitlesOfParts>
  <Manager>Iekšlietu ministrija</Manager>
  <Company>Valsts robežsardze</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„Grozījumi Ministru kabineta 2010.gada 5.maija instrukcijā Nr.5 „Kārtība, kādā valsts pārvaldes iestādes sadarbojas valsts robežas drošības jautājumos”” sākotnējās ietekmes novērtējuma ziņojums (anotācija)</dc:title>
  <dc:subject>Sākotnējās ietekmes novērtējuma ziņojums (anotācija)</dc:subject>
  <dc:creator>Vilnis Zagorskis;Darja.Kisele@rs.gov.lv;67075628</dc:creator>
  <dc:description>Kisele, 67075628 darja.kisele@rs.gov.lv</dc:description>
  <cp:lastModifiedBy>Aleksejs Zubrickis</cp:lastModifiedBy>
  <cp:revision>2</cp:revision>
  <cp:lastPrinted>2015-03-30T06:56:00Z</cp:lastPrinted>
  <dcterms:created xsi:type="dcterms:W3CDTF">2015-09-03T12:57:00Z</dcterms:created>
  <dcterms:modified xsi:type="dcterms:W3CDTF">2015-09-03T12:57:00Z</dcterms:modified>
  <dc:language>lv-LV</dc:language>
</cp:coreProperties>
</file>