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DF1" w:rsidRPr="00117863" w:rsidRDefault="00E82DF1" w:rsidP="00E82DF1">
      <w:pPr>
        <w:spacing w:after="0" w:line="240" w:lineRule="auto"/>
        <w:jc w:val="right"/>
        <w:rPr>
          <w:rFonts w:ascii="Times New Roman" w:hAnsi="Times New Roman" w:cs="Times New Roman"/>
          <w:b/>
          <w:i/>
          <w:sz w:val="28"/>
          <w:szCs w:val="28"/>
        </w:rPr>
      </w:pPr>
      <w:r w:rsidRPr="00117863">
        <w:rPr>
          <w:rFonts w:ascii="Times New Roman" w:hAnsi="Times New Roman" w:cs="Times New Roman"/>
          <w:b/>
          <w:i/>
          <w:sz w:val="28"/>
          <w:szCs w:val="28"/>
        </w:rPr>
        <w:t>Projekts</w:t>
      </w:r>
    </w:p>
    <w:p w:rsidR="00E82DF1" w:rsidRPr="00E82DF1" w:rsidRDefault="00E82DF1" w:rsidP="00E82DF1">
      <w:pPr>
        <w:spacing w:after="0" w:line="240" w:lineRule="auto"/>
        <w:jc w:val="right"/>
        <w:rPr>
          <w:rFonts w:ascii="Times New Roman" w:hAnsi="Times New Roman" w:cs="Times New Roman"/>
          <w:i/>
          <w:sz w:val="28"/>
          <w:szCs w:val="28"/>
        </w:rPr>
      </w:pPr>
    </w:p>
    <w:p w:rsidR="00E82DF1" w:rsidRPr="00E82DF1" w:rsidRDefault="00E82DF1" w:rsidP="00E82DF1">
      <w:pPr>
        <w:spacing w:after="0" w:line="240" w:lineRule="auto"/>
        <w:ind w:firstLine="720"/>
        <w:jc w:val="right"/>
        <w:rPr>
          <w:rFonts w:ascii="Times New Roman" w:hAnsi="Times New Roman" w:cs="Times New Roman"/>
          <w:bCs/>
          <w:iCs/>
          <w:sz w:val="28"/>
          <w:szCs w:val="28"/>
        </w:rPr>
      </w:pPr>
    </w:p>
    <w:p w:rsidR="00E82DF1" w:rsidRPr="00E82DF1" w:rsidRDefault="00E82DF1" w:rsidP="00E82DF1">
      <w:pPr>
        <w:spacing w:after="0" w:line="240" w:lineRule="auto"/>
        <w:ind w:firstLine="720"/>
        <w:jc w:val="right"/>
        <w:rPr>
          <w:rFonts w:ascii="Times New Roman" w:hAnsi="Times New Roman" w:cs="Times New Roman"/>
          <w:bCs/>
          <w:iCs/>
          <w:sz w:val="28"/>
          <w:szCs w:val="28"/>
        </w:rPr>
      </w:pPr>
      <w:r w:rsidRPr="00E82DF1">
        <w:rPr>
          <w:rFonts w:ascii="Times New Roman" w:hAnsi="Times New Roman" w:cs="Times New Roman"/>
          <w:bCs/>
          <w:iCs/>
          <w:sz w:val="28"/>
          <w:szCs w:val="28"/>
        </w:rPr>
        <w:t>(Ministru kabineta</w:t>
      </w:r>
    </w:p>
    <w:p w:rsidR="00E82DF1" w:rsidRPr="00E82DF1" w:rsidRDefault="00E82DF1" w:rsidP="00E82DF1">
      <w:pPr>
        <w:spacing w:after="0" w:line="240" w:lineRule="auto"/>
        <w:ind w:firstLine="720"/>
        <w:jc w:val="right"/>
        <w:rPr>
          <w:rFonts w:ascii="Times New Roman" w:hAnsi="Times New Roman" w:cs="Times New Roman"/>
          <w:bCs/>
          <w:iCs/>
          <w:sz w:val="28"/>
          <w:szCs w:val="28"/>
        </w:rPr>
      </w:pPr>
      <w:r w:rsidRPr="00E82DF1">
        <w:rPr>
          <w:rFonts w:ascii="Times New Roman" w:hAnsi="Times New Roman" w:cs="Times New Roman"/>
          <w:bCs/>
          <w:iCs/>
          <w:sz w:val="28"/>
          <w:szCs w:val="28"/>
        </w:rPr>
        <w:t>2015.gada __._______</w:t>
      </w:r>
    </w:p>
    <w:p w:rsidR="00E82DF1" w:rsidRPr="00E82DF1" w:rsidRDefault="00E82DF1" w:rsidP="00E82DF1">
      <w:pPr>
        <w:spacing w:after="0" w:line="240" w:lineRule="auto"/>
        <w:jc w:val="right"/>
        <w:rPr>
          <w:rFonts w:ascii="Times New Roman" w:hAnsi="Times New Roman" w:cs="Times New Roman"/>
          <w:b/>
          <w:sz w:val="28"/>
          <w:szCs w:val="28"/>
        </w:rPr>
      </w:pPr>
      <w:r w:rsidRPr="00E82DF1">
        <w:rPr>
          <w:rFonts w:ascii="Times New Roman" w:hAnsi="Times New Roman" w:cs="Times New Roman"/>
          <w:sz w:val="28"/>
          <w:szCs w:val="28"/>
        </w:rPr>
        <w:t>rīkojums Nr.___)</w:t>
      </w:r>
    </w:p>
    <w:p w:rsidR="00E82DF1" w:rsidRPr="00E82DF1" w:rsidRDefault="00E82DF1" w:rsidP="00E82DF1">
      <w:pPr>
        <w:spacing w:after="0" w:line="240" w:lineRule="auto"/>
        <w:jc w:val="center"/>
        <w:rPr>
          <w:rFonts w:ascii="Times New Roman" w:hAnsi="Times New Roman" w:cs="Times New Roman"/>
          <w:b/>
          <w:sz w:val="28"/>
          <w:szCs w:val="28"/>
        </w:rPr>
      </w:pPr>
    </w:p>
    <w:p w:rsidR="00E82DF1" w:rsidRPr="00E82DF1" w:rsidRDefault="00E82DF1" w:rsidP="00E82DF1">
      <w:pPr>
        <w:spacing w:after="0" w:line="240" w:lineRule="auto"/>
        <w:jc w:val="center"/>
        <w:rPr>
          <w:rFonts w:ascii="Times New Roman" w:hAnsi="Times New Roman" w:cs="Times New Roman"/>
          <w:b/>
          <w:sz w:val="28"/>
          <w:szCs w:val="28"/>
        </w:rPr>
      </w:pPr>
    </w:p>
    <w:p w:rsidR="00E82DF1" w:rsidRDefault="00E82DF1" w:rsidP="00E82DF1">
      <w:pPr>
        <w:spacing w:after="0" w:line="240" w:lineRule="auto"/>
        <w:jc w:val="center"/>
        <w:rPr>
          <w:rFonts w:ascii="Times New Roman" w:hAnsi="Times New Roman" w:cs="Times New Roman"/>
          <w:b/>
          <w:sz w:val="28"/>
          <w:szCs w:val="28"/>
        </w:rPr>
      </w:pPr>
    </w:p>
    <w:p w:rsidR="00E82DF1" w:rsidRDefault="00E82DF1" w:rsidP="00E82DF1">
      <w:pPr>
        <w:spacing w:after="0" w:line="240" w:lineRule="auto"/>
        <w:jc w:val="center"/>
        <w:rPr>
          <w:rFonts w:ascii="Times New Roman" w:hAnsi="Times New Roman" w:cs="Times New Roman"/>
          <w:b/>
          <w:sz w:val="28"/>
          <w:szCs w:val="28"/>
        </w:rPr>
      </w:pPr>
    </w:p>
    <w:p w:rsidR="00E82DF1" w:rsidRDefault="00E82DF1" w:rsidP="00E82DF1">
      <w:pPr>
        <w:spacing w:after="0" w:line="240" w:lineRule="auto"/>
        <w:jc w:val="center"/>
        <w:rPr>
          <w:rFonts w:ascii="Times New Roman" w:hAnsi="Times New Roman" w:cs="Times New Roman"/>
          <w:b/>
          <w:sz w:val="28"/>
          <w:szCs w:val="28"/>
        </w:rPr>
      </w:pPr>
    </w:p>
    <w:p w:rsidR="00E82DF1" w:rsidRDefault="00E82DF1" w:rsidP="00E82DF1">
      <w:pPr>
        <w:spacing w:after="0" w:line="240" w:lineRule="auto"/>
        <w:jc w:val="center"/>
        <w:rPr>
          <w:rFonts w:ascii="Times New Roman" w:hAnsi="Times New Roman" w:cs="Times New Roman"/>
          <w:b/>
          <w:sz w:val="28"/>
          <w:szCs w:val="28"/>
        </w:rPr>
      </w:pPr>
    </w:p>
    <w:p w:rsidR="00E82DF1" w:rsidRDefault="00E82DF1" w:rsidP="00E82DF1">
      <w:pPr>
        <w:spacing w:after="0" w:line="240" w:lineRule="auto"/>
        <w:jc w:val="center"/>
        <w:rPr>
          <w:rFonts w:ascii="Times New Roman" w:hAnsi="Times New Roman" w:cs="Times New Roman"/>
          <w:b/>
          <w:sz w:val="28"/>
          <w:szCs w:val="28"/>
        </w:rPr>
      </w:pPr>
    </w:p>
    <w:p w:rsidR="00E82DF1" w:rsidRDefault="00E82DF1" w:rsidP="00E82DF1">
      <w:pPr>
        <w:spacing w:after="0" w:line="240" w:lineRule="auto"/>
        <w:jc w:val="center"/>
        <w:rPr>
          <w:rFonts w:ascii="Times New Roman" w:hAnsi="Times New Roman" w:cs="Times New Roman"/>
          <w:b/>
          <w:sz w:val="28"/>
          <w:szCs w:val="28"/>
        </w:rPr>
      </w:pPr>
    </w:p>
    <w:p w:rsidR="00E82DF1" w:rsidRDefault="00E82DF1" w:rsidP="00E82DF1">
      <w:pPr>
        <w:spacing w:after="0" w:line="240" w:lineRule="auto"/>
        <w:jc w:val="center"/>
        <w:rPr>
          <w:rFonts w:ascii="Times New Roman" w:hAnsi="Times New Roman" w:cs="Times New Roman"/>
          <w:b/>
          <w:sz w:val="28"/>
          <w:szCs w:val="28"/>
        </w:rPr>
      </w:pPr>
    </w:p>
    <w:p w:rsidR="00E82DF1" w:rsidRPr="00E82DF1" w:rsidRDefault="00E82DF1" w:rsidP="00E82DF1">
      <w:pPr>
        <w:spacing w:after="0" w:line="240" w:lineRule="auto"/>
        <w:jc w:val="center"/>
        <w:rPr>
          <w:rFonts w:ascii="Times New Roman" w:hAnsi="Times New Roman" w:cs="Times New Roman"/>
          <w:b/>
          <w:sz w:val="28"/>
          <w:szCs w:val="28"/>
        </w:rPr>
      </w:pPr>
    </w:p>
    <w:p w:rsidR="00E82DF1" w:rsidRPr="00E82DF1" w:rsidRDefault="00E82DF1" w:rsidP="00E82DF1">
      <w:pPr>
        <w:spacing w:after="0" w:line="240" w:lineRule="auto"/>
        <w:jc w:val="center"/>
        <w:rPr>
          <w:rFonts w:ascii="Times New Roman" w:hAnsi="Times New Roman" w:cs="Times New Roman"/>
          <w:b/>
          <w:sz w:val="28"/>
          <w:szCs w:val="28"/>
        </w:rPr>
      </w:pPr>
    </w:p>
    <w:p w:rsidR="00E82DF1" w:rsidRDefault="00E82DF1" w:rsidP="00E82DF1">
      <w:pPr>
        <w:spacing w:after="0" w:line="240" w:lineRule="auto"/>
        <w:jc w:val="center"/>
        <w:rPr>
          <w:rFonts w:ascii="Times New Roman" w:hAnsi="Times New Roman" w:cs="Times New Roman"/>
          <w:b/>
          <w:sz w:val="28"/>
          <w:szCs w:val="28"/>
        </w:rPr>
      </w:pPr>
      <w:r w:rsidRPr="00E82DF1">
        <w:rPr>
          <w:rFonts w:ascii="Times New Roman" w:hAnsi="Times New Roman" w:cs="Times New Roman"/>
          <w:b/>
          <w:sz w:val="28"/>
          <w:szCs w:val="28"/>
        </w:rPr>
        <w:t xml:space="preserve">Konceptuālais ziņojums </w:t>
      </w:r>
    </w:p>
    <w:p w:rsidR="00E82DF1" w:rsidRPr="00E82DF1" w:rsidRDefault="00833CF5" w:rsidP="00E82D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E82DF1">
        <w:rPr>
          <w:rFonts w:ascii="Times New Roman" w:hAnsi="Times New Roman" w:cs="Times New Roman"/>
          <w:b/>
          <w:sz w:val="28"/>
          <w:szCs w:val="28"/>
        </w:rPr>
        <w:t>A</w:t>
      </w:r>
      <w:r w:rsidR="00E82DF1" w:rsidRPr="00E82DF1">
        <w:rPr>
          <w:rFonts w:ascii="Times New Roman" w:hAnsi="Times New Roman" w:cs="Times New Roman"/>
          <w:b/>
          <w:bCs/>
          <w:color w:val="000000"/>
          <w:sz w:val="28"/>
          <w:szCs w:val="28"/>
        </w:rPr>
        <w:t>ugstas klases sportistu sagatavošanas centru</w:t>
      </w:r>
      <w:r w:rsidR="002A5EFE">
        <w:rPr>
          <w:rFonts w:ascii="Times New Roman" w:hAnsi="Times New Roman" w:cs="Times New Roman"/>
          <w:b/>
          <w:bCs/>
          <w:color w:val="000000"/>
          <w:sz w:val="28"/>
          <w:szCs w:val="28"/>
        </w:rPr>
        <w:t xml:space="preserve"> </w:t>
      </w:r>
      <w:r w:rsidR="00E82DF1">
        <w:rPr>
          <w:rFonts w:ascii="Times New Roman" w:hAnsi="Times New Roman" w:cs="Times New Roman"/>
          <w:b/>
          <w:bCs/>
          <w:color w:val="000000"/>
          <w:sz w:val="28"/>
          <w:szCs w:val="28"/>
        </w:rPr>
        <w:t>s</w:t>
      </w:r>
      <w:r w:rsidR="00E82DF1" w:rsidRPr="00E82DF1">
        <w:rPr>
          <w:rFonts w:ascii="Times New Roman" w:hAnsi="Times New Roman" w:cs="Times New Roman"/>
          <w:b/>
          <w:bCs/>
          <w:color w:val="000000"/>
          <w:sz w:val="28"/>
          <w:szCs w:val="28"/>
        </w:rPr>
        <w:t xml:space="preserve">istēmas izveide” </w:t>
      </w:r>
    </w:p>
    <w:p w:rsidR="00E82DF1" w:rsidRPr="00E82DF1" w:rsidRDefault="00E82DF1" w:rsidP="00E82DF1">
      <w:pPr>
        <w:spacing w:after="0" w:line="240" w:lineRule="auto"/>
        <w:jc w:val="center"/>
        <w:rPr>
          <w:rFonts w:ascii="Times New Roman" w:hAnsi="Times New Roman" w:cs="Times New Roman"/>
          <w:sz w:val="28"/>
          <w:szCs w:val="28"/>
        </w:rPr>
      </w:pPr>
    </w:p>
    <w:p w:rsidR="00E82DF1" w:rsidRPr="00E82DF1" w:rsidRDefault="00E82DF1" w:rsidP="00E82DF1">
      <w:pPr>
        <w:spacing w:after="0" w:line="240" w:lineRule="auto"/>
        <w:jc w:val="center"/>
        <w:rPr>
          <w:rFonts w:ascii="Times New Roman" w:hAnsi="Times New Roman" w:cs="Times New Roman"/>
          <w:b/>
          <w:sz w:val="28"/>
          <w:szCs w:val="28"/>
        </w:rPr>
      </w:pPr>
    </w:p>
    <w:p w:rsidR="00E82DF1" w:rsidRPr="00E82DF1" w:rsidRDefault="00E82DF1" w:rsidP="00E82DF1">
      <w:pPr>
        <w:spacing w:after="0" w:line="240" w:lineRule="auto"/>
        <w:jc w:val="center"/>
        <w:rPr>
          <w:rFonts w:ascii="Times New Roman" w:hAnsi="Times New Roman" w:cs="Times New Roman"/>
          <w:b/>
          <w:sz w:val="28"/>
          <w:szCs w:val="28"/>
        </w:rPr>
      </w:pPr>
    </w:p>
    <w:p w:rsidR="00E82DF1" w:rsidRPr="00E82DF1" w:rsidRDefault="00E82DF1" w:rsidP="00E82DF1">
      <w:pPr>
        <w:spacing w:after="0" w:line="240" w:lineRule="auto"/>
        <w:jc w:val="center"/>
        <w:rPr>
          <w:rFonts w:ascii="Times New Roman" w:hAnsi="Times New Roman" w:cs="Times New Roman"/>
          <w:b/>
          <w:sz w:val="28"/>
          <w:szCs w:val="28"/>
        </w:rPr>
      </w:pPr>
    </w:p>
    <w:p w:rsidR="00E82DF1" w:rsidRPr="00E82DF1" w:rsidRDefault="00E82DF1" w:rsidP="00E82DF1">
      <w:pPr>
        <w:spacing w:after="0" w:line="240" w:lineRule="auto"/>
        <w:jc w:val="center"/>
        <w:rPr>
          <w:rFonts w:ascii="Times New Roman" w:hAnsi="Times New Roman" w:cs="Times New Roman"/>
          <w:b/>
          <w:sz w:val="28"/>
          <w:szCs w:val="28"/>
        </w:rPr>
      </w:pPr>
    </w:p>
    <w:p w:rsidR="00E82DF1" w:rsidRPr="00E82DF1" w:rsidRDefault="00E82DF1" w:rsidP="00E82DF1">
      <w:pPr>
        <w:spacing w:after="0" w:line="240" w:lineRule="auto"/>
        <w:jc w:val="center"/>
        <w:rPr>
          <w:rFonts w:ascii="Times New Roman" w:hAnsi="Times New Roman" w:cs="Times New Roman"/>
          <w:b/>
          <w:sz w:val="28"/>
          <w:szCs w:val="28"/>
        </w:rPr>
      </w:pPr>
    </w:p>
    <w:p w:rsidR="00E82DF1" w:rsidRPr="00E82DF1" w:rsidRDefault="00E82DF1" w:rsidP="00E82DF1">
      <w:pPr>
        <w:spacing w:after="0" w:line="240" w:lineRule="auto"/>
        <w:jc w:val="center"/>
        <w:rPr>
          <w:rFonts w:ascii="Times New Roman" w:hAnsi="Times New Roman" w:cs="Times New Roman"/>
          <w:b/>
          <w:sz w:val="28"/>
          <w:szCs w:val="28"/>
        </w:rPr>
      </w:pPr>
    </w:p>
    <w:p w:rsidR="00E82DF1" w:rsidRPr="00E82DF1" w:rsidRDefault="00E82DF1" w:rsidP="00E82DF1">
      <w:pPr>
        <w:spacing w:after="0" w:line="240" w:lineRule="auto"/>
        <w:jc w:val="center"/>
        <w:rPr>
          <w:rFonts w:ascii="Times New Roman" w:hAnsi="Times New Roman" w:cs="Times New Roman"/>
          <w:b/>
          <w:sz w:val="28"/>
          <w:szCs w:val="28"/>
        </w:rPr>
      </w:pPr>
    </w:p>
    <w:p w:rsidR="00E82DF1" w:rsidRPr="00E82DF1" w:rsidRDefault="00E82DF1" w:rsidP="00E82DF1">
      <w:pPr>
        <w:spacing w:after="0" w:line="240" w:lineRule="auto"/>
        <w:jc w:val="center"/>
        <w:rPr>
          <w:rFonts w:ascii="Times New Roman" w:hAnsi="Times New Roman" w:cs="Times New Roman"/>
          <w:b/>
          <w:sz w:val="28"/>
          <w:szCs w:val="28"/>
        </w:rPr>
      </w:pPr>
    </w:p>
    <w:p w:rsidR="00E82DF1" w:rsidRPr="00E82DF1" w:rsidRDefault="00E82DF1" w:rsidP="00E82DF1">
      <w:pPr>
        <w:spacing w:after="0" w:line="240" w:lineRule="auto"/>
        <w:jc w:val="center"/>
        <w:rPr>
          <w:rFonts w:ascii="Times New Roman" w:hAnsi="Times New Roman" w:cs="Times New Roman"/>
          <w:b/>
          <w:sz w:val="28"/>
          <w:szCs w:val="28"/>
        </w:rPr>
      </w:pPr>
    </w:p>
    <w:p w:rsidR="00E82DF1" w:rsidRPr="00E82DF1" w:rsidRDefault="00E82DF1" w:rsidP="00E82DF1">
      <w:pPr>
        <w:spacing w:after="0" w:line="240" w:lineRule="auto"/>
        <w:jc w:val="center"/>
        <w:rPr>
          <w:rFonts w:ascii="Times New Roman" w:hAnsi="Times New Roman" w:cs="Times New Roman"/>
          <w:b/>
          <w:sz w:val="28"/>
          <w:szCs w:val="28"/>
        </w:rPr>
      </w:pPr>
    </w:p>
    <w:p w:rsidR="00E82DF1" w:rsidRPr="00E82DF1" w:rsidRDefault="00E82DF1" w:rsidP="00E82DF1">
      <w:pPr>
        <w:spacing w:after="0" w:line="240" w:lineRule="auto"/>
        <w:jc w:val="center"/>
        <w:rPr>
          <w:rFonts w:ascii="Times New Roman" w:hAnsi="Times New Roman" w:cs="Times New Roman"/>
          <w:b/>
          <w:sz w:val="28"/>
          <w:szCs w:val="28"/>
        </w:rPr>
      </w:pPr>
    </w:p>
    <w:p w:rsidR="00E82DF1" w:rsidRPr="00E82DF1" w:rsidRDefault="00E82DF1" w:rsidP="00E82DF1">
      <w:pPr>
        <w:spacing w:after="0" w:line="240" w:lineRule="auto"/>
        <w:jc w:val="center"/>
        <w:rPr>
          <w:rFonts w:ascii="Times New Roman" w:hAnsi="Times New Roman" w:cs="Times New Roman"/>
          <w:b/>
          <w:sz w:val="28"/>
          <w:szCs w:val="28"/>
        </w:rPr>
      </w:pPr>
    </w:p>
    <w:p w:rsidR="00E82DF1" w:rsidRDefault="00E82DF1" w:rsidP="00E82DF1">
      <w:pPr>
        <w:spacing w:after="0" w:line="240" w:lineRule="auto"/>
        <w:jc w:val="center"/>
        <w:rPr>
          <w:rFonts w:ascii="Times New Roman" w:hAnsi="Times New Roman" w:cs="Times New Roman"/>
          <w:b/>
          <w:sz w:val="28"/>
          <w:szCs w:val="28"/>
        </w:rPr>
      </w:pPr>
    </w:p>
    <w:p w:rsidR="00E82DF1" w:rsidRDefault="00E82DF1" w:rsidP="00E82DF1">
      <w:pPr>
        <w:spacing w:after="0" w:line="240" w:lineRule="auto"/>
        <w:jc w:val="center"/>
        <w:rPr>
          <w:rFonts w:ascii="Times New Roman" w:hAnsi="Times New Roman" w:cs="Times New Roman"/>
          <w:b/>
          <w:sz w:val="28"/>
          <w:szCs w:val="28"/>
        </w:rPr>
      </w:pPr>
    </w:p>
    <w:p w:rsidR="00E82DF1" w:rsidRDefault="00E82DF1" w:rsidP="00E82DF1">
      <w:pPr>
        <w:spacing w:after="0" w:line="240" w:lineRule="auto"/>
        <w:jc w:val="center"/>
        <w:rPr>
          <w:rFonts w:ascii="Times New Roman" w:hAnsi="Times New Roman" w:cs="Times New Roman"/>
          <w:b/>
          <w:sz w:val="28"/>
          <w:szCs w:val="28"/>
        </w:rPr>
      </w:pPr>
    </w:p>
    <w:p w:rsidR="00E82DF1" w:rsidRDefault="00E82DF1" w:rsidP="00E82DF1">
      <w:pPr>
        <w:spacing w:after="0" w:line="240" w:lineRule="auto"/>
        <w:jc w:val="center"/>
        <w:rPr>
          <w:rFonts w:ascii="Times New Roman" w:hAnsi="Times New Roman" w:cs="Times New Roman"/>
          <w:b/>
          <w:sz w:val="28"/>
          <w:szCs w:val="28"/>
        </w:rPr>
      </w:pPr>
    </w:p>
    <w:p w:rsidR="00E82DF1" w:rsidRDefault="00E82DF1" w:rsidP="00E82DF1">
      <w:pPr>
        <w:spacing w:after="0" w:line="240" w:lineRule="auto"/>
        <w:jc w:val="center"/>
        <w:rPr>
          <w:rFonts w:ascii="Times New Roman" w:hAnsi="Times New Roman" w:cs="Times New Roman"/>
          <w:b/>
          <w:sz w:val="28"/>
          <w:szCs w:val="28"/>
        </w:rPr>
      </w:pPr>
    </w:p>
    <w:p w:rsidR="00E82DF1" w:rsidRDefault="00E82DF1" w:rsidP="00E82DF1">
      <w:pPr>
        <w:spacing w:after="0" w:line="240" w:lineRule="auto"/>
        <w:jc w:val="center"/>
        <w:rPr>
          <w:rFonts w:ascii="Times New Roman" w:hAnsi="Times New Roman" w:cs="Times New Roman"/>
          <w:b/>
          <w:sz w:val="28"/>
          <w:szCs w:val="28"/>
        </w:rPr>
      </w:pPr>
    </w:p>
    <w:p w:rsidR="00E82DF1" w:rsidRDefault="00E82DF1" w:rsidP="00E82DF1">
      <w:pPr>
        <w:spacing w:after="0" w:line="240" w:lineRule="auto"/>
        <w:jc w:val="center"/>
        <w:rPr>
          <w:rFonts w:ascii="Times New Roman" w:hAnsi="Times New Roman" w:cs="Times New Roman"/>
          <w:b/>
          <w:sz w:val="28"/>
          <w:szCs w:val="28"/>
        </w:rPr>
      </w:pPr>
    </w:p>
    <w:p w:rsidR="00E82DF1" w:rsidRDefault="00E82DF1" w:rsidP="00E82DF1">
      <w:pPr>
        <w:spacing w:after="0" w:line="240" w:lineRule="auto"/>
        <w:jc w:val="center"/>
        <w:rPr>
          <w:rFonts w:ascii="Times New Roman" w:hAnsi="Times New Roman" w:cs="Times New Roman"/>
          <w:b/>
          <w:sz w:val="28"/>
          <w:szCs w:val="28"/>
        </w:rPr>
      </w:pPr>
    </w:p>
    <w:p w:rsidR="00E82DF1" w:rsidRPr="00E82DF1" w:rsidRDefault="00E82DF1" w:rsidP="00E82DF1">
      <w:pPr>
        <w:spacing w:after="0" w:line="240" w:lineRule="auto"/>
        <w:jc w:val="center"/>
        <w:rPr>
          <w:rFonts w:ascii="Times New Roman" w:hAnsi="Times New Roman" w:cs="Times New Roman"/>
          <w:b/>
          <w:sz w:val="28"/>
          <w:szCs w:val="28"/>
        </w:rPr>
      </w:pPr>
    </w:p>
    <w:p w:rsidR="002B1210" w:rsidRDefault="002B1210" w:rsidP="00E82DF1">
      <w:pPr>
        <w:spacing w:after="0" w:line="240" w:lineRule="auto"/>
        <w:jc w:val="center"/>
        <w:rPr>
          <w:rFonts w:ascii="Times New Roman" w:hAnsi="Times New Roman" w:cs="Times New Roman"/>
          <w:b/>
          <w:sz w:val="28"/>
          <w:szCs w:val="28"/>
        </w:rPr>
      </w:pPr>
    </w:p>
    <w:p w:rsidR="002B1210" w:rsidRDefault="002B1210" w:rsidP="00E82DF1">
      <w:pPr>
        <w:spacing w:after="0" w:line="240" w:lineRule="auto"/>
        <w:jc w:val="center"/>
        <w:rPr>
          <w:rFonts w:ascii="Times New Roman" w:hAnsi="Times New Roman" w:cs="Times New Roman"/>
          <w:b/>
          <w:sz w:val="28"/>
          <w:szCs w:val="28"/>
        </w:rPr>
      </w:pPr>
    </w:p>
    <w:p w:rsidR="00975377" w:rsidRDefault="00975377" w:rsidP="00E82DF1">
      <w:pPr>
        <w:spacing w:after="0" w:line="240" w:lineRule="auto"/>
        <w:jc w:val="center"/>
        <w:rPr>
          <w:rFonts w:ascii="Times New Roman" w:hAnsi="Times New Roman" w:cs="Times New Roman"/>
          <w:b/>
          <w:sz w:val="28"/>
          <w:szCs w:val="28"/>
        </w:rPr>
      </w:pPr>
    </w:p>
    <w:p w:rsidR="00E82DF1" w:rsidRDefault="00E82DF1" w:rsidP="00975377">
      <w:pPr>
        <w:spacing w:after="0" w:line="240" w:lineRule="auto"/>
        <w:jc w:val="center"/>
        <w:rPr>
          <w:b/>
          <w:szCs w:val="24"/>
        </w:rPr>
      </w:pPr>
      <w:r w:rsidRPr="00E82DF1">
        <w:rPr>
          <w:rFonts w:ascii="Times New Roman" w:hAnsi="Times New Roman" w:cs="Times New Roman"/>
          <w:b/>
          <w:sz w:val="28"/>
          <w:szCs w:val="28"/>
        </w:rPr>
        <w:t>2015.gads</w:t>
      </w:r>
    </w:p>
    <w:p w:rsidR="001A407E" w:rsidRDefault="001A407E" w:rsidP="00485136">
      <w:pPr>
        <w:spacing w:after="0" w:line="240" w:lineRule="auto"/>
        <w:jc w:val="center"/>
        <w:rPr>
          <w:rFonts w:ascii="Times New Roman" w:eastAsia="Times New Roman" w:hAnsi="Times New Roman" w:cs="Times New Roman"/>
          <w:b/>
          <w:bCs/>
          <w:sz w:val="26"/>
          <w:szCs w:val="26"/>
          <w:lang w:eastAsia="lv-LV"/>
        </w:rPr>
      </w:pPr>
    </w:p>
    <w:p w:rsidR="00485136" w:rsidRPr="00F55E30" w:rsidRDefault="00485136" w:rsidP="00485136">
      <w:pPr>
        <w:spacing w:after="0" w:line="240" w:lineRule="auto"/>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lastRenderedPageBreak/>
        <w:t xml:space="preserve">Konceptuālā ziņojuma </w:t>
      </w:r>
    </w:p>
    <w:p w:rsidR="00485136" w:rsidRDefault="00485136" w:rsidP="00485136">
      <w:pPr>
        <w:spacing w:after="0" w:line="240" w:lineRule="auto"/>
        <w:jc w:val="center"/>
        <w:rPr>
          <w:rFonts w:ascii="Times New Roman" w:eastAsia="Times New Roman" w:hAnsi="Times New Roman" w:cs="Times New Roman"/>
          <w:b/>
          <w:bCs/>
          <w:sz w:val="26"/>
          <w:szCs w:val="26"/>
          <w:lang w:eastAsia="lv-LV"/>
        </w:rPr>
      </w:pPr>
      <w:r w:rsidRPr="00F55E30">
        <w:rPr>
          <w:rFonts w:ascii="Times New Roman" w:eastAsia="Times New Roman" w:hAnsi="Times New Roman" w:cs="Times New Roman"/>
          <w:b/>
          <w:bCs/>
          <w:sz w:val="26"/>
          <w:szCs w:val="26"/>
          <w:lang w:eastAsia="lv-LV"/>
        </w:rPr>
        <w:t>„Augstas klases sportistu sagatavošanas centru sistēmas izveide”</w:t>
      </w:r>
    </w:p>
    <w:p w:rsidR="00485136" w:rsidRDefault="00485136" w:rsidP="00485136">
      <w:pPr>
        <w:spacing w:after="0" w:line="240" w:lineRule="auto"/>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t>KOPSAVILKUMS</w:t>
      </w:r>
    </w:p>
    <w:p w:rsidR="00485136" w:rsidRDefault="00485136" w:rsidP="00485136">
      <w:pPr>
        <w:spacing w:after="0" w:line="240" w:lineRule="auto"/>
        <w:ind w:firstLine="720"/>
        <w:jc w:val="both"/>
        <w:rPr>
          <w:rFonts w:ascii="Times New Roman" w:eastAsia="Times New Roman" w:hAnsi="Times New Roman"/>
          <w:sz w:val="26"/>
          <w:szCs w:val="26"/>
        </w:rPr>
      </w:pPr>
    </w:p>
    <w:p w:rsidR="0024684B" w:rsidRDefault="00945950" w:rsidP="0024684B">
      <w:pPr>
        <w:spacing w:after="0" w:line="240" w:lineRule="auto"/>
        <w:ind w:firstLine="720"/>
        <w:jc w:val="both"/>
        <w:rPr>
          <w:rFonts w:ascii="Times New Roman" w:eastAsia="Times New Roman" w:hAnsi="Times New Roman"/>
          <w:sz w:val="26"/>
          <w:szCs w:val="26"/>
        </w:rPr>
      </w:pPr>
      <w:r>
        <w:rPr>
          <w:rFonts w:ascii="Times New Roman" w:eastAsia="Times New Roman" w:hAnsi="Times New Roman"/>
          <w:sz w:val="26"/>
          <w:szCs w:val="26"/>
        </w:rPr>
        <w:t>Konceptuālais ziņojums izstrādāt</w:t>
      </w:r>
      <w:r w:rsidR="003B3D2E">
        <w:rPr>
          <w:rFonts w:ascii="Times New Roman" w:eastAsia="Times New Roman" w:hAnsi="Times New Roman"/>
          <w:sz w:val="26"/>
          <w:szCs w:val="26"/>
        </w:rPr>
        <w:t xml:space="preserve">s </w:t>
      </w:r>
      <w:r>
        <w:rPr>
          <w:rFonts w:ascii="Times New Roman" w:eastAsia="Times New Roman" w:hAnsi="Times New Roman"/>
          <w:sz w:val="26"/>
          <w:szCs w:val="26"/>
        </w:rPr>
        <w:t>s</w:t>
      </w:r>
      <w:r w:rsidR="0024684B" w:rsidRPr="00DB2DA0">
        <w:rPr>
          <w:rFonts w:ascii="Times New Roman" w:eastAsia="Times New Roman" w:hAnsi="Times New Roman"/>
          <w:sz w:val="26"/>
          <w:szCs w:val="26"/>
        </w:rPr>
        <w:t>askaņā ar Sporta politikas pamatnostādnēs 2014.–2020.gadam (apstiprinātas ar Ministru kabineta 2013.gada 18.decembra rīkojumu Nr.666) paredzēto uzdevumu un pasākumu plānā (VI sadaļa) iekļaut</w:t>
      </w:r>
      <w:r w:rsidR="0024684B">
        <w:rPr>
          <w:rFonts w:ascii="Times New Roman" w:eastAsia="Times New Roman" w:hAnsi="Times New Roman"/>
          <w:sz w:val="26"/>
          <w:szCs w:val="26"/>
        </w:rPr>
        <w:t>o</w:t>
      </w:r>
      <w:r w:rsidR="0024684B" w:rsidRPr="00DB2DA0">
        <w:rPr>
          <w:rFonts w:ascii="Times New Roman" w:eastAsia="Times New Roman" w:hAnsi="Times New Roman"/>
          <w:sz w:val="26"/>
          <w:szCs w:val="26"/>
        </w:rPr>
        <w:t xml:space="preserve"> 46.uzdevum</w:t>
      </w:r>
      <w:r w:rsidR="0024684B">
        <w:rPr>
          <w:rFonts w:ascii="Times New Roman" w:eastAsia="Times New Roman" w:hAnsi="Times New Roman"/>
          <w:sz w:val="26"/>
          <w:szCs w:val="26"/>
        </w:rPr>
        <w:t>u</w:t>
      </w:r>
      <w:r w:rsidR="0024684B" w:rsidRPr="00DB2DA0">
        <w:rPr>
          <w:rFonts w:ascii="Times New Roman" w:eastAsia="Times New Roman" w:hAnsi="Times New Roman"/>
          <w:sz w:val="26"/>
          <w:szCs w:val="26"/>
        </w:rPr>
        <w:t xml:space="preserve">, Ministru kabineta 2014.gada 5.augusta sēdes protokollēmuma (prot. Nr.42 38.§) </w:t>
      </w:r>
      <w:r w:rsidR="0024684B">
        <w:rPr>
          <w:rFonts w:ascii="Times New Roman" w:eastAsia="Times New Roman" w:hAnsi="Times New Roman"/>
          <w:sz w:val="26"/>
          <w:szCs w:val="26"/>
        </w:rPr>
        <w:t>„</w:t>
      </w:r>
      <w:r w:rsidR="0024684B" w:rsidRPr="00DB2DA0">
        <w:rPr>
          <w:rFonts w:ascii="Times New Roman" w:eastAsia="Times New Roman" w:hAnsi="Times New Roman"/>
          <w:sz w:val="26"/>
          <w:szCs w:val="26"/>
        </w:rPr>
        <w:t xml:space="preserve">Informatīvais ziņojums </w:t>
      </w:r>
      <w:r w:rsidR="0024684B">
        <w:rPr>
          <w:rFonts w:ascii="Times New Roman" w:eastAsia="Times New Roman" w:hAnsi="Times New Roman"/>
          <w:sz w:val="26"/>
          <w:szCs w:val="26"/>
        </w:rPr>
        <w:t>„</w:t>
      </w:r>
      <w:r w:rsidR="0024684B" w:rsidRPr="00DB2DA0">
        <w:rPr>
          <w:rFonts w:ascii="Times New Roman" w:eastAsia="Times New Roman" w:hAnsi="Times New Roman"/>
          <w:sz w:val="26"/>
          <w:szCs w:val="26"/>
        </w:rPr>
        <w:t xml:space="preserve">Par Murjāņu sporta ģimnāzijas turpmāko darbību”” 3.punktu un ar Ministru kabineta 2015.gada 16.februāra rīkojuma Nr.78 </w:t>
      </w:r>
      <w:r w:rsidR="0024684B">
        <w:rPr>
          <w:rFonts w:ascii="Times New Roman" w:eastAsia="Times New Roman" w:hAnsi="Times New Roman"/>
          <w:sz w:val="26"/>
          <w:szCs w:val="26"/>
        </w:rPr>
        <w:t>„</w:t>
      </w:r>
      <w:r w:rsidR="0024684B" w:rsidRPr="00DB2DA0">
        <w:rPr>
          <w:rFonts w:ascii="Times New Roman" w:eastAsia="Times New Roman" w:hAnsi="Times New Roman"/>
          <w:sz w:val="26"/>
          <w:szCs w:val="26"/>
        </w:rPr>
        <w:t>Par Valdības rīcības plānu Deklarācijas par Laimdotas Straujumas vadītā Ministru kabineta iecerēto darbību īstenošanai” 1.punktu apstiprinātā Valdības rīcības plāna Deklarācijas par Laimdotas Straujumas vadītā Ministru kabineta iecerēto darbību īstenošanai 40.3.pasākumu</w:t>
      </w:r>
      <w:r>
        <w:rPr>
          <w:rFonts w:ascii="Times New Roman" w:eastAsia="Times New Roman" w:hAnsi="Times New Roman"/>
          <w:sz w:val="26"/>
          <w:szCs w:val="26"/>
        </w:rPr>
        <w:t xml:space="preserve">, ar kuru </w:t>
      </w:r>
      <w:r w:rsidR="0024684B" w:rsidRPr="00DB2DA0">
        <w:rPr>
          <w:rFonts w:ascii="Times New Roman" w:eastAsia="Times New Roman" w:hAnsi="Times New Roman"/>
          <w:sz w:val="26"/>
          <w:szCs w:val="26"/>
        </w:rPr>
        <w:t xml:space="preserve">Izglītības un zinātnes ministrijai (turpmāk </w:t>
      </w:r>
      <w:r w:rsidR="0024684B">
        <w:rPr>
          <w:rFonts w:ascii="Times New Roman" w:eastAsia="Times New Roman" w:hAnsi="Times New Roman"/>
          <w:sz w:val="26"/>
          <w:szCs w:val="26"/>
        </w:rPr>
        <w:t xml:space="preserve">arī </w:t>
      </w:r>
      <w:r w:rsidR="0024684B" w:rsidRPr="00DB2DA0">
        <w:rPr>
          <w:rFonts w:ascii="Times New Roman" w:eastAsia="Times New Roman" w:hAnsi="Times New Roman"/>
          <w:sz w:val="26"/>
          <w:szCs w:val="26"/>
        </w:rPr>
        <w:t xml:space="preserve">– </w:t>
      </w:r>
      <w:r w:rsidR="0024684B" w:rsidRPr="00046633">
        <w:rPr>
          <w:rFonts w:ascii="Times New Roman" w:eastAsia="Times New Roman" w:hAnsi="Times New Roman"/>
          <w:sz w:val="26"/>
          <w:szCs w:val="26"/>
        </w:rPr>
        <w:t>IZM)</w:t>
      </w:r>
      <w:r w:rsidR="0024684B" w:rsidRPr="00DB2DA0">
        <w:rPr>
          <w:rFonts w:ascii="Times New Roman" w:eastAsia="Times New Roman" w:hAnsi="Times New Roman"/>
          <w:sz w:val="26"/>
          <w:szCs w:val="26"/>
        </w:rPr>
        <w:t xml:space="preserve"> uzdots nodrošināt konceptuālā ziņojuma izstrādi par sporta veidu reģionālo attīstības centru</w:t>
      </w:r>
      <w:r w:rsidR="0024684B">
        <w:rPr>
          <w:rStyle w:val="FootnoteReference"/>
          <w:rFonts w:ascii="Times New Roman" w:eastAsia="Times New Roman" w:hAnsi="Times New Roman"/>
          <w:sz w:val="26"/>
          <w:szCs w:val="26"/>
        </w:rPr>
        <w:footnoteReference w:id="1"/>
      </w:r>
      <w:r w:rsidR="0024684B" w:rsidRPr="00DB2DA0">
        <w:rPr>
          <w:rFonts w:ascii="Times New Roman" w:eastAsia="Times New Roman" w:hAnsi="Times New Roman"/>
          <w:sz w:val="26"/>
          <w:szCs w:val="26"/>
        </w:rPr>
        <w:t xml:space="preserve"> sistēmas izveidi. </w:t>
      </w:r>
      <w:r w:rsidR="0024684B">
        <w:rPr>
          <w:rFonts w:ascii="Times New Roman" w:eastAsia="Times New Roman" w:hAnsi="Times New Roman"/>
          <w:sz w:val="26"/>
          <w:szCs w:val="26"/>
        </w:rPr>
        <w:t xml:space="preserve">Jautājums par konceptuālā ziņojuma izstrādi ir izskatīts arī </w:t>
      </w:r>
      <w:r w:rsidR="0024684B" w:rsidRPr="00DB2DA0">
        <w:rPr>
          <w:rFonts w:ascii="Times New Roman" w:eastAsia="Times New Roman" w:hAnsi="Times New Roman"/>
          <w:sz w:val="26"/>
          <w:szCs w:val="26"/>
        </w:rPr>
        <w:t xml:space="preserve">Latvijas Nacionālās sporta padomes (turpmāk </w:t>
      </w:r>
      <w:r>
        <w:rPr>
          <w:rFonts w:ascii="Times New Roman" w:eastAsia="Times New Roman" w:hAnsi="Times New Roman"/>
          <w:sz w:val="26"/>
          <w:szCs w:val="26"/>
        </w:rPr>
        <w:t xml:space="preserve">arī </w:t>
      </w:r>
      <w:r w:rsidR="0024684B" w:rsidRPr="00DB2DA0">
        <w:rPr>
          <w:rFonts w:ascii="Times New Roman" w:eastAsia="Times New Roman" w:hAnsi="Times New Roman"/>
          <w:sz w:val="26"/>
          <w:szCs w:val="26"/>
        </w:rPr>
        <w:t xml:space="preserve">– LNSP) 2013.gada 25.septembra </w:t>
      </w:r>
      <w:r w:rsidR="0024684B">
        <w:rPr>
          <w:rFonts w:ascii="Times New Roman" w:eastAsia="Times New Roman" w:hAnsi="Times New Roman"/>
          <w:sz w:val="26"/>
          <w:szCs w:val="26"/>
        </w:rPr>
        <w:t xml:space="preserve">sēdē </w:t>
      </w:r>
      <w:r w:rsidR="0024684B" w:rsidRPr="00DB2DA0">
        <w:rPr>
          <w:rFonts w:ascii="Times New Roman" w:eastAsia="Times New Roman" w:hAnsi="Times New Roman"/>
          <w:sz w:val="26"/>
          <w:szCs w:val="26"/>
        </w:rPr>
        <w:t xml:space="preserve">(prot. Nr.3 9.§) </w:t>
      </w:r>
      <w:r w:rsidR="0024684B">
        <w:rPr>
          <w:rFonts w:ascii="Times New Roman" w:eastAsia="Times New Roman" w:hAnsi="Times New Roman"/>
          <w:sz w:val="26"/>
          <w:szCs w:val="26"/>
        </w:rPr>
        <w:t xml:space="preserve">un </w:t>
      </w:r>
      <w:r w:rsidR="0024684B" w:rsidRPr="00DB2DA0">
        <w:rPr>
          <w:rFonts w:ascii="Times New Roman" w:eastAsia="Times New Roman" w:hAnsi="Times New Roman"/>
          <w:sz w:val="26"/>
          <w:szCs w:val="26"/>
        </w:rPr>
        <w:t>2015.gada 12.</w:t>
      </w:r>
      <w:r w:rsidR="0024684B">
        <w:rPr>
          <w:rFonts w:ascii="Times New Roman" w:eastAsia="Times New Roman" w:hAnsi="Times New Roman"/>
          <w:sz w:val="26"/>
          <w:szCs w:val="26"/>
        </w:rPr>
        <w:t xml:space="preserve">marta sēdē </w:t>
      </w:r>
      <w:r w:rsidR="0024684B" w:rsidRPr="00DB2DA0">
        <w:rPr>
          <w:rFonts w:ascii="Times New Roman" w:eastAsia="Times New Roman" w:hAnsi="Times New Roman"/>
          <w:sz w:val="26"/>
          <w:szCs w:val="26"/>
        </w:rPr>
        <w:t>(prot. Nr.2</w:t>
      </w:r>
      <w:r w:rsidR="0024684B">
        <w:rPr>
          <w:rFonts w:ascii="Times New Roman" w:eastAsia="Times New Roman" w:hAnsi="Times New Roman"/>
          <w:sz w:val="26"/>
          <w:szCs w:val="26"/>
        </w:rPr>
        <w:t xml:space="preserve"> 11</w:t>
      </w:r>
      <w:r w:rsidR="0024684B" w:rsidRPr="00DB2DA0">
        <w:rPr>
          <w:rFonts w:ascii="Times New Roman" w:eastAsia="Times New Roman" w:hAnsi="Times New Roman"/>
          <w:sz w:val="26"/>
          <w:szCs w:val="26"/>
        </w:rPr>
        <w:t>.§)</w:t>
      </w:r>
      <w:r w:rsidR="0024684B">
        <w:rPr>
          <w:rFonts w:ascii="Times New Roman" w:eastAsia="Times New Roman" w:hAnsi="Times New Roman"/>
          <w:sz w:val="26"/>
          <w:szCs w:val="26"/>
        </w:rPr>
        <w:t xml:space="preserve">, kurās IZM uzdots </w:t>
      </w:r>
      <w:r w:rsidR="0024684B" w:rsidRPr="00DB2DA0">
        <w:rPr>
          <w:rFonts w:ascii="Times New Roman" w:eastAsia="Times New Roman" w:hAnsi="Times New Roman"/>
          <w:sz w:val="26"/>
          <w:szCs w:val="26"/>
        </w:rPr>
        <w:t xml:space="preserve">konceptuālajā ziņojumā ietvert ar sporta veidu reģionālo attīstības centru darbību un valsts finansiālo atbalstu saistīto nepieciešamo </w:t>
      </w:r>
      <w:r w:rsidR="0024684B" w:rsidRPr="00833CF5">
        <w:rPr>
          <w:rFonts w:ascii="Times New Roman" w:eastAsia="Times New Roman" w:hAnsi="Times New Roman"/>
          <w:sz w:val="26"/>
          <w:szCs w:val="26"/>
        </w:rPr>
        <w:t>tiesisko regulējumu saistītos jautājumus. Izstrādātais konceptuālais ziņojums izskatīts LNSP</w:t>
      </w:r>
      <w:r w:rsidR="0024684B">
        <w:rPr>
          <w:rFonts w:ascii="Times New Roman" w:eastAsia="Times New Roman" w:hAnsi="Times New Roman"/>
          <w:sz w:val="26"/>
          <w:szCs w:val="26"/>
        </w:rPr>
        <w:t xml:space="preserve"> 2015.gada 2.jūlija sēdē </w:t>
      </w:r>
      <w:r w:rsidR="0024684B" w:rsidRPr="00DB2DA0">
        <w:rPr>
          <w:rFonts w:ascii="Times New Roman" w:eastAsia="Times New Roman" w:hAnsi="Times New Roman"/>
          <w:sz w:val="26"/>
          <w:szCs w:val="26"/>
        </w:rPr>
        <w:t>(prot. Nr.</w:t>
      </w:r>
      <w:r w:rsidR="0024684B">
        <w:rPr>
          <w:rFonts w:ascii="Times New Roman" w:eastAsia="Times New Roman" w:hAnsi="Times New Roman"/>
          <w:sz w:val="26"/>
          <w:szCs w:val="26"/>
        </w:rPr>
        <w:t>3</w:t>
      </w:r>
      <w:r w:rsidR="0024684B" w:rsidRPr="00DB2DA0">
        <w:rPr>
          <w:rFonts w:ascii="Times New Roman" w:eastAsia="Times New Roman" w:hAnsi="Times New Roman"/>
          <w:sz w:val="26"/>
          <w:szCs w:val="26"/>
        </w:rPr>
        <w:t xml:space="preserve"> </w:t>
      </w:r>
      <w:r w:rsidR="0024684B">
        <w:rPr>
          <w:rFonts w:ascii="Times New Roman" w:eastAsia="Times New Roman" w:hAnsi="Times New Roman"/>
          <w:sz w:val="26"/>
          <w:szCs w:val="26"/>
        </w:rPr>
        <w:t>3</w:t>
      </w:r>
      <w:r w:rsidR="0024684B" w:rsidRPr="00DB2DA0">
        <w:rPr>
          <w:rFonts w:ascii="Times New Roman" w:eastAsia="Times New Roman" w:hAnsi="Times New Roman"/>
          <w:sz w:val="26"/>
          <w:szCs w:val="26"/>
        </w:rPr>
        <w:t>.§)</w:t>
      </w:r>
      <w:r w:rsidR="0024684B">
        <w:rPr>
          <w:rFonts w:ascii="Times New Roman" w:eastAsia="Times New Roman" w:hAnsi="Times New Roman"/>
          <w:sz w:val="26"/>
          <w:szCs w:val="26"/>
        </w:rPr>
        <w:t>.</w:t>
      </w:r>
    </w:p>
    <w:p w:rsidR="0024684B" w:rsidRPr="00DB2DA0" w:rsidRDefault="0024684B" w:rsidP="0024684B">
      <w:pPr>
        <w:spacing w:after="0" w:line="240" w:lineRule="auto"/>
        <w:ind w:firstLine="720"/>
        <w:jc w:val="both"/>
        <w:rPr>
          <w:rFonts w:ascii="Times New Roman" w:hAnsi="Times New Roman"/>
          <w:sz w:val="26"/>
          <w:szCs w:val="26"/>
        </w:rPr>
      </w:pPr>
      <w:r w:rsidRPr="00DB2DA0">
        <w:rPr>
          <w:rFonts w:ascii="Times New Roman" w:eastAsia="Times New Roman" w:hAnsi="Times New Roman"/>
          <w:sz w:val="26"/>
          <w:szCs w:val="26"/>
        </w:rPr>
        <w:t xml:space="preserve">Konceptuālā ziņojuma izstrādei </w:t>
      </w:r>
      <w:r>
        <w:rPr>
          <w:rFonts w:ascii="Times New Roman" w:eastAsia="Times New Roman" w:hAnsi="Times New Roman"/>
          <w:sz w:val="26"/>
          <w:szCs w:val="26"/>
        </w:rPr>
        <w:t xml:space="preserve">ar </w:t>
      </w:r>
      <w:r w:rsidRPr="00DB2DA0">
        <w:rPr>
          <w:rFonts w:ascii="Times New Roman" w:eastAsia="Times New Roman" w:hAnsi="Times New Roman"/>
          <w:sz w:val="26"/>
          <w:szCs w:val="26"/>
        </w:rPr>
        <w:t>IZM 2015.gada 17.aprīļa rīkojum</w:t>
      </w:r>
      <w:r>
        <w:rPr>
          <w:rFonts w:ascii="Times New Roman" w:eastAsia="Times New Roman" w:hAnsi="Times New Roman"/>
          <w:sz w:val="26"/>
          <w:szCs w:val="26"/>
        </w:rPr>
        <w:t>u</w:t>
      </w:r>
      <w:r w:rsidRPr="00DB2DA0">
        <w:rPr>
          <w:rFonts w:ascii="Times New Roman" w:eastAsia="Times New Roman" w:hAnsi="Times New Roman"/>
          <w:sz w:val="26"/>
          <w:szCs w:val="26"/>
        </w:rPr>
        <w:t xml:space="preserve"> Nr.212</w:t>
      </w:r>
      <w:r w:rsidRPr="00DB2DA0">
        <w:rPr>
          <w:rFonts w:ascii="Times New Roman" w:eastAsia="Times New Roman" w:hAnsi="Times New Roman" w:cs="Times New Roman"/>
          <w:b/>
          <w:sz w:val="26"/>
          <w:szCs w:val="26"/>
        </w:rPr>
        <w:t xml:space="preserve"> </w:t>
      </w:r>
      <w:r w:rsidRPr="00DB2DA0">
        <w:rPr>
          <w:rFonts w:ascii="Times New Roman" w:eastAsia="Times New Roman" w:hAnsi="Times New Roman"/>
          <w:sz w:val="26"/>
          <w:szCs w:val="26"/>
        </w:rPr>
        <w:t>izveidota darba grupa</w:t>
      </w:r>
      <w:r>
        <w:rPr>
          <w:rFonts w:ascii="Times New Roman" w:eastAsia="Times New Roman" w:hAnsi="Times New Roman"/>
          <w:sz w:val="26"/>
          <w:szCs w:val="26"/>
        </w:rPr>
        <w:t xml:space="preserve"> (turpmāk – Darba grupa),</w:t>
      </w:r>
      <w:r w:rsidRPr="00DB2DA0">
        <w:rPr>
          <w:rFonts w:ascii="Times New Roman" w:eastAsia="Times New Roman" w:hAnsi="Times New Roman" w:cs="Times New Roman"/>
          <w:sz w:val="26"/>
          <w:szCs w:val="26"/>
        </w:rPr>
        <w:t xml:space="preserve"> </w:t>
      </w:r>
      <w:r w:rsidRPr="00DB2DA0">
        <w:rPr>
          <w:rFonts w:ascii="Times New Roman" w:eastAsia="Times New Roman" w:hAnsi="Times New Roman"/>
          <w:sz w:val="26"/>
          <w:szCs w:val="26"/>
        </w:rPr>
        <w:t>kura</w:t>
      </w:r>
      <w:r>
        <w:rPr>
          <w:rFonts w:ascii="Times New Roman" w:eastAsia="Times New Roman" w:hAnsi="Times New Roman" w:cs="Times New Roman"/>
          <w:sz w:val="26"/>
          <w:szCs w:val="26"/>
        </w:rPr>
        <w:t>s</w:t>
      </w:r>
      <w:r w:rsidRPr="00DB2DA0">
        <w:rPr>
          <w:rFonts w:ascii="Times New Roman" w:eastAsia="Times New Roman" w:hAnsi="Times New Roman" w:cs="Times New Roman"/>
          <w:sz w:val="26"/>
          <w:szCs w:val="26"/>
        </w:rPr>
        <w:t xml:space="preserve"> sastāvā iekļauti pārstāvji no IZM, Murjāņu sporta ģimnāzijas</w:t>
      </w:r>
      <w:r>
        <w:rPr>
          <w:rFonts w:ascii="Times New Roman" w:eastAsia="Times New Roman" w:hAnsi="Times New Roman" w:cs="Times New Roman"/>
          <w:sz w:val="26"/>
          <w:szCs w:val="26"/>
        </w:rPr>
        <w:t xml:space="preserve"> (turpmāk – MSĢ)</w:t>
      </w:r>
      <w:r w:rsidRPr="00DB2DA0">
        <w:rPr>
          <w:rFonts w:ascii="Times New Roman" w:eastAsia="Times New Roman" w:hAnsi="Times New Roman" w:cs="Times New Roman"/>
          <w:sz w:val="26"/>
          <w:szCs w:val="26"/>
        </w:rPr>
        <w:t xml:space="preserve">, </w:t>
      </w:r>
      <w:r w:rsidRPr="00DB2DA0">
        <w:rPr>
          <w:rFonts w:ascii="Times New Roman" w:hAnsi="Times New Roman"/>
          <w:sz w:val="26"/>
          <w:szCs w:val="26"/>
        </w:rPr>
        <w:t>Latvijas Pašvaldību savienība</w:t>
      </w:r>
      <w:r>
        <w:rPr>
          <w:rFonts w:ascii="Times New Roman" w:hAnsi="Times New Roman"/>
          <w:sz w:val="26"/>
          <w:szCs w:val="26"/>
        </w:rPr>
        <w:t xml:space="preserve">s, Latvijas Lielo pilsētu asociācijas, </w:t>
      </w:r>
      <w:r w:rsidRPr="00DB2DA0">
        <w:rPr>
          <w:rFonts w:ascii="Times New Roman" w:hAnsi="Times New Roman"/>
          <w:sz w:val="26"/>
          <w:szCs w:val="26"/>
        </w:rPr>
        <w:t xml:space="preserve">Vides aizsardzības un reģionālās attīstības ministrijas, biedrības </w:t>
      </w:r>
      <w:r>
        <w:rPr>
          <w:rFonts w:ascii="Times New Roman" w:hAnsi="Times New Roman"/>
          <w:sz w:val="26"/>
          <w:szCs w:val="26"/>
        </w:rPr>
        <w:t>„</w:t>
      </w:r>
      <w:r w:rsidRPr="00DB2DA0">
        <w:rPr>
          <w:rFonts w:ascii="Times New Roman" w:hAnsi="Times New Roman"/>
          <w:sz w:val="26"/>
          <w:szCs w:val="26"/>
        </w:rPr>
        <w:t xml:space="preserve">Latvijas Sporta federāciju padome”, biedrības </w:t>
      </w:r>
      <w:r>
        <w:rPr>
          <w:rFonts w:ascii="Times New Roman" w:hAnsi="Times New Roman"/>
          <w:sz w:val="26"/>
          <w:szCs w:val="26"/>
        </w:rPr>
        <w:t>„</w:t>
      </w:r>
      <w:r w:rsidRPr="00DB2DA0">
        <w:rPr>
          <w:rFonts w:ascii="Times New Roman" w:hAnsi="Times New Roman"/>
          <w:sz w:val="26"/>
          <w:szCs w:val="26"/>
        </w:rPr>
        <w:t>Latvijas Olimpiskā komiteja”</w:t>
      </w:r>
      <w:r>
        <w:rPr>
          <w:rFonts w:ascii="Times New Roman" w:hAnsi="Times New Roman"/>
          <w:sz w:val="26"/>
          <w:szCs w:val="26"/>
        </w:rPr>
        <w:t xml:space="preserve"> (turpmāk – LOK)</w:t>
      </w:r>
      <w:r w:rsidRPr="00DB2DA0">
        <w:rPr>
          <w:rFonts w:ascii="Times New Roman" w:hAnsi="Times New Roman"/>
          <w:sz w:val="26"/>
          <w:szCs w:val="26"/>
        </w:rPr>
        <w:t xml:space="preserve">, biedrības </w:t>
      </w:r>
      <w:r>
        <w:rPr>
          <w:rFonts w:ascii="Times New Roman" w:hAnsi="Times New Roman"/>
          <w:sz w:val="26"/>
          <w:szCs w:val="26"/>
        </w:rPr>
        <w:t>„</w:t>
      </w:r>
      <w:r w:rsidRPr="00DB2DA0">
        <w:rPr>
          <w:rFonts w:ascii="Times New Roman" w:hAnsi="Times New Roman"/>
          <w:sz w:val="26"/>
          <w:szCs w:val="26"/>
        </w:rPr>
        <w:t>Latvijas Sporta izglītības iestāžu direktoru padome”</w:t>
      </w:r>
      <w:r>
        <w:rPr>
          <w:rFonts w:ascii="Times New Roman" w:hAnsi="Times New Roman"/>
          <w:sz w:val="26"/>
          <w:szCs w:val="26"/>
        </w:rPr>
        <w:t xml:space="preserve"> un </w:t>
      </w:r>
      <w:r w:rsidRPr="00DB2DA0">
        <w:rPr>
          <w:rFonts w:ascii="Times New Roman" w:hAnsi="Times New Roman"/>
          <w:sz w:val="26"/>
          <w:szCs w:val="26"/>
        </w:rPr>
        <w:t xml:space="preserve">biedrības </w:t>
      </w:r>
      <w:r>
        <w:rPr>
          <w:rFonts w:ascii="Times New Roman" w:hAnsi="Times New Roman"/>
          <w:sz w:val="26"/>
          <w:szCs w:val="26"/>
        </w:rPr>
        <w:t>„</w:t>
      </w:r>
      <w:r w:rsidRPr="00DB2DA0">
        <w:rPr>
          <w:rFonts w:ascii="Times New Roman" w:hAnsi="Times New Roman"/>
          <w:sz w:val="26"/>
          <w:szCs w:val="26"/>
        </w:rPr>
        <w:t>Latvijas Komandu sporta spēļu asociācija”.</w:t>
      </w:r>
    </w:p>
    <w:p w:rsidR="00485136" w:rsidRDefault="00485136" w:rsidP="00485136">
      <w:pPr>
        <w:spacing w:after="0" w:line="240" w:lineRule="auto"/>
        <w:ind w:firstLine="720"/>
        <w:jc w:val="both"/>
        <w:rPr>
          <w:rFonts w:ascii="Times New Roman" w:eastAsia="Times New Roman" w:hAnsi="Times New Roman"/>
          <w:sz w:val="26"/>
          <w:szCs w:val="26"/>
        </w:rPr>
      </w:pPr>
      <w:r>
        <w:rPr>
          <w:rFonts w:ascii="Times New Roman" w:eastAsia="Times New Roman" w:hAnsi="Times New Roman"/>
          <w:sz w:val="26"/>
          <w:szCs w:val="26"/>
        </w:rPr>
        <w:t xml:space="preserve">Konceptuālais ziņojums </w:t>
      </w:r>
      <w:r w:rsidRPr="00AE4060">
        <w:rPr>
          <w:rFonts w:ascii="Times New Roman" w:eastAsia="Times New Roman" w:hAnsi="Times New Roman"/>
          <w:sz w:val="26"/>
          <w:szCs w:val="26"/>
        </w:rPr>
        <w:t xml:space="preserve">paredz izveidot augstas klases </w:t>
      </w:r>
      <w:r>
        <w:rPr>
          <w:rFonts w:ascii="Times New Roman" w:eastAsia="Times New Roman" w:hAnsi="Times New Roman"/>
          <w:sz w:val="26"/>
          <w:szCs w:val="26"/>
        </w:rPr>
        <w:t xml:space="preserve">sportistu sagatavošanas centrus </w:t>
      </w:r>
      <w:r w:rsidRPr="00AE4060">
        <w:rPr>
          <w:rFonts w:ascii="Times New Roman" w:eastAsia="Times New Roman" w:hAnsi="Times New Roman"/>
          <w:sz w:val="26"/>
          <w:szCs w:val="26"/>
        </w:rPr>
        <w:t xml:space="preserve">(turpmāk – </w:t>
      </w:r>
      <w:r>
        <w:rPr>
          <w:rFonts w:ascii="Times New Roman" w:eastAsia="Times New Roman" w:hAnsi="Times New Roman"/>
          <w:sz w:val="26"/>
          <w:szCs w:val="26"/>
        </w:rPr>
        <w:t xml:space="preserve">Sportistu </w:t>
      </w:r>
      <w:r w:rsidRPr="00AE4060">
        <w:rPr>
          <w:rFonts w:ascii="Times New Roman" w:eastAsia="Times New Roman" w:hAnsi="Times New Roman"/>
          <w:sz w:val="26"/>
          <w:szCs w:val="26"/>
        </w:rPr>
        <w:t xml:space="preserve"> </w:t>
      </w:r>
      <w:r>
        <w:rPr>
          <w:rFonts w:ascii="Times New Roman" w:eastAsia="Times New Roman" w:hAnsi="Times New Roman"/>
          <w:sz w:val="26"/>
          <w:szCs w:val="26"/>
        </w:rPr>
        <w:t>sagatavošanas</w:t>
      </w:r>
      <w:r w:rsidRPr="00AE4060">
        <w:rPr>
          <w:rFonts w:ascii="Times New Roman" w:eastAsia="Times New Roman" w:hAnsi="Times New Roman"/>
          <w:sz w:val="26"/>
          <w:szCs w:val="26"/>
        </w:rPr>
        <w:t xml:space="preserve"> centri)</w:t>
      </w:r>
      <w:r>
        <w:rPr>
          <w:rFonts w:ascii="Times New Roman" w:eastAsia="Times New Roman" w:hAnsi="Times New Roman"/>
          <w:sz w:val="26"/>
          <w:szCs w:val="26"/>
        </w:rPr>
        <w:t xml:space="preserve">, kuri nodrošinās </w:t>
      </w:r>
      <w:r w:rsidRPr="00AE4060">
        <w:rPr>
          <w:rFonts w:ascii="Times New Roman" w:eastAsia="Times New Roman" w:hAnsi="Times New Roman"/>
          <w:sz w:val="26"/>
          <w:szCs w:val="26"/>
        </w:rPr>
        <w:t xml:space="preserve">kvalitatīvu vidi un apstākļus, kas palīdzēs izkopt jauno </w:t>
      </w:r>
      <w:r>
        <w:rPr>
          <w:rFonts w:ascii="Times New Roman" w:eastAsia="Times New Roman" w:hAnsi="Times New Roman"/>
          <w:sz w:val="26"/>
          <w:szCs w:val="26"/>
        </w:rPr>
        <w:t>sportistu</w:t>
      </w:r>
      <w:r w:rsidRPr="00AE4060">
        <w:rPr>
          <w:rFonts w:ascii="Times New Roman" w:eastAsia="Times New Roman" w:hAnsi="Times New Roman"/>
          <w:sz w:val="26"/>
          <w:szCs w:val="26"/>
        </w:rPr>
        <w:t xml:space="preserve"> izcilību </w:t>
      </w:r>
      <w:r>
        <w:rPr>
          <w:rFonts w:ascii="Times New Roman" w:eastAsia="Times New Roman" w:hAnsi="Times New Roman"/>
          <w:sz w:val="26"/>
          <w:szCs w:val="26"/>
        </w:rPr>
        <w:t xml:space="preserve">sportā. Sportistu </w:t>
      </w:r>
      <w:r w:rsidRPr="00AE4060">
        <w:rPr>
          <w:rFonts w:ascii="Times New Roman" w:eastAsia="Times New Roman" w:hAnsi="Times New Roman"/>
          <w:sz w:val="26"/>
          <w:szCs w:val="26"/>
        </w:rPr>
        <w:t xml:space="preserve"> </w:t>
      </w:r>
      <w:r>
        <w:rPr>
          <w:rFonts w:ascii="Times New Roman" w:eastAsia="Times New Roman" w:hAnsi="Times New Roman"/>
          <w:sz w:val="26"/>
          <w:szCs w:val="26"/>
        </w:rPr>
        <w:t>sagatavošanas</w:t>
      </w:r>
      <w:r w:rsidRPr="00AE4060">
        <w:rPr>
          <w:rFonts w:ascii="Times New Roman" w:eastAsia="Times New Roman" w:hAnsi="Times New Roman"/>
          <w:sz w:val="26"/>
          <w:szCs w:val="26"/>
        </w:rPr>
        <w:t xml:space="preserve"> </w:t>
      </w:r>
      <w:r>
        <w:rPr>
          <w:rFonts w:ascii="Times New Roman" w:eastAsia="Times New Roman" w:hAnsi="Times New Roman"/>
          <w:sz w:val="26"/>
          <w:szCs w:val="26"/>
        </w:rPr>
        <w:t xml:space="preserve">centru </w:t>
      </w:r>
      <w:r w:rsidRPr="00AE4060">
        <w:rPr>
          <w:rFonts w:ascii="Times New Roman" w:eastAsia="Times New Roman" w:hAnsi="Times New Roman"/>
          <w:sz w:val="26"/>
          <w:szCs w:val="26"/>
        </w:rPr>
        <w:t xml:space="preserve">izveidošanas mērķis ir pilnveidot kvalitatīvu </w:t>
      </w:r>
      <w:r>
        <w:rPr>
          <w:rFonts w:ascii="Times New Roman" w:eastAsia="Times New Roman" w:hAnsi="Times New Roman"/>
          <w:sz w:val="26"/>
          <w:szCs w:val="26"/>
        </w:rPr>
        <w:t xml:space="preserve">augstas klases sportistu sagatavošanas sistēmu Latvijā, nodrošinot </w:t>
      </w:r>
      <w:r w:rsidRPr="00AE4060">
        <w:rPr>
          <w:rFonts w:ascii="Times New Roman" w:eastAsia="Times New Roman" w:hAnsi="Times New Roman"/>
          <w:sz w:val="26"/>
          <w:szCs w:val="26"/>
        </w:rPr>
        <w:t xml:space="preserve">priekšnoteikumus starptautiski konkurētspējīgu </w:t>
      </w:r>
      <w:r>
        <w:rPr>
          <w:rFonts w:ascii="Times New Roman" w:eastAsia="Times New Roman" w:hAnsi="Times New Roman"/>
          <w:sz w:val="26"/>
          <w:szCs w:val="26"/>
        </w:rPr>
        <w:t>sportistu attīstībai.</w:t>
      </w:r>
    </w:p>
    <w:p w:rsidR="002A5EFE" w:rsidRDefault="00F00A73" w:rsidP="0094595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s="Times New Roman"/>
          <w:b/>
          <w:bCs/>
          <w:sz w:val="26"/>
          <w:szCs w:val="26"/>
          <w:lang w:eastAsia="lv-LV"/>
        </w:rPr>
      </w:pPr>
      <w:r>
        <w:rPr>
          <w:rFonts w:ascii="Times New Roman" w:hAnsi="Times New Roman" w:cs="Times New Roman"/>
          <w:sz w:val="26"/>
          <w:szCs w:val="26"/>
        </w:rPr>
        <w:tab/>
      </w:r>
      <w:r w:rsidRPr="0009260B">
        <w:rPr>
          <w:rFonts w:ascii="Times New Roman" w:hAnsi="Times New Roman" w:cs="Times New Roman"/>
          <w:sz w:val="26"/>
          <w:szCs w:val="26"/>
        </w:rPr>
        <w:t xml:space="preserve">Lai izveidotu mūsdienu prasībām un prognozētajiem sasniedzamajiem rezultātiem atbilstošus </w:t>
      </w:r>
      <w:r w:rsidRPr="0009260B">
        <w:rPr>
          <w:rFonts w:ascii="Times New Roman" w:hAnsi="Times New Roman" w:cs="Times New Roman"/>
          <w:bCs/>
          <w:sz w:val="26"/>
          <w:szCs w:val="26"/>
        </w:rPr>
        <w:t xml:space="preserve">Sportistu sagatavošanas centrus, </w:t>
      </w:r>
      <w:r>
        <w:rPr>
          <w:rFonts w:ascii="Times New Roman" w:hAnsi="Times New Roman" w:cs="Times New Roman"/>
          <w:bCs/>
          <w:sz w:val="26"/>
          <w:szCs w:val="26"/>
        </w:rPr>
        <w:t xml:space="preserve">līdz </w:t>
      </w:r>
      <w:r>
        <w:rPr>
          <w:rFonts w:ascii="Times New Roman" w:hAnsi="Times New Roman" w:cs="Times New Roman"/>
          <w:sz w:val="26"/>
          <w:szCs w:val="26"/>
        </w:rPr>
        <w:t xml:space="preserve">2017.gada 31.decembrim </w:t>
      </w:r>
      <w:r w:rsidR="00C1693B">
        <w:rPr>
          <w:rFonts w:ascii="Times New Roman" w:hAnsi="Times New Roman" w:cs="Times New Roman"/>
          <w:sz w:val="26"/>
          <w:szCs w:val="26"/>
        </w:rPr>
        <w:t xml:space="preserve">Ventspils pilsētas pašvaldībā un Valmieras pilsētas pašvaldībā </w:t>
      </w:r>
      <w:r>
        <w:rPr>
          <w:rFonts w:ascii="Times New Roman" w:hAnsi="Times New Roman" w:cs="Times New Roman"/>
          <w:sz w:val="26"/>
          <w:szCs w:val="26"/>
        </w:rPr>
        <w:t xml:space="preserve">tiks īstenots </w:t>
      </w:r>
      <w:r w:rsidRPr="0009260B">
        <w:rPr>
          <w:rFonts w:ascii="Times New Roman" w:hAnsi="Times New Roman" w:cs="Times New Roman"/>
          <w:bCs/>
          <w:sz w:val="26"/>
          <w:szCs w:val="26"/>
        </w:rPr>
        <w:t xml:space="preserve">Sportistu sagatavošanas </w:t>
      </w:r>
      <w:r>
        <w:rPr>
          <w:rFonts w:ascii="Times New Roman" w:hAnsi="Times New Roman" w:cs="Times New Roman"/>
          <w:bCs/>
          <w:sz w:val="26"/>
          <w:szCs w:val="26"/>
        </w:rPr>
        <w:t>c</w:t>
      </w:r>
      <w:r w:rsidRPr="0068727B">
        <w:rPr>
          <w:rFonts w:ascii="Times New Roman" w:hAnsi="Times New Roman" w:cs="Times New Roman"/>
          <w:sz w:val="26"/>
          <w:szCs w:val="26"/>
        </w:rPr>
        <w:t>e</w:t>
      </w:r>
      <w:r>
        <w:rPr>
          <w:rFonts w:ascii="Times New Roman" w:hAnsi="Times New Roman" w:cs="Times New Roman"/>
          <w:sz w:val="26"/>
          <w:szCs w:val="26"/>
        </w:rPr>
        <w:t>ntru sistēmas ieviešanas pirmais posms</w:t>
      </w:r>
      <w:r w:rsidR="00C1693B">
        <w:rPr>
          <w:rFonts w:ascii="Times New Roman" w:hAnsi="Times New Roman" w:cs="Times New Roman"/>
          <w:sz w:val="26"/>
          <w:szCs w:val="26"/>
        </w:rPr>
        <w:t>, nodrošinot 32 sportistu sagatavošanu</w:t>
      </w:r>
      <w:r>
        <w:rPr>
          <w:rFonts w:ascii="Times New Roman" w:hAnsi="Times New Roman" w:cs="Times New Roman"/>
          <w:sz w:val="26"/>
          <w:szCs w:val="26"/>
        </w:rPr>
        <w:t xml:space="preserve">, </w:t>
      </w:r>
      <w:r w:rsidRPr="0009260B">
        <w:rPr>
          <w:rFonts w:ascii="Times New Roman" w:hAnsi="Times New Roman" w:cs="Times New Roman"/>
          <w:sz w:val="26"/>
          <w:szCs w:val="26"/>
        </w:rPr>
        <w:t xml:space="preserve">kas </w:t>
      </w:r>
      <w:r>
        <w:rPr>
          <w:rFonts w:ascii="Times New Roman" w:hAnsi="Times New Roman" w:cs="Times New Roman"/>
          <w:sz w:val="26"/>
          <w:szCs w:val="26"/>
        </w:rPr>
        <w:t xml:space="preserve">divu gadu garumā </w:t>
      </w:r>
      <w:r w:rsidRPr="0009260B">
        <w:rPr>
          <w:rFonts w:ascii="Times New Roman" w:hAnsi="Times New Roman" w:cs="Times New Roman"/>
          <w:sz w:val="26"/>
          <w:szCs w:val="26"/>
        </w:rPr>
        <w:t>praksē ļau</w:t>
      </w:r>
      <w:r>
        <w:rPr>
          <w:rFonts w:ascii="Times New Roman" w:hAnsi="Times New Roman" w:cs="Times New Roman"/>
          <w:sz w:val="26"/>
          <w:szCs w:val="26"/>
        </w:rPr>
        <w:t>s</w:t>
      </w:r>
      <w:r w:rsidRPr="0009260B">
        <w:rPr>
          <w:rFonts w:ascii="Times New Roman" w:hAnsi="Times New Roman" w:cs="Times New Roman"/>
          <w:sz w:val="26"/>
          <w:szCs w:val="26"/>
        </w:rPr>
        <w:t xml:space="preserve"> pārliecināties par izmantoto risinājumu (</w:t>
      </w:r>
      <w:r w:rsidRPr="0009260B">
        <w:rPr>
          <w:rFonts w:ascii="Times New Roman" w:hAnsi="Times New Roman" w:cs="Times New Roman"/>
          <w:bCs/>
          <w:sz w:val="26"/>
          <w:szCs w:val="26"/>
        </w:rPr>
        <w:t xml:space="preserve">mācību – treniņu sistēmas) </w:t>
      </w:r>
      <w:r w:rsidRPr="0009260B">
        <w:rPr>
          <w:rFonts w:ascii="Times New Roman" w:hAnsi="Times New Roman" w:cs="Times New Roman"/>
          <w:sz w:val="26"/>
          <w:szCs w:val="26"/>
        </w:rPr>
        <w:t xml:space="preserve">ilgtspēju un </w:t>
      </w:r>
      <w:r>
        <w:rPr>
          <w:rFonts w:ascii="Times New Roman" w:hAnsi="Times New Roman" w:cs="Times New Roman"/>
          <w:sz w:val="26"/>
          <w:szCs w:val="26"/>
        </w:rPr>
        <w:t xml:space="preserve">uz pierādījumiem balstītas </w:t>
      </w:r>
      <w:r w:rsidRPr="0009260B">
        <w:rPr>
          <w:rFonts w:ascii="Times New Roman" w:hAnsi="Times New Roman" w:cs="Times New Roman"/>
          <w:sz w:val="26"/>
          <w:szCs w:val="26"/>
        </w:rPr>
        <w:t xml:space="preserve">pakāpeniskas ieviešanas </w:t>
      </w:r>
      <w:r>
        <w:rPr>
          <w:rFonts w:ascii="Times New Roman" w:hAnsi="Times New Roman" w:cs="Times New Roman"/>
          <w:sz w:val="26"/>
          <w:szCs w:val="26"/>
        </w:rPr>
        <w:t xml:space="preserve">nepieciešamību </w:t>
      </w:r>
      <w:r w:rsidRPr="0009260B">
        <w:rPr>
          <w:rFonts w:ascii="Times New Roman" w:hAnsi="Times New Roman" w:cs="Times New Roman"/>
          <w:bCs/>
          <w:sz w:val="26"/>
          <w:szCs w:val="26"/>
        </w:rPr>
        <w:t>augstas klases sportistu sagatavošanas sistēmā</w:t>
      </w:r>
      <w:r w:rsidRPr="0009260B">
        <w:rPr>
          <w:rFonts w:ascii="Times New Roman" w:hAnsi="Times New Roman" w:cs="Times New Roman"/>
          <w:sz w:val="26"/>
          <w:szCs w:val="26"/>
        </w:rPr>
        <w:t xml:space="preserve">, </w:t>
      </w:r>
      <w:r>
        <w:rPr>
          <w:rFonts w:ascii="Times New Roman" w:hAnsi="Times New Roman" w:cs="Times New Roman"/>
          <w:sz w:val="26"/>
          <w:szCs w:val="26"/>
        </w:rPr>
        <w:t>kā rezultātā nepieciešamības gadījumā varēs tikt precizēti</w:t>
      </w:r>
      <w:r w:rsidRPr="0009260B">
        <w:rPr>
          <w:rFonts w:ascii="Times New Roman" w:hAnsi="Times New Roman" w:cs="Times New Roman"/>
          <w:sz w:val="26"/>
          <w:szCs w:val="26"/>
        </w:rPr>
        <w:t xml:space="preserve"> </w:t>
      </w:r>
      <w:r w:rsidRPr="0009260B">
        <w:rPr>
          <w:rFonts w:ascii="Times New Roman" w:hAnsi="Times New Roman" w:cs="Times New Roman"/>
          <w:bCs/>
          <w:sz w:val="26"/>
          <w:szCs w:val="26"/>
        </w:rPr>
        <w:t xml:space="preserve">Sportistu sagatavošanas centru </w:t>
      </w:r>
      <w:r w:rsidRPr="0009260B">
        <w:rPr>
          <w:rFonts w:ascii="Times New Roman" w:hAnsi="Times New Roman" w:cs="Times New Roman"/>
          <w:sz w:val="26"/>
          <w:szCs w:val="26"/>
        </w:rPr>
        <w:t xml:space="preserve">darbības </w:t>
      </w:r>
      <w:r w:rsidRPr="00945950">
        <w:rPr>
          <w:rFonts w:ascii="Times New Roman" w:hAnsi="Times New Roman" w:cs="Times New Roman"/>
          <w:sz w:val="26"/>
          <w:szCs w:val="26"/>
        </w:rPr>
        <w:t>nosacījumi, kā arī valsts līdzfinansējuma piešķiršanas kārtība un kritēriji.</w:t>
      </w:r>
      <w:r w:rsidR="00945950" w:rsidRPr="00945950">
        <w:rPr>
          <w:rFonts w:ascii="Times New Roman" w:hAnsi="Times New Roman" w:cs="Times New Roman"/>
          <w:sz w:val="26"/>
          <w:szCs w:val="26"/>
        </w:rPr>
        <w:t xml:space="preserve"> Pēc pirmā posma īstenošanas tiks sagatavots un LNSP sēdē izskatīts gala ziņojuma, pēc kura tiks noteikti sporta veidi, kuri atbalstāmi Sportistu sagatavošanas centru sistēmas ietvaros, kā arī atbilstoši izstrādātam tiesiskam regulējumam tiks nodrošināta Sportistu sagatavošanas centru sistēmas ieviešana pilnībā, ņemot vērā šim mērķim paredzēto valsts budžeta līdzekļu apmēru</w:t>
      </w:r>
      <w:r w:rsidR="00945950">
        <w:rPr>
          <w:rFonts w:ascii="Times New Roman" w:hAnsi="Times New Roman" w:cs="Times New Roman"/>
          <w:sz w:val="26"/>
          <w:szCs w:val="26"/>
        </w:rPr>
        <w:t>.</w:t>
      </w:r>
      <w:r w:rsidR="002A5EFE">
        <w:rPr>
          <w:rFonts w:ascii="Times New Roman" w:eastAsia="Times New Roman" w:hAnsi="Times New Roman" w:cs="Times New Roman"/>
          <w:b/>
          <w:bCs/>
          <w:sz w:val="26"/>
          <w:szCs w:val="26"/>
          <w:lang w:eastAsia="lv-LV"/>
        </w:rPr>
        <w:br w:type="page"/>
      </w:r>
    </w:p>
    <w:p w:rsidR="000A2135" w:rsidRPr="009C0E9E" w:rsidRDefault="009C0E9E" w:rsidP="00E83BA5">
      <w:pPr>
        <w:pStyle w:val="Heading1"/>
        <w:rPr>
          <w:rFonts w:eastAsia="Times New Roman"/>
          <w:lang w:eastAsia="lv-LV"/>
        </w:rPr>
      </w:pPr>
      <w:r>
        <w:rPr>
          <w:rFonts w:eastAsia="Times New Roman"/>
          <w:lang w:eastAsia="lv-LV"/>
        </w:rPr>
        <w:lastRenderedPageBreak/>
        <w:t xml:space="preserve">I </w:t>
      </w:r>
      <w:r w:rsidR="00747640" w:rsidRPr="009C0E9E">
        <w:rPr>
          <w:rFonts w:eastAsia="Times New Roman"/>
          <w:lang w:eastAsia="lv-LV"/>
        </w:rPr>
        <w:t>Problēmas vai situācijas apraksts</w:t>
      </w:r>
    </w:p>
    <w:p w:rsidR="00A41D84" w:rsidRDefault="00A41D84" w:rsidP="00EE36A2">
      <w:pPr>
        <w:spacing w:after="0" w:line="240" w:lineRule="auto"/>
        <w:ind w:firstLine="720"/>
        <w:jc w:val="both"/>
        <w:rPr>
          <w:rFonts w:ascii="Times New Roman" w:hAnsi="Times New Roman" w:cs="Times New Roman"/>
          <w:sz w:val="26"/>
          <w:szCs w:val="26"/>
        </w:rPr>
      </w:pPr>
    </w:p>
    <w:p w:rsidR="00745271" w:rsidRPr="0009260B" w:rsidRDefault="00E66983" w:rsidP="00925EC5">
      <w:pPr>
        <w:spacing w:after="0" w:line="240" w:lineRule="auto"/>
        <w:ind w:firstLine="720"/>
        <w:jc w:val="both"/>
        <w:rPr>
          <w:rFonts w:ascii="Times New Roman" w:hAnsi="Times New Roman" w:cs="Times New Roman"/>
          <w:color w:val="000000" w:themeColor="text1"/>
          <w:sz w:val="26"/>
          <w:szCs w:val="26"/>
          <w:shd w:val="clear" w:color="auto" w:fill="FFFFFF"/>
        </w:rPr>
      </w:pPr>
      <w:r w:rsidRPr="00E66983">
        <w:rPr>
          <w:rFonts w:ascii="Times New Roman" w:hAnsi="Times New Roman" w:cs="Times New Roman"/>
          <w:color w:val="000000" w:themeColor="text1"/>
          <w:sz w:val="26"/>
          <w:szCs w:val="26"/>
          <w:shd w:val="clear" w:color="auto" w:fill="FFFFFF"/>
        </w:rPr>
        <w:t xml:space="preserve">Sportistu sagatavošanas sistēma Latvijā balstās uz 70 profesionālās ievirzes sporta izglītības iestādēm, kurās 1174 treneru vadībā regulāri trenējas 33 350 bērni un jaunieši 40 sporta veidos. </w:t>
      </w:r>
      <w:r w:rsidR="00304431" w:rsidRPr="0009260B">
        <w:rPr>
          <w:rFonts w:ascii="Times New Roman" w:hAnsi="Times New Roman" w:cs="Times New Roman"/>
          <w:color w:val="000000" w:themeColor="text1"/>
          <w:sz w:val="26"/>
          <w:szCs w:val="26"/>
          <w:shd w:val="clear" w:color="auto" w:fill="FFFFFF"/>
        </w:rPr>
        <w:t>Minētā s</w:t>
      </w:r>
      <w:r w:rsidR="00BC2122" w:rsidRPr="0009260B">
        <w:rPr>
          <w:rFonts w:ascii="Times New Roman" w:hAnsi="Times New Roman" w:cs="Times New Roman"/>
          <w:color w:val="000000" w:themeColor="text1"/>
          <w:sz w:val="26"/>
          <w:szCs w:val="26"/>
          <w:shd w:val="clear" w:color="auto" w:fill="FFFFFF"/>
        </w:rPr>
        <w:t>porta skolu un sporta klubu sist</w:t>
      </w:r>
      <w:r w:rsidR="00304431" w:rsidRPr="0009260B">
        <w:rPr>
          <w:rFonts w:ascii="Times New Roman" w:hAnsi="Times New Roman" w:cs="Times New Roman"/>
          <w:color w:val="000000" w:themeColor="text1"/>
          <w:sz w:val="26"/>
          <w:szCs w:val="26"/>
          <w:shd w:val="clear" w:color="auto" w:fill="FFFFFF"/>
        </w:rPr>
        <w:t xml:space="preserve">ēma </w:t>
      </w:r>
      <w:r w:rsidR="00944FBD" w:rsidRPr="0009260B">
        <w:rPr>
          <w:rFonts w:ascii="Times New Roman" w:hAnsi="Times New Roman" w:cs="Times New Roman"/>
          <w:color w:val="000000" w:themeColor="text1"/>
          <w:sz w:val="26"/>
          <w:szCs w:val="26"/>
          <w:shd w:val="clear" w:color="auto" w:fill="FFFFFF"/>
        </w:rPr>
        <w:t xml:space="preserve">pakāpeniski un mērķtiecīgi </w:t>
      </w:r>
      <w:r w:rsidR="00304431" w:rsidRPr="0009260B">
        <w:rPr>
          <w:rFonts w:ascii="Times New Roman" w:hAnsi="Times New Roman" w:cs="Times New Roman"/>
          <w:color w:val="000000" w:themeColor="text1"/>
          <w:sz w:val="26"/>
          <w:szCs w:val="26"/>
          <w:shd w:val="clear" w:color="auto" w:fill="FFFFFF"/>
        </w:rPr>
        <w:t xml:space="preserve">nodrošina </w:t>
      </w:r>
      <w:r w:rsidR="00C40C7F" w:rsidRPr="0009260B">
        <w:rPr>
          <w:rFonts w:ascii="Times New Roman" w:hAnsi="Times New Roman" w:cs="Times New Roman"/>
          <w:color w:val="000000" w:themeColor="text1"/>
          <w:sz w:val="26"/>
          <w:szCs w:val="26"/>
          <w:shd w:val="clear" w:color="auto" w:fill="FFFFFF"/>
        </w:rPr>
        <w:t>sportistu sagatavošanu</w:t>
      </w:r>
      <w:r w:rsidR="003405FF" w:rsidRPr="0009260B">
        <w:rPr>
          <w:rFonts w:ascii="Times New Roman" w:hAnsi="Times New Roman" w:cs="Times New Roman"/>
          <w:color w:val="000000" w:themeColor="text1"/>
          <w:sz w:val="26"/>
          <w:szCs w:val="26"/>
          <w:shd w:val="clear" w:color="auto" w:fill="FFFFFF"/>
        </w:rPr>
        <w:t>,</w:t>
      </w:r>
      <w:r w:rsidR="00944FBD" w:rsidRPr="0009260B">
        <w:rPr>
          <w:rFonts w:ascii="Times New Roman" w:hAnsi="Times New Roman" w:cs="Times New Roman"/>
          <w:color w:val="000000" w:themeColor="text1"/>
          <w:sz w:val="26"/>
          <w:szCs w:val="26"/>
          <w:shd w:val="clear" w:color="auto" w:fill="FFFFFF"/>
        </w:rPr>
        <w:t xml:space="preserve"> it īpaši jauniešu un junioru vecumā (līdz 18 gadiem). Šīs sistēmas darbība tiek atbalstīta arī no valsts </w:t>
      </w:r>
      <w:r w:rsidR="0006311F" w:rsidRPr="0009260B">
        <w:rPr>
          <w:rFonts w:ascii="Times New Roman" w:hAnsi="Times New Roman" w:cs="Times New Roman"/>
          <w:color w:val="000000" w:themeColor="text1"/>
          <w:sz w:val="26"/>
          <w:szCs w:val="26"/>
          <w:shd w:val="clear" w:color="auto" w:fill="FFFFFF"/>
        </w:rPr>
        <w:t xml:space="preserve">budžeta, </w:t>
      </w:r>
      <w:r w:rsidR="00944FBD" w:rsidRPr="0009260B">
        <w:rPr>
          <w:rFonts w:ascii="Times New Roman" w:hAnsi="Times New Roman" w:cs="Times New Roman"/>
          <w:color w:val="000000" w:themeColor="text1"/>
          <w:sz w:val="26"/>
          <w:szCs w:val="26"/>
          <w:shd w:val="clear" w:color="auto" w:fill="FFFFFF"/>
        </w:rPr>
        <w:t xml:space="preserve">piešķirot </w:t>
      </w:r>
      <w:r w:rsidR="0006311F" w:rsidRPr="0009260B">
        <w:rPr>
          <w:rFonts w:ascii="Times New Roman" w:hAnsi="Times New Roman" w:cs="Times New Roman"/>
          <w:color w:val="000000" w:themeColor="text1"/>
          <w:sz w:val="26"/>
          <w:szCs w:val="26"/>
          <w:shd w:val="clear" w:color="auto" w:fill="FFFFFF"/>
        </w:rPr>
        <w:t xml:space="preserve">līdzekļus (dotāciju) profesionālās ievirzes sporta izglītības programmu pedagogu darba samaksai un valsts sociālās apdrošināšanas obligātajām iemaksām. 2015.gadā šim mērķim tiek novirzīti </w:t>
      </w:r>
      <w:r w:rsidR="00BC0FA6">
        <w:rPr>
          <w:rFonts w:ascii="Times New Roman" w:hAnsi="Times New Roman" w:cs="Times New Roman"/>
          <w:color w:val="000000" w:themeColor="text1"/>
          <w:sz w:val="26"/>
          <w:szCs w:val="26"/>
          <w:shd w:val="clear" w:color="auto" w:fill="FFFFFF"/>
        </w:rPr>
        <w:br/>
      </w:r>
      <w:r w:rsidR="0006311F" w:rsidRPr="0009260B">
        <w:rPr>
          <w:rFonts w:ascii="Times New Roman" w:hAnsi="Times New Roman" w:cs="Times New Roman"/>
          <w:color w:val="000000" w:themeColor="text1"/>
          <w:sz w:val="26"/>
          <w:szCs w:val="26"/>
          <w:shd w:val="clear" w:color="auto" w:fill="FFFFFF"/>
        </w:rPr>
        <w:t>9 057</w:t>
      </w:r>
      <w:r w:rsidR="003405FF" w:rsidRPr="0009260B">
        <w:rPr>
          <w:rFonts w:ascii="Times New Roman" w:hAnsi="Times New Roman" w:cs="Times New Roman"/>
          <w:color w:val="000000" w:themeColor="text1"/>
          <w:sz w:val="26"/>
          <w:szCs w:val="26"/>
          <w:shd w:val="clear" w:color="auto" w:fill="FFFFFF"/>
        </w:rPr>
        <w:t> </w:t>
      </w:r>
      <w:r w:rsidR="0006311F" w:rsidRPr="0009260B">
        <w:rPr>
          <w:rFonts w:ascii="Times New Roman" w:hAnsi="Times New Roman" w:cs="Times New Roman"/>
          <w:color w:val="000000" w:themeColor="text1"/>
          <w:sz w:val="26"/>
          <w:szCs w:val="26"/>
          <w:shd w:val="clear" w:color="auto" w:fill="FFFFFF"/>
        </w:rPr>
        <w:t>590</w:t>
      </w:r>
      <w:r w:rsidR="003405FF" w:rsidRPr="0009260B">
        <w:rPr>
          <w:rFonts w:ascii="Times New Roman" w:hAnsi="Times New Roman" w:cs="Times New Roman"/>
          <w:color w:val="000000" w:themeColor="text1"/>
          <w:sz w:val="26"/>
          <w:szCs w:val="26"/>
          <w:shd w:val="clear" w:color="auto" w:fill="FFFFFF"/>
        </w:rPr>
        <w:t xml:space="preserve"> </w:t>
      </w:r>
      <w:r w:rsidR="003405FF" w:rsidRPr="0009260B">
        <w:rPr>
          <w:rFonts w:ascii="Times New Roman" w:hAnsi="Times New Roman" w:cs="Times New Roman"/>
          <w:i/>
          <w:color w:val="000000" w:themeColor="text1"/>
          <w:sz w:val="26"/>
          <w:szCs w:val="26"/>
          <w:shd w:val="clear" w:color="auto" w:fill="FFFFFF"/>
        </w:rPr>
        <w:t>euro</w:t>
      </w:r>
      <w:r w:rsidR="0006311F" w:rsidRPr="0009260B">
        <w:rPr>
          <w:rFonts w:ascii="Times New Roman" w:hAnsi="Times New Roman" w:cs="Times New Roman"/>
          <w:color w:val="000000" w:themeColor="text1"/>
          <w:sz w:val="26"/>
          <w:szCs w:val="26"/>
          <w:shd w:val="clear" w:color="auto" w:fill="FFFFFF"/>
        </w:rPr>
        <w:t xml:space="preserve">, savukārt 2016.gadā šim mērķim plānots novirzīt 11 001 120 </w:t>
      </w:r>
      <w:r w:rsidR="003405FF" w:rsidRPr="0009260B">
        <w:rPr>
          <w:rFonts w:ascii="Times New Roman" w:hAnsi="Times New Roman" w:cs="Times New Roman"/>
          <w:i/>
          <w:color w:val="000000" w:themeColor="text1"/>
          <w:sz w:val="26"/>
          <w:szCs w:val="26"/>
          <w:shd w:val="clear" w:color="auto" w:fill="FFFFFF"/>
        </w:rPr>
        <w:t>euro</w:t>
      </w:r>
      <w:r w:rsidR="0006311F" w:rsidRPr="0009260B">
        <w:rPr>
          <w:rFonts w:ascii="Times New Roman" w:hAnsi="Times New Roman" w:cs="Times New Roman"/>
          <w:color w:val="000000" w:themeColor="text1"/>
          <w:sz w:val="26"/>
          <w:szCs w:val="26"/>
          <w:shd w:val="clear" w:color="auto" w:fill="FFFFFF"/>
        </w:rPr>
        <w:t>.</w:t>
      </w:r>
      <w:r w:rsidR="00817DC0" w:rsidRPr="0009260B">
        <w:rPr>
          <w:rFonts w:ascii="Times New Roman" w:hAnsi="Times New Roman" w:cs="Times New Roman"/>
          <w:color w:val="000000" w:themeColor="text1"/>
          <w:sz w:val="26"/>
          <w:szCs w:val="26"/>
          <w:shd w:val="clear" w:color="auto" w:fill="FFFFFF"/>
        </w:rPr>
        <w:t xml:space="preserve"> Tajā brīdī, kad sportists ir sasniedzis noteiktu sportisko līmeni un izpildījis attiecīgus kritērijus, </w:t>
      </w:r>
      <w:r w:rsidR="00745271" w:rsidRPr="0009260B">
        <w:rPr>
          <w:rFonts w:ascii="Times New Roman" w:hAnsi="Times New Roman" w:cs="Times New Roman"/>
          <w:color w:val="000000" w:themeColor="text1"/>
          <w:sz w:val="26"/>
          <w:szCs w:val="26"/>
          <w:shd w:val="clear" w:color="auto" w:fill="FFFFFF"/>
        </w:rPr>
        <w:t xml:space="preserve">sportistam ir tiesības pretendēt uz valsts atbalstu arī </w:t>
      </w:r>
      <w:r w:rsidR="000B23E6">
        <w:rPr>
          <w:rFonts w:ascii="Times New Roman" w:hAnsi="Times New Roman" w:cs="Times New Roman"/>
          <w:color w:val="000000" w:themeColor="text1"/>
          <w:sz w:val="26"/>
          <w:szCs w:val="26"/>
          <w:shd w:val="clear" w:color="auto" w:fill="FFFFFF"/>
        </w:rPr>
        <w:t>SIA „</w:t>
      </w:r>
      <w:r w:rsidR="00745271" w:rsidRPr="0009260B">
        <w:rPr>
          <w:rFonts w:ascii="Times New Roman" w:hAnsi="Times New Roman" w:cs="Times New Roman"/>
          <w:color w:val="000000" w:themeColor="text1"/>
          <w:sz w:val="26"/>
          <w:szCs w:val="26"/>
          <w:shd w:val="clear" w:color="auto" w:fill="FFFFFF"/>
        </w:rPr>
        <w:t xml:space="preserve">Latvijas </w:t>
      </w:r>
      <w:r w:rsidR="000B23E6">
        <w:rPr>
          <w:rFonts w:ascii="Times New Roman" w:hAnsi="Times New Roman" w:cs="Times New Roman"/>
          <w:color w:val="000000" w:themeColor="text1"/>
          <w:sz w:val="26"/>
          <w:szCs w:val="26"/>
          <w:shd w:val="clear" w:color="auto" w:fill="FFFFFF"/>
        </w:rPr>
        <w:t>Olimpiskā vienība”</w:t>
      </w:r>
      <w:r w:rsidR="009F7D75">
        <w:rPr>
          <w:rFonts w:ascii="Times New Roman" w:hAnsi="Times New Roman" w:cs="Times New Roman"/>
          <w:color w:val="000000" w:themeColor="text1"/>
          <w:sz w:val="26"/>
          <w:szCs w:val="26"/>
          <w:shd w:val="clear" w:color="auto" w:fill="FFFFFF"/>
        </w:rPr>
        <w:t xml:space="preserve"> (turpmāk</w:t>
      </w:r>
      <w:r w:rsidR="000B23E6">
        <w:rPr>
          <w:rFonts w:ascii="Times New Roman" w:hAnsi="Times New Roman" w:cs="Times New Roman"/>
          <w:color w:val="000000" w:themeColor="text1"/>
          <w:sz w:val="26"/>
          <w:szCs w:val="26"/>
          <w:shd w:val="clear" w:color="auto" w:fill="FFFFFF"/>
        </w:rPr>
        <w:t xml:space="preserve"> arī </w:t>
      </w:r>
      <w:r w:rsidR="009F7D75">
        <w:rPr>
          <w:rFonts w:ascii="Times New Roman" w:hAnsi="Times New Roman" w:cs="Times New Roman"/>
          <w:color w:val="000000" w:themeColor="text1"/>
          <w:sz w:val="26"/>
          <w:szCs w:val="26"/>
          <w:shd w:val="clear" w:color="auto" w:fill="FFFFFF"/>
        </w:rPr>
        <w:t>– LOV)</w:t>
      </w:r>
      <w:r w:rsidR="00745271" w:rsidRPr="0009260B">
        <w:rPr>
          <w:rFonts w:ascii="Times New Roman" w:hAnsi="Times New Roman" w:cs="Times New Roman"/>
          <w:color w:val="000000" w:themeColor="text1"/>
          <w:sz w:val="26"/>
          <w:szCs w:val="26"/>
          <w:shd w:val="clear" w:color="auto" w:fill="FFFFFF"/>
        </w:rPr>
        <w:t>, kura s</w:t>
      </w:r>
      <w:r w:rsidR="00817DC0" w:rsidRPr="0009260B">
        <w:rPr>
          <w:rFonts w:ascii="Times New Roman" w:hAnsi="Times New Roman" w:cs="Times New Roman"/>
          <w:color w:val="000000" w:themeColor="text1"/>
          <w:sz w:val="26"/>
          <w:szCs w:val="26"/>
          <w:shd w:val="clear" w:color="auto" w:fill="FFFFFF"/>
        </w:rPr>
        <w:t xml:space="preserve">askaņā ar Sporta likuma 10.panta 10.daļu </w:t>
      </w:r>
      <w:r w:rsidR="00745271" w:rsidRPr="0009260B">
        <w:rPr>
          <w:rFonts w:ascii="Times New Roman" w:hAnsi="Times New Roman" w:cs="Times New Roman"/>
          <w:color w:val="000000" w:themeColor="text1"/>
          <w:sz w:val="26"/>
          <w:szCs w:val="26"/>
          <w:shd w:val="clear" w:color="auto" w:fill="FFFFFF"/>
        </w:rPr>
        <w:t xml:space="preserve">kā specializēta sporta organizācija nodrošina </w:t>
      </w:r>
      <w:r w:rsidR="00817DC0" w:rsidRPr="0009260B">
        <w:rPr>
          <w:rFonts w:ascii="Times New Roman" w:hAnsi="Times New Roman" w:cs="Times New Roman"/>
          <w:color w:val="000000" w:themeColor="text1"/>
          <w:sz w:val="26"/>
          <w:szCs w:val="26"/>
          <w:shd w:val="clear" w:color="auto" w:fill="FFFFFF"/>
        </w:rPr>
        <w:t xml:space="preserve">valsts labāko sportistu individuālajos olimpiskajos sporta veidos sagatavošanos dalībai </w:t>
      </w:r>
      <w:r w:rsidR="00745271" w:rsidRPr="0009260B">
        <w:rPr>
          <w:rFonts w:ascii="Times New Roman" w:hAnsi="Times New Roman" w:cs="Times New Roman"/>
          <w:color w:val="000000" w:themeColor="text1"/>
          <w:sz w:val="26"/>
          <w:szCs w:val="26"/>
          <w:shd w:val="clear" w:color="auto" w:fill="FFFFFF"/>
        </w:rPr>
        <w:t>O</w:t>
      </w:r>
      <w:r w:rsidR="00817DC0" w:rsidRPr="0009260B">
        <w:rPr>
          <w:rFonts w:ascii="Times New Roman" w:hAnsi="Times New Roman" w:cs="Times New Roman"/>
          <w:color w:val="000000" w:themeColor="text1"/>
          <w:sz w:val="26"/>
          <w:szCs w:val="26"/>
          <w:shd w:val="clear" w:color="auto" w:fill="FFFFFF"/>
        </w:rPr>
        <w:t>limpiskajās spēlēs, jaunatnes olimpiādēs un citās starptautiskajās sporta sacensībās</w:t>
      </w:r>
      <w:r w:rsidR="00745271" w:rsidRPr="0009260B">
        <w:rPr>
          <w:rFonts w:ascii="Times New Roman" w:hAnsi="Times New Roman" w:cs="Times New Roman"/>
          <w:color w:val="000000" w:themeColor="text1"/>
          <w:sz w:val="26"/>
          <w:szCs w:val="26"/>
          <w:shd w:val="clear" w:color="auto" w:fill="FFFFFF"/>
        </w:rPr>
        <w:t xml:space="preserve">. </w:t>
      </w:r>
      <w:r w:rsidR="00962FF1" w:rsidRPr="0009260B">
        <w:rPr>
          <w:rFonts w:ascii="Times New Roman" w:hAnsi="Times New Roman" w:cs="Times New Roman"/>
          <w:color w:val="000000" w:themeColor="text1"/>
          <w:sz w:val="26"/>
          <w:szCs w:val="26"/>
          <w:shd w:val="clear" w:color="auto" w:fill="FFFFFF"/>
        </w:rPr>
        <w:t xml:space="preserve">Papildus minētam 2015.gadā ar valsts atbalstu ir uzsākta LOK programmas </w:t>
      </w:r>
      <w:r w:rsidR="00833CF5">
        <w:rPr>
          <w:rFonts w:ascii="Times New Roman" w:hAnsi="Times New Roman" w:cs="Times New Roman"/>
          <w:color w:val="000000" w:themeColor="text1"/>
          <w:sz w:val="26"/>
          <w:szCs w:val="26"/>
          <w:shd w:val="clear" w:color="auto" w:fill="FFFFFF"/>
        </w:rPr>
        <w:t>„</w:t>
      </w:r>
      <w:r w:rsidR="00962FF1" w:rsidRPr="0009260B">
        <w:rPr>
          <w:rFonts w:ascii="Times New Roman" w:hAnsi="Times New Roman" w:cs="Times New Roman"/>
          <w:color w:val="000000" w:themeColor="text1"/>
          <w:sz w:val="26"/>
          <w:szCs w:val="26"/>
          <w:shd w:val="clear" w:color="auto" w:fill="FFFFFF"/>
        </w:rPr>
        <w:t xml:space="preserve">TOP50” īstenošana ar mērķi atbalstīt sportistu sagatavošanos individuālajos olimpiskajos sporta veidos dalībai Olimpiskajās spēlēs. </w:t>
      </w:r>
      <w:r w:rsidR="00745271" w:rsidRPr="0009260B">
        <w:rPr>
          <w:rFonts w:ascii="Times New Roman" w:hAnsi="Times New Roman" w:cs="Times New Roman"/>
          <w:color w:val="000000" w:themeColor="text1"/>
          <w:sz w:val="26"/>
          <w:szCs w:val="26"/>
          <w:shd w:val="clear" w:color="auto" w:fill="FFFFFF"/>
        </w:rPr>
        <w:t>Tāpat valsts atbalsts sportistu sagatavošanai un mācību – treniņu procesa nodrošināšanai tiek sniegts ar Sporta likumā noteiktā kārtībā atzīto sporta federāciju starpniecību.</w:t>
      </w:r>
      <w:r w:rsidR="00A274C7" w:rsidRPr="0009260B">
        <w:rPr>
          <w:rFonts w:ascii="Times New Roman" w:hAnsi="Times New Roman" w:cs="Times New Roman"/>
          <w:color w:val="000000" w:themeColor="text1"/>
          <w:sz w:val="26"/>
          <w:szCs w:val="26"/>
          <w:shd w:val="clear" w:color="auto" w:fill="FFFFFF"/>
        </w:rPr>
        <w:t xml:space="preserve"> Būtisku ieguldījumu sportistu sagatavošanā un sportiskās meistarības izaugsmē sniedz arī pašvaldības.</w:t>
      </w:r>
      <w:r w:rsidR="007E4C1D" w:rsidRPr="0009260B">
        <w:rPr>
          <w:rFonts w:ascii="Times New Roman" w:hAnsi="Times New Roman" w:cs="Times New Roman"/>
          <w:color w:val="000000" w:themeColor="text1"/>
          <w:sz w:val="26"/>
          <w:szCs w:val="26"/>
          <w:shd w:val="clear" w:color="auto" w:fill="FFFFFF"/>
        </w:rPr>
        <w:t xml:space="preserve"> </w:t>
      </w:r>
    </w:p>
    <w:p w:rsidR="00B25B5E" w:rsidRPr="0009260B" w:rsidRDefault="00B25B5E" w:rsidP="00B25B5E">
      <w:pPr>
        <w:spacing w:after="0" w:line="240" w:lineRule="auto"/>
        <w:ind w:firstLine="720"/>
        <w:jc w:val="both"/>
        <w:rPr>
          <w:rFonts w:ascii="Times New Roman" w:hAnsi="Times New Roman" w:cs="Times New Roman"/>
          <w:sz w:val="26"/>
          <w:szCs w:val="26"/>
        </w:rPr>
      </w:pPr>
      <w:r w:rsidRPr="0009260B">
        <w:rPr>
          <w:rFonts w:ascii="Times New Roman" w:hAnsi="Times New Roman" w:cs="Times New Roman"/>
          <w:color w:val="000000" w:themeColor="text1"/>
          <w:sz w:val="26"/>
          <w:szCs w:val="26"/>
          <w:shd w:val="clear" w:color="auto" w:fill="FFFFFF"/>
        </w:rPr>
        <w:t xml:space="preserve">Šobrīd vienīgā valsts dibinātā un finansētā izglītības iestāde, kurā visas iestādes </w:t>
      </w:r>
      <w:r w:rsidRPr="0009260B">
        <w:rPr>
          <w:rFonts w:ascii="Times New Roman" w:hAnsi="Times New Roman" w:cs="Times New Roman"/>
          <w:sz w:val="26"/>
          <w:szCs w:val="26"/>
        </w:rPr>
        <w:t>izglītības un sporta darbs tiek organizēts pēc internāta modeļa, t.i., apvienojot mācības vispārizglītojošajās programmās ar regulāriem (divas reizes dienā) sporta treniņiem,</w:t>
      </w:r>
      <w:r w:rsidRPr="0009260B">
        <w:rPr>
          <w:rFonts w:ascii="Times New Roman" w:hAnsi="Times New Roman" w:cs="Times New Roman"/>
          <w:color w:val="000000" w:themeColor="text1"/>
          <w:sz w:val="26"/>
          <w:szCs w:val="26"/>
        </w:rPr>
        <w:t xml:space="preserve"> </w:t>
      </w:r>
      <w:r w:rsidR="00E25A59" w:rsidRPr="0009260B">
        <w:rPr>
          <w:rFonts w:ascii="Times New Roman" w:hAnsi="Times New Roman" w:cs="Times New Roman"/>
          <w:sz w:val="26"/>
          <w:szCs w:val="26"/>
        </w:rPr>
        <w:t>diennakts uzraudzību, ēdināšanu un dzīvošanu,</w:t>
      </w:r>
      <w:r w:rsidR="00E25A59" w:rsidRPr="0009260B">
        <w:rPr>
          <w:rFonts w:ascii="Times New Roman" w:hAnsi="Times New Roman" w:cs="Times New Roman"/>
          <w:color w:val="000000" w:themeColor="text1"/>
          <w:sz w:val="26"/>
          <w:szCs w:val="26"/>
        </w:rPr>
        <w:t xml:space="preserve"> </w:t>
      </w:r>
      <w:r w:rsidRPr="0009260B">
        <w:rPr>
          <w:rFonts w:ascii="Times New Roman" w:hAnsi="Times New Roman" w:cs="Times New Roman"/>
          <w:color w:val="000000" w:themeColor="text1"/>
          <w:sz w:val="26"/>
          <w:szCs w:val="26"/>
        </w:rPr>
        <w:t xml:space="preserve">dalību sporta sacensībās un ilgstošu sportistu atrašanos mācību </w:t>
      </w:r>
      <w:r w:rsidRPr="0009260B">
        <w:rPr>
          <w:rFonts w:ascii="Times New Roman" w:hAnsi="Times New Roman" w:cs="Times New Roman"/>
          <w:sz w:val="26"/>
          <w:szCs w:val="26"/>
        </w:rPr>
        <w:t xml:space="preserve">– </w:t>
      </w:r>
      <w:r w:rsidRPr="0009260B">
        <w:rPr>
          <w:rFonts w:ascii="Times New Roman" w:hAnsi="Times New Roman" w:cs="Times New Roman"/>
          <w:color w:val="000000" w:themeColor="text1"/>
          <w:sz w:val="26"/>
          <w:szCs w:val="26"/>
        </w:rPr>
        <w:t>treniņu nometnēs, ir MSĢ</w:t>
      </w:r>
      <w:r w:rsidR="00B804ED" w:rsidRPr="0009260B">
        <w:rPr>
          <w:rFonts w:ascii="Times New Roman" w:hAnsi="Times New Roman" w:cs="Times New Roman"/>
          <w:color w:val="000000" w:themeColor="text1"/>
          <w:sz w:val="26"/>
          <w:szCs w:val="26"/>
        </w:rPr>
        <w:t>, kura n</w:t>
      </w:r>
      <w:r w:rsidRPr="0009260B">
        <w:rPr>
          <w:rFonts w:ascii="Times New Roman" w:hAnsi="Times New Roman" w:cs="Times New Roman"/>
          <w:color w:val="000000" w:themeColor="text1"/>
          <w:sz w:val="26"/>
          <w:szCs w:val="26"/>
        </w:rPr>
        <w:t xml:space="preserve">odrošina augstas klases sportistu sagatavošanu </w:t>
      </w:r>
      <w:r w:rsidRPr="0009260B">
        <w:rPr>
          <w:rFonts w:ascii="Times New Roman" w:hAnsi="Times New Roman" w:cs="Times New Roman"/>
          <w:sz w:val="26"/>
          <w:szCs w:val="26"/>
        </w:rPr>
        <w:t>šādos olimpiskajos sporta veidos</w:t>
      </w:r>
      <w:r w:rsidR="00EB22BA" w:rsidRPr="0009260B">
        <w:rPr>
          <w:rFonts w:ascii="Times New Roman" w:hAnsi="Times New Roman" w:cs="Times New Roman"/>
          <w:sz w:val="26"/>
          <w:szCs w:val="26"/>
        </w:rPr>
        <w:t>: airēšana</w:t>
      </w:r>
      <w:r w:rsidRPr="0009260B">
        <w:rPr>
          <w:rFonts w:ascii="Times New Roman" w:hAnsi="Times New Roman" w:cs="Times New Roman"/>
          <w:sz w:val="26"/>
          <w:szCs w:val="26"/>
        </w:rPr>
        <w:t>, handbol</w:t>
      </w:r>
      <w:r w:rsidR="00EB22BA" w:rsidRPr="0009260B">
        <w:rPr>
          <w:rFonts w:ascii="Times New Roman" w:hAnsi="Times New Roman" w:cs="Times New Roman"/>
          <w:sz w:val="26"/>
          <w:szCs w:val="26"/>
        </w:rPr>
        <w:t>s</w:t>
      </w:r>
      <w:r w:rsidRPr="0009260B">
        <w:rPr>
          <w:rFonts w:ascii="Times New Roman" w:hAnsi="Times New Roman" w:cs="Times New Roman"/>
          <w:sz w:val="26"/>
          <w:szCs w:val="26"/>
        </w:rPr>
        <w:t>, kamaniņu sport</w:t>
      </w:r>
      <w:r w:rsidR="00EB22BA" w:rsidRPr="0009260B">
        <w:rPr>
          <w:rFonts w:ascii="Times New Roman" w:hAnsi="Times New Roman" w:cs="Times New Roman"/>
          <w:sz w:val="26"/>
          <w:szCs w:val="26"/>
        </w:rPr>
        <w:t>s</w:t>
      </w:r>
      <w:r w:rsidRPr="0009260B">
        <w:rPr>
          <w:rFonts w:ascii="Times New Roman" w:hAnsi="Times New Roman" w:cs="Times New Roman"/>
          <w:sz w:val="26"/>
          <w:szCs w:val="26"/>
        </w:rPr>
        <w:t>, kanoe airēšan</w:t>
      </w:r>
      <w:r w:rsidR="00EB22BA" w:rsidRPr="0009260B">
        <w:rPr>
          <w:rFonts w:ascii="Times New Roman" w:hAnsi="Times New Roman" w:cs="Times New Roman"/>
          <w:sz w:val="26"/>
          <w:szCs w:val="26"/>
        </w:rPr>
        <w:t>a</w:t>
      </w:r>
      <w:r w:rsidRPr="0009260B">
        <w:rPr>
          <w:rFonts w:ascii="Times New Roman" w:hAnsi="Times New Roman" w:cs="Times New Roman"/>
          <w:sz w:val="26"/>
          <w:szCs w:val="26"/>
        </w:rPr>
        <w:t xml:space="preserve"> un smaiļošan</w:t>
      </w:r>
      <w:r w:rsidR="00EB22BA" w:rsidRPr="0009260B">
        <w:rPr>
          <w:rFonts w:ascii="Times New Roman" w:hAnsi="Times New Roman" w:cs="Times New Roman"/>
          <w:sz w:val="26"/>
          <w:szCs w:val="26"/>
        </w:rPr>
        <w:t>a</w:t>
      </w:r>
      <w:r w:rsidRPr="0009260B">
        <w:rPr>
          <w:rFonts w:ascii="Times New Roman" w:hAnsi="Times New Roman" w:cs="Times New Roman"/>
          <w:sz w:val="26"/>
          <w:szCs w:val="26"/>
        </w:rPr>
        <w:t>, riteņbraukšan</w:t>
      </w:r>
      <w:r w:rsidR="00EB22BA" w:rsidRPr="0009260B">
        <w:rPr>
          <w:rFonts w:ascii="Times New Roman" w:hAnsi="Times New Roman" w:cs="Times New Roman"/>
          <w:sz w:val="26"/>
          <w:szCs w:val="26"/>
        </w:rPr>
        <w:t>a</w:t>
      </w:r>
      <w:r w:rsidRPr="0009260B">
        <w:rPr>
          <w:rFonts w:ascii="Times New Roman" w:hAnsi="Times New Roman" w:cs="Times New Roman"/>
          <w:sz w:val="26"/>
          <w:szCs w:val="26"/>
        </w:rPr>
        <w:t>, vieglatlētik</w:t>
      </w:r>
      <w:r w:rsidR="00EB22BA" w:rsidRPr="0009260B">
        <w:rPr>
          <w:rFonts w:ascii="Times New Roman" w:hAnsi="Times New Roman" w:cs="Times New Roman"/>
          <w:sz w:val="26"/>
          <w:szCs w:val="26"/>
        </w:rPr>
        <w:t>a</w:t>
      </w:r>
      <w:r w:rsidRPr="0009260B">
        <w:rPr>
          <w:rFonts w:ascii="Times New Roman" w:hAnsi="Times New Roman" w:cs="Times New Roman"/>
          <w:sz w:val="26"/>
          <w:szCs w:val="26"/>
        </w:rPr>
        <w:t xml:space="preserve"> un volejbol</w:t>
      </w:r>
      <w:r w:rsidR="00EB22BA" w:rsidRPr="0009260B">
        <w:rPr>
          <w:rFonts w:ascii="Times New Roman" w:hAnsi="Times New Roman" w:cs="Times New Roman"/>
          <w:sz w:val="26"/>
          <w:szCs w:val="26"/>
        </w:rPr>
        <w:t>s</w:t>
      </w:r>
      <w:r w:rsidRPr="0009260B">
        <w:rPr>
          <w:rFonts w:ascii="Times New Roman" w:hAnsi="Times New Roman" w:cs="Times New Roman"/>
          <w:sz w:val="26"/>
          <w:szCs w:val="26"/>
        </w:rPr>
        <w:t xml:space="preserve">. Izglītības process MSĢ ir pakārtots dažādu sporta veidu sportistu sagatavošanas specifiskajām prasībām, mācību – treniņu nometnēm un sporta sacensībām. </w:t>
      </w:r>
      <w:r w:rsidR="00586A39" w:rsidRPr="0009260B">
        <w:rPr>
          <w:rFonts w:ascii="Times New Roman" w:hAnsi="Times New Roman" w:cs="Times New Roman"/>
          <w:sz w:val="26"/>
          <w:szCs w:val="26"/>
        </w:rPr>
        <w:t>MSĢ</w:t>
      </w:r>
      <w:r w:rsidRPr="0009260B">
        <w:rPr>
          <w:rFonts w:ascii="Times New Roman" w:hAnsi="Times New Roman" w:cs="Times New Roman"/>
          <w:sz w:val="26"/>
          <w:szCs w:val="26"/>
        </w:rPr>
        <w:t xml:space="preserve"> izveidotā un 50 gadus aprobētā izglītības, mācību-treniņu un audzināšanas sistēma ļauj sekmīgi apvienot mācības vispārizglītojošajās programmās ar regulāriem (divas reizes dienā) sporta treniņiem. Dalība sporta sacensībās un ilgstošās mācību-treniņu nometnēs tiek veiksmīgi apvienota ar visp</w:t>
      </w:r>
      <w:r w:rsidR="00EA549F">
        <w:rPr>
          <w:rFonts w:ascii="Times New Roman" w:hAnsi="Times New Roman" w:cs="Times New Roman"/>
          <w:sz w:val="26"/>
          <w:szCs w:val="26"/>
        </w:rPr>
        <w:t>ārizglītojošo programmu apguvi.</w:t>
      </w:r>
    </w:p>
    <w:p w:rsidR="00962FF1" w:rsidRPr="0009260B" w:rsidRDefault="00054AB9" w:rsidP="00962FF1">
      <w:pPr>
        <w:spacing w:after="0" w:line="240" w:lineRule="auto"/>
        <w:ind w:firstLine="720"/>
        <w:jc w:val="both"/>
        <w:rPr>
          <w:rFonts w:ascii="Times New Roman" w:hAnsi="Times New Roman" w:cs="Times New Roman"/>
          <w:color w:val="000000" w:themeColor="text1"/>
          <w:sz w:val="26"/>
          <w:szCs w:val="26"/>
        </w:rPr>
      </w:pPr>
      <w:r w:rsidRPr="0009260B">
        <w:rPr>
          <w:rFonts w:ascii="Times New Roman" w:hAnsi="Times New Roman" w:cs="Times New Roman"/>
          <w:color w:val="000000" w:themeColor="text1"/>
          <w:sz w:val="26"/>
          <w:szCs w:val="26"/>
        </w:rPr>
        <w:t>Arī v</w:t>
      </w:r>
      <w:r w:rsidR="002547E5" w:rsidRPr="0009260B">
        <w:rPr>
          <w:rFonts w:ascii="Times New Roman" w:hAnsi="Times New Roman" w:cs="Times New Roman"/>
          <w:color w:val="000000" w:themeColor="text1"/>
          <w:sz w:val="26"/>
          <w:szCs w:val="26"/>
        </w:rPr>
        <w:t>airākas pašvaldības</w:t>
      </w:r>
      <w:r w:rsidRPr="0009260B">
        <w:rPr>
          <w:rFonts w:ascii="Times New Roman" w:hAnsi="Times New Roman" w:cs="Times New Roman"/>
          <w:color w:val="000000" w:themeColor="text1"/>
          <w:sz w:val="26"/>
          <w:szCs w:val="26"/>
        </w:rPr>
        <w:t xml:space="preserve">, veicinot sporta attīstību savā administratīvajā teritorijā, </w:t>
      </w:r>
      <w:r w:rsidR="002547E5" w:rsidRPr="0009260B">
        <w:rPr>
          <w:rFonts w:ascii="Times New Roman" w:hAnsi="Times New Roman" w:cs="Times New Roman"/>
          <w:color w:val="000000" w:themeColor="text1"/>
          <w:sz w:val="26"/>
          <w:szCs w:val="26"/>
        </w:rPr>
        <w:t>ir izveidojušas talantīgo sportistu sagatavošanas centrus (internātus)</w:t>
      </w:r>
      <w:r w:rsidRPr="0009260B">
        <w:rPr>
          <w:rFonts w:ascii="Times New Roman" w:hAnsi="Times New Roman" w:cs="Times New Roman"/>
          <w:color w:val="000000" w:themeColor="text1"/>
          <w:sz w:val="26"/>
          <w:szCs w:val="26"/>
        </w:rPr>
        <w:t>, kurus</w:t>
      </w:r>
      <w:r w:rsidR="00684B8A" w:rsidRPr="0009260B">
        <w:rPr>
          <w:rFonts w:ascii="Times New Roman" w:hAnsi="Times New Roman" w:cs="Times New Roman"/>
          <w:color w:val="000000" w:themeColor="text1"/>
          <w:sz w:val="26"/>
          <w:szCs w:val="26"/>
        </w:rPr>
        <w:t xml:space="preserve">, neskatoties uz to, ka tajos pastāvīgi atrodas talantīgi jaunie sportisti arī no citām pašvaldībām, pašas arī finansē, </w:t>
      </w:r>
      <w:r w:rsidRPr="0009260B">
        <w:rPr>
          <w:rFonts w:ascii="Times New Roman" w:hAnsi="Times New Roman" w:cs="Times New Roman"/>
          <w:color w:val="000000" w:themeColor="text1"/>
          <w:sz w:val="26"/>
          <w:szCs w:val="26"/>
        </w:rPr>
        <w:t>jo valsts</w:t>
      </w:r>
      <w:r w:rsidR="00225A1B" w:rsidRPr="0009260B">
        <w:rPr>
          <w:rFonts w:ascii="Times New Roman" w:hAnsi="Times New Roman" w:cs="Times New Roman"/>
          <w:color w:val="000000" w:themeColor="text1"/>
          <w:sz w:val="26"/>
          <w:szCs w:val="26"/>
        </w:rPr>
        <w:t xml:space="preserve"> ierobežoto finanšu līdzekļu </w:t>
      </w:r>
      <w:r w:rsidR="00DB2E53">
        <w:rPr>
          <w:rFonts w:ascii="Times New Roman" w:hAnsi="Times New Roman" w:cs="Times New Roman"/>
          <w:color w:val="000000" w:themeColor="text1"/>
          <w:sz w:val="26"/>
          <w:szCs w:val="26"/>
        </w:rPr>
        <w:t xml:space="preserve">dēļ </w:t>
      </w:r>
      <w:r w:rsidR="00225A1B" w:rsidRPr="0009260B">
        <w:rPr>
          <w:rFonts w:ascii="Times New Roman" w:hAnsi="Times New Roman" w:cs="Times New Roman"/>
          <w:color w:val="000000" w:themeColor="text1"/>
          <w:sz w:val="26"/>
          <w:szCs w:val="26"/>
        </w:rPr>
        <w:t xml:space="preserve">līdz šim </w:t>
      </w:r>
      <w:r w:rsidRPr="0009260B">
        <w:rPr>
          <w:rFonts w:ascii="Times New Roman" w:hAnsi="Times New Roman" w:cs="Times New Roman"/>
          <w:color w:val="000000" w:themeColor="text1"/>
          <w:sz w:val="26"/>
          <w:szCs w:val="26"/>
        </w:rPr>
        <w:t xml:space="preserve">nepiedalās šo centru finansēšanā. Sākotnēji </w:t>
      </w:r>
      <w:r w:rsidR="0009459F" w:rsidRPr="0009260B">
        <w:rPr>
          <w:rFonts w:ascii="Times New Roman" w:hAnsi="Times New Roman" w:cs="Times New Roman"/>
          <w:color w:val="000000" w:themeColor="text1"/>
          <w:sz w:val="26"/>
          <w:szCs w:val="26"/>
        </w:rPr>
        <w:t>šādi</w:t>
      </w:r>
      <w:r w:rsidRPr="0009260B">
        <w:rPr>
          <w:rFonts w:ascii="Times New Roman" w:hAnsi="Times New Roman" w:cs="Times New Roman"/>
          <w:color w:val="000000" w:themeColor="text1"/>
          <w:sz w:val="26"/>
          <w:szCs w:val="26"/>
        </w:rPr>
        <w:t xml:space="preserve"> internāta tipa centri tika izveidoti tajās pilsētās, kurās </w:t>
      </w:r>
      <w:r w:rsidR="00D571DA" w:rsidRPr="0009260B">
        <w:rPr>
          <w:rFonts w:ascii="Times New Roman" w:hAnsi="Times New Roman" w:cs="Times New Roman"/>
          <w:color w:val="000000" w:themeColor="text1"/>
          <w:sz w:val="26"/>
          <w:szCs w:val="26"/>
        </w:rPr>
        <w:t>ir</w:t>
      </w:r>
      <w:r w:rsidRPr="0009260B">
        <w:rPr>
          <w:rFonts w:ascii="Times New Roman" w:hAnsi="Times New Roman" w:cs="Times New Roman"/>
          <w:color w:val="000000" w:themeColor="text1"/>
          <w:sz w:val="26"/>
          <w:szCs w:val="26"/>
        </w:rPr>
        <w:t xml:space="preserve"> </w:t>
      </w:r>
      <w:r w:rsidR="00D571DA" w:rsidRPr="0009260B">
        <w:rPr>
          <w:rFonts w:ascii="Times New Roman" w:hAnsi="Times New Roman" w:cs="Times New Roman"/>
          <w:color w:val="000000" w:themeColor="text1"/>
          <w:sz w:val="26"/>
          <w:szCs w:val="26"/>
        </w:rPr>
        <w:t xml:space="preserve">(arī investējot apjomīgus līdzekļus no valsts) </w:t>
      </w:r>
      <w:r w:rsidRPr="0009260B">
        <w:rPr>
          <w:rFonts w:ascii="Times New Roman" w:hAnsi="Times New Roman" w:cs="Times New Roman"/>
          <w:color w:val="000000" w:themeColor="text1"/>
          <w:sz w:val="26"/>
          <w:szCs w:val="26"/>
        </w:rPr>
        <w:t>reģionālie olimpiskie sporta centri un tie vienlaikus nodrošina ne tikai sporta infrastruktūras pārvaldību, bet arī sniedz visu nepieciešamo atbalstu jauno sportistu izaugsmē</w:t>
      </w:r>
      <w:r w:rsidR="00161E2C" w:rsidRPr="0009260B">
        <w:rPr>
          <w:rFonts w:ascii="Times New Roman" w:hAnsi="Times New Roman" w:cs="Times New Roman"/>
          <w:color w:val="000000" w:themeColor="text1"/>
          <w:sz w:val="26"/>
          <w:szCs w:val="26"/>
        </w:rPr>
        <w:t xml:space="preserve"> (t.sk., nodrošinot noteikta skaita vietas sporta internātā)</w:t>
      </w:r>
      <w:r w:rsidRPr="0009260B">
        <w:rPr>
          <w:rFonts w:ascii="Times New Roman" w:hAnsi="Times New Roman" w:cs="Times New Roman"/>
          <w:color w:val="000000" w:themeColor="text1"/>
          <w:sz w:val="26"/>
          <w:szCs w:val="26"/>
        </w:rPr>
        <w:t xml:space="preserve">. </w:t>
      </w:r>
      <w:r w:rsidR="00161E2C" w:rsidRPr="0009260B">
        <w:rPr>
          <w:rFonts w:ascii="Times New Roman" w:hAnsi="Times New Roman" w:cs="Times New Roman"/>
          <w:color w:val="000000" w:themeColor="text1"/>
          <w:sz w:val="26"/>
          <w:szCs w:val="26"/>
        </w:rPr>
        <w:t>Atsevišķas pašvaldības šo internātu pārvaldību ir uzticējušas sporta skolām</w:t>
      </w:r>
      <w:r w:rsidR="00957E64" w:rsidRPr="0009260B">
        <w:rPr>
          <w:rFonts w:ascii="Times New Roman" w:hAnsi="Times New Roman" w:cs="Times New Roman"/>
          <w:color w:val="000000" w:themeColor="text1"/>
          <w:sz w:val="26"/>
          <w:szCs w:val="26"/>
        </w:rPr>
        <w:t xml:space="preserve">, piemēram, </w:t>
      </w:r>
      <w:r w:rsidR="002547E5" w:rsidRPr="0009260B">
        <w:rPr>
          <w:rFonts w:ascii="Times New Roman" w:hAnsi="Times New Roman" w:cs="Times New Roman"/>
          <w:color w:val="000000" w:themeColor="text1"/>
          <w:sz w:val="26"/>
          <w:szCs w:val="26"/>
        </w:rPr>
        <w:t xml:space="preserve">Rīgas domes profesionālās ievirzes izglītības iestāde </w:t>
      </w:r>
      <w:r w:rsidR="00833CF5">
        <w:rPr>
          <w:rFonts w:ascii="Times New Roman" w:hAnsi="Times New Roman" w:cs="Times New Roman"/>
          <w:color w:val="000000" w:themeColor="text1"/>
          <w:sz w:val="26"/>
          <w:szCs w:val="26"/>
        </w:rPr>
        <w:t>„</w:t>
      </w:r>
      <w:r w:rsidR="002547E5" w:rsidRPr="0009260B">
        <w:rPr>
          <w:rFonts w:ascii="Times New Roman" w:hAnsi="Times New Roman" w:cs="Times New Roman"/>
          <w:color w:val="000000" w:themeColor="text1"/>
          <w:sz w:val="26"/>
          <w:szCs w:val="26"/>
        </w:rPr>
        <w:t xml:space="preserve">Hokeja skola </w:t>
      </w:r>
      <w:r w:rsidR="00833CF5">
        <w:rPr>
          <w:rFonts w:ascii="Times New Roman" w:hAnsi="Times New Roman" w:cs="Times New Roman"/>
          <w:color w:val="000000" w:themeColor="text1"/>
          <w:sz w:val="26"/>
          <w:szCs w:val="26"/>
        </w:rPr>
        <w:t>„</w:t>
      </w:r>
      <w:r w:rsidR="00AF0C31">
        <w:rPr>
          <w:rFonts w:ascii="Times New Roman" w:hAnsi="Times New Roman" w:cs="Times New Roman"/>
          <w:color w:val="000000" w:themeColor="text1"/>
          <w:sz w:val="26"/>
          <w:szCs w:val="26"/>
        </w:rPr>
        <w:t>Rīga””</w:t>
      </w:r>
      <w:r w:rsidR="002547E5" w:rsidRPr="0009260B">
        <w:rPr>
          <w:rFonts w:ascii="Times New Roman" w:hAnsi="Times New Roman" w:cs="Times New Roman"/>
          <w:color w:val="000000" w:themeColor="text1"/>
          <w:sz w:val="26"/>
          <w:szCs w:val="26"/>
        </w:rPr>
        <w:t xml:space="preserve"> </w:t>
      </w:r>
      <w:r w:rsidR="00957E64" w:rsidRPr="0009260B">
        <w:rPr>
          <w:rFonts w:ascii="Times New Roman" w:hAnsi="Times New Roman" w:cs="Times New Roman"/>
          <w:color w:val="000000" w:themeColor="text1"/>
          <w:sz w:val="26"/>
          <w:szCs w:val="26"/>
        </w:rPr>
        <w:t>ir izveidojusi hokeja internātu ar vairāk kā 50 vietām.</w:t>
      </w:r>
    </w:p>
    <w:p w:rsidR="00152C7F" w:rsidRPr="0009260B" w:rsidRDefault="00152C7F" w:rsidP="00152C7F">
      <w:pPr>
        <w:spacing w:after="0" w:line="240" w:lineRule="auto"/>
        <w:ind w:firstLine="720"/>
        <w:jc w:val="both"/>
        <w:rPr>
          <w:rFonts w:ascii="Times New Roman" w:eastAsia="Times New Roman" w:hAnsi="Times New Roman"/>
          <w:sz w:val="26"/>
          <w:szCs w:val="26"/>
        </w:rPr>
      </w:pPr>
      <w:r w:rsidRPr="0009260B">
        <w:rPr>
          <w:rFonts w:ascii="Times New Roman" w:hAnsi="Times New Roman" w:cs="Times New Roman"/>
          <w:sz w:val="26"/>
          <w:szCs w:val="26"/>
        </w:rPr>
        <w:t>Diskusijās ar sporta nozares pārstāvjiem, kā arī Darba grupas sēdēs secināts, ka:</w:t>
      </w:r>
    </w:p>
    <w:p w:rsidR="00152C7F" w:rsidRPr="0009260B" w:rsidRDefault="00152C7F" w:rsidP="00152C7F">
      <w:pPr>
        <w:spacing w:after="0" w:line="240" w:lineRule="auto"/>
        <w:ind w:firstLine="720"/>
        <w:jc w:val="both"/>
        <w:rPr>
          <w:rFonts w:ascii="Times New Roman" w:hAnsi="Times New Roman" w:cs="Times New Roman"/>
          <w:sz w:val="26"/>
          <w:szCs w:val="26"/>
        </w:rPr>
      </w:pPr>
      <w:r w:rsidRPr="0009260B">
        <w:rPr>
          <w:rFonts w:ascii="Times New Roman" w:hAnsi="Times New Roman" w:cs="Times New Roman"/>
          <w:sz w:val="26"/>
          <w:szCs w:val="26"/>
        </w:rPr>
        <w:t xml:space="preserve">(1) </w:t>
      </w:r>
      <w:r w:rsidRPr="0009260B">
        <w:rPr>
          <w:rFonts w:ascii="Times New Roman" w:eastAsia="Times New Roman" w:hAnsi="Times New Roman"/>
          <w:sz w:val="26"/>
          <w:szCs w:val="26"/>
        </w:rPr>
        <w:t>Sportistu  sagatavošanas centr</w:t>
      </w:r>
      <w:r w:rsidR="00ED18A6">
        <w:rPr>
          <w:rFonts w:ascii="Times New Roman" w:eastAsia="Times New Roman" w:hAnsi="Times New Roman"/>
          <w:sz w:val="26"/>
          <w:szCs w:val="26"/>
        </w:rPr>
        <w:t>u</w:t>
      </w:r>
      <w:r w:rsidRPr="0009260B">
        <w:rPr>
          <w:rFonts w:ascii="Times New Roman" w:eastAsia="Times New Roman" w:hAnsi="Times New Roman"/>
          <w:sz w:val="26"/>
          <w:szCs w:val="26"/>
        </w:rPr>
        <w:t xml:space="preserve"> </w:t>
      </w:r>
      <w:r w:rsidRPr="0009260B">
        <w:rPr>
          <w:rFonts w:ascii="Times New Roman" w:hAnsi="Times New Roman" w:cs="Times New Roman"/>
          <w:sz w:val="26"/>
          <w:szCs w:val="26"/>
        </w:rPr>
        <w:t xml:space="preserve">izveide ir būtisks priekšnosacījums </w:t>
      </w:r>
      <w:r w:rsidRPr="0009260B">
        <w:rPr>
          <w:rFonts w:ascii="Times New Roman" w:hAnsi="Times New Roman" w:cs="Times New Roman"/>
          <w:bCs/>
          <w:sz w:val="26"/>
          <w:szCs w:val="26"/>
        </w:rPr>
        <w:t>augstas klases jauno sportistu talantu izaugsmei</w:t>
      </w:r>
      <w:r w:rsidRPr="0009260B">
        <w:rPr>
          <w:rFonts w:ascii="Times New Roman" w:hAnsi="Times New Roman" w:cs="Times New Roman"/>
          <w:sz w:val="26"/>
          <w:szCs w:val="26"/>
        </w:rPr>
        <w:t xml:space="preserve">, lai arī </w:t>
      </w:r>
      <w:r w:rsidRPr="0009260B">
        <w:rPr>
          <w:rFonts w:ascii="Times New Roman" w:eastAsia="Times New Roman" w:hAnsi="Times New Roman"/>
          <w:sz w:val="26"/>
          <w:szCs w:val="26"/>
        </w:rPr>
        <w:t>nākotnē konkurētu ar citu valstu sportistiem un</w:t>
      </w:r>
      <w:r w:rsidRPr="0009260B">
        <w:rPr>
          <w:rFonts w:ascii="Times New Roman" w:hAnsi="Times New Roman" w:cs="Times New Roman"/>
          <w:sz w:val="26"/>
          <w:szCs w:val="26"/>
        </w:rPr>
        <w:t xml:space="preserve"> nodrošinātu augstas klases rezultātu sasniegšanu ilgtermiņā;</w:t>
      </w:r>
    </w:p>
    <w:p w:rsidR="00152C7F" w:rsidRPr="0009260B" w:rsidRDefault="00152C7F" w:rsidP="00152C7F">
      <w:pPr>
        <w:spacing w:after="0" w:line="240" w:lineRule="auto"/>
        <w:ind w:firstLine="720"/>
        <w:jc w:val="both"/>
        <w:rPr>
          <w:rFonts w:ascii="Times New Roman" w:hAnsi="Times New Roman" w:cs="Times New Roman"/>
          <w:bCs/>
          <w:sz w:val="26"/>
          <w:szCs w:val="26"/>
        </w:rPr>
      </w:pPr>
      <w:r w:rsidRPr="0009260B">
        <w:rPr>
          <w:rFonts w:ascii="Times New Roman" w:hAnsi="Times New Roman" w:cs="Times New Roman"/>
          <w:sz w:val="26"/>
          <w:szCs w:val="26"/>
        </w:rPr>
        <w:lastRenderedPageBreak/>
        <w:t xml:space="preserve">(2) ir nepieciešams izstrādāt un īstenot īpašu augstas klases sportistu sagatavošanas atbalsta programmu ar </w:t>
      </w:r>
      <w:r w:rsidRPr="0009260B">
        <w:rPr>
          <w:rFonts w:ascii="Times New Roman" w:hAnsi="Times New Roman" w:cs="Times New Roman"/>
          <w:bCs/>
          <w:sz w:val="26"/>
          <w:szCs w:val="26"/>
        </w:rPr>
        <w:t>konkrētiem uzdevumiem (sasniedzamajiem rezultātiem), tiesisko ietvaru un ilgtermiņā prognozējamu finansējumu;</w:t>
      </w:r>
    </w:p>
    <w:p w:rsidR="00152C7F" w:rsidRPr="0009260B" w:rsidRDefault="00152C7F" w:rsidP="00152C7F">
      <w:pPr>
        <w:spacing w:after="0" w:line="240" w:lineRule="auto"/>
        <w:ind w:firstLine="720"/>
        <w:jc w:val="both"/>
        <w:rPr>
          <w:rFonts w:ascii="Times New Roman" w:hAnsi="Times New Roman" w:cs="Times New Roman"/>
          <w:color w:val="000000" w:themeColor="text1"/>
          <w:sz w:val="26"/>
          <w:szCs w:val="26"/>
        </w:rPr>
      </w:pPr>
      <w:r w:rsidRPr="0009260B">
        <w:rPr>
          <w:rFonts w:ascii="Times New Roman" w:hAnsi="Times New Roman" w:cs="Times New Roman"/>
          <w:bCs/>
          <w:sz w:val="26"/>
          <w:szCs w:val="26"/>
        </w:rPr>
        <w:t xml:space="preserve">(3) nepieciešams </w:t>
      </w:r>
      <w:r w:rsidRPr="0009260B">
        <w:rPr>
          <w:rFonts w:ascii="Times New Roman" w:hAnsi="Times New Roman" w:cs="Times New Roman"/>
          <w:color w:val="000000" w:themeColor="text1"/>
          <w:sz w:val="26"/>
          <w:szCs w:val="26"/>
        </w:rPr>
        <w:t>noteikt Sportistu sagatavošanas centros atbalstāmos sporta veidus, tādejādi koncentrējot šim mērķim paredzētos valsts budžeta līdzekļus un palielinot ieguldīto līdzekļu efektivitāti;</w:t>
      </w:r>
    </w:p>
    <w:p w:rsidR="00152C7F" w:rsidRPr="0009260B" w:rsidRDefault="00152C7F" w:rsidP="00152C7F">
      <w:pPr>
        <w:spacing w:after="0" w:line="240" w:lineRule="auto"/>
        <w:ind w:firstLine="720"/>
        <w:jc w:val="both"/>
        <w:rPr>
          <w:rFonts w:ascii="Times New Roman" w:hAnsi="Times New Roman" w:cs="Times New Roman"/>
          <w:bCs/>
          <w:sz w:val="26"/>
          <w:szCs w:val="26"/>
        </w:rPr>
      </w:pPr>
      <w:r w:rsidRPr="0009260B">
        <w:rPr>
          <w:rFonts w:ascii="Times New Roman" w:hAnsi="Times New Roman" w:cs="Times New Roman"/>
          <w:color w:val="000000" w:themeColor="text1"/>
          <w:sz w:val="26"/>
          <w:szCs w:val="26"/>
        </w:rPr>
        <w:t xml:space="preserve">(4) </w:t>
      </w:r>
      <w:r w:rsidRPr="0009260B">
        <w:rPr>
          <w:rFonts w:ascii="Times New Roman" w:hAnsi="Times New Roman" w:cs="Times New Roman"/>
          <w:bCs/>
          <w:sz w:val="26"/>
          <w:szCs w:val="26"/>
        </w:rPr>
        <w:t>Sportistu sagatavošanas centru</w:t>
      </w:r>
      <w:r w:rsidRPr="0009260B">
        <w:rPr>
          <w:rFonts w:ascii="Times New Roman" w:hAnsi="Times New Roman" w:cs="Times New Roman"/>
          <w:sz w:val="26"/>
          <w:szCs w:val="26"/>
        </w:rPr>
        <w:t xml:space="preserve"> izveidei nepieciešams izvirzīt augstas prasības ne tikai attiecībā uz sportistiem, bet arī uz </w:t>
      </w:r>
      <w:r w:rsidRPr="0009260B">
        <w:rPr>
          <w:rFonts w:ascii="Times New Roman" w:hAnsi="Times New Roman" w:cs="Times New Roman"/>
          <w:bCs/>
          <w:sz w:val="26"/>
          <w:szCs w:val="26"/>
        </w:rPr>
        <w:t xml:space="preserve">sporta speciālistiem (treneriem), treniņu un sacensību apstākļiem;  </w:t>
      </w:r>
    </w:p>
    <w:p w:rsidR="00152C7F" w:rsidRPr="0009260B" w:rsidRDefault="00152C7F" w:rsidP="00152C7F">
      <w:pPr>
        <w:spacing w:after="0" w:line="240" w:lineRule="auto"/>
        <w:ind w:firstLine="720"/>
        <w:jc w:val="both"/>
        <w:rPr>
          <w:rFonts w:ascii="Times New Roman" w:hAnsi="Times New Roman" w:cs="Times New Roman"/>
          <w:color w:val="000000" w:themeColor="text1"/>
          <w:sz w:val="26"/>
          <w:szCs w:val="26"/>
        </w:rPr>
      </w:pPr>
      <w:r w:rsidRPr="0009260B">
        <w:rPr>
          <w:rFonts w:ascii="Times New Roman" w:hAnsi="Times New Roman" w:cs="Times New Roman"/>
          <w:bCs/>
          <w:sz w:val="26"/>
          <w:szCs w:val="26"/>
        </w:rPr>
        <w:t xml:space="preserve"> (5) augstas klases sportistu sagatavošanas sistēma ir saistīta ar izglītības procesa pakārtošanu specifiskajām sporta vajadzībām, </w:t>
      </w:r>
      <w:r w:rsidRPr="0009260B">
        <w:rPr>
          <w:rFonts w:ascii="Times New Roman" w:hAnsi="Times New Roman" w:cs="Times New Roman"/>
          <w:sz w:val="26"/>
          <w:szCs w:val="26"/>
        </w:rPr>
        <w:t xml:space="preserve">regulāru treniņprocesu un </w:t>
      </w:r>
      <w:r w:rsidRPr="0009260B">
        <w:rPr>
          <w:rFonts w:ascii="Times New Roman" w:hAnsi="Times New Roman" w:cs="Times New Roman"/>
          <w:color w:val="000000" w:themeColor="text1"/>
          <w:sz w:val="26"/>
          <w:szCs w:val="26"/>
        </w:rPr>
        <w:t xml:space="preserve">dalību sporta sacensībās, vienlaikus nodrošinot </w:t>
      </w:r>
      <w:r w:rsidRPr="0009260B">
        <w:rPr>
          <w:rFonts w:ascii="Times New Roman" w:hAnsi="Times New Roman" w:cs="Times New Roman"/>
          <w:bCs/>
          <w:sz w:val="26"/>
          <w:szCs w:val="26"/>
        </w:rPr>
        <w:t>individuālu pieeju, kā arī savstarpējo konkurenci.</w:t>
      </w:r>
    </w:p>
    <w:p w:rsidR="00152C7F" w:rsidRPr="0009260B" w:rsidRDefault="00152C7F" w:rsidP="00152C7F">
      <w:pPr>
        <w:spacing w:after="0" w:line="240" w:lineRule="auto"/>
        <w:ind w:firstLine="720"/>
        <w:jc w:val="both"/>
        <w:rPr>
          <w:rFonts w:ascii="Times New Roman" w:hAnsi="Times New Roman" w:cs="Times New Roman"/>
          <w:sz w:val="26"/>
          <w:szCs w:val="26"/>
        </w:rPr>
      </w:pPr>
      <w:r w:rsidRPr="0009260B">
        <w:rPr>
          <w:rFonts w:ascii="Times New Roman" w:hAnsi="Times New Roman" w:cs="Times New Roman"/>
          <w:sz w:val="26"/>
          <w:szCs w:val="26"/>
        </w:rPr>
        <w:t xml:space="preserve">Ja </w:t>
      </w:r>
      <w:r w:rsidRPr="0009260B">
        <w:rPr>
          <w:rFonts w:ascii="Times New Roman" w:hAnsi="Times New Roman" w:cs="Times New Roman"/>
          <w:bCs/>
          <w:sz w:val="26"/>
          <w:szCs w:val="26"/>
        </w:rPr>
        <w:t>Sportistu sagatavošanas centru izveides jautājums netiks risināts, paredzams, ka, ņ</w:t>
      </w:r>
      <w:r w:rsidRPr="0009260B">
        <w:rPr>
          <w:rFonts w:ascii="Times New Roman" w:hAnsi="Times New Roman" w:cs="Times New Roman"/>
          <w:sz w:val="26"/>
          <w:szCs w:val="26"/>
        </w:rPr>
        <w:t>emot vērā iedzīvotāju salīdzinoši nelielo skaitu un arī tā nākotnes perspektīvas, būtiski var samazināties Latvijas sportistu konkurētspēja starptautiskajā arēnā, kā arī netiks nodrošināta maksimāli efektīva resursu izmantošana.</w:t>
      </w:r>
    </w:p>
    <w:p w:rsidR="00755E5F" w:rsidRPr="00DB2DA0" w:rsidRDefault="00755E5F" w:rsidP="000A2135">
      <w:pPr>
        <w:spacing w:after="0" w:line="240" w:lineRule="auto"/>
        <w:ind w:firstLine="720"/>
        <w:jc w:val="both"/>
        <w:rPr>
          <w:rFonts w:ascii="Times New Roman" w:hAnsi="Times New Roman" w:cs="Times New Roman"/>
          <w:sz w:val="26"/>
          <w:szCs w:val="26"/>
        </w:rPr>
      </w:pPr>
    </w:p>
    <w:p w:rsidR="00747640" w:rsidRPr="00DB2DA0" w:rsidRDefault="00747640" w:rsidP="00755E5F">
      <w:pPr>
        <w:pStyle w:val="Heading1"/>
        <w:rPr>
          <w:rFonts w:eastAsia="Times New Roman"/>
          <w:lang w:eastAsia="lv-LV"/>
        </w:rPr>
      </w:pPr>
      <w:r w:rsidRPr="00DB2DA0">
        <w:rPr>
          <w:rFonts w:eastAsia="Times New Roman"/>
          <w:lang w:eastAsia="lv-LV"/>
        </w:rPr>
        <w:t xml:space="preserve">II </w:t>
      </w:r>
      <w:r w:rsidR="007D540D">
        <w:rPr>
          <w:rFonts w:eastAsia="Times New Roman"/>
          <w:lang w:eastAsia="lv-LV"/>
        </w:rPr>
        <w:t>Piedāvātais risinājums</w:t>
      </w:r>
    </w:p>
    <w:p w:rsidR="00755E5F" w:rsidRDefault="00755E5F" w:rsidP="001A101B">
      <w:pPr>
        <w:spacing w:after="0" w:line="240" w:lineRule="auto"/>
        <w:ind w:firstLine="720"/>
        <w:jc w:val="both"/>
        <w:rPr>
          <w:rFonts w:ascii="Times New Roman" w:hAnsi="Times New Roman" w:cs="Times New Roman"/>
          <w:sz w:val="26"/>
          <w:szCs w:val="26"/>
        </w:rPr>
      </w:pPr>
    </w:p>
    <w:p w:rsidR="00962FF1" w:rsidRPr="0009260B" w:rsidRDefault="00885E84" w:rsidP="001A101B">
      <w:pPr>
        <w:spacing w:after="0" w:line="240" w:lineRule="auto"/>
        <w:ind w:firstLine="720"/>
        <w:jc w:val="both"/>
        <w:rPr>
          <w:rFonts w:ascii="Times New Roman" w:hAnsi="Times New Roman" w:cs="Times New Roman"/>
          <w:sz w:val="26"/>
          <w:szCs w:val="26"/>
        </w:rPr>
      </w:pPr>
      <w:r w:rsidRPr="0009260B">
        <w:rPr>
          <w:rFonts w:ascii="Times New Roman" w:hAnsi="Times New Roman" w:cs="Times New Roman"/>
          <w:sz w:val="26"/>
          <w:szCs w:val="26"/>
        </w:rPr>
        <w:t>Sportistu sagatavošanas centru izveid</w:t>
      </w:r>
      <w:r w:rsidR="00EF6BA6" w:rsidRPr="0009260B">
        <w:rPr>
          <w:rFonts w:ascii="Times New Roman" w:hAnsi="Times New Roman" w:cs="Times New Roman"/>
          <w:sz w:val="26"/>
          <w:szCs w:val="26"/>
        </w:rPr>
        <w:t>es</w:t>
      </w:r>
      <w:r w:rsidRPr="0009260B">
        <w:rPr>
          <w:rFonts w:ascii="Times New Roman" w:hAnsi="Times New Roman" w:cs="Times New Roman"/>
          <w:sz w:val="26"/>
          <w:szCs w:val="26"/>
        </w:rPr>
        <w:t xml:space="preserve"> </w:t>
      </w:r>
      <w:r w:rsidRPr="0009260B">
        <w:rPr>
          <w:rFonts w:ascii="Times New Roman" w:hAnsi="Times New Roman" w:cs="Times New Roman"/>
          <w:b/>
          <w:sz w:val="26"/>
          <w:szCs w:val="26"/>
          <w:u w:val="single"/>
        </w:rPr>
        <w:t>mērķis</w:t>
      </w:r>
      <w:r w:rsidR="00925FDA" w:rsidRPr="0009260B">
        <w:rPr>
          <w:rFonts w:ascii="Times New Roman" w:hAnsi="Times New Roman" w:cs="Times New Roman"/>
          <w:sz w:val="26"/>
          <w:szCs w:val="26"/>
        </w:rPr>
        <w:t xml:space="preserve">: </w:t>
      </w:r>
      <w:r w:rsidR="0054273D" w:rsidRPr="0009260B">
        <w:rPr>
          <w:rFonts w:ascii="Times New Roman" w:hAnsi="Times New Roman" w:cs="Times New Roman"/>
          <w:sz w:val="26"/>
          <w:szCs w:val="26"/>
        </w:rPr>
        <w:t xml:space="preserve">sagatavot </w:t>
      </w:r>
      <w:r w:rsidR="00962FF1" w:rsidRPr="0009260B">
        <w:rPr>
          <w:rFonts w:ascii="Times New Roman" w:hAnsi="Times New Roman" w:cs="Times New Roman"/>
          <w:sz w:val="26"/>
          <w:szCs w:val="26"/>
        </w:rPr>
        <w:t>starptautiski konkurētspējīgu</w:t>
      </w:r>
      <w:r w:rsidR="0054273D" w:rsidRPr="0009260B">
        <w:rPr>
          <w:rFonts w:ascii="Times New Roman" w:hAnsi="Times New Roman" w:cs="Times New Roman"/>
          <w:sz w:val="26"/>
          <w:szCs w:val="26"/>
        </w:rPr>
        <w:t>s</w:t>
      </w:r>
      <w:r w:rsidR="00962FF1" w:rsidRPr="0009260B">
        <w:rPr>
          <w:rFonts w:ascii="Times New Roman" w:hAnsi="Times New Roman" w:cs="Times New Roman"/>
          <w:sz w:val="26"/>
          <w:szCs w:val="26"/>
        </w:rPr>
        <w:t xml:space="preserve"> augstas klases sportistu</w:t>
      </w:r>
      <w:r w:rsidR="0054273D" w:rsidRPr="0009260B">
        <w:rPr>
          <w:rFonts w:ascii="Times New Roman" w:hAnsi="Times New Roman" w:cs="Times New Roman"/>
          <w:sz w:val="26"/>
          <w:szCs w:val="26"/>
        </w:rPr>
        <w:t>s</w:t>
      </w:r>
      <w:r w:rsidR="00962FF1" w:rsidRPr="0009260B">
        <w:rPr>
          <w:rFonts w:ascii="Times New Roman" w:hAnsi="Times New Roman" w:cs="Times New Roman"/>
          <w:sz w:val="26"/>
          <w:szCs w:val="26"/>
        </w:rPr>
        <w:t xml:space="preserve"> </w:t>
      </w:r>
      <w:r w:rsidR="00800F70" w:rsidRPr="0009260B">
        <w:rPr>
          <w:rFonts w:ascii="Times New Roman" w:hAnsi="Times New Roman" w:cs="Times New Roman"/>
          <w:sz w:val="26"/>
          <w:szCs w:val="26"/>
        </w:rPr>
        <w:t>olimpiskajos sporta veidos</w:t>
      </w:r>
      <w:r w:rsidR="00E26961" w:rsidRPr="0009260B">
        <w:rPr>
          <w:rFonts w:ascii="Times New Roman" w:hAnsi="Times New Roman" w:cs="Times New Roman"/>
          <w:sz w:val="26"/>
          <w:szCs w:val="26"/>
        </w:rPr>
        <w:t>, lai nodrošinātu izcilus sasniegumus sportā</w:t>
      </w:r>
      <w:r w:rsidR="0054273D" w:rsidRPr="0009260B">
        <w:rPr>
          <w:rFonts w:ascii="Times New Roman" w:hAnsi="Times New Roman" w:cs="Times New Roman"/>
          <w:sz w:val="26"/>
          <w:szCs w:val="26"/>
        </w:rPr>
        <w:t xml:space="preserve"> ilgtermiņā</w:t>
      </w:r>
      <w:r w:rsidR="00E26961" w:rsidRPr="0009260B">
        <w:rPr>
          <w:rFonts w:ascii="Times New Roman" w:hAnsi="Times New Roman" w:cs="Times New Roman"/>
          <w:sz w:val="26"/>
          <w:szCs w:val="26"/>
        </w:rPr>
        <w:t>.</w:t>
      </w:r>
    </w:p>
    <w:p w:rsidR="00962FF1" w:rsidRPr="0009260B" w:rsidRDefault="0054273D" w:rsidP="00E22A1B">
      <w:pPr>
        <w:spacing w:after="0" w:line="240" w:lineRule="auto"/>
        <w:ind w:firstLine="720"/>
        <w:jc w:val="both"/>
        <w:rPr>
          <w:rFonts w:ascii="Times New Roman" w:hAnsi="Times New Roman" w:cs="Times New Roman"/>
          <w:sz w:val="26"/>
          <w:szCs w:val="26"/>
        </w:rPr>
      </w:pPr>
      <w:r w:rsidRPr="0009260B">
        <w:rPr>
          <w:rFonts w:ascii="Times New Roman" w:hAnsi="Times New Roman" w:cs="Times New Roman"/>
          <w:sz w:val="26"/>
          <w:szCs w:val="26"/>
        </w:rPr>
        <w:t xml:space="preserve">Sportistu sagatavošanas centru </w:t>
      </w:r>
      <w:r w:rsidRPr="0009260B">
        <w:rPr>
          <w:rFonts w:ascii="Times New Roman" w:hAnsi="Times New Roman" w:cs="Times New Roman"/>
          <w:b/>
          <w:sz w:val="26"/>
          <w:szCs w:val="26"/>
          <w:u w:val="single"/>
        </w:rPr>
        <w:t>uzdevumi</w:t>
      </w:r>
      <w:r w:rsidRPr="0009260B">
        <w:rPr>
          <w:rFonts w:ascii="Times New Roman" w:hAnsi="Times New Roman" w:cs="Times New Roman"/>
          <w:sz w:val="26"/>
          <w:szCs w:val="26"/>
        </w:rPr>
        <w:t>:</w:t>
      </w:r>
    </w:p>
    <w:p w:rsidR="0054273D" w:rsidRPr="0009260B" w:rsidRDefault="0054273D" w:rsidP="00E22A1B">
      <w:pPr>
        <w:pStyle w:val="ListParagraph"/>
        <w:numPr>
          <w:ilvl w:val="0"/>
          <w:numId w:val="24"/>
        </w:numPr>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 xml:space="preserve">radīt priekšnoteikumus Olimpisko spēļu 1.–6.vietu ieguvēju, kā arī pasaules un Eiropas čempionātu </w:t>
      </w:r>
      <w:r w:rsidR="008409E3" w:rsidRPr="0009260B">
        <w:rPr>
          <w:rFonts w:ascii="Times New Roman" w:hAnsi="Times New Roman" w:cs="Times New Roman"/>
          <w:sz w:val="26"/>
          <w:szCs w:val="26"/>
        </w:rPr>
        <w:t xml:space="preserve">pieaugušajiem </w:t>
      </w:r>
      <w:r w:rsidRPr="0009260B">
        <w:rPr>
          <w:rFonts w:ascii="Times New Roman" w:hAnsi="Times New Roman" w:cs="Times New Roman"/>
          <w:sz w:val="26"/>
          <w:szCs w:val="26"/>
        </w:rPr>
        <w:t>1.–3.vietu ieguvēju sagatavošanai</w:t>
      </w:r>
      <w:r w:rsidR="008409E3" w:rsidRPr="0009260B">
        <w:rPr>
          <w:rFonts w:ascii="Times New Roman" w:hAnsi="Times New Roman" w:cs="Times New Roman"/>
          <w:sz w:val="26"/>
          <w:szCs w:val="26"/>
        </w:rPr>
        <w:t xml:space="preserve"> individuālajos sporta veidos, kā arī komandu sporta spēļu nacionālo izlašu dalībai Olimpiskajās spēlēs, pasaules un Eiropas čempionātu finālturnīros</w:t>
      </w:r>
      <w:r w:rsidRPr="0009260B">
        <w:rPr>
          <w:rFonts w:ascii="Times New Roman" w:hAnsi="Times New Roman" w:cs="Times New Roman"/>
          <w:sz w:val="26"/>
          <w:szCs w:val="26"/>
        </w:rPr>
        <w:t>, tādejādi veicinot izcilību sportā;</w:t>
      </w:r>
    </w:p>
    <w:p w:rsidR="0054273D" w:rsidRPr="0009260B" w:rsidRDefault="008409E3" w:rsidP="00E22A1B">
      <w:pPr>
        <w:pStyle w:val="ListParagraph"/>
        <w:numPr>
          <w:ilvl w:val="0"/>
          <w:numId w:val="24"/>
        </w:numPr>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nodrošināt kvalitatīvu vidi un mācību – treniņu apstākļus jauno augstas klases sportistu sagatavošanai;</w:t>
      </w:r>
    </w:p>
    <w:p w:rsidR="001F5919" w:rsidRPr="0009260B" w:rsidRDefault="006754E0" w:rsidP="00E22A1B">
      <w:pPr>
        <w:pStyle w:val="ListParagraph"/>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 xml:space="preserve">pilnveidot augstas klases sportistu sagatavošanas sistēmu, sekmējot </w:t>
      </w:r>
      <w:r w:rsidR="001F5919" w:rsidRPr="0009260B">
        <w:rPr>
          <w:rFonts w:ascii="Times New Roman" w:hAnsi="Times New Roman" w:cs="Times New Roman"/>
          <w:sz w:val="26"/>
          <w:szCs w:val="26"/>
        </w:rPr>
        <w:t>sportistu izaugsmi;</w:t>
      </w:r>
    </w:p>
    <w:p w:rsidR="008409E3" w:rsidRPr="0009260B" w:rsidRDefault="008409E3" w:rsidP="00E22A1B">
      <w:pPr>
        <w:pStyle w:val="ListParagraph"/>
        <w:numPr>
          <w:ilvl w:val="0"/>
          <w:numId w:val="24"/>
        </w:numPr>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efektīvi izmantot sportistu resursus</w:t>
      </w:r>
      <w:r w:rsidR="00E077EA" w:rsidRPr="0009260B">
        <w:rPr>
          <w:rFonts w:ascii="Times New Roman" w:hAnsi="Times New Roman" w:cs="Times New Roman"/>
          <w:sz w:val="26"/>
          <w:szCs w:val="26"/>
        </w:rPr>
        <w:t xml:space="preserve"> un </w:t>
      </w:r>
      <w:r w:rsidRPr="0009260B">
        <w:rPr>
          <w:rFonts w:ascii="Times New Roman" w:hAnsi="Times New Roman" w:cs="Times New Roman"/>
          <w:sz w:val="26"/>
          <w:szCs w:val="26"/>
        </w:rPr>
        <w:t>izveidoto sporta infrastruktūru.</w:t>
      </w:r>
    </w:p>
    <w:p w:rsidR="008409E3" w:rsidRPr="0009260B" w:rsidRDefault="008409E3" w:rsidP="008409E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p>
    <w:p w:rsidR="00E83A38" w:rsidRPr="0009260B" w:rsidRDefault="00E83A38" w:rsidP="008409E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ab/>
        <w:t xml:space="preserve">Minētā mērķa sasniegšanai un uzdevumu īstenošanai Sportistu sagatavošanas centriem izvirzāmas šādas </w:t>
      </w:r>
      <w:r w:rsidRPr="0009260B">
        <w:rPr>
          <w:rFonts w:ascii="Times New Roman" w:hAnsi="Times New Roman" w:cs="Times New Roman"/>
          <w:b/>
          <w:sz w:val="26"/>
          <w:szCs w:val="26"/>
          <w:u w:val="single"/>
        </w:rPr>
        <w:t>prasības</w:t>
      </w:r>
      <w:r w:rsidRPr="0009260B">
        <w:rPr>
          <w:rFonts w:ascii="Times New Roman" w:hAnsi="Times New Roman" w:cs="Times New Roman"/>
          <w:sz w:val="26"/>
          <w:szCs w:val="26"/>
        </w:rPr>
        <w:t>:</w:t>
      </w:r>
    </w:p>
    <w:p w:rsidR="004D5935" w:rsidRPr="0009260B" w:rsidRDefault="00E22A1B" w:rsidP="009178F7">
      <w:pPr>
        <w:pStyle w:val="ListParagraph"/>
        <w:numPr>
          <w:ilvl w:val="0"/>
          <w:numId w:val="2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u w:val="single"/>
        </w:rPr>
        <w:t>sporta bāzes</w:t>
      </w:r>
      <w:r w:rsidRPr="0009260B">
        <w:rPr>
          <w:rFonts w:ascii="Times New Roman" w:hAnsi="Times New Roman" w:cs="Times New Roman"/>
          <w:sz w:val="26"/>
          <w:szCs w:val="26"/>
        </w:rPr>
        <w:t xml:space="preserve"> – atbilst </w:t>
      </w:r>
      <w:r w:rsidR="00AE1B31" w:rsidRPr="0009260B">
        <w:rPr>
          <w:rFonts w:ascii="Times New Roman" w:hAnsi="Times New Roman" w:cs="Times New Roman"/>
          <w:sz w:val="26"/>
          <w:szCs w:val="26"/>
        </w:rPr>
        <w:t xml:space="preserve">izvēlētā sporta veida </w:t>
      </w:r>
      <w:r w:rsidRPr="0009260B">
        <w:rPr>
          <w:rFonts w:ascii="Times New Roman" w:hAnsi="Times New Roman" w:cs="Times New Roman"/>
          <w:sz w:val="26"/>
          <w:szCs w:val="26"/>
        </w:rPr>
        <w:t xml:space="preserve">kvalitatīva </w:t>
      </w:r>
      <w:r w:rsidR="00F77A99">
        <w:rPr>
          <w:rFonts w:ascii="Times New Roman" w:hAnsi="Times New Roman" w:cs="Times New Roman"/>
          <w:sz w:val="26"/>
          <w:szCs w:val="26"/>
        </w:rPr>
        <w:t xml:space="preserve">mācību – treniņa </w:t>
      </w:r>
      <w:r w:rsidR="00CE73ED" w:rsidRPr="0009260B">
        <w:rPr>
          <w:rFonts w:ascii="Times New Roman" w:hAnsi="Times New Roman" w:cs="Times New Roman"/>
          <w:sz w:val="26"/>
          <w:szCs w:val="26"/>
        </w:rPr>
        <w:t xml:space="preserve">procesa nodrošināšanai </w:t>
      </w:r>
      <w:r w:rsidRPr="0009260B">
        <w:rPr>
          <w:rFonts w:ascii="Times New Roman" w:hAnsi="Times New Roman" w:cs="Times New Roman"/>
          <w:sz w:val="26"/>
          <w:szCs w:val="26"/>
        </w:rPr>
        <w:t xml:space="preserve">un </w:t>
      </w:r>
      <w:r w:rsidR="00CE73ED" w:rsidRPr="0009260B">
        <w:rPr>
          <w:rFonts w:ascii="Times New Roman" w:hAnsi="Times New Roman" w:cs="Times New Roman"/>
          <w:sz w:val="26"/>
          <w:szCs w:val="26"/>
        </w:rPr>
        <w:t>augstas klases sportistu i</w:t>
      </w:r>
      <w:r w:rsidRPr="0009260B">
        <w:rPr>
          <w:rFonts w:ascii="Times New Roman" w:hAnsi="Times New Roman" w:cs="Times New Roman"/>
          <w:sz w:val="26"/>
          <w:szCs w:val="26"/>
        </w:rPr>
        <w:t xml:space="preserve">zaugsmei nepieciešamajām prasībām ar atbilstošu aprīkojumu un inventāru. </w:t>
      </w:r>
      <w:r w:rsidR="00AE1B31" w:rsidRPr="0009260B">
        <w:rPr>
          <w:rFonts w:ascii="Times New Roman" w:hAnsi="Times New Roman" w:cs="Times New Roman"/>
          <w:sz w:val="26"/>
          <w:szCs w:val="26"/>
        </w:rPr>
        <w:t xml:space="preserve">Sporta bāzes piemērotību Sportistu sagatavošanas centra prasībām apliecina </w:t>
      </w:r>
      <w:r w:rsidRPr="0009260B">
        <w:rPr>
          <w:rFonts w:ascii="Times New Roman" w:hAnsi="Times New Roman" w:cs="Times New Roman"/>
          <w:sz w:val="26"/>
          <w:szCs w:val="26"/>
        </w:rPr>
        <w:t>attiecīgajā sporta veidā Sporta likumā noteiktā kārtībā atz</w:t>
      </w:r>
      <w:r w:rsidR="00AE1B31" w:rsidRPr="0009260B">
        <w:rPr>
          <w:rFonts w:ascii="Times New Roman" w:hAnsi="Times New Roman" w:cs="Times New Roman"/>
          <w:sz w:val="26"/>
          <w:szCs w:val="26"/>
        </w:rPr>
        <w:t xml:space="preserve">ītā </w:t>
      </w:r>
      <w:r w:rsidRPr="0009260B">
        <w:rPr>
          <w:rFonts w:ascii="Times New Roman" w:hAnsi="Times New Roman" w:cs="Times New Roman"/>
          <w:sz w:val="26"/>
          <w:szCs w:val="26"/>
        </w:rPr>
        <w:t>sporta feder</w:t>
      </w:r>
      <w:r w:rsidR="00AE1B31" w:rsidRPr="0009260B">
        <w:rPr>
          <w:rFonts w:ascii="Times New Roman" w:hAnsi="Times New Roman" w:cs="Times New Roman"/>
          <w:sz w:val="26"/>
          <w:szCs w:val="26"/>
        </w:rPr>
        <w:t>ācija (turpmāk – sporta federācija);</w:t>
      </w:r>
    </w:p>
    <w:p w:rsidR="00A81922" w:rsidRPr="0009260B" w:rsidRDefault="009F2B8F" w:rsidP="00B61CEF">
      <w:pPr>
        <w:pStyle w:val="ListParagraph"/>
        <w:numPr>
          <w:ilvl w:val="0"/>
          <w:numId w:val="2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u w:val="single"/>
        </w:rPr>
        <w:t>treneri</w:t>
      </w:r>
      <w:r w:rsidR="00CE73ED" w:rsidRPr="0009260B">
        <w:rPr>
          <w:rFonts w:ascii="Times New Roman" w:hAnsi="Times New Roman" w:cs="Times New Roman"/>
          <w:sz w:val="26"/>
          <w:szCs w:val="26"/>
        </w:rPr>
        <w:t xml:space="preserve"> –</w:t>
      </w:r>
      <w:r w:rsidR="002037ED" w:rsidRPr="0009260B">
        <w:rPr>
          <w:rFonts w:ascii="Times New Roman" w:hAnsi="Times New Roman" w:cs="Times New Roman"/>
          <w:sz w:val="26"/>
          <w:szCs w:val="26"/>
        </w:rPr>
        <w:t xml:space="preserve"> </w:t>
      </w:r>
      <w:r w:rsidR="00CE73ED" w:rsidRPr="0009260B">
        <w:rPr>
          <w:rFonts w:ascii="Times New Roman" w:hAnsi="Times New Roman" w:cs="Times New Roman"/>
          <w:sz w:val="26"/>
          <w:szCs w:val="26"/>
        </w:rPr>
        <w:t>sagatavojis Eiropas</w:t>
      </w:r>
      <w:r w:rsidR="000E326A" w:rsidRPr="0009260B">
        <w:rPr>
          <w:rFonts w:ascii="Times New Roman" w:hAnsi="Times New Roman" w:cs="Times New Roman"/>
          <w:sz w:val="26"/>
          <w:szCs w:val="26"/>
        </w:rPr>
        <w:t xml:space="preserve"> vai </w:t>
      </w:r>
      <w:r w:rsidR="00CE73ED" w:rsidRPr="0009260B">
        <w:rPr>
          <w:rFonts w:ascii="Times New Roman" w:hAnsi="Times New Roman" w:cs="Times New Roman"/>
          <w:sz w:val="26"/>
          <w:szCs w:val="26"/>
        </w:rPr>
        <w:t>p</w:t>
      </w:r>
      <w:r w:rsidR="000E326A" w:rsidRPr="0009260B">
        <w:rPr>
          <w:rFonts w:ascii="Times New Roman" w:hAnsi="Times New Roman" w:cs="Times New Roman"/>
          <w:sz w:val="26"/>
          <w:szCs w:val="26"/>
        </w:rPr>
        <w:t>asaules čempionāta (arī jauniešiem vai junioriem)</w:t>
      </w:r>
      <w:r w:rsidR="00CE73ED" w:rsidRPr="0009260B">
        <w:rPr>
          <w:rFonts w:ascii="Times New Roman" w:hAnsi="Times New Roman" w:cs="Times New Roman"/>
          <w:sz w:val="26"/>
          <w:szCs w:val="26"/>
        </w:rPr>
        <w:t xml:space="preserve"> </w:t>
      </w:r>
      <w:r w:rsidR="008561FA" w:rsidRPr="0009260B">
        <w:rPr>
          <w:rFonts w:ascii="Times New Roman" w:hAnsi="Times New Roman" w:cs="Times New Roman"/>
          <w:sz w:val="26"/>
          <w:szCs w:val="26"/>
        </w:rPr>
        <w:t>1.–12.vietu ieguvējus vai Olimpisko spēļu dalībniekus, vai arī pats ir bijis Olimpisko spēļu dalībnieks</w:t>
      </w:r>
      <w:r w:rsidR="00AA470D" w:rsidRPr="0009260B">
        <w:rPr>
          <w:rFonts w:ascii="Times New Roman" w:hAnsi="Times New Roman" w:cs="Times New Roman"/>
          <w:sz w:val="26"/>
          <w:szCs w:val="26"/>
        </w:rPr>
        <w:t xml:space="preserve">; </w:t>
      </w:r>
      <w:r w:rsidR="002037ED" w:rsidRPr="0009260B">
        <w:rPr>
          <w:rFonts w:ascii="Times New Roman" w:hAnsi="Times New Roman" w:cs="Times New Roman"/>
          <w:sz w:val="26"/>
          <w:szCs w:val="26"/>
        </w:rPr>
        <w:t xml:space="preserve">ar </w:t>
      </w:r>
      <w:r w:rsidR="00CE73ED" w:rsidRPr="0009260B">
        <w:rPr>
          <w:rFonts w:ascii="Times New Roman" w:hAnsi="Times New Roman" w:cs="Times New Roman"/>
          <w:sz w:val="26"/>
          <w:szCs w:val="26"/>
        </w:rPr>
        <w:t>attīstīt</w:t>
      </w:r>
      <w:r w:rsidR="002037ED" w:rsidRPr="0009260B">
        <w:rPr>
          <w:rFonts w:ascii="Times New Roman" w:hAnsi="Times New Roman" w:cs="Times New Roman"/>
          <w:sz w:val="26"/>
          <w:szCs w:val="26"/>
        </w:rPr>
        <w:t>u</w:t>
      </w:r>
      <w:r w:rsidR="00CE73ED" w:rsidRPr="0009260B">
        <w:rPr>
          <w:rFonts w:ascii="Times New Roman" w:hAnsi="Times New Roman" w:cs="Times New Roman"/>
          <w:sz w:val="26"/>
          <w:szCs w:val="26"/>
        </w:rPr>
        <w:t xml:space="preserve"> plānošanas, rezultātu apkop</w:t>
      </w:r>
      <w:r w:rsidR="002037ED" w:rsidRPr="0009260B">
        <w:rPr>
          <w:rFonts w:ascii="Times New Roman" w:hAnsi="Times New Roman" w:cs="Times New Roman"/>
          <w:sz w:val="26"/>
          <w:szCs w:val="26"/>
        </w:rPr>
        <w:t xml:space="preserve">ošanas un analizēšanas prasmi, </w:t>
      </w:r>
      <w:r w:rsidR="008561FA" w:rsidRPr="0009260B">
        <w:rPr>
          <w:rFonts w:ascii="Times New Roman" w:hAnsi="Times New Roman" w:cs="Times New Roman"/>
          <w:sz w:val="26"/>
          <w:szCs w:val="26"/>
        </w:rPr>
        <w:t xml:space="preserve">kurš </w:t>
      </w:r>
      <w:r w:rsidR="002037ED" w:rsidRPr="0009260B">
        <w:rPr>
          <w:rFonts w:ascii="Times New Roman" w:hAnsi="Times New Roman" w:cs="Times New Roman"/>
          <w:sz w:val="26"/>
          <w:szCs w:val="26"/>
        </w:rPr>
        <w:t>p</w:t>
      </w:r>
      <w:r w:rsidR="00CE73ED" w:rsidRPr="0009260B">
        <w:rPr>
          <w:rFonts w:ascii="Times New Roman" w:hAnsi="Times New Roman" w:cs="Times New Roman"/>
          <w:sz w:val="26"/>
          <w:szCs w:val="26"/>
        </w:rPr>
        <w:t>edagoģisk</w:t>
      </w:r>
      <w:r w:rsidR="00A81922" w:rsidRPr="0009260B">
        <w:rPr>
          <w:rFonts w:ascii="Times New Roman" w:hAnsi="Times New Roman" w:cs="Times New Roman"/>
          <w:sz w:val="26"/>
          <w:szCs w:val="26"/>
        </w:rPr>
        <w:t>aj</w:t>
      </w:r>
      <w:r w:rsidR="00CE73ED" w:rsidRPr="0009260B">
        <w:rPr>
          <w:rFonts w:ascii="Times New Roman" w:hAnsi="Times New Roman" w:cs="Times New Roman"/>
          <w:sz w:val="26"/>
          <w:szCs w:val="26"/>
        </w:rPr>
        <w:t xml:space="preserve">ā darbā </w:t>
      </w:r>
      <w:r w:rsidR="002037ED" w:rsidRPr="0009260B">
        <w:rPr>
          <w:rFonts w:ascii="Times New Roman" w:hAnsi="Times New Roman" w:cs="Times New Roman"/>
          <w:sz w:val="26"/>
          <w:szCs w:val="26"/>
        </w:rPr>
        <w:t>izmanto</w:t>
      </w:r>
      <w:r w:rsidR="00CE73ED" w:rsidRPr="0009260B">
        <w:rPr>
          <w:rFonts w:ascii="Times New Roman" w:hAnsi="Times New Roman" w:cs="Times New Roman"/>
          <w:sz w:val="26"/>
          <w:szCs w:val="26"/>
        </w:rPr>
        <w:t xml:space="preserve"> patstāvīgi izstrādāta</w:t>
      </w:r>
      <w:r w:rsidR="002037ED" w:rsidRPr="0009260B">
        <w:rPr>
          <w:rFonts w:ascii="Times New Roman" w:hAnsi="Times New Roman" w:cs="Times New Roman"/>
          <w:sz w:val="26"/>
          <w:szCs w:val="26"/>
        </w:rPr>
        <w:t>s</w:t>
      </w:r>
      <w:r w:rsidR="00CE73ED" w:rsidRPr="0009260B">
        <w:rPr>
          <w:rFonts w:ascii="Times New Roman" w:hAnsi="Times New Roman" w:cs="Times New Roman"/>
          <w:sz w:val="26"/>
          <w:szCs w:val="26"/>
        </w:rPr>
        <w:t xml:space="preserve"> augstas klases sportistu sagatavošanas autorprogramma</w:t>
      </w:r>
      <w:r w:rsidR="002037ED" w:rsidRPr="0009260B">
        <w:rPr>
          <w:rFonts w:ascii="Times New Roman" w:hAnsi="Times New Roman" w:cs="Times New Roman"/>
          <w:sz w:val="26"/>
          <w:szCs w:val="26"/>
        </w:rPr>
        <w:t>s</w:t>
      </w:r>
      <w:r w:rsidR="00B61CEF" w:rsidRPr="0009260B">
        <w:rPr>
          <w:rFonts w:ascii="Times New Roman" w:hAnsi="Times New Roman" w:cs="Times New Roman"/>
          <w:sz w:val="26"/>
          <w:szCs w:val="26"/>
        </w:rPr>
        <w:t>; strādā individuāli, attīstot katra sportista spējas un talantus</w:t>
      </w:r>
      <w:r w:rsidR="00CE73ED" w:rsidRPr="0009260B">
        <w:rPr>
          <w:rFonts w:ascii="Times New Roman" w:hAnsi="Times New Roman" w:cs="Times New Roman"/>
          <w:sz w:val="26"/>
          <w:szCs w:val="26"/>
        </w:rPr>
        <w:t>.</w:t>
      </w:r>
      <w:r w:rsidR="00A81922" w:rsidRPr="0009260B">
        <w:rPr>
          <w:rFonts w:ascii="Times New Roman" w:hAnsi="Times New Roman" w:cs="Times New Roman"/>
          <w:sz w:val="26"/>
          <w:szCs w:val="26"/>
        </w:rPr>
        <w:t xml:space="preserve"> Trenerim jāatbilst normatīvajos aktos </w:t>
      </w:r>
      <w:r w:rsidR="000E326A" w:rsidRPr="0009260B">
        <w:rPr>
          <w:rFonts w:ascii="Times New Roman" w:hAnsi="Times New Roman" w:cs="Times New Roman"/>
          <w:sz w:val="26"/>
          <w:szCs w:val="26"/>
        </w:rPr>
        <w:t>sporta speciālistam noteiktajām prasībām</w:t>
      </w:r>
      <w:r w:rsidR="00A81922" w:rsidRPr="0009260B">
        <w:rPr>
          <w:rFonts w:ascii="Times New Roman" w:hAnsi="Times New Roman" w:cs="Times New Roman"/>
          <w:sz w:val="26"/>
          <w:szCs w:val="26"/>
        </w:rPr>
        <w:t>, kā arī trenera kandidatūra jāsaskaņo ar sporta federāciju. Darba līgums ar treneri par noteikto uzdevumu izpildi tiek slēgts uz četriem gadiem, paredzot ikgad</w:t>
      </w:r>
      <w:r w:rsidR="00AA470D" w:rsidRPr="0009260B">
        <w:rPr>
          <w:rFonts w:ascii="Times New Roman" w:hAnsi="Times New Roman" w:cs="Times New Roman"/>
          <w:sz w:val="26"/>
          <w:szCs w:val="26"/>
        </w:rPr>
        <w:t>ēju sasniegto rezultātu analīzi;</w:t>
      </w:r>
    </w:p>
    <w:p w:rsidR="007100AE" w:rsidRPr="0009260B" w:rsidRDefault="0098713C" w:rsidP="007100AE">
      <w:pPr>
        <w:pStyle w:val="ListParagraph"/>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u w:val="single"/>
        </w:rPr>
        <w:lastRenderedPageBreak/>
        <w:t>sadzīves apstākļi</w:t>
      </w:r>
      <w:r w:rsidRPr="0009260B">
        <w:rPr>
          <w:rFonts w:ascii="Times New Roman" w:hAnsi="Times New Roman" w:cs="Times New Roman"/>
          <w:sz w:val="26"/>
          <w:szCs w:val="26"/>
        </w:rPr>
        <w:t xml:space="preserve"> – </w:t>
      </w:r>
      <w:r w:rsidR="00A81922" w:rsidRPr="0009260B">
        <w:rPr>
          <w:rFonts w:ascii="Times New Roman" w:hAnsi="Times New Roman" w:cs="Times New Roman"/>
          <w:sz w:val="26"/>
          <w:szCs w:val="26"/>
        </w:rPr>
        <w:t xml:space="preserve">atbilst mūsdienu prasībām par augstas klases sportistam nepieciešamajiem sadzīves apstākļiem, </w:t>
      </w:r>
      <w:r w:rsidR="00E72391" w:rsidRPr="0009260B">
        <w:rPr>
          <w:rFonts w:ascii="Times New Roman" w:hAnsi="Times New Roman" w:cs="Times New Roman"/>
          <w:sz w:val="26"/>
          <w:szCs w:val="26"/>
        </w:rPr>
        <w:t xml:space="preserve">t.sk., </w:t>
      </w:r>
      <w:r w:rsidR="00A81922" w:rsidRPr="0009260B">
        <w:rPr>
          <w:rFonts w:ascii="Times New Roman" w:hAnsi="Times New Roman" w:cs="Times New Roman"/>
          <w:sz w:val="26"/>
          <w:szCs w:val="26"/>
        </w:rPr>
        <w:t>nodrošinot</w:t>
      </w:r>
      <w:r w:rsidR="00E72391" w:rsidRPr="0009260B">
        <w:rPr>
          <w:rFonts w:ascii="Times New Roman" w:hAnsi="Times New Roman" w:cs="Times New Roman"/>
          <w:sz w:val="26"/>
          <w:szCs w:val="26"/>
        </w:rPr>
        <w:t>,</w:t>
      </w:r>
      <w:r w:rsidR="00A81922" w:rsidRPr="0009260B">
        <w:rPr>
          <w:rFonts w:ascii="Times New Roman" w:hAnsi="Times New Roman" w:cs="Times New Roman"/>
          <w:sz w:val="26"/>
          <w:szCs w:val="26"/>
        </w:rPr>
        <w:t xml:space="preserve"> ka vienā istabā dzīvo ne vairāk k</w:t>
      </w:r>
      <w:r w:rsidR="009178F7" w:rsidRPr="0009260B">
        <w:rPr>
          <w:rFonts w:ascii="Times New Roman" w:hAnsi="Times New Roman" w:cs="Times New Roman"/>
          <w:sz w:val="26"/>
          <w:szCs w:val="26"/>
        </w:rPr>
        <w:t>ā divi sportisti</w:t>
      </w:r>
      <w:r w:rsidR="003C2DB1" w:rsidRPr="0009260B">
        <w:rPr>
          <w:rFonts w:ascii="Times New Roman" w:hAnsi="Times New Roman" w:cs="Times New Roman"/>
          <w:sz w:val="26"/>
          <w:szCs w:val="26"/>
        </w:rPr>
        <w:t xml:space="preserve">; pieejamas </w:t>
      </w:r>
      <w:r w:rsidRPr="0009260B">
        <w:rPr>
          <w:rFonts w:ascii="Times New Roman" w:hAnsi="Times New Roman" w:cs="Times New Roman"/>
          <w:sz w:val="26"/>
          <w:szCs w:val="26"/>
        </w:rPr>
        <w:t>veļas mazgāšanas un žāvēšanas telpa</w:t>
      </w:r>
      <w:r w:rsidR="003C2DB1" w:rsidRPr="0009260B">
        <w:rPr>
          <w:rFonts w:ascii="Times New Roman" w:hAnsi="Times New Roman" w:cs="Times New Roman"/>
          <w:sz w:val="26"/>
          <w:szCs w:val="26"/>
        </w:rPr>
        <w:t>s</w:t>
      </w:r>
      <w:r w:rsidRPr="0009260B">
        <w:rPr>
          <w:rFonts w:ascii="Times New Roman" w:hAnsi="Times New Roman" w:cs="Times New Roman"/>
          <w:sz w:val="26"/>
          <w:szCs w:val="26"/>
        </w:rPr>
        <w:t>, mācību telpa</w:t>
      </w:r>
      <w:r w:rsidR="003C2DB1" w:rsidRPr="0009260B">
        <w:rPr>
          <w:rFonts w:ascii="Times New Roman" w:hAnsi="Times New Roman" w:cs="Times New Roman"/>
          <w:sz w:val="26"/>
          <w:szCs w:val="26"/>
        </w:rPr>
        <w:t>s</w:t>
      </w:r>
      <w:r w:rsidRPr="0009260B">
        <w:rPr>
          <w:rFonts w:ascii="Times New Roman" w:hAnsi="Times New Roman" w:cs="Times New Roman"/>
          <w:sz w:val="26"/>
          <w:szCs w:val="26"/>
        </w:rPr>
        <w:t>, konferenču un sportistu audzinātāju telpa</w:t>
      </w:r>
      <w:r w:rsidR="003C2DB1" w:rsidRPr="0009260B">
        <w:rPr>
          <w:rFonts w:ascii="Times New Roman" w:hAnsi="Times New Roman" w:cs="Times New Roman"/>
          <w:sz w:val="26"/>
          <w:szCs w:val="26"/>
        </w:rPr>
        <w:t xml:space="preserve">s; </w:t>
      </w:r>
      <w:r w:rsidRPr="0009260B">
        <w:rPr>
          <w:rFonts w:ascii="Times New Roman" w:hAnsi="Times New Roman" w:cs="Times New Roman"/>
          <w:sz w:val="26"/>
          <w:szCs w:val="26"/>
        </w:rPr>
        <w:t>ēdināšanas nodrošināšanai (dienesta viesnīcas telpās vai tās tuvumā</w:t>
      </w:r>
      <w:r w:rsidR="00E72391" w:rsidRPr="0009260B">
        <w:rPr>
          <w:rFonts w:ascii="Times New Roman" w:hAnsi="Times New Roman" w:cs="Times New Roman"/>
          <w:sz w:val="26"/>
          <w:szCs w:val="26"/>
        </w:rPr>
        <w:t>, nodrošinot vismaz trīs ēdienreizes dienā</w:t>
      </w:r>
      <w:r w:rsidRPr="0009260B">
        <w:rPr>
          <w:rFonts w:ascii="Times New Roman" w:hAnsi="Times New Roman" w:cs="Times New Roman"/>
          <w:sz w:val="26"/>
          <w:szCs w:val="26"/>
        </w:rPr>
        <w:t>)</w:t>
      </w:r>
      <w:r w:rsidR="00E72391" w:rsidRPr="0009260B">
        <w:rPr>
          <w:rFonts w:ascii="Times New Roman" w:hAnsi="Times New Roman" w:cs="Times New Roman"/>
          <w:sz w:val="26"/>
          <w:szCs w:val="26"/>
        </w:rPr>
        <w:t>. Dzīvojamā platība jānodrošina arī trenerim</w:t>
      </w:r>
      <w:r w:rsidRPr="0009260B">
        <w:rPr>
          <w:rFonts w:ascii="Times New Roman" w:hAnsi="Times New Roman" w:cs="Times New Roman"/>
          <w:sz w:val="26"/>
          <w:szCs w:val="26"/>
        </w:rPr>
        <w:t>;</w:t>
      </w:r>
    </w:p>
    <w:p w:rsidR="007100AE" w:rsidRPr="0009260B" w:rsidRDefault="00807DCF" w:rsidP="009C042F">
      <w:pPr>
        <w:pStyle w:val="ListParagraph"/>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u w:val="single"/>
        </w:rPr>
        <w:t>izglītība</w:t>
      </w:r>
      <w:r w:rsidRPr="0009260B">
        <w:rPr>
          <w:rFonts w:ascii="Times New Roman" w:hAnsi="Times New Roman" w:cs="Times New Roman"/>
          <w:sz w:val="26"/>
          <w:szCs w:val="26"/>
        </w:rPr>
        <w:t xml:space="preserve"> – kvalitatīvas </w:t>
      </w:r>
      <w:r w:rsidR="009C042F" w:rsidRPr="0009260B">
        <w:rPr>
          <w:rFonts w:ascii="Times New Roman" w:hAnsi="Times New Roman" w:cs="Times New Roman"/>
          <w:sz w:val="26"/>
          <w:szCs w:val="26"/>
        </w:rPr>
        <w:t>vispār</w:t>
      </w:r>
      <w:r w:rsidR="00611286">
        <w:rPr>
          <w:rFonts w:ascii="Times New Roman" w:hAnsi="Times New Roman" w:cs="Times New Roman"/>
          <w:sz w:val="26"/>
          <w:szCs w:val="26"/>
        </w:rPr>
        <w:t>ējās, profesionālās vai augstākās</w:t>
      </w:r>
      <w:r w:rsidR="009C042F" w:rsidRPr="0009260B">
        <w:rPr>
          <w:rFonts w:ascii="Times New Roman" w:hAnsi="Times New Roman" w:cs="Times New Roman"/>
          <w:sz w:val="26"/>
          <w:szCs w:val="26"/>
        </w:rPr>
        <w:t xml:space="preserve"> izglītības </w:t>
      </w:r>
      <w:r w:rsidRPr="0009260B">
        <w:rPr>
          <w:rFonts w:ascii="Times New Roman" w:hAnsi="Times New Roman" w:cs="Times New Roman"/>
          <w:sz w:val="26"/>
          <w:szCs w:val="26"/>
        </w:rPr>
        <w:t>nodrošināšana atbilstoši sportista vecumam</w:t>
      </w:r>
      <w:r w:rsidR="00F1270F" w:rsidRPr="0009260B">
        <w:rPr>
          <w:rFonts w:ascii="Times New Roman" w:hAnsi="Times New Roman" w:cs="Times New Roman"/>
          <w:sz w:val="26"/>
          <w:szCs w:val="26"/>
        </w:rPr>
        <w:t xml:space="preserve">, </w:t>
      </w:r>
      <w:r w:rsidR="007100AE" w:rsidRPr="0009260B">
        <w:rPr>
          <w:rFonts w:ascii="Times New Roman" w:hAnsi="Times New Roman" w:cs="Times New Roman"/>
          <w:sz w:val="26"/>
          <w:szCs w:val="26"/>
        </w:rPr>
        <w:t>organizējot to atbilstoši specifiskajām sporta veida vajadzībām, kā arī nodrošinot individuālu pieeju ikvienam izglītojamam jebkurā izglītības posmā;</w:t>
      </w:r>
    </w:p>
    <w:p w:rsidR="000023CB" w:rsidRPr="0009260B" w:rsidRDefault="009F2B8F" w:rsidP="009B294D">
      <w:pPr>
        <w:pStyle w:val="ListParagraph"/>
        <w:numPr>
          <w:ilvl w:val="0"/>
          <w:numId w:val="2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u w:val="single"/>
        </w:rPr>
        <w:t>medicīna un rehabilitācija</w:t>
      </w:r>
      <w:r w:rsidR="007100AE" w:rsidRPr="0009260B">
        <w:rPr>
          <w:rFonts w:ascii="Times New Roman" w:hAnsi="Times New Roman" w:cs="Times New Roman"/>
          <w:sz w:val="26"/>
          <w:szCs w:val="26"/>
        </w:rPr>
        <w:t xml:space="preserve"> – atbilst mūsdienu prasībām par augstas klases sportistam nepieciešamajiem medicīnas un rehabilitācijas pakalpojumiem, t.sk., nodrošinot </w:t>
      </w:r>
      <w:r w:rsidR="000023CB" w:rsidRPr="0009260B">
        <w:rPr>
          <w:rFonts w:ascii="Times New Roman" w:hAnsi="Times New Roman" w:cs="Times New Roman"/>
          <w:sz w:val="26"/>
          <w:szCs w:val="26"/>
        </w:rPr>
        <w:t xml:space="preserve">regulāru </w:t>
      </w:r>
      <w:r w:rsidR="007100AE" w:rsidRPr="0009260B">
        <w:rPr>
          <w:rFonts w:ascii="Times New Roman" w:hAnsi="Times New Roman" w:cs="Times New Roman"/>
          <w:sz w:val="26"/>
          <w:szCs w:val="26"/>
        </w:rPr>
        <w:t xml:space="preserve">sporta ārsta uzraudzību </w:t>
      </w:r>
      <w:r w:rsidR="000023CB" w:rsidRPr="0009260B">
        <w:rPr>
          <w:rFonts w:ascii="Times New Roman" w:hAnsi="Times New Roman" w:cs="Times New Roman"/>
          <w:sz w:val="26"/>
          <w:szCs w:val="26"/>
        </w:rPr>
        <w:t xml:space="preserve">un nepieciešamo </w:t>
      </w:r>
      <w:r w:rsidRPr="0009260B">
        <w:rPr>
          <w:rFonts w:ascii="Times New Roman" w:hAnsi="Times New Roman" w:cs="Times New Roman"/>
          <w:sz w:val="26"/>
          <w:szCs w:val="26"/>
        </w:rPr>
        <w:t>medicīnisko</w:t>
      </w:r>
      <w:r w:rsidR="00CE5046" w:rsidRPr="0009260B">
        <w:rPr>
          <w:rFonts w:ascii="Times New Roman" w:hAnsi="Times New Roman" w:cs="Times New Roman"/>
          <w:sz w:val="26"/>
          <w:szCs w:val="26"/>
        </w:rPr>
        <w:t xml:space="preserve"> </w:t>
      </w:r>
      <w:r w:rsidRPr="0009260B">
        <w:rPr>
          <w:rFonts w:ascii="Times New Roman" w:hAnsi="Times New Roman" w:cs="Times New Roman"/>
          <w:sz w:val="26"/>
          <w:szCs w:val="26"/>
        </w:rPr>
        <w:t>procedūr</w:t>
      </w:r>
      <w:r w:rsidR="000023CB" w:rsidRPr="0009260B">
        <w:rPr>
          <w:rFonts w:ascii="Times New Roman" w:hAnsi="Times New Roman" w:cs="Times New Roman"/>
          <w:sz w:val="26"/>
          <w:szCs w:val="26"/>
        </w:rPr>
        <w:t>u</w:t>
      </w:r>
      <w:r w:rsidRPr="0009260B">
        <w:rPr>
          <w:rFonts w:ascii="Times New Roman" w:hAnsi="Times New Roman" w:cs="Times New Roman"/>
          <w:sz w:val="26"/>
          <w:szCs w:val="26"/>
        </w:rPr>
        <w:t xml:space="preserve"> </w:t>
      </w:r>
      <w:r w:rsidR="007100AE" w:rsidRPr="0009260B">
        <w:rPr>
          <w:rFonts w:ascii="Times New Roman" w:hAnsi="Times New Roman" w:cs="Times New Roman"/>
          <w:sz w:val="26"/>
          <w:szCs w:val="26"/>
        </w:rPr>
        <w:t xml:space="preserve">un </w:t>
      </w:r>
      <w:r w:rsidRPr="0009260B">
        <w:rPr>
          <w:rFonts w:ascii="Times New Roman" w:hAnsi="Times New Roman" w:cs="Times New Roman"/>
          <w:sz w:val="26"/>
          <w:szCs w:val="26"/>
        </w:rPr>
        <w:t>pakalpojumu pieejamīb</w:t>
      </w:r>
      <w:r w:rsidR="000023CB" w:rsidRPr="0009260B">
        <w:rPr>
          <w:rFonts w:ascii="Times New Roman" w:hAnsi="Times New Roman" w:cs="Times New Roman"/>
          <w:sz w:val="26"/>
          <w:szCs w:val="26"/>
        </w:rPr>
        <w:t xml:space="preserve">u </w:t>
      </w:r>
      <w:r w:rsidRPr="0009260B">
        <w:rPr>
          <w:rFonts w:ascii="Times New Roman" w:hAnsi="Times New Roman" w:cs="Times New Roman"/>
          <w:sz w:val="26"/>
          <w:szCs w:val="26"/>
        </w:rPr>
        <w:t>(noslēgt</w:t>
      </w:r>
      <w:r w:rsidR="000023CB" w:rsidRPr="0009260B">
        <w:rPr>
          <w:rFonts w:ascii="Times New Roman" w:hAnsi="Times New Roman" w:cs="Times New Roman"/>
          <w:sz w:val="26"/>
          <w:szCs w:val="26"/>
        </w:rPr>
        <w:t>i</w:t>
      </w:r>
      <w:r w:rsidRPr="0009260B">
        <w:rPr>
          <w:rFonts w:ascii="Times New Roman" w:hAnsi="Times New Roman" w:cs="Times New Roman"/>
          <w:sz w:val="26"/>
          <w:szCs w:val="26"/>
        </w:rPr>
        <w:t xml:space="preserve"> sadarbības līgumi), padziļinātu </w:t>
      </w:r>
      <w:r w:rsidR="000023CB" w:rsidRPr="0009260B">
        <w:rPr>
          <w:rFonts w:ascii="Times New Roman" w:hAnsi="Times New Roman" w:cs="Times New Roman"/>
          <w:sz w:val="26"/>
          <w:szCs w:val="26"/>
        </w:rPr>
        <w:t xml:space="preserve">sporta medicīnas pārbaužu </w:t>
      </w:r>
      <w:r w:rsidRPr="0009260B">
        <w:rPr>
          <w:rFonts w:ascii="Times New Roman" w:hAnsi="Times New Roman" w:cs="Times New Roman"/>
          <w:sz w:val="26"/>
          <w:szCs w:val="26"/>
        </w:rPr>
        <w:t>pakalpojumu nodrošinājum</w:t>
      </w:r>
      <w:r w:rsidR="000023CB" w:rsidRPr="0009260B">
        <w:rPr>
          <w:rFonts w:ascii="Times New Roman" w:hAnsi="Times New Roman" w:cs="Times New Roman"/>
          <w:sz w:val="26"/>
          <w:szCs w:val="26"/>
        </w:rPr>
        <w:t xml:space="preserve">s (noslēgts sadarbības līgums ar </w:t>
      </w:r>
      <w:r w:rsidR="000B23E6">
        <w:rPr>
          <w:rFonts w:ascii="Times New Roman" w:hAnsi="Times New Roman" w:cs="Times New Roman"/>
          <w:sz w:val="26"/>
          <w:szCs w:val="26"/>
        </w:rPr>
        <w:t>LOV</w:t>
      </w:r>
      <w:r w:rsidR="000023CB" w:rsidRPr="0009260B">
        <w:rPr>
          <w:rFonts w:ascii="Times New Roman" w:hAnsi="Times New Roman" w:cs="Times New Roman"/>
          <w:sz w:val="26"/>
          <w:szCs w:val="26"/>
        </w:rPr>
        <w:t>).</w:t>
      </w:r>
    </w:p>
    <w:p w:rsidR="009C1249" w:rsidRPr="0009260B" w:rsidRDefault="009F2B8F" w:rsidP="009F2B8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ab/>
      </w:r>
    </w:p>
    <w:p w:rsidR="002815F8" w:rsidRPr="0009260B" w:rsidRDefault="009C1249" w:rsidP="009F2B8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ab/>
      </w:r>
      <w:r w:rsidR="009F2B8F" w:rsidRPr="0009260B">
        <w:rPr>
          <w:rFonts w:ascii="Times New Roman" w:hAnsi="Times New Roman" w:cs="Times New Roman"/>
          <w:sz w:val="26"/>
          <w:szCs w:val="26"/>
        </w:rPr>
        <w:t xml:space="preserve">Sportistu sagatavošanas centru atbilstību </w:t>
      </w:r>
      <w:r w:rsidRPr="0009260B">
        <w:rPr>
          <w:rFonts w:ascii="Times New Roman" w:hAnsi="Times New Roman" w:cs="Times New Roman"/>
          <w:sz w:val="26"/>
          <w:szCs w:val="26"/>
        </w:rPr>
        <w:t>iepriekšminētajām prasībām apstiprina IZM pēc pozitīva atzinuma saņemšanas no LOK</w:t>
      </w:r>
      <w:r w:rsidR="009F7D75">
        <w:rPr>
          <w:rFonts w:ascii="Times New Roman" w:hAnsi="Times New Roman" w:cs="Times New Roman"/>
          <w:sz w:val="26"/>
          <w:szCs w:val="26"/>
        </w:rPr>
        <w:t xml:space="preserve">, </w:t>
      </w:r>
      <w:r w:rsidR="00E94E5E" w:rsidRPr="0009260B">
        <w:rPr>
          <w:rFonts w:ascii="Times New Roman" w:hAnsi="Times New Roman" w:cs="Times New Roman"/>
          <w:sz w:val="26"/>
          <w:szCs w:val="26"/>
        </w:rPr>
        <w:t>LOV</w:t>
      </w:r>
      <w:r w:rsidRPr="0009260B">
        <w:rPr>
          <w:rFonts w:ascii="Times New Roman" w:hAnsi="Times New Roman" w:cs="Times New Roman"/>
          <w:sz w:val="26"/>
          <w:szCs w:val="26"/>
        </w:rPr>
        <w:t xml:space="preserve"> un attiecīgās sporta federācijas.</w:t>
      </w:r>
      <w:r w:rsidR="00B9047A">
        <w:rPr>
          <w:rFonts w:ascii="Times New Roman" w:hAnsi="Times New Roman" w:cs="Times New Roman"/>
          <w:sz w:val="26"/>
          <w:szCs w:val="26"/>
        </w:rPr>
        <w:t xml:space="preserve"> </w:t>
      </w:r>
      <w:r w:rsidR="00AE7ECA" w:rsidRPr="0009260B">
        <w:rPr>
          <w:rFonts w:ascii="Times New Roman" w:hAnsi="Times New Roman" w:cs="Times New Roman"/>
          <w:sz w:val="26"/>
          <w:szCs w:val="26"/>
        </w:rPr>
        <w:t xml:space="preserve">Sportistu sagatavošanas centru darbības programmā jāietver atlases kritēriji, kas tiek piemēroti sportistu </w:t>
      </w:r>
      <w:r w:rsidRPr="0009260B">
        <w:rPr>
          <w:rFonts w:ascii="Times New Roman" w:hAnsi="Times New Roman" w:cs="Times New Roman"/>
          <w:sz w:val="26"/>
          <w:szCs w:val="26"/>
        </w:rPr>
        <w:t xml:space="preserve">(centra audzēkņu) </w:t>
      </w:r>
      <w:r w:rsidR="00AE7ECA" w:rsidRPr="0009260B">
        <w:rPr>
          <w:rFonts w:ascii="Times New Roman" w:hAnsi="Times New Roman" w:cs="Times New Roman"/>
          <w:sz w:val="26"/>
          <w:szCs w:val="26"/>
        </w:rPr>
        <w:t xml:space="preserve">uzņemšanai </w:t>
      </w:r>
      <w:r w:rsidR="009F2B8F" w:rsidRPr="0009260B">
        <w:rPr>
          <w:rFonts w:ascii="Times New Roman" w:hAnsi="Times New Roman" w:cs="Times New Roman"/>
          <w:sz w:val="26"/>
          <w:szCs w:val="26"/>
        </w:rPr>
        <w:t>no</w:t>
      </w:r>
      <w:r w:rsidR="00AE7ECA" w:rsidRPr="0009260B">
        <w:rPr>
          <w:rFonts w:ascii="Times New Roman" w:hAnsi="Times New Roman" w:cs="Times New Roman"/>
          <w:sz w:val="26"/>
          <w:szCs w:val="26"/>
        </w:rPr>
        <w:t xml:space="preserve"> Latvijas </w:t>
      </w:r>
      <w:r w:rsidRPr="0009260B">
        <w:rPr>
          <w:rFonts w:ascii="Times New Roman" w:hAnsi="Times New Roman" w:cs="Times New Roman"/>
          <w:sz w:val="26"/>
          <w:szCs w:val="26"/>
        </w:rPr>
        <w:t xml:space="preserve">pašvaldībām vecumā </w:t>
      </w:r>
      <w:r w:rsidR="009F2B8F" w:rsidRPr="0009260B">
        <w:rPr>
          <w:rFonts w:ascii="Times New Roman" w:hAnsi="Times New Roman" w:cs="Times New Roman"/>
          <w:sz w:val="26"/>
          <w:szCs w:val="26"/>
        </w:rPr>
        <w:t>no</w:t>
      </w:r>
      <w:r w:rsidR="00AE7ECA" w:rsidRPr="0009260B">
        <w:rPr>
          <w:rFonts w:ascii="Times New Roman" w:hAnsi="Times New Roman" w:cs="Times New Roman"/>
          <w:sz w:val="26"/>
          <w:szCs w:val="26"/>
        </w:rPr>
        <w:t xml:space="preserve"> 14 līdz 2</w:t>
      </w:r>
      <w:r w:rsidR="00282720" w:rsidRPr="0009260B">
        <w:rPr>
          <w:rFonts w:ascii="Times New Roman" w:hAnsi="Times New Roman" w:cs="Times New Roman"/>
          <w:sz w:val="26"/>
          <w:szCs w:val="26"/>
        </w:rPr>
        <w:t>2</w:t>
      </w:r>
      <w:r w:rsidR="00AE7ECA" w:rsidRPr="0009260B">
        <w:rPr>
          <w:rFonts w:ascii="Times New Roman" w:hAnsi="Times New Roman" w:cs="Times New Roman"/>
          <w:sz w:val="26"/>
          <w:szCs w:val="26"/>
        </w:rPr>
        <w:t xml:space="preserve"> </w:t>
      </w:r>
      <w:r w:rsidRPr="0009260B">
        <w:rPr>
          <w:rFonts w:ascii="Times New Roman" w:hAnsi="Times New Roman" w:cs="Times New Roman"/>
          <w:sz w:val="26"/>
          <w:szCs w:val="26"/>
        </w:rPr>
        <w:t>gadiem</w:t>
      </w:r>
      <w:r w:rsidR="00282720" w:rsidRPr="0009260B">
        <w:rPr>
          <w:rStyle w:val="FootnoteReference"/>
          <w:rFonts w:ascii="Times New Roman" w:hAnsi="Times New Roman" w:cs="Times New Roman"/>
          <w:sz w:val="26"/>
          <w:szCs w:val="26"/>
        </w:rPr>
        <w:footnoteReference w:id="2"/>
      </w:r>
      <w:r w:rsidR="009F2B8F" w:rsidRPr="0009260B">
        <w:rPr>
          <w:rFonts w:ascii="Times New Roman" w:hAnsi="Times New Roman" w:cs="Times New Roman"/>
          <w:sz w:val="26"/>
          <w:szCs w:val="26"/>
        </w:rPr>
        <w:t xml:space="preserve">. Par sportistu </w:t>
      </w:r>
      <w:r w:rsidR="00092B11">
        <w:rPr>
          <w:rFonts w:ascii="Times New Roman" w:hAnsi="Times New Roman" w:cs="Times New Roman"/>
          <w:sz w:val="26"/>
          <w:szCs w:val="26"/>
        </w:rPr>
        <w:t>atlasi</w:t>
      </w:r>
      <w:r w:rsidR="009F2B8F" w:rsidRPr="0009260B">
        <w:rPr>
          <w:rFonts w:ascii="Times New Roman" w:hAnsi="Times New Roman" w:cs="Times New Roman"/>
          <w:sz w:val="26"/>
          <w:szCs w:val="26"/>
        </w:rPr>
        <w:t xml:space="preserve"> </w:t>
      </w:r>
      <w:r w:rsidRPr="0009260B">
        <w:rPr>
          <w:rFonts w:ascii="Times New Roman" w:hAnsi="Times New Roman" w:cs="Times New Roman"/>
          <w:sz w:val="26"/>
          <w:szCs w:val="26"/>
        </w:rPr>
        <w:t xml:space="preserve">Sportistu sagatavošanas centrā </w:t>
      </w:r>
      <w:r w:rsidR="00AE7ECA" w:rsidRPr="0009260B">
        <w:rPr>
          <w:rFonts w:ascii="Times New Roman" w:hAnsi="Times New Roman" w:cs="Times New Roman"/>
          <w:sz w:val="26"/>
          <w:szCs w:val="26"/>
        </w:rPr>
        <w:t xml:space="preserve">ir atbildīgs treneris. </w:t>
      </w:r>
      <w:r w:rsidR="00921C50" w:rsidRPr="0009260B">
        <w:rPr>
          <w:rFonts w:ascii="Times New Roman" w:hAnsi="Times New Roman" w:cs="Times New Roman"/>
          <w:sz w:val="26"/>
          <w:szCs w:val="26"/>
        </w:rPr>
        <w:t xml:space="preserve">Sportistu sagatavošanas centrā tiesības uzturēties ir sportistiem līdz </w:t>
      </w:r>
      <w:r w:rsidR="00CD39F6" w:rsidRPr="0009260B">
        <w:rPr>
          <w:rFonts w:ascii="Times New Roman" w:hAnsi="Times New Roman" w:cs="Times New Roman"/>
          <w:sz w:val="26"/>
          <w:szCs w:val="26"/>
        </w:rPr>
        <w:t>25 gadu vecumam</w:t>
      </w:r>
      <w:r w:rsidR="00921C50" w:rsidRPr="0009260B">
        <w:rPr>
          <w:rFonts w:ascii="Times New Roman" w:hAnsi="Times New Roman" w:cs="Times New Roman"/>
          <w:sz w:val="26"/>
          <w:szCs w:val="26"/>
        </w:rPr>
        <w:t xml:space="preserve"> (ieskaitot).</w:t>
      </w:r>
    </w:p>
    <w:p w:rsidR="009F2B8F" w:rsidRPr="0009260B" w:rsidRDefault="002815F8" w:rsidP="009F2B8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ab/>
      </w:r>
      <w:r w:rsidR="009F2B8F" w:rsidRPr="0009260B">
        <w:rPr>
          <w:rFonts w:ascii="Times New Roman" w:hAnsi="Times New Roman" w:cs="Times New Roman"/>
          <w:sz w:val="26"/>
          <w:szCs w:val="26"/>
        </w:rPr>
        <w:t xml:space="preserve">Ar </w:t>
      </w:r>
      <w:r w:rsidR="00AE7ECA" w:rsidRPr="0009260B">
        <w:rPr>
          <w:rFonts w:ascii="Times New Roman" w:hAnsi="Times New Roman" w:cs="Times New Roman"/>
          <w:sz w:val="26"/>
          <w:szCs w:val="26"/>
        </w:rPr>
        <w:t xml:space="preserve">Sportistu sagatavošanas centrā </w:t>
      </w:r>
      <w:r w:rsidR="009F2B8F" w:rsidRPr="0009260B">
        <w:rPr>
          <w:rFonts w:ascii="Times New Roman" w:hAnsi="Times New Roman" w:cs="Times New Roman"/>
          <w:sz w:val="26"/>
          <w:szCs w:val="26"/>
        </w:rPr>
        <w:t xml:space="preserve">uzņemtajiem </w:t>
      </w:r>
      <w:r w:rsidR="00AE7ECA" w:rsidRPr="0009260B">
        <w:rPr>
          <w:rFonts w:ascii="Times New Roman" w:hAnsi="Times New Roman" w:cs="Times New Roman"/>
          <w:sz w:val="26"/>
          <w:szCs w:val="26"/>
        </w:rPr>
        <w:t>sportistiem</w:t>
      </w:r>
      <w:r w:rsidR="009F2B8F" w:rsidRPr="0009260B">
        <w:rPr>
          <w:rFonts w:ascii="Times New Roman" w:hAnsi="Times New Roman" w:cs="Times New Roman"/>
          <w:sz w:val="26"/>
          <w:szCs w:val="26"/>
        </w:rPr>
        <w:t xml:space="preserve"> </w:t>
      </w:r>
      <w:r w:rsidR="009C1249" w:rsidRPr="0009260B">
        <w:rPr>
          <w:rFonts w:ascii="Times New Roman" w:hAnsi="Times New Roman" w:cs="Times New Roman"/>
          <w:sz w:val="26"/>
          <w:szCs w:val="26"/>
        </w:rPr>
        <w:t xml:space="preserve">(nepilngadīga sportista gadījumā – tā likumiskajiem pārstāvjiem) </w:t>
      </w:r>
      <w:r w:rsidR="009F2B8F" w:rsidRPr="0009260B">
        <w:rPr>
          <w:rFonts w:ascii="Times New Roman" w:hAnsi="Times New Roman" w:cs="Times New Roman"/>
          <w:sz w:val="26"/>
          <w:szCs w:val="26"/>
        </w:rPr>
        <w:t>tiek slēgts sadar</w:t>
      </w:r>
      <w:r w:rsidR="00AE7ECA" w:rsidRPr="0009260B">
        <w:rPr>
          <w:rFonts w:ascii="Times New Roman" w:hAnsi="Times New Roman" w:cs="Times New Roman"/>
          <w:sz w:val="26"/>
          <w:szCs w:val="26"/>
        </w:rPr>
        <w:t>bības līgums uz četriem gadiem</w:t>
      </w:r>
      <w:r w:rsidR="00CE5046" w:rsidRPr="0009260B">
        <w:rPr>
          <w:rFonts w:ascii="Times New Roman" w:hAnsi="Times New Roman" w:cs="Times New Roman"/>
          <w:sz w:val="26"/>
          <w:szCs w:val="26"/>
        </w:rPr>
        <w:t xml:space="preserve"> (</w:t>
      </w:r>
      <w:r w:rsidR="0068727B">
        <w:rPr>
          <w:rFonts w:ascii="Times New Roman" w:hAnsi="Times New Roman" w:cs="Times New Roman"/>
          <w:sz w:val="26"/>
          <w:szCs w:val="26"/>
        </w:rPr>
        <w:t xml:space="preserve">Sportistu sagatavošanas centru </w:t>
      </w:r>
      <w:r w:rsidR="0068727B" w:rsidRPr="0068727B">
        <w:rPr>
          <w:rFonts w:ascii="Times New Roman" w:hAnsi="Times New Roman" w:cs="Times New Roman"/>
          <w:sz w:val="26"/>
          <w:szCs w:val="26"/>
        </w:rPr>
        <w:t xml:space="preserve">sistēmas ieviešanas </w:t>
      </w:r>
      <w:r w:rsidR="0068727B">
        <w:rPr>
          <w:rFonts w:ascii="Times New Roman" w:hAnsi="Times New Roman" w:cs="Times New Roman"/>
          <w:sz w:val="26"/>
          <w:szCs w:val="26"/>
        </w:rPr>
        <w:t xml:space="preserve">pirmajā posmā </w:t>
      </w:r>
      <w:r w:rsidR="00CE5046" w:rsidRPr="0009260B">
        <w:rPr>
          <w:rFonts w:ascii="Times New Roman" w:hAnsi="Times New Roman" w:cs="Times New Roman"/>
          <w:sz w:val="26"/>
          <w:szCs w:val="26"/>
        </w:rPr>
        <w:t>uz īsāku termiņu)</w:t>
      </w:r>
      <w:r w:rsidR="00AE7ECA" w:rsidRPr="0009260B">
        <w:rPr>
          <w:rFonts w:ascii="Times New Roman" w:hAnsi="Times New Roman" w:cs="Times New Roman"/>
          <w:sz w:val="26"/>
          <w:szCs w:val="26"/>
        </w:rPr>
        <w:t>, ietverot individuālu</w:t>
      </w:r>
      <w:r w:rsidR="009F2B8F" w:rsidRPr="0009260B">
        <w:rPr>
          <w:rFonts w:ascii="Times New Roman" w:hAnsi="Times New Roman" w:cs="Times New Roman"/>
          <w:sz w:val="26"/>
          <w:szCs w:val="26"/>
        </w:rPr>
        <w:t xml:space="preserve"> spor</w:t>
      </w:r>
      <w:r w:rsidR="00AE7ECA" w:rsidRPr="0009260B">
        <w:rPr>
          <w:rFonts w:ascii="Times New Roman" w:hAnsi="Times New Roman" w:cs="Times New Roman"/>
          <w:sz w:val="26"/>
          <w:szCs w:val="26"/>
        </w:rPr>
        <w:t xml:space="preserve">tisko rezultātu sasniegumu plānu, </w:t>
      </w:r>
      <w:r w:rsidR="009C1249" w:rsidRPr="0009260B">
        <w:rPr>
          <w:rFonts w:ascii="Times New Roman" w:hAnsi="Times New Roman" w:cs="Times New Roman"/>
          <w:sz w:val="26"/>
          <w:szCs w:val="26"/>
        </w:rPr>
        <w:t xml:space="preserve">ikgadēju </w:t>
      </w:r>
      <w:r w:rsidR="00AE7ECA" w:rsidRPr="0009260B">
        <w:rPr>
          <w:rFonts w:ascii="Times New Roman" w:hAnsi="Times New Roman" w:cs="Times New Roman"/>
          <w:sz w:val="26"/>
          <w:szCs w:val="26"/>
        </w:rPr>
        <w:t>rezultātu</w:t>
      </w:r>
      <w:r w:rsidR="009F2B8F" w:rsidRPr="0009260B">
        <w:rPr>
          <w:rFonts w:ascii="Times New Roman" w:hAnsi="Times New Roman" w:cs="Times New Roman"/>
          <w:sz w:val="26"/>
          <w:szCs w:val="26"/>
        </w:rPr>
        <w:t xml:space="preserve"> </w:t>
      </w:r>
      <w:r w:rsidR="00AE7ECA" w:rsidRPr="0009260B">
        <w:rPr>
          <w:rFonts w:ascii="Times New Roman" w:hAnsi="Times New Roman" w:cs="Times New Roman"/>
          <w:sz w:val="26"/>
          <w:szCs w:val="26"/>
        </w:rPr>
        <w:t>izvērtējumu</w:t>
      </w:r>
      <w:r w:rsidR="009C1249" w:rsidRPr="0009260B">
        <w:rPr>
          <w:rFonts w:ascii="Times New Roman" w:hAnsi="Times New Roman" w:cs="Times New Roman"/>
          <w:sz w:val="26"/>
          <w:szCs w:val="26"/>
        </w:rPr>
        <w:t xml:space="preserve">. Sadarbības līgumā iekļaujams nosacījums, ka gadījumā, ja sportists </w:t>
      </w:r>
      <w:r w:rsidR="009F2B8F" w:rsidRPr="0009260B">
        <w:rPr>
          <w:rFonts w:ascii="Times New Roman" w:hAnsi="Times New Roman" w:cs="Times New Roman"/>
          <w:sz w:val="26"/>
          <w:szCs w:val="26"/>
        </w:rPr>
        <w:t xml:space="preserve">nav izpildījis </w:t>
      </w:r>
      <w:r w:rsidR="009C1249" w:rsidRPr="0009260B">
        <w:rPr>
          <w:rFonts w:ascii="Times New Roman" w:hAnsi="Times New Roman" w:cs="Times New Roman"/>
          <w:sz w:val="26"/>
          <w:szCs w:val="26"/>
        </w:rPr>
        <w:t xml:space="preserve">sportisko rezultātu sasniegumu plānā iekļautās </w:t>
      </w:r>
      <w:r w:rsidR="009F2B8F" w:rsidRPr="0009260B">
        <w:rPr>
          <w:rFonts w:ascii="Times New Roman" w:hAnsi="Times New Roman" w:cs="Times New Roman"/>
          <w:sz w:val="26"/>
          <w:szCs w:val="26"/>
        </w:rPr>
        <w:t xml:space="preserve">prasības, tiek izvērtēta sportista atbilstība </w:t>
      </w:r>
      <w:r w:rsidR="00AE7ECA" w:rsidRPr="0009260B">
        <w:rPr>
          <w:rFonts w:ascii="Times New Roman" w:hAnsi="Times New Roman" w:cs="Times New Roman"/>
          <w:sz w:val="26"/>
          <w:szCs w:val="26"/>
        </w:rPr>
        <w:t xml:space="preserve">Sportistu sagatavošanas centra </w:t>
      </w:r>
      <w:r w:rsidR="009F2B8F" w:rsidRPr="0009260B">
        <w:rPr>
          <w:rFonts w:ascii="Times New Roman" w:hAnsi="Times New Roman" w:cs="Times New Roman"/>
          <w:sz w:val="26"/>
          <w:szCs w:val="26"/>
        </w:rPr>
        <w:t xml:space="preserve">prasībām, </w:t>
      </w:r>
      <w:r w:rsidR="00AE7ECA" w:rsidRPr="0009260B">
        <w:rPr>
          <w:rFonts w:ascii="Times New Roman" w:hAnsi="Times New Roman" w:cs="Times New Roman"/>
          <w:sz w:val="26"/>
          <w:szCs w:val="26"/>
        </w:rPr>
        <w:t>ievērojot trenera ieteikumus.</w:t>
      </w:r>
    </w:p>
    <w:p w:rsidR="009C0E9E" w:rsidRPr="0009260B" w:rsidRDefault="00AE7ECA" w:rsidP="00AE7EC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ab/>
      </w:r>
    </w:p>
    <w:p w:rsidR="00AE7ECA" w:rsidRPr="0009260B" w:rsidRDefault="00177B88" w:rsidP="00AE7EC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ab/>
      </w:r>
      <w:r w:rsidR="00AE7ECA" w:rsidRPr="0009260B">
        <w:rPr>
          <w:rFonts w:ascii="Times New Roman" w:hAnsi="Times New Roman" w:cs="Times New Roman"/>
          <w:b/>
          <w:sz w:val="26"/>
          <w:szCs w:val="26"/>
          <w:u w:val="single"/>
        </w:rPr>
        <w:t>Sportistu atlases kritērij</w:t>
      </w:r>
      <w:r w:rsidR="009C1249" w:rsidRPr="0009260B">
        <w:rPr>
          <w:rFonts w:ascii="Times New Roman" w:hAnsi="Times New Roman" w:cs="Times New Roman"/>
          <w:b/>
          <w:sz w:val="26"/>
          <w:szCs w:val="26"/>
          <w:u w:val="single"/>
        </w:rPr>
        <w:t>i</w:t>
      </w:r>
      <w:r w:rsidR="00AE7ECA" w:rsidRPr="0009260B">
        <w:rPr>
          <w:rFonts w:ascii="Times New Roman" w:hAnsi="Times New Roman" w:cs="Times New Roman"/>
          <w:sz w:val="26"/>
          <w:szCs w:val="26"/>
        </w:rPr>
        <w:t xml:space="preserve"> (neatkarīgi no sporta veida): </w:t>
      </w:r>
    </w:p>
    <w:p w:rsidR="00AE7ECA" w:rsidRPr="0009260B" w:rsidRDefault="00AE7ECA" w:rsidP="009B294D">
      <w:pPr>
        <w:pStyle w:val="ListParagraph"/>
        <w:numPr>
          <w:ilvl w:val="0"/>
          <w:numId w:val="2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 xml:space="preserve">individuālajos sporta veidos – </w:t>
      </w:r>
      <w:r w:rsidR="009C1249" w:rsidRPr="0009260B">
        <w:rPr>
          <w:rFonts w:ascii="Times New Roman" w:hAnsi="Times New Roman" w:cs="Times New Roman"/>
          <w:sz w:val="26"/>
          <w:szCs w:val="26"/>
        </w:rPr>
        <w:t xml:space="preserve">attiecīgās vecuma grupas </w:t>
      </w:r>
      <w:r w:rsidRPr="0009260B">
        <w:rPr>
          <w:rFonts w:ascii="Times New Roman" w:hAnsi="Times New Roman" w:cs="Times New Roman"/>
          <w:sz w:val="26"/>
          <w:szCs w:val="26"/>
        </w:rPr>
        <w:t>Latvijas izlas</w:t>
      </w:r>
      <w:r w:rsidR="009C1249" w:rsidRPr="0009260B">
        <w:rPr>
          <w:rFonts w:ascii="Times New Roman" w:hAnsi="Times New Roman" w:cs="Times New Roman"/>
          <w:sz w:val="26"/>
          <w:szCs w:val="26"/>
        </w:rPr>
        <w:t>es</w:t>
      </w:r>
      <w:r w:rsidR="00177B88" w:rsidRPr="0009260B">
        <w:rPr>
          <w:rFonts w:ascii="Times New Roman" w:hAnsi="Times New Roman" w:cs="Times New Roman"/>
          <w:sz w:val="26"/>
          <w:szCs w:val="26"/>
        </w:rPr>
        <w:t xml:space="preserve"> </w:t>
      </w:r>
      <w:r w:rsidRPr="0009260B">
        <w:rPr>
          <w:rFonts w:ascii="Times New Roman" w:hAnsi="Times New Roman" w:cs="Times New Roman"/>
          <w:sz w:val="26"/>
          <w:szCs w:val="26"/>
        </w:rPr>
        <w:t>dalībnieks</w:t>
      </w:r>
      <w:r w:rsidR="004F2547">
        <w:rPr>
          <w:rFonts w:ascii="Times New Roman" w:hAnsi="Times New Roman" w:cs="Times New Roman"/>
          <w:sz w:val="26"/>
          <w:szCs w:val="26"/>
        </w:rPr>
        <w:t xml:space="preserve"> vai kandidāts</w:t>
      </w:r>
      <w:r w:rsidRPr="0009260B">
        <w:rPr>
          <w:rFonts w:ascii="Times New Roman" w:hAnsi="Times New Roman" w:cs="Times New Roman"/>
          <w:sz w:val="26"/>
          <w:szCs w:val="26"/>
        </w:rPr>
        <w:t>, kas piedalījies starptautiskās sacensībās, pārstāvot valsts izlasi</w:t>
      </w:r>
      <w:r w:rsidR="00282720" w:rsidRPr="0009260B">
        <w:rPr>
          <w:rFonts w:ascii="Times New Roman" w:hAnsi="Times New Roman" w:cs="Times New Roman"/>
          <w:sz w:val="26"/>
          <w:szCs w:val="26"/>
        </w:rPr>
        <w:t>,</w:t>
      </w:r>
      <w:r w:rsidRPr="0009260B">
        <w:rPr>
          <w:rFonts w:ascii="Times New Roman" w:hAnsi="Times New Roman" w:cs="Times New Roman"/>
          <w:sz w:val="26"/>
          <w:szCs w:val="26"/>
        </w:rPr>
        <w:t xml:space="preserve"> vai Latvijas čempionātos attiecīgajā v</w:t>
      </w:r>
      <w:r w:rsidR="00F214B4" w:rsidRPr="0009260B">
        <w:rPr>
          <w:rFonts w:ascii="Times New Roman" w:hAnsi="Times New Roman" w:cs="Times New Roman"/>
          <w:sz w:val="26"/>
          <w:szCs w:val="26"/>
        </w:rPr>
        <w:t xml:space="preserve">ecuma grupā </w:t>
      </w:r>
      <w:r w:rsidR="00282720" w:rsidRPr="0009260B">
        <w:rPr>
          <w:rFonts w:ascii="Times New Roman" w:hAnsi="Times New Roman" w:cs="Times New Roman"/>
          <w:sz w:val="26"/>
          <w:szCs w:val="26"/>
        </w:rPr>
        <w:t xml:space="preserve">izcīnījis </w:t>
      </w:r>
      <w:r w:rsidR="00DE4ABA" w:rsidRPr="0009260B">
        <w:rPr>
          <w:rFonts w:ascii="Times New Roman" w:hAnsi="Times New Roman" w:cs="Times New Roman"/>
          <w:sz w:val="26"/>
          <w:szCs w:val="26"/>
        </w:rPr>
        <w:t>1.–3.viet</w:t>
      </w:r>
      <w:r w:rsidR="00E13014">
        <w:rPr>
          <w:rFonts w:ascii="Times New Roman" w:hAnsi="Times New Roman" w:cs="Times New Roman"/>
          <w:sz w:val="26"/>
          <w:szCs w:val="26"/>
        </w:rPr>
        <w:t>u</w:t>
      </w:r>
      <w:r w:rsidR="00F214B4" w:rsidRPr="0009260B">
        <w:rPr>
          <w:rFonts w:ascii="Times New Roman" w:hAnsi="Times New Roman" w:cs="Times New Roman"/>
          <w:sz w:val="26"/>
          <w:szCs w:val="26"/>
        </w:rPr>
        <w:t>;</w:t>
      </w:r>
    </w:p>
    <w:p w:rsidR="00DE4ABA" w:rsidRPr="0009260B" w:rsidRDefault="00DE4ABA" w:rsidP="00DE4ABA">
      <w:pPr>
        <w:pStyle w:val="ListParagraph"/>
        <w:numPr>
          <w:ilvl w:val="0"/>
          <w:numId w:val="2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 xml:space="preserve">komandu </w:t>
      </w:r>
      <w:r w:rsidR="00317F91" w:rsidRPr="0009260B">
        <w:rPr>
          <w:rFonts w:ascii="Times New Roman" w:hAnsi="Times New Roman" w:cs="Times New Roman"/>
          <w:sz w:val="26"/>
          <w:szCs w:val="26"/>
        </w:rPr>
        <w:t>s</w:t>
      </w:r>
      <w:r w:rsidR="00AE7ECA" w:rsidRPr="0009260B">
        <w:rPr>
          <w:rFonts w:ascii="Times New Roman" w:hAnsi="Times New Roman" w:cs="Times New Roman"/>
          <w:sz w:val="26"/>
          <w:szCs w:val="26"/>
        </w:rPr>
        <w:t xml:space="preserve">porta spēlēs – </w:t>
      </w:r>
      <w:r w:rsidRPr="0009260B">
        <w:rPr>
          <w:rFonts w:ascii="Times New Roman" w:hAnsi="Times New Roman" w:cs="Times New Roman"/>
          <w:sz w:val="26"/>
          <w:szCs w:val="26"/>
        </w:rPr>
        <w:t>attiecīgās vecuma grupas Latvijas izlases dalībnieks</w:t>
      </w:r>
      <w:r w:rsidR="007B33C9">
        <w:rPr>
          <w:rFonts w:ascii="Times New Roman" w:hAnsi="Times New Roman" w:cs="Times New Roman"/>
          <w:sz w:val="26"/>
          <w:szCs w:val="26"/>
        </w:rPr>
        <w:t xml:space="preserve"> vai kandidāts</w:t>
      </w:r>
      <w:r w:rsidRPr="0009260B">
        <w:rPr>
          <w:rFonts w:ascii="Times New Roman" w:hAnsi="Times New Roman" w:cs="Times New Roman"/>
          <w:sz w:val="26"/>
          <w:szCs w:val="26"/>
        </w:rPr>
        <w:t>. Komandu s</w:t>
      </w:r>
      <w:r w:rsidR="00AE7ECA" w:rsidRPr="0009260B">
        <w:rPr>
          <w:rFonts w:ascii="Times New Roman" w:hAnsi="Times New Roman" w:cs="Times New Roman"/>
          <w:sz w:val="26"/>
          <w:szCs w:val="26"/>
        </w:rPr>
        <w:t xml:space="preserve">porta spēlēs </w:t>
      </w:r>
      <w:r w:rsidR="00317F91" w:rsidRPr="0009260B">
        <w:rPr>
          <w:rFonts w:ascii="Times New Roman" w:hAnsi="Times New Roman" w:cs="Times New Roman"/>
          <w:sz w:val="26"/>
          <w:szCs w:val="26"/>
        </w:rPr>
        <w:t>Sportistu sagatavošanas centru drīkst atvērt</w:t>
      </w:r>
      <w:r w:rsidRPr="0009260B">
        <w:rPr>
          <w:rFonts w:ascii="Times New Roman" w:hAnsi="Times New Roman" w:cs="Times New Roman"/>
          <w:sz w:val="26"/>
          <w:szCs w:val="26"/>
        </w:rPr>
        <w:t xml:space="preserve"> pašvaldībā, kurā </w:t>
      </w:r>
      <w:r w:rsidR="00AE7ECA" w:rsidRPr="0009260B">
        <w:rPr>
          <w:rFonts w:ascii="Times New Roman" w:hAnsi="Times New Roman" w:cs="Times New Roman"/>
          <w:sz w:val="26"/>
          <w:szCs w:val="26"/>
        </w:rPr>
        <w:t xml:space="preserve">ir pilna sporta spēļu piramīda visām vecuma grupām, </w:t>
      </w:r>
      <w:r w:rsidR="00317F91" w:rsidRPr="0009260B">
        <w:rPr>
          <w:rFonts w:ascii="Times New Roman" w:hAnsi="Times New Roman" w:cs="Times New Roman"/>
          <w:sz w:val="26"/>
          <w:szCs w:val="26"/>
        </w:rPr>
        <w:t>t.sk., meistarkomanda</w:t>
      </w:r>
      <w:r w:rsidR="0025428B" w:rsidRPr="0009260B">
        <w:rPr>
          <w:rFonts w:ascii="Times New Roman" w:hAnsi="Times New Roman" w:cs="Times New Roman"/>
          <w:sz w:val="26"/>
          <w:szCs w:val="26"/>
        </w:rPr>
        <w:t>.</w:t>
      </w:r>
    </w:p>
    <w:p w:rsidR="00E83A38" w:rsidRPr="0009260B" w:rsidRDefault="00E83A38" w:rsidP="00F214B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p>
    <w:p w:rsidR="001C4473" w:rsidRPr="0009260B" w:rsidRDefault="00F17162" w:rsidP="00F214B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ab/>
        <w:t>Lai koncentrētu šim mērķim paredzētos valsts budžeta līdzekļus un palielināt</w:t>
      </w:r>
      <w:r w:rsidR="00AA0C8B" w:rsidRPr="0009260B">
        <w:rPr>
          <w:rFonts w:ascii="Times New Roman" w:hAnsi="Times New Roman" w:cs="Times New Roman"/>
          <w:sz w:val="26"/>
          <w:szCs w:val="26"/>
        </w:rPr>
        <w:t>u</w:t>
      </w:r>
      <w:r w:rsidRPr="0009260B">
        <w:rPr>
          <w:rFonts w:ascii="Times New Roman" w:hAnsi="Times New Roman" w:cs="Times New Roman"/>
          <w:sz w:val="26"/>
          <w:szCs w:val="26"/>
        </w:rPr>
        <w:t xml:space="preserve"> ieguldīto līdzekļu efektivitāti, Sportistu sagatavošanas centri var tikt atvērti tikai LNSP apstiprinātajos sporta veidos</w:t>
      </w:r>
      <w:r w:rsidR="001C4473" w:rsidRPr="0009260B">
        <w:rPr>
          <w:rFonts w:ascii="Times New Roman" w:hAnsi="Times New Roman" w:cs="Times New Roman"/>
          <w:sz w:val="26"/>
          <w:szCs w:val="26"/>
        </w:rPr>
        <w:t xml:space="preserve"> un tikai izpildot iepriekšminētās Sportistu sagatavošanas centriem izvirzām</w:t>
      </w:r>
      <w:r w:rsidR="00522220">
        <w:rPr>
          <w:rFonts w:ascii="Times New Roman" w:hAnsi="Times New Roman" w:cs="Times New Roman"/>
          <w:sz w:val="26"/>
          <w:szCs w:val="26"/>
        </w:rPr>
        <w:t>ās prasības</w:t>
      </w:r>
      <w:r w:rsidRPr="0009260B">
        <w:rPr>
          <w:rFonts w:ascii="Times New Roman" w:hAnsi="Times New Roman" w:cs="Times New Roman"/>
          <w:sz w:val="26"/>
          <w:szCs w:val="26"/>
        </w:rPr>
        <w:t xml:space="preserve">. Sportistu sagatavošanas centru uz </w:t>
      </w:r>
      <w:r w:rsidR="004A3597" w:rsidRPr="0009260B">
        <w:rPr>
          <w:rFonts w:ascii="Times New Roman" w:hAnsi="Times New Roman" w:cs="Times New Roman"/>
          <w:sz w:val="26"/>
          <w:szCs w:val="26"/>
        </w:rPr>
        <w:t xml:space="preserve">sporta </w:t>
      </w:r>
      <w:r w:rsidRPr="0009260B">
        <w:rPr>
          <w:rFonts w:ascii="Times New Roman" w:hAnsi="Times New Roman" w:cs="Times New Roman"/>
          <w:sz w:val="26"/>
          <w:szCs w:val="26"/>
        </w:rPr>
        <w:t>skolas bāzes izveido pašvaldība</w:t>
      </w:r>
      <w:r w:rsidR="00AA0C8B" w:rsidRPr="0009260B">
        <w:rPr>
          <w:rFonts w:ascii="Times New Roman" w:hAnsi="Times New Roman" w:cs="Times New Roman"/>
          <w:sz w:val="26"/>
          <w:szCs w:val="26"/>
        </w:rPr>
        <w:t>, pieņemot pašvaldības domes lēmumu</w:t>
      </w:r>
      <w:r w:rsidR="00236355" w:rsidRPr="0009260B">
        <w:rPr>
          <w:rFonts w:ascii="Times New Roman" w:hAnsi="Times New Roman" w:cs="Times New Roman"/>
          <w:sz w:val="26"/>
          <w:szCs w:val="26"/>
        </w:rPr>
        <w:t>, pirms tam nodrošinot lēmuma projekta saskaņošanu ar IZM.</w:t>
      </w:r>
    </w:p>
    <w:p w:rsidR="001C4473" w:rsidRPr="0009260B" w:rsidRDefault="001C4473" w:rsidP="001C447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ab/>
        <w:t>IZM, izvērtējot pašvaldības domes lēmumprojektu par Sportistu sagatavošanas centra izveidi, ņem vērā arī sporta federāciju (kuru pārstāvētos sporta veidus plānots attīstīt Sportistu sagatavošanas centrā) atzinumus par Sportistu sagatavošanas centra izveides ieceri, kurā:</w:t>
      </w:r>
    </w:p>
    <w:p w:rsidR="001C4473" w:rsidRPr="0009260B" w:rsidRDefault="001C4473" w:rsidP="001C4473">
      <w:pPr>
        <w:pStyle w:val="ListParagraph"/>
        <w:numPr>
          <w:ilvl w:val="0"/>
          <w:numId w:val="2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lastRenderedPageBreak/>
        <w:t>analizēta iecerētā Sportistu sagatavošanas centra vieta un loma kopējā attiecīgā sporta veida jauno augstas klases sportistu sagatavošanas sistēmā;</w:t>
      </w:r>
    </w:p>
    <w:p w:rsidR="001C4473" w:rsidRPr="0009260B" w:rsidRDefault="001C4473" w:rsidP="001C4473">
      <w:pPr>
        <w:pStyle w:val="ListParagraph"/>
        <w:numPr>
          <w:ilvl w:val="0"/>
          <w:numId w:val="2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sniegta informācija par jaunajiem sportistiem, kuri varētu uzsākt mācības Sportistu sagatavošanas centrā;</w:t>
      </w:r>
    </w:p>
    <w:p w:rsidR="001C4473" w:rsidRPr="0009260B" w:rsidRDefault="001C4473" w:rsidP="001C4473">
      <w:pPr>
        <w:pStyle w:val="ListParagraph"/>
        <w:numPr>
          <w:ilvl w:val="0"/>
          <w:numId w:val="2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sniegta informācija par sporta speciālistiem, kuri varētu vadīt sporta treniņus (nodarbības) Sportistu sagatavošanas centrā;</w:t>
      </w:r>
    </w:p>
    <w:p w:rsidR="001C4473" w:rsidRPr="0009260B" w:rsidRDefault="001C4473" w:rsidP="001C4473">
      <w:pPr>
        <w:pStyle w:val="ListParagraph"/>
        <w:numPr>
          <w:ilvl w:val="0"/>
          <w:numId w:val="2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sniegta informācija par sporta federācijas iespējām finansiāli atbalstīt audzēkņu mācību – treniņu procesu un dalību sporta sacensībās (t.sk. starptautiskās sporta sacensībās ārpus Latvijas).</w:t>
      </w:r>
    </w:p>
    <w:p w:rsidR="001C4473" w:rsidRPr="0009260B" w:rsidRDefault="001C4473" w:rsidP="00F214B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p>
    <w:p w:rsidR="001C4473" w:rsidRPr="0009260B" w:rsidRDefault="001C4473" w:rsidP="00F214B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ab/>
        <w:t xml:space="preserve">Pēc Sportistu sagatavošanas centra izveides pašvaldība, pildot valsts pasūtījumu par sportistu sagatavošanu attiecīgajos sporta veidos, </w:t>
      </w:r>
      <w:r w:rsidR="00496CE0" w:rsidRPr="0009260B">
        <w:rPr>
          <w:rFonts w:ascii="Times New Roman" w:hAnsi="Times New Roman" w:cs="Times New Roman"/>
          <w:sz w:val="26"/>
          <w:szCs w:val="26"/>
        </w:rPr>
        <w:t xml:space="preserve">atbilstoši valsts budžetā attiecīgajam gadam šim mērķim paredzētajam finansējumam, noslēdzot sadarbības līgumu ar IZM, </w:t>
      </w:r>
      <w:r w:rsidR="007F2484" w:rsidRPr="0009260B">
        <w:rPr>
          <w:rFonts w:ascii="Times New Roman" w:hAnsi="Times New Roman" w:cs="Times New Roman"/>
          <w:sz w:val="26"/>
          <w:szCs w:val="26"/>
        </w:rPr>
        <w:t xml:space="preserve">ir tiesīga saņemt </w:t>
      </w:r>
      <w:r w:rsidRPr="0009260B">
        <w:rPr>
          <w:rFonts w:ascii="Times New Roman" w:hAnsi="Times New Roman" w:cs="Times New Roman"/>
          <w:sz w:val="26"/>
          <w:szCs w:val="26"/>
        </w:rPr>
        <w:t>valsts budžeta līdzfinansējumu Sportistu sagatavošanas centra darbības nodrošinā</w:t>
      </w:r>
      <w:r w:rsidR="00496CE0" w:rsidRPr="0009260B">
        <w:rPr>
          <w:rFonts w:ascii="Times New Roman" w:hAnsi="Times New Roman" w:cs="Times New Roman"/>
          <w:sz w:val="26"/>
          <w:szCs w:val="26"/>
        </w:rPr>
        <w:t xml:space="preserve">šanai. </w:t>
      </w:r>
      <w:r w:rsidR="002E5A56" w:rsidRPr="0009260B">
        <w:rPr>
          <w:rFonts w:ascii="Times New Roman" w:hAnsi="Times New Roman" w:cs="Times New Roman"/>
          <w:sz w:val="26"/>
          <w:szCs w:val="26"/>
        </w:rPr>
        <w:t>Valsts piešķirtais līdzfinansējums var tikt izmantots šādām ar Sportistu sagatavošanas centra darbību saistītām izdevumu pozīcijām:</w:t>
      </w:r>
    </w:p>
    <w:p w:rsidR="002E5A56" w:rsidRPr="0009260B" w:rsidRDefault="002E5A56" w:rsidP="002E5A56">
      <w:pPr>
        <w:pStyle w:val="ListParagraph"/>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dzīvošana sportistiem;</w:t>
      </w:r>
    </w:p>
    <w:p w:rsidR="002E5A56" w:rsidRPr="0009260B" w:rsidRDefault="002E5A56" w:rsidP="002E5A56">
      <w:pPr>
        <w:pStyle w:val="ListParagraph"/>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ēdināšana sportistiem;</w:t>
      </w:r>
    </w:p>
    <w:p w:rsidR="002E5A56" w:rsidRPr="0009260B" w:rsidRDefault="002E5A56" w:rsidP="002E5A56">
      <w:pPr>
        <w:pStyle w:val="ListParagraph"/>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mācību – treniņu darbs, t.sk., sporta nometnes un dalība sporta sacensībās;</w:t>
      </w:r>
    </w:p>
    <w:p w:rsidR="002E5A56" w:rsidRPr="0009260B" w:rsidRDefault="002E5A56" w:rsidP="002E5A56">
      <w:pPr>
        <w:pStyle w:val="ListParagraph"/>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sporta bāze un inventārs;</w:t>
      </w:r>
    </w:p>
    <w:p w:rsidR="002E5A56" w:rsidRPr="0009260B" w:rsidRDefault="002E5A56" w:rsidP="002E5A56">
      <w:pPr>
        <w:pStyle w:val="ListParagraph"/>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medicīna un rehabilitācija;</w:t>
      </w:r>
    </w:p>
    <w:p w:rsidR="002E5A56" w:rsidRDefault="002E5A56" w:rsidP="002E5A56">
      <w:pPr>
        <w:pStyle w:val="ListParagraph"/>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trenera dar</w:t>
      </w:r>
      <w:r w:rsidR="00274A3D">
        <w:rPr>
          <w:rFonts w:ascii="Times New Roman" w:hAnsi="Times New Roman" w:cs="Times New Roman"/>
          <w:sz w:val="26"/>
          <w:szCs w:val="26"/>
        </w:rPr>
        <w:t>ba samaksa (darba alga + VSAOI);</w:t>
      </w:r>
    </w:p>
    <w:p w:rsidR="00274A3D" w:rsidRPr="0009260B" w:rsidRDefault="00274A3D" w:rsidP="002E5A56">
      <w:pPr>
        <w:pStyle w:val="ListParagraph"/>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sportistu diennakts uzraudz</w:t>
      </w:r>
      <w:r w:rsidR="009121BB">
        <w:rPr>
          <w:rFonts w:ascii="Times New Roman" w:hAnsi="Times New Roman" w:cs="Times New Roman"/>
          <w:sz w:val="26"/>
          <w:szCs w:val="26"/>
        </w:rPr>
        <w:t xml:space="preserve">ību nodrošinošā </w:t>
      </w:r>
      <w:r>
        <w:rPr>
          <w:rFonts w:ascii="Times New Roman" w:hAnsi="Times New Roman" w:cs="Times New Roman"/>
          <w:sz w:val="26"/>
          <w:szCs w:val="26"/>
        </w:rPr>
        <w:t xml:space="preserve">personāla (administratora – dežuranta) </w:t>
      </w:r>
      <w:r w:rsidRPr="0009260B">
        <w:rPr>
          <w:rFonts w:ascii="Times New Roman" w:hAnsi="Times New Roman" w:cs="Times New Roman"/>
          <w:sz w:val="26"/>
          <w:szCs w:val="26"/>
        </w:rPr>
        <w:t>dar</w:t>
      </w:r>
      <w:r>
        <w:rPr>
          <w:rFonts w:ascii="Times New Roman" w:hAnsi="Times New Roman" w:cs="Times New Roman"/>
          <w:sz w:val="26"/>
          <w:szCs w:val="26"/>
        </w:rPr>
        <w:t>ba samaksa (darba alga + VSAOI).</w:t>
      </w:r>
    </w:p>
    <w:p w:rsidR="002E5A56" w:rsidRDefault="002E5A56" w:rsidP="002E5A5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ab/>
        <w:t>Izdevumus, kas saistīti ar dzīvojamo platību trenerim, kā arī ar izglītības ieguvi saistītos izdevumus sedz pašvaldība un šiem mērķiem valsts piešķirto līdzfinansējumu nedrīkst izmantot.</w:t>
      </w:r>
      <w:r w:rsidR="004F779C">
        <w:rPr>
          <w:rFonts w:ascii="Times New Roman" w:hAnsi="Times New Roman" w:cs="Times New Roman"/>
          <w:sz w:val="26"/>
          <w:szCs w:val="26"/>
        </w:rPr>
        <w:t xml:space="preserve"> Tāpat jānodrošina, ka </w:t>
      </w:r>
      <w:r w:rsidR="00E47250">
        <w:rPr>
          <w:rFonts w:ascii="Times New Roman" w:hAnsi="Times New Roman" w:cs="Times New Roman"/>
          <w:sz w:val="26"/>
          <w:szCs w:val="26"/>
        </w:rPr>
        <w:t xml:space="preserve">izdevumu pozīcijas, kuras tiek segtas no Sportistu sagatavošanas centra darbības nodrošināšanai piešķirtajiem valsts budžeta līdzekļiem, </w:t>
      </w:r>
      <w:r w:rsidR="00550B9C">
        <w:rPr>
          <w:rFonts w:ascii="Times New Roman" w:hAnsi="Times New Roman" w:cs="Times New Roman"/>
          <w:sz w:val="26"/>
          <w:szCs w:val="26"/>
        </w:rPr>
        <w:t xml:space="preserve">netiek finansētas no citiem IZM valsts budžeta programmā 09.00.00 </w:t>
      </w:r>
      <w:r w:rsidR="00833CF5">
        <w:rPr>
          <w:rFonts w:ascii="Times New Roman" w:hAnsi="Times New Roman" w:cs="Times New Roman"/>
          <w:sz w:val="26"/>
          <w:szCs w:val="26"/>
        </w:rPr>
        <w:t>„</w:t>
      </w:r>
      <w:r w:rsidR="00550B9C">
        <w:rPr>
          <w:rFonts w:ascii="Times New Roman" w:hAnsi="Times New Roman" w:cs="Times New Roman"/>
          <w:sz w:val="26"/>
          <w:szCs w:val="26"/>
        </w:rPr>
        <w:t xml:space="preserve">Sports” </w:t>
      </w:r>
      <w:r w:rsidR="00E47250">
        <w:rPr>
          <w:rFonts w:ascii="Times New Roman" w:hAnsi="Times New Roman" w:cs="Times New Roman"/>
          <w:sz w:val="26"/>
          <w:szCs w:val="26"/>
        </w:rPr>
        <w:t xml:space="preserve"> </w:t>
      </w:r>
      <w:r w:rsidR="00B54F09">
        <w:rPr>
          <w:rFonts w:ascii="Times New Roman" w:hAnsi="Times New Roman" w:cs="Times New Roman"/>
          <w:sz w:val="26"/>
          <w:szCs w:val="26"/>
        </w:rPr>
        <w:t>paredzētajiem līdzekļiem.</w:t>
      </w:r>
    </w:p>
    <w:p w:rsidR="00FD32F0" w:rsidRDefault="00E27CC7" w:rsidP="00E27CC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Konceptuālā ziņojuma izstrādes ietvaros Darba grupa iepazinās ar vairāku pašvaldību izstrādātām tāmēm un finanšu aprēķiniem, kuros ietvertas izmaksas viena audzēkņa uzturēšanai Sportistu sagatavošanas centrā. Pievienotajos dokumentos var iepazīties ar konkrētu pašvaldību piemēriem, </w:t>
      </w:r>
      <w:r w:rsidR="00EC3CD9">
        <w:rPr>
          <w:rFonts w:ascii="Times New Roman" w:hAnsi="Times New Roman" w:cs="Times New Roman"/>
          <w:sz w:val="26"/>
          <w:szCs w:val="26"/>
        </w:rPr>
        <w:t xml:space="preserve">no kuriem izriet, ka </w:t>
      </w:r>
      <w:r>
        <w:rPr>
          <w:rFonts w:ascii="Times New Roman" w:hAnsi="Times New Roman" w:cs="Times New Roman"/>
          <w:sz w:val="26"/>
          <w:szCs w:val="26"/>
        </w:rPr>
        <w:t>vidējā summa viena audzēkņa uzturēšanai Sportistu sagatavošanas centrā gad</w:t>
      </w:r>
      <w:r w:rsidR="00FD32F0">
        <w:rPr>
          <w:rFonts w:ascii="Times New Roman" w:hAnsi="Times New Roman" w:cs="Times New Roman"/>
          <w:sz w:val="26"/>
          <w:szCs w:val="26"/>
        </w:rPr>
        <w:t xml:space="preserve">ā </w:t>
      </w:r>
      <w:r>
        <w:rPr>
          <w:rFonts w:ascii="Times New Roman" w:hAnsi="Times New Roman" w:cs="Times New Roman"/>
          <w:sz w:val="26"/>
          <w:szCs w:val="26"/>
        </w:rPr>
        <w:t xml:space="preserve">ir </w:t>
      </w:r>
      <w:r w:rsidR="00FD32F0">
        <w:rPr>
          <w:rFonts w:ascii="Times New Roman" w:hAnsi="Times New Roman" w:cs="Times New Roman"/>
          <w:sz w:val="26"/>
          <w:szCs w:val="26"/>
        </w:rPr>
        <w:t>9</w:t>
      </w:r>
      <w:r w:rsidR="00207212">
        <w:rPr>
          <w:rFonts w:ascii="Times New Roman" w:hAnsi="Times New Roman" w:cs="Times New Roman"/>
          <w:sz w:val="26"/>
          <w:szCs w:val="26"/>
        </w:rPr>
        <w:t>175</w:t>
      </w:r>
      <w:r>
        <w:rPr>
          <w:rFonts w:ascii="Times New Roman" w:hAnsi="Times New Roman" w:cs="Times New Roman"/>
          <w:sz w:val="26"/>
          <w:szCs w:val="26"/>
        </w:rPr>
        <w:t xml:space="preserve"> </w:t>
      </w:r>
      <w:r w:rsidRPr="00B34216">
        <w:rPr>
          <w:rFonts w:ascii="Times New Roman" w:hAnsi="Times New Roman" w:cs="Times New Roman"/>
          <w:i/>
          <w:sz w:val="26"/>
          <w:szCs w:val="26"/>
        </w:rPr>
        <w:t>euro</w:t>
      </w:r>
      <w:r w:rsidR="00207212">
        <w:rPr>
          <w:rStyle w:val="FootnoteReference"/>
          <w:rFonts w:ascii="Times New Roman" w:hAnsi="Times New Roman" w:cs="Times New Roman"/>
          <w:i/>
          <w:sz w:val="26"/>
          <w:szCs w:val="26"/>
        </w:rPr>
        <w:footnoteReference w:id="3"/>
      </w:r>
      <w:r w:rsidR="00FD32F0">
        <w:rPr>
          <w:rFonts w:ascii="Times New Roman" w:hAnsi="Times New Roman" w:cs="Times New Roman"/>
          <w:sz w:val="26"/>
          <w:szCs w:val="26"/>
        </w:rPr>
        <w:t xml:space="preserve">, </w:t>
      </w:r>
      <w:r w:rsidRPr="00FD32F0">
        <w:rPr>
          <w:rFonts w:ascii="Times New Roman" w:hAnsi="Times New Roman" w:cs="Times New Roman"/>
          <w:sz w:val="26"/>
          <w:szCs w:val="26"/>
        </w:rPr>
        <w:t>kurā</w:t>
      </w:r>
      <w:r w:rsidRPr="0009260B">
        <w:rPr>
          <w:rFonts w:ascii="Times New Roman" w:hAnsi="Times New Roman" w:cs="Times New Roman"/>
          <w:sz w:val="26"/>
          <w:szCs w:val="26"/>
        </w:rPr>
        <w:t xml:space="preserve"> nav </w:t>
      </w:r>
      <w:r w:rsidRPr="00FD32F0">
        <w:rPr>
          <w:rFonts w:ascii="Times New Roman" w:hAnsi="Times New Roman" w:cs="Times New Roman"/>
          <w:sz w:val="26"/>
          <w:szCs w:val="26"/>
        </w:rPr>
        <w:t>iekļauta</w:t>
      </w:r>
      <w:r w:rsidR="00207212">
        <w:rPr>
          <w:rFonts w:ascii="Times New Roman" w:hAnsi="Times New Roman" w:cs="Times New Roman"/>
          <w:sz w:val="26"/>
          <w:szCs w:val="26"/>
        </w:rPr>
        <w:t xml:space="preserve"> sporta</w:t>
      </w:r>
      <w:r w:rsidR="00FD32F0">
        <w:rPr>
          <w:rFonts w:ascii="Times New Roman" w:hAnsi="Times New Roman" w:cs="Times New Roman"/>
          <w:sz w:val="26"/>
          <w:szCs w:val="26"/>
        </w:rPr>
        <w:t xml:space="preserve"> trenera </w:t>
      </w:r>
      <w:r w:rsidR="00207212">
        <w:rPr>
          <w:rFonts w:ascii="Times New Roman" w:hAnsi="Times New Roman" w:cs="Times New Roman"/>
          <w:sz w:val="26"/>
          <w:szCs w:val="26"/>
        </w:rPr>
        <w:t xml:space="preserve">un sportistu diennakts uzraudzību nodrošinošā personāla (administratora – dežuranta) </w:t>
      </w:r>
      <w:r w:rsidR="00207212" w:rsidRPr="0009260B">
        <w:rPr>
          <w:rFonts w:ascii="Times New Roman" w:hAnsi="Times New Roman" w:cs="Times New Roman"/>
          <w:sz w:val="26"/>
          <w:szCs w:val="26"/>
        </w:rPr>
        <w:t>dar</w:t>
      </w:r>
      <w:r w:rsidR="00207212">
        <w:rPr>
          <w:rFonts w:ascii="Times New Roman" w:hAnsi="Times New Roman" w:cs="Times New Roman"/>
          <w:sz w:val="26"/>
          <w:szCs w:val="26"/>
        </w:rPr>
        <w:t>ba samaksa</w:t>
      </w:r>
      <w:r w:rsidR="00FD32F0">
        <w:rPr>
          <w:rFonts w:ascii="Times New Roman" w:hAnsi="Times New Roman" w:cs="Times New Roman"/>
          <w:sz w:val="26"/>
          <w:szCs w:val="26"/>
        </w:rPr>
        <w:t xml:space="preserve">, kā arī </w:t>
      </w:r>
      <w:r w:rsidR="00FD32F0" w:rsidRPr="0009260B">
        <w:rPr>
          <w:rFonts w:ascii="Times New Roman" w:hAnsi="Times New Roman" w:cs="Times New Roman"/>
          <w:sz w:val="26"/>
          <w:szCs w:val="26"/>
        </w:rPr>
        <w:t>ar izglītības ieguvi</w:t>
      </w:r>
      <w:r w:rsidR="00FD32F0">
        <w:rPr>
          <w:rFonts w:ascii="Times New Roman" w:hAnsi="Times New Roman" w:cs="Times New Roman"/>
          <w:sz w:val="26"/>
          <w:szCs w:val="26"/>
        </w:rPr>
        <w:t xml:space="preserve"> un </w:t>
      </w:r>
      <w:r w:rsidR="00FD32F0" w:rsidRPr="0009260B">
        <w:rPr>
          <w:rFonts w:ascii="Times New Roman" w:hAnsi="Times New Roman" w:cs="Times New Roman"/>
          <w:sz w:val="26"/>
          <w:szCs w:val="26"/>
        </w:rPr>
        <w:t>dzīvojamo platību trenerim</w:t>
      </w:r>
      <w:r w:rsidR="00FD32F0">
        <w:rPr>
          <w:rFonts w:ascii="Times New Roman" w:hAnsi="Times New Roman" w:cs="Times New Roman"/>
          <w:sz w:val="26"/>
          <w:szCs w:val="26"/>
        </w:rPr>
        <w:t xml:space="preserve"> saistītie izdevumi.</w:t>
      </w:r>
    </w:p>
    <w:p w:rsidR="00FD32F0" w:rsidRDefault="00FD32F0" w:rsidP="00E27CC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p>
    <w:p w:rsidR="00E94E5E" w:rsidRPr="0009260B" w:rsidRDefault="00DF1347" w:rsidP="00F214B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b/>
          <w:sz w:val="26"/>
          <w:szCs w:val="26"/>
          <w:u w:val="single"/>
        </w:rPr>
      </w:pPr>
      <w:r>
        <w:rPr>
          <w:rFonts w:ascii="Times New Roman" w:hAnsi="Times New Roman" w:cs="Times New Roman"/>
          <w:sz w:val="26"/>
          <w:szCs w:val="26"/>
        </w:rPr>
        <w:tab/>
      </w:r>
      <w:r w:rsidR="00E94E5E" w:rsidRPr="0009260B">
        <w:rPr>
          <w:rFonts w:ascii="Times New Roman" w:hAnsi="Times New Roman" w:cs="Times New Roman"/>
          <w:sz w:val="26"/>
          <w:szCs w:val="26"/>
        </w:rPr>
        <w:t xml:space="preserve">Iesaistīto pušu un sadarbības partneru </w:t>
      </w:r>
      <w:r w:rsidR="00E94E5E" w:rsidRPr="0009260B">
        <w:rPr>
          <w:rFonts w:ascii="Times New Roman" w:hAnsi="Times New Roman" w:cs="Times New Roman"/>
          <w:b/>
          <w:sz w:val="26"/>
          <w:szCs w:val="26"/>
          <w:u w:val="single"/>
        </w:rPr>
        <w:t>atbildības jomas:</w:t>
      </w:r>
    </w:p>
    <w:p w:rsidR="00E94E5E" w:rsidRPr="0009260B" w:rsidRDefault="00E94E5E" w:rsidP="00F214B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p>
    <w:p w:rsidR="00BF761C" w:rsidRPr="0009260B" w:rsidRDefault="009C0E9E" w:rsidP="000C5C6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Sporta federācija:</w:t>
      </w:r>
    </w:p>
    <w:p w:rsidR="00BF761C" w:rsidRPr="0009260B" w:rsidRDefault="00E94E5E" w:rsidP="00177B88">
      <w:pPr>
        <w:pStyle w:val="ListParagraph"/>
        <w:numPr>
          <w:ilvl w:val="0"/>
          <w:numId w:val="10"/>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 xml:space="preserve">sniedz </w:t>
      </w:r>
      <w:r w:rsidR="000C5C62" w:rsidRPr="0009260B">
        <w:rPr>
          <w:rFonts w:ascii="Times New Roman" w:hAnsi="Times New Roman" w:cs="Times New Roman"/>
          <w:sz w:val="26"/>
          <w:szCs w:val="26"/>
        </w:rPr>
        <w:t>pamatojum</w:t>
      </w:r>
      <w:r w:rsidRPr="0009260B">
        <w:rPr>
          <w:rFonts w:ascii="Times New Roman" w:hAnsi="Times New Roman" w:cs="Times New Roman"/>
          <w:sz w:val="26"/>
          <w:szCs w:val="26"/>
        </w:rPr>
        <w:t>u</w:t>
      </w:r>
      <w:r w:rsidR="000C5C62" w:rsidRPr="0009260B">
        <w:rPr>
          <w:rFonts w:ascii="Times New Roman" w:hAnsi="Times New Roman" w:cs="Times New Roman"/>
          <w:sz w:val="26"/>
          <w:szCs w:val="26"/>
        </w:rPr>
        <w:t xml:space="preserve"> Sportistu sagatavošanas centra izveidei</w:t>
      </w:r>
      <w:r w:rsidRPr="0009260B">
        <w:rPr>
          <w:rFonts w:ascii="Times New Roman" w:hAnsi="Times New Roman" w:cs="Times New Roman"/>
          <w:sz w:val="26"/>
          <w:szCs w:val="26"/>
        </w:rPr>
        <w:t xml:space="preserve"> attiecīgajā pašvaldībā</w:t>
      </w:r>
      <w:r w:rsidR="00BF761C" w:rsidRPr="0009260B">
        <w:rPr>
          <w:rFonts w:ascii="Times New Roman" w:hAnsi="Times New Roman" w:cs="Times New Roman"/>
          <w:sz w:val="26"/>
          <w:szCs w:val="26"/>
        </w:rPr>
        <w:t>;</w:t>
      </w:r>
    </w:p>
    <w:p w:rsidR="00BF761C" w:rsidRPr="0009260B" w:rsidRDefault="000C5C62" w:rsidP="00BF761C">
      <w:pPr>
        <w:pStyle w:val="ListParagraph"/>
        <w:numPr>
          <w:ilvl w:val="0"/>
          <w:numId w:val="10"/>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lastRenderedPageBreak/>
        <w:t>sadarbībā ar pašvaldību un treneri</w:t>
      </w:r>
      <w:r w:rsidR="00E94E5E" w:rsidRPr="0009260B">
        <w:rPr>
          <w:rFonts w:ascii="Times New Roman" w:hAnsi="Times New Roman" w:cs="Times New Roman"/>
          <w:sz w:val="26"/>
          <w:szCs w:val="26"/>
        </w:rPr>
        <w:t xml:space="preserve"> nodrošina </w:t>
      </w:r>
      <w:r w:rsidRPr="0009260B">
        <w:rPr>
          <w:rFonts w:ascii="Times New Roman" w:hAnsi="Times New Roman" w:cs="Times New Roman"/>
          <w:sz w:val="26"/>
          <w:szCs w:val="26"/>
        </w:rPr>
        <w:t>detalizētu sportistu apstiprināšana</w:t>
      </w:r>
      <w:r w:rsidR="00E94E5E" w:rsidRPr="0009260B">
        <w:rPr>
          <w:rFonts w:ascii="Times New Roman" w:hAnsi="Times New Roman" w:cs="Times New Roman"/>
          <w:sz w:val="26"/>
          <w:szCs w:val="26"/>
        </w:rPr>
        <w:t>i izmantojamo kritēriju izstrādi</w:t>
      </w:r>
      <w:r w:rsidR="005A7543" w:rsidRPr="0009260B">
        <w:rPr>
          <w:rFonts w:ascii="Times New Roman" w:hAnsi="Times New Roman" w:cs="Times New Roman"/>
          <w:sz w:val="26"/>
          <w:szCs w:val="26"/>
        </w:rPr>
        <w:t>;</w:t>
      </w:r>
    </w:p>
    <w:p w:rsidR="005A7543" w:rsidRPr="0009260B" w:rsidRDefault="005A7543" w:rsidP="00BF761C">
      <w:pPr>
        <w:pStyle w:val="ListParagraph"/>
        <w:numPr>
          <w:ilvl w:val="0"/>
          <w:numId w:val="10"/>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piedalās Sportistu sagatavošanas centra darbības programmas izstrādē;</w:t>
      </w:r>
    </w:p>
    <w:p w:rsidR="00BF761C" w:rsidRPr="0009260B" w:rsidRDefault="000C5C62" w:rsidP="00BF761C">
      <w:pPr>
        <w:pStyle w:val="ListParagraph"/>
        <w:numPr>
          <w:ilvl w:val="0"/>
          <w:numId w:val="10"/>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treneru un</w:t>
      </w:r>
      <w:r w:rsidR="00E94E5E" w:rsidRPr="0009260B">
        <w:rPr>
          <w:rFonts w:ascii="Times New Roman" w:hAnsi="Times New Roman" w:cs="Times New Roman"/>
          <w:sz w:val="26"/>
          <w:szCs w:val="26"/>
        </w:rPr>
        <w:t xml:space="preserve"> audzēkņu sastāva apstiprināšana;</w:t>
      </w:r>
    </w:p>
    <w:p w:rsidR="000C5C62" w:rsidRPr="0009260B" w:rsidRDefault="00BF761C" w:rsidP="00BF761C">
      <w:pPr>
        <w:pStyle w:val="ListParagraph"/>
        <w:numPr>
          <w:ilvl w:val="0"/>
          <w:numId w:val="10"/>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plānoto mērķu un sportistu rezultātu akceptēšana;</w:t>
      </w:r>
    </w:p>
    <w:p w:rsidR="00BF761C" w:rsidRPr="0009260B" w:rsidRDefault="009A7769" w:rsidP="00BF761C">
      <w:pPr>
        <w:pStyle w:val="ListParagraph"/>
        <w:numPr>
          <w:ilvl w:val="0"/>
          <w:numId w:val="10"/>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atbalsts </w:t>
      </w:r>
      <w:r w:rsidR="00E94E5E" w:rsidRPr="0009260B">
        <w:rPr>
          <w:rFonts w:ascii="Times New Roman" w:hAnsi="Times New Roman" w:cs="Times New Roman"/>
          <w:sz w:val="26"/>
          <w:szCs w:val="26"/>
        </w:rPr>
        <w:t>au</w:t>
      </w:r>
      <w:r>
        <w:rPr>
          <w:rFonts w:ascii="Times New Roman" w:hAnsi="Times New Roman" w:cs="Times New Roman"/>
          <w:sz w:val="26"/>
          <w:szCs w:val="26"/>
        </w:rPr>
        <w:t>dzēkņu mācību – treniņu procesā</w:t>
      </w:r>
      <w:r w:rsidR="00E94E5E" w:rsidRPr="0009260B">
        <w:rPr>
          <w:rFonts w:ascii="Times New Roman" w:hAnsi="Times New Roman" w:cs="Times New Roman"/>
          <w:sz w:val="26"/>
          <w:szCs w:val="26"/>
        </w:rPr>
        <w:t xml:space="preserve"> un dalībai sporta sacensībās</w:t>
      </w:r>
      <w:r w:rsidR="00BF761C" w:rsidRPr="0009260B">
        <w:rPr>
          <w:rFonts w:ascii="Times New Roman" w:hAnsi="Times New Roman" w:cs="Times New Roman"/>
          <w:sz w:val="26"/>
          <w:szCs w:val="26"/>
        </w:rPr>
        <w:t>.</w:t>
      </w:r>
    </w:p>
    <w:p w:rsidR="00177B88" w:rsidRPr="0009260B" w:rsidRDefault="00177B88" w:rsidP="00177B88">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1080"/>
        <w:jc w:val="both"/>
        <w:rPr>
          <w:rFonts w:ascii="Times New Roman" w:hAnsi="Times New Roman" w:cs="Times New Roman"/>
          <w:sz w:val="26"/>
          <w:szCs w:val="26"/>
        </w:rPr>
      </w:pPr>
    </w:p>
    <w:p w:rsidR="00BF761C" w:rsidRPr="0009260B" w:rsidRDefault="000B23E6" w:rsidP="00BF761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SIA „</w:t>
      </w:r>
      <w:r w:rsidR="00BF761C" w:rsidRPr="0009260B">
        <w:rPr>
          <w:rFonts w:ascii="Times New Roman" w:hAnsi="Times New Roman" w:cs="Times New Roman"/>
          <w:sz w:val="26"/>
          <w:szCs w:val="26"/>
        </w:rPr>
        <w:t>Latvijas Olimpiskā vienība</w:t>
      </w:r>
      <w:r>
        <w:rPr>
          <w:rFonts w:ascii="Times New Roman" w:hAnsi="Times New Roman" w:cs="Times New Roman"/>
          <w:sz w:val="26"/>
          <w:szCs w:val="26"/>
        </w:rPr>
        <w:t>”</w:t>
      </w:r>
      <w:r w:rsidR="00BF761C" w:rsidRPr="0009260B">
        <w:rPr>
          <w:rFonts w:ascii="Times New Roman" w:hAnsi="Times New Roman" w:cs="Times New Roman"/>
          <w:sz w:val="26"/>
          <w:szCs w:val="26"/>
        </w:rPr>
        <w:t>:</w:t>
      </w:r>
    </w:p>
    <w:p w:rsidR="00BF761C" w:rsidRPr="0009260B" w:rsidRDefault="00BF761C" w:rsidP="00177B88">
      <w:pPr>
        <w:pStyle w:val="ListParagraph"/>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 xml:space="preserve">treneru un audzēkņu sastāva </w:t>
      </w:r>
      <w:r w:rsidR="00E94E5E" w:rsidRPr="0009260B">
        <w:rPr>
          <w:rFonts w:ascii="Times New Roman" w:hAnsi="Times New Roman" w:cs="Times New Roman"/>
          <w:sz w:val="26"/>
          <w:szCs w:val="26"/>
        </w:rPr>
        <w:t>saskaņošana</w:t>
      </w:r>
      <w:r w:rsidRPr="0009260B">
        <w:rPr>
          <w:rFonts w:ascii="Times New Roman" w:hAnsi="Times New Roman" w:cs="Times New Roman"/>
          <w:sz w:val="26"/>
          <w:szCs w:val="26"/>
        </w:rPr>
        <w:t>;</w:t>
      </w:r>
    </w:p>
    <w:p w:rsidR="00BF761C" w:rsidRPr="0009260B" w:rsidRDefault="00BF761C" w:rsidP="00BF761C">
      <w:pPr>
        <w:pStyle w:val="ListParagraph"/>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plānoto mērķu un sportistu rezultātu akceptēšana;</w:t>
      </w:r>
    </w:p>
    <w:p w:rsidR="00BF761C" w:rsidRPr="0009260B" w:rsidRDefault="00BF761C" w:rsidP="00BF761C">
      <w:pPr>
        <w:pStyle w:val="ListParagraph"/>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medicīniskā uzraudzī</w:t>
      </w:r>
      <w:r w:rsidR="00E94E5E" w:rsidRPr="0009260B">
        <w:rPr>
          <w:rFonts w:ascii="Times New Roman" w:hAnsi="Times New Roman" w:cs="Times New Roman"/>
          <w:sz w:val="26"/>
          <w:szCs w:val="26"/>
        </w:rPr>
        <w:t>ba (noslēgtā sadarbības līguma ietvaros)</w:t>
      </w:r>
    </w:p>
    <w:p w:rsidR="00177B88" w:rsidRPr="0009260B" w:rsidRDefault="00177B88" w:rsidP="00177B88">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1080"/>
        <w:jc w:val="both"/>
        <w:rPr>
          <w:rFonts w:ascii="Times New Roman" w:hAnsi="Times New Roman" w:cs="Times New Roman"/>
          <w:sz w:val="26"/>
          <w:szCs w:val="26"/>
        </w:rPr>
      </w:pPr>
    </w:p>
    <w:p w:rsidR="000C5C62" w:rsidRPr="0009260B" w:rsidRDefault="000C5C62" w:rsidP="000C5C6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 xml:space="preserve">Izglītības un </w:t>
      </w:r>
      <w:r w:rsidR="00461FD6" w:rsidRPr="0009260B">
        <w:rPr>
          <w:rFonts w:ascii="Times New Roman" w:hAnsi="Times New Roman" w:cs="Times New Roman"/>
          <w:sz w:val="26"/>
          <w:szCs w:val="26"/>
        </w:rPr>
        <w:t>z</w:t>
      </w:r>
      <w:r w:rsidRPr="0009260B">
        <w:rPr>
          <w:rFonts w:ascii="Times New Roman" w:hAnsi="Times New Roman" w:cs="Times New Roman"/>
          <w:sz w:val="26"/>
          <w:szCs w:val="26"/>
        </w:rPr>
        <w:t>inātnes ministrija:</w:t>
      </w:r>
    </w:p>
    <w:p w:rsidR="00BF761C" w:rsidRPr="0009260B" w:rsidRDefault="00E94E5E" w:rsidP="00177B88">
      <w:pPr>
        <w:pStyle w:val="ListParagraph"/>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 xml:space="preserve">atbilstoši valsts budžetā attiecīgajam gadam šim mērķim paredzētajam finansējumam piešķir </w:t>
      </w:r>
      <w:r w:rsidR="00BF761C" w:rsidRPr="0009260B">
        <w:rPr>
          <w:rFonts w:ascii="Times New Roman" w:hAnsi="Times New Roman" w:cs="Times New Roman"/>
          <w:sz w:val="26"/>
          <w:szCs w:val="26"/>
        </w:rPr>
        <w:t>valsts budžeta līdzfinansējum</w:t>
      </w:r>
      <w:r w:rsidRPr="0009260B">
        <w:rPr>
          <w:rFonts w:ascii="Times New Roman" w:hAnsi="Times New Roman" w:cs="Times New Roman"/>
          <w:sz w:val="26"/>
          <w:szCs w:val="26"/>
        </w:rPr>
        <w:t>u</w:t>
      </w:r>
      <w:r w:rsidR="00BF761C" w:rsidRPr="0009260B">
        <w:rPr>
          <w:rFonts w:ascii="Times New Roman" w:hAnsi="Times New Roman" w:cs="Times New Roman"/>
          <w:sz w:val="26"/>
          <w:szCs w:val="26"/>
        </w:rPr>
        <w:t xml:space="preserve"> Sportistu sagatav</w:t>
      </w:r>
      <w:r w:rsidRPr="0009260B">
        <w:rPr>
          <w:rFonts w:ascii="Times New Roman" w:hAnsi="Times New Roman" w:cs="Times New Roman"/>
          <w:sz w:val="26"/>
          <w:szCs w:val="26"/>
        </w:rPr>
        <w:t>ošanas centra darbības nodrošināšanai</w:t>
      </w:r>
      <w:r w:rsidR="00BF761C" w:rsidRPr="0009260B">
        <w:rPr>
          <w:rFonts w:ascii="Times New Roman" w:hAnsi="Times New Roman" w:cs="Times New Roman"/>
          <w:sz w:val="26"/>
          <w:szCs w:val="26"/>
        </w:rPr>
        <w:t>;</w:t>
      </w:r>
    </w:p>
    <w:p w:rsidR="00E94E5E" w:rsidRPr="0009260B" w:rsidRDefault="00E94E5E" w:rsidP="00177B88">
      <w:pPr>
        <w:pStyle w:val="ListParagraph"/>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valsts pasūtījuma par sportistu sagatavošanu attiecīgajos sporta veidos kontrole;</w:t>
      </w:r>
    </w:p>
    <w:p w:rsidR="00BF761C" w:rsidRPr="0009260B" w:rsidRDefault="00E94E5E" w:rsidP="00BF761C">
      <w:pPr>
        <w:pStyle w:val="ListParagraph"/>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 xml:space="preserve">valsts </w:t>
      </w:r>
      <w:r w:rsidR="00BF761C" w:rsidRPr="0009260B">
        <w:rPr>
          <w:rFonts w:ascii="Times New Roman" w:hAnsi="Times New Roman" w:cs="Times New Roman"/>
          <w:sz w:val="26"/>
          <w:szCs w:val="26"/>
        </w:rPr>
        <w:t>finansējuma izlietojuma kontrole;</w:t>
      </w:r>
    </w:p>
    <w:p w:rsidR="00BF761C" w:rsidRPr="0009260B" w:rsidRDefault="00BF761C" w:rsidP="000C5C62">
      <w:pPr>
        <w:pStyle w:val="ListParagraph"/>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 xml:space="preserve">sportistu rezultātu atbilstības </w:t>
      </w:r>
      <w:r w:rsidR="00E94E5E" w:rsidRPr="0009260B">
        <w:rPr>
          <w:rFonts w:ascii="Times New Roman" w:hAnsi="Times New Roman" w:cs="Times New Roman"/>
          <w:sz w:val="26"/>
          <w:szCs w:val="26"/>
        </w:rPr>
        <w:t xml:space="preserve">izvirzītajiem </w:t>
      </w:r>
      <w:r w:rsidRPr="0009260B">
        <w:rPr>
          <w:rFonts w:ascii="Times New Roman" w:hAnsi="Times New Roman" w:cs="Times New Roman"/>
          <w:sz w:val="26"/>
          <w:szCs w:val="26"/>
        </w:rPr>
        <w:t>uzdevumiem</w:t>
      </w:r>
      <w:r w:rsidR="00E94E5E" w:rsidRPr="0009260B">
        <w:rPr>
          <w:rFonts w:ascii="Times New Roman" w:hAnsi="Times New Roman" w:cs="Times New Roman"/>
          <w:sz w:val="26"/>
          <w:szCs w:val="26"/>
        </w:rPr>
        <w:t xml:space="preserve"> vērtējums</w:t>
      </w:r>
      <w:r w:rsidR="00177B88" w:rsidRPr="0009260B">
        <w:rPr>
          <w:rFonts w:ascii="Times New Roman" w:hAnsi="Times New Roman" w:cs="Times New Roman"/>
          <w:sz w:val="26"/>
          <w:szCs w:val="26"/>
        </w:rPr>
        <w:t>.</w:t>
      </w:r>
    </w:p>
    <w:p w:rsidR="00177B88" w:rsidRPr="0009260B" w:rsidRDefault="00177B88" w:rsidP="00177B88">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1080"/>
        <w:jc w:val="both"/>
        <w:rPr>
          <w:rFonts w:ascii="Times New Roman" w:hAnsi="Times New Roman" w:cs="Times New Roman"/>
          <w:sz w:val="26"/>
          <w:szCs w:val="26"/>
        </w:rPr>
      </w:pPr>
    </w:p>
    <w:p w:rsidR="000C5C62" w:rsidRPr="0009260B" w:rsidRDefault="000C5C62" w:rsidP="000C5C6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Pašvaldība:</w:t>
      </w:r>
    </w:p>
    <w:p w:rsidR="00AD5C41" w:rsidRDefault="00AD5C41" w:rsidP="00177B88">
      <w:pPr>
        <w:pStyle w:val="ListParagraph"/>
        <w:numPr>
          <w:ilvl w:val="0"/>
          <w:numId w:val="1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 xml:space="preserve">vada </w:t>
      </w:r>
      <w:r w:rsidR="00AF11FC" w:rsidRPr="0009260B">
        <w:rPr>
          <w:rFonts w:ascii="Times New Roman" w:hAnsi="Times New Roman" w:cs="Times New Roman"/>
          <w:sz w:val="26"/>
          <w:szCs w:val="26"/>
        </w:rPr>
        <w:t xml:space="preserve">un nodrošina </w:t>
      </w:r>
      <w:r w:rsidRPr="0009260B">
        <w:rPr>
          <w:rFonts w:ascii="Times New Roman" w:hAnsi="Times New Roman" w:cs="Times New Roman"/>
          <w:sz w:val="26"/>
          <w:szCs w:val="26"/>
        </w:rPr>
        <w:t>Sportistu sagatavošanas centra darb</w:t>
      </w:r>
      <w:r w:rsidR="00AF11FC" w:rsidRPr="0009260B">
        <w:rPr>
          <w:rFonts w:ascii="Times New Roman" w:hAnsi="Times New Roman" w:cs="Times New Roman"/>
          <w:sz w:val="26"/>
          <w:szCs w:val="26"/>
        </w:rPr>
        <w:t>u kopumā</w:t>
      </w:r>
      <w:r w:rsidRPr="0009260B">
        <w:rPr>
          <w:rFonts w:ascii="Times New Roman" w:hAnsi="Times New Roman" w:cs="Times New Roman"/>
          <w:sz w:val="26"/>
          <w:szCs w:val="26"/>
        </w:rPr>
        <w:t>;</w:t>
      </w:r>
    </w:p>
    <w:p w:rsidR="00FC039E" w:rsidRPr="0009260B" w:rsidRDefault="00FC039E" w:rsidP="00177B88">
      <w:pPr>
        <w:pStyle w:val="ListParagraph"/>
        <w:numPr>
          <w:ilvl w:val="0"/>
          <w:numId w:val="1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nodrošina nepieciešamo līdzfinansējumu;</w:t>
      </w:r>
    </w:p>
    <w:p w:rsidR="000C5C62" w:rsidRPr="0009260B" w:rsidRDefault="00BF761C" w:rsidP="00177B88">
      <w:pPr>
        <w:pStyle w:val="ListParagraph"/>
        <w:numPr>
          <w:ilvl w:val="0"/>
          <w:numId w:val="1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 xml:space="preserve">nodrošina sporta bāzes un </w:t>
      </w:r>
      <w:r w:rsidR="00AF11FC" w:rsidRPr="0009260B">
        <w:rPr>
          <w:rFonts w:ascii="Times New Roman" w:hAnsi="Times New Roman" w:cs="Times New Roman"/>
          <w:sz w:val="26"/>
          <w:szCs w:val="26"/>
        </w:rPr>
        <w:t>audzēkņu izglītības procesu</w:t>
      </w:r>
      <w:r w:rsidR="000C5C62" w:rsidRPr="0009260B">
        <w:rPr>
          <w:rFonts w:ascii="Times New Roman" w:hAnsi="Times New Roman" w:cs="Times New Roman"/>
          <w:sz w:val="26"/>
          <w:szCs w:val="26"/>
        </w:rPr>
        <w:t>;</w:t>
      </w:r>
    </w:p>
    <w:p w:rsidR="000C5C62" w:rsidRPr="0009260B" w:rsidRDefault="00AF11FC" w:rsidP="000C5C62">
      <w:pPr>
        <w:pStyle w:val="ListParagraph"/>
        <w:numPr>
          <w:ilvl w:val="0"/>
          <w:numId w:val="1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 xml:space="preserve">nodrošina </w:t>
      </w:r>
      <w:r w:rsidR="00AD5C41" w:rsidRPr="0009260B">
        <w:rPr>
          <w:rFonts w:ascii="Times New Roman" w:hAnsi="Times New Roman" w:cs="Times New Roman"/>
          <w:sz w:val="26"/>
          <w:szCs w:val="26"/>
        </w:rPr>
        <w:t>audzēkņu sadzīves apstākļu</w:t>
      </w:r>
      <w:r w:rsidR="00BF761C" w:rsidRPr="0009260B">
        <w:rPr>
          <w:rFonts w:ascii="Times New Roman" w:hAnsi="Times New Roman" w:cs="Times New Roman"/>
          <w:sz w:val="26"/>
          <w:szCs w:val="26"/>
        </w:rPr>
        <w:t xml:space="preserve"> </w:t>
      </w:r>
      <w:r w:rsidR="000C5C62" w:rsidRPr="0009260B">
        <w:rPr>
          <w:rFonts w:ascii="Times New Roman" w:hAnsi="Times New Roman" w:cs="Times New Roman"/>
          <w:sz w:val="26"/>
          <w:szCs w:val="26"/>
        </w:rPr>
        <w:t xml:space="preserve">atbilstību </w:t>
      </w:r>
      <w:r w:rsidR="00BF761C" w:rsidRPr="0009260B">
        <w:rPr>
          <w:rFonts w:ascii="Times New Roman" w:hAnsi="Times New Roman" w:cs="Times New Roman"/>
          <w:sz w:val="26"/>
          <w:szCs w:val="26"/>
        </w:rPr>
        <w:t>kritērijiem;</w:t>
      </w:r>
    </w:p>
    <w:p w:rsidR="000C5C62" w:rsidRPr="0009260B" w:rsidRDefault="000C5C62" w:rsidP="000C5C62">
      <w:pPr>
        <w:pStyle w:val="ListParagraph"/>
        <w:numPr>
          <w:ilvl w:val="0"/>
          <w:numId w:val="1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sidRPr="0009260B">
        <w:rPr>
          <w:rFonts w:ascii="Times New Roman" w:hAnsi="Times New Roman" w:cs="Times New Roman"/>
          <w:sz w:val="26"/>
          <w:szCs w:val="26"/>
        </w:rPr>
        <w:t xml:space="preserve">nodrošina </w:t>
      </w:r>
      <w:r w:rsidR="00BF761C" w:rsidRPr="0009260B">
        <w:rPr>
          <w:rFonts w:ascii="Times New Roman" w:hAnsi="Times New Roman" w:cs="Times New Roman"/>
          <w:sz w:val="26"/>
          <w:szCs w:val="26"/>
        </w:rPr>
        <w:t>dzīvojamo platību (</w:t>
      </w:r>
      <w:r w:rsidRPr="0009260B">
        <w:rPr>
          <w:rFonts w:ascii="Times New Roman" w:hAnsi="Times New Roman" w:cs="Times New Roman"/>
          <w:sz w:val="26"/>
          <w:szCs w:val="26"/>
        </w:rPr>
        <w:t>dzīvokli</w:t>
      </w:r>
      <w:r w:rsidR="00BF761C" w:rsidRPr="0009260B">
        <w:rPr>
          <w:rFonts w:ascii="Times New Roman" w:hAnsi="Times New Roman" w:cs="Times New Roman"/>
          <w:sz w:val="26"/>
          <w:szCs w:val="26"/>
        </w:rPr>
        <w:t>)</w:t>
      </w:r>
      <w:r w:rsidRPr="0009260B">
        <w:rPr>
          <w:rFonts w:ascii="Times New Roman" w:hAnsi="Times New Roman" w:cs="Times New Roman"/>
          <w:sz w:val="26"/>
          <w:szCs w:val="26"/>
        </w:rPr>
        <w:t xml:space="preserve"> trenerim</w:t>
      </w:r>
      <w:r w:rsidR="00AF11FC" w:rsidRPr="0009260B">
        <w:rPr>
          <w:rFonts w:ascii="Times New Roman" w:hAnsi="Times New Roman" w:cs="Times New Roman"/>
          <w:sz w:val="26"/>
          <w:szCs w:val="26"/>
        </w:rPr>
        <w:t>.</w:t>
      </w:r>
    </w:p>
    <w:p w:rsidR="00320166" w:rsidRDefault="00320166" w:rsidP="0016574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p>
    <w:p w:rsidR="007E7407" w:rsidRPr="00D438DE" w:rsidRDefault="00320166" w:rsidP="0016574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9260B" w:rsidRPr="0009260B">
        <w:rPr>
          <w:rFonts w:ascii="Times New Roman" w:hAnsi="Times New Roman" w:cs="Times New Roman"/>
          <w:sz w:val="26"/>
          <w:szCs w:val="26"/>
        </w:rPr>
        <w:t xml:space="preserve">Lai izveidotu mūsdienu prasībām un prognozētajiem sasniedzamajiem rezultātiem atbilstošus </w:t>
      </w:r>
      <w:r w:rsidR="0009260B" w:rsidRPr="0009260B">
        <w:rPr>
          <w:rFonts w:ascii="Times New Roman" w:hAnsi="Times New Roman" w:cs="Times New Roman"/>
          <w:bCs/>
          <w:sz w:val="26"/>
          <w:szCs w:val="26"/>
        </w:rPr>
        <w:t xml:space="preserve">Sportistu sagatavošanas centrus, </w:t>
      </w:r>
      <w:r w:rsidR="0009260B" w:rsidRPr="0009260B">
        <w:rPr>
          <w:rFonts w:ascii="Times New Roman" w:hAnsi="Times New Roman" w:cs="Times New Roman"/>
          <w:sz w:val="26"/>
          <w:szCs w:val="26"/>
        </w:rPr>
        <w:t xml:space="preserve">nepieciešams nodrošināt </w:t>
      </w:r>
      <w:r w:rsidR="0068727B" w:rsidRPr="0009260B">
        <w:rPr>
          <w:rFonts w:ascii="Times New Roman" w:hAnsi="Times New Roman" w:cs="Times New Roman"/>
          <w:bCs/>
          <w:sz w:val="26"/>
          <w:szCs w:val="26"/>
        </w:rPr>
        <w:t xml:space="preserve">Sportistu sagatavošanas </w:t>
      </w:r>
      <w:r w:rsidR="0068727B">
        <w:rPr>
          <w:rFonts w:ascii="Times New Roman" w:hAnsi="Times New Roman" w:cs="Times New Roman"/>
          <w:bCs/>
          <w:sz w:val="26"/>
          <w:szCs w:val="26"/>
        </w:rPr>
        <w:t>c</w:t>
      </w:r>
      <w:r w:rsidR="0068727B" w:rsidRPr="0068727B">
        <w:rPr>
          <w:rFonts w:ascii="Times New Roman" w:hAnsi="Times New Roman" w:cs="Times New Roman"/>
          <w:sz w:val="26"/>
          <w:szCs w:val="26"/>
        </w:rPr>
        <w:t>e</w:t>
      </w:r>
      <w:r w:rsidR="0068727B">
        <w:rPr>
          <w:rFonts w:ascii="Times New Roman" w:hAnsi="Times New Roman" w:cs="Times New Roman"/>
          <w:sz w:val="26"/>
          <w:szCs w:val="26"/>
        </w:rPr>
        <w:t xml:space="preserve">ntru sistēmas ieviešanas pirmā posma (turpmāk – Pirmais posms) </w:t>
      </w:r>
      <w:r w:rsidR="0009260B" w:rsidRPr="0009260B">
        <w:rPr>
          <w:rFonts w:ascii="Times New Roman" w:hAnsi="Times New Roman" w:cs="Times New Roman"/>
          <w:sz w:val="26"/>
          <w:szCs w:val="26"/>
        </w:rPr>
        <w:t xml:space="preserve">īstenošanu </w:t>
      </w:r>
      <w:r w:rsidR="00117863">
        <w:rPr>
          <w:rFonts w:ascii="Times New Roman" w:hAnsi="Times New Roman" w:cs="Times New Roman"/>
          <w:sz w:val="26"/>
          <w:szCs w:val="26"/>
        </w:rPr>
        <w:t xml:space="preserve">laika posmā </w:t>
      </w:r>
      <w:r w:rsidR="0009260B" w:rsidRPr="0009260B">
        <w:rPr>
          <w:rFonts w:ascii="Times New Roman" w:hAnsi="Times New Roman" w:cs="Times New Roman"/>
          <w:sz w:val="26"/>
          <w:szCs w:val="26"/>
        </w:rPr>
        <w:t>no 2015.gada 1.septembra</w:t>
      </w:r>
      <w:r w:rsidR="00117863">
        <w:rPr>
          <w:rFonts w:ascii="Times New Roman" w:hAnsi="Times New Roman" w:cs="Times New Roman"/>
          <w:sz w:val="26"/>
          <w:szCs w:val="26"/>
        </w:rPr>
        <w:t xml:space="preserve"> līdz 2017.gada 3</w:t>
      </w:r>
      <w:r w:rsidR="001A48B0">
        <w:rPr>
          <w:rFonts w:ascii="Times New Roman" w:hAnsi="Times New Roman" w:cs="Times New Roman"/>
          <w:sz w:val="26"/>
          <w:szCs w:val="26"/>
        </w:rPr>
        <w:t>1</w:t>
      </w:r>
      <w:r w:rsidR="00117863">
        <w:rPr>
          <w:rFonts w:ascii="Times New Roman" w:hAnsi="Times New Roman" w:cs="Times New Roman"/>
          <w:sz w:val="26"/>
          <w:szCs w:val="26"/>
        </w:rPr>
        <w:t>.</w:t>
      </w:r>
      <w:r w:rsidR="0068727B">
        <w:rPr>
          <w:rFonts w:ascii="Times New Roman" w:hAnsi="Times New Roman" w:cs="Times New Roman"/>
          <w:sz w:val="26"/>
          <w:szCs w:val="26"/>
        </w:rPr>
        <w:t>decembrim</w:t>
      </w:r>
      <w:r w:rsidR="0009260B" w:rsidRPr="0009260B">
        <w:rPr>
          <w:rFonts w:ascii="Times New Roman" w:hAnsi="Times New Roman" w:cs="Times New Roman"/>
          <w:sz w:val="26"/>
          <w:szCs w:val="26"/>
        </w:rPr>
        <w:t xml:space="preserve">, kas </w:t>
      </w:r>
      <w:r w:rsidR="00117863">
        <w:rPr>
          <w:rFonts w:ascii="Times New Roman" w:hAnsi="Times New Roman" w:cs="Times New Roman"/>
          <w:sz w:val="26"/>
          <w:szCs w:val="26"/>
        </w:rPr>
        <w:t xml:space="preserve">divu gadu garumā </w:t>
      </w:r>
      <w:r w:rsidR="006622ED" w:rsidRPr="0009260B">
        <w:rPr>
          <w:rFonts w:ascii="Times New Roman" w:hAnsi="Times New Roman" w:cs="Times New Roman"/>
          <w:sz w:val="26"/>
          <w:szCs w:val="26"/>
        </w:rPr>
        <w:t xml:space="preserve">praksē </w:t>
      </w:r>
      <w:r w:rsidR="0009260B" w:rsidRPr="0009260B">
        <w:rPr>
          <w:rFonts w:ascii="Times New Roman" w:hAnsi="Times New Roman" w:cs="Times New Roman"/>
          <w:sz w:val="26"/>
          <w:szCs w:val="26"/>
        </w:rPr>
        <w:t>ļautu pārliecināties par izmantoto risinājumu (</w:t>
      </w:r>
      <w:r w:rsidR="0009260B" w:rsidRPr="0009260B">
        <w:rPr>
          <w:rFonts w:ascii="Times New Roman" w:hAnsi="Times New Roman" w:cs="Times New Roman"/>
          <w:bCs/>
          <w:sz w:val="26"/>
          <w:szCs w:val="26"/>
        </w:rPr>
        <w:t xml:space="preserve">mācību – treniņu sistēmas) </w:t>
      </w:r>
      <w:r w:rsidR="0009260B" w:rsidRPr="0009260B">
        <w:rPr>
          <w:rFonts w:ascii="Times New Roman" w:hAnsi="Times New Roman" w:cs="Times New Roman"/>
          <w:sz w:val="26"/>
          <w:szCs w:val="26"/>
        </w:rPr>
        <w:t xml:space="preserve">ilgtspēju un </w:t>
      </w:r>
      <w:r w:rsidR="00821EB5">
        <w:rPr>
          <w:rFonts w:ascii="Times New Roman" w:hAnsi="Times New Roman" w:cs="Times New Roman"/>
          <w:sz w:val="26"/>
          <w:szCs w:val="26"/>
        </w:rPr>
        <w:t xml:space="preserve">uz pierādījumiem balstītas </w:t>
      </w:r>
      <w:r w:rsidR="0009260B" w:rsidRPr="0009260B">
        <w:rPr>
          <w:rFonts w:ascii="Times New Roman" w:hAnsi="Times New Roman" w:cs="Times New Roman"/>
          <w:sz w:val="26"/>
          <w:szCs w:val="26"/>
        </w:rPr>
        <w:t xml:space="preserve">pakāpeniskas ieviešanas </w:t>
      </w:r>
      <w:r w:rsidR="00C20727">
        <w:rPr>
          <w:rFonts w:ascii="Times New Roman" w:hAnsi="Times New Roman" w:cs="Times New Roman"/>
          <w:sz w:val="26"/>
          <w:szCs w:val="26"/>
        </w:rPr>
        <w:t xml:space="preserve">nepieciešamību </w:t>
      </w:r>
      <w:r w:rsidR="0009260B" w:rsidRPr="0009260B">
        <w:rPr>
          <w:rFonts w:ascii="Times New Roman" w:hAnsi="Times New Roman" w:cs="Times New Roman"/>
          <w:bCs/>
          <w:sz w:val="26"/>
          <w:szCs w:val="26"/>
        </w:rPr>
        <w:t>augstas klases sportistu sagatavošanas sistēmā</w:t>
      </w:r>
      <w:r w:rsidR="0009260B" w:rsidRPr="0009260B">
        <w:rPr>
          <w:rFonts w:ascii="Times New Roman" w:hAnsi="Times New Roman" w:cs="Times New Roman"/>
          <w:sz w:val="26"/>
          <w:szCs w:val="26"/>
        </w:rPr>
        <w:t xml:space="preserve">, </w:t>
      </w:r>
      <w:r w:rsidR="006E784F">
        <w:rPr>
          <w:rFonts w:ascii="Times New Roman" w:hAnsi="Times New Roman" w:cs="Times New Roman"/>
          <w:sz w:val="26"/>
          <w:szCs w:val="26"/>
        </w:rPr>
        <w:t xml:space="preserve">nepieciešamības gadījumā </w:t>
      </w:r>
      <w:r w:rsidR="0009260B" w:rsidRPr="0009260B">
        <w:rPr>
          <w:rFonts w:ascii="Times New Roman" w:hAnsi="Times New Roman" w:cs="Times New Roman"/>
          <w:sz w:val="26"/>
          <w:szCs w:val="26"/>
        </w:rPr>
        <w:t>precizē</w:t>
      </w:r>
      <w:r w:rsidR="006E784F">
        <w:rPr>
          <w:rFonts w:ascii="Times New Roman" w:hAnsi="Times New Roman" w:cs="Times New Roman"/>
          <w:sz w:val="26"/>
          <w:szCs w:val="26"/>
        </w:rPr>
        <w:t>jo</w:t>
      </w:r>
      <w:r w:rsidR="0009260B" w:rsidRPr="0009260B">
        <w:rPr>
          <w:rFonts w:ascii="Times New Roman" w:hAnsi="Times New Roman" w:cs="Times New Roman"/>
          <w:sz w:val="26"/>
          <w:szCs w:val="26"/>
        </w:rPr>
        <w:t xml:space="preserve">t </w:t>
      </w:r>
      <w:r w:rsidR="0009260B" w:rsidRPr="0009260B">
        <w:rPr>
          <w:rFonts w:ascii="Times New Roman" w:hAnsi="Times New Roman" w:cs="Times New Roman"/>
          <w:bCs/>
          <w:sz w:val="26"/>
          <w:szCs w:val="26"/>
        </w:rPr>
        <w:t xml:space="preserve">Sportistu sagatavošanas centru </w:t>
      </w:r>
      <w:r w:rsidR="0009260B" w:rsidRPr="0009260B">
        <w:rPr>
          <w:rFonts w:ascii="Times New Roman" w:hAnsi="Times New Roman" w:cs="Times New Roman"/>
          <w:sz w:val="26"/>
          <w:szCs w:val="26"/>
        </w:rPr>
        <w:t>darbības nosacījumus, kā arī valsts līdzfinansējuma piešķiršanas kārtību un kritērijus.</w:t>
      </w:r>
      <w:r w:rsidR="006622ED">
        <w:rPr>
          <w:rFonts w:ascii="Times New Roman" w:hAnsi="Times New Roman" w:cs="Times New Roman"/>
          <w:sz w:val="26"/>
          <w:szCs w:val="26"/>
        </w:rPr>
        <w:t xml:space="preserve"> </w:t>
      </w:r>
      <w:r w:rsidR="00165746">
        <w:rPr>
          <w:rFonts w:ascii="Times New Roman" w:hAnsi="Times New Roman" w:cs="Times New Roman"/>
          <w:sz w:val="26"/>
          <w:szCs w:val="26"/>
        </w:rPr>
        <w:t xml:space="preserve">Tāpat perspektīvā, Sporta likumā paredzot attiecīgu deleģējumu, </w:t>
      </w:r>
      <w:r w:rsidR="00165746" w:rsidRPr="0009260B">
        <w:rPr>
          <w:rFonts w:ascii="Times New Roman" w:hAnsi="Times New Roman" w:cs="Times New Roman"/>
          <w:sz w:val="26"/>
          <w:szCs w:val="26"/>
        </w:rPr>
        <w:t>valsts līdz</w:t>
      </w:r>
      <w:r w:rsidR="00165746">
        <w:rPr>
          <w:rFonts w:ascii="Times New Roman" w:hAnsi="Times New Roman" w:cs="Times New Roman"/>
          <w:sz w:val="26"/>
          <w:szCs w:val="26"/>
        </w:rPr>
        <w:t>finansējuma piešķiršanas kārtība un kritēriji nosakāmi ar ārējo normatīvo aktu (</w:t>
      </w:r>
      <w:r w:rsidR="001C4E66">
        <w:rPr>
          <w:rFonts w:ascii="Times New Roman" w:hAnsi="Times New Roman" w:cs="Times New Roman"/>
          <w:sz w:val="26"/>
          <w:szCs w:val="26"/>
        </w:rPr>
        <w:t>Ministru kabineta noteikumiem).</w:t>
      </w:r>
    </w:p>
    <w:p w:rsidR="002D59B9" w:rsidRDefault="00E27CC7" w:rsidP="00992B0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Konceptuālā ziņojuma izstrādes ietvaros Darba grupa</w:t>
      </w:r>
      <w:r w:rsidR="002D59B9">
        <w:rPr>
          <w:rFonts w:ascii="Times New Roman" w:hAnsi="Times New Roman" w:cs="Times New Roman"/>
          <w:sz w:val="26"/>
          <w:szCs w:val="26"/>
        </w:rPr>
        <w:t xml:space="preserve"> izvērtēja IZM saņemtos </w:t>
      </w:r>
      <w:r w:rsidR="006F4061" w:rsidRPr="001C4E66">
        <w:rPr>
          <w:rFonts w:ascii="Times New Roman" w:hAnsi="Times New Roman" w:cs="Times New Roman"/>
          <w:sz w:val="26"/>
          <w:szCs w:val="26"/>
        </w:rPr>
        <w:t>Ventspils pilsētas pašvaldības, Valmieras pilsētas pašvaldības un Limbažu novada pašvaldības priekšlikum</w:t>
      </w:r>
      <w:r w:rsidR="00BA7AF8" w:rsidRPr="001C4E66">
        <w:rPr>
          <w:rFonts w:ascii="Times New Roman" w:hAnsi="Times New Roman" w:cs="Times New Roman"/>
          <w:sz w:val="26"/>
          <w:szCs w:val="26"/>
        </w:rPr>
        <w:t>us</w:t>
      </w:r>
      <w:r w:rsidR="006F4061" w:rsidRPr="001C4E66">
        <w:rPr>
          <w:rFonts w:ascii="Times New Roman" w:hAnsi="Times New Roman" w:cs="Times New Roman"/>
          <w:sz w:val="26"/>
          <w:szCs w:val="26"/>
        </w:rPr>
        <w:t xml:space="preserve"> </w:t>
      </w:r>
      <w:r w:rsidR="00D61F62" w:rsidRPr="001C4E66">
        <w:rPr>
          <w:rFonts w:ascii="Times New Roman" w:hAnsi="Times New Roman" w:cs="Times New Roman"/>
          <w:sz w:val="26"/>
          <w:szCs w:val="26"/>
        </w:rPr>
        <w:t>Pirmā posma</w:t>
      </w:r>
      <w:r w:rsidR="00A67A77" w:rsidRPr="001C4E66">
        <w:rPr>
          <w:rFonts w:ascii="Times New Roman" w:hAnsi="Times New Roman" w:cs="Times New Roman"/>
          <w:sz w:val="26"/>
          <w:szCs w:val="26"/>
        </w:rPr>
        <w:t xml:space="preserve"> īstenošanai, kuri ietvēra detalizētu esošās situācijas aprakstu un piedāvājumu IZM īstenot </w:t>
      </w:r>
      <w:r w:rsidR="00D61F62" w:rsidRPr="001C4E66">
        <w:rPr>
          <w:rFonts w:ascii="Times New Roman" w:hAnsi="Times New Roman" w:cs="Times New Roman"/>
          <w:sz w:val="26"/>
          <w:szCs w:val="26"/>
        </w:rPr>
        <w:t>Pirmo posmu</w:t>
      </w:r>
      <w:r w:rsidR="00A67A77" w:rsidRPr="001C4E66">
        <w:rPr>
          <w:rFonts w:ascii="Times New Roman" w:hAnsi="Times New Roman" w:cs="Times New Roman"/>
          <w:sz w:val="26"/>
          <w:szCs w:val="26"/>
        </w:rPr>
        <w:t xml:space="preserve"> konkrētā pašvaldībā, atbalstot </w:t>
      </w:r>
      <w:r w:rsidR="0034520A" w:rsidRPr="001C4E66">
        <w:rPr>
          <w:rFonts w:ascii="Times New Roman" w:hAnsi="Times New Roman" w:cs="Times New Roman"/>
          <w:sz w:val="26"/>
          <w:szCs w:val="26"/>
        </w:rPr>
        <w:t>pašvaldības piedāvātos sporta veidus un sportistu skaitu (skatīt pievienotos materiālus).</w:t>
      </w:r>
      <w:r w:rsidR="00BA7AF8" w:rsidRPr="001C4E66">
        <w:rPr>
          <w:rFonts w:ascii="Times New Roman" w:hAnsi="Times New Roman" w:cs="Times New Roman"/>
          <w:sz w:val="26"/>
          <w:szCs w:val="26"/>
        </w:rPr>
        <w:t xml:space="preserve"> </w:t>
      </w:r>
      <w:r w:rsidR="009F4692" w:rsidRPr="001C4E66">
        <w:rPr>
          <w:rFonts w:ascii="Times New Roman" w:hAnsi="Times New Roman" w:cs="Times New Roman"/>
          <w:sz w:val="26"/>
          <w:szCs w:val="26"/>
        </w:rPr>
        <w:t>Visas trīs pašvaldības</w:t>
      </w:r>
      <w:r w:rsidR="009F4692">
        <w:rPr>
          <w:rFonts w:ascii="Times New Roman" w:hAnsi="Times New Roman" w:cs="Times New Roman"/>
          <w:sz w:val="26"/>
          <w:szCs w:val="26"/>
        </w:rPr>
        <w:t xml:space="preserve"> piedāvā</w:t>
      </w:r>
      <w:r w:rsidR="00A36402">
        <w:rPr>
          <w:rFonts w:ascii="Times New Roman" w:hAnsi="Times New Roman" w:cs="Times New Roman"/>
          <w:sz w:val="26"/>
          <w:szCs w:val="26"/>
        </w:rPr>
        <w:t>ja</w:t>
      </w:r>
      <w:r w:rsidR="009F4692">
        <w:rPr>
          <w:rFonts w:ascii="Times New Roman" w:hAnsi="Times New Roman" w:cs="Times New Roman"/>
          <w:sz w:val="26"/>
          <w:szCs w:val="26"/>
        </w:rPr>
        <w:t xml:space="preserve"> </w:t>
      </w:r>
      <w:r w:rsidR="00D61F62">
        <w:rPr>
          <w:rFonts w:ascii="Times New Roman" w:hAnsi="Times New Roman" w:cs="Times New Roman"/>
          <w:sz w:val="26"/>
          <w:szCs w:val="26"/>
        </w:rPr>
        <w:t>Pirmā posma</w:t>
      </w:r>
      <w:r w:rsidR="009F4692">
        <w:rPr>
          <w:rFonts w:ascii="Times New Roman" w:hAnsi="Times New Roman" w:cs="Times New Roman"/>
          <w:sz w:val="26"/>
          <w:szCs w:val="26"/>
        </w:rPr>
        <w:t xml:space="preserve"> īstenošanu līdzfinansēt arī no pašvaldības budžeta. </w:t>
      </w:r>
      <w:r w:rsidR="00BA7AF8">
        <w:rPr>
          <w:rFonts w:ascii="Times New Roman" w:hAnsi="Times New Roman" w:cs="Times New Roman"/>
          <w:sz w:val="26"/>
          <w:szCs w:val="26"/>
        </w:rPr>
        <w:t>Darba grupas izbraukuma sēdēs Ventspils pilsētas pašvaldības un Valmieras pilsētas pašvaldības priekšlikumi tika izvērtēti klātienē.</w:t>
      </w:r>
    </w:p>
    <w:p w:rsidR="00396630" w:rsidRPr="00F266F9" w:rsidRDefault="009F4692" w:rsidP="006B13F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sz w:val="26"/>
          <w:szCs w:val="26"/>
        </w:rPr>
      </w:pPr>
      <w:r>
        <w:rPr>
          <w:rFonts w:ascii="Times New Roman" w:hAnsi="Times New Roman" w:cs="Times New Roman"/>
          <w:sz w:val="26"/>
          <w:szCs w:val="26"/>
        </w:rPr>
        <w:tab/>
      </w:r>
      <w:r w:rsidRPr="0009260B">
        <w:rPr>
          <w:rFonts w:ascii="Times New Roman" w:hAnsi="Times New Roman" w:cs="Times New Roman"/>
          <w:sz w:val="26"/>
          <w:szCs w:val="26"/>
        </w:rPr>
        <w:t xml:space="preserve">Lai koncentrētu </w:t>
      </w:r>
      <w:r>
        <w:rPr>
          <w:rFonts w:ascii="Times New Roman" w:hAnsi="Times New Roman" w:cs="Times New Roman"/>
          <w:sz w:val="26"/>
          <w:szCs w:val="26"/>
        </w:rPr>
        <w:t xml:space="preserve">Sportistu sagatavošanas centru </w:t>
      </w:r>
      <w:r w:rsidR="00D61F62">
        <w:rPr>
          <w:rFonts w:ascii="Times New Roman" w:hAnsi="Times New Roman" w:cs="Times New Roman"/>
          <w:sz w:val="26"/>
          <w:szCs w:val="26"/>
        </w:rPr>
        <w:t>Pirmā posma</w:t>
      </w:r>
      <w:r>
        <w:rPr>
          <w:rFonts w:ascii="Times New Roman" w:hAnsi="Times New Roman" w:cs="Times New Roman"/>
          <w:sz w:val="26"/>
          <w:szCs w:val="26"/>
        </w:rPr>
        <w:t xml:space="preserve"> īstenošanai</w:t>
      </w:r>
      <w:r w:rsidRPr="0009260B">
        <w:rPr>
          <w:rFonts w:ascii="Times New Roman" w:hAnsi="Times New Roman" w:cs="Times New Roman"/>
          <w:sz w:val="26"/>
          <w:szCs w:val="26"/>
        </w:rPr>
        <w:t xml:space="preserve"> </w:t>
      </w:r>
      <w:r>
        <w:rPr>
          <w:rFonts w:ascii="Times New Roman" w:hAnsi="Times New Roman" w:cs="Times New Roman"/>
          <w:sz w:val="26"/>
          <w:szCs w:val="26"/>
        </w:rPr>
        <w:t xml:space="preserve">pieejamos </w:t>
      </w:r>
      <w:r w:rsidRPr="0009260B">
        <w:rPr>
          <w:rFonts w:ascii="Times New Roman" w:hAnsi="Times New Roman" w:cs="Times New Roman"/>
          <w:sz w:val="26"/>
          <w:szCs w:val="26"/>
        </w:rPr>
        <w:t>valsts budžeta līdzekļus un palielinātu ieguldīto līdzekļu efektivitāti,</w:t>
      </w:r>
      <w:r>
        <w:rPr>
          <w:rFonts w:ascii="Times New Roman" w:hAnsi="Times New Roman" w:cs="Times New Roman"/>
          <w:sz w:val="26"/>
          <w:szCs w:val="26"/>
        </w:rPr>
        <w:t xml:space="preserve"> </w:t>
      </w:r>
      <w:r w:rsidR="006002DE">
        <w:rPr>
          <w:rFonts w:ascii="Times New Roman" w:hAnsi="Times New Roman" w:cs="Times New Roman"/>
          <w:sz w:val="26"/>
          <w:szCs w:val="26"/>
        </w:rPr>
        <w:t>kā arī, ņemot vērā Darba grupas</w:t>
      </w:r>
      <w:r w:rsidR="00062EDF">
        <w:rPr>
          <w:rFonts w:ascii="Times New Roman" w:hAnsi="Times New Roman" w:cs="Times New Roman"/>
          <w:sz w:val="26"/>
          <w:szCs w:val="26"/>
        </w:rPr>
        <w:t xml:space="preserve"> </w:t>
      </w:r>
      <w:r w:rsidR="006B13F9" w:rsidRPr="006B13F9">
        <w:rPr>
          <w:rFonts w:ascii="Times New Roman" w:hAnsi="Times New Roman" w:cs="Times New Roman"/>
          <w:sz w:val="26"/>
          <w:szCs w:val="26"/>
        </w:rPr>
        <w:t>2015.gada 17.jūlija sēdē</w:t>
      </w:r>
      <w:r w:rsidR="006B13F9">
        <w:rPr>
          <w:rFonts w:ascii="Times New Roman" w:hAnsi="Times New Roman" w:cs="Times New Roman"/>
          <w:sz w:val="26"/>
          <w:szCs w:val="26"/>
        </w:rPr>
        <w:t xml:space="preserve"> nolemto, </w:t>
      </w:r>
      <w:r w:rsidR="006B13F9">
        <w:rPr>
          <w:rFonts w:ascii="Times New Roman" w:hAnsi="Times New Roman"/>
          <w:sz w:val="26"/>
          <w:szCs w:val="26"/>
        </w:rPr>
        <w:t xml:space="preserve">no </w:t>
      </w:r>
      <w:r w:rsidR="00396630" w:rsidRPr="00F266F9">
        <w:rPr>
          <w:rFonts w:ascii="Times New Roman" w:hAnsi="Times New Roman"/>
          <w:sz w:val="26"/>
          <w:szCs w:val="26"/>
        </w:rPr>
        <w:t xml:space="preserve">2015.gada 1.septembra </w:t>
      </w:r>
      <w:r w:rsidR="006B13F9">
        <w:rPr>
          <w:rFonts w:ascii="Times New Roman" w:hAnsi="Times New Roman"/>
          <w:sz w:val="26"/>
          <w:szCs w:val="26"/>
        </w:rPr>
        <w:t xml:space="preserve">ir uzsākts un </w:t>
      </w:r>
      <w:r w:rsidR="00396630" w:rsidRPr="00F266F9">
        <w:rPr>
          <w:rFonts w:ascii="Times New Roman" w:hAnsi="Times New Roman"/>
          <w:sz w:val="26"/>
          <w:szCs w:val="26"/>
        </w:rPr>
        <w:t>līdz 2017.gada 31.decembrim</w:t>
      </w:r>
      <w:r w:rsidR="006B13F9">
        <w:rPr>
          <w:rFonts w:ascii="Times New Roman" w:hAnsi="Times New Roman"/>
          <w:sz w:val="26"/>
          <w:szCs w:val="26"/>
        </w:rPr>
        <w:t xml:space="preserve"> tiks īstenots </w:t>
      </w:r>
      <w:r w:rsidR="001C4E66">
        <w:rPr>
          <w:rFonts w:ascii="Times New Roman" w:hAnsi="Times New Roman"/>
          <w:sz w:val="26"/>
          <w:szCs w:val="26"/>
        </w:rPr>
        <w:t xml:space="preserve">Pirmais posms, </w:t>
      </w:r>
      <w:r w:rsidR="00396630" w:rsidRPr="00F266F9">
        <w:rPr>
          <w:rFonts w:ascii="Times New Roman" w:hAnsi="Times New Roman"/>
          <w:sz w:val="26"/>
          <w:szCs w:val="26"/>
        </w:rPr>
        <w:t>kura ietvaros Ventspils pilsētas pašvaldībā un Valmieras pilsētas pašvaldībā kopā tiks nodrošināts 3</w:t>
      </w:r>
      <w:r w:rsidR="00D61F62">
        <w:rPr>
          <w:rFonts w:ascii="Times New Roman" w:hAnsi="Times New Roman"/>
          <w:sz w:val="26"/>
          <w:szCs w:val="26"/>
        </w:rPr>
        <w:t>2</w:t>
      </w:r>
      <w:r w:rsidR="00396630" w:rsidRPr="00F266F9">
        <w:rPr>
          <w:rFonts w:ascii="Times New Roman" w:hAnsi="Times New Roman"/>
          <w:sz w:val="26"/>
          <w:szCs w:val="26"/>
        </w:rPr>
        <w:t xml:space="preserve"> sportistu mācību – treniņu </w:t>
      </w:r>
      <w:r w:rsidR="00396630" w:rsidRPr="00F266F9">
        <w:rPr>
          <w:rFonts w:ascii="Times New Roman" w:hAnsi="Times New Roman"/>
          <w:sz w:val="26"/>
          <w:szCs w:val="26"/>
        </w:rPr>
        <w:lastRenderedPageBreak/>
        <w:t xml:space="preserve">process. Atbilstoši </w:t>
      </w:r>
      <w:r w:rsidR="001C4E66">
        <w:rPr>
          <w:rFonts w:ascii="Times New Roman" w:hAnsi="Times New Roman"/>
          <w:sz w:val="26"/>
          <w:szCs w:val="26"/>
        </w:rPr>
        <w:t>D</w:t>
      </w:r>
      <w:r w:rsidR="00396630" w:rsidRPr="00F266F9">
        <w:rPr>
          <w:rFonts w:ascii="Times New Roman" w:hAnsi="Times New Roman"/>
          <w:sz w:val="26"/>
          <w:szCs w:val="26"/>
        </w:rPr>
        <w:t xml:space="preserve">arba grupas pieņemtam lēmumam Centru sistēmas ieviešanas pirmajā posmā sportistu skaita sadalījums starp pašvaldībām </w:t>
      </w:r>
      <w:r w:rsidR="00396630">
        <w:rPr>
          <w:rFonts w:ascii="Times New Roman" w:hAnsi="Times New Roman"/>
          <w:sz w:val="26"/>
          <w:szCs w:val="26"/>
        </w:rPr>
        <w:t>plānots</w:t>
      </w:r>
      <w:r w:rsidR="00396630" w:rsidRPr="00F266F9">
        <w:rPr>
          <w:rFonts w:ascii="Times New Roman" w:hAnsi="Times New Roman"/>
          <w:sz w:val="26"/>
          <w:szCs w:val="26"/>
        </w:rPr>
        <w:t xml:space="preserve"> šāds:</w:t>
      </w:r>
    </w:p>
    <w:p w:rsidR="00C2105E" w:rsidRDefault="00C2105E" w:rsidP="00992B0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p>
    <w:tbl>
      <w:tblPr>
        <w:tblStyle w:val="TableGrid"/>
        <w:tblW w:w="0" w:type="auto"/>
        <w:jc w:val="center"/>
        <w:tblLook w:val="04A0" w:firstRow="1" w:lastRow="0" w:firstColumn="1" w:lastColumn="0" w:noHBand="0" w:noVBand="1"/>
      </w:tblPr>
      <w:tblGrid>
        <w:gridCol w:w="2265"/>
        <w:gridCol w:w="2265"/>
        <w:gridCol w:w="2265"/>
        <w:gridCol w:w="2266"/>
      </w:tblGrid>
      <w:tr w:rsidR="00C2105E" w:rsidRPr="00C2105E" w:rsidTr="004F214B">
        <w:trPr>
          <w:jc w:val="center"/>
        </w:trPr>
        <w:tc>
          <w:tcPr>
            <w:tcW w:w="2265" w:type="dxa"/>
            <w:vAlign w:val="center"/>
          </w:tcPr>
          <w:p w:rsidR="00C2105E" w:rsidRPr="00C2105E" w:rsidRDefault="00D61F62" w:rsidP="004F214B">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Pirmā posma</w:t>
            </w:r>
            <w:r w:rsidR="00C2105E" w:rsidRPr="00C2105E">
              <w:rPr>
                <w:rFonts w:ascii="Times New Roman" w:hAnsi="Times New Roman" w:cs="Times New Roman"/>
                <w:b/>
                <w:sz w:val="26"/>
                <w:szCs w:val="26"/>
              </w:rPr>
              <w:t xml:space="preserve"> īstenošanas vieta</w:t>
            </w:r>
          </w:p>
        </w:tc>
        <w:tc>
          <w:tcPr>
            <w:tcW w:w="2265" w:type="dxa"/>
            <w:vAlign w:val="center"/>
          </w:tcPr>
          <w:p w:rsidR="00C2105E" w:rsidRPr="00C2105E" w:rsidRDefault="00B1131C" w:rsidP="004F214B">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Sporta veids</w:t>
            </w:r>
          </w:p>
        </w:tc>
        <w:tc>
          <w:tcPr>
            <w:tcW w:w="2265" w:type="dxa"/>
            <w:vAlign w:val="center"/>
          </w:tcPr>
          <w:p w:rsidR="00C2105E" w:rsidRPr="00C2105E" w:rsidRDefault="00B1131C" w:rsidP="004F214B">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Sportistu skaits</w:t>
            </w:r>
          </w:p>
        </w:tc>
        <w:tc>
          <w:tcPr>
            <w:tcW w:w="2266" w:type="dxa"/>
            <w:vAlign w:val="center"/>
          </w:tcPr>
          <w:p w:rsidR="00C2105E" w:rsidRPr="00C2105E" w:rsidRDefault="00B1131C" w:rsidP="004F214B">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Kopā</w:t>
            </w:r>
          </w:p>
        </w:tc>
      </w:tr>
      <w:tr w:rsidR="007D352A" w:rsidTr="00870202">
        <w:trPr>
          <w:jc w:val="center"/>
        </w:trPr>
        <w:tc>
          <w:tcPr>
            <w:tcW w:w="2265" w:type="dxa"/>
            <w:vMerge w:val="restart"/>
            <w:vAlign w:val="center"/>
          </w:tcPr>
          <w:p w:rsidR="007D352A" w:rsidRDefault="007D352A" w:rsidP="003004CB">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Ventspils pilsētas pašvaldība</w:t>
            </w:r>
          </w:p>
        </w:tc>
        <w:tc>
          <w:tcPr>
            <w:tcW w:w="2265" w:type="dxa"/>
            <w:vAlign w:val="center"/>
          </w:tcPr>
          <w:p w:rsidR="007D352A" w:rsidRDefault="007D352A" w:rsidP="003004CB">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Svarcelšana</w:t>
            </w:r>
          </w:p>
        </w:tc>
        <w:tc>
          <w:tcPr>
            <w:tcW w:w="2265" w:type="dxa"/>
            <w:vAlign w:val="center"/>
          </w:tcPr>
          <w:p w:rsidR="007D352A" w:rsidRDefault="007D352A" w:rsidP="003004CB">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8</w:t>
            </w:r>
          </w:p>
        </w:tc>
        <w:tc>
          <w:tcPr>
            <w:tcW w:w="2266" w:type="dxa"/>
            <w:vMerge w:val="restart"/>
            <w:vAlign w:val="center"/>
          </w:tcPr>
          <w:p w:rsidR="007D352A" w:rsidRPr="007D352A" w:rsidRDefault="007D352A" w:rsidP="003004CB">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b/>
                <w:sz w:val="26"/>
                <w:szCs w:val="26"/>
              </w:rPr>
            </w:pPr>
            <w:r w:rsidRPr="007D352A">
              <w:rPr>
                <w:rFonts w:ascii="Times New Roman" w:hAnsi="Times New Roman" w:cs="Times New Roman"/>
                <w:b/>
                <w:sz w:val="26"/>
                <w:szCs w:val="26"/>
              </w:rPr>
              <w:t>18</w:t>
            </w:r>
          </w:p>
        </w:tc>
      </w:tr>
      <w:tr w:rsidR="007D352A" w:rsidTr="00870202">
        <w:trPr>
          <w:jc w:val="center"/>
        </w:trPr>
        <w:tc>
          <w:tcPr>
            <w:tcW w:w="2265" w:type="dxa"/>
            <w:vMerge/>
            <w:vAlign w:val="center"/>
          </w:tcPr>
          <w:p w:rsidR="007D352A" w:rsidRDefault="007D352A" w:rsidP="003004CB">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sz w:val="26"/>
                <w:szCs w:val="26"/>
              </w:rPr>
            </w:pPr>
          </w:p>
        </w:tc>
        <w:tc>
          <w:tcPr>
            <w:tcW w:w="2265" w:type="dxa"/>
            <w:vAlign w:val="center"/>
          </w:tcPr>
          <w:p w:rsidR="007D352A" w:rsidRDefault="007D352A" w:rsidP="0067597F">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Vieglatlētika </w:t>
            </w:r>
          </w:p>
        </w:tc>
        <w:tc>
          <w:tcPr>
            <w:tcW w:w="2265" w:type="dxa"/>
            <w:vAlign w:val="center"/>
          </w:tcPr>
          <w:p w:rsidR="007D352A" w:rsidRDefault="007D352A" w:rsidP="003004CB">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6</w:t>
            </w:r>
          </w:p>
        </w:tc>
        <w:tc>
          <w:tcPr>
            <w:tcW w:w="2266" w:type="dxa"/>
            <w:vMerge/>
            <w:vAlign w:val="center"/>
          </w:tcPr>
          <w:p w:rsidR="007D352A" w:rsidRPr="007D352A" w:rsidRDefault="007D352A" w:rsidP="003004CB">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b/>
                <w:sz w:val="26"/>
                <w:szCs w:val="26"/>
              </w:rPr>
            </w:pPr>
          </w:p>
        </w:tc>
      </w:tr>
      <w:tr w:rsidR="007D352A" w:rsidTr="00870202">
        <w:trPr>
          <w:jc w:val="center"/>
        </w:trPr>
        <w:tc>
          <w:tcPr>
            <w:tcW w:w="2265" w:type="dxa"/>
            <w:vMerge/>
            <w:vAlign w:val="center"/>
          </w:tcPr>
          <w:p w:rsidR="007D352A" w:rsidRDefault="007D352A" w:rsidP="003004CB">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sz w:val="26"/>
                <w:szCs w:val="26"/>
              </w:rPr>
            </w:pPr>
          </w:p>
        </w:tc>
        <w:tc>
          <w:tcPr>
            <w:tcW w:w="2265" w:type="dxa"/>
            <w:vAlign w:val="center"/>
          </w:tcPr>
          <w:p w:rsidR="007D352A" w:rsidRDefault="00A01F1C" w:rsidP="003004CB">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Šorttreks</w:t>
            </w:r>
            <w:r w:rsidR="007D352A">
              <w:rPr>
                <w:rFonts w:ascii="Times New Roman" w:hAnsi="Times New Roman" w:cs="Times New Roman"/>
                <w:sz w:val="26"/>
                <w:szCs w:val="26"/>
              </w:rPr>
              <w:t xml:space="preserve"> </w:t>
            </w:r>
          </w:p>
        </w:tc>
        <w:tc>
          <w:tcPr>
            <w:tcW w:w="2265" w:type="dxa"/>
            <w:vAlign w:val="center"/>
          </w:tcPr>
          <w:p w:rsidR="007D352A" w:rsidRDefault="007D352A" w:rsidP="003004CB">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4</w:t>
            </w:r>
          </w:p>
        </w:tc>
        <w:tc>
          <w:tcPr>
            <w:tcW w:w="2266" w:type="dxa"/>
            <w:vMerge/>
            <w:vAlign w:val="center"/>
          </w:tcPr>
          <w:p w:rsidR="007D352A" w:rsidRPr="007D352A" w:rsidRDefault="007D352A" w:rsidP="003004CB">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b/>
                <w:sz w:val="26"/>
                <w:szCs w:val="26"/>
              </w:rPr>
            </w:pPr>
          </w:p>
        </w:tc>
      </w:tr>
      <w:tr w:rsidR="0067597F" w:rsidTr="00870202">
        <w:trPr>
          <w:jc w:val="center"/>
        </w:trPr>
        <w:tc>
          <w:tcPr>
            <w:tcW w:w="2265" w:type="dxa"/>
            <w:vMerge w:val="restart"/>
            <w:vAlign w:val="center"/>
          </w:tcPr>
          <w:p w:rsidR="0067597F" w:rsidRDefault="0067597F" w:rsidP="003004CB">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Valmieras pilsētas pašvaldība</w:t>
            </w:r>
          </w:p>
        </w:tc>
        <w:tc>
          <w:tcPr>
            <w:tcW w:w="2265" w:type="dxa"/>
            <w:vAlign w:val="center"/>
          </w:tcPr>
          <w:p w:rsidR="0067597F" w:rsidRDefault="0067597F" w:rsidP="003004CB">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BMX riteņbraukšana</w:t>
            </w:r>
          </w:p>
        </w:tc>
        <w:tc>
          <w:tcPr>
            <w:tcW w:w="2265" w:type="dxa"/>
            <w:vAlign w:val="center"/>
          </w:tcPr>
          <w:p w:rsidR="0067597F" w:rsidRDefault="0067597F" w:rsidP="003004CB">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8</w:t>
            </w:r>
          </w:p>
        </w:tc>
        <w:tc>
          <w:tcPr>
            <w:tcW w:w="2266" w:type="dxa"/>
            <w:vMerge w:val="restart"/>
            <w:vAlign w:val="center"/>
          </w:tcPr>
          <w:p w:rsidR="0067597F" w:rsidRPr="007D352A" w:rsidRDefault="0067597F" w:rsidP="0067597F">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b/>
                <w:sz w:val="26"/>
                <w:szCs w:val="26"/>
              </w:rPr>
            </w:pPr>
            <w:r w:rsidRPr="007D352A">
              <w:rPr>
                <w:rFonts w:ascii="Times New Roman" w:hAnsi="Times New Roman" w:cs="Times New Roman"/>
                <w:b/>
                <w:sz w:val="26"/>
                <w:szCs w:val="26"/>
              </w:rPr>
              <w:t>1</w:t>
            </w:r>
            <w:r>
              <w:rPr>
                <w:rFonts w:ascii="Times New Roman" w:hAnsi="Times New Roman" w:cs="Times New Roman"/>
                <w:b/>
                <w:sz w:val="26"/>
                <w:szCs w:val="26"/>
              </w:rPr>
              <w:t>4</w:t>
            </w:r>
          </w:p>
        </w:tc>
      </w:tr>
      <w:tr w:rsidR="0067597F" w:rsidTr="00870202">
        <w:trPr>
          <w:jc w:val="center"/>
        </w:trPr>
        <w:tc>
          <w:tcPr>
            <w:tcW w:w="2265" w:type="dxa"/>
            <w:vMerge/>
            <w:vAlign w:val="center"/>
          </w:tcPr>
          <w:p w:rsidR="0067597F" w:rsidRDefault="0067597F" w:rsidP="003004CB">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sz w:val="26"/>
                <w:szCs w:val="26"/>
              </w:rPr>
            </w:pPr>
          </w:p>
        </w:tc>
        <w:tc>
          <w:tcPr>
            <w:tcW w:w="2265" w:type="dxa"/>
            <w:vAlign w:val="center"/>
          </w:tcPr>
          <w:p w:rsidR="0067597F" w:rsidRDefault="0067597F" w:rsidP="003004CB">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Vieglatlētika</w:t>
            </w:r>
          </w:p>
        </w:tc>
        <w:tc>
          <w:tcPr>
            <w:tcW w:w="2265" w:type="dxa"/>
            <w:vAlign w:val="center"/>
          </w:tcPr>
          <w:p w:rsidR="0067597F" w:rsidRDefault="0067597F" w:rsidP="003004CB">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3</w:t>
            </w:r>
          </w:p>
        </w:tc>
        <w:tc>
          <w:tcPr>
            <w:tcW w:w="2266" w:type="dxa"/>
            <w:vMerge/>
            <w:vAlign w:val="center"/>
          </w:tcPr>
          <w:p w:rsidR="0067597F" w:rsidRPr="007D352A" w:rsidRDefault="0067597F" w:rsidP="003004CB">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b/>
                <w:sz w:val="26"/>
                <w:szCs w:val="26"/>
              </w:rPr>
            </w:pPr>
          </w:p>
        </w:tc>
      </w:tr>
      <w:tr w:rsidR="0067597F" w:rsidTr="00870202">
        <w:trPr>
          <w:jc w:val="center"/>
        </w:trPr>
        <w:tc>
          <w:tcPr>
            <w:tcW w:w="2265" w:type="dxa"/>
            <w:vMerge/>
            <w:vAlign w:val="center"/>
          </w:tcPr>
          <w:p w:rsidR="0067597F" w:rsidRDefault="0067597F" w:rsidP="003004CB">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sz w:val="26"/>
                <w:szCs w:val="26"/>
              </w:rPr>
            </w:pPr>
          </w:p>
        </w:tc>
        <w:tc>
          <w:tcPr>
            <w:tcW w:w="2265" w:type="dxa"/>
            <w:vAlign w:val="center"/>
          </w:tcPr>
          <w:p w:rsidR="0067597F" w:rsidRDefault="0067597F" w:rsidP="003004CB">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Peldēšana</w:t>
            </w:r>
          </w:p>
        </w:tc>
        <w:tc>
          <w:tcPr>
            <w:tcW w:w="2265" w:type="dxa"/>
            <w:vAlign w:val="center"/>
          </w:tcPr>
          <w:p w:rsidR="0067597F" w:rsidRDefault="0067597F" w:rsidP="003004CB">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3</w:t>
            </w:r>
          </w:p>
        </w:tc>
        <w:tc>
          <w:tcPr>
            <w:tcW w:w="2266" w:type="dxa"/>
            <w:vMerge/>
            <w:vAlign w:val="center"/>
          </w:tcPr>
          <w:p w:rsidR="0067597F" w:rsidRPr="007D352A" w:rsidRDefault="0067597F" w:rsidP="003004CB">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b/>
                <w:sz w:val="26"/>
                <w:szCs w:val="26"/>
              </w:rPr>
            </w:pPr>
          </w:p>
        </w:tc>
      </w:tr>
      <w:tr w:rsidR="007D352A" w:rsidTr="00870202">
        <w:trPr>
          <w:jc w:val="center"/>
        </w:trPr>
        <w:tc>
          <w:tcPr>
            <w:tcW w:w="4530" w:type="dxa"/>
            <w:gridSpan w:val="2"/>
            <w:vAlign w:val="center"/>
          </w:tcPr>
          <w:p w:rsidR="007D352A" w:rsidRDefault="007D352A" w:rsidP="007D352A">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ascii="Times New Roman" w:hAnsi="Times New Roman" w:cs="Times New Roman"/>
                <w:sz w:val="26"/>
                <w:szCs w:val="26"/>
              </w:rPr>
            </w:pPr>
            <w:r w:rsidRPr="00B1131C">
              <w:rPr>
                <w:rFonts w:ascii="Times New Roman" w:hAnsi="Times New Roman" w:cs="Times New Roman"/>
                <w:b/>
                <w:sz w:val="26"/>
                <w:szCs w:val="26"/>
              </w:rPr>
              <w:t>Kopā</w:t>
            </w:r>
            <w:r>
              <w:rPr>
                <w:rFonts w:ascii="Times New Roman" w:hAnsi="Times New Roman" w:cs="Times New Roman"/>
                <w:b/>
                <w:sz w:val="26"/>
                <w:szCs w:val="26"/>
              </w:rPr>
              <w:t>:</w:t>
            </w:r>
          </w:p>
        </w:tc>
        <w:tc>
          <w:tcPr>
            <w:tcW w:w="4531" w:type="dxa"/>
            <w:gridSpan w:val="2"/>
            <w:vAlign w:val="center"/>
          </w:tcPr>
          <w:p w:rsidR="007D352A" w:rsidRPr="007D352A" w:rsidRDefault="0067597F" w:rsidP="003004CB">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32</w:t>
            </w:r>
          </w:p>
        </w:tc>
      </w:tr>
    </w:tbl>
    <w:p w:rsidR="002B6547" w:rsidRDefault="002B6547" w:rsidP="00992B0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p>
    <w:p w:rsidR="002B6547" w:rsidRDefault="00A36402" w:rsidP="00992B0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53B3" w:rsidRPr="00A36402">
        <w:rPr>
          <w:rFonts w:ascii="Times New Roman" w:hAnsi="Times New Roman" w:cs="Times New Roman"/>
          <w:sz w:val="26"/>
          <w:szCs w:val="26"/>
        </w:rPr>
        <w:t xml:space="preserve">Pirmā posma īstenošanai </w:t>
      </w:r>
      <w:r w:rsidR="00F953B3">
        <w:rPr>
          <w:rFonts w:ascii="Times New Roman" w:hAnsi="Times New Roman" w:cs="Times New Roman"/>
          <w:sz w:val="26"/>
          <w:szCs w:val="26"/>
        </w:rPr>
        <w:t xml:space="preserve">no 2015.gada 1.septembra līdz 2017.gada 31.decembrim </w:t>
      </w:r>
      <w:r w:rsidR="00F953B3" w:rsidRPr="00A36402">
        <w:rPr>
          <w:rFonts w:ascii="Times New Roman" w:hAnsi="Times New Roman" w:cs="Times New Roman"/>
          <w:sz w:val="26"/>
          <w:szCs w:val="26"/>
        </w:rPr>
        <w:t xml:space="preserve">IZM valsts budžeta programmas 09.00.00 „Sports” apakšprogrammā 09.21.00 „Augstas klases sasniegumu sports” </w:t>
      </w:r>
      <w:r w:rsidR="00F953B3">
        <w:rPr>
          <w:rFonts w:ascii="Times New Roman" w:hAnsi="Times New Roman" w:cs="Times New Roman"/>
          <w:sz w:val="26"/>
          <w:szCs w:val="26"/>
        </w:rPr>
        <w:t xml:space="preserve">šobrīd </w:t>
      </w:r>
      <w:r w:rsidR="00F953B3" w:rsidRPr="00A36402">
        <w:rPr>
          <w:rFonts w:ascii="Times New Roman" w:hAnsi="Times New Roman" w:cs="Times New Roman"/>
          <w:sz w:val="26"/>
          <w:szCs w:val="26"/>
        </w:rPr>
        <w:t>ir paredzēti 2</w:t>
      </w:r>
      <w:r w:rsidR="00F953B3">
        <w:rPr>
          <w:rFonts w:ascii="Times New Roman" w:hAnsi="Times New Roman" w:cs="Times New Roman"/>
          <w:sz w:val="26"/>
          <w:szCs w:val="26"/>
        </w:rPr>
        <w:t>30</w:t>
      </w:r>
      <w:r w:rsidR="00930783">
        <w:rPr>
          <w:rFonts w:ascii="Times New Roman" w:hAnsi="Times New Roman" w:cs="Times New Roman"/>
          <w:sz w:val="26"/>
          <w:szCs w:val="26"/>
        </w:rPr>
        <w:t xml:space="preserve"> </w:t>
      </w:r>
      <w:r w:rsidR="00F953B3" w:rsidRPr="00A36402">
        <w:rPr>
          <w:rFonts w:ascii="Times New Roman" w:hAnsi="Times New Roman" w:cs="Times New Roman"/>
          <w:sz w:val="26"/>
          <w:szCs w:val="26"/>
        </w:rPr>
        <w:t xml:space="preserve">000 </w:t>
      </w:r>
      <w:r w:rsidR="00F953B3" w:rsidRPr="00A36402">
        <w:rPr>
          <w:rFonts w:ascii="Times New Roman" w:hAnsi="Times New Roman" w:cs="Times New Roman"/>
          <w:i/>
          <w:sz w:val="26"/>
          <w:szCs w:val="26"/>
        </w:rPr>
        <w:t>euro</w:t>
      </w:r>
      <w:r w:rsidR="00F953B3">
        <w:rPr>
          <w:rFonts w:ascii="Times New Roman" w:hAnsi="Times New Roman" w:cs="Times New Roman"/>
          <w:sz w:val="26"/>
          <w:szCs w:val="26"/>
        </w:rPr>
        <w:t>, t.sk., 2015.gadā 80</w:t>
      </w:r>
      <w:r w:rsidR="00F953B3" w:rsidRPr="00A36402">
        <w:rPr>
          <w:rFonts w:ascii="Times New Roman" w:hAnsi="Times New Roman" w:cs="Times New Roman"/>
          <w:sz w:val="26"/>
          <w:szCs w:val="26"/>
        </w:rPr>
        <w:t xml:space="preserve">`000 </w:t>
      </w:r>
      <w:r w:rsidR="00F953B3" w:rsidRPr="00A36402">
        <w:rPr>
          <w:rFonts w:ascii="Times New Roman" w:hAnsi="Times New Roman" w:cs="Times New Roman"/>
          <w:i/>
          <w:sz w:val="26"/>
          <w:szCs w:val="26"/>
        </w:rPr>
        <w:t>euro</w:t>
      </w:r>
      <w:r w:rsidR="00F953B3" w:rsidRPr="00A36402">
        <w:rPr>
          <w:rFonts w:ascii="Times New Roman" w:hAnsi="Times New Roman" w:cs="Times New Roman"/>
          <w:sz w:val="26"/>
          <w:szCs w:val="26"/>
        </w:rPr>
        <w:t>, 2016.gadā – 75</w:t>
      </w:r>
      <w:r w:rsidR="00930783">
        <w:rPr>
          <w:rFonts w:ascii="Times New Roman" w:hAnsi="Times New Roman" w:cs="Times New Roman"/>
          <w:sz w:val="26"/>
          <w:szCs w:val="26"/>
        </w:rPr>
        <w:t xml:space="preserve"> </w:t>
      </w:r>
      <w:r w:rsidR="00F953B3" w:rsidRPr="00A36402">
        <w:rPr>
          <w:rFonts w:ascii="Times New Roman" w:hAnsi="Times New Roman" w:cs="Times New Roman"/>
          <w:sz w:val="26"/>
          <w:szCs w:val="26"/>
        </w:rPr>
        <w:t xml:space="preserve">000 </w:t>
      </w:r>
      <w:r w:rsidR="00F953B3" w:rsidRPr="00A36402">
        <w:rPr>
          <w:rFonts w:ascii="Times New Roman" w:hAnsi="Times New Roman" w:cs="Times New Roman"/>
          <w:i/>
          <w:sz w:val="26"/>
          <w:szCs w:val="26"/>
        </w:rPr>
        <w:t>euro</w:t>
      </w:r>
      <w:r w:rsidR="00F953B3" w:rsidRPr="00A36402">
        <w:rPr>
          <w:rFonts w:ascii="Times New Roman" w:hAnsi="Times New Roman" w:cs="Times New Roman"/>
          <w:sz w:val="26"/>
          <w:szCs w:val="26"/>
        </w:rPr>
        <w:t xml:space="preserve"> un 2017.gadā – 75</w:t>
      </w:r>
      <w:r w:rsidR="00930783">
        <w:rPr>
          <w:rFonts w:ascii="Times New Roman" w:hAnsi="Times New Roman" w:cs="Times New Roman"/>
          <w:sz w:val="26"/>
          <w:szCs w:val="26"/>
        </w:rPr>
        <w:t xml:space="preserve"> </w:t>
      </w:r>
      <w:r w:rsidR="00F953B3" w:rsidRPr="00A36402">
        <w:rPr>
          <w:rFonts w:ascii="Times New Roman" w:hAnsi="Times New Roman" w:cs="Times New Roman"/>
          <w:sz w:val="26"/>
          <w:szCs w:val="26"/>
        </w:rPr>
        <w:t xml:space="preserve">000 </w:t>
      </w:r>
      <w:r w:rsidR="00F953B3" w:rsidRPr="00A36402">
        <w:rPr>
          <w:rFonts w:ascii="Times New Roman" w:hAnsi="Times New Roman" w:cs="Times New Roman"/>
          <w:i/>
          <w:sz w:val="26"/>
          <w:szCs w:val="26"/>
        </w:rPr>
        <w:t>euro</w:t>
      </w:r>
      <w:r w:rsidR="00F953B3" w:rsidRPr="00A36402">
        <w:rPr>
          <w:rFonts w:ascii="Times New Roman" w:hAnsi="Times New Roman" w:cs="Times New Roman"/>
          <w:sz w:val="26"/>
          <w:szCs w:val="26"/>
        </w:rPr>
        <w:t xml:space="preserve">. </w:t>
      </w:r>
      <w:r w:rsidR="00F953B3">
        <w:rPr>
          <w:rFonts w:ascii="Times New Roman" w:hAnsi="Times New Roman" w:cs="Times New Roman"/>
          <w:sz w:val="26"/>
          <w:szCs w:val="26"/>
        </w:rPr>
        <w:t xml:space="preserve">Ņemot vērā sportistu skaitu, kā arī laika posmā no 2015.gada 1.septembra līdz 2015.gada 31.decembrim pieejamo līdzekļu apmēru, </w:t>
      </w:r>
      <w:r w:rsidR="00FF6786">
        <w:rPr>
          <w:rFonts w:ascii="Times New Roman" w:hAnsi="Times New Roman" w:cs="Times New Roman"/>
          <w:sz w:val="26"/>
          <w:szCs w:val="26"/>
        </w:rPr>
        <w:t xml:space="preserve">secināms, ka </w:t>
      </w:r>
      <w:r w:rsidR="00F953B3">
        <w:rPr>
          <w:rFonts w:ascii="Times New Roman" w:hAnsi="Times New Roman" w:cs="Times New Roman"/>
          <w:sz w:val="26"/>
          <w:szCs w:val="26"/>
        </w:rPr>
        <w:t xml:space="preserve">2016. un 2017.gadam nepieciešams </w:t>
      </w:r>
      <w:r w:rsidR="00FF6786">
        <w:rPr>
          <w:rFonts w:ascii="Times New Roman" w:hAnsi="Times New Roman" w:cs="Times New Roman"/>
          <w:sz w:val="26"/>
          <w:szCs w:val="26"/>
        </w:rPr>
        <w:t xml:space="preserve">valsts līdzfinansējums </w:t>
      </w:r>
      <w:r w:rsidR="00F953B3">
        <w:rPr>
          <w:rFonts w:ascii="Times New Roman" w:hAnsi="Times New Roman" w:cs="Times New Roman"/>
          <w:sz w:val="26"/>
          <w:szCs w:val="26"/>
        </w:rPr>
        <w:t xml:space="preserve">240 000 </w:t>
      </w:r>
      <w:r w:rsidR="00F953B3" w:rsidRPr="00F953B3">
        <w:rPr>
          <w:rFonts w:ascii="Times New Roman" w:hAnsi="Times New Roman" w:cs="Times New Roman"/>
          <w:i/>
          <w:sz w:val="26"/>
          <w:szCs w:val="26"/>
        </w:rPr>
        <w:t>euro</w:t>
      </w:r>
      <w:r w:rsidR="00F953B3">
        <w:rPr>
          <w:rStyle w:val="FootnoteReference"/>
          <w:rFonts w:ascii="Times New Roman" w:hAnsi="Times New Roman" w:cs="Times New Roman"/>
          <w:i/>
          <w:sz w:val="26"/>
          <w:szCs w:val="26"/>
        </w:rPr>
        <w:footnoteReference w:id="4"/>
      </w:r>
      <w:r w:rsidR="00F953B3">
        <w:rPr>
          <w:rFonts w:ascii="Times New Roman" w:hAnsi="Times New Roman" w:cs="Times New Roman"/>
          <w:sz w:val="26"/>
          <w:szCs w:val="26"/>
        </w:rPr>
        <w:t xml:space="preserve"> gadā</w:t>
      </w:r>
      <w:r w:rsidR="00E053AF">
        <w:rPr>
          <w:rFonts w:ascii="Times New Roman" w:hAnsi="Times New Roman" w:cs="Times New Roman"/>
          <w:sz w:val="26"/>
          <w:szCs w:val="26"/>
        </w:rPr>
        <w:t xml:space="preserve">. Tādejādi Pirmā posma īstenošanai papildus jau paredzētajiem līdzekļiem nepieciešami 165 000 </w:t>
      </w:r>
      <w:r w:rsidR="00E053AF" w:rsidRPr="00E053AF">
        <w:rPr>
          <w:rFonts w:ascii="Times New Roman" w:hAnsi="Times New Roman" w:cs="Times New Roman"/>
          <w:i/>
          <w:sz w:val="26"/>
          <w:szCs w:val="26"/>
        </w:rPr>
        <w:t>euro</w:t>
      </w:r>
      <w:r w:rsidR="00E053AF">
        <w:rPr>
          <w:rFonts w:ascii="Times New Roman" w:hAnsi="Times New Roman" w:cs="Times New Roman"/>
          <w:sz w:val="26"/>
          <w:szCs w:val="26"/>
        </w:rPr>
        <w:t xml:space="preserve"> gadā. </w:t>
      </w:r>
      <w:r w:rsidR="00813966" w:rsidRPr="00813966">
        <w:rPr>
          <w:rFonts w:ascii="Times New Roman" w:hAnsi="Times New Roman" w:cs="Times New Roman"/>
          <w:sz w:val="26"/>
          <w:szCs w:val="26"/>
        </w:rPr>
        <w:t>Apzinoties reālo budžeta situāciju (t.i., ka papildus finansējuma piešķiršana sporta nozarei nav iespējama),</w:t>
      </w:r>
      <w:r w:rsidR="00813966">
        <w:rPr>
          <w:rFonts w:ascii="Times New Roman" w:hAnsi="Times New Roman" w:cs="Times New Roman"/>
          <w:sz w:val="26"/>
          <w:szCs w:val="26"/>
        </w:rPr>
        <w:t xml:space="preserve"> IZM vienlaikus ar šo konceptuālo ziņojumu ir izstrādājusi informatīvo </w:t>
      </w:r>
      <w:r w:rsidR="00813966" w:rsidRPr="00813966">
        <w:rPr>
          <w:rFonts w:ascii="Times New Roman" w:hAnsi="Times New Roman" w:cs="Times New Roman"/>
          <w:sz w:val="26"/>
          <w:szCs w:val="26"/>
        </w:rPr>
        <w:t>ziņojum</w:t>
      </w:r>
      <w:r w:rsidR="00813966">
        <w:rPr>
          <w:rFonts w:ascii="Times New Roman" w:hAnsi="Times New Roman" w:cs="Times New Roman"/>
          <w:sz w:val="26"/>
          <w:szCs w:val="26"/>
        </w:rPr>
        <w:t>u</w:t>
      </w:r>
      <w:r w:rsidR="00813966" w:rsidRPr="00813966">
        <w:rPr>
          <w:rFonts w:ascii="Times New Roman" w:hAnsi="Times New Roman" w:cs="Times New Roman"/>
          <w:sz w:val="26"/>
          <w:szCs w:val="26"/>
        </w:rPr>
        <w:t xml:space="preserve"> „Par līdzekļu iekšējo pārdali 2016.gada valsts budžeta programmā 09.00.00 „Sports””</w:t>
      </w:r>
      <w:r w:rsidR="00813966">
        <w:rPr>
          <w:rFonts w:ascii="Times New Roman" w:hAnsi="Times New Roman" w:cs="Times New Roman"/>
          <w:sz w:val="26"/>
          <w:szCs w:val="26"/>
        </w:rPr>
        <w:t xml:space="preserve">, kurš paredz </w:t>
      </w:r>
      <w:r w:rsidR="00813966" w:rsidRPr="00813966">
        <w:rPr>
          <w:rFonts w:ascii="Times New Roman" w:hAnsi="Times New Roman" w:cs="Times New Roman"/>
          <w:sz w:val="26"/>
          <w:szCs w:val="26"/>
        </w:rPr>
        <w:t xml:space="preserve">IZM </w:t>
      </w:r>
      <w:r w:rsidR="00813966">
        <w:rPr>
          <w:rFonts w:ascii="Times New Roman" w:hAnsi="Times New Roman" w:cs="Times New Roman"/>
          <w:sz w:val="26"/>
          <w:szCs w:val="26"/>
        </w:rPr>
        <w:t xml:space="preserve">2016. un </w:t>
      </w:r>
      <w:r w:rsidR="00813966" w:rsidRPr="00813966">
        <w:rPr>
          <w:rFonts w:ascii="Times New Roman" w:hAnsi="Times New Roman" w:cs="Times New Roman"/>
          <w:sz w:val="26"/>
          <w:szCs w:val="26"/>
        </w:rPr>
        <w:t>201</w:t>
      </w:r>
      <w:r w:rsidR="00813966">
        <w:rPr>
          <w:rFonts w:ascii="Times New Roman" w:hAnsi="Times New Roman" w:cs="Times New Roman"/>
          <w:sz w:val="26"/>
          <w:szCs w:val="26"/>
        </w:rPr>
        <w:t>7</w:t>
      </w:r>
      <w:r w:rsidR="00813966" w:rsidRPr="00813966">
        <w:rPr>
          <w:rFonts w:ascii="Times New Roman" w:hAnsi="Times New Roman" w:cs="Times New Roman"/>
          <w:sz w:val="26"/>
          <w:szCs w:val="26"/>
        </w:rPr>
        <w:t xml:space="preserve">.gada valsts budžeta programmas 09.00.00 „Sports” bāzes izdevumu ietvaros </w:t>
      </w:r>
      <w:r w:rsidR="00813966">
        <w:rPr>
          <w:rFonts w:ascii="Times New Roman" w:hAnsi="Times New Roman" w:cs="Times New Roman"/>
          <w:sz w:val="26"/>
          <w:szCs w:val="26"/>
        </w:rPr>
        <w:t xml:space="preserve">pārdalīt līdzekļus 165 000 </w:t>
      </w:r>
      <w:r w:rsidR="00813966" w:rsidRPr="00813966">
        <w:rPr>
          <w:rFonts w:ascii="Times New Roman" w:hAnsi="Times New Roman" w:cs="Times New Roman"/>
          <w:i/>
          <w:sz w:val="26"/>
          <w:szCs w:val="26"/>
        </w:rPr>
        <w:t>euro</w:t>
      </w:r>
      <w:r w:rsidR="00813966">
        <w:rPr>
          <w:rFonts w:ascii="Times New Roman" w:hAnsi="Times New Roman" w:cs="Times New Roman"/>
          <w:sz w:val="26"/>
          <w:szCs w:val="26"/>
        </w:rPr>
        <w:t xml:space="preserve"> 2016. un 2017.gadā, kas nodrošinās nepieciešamo līdzfinansējumu Pirmā posma īstenošanai pilnā apmērā. Ievērojot minēto, kā arī, ņ</w:t>
      </w:r>
      <w:r w:rsidR="005F5F32">
        <w:rPr>
          <w:rFonts w:ascii="Times New Roman" w:hAnsi="Times New Roman" w:cs="Times New Roman"/>
          <w:sz w:val="26"/>
          <w:szCs w:val="26"/>
        </w:rPr>
        <w:t xml:space="preserve">emot vērā sportistu skaitu un </w:t>
      </w:r>
      <w:r w:rsidR="00D61F62">
        <w:rPr>
          <w:rFonts w:ascii="Times New Roman" w:hAnsi="Times New Roman" w:cs="Times New Roman"/>
          <w:sz w:val="26"/>
          <w:szCs w:val="26"/>
        </w:rPr>
        <w:t>Pirmā posma</w:t>
      </w:r>
      <w:r w:rsidR="005F5F32">
        <w:rPr>
          <w:rFonts w:ascii="Times New Roman" w:hAnsi="Times New Roman" w:cs="Times New Roman"/>
          <w:sz w:val="26"/>
          <w:szCs w:val="26"/>
        </w:rPr>
        <w:t xml:space="preserve"> īstenošanai</w:t>
      </w:r>
      <w:r w:rsidR="005F5F32" w:rsidRPr="0009260B">
        <w:rPr>
          <w:rFonts w:ascii="Times New Roman" w:hAnsi="Times New Roman" w:cs="Times New Roman"/>
          <w:sz w:val="26"/>
          <w:szCs w:val="26"/>
        </w:rPr>
        <w:t xml:space="preserve"> </w:t>
      </w:r>
      <w:r w:rsidR="005F5F32">
        <w:rPr>
          <w:rFonts w:ascii="Times New Roman" w:hAnsi="Times New Roman" w:cs="Times New Roman"/>
          <w:sz w:val="26"/>
          <w:szCs w:val="26"/>
        </w:rPr>
        <w:t>pieejamo valsts budžeta līdzekļu apmēru, v</w:t>
      </w:r>
      <w:r w:rsidR="002B6547" w:rsidRPr="0009260B">
        <w:rPr>
          <w:rFonts w:ascii="Times New Roman" w:hAnsi="Times New Roman" w:cs="Times New Roman"/>
          <w:sz w:val="26"/>
          <w:szCs w:val="26"/>
        </w:rPr>
        <w:t xml:space="preserve">alsts (IZM) </w:t>
      </w:r>
      <w:r w:rsidR="00DB2934">
        <w:rPr>
          <w:rFonts w:ascii="Times New Roman" w:hAnsi="Times New Roman" w:cs="Times New Roman"/>
          <w:sz w:val="26"/>
          <w:szCs w:val="26"/>
        </w:rPr>
        <w:t>Pirmā posma</w:t>
      </w:r>
      <w:r w:rsidR="002B6547" w:rsidRPr="0009260B">
        <w:rPr>
          <w:rFonts w:ascii="Times New Roman" w:hAnsi="Times New Roman" w:cs="Times New Roman"/>
          <w:sz w:val="26"/>
          <w:szCs w:val="26"/>
        </w:rPr>
        <w:t xml:space="preserve"> ietvaros </w:t>
      </w:r>
      <w:r w:rsidR="005F5F32">
        <w:rPr>
          <w:rFonts w:ascii="Times New Roman" w:hAnsi="Times New Roman" w:cs="Times New Roman"/>
          <w:sz w:val="26"/>
          <w:szCs w:val="26"/>
        </w:rPr>
        <w:t>nodrošinās</w:t>
      </w:r>
      <w:r w:rsidR="002B6547" w:rsidRPr="0009260B">
        <w:rPr>
          <w:rFonts w:ascii="Times New Roman" w:hAnsi="Times New Roman" w:cs="Times New Roman"/>
          <w:sz w:val="26"/>
          <w:szCs w:val="26"/>
        </w:rPr>
        <w:t xml:space="preserve"> līdzfinansējumu </w:t>
      </w:r>
      <w:r w:rsidR="005F5F32">
        <w:rPr>
          <w:rFonts w:ascii="Times New Roman" w:hAnsi="Times New Roman" w:cs="Times New Roman"/>
          <w:sz w:val="26"/>
          <w:szCs w:val="26"/>
        </w:rPr>
        <w:t xml:space="preserve">vienam </w:t>
      </w:r>
      <w:r w:rsidR="002B6547" w:rsidRPr="0009260B">
        <w:rPr>
          <w:rFonts w:ascii="Times New Roman" w:hAnsi="Times New Roman" w:cs="Times New Roman"/>
          <w:sz w:val="26"/>
          <w:szCs w:val="26"/>
        </w:rPr>
        <w:t xml:space="preserve">Sportistu sagatavošanas centra audzēknim </w:t>
      </w:r>
      <w:r w:rsidR="0067597F">
        <w:rPr>
          <w:rFonts w:ascii="Times New Roman" w:hAnsi="Times New Roman" w:cs="Times New Roman"/>
          <w:sz w:val="26"/>
          <w:szCs w:val="26"/>
        </w:rPr>
        <w:t>7500</w:t>
      </w:r>
      <w:r w:rsidR="002B6547" w:rsidRPr="0009260B">
        <w:rPr>
          <w:rFonts w:ascii="Times New Roman" w:hAnsi="Times New Roman" w:cs="Times New Roman"/>
          <w:sz w:val="26"/>
          <w:szCs w:val="26"/>
        </w:rPr>
        <w:t xml:space="preserve"> </w:t>
      </w:r>
      <w:r w:rsidR="002B6547" w:rsidRPr="0009260B">
        <w:rPr>
          <w:rFonts w:ascii="Times New Roman" w:hAnsi="Times New Roman" w:cs="Times New Roman"/>
          <w:i/>
          <w:sz w:val="26"/>
          <w:szCs w:val="26"/>
        </w:rPr>
        <w:t>euro</w:t>
      </w:r>
      <w:r w:rsidR="002B6547" w:rsidRPr="0009260B">
        <w:rPr>
          <w:rFonts w:ascii="Times New Roman" w:hAnsi="Times New Roman" w:cs="Times New Roman"/>
          <w:sz w:val="26"/>
          <w:szCs w:val="26"/>
        </w:rPr>
        <w:t xml:space="preserve"> apmērā gadā.</w:t>
      </w:r>
      <w:r w:rsidR="005F5F32">
        <w:rPr>
          <w:rFonts w:ascii="Times New Roman" w:hAnsi="Times New Roman" w:cs="Times New Roman"/>
          <w:sz w:val="26"/>
          <w:szCs w:val="26"/>
        </w:rPr>
        <w:t xml:space="preserve"> Tādejādi katrai no pašvaldībām </w:t>
      </w:r>
      <w:r w:rsidR="00DB2934">
        <w:rPr>
          <w:rFonts w:ascii="Times New Roman" w:hAnsi="Times New Roman" w:cs="Times New Roman"/>
          <w:sz w:val="26"/>
          <w:szCs w:val="26"/>
        </w:rPr>
        <w:t>Pirmā</w:t>
      </w:r>
      <w:r w:rsidR="005F5F32">
        <w:rPr>
          <w:rFonts w:ascii="Times New Roman" w:hAnsi="Times New Roman" w:cs="Times New Roman"/>
          <w:sz w:val="26"/>
          <w:szCs w:val="26"/>
        </w:rPr>
        <w:t xml:space="preserve"> īstenošanai </w:t>
      </w:r>
      <w:r w:rsidR="005F5F32" w:rsidRPr="0009260B">
        <w:rPr>
          <w:rFonts w:ascii="Times New Roman" w:hAnsi="Times New Roman" w:cs="Times New Roman"/>
          <w:sz w:val="26"/>
          <w:szCs w:val="26"/>
        </w:rPr>
        <w:t>no 2015.gada 1.septembra</w:t>
      </w:r>
      <w:r w:rsidR="000204CA">
        <w:rPr>
          <w:rStyle w:val="FootnoteReference"/>
          <w:rFonts w:ascii="Times New Roman" w:hAnsi="Times New Roman" w:cs="Times New Roman"/>
          <w:sz w:val="26"/>
          <w:szCs w:val="26"/>
        </w:rPr>
        <w:footnoteReference w:id="5"/>
      </w:r>
      <w:r w:rsidR="005F5F32">
        <w:rPr>
          <w:rFonts w:ascii="Times New Roman" w:hAnsi="Times New Roman" w:cs="Times New Roman"/>
          <w:sz w:val="26"/>
          <w:szCs w:val="26"/>
        </w:rPr>
        <w:t xml:space="preserve"> līdz 2017.gada 3</w:t>
      </w:r>
      <w:r w:rsidR="001A48B0">
        <w:rPr>
          <w:rFonts w:ascii="Times New Roman" w:hAnsi="Times New Roman" w:cs="Times New Roman"/>
          <w:sz w:val="26"/>
          <w:szCs w:val="26"/>
        </w:rPr>
        <w:t>1</w:t>
      </w:r>
      <w:r w:rsidR="005F5F32">
        <w:rPr>
          <w:rFonts w:ascii="Times New Roman" w:hAnsi="Times New Roman" w:cs="Times New Roman"/>
          <w:sz w:val="26"/>
          <w:szCs w:val="26"/>
        </w:rPr>
        <w:t>.</w:t>
      </w:r>
      <w:r w:rsidR="0067597F">
        <w:rPr>
          <w:rFonts w:ascii="Times New Roman" w:hAnsi="Times New Roman" w:cs="Times New Roman"/>
          <w:sz w:val="26"/>
          <w:szCs w:val="26"/>
        </w:rPr>
        <w:t>decembrim</w:t>
      </w:r>
      <w:r w:rsidR="005F5F32">
        <w:rPr>
          <w:rFonts w:ascii="Times New Roman" w:hAnsi="Times New Roman" w:cs="Times New Roman"/>
          <w:sz w:val="26"/>
          <w:szCs w:val="26"/>
        </w:rPr>
        <w:t xml:space="preserve"> kopumā tiks piešķirti valsts budžeta līdzekļi šādā apmērā:</w:t>
      </w:r>
    </w:p>
    <w:p w:rsidR="005F5F32" w:rsidRDefault="005F5F32" w:rsidP="00992B0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p>
    <w:tbl>
      <w:tblPr>
        <w:tblStyle w:val="TableGrid"/>
        <w:tblW w:w="0" w:type="auto"/>
        <w:jc w:val="center"/>
        <w:tblLook w:val="04A0" w:firstRow="1" w:lastRow="0" w:firstColumn="1" w:lastColumn="0" w:noHBand="0" w:noVBand="1"/>
      </w:tblPr>
      <w:tblGrid>
        <w:gridCol w:w="3539"/>
        <w:gridCol w:w="1134"/>
        <w:gridCol w:w="1134"/>
        <w:gridCol w:w="1134"/>
        <w:gridCol w:w="1561"/>
      </w:tblGrid>
      <w:tr w:rsidR="0067597F" w:rsidRPr="0067597F" w:rsidTr="0047464D">
        <w:trPr>
          <w:jc w:val="center"/>
        </w:trPr>
        <w:tc>
          <w:tcPr>
            <w:tcW w:w="3539" w:type="dxa"/>
            <w:vMerge w:val="restart"/>
            <w:vAlign w:val="center"/>
          </w:tcPr>
          <w:p w:rsidR="0067597F" w:rsidRPr="0067597F" w:rsidRDefault="0067597F" w:rsidP="0047464D">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b/>
                <w:sz w:val="26"/>
                <w:szCs w:val="26"/>
              </w:rPr>
            </w:pPr>
            <w:r w:rsidRPr="0067597F">
              <w:rPr>
                <w:rFonts w:ascii="Times New Roman" w:hAnsi="Times New Roman" w:cs="Times New Roman"/>
                <w:b/>
                <w:sz w:val="26"/>
                <w:szCs w:val="26"/>
              </w:rPr>
              <w:t>Pašvaldība</w:t>
            </w:r>
          </w:p>
        </w:tc>
        <w:tc>
          <w:tcPr>
            <w:tcW w:w="3402" w:type="dxa"/>
            <w:gridSpan w:val="3"/>
            <w:vAlign w:val="center"/>
          </w:tcPr>
          <w:p w:rsidR="0067597F" w:rsidRPr="0067597F" w:rsidRDefault="0067597F" w:rsidP="0067597F">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V</w:t>
            </w:r>
            <w:r w:rsidRPr="0067597F">
              <w:rPr>
                <w:rFonts w:ascii="Times New Roman" w:hAnsi="Times New Roman" w:cs="Times New Roman"/>
                <w:b/>
                <w:sz w:val="26"/>
                <w:szCs w:val="26"/>
              </w:rPr>
              <w:t xml:space="preserve">alsts līdzfinansējums </w:t>
            </w:r>
            <w:r w:rsidRPr="0067597F">
              <w:rPr>
                <w:rFonts w:ascii="Times New Roman" w:hAnsi="Times New Roman" w:cs="Times New Roman"/>
                <w:i/>
                <w:sz w:val="26"/>
                <w:szCs w:val="26"/>
              </w:rPr>
              <w:t>(euro)</w:t>
            </w:r>
          </w:p>
        </w:tc>
        <w:tc>
          <w:tcPr>
            <w:tcW w:w="1561" w:type="dxa"/>
            <w:vMerge w:val="restart"/>
            <w:vAlign w:val="center"/>
          </w:tcPr>
          <w:p w:rsidR="0067597F" w:rsidRPr="0067597F" w:rsidRDefault="0067597F" w:rsidP="0047464D">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b/>
                <w:sz w:val="26"/>
                <w:szCs w:val="26"/>
              </w:rPr>
            </w:pPr>
            <w:r w:rsidRPr="0067597F">
              <w:rPr>
                <w:rFonts w:ascii="Times New Roman" w:hAnsi="Times New Roman" w:cs="Times New Roman"/>
                <w:b/>
                <w:sz w:val="26"/>
                <w:szCs w:val="26"/>
              </w:rPr>
              <w:t>Kopā</w:t>
            </w:r>
          </w:p>
          <w:p w:rsidR="0067597F" w:rsidRPr="0067597F" w:rsidRDefault="0067597F" w:rsidP="0047464D">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i/>
                <w:sz w:val="26"/>
                <w:szCs w:val="26"/>
              </w:rPr>
            </w:pPr>
            <w:r w:rsidRPr="0067597F">
              <w:rPr>
                <w:rFonts w:ascii="Times New Roman" w:hAnsi="Times New Roman" w:cs="Times New Roman"/>
                <w:i/>
                <w:sz w:val="26"/>
                <w:szCs w:val="26"/>
              </w:rPr>
              <w:t>(euro)</w:t>
            </w:r>
          </w:p>
        </w:tc>
      </w:tr>
      <w:tr w:rsidR="0067597F" w:rsidRPr="0067597F" w:rsidTr="0047464D">
        <w:trPr>
          <w:jc w:val="center"/>
        </w:trPr>
        <w:tc>
          <w:tcPr>
            <w:tcW w:w="3539" w:type="dxa"/>
            <w:vMerge/>
            <w:vAlign w:val="center"/>
          </w:tcPr>
          <w:p w:rsidR="0067597F" w:rsidRPr="0067597F" w:rsidRDefault="0067597F" w:rsidP="0047464D">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b/>
                <w:sz w:val="26"/>
                <w:szCs w:val="26"/>
              </w:rPr>
            </w:pPr>
          </w:p>
        </w:tc>
        <w:tc>
          <w:tcPr>
            <w:tcW w:w="1134" w:type="dxa"/>
            <w:vAlign w:val="center"/>
          </w:tcPr>
          <w:p w:rsidR="0067597F" w:rsidRPr="0067597F" w:rsidRDefault="0067597F" w:rsidP="0047464D">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b/>
                <w:sz w:val="26"/>
                <w:szCs w:val="26"/>
              </w:rPr>
            </w:pPr>
            <w:r w:rsidRPr="0067597F">
              <w:rPr>
                <w:rFonts w:ascii="Times New Roman" w:hAnsi="Times New Roman" w:cs="Times New Roman"/>
                <w:b/>
                <w:sz w:val="26"/>
                <w:szCs w:val="26"/>
              </w:rPr>
              <w:t>2015</w:t>
            </w:r>
          </w:p>
        </w:tc>
        <w:tc>
          <w:tcPr>
            <w:tcW w:w="1134" w:type="dxa"/>
            <w:vAlign w:val="center"/>
          </w:tcPr>
          <w:p w:rsidR="0067597F" w:rsidRPr="0067597F" w:rsidRDefault="0067597F" w:rsidP="0047464D">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b/>
                <w:sz w:val="26"/>
                <w:szCs w:val="26"/>
              </w:rPr>
            </w:pPr>
            <w:r w:rsidRPr="0067597F">
              <w:rPr>
                <w:rFonts w:ascii="Times New Roman" w:hAnsi="Times New Roman" w:cs="Times New Roman"/>
                <w:b/>
                <w:sz w:val="26"/>
                <w:szCs w:val="26"/>
              </w:rPr>
              <w:t>2016</w:t>
            </w:r>
          </w:p>
        </w:tc>
        <w:tc>
          <w:tcPr>
            <w:tcW w:w="1134" w:type="dxa"/>
            <w:vAlign w:val="center"/>
          </w:tcPr>
          <w:p w:rsidR="0067597F" w:rsidRPr="0067597F" w:rsidRDefault="0067597F" w:rsidP="0047464D">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b/>
                <w:sz w:val="26"/>
                <w:szCs w:val="26"/>
              </w:rPr>
            </w:pPr>
            <w:r w:rsidRPr="0067597F">
              <w:rPr>
                <w:rFonts w:ascii="Times New Roman" w:hAnsi="Times New Roman" w:cs="Times New Roman"/>
                <w:b/>
                <w:sz w:val="26"/>
                <w:szCs w:val="26"/>
              </w:rPr>
              <w:t>2017</w:t>
            </w:r>
          </w:p>
        </w:tc>
        <w:tc>
          <w:tcPr>
            <w:tcW w:w="1561" w:type="dxa"/>
            <w:vMerge/>
          </w:tcPr>
          <w:p w:rsidR="0067597F" w:rsidRPr="0067597F" w:rsidRDefault="0067597F" w:rsidP="0047464D">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b/>
                <w:sz w:val="26"/>
                <w:szCs w:val="26"/>
              </w:rPr>
            </w:pPr>
          </w:p>
        </w:tc>
      </w:tr>
      <w:tr w:rsidR="0067597F" w:rsidRPr="0067597F" w:rsidTr="0047464D">
        <w:trPr>
          <w:trHeight w:val="317"/>
          <w:jc w:val="center"/>
        </w:trPr>
        <w:tc>
          <w:tcPr>
            <w:tcW w:w="3539" w:type="dxa"/>
            <w:vAlign w:val="center"/>
          </w:tcPr>
          <w:p w:rsidR="0067597F" w:rsidRPr="0067597F" w:rsidRDefault="0067597F" w:rsidP="0067597F">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sz w:val="26"/>
                <w:szCs w:val="26"/>
              </w:rPr>
            </w:pPr>
            <w:r w:rsidRPr="0067597F">
              <w:rPr>
                <w:rFonts w:ascii="Times New Roman" w:hAnsi="Times New Roman" w:cs="Times New Roman"/>
                <w:sz w:val="26"/>
                <w:szCs w:val="26"/>
              </w:rPr>
              <w:t>Ventspils pilsētas pašvaldība</w:t>
            </w:r>
          </w:p>
        </w:tc>
        <w:tc>
          <w:tcPr>
            <w:tcW w:w="1134" w:type="dxa"/>
            <w:vAlign w:val="center"/>
          </w:tcPr>
          <w:p w:rsidR="0067597F" w:rsidRPr="0067597F" w:rsidRDefault="0067597F" w:rsidP="0067597F">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sz w:val="26"/>
                <w:szCs w:val="26"/>
              </w:rPr>
            </w:pPr>
            <w:r w:rsidRPr="0067597F">
              <w:rPr>
                <w:rFonts w:ascii="Times New Roman" w:hAnsi="Times New Roman" w:cs="Times New Roman"/>
                <w:sz w:val="26"/>
                <w:szCs w:val="26"/>
              </w:rPr>
              <w:t>45 000</w:t>
            </w:r>
          </w:p>
        </w:tc>
        <w:tc>
          <w:tcPr>
            <w:tcW w:w="1134" w:type="dxa"/>
            <w:vAlign w:val="center"/>
          </w:tcPr>
          <w:p w:rsidR="0067597F" w:rsidRPr="0067597F" w:rsidRDefault="0067597F" w:rsidP="0067597F">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sz w:val="26"/>
                <w:szCs w:val="26"/>
              </w:rPr>
            </w:pPr>
            <w:r w:rsidRPr="0067597F">
              <w:rPr>
                <w:rFonts w:ascii="Times New Roman" w:hAnsi="Times New Roman" w:cs="Times New Roman"/>
                <w:sz w:val="26"/>
                <w:szCs w:val="26"/>
              </w:rPr>
              <w:t>135 000</w:t>
            </w:r>
          </w:p>
        </w:tc>
        <w:tc>
          <w:tcPr>
            <w:tcW w:w="1134" w:type="dxa"/>
            <w:vAlign w:val="center"/>
          </w:tcPr>
          <w:p w:rsidR="0067597F" w:rsidRPr="0067597F" w:rsidRDefault="0067597F" w:rsidP="0067597F">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sz w:val="26"/>
                <w:szCs w:val="26"/>
              </w:rPr>
            </w:pPr>
            <w:r w:rsidRPr="0067597F">
              <w:rPr>
                <w:rFonts w:ascii="Times New Roman" w:hAnsi="Times New Roman" w:cs="Times New Roman"/>
                <w:sz w:val="26"/>
                <w:szCs w:val="26"/>
              </w:rPr>
              <w:t>135 000</w:t>
            </w:r>
          </w:p>
        </w:tc>
        <w:tc>
          <w:tcPr>
            <w:tcW w:w="1561" w:type="dxa"/>
          </w:tcPr>
          <w:p w:rsidR="0067597F" w:rsidRPr="0067597F" w:rsidRDefault="0067597F" w:rsidP="0067597F">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b/>
                <w:sz w:val="26"/>
                <w:szCs w:val="26"/>
              </w:rPr>
            </w:pPr>
            <w:r w:rsidRPr="0067597F">
              <w:rPr>
                <w:rFonts w:ascii="Times New Roman" w:hAnsi="Times New Roman" w:cs="Times New Roman"/>
                <w:b/>
                <w:sz w:val="26"/>
                <w:szCs w:val="26"/>
              </w:rPr>
              <w:t>315 000</w:t>
            </w:r>
          </w:p>
        </w:tc>
      </w:tr>
      <w:tr w:rsidR="0067597F" w:rsidRPr="0067597F" w:rsidTr="0047464D">
        <w:trPr>
          <w:jc w:val="center"/>
        </w:trPr>
        <w:tc>
          <w:tcPr>
            <w:tcW w:w="3539" w:type="dxa"/>
            <w:vAlign w:val="center"/>
          </w:tcPr>
          <w:p w:rsidR="0067597F" w:rsidRPr="0067597F" w:rsidRDefault="0067597F" w:rsidP="0067597F">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sz w:val="26"/>
                <w:szCs w:val="26"/>
              </w:rPr>
            </w:pPr>
            <w:r w:rsidRPr="0067597F">
              <w:rPr>
                <w:rFonts w:ascii="Times New Roman" w:hAnsi="Times New Roman" w:cs="Times New Roman"/>
                <w:sz w:val="26"/>
                <w:szCs w:val="26"/>
              </w:rPr>
              <w:t>Valmieras pilsētas pašvaldība</w:t>
            </w:r>
          </w:p>
        </w:tc>
        <w:tc>
          <w:tcPr>
            <w:tcW w:w="1134" w:type="dxa"/>
            <w:vAlign w:val="center"/>
          </w:tcPr>
          <w:p w:rsidR="0067597F" w:rsidRPr="0067597F" w:rsidRDefault="0067597F" w:rsidP="0067597F">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sz w:val="26"/>
                <w:szCs w:val="26"/>
              </w:rPr>
            </w:pPr>
            <w:r w:rsidRPr="0067597F">
              <w:rPr>
                <w:rFonts w:ascii="Times New Roman" w:hAnsi="Times New Roman" w:cs="Times New Roman"/>
                <w:sz w:val="26"/>
                <w:szCs w:val="26"/>
              </w:rPr>
              <w:t>3</w:t>
            </w:r>
            <w:r>
              <w:rPr>
                <w:rFonts w:ascii="Times New Roman" w:hAnsi="Times New Roman" w:cs="Times New Roman"/>
                <w:sz w:val="26"/>
                <w:szCs w:val="26"/>
              </w:rPr>
              <w:t>5</w:t>
            </w:r>
            <w:r w:rsidRPr="0067597F">
              <w:rPr>
                <w:rFonts w:ascii="Times New Roman" w:hAnsi="Times New Roman" w:cs="Times New Roman"/>
                <w:sz w:val="26"/>
                <w:szCs w:val="26"/>
              </w:rPr>
              <w:t xml:space="preserve"> 000</w:t>
            </w:r>
          </w:p>
        </w:tc>
        <w:tc>
          <w:tcPr>
            <w:tcW w:w="1134" w:type="dxa"/>
            <w:vAlign w:val="center"/>
          </w:tcPr>
          <w:p w:rsidR="0067597F" w:rsidRPr="0067597F" w:rsidRDefault="0067597F" w:rsidP="0067597F">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105</w:t>
            </w:r>
            <w:r w:rsidRPr="0067597F">
              <w:rPr>
                <w:rFonts w:ascii="Times New Roman" w:hAnsi="Times New Roman" w:cs="Times New Roman"/>
                <w:sz w:val="26"/>
                <w:szCs w:val="26"/>
              </w:rPr>
              <w:t xml:space="preserve"> 000</w:t>
            </w:r>
          </w:p>
        </w:tc>
        <w:tc>
          <w:tcPr>
            <w:tcW w:w="1134" w:type="dxa"/>
            <w:vAlign w:val="center"/>
          </w:tcPr>
          <w:p w:rsidR="0067597F" w:rsidRPr="0067597F" w:rsidRDefault="0067597F" w:rsidP="0067597F">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105</w:t>
            </w:r>
            <w:r w:rsidRPr="0067597F">
              <w:rPr>
                <w:rFonts w:ascii="Times New Roman" w:hAnsi="Times New Roman" w:cs="Times New Roman"/>
                <w:sz w:val="26"/>
                <w:szCs w:val="26"/>
              </w:rPr>
              <w:t xml:space="preserve"> 000</w:t>
            </w:r>
          </w:p>
        </w:tc>
        <w:tc>
          <w:tcPr>
            <w:tcW w:w="1561" w:type="dxa"/>
          </w:tcPr>
          <w:p w:rsidR="0067597F" w:rsidRPr="0067597F" w:rsidRDefault="0067597F" w:rsidP="0067597F">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b/>
                <w:sz w:val="26"/>
                <w:szCs w:val="26"/>
              </w:rPr>
            </w:pPr>
            <w:r w:rsidRPr="0067597F">
              <w:rPr>
                <w:rFonts w:ascii="Times New Roman" w:hAnsi="Times New Roman" w:cs="Times New Roman"/>
                <w:b/>
                <w:sz w:val="26"/>
                <w:szCs w:val="26"/>
              </w:rPr>
              <w:t>2</w:t>
            </w:r>
            <w:r>
              <w:rPr>
                <w:rFonts w:ascii="Times New Roman" w:hAnsi="Times New Roman" w:cs="Times New Roman"/>
                <w:b/>
                <w:sz w:val="26"/>
                <w:szCs w:val="26"/>
              </w:rPr>
              <w:t>45</w:t>
            </w:r>
            <w:r w:rsidRPr="0067597F">
              <w:rPr>
                <w:rFonts w:ascii="Times New Roman" w:hAnsi="Times New Roman" w:cs="Times New Roman"/>
                <w:b/>
                <w:sz w:val="26"/>
                <w:szCs w:val="26"/>
              </w:rPr>
              <w:t xml:space="preserve"> 000</w:t>
            </w:r>
          </w:p>
        </w:tc>
      </w:tr>
      <w:tr w:rsidR="0067597F" w:rsidRPr="0067597F" w:rsidTr="0047464D">
        <w:trPr>
          <w:jc w:val="center"/>
        </w:trPr>
        <w:tc>
          <w:tcPr>
            <w:tcW w:w="3539" w:type="dxa"/>
            <w:vAlign w:val="center"/>
          </w:tcPr>
          <w:p w:rsidR="0067597F" w:rsidRPr="0067597F" w:rsidRDefault="0067597F" w:rsidP="0067597F">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ascii="Times New Roman" w:hAnsi="Times New Roman" w:cs="Times New Roman"/>
                <w:b/>
                <w:sz w:val="26"/>
                <w:szCs w:val="26"/>
              </w:rPr>
            </w:pPr>
            <w:r w:rsidRPr="0067597F">
              <w:rPr>
                <w:rFonts w:ascii="Times New Roman" w:hAnsi="Times New Roman" w:cs="Times New Roman"/>
                <w:b/>
                <w:sz w:val="26"/>
                <w:szCs w:val="26"/>
              </w:rPr>
              <w:t>Kopā:</w:t>
            </w:r>
          </w:p>
        </w:tc>
        <w:tc>
          <w:tcPr>
            <w:tcW w:w="1134" w:type="dxa"/>
            <w:vAlign w:val="center"/>
          </w:tcPr>
          <w:p w:rsidR="0067597F" w:rsidRPr="0067597F" w:rsidRDefault="0067597F" w:rsidP="0067597F">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80</w:t>
            </w:r>
            <w:r w:rsidRPr="0067597F">
              <w:rPr>
                <w:rFonts w:ascii="Times New Roman" w:hAnsi="Times New Roman" w:cs="Times New Roman"/>
                <w:b/>
                <w:sz w:val="26"/>
                <w:szCs w:val="26"/>
              </w:rPr>
              <w:t xml:space="preserve"> 000</w:t>
            </w:r>
          </w:p>
        </w:tc>
        <w:tc>
          <w:tcPr>
            <w:tcW w:w="1134" w:type="dxa"/>
            <w:vAlign w:val="center"/>
          </w:tcPr>
          <w:p w:rsidR="0067597F" w:rsidRPr="0067597F" w:rsidRDefault="0067597F" w:rsidP="0067597F">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b/>
                <w:sz w:val="26"/>
                <w:szCs w:val="26"/>
              </w:rPr>
            </w:pPr>
            <w:r w:rsidRPr="0067597F">
              <w:rPr>
                <w:rFonts w:ascii="Times New Roman" w:hAnsi="Times New Roman" w:cs="Times New Roman"/>
                <w:b/>
                <w:sz w:val="26"/>
                <w:szCs w:val="26"/>
              </w:rPr>
              <w:t>2</w:t>
            </w:r>
            <w:r>
              <w:rPr>
                <w:rFonts w:ascii="Times New Roman" w:hAnsi="Times New Roman" w:cs="Times New Roman"/>
                <w:b/>
                <w:sz w:val="26"/>
                <w:szCs w:val="26"/>
              </w:rPr>
              <w:t>40</w:t>
            </w:r>
            <w:r w:rsidRPr="0067597F">
              <w:rPr>
                <w:rFonts w:ascii="Times New Roman" w:hAnsi="Times New Roman" w:cs="Times New Roman"/>
                <w:b/>
                <w:sz w:val="26"/>
                <w:szCs w:val="26"/>
              </w:rPr>
              <w:t xml:space="preserve"> 000</w:t>
            </w:r>
          </w:p>
        </w:tc>
        <w:tc>
          <w:tcPr>
            <w:tcW w:w="1134" w:type="dxa"/>
            <w:vAlign w:val="center"/>
          </w:tcPr>
          <w:p w:rsidR="0067597F" w:rsidRPr="0067597F" w:rsidRDefault="0067597F" w:rsidP="0067597F">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b/>
                <w:sz w:val="26"/>
                <w:szCs w:val="26"/>
              </w:rPr>
            </w:pPr>
            <w:r w:rsidRPr="0067597F">
              <w:rPr>
                <w:rFonts w:ascii="Times New Roman" w:hAnsi="Times New Roman" w:cs="Times New Roman"/>
                <w:b/>
                <w:sz w:val="26"/>
                <w:szCs w:val="26"/>
              </w:rPr>
              <w:t>2</w:t>
            </w:r>
            <w:r>
              <w:rPr>
                <w:rFonts w:ascii="Times New Roman" w:hAnsi="Times New Roman" w:cs="Times New Roman"/>
                <w:b/>
                <w:sz w:val="26"/>
                <w:szCs w:val="26"/>
              </w:rPr>
              <w:t>40</w:t>
            </w:r>
            <w:r w:rsidRPr="0067597F">
              <w:rPr>
                <w:rFonts w:ascii="Times New Roman" w:hAnsi="Times New Roman" w:cs="Times New Roman"/>
                <w:b/>
                <w:sz w:val="26"/>
                <w:szCs w:val="26"/>
              </w:rPr>
              <w:t xml:space="preserve"> 000</w:t>
            </w:r>
          </w:p>
        </w:tc>
        <w:tc>
          <w:tcPr>
            <w:tcW w:w="1561" w:type="dxa"/>
          </w:tcPr>
          <w:p w:rsidR="0067597F" w:rsidRPr="0067597F" w:rsidRDefault="0067597F" w:rsidP="0067597F">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s="Times New Roman"/>
                <w:b/>
                <w:sz w:val="26"/>
                <w:szCs w:val="26"/>
              </w:rPr>
            </w:pPr>
            <w:r w:rsidRPr="0067597F">
              <w:rPr>
                <w:rFonts w:ascii="Times New Roman" w:hAnsi="Times New Roman" w:cs="Times New Roman"/>
                <w:b/>
                <w:sz w:val="26"/>
                <w:szCs w:val="26"/>
              </w:rPr>
              <w:t>5</w:t>
            </w:r>
            <w:r>
              <w:rPr>
                <w:rFonts w:ascii="Times New Roman" w:hAnsi="Times New Roman" w:cs="Times New Roman"/>
                <w:b/>
                <w:sz w:val="26"/>
                <w:szCs w:val="26"/>
              </w:rPr>
              <w:t>60</w:t>
            </w:r>
            <w:r w:rsidRPr="0067597F">
              <w:rPr>
                <w:rFonts w:ascii="Times New Roman" w:hAnsi="Times New Roman" w:cs="Times New Roman"/>
                <w:b/>
                <w:sz w:val="26"/>
                <w:szCs w:val="26"/>
              </w:rPr>
              <w:t xml:space="preserve"> 000</w:t>
            </w:r>
          </w:p>
        </w:tc>
      </w:tr>
    </w:tbl>
    <w:p w:rsidR="001E4479" w:rsidRDefault="001E4479" w:rsidP="00A27EFD">
      <w:pPr>
        <w:spacing w:after="0" w:line="240" w:lineRule="auto"/>
        <w:ind w:firstLine="720"/>
        <w:jc w:val="both"/>
        <w:rPr>
          <w:rFonts w:ascii="Times New Roman" w:hAnsi="Times New Roman" w:cs="Times New Roman"/>
          <w:sz w:val="26"/>
          <w:szCs w:val="26"/>
        </w:rPr>
      </w:pPr>
    </w:p>
    <w:p w:rsidR="00A27EFD" w:rsidRDefault="00A27EFD" w:rsidP="00A27EFD">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Jautājums par iespējamo mehānismu </w:t>
      </w:r>
      <w:r w:rsidRPr="0009260B">
        <w:rPr>
          <w:rFonts w:ascii="Times New Roman" w:hAnsi="Times New Roman" w:cs="Times New Roman"/>
          <w:sz w:val="26"/>
          <w:szCs w:val="26"/>
        </w:rPr>
        <w:t xml:space="preserve">komandu sporta </w:t>
      </w:r>
      <w:r>
        <w:rPr>
          <w:rFonts w:ascii="Times New Roman" w:hAnsi="Times New Roman" w:cs="Times New Roman"/>
          <w:sz w:val="26"/>
          <w:szCs w:val="26"/>
        </w:rPr>
        <w:t xml:space="preserve">spēļu sporta veidu iekļaušanai </w:t>
      </w:r>
      <w:r w:rsidRPr="0012123C">
        <w:rPr>
          <w:rFonts w:ascii="Times New Roman" w:hAnsi="Times New Roman" w:cs="Times New Roman"/>
          <w:sz w:val="26"/>
          <w:szCs w:val="26"/>
        </w:rPr>
        <w:t xml:space="preserve">Sportistu sagatavošanas centrus izvērtējams pēc </w:t>
      </w:r>
      <w:r w:rsidR="00DB2934" w:rsidRPr="0012123C">
        <w:rPr>
          <w:rFonts w:ascii="Times New Roman" w:hAnsi="Times New Roman" w:cs="Times New Roman"/>
          <w:sz w:val="26"/>
          <w:szCs w:val="26"/>
        </w:rPr>
        <w:t>Pirmā posma</w:t>
      </w:r>
      <w:r w:rsidRPr="0012123C">
        <w:rPr>
          <w:rFonts w:ascii="Times New Roman" w:hAnsi="Times New Roman" w:cs="Times New Roman"/>
          <w:sz w:val="26"/>
          <w:szCs w:val="26"/>
        </w:rPr>
        <w:t xml:space="preserve"> rezultātu izvērtēšanas, kā alternatīvu izskatot granta shēmas izveidi, kuras ietvaros </w:t>
      </w:r>
      <w:r w:rsidR="001657C8" w:rsidRPr="0012123C">
        <w:rPr>
          <w:rFonts w:ascii="Times New Roman" w:hAnsi="Times New Roman" w:cs="Times New Roman"/>
          <w:sz w:val="26"/>
          <w:szCs w:val="26"/>
        </w:rPr>
        <w:t xml:space="preserve">valsts (IZM) piešķirtu finansējumu par prioritāri atzīto olimpisko komandu sporta spēļu valsts izlašu dalībnieku sagatavošanu, kuru </w:t>
      </w:r>
      <w:r w:rsidR="001657C8" w:rsidRPr="0012123C">
        <w:rPr>
          <w:rFonts w:ascii="Times New Roman" w:hAnsi="Times New Roman" w:cs="Times New Roman"/>
          <w:sz w:val="26"/>
          <w:szCs w:val="26"/>
        </w:rPr>
        <w:lastRenderedPageBreak/>
        <w:t>attiecīgā sporta federācija novirzītu sporta klubam, kurš sagatavojis attiecīgo izlases dalībnieku.</w:t>
      </w:r>
      <w:r w:rsidR="006330F2" w:rsidRPr="0012123C">
        <w:rPr>
          <w:rFonts w:ascii="Times New Roman" w:hAnsi="Times New Roman" w:cs="Times New Roman"/>
          <w:sz w:val="26"/>
          <w:szCs w:val="26"/>
        </w:rPr>
        <w:t xml:space="preserve"> Attiecīgs finansēšanas modelis tiktu ietverts </w:t>
      </w:r>
      <w:r w:rsidRPr="0012123C">
        <w:rPr>
          <w:rFonts w:ascii="Times New Roman" w:hAnsi="Times New Roman" w:cs="Times New Roman"/>
          <w:sz w:val="26"/>
          <w:szCs w:val="26"/>
        </w:rPr>
        <w:t>Ministru kabineta 2009.gada 28.jūlija noteikum</w:t>
      </w:r>
      <w:r w:rsidR="006330F2" w:rsidRPr="0012123C">
        <w:rPr>
          <w:rFonts w:ascii="Times New Roman" w:hAnsi="Times New Roman" w:cs="Times New Roman"/>
          <w:sz w:val="26"/>
          <w:szCs w:val="26"/>
        </w:rPr>
        <w:t>os</w:t>
      </w:r>
      <w:r w:rsidRPr="0012123C">
        <w:rPr>
          <w:rFonts w:ascii="Times New Roman" w:hAnsi="Times New Roman" w:cs="Times New Roman"/>
          <w:sz w:val="26"/>
          <w:szCs w:val="26"/>
        </w:rPr>
        <w:t xml:space="preserve"> Nr.819 </w:t>
      </w:r>
      <w:r w:rsidR="00833CF5" w:rsidRPr="0012123C">
        <w:rPr>
          <w:rFonts w:ascii="Times New Roman" w:hAnsi="Times New Roman" w:cs="Times New Roman"/>
          <w:sz w:val="26"/>
          <w:szCs w:val="26"/>
        </w:rPr>
        <w:t>„</w:t>
      </w:r>
      <w:r w:rsidRPr="0012123C">
        <w:rPr>
          <w:rFonts w:ascii="Times New Roman" w:hAnsi="Times New Roman" w:cs="Times New Roman"/>
          <w:sz w:val="26"/>
          <w:szCs w:val="26"/>
        </w:rPr>
        <w:t>Kārtība, kādā valsts finansiāli nodrošina valsts izlases komandu sporta spēlēs sagatavošanos un piedalīšanos Eiropas un pasaules čempionātu un olimpisko spēļu atlases turnīros un finālsacensībās”</w:t>
      </w:r>
      <w:r w:rsidR="006330F2" w:rsidRPr="0012123C">
        <w:rPr>
          <w:rFonts w:ascii="Times New Roman" w:hAnsi="Times New Roman" w:cs="Times New Roman"/>
          <w:sz w:val="26"/>
          <w:szCs w:val="26"/>
        </w:rPr>
        <w:t>.</w:t>
      </w:r>
    </w:p>
    <w:p w:rsidR="009D2D82" w:rsidRDefault="00E54555" w:rsidP="0012123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Vienlaikus </w:t>
      </w:r>
      <w:r w:rsidR="002B6547">
        <w:rPr>
          <w:rFonts w:ascii="Times New Roman" w:hAnsi="Times New Roman" w:cs="Times New Roman"/>
          <w:sz w:val="26"/>
          <w:szCs w:val="26"/>
        </w:rPr>
        <w:t>n</w:t>
      </w:r>
      <w:r w:rsidR="002B6547" w:rsidRPr="0009260B">
        <w:rPr>
          <w:rFonts w:ascii="Times New Roman" w:hAnsi="Times New Roman" w:cs="Times New Roman"/>
          <w:sz w:val="26"/>
          <w:szCs w:val="26"/>
        </w:rPr>
        <w:t>odrošināma MSĢ darbības nepārtrauktība</w:t>
      </w:r>
      <w:r>
        <w:rPr>
          <w:rFonts w:ascii="Times New Roman" w:hAnsi="Times New Roman" w:cs="Times New Roman"/>
          <w:sz w:val="26"/>
          <w:szCs w:val="26"/>
        </w:rPr>
        <w:t xml:space="preserve"> un</w:t>
      </w:r>
      <w:r w:rsidR="002B6547" w:rsidRPr="0009260B">
        <w:rPr>
          <w:rFonts w:ascii="Times New Roman" w:hAnsi="Times New Roman" w:cs="Times New Roman"/>
          <w:sz w:val="26"/>
          <w:szCs w:val="26"/>
        </w:rPr>
        <w:t xml:space="preserve">, pēc </w:t>
      </w:r>
      <w:r w:rsidR="00DB2934">
        <w:rPr>
          <w:rFonts w:ascii="Times New Roman" w:hAnsi="Times New Roman" w:cs="Times New Roman"/>
          <w:sz w:val="26"/>
          <w:szCs w:val="26"/>
        </w:rPr>
        <w:t>Pirmā posma</w:t>
      </w:r>
      <w:r>
        <w:rPr>
          <w:rFonts w:ascii="Times New Roman" w:hAnsi="Times New Roman" w:cs="Times New Roman"/>
          <w:sz w:val="26"/>
          <w:szCs w:val="26"/>
        </w:rPr>
        <w:t xml:space="preserve"> rezultātu izvērtēšanas, </w:t>
      </w:r>
      <w:r w:rsidR="001A48B0" w:rsidRPr="002B6547">
        <w:rPr>
          <w:rFonts w:ascii="Times New Roman" w:hAnsi="Times New Roman" w:cs="Times New Roman"/>
          <w:sz w:val="26"/>
          <w:szCs w:val="26"/>
        </w:rPr>
        <w:t xml:space="preserve">veicama MSĢ integrācija ieviestajā sistēmā, saglabājot MSĢ kā vienīgo valsts </w:t>
      </w:r>
      <w:r w:rsidR="001A48B0" w:rsidRPr="002B6547">
        <w:rPr>
          <w:rFonts w:ascii="Times New Roman" w:hAnsi="Times New Roman" w:cs="Times New Roman"/>
          <w:sz w:val="26"/>
          <w:szCs w:val="26"/>
          <w:shd w:val="clear" w:color="auto" w:fill="FFFFFF"/>
        </w:rPr>
        <w:t>dibināto un finansēto valsts sporta izglītības iestādi</w:t>
      </w:r>
      <w:r w:rsidR="001A48B0">
        <w:rPr>
          <w:rFonts w:ascii="Times New Roman" w:hAnsi="Times New Roman" w:cs="Times New Roman"/>
          <w:sz w:val="26"/>
          <w:szCs w:val="26"/>
          <w:shd w:val="clear" w:color="auto" w:fill="FFFFFF"/>
        </w:rPr>
        <w:t xml:space="preserve">. </w:t>
      </w:r>
      <w:r w:rsidR="0012123C">
        <w:rPr>
          <w:rFonts w:ascii="Times New Roman" w:hAnsi="Times New Roman" w:cs="Times New Roman"/>
          <w:sz w:val="26"/>
          <w:szCs w:val="26"/>
          <w:shd w:val="clear" w:color="auto" w:fill="FFFFFF"/>
        </w:rPr>
        <w:t xml:space="preserve">Lai </w:t>
      </w:r>
      <w:r w:rsidR="0012123C" w:rsidRPr="0012123C">
        <w:rPr>
          <w:rFonts w:ascii="Times New Roman" w:hAnsi="Times New Roman" w:cs="Times New Roman"/>
          <w:sz w:val="26"/>
          <w:szCs w:val="26"/>
          <w:shd w:val="clear" w:color="auto" w:fill="FFFFFF"/>
        </w:rPr>
        <w:t>nodrošinātu lietderīgu rīcību ar val</w:t>
      </w:r>
      <w:r w:rsidR="0012123C">
        <w:rPr>
          <w:rFonts w:ascii="Times New Roman" w:hAnsi="Times New Roman" w:cs="Times New Roman"/>
          <w:sz w:val="26"/>
          <w:szCs w:val="26"/>
          <w:shd w:val="clear" w:color="auto" w:fill="FFFFFF"/>
        </w:rPr>
        <w:t>sts budžeta programmā 09.00.00 „</w:t>
      </w:r>
      <w:r w:rsidR="0012123C" w:rsidRPr="0012123C">
        <w:rPr>
          <w:rFonts w:ascii="Times New Roman" w:hAnsi="Times New Roman" w:cs="Times New Roman"/>
          <w:sz w:val="26"/>
          <w:szCs w:val="26"/>
          <w:shd w:val="clear" w:color="auto" w:fill="FFFFFF"/>
        </w:rPr>
        <w:t xml:space="preserve">Sports” paredzētajiem līdzekļiem, </w:t>
      </w:r>
      <w:r w:rsidR="0012123C">
        <w:rPr>
          <w:rFonts w:ascii="Times New Roman" w:hAnsi="Times New Roman" w:cs="Times New Roman"/>
          <w:sz w:val="26"/>
          <w:szCs w:val="26"/>
          <w:shd w:val="clear" w:color="auto" w:fill="FFFFFF"/>
        </w:rPr>
        <w:t xml:space="preserve">IZM līdz </w:t>
      </w:r>
      <w:r w:rsidR="0012123C" w:rsidRPr="0012123C">
        <w:rPr>
          <w:rFonts w:ascii="Times New Roman" w:hAnsi="Times New Roman" w:cs="Times New Roman"/>
          <w:sz w:val="26"/>
          <w:szCs w:val="26"/>
          <w:shd w:val="clear" w:color="auto" w:fill="FFFFFF"/>
        </w:rPr>
        <w:t xml:space="preserve">2016.gada 1.februārim sadarbībā ar sporta nozares sociālajiem partneriem </w:t>
      </w:r>
      <w:r w:rsidR="0012123C">
        <w:rPr>
          <w:rFonts w:ascii="Times New Roman" w:hAnsi="Times New Roman" w:cs="Times New Roman"/>
          <w:sz w:val="26"/>
          <w:szCs w:val="26"/>
          <w:shd w:val="clear" w:color="auto" w:fill="FFFFFF"/>
        </w:rPr>
        <w:t>noteiks</w:t>
      </w:r>
      <w:r w:rsidR="0012123C" w:rsidRPr="0012123C">
        <w:rPr>
          <w:rFonts w:ascii="Times New Roman" w:hAnsi="Times New Roman" w:cs="Times New Roman"/>
          <w:sz w:val="26"/>
          <w:szCs w:val="26"/>
          <w:shd w:val="clear" w:color="auto" w:fill="FFFFFF"/>
        </w:rPr>
        <w:t xml:space="preserve"> </w:t>
      </w:r>
      <w:r w:rsidR="0012123C">
        <w:rPr>
          <w:rFonts w:ascii="Times New Roman" w:hAnsi="Times New Roman" w:cs="Times New Roman"/>
          <w:sz w:val="26"/>
          <w:szCs w:val="26"/>
          <w:shd w:val="clear" w:color="auto" w:fill="FFFFFF"/>
        </w:rPr>
        <w:t>MSĢ</w:t>
      </w:r>
      <w:r w:rsidR="0012123C" w:rsidRPr="0012123C">
        <w:rPr>
          <w:rFonts w:ascii="Times New Roman" w:hAnsi="Times New Roman" w:cs="Times New Roman"/>
          <w:sz w:val="26"/>
          <w:szCs w:val="26"/>
          <w:shd w:val="clear" w:color="auto" w:fill="FFFFFF"/>
        </w:rPr>
        <w:t xml:space="preserve"> perspektīvā attīstāmos sporta veidus un sagatavo</w:t>
      </w:r>
      <w:r w:rsidR="0012123C">
        <w:rPr>
          <w:rFonts w:ascii="Times New Roman" w:hAnsi="Times New Roman" w:cs="Times New Roman"/>
          <w:sz w:val="26"/>
          <w:szCs w:val="26"/>
          <w:shd w:val="clear" w:color="auto" w:fill="FFFFFF"/>
        </w:rPr>
        <w:t>s</w:t>
      </w:r>
      <w:r w:rsidR="0012123C" w:rsidRPr="0012123C">
        <w:rPr>
          <w:rFonts w:ascii="Times New Roman" w:hAnsi="Times New Roman" w:cs="Times New Roman"/>
          <w:sz w:val="26"/>
          <w:szCs w:val="26"/>
          <w:shd w:val="clear" w:color="auto" w:fill="FFFFFF"/>
        </w:rPr>
        <w:t xml:space="preserve"> plānu p</w:t>
      </w:r>
      <w:r w:rsidR="0012123C">
        <w:rPr>
          <w:rFonts w:ascii="Times New Roman" w:hAnsi="Times New Roman" w:cs="Times New Roman"/>
          <w:sz w:val="26"/>
          <w:szCs w:val="26"/>
          <w:shd w:val="clear" w:color="auto" w:fill="FFFFFF"/>
        </w:rPr>
        <w:t>ar nepieciešamo turpmāko rīcību.</w:t>
      </w:r>
    </w:p>
    <w:p w:rsidR="00D51CDC" w:rsidRDefault="0012123C" w:rsidP="0012123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Lai </w:t>
      </w:r>
      <w:r w:rsidR="00817060">
        <w:rPr>
          <w:rFonts w:ascii="Times New Roman" w:hAnsi="Times New Roman" w:cs="Times New Roman"/>
          <w:sz w:val="26"/>
          <w:szCs w:val="26"/>
        </w:rPr>
        <w:t>Sportistu s</w:t>
      </w:r>
      <w:r>
        <w:rPr>
          <w:rFonts w:ascii="Times New Roman" w:hAnsi="Times New Roman" w:cs="Times New Roman"/>
          <w:sz w:val="26"/>
          <w:szCs w:val="26"/>
        </w:rPr>
        <w:t xml:space="preserve">agatavošanas centrā piesaistītu pēc iespējas labākus </w:t>
      </w:r>
      <w:r w:rsidR="00D51CDC">
        <w:rPr>
          <w:rFonts w:ascii="Times New Roman" w:hAnsi="Times New Roman" w:cs="Times New Roman"/>
          <w:sz w:val="26"/>
          <w:szCs w:val="26"/>
        </w:rPr>
        <w:t>jaunos sportistus</w:t>
      </w:r>
      <w:r>
        <w:rPr>
          <w:rFonts w:ascii="Times New Roman" w:hAnsi="Times New Roman" w:cs="Times New Roman"/>
          <w:sz w:val="26"/>
          <w:szCs w:val="26"/>
        </w:rPr>
        <w:t xml:space="preserve">, </w:t>
      </w:r>
      <w:r w:rsidR="000204CA">
        <w:rPr>
          <w:rFonts w:ascii="Times New Roman" w:hAnsi="Times New Roman" w:cs="Times New Roman"/>
          <w:sz w:val="26"/>
          <w:szCs w:val="26"/>
        </w:rPr>
        <w:t xml:space="preserve">kā arī </w:t>
      </w:r>
      <w:r w:rsidR="000323A2">
        <w:rPr>
          <w:rFonts w:ascii="Times New Roman" w:hAnsi="Times New Roman" w:cs="Times New Roman"/>
          <w:sz w:val="26"/>
          <w:szCs w:val="26"/>
        </w:rPr>
        <w:t xml:space="preserve">nodrošinātu </w:t>
      </w:r>
      <w:r>
        <w:rPr>
          <w:rFonts w:ascii="Times New Roman" w:hAnsi="Times New Roman" w:cs="Times New Roman"/>
          <w:sz w:val="26"/>
          <w:szCs w:val="26"/>
        </w:rPr>
        <w:t>iesaistīto audzēkņu profesionālās ievirzes izglītības procesa nepārtrauktību, vienlaikus ar citiem grozījumiem Ministru kabineta 2011.gada 27.decembra noteikumos Nr.1036 „</w:t>
      </w:r>
      <w:r w:rsidRPr="0012123C">
        <w:rPr>
          <w:rFonts w:ascii="Times New Roman" w:hAnsi="Times New Roman" w:cs="Times New Roman"/>
          <w:sz w:val="26"/>
          <w:szCs w:val="26"/>
        </w:rPr>
        <w:t>Kārtība, kādā valsts finansē profesionālās ievirzes sporta izglītības programmas</w:t>
      </w:r>
      <w:r>
        <w:rPr>
          <w:rFonts w:ascii="Times New Roman" w:hAnsi="Times New Roman" w:cs="Times New Roman"/>
          <w:sz w:val="26"/>
          <w:szCs w:val="26"/>
        </w:rPr>
        <w:t>”</w:t>
      </w:r>
      <w:r w:rsidR="00D51CDC">
        <w:rPr>
          <w:rFonts w:ascii="Times New Roman" w:hAnsi="Times New Roman" w:cs="Times New Roman"/>
          <w:sz w:val="26"/>
          <w:szCs w:val="26"/>
        </w:rPr>
        <w:t xml:space="preserve">, līdzīgi kā MSĢ audzēkņiem, arī </w:t>
      </w:r>
      <w:r w:rsidR="00817060">
        <w:rPr>
          <w:rFonts w:ascii="Times New Roman" w:hAnsi="Times New Roman" w:cs="Times New Roman"/>
          <w:sz w:val="26"/>
          <w:szCs w:val="26"/>
        </w:rPr>
        <w:t>Sportistu s</w:t>
      </w:r>
      <w:r w:rsidR="00D51CDC">
        <w:rPr>
          <w:rFonts w:ascii="Times New Roman" w:hAnsi="Times New Roman" w:cs="Times New Roman"/>
          <w:sz w:val="26"/>
          <w:szCs w:val="26"/>
        </w:rPr>
        <w:t xml:space="preserve">agatavošanas centru audzēkņiem, </w:t>
      </w:r>
      <w:r w:rsidR="00D51CDC" w:rsidRPr="00D51CDC">
        <w:rPr>
          <w:rFonts w:ascii="Times New Roman" w:hAnsi="Times New Roman" w:cs="Times New Roman"/>
          <w:sz w:val="26"/>
          <w:szCs w:val="26"/>
        </w:rPr>
        <w:t>kuri iegūst vispārējo izglītību</w:t>
      </w:r>
      <w:r w:rsidR="00D51CDC">
        <w:rPr>
          <w:rFonts w:ascii="Times New Roman" w:hAnsi="Times New Roman" w:cs="Times New Roman"/>
          <w:sz w:val="26"/>
          <w:szCs w:val="26"/>
        </w:rPr>
        <w:t xml:space="preserve"> vispārējās vai profesionālās izglītības iestādē</w:t>
      </w:r>
      <w:r w:rsidR="00D51CDC" w:rsidRPr="00D51CDC">
        <w:rPr>
          <w:rFonts w:ascii="Times New Roman" w:hAnsi="Times New Roman" w:cs="Times New Roman"/>
          <w:sz w:val="26"/>
          <w:szCs w:val="26"/>
        </w:rPr>
        <w:t xml:space="preserve">, </w:t>
      </w:r>
      <w:r w:rsidR="00D51CDC">
        <w:rPr>
          <w:rFonts w:ascii="Times New Roman" w:hAnsi="Times New Roman" w:cs="Times New Roman"/>
          <w:sz w:val="26"/>
          <w:szCs w:val="26"/>
        </w:rPr>
        <w:t xml:space="preserve">nosakāmas tiesības </w:t>
      </w:r>
      <w:r w:rsidR="00D51CDC" w:rsidRPr="00D51CDC">
        <w:rPr>
          <w:rFonts w:ascii="Times New Roman" w:hAnsi="Times New Roman" w:cs="Times New Roman"/>
          <w:sz w:val="26"/>
          <w:szCs w:val="26"/>
        </w:rPr>
        <w:t xml:space="preserve">paralēli apgūt profesionālās ievirzes sporta izglītību saskaņā ar </w:t>
      </w:r>
      <w:r w:rsidR="00817060">
        <w:rPr>
          <w:rFonts w:ascii="Times New Roman" w:hAnsi="Times New Roman" w:cs="Times New Roman"/>
          <w:sz w:val="26"/>
          <w:szCs w:val="26"/>
        </w:rPr>
        <w:t>Sportistu s</w:t>
      </w:r>
      <w:r w:rsidR="00D51CDC">
        <w:rPr>
          <w:rFonts w:ascii="Times New Roman" w:hAnsi="Times New Roman" w:cs="Times New Roman"/>
          <w:sz w:val="26"/>
          <w:szCs w:val="26"/>
        </w:rPr>
        <w:t xml:space="preserve">agatavošanas centra </w:t>
      </w:r>
      <w:r w:rsidR="00D51CDC" w:rsidRPr="00D51CDC">
        <w:rPr>
          <w:rFonts w:ascii="Times New Roman" w:hAnsi="Times New Roman" w:cs="Times New Roman"/>
          <w:sz w:val="26"/>
          <w:szCs w:val="26"/>
        </w:rPr>
        <w:t>attiecīgā sporta veida trenera izstrādātu un attiecīgās sporta federācijas apstiprinātu individuālu treniņu plānu.</w:t>
      </w:r>
    </w:p>
    <w:p w:rsidR="009D2D82" w:rsidRDefault="009D2D82" w:rsidP="009D2D8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Sportistu sagatavošanas centru audzēkņi pēc Pirmā posma noslēguma tiks izvērtēti saskaņā ar  IZM apstiprinātiem kritērijiem</w:t>
      </w:r>
      <w:r>
        <w:rPr>
          <w:rStyle w:val="FootnoteReference"/>
          <w:rFonts w:ascii="Times New Roman" w:hAnsi="Times New Roman" w:cs="Times New Roman"/>
          <w:sz w:val="26"/>
          <w:szCs w:val="26"/>
        </w:rPr>
        <w:footnoteReference w:id="6"/>
      </w:r>
      <w:r>
        <w:rPr>
          <w:rFonts w:ascii="Times New Roman" w:hAnsi="Times New Roman" w:cs="Times New Roman"/>
          <w:sz w:val="26"/>
          <w:szCs w:val="26"/>
        </w:rPr>
        <w:t>, t.sk., individuāli izvērtējot audzēkņa:</w:t>
      </w:r>
    </w:p>
    <w:p w:rsidR="009D2D82" w:rsidRDefault="009D2D82" w:rsidP="009D2D82">
      <w:pPr>
        <w:pStyle w:val="ListParagraph"/>
        <w:numPr>
          <w:ilvl w:val="0"/>
          <w:numId w:val="29"/>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starptautisko konkurētspēju atbilstoši vecuma posmam;</w:t>
      </w:r>
    </w:p>
    <w:p w:rsidR="009D2D82" w:rsidRDefault="009D2D82" w:rsidP="009D2D82">
      <w:pPr>
        <w:pStyle w:val="ListParagraph"/>
        <w:numPr>
          <w:ilvl w:val="0"/>
          <w:numId w:val="29"/>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sportiskās meistarības faktisko izaugsmi</w:t>
      </w:r>
      <w:r w:rsidRPr="0055610E">
        <w:rPr>
          <w:rFonts w:ascii="Times New Roman" w:hAnsi="Times New Roman" w:cs="Times New Roman"/>
          <w:sz w:val="26"/>
          <w:szCs w:val="26"/>
        </w:rPr>
        <w:t xml:space="preserve"> </w:t>
      </w:r>
      <w:r>
        <w:rPr>
          <w:rFonts w:ascii="Times New Roman" w:hAnsi="Times New Roman" w:cs="Times New Roman"/>
          <w:sz w:val="26"/>
          <w:szCs w:val="26"/>
        </w:rPr>
        <w:t xml:space="preserve">un </w:t>
      </w:r>
      <w:r w:rsidRPr="0055610E">
        <w:rPr>
          <w:rFonts w:ascii="Times New Roman" w:hAnsi="Times New Roman" w:cs="Times New Roman"/>
          <w:sz w:val="26"/>
          <w:szCs w:val="26"/>
        </w:rPr>
        <w:t>individuālā spor</w:t>
      </w:r>
      <w:r>
        <w:rPr>
          <w:rFonts w:ascii="Times New Roman" w:hAnsi="Times New Roman" w:cs="Times New Roman"/>
          <w:sz w:val="26"/>
          <w:szCs w:val="26"/>
        </w:rPr>
        <w:t>tisko rezultātu sasniegumu plāna izpildi;</w:t>
      </w:r>
    </w:p>
    <w:p w:rsidR="009D2D82" w:rsidRDefault="009D2D82" w:rsidP="009D2D82">
      <w:pPr>
        <w:pStyle w:val="ListParagraph"/>
        <w:numPr>
          <w:ilvl w:val="0"/>
          <w:numId w:val="29"/>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sportiskās meistarības izaugsmes potenciālu.</w:t>
      </w:r>
    </w:p>
    <w:p w:rsidR="002B1210" w:rsidRPr="001E6B54" w:rsidRDefault="002B1210" w:rsidP="009139C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p>
    <w:p w:rsidR="0055610E" w:rsidRDefault="0055610E" w:rsidP="0055610E">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p>
    <w:p w:rsidR="00485136" w:rsidRDefault="00485136">
      <w:pPr>
        <w:rPr>
          <w:rFonts w:ascii="Times New Roman" w:eastAsia="Times New Roman" w:hAnsi="Times New Roman" w:cs="Times New Roman"/>
          <w:lang w:eastAsia="lv-LV"/>
        </w:rPr>
      </w:pPr>
      <w:r>
        <w:br w:type="page"/>
      </w:r>
    </w:p>
    <w:p w:rsidR="00F352C4" w:rsidRDefault="00F352C4" w:rsidP="00F352C4">
      <w:pPr>
        <w:jc w:val="center"/>
        <w:rPr>
          <w:rFonts w:ascii="Times New Roman" w:hAnsi="Times New Roman" w:cs="Times New Roman"/>
          <w:b/>
          <w:sz w:val="28"/>
          <w:szCs w:val="28"/>
        </w:rPr>
        <w:sectPr w:rsidR="00F352C4" w:rsidSect="00207212">
          <w:headerReference w:type="default" r:id="rId8"/>
          <w:footerReference w:type="default" r:id="rId9"/>
          <w:footerReference w:type="first" r:id="rId10"/>
          <w:type w:val="evenPage"/>
          <w:pgSz w:w="11906" w:h="16838"/>
          <w:pgMar w:top="992" w:right="851" w:bottom="851" w:left="1247" w:header="425" w:footer="317" w:gutter="0"/>
          <w:pgNumType w:start="0"/>
          <w:cols w:space="708"/>
          <w:titlePg/>
          <w:docGrid w:linePitch="360"/>
        </w:sectPr>
      </w:pPr>
    </w:p>
    <w:p w:rsidR="00F352C4" w:rsidRPr="00F352C4" w:rsidRDefault="00B4404B" w:rsidP="00B4404B">
      <w:pPr>
        <w:tabs>
          <w:tab w:val="center" w:pos="7497"/>
          <w:tab w:val="right" w:pos="14995"/>
        </w:tabs>
        <w:rPr>
          <w:rFonts w:ascii="Times New Roman" w:hAnsi="Times New Roman" w:cs="Times New Roman"/>
          <w:b/>
          <w:sz w:val="28"/>
          <w:szCs w:val="28"/>
        </w:rPr>
      </w:pPr>
      <w:r>
        <w:rPr>
          <w:rFonts w:ascii="Times New Roman" w:hAnsi="Times New Roman" w:cs="Times New Roman"/>
          <w:b/>
          <w:sz w:val="28"/>
          <w:szCs w:val="28"/>
        </w:rPr>
        <w:lastRenderedPageBreak/>
        <w:tab/>
      </w:r>
      <w:r w:rsidR="004447A7">
        <w:rPr>
          <w:rFonts w:ascii="Times New Roman" w:hAnsi="Times New Roman" w:cs="Times New Roman"/>
          <w:b/>
          <w:sz w:val="28"/>
          <w:szCs w:val="28"/>
        </w:rPr>
        <w:t>III</w:t>
      </w:r>
      <w:r w:rsidR="00F352C4">
        <w:rPr>
          <w:rFonts w:ascii="Times New Roman" w:hAnsi="Times New Roman" w:cs="Times New Roman"/>
          <w:b/>
          <w:sz w:val="28"/>
          <w:szCs w:val="28"/>
        </w:rPr>
        <w:t xml:space="preserve"> </w:t>
      </w:r>
      <w:r w:rsidR="00F352C4" w:rsidRPr="00F352C4">
        <w:rPr>
          <w:rFonts w:ascii="Times New Roman" w:hAnsi="Times New Roman" w:cs="Times New Roman"/>
          <w:b/>
          <w:sz w:val="28"/>
          <w:szCs w:val="28"/>
        </w:rPr>
        <w:t>Ietekme uz valsts un pašvaldību budžetu</w:t>
      </w:r>
      <w:r>
        <w:rPr>
          <w:rFonts w:ascii="Times New Roman" w:hAnsi="Times New Roman" w:cs="Times New Roman"/>
          <w:b/>
          <w:sz w:val="28"/>
          <w:szCs w:val="28"/>
        </w:rPr>
        <w:tab/>
      </w:r>
    </w:p>
    <w:tbl>
      <w:tblPr>
        <w:tblW w:w="5000" w:type="pct"/>
        <w:jc w:val="center"/>
        <w:tblBorders>
          <w:top w:val="outset" w:sz="6" w:space="0" w:color="576870"/>
          <w:left w:val="outset" w:sz="6" w:space="0" w:color="576870"/>
          <w:bottom w:val="outset" w:sz="6" w:space="0" w:color="576870"/>
          <w:right w:val="outset" w:sz="6" w:space="0" w:color="576870"/>
        </w:tblBorders>
        <w:shd w:val="clear" w:color="auto" w:fill="FEFEFE"/>
        <w:tblLayout w:type="fixed"/>
        <w:tblCellMar>
          <w:top w:w="30" w:type="dxa"/>
          <w:left w:w="30" w:type="dxa"/>
          <w:bottom w:w="30" w:type="dxa"/>
          <w:right w:w="30" w:type="dxa"/>
        </w:tblCellMar>
        <w:tblLook w:val="04A0" w:firstRow="1" w:lastRow="0" w:firstColumn="1" w:lastColumn="0" w:noHBand="0" w:noVBand="1"/>
      </w:tblPr>
      <w:tblGrid>
        <w:gridCol w:w="1963"/>
        <w:gridCol w:w="1363"/>
        <w:gridCol w:w="1453"/>
        <w:gridCol w:w="992"/>
        <w:gridCol w:w="968"/>
        <w:gridCol w:w="983"/>
        <w:gridCol w:w="986"/>
        <w:gridCol w:w="971"/>
        <w:gridCol w:w="977"/>
        <w:gridCol w:w="1444"/>
        <w:gridCol w:w="1270"/>
        <w:gridCol w:w="1609"/>
      </w:tblGrid>
      <w:tr w:rsidR="00F352C4" w:rsidRPr="00F352C4" w:rsidTr="00F352C4">
        <w:trPr>
          <w:jc w:val="center"/>
        </w:trPr>
        <w:tc>
          <w:tcPr>
            <w:tcW w:w="655" w:type="pct"/>
            <w:vMerge w:val="restar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352C4" w:rsidRPr="00F352C4" w:rsidRDefault="00F352C4" w:rsidP="00F352C4">
            <w:pPr>
              <w:spacing w:after="0" w:line="240" w:lineRule="auto"/>
              <w:jc w:val="center"/>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b/>
                <w:bCs/>
                <w:color w:val="464646"/>
                <w:sz w:val="18"/>
                <w:szCs w:val="18"/>
                <w:lang w:eastAsia="lv-LV"/>
              </w:rPr>
              <w:t>Risinājums</w:t>
            </w:r>
          </w:p>
        </w:tc>
        <w:tc>
          <w:tcPr>
            <w:tcW w:w="455" w:type="pct"/>
            <w:vMerge w:val="restar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352C4" w:rsidRPr="00F352C4" w:rsidRDefault="00F352C4" w:rsidP="00F352C4">
            <w:pPr>
              <w:spacing w:after="0" w:line="240" w:lineRule="auto"/>
              <w:jc w:val="center"/>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b/>
                <w:bCs/>
                <w:color w:val="464646"/>
                <w:sz w:val="18"/>
                <w:szCs w:val="18"/>
                <w:lang w:eastAsia="lv-LV"/>
              </w:rPr>
              <w:t>Risinājums (risinājuma varianti)</w:t>
            </w:r>
          </w:p>
        </w:tc>
        <w:tc>
          <w:tcPr>
            <w:tcW w:w="485" w:type="pct"/>
            <w:vMerge w:val="restar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352C4" w:rsidRPr="00F352C4" w:rsidRDefault="00F352C4" w:rsidP="00F352C4">
            <w:pPr>
              <w:spacing w:after="0" w:line="240" w:lineRule="auto"/>
              <w:ind w:left="136"/>
              <w:jc w:val="center"/>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b/>
                <w:bCs/>
                <w:color w:val="464646"/>
                <w:sz w:val="18"/>
                <w:szCs w:val="18"/>
                <w:lang w:eastAsia="lv-LV"/>
              </w:rPr>
              <w:t>Budžeta programmas (apakš-</w:t>
            </w:r>
            <w:r w:rsidRPr="00F352C4">
              <w:rPr>
                <w:rFonts w:ascii="Times New Roman" w:eastAsia="Times New Roman" w:hAnsi="Times New Roman" w:cs="Times New Roman"/>
                <w:b/>
                <w:bCs/>
                <w:color w:val="464646"/>
                <w:sz w:val="18"/>
                <w:szCs w:val="18"/>
                <w:lang w:eastAsia="lv-LV"/>
              </w:rPr>
              <w:br/>
              <w:t>programmas)</w:t>
            </w:r>
            <w:r w:rsidRPr="00F352C4">
              <w:rPr>
                <w:rFonts w:ascii="Times New Roman" w:eastAsia="Times New Roman" w:hAnsi="Times New Roman" w:cs="Times New Roman"/>
                <w:b/>
                <w:bCs/>
                <w:color w:val="464646"/>
                <w:sz w:val="18"/>
                <w:szCs w:val="18"/>
                <w:lang w:eastAsia="lv-LV"/>
              </w:rPr>
              <w:br/>
              <w:t>kods un nosaukums</w:t>
            </w:r>
          </w:p>
        </w:tc>
        <w:tc>
          <w:tcPr>
            <w:tcW w:w="982" w:type="pct"/>
            <w:gridSpan w:val="3"/>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352C4" w:rsidRPr="00F352C4" w:rsidRDefault="00F352C4" w:rsidP="00F352C4">
            <w:pPr>
              <w:spacing w:after="0" w:line="240" w:lineRule="auto"/>
              <w:jc w:val="center"/>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b/>
                <w:bCs/>
                <w:color w:val="464646"/>
                <w:sz w:val="18"/>
                <w:szCs w:val="18"/>
                <w:lang w:eastAsia="lv-LV"/>
              </w:rPr>
              <w:t>Vidēja termiņa budžeta ietvara likumā plānotais finansējums</w:t>
            </w:r>
          </w:p>
        </w:tc>
        <w:tc>
          <w:tcPr>
            <w:tcW w:w="1885" w:type="pct"/>
            <w:gridSpan w:val="5"/>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352C4" w:rsidRPr="00F352C4" w:rsidRDefault="00F352C4" w:rsidP="00F352C4">
            <w:pPr>
              <w:spacing w:after="0" w:line="240" w:lineRule="auto"/>
              <w:jc w:val="center"/>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b/>
                <w:bCs/>
                <w:color w:val="464646"/>
                <w:sz w:val="18"/>
                <w:szCs w:val="18"/>
                <w:lang w:eastAsia="lv-LV"/>
              </w:rPr>
              <w:t>Nepieciešamais papildu finansējums</w:t>
            </w:r>
          </w:p>
        </w:tc>
        <w:tc>
          <w:tcPr>
            <w:tcW w:w="537" w:type="pct"/>
            <w:vMerge w:val="restar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352C4" w:rsidRPr="00F352C4" w:rsidRDefault="00F352C4" w:rsidP="00F352C4">
            <w:pPr>
              <w:spacing w:after="0" w:line="240" w:lineRule="auto"/>
              <w:jc w:val="center"/>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b/>
                <w:bCs/>
                <w:color w:val="464646"/>
                <w:sz w:val="18"/>
                <w:szCs w:val="18"/>
                <w:lang w:eastAsia="lv-LV"/>
              </w:rPr>
              <w:t>Pasākuma īstenošanas gads</w:t>
            </w:r>
            <w:r w:rsidRPr="00F352C4">
              <w:rPr>
                <w:rFonts w:ascii="Times New Roman" w:eastAsia="Times New Roman" w:hAnsi="Times New Roman" w:cs="Times New Roman"/>
                <w:b/>
                <w:bCs/>
                <w:color w:val="464646"/>
                <w:sz w:val="18"/>
                <w:szCs w:val="18"/>
                <w:lang w:eastAsia="lv-LV"/>
              </w:rPr>
              <w:br/>
              <w:t>(ja risinājuma (risinājuma varianta) īstenošana ir terminēta)</w:t>
            </w:r>
          </w:p>
        </w:tc>
      </w:tr>
      <w:tr w:rsidR="00F352C4" w:rsidRPr="00F352C4" w:rsidTr="004447A7">
        <w:trPr>
          <w:jc w:val="center"/>
        </w:trPr>
        <w:tc>
          <w:tcPr>
            <w:tcW w:w="655" w:type="pct"/>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352C4" w:rsidRPr="00F352C4" w:rsidRDefault="00F352C4" w:rsidP="00F352C4">
            <w:pPr>
              <w:spacing w:after="0" w:line="240" w:lineRule="auto"/>
              <w:rPr>
                <w:rFonts w:ascii="Times New Roman" w:eastAsia="Times New Roman" w:hAnsi="Times New Roman" w:cs="Times New Roman"/>
                <w:color w:val="464646"/>
                <w:sz w:val="18"/>
                <w:szCs w:val="18"/>
                <w:lang w:eastAsia="lv-LV"/>
              </w:rPr>
            </w:pPr>
          </w:p>
        </w:tc>
        <w:tc>
          <w:tcPr>
            <w:tcW w:w="455" w:type="pct"/>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352C4" w:rsidRPr="00F352C4" w:rsidRDefault="00F352C4" w:rsidP="00F352C4">
            <w:pPr>
              <w:spacing w:after="0" w:line="240" w:lineRule="auto"/>
              <w:rPr>
                <w:rFonts w:ascii="Times New Roman" w:eastAsia="Times New Roman" w:hAnsi="Times New Roman" w:cs="Times New Roman"/>
                <w:color w:val="464646"/>
                <w:sz w:val="18"/>
                <w:szCs w:val="18"/>
                <w:lang w:eastAsia="lv-LV"/>
              </w:rPr>
            </w:pPr>
          </w:p>
        </w:tc>
        <w:tc>
          <w:tcPr>
            <w:tcW w:w="485" w:type="pct"/>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352C4" w:rsidRPr="00F352C4" w:rsidRDefault="00F352C4" w:rsidP="00F352C4">
            <w:pPr>
              <w:spacing w:after="0" w:line="240" w:lineRule="auto"/>
              <w:rPr>
                <w:rFonts w:ascii="Times New Roman" w:eastAsia="Times New Roman" w:hAnsi="Times New Roman" w:cs="Times New Roman"/>
                <w:color w:val="464646"/>
                <w:sz w:val="18"/>
                <w:szCs w:val="18"/>
                <w:lang w:eastAsia="lv-LV"/>
              </w:rPr>
            </w:pPr>
          </w:p>
        </w:tc>
        <w:tc>
          <w:tcPr>
            <w:tcW w:w="331"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352C4" w:rsidRPr="00F352C4" w:rsidRDefault="00F352C4" w:rsidP="00F352C4">
            <w:pPr>
              <w:spacing w:after="0" w:line="240" w:lineRule="auto"/>
              <w:jc w:val="center"/>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b/>
                <w:bCs/>
                <w:color w:val="464646"/>
                <w:sz w:val="18"/>
                <w:szCs w:val="18"/>
                <w:lang w:eastAsia="lv-LV"/>
              </w:rPr>
              <w:t>n gads = 2015</w:t>
            </w:r>
          </w:p>
        </w:tc>
        <w:tc>
          <w:tcPr>
            <w:tcW w:w="323" w:type="pct"/>
            <w:tcBorders>
              <w:top w:val="outset" w:sz="6" w:space="0" w:color="576870"/>
              <w:left w:val="outset" w:sz="6" w:space="0" w:color="576870"/>
              <w:bottom w:val="outset" w:sz="6" w:space="0" w:color="576870"/>
              <w:right w:val="outset" w:sz="6" w:space="0" w:color="576870"/>
            </w:tcBorders>
            <w:shd w:val="clear" w:color="auto" w:fill="FEFEFE"/>
            <w:noWrap/>
            <w:vAlign w:val="center"/>
            <w:hideMark/>
          </w:tcPr>
          <w:p w:rsidR="00F352C4" w:rsidRPr="00F352C4" w:rsidRDefault="00F352C4" w:rsidP="00F352C4">
            <w:pPr>
              <w:spacing w:after="0" w:line="240" w:lineRule="auto"/>
              <w:jc w:val="center"/>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b/>
                <w:bCs/>
                <w:color w:val="464646"/>
                <w:sz w:val="18"/>
                <w:szCs w:val="18"/>
                <w:lang w:eastAsia="lv-LV"/>
              </w:rPr>
              <w:t>n + 1</w:t>
            </w:r>
          </w:p>
        </w:tc>
        <w:tc>
          <w:tcPr>
            <w:tcW w:w="328" w:type="pct"/>
            <w:tcBorders>
              <w:top w:val="outset" w:sz="6" w:space="0" w:color="576870"/>
              <w:left w:val="outset" w:sz="6" w:space="0" w:color="576870"/>
              <w:bottom w:val="outset" w:sz="6" w:space="0" w:color="576870"/>
              <w:right w:val="outset" w:sz="6" w:space="0" w:color="576870"/>
            </w:tcBorders>
            <w:shd w:val="clear" w:color="auto" w:fill="FEFEFE"/>
            <w:noWrap/>
            <w:vAlign w:val="center"/>
            <w:hideMark/>
          </w:tcPr>
          <w:p w:rsidR="00F352C4" w:rsidRPr="00F352C4" w:rsidRDefault="00F352C4" w:rsidP="00F352C4">
            <w:pPr>
              <w:spacing w:after="0" w:line="240" w:lineRule="auto"/>
              <w:jc w:val="center"/>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b/>
                <w:bCs/>
                <w:color w:val="464646"/>
                <w:sz w:val="18"/>
                <w:szCs w:val="18"/>
                <w:lang w:eastAsia="lv-LV"/>
              </w:rPr>
              <w:t>n + 2</w:t>
            </w:r>
          </w:p>
        </w:tc>
        <w:tc>
          <w:tcPr>
            <w:tcW w:w="329" w:type="pct"/>
            <w:tcBorders>
              <w:top w:val="outset" w:sz="6" w:space="0" w:color="576870"/>
              <w:left w:val="outset" w:sz="6" w:space="0" w:color="576870"/>
              <w:bottom w:val="outset" w:sz="6" w:space="0" w:color="576870"/>
              <w:right w:val="outset" w:sz="6" w:space="0" w:color="576870"/>
            </w:tcBorders>
            <w:shd w:val="clear" w:color="auto" w:fill="FEFEFE"/>
            <w:noWrap/>
            <w:vAlign w:val="center"/>
            <w:hideMark/>
          </w:tcPr>
          <w:p w:rsidR="00F352C4" w:rsidRPr="00F352C4" w:rsidRDefault="00F352C4" w:rsidP="00F352C4">
            <w:pPr>
              <w:spacing w:after="0" w:line="240" w:lineRule="auto"/>
              <w:jc w:val="center"/>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b/>
                <w:bCs/>
                <w:color w:val="464646"/>
                <w:sz w:val="18"/>
                <w:szCs w:val="18"/>
                <w:lang w:eastAsia="lv-LV"/>
              </w:rPr>
              <w:t>n + 1</w:t>
            </w:r>
          </w:p>
        </w:tc>
        <w:tc>
          <w:tcPr>
            <w:tcW w:w="324" w:type="pct"/>
            <w:tcBorders>
              <w:top w:val="outset" w:sz="6" w:space="0" w:color="576870"/>
              <w:left w:val="outset" w:sz="6" w:space="0" w:color="576870"/>
              <w:bottom w:val="outset" w:sz="6" w:space="0" w:color="576870"/>
              <w:right w:val="outset" w:sz="6" w:space="0" w:color="576870"/>
            </w:tcBorders>
            <w:shd w:val="clear" w:color="auto" w:fill="FEFEFE"/>
            <w:noWrap/>
            <w:vAlign w:val="center"/>
            <w:hideMark/>
          </w:tcPr>
          <w:p w:rsidR="00F352C4" w:rsidRPr="00F352C4" w:rsidRDefault="00F352C4" w:rsidP="00F352C4">
            <w:pPr>
              <w:spacing w:after="0" w:line="240" w:lineRule="auto"/>
              <w:jc w:val="center"/>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b/>
                <w:bCs/>
                <w:color w:val="464646"/>
                <w:sz w:val="18"/>
                <w:szCs w:val="18"/>
                <w:lang w:eastAsia="lv-LV"/>
              </w:rPr>
              <w:t>n + 2</w:t>
            </w:r>
          </w:p>
        </w:tc>
        <w:tc>
          <w:tcPr>
            <w:tcW w:w="326" w:type="pct"/>
            <w:tcBorders>
              <w:top w:val="outset" w:sz="6" w:space="0" w:color="576870"/>
              <w:left w:val="outset" w:sz="6" w:space="0" w:color="576870"/>
              <w:bottom w:val="outset" w:sz="6" w:space="0" w:color="576870"/>
              <w:right w:val="outset" w:sz="6" w:space="0" w:color="576870"/>
            </w:tcBorders>
            <w:shd w:val="clear" w:color="auto" w:fill="FEFEFE"/>
            <w:noWrap/>
            <w:vAlign w:val="center"/>
            <w:hideMark/>
          </w:tcPr>
          <w:p w:rsidR="00F352C4" w:rsidRPr="00F352C4" w:rsidRDefault="00F352C4" w:rsidP="00F352C4">
            <w:pPr>
              <w:spacing w:after="0" w:line="240" w:lineRule="auto"/>
              <w:jc w:val="center"/>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b/>
                <w:bCs/>
                <w:color w:val="464646"/>
                <w:sz w:val="18"/>
                <w:szCs w:val="18"/>
                <w:lang w:eastAsia="lv-LV"/>
              </w:rPr>
              <w:t>n + 3</w:t>
            </w:r>
          </w:p>
        </w:tc>
        <w:tc>
          <w:tcPr>
            <w:tcW w:w="482"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352C4" w:rsidRPr="00F352C4" w:rsidRDefault="00F352C4" w:rsidP="00F352C4">
            <w:pPr>
              <w:spacing w:after="0" w:line="240" w:lineRule="auto"/>
              <w:jc w:val="center"/>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b/>
                <w:bCs/>
                <w:color w:val="464646"/>
                <w:sz w:val="18"/>
                <w:szCs w:val="18"/>
                <w:lang w:eastAsia="lv-LV"/>
              </w:rPr>
              <w:t>turpmākajā laikposmā līdz risinājuma (risinājuma varianta) pabeigšanai</w:t>
            </w:r>
            <w:r w:rsidRPr="00F352C4">
              <w:rPr>
                <w:rFonts w:ascii="Times New Roman" w:eastAsia="Times New Roman" w:hAnsi="Times New Roman" w:cs="Times New Roman"/>
                <w:b/>
                <w:bCs/>
                <w:color w:val="464646"/>
                <w:sz w:val="18"/>
                <w:szCs w:val="18"/>
                <w:lang w:eastAsia="lv-LV"/>
              </w:rPr>
              <w:br/>
              <w:t>(ja īstenošana ir terminēta)</w:t>
            </w:r>
          </w:p>
        </w:tc>
        <w:tc>
          <w:tcPr>
            <w:tcW w:w="424"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352C4" w:rsidRPr="00F352C4" w:rsidRDefault="00F352C4" w:rsidP="00F352C4">
            <w:pPr>
              <w:spacing w:after="0" w:line="240" w:lineRule="auto"/>
              <w:jc w:val="center"/>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b/>
                <w:bCs/>
                <w:color w:val="464646"/>
                <w:sz w:val="18"/>
                <w:szCs w:val="18"/>
                <w:lang w:eastAsia="lv-LV"/>
              </w:rPr>
              <w:t>turpmāk ik gadu </w:t>
            </w:r>
            <w:r w:rsidRPr="00F352C4">
              <w:rPr>
                <w:rFonts w:ascii="Times New Roman" w:eastAsia="Times New Roman" w:hAnsi="Times New Roman" w:cs="Times New Roman"/>
                <w:b/>
                <w:bCs/>
                <w:color w:val="464646"/>
                <w:sz w:val="18"/>
                <w:szCs w:val="18"/>
                <w:lang w:eastAsia="lv-LV"/>
              </w:rPr>
              <w:br/>
              <w:t>(ja risinājuma (risinājuma varianta) izpilde nav terminēta)</w:t>
            </w:r>
          </w:p>
        </w:tc>
        <w:tc>
          <w:tcPr>
            <w:tcW w:w="537" w:type="pct"/>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352C4" w:rsidRPr="00F352C4" w:rsidRDefault="00F352C4" w:rsidP="00F352C4">
            <w:pPr>
              <w:spacing w:after="0" w:line="240" w:lineRule="auto"/>
              <w:rPr>
                <w:rFonts w:ascii="Times New Roman" w:eastAsia="Times New Roman" w:hAnsi="Times New Roman" w:cs="Times New Roman"/>
                <w:color w:val="464646"/>
                <w:sz w:val="18"/>
                <w:szCs w:val="18"/>
                <w:lang w:eastAsia="lv-LV"/>
              </w:rPr>
            </w:pPr>
          </w:p>
        </w:tc>
      </w:tr>
      <w:tr w:rsidR="00F352C4" w:rsidRPr="00F352C4" w:rsidTr="00EA68AA">
        <w:trPr>
          <w:trHeight w:val="679"/>
          <w:jc w:val="center"/>
        </w:trPr>
        <w:tc>
          <w:tcPr>
            <w:tcW w:w="655" w:type="pct"/>
            <w:tcBorders>
              <w:top w:val="outset" w:sz="6" w:space="0" w:color="576870"/>
              <w:left w:val="outset" w:sz="6" w:space="0" w:color="576870"/>
              <w:bottom w:val="outset" w:sz="6" w:space="0" w:color="576870"/>
              <w:right w:val="outset" w:sz="6" w:space="0" w:color="576870"/>
            </w:tcBorders>
            <w:shd w:val="clear" w:color="auto" w:fill="C4BC96"/>
            <w:hideMark/>
          </w:tcPr>
          <w:p w:rsidR="00F352C4" w:rsidRPr="00F352C4" w:rsidRDefault="00F352C4" w:rsidP="00F352C4">
            <w:pPr>
              <w:spacing w:after="0" w:line="240" w:lineRule="auto"/>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b/>
                <w:bCs/>
                <w:color w:val="464646"/>
                <w:sz w:val="18"/>
                <w:szCs w:val="18"/>
                <w:lang w:eastAsia="lv-LV"/>
              </w:rPr>
              <w:t>Finansējums konceptuālā ziņojuma īstenošanai kopā</w:t>
            </w:r>
          </w:p>
        </w:tc>
        <w:tc>
          <w:tcPr>
            <w:tcW w:w="455" w:type="pct"/>
            <w:tcBorders>
              <w:top w:val="outset" w:sz="6" w:space="0" w:color="576870"/>
              <w:left w:val="outset" w:sz="6" w:space="0" w:color="576870"/>
              <w:bottom w:val="outset" w:sz="6" w:space="0" w:color="576870"/>
              <w:right w:val="outset" w:sz="6" w:space="0" w:color="576870"/>
            </w:tcBorders>
            <w:shd w:val="clear" w:color="auto" w:fill="C4BC96"/>
            <w:vAlign w:val="center"/>
            <w:hideMark/>
          </w:tcPr>
          <w:p w:rsidR="00F352C4" w:rsidRPr="00F352C4" w:rsidRDefault="00F352C4" w:rsidP="00F352C4">
            <w:pPr>
              <w:spacing w:after="0" w:line="240" w:lineRule="auto"/>
              <w:rPr>
                <w:rFonts w:ascii="Times New Roman" w:eastAsia="Times New Roman" w:hAnsi="Times New Roman" w:cs="Times New Roman"/>
                <w:color w:val="464646"/>
                <w:sz w:val="18"/>
                <w:szCs w:val="18"/>
                <w:lang w:eastAsia="lv-LV"/>
              </w:rPr>
            </w:pPr>
          </w:p>
        </w:tc>
        <w:tc>
          <w:tcPr>
            <w:tcW w:w="485" w:type="pct"/>
            <w:tcBorders>
              <w:top w:val="outset" w:sz="6" w:space="0" w:color="576870"/>
              <w:left w:val="outset" w:sz="6" w:space="0" w:color="576870"/>
              <w:bottom w:val="outset" w:sz="6" w:space="0" w:color="576870"/>
              <w:right w:val="outset" w:sz="6" w:space="0" w:color="576870"/>
            </w:tcBorders>
            <w:shd w:val="clear" w:color="auto" w:fill="C4BC96"/>
            <w:vAlign w:val="center"/>
            <w:hideMark/>
          </w:tcPr>
          <w:p w:rsidR="00F352C4" w:rsidRPr="00F352C4" w:rsidRDefault="00F352C4" w:rsidP="00F352C4">
            <w:pPr>
              <w:spacing w:after="0" w:line="240" w:lineRule="auto"/>
              <w:rPr>
                <w:rFonts w:ascii="Times New Roman" w:eastAsia="Times New Roman" w:hAnsi="Times New Roman" w:cs="Times New Roman"/>
                <w:color w:val="464646"/>
                <w:sz w:val="18"/>
                <w:szCs w:val="18"/>
                <w:lang w:eastAsia="lv-LV"/>
              </w:rPr>
            </w:pPr>
          </w:p>
        </w:tc>
        <w:tc>
          <w:tcPr>
            <w:tcW w:w="331" w:type="pct"/>
            <w:tcBorders>
              <w:top w:val="outset" w:sz="6" w:space="0" w:color="576870"/>
              <w:left w:val="outset" w:sz="6" w:space="0" w:color="576870"/>
              <w:bottom w:val="outset" w:sz="6" w:space="0" w:color="576870"/>
              <w:right w:val="outset" w:sz="6" w:space="0" w:color="576870"/>
            </w:tcBorders>
            <w:shd w:val="clear" w:color="auto" w:fill="C4BC96"/>
            <w:vAlign w:val="center"/>
            <w:hideMark/>
          </w:tcPr>
          <w:p w:rsidR="00F352C4" w:rsidRPr="00F426AA" w:rsidRDefault="006A6EAA" w:rsidP="00EA68AA">
            <w:pPr>
              <w:spacing w:after="0" w:line="240" w:lineRule="auto"/>
              <w:jc w:val="center"/>
              <w:rPr>
                <w:rFonts w:ascii="Times New Roman" w:eastAsia="Times New Roman" w:hAnsi="Times New Roman" w:cs="Times New Roman"/>
                <w:b/>
                <w:sz w:val="18"/>
                <w:szCs w:val="18"/>
                <w:highlight w:val="yellow"/>
                <w:lang w:eastAsia="lv-LV"/>
              </w:rPr>
            </w:pPr>
            <w:r w:rsidRPr="00F426AA">
              <w:rPr>
                <w:rFonts w:ascii="Times New Roman" w:eastAsia="Times New Roman" w:hAnsi="Times New Roman" w:cs="Times New Roman"/>
                <w:b/>
                <w:sz w:val="18"/>
                <w:szCs w:val="18"/>
                <w:lang w:eastAsia="lv-LV"/>
              </w:rPr>
              <w:t>163 674</w:t>
            </w:r>
          </w:p>
        </w:tc>
        <w:tc>
          <w:tcPr>
            <w:tcW w:w="323" w:type="pct"/>
            <w:tcBorders>
              <w:top w:val="outset" w:sz="6" w:space="0" w:color="576870"/>
              <w:left w:val="outset" w:sz="6" w:space="0" w:color="576870"/>
              <w:bottom w:val="outset" w:sz="6" w:space="0" w:color="576870"/>
              <w:right w:val="outset" w:sz="6" w:space="0" w:color="576870"/>
            </w:tcBorders>
            <w:shd w:val="clear" w:color="auto" w:fill="C4BC96"/>
            <w:vAlign w:val="center"/>
            <w:hideMark/>
          </w:tcPr>
          <w:p w:rsidR="00F352C4" w:rsidRPr="00F426AA" w:rsidRDefault="006A6EAA" w:rsidP="00EA68AA">
            <w:pPr>
              <w:spacing w:after="0" w:line="240" w:lineRule="auto"/>
              <w:jc w:val="center"/>
              <w:rPr>
                <w:rFonts w:ascii="Times New Roman" w:eastAsia="Times New Roman" w:hAnsi="Times New Roman" w:cs="Times New Roman"/>
                <w:b/>
                <w:sz w:val="18"/>
                <w:szCs w:val="18"/>
                <w:highlight w:val="yellow"/>
                <w:lang w:eastAsia="lv-LV"/>
              </w:rPr>
            </w:pPr>
            <w:r w:rsidRPr="00F426AA">
              <w:rPr>
                <w:rFonts w:ascii="Times New Roman" w:eastAsia="Times New Roman" w:hAnsi="Times New Roman" w:cs="Times New Roman"/>
                <w:b/>
                <w:sz w:val="18"/>
                <w:szCs w:val="18"/>
                <w:lang w:eastAsia="lv-LV"/>
              </w:rPr>
              <w:t>491 022</w:t>
            </w:r>
          </w:p>
        </w:tc>
        <w:tc>
          <w:tcPr>
            <w:tcW w:w="328" w:type="pct"/>
            <w:tcBorders>
              <w:top w:val="outset" w:sz="6" w:space="0" w:color="576870"/>
              <w:left w:val="outset" w:sz="6" w:space="0" w:color="576870"/>
              <w:bottom w:val="outset" w:sz="6" w:space="0" w:color="576870"/>
              <w:right w:val="outset" w:sz="6" w:space="0" w:color="576870"/>
            </w:tcBorders>
            <w:shd w:val="clear" w:color="auto" w:fill="C4BC96"/>
            <w:vAlign w:val="center"/>
            <w:hideMark/>
          </w:tcPr>
          <w:p w:rsidR="00F352C4" w:rsidRPr="00F426AA" w:rsidRDefault="006A6EAA" w:rsidP="00EA68AA">
            <w:pPr>
              <w:spacing w:after="0" w:line="240" w:lineRule="auto"/>
              <w:jc w:val="center"/>
              <w:rPr>
                <w:rFonts w:ascii="Times New Roman" w:eastAsia="Times New Roman" w:hAnsi="Times New Roman" w:cs="Times New Roman"/>
                <w:b/>
                <w:sz w:val="18"/>
                <w:szCs w:val="18"/>
                <w:highlight w:val="yellow"/>
                <w:lang w:eastAsia="lv-LV"/>
              </w:rPr>
            </w:pPr>
            <w:r w:rsidRPr="00F426AA">
              <w:rPr>
                <w:rFonts w:ascii="Times New Roman" w:eastAsia="Times New Roman" w:hAnsi="Times New Roman" w:cs="Times New Roman"/>
                <w:b/>
                <w:sz w:val="18"/>
                <w:szCs w:val="18"/>
                <w:lang w:eastAsia="lv-LV"/>
              </w:rPr>
              <w:t>491 022</w:t>
            </w:r>
          </w:p>
        </w:tc>
        <w:tc>
          <w:tcPr>
            <w:tcW w:w="329" w:type="pct"/>
            <w:tcBorders>
              <w:top w:val="outset" w:sz="6" w:space="0" w:color="576870"/>
              <w:left w:val="outset" w:sz="6" w:space="0" w:color="576870"/>
              <w:bottom w:val="outset" w:sz="6" w:space="0" w:color="576870"/>
              <w:right w:val="outset" w:sz="6" w:space="0" w:color="576870"/>
            </w:tcBorders>
            <w:shd w:val="clear" w:color="auto" w:fill="C4BC96"/>
            <w:vAlign w:val="center"/>
            <w:hideMark/>
          </w:tcPr>
          <w:p w:rsidR="00F352C4" w:rsidRPr="00F352C4" w:rsidRDefault="00F352C4" w:rsidP="00EA68AA">
            <w:pPr>
              <w:spacing w:after="0" w:line="240" w:lineRule="auto"/>
              <w:jc w:val="center"/>
              <w:rPr>
                <w:rFonts w:ascii="Times New Roman" w:hAnsi="Times New Roman" w:cs="Times New Roman"/>
                <w:sz w:val="18"/>
                <w:szCs w:val="18"/>
              </w:rPr>
            </w:pPr>
            <w:r w:rsidRPr="00F352C4">
              <w:rPr>
                <w:rFonts w:ascii="Times New Roman" w:hAnsi="Times New Roman" w:cs="Times New Roman"/>
                <w:sz w:val="18"/>
                <w:szCs w:val="18"/>
              </w:rPr>
              <w:t>0</w:t>
            </w:r>
          </w:p>
        </w:tc>
        <w:tc>
          <w:tcPr>
            <w:tcW w:w="324" w:type="pct"/>
            <w:tcBorders>
              <w:top w:val="outset" w:sz="6" w:space="0" w:color="576870"/>
              <w:left w:val="outset" w:sz="6" w:space="0" w:color="576870"/>
              <w:bottom w:val="outset" w:sz="6" w:space="0" w:color="576870"/>
              <w:right w:val="outset" w:sz="6" w:space="0" w:color="576870"/>
            </w:tcBorders>
            <w:shd w:val="clear" w:color="auto" w:fill="C4BC96"/>
            <w:vAlign w:val="center"/>
            <w:hideMark/>
          </w:tcPr>
          <w:p w:rsidR="00F352C4" w:rsidRPr="00F352C4" w:rsidRDefault="00F352C4" w:rsidP="00EA68AA">
            <w:pPr>
              <w:spacing w:after="0" w:line="240" w:lineRule="auto"/>
              <w:jc w:val="center"/>
              <w:rPr>
                <w:rFonts w:ascii="Times New Roman" w:hAnsi="Times New Roman" w:cs="Times New Roman"/>
                <w:sz w:val="18"/>
                <w:szCs w:val="18"/>
              </w:rPr>
            </w:pPr>
            <w:r w:rsidRPr="00F352C4">
              <w:rPr>
                <w:rFonts w:ascii="Times New Roman" w:hAnsi="Times New Roman" w:cs="Times New Roman"/>
                <w:sz w:val="18"/>
                <w:szCs w:val="18"/>
              </w:rPr>
              <w:t>0</w:t>
            </w:r>
          </w:p>
        </w:tc>
        <w:tc>
          <w:tcPr>
            <w:tcW w:w="326" w:type="pct"/>
            <w:tcBorders>
              <w:top w:val="outset" w:sz="6" w:space="0" w:color="576870"/>
              <w:left w:val="outset" w:sz="6" w:space="0" w:color="576870"/>
              <w:bottom w:val="outset" w:sz="6" w:space="0" w:color="576870"/>
              <w:right w:val="outset" w:sz="6" w:space="0" w:color="576870"/>
            </w:tcBorders>
            <w:shd w:val="clear" w:color="auto" w:fill="C4BC96"/>
            <w:vAlign w:val="center"/>
            <w:hideMark/>
          </w:tcPr>
          <w:p w:rsidR="00F352C4" w:rsidRPr="00F352C4" w:rsidRDefault="00F352C4" w:rsidP="00EA68AA">
            <w:pPr>
              <w:spacing w:after="0" w:line="240" w:lineRule="auto"/>
              <w:jc w:val="center"/>
              <w:rPr>
                <w:rFonts w:ascii="Times New Roman" w:hAnsi="Times New Roman" w:cs="Times New Roman"/>
                <w:sz w:val="18"/>
                <w:szCs w:val="18"/>
              </w:rPr>
            </w:pPr>
            <w:r w:rsidRPr="00F352C4">
              <w:rPr>
                <w:rFonts w:ascii="Times New Roman" w:hAnsi="Times New Roman" w:cs="Times New Roman"/>
                <w:sz w:val="18"/>
                <w:szCs w:val="18"/>
              </w:rPr>
              <w:t>0</w:t>
            </w:r>
          </w:p>
        </w:tc>
        <w:tc>
          <w:tcPr>
            <w:tcW w:w="482" w:type="pct"/>
            <w:tcBorders>
              <w:top w:val="outset" w:sz="6" w:space="0" w:color="576870"/>
              <w:left w:val="outset" w:sz="6" w:space="0" w:color="576870"/>
              <w:bottom w:val="outset" w:sz="6" w:space="0" w:color="576870"/>
              <w:right w:val="outset" w:sz="6" w:space="0" w:color="576870"/>
            </w:tcBorders>
            <w:shd w:val="clear" w:color="auto" w:fill="C4BC96"/>
            <w:vAlign w:val="center"/>
            <w:hideMark/>
          </w:tcPr>
          <w:p w:rsidR="00F352C4" w:rsidRPr="00F352C4" w:rsidRDefault="00F352C4"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0</w:t>
            </w:r>
          </w:p>
        </w:tc>
        <w:tc>
          <w:tcPr>
            <w:tcW w:w="424" w:type="pct"/>
            <w:tcBorders>
              <w:top w:val="outset" w:sz="6" w:space="0" w:color="576870"/>
              <w:left w:val="outset" w:sz="6" w:space="0" w:color="576870"/>
              <w:bottom w:val="outset" w:sz="6" w:space="0" w:color="576870"/>
              <w:right w:val="outset" w:sz="6" w:space="0" w:color="576870"/>
            </w:tcBorders>
            <w:shd w:val="clear" w:color="auto" w:fill="C4BC96"/>
            <w:vAlign w:val="center"/>
            <w:hideMark/>
          </w:tcPr>
          <w:p w:rsidR="00F352C4" w:rsidRPr="00F352C4" w:rsidRDefault="00F352C4" w:rsidP="00EA68AA">
            <w:pPr>
              <w:spacing w:after="0" w:line="240" w:lineRule="auto"/>
              <w:jc w:val="center"/>
              <w:rPr>
                <w:rFonts w:ascii="Times New Roman" w:hAnsi="Times New Roman" w:cs="Times New Roman"/>
                <w:sz w:val="18"/>
                <w:szCs w:val="18"/>
              </w:rPr>
            </w:pPr>
            <w:r w:rsidRPr="00F352C4">
              <w:rPr>
                <w:rFonts w:ascii="Times New Roman" w:hAnsi="Times New Roman" w:cs="Times New Roman"/>
                <w:sz w:val="18"/>
                <w:szCs w:val="18"/>
              </w:rPr>
              <w:t>0</w:t>
            </w:r>
          </w:p>
        </w:tc>
        <w:tc>
          <w:tcPr>
            <w:tcW w:w="537" w:type="pct"/>
            <w:tcBorders>
              <w:top w:val="outset" w:sz="6" w:space="0" w:color="576870"/>
              <w:left w:val="outset" w:sz="6" w:space="0" w:color="576870"/>
              <w:bottom w:val="outset" w:sz="6" w:space="0" w:color="576870"/>
              <w:right w:val="outset" w:sz="6" w:space="0" w:color="576870"/>
            </w:tcBorders>
            <w:shd w:val="clear" w:color="auto" w:fill="C4BC96"/>
            <w:vAlign w:val="center"/>
            <w:hideMark/>
          </w:tcPr>
          <w:p w:rsidR="00F352C4" w:rsidRPr="00F352C4" w:rsidRDefault="00F352C4"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0</w:t>
            </w:r>
          </w:p>
        </w:tc>
      </w:tr>
      <w:tr w:rsidR="00F352C4" w:rsidRPr="00F352C4" w:rsidTr="00EA68AA">
        <w:trPr>
          <w:jc w:val="center"/>
        </w:trPr>
        <w:tc>
          <w:tcPr>
            <w:tcW w:w="655" w:type="pct"/>
            <w:tcBorders>
              <w:top w:val="outset" w:sz="6" w:space="0" w:color="576870"/>
              <w:left w:val="outset" w:sz="6" w:space="0" w:color="576870"/>
              <w:bottom w:val="outset" w:sz="6" w:space="0" w:color="576870"/>
              <w:right w:val="outset" w:sz="6" w:space="0" w:color="576870"/>
            </w:tcBorders>
            <w:shd w:val="clear" w:color="auto" w:fill="DDD9C3"/>
            <w:hideMark/>
          </w:tcPr>
          <w:p w:rsidR="00F352C4" w:rsidRPr="00F352C4" w:rsidRDefault="00F352C4" w:rsidP="00F352C4">
            <w:pPr>
              <w:spacing w:after="0" w:line="240" w:lineRule="auto"/>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color w:val="464646"/>
                <w:sz w:val="18"/>
                <w:szCs w:val="18"/>
                <w:lang w:eastAsia="lv-LV"/>
              </w:rPr>
              <w:t>tajā skaitā</w:t>
            </w:r>
          </w:p>
        </w:tc>
        <w:tc>
          <w:tcPr>
            <w:tcW w:w="455"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F352C4" w:rsidRPr="00F352C4" w:rsidRDefault="00F352C4" w:rsidP="00F352C4">
            <w:pPr>
              <w:spacing w:after="0" w:line="240" w:lineRule="auto"/>
              <w:jc w:val="center"/>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i/>
                <w:iCs/>
                <w:color w:val="464646"/>
                <w:sz w:val="18"/>
                <w:szCs w:val="18"/>
                <w:lang w:eastAsia="lv-LV"/>
              </w:rPr>
              <w:t> </w:t>
            </w:r>
          </w:p>
        </w:tc>
        <w:tc>
          <w:tcPr>
            <w:tcW w:w="485"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F352C4" w:rsidRPr="00F352C4" w:rsidRDefault="00F352C4" w:rsidP="00F352C4">
            <w:pPr>
              <w:spacing w:after="0" w:line="240" w:lineRule="auto"/>
              <w:jc w:val="center"/>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i/>
                <w:iCs/>
                <w:color w:val="464646"/>
                <w:sz w:val="18"/>
                <w:szCs w:val="18"/>
                <w:lang w:eastAsia="lv-LV"/>
              </w:rPr>
              <w:t> </w:t>
            </w:r>
          </w:p>
        </w:tc>
        <w:tc>
          <w:tcPr>
            <w:tcW w:w="331"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F352C4" w:rsidRPr="00F352C4" w:rsidRDefault="00F352C4" w:rsidP="00EA68AA">
            <w:pPr>
              <w:spacing w:after="0" w:line="240" w:lineRule="auto"/>
              <w:jc w:val="center"/>
              <w:rPr>
                <w:rFonts w:ascii="Times New Roman" w:eastAsia="Times New Roman" w:hAnsi="Times New Roman" w:cs="Times New Roman"/>
                <w:sz w:val="18"/>
                <w:szCs w:val="18"/>
                <w:lang w:eastAsia="lv-LV"/>
              </w:rPr>
            </w:pPr>
          </w:p>
        </w:tc>
        <w:tc>
          <w:tcPr>
            <w:tcW w:w="323"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F352C4" w:rsidRPr="00F352C4" w:rsidRDefault="00F352C4" w:rsidP="00EA68AA">
            <w:pPr>
              <w:spacing w:after="0" w:line="240" w:lineRule="auto"/>
              <w:jc w:val="center"/>
              <w:rPr>
                <w:rFonts w:ascii="Times New Roman" w:eastAsia="Times New Roman" w:hAnsi="Times New Roman" w:cs="Times New Roman"/>
                <w:sz w:val="18"/>
                <w:szCs w:val="18"/>
                <w:lang w:eastAsia="lv-LV"/>
              </w:rPr>
            </w:pPr>
          </w:p>
        </w:tc>
        <w:tc>
          <w:tcPr>
            <w:tcW w:w="328"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F352C4" w:rsidRPr="00F352C4" w:rsidRDefault="00F352C4" w:rsidP="00EA68AA">
            <w:pPr>
              <w:spacing w:after="0" w:line="240" w:lineRule="auto"/>
              <w:jc w:val="center"/>
              <w:rPr>
                <w:rFonts w:ascii="Times New Roman" w:eastAsia="Times New Roman" w:hAnsi="Times New Roman" w:cs="Times New Roman"/>
                <w:sz w:val="18"/>
                <w:szCs w:val="18"/>
                <w:lang w:eastAsia="lv-LV"/>
              </w:rPr>
            </w:pPr>
          </w:p>
        </w:tc>
        <w:tc>
          <w:tcPr>
            <w:tcW w:w="329"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F352C4" w:rsidRPr="00F352C4" w:rsidRDefault="00F352C4" w:rsidP="00EA68AA">
            <w:pPr>
              <w:spacing w:after="0" w:line="240" w:lineRule="auto"/>
              <w:jc w:val="center"/>
              <w:rPr>
                <w:rFonts w:ascii="Times New Roman" w:eastAsia="Times New Roman" w:hAnsi="Times New Roman" w:cs="Times New Roman"/>
                <w:sz w:val="18"/>
                <w:szCs w:val="18"/>
                <w:lang w:eastAsia="lv-LV"/>
              </w:rPr>
            </w:pPr>
          </w:p>
        </w:tc>
        <w:tc>
          <w:tcPr>
            <w:tcW w:w="324"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F352C4" w:rsidRPr="00F352C4" w:rsidRDefault="00F352C4" w:rsidP="00EA68AA">
            <w:pPr>
              <w:spacing w:after="0" w:line="240" w:lineRule="auto"/>
              <w:jc w:val="center"/>
              <w:rPr>
                <w:rFonts w:ascii="Times New Roman" w:eastAsia="Times New Roman" w:hAnsi="Times New Roman" w:cs="Times New Roman"/>
                <w:sz w:val="18"/>
                <w:szCs w:val="18"/>
                <w:lang w:eastAsia="lv-LV"/>
              </w:rPr>
            </w:pPr>
          </w:p>
        </w:tc>
        <w:tc>
          <w:tcPr>
            <w:tcW w:w="326"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F352C4" w:rsidRPr="00F352C4" w:rsidRDefault="00F352C4" w:rsidP="00EA68AA">
            <w:pPr>
              <w:spacing w:after="0" w:line="240" w:lineRule="auto"/>
              <w:jc w:val="center"/>
              <w:rPr>
                <w:rFonts w:ascii="Times New Roman" w:eastAsia="Times New Roman" w:hAnsi="Times New Roman" w:cs="Times New Roman"/>
                <w:sz w:val="18"/>
                <w:szCs w:val="18"/>
                <w:lang w:eastAsia="lv-LV"/>
              </w:rPr>
            </w:pPr>
          </w:p>
        </w:tc>
        <w:tc>
          <w:tcPr>
            <w:tcW w:w="482"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F352C4" w:rsidRPr="00F352C4" w:rsidRDefault="00F352C4" w:rsidP="00EA68AA">
            <w:pPr>
              <w:spacing w:after="0" w:line="240" w:lineRule="auto"/>
              <w:jc w:val="center"/>
              <w:rPr>
                <w:rFonts w:ascii="Times New Roman" w:eastAsia="Times New Roman" w:hAnsi="Times New Roman" w:cs="Times New Roman"/>
                <w:sz w:val="18"/>
                <w:szCs w:val="18"/>
                <w:lang w:eastAsia="lv-LV"/>
              </w:rPr>
            </w:pPr>
          </w:p>
        </w:tc>
        <w:tc>
          <w:tcPr>
            <w:tcW w:w="424"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F352C4" w:rsidRPr="00F352C4" w:rsidRDefault="00F352C4" w:rsidP="00EA68AA">
            <w:pPr>
              <w:spacing w:after="0" w:line="240" w:lineRule="auto"/>
              <w:jc w:val="center"/>
              <w:rPr>
                <w:rFonts w:ascii="Times New Roman" w:eastAsia="Times New Roman" w:hAnsi="Times New Roman" w:cs="Times New Roman"/>
                <w:sz w:val="18"/>
                <w:szCs w:val="18"/>
                <w:lang w:eastAsia="lv-LV"/>
              </w:rPr>
            </w:pPr>
          </w:p>
        </w:tc>
        <w:tc>
          <w:tcPr>
            <w:tcW w:w="537"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F352C4" w:rsidRPr="00F352C4" w:rsidRDefault="00F352C4" w:rsidP="00EA68AA">
            <w:pPr>
              <w:spacing w:after="0" w:line="240" w:lineRule="auto"/>
              <w:jc w:val="center"/>
              <w:rPr>
                <w:rFonts w:ascii="Times New Roman" w:eastAsia="Times New Roman" w:hAnsi="Times New Roman" w:cs="Times New Roman"/>
                <w:sz w:val="18"/>
                <w:szCs w:val="18"/>
                <w:lang w:eastAsia="lv-LV"/>
              </w:rPr>
            </w:pPr>
          </w:p>
        </w:tc>
      </w:tr>
      <w:tr w:rsidR="00F352C4" w:rsidRPr="00F352C4" w:rsidTr="00EA68AA">
        <w:trPr>
          <w:jc w:val="center"/>
        </w:trPr>
        <w:tc>
          <w:tcPr>
            <w:tcW w:w="655" w:type="pct"/>
            <w:tcBorders>
              <w:top w:val="outset" w:sz="6" w:space="0" w:color="576870"/>
              <w:left w:val="outset" w:sz="6" w:space="0" w:color="576870"/>
              <w:bottom w:val="outset" w:sz="6" w:space="0" w:color="576870"/>
              <w:right w:val="outset" w:sz="6" w:space="0" w:color="576870"/>
            </w:tcBorders>
            <w:shd w:val="clear" w:color="auto" w:fill="DDD9C3"/>
            <w:hideMark/>
          </w:tcPr>
          <w:p w:rsidR="00F352C4" w:rsidRPr="00F352C4" w:rsidRDefault="00F352C4" w:rsidP="00F352C4">
            <w:pPr>
              <w:spacing w:after="0" w:line="240" w:lineRule="auto"/>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color w:val="464646"/>
                <w:sz w:val="18"/>
                <w:szCs w:val="18"/>
                <w:lang w:eastAsia="lv-LV"/>
              </w:rPr>
              <w:t>Budžeta resors</w:t>
            </w:r>
          </w:p>
        </w:tc>
        <w:tc>
          <w:tcPr>
            <w:tcW w:w="455"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F352C4" w:rsidRPr="00F352C4" w:rsidRDefault="00F352C4" w:rsidP="00F352C4">
            <w:pPr>
              <w:spacing w:after="0" w:line="240" w:lineRule="auto"/>
              <w:jc w:val="center"/>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i/>
                <w:iCs/>
                <w:color w:val="464646"/>
                <w:sz w:val="18"/>
                <w:szCs w:val="18"/>
                <w:lang w:eastAsia="lv-LV"/>
              </w:rPr>
              <w:t> </w:t>
            </w:r>
          </w:p>
        </w:tc>
        <w:tc>
          <w:tcPr>
            <w:tcW w:w="485"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F352C4" w:rsidRPr="00F352C4" w:rsidRDefault="00F352C4" w:rsidP="00F352C4">
            <w:pPr>
              <w:spacing w:after="0" w:line="240" w:lineRule="auto"/>
              <w:jc w:val="center"/>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i/>
                <w:iCs/>
                <w:color w:val="464646"/>
                <w:sz w:val="18"/>
                <w:szCs w:val="18"/>
                <w:lang w:eastAsia="lv-LV"/>
              </w:rPr>
              <w:t> </w:t>
            </w:r>
          </w:p>
        </w:tc>
        <w:tc>
          <w:tcPr>
            <w:tcW w:w="331"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F352C4" w:rsidRPr="00F352C4" w:rsidRDefault="00F352C4"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80 000</w:t>
            </w:r>
          </w:p>
        </w:tc>
        <w:tc>
          <w:tcPr>
            <w:tcW w:w="323"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F352C4" w:rsidRPr="00F352C4" w:rsidRDefault="00F352C4"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240 000</w:t>
            </w:r>
          </w:p>
        </w:tc>
        <w:tc>
          <w:tcPr>
            <w:tcW w:w="328"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F352C4" w:rsidRPr="00F352C4" w:rsidRDefault="00F352C4"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240 000</w:t>
            </w:r>
          </w:p>
        </w:tc>
        <w:tc>
          <w:tcPr>
            <w:tcW w:w="329"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F352C4" w:rsidRPr="00F352C4" w:rsidRDefault="00F352C4" w:rsidP="00EA68AA">
            <w:pPr>
              <w:spacing w:after="0" w:line="240" w:lineRule="auto"/>
              <w:jc w:val="center"/>
              <w:rPr>
                <w:rFonts w:ascii="Times New Roman" w:hAnsi="Times New Roman" w:cs="Times New Roman"/>
                <w:sz w:val="18"/>
                <w:szCs w:val="18"/>
              </w:rPr>
            </w:pPr>
            <w:r w:rsidRPr="00F352C4">
              <w:rPr>
                <w:rFonts w:ascii="Times New Roman" w:hAnsi="Times New Roman" w:cs="Times New Roman"/>
                <w:sz w:val="18"/>
                <w:szCs w:val="18"/>
              </w:rPr>
              <w:t>0</w:t>
            </w:r>
          </w:p>
        </w:tc>
        <w:tc>
          <w:tcPr>
            <w:tcW w:w="324"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F352C4" w:rsidRPr="00F352C4" w:rsidRDefault="00F352C4" w:rsidP="00EA68AA">
            <w:pPr>
              <w:spacing w:after="0" w:line="240" w:lineRule="auto"/>
              <w:jc w:val="center"/>
              <w:rPr>
                <w:rFonts w:ascii="Times New Roman" w:hAnsi="Times New Roman" w:cs="Times New Roman"/>
                <w:sz w:val="18"/>
                <w:szCs w:val="18"/>
              </w:rPr>
            </w:pPr>
            <w:r w:rsidRPr="00F352C4">
              <w:rPr>
                <w:rFonts w:ascii="Times New Roman" w:hAnsi="Times New Roman" w:cs="Times New Roman"/>
                <w:sz w:val="18"/>
                <w:szCs w:val="18"/>
              </w:rPr>
              <w:t>0</w:t>
            </w:r>
          </w:p>
        </w:tc>
        <w:tc>
          <w:tcPr>
            <w:tcW w:w="326"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F352C4" w:rsidRPr="00F352C4" w:rsidRDefault="00F352C4" w:rsidP="00EA68AA">
            <w:pPr>
              <w:spacing w:after="0" w:line="240" w:lineRule="auto"/>
              <w:jc w:val="center"/>
              <w:rPr>
                <w:rFonts w:ascii="Times New Roman" w:hAnsi="Times New Roman" w:cs="Times New Roman"/>
                <w:sz w:val="18"/>
                <w:szCs w:val="18"/>
              </w:rPr>
            </w:pPr>
            <w:r w:rsidRPr="00F352C4">
              <w:rPr>
                <w:rFonts w:ascii="Times New Roman" w:hAnsi="Times New Roman" w:cs="Times New Roman"/>
                <w:sz w:val="18"/>
                <w:szCs w:val="18"/>
              </w:rPr>
              <w:t>0</w:t>
            </w:r>
          </w:p>
        </w:tc>
        <w:tc>
          <w:tcPr>
            <w:tcW w:w="482"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F352C4" w:rsidRPr="00F352C4" w:rsidRDefault="00F352C4"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0</w:t>
            </w:r>
          </w:p>
        </w:tc>
        <w:tc>
          <w:tcPr>
            <w:tcW w:w="424"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F352C4" w:rsidRPr="00F352C4" w:rsidRDefault="00F352C4" w:rsidP="00EA68AA">
            <w:pPr>
              <w:spacing w:after="0" w:line="240" w:lineRule="auto"/>
              <w:jc w:val="center"/>
              <w:rPr>
                <w:rFonts w:ascii="Times New Roman" w:hAnsi="Times New Roman" w:cs="Times New Roman"/>
                <w:sz w:val="18"/>
                <w:szCs w:val="18"/>
              </w:rPr>
            </w:pPr>
            <w:r w:rsidRPr="00F352C4">
              <w:rPr>
                <w:rFonts w:ascii="Times New Roman" w:hAnsi="Times New Roman" w:cs="Times New Roman"/>
                <w:sz w:val="18"/>
                <w:szCs w:val="18"/>
              </w:rPr>
              <w:t>0</w:t>
            </w:r>
          </w:p>
        </w:tc>
        <w:tc>
          <w:tcPr>
            <w:tcW w:w="537"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F352C4" w:rsidRPr="00F352C4" w:rsidRDefault="00F352C4"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0</w:t>
            </w:r>
          </w:p>
        </w:tc>
      </w:tr>
      <w:tr w:rsidR="006A6EAA" w:rsidRPr="00F352C4" w:rsidTr="00EA68AA">
        <w:trPr>
          <w:jc w:val="center"/>
        </w:trPr>
        <w:tc>
          <w:tcPr>
            <w:tcW w:w="655" w:type="pct"/>
            <w:tcBorders>
              <w:top w:val="outset" w:sz="6" w:space="0" w:color="576870"/>
              <w:left w:val="outset" w:sz="6" w:space="0" w:color="576870"/>
              <w:bottom w:val="outset" w:sz="6" w:space="0" w:color="576870"/>
              <w:right w:val="outset" w:sz="6" w:space="0" w:color="576870"/>
            </w:tcBorders>
            <w:shd w:val="clear" w:color="auto" w:fill="DDD9C3"/>
            <w:hideMark/>
          </w:tcPr>
          <w:p w:rsidR="006A6EAA" w:rsidRPr="00F352C4" w:rsidRDefault="006A6EAA" w:rsidP="006A6EAA">
            <w:pPr>
              <w:spacing w:after="0" w:line="240" w:lineRule="auto"/>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color w:val="464646"/>
                <w:sz w:val="18"/>
                <w:szCs w:val="18"/>
                <w:lang w:eastAsia="lv-LV"/>
              </w:rPr>
              <w:t>Pašvaldību budžets</w:t>
            </w:r>
          </w:p>
        </w:tc>
        <w:tc>
          <w:tcPr>
            <w:tcW w:w="455"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6A6EAA" w:rsidRPr="00F352C4" w:rsidRDefault="006A6EAA" w:rsidP="006A6EAA">
            <w:pPr>
              <w:spacing w:after="0" w:line="240" w:lineRule="auto"/>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color w:val="464646"/>
                <w:sz w:val="18"/>
                <w:szCs w:val="18"/>
                <w:lang w:eastAsia="lv-LV"/>
              </w:rPr>
              <w:t> </w:t>
            </w:r>
          </w:p>
        </w:tc>
        <w:tc>
          <w:tcPr>
            <w:tcW w:w="485"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6A6EAA" w:rsidRPr="00F352C4" w:rsidRDefault="006A6EAA" w:rsidP="006A6EAA">
            <w:pPr>
              <w:spacing w:after="0" w:line="240" w:lineRule="auto"/>
              <w:jc w:val="center"/>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color w:val="464646"/>
                <w:sz w:val="18"/>
                <w:szCs w:val="18"/>
                <w:lang w:eastAsia="lv-LV"/>
              </w:rPr>
              <w:t> </w:t>
            </w:r>
          </w:p>
        </w:tc>
        <w:tc>
          <w:tcPr>
            <w:tcW w:w="331"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6A6EAA" w:rsidRPr="00F352C4" w:rsidRDefault="006A6EAA" w:rsidP="00EA68AA">
            <w:pPr>
              <w:spacing w:after="0" w:line="240" w:lineRule="auto"/>
              <w:jc w:val="center"/>
              <w:rPr>
                <w:rFonts w:ascii="Times New Roman" w:eastAsia="Times New Roman" w:hAnsi="Times New Roman" w:cs="Times New Roman"/>
                <w:sz w:val="18"/>
                <w:szCs w:val="18"/>
                <w:lang w:eastAsia="lv-LV"/>
              </w:rPr>
            </w:pPr>
            <w:r w:rsidRPr="006A6EAA">
              <w:rPr>
                <w:rFonts w:ascii="Times New Roman" w:eastAsia="Times New Roman" w:hAnsi="Times New Roman" w:cs="Times New Roman"/>
                <w:sz w:val="18"/>
                <w:szCs w:val="18"/>
                <w:lang w:eastAsia="lv-LV"/>
              </w:rPr>
              <w:t>83</w:t>
            </w:r>
            <w:r>
              <w:rPr>
                <w:rFonts w:ascii="Times New Roman" w:eastAsia="Times New Roman" w:hAnsi="Times New Roman" w:cs="Times New Roman"/>
                <w:sz w:val="18"/>
                <w:szCs w:val="18"/>
                <w:lang w:eastAsia="lv-LV"/>
              </w:rPr>
              <w:t xml:space="preserve"> </w:t>
            </w:r>
            <w:r w:rsidRPr="006A6EAA">
              <w:rPr>
                <w:rFonts w:ascii="Times New Roman" w:eastAsia="Times New Roman" w:hAnsi="Times New Roman" w:cs="Times New Roman"/>
                <w:sz w:val="18"/>
                <w:szCs w:val="18"/>
                <w:lang w:eastAsia="lv-LV"/>
              </w:rPr>
              <w:t>674</w:t>
            </w:r>
          </w:p>
        </w:tc>
        <w:tc>
          <w:tcPr>
            <w:tcW w:w="323"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6A6EAA" w:rsidRPr="00F352C4" w:rsidRDefault="006A6EAA" w:rsidP="00EA68AA">
            <w:pPr>
              <w:spacing w:after="0" w:line="240" w:lineRule="auto"/>
              <w:jc w:val="center"/>
              <w:rPr>
                <w:rFonts w:ascii="Times New Roman" w:eastAsia="Times New Roman" w:hAnsi="Times New Roman" w:cs="Times New Roman"/>
                <w:sz w:val="18"/>
                <w:szCs w:val="18"/>
                <w:lang w:eastAsia="lv-LV"/>
              </w:rPr>
            </w:pPr>
            <w:r w:rsidRPr="006A6EAA">
              <w:rPr>
                <w:rFonts w:ascii="Times New Roman" w:eastAsia="Times New Roman" w:hAnsi="Times New Roman" w:cs="Times New Roman"/>
                <w:sz w:val="18"/>
                <w:szCs w:val="18"/>
                <w:lang w:eastAsia="lv-LV"/>
              </w:rPr>
              <w:t>251</w:t>
            </w:r>
            <w:r>
              <w:rPr>
                <w:rFonts w:ascii="Times New Roman" w:eastAsia="Times New Roman" w:hAnsi="Times New Roman" w:cs="Times New Roman"/>
                <w:sz w:val="18"/>
                <w:szCs w:val="18"/>
                <w:lang w:eastAsia="lv-LV"/>
              </w:rPr>
              <w:t xml:space="preserve"> </w:t>
            </w:r>
            <w:r w:rsidRPr="006A6EAA">
              <w:rPr>
                <w:rFonts w:ascii="Times New Roman" w:eastAsia="Times New Roman" w:hAnsi="Times New Roman" w:cs="Times New Roman"/>
                <w:sz w:val="18"/>
                <w:szCs w:val="18"/>
                <w:lang w:eastAsia="lv-LV"/>
              </w:rPr>
              <w:t>022</w:t>
            </w:r>
          </w:p>
        </w:tc>
        <w:tc>
          <w:tcPr>
            <w:tcW w:w="328"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6A6EAA" w:rsidRPr="00F352C4" w:rsidRDefault="006A6EAA" w:rsidP="00EA68AA">
            <w:pPr>
              <w:spacing w:after="0" w:line="240" w:lineRule="auto"/>
              <w:jc w:val="center"/>
              <w:rPr>
                <w:rFonts w:ascii="Times New Roman" w:eastAsia="Times New Roman" w:hAnsi="Times New Roman" w:cs="Times New Roman"/>
                <w:sz w:val="18"/>
                <w:szCs w:val="18"/>
                <w:lang w:eastAsia="lv-LV"/>
              </w:rPr>
            </w:pPr>
            <w:r w:rsidRPr="006A6EAA">
              <w:rPr>
                <w:rFonts w:ascii="Times New Roman" w:eastAsia="Times New Roman" w:hAnsi="Times New Roman" w:cs="Times New Roman"/>
                <w:sz w:val="18"/>
                <w:szCs w:val="18"/>
                <w:lang w:eastAsia="lv-LV"/>
              </w:rPr>
              <w:t>251</w:t>
            </w:r>
            <w:r>
              <w:rPr>
                <w:rFonts w:ascii="Times New Roman" w:eastAsia="Times New Roman" w:hAnsi="Times New Roman" w:cs="Times New Roman"/>
                <w:sz w:val="18"/>
                <w:szCs w:val="18"/>
                <w:lang w:eastAsia="lv-LV"/>
              </w:rPr>
              <w:t xml:space="preserve"> </w:t>
            </w:r>
            <w:r w:rsidRPr="006A6EAA">
              <w:rPr>
                <w:rFonts w:ascii="Times New Roman" w:eastAsia="Times New Roman" w:hAnsi="Times New Roman" w:cs="Times New Roman"/>
                <w:sz w:val="18"/>
                <w:szCs w:val="18"/>
                <w:lang w:eastAsia="lv-LV"/>
              </w:rPr>
              <w:t>022</w:t>
            </w:r>
          </w:p>
        </w:tc>
        <w:tc>
          <w:tcPr>
            <w:tcW w:w="329"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6A6EAA" w:rsidRPr="00F352C4" w:rsidRDefault="006A6EAA"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0</w:t>
            </w:r>
          </w:p>
        </w:tc>
        <w:tc>
          <w:tcPr>
            <w:tcW w:w="324"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6A6EAA" w:rsidRPr="00F352C4" w:rsidRDefault="006A6EAA"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0</w:t>
            </w:r>
          </w:p>
        </w:tc>
        <w:tc>
          <w:tcPr>
            <w:tcW w:w="326"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6A6EAA" w:rsidRPr="00F352C4" w:rsidRDefault="006A6EAA"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0</w:t>
            </w:r>
          </w:p>
        </w:tc>
        <w:tc>
          <w:tcPr>
            <w:tcW w:w="482"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6A6EAA" w:rsidRPr="00F352C4" w:rsidRDefault="006A6EAA"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0</w:t>
            </w:r>
          </w:p>
        </w:tc>
        <w:tc>
          <w:tcPr>
            <w:tcW w:w="424"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6A6EAA" w:rsidRPr="00F352C4" w:rsidRDefault="006A6EAA"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0</w:t>
            </w:r>
          </w:p>
        </w:tc>
        <w:tc>
          <w:tcPr>
            <w:tcW w:w="537" w:type="pct"/>
            <w:tcBorders>
              <w:top w:val="outset" w:sz="6" w:space="0" w:color="576870"/>
              <w:left w:val="outset" w:sz="6" w:space="0" w:color="576870"/>
              <w:bottom w:val="outset" w:sz="6" w:space="0" w:color="576870"/>
              <w:right w:val="outset" w:sz="6" w:space="0" w:color="576870"/>
            </w:tcBorders>
            <w:shd w:val="clear" w:color="auto" w:fill="DDD9C3"/>
            <w:vAlign w:val="center"/>
            <w:hideMark/>
          </w:tcPr>
          <w:p w:rsidR="006A6EAA" w:rsidRPr="00F352C4" w:rsidRDefault="006A6EAA"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0</w:t>
            </w:r>
          </w:p>
        </w:tc>
      </w:tr>
      <w:tr w:rsidR="00183188" w:rsidRPr="00F352C4" w:rsidTr="00EA68AA">
        <w:trPr>
          <w:jc w:val="center"/>
        </w:trPr>
        <w:tc>
          <w:tcPr>
            <w:tcW w:w="655" w:type="pct"/>
            <w:tcBorders>
              <w:top w:val="outset" w:sz="6" w:space="0" w:color="576870"/>
              <w:left w:val="outset" w:sz="6" w:space="0" w:color="576870"/>
              <w:bottom w:val="outset" w:sz="6" w:space="0" w:color="576870"/>
              <w:right w:val="outset" w:sz="6" w:space="0" w:color="576870"/>
            </w:tcBorders>
            <w:shd w:val="clear" w:color="auto" w:fill="EEECE1"/>
            <w:hideMark/>
          </w:tcPr>
          <w:p w:rsidR="00183188" w:rsidRPr="00F352C4" w:rsidRDefault="00183188" w:rsidP="00183188">
            <w:pPr>
              <w:spacing w:after="0" w:line="240" w:lineRule="auto"/>
              <w:rPr>
                <w:rFonts w:ascii="Times New Roman" w:eastAsia="Times New Roman" w:hAnsi="Times New Roman" w:cs="Times New Roman"/>
                <w:color w:val="464646"/>
                <w:sz w:val="18"/>
                <w:szCs w:val="18"/>
                <w:lang w:eastAsia="lv-LV"/>
              </w:rPr>
            </w:pPr>
            <w:r>
              <w:rPr>
                <w:rFonts w:ascii="Times New Roman" w:eastAsia="Times New Roman" w:hAnsi="Times New Roman" w:cs="Times New Roman"/>
                <w:color w:val="464646"/>
                <w:sz w:val="18"/>
                <w:szCs w:val="18"/>
                <w:lang w:eastAsia="lv-LV"/>
              </w:rPr>
              <w:t>Pirmā posma īstenošana</w:t>
            </w:r>
          </w:p>
        </w:tc>
        <w:tc>
          <w:tcPr>
            <w:tcW w:w="455" w:type="pct"/>
            <w:tcBorders>
              <w:top w:val="outset" w:sz="6" w:space="0" w:color="576870"/>
              <w:left w:val="outset" w:sz="6" w:space="0" w:color="576870"/>
              <w:bottom w:val="outset" w:sz="6" w:space="0" w:color="576870"/>
              <w:right w:val="outset" w:sz="6" w:space="0" w:color="576870"/>
            </w:tcBorders>
            <w:shd w:val="clear" w:color="auto" w:fill="EEECE1"/>
            <w:hideMark/>
          </w:tcPr>
          <w:p w:rsidR="00183188" w:rsidRPr="00F352C4" w:rsidRDefault="00183188" w:rsidP="00183188">
            <w:pPr>
              <w:spacing w:after="0" w:line="240" w:lineRule="auto"/>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color w:val="464646"/>
                <w:sz w:val="18"/>
                <w:szCs w:val="18"/>
                <w:lang w:eastAsia="lv-LV"/>
              </w:rPr>
              <w:t> </w:t>
            </w:r>
          </w:p>
        </w:tc>
        <w:tc>
          <w:tcPr>
            <w:tcW w:w="485" w:type="pct"/>
            <w:tcBorders>
              <w:top w:val="outset" w:sz="6" w:space="0" w:color="576870"/>
              <w:left w:val="outset" w:sz="6" w:space="0" w:color="576870"/>
              <w:bottom w:val="outset" w:sz="6" w:space="0" w:color="576870"/>
              <w:right w:val="outset" w:sz="6" w:space="0" w:color="576870"/>
            </w:tcBorders>
            <w:shd w:val="clear" w:color="auto" w:fill="EEECE1"/>
            <w:hideMark/>
          </w:tcPr>
          <w:p w:rsidR="00183188" w:rsidRPr="00F352C4" w:rsidRDefault="00183188" w:rsidP="00183188">
            <w:pPr>
              <w:spacing w:after="0" w:line="240" w:lineRule="auto"/>
              <w:jc w:val="center"/>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color w:val="464646"/>
                <w:sz w:val="18"/>
                <w:szCs w:val="18"/>
                <w:lang w:eastAsia="lv-LV"/>
              </w:rPr>
              <w:t> </w:t>
            </w:r>
          </w:p>
        </w:tc>
        <w:tc>
          <w:tcPr>
            <w:tcW w:w="331" w:type="pct"/>
            <w:tcBorders>
              <w:top w:val="outset" w:sz="6" w:space="0" w:color="576870"/>
              <w:left w:val="outset" w:sz="6" w:space="0" w:color="576870"/>
              <w:bottom w:val="outset" w:sz="6" w:space="0" w:color="576870"/>
              <w:right w:val="outset" w:sz="6" w:space="0" w:color="576870"/>
            </w:tcBorders>
            <w:shd w:val="clear" w:color="auto" w:fill="EEECE1"/>
            <w:vAlign w:val="center"/>
            <w:hideMark/>
          </w:tcPr>
          <w:p w:rsidR="00183188" w:rsidRPr="00CA2642" w:rsidRDefault="00183188" w:rsidP="00EA68AA">
            <w:pPr>
              <w:spacing w:after="0" w:line="240" w:lineRule="auto"/>
              <w:jc w:val="center"/>
              <w:rPr>
                <w:rFonts w:ascii="Times New Roman" w:eastAsia="Times New Roman" w:hAnsi="Times New Roman" w:cs="Times New Roman"/>
                <w:sz w:val="18"/>
                <w:szCs w:val="18"/>
                <w:highlight w:val="yellow"/>
                <w:lang w:eastAsia="lv-LV"/>
              </w:rPr>
            </w:pPr>
            <w:r w:rsidRPr="006A6EAA">
              <w:rPr>
                <w:rFonts w:ascii="Times New Roman" w:eastAsia="Times New Roman" w:hAnsi="Times New Roman" w:cs="Times New Roman"/>
                <w:sz w:val="18"/>
                <w:szCs w:val="18"/>
                <w:lang w:eastAsia="lv-LV"/>
              </w:rPr>
              <w:t>163</w:t>
            </w:r>
            <w:r>
              <w:rPr>
                <w:rFonts w:ascii="Times New Roman" w:eastAsia="Times New Roman" w:hAnsi="Times New Roman" w:cs="Times New Roman"/>
                <w:sz w:val="18"/>
                <w:szCs w:val="18"/>
                <w:lang w:eastAsia="lv-LV"/>
              </w:rPr>
              <w:t xml:space="preserve"> </w:t>
            </w:r>
            <w:r w:rsidRPr="006A6EAA">
              <w:rPr>
                <w:rFonts w:ascii="Times New Roman" w:eastAsia="Times New Roman" w:hAnsi="Times New Roman" w:cs="Times New Roman"/>
                <w:sz w:val="18"/>
                <w:szCs w:val="18"/>
                <w:lang w:eastAsia="lv-LV"/>
              </w:rPr>
              <w:t>674</w:t>
            </w:r>
          </w:p>
        </w:tc>
        <w:tc>
          <w:tcPr>
            <w:tcW w:w="323" w:type="pct"/>
            <w:tcBorders>
              <w:top w:val="outset" w:sz="6" w:space="0" w:color="576870"/>
              <w:left w:val="outset" w:sz="6" w:space="0" w:color="576870"/>
              <w:bottom w:val="outset" w:sz="6" w:space="0" w:color="576870"/>
              <w:right w:val="outset" w:sz="6" w:space="0" w:color="576870"/>
            </w:tcBorders>
            <w:shd w:val="clear" w:color="auto" w:fill="EEECE1"/>
            <w:vAlign w:val="center"/>
            <w:hideMark/>
          </w:tcPr>
          <w:p w:rsidR="00183188" w:rsidRPr="00CA2642" w:rsidRDefault="00183188" w:rsidP="00EA68AA">
            <w:pPr>
              <w:spacing w:after="0" w:line="240" w:lineRule="auto"/>
              <w:jc w:val="center"/>
              <w:rPr>
                <w:rFonts w:ascii="Times New Roman" w:eastAsia="Times New Roman" w:hAnsi="Times New Roman" w:cs="Times New Roman"/>
                <w:sz w:val="18"/>
                <w:szCs w:val="18"/>
                <w:highlight w:val="yellow"/>
                <w:lang w:eastAsia="lv-LV"/>
              </w:rPr>
            </w:pPr>
            <w:r w:rsidRPr="006A6EAA">
              <w:rPr>
                <w:rFonts w:ascii="Times New Roman" w:eastAsia="Times New Roman" w:hAnsi="Times New Roman" w:cs="Times New Roman"/>
                <w:sz w:val="18"/>
                <w:szCs w:val="18"/>
                <w:lang w:eastAsia="lv-LV"/>
              </w:rPr>
              <w:t>491</w:t>
            </w:r>
            <w:r>
              <w:rPr>
                <w:rFonts w:ascii="Times New Roman" w:eastAsia="Times New Roman" w:hAnsi="Times New Roman" w:cs="Times New Roman"/>
                <w:sz w:val="18"/>
                <w:szCs w:val="18"/>
                <w:lang w:eastAsia="lv-LV"/>
              </w:rPr>
              <w:t xml:space="preserve"> </w:t>
            </w:r>
            <w:r w:rsidRPr="006A6EAA">
              <w:rPr>
                <w:rFonts w:ascii="Times New Roman" w:eastAsia="Times New Roman" w:hAnsi="Times New Roman" w:cs="Times New Roman"/>
                <w:sz w:val="18"/>
                <w:szCs w:val="18"/>
                <w:lang w:eastAsia="lv-LV"/>
              </w:rPr>
              <w:t>022</w:t>
            </w:r>
          </w:p>
        </w:tc>
        <w:tc>
          <w:tcPr>
            <w:tcW w:w="328" w:type="pct"/>
            <w:tcBorders>
              <w:top w:val="outset" w:sz="6" w:space="0" w:color="576870"/>
              <w:left w:val="outset" w:sz="6" w:space="0" w:color="576870"/>
              <w:bottom w:val="outset" w:sz="6" w:space="0" w:color="576870"/>
              <w:right w:val="outset" w:sz="6" w:space="0" w:color="576870"/>
            </w:tcBorders>
            <w:shd w:val="clear" w:color="auto" w:fill="EEECE1"/>
            <w:vAlign w:val="center"/>
            <w:hideMark/>
          </w:tcPr>
          <w:p w:rsidR="00183188" w:rsidRPr="00CA2642" w:rsidRDefault="00183188" w:rsidP="00EA68AA">
            <w:pPr>
              <w:spacing w:after="0" w:line="240" w:lineRule="auto"/>
              <w:jc w:val="center"/>
              <w:rPr>
                <w:rFonts w:ascii="Times New Roman" w:eastAsia="Times New Roman" w:hAnsi="Times New Roman" w:cs="Times New Roman"/>
                <w:sz w:val="18"/>
                <w:szCs w:val="18"/>
                <w:highlight w:val="yellow"/>
                <w:lang w:eastAsia="lv-LV"/>
              </w:rPr>
            </w:pPr>
            <w:r w:rsidRPr="006A6EAA">
              <w:rPr>
                <w:rFonts w:ascii="Times New Roman" w:eastAsia="Times New Roman" w:hAnsi="Times New Roman" w:cs="Times New Roman"/>
                <w:sz w:val="18"/>
                <w:szCs w:val="18"/>
                <w:lang w:eastAsia="lv-LV"/>
              </w:rPr>
              <w:t>491</w:t>
            </w:r>
            <w:r>
              <w:rPr>
                <w:rFonts w:ascii="Times New Roman" w:eastAsia="Times New Roman" w:hAnsi="Times New Roman" w:cs="Times New Roman"/>
                <w:sz w:val="18"/>
                <w:szCs w:val="18"/>
                <w:lang w:eastAsia="lv-LV"/>
              </w:rPr>
              <w:t xml:space="preserve"> </w:t>
            </w:r>
            <w:r w:rsidRPr="006A6EAA">
              <w:rPr>
                <w:rFonts w:ascii="Times New Roman" w:eastAsia="Times New Roman" w:hAnsi="Times New Roman" w:cs="Times New Roman"/>
                <w:sz w:val="18"/>
                <w:szCs w:val="18"/>
                <w:lang w:eastAsia="lv-LV"/>
              </w:rPr>
              <w:t>022</w:t>
            </w:r>
          </w:p>
        </w:tc>
        <w:tc>
          <w:tcPr>
            <w:tcW w:w="329" w:type="pct"/>
            <w:tcBorders>
              <w:top w:val="outset" w:sz="6" w:space="0" w:color="576870"/>
              <w:left w:val="outset" w:sz="6" w:space="0" w:color="576870"/>
              <w:bottom w:val="outset" w:sz="6" w:space="0" w:color="576870"/>
              <w:right w:val="outset" w:sz="6" w:space="0" w:color="576870"/>
            </w:tcBorders>
            <w:shd w:val="clear" w:color="auto" w:fill="EEECE1"/>
            <w:vAlign w:val="center"/>
            <w:hideMark/>
          </w:tcPr>
          <w:p w:rsidR="00183188" w:rsidRPr="00F352C4" w:rsidRDefault="00183188"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0</w:t>
            </w:r>
          </w:p>
        </w:tc>
        <w:tc>
          <w:tcPr>
            <w:tcW w:w="324" w:type="pct"/>
            <w:tcBorders>
              <w:top w:val="outset" w:sz="6" w:space="0" w:color="576870"/>
              <w:left w:val="outset" w:sz="6" w:space="0" w:color="576870"/>
              <w:bottom w:val="outset" w:sz="6" w:space="0" w:color="576870"/>
              <w:right w:val="outset" w:sz="6" w:space="0" w:color="576870"/>
            </w:tcBorders>
            <w:shd w:val="clear" w:color="auto" w:fill="EEECE1"/>
            <w:vAlign w:val="center"/>
            <w:hideMark/>
          </w:tcPr>
          <w:p w:rsidR="00183188" w:rsidRPr="00F352C4" w:rsidRDefault="00183188"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0</w:t>
            </w:r>
          </w:p>
        </w:tc>
        <w:tc>
          <w:tcPr>
            <w:tcW w:w="326" w:type="pct"/>
            <w:tcBorders>
              <w:top w:val="outset" w:sz="6" w:space="0" w:color="576870"/>
              <w:left w:val="outset" w:sz="6" w:space="0" w:color="576870"/>
              <w:bottom w:val="outset" w:sz="6" w:space="0" w:color="576870"/>
              <w:right w:val="outset" w:sz="6" w:space="0" w:color="576870"/>
            </w:tcBorders>
            <w:shd w:val="clear" w:color="auto" w:fill="EEECE1"/>
            <w:vAlign w:val="center"/>
            <w:hideMark/>
          </w:tcPr>
          <w:p w:rsidR="00183188" w:rsidRPr="00F352C4" w:rsidRDefault="00183188"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0</w:t>
            </w:r>
          </w:p>
        </w:tc>
        <w:tc>
          <w:tcPr>
            <w:tcW w:w="482" w:type="pct"/>
            <w:tcBorders>
              <w:top w:val="outset" w:sz="6" w:space="0" w:color="576870"/>
              <w:left w:val="outset" w:sz="6" w:space="0" w:color="576870"/>
              <w:bottom w:val="outset" w:sz="6" w:space="0" w:color="576870"/>
              <w:right w:val="outset" w:sz="6" w:space="0" w:color="576870"/>
            </w:tcBorders>
            <w:shd w:val="clear" w:color="auto" w:fill="EEECE1"/>
            <w:vAlign w:val="center"/>
            <w:hideMark/>
          </w:tcPr>
          <w:p w:rsidR="00183188" w:rsidRPr="00F352C4" w:rsidRDefault="00183188"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0</w:t>
            </w:r>
          </w:p>
        </w:tc>
        <w:tc>
          <w:tcPr>
            <w:tcW w:w="424" w:type="pct"/>
            <w:tcBorders>
              <w:top w:val="outset" w:sz="6" w:space="0" w:color="576870"/>
              <w:left w:val="outset" w:sz="6" w:space="0" w:color="576870"/>
              <w:bottom w:val="outset" w:sz="6" w:space="0" w:color="576870"/>
              <w:right w:val="outset" w:sz="6" w:space="0" w:color="576870"/>
            </w:tcBorders>
            <w:shd w:val="clear" w:color="auto" w:fill="EEECE1"/>
            <w:vAlign w:val="center"/>
            <w:hideMark/>
          </w:tcPr>
          <w:p w:rsidR="00183188" w:rsidRPr="00F352C4" w:rsidRDefault="00183188"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0</w:t>
            </w:r>
          </w:p>
        </w:tc>
        <w:tc>
          <w:tcPr>
            <w:tcW w:w="537" w:type="pct"/>
            <w:tcBorders>
              <w:top w:val="outset" w:sz="6" w:space="0" w:color="576870"/>
              <w:left w:val="outset" w:sz="6" w:space="0" w:color="576870"/>
              <w:bottom w:val="outset" w:sz="6" w:space="0" w:color="576870"/>
              <w:right w:val="outset" w:sz="6" w:space="0" w:color="576870"/>
            </w:tcBorders>
            <w:shd w:val="clear" w:color="auto" w:fill="EEECE1"/>
            <w:vAlign w:val="center"/>
            <w:hideMark/>
          </w:tcPr>
          <w:p w:rsidR="00183188" w:rsidRPr="00F352C4" w:rsidRDefault="00183188"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0</w:t>
            </w:r>
          </w:p>
        </w:tc>
      </w:tr>
      <w:tr w:rsidR="00183188" w:rsidRPr="00F352C4" w:rsidTr="00EA68AA">
        <w:trPr>
          <w:jc w:val="center"/>
        </w:trPr>
        <w:tc>
          <w:tcPr>
            <w:tcW w:w="655" w:type="pct"/>
            <w:tcBorders>
              <w:top w:val="outset" w:sz="6" w:space="0" w:color="576870"/>
              <w:left w:val="outset" w:sz="6" w:space="0" w:color="576870"/>
              <w:bottom w:val="outset" w:sz="6" w:space="0" w:color="576870"/>
              <w:right w:val="outset" w:sz="6" w:space="0" w:color="576870"/>
            </w:tcBorders>
            <w:shd w:val="clear" w:color="auto" w:fill="FEFEFE"/>
            <w:hideMark/>
          </w:tcPr>
          <w:p w:rsidR="00183188" w:rsidRPr="00F352C4" w:rsidRDefault="00183188" w:rsidP="00183188">
            <w:pPr>
              <w:spacing w:after="0" w:line="240" w:lineRule="auto"/>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i/>
                <w:iCs/>
                <w:color w:val="464646"/>
                <w:sz w:val="18"/>
                <w:szCs w:val="18"/>
                <w:lang w:eastAsia="lv-LV"/>
              </w:rPr>
              <w:t> </w:t>
            </w:r>
          </w:p>
        </w:tc>
        <w:tc>
          <w:tcPr>
            <w:tcW w:w="455" w:type="pct"/>
            <w:tcBorders>
              <w:top w:val="outset" w:sz="6" w:space="0" w:color="576870"/>
              <w:left w:val="outset" w:sz="6" w:space="0" w:color="576870"/>
              <w:bottom w:val="outset" w:sz="6" w:space="0" w:color="576870"/>
              <w:right w:val="outset" w:sz="6" w:space="0" w:color="576870"/>
            </w:tcBorders>
            <w:shd w:val="clear" w:color="auto" w:fill="FEFEFE"/>
            <w:hideMark/>
          </w:tcPr>
          <w:p w:rsidR="00183188" w:rsidRPr="00F352C4" w:rsidRDefault="00183188" w:rsidP="00183188">
            <w:pPr>
              <w:spacing w:after="0" w:line="240" w:lineRule="auto"/>
              <w:rPr>
                <w:rFonts w:ascii="Times New Roman" w:eastAsia="Times New Roman" w:hAnsi="Times New Roman" w:cs="Times New Roman"/>
                <w:color w:val="464646"/>
                <w:sz w:val="18"/>
                <w:szCs w:val="18"/>
                <w:lang w:eastAsia="lv-LV"/>
              </w:rPr>
            </w:pPr>
            <w:r>
              <w:rPr>
                <w:rFonts w:ascii="Times New Roman" w:eastAsia="Times New Roman" w:hAnsi="Times New Roman" w:cs="Times New Roman"/>
                <w:color w:val="464646"/>
                <w:sz w:val="18"/>
                <w:szCs w:val="18"/>
                <w:lang w:eastAsia="lv-LV"/>
              </w:rPr>
              <w:t>32 audzēkņi</w:t>
            </w:r>
          </w:p>
        </w:tc>
        <w:tc>
          <w:tcPr>
            <w:tcW w:w="485" w:type="pct"/>
            <w:tcBorders>
              <w:top w:val="outset" w:sz="6" w:space="0" w:color="576870"/>
              <w:left w:val="outset" w:sz="6" w:space="0" w:color="576870"/>
              <w:bottom w:val="outset" w:sz="6" w:space="0" w:color="576870"/>
              <w:right w:val="outset" w:sz="6" w:space="0" w:color="576870"/>
            </w:tcBorders>
            <w:shd w:val="clear" w:color="auto" w:fill="FEFEFE"/>
            <w:hideMark/>
          </w:tcPr>
          <w:p w:rsidR="00183188" w:rsidRPr="00F352C4" w:rsidRDefault="00183188" w:rsidP="00183188">
            <w:pPr>
              <w:spacing w:after="0" w:line="240" w:lineRule="auto"/>
              <w:jc w:val="center"/>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i/>
                <w:iCs/>
                <w:color w:val="464646"/>
                <w:sz w:val="18"/>
                <w:szCs w:val="18"/>
                <w:lang w:eastAsia="lv-LV"/>
              </w:rPr>
              <w:t> </w:t>
            </w:r>
          </w:p>
        </w:tc>
        <w:tc>
          <w:tcPr>
            <w:tcW w:w="331"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183188" w:rsidRPr="001B4F6D" w:rsidRDefault="00183188" w:rsidP="00EA68AA">
            <w:pPr>
              <w:spacing w:after="0" w:line="240" w:lineRule="auto"/>
              <w:jc w:val="center"/>
              <w:rPr>
                <w:rFonts w:ascii="Times New Roman" w:eastAsia="Times New Roman" w:hAnsi="Times New Roman" w:cs="Times New Roman"/>
                <w:i/>
                <w:sz w:val="18"/>
                <w:szCs w:val="18"/>
                <w:highlight w:val="yellow"/>
                <w:lang w:eastAsia="lv-LV"/>
              </w:rPr>
            </w:pPr>
            <w:r w:rsidRPr="001B4F6D">
              <w:rPr>
                <w:rFonts w:ascii="Times New Roman" w:eastAsia="Times New Roman" w:hAnsi="Times New Roman" w:cs="Times New Roman"/>
                <w:i/>
                <w:sz w:val="18"/>
                <w:szCs w:val="18"/>
                <w:lang w:eastAsia="lv-LV"/>
              </w:rPr>
              <w:t>163 674</w:t>
            </w:r>
          </w:p>
        </w:tc>
        <w:tc>
          <w:tcPr>
            <w:tcW w:w="323"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183188" w:rsidRPr="001B4F6D" w:rsidRDefault="00183188" w:rsidP="00EA68AA">
            <w:pPr>
              <w:spacing w:after="0" w:line="240" w:lineRule="auto"/>
              <w:jc w:val="center"/>
              <w:rPr>
                <w:rFonts w:ascii="Times New Roman" w:eastAsia="Times New Roman" w:hAnsi="Times New Roman" w:cs="Times New Roman"/>
                <w:i/>
                <w:sz w:val="18"/>
                <w:szCs w:val="18"/>
                <w:highlight w:val="yellow"/>
                <w:lang w:eastAsia="lv-LV"/>
              </w:rPr>
            </w:pPr>
            <w:r w:rsidRPr="001B4F6D">
              <w:rPr>
                <w:rFonts w:ascii="Times New Roman" w:eastAsia="Times New Roman" w:hAnsi="Times New Roman" w:cs="Times New Roman"/>
                <w:i/>
                <w:sz w:val="18"/>
                <w:szCs w:val="18"/>
                <w:lang w:eastAsia="lv-LV"/>
              </w:rPr>
              <w:t>491 022</w:t>
            </w:r>
          </w:p>
        </w:tc>
        <w:tc>
          <w:tcPr>
            <w:tcW w:w="328"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183188" w:rsidRPr="001B4F6D" w:rsidRDefault="00183188" w:rsidP="00EA68AA">
            <w:pPr>
              <w:spacing w:after="0" w:line="240" w:lineRule="auto"/>
              <w:jc w:val="center"/>
              <w:rPr>
                <w:rFonts w:ascii="Times New Roman" w:eastAsia="Times New Roman" w:hAnsi="Times New Roman" w:cs="Times New Roman"/>
                <w:i/>
                <w:sz w:val="18"/>
                <w:szCs w:val="18"/>
                <w:highlight w:val="yellow"/>
                <w:lang w:eastAsia="lv-LV"/>
              </w:rPr>
            </w:pPr>
            <w:r w:rsidRPr="001B4F6D">
              <w:rPr>
                <w:rFonts w:ascii="Times New Roman" w:eastAsia="Times New Roman" w:hAnsi="Times New Roman" w:cs="Times New Roman"/>
                <w:i/>
                <w:sz w:val="18"/>
                <w:szCs w:val="18"/>
                <w:lang w:eastAsia="lv-LV"/>
              </w:rPr>
              <w:t>491 022</w:t>
            </w:r>
          </w:p>
        </w:tc>
        <w:tc>
          <w:tcPr>
            <w:tcW w:w="329"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183188" w:rsidRPr="00F352C4" w:rsidRDefault="00183188"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0</w:t>
            </w:r>
          </w:p>
        </w:tc>
        <w:tc>
          <w:tcPr>
            <w:tcW w:w="324"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183188" w:rsidRPr="00F352C4" w:rsidRDefault="00183188"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0</w:t>
            </w:r>
          </w:p>
        </w:tc>
        <w:tc>
          <w:tcPr>
            <w:tcW w:w="326"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183188" w:rsidRPr="00F352C4" w:rsidRDefault="00183188"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0</w:t>
            </w:r>
          </w:p>
        </w:tc>
        <w:tc>
          <w:tcPr>
            <w:tcW w:w="482"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183188" w:rsidRPr="00F352C4" w:rsidRDefault="00183188"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0</w:t>
            </w:r>
          </w:p>
        </w:tc>
        <w:tc>
          <w:tcPr>
            <w:tcW w:w="424"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183188" w:rsidRPr="00F352C4" w:rsidRDefault="00183188"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0</w:t>
            </w:r>
          </w:p>
        </w:tc>
        <w:tc>
          <w:tcPr>
            <w:tcW w:w="537"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183188" w:rsidRPr="00F352C4" w:rsidRDefault="00183188"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0</w:t>
            </w:r>
          </w:p>
        </w:tc>
      </w:tr>
      <w:tr w:rsidR="00F352C4" w:rsidRPr="00F352C4" w:rsidTr="00EA68AA">
        <w:trPr>
          <w:trHeight w:val="348"/>
          <w:jc w:val="center"/>
        </w:trPr>
        <w:tc>
          <w:tcPr>
            <w:tcW w:w="655" w:type="pct"/>
            <w:tcBorders>
              <w:top w:val="outset" w:sz="6" w:space="0" w:color="576870"/>
              <w:left w:val="outset" w:sz="6" w:space="0" w:color="576870"/>
              <w:bottom w:val="outset" w:sz="6" w:space="0" w:color="576870"/>
              <w:right w:val="outset" w:sz="6" w:space="0" w:color="576870"/>
            </w:tcBorders>
            <w:shd w:val="clear" w:color="auto" w:fill="FEFEFE"/>
            <w:hideMark/>
          </w:tcPr>
          <w:p w:rsidR="00F352C4" w:rsidRPr="00F352C4" w:rsidRDefault="00F352C4" w:rsidP="00F352C4">
            <w:pPr>
              <w:spacing w:after="0" w:line="240" w:lineRule="auto"/>
              <w:jc w:val="center"/>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color w:val="464646"/>
                <w:sz w:val="18"/>
                <w:szCs w:val="18"/>
                <w:lang w:eastAsia="lv-LV"/>
              </w:rPr>
              <w:t> </w:t>
            </w:r>
          </w:p>
        </w:tc>
        <w:tc>
          <w:tcPr>
            <w:tcW w:w="455" w:type="pct"/>
            <w:tcBorders>
              <w:top w:val="outset" w:sz="6" w:space="0" w:color="576870"/>
              <w:left w:val="outset" w:sz="6" w:space="0" w:color="576870"/>
              <w:bottom w:val="outset" w:sz="6" w:space="0" w:color="576870"/>
              <w:right w:val="outset" w:sz="6" w:space="0" w:color="576870"/>
            </w:tcBorders>
            <w:shd w:val="clear" w:color="auto" w:fill="FEFEFE"/>
            <w:hideMark/>
          </w:tcPr>
          <w:p w:rsidR="00F352C4" w:rsidRPr="00F352C4" w:rsidRDefault="00F352C4" w:rsidP="00F352C4">
            <w:pPr>
              <w:spacing w:after="0" w:line="240" w:lineRule="auto"/>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color w:val="464646"/>
                <w:sz w:val="18"/>
                <w:szCs w:val="18"/>
                <w:lang w:eastAsia="lv-LV"/>
              </w:rPr>
              <w:t>Budžeta resors</w:t>
            </w:r>
          </w:p>
        </w:tc>
        <w:tc>
          <w:tcPr>
            <w:tcW w:w="485" w:type="pct"/>
            <w:tcBorders>
              <w:top w:val="outset" w:sz="6" w:space="0" w:color="576870"/>
              <w:left w:val="outset" w:sz="6" w:space="0" w:color="576870"/>
              <w:bottom w:val="outset" w:sz="6" w:space="0" w:color="576870"/>
              <w:right w:val="outset" w:sz="6" w:space="0" w:color="576870"/>
            </w:tcBorders>
            <w:shd w:val="clear" w:color="auto" w:fill="FEFEFE"/>
            <w:hideMark/>
          </w:tcPr>
          <w:p w:rsidR="00F352C4" w:rsidRPr="00F352C4" w:rsidRDefault="00F352C4" w:rsidP="00F352C4">
            <w:pPr>
              <w:spacing w:after="0" w:line="240" w:lineRule="auto"/>
              <w:jc w:val="center"/>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color w:val="464646"/>
                <w:sz w:val="18"/>
                <w:szCs w:val="18"/>
                <w:lang w:eastAsia="lv-LV"/>
              </w:rPr>
              <w:t> </w:t>
            </w:r>
          </w:p>
        </w:tc>
        <w:tc>
          <w:tcPr>
            <w:tcW w:w="331"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352C4" w:rsidRPr="00F352C4" w:rsidRDefault="00F352C4"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80 000</w:t>
            </w:r>
          </w:p>
        </w:tc>
        <w:tc>
          <w:tcPr>
            <w:tcW w:w="323"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352C4" w:rsidRPr="00F352C4" w:rsidRDefault="00F352C4"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240 000</w:t>
            </w:r>
          </w:p>
        </w:tc>
        <w:tc>
          <w:tcPr>
            <w:tcW w:w="328"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352C4" w:rsidRPr="00F352C4" w:rsidRDefault="00F352C4"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240 000</w:t>
            </w:r>
          </w:p>
        </w:tc>
        <w:tc>
          <w:tcPr>
            <w:tcW w:w="329"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352C4" w:rsidRPr="00F352C4" w:rsidRDefault="00F352C4" w:rsidP="00EA68AA">
            <w:pPr>
              <w:spacing w:after="0" w:line="240" w:lineRule="auto"/>
              <w:jc w:val="center"/>
              <w:rPr>
                <w:rFonts w:ascii="Times New Roman" w:hAnsi="Times New Roman" w:cs="Times New Roman"/>
                <w:sz w:val="18"/>
                <w:szCs w:val="18"/>
              </w:rPr>
            </w:pPr>
            <w:r w:rsidRPr="00F352C4">
              <w:rPr>
                <w:rFonts w:ascii="Times New Roman" w:hAnsi="Times New Roman" w:cs="Times New Roman"/>
                <w:sz w:val="18"/>
                <w:szCs w:val="18"/>
              </w:rPr>
              <w:t>0</w:t>
            </w:r>
          </w:p>
        </w:tc>
        <w:tc>
          <w:tcPr>
            <w:tcW w:w="324"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352C4" w:rsidRPr="00F352C4" w:rsidRDefault="00F352C4" w:rsidP="00EA68AA">
            <w:pPr>
              <w:spacing w:after="0" w:line="240" w:lineRule="auto"/>
              <w:jc w:val="center"/>
              <w:rPr>
                <w:rFonts w:ascii="Times New Roman" w:hAnsi="Times New Roman" w:cs="Times New Roman"/>
                <w:sz w:val="18"/>
                <w:szCs w:val="18"/>
              </w:rPr>
            </w:pPr>
            <w:r w:rsidRPr="00F352C4">
              <w:rPr>
                <w:rFonts w:ascii="Times New Roman" w:hAnsi="Times New Roman" w:cs="Times New Roman"/>
                <w:sz w:val="18"/>
                <w:szCs w:val="18"/>
              </w:rPr>
              <w:t>0</w:t>
            </w:r>
          </w:p>
        </w:tc>
        <w:tc>
          <w:tcPr>
            <w:tcW w:w="326"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352C4" w:rsidRPr="00F352C4" w:rsidRDefault="00F352C4" w:rsidP="00EA68AA">
            <w:pPr>
              <w:spacing w:after="0" w:line="240" w:lineRule="auto"/>
              <w:jc w:val="center"/>
              <w:rPr>
                <w:rFonts w:ascii="Times New Roman" w:hAnsi="Times New Roman" w:cs="Times New Roman"/>
                <w:sz w:val="18"/>
                <w:szCs w:val="18"/>
              </w:rPr>
            </w:pPr>
            <w:r w:rsidRPr="00F352C4">
              <w:rPr>
                <w:rFonts w:ascii="Times New Roman" w:hAnsi="Times New Roman" w:cs="Times New Roman"/>
                <w:sz w:val="18"/>
                <w:szCs w:val="18"/>
              </w:rPr>
              <w:t>0</w:t>
            </w:r>
          </w:p>
        </w:tc>
        <w:tc>
          <w:tcPr>
            <w:tcW w:w="482"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352C4" w:rsidRPr="00F352C4" w:rsidRDefault="00F352C4"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0</w:t>
            </w:r>
          </w:p>
        </w:tc>
        <w:tc>
          <w:tcPr>
            <w:tcW w:w="424"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352C4" w:rsidRPr="00F352C4" w:rsidRDefault="00F352C4" w:rsidP="00EA68AA">
            <w:pPr>
              <w:spacing w:after="0" w:line="240" w:lineRule="auto"/>
              <w:jc w:val="center"/>
              <w:rPr>
                <w:rFonts w:ascii="Times New Roman" w:hAnsi="Times New Roman" w:cs="Times New Roman"/>
                <w:sz w:val="18"/>
                <w:szCs w:val="18"/>
              </w:rPr>
            </w:pPr>
            <w:r w:rsidRPr="00F352C4">
              <w:rPr>
                <w:rFonts w:ascii="Times New Roman" w:hAnsi="Times New Roman" w:cs="Times New Roman"/>
                <w:sz w:val="18"/>
                <w:szCs w:val="18"/>
              </w:rPr>
              <w:t>0</w:t>
            </w:r>
          </w:p>
        </w:tc>
        <w:tc>
          <w:tcPr>
            <w:tcW w:w="537"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352C4" w:rsidRPr="00F352C4" w:rsidRDefault="00F352C4"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0</w:t>
            </w:r>
          </w:p>
        </w:tc>
      </w:tr>
      <w:tr w:rsidR="00F352C4" w:rsidRPr="00F352C4" w:rsidTr="00EA68AA">
        <w:trPr>
          <w:trHeight w:val="875"/>
          <w:jc w:val="center"/>
        </w:trPr>
        <w:tc>
          <w:tcPr>
            <w:tcW w:w="655" w:type="pct"/>
            <w:tcBorders>
              <w:top w:val="outset" w:sz="6" w:space="0" w:color="576870"/>
              <w:left w:val="outset" w:sz="6" w:space="0" w:color="576870"/>
              <w:bottom w:val="outset" w:sz="6" w:space="0" w:color="576870"/>
              <w:right w:val="outset" w:sz="6" w:space="0" w:color="576870"/>
            </w:tcBorders>
            <w:shd w:val="clear" w:color="auto" w:fill="FEFEFE"/>
            <w:hideMark/>
          </w:tcPr>
          <w:p w:rsidR="00F352C4" w:rsidRPr="00F352C4" w:rsidRDefault="00F352C4" w:rsidP="00F352C4">
            <w:pPr>
              <w:spacing w:after="0" w:line="240" w:lineRule="auto"/>
              <w:jc w:val="center"/>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color w:val="464646"/>
                <w:sz w:val="18"/>
                <w:szCs w:val="18"/>
                <w:lang w:eastAsia="lv-LV"/>
              </w:rPr>
              <w:t> </w:t>
            </w:r>
          </w:p>
        </w:tc>
        <w:tc>
          <w:tcPr>
            <w:tcW w:w="455" w:type="pct"/>
            <w:tcBorders>
              <w:top w:val="outset" w:sz="6" w:space="0" w:color="576870"/>
              <w:left w:val="outset" w:sz="6" w:space="0" w:color="576870"/>
              <w:bottom w:val="outset" w:sz="6" w:space="0" w:color="576870"/>
              <w:right w:val="outset" w:sz="6" w:space="0" w:color="576870"/>
            </w:tcBorders>
            <w:shd w:val="clear" w:color="auto" w:fill="FEFEFE"/>
            <w:hideMark/>
          </w:tcPr>
          <w:p w:rsidR="00F352C4" w:rsidRPr="00F352C4" w:rsidRDefault="00F352C4" w:rsidP="00F352C4">
            <w:pPr>
              <w:spacing w:after="0" w:line="240" w:lineRule="auto"/>
              <w:jc w:val="center"/>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color w:val="464646"/>
                <w:sz w:val="18"/>
                <w:szCs w:val="18"/>
                <w:lang w:eastAsia="lv-LV"/>
              </w:rPr>
              <w:t> </w:t>
            </w:r>
          </w:p>
        </w:tc>
        <w:tc>
          <w:tcPr>
            <w:tcW w:w="485" w:type="pct"/>
            <w:tcBorders>
              <w:top w:val="outset" w:sz="6" w:space="0" w:color="576870"/>
              <w:left w:val="outset" w:sz="6" w:space="0" w:color="576870"/>
              <w:bottom w:val="outset" w:sz="6" w:space="0" w:color="576870"/>
              <w:right w:val="outset" w:sz="6" w:space="0" w:color="576870"/>
            </w:tcBorders>
            <w:shd w:val="clear" w:color="auto" w:fill="FEFEFE"/>
            <w:hideMark/>
          </w:tcPr>
          <w:p w:rsidR="00F352C4" w:rsidRPr="00F352C4" w:rsidRDefault="00F352C4" w:rsidP="00F352C4">
            <w:pPr>
              <w:spacing w:after="0" w:line="240" w:lineRule="auto"/>
              <w:jc w:val="center"/>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color w:val="464646"/>
                <w:sz w:val="18"/>
                <w:szCs w:val="18"/>
                <w:lang w:eastAsia="lv-LV"/>
              </w:rPr>
              <w:t>09.21.00 apakšprogramma „Augstas klases sasniegumus ports”</w:t>
            </w:r>
          </w:p>
        </w:tc>
        <w:tc>
          <w:tcPr>
            <w:tcW w:w="331"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352C4" w:rsidRPr="001B4F6D" w:rsidRDefault="00F352C4" w:rsidP="00EA68AA">
            <w:pPr>
              <w:spacing w:after="0" w:line="240" w:lineRule="auto"/>
              <w:jc w:val="center"/>
              <w:rPr>
                <w:rFonts w:ascii="Times New Roman" w:eastAsia="Times New Roman" w:hAnsi="Times New Roman" w:cs="Times New Roman"/>
                <w:i/>
                <w:sz w:val="18"/>
                <w:szCs w:val="18"/>
                <w:lang w:eastAsia="lv-LV"/>
              </w:rPr>
            </w:pPr>
            <w:r w:rsidRPr="001B4F6D">
              <w:rPr>
                <w:rFonts w:ascii="Times New Roman" w:eastAsia="Times New Roman" w:hAnsi="Times New Roman" w:cs="Times New Roman"/>
                <w:i/>
                <w:sz w:val="18"/>
                <w:szCs w:val="18"/>
                <w:lang w:eastAsia="lv-LV"/>
              </w:rPr>
              <w:t>80 000</w:t>
            </w:r>
          </w:p>
        </w:tc>
        <w:tc>
          <w:tcPr>
            <w:tcW w:w="323"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352C4" w:rsidRPr="001B4F6D" w:rsidRDefault="00F352C4" w:rsidP="00EA68AA">
            <w:pPr>
              <w:spacing w:after="0" w:line="240" w:lineRule="auto"/>
              <w:jc w:val="center"/>
              <w:rPr>
                <w:rFonts w:ascii="Times New Roman" w:eastAsia="Times New Roman" w:hAnsi="Times New Roman" w:cs="Times New Roman"/>
                <w:i/>
                <w:sz w:val="18"/>
                <w:szCs w:val="18"/>
                <w:lang w:eastAsia="lv-LV"/>
              </w:rPr>
            </w:pPr>
            <w:r w:rsidRPr="001B4F6D">
              <w:rPr>
                <w:rFonts w:ascii="Times New Roman" w:eastAsia="Times New Roman" w:hAnsi="Times New Roman" w:cs="Times New Roman"/>
                <w:i/>
                <w:sz w:val="18"/>
                <w:szCs w:val="18"/>
                <w:lang w:eastAsia="lv-LV"/>
              </w:rPr>
              <w:t>240 000</w:t>
            </w:r>
          </w:p>
        </w:tc>
        <w:tc>
          <w:tcPr>
            <w:tcW w:w="328"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352C4" w:rsidRPr="001B4F6D" w:rsidRDefault="00F352C4" w:rsidP="00EA68AA">
            <w:pPr>
              <w:spacing w:after="0" w:line="240" w:lineRule="auto"/>
              <w:jc w:val="center"/>
              <w:rPr>
                <w:rFonts w:ascii="Times New Roman" w:eastAsia="Times New Roman" w:hAnsi="Times New Roman" w:cs="Times New Roman"/>
                <w:i/>
                <w:sz w:val="18"/>
                <w:szCs w:val="18"/>
                <w:lang w:eastAsia="lv-LV"/>
              </w:rPr>
            </w:pPr>
            <w:r w:rsidRPr="001B4F6D">
              <w:rPr>
                <w:rFonts w:ascii="Times New Roman" w:eastAsia="Times New Roman" w:hAnsi="Times New Roman" w:cs="Times New Roman"/>
                <w:i/>
                <w:sz w:val="18"/>
                <w:szCs w:val="18"/>
                <w:lang w:eastAsia="lv-LV"/>
              </w:rPr>
              <w:t>240 000</w:t>
            </w:r>
          </w:p>
        </w:tc>
        <w:tc>
          <w:tcPr>
            <w:tcW w:w="329"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352C4" w:rsidRPr="00F352C4" w:rsidRDefault="00F352C4" w:rsidP="00EA68AA">
            <w:pPr>
              <w:spacing w:after="0" w:line="240" w:lineRule="auto"/>
              <w:jc w:val="center"/>
              <w:rPr>
                <w:rFonts w:ascii="Times New Roman" w:hAnsi="Times New Roman" w:cs="Times New Roman"/>
                <w:sz w:val="18"/>
                <w:szCs w:val="18"/>
              </w:rPr>
            </w:pPr>
            <w:r w:rsidRPr="00F352C4">
              <w:rPr>
                <w:rFonts w:ascii="Times New Roman" w:hAnsi="Times New Roman" w:cs="Times New Roman"/>
                <w:sz w:val="18"/>
                <w:szCs w:val="18"/>
              </w:rPr>
              <w:t>0</w:t>
            </w:r>
          </w:p>
        </w:tc>
        <w:tc>
          <w:tcPr>
            <w:tcW w:w="324"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352C4" w:rsidRPr="00F352C4" w:rsidRDefault="00F352C4" w:rsidP="00EA68AA">
            <w:pPr>
              <w:spacing w:after="0" w:line="240" w:lineRule="auto"/>
              <w:jc w:val="center"/>
              <w:rPr>
                <w:rFonts w:ascii="Times New Roman" w:hAnsi="Times New Roman" w:cs="Times New Roman"/>
                <w:sz w:val="18"/>
                <w:szCs w:val="18"/>
              </w:rPr>
            </w:pPr>
            <w:r w:rsidRPr="00F352C4">
              <w:rPr>
                <w:rFonts w:ascii="Times New Roman" w:hAnsi="Times New Roman" w:cs="Times New Roman"/>
                <w:sz w:val="18"/>
                <w:szCs w:val="18"/>
              </w:rPr>
              <w:t>0</w:t>
            </w:r>
          </w:p>
        </w:tc>
        <w:tc>
          <w:tcPr>
            <w:tcW w:w="326"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352C4" w:rsidRPr="00F352C4" w:rsidRDefault="00F352C4" w:rsidP="00EA68AA">
            <w:pPr>
              <w:spacing w:after="0" w:line="240" w:lineRule="auto"/>
              <w:jc w:val="center"/>
              <w:rPr>
                <w:rFonts w:ascii="Times New Roman" w:hAnsi="Times New Roman" w:cs="Times New Roman"/>
                <w:sz w:val="18"/>
                <w:szCs w:val="18"/>
              </w:rPr>
            </w:pPr>
            <w:r w:rsidRPr="00F352C4">
              <w:rPr>
                <w:rFonts w:ascii="Times New Roman" w:hAnsi="Times New Roman" w:cs="Times New Roman"/>
                <w:sz w:val="18"/>
                <w:szCs w:val="18"/>
              </w:rPr>
              <w:t>0</w:t>
            </w:r>
          </w:p>
        </w:tc>
        <w:tc>
          <w:tcPr>
            <w:tcW w:w="482"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352C4" w:rsidRPr="00F352C4" w:rsidRDefault="00F352C4"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0</w:t>
            </w:r>
          </w:p>
        </w:tc>
        <w:tc>
          <w:tcPr>
            <w:tcW w:w="424"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352C4" w:rsidRPr="00F352C4" w:rsidRDefault="00F352C4" w:rsidP="00EA68AA">
            <w:pPr>
              <w:spacing w:after="0" w:line="240" w:lineRule="auto"/>
              <w:jc w:val="center"/>
              <w:rPr>
                <w:rFonts w:ascii="Times New Roman" w:hAnsi="Times New Roman" w:cs="Times New Roman"/>
                <w:sz w:val="18"/>
                <w:szCs w:val="18"/>
              </w:rPr>
            </w:pPr>
            <w:r w:rsidRPr="00F352C4">
              <w:rPr>
                <w:rFonts w:ascii="Times New Roman" w:hAnsi="Times New Roman" w:cs="Times New Roman"/>
                <w:sz w:val="18"/>
                <w:szCs w:val="18"/>
              </w:rPr>
              <w:t>0</w:t>
            </w:r>
          </w:p>
        </w:tc>
        <w:tc>
          <w:tcPr>
            <w:tcW w:w="537"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352C4" w:rsidRPr="00F352C4" w:rsidRDefault="00F352C4"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0</w:t>
            </w:r>
          </w:p>
        </w:tc>
      </w:tr>
      <w:tr w:rsidR="006A6EAA" w:rsidRPr="00F352C4" w:rsidTr="00EA68AA">
        <w:trPr>
          <w:jc w:val="center"/>
        </w:trPr>
        <w:tc>
          <w:tcPr>
            <w:tcW w:w="655" w:type="pct"/>
            <w:tcBorders>
              <w:top w:val="outset" w:sz="6" w:space="0" w:color="576870"/>
              <w:left w:val="outset" w:sz="6" w:space="0" w:color="576870"/>
              <w:bottom w:val="outset" w:sz="6" w:space="0" w:color="576870"/>
              <w:right w:val="outset" w:sz="6" w:space="0" w:color="576870"/>
            </w:tcBorders>
            <w:shd w:val="clear" w:color="auto" w:fill="FEFEFE"/>
            <w:hideMark/>
          </w:tcPr>
          <w:p w:rsidR="006A6EAA" w:rsidRPr="00F352C4" w:rsidRDefault="006A6EAA" w:rsidP="006A6EAA">
            <w:pPr>
              <w:spacing w:after="0" w:line="240" w:lineRule="auto"/>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color w:val="464646"/>
                <w:sz w:val="18"/>
                <w:szCs w:val="18"/>
                <w:lang w:eastAsia="lv-LV"/>
              </w:rPr>
              <w:t> </w:t>
            </w:r>
          </w:p>
        </w:tc>
        <w:tc>
          <w:tcPr>
            <w:tcW w:w="455" w:type="pct"/>
            <w:tcBorders>
              <w:top w:val="outset" w:sz="6" w:space="0" w:color="576870"/>
              <w:left w:val="outset" w:sz="6" w:space="0" w:color="576870"/>
              <w:bottom w:val="outset" w:sz="6" w:space="0" w:color="576870"/>
              <w:right w:val="outset" w:sz="6" w:space="0" w:color="576870"/>
            </w:tcBorders>
            <w:shd w:val="clear" w:color="auto" w:fill="FEFEFE"/>
            <w:hideMark/>
          </w:tcPr>
          <w:p w:rsidR="006A6EAA" w:rsidRPr="00F352C4" w:rsidRDefault="006A6EAA" w:rsidP="006A6EAA">
            <w:pPr>
              <w:spacing w:after="0" w:line="240" w:lineRule="auto"/>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color w:val="464646"/>
                <w:sz w:val="18"/>
                <w:szCs w:val="18"/>
                <w:lang w:eastAsia="lv-LV"/>
              </w:rPr>
              <w:t>Pašvaldību budžets</w:t>
            </w:r>
          </w:p>
        </w:tc>
        <w:tc>
          <w:tcPr>
            <w:tcW w:w="485" w:type="pct"/>
            <w:tcBorders>
              <w:top w:val="outset" w:sz="6" w:space="0" w:color="576870"/>
              <w:left w:val="outset" w:sz="6" w:space="0" w:color="576870"/>
              <w:bottom w:val="outset" w:sz="6" w:space="0" w:color="576870"/>
              <w:right w:val="outset" w:sz="6" w:space="0" w:color="576870"/>
            </w:tcBorders>
            <w:shd w:val="clear" w:color="auto" w:fill="FEFEFE"/>
            <w:hideMark/>
          </w:tcPr>
          <w:p w:rsidR="006A6EAA" w:rsidRPr="00F352C4" w:rsidRDefault="006A6EAA" w:rsidP="006A6EAA">
            <w:pPr>
              <w:spacing w:after="0" w:line="240" w:lineRule="auto"/>
              <w:jc w:val="center"/>
              <w:rPr>
                <w:rFonts w:ascii="Times New Roman" w:eastAsia="Times New Roman" w:hAnsi="Times New Roman" w:cs="Times New Roman"/>
                <w:color w:val="464646"/>
                <w:sz w:val="18"/>
                <w:szCs w:val="18"/>
                <w:lang w:eastAsia="lv-LV"/>
              </w:rPr>
            </w:pPr>
            <w:r w:rsidRPr="00F352C4">
              <w:rPr>
                <w:rFonts w:ascii="Times New Roman" w:eastAsia="Times New Roman" w:hAnsi="Times New Roman" w:cs="Times New Roman"/>
                <w:color w:val="464646"/>
                <w:sz w:val="18"/>
                <w:szCs w:val="18"/>
                <w:lang w:eastAsia="lv-LV"/>
              </w:rPr>
              <w:t> </w:t>
            </w:r>
          </w:p>
        </w:tc>
        <w:tc>
          <w:tcPr>
            <w:tcW w:w="331"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6A6EAA" w:rsidRPr="00F352C4" w:rsidRDefault="006A6EAA" w:rsidP="00EA68AA">
            <w:pPr>
              <w:spacing w:after="0" w:line="240" w:lineRule="auto"/>
              <w:jc w:val="center"/>
              <w:rPr>
                <w:rFonts w:ascii="Times New Roman" w:eastAsia="Times New Roman" w:hAnsi="Times New Roman" w:cs="Times New Roman"/>
                <w:sz w:val="18"/>
                <w:szCs w:val="18"/>
                <w:lang w:eastAsia="lv-LV"/>
              </w:rPr>
            </w:pPr>
            <w:r w:rsidRPr="006A6EAA">
              <w:rPr>
                <w:rFonts w:ascii="Times New Roman" w:eastAsia="Times New Roman" w:hAnsi="Times New Roman" w:cs="Times New Roman"/>
                <w:sz w:val="18"/>
                <w:szCs w:val="18"/>
                <w:lang w:eastAsia="lv-LV"/>
              </w:rPr>
              <w:t>83</w:t>
            </w:r>
            <w:r>
              <w:rPr>
                <w:rFonts w:ascii="Times New Roman" w:eastAsia="Times New Roman" w:hAnsi="Times New Roman" w:cs="Times New Roman"/>
                <w:sz w:val="18"/>
                <w:szCs w:val="18"/>
                <w:lang w:eastAsia="lv-LV"/>
              </w:rPr>
              <w:t xml:space="preserve"> </w:t>
            </w:r>
            <w:r w:rsidRPr="006A6EAA">
              <w:rPr>
                <w:rFonts w:ascii="Times New Roman" w:eastAsia="Times New Roman" w:hAnsi="Times New Roman" w:cs="Times New Roman"/>
                <w:sz w:val="18"/>
                <w:szCs w:val="18"/>
                <w:lang w:eastAsia="lv-LV"/>
              </w:rPr>
              <w:t>674</w:t>
            </w:r>
          </w:p>
        </w:tc>
        <w:tc>
          <w:tcPr>
            <w:tcW w:w="323"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6A6EAA" w:rsidRPr="00F352C4" w:rsidRDefault="006A6EAA" w:rsidP="00EA68AA">
            <w:pPr>
              <w:spacing w:after="0" w:line="240" w:lineRule="auto"/>
              <w:jc w:val="center"/>
              <w:rPr>
                <w:rFonts w:ascii="Times New Roman" w:eastAsia="Times New Roman" w:hAnsi="Times New Roman" w:cs="Times New Roman"/>
                <w:sz w:val="18"/>
                <w:szCs w:val="18"/>
                <w:lang w:eastAsia="lv-LV"/>
              </w:rPr>
            </w:pPr>
            <w:r w:rsidRPr="006A6EAA">
              <w:rPr>
                <w:rFonts w:ascii="Times New Roman" w:eastAsia="Times New Roman" w:hAnsi="Times New Roman" w:cs="Times New Roman"/>
                <w:sz w:val="18"/>
                <w:szCs w:val="18"/>
                <w:lang w:eastAsia="lv-LV"/>
              </w:rPr>
              <w:t>251</w:t>
            </w:r>
            <w:r>
              <w:rPr>
                <w:rFonts w:ascii="Times New Roman" w:eastAsia="Times New Roman" w:hAnsi="Times New Roman" w:cs="Times New Roman"/>
                <w:sz w:val="18"/>
                <w:szCs w:val="18"/>
                <w:lang w:eastAsia="lv-LV"/>
              </w:rPr>
              <w:t xml:space="preserve"> </w:t>
            </w:r>
            <w:r w:rsidRPr="006A6EAA">
              <w:rPr>
                <w:rFonts w:ascii="Times New Roman" w:eastAsia="Times New Roman" w:hAnsi="Times New Roman" w:cs="Times New Roman"/>
                <w:sz w:val="18"/>
                <w:szCs w:val="18"/>
                <w:lang w:eastAsia="lv-LV"/>
              </w:rPr>
              <w:t>022</w:t>
            </w:r>
          </w:p>
        </w:tc>
        <w:tc>
          <w:tcPr>
            <w:tcW w:w="328"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6A6EAA" w:rsidRPr="00F352C4" w:rsidRDefault="006A6EAA" w:rsidP="00EA68AA">
            <w:pPr>
              <w:spacing w:after="0" w:line="240" w:lineRule="auto"/>
              <w:jc w:val="center"/>
              <w:rPr>
                <w:rFonts w:ascii="Times New Roman" w:eastAsia="Times New Roman" w:hAnsi="Times New Roman" w:cs="Times New Roman"/>
                <w:sz w:val="18"/>
                <w:szCs w:val="18"/>
                <w:lang w:eastAsia="lv-LV"/>
              </w:rPr>
            </w:pPr>
            <w:r w:rsidRPr="006A6EAA">
              <w:rPr>
                <w:rFonts w:ascii="Times New Roman" w:eastAsia="Times New Roman" w:hAnsi="Times New Roman" w:cs="Times New Roman"/>
                <w:sz w:val="18"/>
                <w:szCs w:val="18"/>
                <w:lang w:eastAsia="lv-LV"/>
              </w:rPr>
              <w:t>251</w:t>
            </w:r>
            <w:r>
              <w:rPr>
                <w:rFonts w:ascii="Times New Roman" w:eastAsia="Times New Roman" w:hAnsi="Times New Roman" w:cs="Times New Roman"/>
                <w:sz w:val="18"/>
                <w:szCs w:val="18"/>
                <w:lang w:eastAsia="lv-LV"/>
              </w:rPr>
              <w:t xml:space="preserve"> </w:t>
            </w:r>
            <w:r w:rsidRPr="006A6EAA">
              <w:rPr>
                <w:rFonts w:ascii="Times New Roman" w:eastAsia="Times New Roman" w:hAnsi="Times New Roman" w:cs="Times New Roman"/>
                <w:sz w:val="18"/>
                <w:szCs w:val="18"/>
                <w:lang w:eastAsia="lv-LV"/>
              </w:rPr>
              <w:t>022</w:t>
            </w:r>
          </w:p>
        </w:tc>
        <w:tc>
          <w:tcPr>
            <w:tcW w:w="329"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6A6EAA" w:rsidRPr="00F352C4" w:rsidRDefault="006A6EAA"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0</w:t>
            </w:r>
          </w:p>
        </w:tc>
        <w:tc>
          <w:tcPr>
            <w:tcW w:w="324"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6A6EAA" w:rsidRPr="00F352C4" w:rsidRDefault="006A6EAA"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0</w:t>
            </w:r>
          </w:p>
        </w:tc>
        <w:tc>
          <w:tcPr>
            <w:tcW w:w="326"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6A6EAA" w:rsidRPr="00F352C4" w:rsidRDefault="006A6EAA"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0</w:t>
            </w:r>
          </w:p>
        </w:tc>
        <w:tc>
          <w:tcPr>
            <w:tcW w:w="482"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6A6EAA" w:rsidRPr="00F352C4" w:rsidRDefault="006A6EAA"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0</w:t>
            </w:r>
          </w:p>
        </w:tc>
        <w:tc>
          <w:tcPr>
            <w:tcW w:w="424"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6A6EAA" w:rsidRPr="00F352C4" w:rsidRDefault="006A6EAA"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0</w:t>
            </w:r>
          </w:p>
        </w:tc>
        <w:tc>
          <w:tcPr>
            <w:tcW w:w="537" w:type="pct"/>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6A6EAA" w:rsidRPr="00F352C4" w:rsidRDefault="006A6EAA" w:rsidP="00EA68AA">
            <w:pPr>
              <w:spacing w:after="0" w:line="240" w:lineRule="auto"/>
              <w:jc w:val="center"/>
              <w:rPr>
                <w:rFonts w:ascii="Times New Roman" w:eastAsia="Times New Roman" w:hAnsi="Times New Roman" w:cs="Times New Roman"/>
                <w:sz w:val="18"/>
                <w:szCs w:val="18"/>
                <w:lang w:eastAsia="lv-LV"/>
              </w:rPr>
            </w:pPr>
            <w:r w:rsidRPr="00F352C4">
              <w:rPr>
                <w:rFonts w:ascii="Times New Roman" w:eastAsia="Times New Roman" w:hAnsi="Times New Roman" w:cs="Times New Roman"/>
                <w:sz w:val="18"/>
                <w:szCs w:val="18"/>
                <w:lang w:eastAsia="lv-LV"/>
              </w:rPr>
              <w:t>0</w:t>
            </w:r>
          </w:p>
        </w:tc>
      </w:tr>
      <w:tr w:rsidR="006A6EAA" w:rsidRPr="00F352C4" w:rsidTr="00EA68AA">
        <w:trPr>
          <w:jc w:val="center"/>
        </w:trPr>
        <w:tc>
          <w:tcPr>
            <w:tcW w:w="655" w:type="pct"/>
            <w:tcBorders>
              <w:top w:val="outset" w:sz="6" w:space="0" w:color="576870"/>
              <w:left w:val="outset" w:sz="6" w:space="0" w:color="576870"/>
              <w:bottom w:val="outset" w:sz="6" w:space="0" w:color="576870"/>
              <w:right w:val="outset" w:sz="6" w:space="0" w:color="576870"/>
            </w:tcBorders>
            <w:shd w:val="clear" w:color="auto" w:fill="FEFEFE"/>
          </w:tcPr>
          <w:p w:rsidR="006A6EAA" w:rsidRPr="00F352C4" w:rsidRDefault="006A6EAA" w:rsidP="006A6EAA">
            <w:pPr>
              <w:spacing w:after="0" w:line="240" w:lineRule="auto"/>
              <w:rPr>
                <w:rFonts w:ascii="Times New Roman" w:eastAsia="Times New Roman" w:hAnsi="Times New Roman" w:cs="Times New Roman"/>
                <w:color w:val="464646"/>
                <w:sz w:val="18"/>
                <w:szCs w:val="18"/>
                <w:lang w:eastAsia="lv-LV"/>
              </w:rPr>
            </w:pPr>
          </w:p>
        </w:tc>
        <w:tc>
          <w:tcPr>
            <w:tcW w:w="455" w:type="pct"/>
            <w:tcBorders>
              <w:top w:val="outset" w:sz="6" w:space="0" w:color="576870"/>
              <w:left w:val="outset" w:sz="6" w:space="0" w:color="576870"/>
              <w:bottom w:val="outset" w:sz="6" w:space="0" w:color="576870"/>
              <w:right w:val="outset" w:sz="6" w:space="0" w:color="576870"/>
            </w:tcBorders>
            <w:shd w:val="clear" w:color="auto" w:fill="FEFEFE"/>
          </w:tcPr>
          <w:p w:rsidR="006A6EAA" w:rsidRPr="00F352C4" w:rsidRDefault="006A6EAA" w:rsidP="006A6EAA">
            <w:pPr>
              <w:spacing w:after="0" w:line="240" w:lineRule="auto"/>
              <w:rPr>
                <w:rFonts w:ascii="Times New Roman" w:eastAsia="Times New Roman" w:hAnsi="Times New Roman" w:cs="Times New Roman"/>
                <w:color w:val="464646"/>
                <w:sz w:val="18"/>
                <w:szCs w:val="18"/>
                <w:lang w:eastAsia="lv-LV"/>
              </w:rPr>
            </w:pPr>
          </w:p>
        </w:tc>
        <w:tc>
          <w:tcPr>
            <w:tcW w:w="485" w:type="pct"/>
            <w:tcBorders>
              <w:top w:val="outset" w:sz="6" w:space="0" w:color="576870"/>
              <w:left w:val="outset" w:sz="6" w:space="0" w:color="576870"/>
              <w:bottom w:val="outset" w:sz="6" w:space="0" w:color="576870"/>
              <w:right w:val="outset" w:sz="6" w:space="0" w:color="576870"/>
            </w:tcBorders>
            <w:shd w:val="clear" w:color="auto" w:fill="FEFEFE"/>
          </w:tcPr>
          <w:p w:rsidR="006A6EAA" w:rsidRPr="00F352C4" w:rsidRDefault="006A6EAA" w:rsidP="006A6EAA">
            <w:pPr>
              <w:spacing w:after="0" w:line="240" w:lineRule="auto"/>
              <w:jc w:val="center"/>
              <w:rPr>
                <w:rFonts w:ascii="Times New Roman" w:eastAsia="Times New Roman" w:hAnsi="Times New Roman" w:cs="Times New Roman"/>
                <w:color w:val="464646"/>
                <w:sz w:val="18"/>
                <w:szCs w:val="18"/>
                <w:lang w:eastAsia="lv-LV"/>
              </w:rPr>
            </w:pPr>
            <w:r>
              <w:rPr>
                <w:rFonts w:ascii="Times New Roman" w:eastAsia="Times New Roman" w:hAnsi="Times New Roman" w:cs="Times New Roman"/>
                <w:color w:val="464646"/>
                <w:sz w:val="18"/>
                <w:szCs w:val="18"/>
                <w:lang w:eastAsia="lv-LV"/>
              </w:rPr>
              <w:t>Ventspils</w:t>
            </w:r>
          </w:p>
        </w:tc>
        <w:tc>
          <w:tcPr>
            <w:tcW w:w="331" w:type="pct"/>
            <w:tcBorders>
              <w:top w:val="outset" w:sz="6" w:space="0" w:color="576870"/>
              <w:left w:val="outset" w:sz="6" w:space="0" w:color="576870"/>
              <w:bottom w:val="outset" w:sz="6" w:space="0" w:color="576870"/>
              <w:right w:val="outset" w:sz="6" w:space="0" w:color="576870"/>
            </w:tcBorders>
            <w:shd w:val="clear" w:color="auto" w:fill="FEFEFE"/>
            <w:vAlign w:val="center"/>
          </w:tcPr>
          <w:p w:rsidR="006A6EAA" w:rsidRPr="001B4F6D" w:rsidRDefault="006A6EAA" w:rsidP="00EA68AA">
            <w:pPr>
              <w:spacing w:after="0" w:line="240" w:lineRule="auto"/>
              <w:jc w:val="center"/>
              <w:rPr>
                <w:rFonts w:ascii="Times New Roman" w:eastAsia="Times New Roman" w:hAnsi="Times New Roman" w:cs="Times New Roman"/>
                <w:i/>
                <w:sz w:val="18"/>
                <w:szCs w:val="18"/>
                <w:lang w:eastAsia="lv-LV"/>
              </w:rPr>
            </w:pPr>
            <w:r w:rsidRPr="001B4F6D">
              <w:rPr>
                <w:rFonts w:ascii="Times New Roman" w:eastAsia="Times New Roman" w:hAnsi="Times New Roman" w:cs="Times New Roman"/>
                <w:i/>
                <w:sz w:val="18"/>
                <w:szCs w:val="18"/>
                <w:lang w:eastAsia="lv-LV"/>
              </w:rPr>
              <w:t>45 000</w:t>
            </w:r>
          </w:p>
        </w:tc>
        <w:tc>
          <w:tcPr>
            <w:tcW w:w="323" w:type="pct"/>
            <w:tcBorders>
              <w:top w:val="outset" w:sz="6" w:space="0" w:color="576870"/>
              <w:left w:val="outset" w:sz="6" w:space="0" w:color="576870"/>
              <w:bottom w:val="outset" w:sz="6" w:space="0" w:color="576870"/>
              <w:right w:val="outset" w:sz="6" w:space="0" w:color="576870"/>
            </w:tcBorders>
            <w:shd w:val="clear" w:color="auto" w:fill="FEFEFE"/>
            <w:vAlign w:val="center"/>
          </w:tcPr>
          <w:p w:rsidR="006A6EAA" w:rsidRPr="001B4F6D" w:rsidRDefault="006A6EAA" w:rsidP="00EA68AA">
            <w:pPr>
              <w:spacing w:after="0" w:line="240" w:lineRule="auto"/>
              <w:jc w:val="center"/>
              <w:rPr>
                <w:rFonts w:ascii="Times New Roman" w:eastAsia="Times New Roman" w:hAnsi="Times New Roman" w:cs="Times New Roman"/>
                <w:i/>
                <w:sz w:val="18"/>
                <w:szCs w:val="18"/>
                <w:lang w:eastAsia="lv-LV"/>
              </w:rPr>
            </w:pPr>
            <w:r w:rsidRPr="001B4F6D">
              <w:rPr>
                <w:rFonts w:ascii="Times New Roman" w:eastAsia="Times New Roman" w:hAnsi="Times New Roman" w:cs="Times New Roman"/>
                <w:i/>
                <w:sz w:val="18"/>
                <w:szCs w:val="18"/>
                <w:lang w:eastAsia="lv-LV"/>
              </w:rPr>
              <w:t>135 000</w:t>
            </w:r>
          </w:p>
        </w:tc>
        <w:tc>
          <w:tcPr>
            <w:tcW w:w="328" w:type="pct"/>
            <w:tcBorders>
              <w:top w:val="outset" w:sz="6" w:space="0" w:color="576870"/>
              <w:left w:val="outset" w:sz="6" w:space="0" w:color="576870"/>
              <w:bottom w:val="outset" w:sz="6" w:space="0" w:color="576870"/>
              <w:right w:val="outset" w:sz="6" w:space="0" w:color="576870"/>
            </w:tcBorders>
            <w:shd w:val="clear" w:color="auto" w:fill="FEFEFE"/>
            <w:vAlign w:val="center"/>
          </w:tcPr>
          <w:p w:rsidR="006A6EAA" w:rsidRPr="001B4F6D" w:rsidRDefault="006A6EAA" w:rsidP="00EA68AA">
            <w:pPr>
              <w:spacing w:after="0" w:line="240" w:lineRule="auto"/>
              <w:jc w:val="center"/>
              <w:rPr>
                <w:rFonts w:ascii="Times New Roman" w:eastAsia="Times New Roman" w:hAnsi="Times New Roman" w:cs="Times New Roman"/>
                <w:i/>
                <w:sz w:val="18"/>
                <w:szCs w:val="18"/>
                <w:lang w:eastAsia="lv-LV"/>
              </w:rPr>
            </w:pPr>
            <w:r w:rsidRPr="001B4F6D">
              <w:rPr>
                <w:rFonts w:ascii="Times New Roman" w:eastAsia="Times New Roman" w:hAnsi="Times New Roman" w:cs="Times New Roman"/>
                <w:i/>
                <w:sz w:val="18"/>
                <w:szCs w:val="18"/>
                <w:lang w:eastAsia="lv-LV"/>
              </w:rPr>
              <w:t>135 000</w:t>
            </w:r>
          </w:p>
        </w:tc>
        <w:tc>
          <w:tcPr>
            <w:tcW w:w="329" w:type="pct"/>
            <w:tcBorders>
              <w:top w:val="outset" w:sz="6" w:space="0" w:color="576870"/>
              <w:left w:val="outset" w:sz="6" w:space="0" w:color="576870"/>
              <w:bottom w:val="outset" w:sz="6" w:space="0" w:color="576870"/>
              <w:right w:val="outset" w:sz="6" w:space="0" w:color="576870"/>
            </w:tcBorders>
            <w:shd w:val="clear" w:color="auto" w:fill="FEFEFE"/>
            <w:vAlign w:val="center"/>
          </w:tcPr>
          <w:p w:rsidR="006A6EAA" w:rsidRPr="00F352C4" w:rsidRDefault="006A6EAA" w:rsidP="00EA68AA">
            <w:pPr>
              <w:spacing w:after="0" w:line="240" w:lineRule="auto"/>
              <w:jc w:val="center"/>
              <w:rPr>
                <w:rFonts w:ascii="Times New Roman" w:eastAsia="Times New Roman" w:hAnsi="Times New Roman" w:cs="Times New Roman"/>
                <w:sz w:val="18"/>
                <w:szCs w:val="18"/>
                <w:lang w:eastAsia="lv-LV"/>
              </w:rPr>
            </w:pPr>
          </w:p>
        </w:tc>
        <w:tc>
          <w:tcPr>
            <w:tcW w:w="324" w:type="pct"/>
            <w:tcBorders>
              <w:top w:val="outset" w:sz="6" w:space="0" w:color="576870"/>
              <w:left w:val="outset" w:sz="6" w:space="0" w:color="576870"/>
              <w:bottom w:val="outset" w:sz="6" w:space="0" w:color="576870"/>
              <w:right w:val="outset" w:sz="6" w:space="0" w:color="576870"/>
            </w:tcBorders>
            <w:shd w:val="clear" w:color="auto" w:fill="FEFEFE"/>
            <w:vAlign w:val="center"/>
          </w:tcPr>
          <w:p w:rsidR="006A6EAA" w:rsidRPr="00F352C4" w:rsidRDefault="006A6EAA" w:rsidP="00EA68AA">
            <w:pPr>
              <w:spacing w:after="0" w:line="240" w:lineRule="auto"/>
              <w:jc w:val="center"/>
              <w:rPr>
                <w:rFonts w:ascii="Times New Roman" w:eastAsia="Times New Roman" w:hAnsi="Times New Roman" w:cs="Times New Roman"/>
                <w:sz w:val="18"/>
                <w:szCs w:val="18"/>
                <w:lang w:eastAsia="lv-LV"/>
              </w:rPr>
            </w:pPr>
          </w:p>
        </w:tc>
        <w:tc>
          <w:tcPr>
            <w:tcW w:w="326" w:type="pct"/>
            <w:tcBorders>
              <w:top w:val="outset" w:sz="6" w:space="0" w:color="576870"/>
              <w:left w:val="outset" w:sz="6" w:space="0" w:color="576870"/>
              <w:bottom w:val="outset" w:sz="6" w:space="0" w:color="576870"/>
              <w:right w:val="outset" w:sz="6" w:space="0" w:color="576870"/>
            </w:tcBorders>
            <w:shd w:val="clear" w:color="auto" w:fill="FEFEFE"/>
            <w:vAlign w:val="center"/>
          </w:tcPr>
          <w:p w:rsidR="006A6EAA" w:rsidRPr="00F352C4" w:rsidRDefault="006A6EAA" w:rsidP="00EA68AA">
            <w:pPr>
              <w:spacing w:after="0" w:line="240" w:lineRule="auto"/>
              <w:jc w:val="center"/>
              <w:rPr>
                <w:rFonts w:ascii="Times New Roman" w:eastAsia="Times New Roman" w:hAnsi="Times New Roman" w:cs="Times New Roman"/>
                <w:sz w:val="18"/>
                <w:szCs w:val="18"/>
                <w:lang w:eastAsia="lv-LV"/>
              </w:rPr>
            </w:pPr>
          </w:p>
        </w:tc>
        <w:tc>
          <w:tcPr>
            <w:tcW w:w="482" w:type="pct"/>
            <w:tcBorders>
              <w:top w:val="outset" w:sz="6" w:space="0" w:color="576870"/>
              <w:left w:val="outset" w:sz="6" w:space="0" w:color="576870"/>
              <w:bottom w:val="outset" w:sz="6" w:space="0" w:color="576870"/>
              <w:right w:val="outset" w:sz="6" w:space="0" w:color="576870"/>
            </w:tcBorders>
            <w:shd w:val="clear" w:color="auto" w:fill="FEFEFE"/>
            <w:vAlign w:val="center"/>
          </w:tcPr>
          <w:p w:rsidR="006A6EAA" w:rsidRPr="00F352C4" w:rsidRDefault="006A6EAA" w:rsidP="00EA68AA">
            <w:pPr>
              <w:spacing w:after="0" w:line="240" w:lineRule="auto"/>
              <w:jc w:val="center"/>
              <w:rPr>
                <w:rFonts w:ascii="Times New Roman" w:eastAsia="Times New Roman" w:hAnsi="Times New Roman" w:cs="Times New Roman"/>
                <w:sz w:val="18"/>
                <w:szCs w:val="18"/>
                <w:lang w:eastAsia="lv-LV"/>
              </w:rPr>
            </w:pPr>
          </w:p>
        </w:tc>
        <w:tc>
          <w:tcPr>
            <w:tcW w:w="424" w:type="pct"/>
            <w:tcBorders>
              <w:top w:val="outset" w:sz="6" w:space="0" w:color="576870"/>
              <w:left w:val="outset" w:sz="6" w:space="0" w:color="576870"/>
              <w:bottom w:val="outset" w:sz="6" w:space="0" w:color="576870"/>
              <w:right w:val="outset" w:sz="6" w:space="0" w:color="576870"/>
            </w:tcBorders>
            <w:shd w:val="clear" w:color="auto" w:fill="FEFEFE"/>
            <w:vAlign w:val="center"/>
          </w:tcPr>
          <w:p w:rsidR="006A6EAA" w:rsidRPr="00F352C4" w:rsidRDefault="006A6EAA" w:rsidP="00EA68AA">
            <w:pPr>
              <w:spacing w:after="0" w:line="240" w:lineRule="auto"/>
              <w:jc w:val="center"/>
              <w:rPr>
                <w:rFonts w:ascii="Times New Roman" w:eastAsia="Times New Roman" w:hAnsi="Times New Roman" w:cs="Times New Roman"/>
                <w:sz w:val="18"/>
                <w:szCs w:val="18"/>
                <w:lang w:eastAsia="lv-LV"/>
              </w:rPr>
            </w:pPr>
          </w:p>
        </w:tc>
        <w:tc>
          <w:tcPr>
            <w:tcW w:w="537" w:type="pct"/>
            <w:tcBorders>
              <w:top w:val="outset" w:sz="6" w:space="0" w:color="576870"/>
              <w:left w:val="outset" w:sz="6" w:space="0" w:color="576870"/>
              <w:bottom w:val="outset" w:sz="6" w:space="0" w:color="576870"/>
              <w:right w:val="outset" w:sz="6" w:space="0" w:color="576870"/>
            </w:tcBorders>
            <w:shd w:val="clear" w:color="auto" w:fill="FEFEFE"/>
            <w:vAlign w:val="center"/>
          </w:tcPr>
          <w:p w:rsidR="006A6EAA" w:rsidRPr="00F352C4" w:rsidRDefault="006A6EAA" w:rsidP="00EA68AA">
            <w:pPr>
              <w:spacing w:after="0" w:line="240" w:lineRule="auto"/>
              <w:jc w:val="center"/>
              <w:rPr>
                <w:rFonts w:ascii="Times New Roman" w:eastAsia="Times New Roman" w:hAnsi="Times New Roman" w:cs="Times New Roman"/>
                <w:sz w:val="18"/>
                <w:szCs w:val="18"/>
                <w:lang w:eastAsia="lv-LV"/>
              </w:rPr>
            </w:pPr>
          </w:p>
        </w:tc>
      </w:tr>
      <w:tr w:rsidR="006A6EAA" w:rsidRPr="00F352C4" w:rsidTr="00EA68AA">
        <w:trPr>
          <w:jc w:val="center"/>
        </w:trPr>
        <w:tc>
          <w:tcPr>
            <w:tcW w:w="655" w:type="pct"/>
            <w:tcBorders>
              <w:top w:val="outset" w:sz="6" w:space="0" w:color="576870"/>
              <w:left w:val="outset" w:sz="6" w:space="0" w:color="576870"/>
              <w:bottom w:val="outset" w:sz="6" w:space="0" w:color="576870"/>
              <w:right w:val="outset" w:sz="6" w:space="0" w:color="576870"/>
            </w:tcBorders>
            <w:shd w:val="clear" w:color="auto" w:fill="FEFEFE"/>
          </w:tcPr>
          <w:p w:rsidR="006A6EAA" w:rsidRPr="00F352C4" w:rsidRDefault="006A6EAA" w:rsidP="006A6EAA">
            <w:pPr>
              <w:spacing w:after="0" w:line="240" w:lineRule="auto"/>
              <w:rPr>
                <w:rFonts w:ascii="Times New Roman" w:eastAsia="Times New Roman" w:hAnsi="Times New Roman" w:cs="Times New Roman"/>
                <w:color w:val="464646"/>
                <w:sz w:val="18"/>
                <w:szCs w:val="18"/>
                <w:lang w:eastAsia="lv-LV"/>
              </w:rPr>
            </w:pPr>
          </w:p>
        </w:tc>
        <w:tc>
          <w:tcPr>
            <w:tcW w:w="455" w:type="pct"/>
            <w:tcBorders>
              <w:top w:val="outset" w:sz="6" w:space="0" w:color="576870"/>
              <w:left w:val="outset" w:sz="6" w:space="0" w:color="576870"/>
              <w:bottom w:val="outset" w:sz="6" w:space="0" w:color="576870"/>
              <w:right w:val="outset" w:sz="6" w:space="0" w:color="576870"/>
            </w:tcBorders>
            <w:shd w:val="clear" w:color="auto" w:fill="FEFEFE"/>
          </w:tcPr>
          <w:p w:rsidR="006A6EAA" w:rsidRPr="00F352C4" w:rsidRDefault="006A6EAA" w:rsidP="006A6EAA">
            <w:pPr>
              <w:spacing w:after="0" w:line="240" w:lineRule="auto"/>
              <w:rPr>
                <w:rFonts w:ascii="Times New Roman" w:eastAsia="Times New Roman" w:hAnsi="Times New Roman" w:cs="Times New Roman"/>
                <w:color w:val="464646"/>
                <w:sz w:val="18"/>
                <w:szCs w:val="18"/>
                <w:lang w:eastAsia="lv-LV"/>
              </w:rPr>
            </w:pPr>
          </w:p>
        </w:tc>
        <w:tc>
          <w:tcPr>
            <w:tcW w:w="485" w:type="pct"/>
            <w:tcBorders>
              <w:top w:val="outset" w:sz="6" w:space="0" w:color="576870"/>
              <w:left w:val="outset" w:sz="6" w:space="0" w:color="576870"/>
              <w:bottom w:val="outset" w:sz="6" w:space="0" w:color="576870"/>
              <w:right w:val="outset" w:sz="6" w:space="0" w:color="576870"/>
            </w:tcBorders>
            <w:shd w:val="clear" w:color="auto" w:fill="FEFEFE"/>
          </w:tcPr>
          <w:p w:rsidR="006A6EAA" w:rsidRPr="00F352C4" w:rsidRDefault="006A6EAA" w:rsidP="006A6EAA">
            <w:pPr>
              <w:spacing w:after="0" w:line="240" w:lineRule="auto"/>
              <w:jc w:val="center"/>
              <w:rPr>
                <w:rFonts w:ascii="Times New Roman" w:eastAsia="Times New Roman" w:hAnsi="Times New Roman" w:cs="Times New Roman"/>
                <w:color w:val="464646"/>
                <w:sz w:val="18"/>
                <w:szCs w:val="18"/>
                <w:lang w:eastAsia="lv-LV"/>
              </w:rPr>
            </w:pPr>
            <w:r>
              <w:rPr>
                <w:rFonts w:ascii="Times New Roman" w:eastAsia="Times New Roman" w:hAnsi="Times New Roman" w:cs="Times New Roman"/>
                <w:color w:val="464646"/>
                <w:sz w:val="18"/>
                <w:szCs w:val="18"/>
                <w:lang w:eastAsia="lv-LV"/>
              </w:rPr>
              <w:t>Valmiera</w:t>
            </w:r>
          </w:p>
        </w:tc>
        <w:tc>
          <w:tcPr>
            <w:tcW w:w="331" w:type="pct"/>
            <w:tcBorders>
              <w:top w:val="outset" w:sz="6" w:space="0" w:color="576870"/>
              <w:left w:val="outset" w:sz="6" w:space="0" w:color="576870"/>
              <w:bottom w:val="outset" w:sz="6" w:space="0" w:color="576870"/>
              <w:right w:val="outset" w:sz="6" w:space="0" w:color="576870"/>
            </w:tcBorders>
            <w:shd w:val="clear" w:color="auto" w:fill="FEFEFE"/>
            <w:vAlign w:val="center"/>
          </w:tcPr>
          <w:p w:rsidR="006A6EAA" w:rsidRPr="001B4F6D" w:rsidRDefault="006A6EAA" w:rsidP="00EA68AA">
            <w:pPr>
              <w:spacing w:after="0" w:line="240" w:lineRule="auto"/>
              <w:jc w:val="center"/>
              <w:rPr>
                <w:rFonts w:ascii="Times New Roman" w:eastAsia="Times New Roman" w:hAnsi="Times New Roman" w:cs="Times New Roman"/>
                <w:i/>
                <w:sz w:val="18"/>
                <w:szCs w:val="18"/>
                <w:lang w:eastAsia="lv-LV"/>
              </w:rPr>
            </w:pPr>
            <w:r w:rsidRPr="001B4F6D">
              <w:rPr>
                <w:rFonts w:ascii="Times New Roman" w:eastAsia="Times New Roman" w:hAnsi="Times New Roman" w:cs="Times New Roman"/>
                <w:i/>
                <w:sz w:val="18"/>
                <w:szCs w:val="18"/>
                <w:lang w:eastAsia="lv-LV"/>
              </w:rPr>
              <w:t>38 674</w:t>
            </w:r>
          </w:p>
        </w:tc>
        <w:tc>
          <w:tcPr>
            <w:tcW w:w="323" w:type="pct"/>
            <w:tcBorders>
              <w:top w:val="outset" w:sz="6" w:space="0" w:color="576870"/>
              <w:left w:val="outset" w:sz="6" w:space="0" w:color="576870"/>
              <w:bottom w:val="outset" w:sz="6" w:space="0" w:color="576870"/>
              <w:right w:val="outset" w:sz="6" w:space="0" w:color="576870"/>
            </w:tcBorders>
            <w:shd w:val="clear" w:color="auto" w:fill="FEFEFE"/>
            <w:vAlign w:val="center"/>
          </w:tcPr>
          <w:p w:rsidR="006A6EAA" w:rsidRPr="001B4F6D" w:rsidRDefault="006A6EAA" w:rsidP="00EA68AA">
            <w:pPr>
              <w:spacing w:after="0" w:line="240" w:lineRule="auto"/>
              <w:jc w:val="center"/>
              <w:rPr>
                <w:rFonts w:ascii="Times New Roman" w:eastAsia="Times New Roman" w:hAnsi="Times New Roman" w:cs="Times New Roman"/>
                <w:i/>
                <w:sz w:val="18"/>
                <w:szCs w:val="18"/>
                <w:lang w:eastAsia="lv-LV"/>
              </w:rPr>
            </w:pPr>
            <w:r w:rsidRPr="001B4F6D">
              <w:rPr>
                <w:rFonts w:ascii="Times New Roman" w:eastAsia="Times New Roman" w:hAnsi="Times New Roman" w:cs="Times New Roman"/>
                <w:i/>
                <w:sz w:val="18"/>
                <w:szCs w:val="18"/>
                <w:lang w:eastAsia="lv-LV"/>
              </w:rPr>
              <w:t>116 022</w:t>
            </w:r>
          </w:p>
        </w:tc>
        <w:tc>
          <w:tcPr>
            <w:tcW w:w="328" w:type="pct"/>
            <w:tcBorders>
              <w:top w:val="outset" w:sz="6" w:space="0" w:color="576870"/>
              <w:left w:val="outset" w:sz="6" w:space="0" w:color="576870"/>
              <w:bottom w:val="outset" w:sz="6" w:space="0" w:color="576870"/>
              <w:right w:val="outset" w:sz="6" w:space="0" w:color="576870"/>
            </w:tcBorders>
            <w:shd w:val="clear" w:color="auto" w:fill="FEFEFE"/>
            <w:vAlign w:val="center"/>
          </w:tcPr>
          <w:p w:rsidR="006A6EAA" w:rsidRPr="001B4F6D" w:rsidRDefault="006A6EAA" w:rsidP="00EA68AA">
            <w:pPr>
              <w:spacing w:after="0" w:line="240" w:lineRule="auto"/>
              <w:jc w:val="center"/>
              <w:rPr>
                <w:rFonts w:ascii="Times New Roman" w:eastAsia="Times New Roman" w:hAnsi="Times New Roman" w:cs="Times New Roman"/>
                <w:i/>
                <w:sz w:val="18"/>
                <w:szCs w:val="18"/>
                <w:lang w:eastAsia="lv-LV"/>
              </w:rPr>
            </w:pPr>
            <w:r w:rsidRPr="001B4F6D">
              <w:rPr>
                <w:rFonts w:ascii="Times New Roman" w:eastAsia="Times New Roman" w:hAnsi="Times New Roman" w:cs="Times New Roman"/>
                <w:i/>
                <w:sz w:val="18"/>
                <w:szCs w:val="18"/>
                <w:lang w:eastAsia="lv-LV"/>
              </w:rPr>
              <w:t>116 022</w:t>
            </w:r>
          </w:p>
        </w:tc>
        <w:tc>
          <w:tcPr>
            <w:tcW w:w="329" w:type="pct"/>
            <w:tcBorders>
              <w:top w:val="outset" w:sz="6" w:space="0" w:color="576870"/>
              <w:left w:val="outset" w:sz="6" w:space="0" w:color="576870"/>
              <w:bottom w:val="outset" w:sz="6" w:space="0" w:color="576870"/>
              <w:right w:val="outset" w:sz="6" w:space="0" w:color="576870"/>
            </w:tcBorders>
            <w:shd w:val="clear" w:color="auto" w:fill="FEFEFE"/>
            <w:vAlign w:val="center"/>
          </w:tcPr>
          <w:p w:rsidR="006A6EAA" w:rsidRPr="00F352C4" w:rsidRDefault="006A6EAA" w:rsidP="00EA68AA">
            <w:pPr>
              <w:spacing w:after="0" w:line="240" w:lineRule="auto"/>
              <w:jc w:val="center"/>
              <w:rPr>
                <w:rFonts w:ascii="Times New Roman" w:eastAsia="Times New Roman" w:hAnsi="Times New Roman" w:cs="Times New Roman"/>
                <w:sz w:val="18"/>
                <w:szCs w:val="18"/>
                <w:lang w:eastAsia="lv-LV"/>
              </w:rPr>
            </w:pPr>
          </w:p>
        </w:tc>
        <w:tc>
          <w:tcPr>
            <w:tcW w:w="324" w:type="pct"/>
            <w:tcBorders>
              <w:top w:val="outset" w:sz="6" w:space="0" w:color="576870"/>
              <w:left w:val="outset" w:sz="6" w:space="0" w:color="576870"/>
              <w:bottom w:val="outset" w:sz="6" w:space="0" w:color="576870"/>
              <w:right w:val="outset" w:sz="6" w:space="0" w:color="576870"/>
            </w:tcBorders>
            <w:shd w:val="clear" w:color="auto" w:fill="FEFEFE"/>
            <w:vAlign w:val="center"/>
          </w:tcPr>
          <w:p w:rsidR="006A6EAA" w:rsidRPr="00F352C4" w:rsidRDefault="006A6EAA" w:rsidP="00EA68AA">
            <w:pPr>
              <w:spacing w:after="0" w:line="240" w:lineRule="auto"/>
              <w:jc w:val="center"/>
              <w:rPr>
                <w:rFonts w:ascii="Times New Roman" w:eastAsia="Times New Roman" w:hAnsi="Times New Roman" w:cs="Times New Roman"/>
                <w:sz w:val="18"/>
                <w:szCs w:val="18"/>
                <w:lang w:eastAsia="lv-LV"/>
              </w:rPr>
            </w:pPr>
          </w:p>
        </w:tc>
        <w:tc>
          <w:tcPr>
            <w:tcW w:w="326" w:type="pct"/>
            <w:tcBorders>
              <w:top w:val="outset" w:sz="6" w:space="0" w:color="576870"/>
              <w:left w:val="outset" w:sz="6" w:space="0" w:color="576870"/>
              <w:bottom w:val="outset" w:sz="6" w:space="0" w:color="576870"/>
              <w:right w:val="outset" w:sz="6" w:space="0" w:color="576870"/>
            </w:tcBorders>
            <w:shd w:val="clear" w:color="auto" w:fill="FEFEFE"/>
            <w:vAlign w:val="center"/>
          </w:tcPr>
          <w:p w:rsidR="006A6EAA" w:rsidRPr="00F352C4" w:rsidRDefault="006A6EAA" w:rsidP="00EA68AA">
            <w:pPr>
              <w:spacing w:after="0" w:line="240" w:lineRule="auto"/>
              <w:jc w:val="center"/>
              <w:rPr>
                <w:rFonts w:ascii="Times New Roman" w:eastAsia="Times New Roman" w:hAnsi="Times New Roman" w:cs="Times New Roman"/>
                <w:sz w:val="18"/>
                <w:szCs w:val="18"/>
                <w:lang w:eastAsia="lv-LV"/>
              </w:rPr>
            </w:pPr>
          </w:p>
        </w:tc>
        <w:tc>
          <w:tcPr>
            <w:tcW w:w="482" w:type="pct"/>
            <w:tcBorders>
              <w:top w:val="outset" w:sz="6" w:space="0" w:color="576870"/>
              <w:left w:val="outset" w:sz="6" w:space="0" w:color="576870"/>
              <w:bottom w:val="outset" w:sz="6" w:space="0" w:color="576870"/>
              <w:right w:val="outset" w:sz="6" w:space="0" w:color="576870"/>
            </w:tcBorders>
            <w:shd w:val="clear" w:color="auto" w:fill="FEFEFE"/>
            <w:vAlign w:val="center"/>
          </w:tcPr>
          <w:p w:rsidR="006A6EAA" w:rsidRPr="00F352C4" w:rsidRDefault="006A6EAA" w:rsidP="00EA68AA">
            <w:pPr>
              <w:spacing w:after="0" w:line="240" w:lineRule="auto"/>
              <w:jc w:val="center"/>
              <w:rPr>
                <w:rFonts w:ascii="Times New Roman" w:eastAsia="Times New Roman" w:hAnsi="Times New Roman" w:cs="Times New Roman"/>
                <w:sz w:val="18"/>
                <w:szCs w:val="18"/>
                <w:lang w:eastAsia="lv-LV"/>
              </w:rPr>
            </w:pPr>
          </w:p>
        </w:tc>
        <w:tc>
          <w:tcPr>
            <w:tcW w:w="424" w:type="pct"/>
            <w:tcBorders>
              <w:top w:val="outset" w:sz="6" w:space="0" w:color="576870"/>
              <w:left w:val="outset" w:sz="6" w:space="0" w:color="576870"/>
              <w:bottom w:val="outset" w:sz="6" w:space="0" w:color="576870"/>
              <w:right w:val="outset" w:sz="6" w:space="0" w:color="576870"/>
            </w:tcBorders>
            <w:shd w:val="clear" w:color="auto" w:fill="FEFEFE"/>
            <w:vAlign w:val="center"/>
          </w:tcPr>
          <w:p w:rsidR="006A6EAA" w:rsidRPr="00F352C4" w:rsidRDefault="006A6EAA" w:rsidP="00EA68AA">
            <w:pPr>
              <w:spacing w:after="0" w:line="240" w:lineRule="auto"/>
              <w:jc w:val="center"/>
              <w:rPr>
                <w:rFonts w:ascii="Times New Roman" w:eastAsia="Times New Roman" w:hAnsi="Times New Roman" w:cs="Times New Roman"/>
                <w:sz w:val="18"/>
                <w:szCs w:val="18"/>
                <w:lang w:eastAsia="lv-LV"/>
              </w:rPr>
            </w:pPr>
          </w:p>
        </w:tc>
        <w:tc>
          <w:tcPr>
            <w:tcW w:w="537" w:type="pct"/>
            <w:tcBorders>
              <w:top w:val="outset" w:sz="6" w:space="0" w:color="576870"/>
              <w:left w:val="outset" w:sz="6" w:space="0" w:color="576870"/>
              <w:bottom w:val="outset" w:sz="6" w:space="0" w:color="576870"/>
              <w:right w:val="outset" w:sz="6" w:space="0" w:color="576870"/>
            </w:tcBorders>
            <w:shd w:val="clear" w:color="auto" w:fill="FEFEFE"/>
            <w:vAlign w:val="center"/>
          </w:tcPr>
          <w:p w:rsidR="006A6EAA" w:rsidRPr="00F352C4" w:rsidRDefault="006A6EAA" w:rsidP="00EA68AA">
            <w:pPr>
              <w:spacing w:after="0" w:line="240" w:lineRule="auto"/>
              <w:jc w:val="center"/>
              <w:rPr>
                <w:rFonts w:ascii="Times New Roman" w:eastAsia="Times New Roman" w:hAnsi="Times New Roman" w:cs="Times New Roman"/>
                <w:sz w:val="18"/>
                <w:szCs w:val="18"/>
                <w:lang w:eastAsia="lv-LV"/>
              </w:rPr>
            </w:pPr>
          </w:p>
        </w:tc>
      </w:tr>
    </w:tbl>
    <w:p w:rsidR="00F352C4" w:rsidRPr="007F6323" w:rsidRDefault="00F352C4" w:rsidP="00F352C4">
      <w:pPr>
        <w:pStyle w:val="NoSpacing"/>
        <w:rPr>
          <w:sz w:val="12"/>
          <w:szCs w:val="12"/>
        </w:rPr>
      </w:pPr>
    </w:p>
    <w:p w:rsidR="00CA2642" w:rsidRPr="007F6323" w:rsidRDefault="00CA2642" w:rsidP="00F352C4">
      <w:pPr>
        <w:pStyle w:val="NoSpacing"/>
        <w:rPr>
          <w:sz w:val="22"/>
          <w:szCs w:val="22"/>
        </w:rPr>
      </w:pPr>
      <w:r w:rsidRPr="007F6323">
        <w:rPr>
          <w:sz w:val="22"/>
          <w:szCs w:val="22"/>
        </w:rPr>
        <w:t>Detalizēts aprēķins ietekmei uz pašvaldību budžetu:</w:t>
      </w:r>
    </w:p>
    <w:p w:rsidR="00CA2642" w:rsidRPr="007F6323" w:rsidRDefault="00CA2642" w:rsidP="00CA2642">
      <w:pPr>
        <w:pStyle w:val="NoSpacing"/>
        <w:numPr>
          <w:ilvl w:val="0"/>
          <w:numId w:val="30"/>
        </w:numPr>
        <w:jc w:val="both"/>
        <w:rPr>
          <w:sz w:val="22"/>
          <w:szCs w:val="22"/>
        </w:rPr>
      </w:pPr>
      <w:r w:rsidRPr="007F6323">
        <w:rPr>
          <w:sz w:val="22"/>
          <w:szCs w:val="22"/>
        </w:rPr>
        <w:t xml:space="preserve">Saskaņā ar Ventspils pilsētas pašvaldības 2015.gada 28.jūlija vēstulē Nr.1-09/3038 sniegto informāciju pašvaldība nodrošinās līdzfinansējumu šādā 2015.gadā 45 000 </w:t>
      </w:r>
      <w:r w:rsidRPr="007F6323">
        <w:rPr>
          <w:i/>
          <w:sz w:val="22"/>
          <w:szCs w:val="22"/>
        </w:rPr>
        <w:t>euro</w:t>
      </w:r>
      <w:r w:rsidRPr="007F6323">
        <w:rPr>
          <w:sz w:val="22"/>
          <w:szCs w:val="22"/>
        </w:rPr>
        <w:t xml:space="preserve"> apmērā, 2016.gadā – 135 000 </w:t>
      </w:r>
      <w:r w:rsidRPr="007F6323">
        <w:rPr>
          <w:i/>
          <w:sz w:val="22"/>
          <w:szCs w:val="22"/>
        </w:rPr>
        <w:t>euro</w:t>
      </w:r>
      <w:r w:rsidRPr="007F6323">
        <w:rPr>
          <w:sz w:val="22"/>
          <w:szCs w:val="22"/>
        </w:rPr>
        <w:t xml:space="preserve"> apmērā, 2017.gadā – 135 000 </w:t>
      </w:r>
      <w:r w:rsidRPr="007F6323">
        <w:rPr>
          <w:i/>
          <w:sz w:val="22"/>
          <w:szCs w:val="22"/>
        </w:rPr>
        <w:t>euro</w:t>
      </w:r>
      <w:r w:rsidRPr="007F6323">
        <w:rPr>
          <w:sz w:val="22"/>
          <w:szCs w:val="22"/>
        </w:rPr>
        <w:t xml:space="preserve"> apmērā. Tādejādi kopējais Ventspils pilsētas pašvaldības līdzfinansējums Pirmā posma īstenošanas laikā būs </w:t>
      </w:r>
      <w:r w:rsidRPr="007F6323">
        <w:rPr>
          <w:sz w:val="22"/>
          <w:szCs w:val="22"/>
          <w:u w:val="single"/>
        </w:rPr>
        <w:t xml:space="preserve">315 000 </w:t>
      </w:r>
      <w:r w:rsidRPr="007F6323">
        <w:rPr>
          <w:i/>
          <w:sz w:val="22"/>
          <w:szCs w:val="22"/>
          <w:u w:val="single"/>
        </w:rPr>
        <w:t>euro</w:t>
      </w:r>
      <w:r w:rsidRPr="007F6323">
        <w:rPr>
          <w:sz w:val="22"/>
          <w:szCs w:val="22"/>
        </w:rPr>
        <w:t>.</w:t>
      </w:r>
    </w:p>
    <w:p w:rsidR="007F6323" w:rsidRPr="007F6323" w:rsidRDefault="00CA2642" w:rsidP="007F6323">
      <w:pPr>
        <w:pStyle w:val="NoSpacing"/>
        <w:numPr>
          <w:ilvl w:val="0"/>
          <w:numId w:val="30"/>
        </w:numPr>
        <w:jc w:val="both"/>
        <w:rPr>
          <w:rFonts w:eastAsiaTheme="majorEastAsia" w:cstheme="majorBidi"/>
          <w:sz w:val="22"/>
          <w:szCs w:val="22"/>
        </w:rPr>
        <w:sectPr w:rsidR="007F6323" w:rsidRPr="007F6323" w:rsidSect="007F6323">
          <w:headerReference w:type="first" r:id="rId11"/>
          <w:pgSz w:w="16838" w:h="11906" w:orient="landscape"/>
          <w:pgMar w:top="993" w:right="992" w:bottom="851" w:left="851" w:header="709" w:footer="595" w:gutter="0"/>
          <w:cols w:space="708"/>
          <w:titlePg/>
          <w:docGrid w:linePitch="360"/>
        </w:sectPr>
      </w:pPr>
      <w:r w:rsidRPr="007F6323">
        <w:rPr>
          <w:sz w:val="22"/>
          <w:szCs w:val="22"/>
        </w:rPr>
        <w:t xml:space="preserve">Saskaņā ar Valmieras pilsētas pašvaldības 2015.gada 28.jūlija vēstulē Nr.2.2.1.7/15/1329 sniegto informāciju vēstulē minētajām pozīcijām viena sportista kopējās izmaksas plānotas: BMX – 12 658 </w:t>
      </w:r>
      <w:r w:rsidRPr="007F6323">
        <w:rPr>
          <w:i/>
          <w:sz w:val="22"/>
          <w:szCs w:val="22"/>
        </w:rPr>
        <w:t>euro</w:t>
      </w:r>
      <w:r w:rsidRPr="007F6323">
        <w:rPr>
          <w:sz w:val="22"/>
          <w:szCs w:val="22"/>
        </w:rPr>
        <w:t xml:space="preserve">, peldēšanā 13 664 </w:t>
      </w:r>
      <w:r w:rsidRPr="007F6323">
        <w:rPr>
          <w:i/>
          <w:sz w:val="22"/>
          <w:szCs w:val="22"/>
        </w:rPr>
        <w:t>euro</w:t>
      </w:r>
      <w:r w:rsidRPr="007F6323">
        <w:rPr>
          <w:sz w:val="22"/>
          <w:szCs w:val="22"/>
        </w:rPr>
        <w:t xml:space="preserve">, vieglatlētikā 17 949 </w:t>
      </w:r>
      <w:r w:rsidRPr="007F6323">
        <w:rPr>
          <w:i/>
          <w:sz w:val="22"/>
          <w:szCs w:val="22"/>
        </w:rPr>
        <w:t>euro</w:t>
      </w:r>
      <w:r w:rsidRPr="007F6323">
        <w:rPr>
          <w:sz w:val="22"/>
          <w:szCs w:val="22"/>
        </w:rPr>
        <w:t xml:space="preserve"> gadā un pašvaldība nodrošinās līdzfinansējumu, lai segtu radušos starpību starp faktiskajām sportistu sagatavošanas izmaksām un valsts piešķirto līdzfinansējumu (75000 </w:t>
      </w:r>
      <w:r w:rsidRPr="007F6323">
        <w:rPr>
          <w:i/>
          <w:sz w:val="22"/>
          <w:szCs w:val="22"/>
        </w:rPr>
        <w:t>euro</w:t>
      </w:r>
      <w:r w:rsidRPr="007F6323">
        <w:rPr>
          <w:sz w:val="22"/>
          <w:szCs w:val="22"/>
        </w:rPr>
        <w:t xml:space="preserve"> par audzēkni gadā). Tādejādi, ņemot vērā audzēkņu skaitu, pašvaldības līdzfinansējums 2015.gadā būs 38</w:t>
      </w:r>
      <w:r w:rsidR="007F6323" w:rsidRPr="007F6323">
        <w:rPr>
          <w:sz w:val="22"/>
          <w:szCs w:val="22"/>
        </w:rPr>
        <w:t> </w:t>
      </w:r>
      <w:r w:rsidRPr="007F6323">
        <w:rPr>
          <w:sz w:val="22"/>
          <w:szCs w:val="22"/>
        </w:rPr>
        <w:t>674</w:t>
      </w:r>
      <w:r w:rsidR="007F6323" w:rsidRPr="007F6323">
        <w:rPr>
          <w:sz w:val="22"/>
          <w:szCs w:val="22"/>
        </w:rPr>
        <w:t xml:space="preserve"> </w:t>
      </w:r>
      <w:r w:rsidR="007F6323" w:rsidRPr="007F6323">
        <w:rPr>
          <w:i/>
          <w:sz w:val="22"/>
          <w:szCs w:val="22"/>
        </w:rPr>
        <w:t>euro</w:t>
      </w:r>
      <w:r w:rsidR="007F6323" w:rsidRPr="007F6323">
        <w:rPr>
          <w:sz w:val="22"/>
          <w:szCs w:val="22"/>
        </w:rPr>
        <w:t xml:space="preserve"> apmērā, 2016.gadā – 116 022 </w:t>
      </w:r>
      <w:r w:rsidR="007F6323" w:rsidRPr="007F6323">
        <w:rPr>
          <w:i/>
          <w:sz w:val="22"/>
          <w:szCs w:val="22"/>
        </w:rPr>
        <w:t>euro</w:t>
      </w:r>
      <w:r w:rsidR="007F6323" w:rsidRPr="007F6323">
        <w:rPr>
          <w:sz w:val="22"/>
          <w:szCs w:val="22"/>
        </w:rPr>
        <w:t xml:space="preserve"> apmērā, 2017.gadā – 116 022 </w:t>
      </w:r>
      <w:r w:rsidR="007F6323" w:rsidRPr="007F6323">
        <w:rPr>
          <w:i/>
          <w:sz w:val="22"/>
          <w:szCs w:val="22"/>
        </w:rPr>
        <w:t>euro</w:t>
      </w:r>
      <w:r w:rsidR="007F6323" w:rsidRPr="007F6323">
        <w:rPr>
          <w:sz w:val="22"/>
          <w:szCs w:val="22"/>
        </w:rPr>
        <w:t xml:space="preserve"> apmērā. Tādejādi kopējais Valmieras pilsētas pašvaldības līdzfinansējums Pirmā posma īstenošanas laikā būs </w:t>
      </w:r>
      <w:r w:rsidR="007F6323" w:rsidRPr="007F6323">
        <w:rPr>
          <w:sz w:val="22"/>
          <w:szCs w:val="22"/>
          <w:u w:val="single"/>
        </w:rPr>
        <w:t xml:space="preserve">270 718 </w:t>
      </w:r>
      <w:r w:rsidR="007F6323" w:rsidRPr="007F6323">
        <w:rPr>
          <w:i/>
          <w:sz w:val="22"/>
          <w:szCs w:val="22"/>
          <w:u w:val="single"/>
        </w:rPr>
        <w:t>euro</w:t>
      </w:r>
      <w:r w:rsidR="007F6323" w:rsidRPr="007F6323">
        <w:rPr>
          <w:sz w:val="22"/>
          <w:szCs w:val="22"/>
        </w:rPr>
        <w:t>.</w:t>
      </w:r>
      <w:r w:rsidR="007F6323" w:rsidRPr="007F6323">
        <w:rPr>
          <w:sz w:val="22"/>
          <w:szCs w:val="22"/>
        </w:rPr>
        <w:br w:type="page"/>
      </w:r>
    </w:p>
    <w:p w:rsidR="004447A7" w:rsidRPr="001E6B54" w:rsidRDefault="004447A7" w:rsidP="004447A7">
      <w:pPr>
        <w:pStyle w:val="Heading1"/>
      </w:pPr>
      <w:r>
        <w:lastRenderedPageBreak/>
        <w:t xml:space="preserve">IV </w:t>
      </w:r>
      <w:r w:rsidRPr="001E6B54">
        <w:t xml:space="preserve">Turpmākās rīcības </w:t>
      </w:r>
      <w:r>
        <w:t>kalendārais p</w:t>
      </w:r>
      <w:r w:rsidRPr="001E6B54">
        <w:t>lāns</w:t>
      </w:r>
    </w:p>
    <w:p w:rsidR="004447A7" w:rsidRDefault="004447A7" w:rsidP="004447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p>
    <w:tbl>
      <w:tblPr>
        <w:tblStyle w:val="TableGrid"/>
        <w:tblW w:w="9776" w:type="dxa"/>
        <w:jc w:val="center"/>
        <w:tblLook w:val="04A0" w:firstRow="1" w:lastRow="0" w:firstColumn="1" w:lastColumn="0" w:noHBand="0" w:noVBand="1"/>
      </w:tblPr>
      <w:tblGrid>
        <w:gridCol w:w="6941"/>
        <w:gridCol w:w="2835"/>
      </w:tblGrid>
      <w:tr w:rsidR="004447A7" w:rsidRPr="001E6B54" w:rsidTr="00895341">
        <w:trPr>
          <w:jc w:val="center"/>
        </w:trPr>
        <w:tc>
          <w:tcPr>
            <w:tcW w:w="6941" w:type="dxa"/>
          </w:tcPr>
          <w:p w:rsidR="004447A7" w:rsidRPr="001E6B54" w:rsidRDefault="004447A7" w:rsidP="00D7770F">
            <w:pPr>
              <w:ind w:right="-81"/>
              <w:jc w:val="center"/>
              <w:rPr>
                <w:rFonts w:ascii="Times New Roman" w:hAnsi="Times New Roman" w:cs="Times New Roman"/>
                <w:b/>
                <w:sz w:val="26"/>
                <w:szCs w:val="26"/>
              </w:rPr>
            </w:pPr>
            <w:r w:rsidRPr="001E6B54">
              <w:rPr>
                <w:rFonts w:ascii="Times New Roman" w:hAnsi="Times New Roman" w:cs="Times New Roman"/>
                <w:b/>
                <w:sz w:val="26"/>
                <w:szCs w:val="26"/>
              </w:rPr>
              <w:t>Veicamais uzdevums</w:t>
            </w:r>
          </w:p>
        </w:tc>
        <w:tc>
          <w:tcPr>
            <w:tcW w:w="2835" w:type="dxa"/>
          </w:tcPr>
          <w:p w:rsidR="004447A7" w:rsidRPr="001E6B54" w:rsidRDefault="004447A7" w:rsidP="00D7770F">
            <w:pPr>
              <w:ind w:right="-81"/>
              <w:jc w:val="center"/>
              <w:rPr>
                <w:rFonts w:ascii="Times New Roman" w:hAnsi="Times New Roman" w:cs="Times New Roman"/>
                <w:b/>
                <w:sz w:val="26"/>
                <w:szCs w:val="26"/>
              </w:rPr>
            </w:pPr>
            <w:r w:rsidRPr="001E6B54">
              <w:rPr>
                <w:rFonts w:ascii="Times New Roman" w:hAnsi="Times New Roman" w:cs="Times New Roman"/>
                <w:b/>
                <w:sz w:val="26"/>
                <w:szCs w:val="26"/>
              </w:rPr>
              <w:t>Laika grafiks</w:t>
            </w:r>
          </w:p>
        </w:tc>
      </w:tr>
      <w:tr w:rsidR="004447A7" w:rsidRPr="001E6B54" w:rsidTr="00895341">
        <w:trPr>
          <w:jc w:val="center"/>
        </w:trPr>
        <w:tc>
          <w:tcPr>
            <w:tcW w:w="6941" w:type="dxa"/>
          </w:tcPr>
          <w:p w:rsidR="004447A7" w:rsidRPr="001E6B54" w:rsidRDefault="004447A7" w:rsidP="00D7770F">
            <w:pPr>
              <w:ind w:right="34"/>
              <w:jc w:val="both"/>
              <w:rPr>
                <w:rFonts w:ascii="Times New Roman" w:hAnsi="Times New Roman" w:cs="Times New Roman"/>
                <w:sz w:val="26"/>
                <w:szCs w:val="26"/>
              </w:rPr>
            </w:pPr>
            <w:r w:rsidRPr="001E6B54">
              <w:rPr>
                <w:rFonts w:ascii="Times New Roman" w:hAnsi="Times New Roman" w:cs="Times New Roman"/>
                <w:sz w:val="26"/>
                <w:szCs w:val="26"/>
              </w:rPr>
              <w:t>Sportistu sagatavošanas centru</w:t>
            </w:r>
            <w:r>
              <w:rPr>
                <w:rFonts w:ascii="Times New Roman" w:hAnsi="Times New Roman" w:cs="Times New Roman"/>
                <w:sz w:val="26"/>
                <w:szCs w:val="26"/>
              </w:rPr>
              <w:t xml:space="preserve"> Pirmā posma īstenošana</w:t>
            </w:r>
          </w:p>
        </w:tc>
        <w:tc>
          <w:tcPr>
            <w:tcW w:w="2835" w:type="dxa"/>
          </w:tcPr>
          <w:p w:rsidR="004447A7" w:rsidRPr="001E6B54" w:rsidRDefault="004447A7" w:rsidP="00D7770F">
            <w:pPr>
              <w:ind w:right="-81"/>
              <w:jc w:val="center"/>
              <w:rPr>
                <w:rFonts w:ascii="Times New Roman" w:hAnsi="Times New Roman" w:cs="Times New Roman"/>
                <w:sz w:val="26"/>
                <w:szCs w:val="26"/>
              </w:rPr>
            </w:pPr>
            <w:r w:rsidRPr="006B6805">
              <w:rPr>
                <w:rFonts w:ascii="Times New Roman" w:hAnsi="Times New Roman" w:cs="Times New Roman"/>
                <w:sz w:val="26"/>
                <w:szCs w:val="26"/>
              </w:rPr>
              <w:t>2015.gada 1.septembr</w:t>
            </w:r>
            <w:r>
              <w:rPr>
                <w:rFonts w:ascii="Times New Roman" w:hAnsi="Times New Roman" w:cs="Times New Roman"/>
                <w:sz w:val="26"/>
                <w:szCs w:val="26"/>
              </w:rPr>
              <w:t xml:space="preserve">is –  </w:t>
            </w:r>
            <w:r w:rsidRPr="006B6805">
              <w:rPr>
                <w:rFonts w:ascii="Times New Roman" w:hAnsi="Times New Roman" w:cs="Times New Roman"/>
                <w:sz w:val="26"/>
                <w:szCs w:val="26"/>
              </w:rPr>
              <w:t>2017.gada 31.</w:t>
            </w:r>
            <w:r>
              <w:rPr>
                <w:rFonts w:ascii="Times New Roman" w:hAnsi="Times New Roman" w:cs="Times New Roman"/>
                <w:sz w:val="26"/>
                <w:szCs w:val="26"/>
              </w:rPr>
              <w:t>decembris</w:t>
            </w:r>
          </w:p>
        </w:tc>
      </w:tr>
      <w:tr w:rsidR="004447A7" w:rsidRPr="001E6B54" w:rsidTr="00895341">
        <w:trPr>
          <w:jc w:val="center"/>
        </w:trPr>
        <w:tc>
          <w:tcPr>
            <w:tcW w:w="6941" w:type="dxa"/>
          </w:tcPr>
          <w:p w:rsidR="004447A7" w:rsidRPr="001E6B54" w:rsidRDefault="004447A7" w:rsidP="00D7770F">
            <w:pPr>
              <w:ind w:right="34"/>
              <w:jc w:val="both"/>
              <w:rPr>
                <w:rFonts w:ascii="Times New Roman" w:hAnsi="Times New Roman" w:cs="Times New Roman"/>
                <w:sz w:val="26"/>
                <w:szCs w:val="26"/>
              </w:rPr>
            </w:pPr>
            <w:r>
              <w:rPr>
                <w:rFonts w:ascii="Times New Roman" w:hAnsi="Times New Roman" w:cs="Times New Roman"/>
                <w:sz w:val="26"/>
                <w:szCs w:val="26"/>
              </w:rPr>
              <w:t>Starpziņojuma par Pirmā posma īstenošanu sagatavošana un izskatīšana Latvijas Nacionālajā sporta padomē</w:t>
            </w:r>
          </w:p>
        </w:tc>
        <w:tc>
          <w:tcPr>
            <w:tcW w:w="2835" w:type="dxa"/>
          </w:tcPr>
          <w:p w:rsidR="004447A7" w:rsidRPr="001E6B54" w:rsidRDefault="004447A7" w:rsidP="00D7770F">
            <w:pPr>
              <w:ind w:right="-81"/>
              <w:jc w:val="center"/>
              <w:rPr>
                <w:rFonts w:ascii="Times New Roman" w:hAnsi="Times New Roman" w:cs="Times New Roman"/>
                <w:sz w:val="26"/>
                <w:szCs w:val="26"/>
              </w:rPr>
            </w:pPr>
            <w:r>
              <w:rPr>
                <w:rFonts w:ascii="Times New Roman" w:hAnsi="Times New Roman" w:cs="Times New Roman"/>
                <w:sz w:val="26"/>
                <w:szCs w:val="26"/>
              </w:rPr>
              <w:t>2016.gada novembris</w:t>
            </w:r>
          </w:p>
        </w:tc>
      </w:tr>
      <w:tr w:rsidR="004447A7" w:rsidRPr="001E6B54" w:rsidTr="00895341">
        <w:trPr>
          <w:jc w:val="center"/>
        </w:trPr>
        <w:tc>
          <w:tcPr>
            <w:tcW w:w="6941" w:type="dxa"/>
          </w:tcPr>
          <w:p w:rsidR="004447A7" w:rsidRDefault="004447A7" w:rsidP="00D7770F">
            <w:pPr>
              <w:ind w:right="34"/>
              <w:jc w:val="both"/>
              <w:rPr>
                <w:rFonts w:ascii="Times New Roman" w:hAnsi="Times New Roman" w:cs="Times New Roman"/>
                <w:sz w:val="26"/>
                <w:szCs w:val="26"/>
              </w:rPr>
            </w:pPr>
            <w:r>
              <w:rPr>
                <w:rFonts w:ascii="Times New Roman" w:hAnsi="Times New Roman" w:cs="Times New Roman"/>
                <w:sz w:val="26"/>
                <w:szCs w:val="26"/>
              </w:rPr>
              <w:t>Lēmuma pieņemšana par Sportistu sagatavošanas centru sistēmas ieviešanai pēc Pirmā posma īstenošanas paredzēto valsts budžeta līdzekļu apmēru</w:t>
            </w:r>
          </w:p>
        </w:tc>
        <w:tc>
          <w:tcPr>
            <w:tcW w:w="2835" w:type="dxa"/>
          </w:tcPr>
          <w:p w:rsidR="004447A7" w:rsidRDefault="004447A7" w:rsidP="00D7770F">
            <w:pPr>
              <w:ind w:right="-81"/>
              <w:jc w:val="center"/>
              <w:rPr>
                <w:rFonts w:ascii="Times New Roman" w:hAnsi="Times New Roman" w:cs="Times New Roman"/>
                <w:sz w:val="26"/>
                <w:szCs w:val="26"/>
              </w:rPr>
            </w:pPr>
            <w:r>
              <w:rPr>
                <w:rFonts w:ascii="Times New Roman" w:hAnsi="Times New Roman" w:cs="Times New Roman"/>
                <w:sz w:val="26"/>
                <w:szCs w:val="26"/>
              </w:rPr>
              <w:t xml:space="preserve">Atbilstoši 2017.gada valsts budžeta projekta izstrādes grafikam </w:t>
            </w:r>
          </w:p>
        </w:tc>
      </w:tr>
      <w:tr w:rsidR="004447A7" w:rsidRPr="001E6B54" w:rsidTr="00895341">
        <w:trPr>
          <w:jc w:val="center"/>
        </w:trPr>
        <w:tc>
          <w:tcPr>
            <w:tcW w:w="6941" w:type="dxa"/>
          </w:tcPr>
          <w:p w:rsidR="004447A7" w:rsidRPr="001E6B54" w:rsidRDefault="004447A7" w:rsidP="00D7770F">
            <w:pPr>
              <w:ind w:right="34"/>
              <w:jc w:val="both"/>
              <w:rPr>
                <w:rFonts w:ascii="Times New Roman" w:hAnsi="Times New Roman" w:cs="Times New Roman"/>
                <w:sz w:val="26"/>
                <w:szCs w:val="26"/>
              </w:rPr>
            </w:pPr>
            <w:r>
              <w:rPr>
                <w:rFonts w:ascii="Times New Roman" w:hAnsi="Times New Roman" w:cs="Times New Roman"/>
                <w:sz w:val="26"/>
                <w:szCs w:val="26"/>
              </w:rPr>
              <w:t>Gala ziņojuma par Pirmā posma īstenošanu sagatavošana un izskatīšana Latvijas Nacionālajā sporta padomē</w:t>
            </w:r>
          </w:p>
        </w:tc>
        <w:tc>
          <w:tcPr>
            <w:tcW w:w="2835" w:type="dxa"/>
          </w:tcPr>
          <w:p w:rsidR="004447A7" w:rsidRPr="001E6B54" w:rsidRDefault="004447A7" w:rsidP="00D7770F">
            <w:pPr>
              <w:ind w:right="-81"/>
              <w:jc w:val="center"/>
              <w:rPr>
                <w:rFonts w:ascii="Times New Roman" w:hAnsi="Times New Roman" w:cs="Times New Roman"/>
                <w:sz w:val="26"/>
                <w:szCs w:val="26"/>
              </w:rPr>
            </w:pPr>
            <w:r w:rsidRPr="001E6B54">
              <w:rPr>
                <w:rFonts w:ascii="Times New Roman" w:hAnsi="Times New Roman" w:cs="Times New Roman"/>
                <w:sz w:val="26"/>
                <w:szCs w:val="26"/>
              </w:rPr>
              <w:t>201</w:t>
            </w:r>
            <w:r>
              <w:rPr>
                <w:rFonts w:ascii="Times New Roman" w:hAnsi="Times New Roman" w:cs="Times New Roman"/>
                <w:sz w:val="26"/>
                <w:szCs w:val="26"/>
              </w:rPr>
              <w:t>7</w:t>
            </w:r>
            <w:r w:rsidRPr="001E6B54">
              <w:rPr>
                <w:rFonts w:ascii="Times New Roman" w:hAnsi="Times New Roman" w:cs="Times New Roman"/>
                <w:sz w:val="26"/>
                <w:szCs w:val="26"/>
              </w:rPr>
              <w:t>.gada jūnijs</w:t>
            </w:r>
          </w:p>
        </w:tc>
      </w:tr>
      <w:tr w:rsidR="004447A7" w:rsidRPr="001E6B54" w:rsidTr="00895341">
        <w:trPr>
          <w:jc w:val="center"/>
        </w:trPr>
        <w:tc>
          <w:tcPr>
            <w:tcW w:w="6941" w:type="dxa"/>
          </w:tcPr>
          <w:p w:rsidR="004447A7" w:rsidRDefault="004447A7" w:rsidP="00895341">
            <w:pPr>
              <w:ind w:right="34"/>
              <w:jc w:val="both"/>
              <w:rPr>
                <w:rFonts w:ascii="Times New Roman" w:hAnsi="Times New Roman" w:cs="Times New Roman"/>
                <w:sz w:val="26"/>
                <w:szCs w:val="26"/>
              </w:rPr>
            </w:pPr>
            <w:r>
              <w:rPr>
                <w:rFonts w:ascii="Times New Roman" w:hAnsi="Times New Roman" w:cs="Times New Roman"/>
                <w:sz w:val="26"/>
                <w:szCs w:val="26"/>
              </w:rPr>
              <w:t>Sporta veidu noteikšana, kuri atbalstāmi Sportistu sagatavošanas centru sistēmas ietvaros pēc Pirmā posma īstenošanas</w:t>
            </w:r>
            <w:r w:rsidR="00895341">
              <w:rPr>
                <w:rFonts w:ascii="Times New Roman" w:hAnsi="Times New Roman" w:cs="Times New Roman"/>
                <w:sz w:val="26"/>
                <w:szCs w:val="26"/>
              </w:rPr>
              <w:t xml:space="preserve"> (apstiprināšana Latvijas Nacionālajā sporta padomē)</w:t>
            </w:r>
          </w:p>
        </w:tc>
        <w:tc>
          <w:tcPr>
            <w:tcW w:w="2835" w:type="dxa"/>
          </w:tcPr>
          <w:p w:rsidR="004447A7" w:rsidRPr="001E6B54" w:rsidRDefault="004447A7" w:rsidP="00D7770F">
            <w:pPr>
              <w:ind w:right="-81"/>
              <w:jc w:val="center"/>
              <w:rPr>
                <w:rFonts w:ascii="Times New Roman" w:hAnsi="Times New Roman" w:cs="Times New Roman"/>
                <w:sz w:val="26"/>
                <w:szCs w:val="26"/>
              </w:rPr>
            </w:pPr>
            <w:r w:rsidRPr="001E6B54">
              <w:rPr>
                <w:rFonts w:ascii="Times New Roman" w:hAnsi="Times New Roman" w:cs="Times New Roman"/>
                <w:sz w:val="26"/>
                <w:szCs w:val="26"/>
              </w:rPr>
              <w:t>201</w:t>
            </w:r>
            <w:r>
              <w:rPr>
                <w:rFonts w:ascii="Times New Roman" w:hAnsi="Times New Roman" w:cs="Times New Roman"/>
                <w:sz w:val="26"/>
                <w:szCs w:val="26"/>
              </w:rPr>
              <w:t>7</w:t>
            </w:r>
            <w:r w:rsidRPr="001E6B54">
              <w:rPr>
                <w:rFonts w:ascii="Times New Roman" w:hAnsi="Times New Roman" w:cs="Times New Roman"/>
                <w:sz w:val="26"/>
                <w:szCs w:val="26"/>
              </w:rPr>
              <w:t>.gada jūnijs</w:t>
            </w:r>
          </w:p>
        </w:tc>
      </w:tr>
      <w:tr w:rsidR="004447A7" w:rsidRPr="001E6B54" w:rsidTr="00895341">
        <w:trPr>
          <w:jc w:val="center"/>
        </w:trPr>
        <w:tc>
          <w:tcPr>
            <w:tcW w:w="6941" w:type="dxa"/>
          </w:tcPr>
          <w:p w:rsidR="004447A7" w:rsidRPr="001E6B54" w:rsidRDefault="004447A7" w:rsidP="00D7770F">
            <w:pPr>
              <w:ind w:right="34"/>
              <w:jc w:val="both"/>
              <w:rPr>
                <w:rFonts w:ascii="Times New Roman" w:hAnsi="Times New Roman" w:cs="Times New Roman"/>
                <w:sz w:val="26"/>
                <w:szCs w:val="26"/>
              </w:rPr>
            </w:pPr>
            <w:r>
              <w:rPr>
                <w:rFonts w:ascii="Times New Roman" w:hAnsi="Times New Roman" w:cs="Times New Roman"/>
                <w:sz w:val="26"/>
                <w:szCs w:val="26"/>
              </w:rPr>
              <w:t>V</w:t>
            </w:r>
            <w:r w:rsidRPr="0009260B">
              <w:rPr>
                <w:rFonts w:ascii="Times New Roman" w:hAnsi="Times New Roman" w:cs="Times New Roman"/>
                <w:sz w:val="26"/>
                <w:szCs w:val="26"/>
              </w:rPr>
              <w:t>alsts līdz</w:t>
            </w:r>
            <w:r>
              <w:rPr>
                <w:rFonts w:ascii="Times New Roman" w:hAnsi="Times New Roman" w:cs="Times New Roman"/>
                <w:sz w:val="26"/>
                <w:szCs w:val="26"/>
              </w:rPr>
              <w:t>finansējuma Sportistu sagatavošanas centru darbības nodrošināšanai piešķiršanas kārtības un kritēriju noteikšana ar ārējo normatīvo aktu (Ministru kabineta noteikumiem)</w:t>
            </w:r>
          </w:p>
        </w:tc>
        <w:tc>
          <w:tcPr>
            <w:tcW w:w="2835" w:type="dxa"/>
          </w:tcPr>
          <w:p w:rsidR="004447A7" w:rsidRPr="001E6B54" w:rsidRDefault="004447A7" w:rsidP="00D7770F">
            <w:pPr>
              <w:ind w:right="-81"/>
              <w:jc w:val="center"/>
              <w:rPr>
                <w:rFonts w:ascii="Times New Roman" w:hAnsi="Times New Roman" w:cs="Times New Roman"/>
                <w:sz w:val="26"/>
                <w:szCs w:val="26"/>
              </w:rPr>
            </w:pPr>
            <w:r w:rsidRPr="001E6B54">
              <w:rPr>
                <w:rFonts w:ascii="Times New Roman" w:hAnsi="Times New Roman" w:cs="Times New Roman"/>
                <w:sz w:val="26"/>
                <w:szCs w:val="26"/>
              </w:rPr>
              <w:t>201</w:t>
            </w:r>
            <w:r>
              <w:rPr>
                <w:rFonts w:ascii="Times New Roman" w:hAnsi="Times New Roman" w:cs="Times New Roman"/>
                <w:sz w:val="26"/>
                <w:szCs w:val="26"/>
              </w:rPr>
              <w:t>7</w:t>
            </w:r>
            <w:r w:rsidRPr="001E6B54">
              <w:rPr>
                <w:rFonts w:ascii="Times New Roman" w:hAnsi="Times New Roman" w:cs="Times New Roman"/>
                <w:sz w:val="26"/>
                <w:szCs w:val="26"/>
              </w:rPr>
              <w:t xml:space="preserve">.gada </w:t>
            </w:r>
            <w:r>
              <w:rPr>
                <w:rFonts w:ascii="Times New Roman" w:hAnsi="Times New Roman" w:cs="Times New Roman"/>
                <w:sz w:val="26"/>
                <w:szCs w:val="26"/>
              </w:rPr>
              <w:t>augusts</w:t>
            </w:r>
          </w:p>
        </w:tc>
      </w:tr>
      <w:tr w:rsidR="004447A7" w:rsidRPr="001E6B54" w:rsidTr="00895341">
        <w:trPr>
          <w:jc w:val="center"/>
        </w:trPr>
        <w:tc>
          <w:tcPr>
            <w:tcW w:w="6941" w:type="dxa"/>
          </w:tcPr>
          <w:p w:rsidR="004447A7" w:rsidRPr="001E6B54" w:rsidRDefault="004447A7" w:rsidP="00D7770F">
            <w:pPr>
              <w:ind w:right="34"/>
              <w:jc w:val="both"/>
              <w:rPr>
                <w:rFonts w:ascii="Times New Roman" w:hAnsi="Times New Roman" w:cs="Times New Roman"/>
                <w:sz w:val="26"/>
                <w:szCs w:val="26"/>
              </w:rPr>
            </w:pPr>
            <w:r>
              <w:rPr>
                <w:rFonts w:ascii="Times New Roman" w:hAnsi="Times New Roman" w:cs="Times New Roman"/>
                <w:sz w:val="26"/>
                <w:szCs w:val="26"/>
              </w:rPr>
              <w:t xml:space="preserve">Sportistu sagatavošanas centru sistēmas ieviešana pilnībā, ņemot vērā </w:t>
            </w:r>
            <w:r w:rsidRPr="00BC0FA6">
              <w:rPr>
                <w:rFonts w:ascii="Times New Roman" w:hAnsi="Times New Roman" w:cs="Times New Roman"/>
                <w:sz w:val="26"/>
                <w:szCs w:val="26"/>
              </w:rPr>
              <w:t>šim mērķim paredzēto</w:t>
            </w:r>
            <w:r>
              <w:rPr>
                <w:rFonts w:ascii="Times New Roman" w:hAnsi="Times New Roman" w:cs="Times New Roman"/>
                <w:sz w:val="26"/>
                <w:szCs w:val="26"/>
              </w:rPr>
              <w:t xml:space="preserve"> valsts budžeta līdzekļu apmēru</w:t>
            </w:r>
          </w:p>
        </w:tc>
        <w:tc>
          <w:tcPr>
            <w:tcW w:w="2835" w:type="dxa"/>
          </w:tcPr>
          <w:p w:rsidR="004447A7" w:rsidRPr="001E6B54" w:rsidRDefault="004447A7" w:rsidP="00D7770F">
            <w:pPr>
              <w:ind w:right="-81"/>
              <w:jc w:val="center"/>
              <w:rPr>
                <w:rFonts w:ascii="Times New Roman" w:hAnsi="Times New Roman" w:cs="Times New Roman"/>
                <w:sz w:val="26"/>
                <w:szCs w:val="26"/>
              </w:rPr>
            </w:pPr>
            <w:r w:rsidRPr="001E6B54">
              <w:rPr>
                <w:rFonts w:ascii="Times New Roman" w:hAnsi="Times New Roman" w:cs="Times New Roman"/>
                <w:sz w:val="26"/>
                <w:szCs w:val="26"/>
              </w:rPr>
              <w:t>201</w:t>
            </w:r>
            <w:r>
              <w:rPr>
                <w:rFonts w:ascii="Times New Roman" w:hAnsi="Times New Roman" w:cs="Times New Roman"/>
                <w:sz w:val="26"/>
                <w:szCs w:val="26"/>
              </w:rPr>
              <w:t>8</w:t>
            </w:r>
            <w:r w:rsidRPr="001E6B54">
              <w:rPr>
                <w:rFonts w:ascii="Times New Roman" w:hAnsi="Times New Roman" w:cs="Times New Roman"/>
                <w:sz w:val="26"/>
                <w:szCs w:val="26"/>
              </w:rPr>
              <w:t xml:space="preserve">.gada </w:t>
            </w:r>
            <w:r>
              <w:rPr>
                <w:rFonts w:ascii="Times New Roman" w:hAnsi="Times New Roman" w:cs="Times New Roman"/>
                <w:sz w:val="26"/>
                <w:szCs w:val="26"/>
              </w:rPr>
              <w:t>janvāris</w:t>
            </w:r>
          </w:p>
        </w:tc>
      </w:tr>
    </w:tbl>
    <w:p w:rsidR="004447A7" w:rsidRPr="001E6B54" w:rsidRDefault="004447A7" w:rsidP="004447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6"/>
          <w:szCs w:val="26"/>
        </w:rPr>
      </w:pPr>
    </w:p>
    <w:p w:rsidR="00F352C4" w:rsidRDefault="00F352C4" w:rsidP="00F352C4">
      <w:pPr>
        <w:rPr>
          <w:lang w:eastAsia="lv-LV"/>
        </w:rPr>
      </w:pPr>
    </w:p>
    <w:p w:rsidR="004447A7" w:rsidRPr="00B3727C" w:rsidRDefault="004447A7" w:rsidP="004447A7">
      <w:pPr>
        <w:spacing w:after="0" w:line="240" w:lineRule="auto"/>
        <w:ind w:firstLine="720"/>
        <w:jc w:val="both"/>
        <w:rPr>
          <w:rFonts w:ascii="Times New Roman" w:hAnsi="Times New Roman" w:cs="Times New Roman"/>
          <w:sz w:val="26"/>
          <w:szCs w:val="26"/>
        </w:rPr>
      </w:pPr>
      <w:r w:rsidRPr="00B3727C">
        <w:rPr>
          <w:rFonts w:ascii="Times New Roman" w:hAnsi="Times New Roman" w:cs="Times New Roman"/>
          <w:sz w:val="26"/>
          <w:szCs w:val="26"/>
        </w:rPr>
        <w:t xml:space="preserve">Izglītības un zinātnes ministre                                     </w:t>
      </w:r>
      <w:r w:rsidRPr="00B3727C">
        <w:rPr>
          <w:rFonts w:ascii="Times New Roman" w:hAnsi="Times New Roman" w:cs="Times New Roman"/>
          <w:sz w:val="26"/>
          <w:szCs w:val="26"/>
        </w:rPr>
        <w:tab/>
      </w:r>
      <w:r w:rsidRPr="00B3727C">
        <w:rPr>
          <w:rFonts w:ascii="Times New Roman" w:hAnsi="Times New Roman" w:cs="Times New Roman"/>
          <w:sz w:val="26"/>
          <w:szCs w:val="26"/>
        </w:rPr>
        <w:tab/>
        <w:t>Mārīte Seile</w:t>
      </w:r>
    </w:p>
    <w:p w:rsidR="004447A7" w:rsidRDefault="004447A7" w:rsidP="004447A7">
      <w:pPr>
        <w:spacing w:after="0" w:line="240" w:lineRule="auto"/>
        <w:ind w:firstLine="720"/>
        <w:jc w:val="both"/>
        <w:rPr>
          <w:rFonts w:ascii="Times New Roman" w:hAnsi="Times New Roman" w:cs="Times New Roman"/>
          <w:sz w:val="26"/>
          <w:szCs w:val="26"/>
        </w:rPr>
      </w:pPr>
    </w:p>
    <w:p w:rsidR="004447A7" w:rsidRPr="00B3727C" w:rsidRDefault="004447A7" w:rsidP="004447A7">
      <w:pPr>
        <w:spacing w:after="0" w:line="240" w:lineRule="auto"/>
        <w:ind w:firstLine="720"/>
        <w:jc w:val="both"/>
        <w:rPr>
          <w:rFonts w:ascii="Times New Roman" w:hAnsi="Times New Roman" w:cs="Times New Roman"/>
          <w:sz w:val="26"/>
          <w:szCs w:val="26"/>
        </w:rPr>
      </w:pPr>
    </w:p>
    <w:p w:rsidR="004447A7" w:rsidRPr="00B3727C" w:rsidRDefault="004447A7" w:rsidP="004447A7">
      <w:pPr>
        <w:spacing w:after="0" w:line="240" w:lineRule="auto"/>
        <w:ind w:firstLine="720"/>
        <w:jc w:val="both"/>
        <w:rPr>
          <w:rFonts w:ascii="Times New Roman" w:hAnsi="Times New Roman" w:cs="Times New Roman"/>
          <w:sz w:val="26"/>
          <w:szCs w:val="26"/>
        </w:rPr>
      </w:pPr>
      <w:r w:rsidRPr="00B3727C">
        <w:rPr>
          <w:rFonts w:ascii="Times New Roman" w:hAnsi="Times New Roman" w:cs="Times New Roman"/>
          <w:sz w:val="26"/>
          <w:szCs w:val="26"/>
        </w:rPr>
        <w:t>Vizē:</w:t>
      </w:r>
    </w:p>
    <w:p w:rsidR="004447A7" w:rsidRPr="00B3727C" w:rsidRDefault="004447A7" w:rsidP="004447A7">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Valsts sekretāre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B3727C">
        <w:rPr>
          <w:rFonts w:ascii="Times New Roman" w:hAnsi="Times New Roman" w:cs="Times New Roman"/>
          <w:sz w:val="26"/>
          <w:szCs w:val="26"/>
        </w:rPr>
        <w:tab/>
      </w:r>
      <w:r w:rsidRPr="00B3727C">
        <w:rPr>
          <w:rFonts w:ascii="Times New Roman" w:hAnsi="Times New Roman" w:cs="Times New Roman"/>
          <w:sz w:val="26"/>
          <w:szCs w:val="26"/>
        </w:rPr>
        <w:tab/>
      </w:r>
      <w:r w:rsidRPr="00B3727C">
        <w:rPr>
          <w:rFonts w:ascii="Times New Roman" w:hAnsi="Times New Roman" w:cs="Times New Roman"/>
          <w:sz w:val="26"/>
          <w:szCs w:val="26"/>
        </w:rPr>
        <w:tab/>
        <w:t xml:space="preserve">  </w:t>
      </w:r>
      <w:r w:rsidRPr="00B3727C">
        <w:rPr>
          <w:rFonts w:ascii="Times New Roman" w:hAnsi="Times New Roman" w:cs="Times New Roman"/>
          <w:sz w:val="26"/>
          <w:szCs w:val="26"/>
        </w:rPr>
        <w:tab/>
      </w:r>
      <w:r>
        <w:rPr>
          <w:rFonts w:ascii="Times New Roman" w:hAnsi="Times New Roman" w:cs="Times New Roman"/>
          <w:sz w:val="26"/>
          <w:szCs w:val="26"/>
        </w:rPr>
        <w:t>Līga Lejiņa</w:t>
      </w:r>
    </w:p>
    <w:p w:rsidR="004447A7" w:rsidRDefault="004447A7" w:rsidP="004447A7">
      <w:pPr>
        <w:spacing w:after="0" w:line="240" w:lineRule="auto"/>
        <w:ind w:firstLine="720"/>
        <w:jc w:val="both"/>
        <w:rPr>
          <w:rFonts w:ascii="Times New Roman" w:hAnsi="Times New Roman"/>
          <w:sz w:val="20"/>
          <w:szCs w:val="28"/>
        </w:rPr>
      </w:pPr>
    </w:p>
    <w:p w:rsidR="004447A7" w:rsidRDefault="004447A7" w:rsidP="004447A7">
      <w:pPr>
        <w:spacing w:after="0" w:line="240" w:lineRule="auto"/>
        <w:ind w:firstLine="720"/>
        <w:jc w:val="both"/>
        <w:rPr>
          <w:rFonts w:ascii="Times New Roman" w:hAnsi="Times New Roman"/>
          <w:sz w:val="20"/>
          <w:szCs w:val="28"/>
        </w:rPr>
      </w:pPr>
    </w:p>
    <w:p w:rsidR="004447A7" w:rsidRDefault="004447A7" w:rsidP="004447A7">
      <w:pPr>
        <w:spacing w:after="0" w:line="240" w:lineRule="auto"/>
        <w:ind w:firstLine="720"/>
        <w:jc w:val="both"/>
        <w:rPr>
          <w:rFonts w:ascii="Times New Roman" w:hAnsi="Times New Roman"/>
          <w:sz w:val="20"/>
          <w:szCs w:val="28"/>
        </w:rPr>
      </w:pPr>
    </w:p>
    <w:p w:rsidR="004447A7" w:rsidRDefault="004447A7" w:rsidP="004447A7">
      <w:pPr>
        <w:spacing w:after="0" w:line="240" w:lineRule="auto"/>
        <w:ind w:firstLine="720"/>
        <w:jc w:val="both"/>
        <w:rPr>
          <w:rFonts w:ascii="Times New Roman" w:hAnsi="Times New Roman"/>
          <w:sz w:val="20"/>
          <w:szCs w:val="28"/>
        </w:rPr>
      </w:pPr>
    </w:p>
    <w:p w:rsidR="004447A7" w:rsidRDefault="004447A7" w:rsidP="004447A7">
      <w:pPr>
        <w:spacing w:after="0" w:line="240" w:lineRule="auto"/>
        <w:ind w:firstLine="720"/>
        <w:jc w:val="both"/>
        <w:rPr>
          <w:rFonts w:ascii="Times New Roman" w:hAnsi="Times New Roman"/>
          <w:sz w:val="20"/>
          <w:szCs w:val="28"/>
        </w:rPr>
      </w:pPr>
    </w:p>
    <w:p w:rsidR="004447A7" w:rsidRDefault="004447A7" w:rsidP="004447A7">
      <w:pPr>
        <w:spacing w:after="0" w:line="240" w:lineRule="auto"/>
        <w:ind w:firstLine="720"/>
        <w:jc w:val="both"/>
        <w:rPr>
          <w:rFonts w:ascii="Times New Roman" w:hAnsi="Times New Roman"/>
          <w:sz w:val="20"/>
          <w:szCs w:val="28"/>
        </w:rPr>
      </w:pPr>
    </w:p>
    <w:p w:rsidR="004447A7" w:rsidRDefault="004447A7" w:rsidP="004447A7">
      <w:pPr>
        <w:spacing w:after="0" w:line="240" w:lineRule="auto"/>
        <w:ind w:firstLine="720"/>
        <w:jc w:val="both"/>
        <w:rPr>
          <w:rFonts w:ascii="Times New Roman" w:hAnsi="Times New Roman"/>
          <w:sz w:val="20"/>
          <w:szCs w:val="28"/>
        </w:rPr>
      </w:pPr>
    </w:p>
    <w:p w:rsidR="004447A7" w:rsidRDefault="004447A7" w:rsidP="004447A7">
      <w:pPr>
        <w:spacing w:after="0" w:line="240" w:lineRule="auto"/>
        <w:ind w:firstLine="720"/>
        <w:jc w:val="both"/>
        <w:rPr>
          <w:rFonts w:ascii="Times New Roman" w:hAnsi="Times New Roman"/>
          <w:sz w:val="20"/>
          <w:szCs w:val="28"/>
        </w:rPr>
      </w:pPr>
    </w:p>
    <w:p w:rsidR="004447A7" w:rsidRDefault="004447A7" w:rsidP="004447A7">
      <w:pPr>
        <w:spacing w:after="0" w:line="240" w:lineRule="auto"/>
        <w:ind w:firstLine="720"/>
        <w:jc w:val="both"/>
        <w:rPr>
          <w:rFonts w:ascii="Times New Roman" w:hAnsi="Times New Roman"/>
          <w:sz w:val="20"/>
          <w:szCs w:val="28"/>
        </w:rPr>
      </w:pPr>
    </w:p>
    <w:p w:rsidR="004447A7" w:rsidRDefault="004447A7" w:rsidP="004447A7">
      <w:pPr>
        <w:spacing w:after="0" w:line="240" w:lineRule="auto"/>
        <w:ind w:firstLine="720"/>
        <w:jc w:val="both"/>
        <w:rPr>
          <w:rFonts w:ascii="Times New Roman" w:hAnsi="Times New Roman"/>
          <w:sz w:val="20"/>
          <w:szCs w:val="28"/>
        </w:rPr>
      </w:pPr>
    </w:p>
    <w:p w:rsidR="004447A7" w:rsidRDefault="004447A7" w:rsidP="004447A7">
      <w:pPr>
        <w:spacing w:after="0" w:line="240" w:lineRule="auto"/>
        <w:ind w:firstLine="720"/>
        <w:jc w:val="both"/>
        <w:rPr>
          <w:rFonts w:ascii="Times New Roman" w:hAnsi="Times New Roman"/>
          <w:sz w:val="20"/>
          <w:szCs w:val="28"/>
        </w:rPr>
      </w:pPr>
    </w:p>
    <w:p w:rsidR="004447A7" w:rsidRDefault="004447A7" w:rsidP="004447A7">
      <w:pPr>
        <w:spacing w:after="0" w:line="240" w:lineRule="auto"/>
        <w:ind w:firstLine="720"/>
        <w:jc w:val="both"/>
        <w:rPr>
          <w:rFonts w:ascii="Times New Roman" w:hAnsi="Times New Roman"/>
          <w:sz w:val="20"/>
          <w:szCs w:val="28"/>
        </w:rPr>
      </w:pPr>
    </w:p>
    <w:p w:rsidR="004447A7" w:rsidRDefault="004447A7" w:rsidP="004447A7">
      <w:pPr>
        <w:spacing w:after="0" w:line="240" w:lineRule="auto"/>
        <w:ind w:firstLine="720"/>
        <w:jc w:val="both"/>
        <w:rPr>
          <w:rFonts w:ascii="Times New Roman" w:hAnsi="Times New Roman"/>
          <w:sz w:val="20"/>
          <w:szCs w:val="28"/>
        </w:rPr>
      </w:pPr>
    </w:p>
    <w:p w:rsidR="004447A7" w:rsidRPr="004D092F" w:rsidRDefault="004447A7" w:rsidP="004447A7">
      <w:pPr>
        <w:pStyle w:val="NoSpacing"/>
        <w:ind w:left="720"/>
        <w:rPr>
          <w:sz w:val="22"/>
          <w:szCs w:val="22"/>
        </w:rPr>
      </w:pPr>
      <w:r>
        <w:rPr>
          <w:sz w:val="22"/>
          <w:szCs w:val="22"/>
        </w:rPr>
        <w:t>26</w:t>
      </w:r>
      <w:r w:rsidRPr="004D092F">
        <w:rPr>
          <w:sz w:val="22"/>
          <w:szCs w:val="22"/>
        </w:rPr>
        <w:t>.</w:t>
      </w:r>
      <w:r>
        <w:rPr>
          <w:sz w:val="22"/>
          <w:szCs w:val="22"/>
        </w:rPr>
        <w:t>10</w:t>
      </w:r>
      <w:r w:rsidRPr="004D092F">
        <w:rPr>
          <w:sz w:val="22"/>
          <w:szCs w:val="22"/>
        </w:rPr>
        <w:t xml:space="preserve">.2015. </w:t>
      </w:r>
      <w:r>
        <w:rPr>
          <w:sz w:val="22"/>
          <w:szCs w:val="22"/>
        </w:rPr>
        <w:t>08</w:t>
      </w:r>
      <w:r w:rsidRPr="004D092F">
        <w:rPr>
          <w:sz w:val="22"/>
          <w:szCs w:val="22"/>
        </w:rPr>
        <w:t>:</w:t>
      </w:r>
      <w:r>
        <w:rPr>
          <w:sz w:val="22"/>
          <w:szCs w:val="22"/>
        </w:rPr>
        <w:t>44</w:t>
      </w:r>
    </w:p>
    <w:p w:rsidR="004447A7" w:rsidRDefault="006C608C" w:rsidP="004447A7">
      <w:pPr>
        <w:pStyle w:val="NoSpacing"/>
        <w:ind w:left="720"/>
        <w:rPr>
          <w:sz w:val="22"/>
          <w:szCs w:val="22"/>
        </w:rPr>
      </w:pPr>
      <w:r>
        <w:rPr>
          <w:sz w:val="22"/>
          <w:szCs w:val="22"/>
        </w:rPr>
        <w:t>3686</w:t>
      </w:r>
      <w:bookmarkStart w:id="0" w:name="_GoBack"/>
      <w:bookmarkEnd w:id="0"/>
    </w:p>
    <w:p w:rsidR="004447A7" w:rsidRDefault="004447A7" w:rsidP="004447A7">
      <w:pPr>
        <w:pStyle w:val="NoSpacing"/>
        <w:ind w:left="720"/>
        <w:rPr>
          <w:sz w:val="22"/>
          <w:szCs w:val="22"/>
        </w:rPr>
      </w:pPr>
      <w:r>
        <w:rPr>
          <w:sz w:val="22"/>
          <w:szCs w:val="22"/>
        </w:rPr>
        <w:t>E.Severs</w:t>
      </w:r>
    </w:p>
    <w:p w:rsidR="004447A7" w:rsidRDefault="004447A7" w:rsidP="004447A7">
      <w:pPr>
        <w:pStyle w:val="NoSpacing"/>
        <w:ind w:left="720"/>
        <w:rPr>
          <w:sz w:val="22"/>
          <w:szCs w:val="22"/>
        </w:rPr>
      </w:pPr>
      <w:r>
        <w:rPr>
          <w:sz w:val="22"/>
          <w:szCs w:val="22"/>
        </w:rPr>
        <w:t>67047935, edgars.severs@izm.gov.lv</w:t>
      </w:r>
    </w:p>
    <w:p w:rsidR="004447A7" w:rsidRDefault="004447A7" w:rsidP="004447A7">
      <w:pPr>
        <w:pStyle w:val="NoSpacing"/>
        <w:ind w:left="720"/>
        <w:rPr>
          <w:sz w:val="22"/>
          <w:szCs w:val="22"/>
        </w:rPr>
      </w:pPr>
      <w:r>
        <w:rPr>
          <w:sz w:val="22"/>
          <w:szCs w:val="22"/>
        </w:rPr>
        <w:t>A.Mičule</w:t>
      </w:r>
    </w:p>
    <w:p w:rsidR="00485136" w:rsidRPr="00267226" w:rsidRDefault="004447A7" w:rsidP="00267226">
      <w:pPr>
        <w:pStyle w:val="NoSpacing"/>
        <w:ind w:left="720"/>
        <w:rPr>
          <w:sz w:val="22"/>
          <w:szCs w:val="22"/>
        </w:rPr>
      </w:pPr>
      <w:r w:rsidRPr="004D092F">
        <w:rPr>
          <w:sz w:val="22"/>
          <w:szCs w:val="22"/>
        </w:rPr>
        <w:t>67047</w:t>
      </w:r>
      <w:r>
        <w:rPr>
          <w:sz w:val="22"/>
          <w:szCs w:val="22"/>
        </w:rPr>
        <w:t>928</w:t>
      </w:r>
      <w:r w:rsidRPr="004D092F">
        <w:rPr>
          <w:sz w:val="22"/>
          <w:szCs w:val="22"/>
        </w:rPr>
        <w:t xml:space="preserve">, </w:t>
      </w:r>
      <w:r w:rsidRPr="00485136">
        <w:rPr>
          <w:sz w:val="22"/>
          <w:szCs w:val="22"/>
        </w:rPr>
        <w:t>anda.micule@izm.gov.lv</w:t>
      </w:r>
    </w:p>
    <w:sectPr w:rsidR="00485136" w:rsidRPr="00267226" w:rsidSect="004447A7">
      <w:headerReference w:type="first" r:id="rId12"/>
      <w:pgSz w:w="11906" w:h="16838"/>
      <w:pgMar w:top="992" w:right="851" w:bottom="851" w:left="1418" w:header="709"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A77" w:rsidRDefault="008C5A77" w:rsidP="00E2026F">
      <w:pPr>
        <w:spacing w:after="0" w:line="240" w:lineRule="auto"/>
      </w:pPr>
      <w:r>
        <w:separator/>
      </w:r>
    </w:p>
  </w:endnote>
  <w:endnote w:type="continuationSeparator" w:id="0">
    <w:p w:rsidR="008C5A77" w:rsidRDefault="008C5A77" w:rsidP="00E2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A77" w:rsidRPr="002A5EFE" w:rsidRDefault="00A67A77" w:rsidP="002A5EFE">
    <w:pPr>
      <w:pStyle w:val="Footer"/>
      <w:jc w:val="both"/>
    </w:pPr>
    <w:r>
      <w:rPr>
        <w:rFonts w:ascii="Times New Roman" w:hAnsi="Times New Roman"/>
      </w:rPr>
      <w:t>IZMKonc_</w:t>
    </w:r>
    <w:r w:rsidR="00833CF5">
      <w:rPr>
        <w:rFonts w:ascii="Times New Roman" w:hAnsi="Times New Roman"/>
      </w:rPr>
      <w:t>2610</w:t>
    </w:r>
    <w:r>
      <w:rPr>
        <w:rFonts w:ascii="Times New Roman" w:hAnsi="Times New Roman"/>
      </w:rPr>
      <w:t>15_</w:t>
    </w:r>
    <w:r w:rsidR="004A1E79">
      <w:rPr>
        <w:rFonts w:ascii="Times New Roman" w:hAnsi="Times New Roman"/>
      </w:rPr>
      <w:t xml:space="preserve">sports; Konceptuālais ziņojums </w:t>
    </w:r>
    <w:r w:rsidR="00833CF5">
      <w:rPr>
        <w:rFonts w:ascii="Times New Roman" w:hAnsi="Times New Roman"/>
      </w:rPr>
      <w:t>„</w:t>
    </w:r>
    <w:r w:rsidRPr="002A5EFE">
      <w:rPr>
        <w:rFonts w:ascii="Times New Roman" w:hAnsi="Times New Roman"/>
      </w:rPr>
      <w:t>Augstas klases sportistu sagatavošanas centru sistēmas izveide</w:t>
    </w:r>
    <w:r>
      <w:rPr>
        <w:rFonts w:ascii="Times New Roman" w:hAnsi="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A77" w:rsidRPr="00267226" w:rsidRDefault="00267226" w:rsidP="00267226">
    <w:pPr>
      <w:pStyle w:val="Footer"/>
      <w:jc w:val="both"/>
    </w:pPr>
    <w:r>
      <w:rPr>
        <w:rFonts w:ascii="Times New Roman" w:hAnsi="Times New Roman"/>
      </w:rPr>
      <w:t>IZMKonc_261015_sports; Konceptuālais ziņojums „</w:t>
    </w:r>
    <w:r w:rsidRPr="002A5EFE">
      <w:rPr>
        <w:rFonts w:ascii="Times New Roman" w:hAnsi="Times New Roman"/>
      </w:rPr>
      <w:t>Augstas klases sportistu sagatavošanas centru sistēmas izveide</w:t>
    </w:r>
    <w:r>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A77" w:rsidRDefault="008C5A77" w:rsidP="00E2026F">
      <w:pPr>
        <w:spacing w:after="0" w:line="240" w:lineRule="auto"/>
      </w:pPr>
      <w:r>
        <w:separator/>
      </w:r>
    </w:p>
  </w:footnote>
  <w:footnote w:type="continuationSeparator" w:id="0">
    <w:p w:rsidR="008C5A77" w:rsidRDefault="008C5A77" w:rsidP="00E2026F">
      <w:pPr>
        <w:spacing w:after="0" w:line="240" w:lineRule="auto"/>
      </w:pPr>
      <w:r>
        <w:continuationSeparator/>
      </w:r>
    </w:p>
  </w:footnote>
  <w:footnote w:id="1">
    <w:p w:rsidR="0024684B" w:rsidRPr="00207212" w:rsidRDefault="0024684B" w:rsidP="00207212">
      <w:pPr>
        <w:pStyle w:val="FootnoteText"/>
        <w:jc w:val="both"/>
        <w:rPr>
          <w:rFonts w:ascii="Times New Roman" w:hAnsi="Times New Roman" w:cs="Times New Roman"/>
          <w:sz w:val="22"/>
          <w:szCs w:val="22"/>
        </w:rPr>
      </w:pPr>
      <w:r w:rsidRPr="00207212">
        <w:rPr>
          <w:rStyle w:val="FootnoteReference"/>
          <w:rFonts w:ascii="Times New Roman" w:hAnsi="Times New Roman" w:cs="Times New Roman"/>
          <w:sz w:val="22"/>
          <w:szCs w:val="22"/>
        </w:rPr>
        <w:footnoteRef/>
      </w:r>
      <w:r w:rsidRPr="00207212">
        <w:rPr>
          <w:rFonts w:ascii="Times New Roman" w:hAnsi="Times New Roman" w:cs="Times New Roman"/>
          <w:sz w:val="22"/>
          <w:szCs w:val="22"/>
        </w:rPr>
        <w:t xml:space="preserve"> Iepriekšējais nosaukums, kurš konceptuālā ziņojuma izstrādes gaitā ir precizēts (augstas klases sportistu sagatavošanas centri).</w:t>
      </w:r>
    </w:p>
  </w:footnote>
  <w:footnote w:id="2">
    <w:p w:rsidR="00A67A77" w:rsidRPr="00207212" w:rsidRDefault="00A67A77" w:rsidP="00207212">
      <w:pPr>
        <w:pStyle w:val="FootnoteText"/>
        <w:jc w:val="both"/>
        <w:rPr>
          <w:rFonts w:ascii="Times New Roman" w:hAnsi="Times New Roman" w:cs="Times New Roman"/>
          <w:sz w:val="22"/>
          <w:szCs w:val="22"/>
        </w:rPr>
      </w:pPr>
      <w:r w:rsidRPr="00207212">
        <w:rPr>
          <w:rStyle w:val="FootnoteReference"/>
          <w:rFonts w:ascii="Times New Roman" w:hAnsi="Times New Roman" w:cs="Times New Roman"/>
          <w:sz w:val="22"/>
          <w:szCs w:val="22"/>
        </w:rPr>
        <w:footnoteRef/>
      </w:r>
      <w:r w:rsidRPr="00207212">
        <w:rPr>
          <w:rFonts w:ascii="Times New Roman" w:hAnsi="Times New Roman" w:cs="Times New Roman"/>
          <w:sz w:val="22"/>
          <w:szCs w:val="22"/>
        </w:rPr>
        <w:t xml:space="preserve"> Maksimālais sportista vecums Sportistu sagatavošanas centrā ir 25 gadi (ieskaitot).</w:t>
      </w:r>
    </w:p>
  </w:footnote>
  <w:footnote w:id="3">
    <w:p w:rsidR="00207212" w:rsidRPr="00207212" w:rsidRDefault="00207212" w:rsidP="00207212">
      <w:pPr>
        <w:pStyle w:val="FootnoteText"/>
        <w:jc w:val="both"/>
        <w:rPr>
          <w:rFonts w:ascii="Times New Roman" w:hAnsi="Times New Roman" w:cs="Times New Roman"/>
        </w:rPr>
      </w:pPr>
      <w:r w:rsidRPr="00207212">
        <w:rPr>
          <w:rStyle w:val="FootnoteReference"/>
          <w:rFonts w:ascii="Times New Roman" w:hAnsi="Times New Roman" w:cs="Times New Roman"/>
        </w:rPr>
        <w:footnoteRef/>
      </w:r>
      <w:r w:rsidRPr="00207212">
        <w:rPr>
          <w:rFonts w:ascii="Times New Roman" w:hAnsi="Times New Roman" w:cs="Times New Roman"/>
        </w:rPr>
        <w:t xml:space="preserve"> </w:t>
      </w:r>
      <w:r>
        <w:rPr>
          <w:rFonts w:ascii="Times New Roman" w:hAnsi="Times New Roman" w:cs="Times New Roman"/>
        </w:rPr>
        <w:t>Vidējās viena audzēkņa uzturēšanas izmaksas: dzīvošana 1825 EUR (5 EUR/dienā x 365 dienas) + ēdināšana 3650 EUR (10 EUR/dienā x 365 dienas) + treniņu darbs 3000 EUR/gadā + sporta bāzes un inventārs 400 EUR/gadā + medicīna 300 EUR/gadā = 9175 EUR/gadā</w:t>
      </w:r>
      <w:r w:rsidR="00E71797">
        <w:rPr>
          <w:rFonts w:ascii="Times New Roman" w:hAnsi="Times New Roman" w:cs="Times New Roman"/>
        </w:rPr>
        <w:t xml:space="preserve">. </w:t>
      </w:r>
      <w:r w:rsidR="00D01EBD">
        <w:rPr>
          <w:rFonts w:ascii="Times New Roman" w:hAnsi="Times New Roman" w:cs="Times New Roman"/>
        </w:rPr>
        <w:t xml:space="preserve">Ņemot vērā sporta veidu specifiku, patreizējā Sportistu sagatavošanās centru projekta attīstības stadijā detalizētāki aprēķini nav iespējami, jo izdevumu pozīcijas pozīcijās „treniņu darbs” un „sporta bāzes un inventārs” katram sporta veidam ir atšķirīgas (aprēķinos ņemtas vērā vidējās izmaksas). </w:t>
      </w:r>
      <w:r w:rsidR="00E71797">
        <w:rPr>
          <w:rFonts w:ascii="Times New Roman" w:hAnsi="Times New Roman" w:cs="Times New Roman"/>
        </w:rPr>
        <w:t xml:space="preserve">Papildus informāciju un aprēķinus skatīt konceptuālam ziņojumam pievienotajās Ventspils pilsētas pašvaldības un Valmieras pilsētas pašvaldības </w:t>
      </w:r>
      <w:r w:rsidR="00A36212">
        <w:rPr>
          <w:rFonts w:ascii="Times New Roman" w:hAnsi="Times New Roman" w:cs="Times New Roman"/>
        </w:rPr>
        <w:t xml:space="preserve">sagatavotajās </w:t>
      </w:r>
      <w:r w:rsidR="00E71797">
        <w:rPr>
          <w:rFonts w:ascii="Times New Roman" w:hAnsi="Times New Roman" w:cs="Times New Roman"/>
        </w:rPr>
        <w:t xml:space="preserve">prezentācijās par Sportistu sagatavošanas centru izveides ieceri </w:t>
      </w:r>
      <w:r w:rsidR="00A36212">
        <w:rPr>
          <w:rFonts w:ascii="Times New Roman" w:hAnsi="Times New Roman" w:cs="Times New Roman"/>
        </w:rPr>
        <w:t xml:space="preserve">un </w:t>
      </w:r>
      <w:r w:rsidR="00D01EBD">
        <w:rPr>
          <w:rFonts w:ascii="Times New Roman" w:hAnsi="Times New Roman" w:cs="Times New Roman"/>
        </w:rPr>
        <w:t xml:space="preserve">citos </w:t>
      </w:r>
      <w:r w:rsidR="00A36212">
        <w:rPr>
          <w:rFonts w:ascii="Times New Roman" w:hAnsi="Times New Roman" w:cs="Times New Roman"/>
        </w:rPr>
        <w:t xml:space="preserve">pievienotajos </w:t>
      </w:r>
      <w:r w:rsidR="00D01EBD">
        <w:rPr>
          <w:rFonts w:ascii="Times New Roman" w:hAnsi="Times New Roman" w:cs="Times New Roman"/>
        </w:rPr>
        <w:t>dokumentos.</w:t>
      </w:r>
    </w:p>
  </w:footnote>
  <w:footnote w:id="4">
    <w:p w:rsidR="00F953B3" w:rsidRPr="00207212" w:rsidRDefault="00F953B3" w:rsidP="00207212">
      <w:pPr>
        <w:pStyle w:val="FootnoteText"/>
        <w:jc w:val="both"/>
        <w:rPr>
          <w:rFonts w:ascii="Times New Roman" w:hAnsi="Times New Roman" w:cs="Times New Roman"/>
          <w:sz w:val="22"/>
          <w:szCs w:val="22"/>
        </w:rPr>
      </w:pPr>
      <w:r w:rsidRPr="00207212">
        <w:rPr>
          <w:rStyle w:val="FootnoteReference"/>
          <w:rFonts w:ascii="Times New Roman" w:hAnsi="Times New Roman" w:cs="Times New Roman"/>
          <w:sz w:val="22"/>
          <w:szCs w:val="22"/>
        </w:rPr>
        <w:footnoteRef/>
      </w:r>
      <w:r w:rsidRPr="00207212">
        <w:rPr>
          <w:rFonts w:ascii="Times New Roman" w:hAnsi="Times New Roman" w:cs="Times New Roman"/>
          <w:sz w:val="22"/>
          <w:szCs w:val="22"/>
        </w:rPr>
        <w:t xml:space="preserve"> 2015.gada pēdējiem četriem mēnešiem paredzētais finansējums (80 000 </w:t>
      </w:r>
      <w:r w:rsidRPr="00207212">
        <w:rPr>
          <w:rFonts w:ascii="Times New Roman" w:hAnsi="Times New Roman" w:cs="Times New Roman"/>
          <w:i/>
          <w:sz w:val="22"/>
          <w:szCs w:val="22"/>
        </w:rPr>
        <w:t>euro</w:t>
      </w:r>
      <w:r w:rsidRPr="00207212">
        <w:rPr>
          <w:rFonts w:ascii="Times New Roman" w:hAnsi="Times New Roman" w:cs="Times New Roman"/>
          <w:sz w:val="22"/>
          <w:szCs w:val="22"/>
        </w:rPr>
        <w:t xml:space="preserve">) x 3 = 240 000 </w:t>
      </w:r>
      <w:r w:rsidRPr="00207212">
        <w:rPr>
          <w:rFonts w:ascii="Times New Roman" w:hAnsi="Times New Roman" w:cs="Times New Roman"/>
          <w:i/>
          <w:sz w:val="22"/>
          <w:szCs w:val="22"/>
        </w:rPr>
        <w:t>euro</w:t>
      </w:r>
      <w:r w:rsidRPr="00207212">
        <w:rPr>
          <w:rFonts w:ascii="Times New Roman" w:hAnsi="Times New Roman" w:cs="Times New Roman"/>
          <w:sz w:val="22"/>
          <w:szCs w:val="22"/>
        </w:rPr>
        <w:t xml:space="preserve"> gadā.</w:t>
      </w:r>
    </w:p>
  </w:footnote>
  <w:footnote w:id="5">
    <w:p w:rsidR="000204CA" w:rsidRPr="00207212" w:rsidRDefault="000204CA" w:rsidP="00207212">
      <w:pPr>
        <w:pStyle w:val="FootnoteText"/>
        <w:jc w:val="both"/>
        <w:rPr>
          <w:rFonts w:ascii="Times New Roman" w:hAnsi="Times New Roman" w:cs="Times New Roman"/>
          <w:sz w:val="22"/>
          <w:szCs w:val="22"/>
        </w:rPr>
      </w:pPr>
      <w:r w:rsidRPr="00207212">
        <w:rPr>
          <w:rStyle w:val="FootnoteReference"/>
          <w:rFonts w:ascii="Times New Roman" w:hAnsi="Times New Roman" w:cs="Times New Roman"/>
          <w:sz w:val="22"/>
          <w:szCs w:val="22"/>
        </w:rPr>
        <w:footnoteRef/>
      </w:r>
      <w:r w:rsidRPr="00207212">
        <w:rPr>
          <w:rFonts w:ascii="Times New Roman" w:hAnsi="Times New Roman" w:cs="Times New Roman"/>
          <w:sz w:val="22"/>
          <w:szCs w:val="22"/>
        </w:rPr>
        <w:t xml:space="preserve"> Ņemot vērā faktu, ka Pirmā posma īstenošana ir uzsākta 2015.gada 1.septembrī, par izdevumu attiecināmības sākuma datumu atzīstams tieši 2015.gada 1.septembris.</w:t>
      </w:r>
      <w:r w:rsidR="00F5765C" w:rsidRPr="00207212">
        <w:rPr>
          <w:rFonts w:ascii="Times New Roman" w:hAnsi="Times New Roman" w:cs="Times New Roman"/>
          <w:sz w:val="22"/>
          <w:szCs w:val="22"/>
        </w:rPr>
        <w:t xml:space="preserve"> Tādejādi pašvaldības, 2015.gada novembrī saņemot valsts budžeta līdzfinansējumu, būs tiesīgas segt ar Sagatavošanas centru darbību saistītos izdevumus, kuri radušies no 2015.gada 1.septembra.</w:t>
      </w:r>
    </w:p>
  </w:footnote>
  <w:footnote w:id="6">
    <w:p w:rsidR="009D2D82" w:rsidRPr="00207212" w:rsidRDefault="009D2D82" w:rsidP="00207212">
      <w:pPr>
        <w:pStyle w:val="FootnoteText"/>
        <w:jc w:val="both"/>
        <w:rPr>
          <w:rFonts w:ascii="Times New Roman" w:hAnsi="Times New Roman" w:cs="Times New Roman"/>
          <w:sz w:val="22"/>
          <w:szCs w:val="22"/>
        </w:rPr>
      </w:pPr>
      <w:r w:rsidRPr="00207212">
        <w:rPr>
          <w:rStyle w:val="FootnoteReference"/>
          <w:rFonts w:ascii="Times New Roman" w:hAnsi="Times New Roman" w:cs="Times New Roman"/>
          <w:sz w:val="22"/>
          <w:szCs w:val="22"/>
        </w:rPr>
        <w:footnoteRef/>
      </w:r>
      <w:r w:rsidRPr="00207212">
        <w:rPr>
          <w:rFonts w:ascii="Times New Roman" w:hAnsi="Times New Roman" w:cs="Times New Roman"/>
          <w:sz w:val="22"/>
          <w:szCs w:val="22"/>
        </w:rPr>
        <w:t xml:space="preserve"> Kritēriji izstrādājami sadarbībā ar LOV speciālistiem.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132165"/>
      <w:docPartObj>
        <w:docPartGallery w:val="Page Numbers (Top of Page)"/>
        <w:docPartUnique/>
      </w:docPartObj>
    </w:sdtPr>
    <w:sdtEndPr>
      <w:rPr>
        <w:rFonts w:ascii="Times New Roman" w:hAnsi="Times New Roman" w:cs="Times New Roman"/>
        <w:noProof/>
      </w:rPr>
    </w:sdtEndPr>
    <w:sdtContent>
      <w:p w:rsidR="00B4404B" w:rsidRPr="006B683B" w:rsidRDefault="00B4404B">
        <w:pPr>
          <w:pStyle w:val="Header"/>
          <w:jc w:val="center"/>
          <w:rPr>
            <w:rFonts w:ascii="Times New Roman" w:hAnsi="Times New Roman" w:cs="Times New Roman"/>
          </w:rPr>
        </w:pPr>
        <w:r w:rsidRPr="006B683B">
          <w:rPr>
            <w:rFonts w:ascii="Times New Roman" w:hAnsi="Times New Roman" w:cs="Times New Roman"/>
          </w:rPr>
          <w:fldChar w:fldCharType="begin"/>
        </w:r>
        <w:r w:rsidRPr="006B683B">
          <w:rPr>
            <w:rFonts w:ascii="Times New Roman" w:hAnsi="Times New Roman" w:cs="Times New Roman"/>
          </w:rPr>
          <w:instrText xml:space="preserve"> PAGE   \* MERGEFORMAT </w:instrText>
        </w:r>
        <w:r w:rsidRPr="006B683B">
          <w:rPr>
            <w:rFonts w:ascii="Times New Roman" w:hAnsi="Times New Roman" w:cs="Times New Roman"/>
          </w:rPr>
          <w:fldChar w:fldCharType="separate"/>
        </w:r>
        <w:r w:rsidR="006C608C">
          <w:rPr>
            <w:rFonts w:ascii="Times New Roman" w:hAnsi="Times New Roman" w:cs="Times New Roman"/>
            <w:noProof/>
          </w:rPr>
          <w:t>8</w:t>
        </w:r>
        <w:r w:rsidRPr="006B683B">
          <w:rPr>
            <w:rFonts w:ascii="Times New Roman" w:hAnsi="Times New Roman" w:cs="Times New Roman"/>
            <w:noProof/>
          </w:rPr>
          <w:fldChar w:fldCharType="end"/>
        </w:r>
      </w:p>
    </w:sdtContent>
  </w:sdt>
  <w:p w:rsidR="00D07674" w:rsidRDefault="00D076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04B" w:rsidRDefault="00B440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04B" w:rsidRDefault="00B44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17204C0"/>
    <w:lvl w:ilvl="0">
      <w:numFmt w:val="bullet"/>
      <w:lvlText w:val="*"/>
      <w:lvlJc w:val="left"/>
    </w:lvl>
  </w:abstractNum>
  <w:abstractNum w:abstractNumId="1">
    <w:nsid w:val="18FF2A84"/>
    <w:multiLevelType w:val="hybridMultilevel"/>
    <w:tmpl w:val="F33026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4F2BB2"/>
    <w:multiLevelType w:val="hybridMultilevel"/>
    <w:tmpl w:val="34E24E74"/>
    <w:lvl w:ilvl="0" w:tplc="4B904E7A">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98C36F1"/>
    <w:multiLevelType w:val="hybridMultilevel"/>
    <w:tmpl w:val="519891F0"/>
    <w:lvl w:ilvl="0" w:tplc="1AFC7A1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AC34F1F"/>
    <w:multiLevelType w:val="hybridMultilevel"/>
    <w:tmpl w:val="6AB6453E"/>
    <w:lvl w:ilvl="0" w:tplc="BBC4DBDC">
      <w:start w:val="1"/>
      <w:numFmt w:val="decimal"/>
      <w:lvlText w:val="(%1)"/>
      <w:lvlJc w:val="left"/>
      <w:pPr>
        <w:ind w:left="1226" w:hanging="375"/>
      </w:pPr>
      <w:rPr>
        <w:rFonts w:ascii="Times New Roman" w:eastAsiaTheme="minorHAnsi" w:hAnsi="Times New Roman"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nsid w:val="1D381979"/>
    <w:multiLevelType w:val="hybridMultilevel"/>
    <w:tmpl w:val="D248A132"/>
    <w:lvl w:ilvl="0" w:tplc="224E92E4">
      <w:start w:val="4"/>
      <w:numFmt w:val="bullet"/>
      <w:lvlText w:val="-"/>
      <w:lvlJc w:val="left"/>
      <w:pPr>
        <w:ind w:left="720" w:hanging="360"/>
      </w:pPr>
      <w:rPr>
        <w:rFonts w:ascii="Times New Roman" w:eastAsia="Calibri" w:hAnsi="Times New Roman"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FBD32BC"/>
    <w:multiLevelType w:val="hybridMultilevel"/>
    <w:tmpl w:val="C6624476"/>
    <w:lvl w:ilvl="0" w:tplc="6478C2E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0DB7997"/>
    <w:multiLevelType w:val="hybridMultilevel"/>
    <w:tmpl w:val="FD6E2FCC"/>
    <w:lvl w:ilvl="0" w:tplc="53601D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329F4E36"/>
    <w:multiLevelType w:val="hybridMultilevel"/>
    <w:tmpl w:val="859AD0BC"/>
    <w:lvl w:ilvl="0" w:tplc="CDEEA1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4F01AFE"/>
    <w:multiLevelType w:val="hybridMultilevel"/>
    <w:tmpl w:val="923817B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375564F2"/>
    <w:multiLevelType w:val="hybridMultilevel"/>
    <w:tmpl w:val="091CCE8C"/>
    <w:lvl w:ilvl="0" w:tplc="4FB0894E">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4826134A"/>
    <w:multiLevelType w:val="hybridMultilevel"/>
    <w:tmpl w:val="B5786BB2"/>
    <w:lvl w:ilvl="0" w:tplc="126280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BA24F22"/>
    <w:multiLevelType w:val="hybridMultilevel"/>
    <w:tmpl w:val="19147E62"/>
    <w:lvl w:ilvl="0" w:tplc="4E183C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4C1B603C"/>
    <w:multiLevelType w:val="hybridMultilevel"/>
    <w:tmpl w:val="570E082C"/>
    <w:lvl w:ilvl="0" w:tplc="553C66B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4E1D7AE6"/>
    <w:multiLevelType w:val="hybridMultilevel"/>
    <w:tmpl w:val="E0747700"/>
    <w:lvl w:ilvl="0" w:tplc="F59605AC">
      <w:start w:val="1"/>
      <w:numFmt w:val="decimal"/>
      <w:lvlText w:val="(%1)"/>
      <w:lvlJc w:val="left"/>
      <w:pPr>
        <w:ind w:left="786"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16C5FDB"/>
    <w:multiLevelType w:val="hybridMultilevel"/>
    <w:tmpl w:val="D730C36C"/>
    <w:lvl w:ilvl="0" w:tplc="1F543D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52A66316"/>
    <w:multiLevelType w:val="hybridMultilevel"/>
    <w:tmpl w:val="95C8B3DA"/>
    <w:lvl w:ilvl="0" w:tplc="F59605AC">
      <w:start w:val="1"/>
      <w:numFmt w:val="decimal"/>
      <w:lvlText w:val="(%1)"/>
      <w:lvlJc w:val="left"/>
      <w:pPr>
        <w:ind w:left="1080" w:hanging="360"/>
      </w:pPr>
      <w:rPr>
        <w:rFonts w:hint="default"/>
      </w:rPr>
    </w:lvl>
    <w:lvl w:ilvl="1" w:tplc="04260019">
      <w:start w:val="1"/>
      <w:numFmt w:val="lowerLetter"/>
      <w:lvlText w:val="%2."/>
      <w:lvlJc w:val="left"/>
      <w:pPr>
        <w:ind w:left="1734" w:hanging="360"/>
      </w:pPr>
    </w:lvl>
    <w:lvl w:ilvl="2" w:tplc="0426001B" w:tentative="1">
      <w:start w:val="1"/>
      <w:numFmt w:val="lowerRoman"/>
      <w:lvlText w:val="%3."/>
      <w:lvlJc w:val="right"/>
      <w:pPr>
        <w:ind w:left="2454" w:hanging="180"/>
      </w:pPr>
    </w:lvl>
    <w:lvl w:ilvl="3" w:tplc="0426000F" w:tentative="1">
      <w:start w:val="1"/>
      <w:numFmt w:val="decimal"/>
      <w:lvlText w:val="%4."/>
      <w:lvlJc w:val="left"/>
      <w:pPr>
        <w:ind w:left="3174" w:hanging="360"/>
      </w:pPr>
    </w:lvl>
    <w:lvl w:ilvl="4" w:tplc="04260019" w:tentative="1">
      <w:start w:val="1"/>
      <w:numFmt w:val="lowerLetter"/>
      <w:lvlText w:val="%5."/>
      <w:lvlJc w:val="left"/>
      <w:pPr>
        <w:ind w:left="3894" w:hanging="360"/>
      </w:pPr>
    </w:lvl>
    <w:lvl w:ilvl="5" w:tplc="0426001B" w:tentative="1">
      <w:start w:val="1"/>
      <w:numFmt w:val="lowerRoman"/>
      <w:lvlText w:val="%6."/>
      <w:lvlJc w:val="right"/>
      <w:pPr>
        <w:ind w:left="4614" w:hanging="180"/>
      </w:pPr>
    </w:lvl>
    <w:lvl w:ilvl="6" w:tplc="0426000F" w:tentative="1">
      <w:start w:val="1"/>
      <w:numFmt w:val="decimal"/>
      <w:lvlText w:val="%7."/>
      <w:lvlJc w:val="left"/>
      <w:pPr>
        <w:ind w:left="5334" w:hanging="360"/>
      </w:pPr>
    </w:lvl>
    <w:lvl w:ilvl="7" w:tplc="04260019" w:tentative="1">
      <w:start w:val="1"/>
      <w:numFmt w:val="lowerLetter"/>
      <w:lvlText w:val="%8."/>
      <w:lvlJc w:val="left"/>
      <w:pPr>
        <w:ind w:left="6054" w:hanging="360"/>
      </w:pPr>
    </w:lvl>
    <w:lvl w:ilvl="8" w:tplc="0426001B" w:tentative="1">
      <w:start w:val="1"/>
      <w:numFmt w:val="lowerRoman"/>
      <w:lvlText w:val="%9."/>
      <w:lvlJc w:val="right"/>
      <w:pPr>
        <w:ind w:left="6774" w:hanging="180"/>
      </w:pPr>
    </w:lvl>
  </w:abstractNum>
  <w:abstractNum w:abstractNumId="17">
    <w:nsid w:val="57051827"/>
    <w:multiLevelType w:val="hybridMultilevel"/>
    <w:tmpl w:val="EF18FA00"/>
    <w:lvl w:ilvl="0" w:tplc="A83C93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5F5F0131"/>
    <w:multiLevelType w:val="hybridMultilevel"/>
    <w:tmpl w:val="9102684A"/>
    <w:lvl w:ilvl="0" w:tplc="34843D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39C2475"/>
    <w:multiLevelType w:val="hybridMultilevel"/>
    <w:tmpl w:val="4B929764"/>
    <w:lvl w:ilvl="0" w:tplc="EC5C233E">
      <w:start w:val="4"/>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0">
    <w:nsid w:val="6C0844DD"/>
    <w:multiLevelType w:val="hybridMultilevel"/>
    <w:tmpl w:val="93A234E8"/>
    <w:lvl w:ilvl="0" w:tplc="06262F36">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6E3248E1"/>
    <w:multiLevelType w:val="hybridMultilevel"/>
    <w:tmpl w:val="ACD4F63A"/>
    <w:lvl w:ilvl="0" w:tplc="696CCD04">
      <w:start w:val="1"/>
      <w:numFmt w:val="upperRoman"/>
      <w:lvlText w:val="%1."/>
      <w:lvlJc w:val="left"/>
      <w:pPr>
        <w:ind w:left="1020" w:hanging="720"/>
      </w:pPr>
      <w:rPr>
        <w:rFonts w:hint="default"/>
        <w:b/>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2">
    <w:nsid w:val="6E575DAA"/>
    <w:multiLevelType w:val="hybridMultilevel"/>
    <w:tmpl w:val="7070EF3A"/>
    <w:lvl w:ilvl="0" w:tplc="0686A0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6FB125AB"/>
    <w:multiLevelType w:val="hybridMultilevel"/>
    <w:tmpl w:val="F7A89830"/>
    <w:lvl w:ilvl="0" w:tplc="0CF4603E">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733F18EF"/>
    <w:multiLevelType w:val="hybridMultilevel"/>
    <w:tmpl w:val="1090AC36"/>
    <w:lvl w:ilvl="0" w:tplc="04260001">
      <w:start w:val="1"/>
      <w:numFmt w:val="bullet"/>
      <w:lvlText w:val=""/>
      <w:lvlJc w:val="left"/>
      <w:pPr>
        <w:ind w:left="720" w:hanging="360"/>
      </w:pPr>
      <w:rPr>
        <w:rFonts w:ascii="Symbol" w:hAnsi="Symbol" w:hint="default"/>
      </w:rPr>
    </w:lvl>
    <w:lvl w:ilvl="1" w:tplc="23BAD7D8">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5894A1A"/>
    <w:multiLevelType w:val="hybridMultilevel"/>
    <w:tmpl w:val="9A0E7606"/>
    <w:lvl w:ilvl="0" w:tplc="789C96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79603CDD"/>
    <w:multiLevelType w:val="hybridMultilevel"/>
    <w:tmpl w:val="73109DF2"/>
    <w:lvl w:ilvl="0" w:tplc="3B463F80">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7A5033F1"/>
    <w:multiLevelType w:val="hybridMultilevel"/>
    <w:tmpl w:val="BD7E003C"/>
    <w:lvl w:ilvl="0" w:tplc="5F92C8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7C6049D4"/>
    <w:multiLevelType w:val="hybridMultilevel"/>
    <w:tmpl w:val="EEB08D7E"/>
    <w:lvl w:ilvl="0" w:tplc="A3F46758">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7F872D57"/>
    <w:multiLevelType w:val="hybridMultilevel"/>
    <w:tmpl w:val="722A2C4E"/>
    <w:lvl w:ilvl="0" w:tplc="FCD6391A">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1"/>
  </w:num>
  <w:num w:numId="2">
    <w:abstractNumId w:val="16"/>
  </w:num>
  <w:num w:numId="3">
    <w:abstractNumId w:val="14"/>
  </w:num>
  <w:num w:numId="4">
    <w:abstractNumId w:val="2"/>
  </w:num>
  <w:num w:numId="5">
    <w:abstractNumId w:val="0"/>
    <w:lvlOverride w:ilvl="0">
      <w:lvl w:ilvl="0">
        <w:numFmt w:val="bullet"/>
        <w:lvlText w:val="•"/>
        <w:legacy w:legacy="1" w:legacySpace="0" w:legacyIndent="0"/>
        <w:lvlJc w:val="left"/>
        <w:rPr>
          <w:rFonts w:ascii="Calibri" w:hAnsi="Calibri" w:hint="default"/>
          <w:sz w:val="48"/>
        </w:rPr>
      </w:lvl>
    </w:lvlOverride>
  </w:num>
  <w:num w:numId="6">
    <w:abstractNumId w:val="1"/>
  </w:num>
  <w:num w:numId="7">
    <w:abstractNumId w:val="8"/>
  </w:num>
  <w:num w:numId="8">
    <w:abstractNumId w:val="13"/>
  </w:num>
  <w:num w:numId="9">
    <w:abstractNumId w:val="11"/>
  </w:num>
  <w:num w:numId="10">
    <w:abstractNumId w:val="10"/>
  </w:num>
  <w:num w:numId="11">
    <w:abstractNumId w:val="28"/>
  </w:num>
  <w:num w:numId="12">
    <w:abstractNumId w:val="23"/>
  </w:num>
  <w:num w:numId="13">
    <w:abstractNumId w:val="20"/>
  </w:num>
  <w:num w:numId="14">
    <w:abstractNumId w:val="27"/>
  </w:num>
  <w:num w:numId="15">
    <w:abstractNumId w:val="29"/>
  </w:num>
  <w:num w:numId="16">
    <w:abstractNumId w:val="19"/>
  </w:num>
  <w:num w:numId="17">
    <w:abstractNumId w:val="15"/>
  </w:num>
  <w:num w:numId="18">
    <w:abstractNumId w:val="5"/>
  </w:num>
  <w:num w:numId="19">
    <w:abstractNumId w:val="4"/>
  </w:num>
  <w:num w:numId="20">
    <w:abstractNumId w:val="17"/>
  </w:num>
  <w:num w:numId="21">
    <w:abstractNumId w:val="26"/>
  </w:num>
  <w:num w:numId="22">
    <w:abstractNumId w:val="7"/>
  </w:num>
  <w:num w:numId="23">
    <w:abstractNumId w:val="18"/>
  </w:num>
  <w:num w:numId="24">
    <w:abstractNumId w:val="12"/>
  </w:num>
  <w:num w:numId="25">
    <w:abstractNumId w:val="25"/>
  </w:num>
  <w:num w:numId="26">
    <w:abstractNumId w:val="22"/>
  </w:num>
  <w:num w:numId="27">
    <w:abstractNumId w:val="9"/>
  </w:num>
  <w:num w:numId="28">
    <w:abstractNumId w:val="24"/>
  </w:num>
  <w:num w:numId="29">
    <w:abstractNumId w:val="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D2"/>
    <w:rsid w:val="000023CB"/>
    <w:rsid w:val="00010D66"/>
    <w:rsid w:val="00011751"/>
    <w:rsid w:val="00013F4E"/>
    <w:rsid w:val="000204CA"/>
    <w:rsid w:val="000323A2"/>
    <w:rsid w:val="00034499"/>
    <w:rsid w:val="00046633"/>
    <w:rsid w:val="00054AB9"/>
    <w:rsid w:val="00062EDF"/>
    <w:rsid w:val="0006311F"/>
    <w:rsid w:val="00092158"/>
    <w:rsid w:val="0009260B"/>
    <w:rsid w:val="00092B11"/>
    <w:rsid w:val="00094116"/>
    <w:rsid w:val="0009459F"/>
    <w:rsid w:val="00095FED"/>
    <w:rsid w:val="000A0D64"/>
    <w:rsid w:val="000A2135"/>
    <w:rsid w:val="000B23E6"/>
    <w:rsid w:val="000C5C62"/>
    <w:rsid w:val="000D1433"/>
    <w:rsid w:val="000D3FE1"/>
    <w:rsid w:val="000E326A"/>
    <w:rsid w:val="000E7EC4"/>
    <w:rsid w:val="000F0B8E"/>
    <w:rsid w:val="000F6DFA"/>
    <w:rsid w:val="00111B1E"/>
    <w:rsid w:val="00117863"/>
    <w:rsid w:val="0012123C"/>
    <w:rsid w:val="0012734A"/>
    <w:rsid w:val="001320E8"/>
    <w:rsid w:val="00132CA4"/>
    <w:rsid w:val="00152C7F"/>
    <w:rsid w:val="00152F5B"/>
    <w:rsid w:val="00160F6B"/>
    <w:rsid w:val="00161E2C"/>
    <w:rsid w:val="00165746"/>
    <w:rsid w:val="001657C8"/>
    <w:rsid w:val="00176F7E"/>
    <w:rsid w:val="00177B88"/>
    <w:rsid w:val="00183188"/>
    <w:rsid w:val="00186EE8"/>
    <w:rsid w:val="001A101B"/>
    <w:rsid w:val="001A407E"/>
    <w:rsid w:val="001A475D"/>
    <w:rsid w:val="001A48B0"/>
    <w:rsid w:val="001A7FCB"/>
    <w:rsid w:val="001B4F6D"/>
    <w:rsid w:val="001B711C"/>
    <w:rsid w:val="001C0CB0"/>
    <w:rsid w:val="001C3E01"/>
    <w:rsid w:val="001C4473"/>
    <w:rsid w:val="001C4E66"/>
    <w:rsid w:val="001C7A60"/>
    <w:rsid w:val="001D5026"/>
    <w:rsid w:val="001E1F09"/>
    <w:rsid w:val="001E25C8"/>
    <w:rsid w:val="001E4479"/>
    <w:rsid w:val="001E6B54"/>
    <w:rsid w:val="001F3E03"/>
    <w:rsid w:val="001F5919"/>
    <w:rsid w:val="002037ED"/>
    <w:rsid w:val="00205EBE"/>
    <w:rsid w:val="00207212"/>
    <w:rsid w:val="0021152C"/>
    <w:rsid w:val="00221002"/>
    <w:rsid w:val="002216A8"/>
    <w:rsid w:val="00225A1B"/>
    <w:rsid w:val="00231300"/>
    <w:rsid w:val="00236355"/>
    <w:rsid w:val="00236B71"/>
    <w:rsid w:val="002376E0"/>
    <w:rsid w:val="0024684B"/>
    <w:rsid w:val="0025031D"/>
    <w:rsid w:val="0025428B"/>
    <w:rsid w:val="002547E5"/>
    <w:rsid w:val="002626DC"/>
    <w:rsid w:val="00264638"/>
    <w:rsid w:val="002654B9"/>
    <w:rsid w:val="00267226"/>
    <w:rsid w:val="00274A3D"/>
    <w:rsid w:val="002815F8"/>
    <w:rsid w:val="002824D0"/>
    <w:rsid w:val="00282720"/>
    <w:rsid w:val="002842CC"/>
    <w:rsid w:val="00293FA7"/>
    <w:rsid w:val="00297996"/>
    <w:rsid w:val="002A5EFE"/>
    <w:rsid w:val="002B1210"/>
    <w:rsid w:val="002B27E6"/>
    <w:rsid w:val="002B6547"/>
    <w:rsid w:val="002C042D"/>
    <w:rsid w:val="002D0DF6"/>
    <w:rsid w:val="002D59B9"/>
    <w:rsid w:val="002E5A56"/>
    <w:rsid w:val="002F0979"/>
    <w:rsid w:val="003004CB"/>
    <w:rsid w:val="00304431"/>
    <w:rsid w:val="00314A10"/>
    <w:rsid w:val="00314C02"/>
    <w:rsid w:val="00314D35"/>
    <w:rsid w:val="00317F91"/>
    <w:rsid w:val="00320166"/>
    <w:rsid w:val="0032180F"/>
    <w:rsid w:val="0032510D"/>
    <w:rsid w:val="003405FF"/>
    <w:rsid w:val="00342D28"/>
    <w:rsid w:val="00344577"/>
    <w:rsid w:val="0034520A"/>
    <w:rsid w:val="00347AE0"/>
    <w:rsid w:val="003665A6"/>
    <w:rsid w:val="00371250"/>
    <w:rsid w:val="0037203D"/>
    <w:rsid w:val="00373B8D"/>
    <w:rsid w:val="00373D2F"/>
    <w:rsid w:val="003759FD"/>
    <w:rsid w:val="00396630"/>
    <w:rsid w:val="003B3D2E"/>
    <w:rsid w:val="003B6B70"/>
    <w:rsid w:val="003C2DB1"/>
    <w:rsid w:val="003D18B1"/>
    <w:rsid w:val="003D39A5"/>
    <w:rsid w:val="003E518D"/>
    <w:rsid w:val="003F712A"/>
    <w:rsid w:val="0040440D"/>
    <w:rsid w:val="00406276"/>
    <w:rsid w:val="0041041C"/>
    <w:rsid w:val="00416211"/>
    <w:rsid w:val="00423167"/>
    <w:rsid w:val="004278A0"/>
    <w:rsid w:val="00434242"/>
    <w:rsid w:val="004447A7"/>
    <w:rsid w:val="004515CE"/>
    <w:rsid w:val="00461FD6"/>
    <w:rsid w:val="0048023D"/>
    <w:rsid w:val="00485136"/>
    <w:rsid w:val="004865BA"/>
    <w:rsid w:val="0049356B"/>
    <w:rsid w:val="00496CE0"/>
    <w:rsid w:val="004A1E79"/>
    <w:rsid w:val="004A26F7"/>
    <w:rsid w:val="004A3597"/>
    <w:rsid w:val="004A40B3"/>
    <w:rsid w:val="004C5A33"/>
    <w:rsid w:val="004D5935"/>
    <w:rsid w:val="004F214B"/>
    <w:rsid w:val="004F2547"/>
    <w:rsid w:val="004F779C"/>
    <w:rsid w:val="0050195B"/>
    <w:rsid w:val="00506EAD"/>
    <w:rsid w:val="005126FA"/>
    <w:rsid w:val="00515A6A"/>
    <w:rsid w:val="00517A08"/>
    <w:rsid w:val="00522220"/>
    <w:rsid w:val="005233CE"/>
    <w:rsid w:val="00524B50"/>
    <w:rsid w:val="00534B2B"/>
    <w:rsid w:val="005361F3"/>
    <w:rsid w:val="00536E1C"/>
    <w:rsid w:val="0054273D"/>
    <w:rsid w:val="0054343F"/>
    <w:rsid w:val="005471BF"/>
    <w:rsid w:val="00550B9C"/>
    <w:rsid w:val="0055610E"/>
    <w:rsid w:val="005575D3"/>
    <w:rsid w:val="00562EBB"/>
    <w:rsid w:val="00575466"/>
    <w:rsid w:val="00577FBA"/>
    <w:rsid w:val="00586A39"/>
    <w:rsid w:val="00593A52"/>
    <w:rsid w:val="005A2225"/>
    <w:rsid w:val="005A3CDD"/>
    <w:rsid w:val="005A7543"/>
    <w:rsid w:val="005B0B87"/>
    <w:rsid w:val="005C53A6"/>
    <w:rsid w:val="005E70D2"/>
    <w:rsid w:val="005F52B9"/>
    <w:rsid w:val="005F5F32"/>
    <w:rsid w:val="005F7E81"/>
    <w:rsid w:val="006002DE"/>
    <w:rsid w:val="00604C98"/>
    <w:rsid w:val="00611286"/>
    <w:rsid w:val="00613032"/>
    <w:rsid w:val="00624E06"/>
    <w:rsid w:val="00632423"/>
    <w:rsid w:val="00632903"/>
    <w:rsid w:val="006330F2"/>
    <w:rsid w:val="00650169"/>
    <w:rsid w:val="00652B29"/>
    <w:rsid w:val="006622ED"/>
    <w:rsid w:val="00665E0F"/>
    <w:rsid w:val="006754E0"/>
    <w:rsid w:val="0067597F"/>
    <w:rsid w:val="00684B8A"/>
    <w:rsid w:val="0068727B"/>
    <w:rsid w:val="006935AB"/>
    <w:rsid w:val="006A6EAA"/>
    <w:rsid w:val="006B06A3"/>
    <w:rsid w:val="006B13F9"/>
    <w:rsid w:val="006B6805"/>
    <w:rsid w:val="006B683B"/>
    <w:rsid w:val="006C608C"/>
    <w:rsid w:val="006C7FA2"/>
    <w:rsid w:val="006D1C28"/>
    <w:rsid w:val="006D3556"/>
    <w:rsid w:val="006E27E3"/>
    <w:rsid w:val="006E6AF0"/>
    <w:rsid w:val="006E784F"/>
    <w:rsid w:val="006F10D5"/>
    <w:rsid w:val="006F2DEE"/>
    <w:rsid w:val="006F4061"/>
    <w:rsid w:val="00705F62"/>
    <w:rsid w:val="007100AE"/>
    <w:rsid w:val="0071396F"/>
    <w:rsid w:val="00715572"/>
    <w:rsid w:val="00717690"/>
    <w:rsid w:val="00723195"/>
    <w:rsid w:val="007315F4"/>
    <w:rsid w:val="0073345E"/>
    <w:rsid w:val="00743172"/>
    <w:rsid w:val="00745271"/>
    <w:rsid w:val="00747640"/>
    <w:rsid w:val="00755E5F"/>
    <w:rsid w:val="0076256F"/>
    <w:rsid w:val="007629DE"/>
    <w:rsid w:val="00763F9F"/>
    <w:rsid w:val="00764336"/>
    <w:rsid w:val="00770307"/>
    <w:rsid w:val="00770B9D"/>
    <w:rsid w:val="00775DAF"/>
    <w:rsid w:val="007A017F"/>
    <w:rsid w:val="007B33C9"/>
    <w:rsid w:val="007D0B2B"/>
    <w:rsid w:val="007D33BF"/>
    <w:rsid w:val="007D352A"/>
    <w:rsid w:val="007D4EB4"/>
    <w:rsid w:val="007D540D"/>
    <w:rsid w:val="007D7CB2"/>
    <w:rsid w:val="007E4C1D"/>
    <w:rsid w:val="007E7407"/>
    <w:rsid w:val="007F01C3"/>
    <w:rsid w:val="007F1EC4"/>
    <w:rsid w:val="007F2484"/>
    <w:rsid w:val="007F2C5E"/>
    <w:rsid w:val="007F3A27"/>
    <w:rsid w:val="007F6323"/>
    <w:rsid w:val="007F67F5"/>
    <w:rsid w:val="007F77FA"/>
    <w:rsid w:val="00800F70"/>
    <w:rsid w:val="00807DCF"/>
    <w:rsid w:val="008106ED"/>
    <w:rsid w:val="00813966"/>
    <w:rsid w:val="00817060"/>
    <w:rsid w:val="00817DC0"/>
    <w:rsid w:val="00821EB5"/>
    <w:rsid w:val="008232BF"/>
    <w:rsid w:val="0083016E"/>
    <w:rsid w:val="00831EDE"/>
    <w:rsid w:val="00833CF5"/>
    <w:rsid w:val="008409E3"/>
    <w:rsid w:val="00852C64"/>
    <w:rsid w:val="008561FA"/>
    <w:rsid w:val="008662C6"/>
    <w:rsid w:val="00870202"/>
    <w:rsid w:val="00870C97"/>
    <w:rsid w:val="00871D3A"/>
    <w:rsid w:val="00885E84"/>
    <w:rsid w:val="00893D6E"/>
    <w:rsid w:val="00895341"/>
    <w:rsid w:val="008B22E7"/>
    <w:rsid w:val="008C23D9"/>
    <w:rsid w:val="008C341E"/>
    <w:rsid w:val="008C5A77"/>
    <w:rsid w:val="008D1F6C"/>
    <w:rsid w:val="008D5DB2"/>
    <w:rsid w:val="008E129A"/>
    <w:rsid w:val="009016B8"/>
    <w:rsid w:val="009121BB"/>
    <w:rsid w:val="009139C8"/>
    <w:rsid w:val="00913EE3"/>
    <w:rsid w:val="009178F7"/>
    <w:rsid w:val="00921C50"/>
    <w:rsid w:val="00924219"/>
    <w:rsid w:val="00925EC5"/>
    <w:rsid w:val="00925FDA"/>
    <w:rsid w:val="00927320"/>
    <w:rsid w:val="00930783"/>
    <w:rsid w:val="00944FBD"/>
    <w:rsid w:val="00945950"/>
    <w:rsid w:val="00954ADC"/>
    <w:rsid w:val="00957E64"/>
    <w:rsid w:val="009619F5"/>
    <w:rsid w:val="00962FF1"/>
    <w:rsid w:val="00975377"/>
    <w:rsid w:val="009856D0"/>
    <w:rsid w:val="0098713C"/>
    <w:rsid w:val="00990D79"/>
    <w:rsid w:val="00992B0F"/>
    <w:rsid w:val="00993321"/>
    <w:rsid w:val="009946CB"/>
    <w:rsid w:val="00996CA4"/>
    <w:rsid w:val="009A5C46"/>
    <w:rsid w:val="009A68A4"/>
    <w:rsid w:val="009A7769"/>
    <w:rsid w:val="009B17C8"/>
    <w:rsid w:val="009B1A5F"/>
    <w:rsid w:val="009B294D"/>
    <w:rsid w:val="009C042F"/>
    <w:rsid w:val="009C0E9E"/>
    <w:rsid w:val="009C1249"/>
    <w:rsid w:val="009C7995"/>
    <w:rsid w:val="009D2D82"/>
    <w:rsid w:val="009D6705"/>
    <w:rsid w:val="009E1284"/>
    <w:rsid w:val="009E5D01"/>
    <w:rsid w:val="009E7A30"/>
    <w:rsid w:val="009F1070"/>
    <w:rsid w:val="009F2B8F"/>
    <w:rsid w:val="009F4692"/>
    <w:rsid w:val="009F4E17"/>
    <w:rsid w:val="009F7D75"/>
    <w:rsid w:val="00A01F1C"/>
    <w:rsid w:val="00A07D4B"/>
    <w:rsid w:val="00A124E9"/>
    <w:rsid w:val="00A17A70"/>
    <w:rsid w:val="00A22F79"/>
    <w:rsid w:val="00A274C7"/>
    <w:rsid w:val="00A27EFD"/>
    <w:rsid w:val="00A3542D"/>
    <w:rsid w:val="00A36212"/>
    <w:rsid w:val="00A362C1"/>
    <w:rsid w:val="00A36402"/>
    <w:rsid w:val="00A41D84"/>
    <w:rsid w:val="00A665B8"/>
    <w:rsid w:val="00A67A77"/>
    <w:rsid w:val="00A72334"/>
    <w:rsid w:val="00A75621"/>
    <w:rsid w:val="00A75867"/>
    <w:rsid w:val="00A81922"/>
    <w:rsid w:val="00A824EF"/>
    <w:rsid w:val="00A83962"/>
    <w:rsid w:val="00A84C54"/>
    <w:rsid w:val="00A903CB"/>
    <w:rsid w:val="00AA0C8B"/>
    <w:rsid w:val="00AA470D"/>
    <w:rsid w:val="00AA513A"/>
    <w:rsid w:val="00AB1F03"/>
    <w:rsid w:val="00AB5256"/>
    <w:rsid w:val="00AC1831"/>
    <w:rsid w:val="00AD5C41"/>
    <w:rsid w:val="00AE0829"/>
    <w:rsid w:val="00AE1B31"/>
    <w:rsid w:val="00AE4060"/>
    <w:rsid w:val="00AE7ECA"/>
    <w:rsid w:val="00AF0C31"/>
    <w:rsid w:val="00AF11FC"/>
    <w:rsid w:val="00B02974"/>
    <w:rsid w:val="00B04A9A"/>
    <w:rsid w:val="00B1131C"/>
    <w:rsid w:val="00B11C95"/>
    <w:rsid w:val="00B20B5B"/>
    <w:rsid w:val="00B20D6A"/>
    <w:rsid w:val="00B230A4"/>
    <w:rsid w:val="00B2490A"/>
    <w:rsid w:val="00B25B5E"/>
    <w:rsid w:val="00B30000"/>
    <w:rsid w:val="00B34216"/>
    <w:rsid w:val="00B35026"/>
    <w:rsid w:val="00B4404B"/>
    <w:rsid w:val="00B54F09"/>
    <w:rsid w:val="00B5577F"/>
    <w:rsid w:val="00B61CEF"/>
    <w:rsid w:val="00B620CD"/>
    <w:rsid w:val="00B63A63"/>
    <w:rsid w:val="00B667FE"/>
    <w:rsid w:val="00B804ED"/>
    <w:rsid w:val="00B83CAE"/>
    <w:rsid w:val="00B9047A"/>
    <w:rsid w:val="00B913E7"/>
    <w:rsid w:val="00B95EB6"/>
    <w:rsid w:val="00B975D9"/>
    <w:rsid w:val="00BA7AF8"/>
    <w:rsid w:val="00BC0FA6"/>
    <w:rsid w:val="00BC2122"/>
    <w:rsid w:val="00BC4472"/>
    <w:rsid w:val="00BD2655"/>
    <w:rsid w:val="00BD2740"/>
    <w:rsid w:val="00BF761C"/>
    <w:rsid w:val="00C01D5E"/>
    <w:rsid w:val="00C04C81"/>
    <w:rsid w:val="00C10575"/>
    <w:rsid w:val="00C15377"/>
    <w:rsid w:val="00C1693B"/>
    <w:rsid w:val="00C1740A"/>
    <w:rsid w:val="00C20727"/>
    <w:rsid w:val="00C2105E"/>
    <w:rsid w:val="00C249BD"/>
    <w:rsid w:val="00C31DDB"/>
    <w:rsid w:val="00C40C7F"/>
    <w:rsid w:val="00C4146B"/>
    <w:rsid w:val="00C46DB5"/>
    <w:rsid w:val="00C56481"/>
    <w:rsid w:val="00C63A0D"/>
    <w:rsid w:val="00C666D3"/>
    <w:rsid w:val="00C77D5F"/>
    <w:rsid w:val="00C91728"/>
    <w:rsid w:val="00C931DE"/>
    <w:rsid w:val="00C94E13"/>
    <w:rsid w:val="00CA2642"/>
    <w:rsid w:val="00CB2F9E"/>
    <w:rsid w:val="00CB3914"/>
    <w:rsid w:val="00CB6AAC"/>
    <w:rsid w:val="00CC07F1"/>
    <w:rsid w:val="00CD2E47"/>
    <w:rsid w:val="00CD39F6"/>
    <w:rsid w:val="00CD4095"/>
    <w:rsid w:val="00CE5046"/>
    <w:rsid w:val="00CE73ED"/>
    <w:rsid w:val="00CF74D2"/>
    <w:rsid w:val="00CF7C66"/>
    <w:rsid w:val="00D01EBD"/>
    <w:rsid w:val="00D03FF4"/>
    <w:rsid w:val="00D07674"/>
    <w:rsid w:val="00D13747"/>
    <w:rsid w:val="00D21BE2"/>
    <w:rsid w:val="00D25F23"/>
    <w:rsid w:val="00D354D9"/>
    <w:rsid w:val="00D3744D"/>
    <w:rsid w:val="00D41739"/>
    <w:rsid w:val="00D438DE"/>
    <w:rsid w:val="00D51CDC"/>
    <w:rsid w:val="00D542B5"/>
    <w:rsid w:val="00D563C2"/>
    <w:rsid w:val="00D571DA"/>
    <w:rsid w:val="00D61402"/>
    <w:rsid w:val="00D61F62"/>
    <w:rsid w:val="00D7379D"/>
    <w:rsid w:val="00D97DF2"/>
    <w:rsid w:val="00DA6AEF"/>
    <w:rsid w:val="00DB25FD"/>
    <w:rsid w:val="00DB2934"/>
    <w:rsid w:val="00DB2DA0"/>
    <w:rsid w:val="00DB2E53"/>
    <w:rsid w:val="00DC3DD7"/>
    <w:rsid w:val="00DC6179"/>
    <w:rsid w:val="00DC785A"/>
    <w:rsid w:val="00DD24FA"/>
    <w:rsid w:val="00DE4ABA"/>
    <w:rsid w:val="00DF1347"/>
    <w:rsid w:val="00DF32C0"/>
    <w:rsid w:val="00E053AF"/>
    <w:rsid w:val="00E075EB"/>
    <w:rsid w:val="00E077EA"/>
    <w:rsid w:val="00E13014"/>
    <w:rsid w:val="00E134B8"/>
    <w:rsid w:val="00E2026F"/>
    <w:rsid w:val="00E22A1B"/>
    <w:rsid w:val="00E25A59"/>
    <w:rsid w:val="00E26961"/>
    <w:rsid w:val="00E27CC7"/>
    <w:rsid w:val="00E27D35"/>
    <w:rsid w:val="00E43994"/>
    <w:rsid w:val="00E47250"/>
    <w:rsid w:val="00E51A26"/>
    <w:rsid w:val="00E53521"/>
    <w:rsid w:val="00E54555"/>
    <w:rsid w:val="00E66983"/>
    <w:rsid w:val="00E71797"/>
    <w:rsid w:val="00E72391"/>
    <w:rsid w:val="00E81F72"/>
    <w:rsid w:val="00E82DF1"/>
    <w:rsid w:val="00E83A38"/>
    <w:rsid w:val="00E83BA5"/>
    <w:rsid w:val="00E93FB1"/>
    <w:rsid w:val="00E94E5E"/>
    <w:rsid w:val="00EA4434"/>
    <w:rsid w:val="00EA549F"/>
    <w:rsid w:val="00EA68AA"/>
    <w:rsid w:val="00EA76CB"/>
    <w:rsid w:val="00EB22BA"/>
    <w:rsid w:val="00EC3C22"/>
    <w:rsid w:val="00EC3CD9"/>
    <w:rsid w:val="00EC57F6"/>
    <w:rsid w:val="00EC71E7"/>
    <w:rsid w:val="00EC7EB2"/>
    <w:rsid w:val="00ED18A6"/>
    <w:rsid w:val="00ED258C"/>
    <w:rsid w:val="00ED6360"/>
    <w:rsid w:val="00EE36A2"/>
    <w:rsid w:val="00EF6BA6"/>
    <w:rsid w:val="00F00A73"/>
    <w:rsid w:val="00F068FA"/>
    <w:rsid w:val="00F10257"/>
    <w:rsid w:val="00F1249E"/>
    <w:rsid w:val="00F1270F"/>
    <w:rsid w:val="00F17162"/>
    <w:rsid w:val="00F214B4"/>
    <w:rsid w:val="00F2265E"/>
    <w:rsid w:val="00F23488"/>
    <w:rsid w:val="00F27333"/>
    <w:rsid w:val="00F352C4"/>
    <w:rsid w:val="00F426AA"/>
    <w:rsid w:val="00F464BE"/>
    <w:rsid w:val="00F477C9"/>
    <w:rsid w:val="00F50592"/>
    <w:rsid w:val="00F5765C"/>
    <w:rsid w:val="00F67BD2"/>
    <w:rsid w:val="00F77A99"/>
    <w:rsid w:val="00F953B3"/>
    <w:rsid w:val="00F96708"/>
    <w:rsid w:val="00F974CB"/>
    <w:rsid w:val="00FA3090"/>
    <w:rsid w:val="00FA32B6"/>
    <w:rsid w:val="00FA6A69"/>
    <w:rsid w:val="00FA7DA9"/>
    <w:rsid w:val="00FB65C1"/>
    <w:rsid w:val="00FC039E"/>
    <w:rsid w:val="00FC0A8E"/>
    <w:rsid w:val="00FC40E4"/>
    <w:rsid w:val="00FD32F0"/>
    <w:rsid w:val="00FE717B"/>
    <w:rsid w:val="00FF67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94B076-88ED-4D31-A493-17E6E959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40"/>
  </w:style>
  <w:style w:type="paragraph" w:styleId="Heading1">
    <w:name w:val="heading 1"/>
    <w:basedOn w:val="Normal"/>
    <w:next w:val="Normal"/>
    <w:link w:val="Heading1Char"/>
    <w:uiPriority w:val="9"/>
    <w:qFormat/>
    <w:rsid w:val="00E83BA5"/>
    <w:pPr>
      <w:keepNext/>
      <w:keepLines/>
      <w:spacing w:after="0" w:line="240" w:lineRule="auto"/>
      <w:jc w:val="center"/>
      <w:outlineLvl w:val="0"/>
    </w:pPr>
    <w:rPr>
      <w:rFonts w:ascii="Times New Roman" w:eastAsiaTheme="majorEastAsia" w:hAnsi="Times New Roman"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A26F7"/>
    <w:pPr>
      <w:ind w:left="720"/>
      <w:contextualSpacing/>
    </w:pPr>
  </w:style>
  <w:style w:type="character" w:customStyle="1" w:styleId="ListParagraphChar">
    <w:name w:val="List Paragraph Char"/>
    <w:link w:val="ListParagraph"/>
    <w:uiPriority w:val="34"/>
    <w:locked/>
    <w:rsid w:val="001A475D"/>
  </w:style>
  <w:style w:type="paragraph" w:styleId="Header">
    <w:name w:val="header"/>
    <w:basedOn w:val="Normal"/>
    <w:link w:val="HeaderChar"/>
    <w:uiPriority w:val="99"/>
    <w:unhideWhenUsed/>
    <w:rsid w:val="00E202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026F"/>
  </w:style>
  <w:style w:type="paragraph" w:styleId="Footer">
    <w:name w:val="footer"/>
    <w:basedOn w:val="Normal"/>
    <w:link w:val="FooterChar"/>
    <w:uiPriority w:val="99"/>
    <w:unhideWhenUsed/>
    <w:rsid w:val="00E202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026F"/>
  </w:style>
  <w:style w:type="paragraph" w:styleId="NormalWeb">
    <w:name w:val="Normal (Web)"/>
    <w:basedOn w:val="Normal"/>
    <w:uiPriority w:val="99"/>
    <w:semiHidden/>
    <w:unhideWhenUsed/>
    <w:rsid w:val="00CB39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5233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33CE"/>
    <w:rPr>
      <w:sz w:val="20"/>
      <w:szCs w:val="20"/>
    </w:rPr>
  </w:style>
  <w:style w:type="character" w:styleId="FootnoteReference">
    <w:name w:val="footnote reference"/>
    <w:basedOn w:val="DefaultParagraphFont"/>
    <w:uiPriority w:val="99"/>
    <w:semiHidden/>
    <w:unhideWhenUsed/>
    <w:rsid w:val="005233CE"/>
    <w:rPr>
      <w:vertAlign w:val="superscript"/>
    </w:rPr>
  </w:style>
  <w:style w:type="paragraph" w:styleId="BalloonText">
    <w:name w:val="Balloon Text"/>
    <w:basedOn w:val="Normal"/>
    <w:link w:val="BalloonTextChar"/>
    <w:uiPriority w:val="99"/>
    <w:semiHidden/>
    <w:unhideWhenUsed/>
    <w:rsid w:val="00632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903"/>
    <w:rPr>
      <w:rFonts w:ascii="Segoe UI" w:hAnsi="Segoe UI" w:cs="Segoe UI"/>
      <w:sz w:val="18"/>
      <w:szCs w:val="18"/>
    </w:rPr>
  </w:style>
  <w:style w:type="paragraph" w:styleId="NoSpacing">
    <w:name w:val="No Spacing"/>
    <w:uiPriority w:val="1"/>
    <w:qFormat/>
    <w:rsid w:val="00B620CD"/>
    <w:pPr>
      <w:spacing w:after="0"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E83BA5"/>
    <w:rPr>
      <w:rFonts w:ascii="Times New Roman" w:eastAsiaTheme="majorEastAsia" w:hAnsi="Times New Roman" w:cstheme="majorBidi"/>
      <w:b/>
      <w:sz w:val="28"/>
      <w:szCs w:val="32"/>
    </w:rPr>
  </w:style>
  <w:style w:type="table" w:styleId="TableGrid">
    <w:name w:val="Table Grid"/>
    <w:basedOn w:val="TableNormal"/>
    <w:uiPriority w:val="39"/>
    <w:rsid w:val="00C21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51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84330">
      <w:bodyDiv w:val="1"/>
      <w:marLeft w:val="0"/>
      <w:marRight w:val="0"/>
      <w:marTop w:val="0"/>
      <w:marBottom w:val="0"/>
      <w:divBdr>
        <w:top w:val="none" w:sz="0" w:space="0" w:color="auto"/>
        <w:left w:val="none" w:sz="0" w:space="0" w:color="auto"/>
        <w:bottom w:val="none" w:sz="0" w:space="0" w:color="auto"/>
        <w:right w:val="none" w:sz="0" w:space="0" w:color="auto"/>
      </w:divBdr>
    </w:div>
    <w:div w:id="753671271">
      <w:bodyDiv w:val="1"/>
      <w:marLeft w:val="0"/>
      <w:marRight w:val="0"/>
      <w:marTop w:val="0"/>
      <w:marBottom w:val="0"/>
      <w:divBdr>
        <w:top w:val="none" w:sz="0" w:space="0" w:color="auto"/>
        <w:left w:val="none" w:sz="0" w:space="0" w:color="auto"/>
        <w:bottom w:val="none" w:sz="0" w:space="0" w:color="auto"/>
        <w:right w:val="none" w:sz="0" w:space="0" w:color="auto"/>
      </w:divBdr>
    </w:div>
    <w:div w:id="1432311470">
      <w:bodyDiv w:val="1"/>
      <w:marLeft w:val="0"/>
      <w:marRight w:val="0"/>
      <w:marTop w:val="0"/>
      <w:marBottom w:val="0"/>
      <w:divBdr>
        <w:top w:val="none" w:sz="0" w:space="0" w:color="auto"/>
        <w:left w:val="none" w:sz="0" w:space="0" w:color="auto"/>
        <w:bottom w:val="none" w:sz="0" w:space="0" w:color="auto"/>
        <w:right w:val="none" w:sz="0" w:space="0" w:color="auto"/>
      </w:divBdr>
    </w:div>
    <w:div w:id="17966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8AF4F-6E2A-424D-93D8-1BC2406A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11</Pages>
  <Words>18329</Words>
  <Characters>10448</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Holste</dc:creator>
  <cp:keywords/>
  <dc:description/>
  <cp:lastModifiedBy>Edgars Severs</cp:lastModifiedBy>
  <cp:revision>65</cp:revision>
  <dcterms:created xsi:type="dcterms:W3CDTF">2015-10-26T02:16:00Z</dcterms:created>
  <dcterms:modified xsi:type="dcterms:W3CDTF">2015-10-28T03:12:00Z</dcterms:modified>
</cp:coreProperties>
</file>