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275E19" w:rsidRDefault="00920A4D" w:rsidP="00920A4D">
      <w:pPr>
        <w:spacing w:after="0" w:line="240" w:lineRule="auto"/>
        <w:jc w:val="right"/>
        <w:rPr>
          <w:rFonts w:ascii="Times New Roman" w:hAnsi="Times New Roman"/>
          <w:i/>
          <w:iCs/>
          <w:sz w:val="25"/>
          <w:szCs w:val="25"/>
        </w:rPr>
      </w:pPr>
      <w:r w:rsidRPr="00275E19">
        <w:rPr>
          <w:rFonts w:ascii="Times New Roman" w:hAnsi="Times New Roman"/>
          <w:i/>
          <w:sz w:val="25"/>
          <w:szCs w:val="25"/>
        </w:rPr>
        <w:t>Projekts</w:t>
      </w:r>
    </w:p>
    <w:p w:rsidR="00920A4D" w:rsidRPr="00275E19" w:rsidRDefault="00920A4D" w:rsidP="00920A4D">
      <w:pPr>
        <w:spacing w:after="0" w:line="240" w:lineRule="auto"/>
        <w:jc w:val="center"/>
        <w:rPr>
          <w:rFonts w:ascii="Times New Roman" w:hAnsi="Times New Roman"/>
          <w:sz w:val="25"/>
          <w:szCs w:val="25"/>
        </w:rPr>
      </w:pPr>
    </w:p>
    <w:p w:rsidR="00920A4D" w:rsidRPr="00275E19" w:rsidRDefault="00920A4D" w:rsidP="00920A4D">
      <w:pPr>
        <w:spacing w:after="0" w:line="240" w:lineRule="auto"/>
        <w:jc w:val="center"/>
        <w:rPr>
          <w:rFonts w:ascii="Times New Roman" w:hAnsi="Times New Roman"/>
          <w:sz w:val="25"/>
          <w:szCs w:val="25"/>
        </w:rPr>
      </w:pPr>
      <w:r w:rsidRPr="00275E19">
        <w:rPr>
          <w:rFonts w:ascii="Times New Roman" w:hAnsi="Times New Roman"/>
          <w:sz w:val="25"/>
          <w:szCs w:val="25"/>
        </w:rPr>
        <w:t>LATVIJAS REPUBLIKAS MINISTRU KABINETS</w:t>
      </w:r>
    </w:p>
    <w:p w:rsidR="00920A4D" w:rsidRPr="00275E19" w:rsidRDefault="00920A4D" w:rsidP="00920A4D">
      <w:pPr>
        <w:tabs>
          <w:tab w:val="left" w:pos="7088"/>
        </w:tabs>
        <w:spacing w:after="0" w:line="240" w:lineRule="auto"/>
        <w:rPr>
          <w:rFonts w:ascii="Times New Roman" w:hAnsi="Times New Roman"/>
          <w:sz w:val="25"/>
          <w:szCs w:val="25"/>
        </w:rPr>
      </w:pPr>
    </w:p>
    <w:p w:rsidR="007E67FF" w:rsidRPr="00275E19" w:rsidRDefault="007E67FF" w:rsidP="007E67FF">
      <w:pPr>
        <w:tabs>
          <w:tab w:val="left" w:pos="7088"/>
        </w:tabs>
        <w:spacing w:after="0" w:line="240" w:lineRule="auto"/>
        <w:rPr>
          <w:rFonts w:ascii="Times New Roman" w:hAnsi="Times New Roman"/>
          <w:sz w:val="25"/>
          <w:szCs w:val="25"/>
        </w:rPr>
      </w:pPr>
      <w:r w:rsidRPr="00275E19">
        <w:rPr>
          <w:rFonts w:ascii="Times New Roman" w:hAnsi="Times New Roman"/>
          <w:sz w:val="25"/>
          <w:szCs w:val="25"/>
        </w:rPr>
        <w:t>201</w:t>
      </w:r>
      <w:r w:rsidR="00C329C5" w:rsidRPr="00275E19">
        <w:rPr>
          <w:rFonts w:ascii="Times New Roman" w:hAnsi="Times New Roman"/>
          <w:sz w:val="25"/>
          <w:szCs w:val="25"/>
        </w:rPr>
        <w:t>5</w:t>
      </w:r>
      <w:r w:rsidRPr="00275E19">
        <w:rPr>
          <w:rFonts w:ascii="Times New Roman" w:hAnsi="Times New Roman"/>
          <w:sz w:val="25"/>
          <w:szCs w:val="25"/>
        </w:rPr>
        <w:t xml:space="preserve">.gada                                                                                  </w:t>
      </w:r>
      <w:r w:rsidR="00B15992" w:rsidRPr="00275E19">
        <w:rPr>
          <w:rFonts w:ascii="Times New Roman" w:hAnsi="Times New Roman"/>
          <w:sz w:val="25"/>
          <w:szCs w:val="25"/>
        </w:rPr>
        <w:t xml:space="preserve">     </w:t>
      </w:r>
      <w:r w:rsidRPr="00275E19">
        <w:rPr>
          <w:rFonts w:ascii="Times New Roman" w:hAnsi="Times New Roman"/>
          <w:sz w:val="25"/>
          <w:szCs w:val="25"/>
        </w:rPr>
        <w:t xml:space="preserve"> </w:t>
      </w:r>
      <w:r w:rsidR="004177C2" w:rsidRPr="00275E19">
        <w:rPr>
          <w:rFonts w:ascii="Times New Roman" w:hAnsi="Times New Roman"/>
          <w:sz w:val="25"/>
          <w:szCs w:val="25"/>
        </w:rPr>
        <w:tab/>
      </w:r>
      <w:r w:rsidR="0095016A" w:rsidRPr="00275E19">
        <w:rPr>
          <w:rFonts w:ascii="Times New Roman" w:hAnsi="Times New Roman"/>
          <w:sz w:val="25"/>
          <w:szCs w:val="25"/>
        </w:rPr>
        <w:tab/>
        <w:t xml:space="preserve"> </w:t>
      </w:r>
      <w:r w:rsidR="00275E19">
        <w:rPr>
          <w:rFonts w:ascii="Times New Roman" w:hAnsi="Times New Roman"/>
          <w:sz w:val="25"/>
          <w:szCs w:val="25"/>
        </w:rPr>
        <w:tab/>
      </w:r>
      <w:r w:rsidRPr="00275E19">
        <w:rPr>
          <w:rFonts w:ascii="Times New Roman" w:hAnsi="Times New Roman"/>
          <w:sz w:val="25"/>
          <w:szCs w:val="25"/>
        </w:rPr>
        <w:t>Rīkojums Nr.</w:t>
      </w:r>
    </w:p>
    <w:p w:rsidR="007E67FF" w:rsidRPr="00275E19" w:rsidRDefault="007E67FF" w:rsidP="007E67FF">
      <w:pPr>
        <w:spacing w:after="0" w:line="240" w:lineRule="auto"/>
        <w:rPr>
          <w:rFonts w:ascii="Times New Roman" w:hAnsi="Times New Roman"/>
          <w:sz w:val="25"/>
          <w:szCs w:val="25"/>
        </w:rPr>
      </w:pPr>
      <w:r w:rsidRPr="00275E19">
        <w:rPr>
          <w:rFonts w:ascii="Times New Roman" w:hAnsi="Times New Roman"/>
          <w:sz w:val="25"/>
          <w:szCs w:val="25"/>
        </w:rPr>
        <w:t xml:space="preserve">Rīgā                                                                                           </w:t>
      </w:r>
      <w:r w:rsidR="00777131" w:rsidRPr="00275E19">
        <w:rPr>
          <w:rFonts w:ascii="Times New Roman" w:hAnsi="Times New Roman"/>
          <w:sz w:val="25"/>
          <w:szCs w:val="25"/>
        </w:rPr>
        <w:t xml:space="preserve"> </w:t>
      </w:r>
      <w:r w:rsidR="00B15992" w:rsidRPr="00275E19">
        <w:rPr>
          <w:rFonts w:ascii="Times New Roman" w:hAnsi="Times New Roman"/>
          <w:sz w:val="25"/>
          <w:szCs w:val="25"/>
        </w:rPr>
        <w:t xml:space="preserve">     </w:t>
      </w:r>
      <w:r w:rsidR="00777131" w:rsidRPr="00275E19">
        <w:rPr>
          <w:rFonts w:ascii="Times New Roman" w:hAnsi="Times New Roman"/>
          <w:sz w:val="25"/>
          <w:szCs w:val="25"/>
        </w:rPr>
        <w:t xml:space="preserve"> </w:t>
      </w:r>
      <w:r w:rsidR="00C60E86" w:rsidRPr="00275E19">
        <w:rPr>
          <w:rFonts w:ascii="Times New Roman" w:hAnsi="Times New Roman"/>
          <w:sz w:val="25"/>
          <w:szCs w:val="25"/>
        </w:rPr>
        <w:t xml:space="preserve"> </w:t>
      </w:r>
      <w:r w:rsidR="004177C2" w:rsidRPr="00275E19">
        <w:rPr>
          <w:rFonts w:ascii="Times New Roman" w:hAnsi="Times New Roman"/>
          <w:sz w:val="25"/>
          <w:szCs w:val="25"/>
        </w:rPr>
        <w:tab/>
      </w:r>
      <w:r w:rsidR="0095016A" w:rsidRPr="00275E19">
        <w:rPr>
          <w:rFonts w:ascii="Times New Roman" w:hAnsi="Times New Roman"/>
          <w:sz w:val="25"/>
          <w:szCs w:val="25"/>
        </w:rPr>
        <w:t xml:space="preserve"> </w:t>
      </w:r>
      <w:r w:rsidR="00275E19">
        <w:rPr>
          <w:rFonts w:ascii="Times New Roman" w:hAnsi="Times New Roman"/>
          <w:sz w:val="25"/>
          <w:szCs w:val="25"/>
        </w:rPr>
        <w:tab/>
      </w:r>
      <w:r w:rsidRPr="00275E19">
        <w:rPr>
          <w:rFonts w:ascii="Times New Roman" w:hAnsi="Times New Roman"/>
          <w:sz w:val="25"/>
          <w:szCs w:val="25"/>
        </w:rPr>
        <w:t>(prot.Nr.         § )</w:t>
      </w:r>
    </w:p>
    <w:p w:rsidR="00920A4D" w:rsidRPr="00275E19" w:rsidRDefault="00920A4D" w:rsidP="00920A4D">
      <w:pPr>
        <w:spacing w:after="0" w:line="240" w:lineRule="auto"/>
        <w:rPr>
          <w:rFonts w:ascii="Times New Roman" w:hAnsi="Times New Roman"/>
          <w:sz w:val="25"/>
          <w:szCs w:val="25"/>
        </w:rPr>
      </w:pPr>
    </w:p>
    <w:p w:rsidR="00E14271" w:rsidRPr="00360B21" w:rsidRDefault="00B66684" w:rsidP="00F904A0">
      <w:pPr>
        <w:pStyle w:val="naisf"/>
        <w:spacing w:before="0" w:beforeAutospacing="0" w:after="0" w:afterAutospacing="0"/>
        <w:ind w:firstLine="720"/>
        <w:jc w:val="center"/>
        <w:rPr>
          <w:b/>
          <w:sz w:val="25"/>
          <w:szCs w:val="25"/>
          <w:lang w:eastAsia="en-US"/>
        </w:rPr>
      </w:pPr>
      <w:bookmarkStart w:id="0" w:name="OLE_LINK9"/>
      <w:bookmarkStart w:id="1" w:name="OLE_LINK10"/>
      <w:r w:rsidRPr="00360B21">
        <w:rPr>
          <w:b/>
          <w:sz w:val="25"/>
          <w:szCs w:val="25"/>
          <w:lang w:eastAsia="en-US"/>
        </w:rPr>
        <w:t>Par apropriācijas pārdali</w:t>
      </w:r>
      <w:r w:rsidR="00020CB2" w:rsidRPr="00360B21">
        <w:rPr>
          <w:b/>
          <w:sz w:val="25"/>
          <w:szCs w:val="25"/>
          <w:lang w:eastAsia="en-US"/>
        </w:rPr>
        <w:t xml:space="preserve"> </w:t>
      </w:r>
      <w:r w:rsidR="006B2839" w:rsidRPr="00360B21">
        <w:rPr>
          <w:b/>
          <w:sz w:val="25"/>
          <w:szCs w:val="25"/>
          <w:lang w:eastAsia="en-US"/>
        </w:rPr>
        <w:t xml:space="preserve">Daugavas stadiona (Rīgā) teritorijas revitalizācijas programmas „Kultūras un sporta kvartāla izveide Grīziņkalna apkaimē” </w:t>
      </w:r>
      <w:r w:rsidR="00020CB2" w:rsidRPr="00360B21">
        <w:rPr>
          <w:b/>
          <w:sz w:val="25"/>
          <w:szCs w:val="25"/>
          <w:lang w:eastAsia="en-US"/>
        </w:rPr>
        <w:t>īstenošanas uzsākšanai</w:t>
      </w:r>
    </w:p>
    <w:p w:rsidR="00F904A0" w:rsidRPr="00360B21" w:rsidRDefault="00F904A0" w:rsidP="00C329C5">
      <w:pPr>
        <w:pStyle w:val="naisf"/>
        <w:spacing w:before="0" w:beforeAutospacing="0" w:after="0" w:afterAutospacing="0"/>
        <w:ind w:firstLine="720"/>
        <w:jc w:val="both"/>
        <w:rPr>
          <w:sz w:val="25"/>
          <w:szCs w:val="25"/>
          <w:lang w:eastAsia="en-US"/>
        </w:rPr>
      </w:pPr>
    </w:p>
    <w:p w:rsidR="00C92ECA" w:rsidRPr="00360B21" w:rsidRDefault="00F904A0" w:rsidP="008844CE">
      <w:pPr>
        <w:pStyle w:val="NoSpacing"/>
        <w:ind w:firstLine="709"/>
        <w:jc w:val="both"/>
        <w:rPr>
          <w:sz w:val="25"/>
          <w:szCs w:val="25"/>
        </w:rPr>
      </w:pPr>
      <w:r w:rsidRPr="00360B21">
        <w:rPr>
          <w:sz w:val="25"/>
          <w:szCs w:val="25"/>
        </w:rPr>
        <w:t xml:space="preserve">1. </w:t>
      </w:r>
      <w:r w:rsidR="00CB031D" w:rsidRPr="00360B21">
        <w:rPr>
          <w:sz w:val="25"/>
          <w:szCs w:val="25"/>
        </w:rPr>
        <w:t>Lai nodrošinātu programmas „Kultūras un sporta kvartāla izveide Grīziņkalna apkaimē” īstenošanas uzsākšanai nepieciešamo sagatavošanās darbu finansēšanu</w:t>
      </w:r>
      <w:r w:rsidR="000F000E" w:rsidRPr="00360B21">
        <w:rPr>
          <w:sz w:val="25"/>
          <w:szCs w:val="25"/>
        </w:rPr>
        <w:t xml:space="preserve"> un piešķirtu valsts budžeta līdzekļus Valsts sabiedrībai ar ierobežotu atbildību „Kultūras un sporta centrs „Daugavas stadions””</w:t>
      </w:r>
      <w:r w:rsidR="00CB031D" w:rsidRPr="00360B21">
        <w:rPr>
          <w:sz w:val="25"/>
          <w:szCs w:val="25"/>
        </w:rPr>
        <w:t xml:space="preserve">, </w:t>
      </w:r>
      <w:r w:rsidR="008844CE" w:rsidRPr="00360B21">
        <w:rPr>
          <w:sz w:val="25"/>
          <w:szCs w:val="25"/>
        </w:rPr>
        <w:t xml:space="preserve">atbalstīt apropriācijas pārdali </w:t>
      </w:r>
      <w:r w:rsidR="00C92ECA" w:rsidRPr="00360B21">
        <w:rPr>
          <w:sz w:val="25"/>
          <w:szCs w:val="25"/>
        </w:rPr>
        <w:t xml:space="preserve">199 850 </w:t>
      </w:r>
      <w:r w:rsidR="00C92ECA" w:rsidRPr="00360B21">
        <w:rPr>
          <w:i/>
          <w:sz w:val="25"/>
          <w:szCs w:val="25"/>
        </w:rPr>
        <w:t>euro</w:t>
      </w:r>
      <w:r w:rsidR="00C92ECA" w:rsidRPr="00360B21">
        <w:rPr>
          <w:sz w:val="25"/>
          <w:szCs w:val="25"/>
        </w:rPr>
        <w:t xml:space="preserve"> apmērā Izglītības un zinātnes ministrijas 2015.gada apakšprogrammai 09.04.00 „Sporta būves” no šādām </w:t>
      </w:r>
      <w:r w:rsidR="008844CE" w:rsidRPr="00360B21">
        <w:rPr>
          <w:sz w:val="25"/>
          <w:szCs w:val="25"/>
        </w:rPr>
        <w:t xml:space="preserve">Izglītības un zinātnes ministrijas </w:t>
      </w:r>
      <w:r w:rsidR="00C92ECA" w:rsidRPr="00360B21">
        <w:rPr>
          <w:sz w:val="25"/>
          <w:szCs w:val="25"/>
        </w:rPr>
        <w:t>budžeta apakšprogrammām:</w:t>
      </w:r>
    </w:p>
    <w:p w:rsidR="00C92ECA" w:rsidRPr="00360B21" w:rsidRDefault="00C92ECA" w:rsidP="008844CE">
      <w:pPr>
        <w:pStyle w:val="NoSpacing"/>
        <w:ind w:firstLine="709"/>
        <w:jc w:val="both"/>
        <w:rPr>
          <w:sz w:val="25"/>
          <w:szCs w:val="25"/>
        </w:rPr>
      </w:pPr>
      <w:r w:rsidRPr="00360B21">
        <w:rPr>
          <w:sz w:val="25"/>
          <w:szCs w:val="25"/>
        </w:rPr>
        <w:t xml:space="preserve">1.1. no budžeta apakšprogrammas </w:t>
      </w:r>
      <w:r w:rsidR="008844CE" w:rsidRPr="00360B21">
        <w:rPr>
          <w:sz w:val="25"/>
          <w:szCs w:val="25"/>
        </w:rPr>
        <w:t xml:space="preserve">42.03.00 „Skolu jaunatnes dziesmu un deju svētki” 90 000 </w:t>
      </w:r>
      <w:r w:rsidR="008844CE" w:rsidRPr="00360B21">
        <w:rPr>
          <w:i/>
          <w:sz w:val="25"/>
          <w:szCs w:val="25"/>
        </w:rPr>
        <w:t>euro</w:t>
      </w:r>
      <w:r w:rsidR="008844CE" w:rsidRPr="00360B21">
        <w:rPr>
          <w:sz w:val="25"/>
          <w:szCs w:val="25"/>
        </w:rPr>
        <w:t xml:space="preserve"> apmērā</w:t>
      </w:r>
      <w:r w:rsidRPr="00360B21">
        <w:rPr>
          <w:sz w:val="25"/>
          <w:szCs w:val="25"/>
        </w:rPr>
        <w:t>;</w:t>
      </w:r>
    </w:p>
    <w:p w:rsidR="008844CE" w:rsidRPr="00360B21" w:rsidRDefault="00C92ECA" w:rsidP="008844CE">
      <w:pPr>
        <w:pStyle w:val="NoSpacing"/>
        <w:ind w:firstLine="709"/>
        <w:jc w:val="both"/>
        <w:rPr>
          <w:sz w:val="25"/>
          <w:szCs w:val="25"/>
        </w:rPr>
      </w:pPr>
      <w:r w:rsidRPr="00360B21">
        <w:rPr>
          <w:sz w:val="25"/>
          <w:szCs w:val="25"/>
        </w:rPr>
        <w:t xml:space="preserve">1.2. no budžeta apakšprogrammas </w:t>
      </w:r>
      <w:r w:rsidR="008844CE" w:rsidRPr="00360B21">
        <w:rPr>
          <w:sz w:val="25"/>
          <w:szCs w:val="25"/>
        </w:rPr>
        <w:t xml:space="preserve">12.00.00 </w:t>
      </w:r>
      <w:r w:rsidRPr="00360B21">
        <w:rPr>
          <w:sz w:val="25"/>
          <w:szCs w:val="25"/>
        </w:rPr>
        <w:t>„</w:t>
      </w:r>
      <w:r w:rsidR="008844CE" w:rsidRPr="00360B21">
        <w:rPr>
          <w:sz w:val="25"/>
          <w:szCs w:val="25"/>
        </w:rPr>
        <w:t>Finansējums asistenta pakalpojuma nodrošināšanai personai ar invaliditāti pārvietošanas atbalstam un pašaprūpes veikšanai</w:t>
      </w:r>
      <w:r w:rsidRPr="00360B21">
        <w:rPr>
          <w:sz w:val="25"/>
          <w:szCs w:val="25"/>
        </w:rPr>
        <w:t xml:space="preserve">” 109 850 </w:t>
      </w:r>
      <w:r w:rsidRPr="00360B21">
        <w:rPr>
          <w:i/>
          <w:sz w:val="25"/>
          <w:szCs w:val="25"/>
        </w:rPr>
        <w:t>euro</w:t>
      </w:r>
      <w:r w:rsidRPr="00360B21">
        <w:rPr>
          <w:sz w:val="25"/>
          <w:szCs w:val="25"/>
        </w:rPr>
        <w:t xml:space="preserve"> apmērā.</w:t>
      </w:r>
    </w:p>
    <w:p w:rsidR="008844CE" w:rsidRPr="00360B21" w:rsidRDefault="008844CE" w:rsidP="00020CB2">
      <w:pPr>
        <w:spacing w:after="0" w:line="240" w:lineRule="auto"/>
        <w:ind w:right="127" w:firstLine="709"/>
        <w:jc w:val="both"/>
        <w:rPr>
          <w:rFonts w:ascii="Times New Roman" w:hAnsi="Times New Roman"/>
          <w:sz w:val="25"/>
          <w:szCs w:val="25"/>
          <w:lang w:eastAsia="lv-LV"/>
        </w:rPr>
      </w:pPr>
    </w:p>
    <w:p w:rsidR="00F904A0" w:rsidRPr="00360B21" w:rsidRDefault="00F904A0" w:rsidP="00F904A0">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t>2. Izglītības un zinātnes ministrijai normatīvajos aktos noteiktajā kārtībā sagatavot un iesniegt Finanšu ministrijā pieprasījumu valsts budžeta apropriācijas pārdalei atbilstoši šā rīkojuma 1.punktam.</w:t>
      </w:r>
    </w:p>
    <w:p w:rsidR="00F904A0" w:rsidRPr="00360B21" w:rsidRDefault="00F904A0" w:rsidP="00F904A0">
      <w:pPr>
        <w:spacing w:after="0" w:line="240" w:lineRule="auto"/>
        <w:ind w:right="127" w:firstLine="709"/>
        <w:jc w:val="both"/>
        <w:rPr>
          <w:rFonts w:ascii="Times New Roman" w:hAnsi="Times New Roman"/>
          <w:sz w:val="25"/>
          <w:szCs w:val="25"/>
          <w:lang w:eastAsia="lv-LV"/>
        </w:rPr>
      </w:pPr>
    </w:p>
    <w:p w:rsidR="00F904A0" w:rsidRPr="00360B21" w:rsidRDefault="00F904A0" w:rsidP="00F904A0">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AE31DD" w:rsidRPr="00360B21" w:rsidRDefault="00AE31DD" w:rsidP="00F904A0">
      <w:pPr>
        <w:spacing w:after="0" w:line="240" w:lineRule="auto"/>
        <w:ind w:right="127" w:firstLine="709"/>
        <w:jc w:val="both"/>
        <w:rPr>
          <w:rFonts w:ascii="Times New Roman" w:hAnsi="Times New Roman"/>
          <w:sz w:val="25"/>
          <w:szCs w:val="25"/>
          <w:lang w:eastAsia="lv-LV"/>
        </w:rPr>
      </w:pPr>
    </w:p>
    <w:p w:rsidR="00AE31DD" w:rsidRPr="00360B21" w:rsidRDefault="00AE31DD" w:rsidP="00F904A0">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t>4. Izglītības un zinātnes ministrijai nodrošināt budžeta apakšprogrammās 42.03.00 „Skolu jaunatnes dziesmu un deju svētki” un 12.00.00 „Finansējums asistenta pakalpojuma nodrošināšanai personai ar invaliditāti pārvietošanas atbalstam un pašaprūpes veikšanai”</w:t>
      </w:r>
      <w:r w:rsidR="00275E19" w:rsidRPr="00360B21">
        <w:rPr>
          <w:rFonts w:ascii="Times New Roman" w:hAnsi="Times New Roman"/>
          <w:sz w:val="25"/>
          <w:szCs w:val="25"/>
          <w:lang w:eastAsia="lv-LV"/>
        </w:rPr>
        <w:t xml:space="preserve"> </w:t>
      </w:r>
      <w:r w:rsidRPr="00360B21">
        <w:rPr>
          <w:rFonts w:ascii="Times New Roman" w:hAnsi="Times New Roman"/>
          <w:sz w:val="25"/>
          <w:szCs w:val="25"/>
          <w:lang w:eastAsia="lv-LV"/>
        </w:rPr>
        <w:t>plānoto pamatfunkciju īstenošanu valsts budžeta līdzekļu ietvaros, neveidojot maksājumu parādus.</w:t>
      </w:r>
    </w:p>
    <w:p w:rsidR="000F000E" w:rsidRPr="00360B21" w:rsidRDefault="000F000E" w:rsidP="00F904A0">
      <w:pPr>
        <w:spacing w:after="0" w:line="240" w:lineRule="auto"/>
        <w:ind w:right="127" w:firstLine="709"/>
        <w:jc w:val="both"/>
        <w:rPr>
          <w:rFonts w:ascii="Times New Roman" w:hAnsi="Times New Roman"/>
          <w:sz w:val="25"/>
          <w:szCs w:val="25"/>
          <w:lang w:eastAsia="lv-LV"/>
        </w:rPr>
      </w:pPr>
    </w:p>
    <w:p w:rsidR="000F000E" w:rsidRPr="00360B21" w:rsidRDefault="000F000E" w:rsidP="000F000E">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t xml:space="preserve">5. Šā rīkojuma 1.punktā </w:t>
      </w:r>
      <w:r w:rsidRPr="00360B21">
        <w:rPr>
          <w:rFonts w:ascii="Times New Roman" w:hAnsi="Times New Roman"/>
          <w:sz w:val="25"/>
          <w:szCs w:val="25"/>
          <w:lang w:eastAsia="lv-LV"/>
        </w:rPr>
        <w:t xml:space="preserve">minēto finanšu atbalstu </w:t>
      </w:r>
      <w:r w:rsidRPr="00360B21">
        <w:rPr>
          <w:rFonts w:ascii="Times New Roman" w:hAnsi="Times New Roman"/>
          <w:sz w:val="25"/>
          <w:szCs w:val="25"/>
          <w:lang w:eastAsia="lv-LV"/>
        </w:rPr>
        <w:t xml:space="preserve">Valsts </w:t>
      </w:r>
      <w:r w:rsidRPr="00360B21">
        <w:rPr>
          <w:rFonts w:ascii="Times New Roman" w:hAnsi="Times New Roman"/>
          <w:sz w:val="25"/>
          <w:szCs w:val="25"/>
          <w:lang w:eastAsia="lv-LV"/>
        </w:rPr>
        <w:t xml:space="preserve">sabiedrībai ar ierobežotu atbildību </w:t>
      </w:r>
      <w:r w:rsidRPr="00360B21">
        <w:rPr>
          <w:rFonts w:ascii="Times New Roman" w:hAnsi="Times New Roman"/>
          <w:sz w:val="25"/>
          <w:szCs w:val="25"/>
          <w:lang w:eastAsia="lv-LV"/>
        </w:rPr>
        <w:t xml:space="preserve">„Kultūras un sporta centrs „Daugavas stadions”” 199 850 </w:t>
      </w:r>
      <w:r w:rsidRPr="00360B21">
        <w:rPr>
          <w:rFonts w:ascii="Times New Roman" w:hAnsi="Times New Roman"/>
          <w:i/>
          <w:sz w:val="25"/>
          <w:szCs w:val="25"/>
          <w:lang w:eastAsia="lv-LV"/>
        </w:rPr>
        <w:t>euro</w:t>
      </w:r>
      <w:r w:rsidRPr="00360B21">
        <w:rPr>
          <w:rFonts w:ascii="Times New Roman" w:hAnsi="Times New Roman"/>
          <w:sz w:val="25"/>
          <w:szCs w:val="25"/>
          <w:lang w:eastAsia="lv-LV"/>
        </w:rPr>
        <w:t xml:space="preserve"> apmērā </w:t>
      </w:r>
      <w:r w:rsidRPr="00360B21">
        <w:rPr>
          <w:rFonts w:ascii="Times New Roman" w:hAnsi="Times New Roman"/>
          <w:sz w:val="25"/>
          <w:szCs w:val="25"/>
          <w:lang w:eastAsia="lv-LV"/>
        </w:rPr>
        <w:t xml:space="preserve">sniedz saskaņā ar Komisijas 2013.gada 18.decembra Regulu (ES) Nr.1407/2013 par Līguma par Eiropas Savienības darbību 107. un 108.panta piemērošanu </w:t>
      </w:r>
      <w:r w:rsidRPr="00360B21">
        <w:rPr>
          <w:rFonts w:ascii="Times New Roman" w:hAnsi="Times New Roman"/>
          <w:i/>
          <w:sz w:val="25"/>
          <w:szCs w:val="25"/>
          <w:lang w:eastAsia="lv-LV"/>
        </w:rPr>
        <w:t>de minimis</w:t>
      </w:r>
      <w:r w:rsidRPr="00360B21">
        <w:rPr>
          <w:rFonts w:ascii="Times New Roman" w:hAnsi="Times New Roman"/>
          <w:sz w:val="25"/>
          <w:szCs w:val="25"/>
          <w:lang w:eastAsia="lv-LV"/>
        </w:rPr>
        <w:t xml:space="preserve"> atbalstam (Eiropas Savienības Oficiālais Vēstnesis, 2013.gada 24.decembris, Nr.L 352) un normatīvajiem aktiem par </w:t>
      </w:r>
      <w:r w:rsidRPr="00360B21">
        <w:rPr>
          <w:rFonts w:ascii="Times New Roman" w:hAnsi="Times New Roman"/>
          <w:i/>
          <w:sz w:val="25"/>
          <w:szCs w:val="25"/>
          <w:lang w:eastAsia="lv-LV"/>
        </w:rPr>
        <w:t>de minimis</w:t>
      </w:r>
      <w:r w:rsidRPr="00360B21">
        <w:rPr>
          <w:rFonts w:ascii="Times New Roman" w:hAnsi="Times New Roman"/>
          <w:sz w:val="25"/>
          <w:szCs w:val="25"/>
          <w:lang w:eastAsia="lv-LV"/>
        </w:rPr>
        <w:t xml:space="preserve"> atbalsta uzskaites un piešķiršanas kārtību un </w:t>
      </w:r>
      <w:r w:rsidRPr="00360B21">
        <w:rPr>
          <w:rFonts w:ascii="Times New Roman" w:hAnsi="Times New Roman"/>
          <w:i/>
          <w:sz w:val="25"/>
          <w:szCs w:val="25"/>
          <w:lang w:eastAsia="lv-LV"/>
        </w:rPr>
        <w:t>de minimis</w:t>
      </w:r>
      <w:r w:rsidRPr="00360B21">
        <w:rPr>
          <w:rFonts w:ascii="Times New Roman" w:hAnsi="Times New Roman"/>
          <w:sz w:val="25"/>
          <w:szCs w:val="25"/>
          <w:lang w:eastAsia="lv-LV"/>
        </w:rPr>
        <w:t xml:space="preserve"> atbalsta uzskaites veidlapu paraugiem.</w:t>
      </w:r>
    </w:p>
    <w:p w:rsidR="000F000E" w:rsidRPr="00360B21" w:rsidRDefault="000F000E" w:rsidP="000F000E">
      <w:pPr>
        <w:spacing w:after="0" w:line="240" w:lineRule="auto"/>
        <w:ind w:right="127" w:firstLine="709"/>
        <w:jc w:val="both"/>
        <w:rPr>
          <w:rFonts w:ascii="Times New Roman" w:hAnsi="Times New Roman"/>
          <w:sz w:val="25"/>
          <w:szCs w:val="25"/>
          <w:lang w:eastAsia="lv-LV"/>
        </w:rPr>
      </w:pPr>
    </w:p>
    <w:p w:rsidR="000F000E" w:rsidRPr="00360B21" w:rsidRDefault="000F000E" w:rsidP="000F000E">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lastRenderedPageBreak/>
        <w:t>6. Noteikt, ka normatīvajos ak</w:t>
      </w:r>
      <w:r w:rsidRPr="00360B21">
        <w:rPr>
          <w:rFonts w:ascii="Times New Roman" w:hAnsi="Times New Roman"/>
          <w:sz w:val="25"/>
          <w:szCs w:val="25"/>
          <w:lang w:eastAsia="lv-LV"/>
        </w:rPr>
        <w:t xml:space="preserve">tos par </w:t>
      </w:r>
      <w:r w:rsidRPr="00360B21">
        <w:rPr>
          <w:rFonts w:ascii="Times New Roman" w:hAnsi="Times New Roman"/>
          <w:i/>
          <w:sz w:val="25"/>
          <w:szCs w:val="25"/>
          <w:lang w:eastAsia="lv-LV"/>
        </w:rPr>
        <w:t>de minimis</w:t>
      </w:r>
      <w:r w:rsidRPr="00360B21">
        <w:rPr>
          <w:rFonts w:ascii="Times New Roman" w:hAnsi="Times New Roman"/>
          <w:sz w:val="25"/>
          <w:szCs w:val="25"/>
          <w:lang w:eastAsia="lv-LV"/>
        </w:rPr>
        <w:t xml:space="preserve"> atbalsta piešķiršanu un uzskaiti atbalsta sniedzējam noteiktās funkcijas veic </w:t>
      </w:r>
      <w:r w:rsidRPr="00360B21">
        <w:rPr>
          <w:rFonts w:ascii="Times New Roman" w:hAnsi="Times New Roman"/>
          <w:sz w:val="25"/>
          <w:szCs w:val="25"/>
          <w:lang w:eastAsia="lv-LV"/>
        </w:rPr>
        <w:t>Izglītības un zinātnes ministrija</w:t>
      </w:r>
      <w:r w:rsidRPr="00360B21">
        <w:rPr>
          <w:rFonts w:ascii="Times New Roman" w:hAnsi="Times New Roman"/>
          <w:sz w:val="25"/>
          <w:szCs w:val="25"/>
          <w:lang w:eastAsia="lv-LV"/>
        </w:rPr>
        <w:t>.</w:t>
      </w:r>
    </w:p>
    <w:p w:rsidR="00F904A0" w:rsidRPr="00360B21" w:rsidRDefault="00F904A0" w:rsidP="00F904A0">
      <w:pPr>
        <w:spacing w:after="0" w:line="240" w:lineRule="auto"/>
        <w:ind w:right="127" w:firstLine="709"/>
        <w:jc w:val="both"/>
        <w:rPr>
          <w:rFonts w:ascii="Times New Roman" w:hAnsi="Times New Roman"/>
          <w:sz w:val="25"/>
          <w:szCs w:val="25"/>
          <w:lang w:eastAsia="lv-LV"/>
        </w:rPr>
      </w:pPr>
    </w:p>
    <w:bookmarkEnd w:id="0"/>
    <w:bookmarkEnd w:id="1"/>
    <w:p w:rsidR="00F904A0" w:rsidRPr="00360B21" w:rsidRDefault="00F904A0" w:rsidP="00012358">
      <w:pPr>
        <w:pStyle w:val="naisf"/>
        <w:spacing w:before="0" w:beforeAutospacing="0" w:after="0" w:afterAutospacing="0"/>
        <w:jc w:val="both"/>
        <w:rPr>
          <w:sz w:val="25"/>
          <w:szCs w:val="25"/>
          <w:lang w:eastAsia="en-US"/>
        </w:rPr>
      </w:pPr>
    </w:p>
    <w:p w:rsidR="00F506C2" w:rsidRPr="00360B21" w:rsidRDefault="00F506C2" w:rsidP="00012358">
      <w:pPr>
        <w:pStyle w:val="BodyText2"/>
        <w:spacing w:after="0" w:line="240" w:lineRule="auto"/>
        <w:ind w:firstLine="720"/>
        <w:jc w:val="both"/>
        <w:rPr>
          <w:sz w:val="25"/>
          <w:szCs w:val="25"/>
        </w:rPr>
      </w:pPr>
      <w:r w:rsidRPr="00360B21">
        <w:rPr>
          <w:sz w:val="25"/>
          <w:szCs w:val="25"/>
        </w:rPr>
        <w:t>Ministru prezidente</w:t>
      </w:r>
      <w:r w:rsidRPr="00360B21">
        <w:rPr>
          <w:sz w:val="25"/>
          <w:szCs w:val="25"/>
        </w:rPr>
        <w:tab/>
      </w:r>
      <w:r w:rsidRPr="00360B21">
        <w:rPr>
          <w:sz w:val="25"/>
          <w:szCs w:val="25"/>
        </w:rPr>
        <w:tab/>
      </w:r>
      <w:r w:rsidRPr="00360B21">
        <w:rPr>
          <w:sz w:val="25"/>
          <w:szCs w:val="25"/>
        </w:rPr>
        <w:tab/>
      </w:r>
      <w:r w:rsidRPr="00360B21">
        <w:rPr>
          <w:sz w:val="25"/>
          <w:szCs w:val="25"/>
        </w:rPr>
        <w:tab/>
      </w:r>
      <w:r w:rsidRPr="00360B21">
        <w:rPr>
          <w:sz w:val="25"/>
          <w:szCs w:val="25"/>
        </w:rPr>
        <w:tab/>
      </w:r>
      <w:r w:rsidRPr="00360B21">
        <w:rPr>
          <w:sz w:val="25"/>
          <w:szCs w:val="25"/>
        </w:rPr>
        <w:tab/>
      </w:r>
      <w:r w:rsidR="001219D3" w:rsidRPr="00360B21">
        <w:rPr>
          <w:sz w:val="25"/>
          <w:szCs w:val="25"/>
        </w:rPr>
        <w:t xml:space="preserve">      </w:t>
      </w:r>
      <w:r w:rsidRPr="00360B21">
        <w:rPr>
          <w:sz w:val="25"/>
          <w:szCs w:val="25"/>
        </w:rPr>
        <w:t xml:space="preserve"> Laimdota Straujuma</w:t>
      </w:r>
    </w:p>
    <w:p w:rsidR="00F506C2" w:rsidRPr="00360B21" w:rsidRDefault="00F506C2" w:rsidP="00012358">
      <w:pPr>
        <w:pStyle w:val="BodyText2"/>
        <w:spacing w:after="0" w:line="240" w:lineRule="auto"/>
        <w:jc w:val="both"/>
        <w:rPr>
          <w:sz w:val="25"/>
          <w:szCs w:val="25"/>
        </w:rPr>
      </w:pPr>
    </w:p>
    <w:p w:rsidR="001219D3" w:rsidRPr="00360B21" w:rsidRDefault="001219D3" w:rsidP="00012358">
      <w:pPr>
        <w:pStyle w:val="BodyText2"/>
        <w:spacing w:after="0" w:line="240" w:lineRule="auto"/>
        <w:jc w:val="both"/>
        <w:rPr>
          <w:sz w:val="25"/>
          <w:szCs w:val="25"/>
        </w:rPr>
      </w:pPr>
    </w:p>
    <w:p w:rsidR="003D53D5" w:rsidRPr="00360B21" w:rsidRDefault="003D53D5" w:rsidP="00012358">
      <w:pPr>
        <w:autoSpaceDE w:val="0"/>
        <w:autoSpaceDN w:val="0"/>
        <w:adjustRightInd w:val="0"/>
        <w:spacing w:after="0" w:line="240" w:lineRule="auto"/>
        <w:ind w:left="720"/>
        <w:rPr>
          <w:rFonts w:ascii="Times New Roman" w:hAnsi="Times New Roman"/>
          <w:color w:val="000000"/>
          <w:sz w:val="25"/>
          <w:szCs w:val="25"/>
        </w:rPr>
      </w:pPr>
      <w:r w:rsidRPr="00360B21">
        <w:rPr>
          <w:rFonts w:ascii="Times New Roman" w:hAnsi="Times New Roman"/>
          <w:color w:val="000000"/>
          <w:sz w:val="25"/>
          <w:szCs w:val="25"/>
        </w:rPr>
        <w:t>Izglītības un zinātnes ministre</w:t>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r>
      <w:r w:rsidR="001219D3" w:rsidRPr="00360B21">
        <w:rPr>
          <w:rFonts w:ascii="Times New Roman" w:hAnsi="Times New Roman"/>
          <w:color w:val="000000"/>
          <w:sz w:val="25"/>
          <w:szCs w:val="25"/>
        </w:rPr>
        <w:t xml:space="preserve">       </w:t>
      </w:r>
      <w:r w:rsidR="00B24332" w:rsidRPr="00360B21">
        <w:rPr>
          <w:rFonts w:ascii="Times New Roman" w:hAnsi="Times New Roman"/>
          <w:color w:val="000000"/>
          <w:sz w:val="25"/>
          <w:szCs w:val="25"/>
        </w:rPr>
        <w:t>Mārīte Seile</w:t>
      </w:r>
    </w:p>
    <w:p w:rsidR="00F506C2" w:rsidRPr="00360B21" w:rsidRDefault="00F506C2" w:rsidP="00012358">
      <w:pPr>
        <w:pStyle w:val="BodyText2"/>
        <w:spacing w:after="0" w:line="240" w:lineRule="auto"/>
        <w:jc w:val="both"/>
        <w:rPr>
          <w:b/>
          <w:sz w:val="25"/>
          <w:szCs w:val="25"/>
        </w:rPr>
      </w:pPr>
    </w:p>
    <w:p w:rsidR="008F22C7" w:rsidRPr="00360B21" w:rsidRDefault="008F22C7" w:rsidP="00012358">
      <w:pPr>
        <w:pStyle w:val="BodyText2"/>
        <w:spacing w:after="0" w:line="240" w:lineRule="auto"/>
        <w:jc w:val="both"/>
        <w:rPr>
          <w:b/>
          <w:sz w:val="25"/>
          <w:szCs w:val="25"/>
        </w:rPr>
      </w:pPr>
    </w:p>
    <w:p w:rsidR="00F506C2" w:rsidRPr="00360B21" w:rsidRDefault="00F506C2" w:rsidP="00012358">
      <w:pPr>
        <w:autoSpaceDE w:val="0"/>
        <w:autoSpaceDN w:val="0"/>
        <w:adjustRightInd w:val="0"/>
        <w:spacing w:after="0" w:line="240" w:lineRule="auto"/>
        <w:ind w:left="720"/>
        <w:rPr>
          <w:rFonts w:ascii="Times New Roman" w:hAnsi="Times New Roman"/>
          <w:color w:val="000000"/>
          <w:sz w:val="25"/>
          <w:szCs w:val="25"/>
        </w:rPr>
      </w:pPr>
      <w:r w:rsidRPr="00360B21">
        <w:rPr>
          <w:rFonts w:ascii="Times New Roman" w:hAnsi="Times New Roman"/>
          <w:color w:val="000000"/>
          <w:sz w:val="25"/>
          <w:szCs w:val="25"/>
        </w:rPr>
        <w:t>Iesniedzējs:</w:t>
      </w:r>
    </w:p>
    <w:p w:rsidR="00F506C2" w:rsidRPr="00360B21" w:rsidRDefault="00F506C2" w:rsidP="00012358">
      <w:pPr>
        <w:autoSpaceDE w:val="0"/>
        <w:autoSpaceDN w:val="0"/>
        <w:adjustRightInd w:val="0"/>
        <w:spacing w:after="0" w:line="240" w:lineRule="auto"/>
        <w:ind w:left="720"/>
        <w:rPr>
          <w:rFonts w:ascii="Times New Roman" w:hAnsi="Times New Roman"/>
          <w:color w:val="000000"/>
          <w:sz w:val="25"/>
          <w:szCs w:val="25"/>
        </w:rPr>
      </w:pPr>
      <w:r w:rsidRPr="00360B21">
        <w:rPr>
          <w:rFonts w:ascii="Times New Roman" w:hAnsi="Times New Roman"/>
          <w:color w:val="000000"/>
          <w:sz w:val="25"/>
          <w:szCs w:val="25"/>
        </w:rPr>
        <w:t>Izglītības un zinātnes ministre</w:t>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r>
      <w:r w:rsidR="001219D3" w:rsidRPr="00360B21">
        <w:rPr>
          <w:rFonts w:ascii="Times New Roman" w:hAnsi="Times New Roman"/>
          <w:sz w:val="25"/>
          <w:szCs w:val="25"/>
        </w:rPr>
        <w:t xml:space="preserve">       </w:t>
      </w:r>
      <w:r w:rsidR="001219D3" w:rsidRPr="00360B21">
        <w:rPr>
          <w:rFonts w:ascii="Times New Roman" w:hAnsi="Times New Roman"/>
          <w:color w:val="000000"/>
          <w:sz w:val="25"/>
          <w:szCs w:val="25"/>
        </w:rPr>
        <w:t>Mārīte Seile</w:t>
      </w:r>
    </w:p>
    <w:p w:rsidR="006754F1" w:rsidRPr="00360B21" w:rsidRDefault="006754F1" w:rsidP="00012358">
      <w:pPr>
        <w:autoSpaceDE w:val="0"/>
        <w:autoSpaceDN w:val="0"/>
        <w:adjustRightInd w:val="0"/>
        <w:spacing w:after="0" w:line="240" w:lineRule="auto"/>
        <w:ind w:left="720"/>
        <w:rPr>
          <w:rFonts w:ascii="Times New Roman" w:hAnsi="Times New Roman"/>
          <w:color w:val="000000"/>
          <w:sz w:val="25"/>
          <w:szCs w:val="25"/>
        </w:rPr>
      </w:pPr>
    </w:p>
    <w:p w:rsidR="00536DB4" w:rsidRPr="00360B21" w:rsidRDefault="00536DB4" w:rsidP="00F904A0">
      <w:pPr>
        <w:autoSpaceDE w:val="0"/>
        <w:autoSpaceDN w:val="0"/>
        <w:adjustRightInd w:val="0"/>
        <w:spacing w:after="0" w:line="240" w:lineRule="auto"/>
        <w:ind w:left="720"/>
        <w:rPr>
          <w:rFonts w:ascii="Times New Roman" w:hAnsi="Times New Roman"/>
          <w:sz w:val="25"/>
          <w:szCs w:val="25"/>
        </w:rPr>
      </w:pPr>
    </w:p>
    <w:p w:rsidR="00F506C2" w:rsidRPr="00360B21" w:rsidRDefault="00F506C2" w:rsidP="00F904A0">
      <w:pPr>
        <w:autoSpaceDE w:val="0"/>
        <w:autoSpaceDN w:val="0"/>
        <w:adjustRightInd w:val="0"/>
        <w:spacing w:after="0" w:line="240" w:lineRule="auto"/>
        <w:ind w:left="720"/>
        <w:rPr>
          <w:rFonts w:ascii="Times New Roman" w:hAnsi="Times New Roman"/>
          <w:sz w:val="25"/>
          <w:szCs w:val="25"/>
        </w:rPr>
      </w:pPr>
      <w:r w:rsidRPr="00360B21">
        <w:rPr>
          <w:rFonts w:ascii="Times New Roman" w:hAnsi="Times New Roman"/>
          <w:sz w:val="25"/>
          <w:szCs w:val="25"/>
        </w:rPr>
        <w:t>Vizē:</w:t>
      </w:r>
    </w:p>
    <w:p w:rsidR="00F506C2" w:rsidRPr="00360B21" w:rsidRDefault="00CB0A35" w:rsidP="00CB0A35">
      <w:pPr>
        <w:spacing w:after="0" w:line="240" w:lineRule="auto"/>
        <w:ind w:firstLine="720"/>
        <w:jc w:val="both"/>
        <w:rPr>
          <w:rFonts w:ascii="Times New Roman" w:hAnsi="Times New Roman"/>
          <w:sz w:val="25"/>
          <w:szCs w:val="25"/>
        </w:rPr>
      </w:pPr>
      <w:r w:rsidRPr="00360B21">
        <w:rPr>
          <w:rFonts w:ascii="Times New Roman" w:hAnsi="Times New Roman"/>
          <w:sz w:val="25"/>
          <w:szCs w:val="25"/>
        </w:rPr>
        <w:t>Valsts sekretāre</w:t>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00F506C2" w:rsidRPr="00360B21">
        <w:rPr>
          <w:rFonts w:ascii="Times New Roman" w:hAnsi="Times New Roman"/>
          <w:sz w:val="25"/>
          <w:szCs w:val="25"/>
        </w:rPr>
        <w:tab/>
      </w:r>
      <w:r w:rsidR="001219D3" w:rsidRPr="00360B21">
        <w:rPr>
          <w:rFonts w:ascii="Times New Roman" w:hAnsi="Times New Roman"/>
          <w:sz w:val="25"/>
          <w:szCs w:val="25"/>
        </w:rPr>
        <w:t xml:space="preserve">       </w:t>
      </w:r>
      <w:r w:rsidRPr="00360B21">
        <w:rPr>
          <w:rFonts w:ascii="Times New Roman" w:hAnsi="Times New Roman"/>
          <w:sz w:val="25"/>
          <w:szCs w:val="25"/>
        </w:rPr>
        <w:t>Līga Lejiņa</w:t>
      </w:r>
    </w:p>
    <w:p w:rsidR="00F506C2" w:rsidRDefault="00F506C2" w:rsidP="00F506C2">
      <w:pPr>
        <w:spacing w:after="0" w:line="240" w:lineRule="auto"/>
        <w:ind w:left="720"/>
        <w:rPr>
          <w:rFonts w:ascii="Times New Roman" w:hAnsi="Times New Roman"/>
        </w:rPr>
      </w:pPr>
    </w:p>
    <w:p w:rsidR="00275E19" w:rsidRDefault="00275E19"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360B21" w:rsidRDefault="00360B21" w:rsidP="00F506C2">
      <w:pPr>
        <w:spacing w:after="0" w:line="240" w:lineRule="auto"/>
        <w:ind w:left="720"/>
        <w:rPr>
          <w:rFonts w:ascii="Times New Roman" w:hAnsi="Times New Roman"/>
        </w:rPr>
      </w:pPr>
      <w:bookmarkStart w:id="2" w:name="_GoBack"/>
      <w:bookmarkEnd w:id="2"/>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F506C2" w:rsidRPr="001219D3" w:rsidRDefault="000F000E" w:rsidP="00F506C2">
      <w:pPr>
        <w:spacing w:after="0" w:line="240" w:lineRule="auto"/>
        <w:ind w:left="720"/>
        <w:rPr>
          <w:rFonts w:ascii="Times New Roman" w:hAnsi="Times New Roman"/>
        </w:rPr>
      </w:pPr>
      <w:r>
        <w:rPr>
          <w:rFonts w:ascii="Times New Roman" w:hAnsi="Times New Roman"/>
        </w:rPr>
        <w:t>30</w:t>
      </w:r>
      <w:r w:rsidR="00031A02">
        <w:rPr>
          <w:rFonts w:ascii="Times New Roman" w:hAnsi="Times New Roman"/>
        </w:rPr>
        <w:t>.10.</w:t>
      </w:r>
      <w:r w:rsidR="00F506C2" w:rsidRPr="001219D3">
        <w:rPr>
          <w:rFonts w:ascii="Times New Roman" w:hAnsi="Times New Roman"/>
        </w:rPr>
        <w:t>201</w:t>
      </w:r>
      <w:r w:rsidR="007A74FF" w:rsidRPr="001219D3">
        <w:rPr>
          <w:rFonts w:ascii="Times New Roman" w:hAnsi="Times New Roman"/>
        </w:rPr>
        <w:t>5</w:t>
      </w:r>
      <w:r w:rsidR="00F506C2" w:rsidRPr="001219D3">
        <w:rPr>
          <w:rFonts w:ascii="Times New Roman" w:hAnsi="Times New Roman"/>
        </w:rPr>
        <w:t xml:space="preserve">. </w:t>
      </w:r>
      <w:r w:rsidR="00D551E4">
        <w:rPr>
          <w:rFonts w:ascii="Times New Roman" w:hAnsi="Times New Roman"/>
        </w:rPr>
        <w:t>15</w:t>
      </w:r>
      <w:r w:rsidR="00F506C2" w:rsidRPr="001219D3">
        <w:rPr>
          <w:rFonts w:ascii="Times New Roman" w:hAnsi="Times New Roman"/>
        </w:rPr>
        <w:t>:</w:t>
      </w:r>
      <w:r w:rsidR="00D551E4">
        <w:rPr>
          <w:rFonts w:ascii="Times New Roman" w:hAnsi="Times New Roman"/>
        </w:rPr>
        <w:t>50</w:t>
      </w:r>
    </w:p>
    <w:p w:rsidR="00F506C2" w:rsidRPr="001219D3" w:rsidRDefault="000F000E" w:rsidP="00F506C2">
      <w:pPr>
        <w:spacing w:after="0" w:line="240" w:lineRule="auto"/>
        <w:ind w:left="720"/>
        <w:rPr>
          <w:rFonts w:ascii="Times New Roman" w:hAnsi="Times New Roman"/>
        </w:rPr>
      </w:pPr>
      <w:r>
        <w:rPr>
          <w:rFonts w:ascii="Times New Roman" w:hAnsi="Times New Roman"/>
        </w:rPr>
        <w:t>349</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Izglītības un zinātnes ministrijas</w:t>
      </w:r>
    </w:p>
    <w:p w:rsidR="00B36221" w:rsidRPr="001219D3" w:rsidRDefault="00B36221" w:rsidP="00F506C2">
      <w:pPr>
        <w:spacing w:after="0" w:line="240" w:lineRule="auto"/>
        <w:ind w:left="720"/>
        <w:rPr>
          <w:rFonts w:ascii="Times New Roman" w:hAnsi="Times New Roman"/>
        </w:rPr>
      </w:pPr>
      <w:r w:rsidRPr="001219D3">
        <w:rPr>
          <w:rFonts w:ascii="Times New Roman" w:hAnsi="Times New Roman"/>
        </w:rPr>
        <w:t xml:space="preserve">valsts sekretāra vietnieks – </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Sporta departamenta</w:t>
      </w:r>
      <w:r w:rsidR="00B36221" w:rsidRPr="001219D3">
        <w:rPr>
          <w:rFonts w:ascii="Times New Roman" w:hAnsi="Times New Roman"/>
        </w:rPr>
        <w:t xml:space="preserve"> </w:t>
      </w:r>
      <w:r w:rsidRPr="001219D3">
        <w:rPr>
          <w:rFonts w:ascii="Times New Roman" w:hAnsi="Times New Roman"/>
        </w:rPr>
        <w:t>direktora vietnieks E.Severs</w:t>
      </w:r>
    </w:p>
    <w:p w:rsidR="00F506C2" w:rsidRPr="001219D3" w:rsidRDefault="00F506C2" w:rsidP="00F506C2">
      <w:pPr>
        <w:spacing w:after="0" w:line="240" w:lineRule="auto"/>
        <w:ind w:left="720"/>
        <w:rPr>
          <w:rFonts w:ascii="Times New Roman" w:hAnsi="Times New Roman"/>
        </w:rPr>
      </w:pPr>
      <w:r w:rsidRPr="001219D3">
        <w:rPr>
          <w:rFonts w:ascii="Times New Roman" w:hAnsi="Times New Roman"/>
        </w:rPr>
        <w:t>67047935, edgars.severs@izm.gov.lv</w:t>
      </w:r>
    </w:p>
    <w:sectPr w:rsidR="00F506C2" w:rsidRPr="001219D3" w:rsidSect="00360B21">
      <w:headerReference w:type="default" r:id="rId6"/>
      <w:footerReference w:type="default" r:id="rId7"/>
      <w:footerReference w:type="first" r:id="rId8"/>
      <w:pgSz w:w="11906" w:h="16838" w:code="9"/>
      <w:pgMar w:top="1276" w:right="1134" w:bottom="1134" w:left="1701"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0E" w:rsidRDefault="00393A0E" w:rsidP="00920A4D">
      <w:pPr>
        <w:spacing w:after="0" w:line="240" w:lineRule="auto"/>
      </w:pPr>
      <w:r>
        <w:separator/>
      </w:r>
    </w:p>
  </w:endnote>
  <w:endnote w:type="continuationSeparator" w:id="0">
    <w:p w:rsidR="00393A0E" w:rsidRDefault="00393A0E"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0F000E" w:rsidRDefault="000F000E" w:rsidP="000F000E">
    <w:pPr>
      <w:pStyle w:val="Footer"/>
      <w:jc w:val="both"/>
    </w:pPr>
    <w:r w:rsidRPr="007A74FF">
      <w:rPr>
        <w:rFonts w:ascii="Times New Roman" w:hAnsi="Times New Roman"/>
      </w:rPr>
      <w:t>IZMRik_</w:t>
    </w:r>
    <w:r>
      <w:rPr>
        <w:rFonts w:ascii="Times New Roman" w:hAnsi="Times New Roman"/>
      </w:rPr>
      <w:t>30101</w:t>
    </w:r>
    <w:r w:rsidRPr="007A74FF">
      <w:rPr>
        <w:rFonts w:ascii="Times New Roman" w:hAnsi="Times New Roman"/>
      </w:rPr>
      <w:t>5_</w:t>
    </w:r>
    <w:r>
      <w:rPr>
        <w:rFonts w:ascii="Times New Roman" w:hAnsi="Times New Roman"/>
      </w:rPr>
      <w:t>Daugava</w:t>
    </w:r>
    <w:r w:rsidRPr="007A74FF">
      <w:rPr>
        <w:rFonts w:ascii="Times New Roman" w:hAnsi="Times New Roman"/>
      </w:rPr>
      <w:t>; Minis</w:t>
    </w:r>
    <w:r>
      <w:rPr>
        <w:rFonts w:ascii="Times New Roman" w:hAnsi="Times New Roman"/>
      </w:rPr>
      <w:t>tru kabineta rīkojuma projekts „</w:t>
    </w:r>
    <w:r w:rsidRPr="006B2839">
      <w:rPr>
        <w:rFonts w:ascii="Times New Roman" w:hAnsi="Times New Roman"/>
      </w:rPr>
      <w:t>Par apropriācijas pārdali Daugavas stadiona (Rīgā) teritorijas revitalizācijas programmas „Kultūras un sporta kvartāla izveide Grīziņkalna apkaimē” īstenošanas uzsākšanai</w:t>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74FF" w:rsidRDefault="007A74FF" w:rsidP="00943ADF">
    <w:pPr>
      <w:pStyle w:val="Footer"/>
      <w:jc w:val="both"/>
    </w:pPr>
    <w:r w:rsidRPr="007A74FF">
      <w:rPr>
        <w:rFonts w:ascii="Times New Roman" w:hAnsi="Times New Roman"/>
      </w:rPr>
      <w:t>IZMRik_</w:t>
    </w:r>
    <w:r w:rsidR="000F000E">
      <w:rPr>
        <w:rFonts w:ascii="Times New Roman" w:hAnsi="Times New Roman"/>
      </w:rPr>
      <w:t>30</w:t>
    </w:r>
    <w:r w:rsidR="00031A02">
      <w:rPr>
        <w:rFonts w:ascii="Times New Roman" w:hAnsi="Times New Roman"/>
      </w:rPr>
      <w:t>101</w:t>
    </w:r>
    <w:r w:rsidRPr="007A74FF">
      <w:rPr>
        <w:rFonts w:ascii="Times New Roman" w:hAnsi="Times New Roman"/>
      </w:rPr>
      <w:t>5</w:t>
    </w:r>
    <w:r w:rsidR="00005511" w:rsidRPr="007A74FF">
      <w:rPr>
        <w:rFonts w:ascii="Times New Roman" w:hAnsi="Times New Roman"/>
      </w:rPr>
      <w:t>_</w:t>
    </w:r>
    <w:r w:rsidR="00D864FD">
      <w:rPr>
        <w:rFonts w:ascii="Times New Roman" w:hAnsi="Times New Roman"/>
      </w:rPr>
      <w:t>Daugava</w:t>
    </w:r>
    <w:r w:rsidR="006920D4" w:rsidRPr="007A74FF">
      <w:rPr>
        <w:rFonts w:ascii="Times New Roman" w:hAnsi="Times New Roman"/>
      </w:rPr>
      <w:t>; Minis</w:t>
    </w:r>
    <w:r w:rsidR="00031A02">
      <w:rPr>
        <w:rFonts w:ascii="Times New Roman" w:hAnsi="Times New Roman"/>
      </w:rPr>
      <w:t>tru kabineta rīkojuma projekts „</w:t>
    </w:r>
    <w:r w:rsidR="006B2839" w:rsidRPr="006B2839">
      <w:rPr>
        <w:rFonts w:ascii="Times New Roman" w:hAnsi="Times New Roman"/>
      </w:rPr>
      <w:t>Par apropriācijas pārdali Daugavas stadiona (Rīgā) teritorijas revitalizācijas programmas „Kultūras un sporta kvartāla izveide Grīziņkalna apkaimē” īstenošanas uzsākšanai</w:t>
    </w:r>
    <w:r w:rsidR="00943ADF">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0E" w:rsidRDefault="00393A0E" w:rsidP="00920A4D">
      <w:pPr>
        <w:spacing w:after="0" w:line="240" w:lineRule="auto"/>
      </w:pPr>
      <w:r>
        <w:separator/>
      </w:r>
    </w:p>
  </w:footnote>
  <w:footnote w:type="continuationSeparator" w:id="0">
    <w:p w:rsidR="00393A0E" w:rsidRDefault="00393A0E"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360B21">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3C69"/>
    <w:rsid w:val="00015F0E"/>
    <w:rsid w:val="00016568"/>
    <w:rsid w:val="00020CB2"/>
    <w:rsid w:val="00022A74"/>
    <w:rsid w:val="00026731"/>
    <w:rsid w:val="00031A02"/>
    <w:rsid w:val="000357BC"/>
    <w:rsid w:val="00040823"/>
    <w:rsid w:val="00044F72"/>
    <w:rsid w:val="00045171"/>
    <w:rsid w:val="000562C9"/>
    <w:rsid w:val="00057B72"/>
    <w:rsid w:val="00064AEF"/>
    <w:rsid w:val="00066AC8"/>
    <w:rsid w:val="00071D4E"/>
    <w:rsid w:val="00074F36"/>
    <w:rsid w:val="00081AC3"/>
    <w:rsid w:val="000A0FB0"/>
    <w:rsid w:val="000A2A6A"/>
    <w:rsid w:val="000A3CF2"/>
    <w:rsid w:val="000B2569"/>
    <w:rsid w:val="000B71EA"/>
    <w:rsid w:val="000C1014"/>
    <w:rsid w:val="000C2EF9"/>
    <w:rsid w:val="000C517A"/>
    <w:rsid w:val="000C6EE8"/>
    <w:rsid w:val="000D7230"/>
    <w:rsid w:val="000F000E"/>
    <w:rsid w:val="000F1F3E"/>
    <w:rsid w:val="00111439"/>
    <w:rsid w:val="001219D3"/>
    <w:rsid w:val="001268F8"/>
    <w:rsid w:val="00132181"/>
    <w:rsid w:val="00132866"/>
    <w:rsid w:val="00135AD0"/>
    <w:rsid w:val="001520E3"/>
    <w:rsid w:val="00152264"/>
    <w:rsid w:val="00153F1D"/>
    <w:rsid w:val="00161D30"/>
    <w:rsid w:val="00162DAB"/>
    <w:rsid w:val="0016793B"/>
    <w:rsid w:val="0017042B"/>
    <w:rsid w:val="001745A4"/>
    <w:rsid w:val="00183BC9"/>
    <w:rsid w:val="001953F0"/>
    <w:rsid w:val="001955B9"/>
    <w:rsid w:val="00196DCE"/>
    <w:rsid w:val="00197B07"/>
    <w:rsid w:val="001A28B0"/>
    <w:rsid w:val="001B2694"/>
    <w:rsid w:val="001B66E1"/>
    <w:rsid w:val="001B7514"/>
    <w:rsid w:val="001C2979"/>
    <w:rsid w:val="001C4918"/>
    <w:rsid w:val="001C7C72"/>
    <w:rsid w:val="001D11FF"/>
    <w:rsid w:val="001E07E9"/>
    <w:rsid w:val="001E100C"/>
    <w:rsid w:val="001F2880"/>
    <w:rsid w:val="001F4AC0"/>
    <w:rsid w:val="0020368C"/>
    <w:rsid w:val="00231651"/>
    <w:rsid w:val="00236001"/>
    <w:rsid w:val="00236E85"/>
    <w:rsid w:val="00240422"/>
    <w:rsid w:val="00247397"/>
    <w:rsid w:val="0025478F"/>
    <w:rsid w:val="00255EB9"/>
    <w:rsid w:val="00257050"/>
    <w:rsid w:val="00271285"/>
    <w:rsid w:val="00271381"/>
    <w:rsid w:val="00275542"/>
    <w:rsid w:val="00275E19"/>
    <w:rsid w:val="00276A5D"/>
    <w:rsid w:val="002804B1"/>
    <w:rsid w:val="002807A6"/>
    <w:rsid w:val="00282217"/>
    <w:rsid w:val="00283C9A"/>
    <w:rsid w:val="002B2987"/>
    <w:rsid w:val="002B3D37"/>
    <w:rsid w:val="002B48BF"/>
    <w:rsid w:val="002C4662"/>
    <w:rsid w:val="002C68A6"/>
    <w:rsid w:val="002C7D7D"/>
    <w:rsid w:val="002C7E98"/>
    <w:rsid w:val="002D205A"/>
    <w:rsid w:val="002D23A6"/>
    <w:rsid w:val="002E37C0"/>
    <w:rsid w:val="002E44F6"/>
    <w:rsid w:val="002F07E6"/>
    <w:rsid w:val="002F09B3"/>
    <w:rsid w:val="002F4EA4"/>
    <w:rsid w:val="00302DD5"/>
    <w:rsid w:val="003036BF"/>
    <w:rsid w:val="00310CAA"/>
    <w:rsid w:val="00313680"/>
    <w:rsid w:val="00317FC2"/>
    <w:rsid w:val="00320544"/>
    <w:rsid w:val="00320D2F"/>
    <w:rsid w:val="00323328"/>
    <w:rsid w:val="003241C0"/>
    <w:rsid w:val="0032517C"/>
    <w:rsid w:val="00325D4B"/>
    <w:rsid w:val="003405F8"/>
    <w:rsid w:val="00347008"/>
    <w:rsid w:val="00360B21"/>
    <w:rsid w:val="00361381"/>
    <w:rsid w:val="0036384F"/>
    <w:rsid w:val="00371914"/>
    <w:rsid w:val="003800A0"/>
    <w:rsid w:val="00381545"/>
    <w:rsid w:val="00385149"/>
    <w:rsid w:val="00387E34"/>
    <w:rsid w:val="0039018D"/>
    <w:rsid w:val="0039083E"/>
    <w:rsid w:val="00393A0E"/>
    <w:rsid w:val="003A08D7"/>
    <w:rsid w:val="003A0E53"/>
    <w:rsid w:val="003A289D"/>
    <w:rsid w:val="003A50D1"/>
    <w:rsid w:val="003B1621"/>
    <w:rsid w:val="003B521E"/>
    <w:rsid w:val="003B5D25"/>
    <w:rsid w:val="003B7A3D"/>
    <w:rsid w:val="003C0D0C"/>
    <w:rsid w:val="003C0EFA"/>
    <w:rsid w:val="003D089B"/>
    <w:rsid w:val="003D0AAE"/>
    <w:rsid w:val="003D111F"/>
    <w:rsid w:val="003D1E30"/>
    <w:rsid w:val="003D389F"/>
    <w:rsid w:val="003D53D5"/>
    <w:rsid w:val="003D74C9"/>
    <w:rsid w:val="003E03FA"/>
    <w:rsid w:val="003F0DB2"/>
    <w:rsid w:val="003F301B"/>
    <w:rsid w:val="003F582A"/>
    <w:rsid w:val="00400AE1"/>
    <w:rsid w:val="00412F32"/>
    <w:rsid w:val="004177C2"/>
    <w:rsid w:val="00422AD9"/>
    <w:rsid w:val="0042347C"/>
    <w:rsid w:val="00432D14"/>
    <w:rsid w:val="00434F4E"/>
    <w:rsid w:val="00447AE6"/>
    <w:rsid w:val="004543A7"/>
    <w:rsid w:val="0045672B"/>
    <w:rsid w:val="004679AA"/>
    <w:rsid w:val="00475AA2"/>
    <w:rsid w:val="0048381B"/>
    <w:rsid w:val="00492BD7"/>
    <w:rsid w:val="004B2075"/>
    <w:rsid w:val="004B3EB8"/>
    <w:rsid w:val="004B5E59"/>
    <w:rsid w:val="004C1EDA"/>
    <w:rsid w:val="004C3028"/>
    <w:rsid w:val="004C4A9E"/>
    <w:rsid w:val="004D0739"/>
    <w:rsid w:val="004D3C68"/>
    <w:rsid w:val="004D3EB5"/>
    <w:rsid w:val="004D4C2A"/>
    <w:rsid w:val="004D5E3F"/>
    <w:rsid w:val="004E1215"/>
    <w:rsid w:val="004E244E"/>
    <w:rsid w:val="004E6DC5"/>
    <w:rsid w:val="004F79AA"/>
    <w:rsid w:val="005064DD"/>
    <w:rsid w:val="005069E0"/>
    <w:rsid w:val="00511E72"/>
    <w:rsid w:val="005143DC"/>
    <w:rsid w:val="00536DB4"/>
    <w:rsid w:val="00541231"/>
    <w:rsid w:val="00541633"/>
    <w:rsid w:val="005435B5"/>
    <w:rsid w:val="005505F5"/>
    <w:rsid w:val="00556C7A"/>
    <w:rsid w:val="00565CD4"/>
    <w:rsid w:val="00567997"/>
    <w:rsid w:val="00571B6E"/>
    <w:rsid w:val="00572E5E"/>
    <w:rsid w:val="00574433"/>
    <w:rsid w:val="0057568F"/>
    <w:rsid w:val="0058063A"/>
    <w:rsid w:val="0058483D"/>
    <w:rsid w:val="005877D4"/>
    <w:rsid w:val="00595B32"/>
    <w:rsid w:val="00597AE3"/>
    <w:rsid w:val="005A2322"/>
    <w:rsid w:val="005B1448"/>
    <w:rsid w:val="005B1745"/>
    <w:rsid w:val="005B48CC"/>
    <w:rsid w:val="005B570D"/>
    <w:rsid w:val="005B5DF9"/>
    <w:rsid w:val="005B62A1"/>
    <w:rsid w:val="005B6DF3"/>
    <w:rsid w:val="005C2D25"/>
    <w:rsid w:val="005D1B55"/>
    <w:rsid w:val="005D660E"/>
    <w:rsid w:val="005E196E"/>
    <w:rsid w:val="005F4D42"/>
    <w:rsid w:val="00614265"/>
    <w:rsid w:val="00624E45"/>
    <w:rsid w:val="00637EF9"/>
    <w:rsid w:val="006419C5"/>
    <w:rsid w:val="00660CBD"/>
    <w:rsid w:val="00665A5E"/>
    <w:rsid w:val="00671BA3"/>
    <w:rsid w:val="006754F1"/>
    <w:rsid w:val="006773D8"/>
    <w:rsid w:val="00687047"/>
    <w:rsid w:val="006920D4"/>
    <w:rsid w:val="006A315B"/>
    <w:rsid w:val="006A37C5"/>
    <w:rsid w:val="006A3A2D"/>
    <w:rsid w:val="006A7A53"/>
    <w:rsid w:val="006B2839"/>
    <w:rsid w:val="006C20C5"/>
    <w:rsid w:val="006C440E"/>
    <w:rsid w:val="006C7E00"/>
    <w:rsid w:val="006D0721"/>
    <w:rsid w:val="006D5960"/>
    <w:rsid w:val="007017B8"/>
    <w:rsid w:val="00702D6B"/>
    <w:rsid w:val="0070489E"/>
    <w:rsid w:val="00706FE7"/>
    <w:rsid w:val="00710FB6"/>
    <w:rsid w:val="007169EF"/>
    <w:rsid w:val="0072136F"/>
    <w:rsid w:val="00731686"/>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8537D"/>
    <w:rsid w:val="007927B6"/>
    <w:rsid w:val="00795F10"/>
    <w:rsid w:val="007A349D"/>
    <w:rsid w:val="007A6B4E"/>
    <w:rsid w:val="007A6F45"/>
    <w:rsid w:val="007A74FF"/>
    <w:rsid w:val="007B1A38"/>
    <w:rsid w:val="007D05F7"/>
    <w:rsid w:val="007E4478"/>
    <w:rsid w:val="007E5E5D"/>
    <w:rsid w:val="007E67FF"/>
    <w:rsid w:val="008041B3"/>
    <w:rsid w:val="00806574"/>
    <w:rsid w:val="00807B84"/>
    <w:rsid w:val="00807D00"/>
    <w:rsid w:val="0081132C"/>
    <w:rsid w:val="00832279"/>
    <w:rsid w:val="00854AB8"/>
    <w:rsid w:val="00857425"/>
    <w:rsid w:val="00862F7A"/>
    <w:rsid w:val="00864E3E"/>
    <w:rsid w:val="00877314"/>
    <w:rsid w:val="00880BC9"/>
    <w:rsid w:val="00880FF7"/>
    <w:rsid w:val="008844CE"/>
    <w:rsid w:val="00891E5B"/>
    <w:rsid w:val="008A095A"/>
    <w:rsid w:val="008A303B"/>
    <w:rsid w:val="008A4A05"/>
    <w:rsid w:val="008A5000"/>
    <w:rsid w:val="008B18F1"/>
    <w:rsid w:val="008B708A"/>
    <w:rsid w:val="008C4494"/>
    <w:rsid w:val="008C4A54"/>
    <w:rsid w:val="008C7A29"/>
    <w:rsid w:val="008D1345"/>
    <w:rsid w:val="008D2123"/>
    <w:rsid w:val="008D3DCC"/>
    <w:rsid w:val="008D658A"/>
    <w:rsid w:val="008E0DB5"/>
    <w:rsid w:val="008E3C89"/>
    <w:rsid w:val="008F22C7"/>
    <w:rsid w:val="009004A8"/>
    <w:rsid w:val="0090142C"/>
    <w:rsid w:val="00907DC5"/>
    <w:rsid w:val="00916DEF"/>
    <w:rsid w:val="00920A29"/>
    <w:rsid w:val="00920A4D"/>
    <w:rsid w:val="0092355A"/>
    <w:rsid w:val="0093092C"/>
    <w:rsid w:val="00932163"/>
    <w:rsid w:val="009372DD"/>
    <w:rsid w:val="00943ADF"/>
    <w:rsid w:val="0095016A"/>
    <w:rsid w:val="009528B6"/>
    <w:rsid w:val="00953D71"/>
    <w:rsid w:val="009543BD"/>
    <w:rsid w:val="00963AD1"/>
    <w:rsid w:val="00966D9F"/>
    <w:rsid w:val="00967D1F"/>
    <w:rsid w:val="00967F5A"/>
    <w:rsid w:val="00974EE2"/>
    <w:rsid w:val="00985EF0"/>
    <w:rsid w:val="00994B7F"/>
    <w:rsid w:val="00996BA7"/>
    <w:rsid w:val="0099765D"/>
    <w:rsid w:val="009A1420"/>
    <w:rsid w:val="009A25E4"/>
    <w:rsid w:val="009A29F9"/>
    <w:rsid w:val="009A7FBF"/>
    <w:rsid w:val="009B074B"/>
    <w:rsid w:val="009C21DF"/>
    <w:rsid w:val="009D158E"/>
    <w:rsid w:val="009D3762"/>
    <w:rsid w:val="009D6A35"/>
    <w:rsid w:val="009E19AB"/>
    <w:rsid w:val="009E6C5E"/>
    <w:rsid w:val="009F0B79"/>
    <w:rsid w:val="009F3BBC"/>
    <w:rsid w:val="009F4182"/>
    <w:rsid w:val="00A043E7"/>
    <w:rsid w:val="00A061A1"/>
    <w:rsid w:val="00A072CC"/>
    <w:rsid w:val="00A14E34"/>
    <w:rsid w:val="00A16702"/>
    <w:rsid w:val="00A32A7F"/>
    <w:rsid w:val="00A3431E"/>
    <w:rsid w:val="00A4013C"/>
    <w:rsid w:val="00A452A6"/>
    <w:rsid w:val="00A62F86"/>
    <w:rsid w:val="00A70855"/>
    <w:rsid w:val="00A732D1"/>
    <w:rsid w:val="00A843A7"/>
    <w:rsid w:val="00A9648D"/>
    <w:rsid w:val="00AB450E"/>
    <w:rsid w:val="00AC61FC"/>
    <w:rsid w:val="00AD3F44"/>
    <w:rsid w:val="00AE01EE"/>
    <w:rsid w:val="00AE31DD"/>
    <w:rsid w:val="00AE7333"/>
    <w:rsid w:val="00AE7DFA"/>
    <w:rsid w:val="00AF5994"/>
    <w:rsid w:val="00B11E7F"/>
    <w:rsid w:val="00B15955"/>
    <w:rsid w:val="00B15992"/>
    <w:rsid w:val="00B1626E"/>
    <w:rsid w:val="00B23BD9"/>
    <w:rsid w:val="00B24332"/>
    <w:rsid w:val="00B27094"/>
    <w:rsid w:val="00B360EF"/>
    <w:rsid w:val="00B36221"/>
    <w:rsid w:val="00B50698"/>
    <w:rsid w:val="00B53450"/>
    <w:rsid w:val="00B542C2"/>
    <w:rsid w:val="00B5493C"/>
    <w:rsid w:val="00B57B6F"/>
    <w:rsid w:val="00B6121E"/>
    <w:rsid w:val="00B64419"/>
    <w:rsid w:val="00B66684"/>
    <w:rsid w:val="00B779B0"/>
    <w:rsid w:val="00B86C8B"/>
    <w:rsid w:val="00B92449"/>
    <w:rsid w:val="00B96DB1"/>
    <w:rsid w:val="00B970D5"/>
    <w:rsid w:val="00BC284D"/>
    <w:rsid w:val="00BC4A4E"/>
    <w:rsid w:val="00BD3D74"/>
    <w:rsid w:val="00BD42DE"/>
    <w:rsid w:val="00BD51EE"/>
    <w:rsid w:val="00BD5A45"/>
    <w:rsid w:val="00BD6650"/>
    <w:rsid w:val="00BE393A"/>
    <w:rsid w:val="00BE4E62"/>
    <w:rsid w:val="00BF1678"/>
    <w:rsid w:val="00BF20AF"/>
    <w:rsid w:val="00C02944"/>
    <w:rsid w:val="00C21C1F"/>
    <w:rsid w:val="00C21C99"/>
    <w:rsid w:val="00C318C3"/>
    <w:rsid w:val="00C31EB4"/>
    <w:rsid w:val="00C329C5"/>
    <w:rsid w:val="00C34D15"/>
    <w:rsid w:val="00C426CC"/>
    <w:rsid w:val="00C430AA"/>
    <w:rsid w:val="00C525FC"/>
    <w:rsid w:val="00C56420"/>
    <w:rsid w:val="00C60E86"/>
    <w:rsid w:val="00C62B36"/>
    <w:rsid w:val="00C62BF5"/>
    <w:rsid w:val="00C63514"/>
    <w:rsid w:val="00C64542"/>
    <w:rsid w:val="00C64576"/>
    <w:rsid w:val="00C66F20"/>
    <w:rsid w:val="00C70CD2"/>
    <w:rsid w:val="00C717DC"/>
    <w:rsid w:val="00C772AB"/>
    <w:rsid w:val="00C81F7C"/>
    <w:rsid w:val="00C86E5E"/>
    <w:rsid w:val="00C91FFD"/>
    <w:rsid w:val="00C92ECA"/>
    <w:rsid w:val="00CA1F7C"/>
    <w:rsid w:val="00CA6D68"/>
    <w:rsid w:val="00CB031D"/>
    <w:rsid w:val="00CB0A35"/>
    <w:rsid w:val="00CC122F"/>
    <w:rsid w:val="00CC3FE0"/>
    <w:rsid w:val="00CD6E18"/>
    <w:rsid w:val="00CE2B3E"/>
    <w:rsid w:val="00CF3DBB"/>
    <w:rsid w:val="00D03717"/>
    <w:rsid w:val="00D16DE9"/>
    <w:rsid w:val="00D262AD"/>
    <w:rsid w:val="00D51387"/>
    <w:rsid w:val="00D52E40"/>
    <w:rsid w:val="00D551E4"/>
    <w:rsid w:val="00D617C9"/>
    <w:rsid w:val="00D631FB"/>
    <w:rsid w:val="00D71AF0"/>
    <w:rsid w:val="00D72F6F"/>
    <w:rsid w:val="00D75413"/>
    <w:rsid w:val="00D7570B"/>
    <w:rsid w:val="00D77DA3"/>
    <w:rsid w:val="00D81235"/>
    <w:rsid w:val="00D81744"/>
    <w:rsid w:val="00D82565"/>
    <w:rsid w:val="00D84E27"/>
    <w:rsid w:val="00D8631D"/>
    <w:rsid w:val="00D864FD"/>
    <w:rsid w:val="00D86FB0"/>
    <w:rsid w:val="00D946A6"/>
    <w:rsid w:val="00DA5FF2"/>
    <w:rsid w:val="00DB5AEB"/>
    <w:rsid w:val="00DC0D96"/>
    <w:rsid w:val="00DC17AA"/>
    <w:rsid w:val="00DC222B"/>
    <w:rsid w:val="00DC3825"/>
    <w:rsid w:val="00DD032F"/>
    <w:rsid w:val="00DD1E4D"/>
    <w:rsid w:val="00DE2818"/>
    <w:rsid w:val="00DE49B9"/>
    <w:rsid w:val="00DF1287"/>
    <w:rsid w:val="00DF6074"/>
    <w:rsid w:val="00DF60D2"/>
    <w:rsid w:val="00E02DEE"/>
    <w:rsid w:val="00E05E40"/>
    <w:rsid w:val="00E103D8"/>
    <w:rsid w:val="00E11005"/>
    <w:rsid w:val="00E13703"/>
    <w:rsid w:val="00E14271"/>
    <w:rsid w:val="00E150FD"/>
    <w:rsid w:val="00E17231"/>
    <w:rsid w:val="00E3511A"/>
    <w:rsid w:val="00E37F8A"/>
    <w:rsid w:val="00E4019B"/>
    <w:rsid w:val="00E41082"/>
    <w:rsid w:val="00E46604"/>
    <w:rsid w:val="00E476A4"/>
    <w:rsid w:val="00E5098E"/>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B405C"/>
    <w:rsid w:val="00EC2383"/>
    <w:rsid w:val="00EC705C"/>
    <w:rsid w:val="00F02E30"/>
    <w:rsid w:val="00F30A60"/>
    <w:rsid w:val="00F318AF"/>
    <w:rsid w:val="00F31DA5"/>
    <w:rsid w:val="00F35A46"/>
    <w:rsid w:val="00F4399B"/>
    <w:rsid w:val="00F506C2"/>
    <w:rsid w:val="00F83CFD"/>
    <w:rsid w:val="00F904A0"/>
    <w:rsid w:val="00F957AB"/>
    <w:rsid w:val="00FA5E41"/>
    <w:rsid w:val="00FA661C"/>
    <w:rsid w:val="00FB7E8C"/>
    <w:rsid w:val="00FC085F"/>
    <w:rsid w:val="00FC4F9F"/>
    <w:rsid w:val="00FC6F1B"/>
    <w:rsid w:val="00FD262C"/>
    <w:rsid w:val="00FD541E"/>
    <w:rsid w:val="00FD7D48"/>
    <w:rsid w:val="00FE0210"/>
    <w:rsid w:val="00FE1973"/>
    <w:rsid w:val="00FE4596"/>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2031</Words>
  <Characters>1159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apropriācijas pārdali Daugavas stadiona (Rīgā) teritorijas revitalizācijas programmas „Kultūras un sporta kvartāla izveide Grīziņkalna apkaimē” īstenošanas uzsākšanai</vt:lpstr>
    </vt:vector>
  </TitlesOfParts>
  <Company>Izglītības un zinātnes ministrija, Sporta departaments</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Daugavas stadiona (Rīgā) teritorijas revitalizācijas programmas „Kultūras un sporta kvartāla izveide Grīziņkalna apkaimē” īstenošanas uzsākšanai</dc:title>
  <dc:subject>Ministru kabineta rīkojuma projekts</dc:subject>
  <dc:creator>Edgars Severs</dc:creator>
  <dc:description>Izglītības un zinātnes ministrijas Sporta departamenta direktora vietnieks E.Severs_x000d_
67047935, edgars.severs@izm.gov.lv</dc:description>
  <cp:lastModifiedBy>Edgars Severs</cp:lastModifiedBy>
  <cp:revision>20</cp:revision>
  <cp:lastPrinted>2013-10-09T13:11:00Z</cp:lastPrinted>
  <dcterms:created xsi:type="dcterms:W3CDTF">2015-10-26T04:26:00Z</dcterms:created>
  <dcterms:modified xsi:type="dcterms:W3CDTF">2015-10-30T13:51:00Z</dcterms:modified>
</cp:coreProperties>
</file>