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992" w:rsidRPr="008E2AF5" w:rsidRDefault="00F42992" w:rsidP="00F42992">
      <w:pPr>
        <w:pStyle w:val="Title"/>
        <w:jc w:val="left"/>
        <w:rPr>
          <w:b w:val="0"/>
          <w:szCs w:val="24"/>
        </w:rPr>
      </w:pPr>
      <w:r w:rsidRPr="008E2AF5">
        <w:rPr>
          <w:b w:val="0"/>
          <w:szCs w:val="24"/>
        </w:rPr>
        <w:t>Budžeta un finanšu (nodokļu) komisija</w:t>
      </w:r>
    </w:p>
    <w:p w:rsidR="00F42992" w:rsidRPr="008E2AF5" w:rsidRDefault="00F42992" w:rsidP="00F42992">
      <w:pPr>
        <w:pStyle w:val="Title"/>
        <w:jc w:val="right"/>
        <w:rPr>
          <w:b w:val="0"/>
          <w:szCs w:val="24"/>
        </w:rPr>
      </w:pPr>
      <w:r w:rsidRPr="008E2AF5">
        <w:rPr>
          <w:b w:val="0"/>
          <w:szCs w:val="24"/>
        </w:rPr>
        <w:tab/>
        <w:t>Likumprojekts (steidzams) otrajam lasījumam</w:t>
      </w:r>
    </w:p>
    <w:p w:rsidR="00172AE2" w:rsidRPr="00172AE2" w:rsidRDefault="00172AE2" w:rsidP="00172AE2">
      <w:pPr>
        <w:widowControl w:val="0"/>
        <w:jc w:val="center"/>
        <w:rPr>
          <w:rFonts w:eastAsia="Times New Roman"/>
          <w:b/>
          <w:sz w:val="28"/>
          <w:szCs w:val="28"/>
          <w:lang w:eastAsia="lv-LV"/>
        </w:rPr>
      </w:pPr>
      <w:r w:rsidRPr="00172AE2">
        <w:rPr>
          <w:rFonts w:eastAsia="Times New Roman"/>
          <w:b/>
          <w:sz w:val="28"/>
          <w:szCs w:val="28"/>
          <w:lang w:eastAsia="lv-LV"/>
        </w:rPr>
        <w:t xml:space="preserve">Grozījumi Azartspēļu un izložu likumā </w:t>
      </w:r>
    </w:p>
    <w:p w:rsidR="00F42992" w:rsidRPr="00C176C2" w:rsidRDefault="00172AE2" w:rsidP="00172AE2">
      <w:pPr>
        <w:tabs>
          <w:tab w:val="center" w:pos="7568"/>
          <w:tab w:val="left" w:pos="10455"/>
        </w:tabs>
        <w:jc w:val="center"/>
        <w:rPr>
          <w:b/>
          <w:i/>
          <w:sz w:val="26"/>
          <w:szCs w:val="26"/>
        </w:rPr>
      </w:pPr>
      <w:r w:rsidRPr="00C176C2">
        <w:rPr>
          <w:b/>
          <w:i/>
          <w:sz w:val="26"/>
          <w:szCs w:val="26"/>
        </w:rPr>
        <w:t xml:space="preserve"> </w:t>
      </w:r>
      <w:r w:rsidR="00F42992" w:rsidRPr="00C176C2">
        <w:rPr>
          <w:b/>
          <w:i/>
          <w:sz w:val="26"/>
          <w:szCs w:val="26"/>
        </w:rPr>
        <w:t>(Nr.</w:t>
      </w:r>
      <w:r w:rsidR="00F42992">
        <w:rPr>
          <w:b/>
          <w:i/>
          <w:sz w:val="26"/>
          <w:szCs w:val="26"/>
        </w:rPr>
        <w:t>3</w:t>
      </w:r>
      <w:r>
        <w:rPr>
          <w:b/>
          <w:i/>
          <w:sz w:val="26"/>
          <w:szCs w:val="26"/>
        </w:rPr>
        <w:t>65</w:t>
      </w:r>
      <w:r w:rsidR="00F42992" w:rsidRPr="00C176C2">
        <w:rPr>
          <w:b/>
          <w:i/>
          <w:sz w:val="26"/>
          <w:szCs w:val="26"/>
        </w:rPr>
        <w:t>/Lp12)</w:t>
      </w:r>
    </w:p>
    <w:p w:rsidR="00F42992" w:rsidRPr="008E2AF5" w:rsidRDefault="00F42992" w:rsidP="00F42992">
      <w:pPr>
        <w:tabs>
          <w:tab w:val="center" w:pos="7568"/>
          <w:tab w:val="left" w:pos="10455"/>
        </w:tabs>
        <w:rPr>
          <w:b/>
          <w:i/>
          <w:sz w:val="22"/>
        </w:rPr>
      </w:pPr>
      <w:r w:rsidRPr="008E2AF5">
        <w:rPr>
          <w:b/>
          <w:i/>
          <w:sz w:val="22"/>
        </w:rPr>
        <w:tab/>
      </w:r>
    </w:p>
    <w:tbl>
      <w:tblPr>
        <w:tblW w:w="15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3960"/>
        <w:gridCol w:w="567"/>
        <w:gridCol w:w="3960"/>
        <w:gridCol w:w="1420"/>
        <w:gridCol w:w="1420"/>
      </w:tblGrid>
      <w:tr w:rsidR="00F42992" w:rsidRPr="008E2AF5" w:rsidTr="00546540">
        <w:tc>
          <w:tcPr>
            <w:tcW w:w="3960" w:type="dxa"/>
          </w:tcPr>
          <w:p w:rsidR="00F42992" w:rsidRPr="008E2AF5" w:rsidRDefault="00F42992" w:rsidP="00160C82">
            <w:pPr>
              <w:ind w:firstLine="567"/>
              <w:jc w:val="center"/>
              <w:rPr>
                <w:b/>
                <w:bCs/>
                <w:iCs/>
                <w:szCs w:val="24"/>
              </w:rPr>
            </w:pPr>
            <w:r w:rsidRPr="008E2AF5">
              <w:rPr>
                <w:b/>
                <w:bCs/>
                <w:iCs/>
                <w:szCs w:val="24"/>
              </w:rPr>
              <w:t>Spēkā esošā redakcija</w:t>
            </w:r>
          </w:p>
        </w:tc>
        <w:tc>
          <w:tcPr>
            <w:tcW w:w="3960" w:type="dxa"/>
          </w:tcPr>
          <w:p w:rsidR="00F42992" w:rsidRPr="008E2AF5" w:rsidRDefault="00F42992" w:rsidP="001A7D73">
            <w:pPr>
              <w:pStyle w:val="Heading1"/>
            </w:pPr>
            <w:r w:rsidRPr="008E2AF5">
              <w:t>Pirmā lasījuma redakcija</w:t>
            </w:r>
          </w:p>
        </w:tc>
        <w:tc>
          <w:tcPr>
            <w:tcW w:w="567" w:type="dxa"/>
          </w:tcPr>
          <w:p w:rsidR="00F42992" w:rsidRPr="008E2AF5" w:rsidRDefault="00F42992" w:rsidP="001A7D73">
            <w:pPr>
              <w:jc w:val="center"/>
              <w:rPr>
                <w:b/>
                <w:bCs/>
                <w:iCs/>
                <w:szCs w:val="24"/>
              </w:rPr>
            </w:pPr>
            <w:r w:rsidRPr="008E2AF5">
              <w:rPr>
                <w:b/>
                <w:bCs/>
                <w:iCs/>
                <w:szCs w:val="24"/>
              </w:rPr>
              <w:t>Nr.</w:t>
            </w:r>
          </w:p>
        </w:tc>
        <w:tc>
          <w:tcPr>
            <w:tcW w:w="3960" w:type="dxa"/>
          </w:tcPr>
          <w:p w:rsidR="00F42992" w:rsidRPr="008E2AF5" w:rsidRDefault="00F42992" w:rsidP="001A7D73">
            <w:pPr>
              <w:ind w:firstLine="10"/>
              <w:jc w:val="center"/>
              <w:rPr>
                <w:b/>
                <w:bCs/>
                <w:iCs/>
                <w:szCs w:val="24"/>
              </w:rPr>
            </w:pPr>
            <w:r w:rsidRPr="008E2AF5">
              <w:rPr>
                <w:b/>
                <w:bCs/>
                <w:iCs/>
                <w:szCs w:val="24"/>
              </w:rPr>
              <w:t>Priekšlikumi</w:t>
            </w:r>
          </w:p>
          <w:p w:rsidR="00F42992" w:rsidRPr="008E2AF5" w:rsidRDefault="00F42992" w:rsidP="003409DA">
            <w:pPr>
              <w:jc w:val="center"/>
              <w:rPr>
                <w:b/>
                <w:bCs/>
                <w:iCs/>
                <w:szCs w:val="24"/>
              </w:rPr>
            </w:pPr>
            <w:r w:rsidRPr="008E2AF5">
              <w:rPr>
                <w:b/>
                <w:bCs/>
                <w:iCs/>
                <w:szCs w:val="24"/>
              </w:rPr>
              <w:t>(</w:t>
            </w:r>
            <w:r w:rsidR="00B13591">
              <w:rPr>
                <w:b/>
                <w:bCs/>
                <w:iCs/>
                <w:szCs w:val="24"/>
              </w:rPr>
              <w:t>11</w:t>
            </w:r>
            <w:r w:rsidRPr="008E2AF5">
              <w:rPr>
                <w:b/>
                <w:bCs/>
                <w:iCs/>
                <w:szCs w:val="24"/>
              </w:rPr>
              <w:t>)</w:t>
            </w:r>
          </w:p>
        </w:tc>
        <w:tc>
          <w:tcPr>
            <w:tcW w:w="1420" w:type="dxa"/>
          </w:tcPr>
          <w:p w:rsidR="00F42992" w:rsidRPr="008E2AF5" w:rsidRDefault="00F42992" w:rsidP="001A7D73">
            <w:pPr>
              <w:jc w:val="center"/>
              <w:rPr>
                <w:b/>
                <w:bCs/>
                <w:iCs/>
                <w:szCs w:val="24"/>
              </w:rPr>
            </w:pPr>
            <w:r w:rsidRPr="008E2AF5">
              <w:rPr>
                <w:b/>
                <w:bCs/>
                <w:iCs/>
                <w:szCs w:val="24"/>
              </w:rPr>
              <w:t>Ministru kabineta atzinums</w:t>
            </w:r>
          </w:p>
        </w:tc>
        <w:tc>
          <w:tcPr>
            <w:tcW w:w="1420" w:type="dxa"/>
          </w:tcPr>
          <w:p w:rsidR="00F42992" w:rsidRPr="008E2AF5" w:rsidRDefault="00F42992" w:rsidP="001A7D73">
            <w:pPr>
              <w:jc w:val="center"/>
              <w:rPr>
                <w:b/>
                <w:bCs/>
                <w:iCs/>
                <w:szCs w:val="24"/>
              </w:rPr>
            </w:pPr>
            <w:r w:rsidRPr="008E2AF5">
              <w:rPr>
                <w:b/>
                <w:bCs/>
                <w:iCs/>
                <w:szCs w:val="24"/>
              </w:rPr>
              <w:t>Komisijas atzinums</w:t>
            </w:r>
          </w:p>
        </w:tc>
      </w:tr>
      <w:tr w:rsidR="00F42992" w:rsidRPr="008E2AF5" w:rsidTr="001A7D73">
        <w:tc>
          <w:tcPr>
            <w:tcW w:w="3960" w:type="dxa"/>
          </w:tcPr>
          <w:p w:rsidR="00F42992" w:rsidRPr="008E2AF5" w:rsidRDefault="00F42992" w:rsidP="00160C82">
            <w:pPr>
              <w:ind w:firstLine="567"/>
              <w:jc w:val="both"/>
              <w:rPr>
                <w:sz w:val="22"/>
              </w:rPr>
            </w:pPr>
          </w:p>
        </w:tc>
        <w:tc>
          <w:tcPr>
            <w:tcW w:w="3960" w:type="dxa"/>
          </w:tcPr>
          <w:p w:rsidR="00AB5A0D" w:rsidRPr="004942FE" w:rsidRDefault="00172AE2" w:rsidP="006F7B74">
            <w:pPr>
              <w:ind w:firstLine="567"/>
              <w:jc w:val="both"/>
              <w:rPr>
                <w:sz w:val="22"/>
              </w:rPr>
            </w:pPr>
            <w:r w:rsidRPr="00172AE2">
              <w:rPr>
                <w:sz w:val="22"/>
              </w:rPr>
              <w:t>Izdarīt Azartspēļu un izložu likumā (Latvijas Republikas Saeimas un Ministru Kabineta Ziņotājs, 2006, 1., 14. nr.; Latvijas Vēstnesis, 2011, 65. nr.; 2013, 188. nr.) šādus grozījumus:</w:t>
            </w:r>
          </w:p>
        </w:tc>
        <w:tc>
          <w:tcPr>
            <w:tcW w:w="567" w:type="dxa"/>
          </w:tcPr>
          <w:p w:rsidR="00F42992" w:rsidRPr="008E2AF5" w:rsidRDefault="00F42992" w:rsidP="001A7D73">
            <w:pPr>
              <w:jc w:val="center"/>
              <w:rPr>
                <w:b/>
                <w:sz w:val="22"/>
              </w:rPr>
            </w:pPr>
          </w:p>
        </w:tc>
        <w:tc>
          <w:tcPr>
            <w:tcW w:w="3960" w:type="dxa"/>
          </w:tcPr>
          <w:p w:rsidR="00F42992" w:rsidRPr="008E2AF5" w:rsidRDefault="00F42992" w:rsidP="001A7D73">
            <w:pPr>
              <w:ind w:firstLine="567"/>
              <w:jc w:val="both"/>
              <w:rPr>
                <w:b/>
                <w:sz w:val="22"/>
                <w:u w:val="single"/>
              </w:rPr>
            </w:pPr>
          </w:p>
        </w:tc>
        <w:tc>
          <w:tcPr>
            <w:tcW w:w="1420" w:type="dxa"/>
          </w:tcPr>
          <w:p w:rsidR="00F42992" w:rsidRPr="008E2AF5" w:rsidRDefault="00F42992" w:rsidP="001A7D73">
            <w:pPr>
              <w:jc w:val="center"/>
              <w:rPr>
                <w:sz w:val="22"/>
              </w:rPr>
            </w:pPr>
          </w:p>
        </w:tc>
        <w:tc>
          <w:tcPr>
            <w:tcW w:w="1420" w:type="dxa"/>
          </w:tcPr>
          <w:p w:rsidR="00F42992" w:rsidRPr="008E2AF5" w:rsidRDefault="00F42992" w:rsidP="001A7D73">
            <w:pPr>
              <w:jc w:val="center"/>
              <w:rPr>
                <w:sz w:val="22"/>
              </w:rPr>
            </w:pPr>
          </w:p>
        </w:tc>
      </w:tr>
      <w:tr w:rsidR="00B13591" w:rsidRPr="008E2AF5" w:rsidTr="001A7D73">
        <w:tc>
          <w:tcPr>
            <w:tcW w:w="3960" w:type="dxa"/>
          </w:tcPr>
          <w:p w:rsidR="00B13591" w:rsidRPr="00160C82" w:rsidRDefault="00B13591" w:rsidP="00B13591">
            <w:pPr>
              <w:ind w:firstLine="567"/>
              <w:jc w:val="both"/>
              <w:rPr>
                <w:sz w:val="22"/>
              </w:rPr>
            </w:pPr>
            <w:r w:rsidRPr="00160C82">
              <w:rPr>
                <w:b/>
                <w:sz w:val="22"/>
              </w:rPr>
              <w:t>1.pants. Likumā lietotie termini</w:t>
            </w:r>
          </w:p>
          <w:p w:rsidR="00B13591" w:rsidRPr="00160C82" w:rsidRDefault="00B13591" w:rsidP="00B13591">
            <w:pPr>
              <w:ind w:firstLine="567"/>
              <w:jc w:val="both"/>
              <w:rPr>
                <w:sz w:val="22"/>
              </w:rPr>
            </w:pPr>
            <w:r w:rsidRPr="00160C82">
              <w:rPr>
                <w:sz w:val="22"/>
              </w:rPr>
              <w:t>Likumā ir lietoti šādi termini:</w:t>
            </w:r>
          </w:p>
          <w:p w:rsidR="00B13591" w:rsidRPr="008E2AF5" w:rsidRDefault="00B13591" w:rsidP="00B13591">
            <w:pPr>
              <w:ind w:firstLine="567"/>
              <w:jc w:val="both"/>
              <w:rPr>
                <w:sz w:val="22"/>
              </w:rPr>
            </w:pPr>
            <w:r w:rsidRPr="00160C82">
              <w:rPr>
                <w:sz w:val="22"/>
              </w:rPr>
              <w:t xml:space="preserve">3) </w:t>
            </w:r>
            <w:r w:rsidRPr="00160C82">
              <w:rPr>
                <w:b/>
                <w:sz w:val="22"/>
              </w:rPr>
              <w:t>azartspēļu organizētājs</w:t>
            </w:r>
            <w:r w:rsidRPr="00160C82">
              <w:rPr>
                <w:sz w:val="22"/>
              </w:rPr>
              <w:t xml:space="preserve"> — </w:t>
            </w:r>
            <w:r w:rsidRPr="00F00D0B">
              <w:rPr>
                <w:sz w:val="22"/>
                <w:u w:val="single"/>
              </w:rPr>
              <w:t>Latvijas Republikā reģistrēta kapitālsabiedrība, kura šajā likumā noteiktajā kārtībā ir saņēmusi nepieciešamās licences azartspēļu organizēšanai</w:t>
            </w:r>
            <w:r w:rsidRPr="00160C82">
              <w:rPr>
                <w:sz w:val="22"/>
              </w:rPr>
              <w:t>;</w:t>
            </w:r>
          </w:p>
        </w:tc>
        <w:tc>
          <w:tcPr>
            <w:tcW w:w="3960" w:type="dxa"/>
          </w:tcPr>
          <w:p w:rsidR="00B13591" w:rsidRPr="00172AE2" w:rsidRDefault="00B13591" w:rsidP="006F7B74">
            <w:pPr>
              <w:ind w:firstLine="567"/>
              <w:jc w:val="both"/>
              <w:rPr>
                <w:sz w:val="22"/>
              </w:rPr>
            </w:pPr>
          </w:p>
        </w:tc>
        <w:tc>
          <w:tcPr>
            <w:tcW w:w="567" w:type="dxa"/>
          </w:tcPr>
          <w:p w:rsidR="00B13591" w:rsidRPr="008E2AF5" w:rsidRDefault="00B13591" w:rsidP="001A7D73">
            <w:pPr>
              <w:jc w:val="center"/>
              <w:rPr>
                <w:b/>
                <w:sz w:val="22"/>
              </w:rPr>
            </w:pPr>
            <w:r>
              <w:rPr>
                <w:b/>
                <w:sz w:val="22"/>
              </w:rPr>
              <w:t>1</w:t>
            </w:r>
          </w:p>
        </w:tc>
        <w:tc>
          <w:tcPr>
            <w:tcW w:w="3960" w:type="dxa"/>
          </w:tcPr>
          <w:p w:rsidR="00B13591" w:rsidRDefault="00B13591" w:rsidP="00B13591">
            <w:pPr>
              <w:ind w:firstLine="567"/>
              <w:jc w:val="both"/>
              <w:rPr>
                <w:b/>
                <w:sz w:val="22"/>
                <w:u w:val="single"/>
              </w:rPr>
            </w:pPr>
            <w:r>
              <w:rPr>
                <w:b/>
                <w:sz w:val="22"/>
                <w:u w:val="single"/>
              </w:rPr>
              <w:t>Finanšu ministrijas parlamentārais sekretārs A.Ašeradens</w:t>
            </w:r>
          </w:p>
          <w:p w:rsidR="00B13591" w:rsidRPr="00AB5A0D" w:rsidRDefault="00B13591" w:rsidP="00B13591">
            <w:pPr>
              <w:ind w:firstLine="567"/>
              <w:jc w:val="both"/>
              <w:rPr>
                <w:sz w:val="22"/>
              </w:rPr>
            </w:pPr>
            <w:r w:rsidRPr="00AB5A0D">
              <w:rPr>
                <w:sz w:val="22"/>
              </w:rPr>
              <w:t>1.pantā:</w:t>
            </w:r>
          </w:p>
          <w:p w:rsidR="00B13591" w:rsidRPr="00AB5A0D" w:rsidRDefault="00B13591" w:rsidP="00B13591">
            <w:pPr>
              <w:ind w:firstLine="567"/>
              <w:jc w:val="both"/>
              <w:rPr>
                <w:sz w:val="22"/>
              </w:rPr>
            </w:pPr>
            <w:r w:rsidRPr="00AB5A0D">
              <w:rPr>
                <w:sz w:val="22"/>
              </w:rPr>
              <w:t xml:space="preserve">izteikt 3.punktu šādā redakcijā: </w:t>
            </w:r>
          </w:p>
          <w:p w:rsidR="00B13591" w:rsidRPr="008E2AF5" w:rsidRDefault="00B13591" w:rsidP="00B13591">
            <w:pPr>
              <w:ind w:firstLine="567"/>
              <w:jc w:val="both"/>
              <w:rPr>
                <w:b/>
                <w:sz w:val="22"/>
                <w:u w:val="single"/>
              </w:rPr>
            </w:pPr>
            <w:r w:rsidRPr="00AB5A0D">
              <w:rPr>
                <w:sz w:val="22"/>
              </w:rPr>
              <w:t>“3) azartspēļu organizētājs – persona, kas Latvijas Republikā nodrošina iespēju piedalīties azartspēlēs vai gūst ieņēmumus no šādas darbības;”;</w:t>
            </w:r>
          </w:p>
        </w:tc>
        <w:tc>
          <w:tcPr>
            <w:tcW w:w="1420" w:type="dxa"/>
          </w:tcPr>
          <w:p w:rsidR="00B13591" w:rsidRPr="008E2AF5" w:rsidRDefault="00B13591" w:rsidP="001A7D73">
            <w:pPr>
              <w:jc w:val="center"/>
              <w:rPr>
                <w:sz w:val="22"/>
              </w:rPr>
            </w:pPr>
          </w:p>
        </w:tc>
        <w:tc>
          <w:tcPr>
            <w:tcW w:w="1420" w:type="dxa"/>
          </w:tcPr>
          <w:p w:rsidR="00B13591" w:rsidRPr="008E2AF5" w:rsidRDefault="00B13591" w:rsidP="001A7D73">
            <w:pPr>
              <w:jc w:val="center"/>
              <w:rPr>
                <w:sz w:val="22"/>
              </w:rPr>
            </w:pPr>
          </w:p>
        </w:tc>
      </w:tr>
      <w:tr w:rsidR="00AB5A0D" w:rsidRPr="008E2AF5" w:rsidTr="001A7D73">
        <w:tc>
          <w:tcPr>
            <w:tcW w:w="3960" w:type="dxa"/>
          </w:tcPr>
          <w:p w:rsidR="00160C82" w:rsidRPr="008E2AF5" w:rsidRDefault="00160C82" w:rsidP="00160C82">
            <w:pPr>
              <w:ind w:firstLine="567"/>
              <w:jc w:val="both"/>
              <w:rPr>
                <w:sz w:val="22"/>
              </w:rPr>
            </w:pPr>
            <w:r w:rsidRPr="00160C82">
              <w:rPr>
                <w:sz w:val="22"/>
              </w:rPr>
              <w:t xml:space="preserve">8) izložu organizētājs — </w:t>
            </w:r>
            <w:r w:rsidRPr="00F00D0B">
              <w:rPr>
                <w:sz w:val="22"/>
                <w:u w:val="single"/>
              </w:rPr>
              <w:t>Latvijas Republikā reģistrēta kapitālsabiedrība un atsevišķos gadījumos arī biedrība vai reliģiskā organizācija, kura šajā likumā noteiktajā kārtībā ir saņēmusi nepieciešamās licences izložu organizēšanai;</w:t>
            </w:r>
          </w:p>
        </w:tc>
        <w:tc>
          <w:tcPr>
            <w:tcW w:w="3960" w:type="dxa"/>
          </w:tcPr>
          <w:p w:rsidR="00AB5A0D" w:rsidRPr="00172AE2" w:rsidRDefault="00AB5A0D" w:rsidP="00172AE2">
            <w:pPr>
              <w:ind w:firstLine="567"/>
              <w:jc w:val="both"/>
              <w:rPr>
                <w:sz w:val="22"/>
              </w:rPr>
            </w:pPr>
          </w:p>
        </w:tc>
        <w:tc>
          <w:tcPr>
            <w:tcW w:w="567" w:type="dxa"/>
          </w:tcPr>
          <w:p w:rsidR="00AB5A0D" w:rsidRPr="008E2AF5" w:rsidRDefault="00B13591" w:rsidP="001A7D73">
            <w:pPr>
              <w:jc w:val="center"/>
              <w:rPr>
                <w:b/>
                <w:sz w:val="22"/>
              </w:rPr>
            </w:pPr>
            <w:r>
              <w:rPr>
                <w:b/>
                <w:sz w:val="22"/>
              </w:rPr>
              <w:t>2</w:t>
            </w:r>
          </w:p>
        </w:tc>
        <w:tc>
          <w:tcPr>
            <w:tcW w:w="3960" w:type="dxa"/>
          </w:tcPr>
          <w:p w:rsidR="00B13591" w:rsidRDefault="00B13591" w:rsidP="00B13591">
            <w:pPr>
              <w:ind w:firstLine="567"/>
              <w:jc w:val="both"/>
              <w:rPr>
                <w:b/>
                <w:sz w:val="22"/>
                <w:u w:val="single"/>
              </w:rPr>
            </w:pPr>
            <w:r>
              <w:rPr>
                <w:b/>
                <w:sz w:val="22"/>
                <w:u w:val="single"/>
              </w:rPr>
              <w:t>Finanšu ministrijas parlamentārais sekretārs A.Ašeradens</w:t>
            </w:r>
          </w:p>
          <w:p w:rsidR="00AB5A0D" w:rsidRPr="00AB5A0D" w:rsidRDefault="00AB5A0D" w:rsidP="00AB5A0D">
            <w:pPr>
              <w:ind w:firstLine="567"/>
              <w:jc w:val="both"/>
              <w:rPr>
                <w:sz w:val="22"/>
              </w:rPr>
            </w:pPr>
            <w:r w:rsidRPr="00AB5A0D">
              <w:rPr>
                <w:sz w:val="22"/>
              </w:rPr>
              <w:t xml:space="preserve">izteikt 8.punktu šādā redakcijā: </w:t>
            </w:r>
          </w:p>
          <w:p w:rsidR="00AB5A0D" w:rsidRPr="00AB5A0D" w:rsidRDefault="00AB5A0D" w:rsidP="00AB5A0D">
            <w:pPr>
              <w:ind w:firstLine="567"/>
              <w:jc w:val="both"/>
              <w:rPr>
                <w:sz w:val="22"/>
              </w:rPr>
            </w:pPr>
            <w:r w:rsidRPr="00AB5A0D">
              <w:rPr>
                <w:sz w:val="22"/>
              </w:rPr>
              <w:t>“8) izložu organizētājs – persona, kas Latvijas Republikā veic izlozes organizēšanu un gūst ieņēmumus no šādas darbības;”.</w:t>
            </w:r>
          </w:p>
        </w:tc>
        <w:tc>
          <w:tcPr>
            <w:tcW w:w="1420" w:type="dxa"/>
          </w:tcPr>
          <w:p w:rsidR="00AB5A0D" w:rsidRPr="008E2AF5" w:rsidRDefault="00AB5A0D" w:rsidP="001A7D73">
            <w:pPr>
              <w:jc w:val="center"/>
              <w:rPr>
                <w:sz w:val="22"/>
              </w:rPr>
            </w:pPr>
          </w:p>
        </w:tc>
        <w:tc>
          <w:tcPr>
            <w:tcW w:w="1420" w:type="dxa"/>
          </w:tcPr>
          <w:p w:rsidR="00AB5A0D" w:rsidRPr="008E2AF5" w:rsidRDefault="00AB5A0D" w:rsidP="001A7D73">
            <w:pPr>
              <w:jc w:val="center"/>
              <w:rPr>
                <w:sz w:val="22"/>
              </w:rPr>
            </w:pPr>
          </w:p>
        </w:tc>
      </w:tr>
      <w:tr w:rsidR="00AB5A0D" w:rsidRPr="008E2AF5" w:rsidTr="001A7D73">
        <w:tc>
          <w:tcPr>
            <w:tcW w:w="3960" w:type="dxa"/>
          </w:tcPr>
          <w:p w:rsidR="00160C82" w:rsidRPr="00160C82" w:rsidRDefault="00160C82" w:rsidP="00160C82">
            <w:pPr>
              <w:ind w:firstLine="567"/>
              <w:jc w:val="both"/>
              <w:rPr>
                <w:sz w:val="22"/>
              </w:rPr>
            </w:pPr>
            <w:r w:rsidRPr="00160C82">
              <w:rPr>
                <w:b/>
                <w:sz w:val="22"/>
              </w:rPr>
              <w:t>3.pants. Azartspēļu un izložu organizēšanas tiesības</w:t>
            </w:r>
          </w:p>
          <w:p w:rsidR="00AB5A0D" w:rsidRPr="008E2AF5" w:rsidRDefault="00160C82" w:rsidP="00160C82">
            <w:pPr>
              <w:ind w:firstLine="567"/>
              <w:jc w:val="both"/>
              <w:rPr>
                <w:sz w:val="22"/>
              </w:rPr>
            </w:pPr>
            <w:r w:rsidRPr="00160C82">
              <w:rPr>
                <w:sz w:val="22"/>
              </w:rPr>
              <w:t>(1</w:t>
            </w:r>
            <w:r w:rsidRPr="00920E1D">
              <w:rPr>
                <w:sz w:val="22"/>
                <w:u w:val="single"/>
              </w:rPr>
              <w:t>) Latvijas Republikā azartspēles un izlozes drīkst organizēt tikai azartspēļu vai izložu organizētājs.</w:t>
            </w:r>
          </w:p>
        </w:tc>
        <w:tc>
          <w:tcPr>
            <w:tcW w:w="3960" w:type="dxa"/>
          </w:tcPr>
          <w:p w:rsidR="00AB5A0D" w:rsidRPr="00172AE2" w:rsidRDefault="00AB5A0D" w:rsidP="00172AE2">
            <w:pPr>
              <w:ind w:firstLine="567"/>
              <w:jc w:val="both"/>
              <w:rPr>
                <w:sz w:val="22"/>
              </w:rPr>
            </w:pPr>
          </w:p>
        </w:tc>
        <w:tc>
          <w:tcPr>
            <w:tcW w:w="567" w:type="dxa"/>
          </w:tcPr>
          <w:p w:rsidR="00AB5A0D" w:rsidRPr="008E2AF5" w:rsidRDefault="00B13591" w:rsidP="001A7D73">
            <w:pPr>
              <w:jc w:val="center"/>
              <w:rPr>
                <w:b/>
                <w:sz w:val="22"/>
              </w:rPr>
            </w:pPr>
            <w:r>
              <w:rPr>
                <w:b/>
                <w:sz w:val="22"/>
              </w:rPr>
              <w:t>3</w:t>
            </w:r>
          </w:p>
        </w:tc>
        <w:tc>
          <w:tcPr>
            <w:tcW w:w="3960" w:type="dxa"/>
          </w:tcPr>
          <w:p w:rsidR="00AB5A0D" w:rsidRDefault="00AB5A0D" w:rsidP="00AB5A0D">
            <w:pPr>
              <w:ind w:firstLine="567"/>
              <w:jc w:val="both"/>
              <w:rPr>
                <w:b/>
                <w:sz w:val="22"/>
                <w:u w:val="single"/>
              </w:rPr>
            </w:pPr>
            <w:r>
              <w:rPr>
                <w:b/>
                <w:sz w:val="22"/>
                <w:u w:val="single"/>
              </w:rPr>
              <w:t>Finanšu ministrijas parlamentārais sekretārs A.Ašeradens</w:t>
            </w:r>
          </w:p>
          <w:p w:rsidR="00AB5A0D" w:rsidRPr="00AB5A0D" w:rsidRDefault="00AB5A0D" w:rsidP="00AB5A0D">
            <w:pPr>
              <w:ind w:firstLine="567"/>
              <w:jc w:val="both"/>
              <w:rPr>
                <w:sz w:val="22"/>
              </w:rPr>
            </w:pPr>
            <w:r w:rsidRPr="00AB5A0D">
              <w:rPr>
                <w:sz w:val="22"/>
              </w:rPr>
              <w:t>Izteikt 3.panta pirmo daļu šādā redakcijā:</w:t>
            </w:r>
          </w:p>
          <w:p w:rsidR="00AB5A0D" w:rsidRPr="00AB5A0D" w:rsidRDefault="00AB5A0D" w:rsidP="00AB5A0D">
            <w:pPr>
              <w:ind w:firstLine="567"/>
              <w:jc w:val="both"/>
              <w:rPr>
                <w:sz w:val="22"/>
              </w:rPr>
            </w:pPr>
            <w:r w:rsidRPr="00AB5A0D">
              <w:rPr>
                <w:sz w:val="22"/>
              </w:rPr>
              <w:t xml:space="preserve">“(1) Latvijas Republikā azartspēles un izlozes drīkst organizēt tikai pēc attiecīgo azartspēļu vai izložu licenču </w:t>
            </w:r>
            <w:r w:rsidRPr="00AB5A0D">
              <w:rPr>
                <w:sz w:val="22"/>
              </w:rPr>
              <w:lastRenderedPageBreak/>
              <w:t>saņemšanas.”.</w:t>
            </w:r>
          </w:p>
        </w:tc>
        <w:tc>
          <w:tcPr>
            <w:tcW w:w="1420" w:type="dxa"/>
          </w:tcPr>
          <w:p w:rsidR="00AB5A0D" w:rsidRPr="008E2AF5" w:rsidRDefault="00AB5A0D" w:rsidP="001A7D73">
            <w:pPr>
              <w:jc w:val="center"/>
              <w:rPr>
                <w:sz w:val="22"/>
              </w:rPr>
            </w:pPr>
          </w:p>
        </w:tc>
        <w:tc>
          <w:tcPr>
            <w:tcW w:w="1420" w:type="dxa"/>
          </w:tcPr>
          <w:p w:rsidR="00AB5A0D" w:rsidRPr="008E2AF5" w:rsidRDefault="00AB5A0D" w:rsidP="001A7D73">
            <w:pPr>
              <w:jc w:val="center"/>
              <w:rPr>
                <w:sz w:val="22"/>
              </w:rPr>
            </w:pPr>
          </w:p>
        </w:tc>
      </w:tr>
      <w:tr w:rsidR="00AB5A0D" w:rsidRPr="008E2AF5" w:rsidTr="001A7D73">
        <w:tc>
          <w:tcPr>
            <w:tcW w:w="3960" w:type="dxa"/>
          </w:tcPr>
          <w:p w:rsidR="00232FAB" w:rsidRPr="00232FAB" w:rsidRDefault="00232FAB" w:rsidP="00232FAB">
            <w:pPr>
              <w:ind w:firstLine="567"/>
              <w:jc w:val="both"/>
              <w:rPr>
                <w:sz w:val="22"/>
              </w:rPr>
            </w:pPr>
            <w:r w:rsidRPr="00232FAB">
              <w:rPr>
                <w:b/>
                <w:sz w:val="22"/>
              </w:rPr>
              <w:lastRenderedPageBreak/>
              <w:t>5.pants. Azartspēļu veidi</w:t>
            </w:r>
          </w:p>
          <w:p w:rsidR="00232FAB" w:rsidRPr="00232FAB" w:rsidRDefault="00232FAB" w:rsidP="00232FAB">
            <w:pPr>
              <w:ind w:firstLine="567"/>
              <w:jc w:val="both"/>
              <w:rPr>
                <w:sz w:val="22"/>
              </w:rPr>
            </w:pPr>
            <w:r w:rsidRPr="00232FAB">
              <w:rPr>
                <w:sz w:val="22"/>
              </w:rPr>
              <w:t>Latvijas Republikā ir atļauts organizēt šādas azartspēles:</w:t>
            </w:r>
          </w:p>
          <w:p w:rsidR="00232FAB" w:rsidRPr="00232FAB" w:rsidRDefault="00232FAB" w:rsidP="00232FAB">
            <w:pPr>
              <w:ind w:firstLine="567"/>
              <w:jc w:val="both"/>
              <w:rPr>
                <w:sz w:val="22"/>
              </w:rPr>
            </w:pPr>
            <w:r w:rsidRPr="00232FAB">
              <w:rPr>
                <w:sz w:val="22"/>
              </w:rPr>
              <w:t>1) spēļu automātu spēles;</w:t>
            </w:r>
          </w:p>
          <w:p w:rsidR="00232FAB" w:rsidRPr="00232FAB" w:rsidRDefault="00232FAB" w:rsidP="00232FAB">
            <w:pPr>
              <w:ind w:firstLine="567"/>
              <w:jc w:val="both"/>
              <w:rPr>
                <w:sz w:val="22"/>
              </w:rPr>
            </w:pPr>
            <w:r w:rsidRPr="00232FAB">
              <w:rPr>
                <w:sz w:val="22"/>
              </w:rPr>
              <w:t>2) ruleti (cilindrisko spēli);</w:t>
            </w:r>
          </w:p>
          <w:p w:rsidR="00232FAB" w:rsidRPr="00232FAB" w:rsidRDefault="00232FAB" w:rsidP="00232FAB">
            <w:pPr>
              <w:ind w:firstLine="567"/>
              <w:jc w:val="both"/>
              <w:rPr>
                <w:sz w:val="22"/>
              </w:rPr>
            </w:pPr>
            <w:r w:rsidRPr="00232FAB">
              <w:rPr>
                <w:sz w:val="22"/>
              </w:rPr>
              <w:t>3) kāršu spēles;</w:t>
            </w:r>
          </w:p>
          <w:p w:rsidR="00232FAB" w:rsidRPr="00232FAB" w:rsidRDefault="00232FAB" w:rsidP="00232FAB">
            <w:pPr>
              <w:ind w:firstLine="567"/>
              <w:jc w:val="both"/>
              <w:rPr>
                <w:sz w:val="22"/>
              </w:rPr>
            </w:pPr>
            <w:r w:rsidRPr="00232FAB">
              <w:rPr>
                <w:sz w:val="22"/>
              </w:rPr>
              <w:t>4) kauliņu spēles;</w:t>
            </w:r>
          </w:p>
          <w:p w:rsidR="00232FAB" w:rsidRPr="00232FAB" w:rsidRDefault="00232FAB" w:rsidP="00232FAB">
            <w:pPr>
              <w:ind w:firstLine="567"/>
              <w:jc w:val="both"/>
              <w:rPr>
                <w:sz w:val="22"/>
              </w:rPr>
            </w:pPr>
            <w:r w:rsidRPr="00232FAB">
              <w:rPr>
                <w:sz w:val="22"/>
              </w:rPr>
              <w:t>5) derības;</w:t>
            </w:r>
          </w:p>
          <w:p w:rsidR="00232FAB" w:rsidRPr="00232FAB" w:rsidRDefault="00232FAB" w:rsidP="00232FAB">
            <w:pPr>
              <w:ind w:firstLine="567"/>
              <w:jc w:val="both"/>
              <w:rPr>
                <w:sz w:val="22"/>
              </w:rPr>
            </w:pPr>
            <w:r w:rsidRPr="00232FAB">
              <w:rPr>
                <w:sz w:val="22"/>
              </w:rPr>
              <w:t>6) totalizatoru;</w:t>
            </w:r>
          </w:p>
          <w:p w:rsidR="00232FAB" w:rsidRPr="00232FAB" w:rsidRDefault="00232FAB" w:rsidP="00232FAB">
            <w:pPr>
              <w:ind w:firstLine="567"/>
              <w:jc w:val="both"/>
              <w:rPr>
                <w:sz w:val="22"/>
              </w:rPr>
            </w:pPr>
            <w:r w:rsidRPr="00232FAB">
              <w:rPr>
                <w:sz w:val="22"/>
              </w:rPr>
              <w:t>7) bingo;</w:t>
            </w:r>
          </w:p>
          <w:p w:rsidR="00AB5A0D" w:rsidRPr="008E2AF5" w:rsidRDefault="00232FAB" w:rsidP="00232FAB">
            <w:pPr>
              <w:ind w:firstLine="567"/>
              <w:jc w:val="both"/>
              <w:rPr>
                <w:sz w:val="22"/>
              </w:rPr>
            </w:pPr>
            <w:r w:rsidRPr="00232FAB">
              <w:rPr>
                <w:sz w:val="22"/>
              </w:rPr>
              <w:t xml:space="preserve">8) </w:t>
            </w:r>
            <w:r w:rsidRPr="00614D6F">
              <w:rPr>
                <w:sz w:val="22"/>
                <w:u w:val="single"/>
              </w:rPr>
              <w:t>interaktīvās azartspēles.</w:t>
            </w:r>
          </w:p>
        </w:tc>
        <w:tc>
          <w:tcPr>
            <w:tcW w:w="3960" w:type="dxa"/>
          </w:tcPr>
          <w:p w:rsidR="00AB5A0D" w:rsidRPr="00172AE2" w:rsidRDefault="00AB5A0D" w:rsidP="00172AE2">
            <w:pPr>
              <w:ind w:firstLine="567"/>
              <w:jc w:val="both"/>
              <w:rPr>
                <w:sz w:val="22"/>
              </w:rPr>
            </w:pPr>
          </w:p>
        </w:tc>
        <w:tc>
          <w:tcPr>
            <w:tcW w:w="567" w:type="dxa"/>
          </w:tcPr>
          <w:p w:rsidR="00AB5A0D" w:rsidRPr="008E2AF5" w:rsidRDefault="00B13591" w:rsidP="001A7D73">
            <w:pPr>
              <w:jc w:val="center"/>
              <w:rPr>
                <w:b/>
                <w:sz w:val="22"/>
              </w:rPr>
            </w:pPr>
            <w:r>
              <w:rPr>
                <w:b/>
                <w:sz w:val="22"/>
              </w:rPr>
              <w:t>4</w:t>
            </w:r>
          </w:p>
        </w:tc>
        <w:tc>
          <w:tcPr>
            <w:tcW w:w="3960" w:type="dxa"/>
          </w:tcPr>
          <w:p w:rsidR="00AB5A0D" w:rsidRDefault="00AB5A0D" w:rsidP="00AB5A0D">
            <w:pPr>
              <w:ind w:firstLine="567"/>
              <w:jc w:val="both"/>
              <w:rPr>
                <w:b/>
                <w:sz w:val="22"/>
                <w:u w:val="single"/>
              </w:rPr>
            </w:pPr>
            <w:r>
              <w:rPr>
                <w:b/>
                <w:sz w:val="22"/>
                <w:u w:val="single"/>
              </w:rPr>
              <w:t>Finanšu ministrijas parlamentārais sekretārs A.Ašeradens</w:t>
            </w:r>
          </w:p>
          <w:p w:rsidR="00AB5A0D" w:rsidRPr="00AB5A0D" w:rsidRDefault="00AB5A0D" w:rsidP="00AB5A0D">
            <w:pPr>
              <w:ind w:firstLine="567"/>
              <w:jc w:val="both"/>
              <w:rPr>
                <w:sz w:val="22"/>
              </w:rPr>
            </w:pPr>
            <w:bookmarkStart w:id="0" w:name="_GoBack"/>
            <w:bookmarkEnd w:id="0"/>
            <w:r w:rsidRPr="00AB5A0D">
              <w:rPr>
                <w:sz w:val="22"/>
              </w:rPr>
              <w:t>Aizstāt 5.panta 8.punktā vārdus “interaktīvās azartspēles” ar vārdiem “</w:t>
            </w:r>
            <w:r w:rsidRPr="00614D6F">
              <w:rPr>
                <w:sz w:val="22"/>
                <w:u w:val="single"/>
              </w:rPr>
              <w:t>veiksmes spēles pa tālruni</w:t>
            </w:r>
            <w:r w:rsidRPr="00AB5A0D">
              <w:rPr>
                <w:sz w:val="22"/>
              </w:rPr>
              <w:t>”.</w:t>
            </w:r>
          </w:p>
        </w:tc>
        <w:tc>
          <w:tcPr>
            <w:tcW w:w="1420" w:type="dxa"/>
          </w:tcPr>
          <w:p w:rsidR="00AB5A0D" w:rsidRPr="008E2AF5" w:rsidRDefault="00AB5A0D" w:rsidP="001A7D73">
            <w:pPr>
              <w:jc w:val="center"/>
              <w:rPr>
                <w:sz w:val="22"/>
              </w:rPr>
            </w:pPr>
          </w:p>
        </w:tc>
        <w:tc>
          <w:tcPr>
            <w:tcW w:w="1420" w:type="dxa"/>
          </w:tcPr>
          <w:p w:rsidR="00AB5A0D" w:rsidRPr="008E2AF5" w:rsidRDefault="00AB5A0D" w:rsidP="001A7D73">
            <w:pPr>
              <w:jc w:val="center"/>
              <w:rPr>
                <w:sz w:val="22"/>
              </w:rPr>
            </w:pPr>
          </w:p>
        </w:tc>
      </w:tr>
      <w:tr w:rsidR="00F42992" w:rsidRPr="008E2AF5" w:rsidTr="001A7D73">
        <w:tc>
          <w:tcPr>
            <w:tcW w:w="3960" w:type="dxa"/>
          </w:tcPr>
          <w:p w:rsidR="00735F88" w:rsidRPr="00D66A05" w:rsidRDefault="00735F88" w:rsidP="00160C82">
            <w:pPr>
              <w:ind w:firstLine="567"/>
              <w:jc w:val="both"/>
              <w:rPr>
                <w:sz w:val="22"/>
                <w:lang w:eastAsia="lv-LV"/>
              </w:rPr>
            </w:pPr>
            <w:r w:rsidRPr="00D66A05">
              <w:rPr>
                <w:b/>
                <w:bCs/>
                <w:sz w:val="22"/>
                <w:lang w:eastAsia="lv-LV"/>
              </w:rPr>
              <w:t>8.pants. Prasības azartspēļu organizētājam</w:t>
            </w:r>
          </w:p>
          <w:p w:rsidR="00735F88" w:rsidRPr="00D66A05" w:rsidRDefault="00735F88" w:rsidP="00160C82">
            <w:pPr>
              <w:ind w:firstLine="567"/>
              <w:jc w:val="both"/>
              <w:rPr>
                <w:sz w:val="22"/>
                <w:lang w:eastAsia="lv-LV"/>
              </w:rPr>
            </w:pPr>
            <w:r w:rsidRPr="00D66A05">
              <w:rPr>
                <w:sz w:val="22"/>
                <w:lang w:eastAsia="lv-LV"/>
              </w:rPr>
              <w:t>Azartspēļu organizēšanas licenci (turpmāk arī — licence) var saņemt azartspēļu organizētājs, kurš atbilst šādiem kritērijiem:</w:t>
            </w:r>
          </w:p>
          <w:p w:rsidR="00735F88" w:rsidRPr="00D66A05" w:rsidRDefault="00735F88" w:rsidP="00160C82">
            <w:pPr>
              <w:ind w:firstLine="567"/>
              <w:jc w:val="both"/>
              <w:rPr>
                <w:sz w:val="22"/>
                <w:lang w:eastAsia="lv-LV"/>
              </w:rPr>
            </w:pPr>
            <w:r w:rsidRPr="00D66A05">
              <w:rPr>
                <w:sz w:val="22"/>
                <w:lang w:eastAsia="lv-LV"/>
              </w:rPr>
              <w:t xml:space="preserve">1) tā apmaksātais pamatkapitāls nav mazāks par 1 400 000 </w:t>
            </w:r>
            <w:r w:rsidRPr="00D66A05">
              <w:rPr>
                <w:i/>
                <w:iCs/>
                <w:sz w:val="22"/>
                <w:lang w:eastAsia="lv-LV"/>
              </w:rPr>
              <w:t>euro</w:t>
            </w:r>
            <w:r w:rsidRPr="00D66A05">
              <w:rPr>
                <w:sz w:val="22"/>
                <w:lang w:eastAsia="lv-LV"/>
              </w:rPr>
              <w:t>;</w:t>
            </w:r>
          </w:p>
          <w:p w:rsidR="00F42992" w:rsidRPr="00D66A05" w:rsidRDefault="00735F88" w:rsidP="00160C82">
            <w:pPr>
              <w:ind w:firstLine="567"/>
              <w:jc w:val="both"/>
              <w:rPr>
                <w:sz w:val="22"/>
                <w:lang w:eastAsia="lv-LV"/>
              </w:rPr>
            </w:pPr>
            <w:r w:rsidRPr="00D66A05">
              <w:rPr>
                <w:sz w:val="22"/>
                <w:lang w:eastAsia="lv-LV"/>
              </w:rPr>
              <w:t>2) ārvalstu dalībnieku vai akcionāru daļa kapitālsabiedrības pamatkapitālā nepārsniedz 49 procentus. Šī prasība neattiecas uz Eiropas Savienības dalībvalstu ieguldītājiem, kā arī uz gadījumiem, kad ārvalstu ieguldījumiem atšķirīgus noteikumus paredz Saeimas apstiprinātie starptautiskie līgumi.</w:t>
            </w:r>
          </w:p>
        </w:tc>
        <w:tc>
          <w:tcPr>
            <w:tcW w:w="3960" w:type="dxa"/>
          </w:tcPr>
          <w:p w:rsidR="00172AE2" w:rsidRPr="00D66A05" w:rsidRDefault="00172AE2" w:rsidP="00172AE2">
            <w:pPr>
              <w:ind w:firstLine="567"/>
              <w:jc w:val="both"/>
              <w:rPr>
                <w:rFonts w:eastAsia="Times New Roman"/>
                <w:sz w:val="22"/>
                <w:lang w:eastAsia="lv-LV"/>
              </w:rPr>
            </w:pPr>
            <w:r w:rsidRPr="00D66A05">
              <w:rPr>
                <w:rFonts w:eastAsia="Times New Roman"/>
                <w:sz w:val="22"/>
                <w:lang w:eastAsia="lv-LV"/>
              </w:rPr>
              <w:t>1. Izteikt 8. panta 2. punktu šādā redakcijā:</w:t>
            </w:r>
          </w:p>
          <w:p w:rsidR="00F42992" w:rsidRPr="00D66A05" w:rsidRDefault="00172AE2" w:rsidP="00172AE2">
            <w:pPr>
              <w:ind w:firstLine="567"/>
              <w:jc w:val="both"/>
              <w:rPr>
                <w:rFonts w:eastAsia="Times New Roman"/>
                <w:sz w:val="22"/>
                <w:lang w:eastAsia="lv-LV"/>
              </w:rPr>
            </w:pPr>
            <w:r w:rsidRPr="00D66A05">
              <w:rPr>
                <w:rFonts w:eastAsia="Times New Roman"/>
                <w:sz w:val="22"/>
                <w:lang w:eastAsia="lv-LV"/>
              </w:rPr>
              <w:t>"2) ārvalstu dalībnieku vai akcionāru daļa kapitālsabiedrības pamatkapitālā nepārsniedz 49 procentus. Šī prasība neattiecas uz Eiropas Savienības dalībvalstu, Eiropas Ekonomikas zonas valstu un Ekonomiskās sadarbības un attīstības organizācijas dalībvalstu ieguldītājiem (rezidentiem), kā arī uz gadījumiem, kad ārvalstu ieguldījumiem atšķirīgus noteikumus paredz Saeimas apstiprinātie starptautiskie līgumi."</w:t>
            </w:r>
          </w:p>
        </w:tc>
        <w:tc>
          <w:tcPr>
            <w:tcW w:w="567" w:type="dxa"/>
          </w:tcPr>
          <w:p w:rsidR="00F42992" w:rsidRPr="008E2AF5" w:rsidRDefault="00F42992" w:rsidP="001A7D73">
            <w:pPr>
              <w:jc w:val="center"/>
              <w:rPr>
                <w:b/>
                <w:sz w:val="22"/>
              </w:rPr>
            </w:pPr>
          </w:p>
        </w:tc>
        <w:tc>
          <w:tcPr>
            <w:tcW w:w="3960" w:type="dxa"/>
          </w:tcPr>
          <w:p w:rsidR="00F42992" w:rsidRPr="00647F0B" w:rsidRDefault="00F42992" w:rsidP="001A7D73">
            <w:pPr>
              <w:ind w:firstLine="567"/>
              <w:jc w:val="both"/>
              <w:rPr>
                <w:sz w:val="22"/>
              </w:rPr>
            </w:pPr>
          </w:p>
        </w:tc>
        <w:tc>
          <w:tcPr>
            <w:tcW w:w="1420" w:type="dxa"/>
          </w:tcPr>
          <w:p w:rsidR="00F42992" w:rsidRPr="008E2AF5" w:rsidRDefault="00F42992" w:rsidP="001A7D73">
            <w:pPr>
              <w:jc w:val="center"/>
              <w:rPr>
                <w:sz w:val="22"/>
              </w:rPr>
            </w:pPr>
          </w:p>
        </w:tc>
        <w:tc>
          <w:tcPr>
            <w:tcW w:w="1420" w:type="dxa"/>
          </w:tcPr>
          <w:p w:rsidR="00F42992" w:rsidRPr="008E2AF5" w:rsidRDefault="00F42992" w:rsidP="001A7D73">
            <w:pPr>
              <w:jc w:val="center"/>
              <w:rPr>
                <w:sz w:val="22"/>
              </w:rPr>
            </w:pPr>
          </w:p>
        </w:tc>
      </w:tr>
      <w:tr w:rsidR="00F42992" w:rsidRPr="008E2AF5" w:rsidTr="001A7D73">
        <w:tc>
          <w:tcPr>
            <w:tcW w:w="3960" w:type="dxa"/>
          </w:tcPr>
          <w:p w:rsidR="00601A14" w:rsidRPr="00A7788B" w:rsidRDefault="00601A14" w:rsidP="00160C82">
            <w:pPr>
              <w:ind w:firstLine="567"/>
              <w:jc w:val="both"/>
              <w:rPr>
                <w:b/>
                <w:bCs/>
                <w:sz w:val="22"/>
                <w:lang w:eastAsia="lv-LV"/>
              </w:rPr>
            </w:pPr>
            <w:r w:rsidRPr="00A7788B">
              <w:rPr>
                <w:b/>
                <w:bCs/>
                <w:sz w:val="22"/>
                <w:lang w:eastAsia="lv-LV"/>
              </w:rPr>
              <w:t>9.pants. Prasības attiecībā uz azartspēļu organizētāja amatpersonām</w:t>
            </w:r>
          </w:p>
          <w:p w:rsidR="00601A14" w:rsidRPr="00A7788B" w:rsidRDefault="00601A14" w:rsidP="00160C82">
            <w:pPr>
              <w:ind w:firstLine="567"/>
              <w:jc w:val="both"/>
              <w:rPr>
                <w:bCs/>
                <w:sz w:val="22"/>
                <w:lang w:eastAsia="lv-LV"/>
              </w:rPr>
            </w:pPr>
            <w:r w:rsidRPr="00A7788B">
              <w:rPr>
                <w:bCs/>
                <w:sz w:val="22"/>
                <w:lang w:eastAsia="lv-LV"/>
              </w:rPr>
              <w:t>(1) Ne mazāk kā pusei no azartspēļu organizētāja padomes un valdes locekļiem ir jābūt iekšzemes nodokļu maksātājiem (rezidentiem).</w:t>
            </w:r>
          </w:p>
          <w:p w:rsidR="00F42992" w:rsidRPr="006A663A" w:rsidRDefault="00F42992" w:rsidP="00160C82">
            <w:pPr>
              <w:ind w:firstLine="567"/>
              <w:jc w:val="both"/>
              <w:rPr>
                <w:b/>
                <w:bCs/>
                <w:sz w:val="22"/>
                <w:lang w:eastAsia="lv-LV"/>
              </w:rPr>
            </w:pPr>
          </w:p>
        </w:tc>
        <w:tc>
          <w:tcPr>
            <w:tcW w:w="3960" w:type="dxa"/>
          </w:tcPr>
          <w:p w:rsidR="00172AE2" w:rsidRPr="00172AE2" w:rsidRDefault="00172AE2" w:rsidP="00172AE2">
            <w:pPr>
              <w:tabs>
                <w:tab w:val="left" w:pos="0"/>
              </w:tabs>
              <w:ind w:firstLine="567"/>
              <w:jc w:val="both"/>
              <w:rPr>
                <w:rFonts w:eastAsia="Times New Roman"/>
                <w:color w:val="000000"/>
                <w:sz w:val="22"/>
                <w:lang w:eastAsia="lv-LV"/>
              </w:rPr>
            </w:pPr>
            <w:r w:rsidRPr="00172AE2">
              <w:rPr>
                <w:rFonts w:eastAsia="Times New Roman"/>
                <w:color w:val="000000"/>
                <w:sz w:val="22"/>
                <w:lang w:eastAsia="lv-LV"/>
              </w:rPr>
              <w:t>2. Izteikt 9. panta pirmo daļu šādā redakcijā:</w:t>
            </w:r>
          </w:p>
          <w:p w:rsidR="00F42992" w:rsidRPr="004942FE" w:rsidRDefault="00172AE2" w:rsidP="00172AE2">
            <w:pPr>
              <w:tabs>
                <w:tab w:val="left" w:pos="0"/>
              </w:tabs>
              <w:ind w:firstLine="567"/>
              <w:jc w:val="both"/>
              <w:rPr>
                <w:rFonts w:eastAsia="Times New Roman"/>
                <w:color w:val="000000"/>
                <w:sz w:val="22"/>
                <w:lang w:eastAsia="lv-LV"/>
              </w:rPr>
            </w:pPr>
            <w:r w:rsidRPr="00172AE2">
              <w:rPr>
                <w:rFonts w:eastAsia="Times New Roman"/>
                <w:color w:val="000000"/>
                <w:sz w:val="22"/>
                <w:lang w:eastAsia="lv-LV"/>
              </w:rPr>
              <w:t xml:space="preserve">"(1) Ne mazāk kā pusei no azartspēļu organizētāja padomes locekļiem, ja tāda attiecīgajā kapitālsabiedrībā ir izveidota, un valdes locekļiem ir jābūt Eiropas Savienības dalībvalstu, Eiropas Ekonomikas zonas </w:t>
            </w:r>
            <w:r w:rsidRPr="00172AE2">
              <w:rPr>
                <w:rFonts w:eastAsia="Times New Roman"/>
                <w:color w:val="000000"/>
                <w:sz w:val="22"/>
                <w:lang w:eastAsia="lv-LV"/>
              </w:rPr>
              <w:lastRenderedPageBreak/>
              <w:t>valstu vai Ekonomiskās sadarbības un attīstības organizācijas dalībvalstu nodokļu maksātājiem (rezidentiem)."</w:t>
            </w:r>
          </w:p>
        </w:tc>
        <w:tc>
          <w:tcPr>
            <w:tcW w:w="567" w:type="dxa"/>
          </w:tcPr>
          <w:p w:rsidR="00F42992" w:rsidRPr="008E2AF5" w:rsidRDefault="00F42992" w:rsidP="001A7D73">
            <w:pPr>
              <w:jc w:val="center"/>
              <w:rPr>
                <w:b/>
                <w:sz w:val="22"/>
              </w:rPr>
            </w:pPr>
          </w:p>
        </w:tc>
        <w:tc>
          <w:tcPr>
            <w:tcW w:w="3960" w:type="dxa"/>
          </w:tcPr>
          <w:p w:rsidR="00F42992" w:rsidRPr="008B4C73" w:rsidRDefault="00F42992" w:rsidP="001A7D73">
            <w:pPr>
              <w:ind w:firstLine="567"/>
              <w:jc w:val="both"/>
              <w:rPr>
                <w:sz w:val="22"/>
              </w:rPr>
            </w:pPr>
          </w:p>
        </w:tc>
        <w:tc>
          <w:tcPr>
            <w:tcW w:w="1420" w:type="dxa"/>
          </w:tcPr>
          <w:p w:rsidR="00F42992" w:rsidRPr="008E2AF5" w:rsidRDefault="00F42992" w:rsidP="001A7D73">
            <w:pPr>
              <w:jc w:val="center"/>
              <w:rPr>
                <w:sz w:val="22"/>
              </w:rPr>
            </w:pPr>
          </w:p>
        </w:tc>
        <w:tc>
          <w:tcPr>
            <w:tcW w:w="1420" w:type="dxa"/>
          </w:tcPr>
          <w:p w:rsidR="00F42992" w:rsidRPr="008E2AF5" w:rsidRDefault="00F42992" w:rsidP="001A7D73">
            <w:pPr>
              <w:jc w:val="center"/>
              <w:rPr>
                <w:sz w:val="22"/>
              </w:rPr>
            </w:pPr>
          </w:p>
        </w:tc>
      </w:tr>
      <w:tr w:rsidR="00F42992" w:rsidRPr="008E2AF5" w:rsidTr="001A7D73">
        <w:tc>
          <w:tcPr>
            <w:tcW w:w="3960" w:type="dxa"/>
          </w:tcPr>
          <w:p w:rsidR="00362E41" w:rsidRPr="00A7788B" w:rsidRDefault="00362E41" w:rsidP="00160C82">
            <w:pPr>
              <w:ind w:firstLine="567"/>
              <w:jc w:val="both"/>
              <w:rPr>
                <w:sz w:val="22"/>
                <w:lang w:eastAsia="lv-LV"/>
              </w:rPr>
            </w:pPr>
            <w:r w:rsidRPr="00A7788B">
              <w:rPr>
                <w:b/>
                <w:bCs/>
                <w:sz w:val="22"/>
                <w:lang w:eastAsia="lv-LV"/>
              </w:rPr>
              <w:lastRenderedPageBreak/>
              <w:t xml:space="preserve">24.pants. Azartspēļu automātu uzstādīšanas vietas </w:t>
            </w:r>
          </w:p>
          <w:p w:rsidR="00362E41" w:rsidRPr="00A7788B" w:rsidRDefault="00362E41" w:rsidP="00160C82">
            <w:pPr>
              <w:ind w:firstLine="567"/>
              <w:jc w:val="both"/>
              <w:rPr>
                <w:sz w:val="22"/>
                <w:lang w:eastAsia="lv-LV"/>
              </w:rPr>
            </w:pPr>
            <w:r w:rsidRPr="00A7788B">
              <w:rPr>
                <w:sz w:val="22"/>
                <w:lang w:eastAsia="lv-LV"/>
              </w:rPr>
              <w:t>Azartspēļu automātus drīkst uzstādīt un ekspluatēt tikai kazino un spēļu zālēs.</w:t>
            </w:r>
          </w:p>
          <w:p w:rsidR="00F42992" w:rsidRPr="008E2AF5" w:rsidRDefault="00F42992" w:rsidP="00160C82">
            <w:pPr>
              <w:ind w:firstLine="567"/>
              <w:jc w:val="both"/>
              <w:rPr>
                <w:sz w:val="22"/>
                <w:lang w:eastAsia="lv-LV"/>
              </w:rPr>
            </w:pPr>
          </w:p>
        </w:tc>
        <w:tc>
          <w:tcPr>
            <w:tcW w:w="3960" w:type="dxa"/>
          </w:tcPr>
          <w:p w:rsidR="00172AE2" w:rsidRPr="00172AE2" w:rsidRDefault="00172AE2" w:rsidP="00172AE2">
            <w:pPr>
              <w:ind w:firstLine="567"/>
              <w:jc w:val="both"/>
              <w:rPr>
                <w:rFonts w:eastAsia="Times New Roman"/>
                <w:sz w:val="22"/>
                <w:lang w:eastAsia="lv-LV"/>
              </w:rPr>
            </w:pPr>
            <w:r w:rsidRPr="00172AE2">
              <w:rPr>
                <w:rFonts w:eastAsia="Times New Roman"/>
                <w:sz w:val="22"/>
                <w:lang w:eastAsia="lv-LV"/>
              </w:rPr>
              <w:t>3. Izteikt 24. pantu šādā redakcijā:</w:t>
            </w:r>
          </w:p>
          <w:p w:rsidR="00172AE2" w:rsidRPr="00172AE2" w:rsidRDefault="00172AE2" w:rsidP="00172AE2">
            <w:pPr>
              <w:ind w:firstLine="567"/>
              <w:jc w:val="both"/>
              <w:rPr>
                <w:rFonts w:eastAsia="Times New Roman"/>
                <w:sz w:val="22"/>
                <w:lang w:eastAsia="lv-LV"/>
              </w:rPr>
            </w:pPr>
            <w:r w:rsidRPr="00172AE2">
              <w:rPr>
                <w:rFonts w:eastAsia="Times New Roman"/>
                <w:sz w:val="22"/>
                <w:lang w:eastAsia="lv-LV"/>
              </w:rPr>
              <w:t>"</w:t>
            </w:r>
            <w:r w:rsidRPr="00172AE2">
              <w:rPr>
                <w:rFonts w:eastAsia="Times New Roman"/>
                <w:b/>
                <w:sz w:val="22"/>
                <w:lang w:eastAsia="lv-LV"/>
              </w:rPr>
              <w:t>24. pants. Azartspēļu automātu uzstādīšanas vietas un ekspluatācija</w:t>
            </w:r>
            <w:proofErr w:type="gramStart"/>
            <w:r w:rsidRPr="00172AE2">
              <w:rPr>
                <w:rFonts w:eastAsia="Times New Roman"/>
                <w:sz w:val="22"/>
                <w:lang w:eastAsia="lv-LV"/>
              </w:rPr>
              <w:t xml:space="preserve">  </w:t>
            </w:r>
            <w:proofErr w:type="gramEnd"/>
          </w:p>
          <w:p w:rsidR="00172AE2" w:rsidRPr="00172AE2" w:rsidRDefault="00172AE2" w:rsidP="00172AE2">
            <w:pPr>
              <w:ind w:firstLine="567"/>
              <w:jc w:val="both"/>
              <w:rPr>
                <w:rFonts w:eastAsia="Times New Roman"/>
                <w:sz w:val="22"/>
                <w:lang w:eastAsia="lv-LV"/>
              </w:rPr>
            </w:pPr>
            <w:r w:rsidRPr="00172AE2">
              <w:rPr>
                <w:rFonts w:eastAsia="Times New Roman"/>
                <w:sz w:val="22"/>
                <w:lang w:eastAsia="lv-LV"/>
              </w:rPr>
              <w:t>(1)</w:t>
            </w:r>
            <w:r w:rsidRPr="00172AE2">
              <w:rPr>
                <w:rFonts w:eastAsia="Times New Roman"/>
                <w:sz w:val="22"/>
                <w:lang w:eastAsia="lv-LV"/>
              </w:rPr>
              <w:tab/>
              <w:t>Azartspēļu automātus drīkst uzstādīt un ekspluatēt tikai kazino un spēļu zālēs.</w:t>
            </w:r>
          </w:p>
          <w:p w:rsidR="00F42992" w:rsidRPr="004942FE" w:rsidRDefault="00172AE2" w:rsidP="00172AE2">
            <w:pPr>
              <w:ind w:firstLine="567"/>
              <w:jc w:val="both"/>
              <w:rPr>
                <w:rFonts w:eastAsia="Times New Roman"/>
                <w:sz w:val="22"/>
                <w:lang w:eastAsia="lv-LV"/>
              </w:rPr>
            </w:pPr>
            <w:r w:rsidRPr="00172AE2">
              <w:rPr>
                <w:rFonts w:eastAsia="Times New Roman"/>
                <w:sz w:val="22"/>
                <w:lang w:eastAsia="lv-LV"/>
              </w:rPr>
              <w:t>(2)</w:t>
            </w:r>
            <w:r w:rsidRPr="00172AE2">
              <w:rPr>
                <w:rFonts w:eastAsia="Times New Roman"/>
                <w:sz w:val="22"/>
                <w:lang w:eastAsia="lv-LV"/>
              </w:rPr>
              <w:tab/>
              <w:t>Azartspēļu automātus drīkst ekspluatēt tikai saslēgtus tīklā Vienotās azartspēļu automātu kontroles un uzraudzības sistēmā, nodrošinot tiešsaistes datu apmaiņu ar Izložu un azartspēļu uzraudzības inspekciju. Vienotās azartspēļu automātu kontroles un uzraudzības sistēmas ieviešanas un uzturēšanas kārtību, prasības attiecībā uz azartspēļu automātu pieslēgšanu Vienotajai azartspēļu automātu kontroles un uzraudzības sistēmai, kā arī minētajā sistēmā iekļaujamos datus un datu apmaiņas kārtību nosaka Ministru kabinets."</w:t>
            </w:r>
          </w:p>
        </w:tc>
        <w:tc>
          <w:tcPr>
            <w:tcW w:w="567" w:type="dxa"/>
          </w:tcPr>
          <w:p w:rsidR="00F42992" w:rsidRPr="008E2AF5" w:rsidRDefault="00F42992" w:rsidP="001A7D73">
            <w:pPr>
              <w:jc w:val="center"/>
              <w:rPr>
                <w:b/>
                <w:sz w:val="22"/>
              </w:rPr>
            </w:pPr>
          </w:p>
        </w:tc>
        <w:tc>
          <w:tcPr>
            <w:tcW w:w="3960" w:type="dxa"/>
          </w:tcPr>
          <w:p w:rsidR="00F42992" w:rsidRPr="008E2AF5" w:rsidRDefault="00F42992" w:rsidP="001A7D73">
            <w:pPr>
              <w:ind w:firstLine="567"/>
              <w:jc w:val="both"/>
              <w:rPr>
                <w:sz w:val="22"/>
              </w:rPr>
            </w:pPr>
          </w:p>
        </w:tc>
        <w:tc>
          <w:tcPr>
            <w:tcW w:w="1420" w:type="dxa"/>
          </w:tcPr>
          <w:p w:rsidR="00F42992" w:rsidRPr="008E2AF5" w:rsidRDefault="00F42992" w:rsidP="001A7D73">
            <w:pPr>
              <w:jc w:val="center"/>
              <w:rPr>
                <w:sz w:val="22"/>
              </w:rPr>
            </w:pPr>
          </w:p>
        </w:tc>
        <w:tc>
          <w:tcPr>
            <w:tcW w:w="1420" w:type="dxa"/>
          </w:tcPr>
          <w:p w:rsidR="00F42992" w:rsidRPr="008E2AF5" w:rsidRDefault="00F42992" w:rsidP="001A7D73">
            <w:pPr>
              <w:jc w:val="center"/>
              <w:rPr>
                <w:sz w:val="22"/>
              </w:rPr>
            </w:pPr>
          </w:p>
        </w:tc>
      </w:tr>
      <w:tr w:rsidR="00581E4E" w:rsidRPr="008E2AF5" w:rsidTr="001A7D73">
        <w:tc>
          <w:tcPr>
            <w:tcW w:w="3960" w:type="dxa"/>
          </w:tcPr>
          <w:p w:rsidR="0022110A" w:rsidRPr="0022110A" w:rsidRDefault="0022110A" w:rsidP="0022110A">
            <w:pPr>
              <w:ind w:firstLine="567"/>
              <w:jc w:val="both"/>
              <w:rPr>
                <w:bCs/>
                <w:sz w:val="22"/>
                <w:lang w:eastAsia="lv-LV"/>
              </w:rPr>
            </w:pPr>
            <w:r w:rsidRPr="0022110A">
              <w:rPr>
                <w:b/>
                <w:bCs/>
                <w:sz w:val="22"/>
                <w:lang w:eastAsia="lv-LV"/>
              </w:rPr>
              <w:t>26.pants. Kazino, spēļu zāles vai bingo zāles licence</w:t>
            </w:r>
          </w:p>
          <w:p w:rsidR="00581E4E" w:rsidRPr="0022110A" w:rsidRDefault="0022110A" w:rsidP="0022110A">
            <w:pPr>
              <w:ind w:firstLine="567"/>
              <w:jc w:val="both"/>
              <w:rPr>
                <w:bCs/>
                <w:sz w:val="22"/>
                <w:lang w:eastAsia="lv-LV"/>
              </w:rPr>
            </w:pPr>
            <w:r w:rsidRPr="0022110A">
              <w:rPr>
                <w:bCs/>
                <w:sz w:val="22"/>
                <w:lang w:eastAsia="lv-LV"/>
              </w:rPr>
              <w:t xml:space="preserve">(1) Kazino, spēļu zāles vai bingo zāles licence dod tiesības atvērt kazino, spēļu zāli vai bingo zāli licencē norādītajā vietā, un šo licenci izsniedz kapitālsabiedrībām, kuras ir saņēmušas </w:t>
            </w:r>
            <w:r w:rsidRPr="00D66A05">
              <w:rPr>
                <w:bCs/>
                <w:sz w:val="22"/>
                <w:u w:val="single"/>
                <w:lang w:eastAsia="lv-LV"/>
              </w:rPr>
              <w:t>licenci spēļu automātu spēles, ruletes, kāršu un kauliņu spēļu vai bingo organizēšanai.</w:t>
            </w:r>
          </w:p>
        </w:tc>
        <w:tc>
          <w:tcPr>
            <w:tcW w:w="3960" w:type="dxa"/>
          </w:tcPr>
          <w:p w:rsidR="00581E4E" w:rsidRPr="00172AE2" w:rsidRDefault="00581E4E" w:rsidP="00172AE2">
            <w:pPr>
              <w:ind w:firstLine="567"/>
              <w:jc w:val="both"/>
              <w:rPr>
                <w:rFonts w:eastAsia="Times New Roman"/>
                <w:sz w:val="22"/>
                <w:lang w:eastAsia="lv-LV"/>
              </w:rPr>
            </w:pPr>
          </w:p>
        </w:tc>
        <w:tc>
          <w:tcPr>
            <w:tcW w:w="567" w:type="dxa"/>
          </w:tcPr>
          <w:p w:rsidR="00581E4E" w:rsidRPr="008E2AF5" w:rsidRDefault="00B13591" w:rsidP="001A7D73">
            <w:pPr>
              <w:jc w:val="center"/>
              <w:rPr>
                <w:b/>
                <w:sz w:val="22"/>
              </w:rPr>
            </w:pPr>
            <w:r>
              <w:rPr>
                <w:b/>
                <w:sz w:val="22"/>
              </w:rPr>
              <w:t>5</w:t>
            </w:r>
          </w:p>
        </w:tc>
        <w:tc>
          <w:tcPr>
            <w:tcW w:w="3960" w:type="dxa"/>
          </w:tcPr>
          <w:p w:rsidR="00581E4E" w:rsidRPr="00581E4E" w:rsidRDefault="00581E4E" w:rsidP="00581E4E">
            <w:pPr>
              <w:ind w:firstLine="567"/>
              <w:jc w:val="both"/>
              <w:rPr>
                <w:b/>
                <w:sz w:val="22"/>
                <w:u w:val="single"/>
              </w:rPr>
            </w:pPr>
            <w:r w:rsidRPr="00581E4E">
              <w:rPr>
                <w:b/>
                <w:sz w:val="22"/>
                <w:u w:val="single"/>
              </w:rPr>
              <w:t>Finanšu ministrijas parlamentārais sekretārs A.Ašeradens</w:t>
            </w:r>
          </w:p>
          <w:p w:rsidR="00CC4411" w:rsidRPr="00CC4411" w:rsidRDefault="00CC4411" w:rsidP="00CC4411">
            <w:pPr>
              <w:ind w:firstLine="567"/>
              <w:jc w:val="both"/>
              <w:rPr>
                <w:sz w:val="22"/>
              </w:rPr>
            </w:pPr>
            <w:r w:rsidRPr="00CC4411">
              <w:rPr>
                <w:sz w:val="22"/>
              </w:rPr>
              <w:t>Izteikt 26.panta pirmo daļu šādā redakcijā:</w:t>
            </w:r>
          </w:p>
          <w:p w:rsidR="00581E4E" w:rsidRDefault="00CC4411" w:rsidP="00CC4411">
            <w:pPr>
              <w:ind w:firstLine="567"/>
              <w:jc w:val="both"/>
              <w:rPr>
                <w:sz w:val="22"/>
                <w:u w:val="single"/>
              </w:rPr>
            </w:pPr>
            <w:r w:rsidRPr="00CC4411">
              <w:rPr>
                <w:sz w:val="22"/>
              </w:rPr>
              <w:t xml:space="preserve">“(1) Kazino, spēļu zāles vai bingo zāles licence dod tiesības atvērt kazino, spēļu zāli vai bingo zāli licencē norādītajā vietā, un šo licenci izsniedz kapitālsabiedrībām, kuras ir saņēmušas </w:t>
            </w:r>
            <w:r w:rsidRPr="00D66A05">
              <w:rPr>
                <w:sz w:val="22"/>
                <w:u w:val="single"/>
              </w:rPr>
              <w:t>attiecīgo azartspēļu organizēšanas licenci.”;</w:t>
            </w:r>
          </w:p>
          <w:p w:rsidR="00B13591" w:rsidRPr="008E2AF5" w:rsidRDefault="00B13591" w:rsidP="00CC4411">
            <w:pPr>
              <w:ind w:firstLine="567"/>
              <w:jc w:val="both"/>
              <w:rPr>
                <w:sz w:val="22"/>
              </w:rPr>
            </w:pPr>
          </w:p>
        </w:tc>
        <w:tc>
          <w:tcPr>
            <w:tcW w:w="1420" w:type="dxa"/>
          </w:tcPr>
          <w:p w:rsidR="00581E4E" w:rsidRPr="008E2AF5" w:rsidRDefault="00581E4E" w:rsidP="001A7D73">
            <w:pPr>
              <w:jc w:val="center"/>
              <w:rPr>
                <w:sz w:val="22"/>
              </w:rPr>
            </w:pPr>
          </w:p>
        </w:tc>
        <w:tc>
          <w:tcPr>
            <w:tcW w:w="1420" w:type="dxa"/>
          </w:tcPr>
          <w:p w:rsidR="00581E4E" w:rsidRPr="008E2AF5" w:rsidRDefault="00581E4E" w:rsidP="001A7D73">
            <w:pPr>
              <w:jc w:val="center"/>
              <w:rPr>
                <w:sz w:val="22"/>
              </w:rPr>
            </w:pPr>
          </w:p>
        </w:tc>
      </w:tr>
      <w:tr w:rsidR="00CC4411" w:rsidRPr="008E2AF5" w:rsidTr="001A7D73">
        <w:tc>
          <w:tcPr>
            <w:tcW w:w="3960" w:type="dxa"/>
          </w:tcPr>
          <w:p w:rsidR="002C417C" w:rsidRPr="002C417C" w:rsidRDefault="002C417C" w:rsidP="002C417C">
            <w:pPr>
              <w:ind w:firstLine="567"/>
              <w:jc w:val="both"/>
              <w:rPr>
                <w:bCs/>
                <w:sz w:val="22"/>
                <w:lang w:eastAsia="lv-LV"/>
              </w:rPr>
            </w:pPr>
            <w:r w:rsidRPr="002C417C">
              <w:rPr>
                <w:b/>
                <w:bCs/>
                <w:sz w:val="22"/>
                <w:lang w:eastAsia="lv-LV"/>
              </w:rPr>
              <w:lastRenderedPageBreak/>
              <w:t>27.pants. Totalizatora vai derību likmju pieņemšanas vietas licence</w:t>
            </w:r>
          </w:p>
          <w:p w:rsidR="00CC4411" w:rsidRPr="002C417C" w:rsidRDefault="002C417C" w:rsidP="002C417C">
            <w:pPr>
              <w:ind w:firstLine="567"/>
              <w:jc w:val="both"/>
              <w:rPr>
                <w:bCs/>
                <w:sz w:val="22"/>
                <w:lang w:eastAsia="lv-LV"/>
              </w:rPr>
            </w:pPr>
            <w:r w:rsidRPr="002C417C">
              <w:rPr>
                <w:bCs/>
                <w:sz w:val="22"/>
                <w:lang w:eastAsia="lv-LV"/>
              </w:rPr>
              <w:t xml:space="preserve">(1) Totalizatora vai derību likmju pieņemšanas vietas licenci izsniedz kapitālsabiedrībām, kuras ir saņēmušas </w:t>
            </w:r>
            <w:r w:rsidRPr="00D66A05">
              <w:rPr>
                <w:bCs/>
                <w:sz w:val="22"/>
                <w:u w:val="single"/>
                <w:lang w:eastAsia="lv-LV"/>
              </w:rPr>
              <w:t xml:space="preserve">licenci totalizatora vai derību organizēšanai, un tā </w:t>
            </w:r>
            <w:r w:rsidRPr="00D66A05">
              <w:rPr>
                <w:bCs/>
                <w:sz w:val="22"/>
                <w:lang w:eastAsia="lv-LV"/>
              </w:rPr>
              <w:t>dod tiesības pieņemt likmes dalībai totalizatorā vai derībās licencē norādītajā vietā.</w:t>
            </w:r>
          </w:p>
        </w:tc>
        <w:tc>
          <w:tcPr>
            <w:tcW w:w="3960" w:type="dxa"/>
          </w:tcPr>
          <w:p w:rsidR="00CC4411" w:rsidRPr="00172AE2" w:rsidRDefault="00CC4411" w:rsidP="00172AE2">
            <w:pPr>
              <w:ind w:firstLine="567"/>
              <w:jc w:val="both"/>
              <w:rPr>
                <w:rFonts w:eastAsia="Times New Roman"/>
                <w:sz w:val="22"/>
                <w:lang w:eastAsia="lv-LV"/>
              </w:rPr>
            </w:pPr>
          </w:p>
        </w:tc>
        <w:tc>
          <w:tcPr>
            <w:tcW w:w="567" w:type="dxa"/>
          </w:tcPr>
          <w:p w:rsidR="00CC4411" w:rsidRPr="008E2AF5" w:rsidRDefault="00B13591" w:rsidP="001A7D73">
            <w:pPr>
              <w:jc w:val="center"/>
              <w:rPr>
                <w:b/>
                <w:sz w:val="22"/>
              </w:rPr>
            </w:pPr>
            <w:r>
              <w:rPr>
                <w:b/>
                <w:sz w:val="22"/>
              </w:rPr>
              <w:t>6</w:t>
            </w:r>
          </w:p>
        </w:tc>
        <w:tc>
          <w:tcPr>
            <w:tcW w:w="3960" w:type="dxa"/>
          </w:tcPr>
          <w:p w:rsidR="00CC4411" w:rsidRPr="00581E4E" w:rsidRDefault="00CC4411" w:rsidP="00CC4411">
            <w:pPr>
              <w:ind w:firstLine="567"/>
              <w:jc w:val="both"/>
              <w:rPr>
                <w:b/>
                <w:sz w:val="22"/>
                <w:u w:val="single"/>
              </w:rPr>
            </w:pPr>
            <w:r w:rsidRPr="00581E4E">
              <w:rPr>
                <w:b/>
                <w:sz w:val="22"/>
                <w:u w:val="single"/>
              </w:rPr>
              <w:t>Finanšu ministrijas parlamentārais sekretārs A.Ašeradens</w:t>
            </w:r>
          </w:p>
          <w:p w:rsidR="00CC4411" w:rsidRPr="00CC4411" w:rsidRDefault="00CC4411" w:rsidP="00CC4411">
            <w:pPr>
              <w:ind w:firstLine="567"/>
              <w:jc w:val="both"/>
              <w:rPr>
                <w:sz w:val="22"/>
              </w:rPr>
            </w:pPr>
            <w:r w:rsidRPr="00CC4411">
              <w:rPr>
                <w:sz w:val="22"/>
              </w:rPr>
              <w:t>Izteikt 27.panta pirmo daļu šādā redakcijā:</w:t>
            </w:r>
          </w:p>
          <w:p w:rsidR="00CC4411" w:rsidRPr="00CC4411" w:rsidRDefault="00CC4411" w:rsidP="00CC4411">
            <w:pPr>
              <w:ind w:firstLine="567"/>
              <w:jc w:val="both"/>
              <w:rPr>
                <w:sz w:val="22"/>
              </w:rPr>
            </w:pPr>
            <w:r w:rsidRPr="00CC4411">
              <w:rPr>
                <w:sz w:val="22"/>
              </w:rPr>
              <w:t xml:space="preserve">“(1) Totalizatora vai derību likmju pieņemšanas vietas licenci izsniedz kapitālsabiedrībām, kuras ir saņēmušas </w:t>
            </w:r>
            <w:r w:rsidRPr="00D66A05">
              <w:rPr>
                <w:sz w:val="22"/>
                <w:u w:val="single"/>
              </w:rPr>
              <w:t>attiecīgo azartspēļu organizēšanas licenci</w:t>
            </w:r>
            <w:r w:rsidRPr="00CC4411">
              <w:rPr>
                <w:sz w:val="22"/>
              </w:rPr>
              <w:t xml:space="preserve">, </w:t>
            </w:r>
            <w:r w:rsidRPr="00D66A05">
              <w:rPr>
                <w:sz w:val="22"/>
                <w:u w:val="single"/>
              </w:rPr>
              <w:t>un vietas licence</w:t>
            </w:r>
            <w:r w:rsidRPr="00CC4411">
              <w:rPr>
                <w:sz w:val="22"/>
              </w:rPr>
              <w:t xml:space="preserve"> dod tiesības pieņemt likmes dalībai totalizatorā vai derībās licencē norādītajā vietā.”.</w:t>
            </w:r>
          </w:p>
        </w:tc>
        <w:tc>
          <w:tcPr>
            <w:tcW w:w="1420" w:type="dxa"/>
          </w:tcPr>
          <w:p w:rsidR="00CC4411" w:rsidRPr="008E2AF5" w:rsidRDefault="00CC4411" w:rsidP="001A7D73">
            <w:pPr>
              <w:jc w:val="center"/>
              <w:rPr>
                <w:sz w:val="22"/>
              </w:rPr>
            </w:pPr>
          </w:p>
        </w:tc>
        <w:tc>
          <w:tcPr>
            <w:tcW w:w="1420" w:type="dxa"/>
          </w:tcPr>
          <w:p w:rsidR="00CC4411" w:rsidRPr="008E2AF5" w:rsidRDefault="00CC4411" w:rsidP="001A7D73">
            <w:pPr>
              <w:jc w:val="center"/>
              <w:rPr>
                <w:sz w:val="22"/>
              </w:rPr>
            </w:pPr>
          </w:p>
        </w:tc>
      </w:tr>
      <w:tr w:rsidR="00000A41" w:rsidRPr="008E2AF5" w:rsidTr="001A7D73">
        <w:tc>
          <w:tcPr>
            <w:tcW w:w="3960" w:type="dxa"/>
          </w:tcPr>
          <w:p w:rsidR="009776B7" w:rsidRPr="009776B7" w:rsidRDefault="009776B7" w:rsidP="009776B7">
            <w:pPr>
              <w:ind w:firstLine="567"/>
              <w:jc w:val="both"/>
              <w:rPr>
                <w:bCs/>
                <w:sz w:val="22"/>
                <w:lang w:eastAsia="lv-LV"/>
              </w:rPr>
            </w:pPr>
            <w:r w:rsidRPr="009776B7">
              <w:rPr>
                <w:b/>
                <w:bCs/>
                <w:sz w:val="22"/>
                <w:lang w:eastAsia="lv-LV"/>
              </w:rPr>
              <w:t>34.pants. Valsts nodevas samaksa</w:t>
            </w:r>
          </w:p>
          <w:p w:rsidR="009776B7" w:rsidRPr="009776B7" w:rsidRDefault="009776B7" w:rsidP="009776B7">
            <w:pPr>
              <w:ind w:firstLine="567"/>
              <w:jc w:val="both"/>
              <w:rPr>
                <w:bCs/>
                <w:sz w:val="22"/>
                <w:lang w:eastAsia="lv-LV"/>
              </w:rPr>
            </w:pPr>
            <w:r w:rsidRPr="009776B7">
              <w:rPr>
                <w:bCs/>
                <w:sz w:val="22"/>
                <w:lang w:eastAsia="lv-LV"/>
              </w:rPr>
              <w:t xml:space="preserve">(1) Izložu un azartspēļu uzraudzības inspekcija kazino, spēļu zāles </w:t>
            </w:r>
            <w:r w:rsidRPr="009776B7">
              <w:rPr>
                <w:bCs/>
                <w:sz w:val="22"/>
                <w:u w:val="single"/>
                <w:lang w:eastAsia="lv-LV"/>
              </w:rPr>
              <w:t>vai bingo zāles</w:t>
            </w:r>
            <w:r w:rsidRPr="009776B7">
              <w:rPr>
                <w:bCs/>
                <w:sz w:val="22"/>
                <w:lang w:eastAsia="lv-LV"/>
              </w:rPr>
              <w:t xml:space="preserve"> licenci izsniedz pēc tam, kad samaksāta likumā noteiktā valsts nodeva.</w:t>
            </w:r>
          </w:p>
          <w:p w:rsidR="00000A41" w:rsidRPr="009776B7" w:rsidRDefault="009776B7" w:rsidP="009776B7">
            <w:pPr>
              <w:ind w:firstLine="567"/>
              <w:jc w:val="both"/>
              <w:rPr>
                <w:bCs/>
                <w:sz w:val="22"/>
                <w:lang w:eastAsia="lv-LV"/>
              </w:rPr>
            </w:pPr>
            <w:r w:rsidRPr="009776B7">
              <w:rPr>
                <w:bCs/>
                <w:sz w:val="22"/>
                <w:lang w:eastAsia="lv-LV"/>
              </w:rPr>
              <w:t xml:space="preserve">(2) Lēmums par kazino, spēļu zāles </w:t>
            </w:r>
            <w:r w:rsidRPr="009776B7">
              <w:rPr>
                <w:bCs/>
                <w:sz w:val="22"/>
                <w:u w:val="single"/>
                <w:lang w:eastAsia="lv-LV"/>
              </w:rPr>
              <w:t>vai bingo zāles</w:t>
            </w:r>
            <w:r w:rsidRPr="009776B7">
              <w:rPr>
                <w:bCs/>
                <w:sz w:val="22"/>
                <w:lang w:eastAsia="lv-LV"/>
              </w:rPr>
              <w:t xml:space="preserve"> licences pārreģistrāciju dod tiesības turpināt azartspēļu organizēšanu tikai pēc tam, kad samaksāta likumā noteiktā valsts nodeva.</w:t>
            </w:r>
          </w:p>
        </w:tc>
        <w:tc>
          <w:tcPr>
            <w:tcW w:w="3960" w:type="dxa"/>
          </w:tcPr>
          <w:p w:rsidR="00000A41" w:rsidRPr="00172AE2" w:rsidRDefault="00000A41" w:rsidP="00172AE2">
            <w:pPr>
              <w:ind w:firstLine="567"/>
              <w:jc w:val="both"/>
              <w:rPr>
                <w:rFonts w:eastAsia="Times New Roman"/>
                <w:sz w:val="22"/>
                <w:lang w:eastAsia="lv-LV"/>
              </w:rPr>
            </w:pPr>
          </w:p>
        </w:tc>
        <w:tc>
          <w:tcPr>
            <w:tcW w:w="567" w:type="dxa"/>
          </w:tcPr>
          <w:p w:rsidR="00000A41" w:rsidRPr="008E2AF5" w:rsidRDefault="00B13591" w:rsidP="001A7D73">
            <w:pPr>
              <w:jc w:val="center"/>
              <w:rPr>
                <w:b/>
                <w:sz w:val="22"/>
              </w:rPr>
            </w:pPr>
            <w:r>
              <w:rPr>
                <w:b/>
                <w:sz w:val="22"/>
              </w:rPr>
              <w:t>7</w:t>
            </w:r>
          </w:p>
        </w:tc>
        <w:tc>
          <w:tcPr>
            <w:tcW w:w="3960" w:type="dxa"/>
          </w:tcPr>
          <w:p w:rsidR="00000A41" w:rsidRPr="00581E4E" w:rsidRDefault="00000A41" w:rsidP="00000A41">
            <w:pPr>
              <w:ind w:firstLine="567"/>
              <w:jc w:val="both"/>
              <w:rPr>
                <w:b/>
                <w:sz w:val="22"/>
                <w:u w:val="single"/>
              </w:rPr>
            </w:pPr>
            <w:r w:rsidRPr="00581E4E">
              <w:rPr>
                <w:b/>
                <w:sz w:val="22"/>
                <w:u w:val="single"/>
              </w:rPr>
              <w:t>Finanšu ministrijas parlamentārais sekretārs A.Ašeradens</w:t>
            </w:r>
          </w:p>
          <w:p w:rsidR="00000A41" w:rsidRPr="00000A41" w:rsidRDefault="00000A41" w:rsidP="00CC4411">
            <w:pPr>
              <w:ind w:firstLine="567"/>
              <w:jc w:val="both"/>
              <w:rPr>
                <w:sz w:val="22"/>
              </w:rPr>
            </w:pPr>
            <w:r w:rsidRPr="00000A41">
              <w:rPr>
                <w:sz w:val="22"/>
              </w:rPr>
              <w:t>Aizstāt 34.panta pirmajā un otrajā daļā vārdus “vai bingo zāles” ar vārdiem “</w:t>
            </w:r>
            <w:r w:rsidRPr="00D66A05">
              <w:rPr>
                <w:sz w:val="22"/>
                <w:u w:val="single"/>
              </w:rPr>
              <w:t>bingo zāles, totalizatora vai derību likmju pieņemšanas vietas</w:t>
            </w:r>
            <w:r w:rsidRPr="00000A41">
              <w:rPr>
                <w:sz w:val="22"/>
              </w:rPr>
              <w:t>”.</w:t>
            </w:r>
          </w:p>
        </w:tc>
        <w:tc>
          <w:tcPr>
            <w:tcW w:w="1420" w:type="dxa"/>
          </w:tcPr>
          <w:p w:rsidR="00000A41" w:rsidRPr="008E2AF5" w:rsidRDefault="00000A41" w:rsidP="001A7D73">
            <w:pPr>
              <w:jc w:val="center"/>
              <w:rPr>
                <w:sz w:val="22"/>
              </w:rPr>
            </w:pPr>
          </w:p>
        </w:tc>
        <w:tc>
          <w:tcPr>
            <w:tcW w:w="1420" w:type="dxa"/>
          </w:tcPr>
          <w:p w:rsidR="00000A41" w:rsidRPr="008E2AF5" w:rsidRDefault="00000A41" w:rsidP="001A7D73">
            <w:pPr>
              <w:jc w:val="center"/>
              <w:rPr>
                <w:sz w:val="22"/>
              </w:rPr>
            </w:pPr>
          </w:p>
        </w:tc>
      </w:tr>
      <w:tr w:rsidR="003B71AC" w:rsidRPr="008E2AF5" w:rsidTr="001A7D73">
        <w:tc>
          <w:tcPr>
            <w:tcW w:w="3960" w:type="dxa"/>
          </w:tcPr>
          <w:p w:rsidR="009776B7" w:rsidRPr="009776B7" w:rsidRDefault="009776B7" w:rsidP="009776B7">
            <w:pPr>
              <w:ind w:firstLine="567"/>
              <w:jc w:val="both"/>
              <w:rPr>
                <w:bCs/>
                <w:sz w:val="22"/>
                <w:lang w:eastAsia="lv-LV"/>
              </w:rPr>
            </w:pPr>
            <w:r w:rsidRPr="009776B7">
              <w:rPr>
                <w:b/>
                <w:bCs/>
                <w:sz w:val="22"/>
                <w:lang w:eastAsia="lv-LV"/>
              </w:rPr>
              <w:t>44.pants. Ar elektronisko sakaru pakalpojumu starpniecību organizēto azartspēļu veidi</w:t>
            </w:r>
          </w:p>
          <w:p w:rsidR="009776B7" w:rsidRPr="00D66A05" w:rsidRDefault="009776B7" w:rsidP="009776B7">
            <w:pPr>
              <w:ind w:firstLine="567"/>
              <w:jc w:val="both"/>
              <w:rPr>
                <w:bCs/>
                <w:sz w:val="22"/>
                <w:u w:val="single"/>
                <w:lang w:eastAsia="lv-LV"/>
              </w:rPr>
            </w:pPr>
            <w:r w:rsidRPr="009776B7">
              <w:rPr>
                <w:bCs/>
                <w:sz w:val="22"/>
                <w:lang w:eastAsia="lv-LV"/>
              </w:rPr>
              <w:t xml:space="preserve">(1) Ar elektronisko sakaru pakalpojumu starpniecību ir atļauts organizēt spēļu automātu spēles, </w:t>
            </w:r>
            <w:r w:rsidRPr="00D66A05">
              <w:rPr>
                <w:bCs/>
                <w:sz w:val="22"/>
                <w:u w:val="single"/>
                <w:lang w:eastAsia="lv-LV"/>
              </w:rPr>
              <w:t xml:space="preserve">ruletes (cilindriskās spēles), </w:t>
            </w:r>
            <w:r w:rsidRPr="009776B7">
              <w:rPr>
                <w:bCs/>
                <w:sz w:val="22"/>
                <w:lang w:eastAsia="lv-LV"/>
              </w:rPr>
              <w:t xml:space="preserve">kāršu spēles, kauliņu spēles, bingo, totalizatoru, </w:t>
            </w:r>
            <w:r w:rsidRPr="00D66A05">
              <w:rPr>
                <w:bCs/>
                <w:sz w:val="22"/>
                <w:u w:val="single"/>
                <w:lang w:eastAsia="lv-LV"/>
              </w:rPr>
              <w:t>derības (turpmāk arī — inter</w:t>
            </w:r>
            <w:r w:rsidRPr="00D66A05">
              <w:rPr>
                <w:bCs/>
                <w:sz w:val="22"/>
                <w:u w:val="single"/>
                <w:lang w:eastAsia="lv-LV"/>
              </w:rPr>
              <w:softHyphen/>
              <w:t>aktīvās azartspēles) un veiksmes spēles pa tālruni.</w:t>
            </w:r>
          </w:p>
          <w:p w:rsidR="003B71AC" w:rsidRPr="009776B7" w:rsidRDefault="003B71AC" w:rsidP="00160C82">
            <w:pPr>
              <w:ind w:firstLine="567"/>
              <w:jc w:val="both"/>
              <w:rPr>
                <w:bCs/>
                <w:sz w:val="22"/>
                <w:lang w:eastAsia="lv-LV"/>
              </w:rPr>
            </w:pPr>
          </w:p>
        </w:tc>
        <w:tc>
          <w:tcPr>
            <w:tcW w:w="3960" w:type="dxa"/>
          </w:tcPr>
          <w:p w:rsidR="003B71AC" w:rsidRPr="00172AE2" w:rsidRDefault="003B71AC" w:rsidP="00172AE2">
            <w:pPr>
              <w:ind w:firstLine="567"/>
              <w:jc w:val="both"/>
              <w:rPr>
                <w:rFonts w:eastAsia="Times New Roman"/>
                <w:sz w:val="22"/>
                <w:lang w:eastAsia="lv-LV"/>
              </w:rPr>
            </w:pPr>
          </w:p>
        </w:tc>
        <w:tc>
          <w:tcPr>
            <w:tcW w:w="567" w:type="dxa"/>
          </w:tcPr>
          <w:p w:rsidR="003B71AC" w:rsidRPr="008E2AF5" w:rsidRDefault="00B13591" w:rsidP="001A7D73">
            <w:pPr>
              <w:jc w:val="center"/>
              <w:rPr>
                <w:b/>
                <w:sz w:val="22"/>
              </w:rPr>
            </w:pPr>
            <w:r>
              <w:rPr>
                <w:b/>
                <w:sz w:val="22"/>
              </w:rPr>
              <w:t>8</w:t>
            </w:r>
          </w:p>
        </w:tc>
        <w:tc>
          <w:tcPr>
            <w:tcW w:w="3960" w:type="dxa"/>
          </w:tcPr>
          <w:p w:rsidR="003B71AC" w:rsidRPr="00581E4E" w:rsidRDefault="003B71AC" w:rsidP="003B71AC">
            <w:pPr>
              <w:ind w:firstLine="567"/>
              <w:jc w:val="both"/>
              <w:rPr>
                <w:b/>
                <w:sz w:val="22"/>
                <w:u w:val="single"/>
              </w:rPr>
            </w:pPr>
            <w:r w:rsidRPr="00581E4E">
              <w:rPr>
                <w:b/>
                <w:sz w:val="22"/>
                <w:u w:val="single"/>
              </w:rPr>
              <w:t>Finanšu ministrijas parlamentārais sekretārs A.Ašeradens</w:t>
            </w:r>
          </w:p>
          <w:p w:rsidR="00EA0DC6" w:rsidRPr="00EA0DC6" w:rsidRDefault="00EA0DC6" w:rsidP="00EA0DC6">
            <w:pPr>
              <w:ind w:firstLine="567"/>
              <w:jc w:val="both"/>
              <w:rPr>
                <w:sz w:val="22"/>
              </w:rPr>
            </w:pPr>
            <w:r w:rsidRPr="00EA0DC6">
              <w:rPr>
                <w:sz w:val="22"/>
              </w:rPr>
              <w:t>Izteikt 44.panta pirmo daļu šādā redakcijā:</w:t>
            </w:r>
          </w:p>
          <w:p w:rsidR="00CB75E4" w:rsidRPr="00EA0DC6" w:rsidRDefault="00EA0DC6" w:rsidP="006F7B74">
            <w:pPr>
              <w:ind w:firstLine="567"/>
              <w:jc w:val="both"/>
              <w:rPr>
                <w:sz w:val="22"/>
              </w:rPr>
            </w:pPr>
            <w:r w:rsidRPr="00EA0DC6">
              <w:rPr>
                <w:sz w:val="22"/>
              </w:rPr>
              <w:t xml:space="preserve">“(1) Ar elektronisko sakaru pakalpojumu starpniecību ir atļauts organizēt spēļu automātu spēles, </w:t>
            </w:r>
            <w:r w:rsidRPr="00D66A05">
              <w:rPr>
                <w:sz w:val="22"/>
                <w:u w:val="single"/>
              </w:rPr>
              <w:t>ruleti,</w:t>
            </w:r>
            <w:r w:rsidRPr="00EA0DC6">
              <w:rPr>
                <w:sz w:val="22"/>
              </w:rPr>
              <w:t xml:space="preserve"> kāršu spēles, kauliņu spēles, bingo, totalizatoru, </w:t>
            </w:r>
            <w:r w:rsidRPr="00D66A05">
              <w:rPr>
                <w:sz w:val="22"/>
                <w:u w:val="single"/>
              </w:rPr>
              <w:t>derības un veiksmes spēles pa tālruni (turpmāk – interaktīvās azartspēles).”.</w:t>
            </w:r>
          </w:p>
        </w:tc>
        <w:tc>
          <w:tcPr>
            <w:tcW w:w="1420" w:type="dxa"/>
          </w:tcPr>
          <w:p w:rsidR="003B71AC" w:rsidRPr="008E2AF5" w:rsidRDefault="003B71AC" w:rsidP="001A7D73">
            <w:pPr>
              <w:jc w:val="center"/>
              <w:rPr>
                <w:sz w:val="22"/>
              </w:rPr>
            </w:pPr>
          </w:p>
        </w:tc>
        <w:tc>
          <w:tcPr>
            <w:tcW w:w="1420" w:type="dxa"/>
          </w:tcPr>
          <w:p w:rsidR="003B71AC" w:rsidRPr="008E2AF5" w:rsidRDefault="003B71AC" w:rsidP="001A7D73">
            <w:pPr>
              <w:jc w:val="center"/>
              <w:rPr>
                <w:sz w:val="22"/>
              </w:rPr>
            </w:pPr>
          </w:p>
        </w:tc>
      </w:tr>
      <w:tr w:rsidR="00980D84" w:rsidRPr="008E2AF5" w:rsidTr="001A7D73">
        <w:tc>
          <w:tcPr>
            <w:tcW w:w="3960" w:type="dxa"/>
          </w:tcPr>
          <w:p w:rsidR="00C0025F" w:rsidRPr="00C0025F" w:rsidRDefault="00C0025F" w:rsidP="00C0025F">
            <w:pPr>
              <w:ind w:firstLine="567"/>
              <w:jc w:val="both"/>
              <w:rPr>
                <w:bCs/>
                <w:sz w:val="22"/>
                <w:lang w:eastAsia="lv-LV"/>
              </w:rPr>
            </w:pPr>
            <w:r w:rsidRPr="00C0025F">
              <w:rPr>
                <w:b/>
                <w:bCs/>
                <w:sz w:val="22"/>
                <w:lang w:eastAsia="lv-LV"/>
              </w:rPr>
              <w:t>46.pants. Tiesības organizēt interaktīvās azartspēles</w:t>
            </w:r>
          </w:p>
          <w:p w:rsidR="00980D84" w:rsidRPr="00D66A05" w:rsidRDefault="00C0025F" w:rsidP="00C0025F">
            <w:pPr>
              <w:ind w:firstLine="567"/>
              <w:jc w:val="both"/>
              <w:rPr>
                <w:bCs/>
                <w:sz w:val="22"/>
                <w:u w:val="single"/>
                <w:lang w:eastAsia="lv-LV"/>
              </w:rPr>
            </w:pPr>
            <w:r w:rsidRPr="00D66A05">
              <w:rPr>
                <w:bCs/>
                <w:sz w:val="22"/>
                <w:u w:val="single"/>
                <w:lang w:eastAsia="lv-LV"/>
              </w:rPr>
              <w:t xml:space="preserve">(1) Licenci interaktīvo azartspēļu </w:t>
            </w:r>
            <w:r w:rsidRPr="00D66A05">
              <w:rPr>
                <w:bCs/>
                <w:sz w:val="22"/>
                <w:u w:val="single"/>
                <w:lang w:eastAsia="lv-LV"/>
              </w:rPr>
              <w:lastRenderedPageBreak/>
              <w:t>organizēšanai un likmju pieņemšanai izsniedz kapitālsabiedrībām, kuras šajā likumā noteiktajā kārtībā saņēmušas Izložu un azartspēļu uzraudzības inspekcijas izsniegtu azartspēļu organizēšanas licenci.</w:t>
            </w:r>
          </w:p>
        </w:tc>
        <w:tc>
          <w:tcPr>
            <w:tcW w:w="3960" w:type="dxa"/>
          </w:tcPr>
          <w:p w:rsidR="00980D84" w:rsidRPr="00172AE2" w:rsidRDefault="00980D84" w:rsidP="00172AE2">
            <w:pPr>
              <w:ind w:firstLine="567"/>
              <w:jc w:val="both"/>
              <w:rPr>
                <w:rFonts w:eastAsia="Times New Roman"/>
                <w:sz w:val="22"/>
                <w:lang w:eastAsia="lv-LV"/>
              </w:rPr>
            </w:pPr>
          </w:p>
        </w:tc>
        <w:tc>
          <w:tcPr>
            <w:tcW w:w="567" w:type="dxa"/>
          </w:tcPr>
          <w:p w:rsidR="00980D84" w:rsidRPr="008E2AF5" w:rsidRDefault="00B13591" w:rsidP="001A7D73">
            <w:pPr>
              <w:jc w:val="center"/>
              <w:rPr>
                <w:b/>
                <w:sz w:val="22"/>
              </w:rPr>
            </w:pPr>
            <w:r>
              <w:rPr>
                <w:b/>
                <w:sz w:val="22"/>
              </w:rPr>
              <w:t>9</w:t>
            </w:r>
          </w:p>
        </w:tc>
        <w:tc>
          <w:tcPr>
            <w:tcW w:w="3960" w:type="dxa"/>
          </w:tcPr>
          <w:p w:rsidR="00980D84" w:rsidRPr="00581E4E" w:rsidRDefault="00980D84" w:rsidP="00980D84">
            <w:pPr>
              <w:ind w:firstLine="567"/>
              <w:jc w:val="both"/>
              <w:rPr>
                <w:b/>
                <w:sz w:val="22"/>
                <w:u w:val="single"/>
              </w:rPr>
            </w:pPr>
            <w:r w:rsidRPr="00581E4E">
              <w:rPr>
                <w:b/>
                <w:sz w:val="22"/>
                <w:u w:val="single"/>
              </w:rPr>
              <w:t>Finanšu ministrijas parlamentārais sekretārs A.Ašeradens</w:t>
            </w:r>
          </w:p>
          <w:p w:rsidR="00980D84" w:rsidRPr="00980D84" w:rsidRDefault="00980D84" w:rsidP="003B71AC">
            <w:pPr>
              <w:ind w:firstLine="567"/>
              <w:jc w:val="both"/>
              <w:rPr>
                <w:sz w:val="22"/>
              </w:rPr>
            </w:pPr>
            <w:r w:rsidRPr="00980D84">
              <w:rPr>
                <w:sz w:val="22"/>
              </w:rPr>
              <w:t>Izslēgt 46.panta pirmo daļu.</w:t>
            </w:r>
          </w:p>
        </w:tc>
        <w:tc>
          <w:tcPr>
            <w:tcW w:w="1420" w:type="dxa"/>
          </w:tcPr>
          <w:p w:rsidR="00980D84" w:rsidRPr="008E2AF5" w:rsidRDefault="00980D84" w:rsidP="001A7D73">
            <w:pPr>
              <w:jc w:val="center"/>
              <w:rPr>
                <w:sz w:val="22"/>
              </w:rPr>
            </w:pPr>
          </w:p>
        </w:tc>
        <w:tc>
          <w:tcPr>
            <w:tcW w:w="1420" w:type="dxa"/>
          </w:tcPr>
          <w:p w:rsidR="00980D84" w:rsidRPr="008E2AF5" w:rsidRDefault="00980D84" w:rsidP="001A7D73">
            <w:pPr>
              <w:jc w:val="center"/>
              <w:rPr>
                <w:sz w:val="22"/>
              </w:rPr>
            </w:pPr>
          </w:p>
        </w:tc>
      </w:tr>
      <w:tr w:rsidR="009E5936" w:rsidRPr="008E2AF5" w:rsidTr="001A7D73">
        <w:tc>
          <w:tcPr>
            <w:tcW w:w="3960" w:type="dxa"/>
          </w:tcPr>
          <w:p w:rsidR="009E5936" w:rsidRDefault="00C0025F" w:rsidP="00160C82">
            <w:pPr>
              <w:ind w:firstLine="567"/>
              <w:jc w:val="both"/>
              <w:rPr>
                <w:b/>
                <w:bCs/>
                <w:sz w:val="22"/>
                <w:lang w:eastAsia="lv-LV"/>
              </w:rPr>
            </w:pPr>
            <w:r w:rsidRPr="00C0025F">
              <w:rPr>
                <w:b/>
                <w:bCs/>
                <w:sz w:val="22"/>
                <w:lang w:eastAsia="lv-LV"/>
              </w:rPr>
              <w:lastRenderedPageBreak/>
              <w:t>53.pants. Prasības attiecībā uz interaktīvo azartspēļu organizēšanu</w:t>
            </w:r>
          </w:p>
          <w:p w:rsidR="00C0025F" w:rsidRPr="00D66A05" w:rsidRDefault="00C0025F" w:rsidP="00160C82">
            <w:pPr>
              <w:ind w:firstLine="567"/>
              <w:jc w:val="both"/>
              <w:rPr>
                <w:bCs/>
                <w:sz w:val="22"/>
                <w:u w:val="single"/>
                <w:lang w:eastAsia="lv-LV"/>
              </w:rPr>
            </w:pPr>
            <w:r w:rsidRPr="00D66A05">
              <w:rPr>
                <w:bCs/>
                <w:sz w:val="22"/>
                <w:u w:val="single"/>
                <w:lang w:eastAsia="lv-LV"/>
              </w:rPr>
              <w:t>(5) Interaktīvo azartspēļu organizēšanā izmantojamai programmai un aparatūrai, kas nodrošina tās darbību, jāatrodas Latvijas Republikā. Nepārvaramas varas gadījumos drīkst izmantot ārpus Latvijas Republikas esošas rezerves programmas un aparatūru, kas nodrošina to darbību, par to iepriekš paziņojot Izložu un azartspēļu uzraudzības inspekcijai.</w:t>
            </w:r>
          </w:p>
        </w:tc>
        <w:tc>
          <w:tcPr>
            <w:tcW w:w="3960" w:type="dxa"/>
          </w:tcPr>
          <w:p w:rsidR="009E5936" w:rsidRPr="00172AE2" w:rsidRDefault="009E5936" w:rsidP="00172AE2">
            <w:pPr>
              <w:ind w:firstLine="567"/>
              <w:jc w:val="both"/>
              <w:rPr>
                <w:rFonts w:eastAsia="Times New Roman"/>
                <w:sz w:val="22"/>
                <w:lang w:eastAsia="lv-LV"/>
              </w:rPr>
            </w:pPr>
          </w:p>
        </w:tc>
        <w:tc>
          <w:tcPr>
            <w:tcW w:w="567" w:type="dxa"/>
          </w:tcPr>
          <w:p w:rsidR="009E5936" w:rsidRPr="008E2AF5" w:rsidRDefault="00B13591" w:rsidP="001A7D73">
            <w:pPr>
              <w:jc w:val="center"/>
              <w:rPr>
                <w:b/>
                <w:sz w:val="22"/>
              </w:rPr>
            </w:pPr>
            <w:r>
              <w:rPr>
                <w:b/>
                <w:sz w:val="22"/>
              </w:rPr>
              <w:t>10</w:t>
            </w:r>
          </w:p>
        </w:tc>
        <w:tc>
          <w:tcPr>
            <w:tcW w:w="3960" w:type="dxa"/>
          </w:tcPr>
          <w:p w:rsidR="009E5936" w:rsidRPr="009E5936" w:rsidRDefault="009E5936" w:rsidP="009E5936">
            <w:pPr>
              <w:ind w:firstLine="567"/>
              <w:jc w:val="both"/>
              <w:rPr>
                <w:b/>
                <w:sz w:val="22"/>
                <w:u w:val="single"/>
              </w:rPr>
            </w:pPr>
            <w:r w:rsidRPr="009E5936">
              <w:rPr>
                <w:b/>
                <w:sz w:val="22"/>
                <w:u w:val="single"/>
              </w:rPr>
              <w:t>Finanšu ministrijas parlamentārais sekretārs A.Ašeradens</w:t>
            </w:r>
          </w:p>
          <w:p w:rsidR="009E5936" w:rsidRPr="009E5936" w:rsidRDefault="009E5936" w:rsidP="009E5936">
            <w:pPr>
              <w:ind w:firstLine="567"/>
              <w:jc w:val="both"/>
              <w:rPr>
                <w:sz w:val="22"/>
              </w:rPr>
            </w:pPr>
            <w:r w:rsidRPr="009E5936">
              <w:rPr>
                <w:sz w:val="22"/>
              </w:rPr>
              <w:t>Izteikt 53.panta piekto daļu šādā redakcijā:</w:t>
            </w:r>
          </w:p>
          <w:p w:rsidR="009E5936" w:rsidRPr="009E5936" w:rsidRDefault="009E5936" w:rsidP="009E5936">
            <w:pPr>
              <w:ind w:firstLine="567"/>
              <w:jc w:val="both"/>
              <w:rPr>
                <w:sz w:val="22"/>
              </w:rPr>
            </w:pPr>
            <w:r w:rsidRPr="009E5936">
              <w:rPr>
                <w:sz w:val="22"/>
              </w:rPr>
              <w:t>“(5) Interaktīvo azartspēļu organizētājs iesniedz Izložu un azartspēļu uzraudzības inspekcijai informāciju par vietu, kur atradīsies spēles organizēšanai izmantojamā tehnika, un par paredzētajiem drošības pasākumiem, kas tiks veikti, lai nepieļautu kādas personas ietekmi uz organizētās azartspēles iznākumu.”.</w:t>
            </w:r>
          </w:p>
        </w:tc>
        <w:tc>
          <w:tcPr>
            <w:tcW w:w="1420" w:type="dxa"/>
          </w:tcPr>
          <w:p w:rsidR="009E5936" w:rsidRPr="008E2AF5" w:rsidRDefault="009E5936" w:rsidP="001A7D73">
            <w:pPr>
              <w:jc w:val="center"/>
              <w:rPr>
                <w:sz w:val="22"/>
              </w:rPr>
            </w:pPr>
          </w:p>
        </w:tc>
        <w:tc>
          <w:tcPr>
            <w:tcW w:w="1420" w:type="dxa"/>
          </w:tcPr>
          <w:p w:rsidR="009E5936" w:rsidRPr="008E2AF5" w:rsidRDefault="009E5936" w:rsidP="001A7D73">
            <w:pPr>
              <w:jc w:val="center"/>
              <w:rPr>
                <w:sz w:val="22"/>
              </w:rPr>
            </w:pPr>
          </w:p>
        </w:tc>
      </w:tr>
      <w:tr w:rsidR="00C3711F" w:rsidRPr="008E2AF5" w:rsidTr="001A7D73">
        <w:tc>
          <w:tcPr>
            <w:tcW w:w="3960" w:type="dxa"/>
          </w:tcPr>
          <w:p w:rsidR="00C0025F" w:rsidRPr="00C0025F" w:rsidRDefault="00C0025F" w:rsidP="00C0025F">
            <w:pPr>
              <w:ind w:firstLine="567"/>
              <w:jc w:val="both"/>
              <w:rPr>
                <w:bCs/>
                <w:sz w:val="22"/>
                <w:lang w:eastAsia="lv-LV"/>
              </w:rPr>
            </w:pPr>
            <w:r w:rsidRPr="00C0025F">
              <w:rPr>
                <w:b/>
                <w:bCs/>
                <w:sz w:val="22"/>
                <w:lang w:eastAsia="lv-LV"/>
              </w:rPr>
              <w:t>68.pants. Izlozes organizētāja vispārīgie pienākumi</w:t>
            </w:r>
          </w:p>
          <w:p w:rsidR="00C0025F" w:rsidRPr="00C0025F" w:rsidRDefault="00C0025F" w:rsidP="00C0025F">
            <w:pPr>
              <w:ind w:firstLine="567"/>
              <w:jc w:val="both"/>
              <w:rPr>
                <w:bCs/>
                <w:sz w:val="22"/>
                <w:lang w:eastAsia="lv-LV"/>
              </w:rPr>
            </w:pPr>
            <w:r w:rsidRPr="00C0025F">
              <w:rPr>
                <w:bCs/>
                <w:sz w:val="22"/>
                <w:lang w:eastAsia="lv-LV"/>
              </w:rPr>
              <w:t>(1) Izlozes organizētājs ir atbildīgs par:</w:t>
            </w:r>
          </w:p>
          <w:p w:rsidR="00C0025F" w:rsidRPr="00C0025F" w:rsidRDefault="00C0025F" w:rsidP="00C0025F">
            <w:pPr>
              <w:ind w:firstLine="567"/>
              <w:jc w:val="both"/>
              <w:rPr>
                <w:bCs/>
                <w:sz w:val="22"/>
                <w:lang w:eastAsia="lv-LV"/>
              </w:rPr>
            </w:pPr>
            <w:r w:rsidRPr="00C0025F">
              <w:rPr>
                <w:bCs/>
                <w:sz w:val="22"/>
                <w:lang w:eastAsia="lv-LV"/>
              </w:rPr>
              <w:t>1) izlozes norises likumību;</w:t>
            </w:r>
          </w:p>
          <w:p w:rsidR="00C0025F" w:rsidRPr="00C0025F" w:rsidRDefault="00C0025F" w:rsidP="00C0025F">
            <w:pPr>
              <w:ind w:firstLine="567"/>
              <w:jc w:val="both"/>
              <w:rPr>
                <w:bCs/>
                <w:sz w:val="22"/>
                <w:lang w:eastAsia="lv-LV"/>
              </w:rPr>
            </w:pPr>
            <w:r w:rsidRPr="00C0025F">
              <w:rPr>
                <w:bCs/>
                <w:sz w:val="22"/>
                <w:lang w:eastAsia="lv-LV"/>
              </w:rPr>
              <w:t>2) nodokļa un nodevas samaksu likumā noteiktajā kārtībā un apmērā;</w:t>
            </w:r>
          </w:p>
          <w:p w:rsidR="00C0025F" w:rsidRPr="00C0025F" w:rsidRDefault="00C0025F" w:rsidP="00C0025F">
            <w:pPr>
              <w:ind w:firstLine="567"/>
              <w:jc w:val="both"/>
              <w:rPr>
                <w:bCs/>
                <w:sz w:val="22"/>
                <w:lang w:eastAsia="lv-LV"/>
              </w:rPr>
            </w:pPr>
            <w:r w:rsidRPr="00C0025F">
              <w:rPr>
                <w:bCs/>
                <w:sz w:val="22"/>
                <w:lang w:eastAsia="lv-LV"/>
              </w:rPr>
              <w:t>3) iesaistītā personāla kompetenci un profesionalitāti.</w:t>
            </w:r>
          </w:p>
          <w:p w:rsidR="00C0025F" w:rsidRPr="00C0025F" w:rsidRDefault="00C0025F" w:rsidP="00C0025F">
            <w:pPr>
              <w:ind w:firstLine="567"/>
              <w:jc w:val="both"/>
              <w:rPr>
                <w:bCs/>
                <w:sz w:val="22"/>
                <w:lang w:eastAsia="lv-LV"/>
              </w:rPr>
            </w:pPr>
            <w:r w:rsidRPr="00C0025F">
              <w:rPr>
                <w:bCs/>
                <w:sz w:val="22"/>
                <w:lang w:eastAsia="lv-LV"/>
              </w:rPr>
              <w:t>(2) Izlozes organizētājs nodrošina laimesta izmaksu izlozes dalībniekiem, ievērojot šādus nosacījumus:</w:t>
            </w:r>
          </w:p>
          <w:p w:rsidR="00C0025F" w:rsidRPr="00C0025F" w:rsidRDefault="00C0025F" w:rsidP="00C0025F">
            <w:pPr>
              <w:ind w:firstLine="567"/>
              <w:jc w:val="both"/>
              <w:rPr>
                <w:bCs/>
                <w:sz w:val="22"/>
                <w:lang w:eastAsia="lv-LV"/>
              </w:rPr>
            </w:pPr>
            <w:r w:rsidRPr="00C0025F">
              <w:rPr>
                <w:bCs/>
                <w:sz w:val="22"/>
                <w:lang w:eastAsia="lv-LV"/>
              </w:rPr>
              <w:t>1) laimestu, kas nepārsniedz 720 euro, izmaksā nekavējoties;</w:t>
            </w:r>
          </w:p>
          <w:p w:rsidR="00C0025F" w:rsidRPr="00C0025F" w:rsidRDefault="00C0025F" w:rsidP="00C0025F">
            <w:pPr>
              <w:ind w:firstLine="567"/>
              <w:jc w:val="both"/>
              <w:rPr>
                <w:bCs/>
                <w:sz w:val="22"/>
                <w:lang w:eastAsia="lv-LV"/>
              </w:rPr>
            </w:pPr>
            <w:r w:rsidRPr="00C0025F">
              <w:rPr>
                <w:bCs/>
                <w:sz w:val="22"/>
                <w:lang w:eastAsia="lv-LV"/>
              </w:rPr>
              <w:t>2) laimestu no 721 euro līdz 14 300 euro izmaksā triju darba dienu laikā no laimesta pieteikšanas brīža;</w:t>
            </w:r>
          </w:p>
          <w:p w:rsidR="00C0025F" w:rsidRPr="00C0025F" w:rsidRDefault="00C0025F" w:rsidP="00C0025F">
            <w:pPr>
              <w:ind w:firstLine="567"/>
              <w:jc w:val="both"/>
              <w:rPr>
                <w:bCs/>
                <w:sz w:val="22"/>
                <w:lang w:eastAsia="lv-LV"/>
              </w:rPr>
            </w:pPr>
            <w:r w:rsidRPr="00C0025F">
              <w:rPr>
                <w:bCs/>
                <w:sz w:val="22"/>
                <w:lang w:eastAsia="lv-LV"/>
              </w:rPr>
              <w:lastRenderedPageBreak/>
              <w:t>3) laimestu, kas pārsniedz 14 300 euro, izmaksā izlozes noteikumos apstiprinātā kārtībā ne vēlāk kā 30 dienu laikā kopš laimesta pieteikšanas brīža un ne vairāk kā divos maksājumos;</w:t>
            </w:r>
          </w:p>
          <w:p w:rsidR="00C0025F" w:rsidRPr="00C0025F" w:rsidRDefault="00C0025F" w:rsidP="00C0025F">
            <w:pPr>
              <w:ind w:firstLine="567"/>
              <w:jc w:val="both"/>
              <w:rPr>
                <w:bCs/>
                <w:sz w:val="22"/>
                <w:lang w:eastAsia="lv-LV"/>
              </w:rPr>
            </w:pPr>
            <w:r w:rsidRPr="00C0025F">
              <w:rPr>
                <w:bCs/>
                <w:sz w:val="22"/>
                <w:lang w:eastAsia="lv-LV"/>
              </w:rPr>
              <w:t>4) pēc izlozes dalībnieka lūguma laimestu var izmaksāt skaidrā naudā vai ar pārskaitījumu uz dalībnieka norādītu kontu bankā.</w:t>
            </w:r>
          </w:p>
          <w:p w:rsidR="00C3711F" w:rsidRPr="00C0025F" w:rsidRDefault="00C0025F" w:rsidP="00C0025F">
            <w:pPr>
              <w:ind w:firstLine="567"/>
              <w:jc w:val="both"/>
              <w:rPr>
                <w:bCs/>
                <w:sz w:val="22"/>
                <w:lang w:eastAsia="lv-LV"/>
              </w:rPr>
            </w:pPr>
            <w:r w:rsidRPr="00C0025F">
              <w:rPr>
                <w:bCs/>
                <w:sz w:val="22"/>
                <w:lang w:eastAsia="lv-LV"/>
              </w:rPr>
              <w:t>(3) Ja dokumentos, kas bijuši par pamatu izlozes organizēšanas licences saņemšanai, ir notikušas izmaiņas, izlozes organizētājs piecu darba dienu laikā pēc šo izmaiņu iestāšanās par to informē Izložu un azartspēļu uzraudzības inspekciju, bet ja ir mainījies kapitālsabiedrības pamatkapitāls vai tās īpašnieki, — piecu darba dienu laikā pēc šo izmaiņu reģistrēšanas Latvijas Republikas Uzņēmumu reģistrā.</w:t>
            </w:r>
          </w:p>
        </w:tc>
        <w:tc>
          <w:tcPr>
            <w:tcW w:w="3960" w:type="dxa"/>
          </w:tcPr>
          <w:p w:rsidR="00C3711F" w:rsidRPr="00172AE2" w:rsidRDefault="00C3711F" w:rsidP="00172AE2">
            <w:pPr>
              <w:ind w:firstLine="567"/>
              <w:jc w:val="both"/>
              <w:rPr>
                <w:rFonts w:eastAsia="Times New Roman"/>
                <w:sz w:val="22"/>
                <w:lang w:eastAsia="lv-LV"/>
              </w:rPr>
            </w:pPr>
          </w:p>
        </w:tc>
        <w:tc>
          <w:tcPr>
            <w:tcW w:w="567" w:type="dxa"/>
          </w:tcPr>
          <w:p w:rsidR="00C3711F" w:rsidRPr="008E2AF5" w:rsidRDefault="003409DA" w:rsidP="00B13591">
            <w:pPr>
              <w:jc w:val="center"/>
              <w:rPr>
                <w:b/>
                <w:sz w:val="22"/>
              </w:rPr>
            </w:pPr>
            <w:r>
              <w:rPr>
                <w:b/>
                <w:sz w:val="22"/>
              </w:rPr>
              <w:t>1</w:t>
            </w:r>
            <w:r w:rsidR="00B13591">
              <w:rPr>
                <w:b/>
                <w:sz w:val="22"/>
              </w:rPr>
              <w:t>1</w:t>
            </w:r>
          </w:p>
        </w:tc>
        <w:tc>
          <w:tcPr>
            <w:tcW w:w="3960" w:type="dxa"/>
          </w:tcPr>
          <w:p w:rsidR="00C3711F" w:rsidRPr="009E5936" w:rsidRDefault="00C3711F" w:rsidP="00C3711F">
            <w:pPr>
              <w:ind w:firstLine="567"/>
              <w:jc w:val="both"/>
              <w:rPr>
                <w:b/>
                <w:sz w:val="22"/>
                <w:u w:val="single"/>
              </w:rPr>
            </w:pPr>
            <w:r w:rsidRPr="009E5936">
              <w:rPr>
                <w:b/>
                <w:sz w:val="22"/>
                <w:u w:val="single"/>
              </w:rPr>
              <w:t>Finanšu ministrijas parlamentārais sekretārs A.Ašeradens</w:t>
            </w:r>
          </w:p>
          <w:p w:rsidR="00C3711F" w:rsidRPr="00C3711F" w:rsidRDefault="00C3711F" w:rsidP="00C3711F">
            <w:pPr>
              <w:ind w:firstLine="567"/>
              <w:jc w:val="both"/>
              <w:rPr>
                <w:sz w:val="22"/>
              </w:rPr>
            </w:pPr>
            <w:r w:rsidRPr="00C3711F">
              <w:rPr>
                <w:sz w:val="22"/>
              </w:rPr>
              <w:t>Papildināt 68.pantu ar ceturto daļu šādā redakcijā:</w:t>
            </w:r>
          </w:p>
          <w:p w:rsidR="00C3711F" w:rsidRPr="00C3711F" w:rsidRDefault="00C3711F" w:rsidP="00C3711F">
            <w:pPr>
              <w:ind w:firstLine="567"/>
              <w:jc w:val="both"/>
              <w:rPr>
                <w:sz w:val="22"/>
              </w:rPr>
            </w:pPr>
            <w:r w:rsidRPr="00C3711F">
              <w:rPr>
                <w:sz w:val="22"/>
              </w:rPr>
              <w:t>“(4) Izlozes organizētājs 10 darba dienu laikā rakstveidā paziņo Izložu un azartspēļu uzraudzības inspekcijai par valsts mēroga momentloterijas un vietēja mēroga momentloterijas biļešu sērijas pārdošanas uzsākšanu.”.</w:t>
            </w:r>
          </w:p>
        </w:tc>
        <w:tc>
          <w:tcPr>
            <w:tcW w:w="1420" w:type="dxa"/>
          </w:tcPr>
          <w:p w:rsidR="00C3711F" w:rsidRPr="008E2AF5" w:rsidRDefault="00C3711F" w:rsidP="001A7D73">
            <w:pPr>
              <w:jc w:val="center"/>
              <w:rPr>
                <w:sz w:val="22"/>
              </w:rPr>
            </w:pPr>
          </w:p>
        </w:tc>
        <w:tc>
          <w:tcPr>
            <w:tcW w:w="1420" w:type="dxa"/>
          </w:tcPr>
          <w:p w:rsidR="00C3711F" w:rsidRPr="008E2AF5" w:rsidRDefault="00C3711F" w:rsidP="001A7D73">
            <w:pPr>
              <w:jc w:val="center"/>
              <w:rPr>
                <w:sz w:val="22"/>
              </w:rPr>
            </w:pPr>
          </w:p>
        </w:tc>
      </w:tr>
      <w:tr w:rsidR="004942FE" w:rsidRPr="008E2AF5" w:rsidTr="001A7D73">
        <w:tc>
          <w:tcPr>
            <w:tcW w:w="3960" w:type="dxa"/>
          </w:tcPr>
          <w:p w:rsidR="00362E41" w:rsidRPr="00362E41" w:rsidRDefault="00362E41" w:rsidP="00160C82">
            <w:pPr>
              <w:ind w:firstLine="567"/>
              <w:jc w:val="both"/>
              <w:rPr>
                <w:sz w:val="22"/>
                <w:lang w:eastAsia="lv-LV"/>
              </w:rPr>
            </w:pPr>
            <w:r w:rsidRPr="00362E41">
              <w:rPr>
                <w:b/>
                <w:bCs/>
                <w:sz w:val="22"/>
                <w:lang w:eastAsia="lv-LV"/>
              </w:rPr>
              <w:lastRenderedPageBreak/>
              <w:t xml:space="preserve">82.pants. Izložu un azartspēļu uzraudzības inspekcija </w:t>
            </w:r>
          </w:p>
          <w:p w:rsidR="00362E41" w:rsidRPr="00362E41" w:rsidRDefault="00362E41" w:rsidP="00160C82">
            <w:pPr>
              <w:ind w:firstLine="567"/>
              <w:jc w:val="both"/>
              <w:rPr>
                <w:sz w:val="22"/>
                <w:lang w:eastAsia="lv-LV"/>
              </w:rPr>
            </w:pPr>
            <w:r w:rsidRPr="00362E41">
              <w:rPr>
                <w:sz w:val="22"/>
                <w:lang w:eastAsia="lv-LV"/>
              </w:rPr>
              <w:t>(1) Izložu un azartspēļu uzraudzības inspekciju izveido un tās nolikumu apstiprina Ministru kabinets.</w:t>
            </w:r>
          </w:p>
          <w:p w:rsidR="00362E41" w:rsidRPr="00362E41" w:rsidRDefault="00362E41" w:rsidP="00160C82">
            <w:pPr>
              <w:ind w:firstLine="567"/>
              <w:jc w:val="both"/>
              <w:rPr>
                <w:sz w:val="22"/>
                <w:lang w:eastAsia="lv-LV"/>
              </w:rPr>
            </w:pPr>
            <w:r w:rsidRPr="00362E41">
              <w:rPr>
                <w:sz w:val="22"/>
                <w:lang w:eastAsia="lv-LV"/>
              </w:rPr>
              <w:t>(2) Izložu un azartspēļu uzraudzības inspekcijas uzdevums ir:</w:t>
            </w:r>
          </w:p>
          <w:p w:rsidR="00362E41" w:rsidRPr="00362E41" w:rsidRDefault="00362E41" w:rsidP="00160C82">
            <w:pPr>
              <w:ind w:firstLine="567"/>
              <w:jc w:val="both"/>
              <w:rPr>
                <w:sz w:val="22"/>
                <w:lang w:eastAsia="lv-LV"/>
              </w:rPr>
            </w:pPr>
            <w:r w:rsidRPr="00362E41">
              <w:rPr>
                <w:sz w:val="22"/>
                <w:lang w:eastAsia="lv-LV"/>
              </w:rPr>
              <w:t>1) realizēt valsts politiku azartspēļu un izložu organizēšanā;</w:t>
            </w:r>
          </w:p>
          <w:p w:rsidR="00362E41" w:rsidRPr="00362E41" w:rsidRDefault="00362E41" w:rsidP="00160C82">
            <w:pPr>
              <w:ind w:firstLine="567"/>
              <w:jc w:val="both"/>
              <w:rPr>
                <w:sz w:val="22"/>
                <w:lang w:eastAsia="lv-LV"/>
              </w:rPr>
            </w:pPr>
            <w:r w:rsidRPr="00362E41">
              <w:rPr>
                <w:sz w:val="22"/>
                <w:lang w:eastAsia="lv-LV"/>
              </w:rPr>
              <w:t>2) veikt azartspēļu un izložu organizētāju licencēšanu, uzraudzību un kontroli;</w:t>
            </w:r>
          </w:p>
          <w:p w:rsidR="00362E41" w:rsidRPr="00362E41" w:rsidRDefault="00362E41" w:rsidP="00160C82">
            <w:pPr>
              <w:ind w:firstLine="567"/>
              <w:jc w:val="both"/>
              <w:rPr>
                <w:sz w:val="22"/>
                <w:lang w:eastAsia="lv-LV"/>
              </w:rPr>
            </w:pPr>
            <w:r w:rsidRPr="00362E41">
              <w:rPr>
                <w:sz w:val="22"/>
                <w:lang w:eastAsia="lv-LV"/>
              </w:rPr>
              <w:t>3) izstrādāt ar azartspēļu un izložu organizēšanu saistītu normatīvo aktu projektus;</w:t>
            </w:r>
          </w:p>
          <w:p w:rsidR="00362E41" w:rsidRPr="00362E41" w:rsidRDefault="00362E41" w:rsidP="00160C82">
            <w:pPr>
              <w:ind w:firstLine="567"/>
              <w:jc w:val="both"/>
              <w:rPr>
                <w:sz w:val="22"/>
                <w:lang w:eastAsia="lv-LV"/>
              </w:rPr>
            </w:pPr>
            <w:r w:rsidRPr="00362E41">
              <w:rPr>
                <w:sz w:val="22"/>
                <w:lang w:eastAsia="lv-LV"/>
              </w:rPr>
              <w:t xml:space="preserve">4) nodrošināt azartspēļu un izložu </w:t>
            </w:r>
            <w:r w:rsidRPr="00362E41">
              <w:rPr>
                <w:sz w:val="22"/>
                <w:lang w:eastAsia="lv-LV"/>
              </w:rPr>
              <w:lastRenderedPageBreak/>
              <w:t>tirgus sistemātisku uzskaiti un statistisku analīzi;</w:t>
            </w:r>
          </w:p>
          <w:p w:rsidR="004942FE" w:rsidRPr="008E2AF5" w:rsidRDefault="00362E41" w:rsidP="00160C82">
            <w:pPr>
              <w:ind w:firstLine="567"/>
              <w:jc w:val="both"/>
              <w:rPr>
                <w:sz w:val="22"/>
                <w:lang w:eastAsia="lv-LV"/>
              </w:rPr>
            </w:pPr>
            <w:r w:rsidRPr="00362E41">
              <w:rPr>
                <w:sz w:val="22"/>
                <w:lang w:eastAsia="lv-LV"/>
              </w:rPr>
              <w:t>5) reģistrēt azartspēļu automātus un iekārtas un sniegt valsts un pašvaldību institūcijām azartspēļu un izložu nodokļa administrēšanai nepieciešamās ziņas.</w:t>
            </w:r>
          </w:p>
        </w:tc>
        <w:tc>
          <w:tcPr>
            <w:tcW w:w="3960" w:type="dxa"/>
          </w:tcPr>
          <w:p w:rsidR="00172AE2" w:rsidRPr="00172AE2" w:rsidRDefault="00172AE2" w:rsidP="00172AE2">
            <w:pPr>
              <w:tabs>
                <w:tab w:val="left" w:pos="0"/>
              </w:tabs>
              <w:ind w:firstLine="567"/>
              <w:jc w:val="both"/>
              <w:rPr>
                <w:rFonts w:eastAsia="Times New Roman"/>
                <w:color w:val="000000"/>
                <w:sz w:val="22"/>
                <w:lang w:eastAsia="lv-LV"/>
              </w:rPr>
            </w:pPr>
            <w:r w:rsidRPr="00172AE2">
              <w:rPr>
                <w:rFonts w:eastAsia="Times New Roman"/>
                <w:color w:val="000000"/>
                <w:sz w:val="22"/>
                <w:lang w:eastAsia="lv-LV"/>
              </w:rPr>
              <w:lastRenderedPageBreak/>
              <w:t>4. Papildināt 82. panta otro daļu ar 6. punktu šādā redakcijā:</w:t>
            </w:r>
          </w:p>
          <w:p w:rsidR="004942FE" w:rsidRPr="004942FE" w:rsidRDefault="00172AE2" w:rsidP="00172AE2">
            <w:pPr>
              <w:tabs>
                <w:tab w:val="left" w:pos="0"/>
              </w:tabs>
              <w:ind w:firstLine="567"/>
              <w:jc w:val="both"/>
              <w:rPr>
                <w:rFonts w:eastAsia="Times New Roman"/>
                <w:color w:val="000000"/>
                <w:sz w:val="22"/>
                <w:lang w:eastAsia="lv-LV"/>
              </w:rPr>
            </w:pPr>
            <w:r w:rsidRPr="00172AE2">
              <w:rPr>
                <w:rFonts w:eastAsia="Times New Roman"/>
                <w:color w:val="000000"/>
                <w:sz w:val="22"/>
                <w:lang w:eastAsia="lv-LV"/>
              </w:rPr>
              <w:t>"6) nodrošināt Vienotās azartspēļu automātu kontroles un uzraudzības sistēmas darbību, izmantojot tiešsaistes datu apmaiņu ar azartspēļu organizētājiem."</w:t>
            </w:r>
          </w:p>
        </w:tc>
        <w:tc>
          <w:tcPr>
            <w:tcW w:w="567" w:type="dxa"/>
          </w:tcPr>
          <w:p w:rsidR="004942FE" w:rsidRPr="008E2AF5" w:rsidRDefault="004942FE" w:rsidP="001A7D73">
            <w:pPr>
              <w:jc w:val="center"/>
              <w:rPr>
                <w:b/>
                <w:sz w:val="22"/>
              </w:rPr>
            </w:pPr>
          </w:p>
        </w:tc>
        <w:tc>
          <w:tcPr>
            <w:tcW w:w="3960" w:type="dxa"/>
          </w:tcPr>
          <w:p w:rsidR="004942FE" w:rsidRPr="008E2AF5" w:rsidRDefault="004942FE" w:rsidP="001A7D73">
            <w:pPr>
              <w:ind w:firstLine="567"/>
              <w:jc w:val="both"/>
              <w:rPr>
                <w:sz w:val="22"/>
              </w:rPr>
            </w:pPr>
          </w:p>
        </w:tc>
        <w:tc>
          <w:tcPr>
            <w:tcW w:w="1420" w:type="dxa"/>
          </w:tcPr>
          <w:p w:rsidR="004942FE" w:rsidRPr="008E2AF5" w:rsidRDefault="004942FE" w:rsidP="001A7D73">
            <w:pPr>
              <w:jc w:val="center"/>
              <w:rPr>
                <w:sz w:val="22"/>
              </w:rPr>
            </w:pPr>
          </w:p>
        </w:tc>
        <w:tc>
          <w:tcPr>
            <w:tcW w:w="1420" w:type="dxa"/>
          </w:tcPr>
          <w:p w:rsidR="004942FE" w:rsidRPr="008E2AF5" w:rsidRDefault="004942FE" w:rsidP="001A7D73">
            <w:pPr>
              <w:jc w:val="center"/>
              <w:rPr>
                <w:sz w:val="22"/>
              </w:rPr>
            </w:pPr>
          </w:p>
        </w:tc>
      </w:tr>
      <w:tr w:rsidR="004942FE" w:rsidRPr="008E2AF5" w:rsidTr="001A7D73">
        <w:tc>
          <w:tcPr>
            <w:tcW w:w="3960" w:type="dxa"/>
          </w:tcPr>
          <w:p w:rsidR="00362E41" w:rsidRPr="00D66A05" w:rsidRDefault="00362E41" w:rsidP="00160C82">
            <w:pPr>
              <w:ind w:firstLine="567"/>
              <w:jc w:val="both"/>
              <w:rPr>
                <w:sz w:val="22"/>
                <w:lang w:eastAsia="lv-LV"/>
              </w:rPr>
            </w:pPr>
            <w:r w:rsidRPr="00D66A05">
              <w:rPr>
                <w:b/>
                <w:bCs/>
                <w:sz w:val="22"/>
                <w:lang w:eastAsia="lv-LV"/>
              </w:rPr>
              <w:lastRenderedPageBreak/>
              <w:t>84.pants. Azartspēļu un izložu organizētāja pārskata iesniegšana</w:t>
            </w:r>
          </w:p>
          <w:p w:rsidR="004942FE" w:rsidRPr="00D66A05" w:rsidRDefault="00362E41" w:rsidP="00160C82">
            <w:pPr>
              <w:ind w:firstLine="567"/>
              <w:jc w:val="both"/>
              <w:rPr>
                <w:sz w:val="22"/>
                <w:lang w:eastAsia="lv-LV"/>
              </w:rPr>
            </w:pPr>
            <w:r w:rsidRPr="00D66A05">
              <w:rPr>
                <w:sz w:val="22"/>
                <w:lang w:eastAsia="lv-LV"/>
              </w:rPr>
              <w:t>(1) Azartspēļu un izložu organizētājs likuma "Par uzņēmumu gada pārskatiem" 66.pantā noteiktajā termiņā un kārtībā iesniedz Izložu un azartspēļu uzraudzības inspekcijai pārbaudīta gada pārskata norakstu, ziņojumu un zvērināta revidenta atzinumu kopā ar paskaidrojumu par to, kad gada pārskats apstiprināts.</w:t>
            </w:r>
          </w:p>
        </w:tc>
        <w:tc>
          <w:tcPr>
            <w:tcW w:w="3960" w:type="dxa"/>
          </w:tcPr>
          <w:p w:rsidR="00172AE2" w:rsidRPr="00D66A05" w:rsidRDefault="00172AE2" w:rsidP="00172AE2">
            <w:pPr>
              <w:tabs>
                <w:tab w:val="left" w:pos="0"/>
              </w:tabs>
              <w:ind w:firstLine="567"/>
              <w:jc w:val="both"/>
              <w:rPr>
                <w:rFonts w:eastAsia="Times New Roman"/>
                <w:color w:val="000000"/>
                <w:sz w:val="22"/>
                <w:lang w:eastAsia="lv-LV"/>
              </w:rPr>
            </w:pPr>
            <w:r w:rsidRPr="00D66A05">
              <w:rPr>
                <w:rFonts w:eastAsia="Times New Roman"/>
                <w:color w:val="000000"/>
                <w:sz w:val="22"/>
                <w:lang w:eastAsia="lv-LV"/>
              </w:rPr>
              <w:t>5. 84. pantā:</w:t>
            </w:r>
          </w:p>
          <w:p w:rsidR="004942FE" w:rsidRPr="00D66A05" w:rsidRDefault="00172AE2" w:rsidP="00172AE2">
            <w:pPr>
              <w:tabs>
                <w:tab w:val="left" w:pos="0"/>
              </w:tabs>
              <w:ind w:firstLine="567"/>
              <w:jc w:val="both"/>
              <w:rPr>
                <w:rFonts w:eastAsia="Times New Roman"/>
                <w:color w:val="000000"/>
                <w:sz w:val="22"/>
                <w:lang w:eastAsia="lv-LV"/>
              </w:rPr>
            </w:pPr>
            <w:r w:rsidRPr="00D66A05">
              <w:rPr>
                <w:rFonts w:eastAsia="Times New Roman"/>
                <w:color w:val="000000"/>
                <w:sz w:val="22"/>
                <w:lang w:eastAsia="lv-LV"/>
              </w:rPr>
              <w:t>aizstāt pirmajā daļā vārdus un skaitli "likuma "Par uzņēmumu gada pārskatiem" 66. pantā" ar vārdiem "</w:t>
            </w:r>
            <w:r w:rsidRPr="00D66A05">
              <w:rPr>
                <w:rFonts w:eastAsia="Times New Roman"/>
                <w:bCs/>
                <w:color w:val="000000"/>
                <w:sz w:val="22"/>
                <w:lang w:eastAsia="lv-LV"/>
              </w:rPr>
              <w:t>Gada pārskatu un konsolidēto gada pārskatu likumā";</w:t>
            </w:r>
          </w:p>
        </w:tc>
        <w:tc>
          <w:tcPr>
            <w:tcW w:w="567" w:type="dxa"/>
          </w:tcPr>
          <w:p w:rsidR="004942FE" w:rsidRPr="008E2AF5" w:rsidRDefault="004942FE" w:rsidP="001A7D73">
            <w:pPr>
              <w:jc w:val="center"/>
              <w:rPr>
                <w:b/>
                <w:sz w:val="22"/>
              </w:rPr>
            </w:pPr>
          </w:p>
        </w:tc>
        <w:tc>
          <w:tcPr>
            <w:tcW w:w="3960" w:type="dxa"/>
          </w:tcPr>
          <w:p w:rsidR="004942FE" w:rsidRPr="008E2AF5" w:rsidRDefault="004942FE" w:rsidP="001A7D73">
            <w:pPr>
              <w:ind w:firstLine="567"/>
              <w:jc w:val="both"/>
              <w:rPr>
                <w:sz w:val="22"/>
              </w:rPr>
            </w:pPr>
          </w:p>
        </w:tc>
        <w:tc>
          <w:tcPr>
            <w:tcW w:w="1420" w:type="dxa"/>
          </w:tcPr>
          <w:p w:rsidR="004942FE" w:rsidRPr="008E2AF5" w:rsidRDefault="004942FE" w:rsidP="001A7D73">
            <w:pPr>
              <w:jc w:val="center"/>
              <w:rPr>
                <w:sz w:val="22"/>
              </w:rPr>
            </w:pPr>
          </w:p>
        </w:tc>
        <w:tc>
          <w:tcPr>
            <w:tcW w:w="1420" w:type="dxa"/>
          </w:tcPr>
          <w:p w:rsidR="004942FE" w:rsidRPr="008E2AF5" w:rsidRDefault="004942FE" w:rsidP="001A7D73">
            <w:pPr>
              <w:jc w:val="center"/>
              <w:rPr>
                <w:sz w:val="22"/>
              </w:rPr>
            </w:pPr>
          </w:p>
        </w:tc>
      </w:tr>
      <w:tr w:rsidR="004942FE" w:rsidRPr="008E2AF5" w:rsidTr="001A7D73">
        <w:tc>
          <w:tcPr>
            <w:tcW w:w="3960" w:type="dxa"/>
          </w:tcPr>
          <w:p w:rsidR="004942FE" w:rsidRPr="00D66A05" w:rsidRDefault="00362E41" w:rsidP="00CB75E4">
            <w:pPr>
              <w:ind w:firstLine="567"/>
              <w:jc w:val="both"/>
              <w:rPr>
                <w:sz w:val="22"/>
                <w:lang w:eastAsia="lv-LV"/>
              </w:rPr>
            </w:pPr>
            <w:r w:rsidRPr="00D66A05">
              <w:rPr>
                <w:sz w:val="22"/>
                <w:lang w:eastAsia="lv-LV"/>
              </w:rPr>
              <w:t>(3) Azartspēļu un izložu organizētājs veic grāmatvedības uzskaiti saskaņā ar likumu "Par grāmatvedību", likumu "Par uzņēmumu gada pārskatiem" un Ministru kabineta noteikumiem, kas reglamentē vienotu azartspēļu un izložu organizācijas grāmatvedības uzskaites kārtību.</w:t>
            </w:r>
          </w:p>
        </w:tc>
        <w:tc>
          <w:tcPr>
            <w:tcW w:w="3960" w:type="dxa"/>
          </w:tcPr>
          <w:p w:rsidR="004942FE" w:rsidRPr="00D66A05" w:rsidRDefault="00172AE2" w:rsidP="00172AE2">
            <w:pPr>
              <w:tabs>
                <w:tab w:val="left" w:pos="0"/>
              </w:tabs>
              <w:ind w:firstLine="567"/>
              <w:jc w:val="both"/>
              <w:rPr>
                <w:rFonts w:eastAsia="Times New Roman"/>
                <w:color w:val="000000"/>
                <w:sz w:val="22"/>
                <w:lang w:eastAsia="lv-LV"/>
              </w:rPr>
            </w:pPr>
            <w:r w:rsidRPr="00D66A05">
              <w:rPr>
                <w:rFonts w:eastAsia="Times New Roman"/>
                <w:color w:val="000000"/>
                <w:sz w:val="22"/>
                <w:lang w:eastAsia="lv-LV"/>
              </w:rPr>
              <w:t>aizstāt trešajā daļā vārdus "likumu "Par uzņēmumu gada pārskatiem"" ar vārdiem "</w:t>
            </w:r>
            <w:r w:rsidRPr="00D66A05">
              <w:rPr>
                <w:rFonts w:eastAsia="Times New Roman"/>
                <w:bCs/>
                <w:color w:val="000000"/>
                <w:sz w:val="22"/>
                <w:lang w:eastAsia="lv-LV"/>
              </w:rPr>
              <w:t>Gada pārskatu un konsolidēto gada pārskatu likumu".</w:t>
            </w:r>
          </w:p>
        </w:tc>
        <w:tc>
          <w:tcPr>
            <w:tcW w:w="567" w:type="dxa"/>
          </w:tcPr>
          <w:p w:rsidR="004942FE" w:rsidRPr="008E2AF5" w:rsidRDefault="004942FE" w:rsidP="001A7D73">
            <w:pPr>
              <w:jc w:val="center"/>
              <w:rPr>
                <w:b/>
                <w:sz w:val="22"/>
              </w:rPr>
            </w:pPr>
          </w:p>
        </w:tc>
        <w:tc>
          <w:tcPr>
            <w:tcW w:w="3960" w:type="dxa"/>
          </w:tcPr>
          <w:p w:rsidR="004942FE" w:rsidRPr="008E2AF5" w:rsidRDefault="004942FE" w:rsidP="001A7D73">
            <w:pPr>
              <w:ind w:firstLine="567"/>
              <w:jc w:val="both"/>
              <w:rPr>
                <w:sz w:val="22"/>
              </w:rPr>
            </w:pPr>
          </w:p>
        </w:tc>
        <w:tc>
          <w:tcPr>
            <w:tcW w:w="1420" w:type="dxa"/>
          </w:tcPr>
          <w:p w:rsidR="004942FE" w:rsidRPr="008E2AF5" w:rsidRDefault="004942FE" w:rsidP="001A7D73">
            <w:pPr>
              <w:jc w:val="center"/>
              <w:rPr>
                <w:sz w:val="22"/>
              </w:rPr>
            </w:pPr>
          </w:p>
        </w:tc>
        <w:tc>
          <w:tcPr>
            <w:tcW w:w="1420" w:type="dxa"/>
          </w:tcPr>
          <w:p w:rsidR="004942FE" w:rsidRPr="008E2AF5" w:rsidRDefault="004942FE" w:rsidP="001A7D73">
            <w:pPr>
              <w:jc w:val="center"/>
              <w:rPr>
                <w:sz w:val="22"/>
              </w:rPr>
            </w:pPr>
          </w:p>
        </w:tc>
      </w:tr>
      <w:tr w:rsidR="004942FE" w:rsidRPr="008E2AF5" w:rsidTr="001A7D73">
        <w:tc>
          <w:tcPr>
            <w:tcW w:w="3960" w:type="dxa"/>
          </w:tcPr>
          <w:p w:rsidR="00CB75E4" w:rsidRPr="00CB75E4" w:rsidRDefault="00CB75E4" w:rsidP="00160C82">
            <w:pPr>
              <w:ind w:firstLine="567"/>
              <w:jc w:val="both"/>
              <w:rPr>
                <w:b/>
                <w:sz w:val="22"/>
                <w:lang w:eastAsia="lv-LV"/>
              </w:rPr>
            </w:pPr>
            <w:r w:rsidRPr="00CB75E4">
              <w:rPr>
                <w:b/>
                <w:sz w:val="22"/>
                <w:lang w:eastAsia="lv-LV"/>
              </w:rPr>
              <w:t>Pārejas noteikumi</w:t>
            </w:r>
          </w:p>
          <w:p w:rsidR="004942FE" w:rsidRPr="008E2AF5" w:rsidRDefault="00546540" w:rsidP="00160C82">
            <w:pPr>
              <w:ind w:firstLine="567"/>
              <w:jc w:val="both"/>
              <w:rPr>
                <w:sz w:val="22"/>
                <w:lang w:eastAsia="lv-LV"/>
              </w:rPr>
            </w:pPr>
            <w:r w:rsidRPr="00546540">
              <w:rPr>
                <w:sz w:val="22"/>
                <w:lang w:eastAsia="lv-LV"/>
              </w:rPr>
              <w:t>16.</w:t>
            </w:r>
            <w:r>
              <w:rPr>
                <w:sz w:val="22"/>
                <w:lang w:eastAsia="lv-LV"/>
              </w:rPr>
              <w:t xml:space="preserve"> </w:t>
            </w:r>
            <w:r w:rsidRPr="00546540">
              <w:rPr>
                <w:sz w:val="22"/>
                <w:lang w:eastAsia="lv-LV"/>
              </w:rPr>
              <w:t>Grozījumi 41.panta otrās daļas 7.punktā attiecībā uz punkta papildināšanu ar totalizatoru un derību likmju pieņemšanas vietām un prasību par atsevišķu ieeju tikai no ārpuses stājas spēkā 2007.gada 1.janvārī.</w:t>
            </w:r>
          </w:p>
        </w:tc>
        <w:tc>
          <w:tcPr>
            <w:tcW w:w="3960" w:type="dxa"/>
          </w:tcPr>
          <w:p w:rsidR="00172AE2" w:rsidRPr="00172AE2" w:rsidRDefault="00172AE2" w:rsidP="00172AE2">
            <w:pPr>
              <w:tabs>
                <w:tab w:val="left" w:pos="0"/>
              </w:tabs>
              <w:ind w:firstLine="567"/>
              <w:jc w:val="both"/>
              <w:rPr>
                <w:rFonts w:eastAsia="Times New Roman"/>
                <w:color w:val="000000"/>
                <w:sz w:val="22"/>
                <w:lang w:eastAsia="lv-LV"/>
              </w:rPr>
            </w:pPr>
            <w:r w:rsidRPr="00172AE2">
              <w:rPr>
                <w:rFonts w:eastAsia="Times New Roman"/>
                <w:color w:val="000000"/>
                <w:sz w:val="22"/>
                <w:lang w:eastAsia="lv-LV"/>
              </w:rPr>
              <w:t>6. Papildināt pārejas noteikumus ar 17. punktu šādā redakcijā:</w:t>
            </w:r>
          </w:p>
          <w:p w:rsidR="004942FE" w:rsidRPr="004942FE" w:rsidRDefault="00172AE2" w:rsidP="00172AE2">
            <w:pPr>
              <w:tabs>
                <w:tab w:val="left" w:pos="0"/>
              </w:tabs>
              <w:ind w:firstLine="567"/>
              <w:jc w:val="both"/>
              <w:rPr>
                <w:rFonts w:eastAsia="Times New Roman"/>
                <w:color w:val="000000"/>
                <w:sz w:val="22"/>
                <w:lang w:eastAsia="lv-LV"/>
              </w:rPr>
            </w:pPr>
            <w:r w:rsidRPr="00172AE2">
              <w:rPr>
                <w:rFonts w:eastAsia="Times New Roman"/>
                <w:color w:val="000000"/>
                <w:sz w:val="22"/>
                <w:lang w:eastAsia="lv-LV"/>
              </w:rPr>
              <w:t>"17. Šā likuma 24. panta otrā daļa un 82. panta otrās daļas 6. punkts piemērojams no 2019. gada 1. janvāra."</w:t>
            </w:r>
          </w:p>
        </w:tc>
        <w:tc>
          <w:tcPr>
            <w:tcW w:w="567" w:type="dxa"/>
          </w:tcPr>
          <w:p w:rsidR="004942FE" w:rsidRPr="008E2AF5" w:rsidRDefault="004942FE" w:rsidP="001A7D73">
            <w:pPr>
              <w:jc w:val="center"/>
              <w:rPr>
                <w:b/>
                <w:sz w:val="22"/>
              </w:rPr>
            </w:pPr>
          </w:p>
        </w:tc>
        <w:tc>
          <w:tcPr>
            <w:tcW w:w="3960" w:type="dxa"/>
          </w:tcPr>
          <w:p w:rsidR="004942FE" w:rsidRPr="008E2AF5" w:rsidRDefault="004942FE" w:rsidP="001A7D73">
            <w:pPr>
              <w:ind w:firstLine="567"/>
              <w:jc w:val="both"/>
              <w:rPr>
                <w:sz w:val="22"/>
              </w:rPr>
            </w:pPr>
          </w:p>
        </w:tc>
        <w:tc>
          <w:tcPr>
            <w:tcW w:w="1420" w:type="dxa"/>
          </w:tcPr>
          <w:p w:rsidR="004942FE" w:rsidRPr="008E2AF5" w:rsidRDefault="004942FE" w:rsidP="001A7D73">
            <w:pPr>
              <w:jc w:val="center"/>
              <w:rPr>
                <w:sz w:val="22"/>
              </w:rPr>
            </w:pPr>
          </w:p>
        </w:tc>
        <w:tc>
          <w:tcPr>
            <w:tcW w:w="1420" w:type="dxa"/>
          </w:tcPr>
          <w:p w:rsidR="004942FE" w:rsidRPr="008E2AF5" w:rsidRDefault="004942FE" w:rsidP="001A7D73">
            <w:pPr>
              <w:jc w:val="center"/>
              <w:rPr>
                <w:sz w:val="22"/>
              </w:rPr>
            </w:pPr>
          </w:p>
        </w:tc>
      </w:tr>
      <w:tr w:rsidR="004942FE" w:rsidRPr="008E2AF5" w:rsidTr="001A7D73">
        <w:tc>
          <w:tcPr>
            <w:tcW w:w="3960" w:type="dxa"/>
          </w:tcPr>
          <w:p w:rsidR="004942FE" w:rsidRPr="008E2AF5" w:rsidRDefault="004942FE" w:rsidP="00160C82">
            <w:pPr>
              <w:ind w:firstLine="567"/>
              <w:jc w:val="both"/>
              <w:rPr>
                <w:sz w:val="22"/>
                <w:lang w:eastAsia="lv-LV"/>
              </w:rPr>
            </w:pPr>
          </w:p>
        </w:tc>
        <w:tc>
          <w:tcPr>
            <w:tcW w:w="3960" w:type="dxa"/>
          </w:tcPr>
          <w:p w:rsidR="004942FE" w:rsidRPr="004942FE" w:rsidRDefault="00172AE2" w:rsidP="00172AE2">
            <w:pPr>
              <w:tabs>
                <w:tab w:val="left" w:pos="0"/>
              </w:tabs>
              <w:ind w:firstLine="567"/>
              <w:jc w:val="both"/>
              <w:rPr>
                <w:rFonts w:eastAsia="Times New Roman"/>
                <w:color w:val="000000"/>
                <w:sz w:val="22"/>
                <w:lang w:eastAsia="lv-LV"/>
              </w:rPr>
            </w:pPr>
            <w:r w:rsidRPr="00172AE2">
              <w:rPr>
                <w:rFonts w:eastAsia="Times New Roman"/>
                <w:color w:val="000000"/>
                <w:sz w:val="22"/>
                <w:lang w:eastAsia="lv-LV"/>
              </w:rPr>
              <w:t>Likums stājas spēkā 2016. gada 1. janvārī.</w:t>
            </w:r>
          </w:p>
        </w:tc>
        <w:tc>
          <w:tcPr>
            <w:tcW w:w="567" w:type="dxa"/>
          </w:tcPr>
          <w:p w:rsidR="004942FE" w:rsidRPr="008E2AF5" w:rsidRDefault="004942FE" w:rsidP="001A7D73">
            <w:pPr>
              <w:jc w:val="center"/>
              <w:rPr>
                <w:b/>
                <w:sz w:val="22"/>
              </w:rPr>
            </w:pPr>
          </w:p>
        </w:tc>
        <w:tc>
          <w:tcPr>
            <w:tcW w:w="3960" w:type="dxa"/>
          </w:tcPr>
          <w:p w:rsidR="004942FE" w:rsidRPr="008E2AF5" w:rsidRDefault="004942FE" w:rsidP="001A7D73">
            <w:pPr>
              <w:ind w:firstLine="567"/>
              <w:jc w:val="both"/>
              <w:rPr>
                <w:sz w:val="22"/>
              </w:rPr>
            </w:pPr>
          </w:p>
        </w:tc>
        <w:tc>
          <w:tcPr>
            <w:tcW w:w="1420" w:type="dxa"/>
          </w:tcPr>
          <w:p w:rsidR="004942FE" w:rsidRPr="008E2AF5" w:rsidRDefault="004942FE" w:rsidP="001A7D73">
            <w:pPr>
              <w:jc w:val="center"/>
              <w:rPr>
                <w:sz w:val="22"/>
              </w:rPr>
            </w:pPr>
          </w:p>
        </w:tc>
        <w:tc>
          <w:tcPr>
            <w:tcW w:w="1420" w:type="dxa"/>
          </w:tcPr>
          <w:p w:rsidR="004942FE" w:rsidRPr="008E2AF5" w:rsidRDefault="004942FE" w:rsidP="001A7D73">
            <w:pPr>
              <w:jc w:val="center"/>
              <w:rPr>
                <w:sz w:val="22"/>
              </w:rPr>
            </w:pPr>
          </w:p>
        </w:tc>
      </w:tr>
    </w:tbl>
    <w:p w:rsidR="00F42992" w:rsidRDefault="00F42992" w:rsidP="00F42992"/>
    <w:p w:rsidR="007A4333" w:rsidRDefault="007A4333"/>
    <w:sectPr w:rsidR="007A4333" w:rsidSect="00C71E28">
      <w:headerReference w:type="even" r:id="rId8"/>
      <w:headerReference w:type="default" r:id="rId9"/>
      <w:footerReference w:type="even" r:id="rId10"/>
      <w:footerReference w:type="default" r:id="rId11"/>
      <w:headerReference w:type="first" r:id="rId12"/>
      <w:footerReference w:type="first" r:id="rId13"/>
      <w:pgSz w:w="16838" w:h="11906" w:orient="landscape"/>
      <w:pgMar w:top="1418"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B47" w:rsidRDefault="00E85B47" w:rsidP="004942FE">
      <w:r>
        <w:separator/>
      </w:r>
    </w:p>
  </w:endnote>
  <w:endnote w:type="continuationSeparator" w:id="0">
    <w:p w:rsidR="00E85B47" w:rsidRDefault="00E85B47" w:rsidP="00494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E28" w:rsidRDefault="004942FE" w:rsidP="00C71E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1E28" w:rsidRDefault="00E85B47" w:rsidP="00C71E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E28" w:rsidRDefault="004942FE" w:rsidP="00C71E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39F4">
      <w:rPr>
        <w:rStyle w:val="PageNumber"/>
        <w:noProof/>
      </w:rPr>
      <w:t>2</w:t>
    </w:r>
    <w:r>
      <w:rPr>
        <w:rStyle w:val="PageNumber"/>
      </w:rPr>
      <w:fldChar w:fldCharType="end"/>
    </w:r>
  </w:p>
  <w:p w:rsidR="00C71E28" w:rsidRDefault="00E85B47" w:rsidP="00C71E2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2FE" w:rsidRDefault="004942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B47" w:rsidRDefault="00E85B47" w:rsidP="004942FE">
      <w:r>
        <w:separator/>
      </w:r>
    </w:p>
  </w:footnote>
  <w:footnote w:type="continuationSeparator" w:id="0">
    <w:p w:rsidR="00E85B47" w:rsidRDefault="00E85B47" w:rsidP="004942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2FE" w:rsidRDefault="004942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2FE" w:rsidRDefault="004942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2FE" w:rsidRDefault="004942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5FF2"/>
    <w:multiLevelType w:val="hybridMultilevel"/>
    <w:tmpl w:val="C95AF50A"/>
    <w:lvl w:ilvl="0" w:tplc="0426000F">
      <w:start w:val="1"/>
      <w:numFmt w:val="decimal"/>
      <w:lvlText w:val="%1."/>
      <w:lvlJc w:val="left"/>
      <w:pPr>
        <w:ind w:left="92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47460C1"/>
    <w:multiLevelType w:val="hybridMultilevel"/>
    <w:tmpl w:val="C95AF50A"/>
    <w:lvl w:ilvl="0" w:tplc="0426000F">
      <w:start w:val="1"/>
      <w:numFmt w:val="decimal"/>
      <w:lvlText w:val="%1."/>
      <w:lvlJc w:val="left"/>
      <w:pPr>
        <w:ind w:left="92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992"/>
    <w:rsid w:val="00000A41"/>
    <w:rsid w:val="00064799"/>
    <w:rsid w:val="00065AD9"/>
    <w:rsid w:val="000D251C"/>
    <w:rsid w:val="00160C82"/>
    <w:rsid w:val="00172AE2"/>
    <w:rsid w:val="0022110A"/>
    <w:rsid w:val="00232FAB"/>
    <w:rsid w:val="002C417C"/>
    <w:rsid w:val="003409DA"/>
    <w:rsid w:val="00362E41"/>
    <w:rsid w:val="003B71AC"/>
    <w:rsid w:val="003D191C"/>
    <w:rsid w:val="00405509"/>
    <w:rsid w:val="004916B2"/>
    <w:rsid w:val="004942FE"/>
    <w:rsid w:val="004D7945"/>
    <w:rsid w:val="00500BEC"/>
    <w:rsid w:val="00546540"/>
    <w:rsid w:val="00581E4E"/>
    <w:rsid w:val="00601A14"/>
    <w:rsid w:val="00614D6F"/>
    <w:rsid w:val="006F7B74"/>
    <w:rsid w:val="00735F88"/>
    <w:rsid w:val="007A4333"/>
    <w:rsid w:val="007F5295"/>
    <w:rsid w:val="00920E1D"/>
    <w:rsid w:val="009776B7"/>
    <w:rsid w:val="00980D84"/>
    <w:rsid w:val="009E5936"/>
    <w:rsid w:val="009F5795"/>
    <w:rsid w:val="00A7788B"/>
    <w:rsid w:val="00AA55B8"/>
    <w:rsid w:val="00AB5A0D"/>
    <w:rsid w:val="00AF04D3"/>
    <w:rsid w:val="00B13591"/>
    <w:rsid w:val="00C0025F"/>
    <w:rsid w:val="00C25671"/>
    <w:rsid w:val="00C3711F"/>
    <w:rsid w:val="00CB75E4"/>
    <w:rsid w:val="00CC4411"/>
    <w:rsid w:val="00D027D4"/>
    <w:rsid w:val="00D139F4"/>
    <w:rsid w:val="00D66A05"/>
    <w:rsid w:val="00E85B47"/>
    <w:rsid w:val="00EA0DC6"/>
    <w:rsid w:val="00F00D0B"/>
    <w:rsid w:val="00F429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E4E"/>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qFormat/>
    <w:rsid w:val="00F42992"/>
    <w:pPr>
      <w:keepNext/>
      <w:jc w:val="center"/>
      <w:outlineLvl w:val="0"/>
    </w:pPr>
    <w:rPr>
      <w:rFonts w:eastAsia="Times New Roman"/>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2992"/>
    <w:rPr>
      <w:rFonts w:ascii="Times New Roman" w:eastAsia="Times New Roman" w:hAnsi="Times New Roman" w:cs="Times New Roman"/>
      <w:b/>
      <w:bCs/>
      <w:iCs/>
      <w:sz w:val="24"/>
      <w:szCs w:val="24"/>
    </w:rPr>
  </w:style>
  <w:style w:type="paragraph" w:styleId="Title">
    <w:name w:val="Title"/>
    <w:basedOn w:val="Normal"/>
    <w:link w:val="TitleChar"/>
    <w:qFormat/>
    <w:rsid w:val="00F42992"/>
    <w:pPr>
      <w:jc w:val="center"/>
    </w:pPr>
    <w:rPr>
      <w:rFonts w:eastAsia="Times New Roman"/>
      <w:b/>
      <w:szCs w:val="20"/>
    </w:rPr>
  </w:style>
  <w:style w:type="character" w:customStyle="1" w:styleId="TitleChar">
    <w:name w:val="Title Char"/>
    <w:basedOn w:val="DefaultParagraphFont"/>
    <w:link w:val="Title"/>
    <w:rsid w:val="00F42992"/>
    <w:rPr>
      <w:rFonts w:ascii="Times New Roman" w:eastAsia="Times New Roman" w:hAnsi="Times New Roman" w:cs="Times New Roman"/>
      <w:b/>
      <w:sz w:val="24"/>
      <w:szCs w:val="20"/>
    </w:rPr>
  </w:style>
  <w:style w:type="paragraph" w:styleId="Footer">
    <w:name w:val="footer"/>
    <w:basedOn w:val="Normal"/>
    <w:link w:val="FooterChar"/>
    <w:uiPriority w:val="99"/>
    <w:rsid w:val="00F42992"/>
    <w:pPr>
      <w:tabs>
        <w:tab w:val="center" w:pos="4153"/>
        <w:tab w:val="right" w:pos="8306"/>
      </w:tabs>
    </w:pPr>
    <w:rPr>
      <w:rFonts w:eastAsia="Times New Roman"/>
      <w:szCs w:val="24"/>
      <w:lang w:val="en-GB"/>
    </w:rPr>
  </w:style>
  <w:style w:type="character" w:customStyle="1" w:styleId="FooterChar">
    <w:name w:val="Footer Char"/>
    <w:basedOn w:val="DefaultParagraphFont"/>
    <w:link w:val="Footer"/>
    <w:uiPriority w:val="99"/>
    <w:rsid w:val="00F42992"/>
    <w:rPr>
      <w:rFonts w:ascii="Times New Roman" w:eastAsia="Times New Roman" w:hAnsi="Times New Roman" w:cs="Times New Roman"/>
      <w:sz w:val="24"/>
      <w:szCs w:val="24"/>
      <w:lang w:val="en-GB"/>
    </w:rPr>
  </w:style>
  <w:style w:type="character" w:styleId="PageNumber">
    <w:name w:val="page number"/>
    <w:rsid w:val="00F42992"/>
  </w:style>
  <w:style w:type="character" w:styleId="Hyperlink">
    <w:name w:val="Hyperlink"/>
    <w:basedOn w:val="DefaultParagraphFont"/>
    <w:uiPriority w:val="99"/>
    <w:unhideWhenUsed/>
    <w:rsid w:val="004942FE"/>
    <w:rPr>
      <w:color w:val="0000FF"/>
      <w:u w:val="single"/>
    </w:rPr>
  </w:style>
  <w:style w:type="paragraph" w:styleId="Header">
    <w:name w:val="header"/>
    <w:basedOn w:val="Normal"/>
    <w:link w:val="HeaderChar"/>
    <w:uiPriority w:val="99"/>
    <w:unhideWhenUsed/>
    <w:rsid w:val="004942FE"/>
    <w:pPr>
      <w:tabs>
        <w:tab w:val="center" w:pos="4153"/>
        <w:tab w:val="right" w:pos="8306"/>
      </w:tabs>
    </w:pPr>
  </w:style>
  <w:style w:type="character" w:customStyle="1" w:styleId="HeaderChar">
    <w:name w:val="Header Char"/>
    <w:basedOn w:val="DefaultParagraphFont"/>
    <w:link w:val="Header"/>
    <w:uiPriority w:val="99"/>
    <w:rsid w:val="004942FE"/>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B13591"/>
    <w:rPr>
      <w:rFonts w:ascii="Tahoma" w:hAnsi="Tahoma" w:cs="Tahoma"/>
      <w:sz w:val="16"/>
      <w:szCs w:val="16"/>
    </w:rPr>
  </w:style>
  <w:style w:type="character" w:customStyle="1" w:styleId="BalloonTextChar">
    <w:name w:val="Balloon Text Char"/>
    <w:basedOn w:val="DefaultParagraphFont"/>
    <w:link w:val="BalloonText"/>
    <w:uiPriority w:val="99"/>
    <w:semiHidden/>
    <w:rsid w:val="00B1359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E4E"/>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qFormat/>
    <w:rsid w:val="00F42992"/>
    <w:pPr>
      <w:keepNext/>
      <w:jc w:val="center"/>
      <w:outlineLvl w:val="0"/>
    </w:pPr>
    <w:rPr>
      <w:rFonts w:eastAsia="Times New Roman"/>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2992"/>
    <w:rPr>
      <w:rFonts w:ascii="Times New Roman" w:eastAsia="Times New Roman" w:hAnsi="Times New Roman" w:cs="Times New Roman"/>
      <w:b/>
      <w:bCs/>
      <w:iCs/>
      <w:sz w:val="24"/>
      <w:szCs w:val="24"/>
    </w:rPr>
  </w:style>
  <w:style w:type="paragraph" w:styleId="Title">
    <w:name w:val="Title"/>
    <w:basedOn w:val="Normal"/>
    <w:link w:val="TitleChar"/>
    <w:qFormat/>
    <w:rsid w:val="00F42992"/>
    <w:pPr>
      <w:jc w:val="center"/>
    </w:pPr>
    <w:rPr>
      <w:rFonts w:eastAsia="Times New Roman"/>
      <w:b/>
      <w:szCs w:val="20"/>
    </w:rPr>
  </w:style>
  <w:style w:type="character" w:customStyle="1" w:styleId="TitleChar">
    <w:name w:val="Title Char"/>
    <w:basedOn w:val="DefaultParagraphFont"/>
    <w:link w:val="Title"/>
    <w:rsid w:val="00F42992"/>
    <w:rPr>
      <w:rFonts w:ascii="Times New Roman" w:eastAsia="Times New Roman" w:hAnsi="Times New Roman" w:cs="Times New Roman"/>
      <w:b/>
      <w:sz w:val="24"/>
      <w:szCs w:val="20"/>
    </w:rPr>
  </w:style>
  <w:style w:type="paragraph" w:styleId="Footer">
    <w:name w:val="footer"/>
    <w:basedOn w:val="Normal"/>
    <w:link w:val="FooterChar"/>
    <w:uiPriority w:val="99"/>
    <w:rsid w:val="00F42992"/>
    <w:pPr>
      <w:tabs>
        <w:tab w:val="center" w:pos="4153"/>
        <w:tab w:val="right" w:pos="8306"/>
      </w:tabs>
    </w:pPr>
    <w:rPr>
      <w:rFonts w:eastAsia="Times New Roman"/>
      <w:szCs w:val="24"/>
      <w:lang w:val="en-GB"/>
    </w:rPr>
  </w:style>
  <w:style w:type="character" w:customStyle="1" w:styleId="FooterChar">
    <w:name w:val="Footer Char"/>
    <w:basedOn w:val="DefaultParagraphFont"/>
    <w:link w:val="Footer"/>
    <w:uiPriority w:val="99"/>
    <w:rsid w:val="00F42992"/>
    <w:rPr>
      <w:rFonts w:ascii="Times New Roman" w:eastAsia="Times New Roman" w:hAnsi="Times New Roman" w:cs="Times New Roman"/>
      <w:sz w:val="24"/>
      <w:szCs w:val="24"/>
      <w:lang w:val="en-GB"/>
    </w:rPr>
  </w:style>
  <w:style w:type="character" w:styleId="PageNumber">
    <w:name w:val="page number"/>
    <w:rsid w:val="00F42992"/>
  </w:style>
  <w:style w:type="character" w:styleId="Hyperlink">
    <w:name w:val="Hyperlink"/>
    <w:basedOn w:val="DefaultParagraphFont"/>
    <w:uiPriority w:val="99"/>
    <w:unhideWhenUsed/>
    <w:rsid w:val="004942FE"/>
    <w:rPr>
      <w:color w:val="0000FF"/>
      <w:u w:val="single"/>
    </w:rPr>
  </w:style>
  <w:style w:type="paragraph" w:styleId="Header">
    <w:name w:val="header"/>
    <w:basedOn w:val="Normal"/>
    <w:link w:val="HeaderChar"/>
    <w:uiPriority w:val="99"/>
    <w:unhideWhenUsed/>
    <w:rsid w:val="004942FE"/>
    <w:pPr>
      <w:tabs>
        <w:tab w:val="center" w:pos="4153"/>
        <w:tab w:val="right" w:pos="8306"/>
      </w:tabs>
    </w:pPr>
  </w:style>
  <w:style w:type="character" w:customStyle="1" w:styleId="HeaderChar">
    <w:name w:val="Header Char"/>
    <w:basedOn w:val="DefaultParagraphFont"/>
    <w:link w:val="Header"/>
    <w:uiPriority w:val="99"/>
    <w:rsid w:val="004942FE"/>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B13591"/>
    <w:rPr>
      <w:rFonts w:ascii="Tahoma" w:hAnsi="Tahoma" w:cs="Tahoma"/>
      <w:sz w:val="16"/>
      <w:szCs w:val="16"/>
    </w:rPr>
  </w:style>
  <w:style w:type="character" w:customStyle="1" w:styleId="BalloonTextChar">
    <w:name w:val="Balloon Text Char"/>
    <w:basedOn w:val="DefaultParagraphFont"/>
    <w:link w:val="BalloonText"/>
    <w:uiPriority w:val="99"/>
    <w:semiHidden/>
    <w:rsid w:val="00B1359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0361">
      <w:bodyDiv w:val="1"/>
      <w:marLeft w:val="0"/>
      <w:marRight w:val="0"/>
      <w:marTop w:val="0"/>
      <w:marBottom w:val="0"/>
      <w:divBdr>
        <w:top w:val="none" w:sz="0" w:space="0" w:color="auto"/>
        <w:left w:val="none" w:sz="0" w:space="0" w:color="auto"/>
        <w:bottom w:val="none" w:sz="0" w:space="0" w:color="auto"/>
        <w:right w:val="none" w:sz="0" w:space="0" w:color="auto"/>
      </w:divBdr>
    </w:div>
    <w:div w:id="152962040">
      <w:bodyDiv w:val="1"/>
      <w:marLeft w:val="0"/>
      <w:marRight w:val="0"/>
      <w:marTop w:val="0"/>
      <w:marBottom w:val="0"/>
      <w:divBdr>
        <w:top w:val="none" w:sz="0" w:space="0" w:color="auto"/>
        <w:left w:val="none" w:sz="0" w:space="0" w:color="auto"/>
        <w:bottom w:val="none" w:sz="0" w:space="0" w:color="auto"/>
        <w:right w:val="none" w:sz="0" w:space="0" w:color="auto"/>
      </w:divBdr>
    </w:div>
    <w:div w:id="350885190">
      <w:bodyDiv w:val="1"/>
      <w:marLeft w:val="0"/>
      <w:marRight w:val="0"/>
      <w:marTop w:val="0"/>
      <w:marBottom w:val="0"/>
      <w:divBdr>
        <w:top w:val="none" w:sz="0" w:space="0" w:color="auto"/>
        <w:left w:val="none" w:sz="0" w:space="0" w:color="auto"/>
        <w:bottom w:val="none" w:sz="0" w:space="0" w:color="auto"/>
        <w:right w:val="none" w:sz="0" w:space="0" w:color="auto"/>
      </w:divBdr>
      <w:divsChild>
        <w:div w:id="1137068338">
          <w:marLeft w:val="0"/>
          <w:marRight w:val="0"/>
          <w:marTop w:val="0"/>
          <w:marBottom w:val="0"/>
          <w:divBdr>
            <w:top w:val="none" w:sz="0" w:space="0" w:color="auto"/>
            <w:left w:val="none" w:sz="0" w:space="0" w:color="auto"/>
            <w:bottom w:val="none" w:sz="0" w:space="0" w:color="auto"/>
            <w:right w:val="none" w:sz="0" w:space="0" w:color="auto"/>
          </w:divBdr>
          <w:divsChild>
            <w:div w:id="14105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553780">
      <w:bodyDiv w:val="1"/>
      <w:marLeft w:val="0"/>
      <w:marRight w:val="0"/>
      <w:marTop w:val="0"/>
      <w:marBottom w:val="0"/>
      <w:divBdr>
        <w:top w:val="none" w:sz="0" w:space="0" w:color="auto"/>
        <w:left w:val="none" w:sz="0" w:space="0" w:color="auto"/>
        <w:bottom w:val="none" w:sz="0" w:space="0" w:color="auto"/>
        <w:right w:val="none" w:sz="0" w:space="0" w:color="auto"/>
      </w:divBdr>
      <w:divsChild>
        <w:div w:id="641009488">
          <w:marLeft w:val="0"/>
          <w:marRight w:val="0"/>
          <w:marTop w:val="0"/>
          <w:marBottom w:val="0"/>
          <w:divBdr>
            <w:top w:val="none" w:sz="0" w:space="0" w:color="auto"/>
            <w:left w:val="none" w:sz="0" w:space="0" w:color="auto"/>
            <w:bottom w:val="none" w:sz="0" w:space="0" w:color="auto"/>
            <w:right w:val="none" w:sz="0" w:space="0" w:color="auto"/>
          </w:divBdr>
          <w:divsChild>
            <w:div w:id="165930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69138">
      <w:bodyDiv w:val="1"/>
      <w:marLeft w:val="0"/>
      <w:marRight w:val="0"/>
      <w:marTop w:val="0"/>
      <w:marBottom w:val="0"/>
      <w:divBdr>
        <w:top w:val="none" w:sz="0" w:space="0" w:color="auto"/>
        <w:left w:val="none" w:sz="0" w:space="0" w:color="auto"/>
        <w:bottom w:val="none" w:sz="0" w:space="0" w:color="auto"/>
        <w:right w:val="none" w:sz="0" w:space="0" w:color="auto"/>
      </w:divBdr>
    </w:div>
    <w:div w:id="521167325">
      <w:bodyDiv w:val="1"/>
      <w:marLeft w:val="0"/>
      <w:marRight w:val="0"/>
      <w:marTop w:val="0"/>
      <w:marBottom w:val="0"/>
      <w:divBdr>
        <w:top w:val="none" w:sz="0" w:space="0" w:color="auto"/>
        <w:left w:val="none" w:sz="0" w:space="0" w:color="auto"/>
        <w:bottom w:val="none" w:sz="0" w:space="0" w:color="auto"/>
        <w:right w:val="none" w:sz="0" w:space="0" w:color="auto"/>
      </w:divBdr>
    </w:div>
    <w:div w:id="881088320">
      <w:bodyDiv w:val="1"/>
      <w:marLeft w:val="0"/>
      <w:marRight w:val="0"/>
      <w:marTop w:val="0"/>
      <w:marBottom w:val="0"/>
      <w:divBdr>
        <w:top w:val="none" w:sz="0" w:space="0" w:color="auto"/>
        <w:left w:val="none" w:sz="0" w:space="0" w:color="auto"/>
        <w:bottom w:val="none" w:sz="0" w:space="0" w:color="auto"/>
        <w:right w:val="none" w:sz="0" w:space="0" w:color="auto"/>
      </w:divBdr>
    </w:div>
    <w:div w:id="1153331679">
      <w:bodyDiv w:val="1"/>
      <w:marLeft w:val="0"/>
      <w:marRight w:val="0"/>
      <w:marTop w:val="0"/>
      <w:marBottom w:val="0"/>
      <w:divBdr>
        <w:top w:val="none" w:sz="0" w:space="0" w:color="auto"/>
        <w:left w:val="none" w:sz="0" w:space="0" w:color="auto"/>
        <w:bottom w:val="none" w:sz="0" w:space="0" w:color="auto"/>
        <w:right w:val="none" w:sz="0" w:space="0" w:color="auto"/>
      </w:divBdr>
    </w:div>
    <w:div w:id="1369254391">
      <w:bodyDiv w:val="1"/>
      <w:marLeft w:val="0"/>
      <w:marRight w:val="0"/>
      <w:marTop w:val="0"/>
      <w:marBottom w:val="0"/>
      <w:divBdr>
        <w:top w:val="none" w:sz="0" w:space="0" w:color="auto"/>
        <w:left w:val="none" w:sz="0" w:space="0" w:color="auto"/>
        <w:bottom w:val="none" w:sz="0" w:space="0" w:color="auto"/>
        <w:right w:val="none" w:sz="0" w:space="0" w:color="auto"/>
      </w:divBdr>
      <w:divsChild>
        <w:div w:id="151221108">
          <w:marLeft w:val="0"/>
          <w:marRight w:val="0"/>
          <w:marTop w:val="0"/>
          <w:marBottom w:val="0"/>
          <w:divBdr>
            <w:top w:val="none" w:sz="0" w:space="0" w:color="auto"/>
            <w:left w:val="none" w:sz="0" w:space="0" w:color="auto"/>
            <w:bottom w:val="none" w:sz="0" w:space="0" w:color="auto"/>
            <w:right w:val="none" w:sz="0" w:space="0" w:color="auto"/>
          </w:divBdr>
          <w:divsChild>
            <w:div w:id="20033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73438">
      <w:bodyDiv w:val="1"/>
      <w:marLeft w:val="0"/>
      <w:marRight w:val="0"/>
      <w:marTop w:val="0"/>
      <w:marBottom w:val="0"/>
      <w:divBdr>
        <w:top w:val="none" w:sz="0" w:space="0" w:color="auto"/>
        <w:left w:val="none" w:sz="0" w:space="0" w:color="auto"/>
        <w:bottom w:val="none" w:sz="0" w:space="0" w:color="auto"/>
        <w:right w:val="none" w:sz="0" w:space="0" w:color="auto"/>
      </w:divBdr>
      <w:divsChild>
        <w:div w:id="1137144519">
          <w:marLeft w:val="0"/>
          <w:marRight w:val="0"/>
          <w:marTop w:val="0"/>
          <w:marBottom w:val="0"/>
          <w:divBdr>
            <w:top w:val="none" w:sz="0" w:space="0" w:color="auto"/>
            <w:left w:val="none" w:sz="0" w:space="0" w:color="auto"/>
            <w:bottom w:val="none" w:sz="0" w:space="0" w:color="auto"/>
            <w:right w:val="none" w:sz="0" w:space="0" w:color="auto"/>
          </w:divBdr>
          <w:divsChild>
            <w:div w:id="15954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60304">
      <w:bodyDiv w:val="1"/>
      <w:marLeft w:val="0"/>
      <w:marRight w:val="0"/>
      <w:marTop w:val="0"/>
      <w:marBottom w:val="0"/>
      <w:divBdr>
        <w:top w:val="none" w:sz="0" w:space="0" w:color="auto"/>
        <w:left w:val="none" w:sz="0" w:space="0" w:color="auto"/>
        <w:bottom w:val="none" w:sz="0" w:space="0" w:color="auto"/>
        <w:right w:val="none" w:sz="0" w:space="0" w:color="auto"/>
      </w:divBdr>
      <w:divsChild>
        <w:div w:id="1303999061">
          <w:marLeft w:val="0"/>
          <w:marRight w:val="0"/>
          <w:marTop w:val="0"/>
          <w:marBottom w:val="0"/>
          <w:divBdr>
            <w:top w:val="none" w:sz="0" w:space="0" w:color="auto"/>
            <w:left w:val="none" w:sz="0" w:space="0" w:color="auto"/>
            <w:bottom w:val="none" w:sz="0" w:space="0" w:color="auto"/>
            <w:right w:val="none" w:sz="0" w:space="0" w:color="auto"/>
          </w:divBdr>
          <w:divsChild>
            <w:div w:id="183594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7</Pages>
  <Words>7846</Words>
  <Characters>4473</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B-782</dc:creator>
  <cp:lastModifiedBy>B-735</cp:lastModifiedBy>
  <cp:revision>31</cp:revision>
  <cp:lastPrinted>2015-11-09T11:27:00Z</cp:lastPrinted>
  <dcterms:created xsi:type="dcterms:W3CDTF">2015-10-12T11:34:00Z</dcterms:created>
  <dcterms:modified xsi:type="dcterms:W3CDTF">2015-11-09T11:30:00Z</dcterms:modified>
</cp:coreProperties>
</file>