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85" w:rsidRPr="005C62A3" w:rsidRDefault="00BF1B85" w:rsidP="00BF1B85">
      <w:pPr>
        <w:ind w:firstLine="0"/>
        <w:jc w:val="center"/>
        <w:rPr>
          <w:b/>
          <w:sz w:val="24"/>
          <w:szCs w:val="24"/>
        </w:rPr>
      </w:pPr>
      <w:bookmarkStart w:id="0" w:name="_GoBack"/>
      <w:bookmarkEnd w:id="0"/>
      <w:r w:rsidRPr="005C62A3">
        <w:rPr>
          <w:b/>
          <w:sz w:val="24"/>
          <w:szCs w:val="24"/>
        </w:rPr>
        <w:t>Ministru kabineta noteikumu projekta</w:t>
      </w:r>
    </w:p>
    <w:p w:rsidR="00BF1B85" w:rsidRPr="00074E26" w:rsidRDefault="00BF1B85" w:rsidP="00074E26">
      <w:pPr>
        <w:ind w:right="-234" w:firstLine="0"/>
        <w:jc w:val="center"/>
        <w:rPr>
          <w:b/>
          <w:sz w:val="24"/>
          <w:szCs w:val="24"/>
        </w:rPr>
      </w:pPr>
      <w:r w:rsidRPr="005C62A3">
        <w:rPr>
          <w:b/>
          <w:sz w:val="24"/>
          <w:szCs w:val="24"/>
        </w:rPr>
        <w:t>„</w:t>
      </w:r>
      <w:r w:rsidRPr="00BF1B85">
        <w:rPr>
          <w:b/>
          <w:sz w:val="24"/>
          <w:szCs w:val="24"/>
        </w:rPr>
        <w:t xml:space="preserve"> Grozījumi Ministru kabineta 2007.gada 18.decembra noteikumos Nr.876 „Transportlīdzekļu un to numurēto agregātu tirdzniecības noteikumi”</w:t>
      </w:r>
      <w:r w:rsidRPr="005C62A3">
        <w:rPr>
          <w:b/>
          <w:sz w:val="24"/>
          <w:szCs w:val="24"/>
        </w:rPr>
        <w:t xml:space="preserve"> </w:t>
      </w:r>
      <w:r w:rsidRPr="00BF1B85">
        <w:rPr>
          <w:b/>
          <w:sz w:val="24"/>
          <w:szCs w:val="24"/>
        </w:rPr>
        <w:t>sākotnējās ietekmes novērtējuma ziņojums (anotācija)</w:t>
      </w:r>
      <w:r w:rsidRPr="005C62A3">
        <w:rPr>
          <w:rFonts w:eastAsia="Times New Roman"/>
          <w:b/>
          <w:szCs w:val="28"/>
          <w:lang w:eastAsia="lv-LV"/>
        </w:rPr>
        <w:t xml:space="preserve">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601"/>
        <w:gridCol w:w="67"/>
        <w:gridCol w:w="379"/>
        <w:gridCol w:w="4815"/>
      </w:tblGrid>
      <w:tr w:rsidR="00994762" w:rsidRPr="00994762" w:rsidTr="009F0183">
        <w:trPr>
          <w:tblCellSpacing w:w="0" w:type="dxa"/>
        </w:trPr>
        <w:tc>
          <w:tcPr>
            <w:tcW w:w="9356" w:type="dxa"/>
            <w:gridSpan w:val="7"/>
            <w:tcBorders>
              <w:top w:val="outset" w:sz="6" w:space="0" w:color="auto"/>
              <w:left w:val="outset" w:sz="6" w:space="0" w:color="auto"/>
              <w:bottom w:val="outset" w:sz="6" w:space="0" w:color="auto"/>
              <w:right w:val="outset" w:sz="6" w:space="0" w:color="auto"/>
            </w:tcBorders>
            <w:vAlign w:val="center"/>
          </w:tcPr>
          <w:p w:rsidR="00BF1B85" w:rsidRPr="00994762" w:rsidRDefault="00BF1B85" w:rsidP="009F0183">
            <w:pPr>
              <w:spacing w:before="100" w:beforeAutospacing="1" w:after="100" w:afterAutospacing="1" w:line="240" w:lineRule="auto"/>
              <w:ind w:firstLine="0"/>
              <w:jc w:val="center"/>
              <w:rPr>
                <w:rFonts w:eastAsia="Times New Roman"/>
                <w:sz w:val="24"/>
                <w:szCs w:val="24"/>
                <w:lang w:eastAsia="lv-LV"/>
              </w:rPr>
            </w:pPr>
            <w:r w:rsidRPr="00994762">
              <w:rPr>
                <w:rFonts w:eastAsia="Times New Roman"/>
                <w:b/>
                <w:bCs/>
                <w:sz w:val="24"/>
                <w:szCs w:val="24"/>
                <w:lang w:eastAsia="lv-LV"/>
              </w:rPr>
              <w:t>I. Tiesību akta projekta izstrādes nepieciešamība</w:t>
            </w:r>
          </w:p>
        </w:tc>
      </w:tr>
      <w:tr w:rsidR="00994762" w:rsidRPr="00994762" w:rsidTr="009E4FE9">
        <w:trPr>
          <w:trHeight w:val="735"/>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994762" w:rsidRDefault="00BF1B85" w:rsidP="009F0183">
            <w:pPr>
              <w:spacing w:before="100" w:beforeAutospacing="1" w:after="100" w:afterAutospacing="1" w:line="240" w:lineRule="auto"/>
              <w:ind w:firstLine="0"/>
              <w:jc w:val="left"/>
              <w:rPr>
                <w:rFonts w:eastAsia="Times New Roman"/>
                <w:sz w:val="24"/>
                <w:szCs w:val="24"/>
                <w:lang w:eastAsia="lv-LV"/>
              </w:rPr>
            </w:pPr>
            <w:r w:rsidRPr="00994762">
              <w:rPr>
                <w:rFonts w:eastAsia="Times New Roman"/>
                <w:sz w:val="24"/>
                <w:szCs w:val="24"/>
                <w:lang w:eastAsia="lv-LV"/>
              </w:rPr>
              <w:t> Pamatojums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994762" w:rsidRDefault="007C57A4" w:rsidP="009E4FE9">
            <w:pPr>
              <w:spacing w:line="240" w:lineRule="auto"/>
              <w:ind w:firstLine="0"/>
              <w:rPr>
                <w:rFonts w:eastAsia="Times New Roman"/>
                <w:sz w:val="24"/>
                <w:szCs w:val="24"/>
                <w:lang w:eastAsia="lv-LV"/>
              </w:rPr>
            </w:pPr>
            <w:r w:rsidRPr="00994762">
              <w:rPr>
                <w:rFonts w:eastAsia="Times New Roman"/>
                <w:sz w:val="24"/>
                <w:szCs w:val="24"/>
                <w:lang w:eastAsia="lv-LV"/>
              </w:rPr>
              <w:t xml:space="preserve"> </w:t>
            </w:r>
            <w:r w:rsidR="00BF1B85" w:rsidRPr="00994762">
              <w:rPr>
                <w:rFonts w:eastAsia="Times New Roman"/>
                <w:sz w:val="24"/>
                <w:szCs w:val="24"/>
                <w:lang w:eastAsia="lv-LV"/>
              </w:rPr>
              <w:t>Ceļu satiksmes likuma 4.</w:t>
            </w:r>
            <w:r w:rsidR="00BF1B85" w:rsidRPr="00994762">
              <w:rPr>
                <w:rFonts w:eastAsia="Times New Roman"/>
                <w:sz w:val="24"/>
                <w:szCs w:val="24"/>
                <w:vertAlign w:val="superscript"/>
                <w:lang w:eastAsia="lv-LV"/>
              </w:rPr>
              <w:t>1</w:t>
            </w:r>
            <w:r w:rsidR="00BF1B85" w:rsidRPr="00994762">
              <w:rPr>
                <w:rFonts w:eastAsia="Times New Roman"/>
                <w:sz w:val="24"/>
                <w:szCs w:val="24"/>
                <w:lang w:eastAsia="lv-LV"/>
              </w:rPr>
              <w:t>panta treš</w:t>
            </w:r>
            <w:r w:rsidR="009E4FE9" w:rsidRPr="00994762">
              <w:rPr>
                <w:rFonts w:eastAsia="Times New Roman"/>
                <w:sz w:val="24"/>
                <w:szCs w:val="24"/>
                <w:lang w:eastAsia="lv-LV"/>
              </w:rPr>
              <w:t>ā</w:t>
            </w:r>
            <w:r w:rsidR="00BF1B85" w:rsidRPr="00994762">
              <w:rPr>
                <w:rFonts w:eastAsia="Times New Roman"/>
                <w:sz w:val="24"/>
                <w:szCs w:val="24"/>
                <w:lang w:eastAsia="lv-LV"/>
              </w:rPr>
              <w:t xml:space="preserve"> un ceturt</w:t>
            </w:r>
            <w:r w:rsidR="009E4FE9" w:rsidRPr="00994762">
              <w:rPr>
                <w:rFonts w:eastAsia="Times New Roman"/>
                <w:sz w:val="24"/>
                <w:szCs w:val="24"/>
                <w:lang w:eastAsia="lv-LV"/>
              </w:rPr>
              <w:t>ā</w:t>
            </w:r>
            <w:r w:rsidR="00BF1B85" w:rsidRPr="00994762">
              <w:rPr>
                <w:rFonts w:eastAsia="Times New Roman"/>
                <w:sz w:val="24"/>
                <w:szCs w:val="24"/>
                <w:lang w:eastAsia="lv-LV"/>
              </w:rPr>
              <w:t xml:space="preserve"> daļa.  </w:t>
            </w:r>
          </w:p>
        </w:tc>
      </w:tr>
      <w:tr w:rsidR="00994762" w:rsidRPr="00994762" w:rsidTr="009F0183">
        <w:trPr>
          <w:trHeight w:val="119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3668" w:type="dxa"/>
            <w:gridSpan w:val="2"/>
            <w:tcBorders>
              <w:top w:val="outset" w:sz="6" w:space="0" w:color="auto"/>
              <w:left w:val="outset" w:sz="6" w:space="0" w:color="auto"/>
              <w:bottom w:val="outset" w:sz="6" w:space="0" w:color="auto"/>
              <w:right w:val="outset" w:sz="6" w:space="0" w:color="auto"/>
            </w:tcBorders>
          </w:tcPr>
          <w:p w:rsidR="00A81D9B" w:rsidRPr="00994762" w:rsidRDefault="00BF1B85" w:rsidP="00CE4853">
            <w:pPr>
              <w:spacing w:before="100" w:beforeAutospacing="1" w:after="100" w:afterAutospacing="1" w:line="240" w:lineRule="auto"/>
              <w:ind w:firstLine="0"/>
              <w:rPr>
                <w:rFonts w:eastAsia="Times New Roman"/>
                <w:sz w:val="24"/>
                <w:szCs w:val="24"/>
                <w:lang w:eastAsia="lv-LV"/>
              </w:rPr>
            </w:pPr>
            <w:r w:rsidRPr="00994762">
              <w:rPr>
                <w:rFonts w:eastAsia="Times New Roman"/>
                <w:sz w:val="24"/>
                <w:szCs w:val="24"/>
                <w:lang w:eastAsia="lv-LV"/>
              </w:rPr>
              <w:t> </w:t>
            </w:r>
            <w:r w:rsidRPr="00994762">
              <w:rPr>
                <w:sz w:val="24"/>
                <w:szCs w:val="24"/>
              </w:rPr>
              <w:t>Pašreizējā situācija un problēmas, kuru risināšanai tiesību akta projekts izstrādāts, tiesiskā regulējuma mērķis un būtība</w:t>
            </w: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A81D9B" w:rsidRPr="00994762" w:rsidRDefault="00A81D9B" w:rsidP="00A81D9B">
            <w:pPr>
              <w:rPr>
                <w:rFonts w:eastAsia="Times New Roman"/>
                <w:sz w:val="24"/>
                <w:szCs w:val="24"/>
                <w:lang w:eastAsia="lv-LV"/>
              </w:rPr>
            </w:pPr>
          </w:p>
          <w:p w:rsidR="00BF1B85" w:rsidRPr="00994762" w:rsidRDefault="00A81D9B" w:rsidP="00A81D9B">
            <w:pPr>
              <w:tabs>
                <w:tab w:val="left" w:pos="1728"/>
              </w:tabs>
              <w:rPr>
                <w:rFonts w:eastAsia="Times New Roman"/>
                <w:sz w:val="24"/>
                <w:szCs w:val="24"/>
                <w:lang w:eastAsia="lv-LV"/>
              </w:rPr>
            </w:pPr>
            <w:r w:rsidRPr="00994762">
              <w:rPr>
                <w:rFonts w:eastAsia="Times New Roman"/>
                <w:sz w:val="24"/>
                <w:szCs w:val="24"/>
                <w:lang w:eastAsia="lv-LV"/>
              </w:rPr>
              <w:tab/>
            </w:r>
          </w:p>
        </w:tc>
        <w:tc>
          <w:tcPr>
            <w:tcW w:w="5194" w:type="dxa"/>
            <w:gridSpan w:val="2"/>
            <w:tcBorders>
              <w:top w:val="outset" w:sz="6" w:space="0" w:color="auto"/>
              <w:left w:val="outset" w:sz="6" w:space="0" w:color="auto"/>
              <w:bottom w:val="outset" w:sz="6" w:space="0" w:color="auto"/>
              <w:right w:val="outset" w:sz="6" w:space="0" w:color="auto"/>
            </w:tcBorders>
          </w:tcPr>
          <w:p w:rsidR="00A47454" w:rsidRPr="006C56B2" w:rsidRDefault="00F56F5B" w:rsidP="009F0183">
            <w:pPr>
              <w:spacing w:line="240" w:lineRule="auto"/>
              <w:ind w:firstLine="360"/>
              <w:rPr>
                <w:sz w:val="24"/>
                <w:szCs w:val="24"/>
              </w:rPr>
            </w:pPr>
            <w:r w:rsidRPr="00994762">
              <w:rPr>
                <w:sz w:val="24"/>
                <w:szCs w:val="24"/>
              </w:rPr>
              <w:t>Šobrīd spēkā esošajos Ministru kabineta 2007.gada 18.decembra noteikumos Nr.876 „Transportlīdzekļu un to numurēto agregātu tirdzniecības noteikumi” (turpmāk – Noteikumi)</w:t>
            </w:r>
            <w:r w:rsidR="00126C4C" w:rsidRPr="00994762">
              <w:rPr>
                <w:sz w:val="24"/>
                <w:szCs w:val="24"/>
              </w:rPr>
              <w:t xml:space="preserve"> noteikts, ka komersants ieguvējam kā īpašuma tiesības  apliecinošu dokumentu izsniedz uz speciālas veidlapas aizpildītu </w:t>
            </w:r>
            <w:r w:rsidR="00A47454" w:rsidRPr="00994762">
              <w:rPr>
                <w:sz w:val="24"/>
                <w:szCs w:val="24"/>
              </w:rPr>
              <w:t>r</w:t>
            </w:r>
            <w:r w:rsidR="00126C4C" w:rsidRPr="00994762">
              <w:rPr>
                <w:sz w:val="24"/>
                <w:szCs w:val="24"/>
              </w:rPr>
              <w:t>ēķinu-uzziņu.</w:t>
            </w:r>
            <w:r w:rsidR="00A215E7" w:rsidRPr="00994762">
              <w:rPr>
                <w:sz w:val="24"/>
                <w:szCs w:val="24"/>
              </w:rPr>
              <w:t xml:space="preserve"> Termins “Rēķins-uzziņa” ir maldinošs, jo dokuments </w:t>
            </w:r>
            <w:r w:rsidR="00DD7F3B">
              <w:rPr>
                <w:sz w:val="24"/>
                <w:szCs w:val="24"/>
              </w:rPr>
              <w:t xml:space="preserve">pēc savas būtības </w:t>
            </w:r>
            <w:r w:rsidR="0079035A" w:rsidRPr="00994762">
              <w:rPr>
                <w:sz w:val="24"/>
                <w:szCs w:val="24"/>
              </w:rPr>
              <w:t xml:space="preserve">nav normatīviem aktiem atbilstošs kases čeks vai rēķins, bet apliecina ieguvēja īpašuma tiesības uz nopirkto transportlīdzekli. </w:t>
            </w:r>
            <w:r w:rsidR="00A47454" w:rsidRPr="00994762">
              <w:rPr>
                <w:sz w:val="24"/>
                <w:szCs w:val="24"/>
              </w:rPr>
              <w:t xml:space="preserve">Noteikumu </w:t>
            </w:r>
            <w:r w:rsidR="00E321F9" w:rsidRPr="00994762">
              <w:rPr>
                <w:sz w:val="24"/>
                <w:szCs w:val="24"/>
              </w:rPr>
              <w:t xml:space="preserve">grozījumu </w:t>
            </w:r>
            <w:r w:rsidR="00A47454" w:rsidRPr="00994762">
              <w:rPr>
                <w:sz w:val="24"/>
                <w:szCs w:val="24"/>
              </w:rPr>
              <w:t>projektā,</w:t>
            </w:r>
            <w:r w:rsidR="00A215E7" w:rsidRPr="00994762">
              <w:rPr>
                <w:sz w:val="24"/>
                <w:szCs w:val="24"/>
              </w:rPr>
              <w:t xml:space="preserve"> lai samazinātu administratīvo slogu, </w:t>
            </w:r>
            <w:r w:rsidR="00A47454" w:rsidRPr="00994762">
              <w:rPr>
                <w:sz w:val="24"/>
                <w:szCs w:val="24"/>
              </w:rPr>
              <w:t xml:space="preserve">paredzēts atteikties no speciālas veidlapas  izmantošanas īpašuma tiesību dokumenta noformēšanai. Noteikumu </w:t>
            </w:r>
            <w:r w:rsidR="00E321F9" w:rsidRPr="00994762">
              <w:rPr>
                <w:sz w:val="24"/>
                <w:szCs w:val="24"/>
              </w:rPr>
              <w:t xml:space="preserve">grozījumu </w:t>
            </w:r>
            <w:r w:rsidR="00A47454" w:rsidRPr="00994762">
              <w:rPr>
                <w:sz w:val="24"/>
                <w:szCs w:val="24"/>
              </w:rPr>
              <w:t xml:space="preserve">projekts paredz īpašuma tiesību dokumenta nosaukumu “Rēķins-uzziņa” aizstāt ar vārdiem “Īpašumtiesību apliecība”, kas </w:t>
            </w:r>
            <w:r w:rsidR="00BA60D6" w:rsidRPr="00994762">
              <w:rPr>
                <w:sz w:val="24"/>
                <w:szCs w:val="24"/>
              </w:rPr>
              <w:t xml:space="preserve">precīzāk raksturo noformētā dokumenta </w:t>
            </w:r>
            <w:r w:rsidR="00FB09FC" w:rsidRPr="00994762">
              <w:rPr>
                <w:sz w:val="24"/>
                <w:szCs w:val="24"/>
              </w:rPr>
              <w:t>fakt</w:t>
            </w:r>
            <w:r w:rsidR="00F45EC7">
              <w:rPr>
                <w:sz w:val="24"/>
                <w:szCs w:val="24"/>
              </w:rPr>
              <w:t>isko nozīmi un tā būtību</w:t>
            </w:r>
            <w:r w:rsidR="006C56B2">
              <w:rPr>
                <w:sz w:val="24"/>
                <w:szCs w:val="24"/>
              </w:rPr>
              <w:t xml:space="preserve">. </w:t>
            </w:r>
            <w:r w:rsidR="006C56B2" w:rsidRPr="006C56B2">
              <w:rPr>
                <w:sz w:val="24"/>
                <w:szCs w:val="24"/>
              </w:rPr>
              <w:t>Uzrādot Īpašumtiesību apliecību nav nepieciešami citi dokumenti</w:t>
            </w:r>
            <w:r w:rsidR="00CC3C15" w:rsidRPr="006C56B2">
              <w:rPr>
                <w:sz w:val="24"/>
                <w:szCs w:val="24"/>
              </w:rPr>
              <w:t>, kas apliecina īpašuma tiesību nodošanu ieguvējam</w:t>
            </w:r>
            <w:r w:rsidR="00F45EC7" w:rsidRPr="006C56B2">
              <w:rPr>
                <w:sz w:val="24"/>
                <w:szCs w:val="24"/>
              </w:rPr>
              <w:t>.</w:t>
            </w:r>
          </w:p>
          <w:p w:rsidR="00BA60D6" w:rsidRPr="00994762" w:rsidRDefault="00BF1B85" w:rsidP="009F0183">
            <w:pPr>
              <w:spacing w:line="240" w:lineRule="auto"/>
              <w:ind w:firstLine="360"/>
              <w:rPr>
                <w:sz w:val="24"/>
                <w:szCs w:val="24"/>
              </w:rPr>
            </w:pPr>
            <w:r w:rsidRPr="00994762">
              <w:rPr>
                <w:sz w:val="24"/>
                <w:szCs w:val="24"/>
              </w:rPr>
              <w:t xml:space="preserve">Šobrīd spēkā esošo </w:t>
            </w:r>
            <w:r w:rsidR="00515704" w:rsidRPr="00994762">
              <w:rPr>
                <w:sz w:val="24"/>
                <w:szCs w:val="24"/>
              </w:rPr>
              <w:t>noteikumu</w:t>
            </w:r>
            <w:r w:rsidRPr="00994762">
              <w:rPr>
                <w:sz w:val="24"/>
                <w:szCs w:val="24"/>
              </w:rPr>
              <w:t xml:space="preserve"> </w:t>
            </w:r>
            <w:r w:rsidR="00691D00" w:rsidRPr="00994762">
              <w:rPr>
                <w:sz w:val="24"/>
                <w:szCs w:val="24"/>
              </w:rPr>
              <w:t>3.punktā noteikts, ka komersants ar transportlīdzekļu un to numurēto agregātu tirdzniecību nodarbojas īpaši ierīkotā vietā, kas paredzēta transportlīdzekļu un numurēto agregātu tirdzniecībai</w:t>
            </w:r>
            <w:r w:rsidR="006E06E3" w:rsidRPr="00994762">
              <w:rPr>
                <w:sz w:val="24"/>
                <w:szCs w:val="24"/>
              </w:rPr>
              <w:t>, bet transportlīdzekļu tirdzniecības  vietu apsekošanu laikā nereti tika konstatēts, ka tirdzniecības vietās novietoti citiem mērķiem paredzēti transportlīdzekļi</w:t>
            </w:r>
            <w:r w:rsidR="003F6EC1" w:rsidRPr="00994762">
              <w:rPr>
                <w:sz w:val="24"/>
                <w:szCs w:val="24"/>
              </w:rPr>
              <w:t>, kas var maldināt transportlīdzekļu pircējus un uzraugošajām iestādēm padara neiespējamu objektīvas un patiesas informācijas iegūšanu par tirdzniecībā pieņemtiem transportlīdzekļiem</w:t>
            </w:r>
            <w:r w:rsidR="00FB09FC" w:rsidRPr="00994762">
              <w:rPr>
                <w:sz w:val="24"/>
                <w:szCs w:val="24"/>
              </w:rPr>
              <w:t xml:space="preserve"> un faktisko transportlīdzekļu tirdzniecības apjomu</w:t>
            </w:r>
            <w:r w:rsidR="006E06E3" w:rsidRPr="00994762">
              <w:rPr>
                <w:sz w:val="24"/>
                <w:szCs w:val="24"/>
              </w:rPr>
              <w:t>.</w:t>
            </w:r>
            <w:r w:rsidR="00691D00" w:rsidRPr="00994762">
              <w:rPr>
                <w:sz w:val="24"/>
                <w:szCs w:val="24"/>
              </w:rPr>
              <w:t xml:space="preserve"> Noteikumu </w:t>
            </w:r>
            <w:r w:rsidR="00E321F9" w:rsidRPr="00994762">
              <w:rPr>
                <w:sz w:val="24"/>
                <w:szCs w:val="24"/>
              </w:rPr>
              <w:t xml:space="preserve">grozījumu </w:t>
            </w:r>
            <w:r w:rsidR="00691D00" w:rsidRPr="00994762">
              <w:rPr>
                <w:sz w:val="24"/>
                <w:szCs w:val="24"/>
              </w:rPr>
              <w:t xml:space="preserve">projektā tiek nepārprotami noteikts, ka transportlīdzekļu tirdzniecības vietā </w:t>
            </w:r>
            <w:r w:rsidR="006E06E3" w:rsidRPr="00994762">
              <w:rPr>
                <w:sz w:val="24"/>
                <w:szCs w:val="24"/>
              </w:rPr>
              <w:t>iekārtota</w:t>
            </w:r>
            <w:r w:rsidR="00CE4853">
              <w:rPr>
                <w:sz w:val="24"/>
                <w:szCs w:val="24"/>
              </w:rPr>
              <w:t xml:space="preserve">jā tirdzniecības teritorijā var </w:t>
            </w:r>
            <w:r w:rsidR="006E06E3" w:rsidRPr="00994762">
              <w:rPr>
                <w:sz w:val="24"/>
                <w:szCs w:val="24"/>
              </w:rPr>
              <w:t>atrasties tikai tirdzniecībai nodoti transportlīdzekļi vai numurētie agregāti</w:t>
            </w:r>
            <w:r w:rsidR="003F6EC1" w:rsidRPr="00994762">
              <w:rPr>
                <w:sz w:val="24"/>
                <w:szCs w:val="24"/>
              </w:rPr>
              <w:t xml:space="preserve"> kā arī noteikta prasība</w:t>
            </w:r>
            <w:r w:rsidR="004D4F2E" w:rsidRPr="00994762">
              <w:rPr>
                <w:sz w:val="24"/>
                <w:szCs w:val="24"/>
              </w:rPr>
              <w:t>, reģistrējot tirdzniecības vietu, norādīt tirdzniecības teritorijas platību</w:t>
            </w:r>
            <w:r w:rsidR="006E06E3" w:rsidRPr="00994762">
              <w:rPr>
                <w:sz w:val="24"/>
                <w:szCs w:val="24"/>
              </w:rPr>
              <w:t>.</w:t>
            </w:r>
            <w:r w:rsidR="003F6EC1" w:rsidRPr="00994762">
              <w:rPr>
                <w:sz w:val="24"/>
                <w:szCs w:val="24"/>
              </w:rPr>
              <w:t xml:space="preserve"> </w:t>
            </w:r>
          </w:p>
          <w:p w:rsidR="00691D00" w:rsidRPr="00994762" w:rsidRDefault="00477756" w:rsidP="009F0183">
            <w:pPr>
              <w:spacing w:line="240" w:lineRule="auto"/>
              <w:ind w:firstLine="360"/>
              <w:rPr>
                <w:sz w:val="24"/>
                <w:szCs w:val="24"/>
              </w:rPr>
            </w:pPr>
            <w:r w:rsidRPr="00994762">
              <w:rPr>
                <w:sz w:val="24"/>
                <w:szCs w:val="24"/>
              </w:rPr>
              <w:t>Šobrīd spēkā esošajos noteikumos nav paredzētas prasības informācijas izvietošanai par tirdzniecībā pieņemtu transportlīdzekli.</w:t>
            </w:r>
            <w:r w:rsidR="00D707FC" w:rsidRPr="00994762">
              <w:rPr>
                <w:sz w:val="24"/>
                <w:szCs w:val="24"/>
              </w:rPr>
              <w:t xml:space="preserve"> Piedāvājot tirdzniecībā transportlīdzekļus </w:t>
            </w:r>
            <w:r w:rsidR="00742C40" w:rsidRPr="00994762">
              <w:rPr>
                <w:sz w:val="24"/>
                <w:szCs w:val="24"/>
              </w:rPr>
              <w:t xml:space="preserve">komersanti </w:t>
            </w:r>
            <w:r w:rsidR="00BB79C7" w:rsidRPr="00994762">
              <w:rPr>
                <w:sz w:val="24"/>
                <w:szCs w:val="24"/>
              </w:rPr>
              <w:t xml:space="preserve">bieži nesniedz </w:t>
            </w:r>
            <w:r w:rsidR="00BB79C7" w:rsidRPr="00994762">
              <w:rPr>
                <w:sz w:val="24"/>
                <w:szCs w:val="24"/>
              </w:rPr>
              <w:lastRenderedPageBreak/>
              <w:t>klientiem būtisku informāciju par tirdzniecībā esošu transportlīdzekļu identifikācijas numuriem, tehnisko stāvokli un drošības sistēmu esamību</w:t>
            </w:r>
            <w:r w:rsidR="00FB09FC" w:rsidRPr="00994762">
              <w:rPr>
                <w:sz w:val="24"/>
                <w:szCs w:val="24"/>
              </w:rPr>
              <w:t>.</w:t>
            </w:r>
            <w:r w:rsidR="00BB79C7" w:rsidRPr="00994762">
              <w:rPr>
                <w:sz w:val="24"/>
                <w:szCs w:val="24"/>
              </w:rPr>
              <w:t xml:space="preserve"> </w:t>
            </w:r>
            <w:r w:rsidR="00DC4A8C" w:rsidRPr="00994762">
              <w:rPr>
                <w:sz w:val="24"/>
                <w:szCs w:val="24"/>
              </w:rPr>
              <w:t>Nereti klienti tiek maldināti, nesniedzot tiem</w:t>
            </w:r>
            <w:r w:rsidR="00706ABE" w:rsidRPr="00994762">
              <w:rPr>
                <w:sz w:val="24"/>
                <w:szCs w:val="24"/>
              </w:rPr>
              <w:t xml:space="preserve"> pilnīgu informāciju</w:t>
            </w:r>
            <w:r w:rsidR="00DC4A8C" w:rsidRPr="00994762">
              <w:rPr>
                <w:sz w:val="24"/>
                <w:szCs w:val="24"/>
              </w:rPr>
              <w:t xml:space="preserve"> </w:t>
            </w:r>
            <w:r w:rsidR="00706ABE" w:rsidRPr="00994762">
              <w:rPr>
                <w:sz w:val="24"/>
                <w:szCs w:val="24"/>
              </w:rPr>
              <w:t xml:space="preserve">par transportlīdzekļu drošības sistēmu stāvokli vai </w:t>
            </w:r>
            <w:r w:rsidR="006466C7" w:rsidRPr="00994762">
              <w:rPr>
                <w:sz w:val="24"/>
                <w:szCs w:val="24"/>
              </w:rPr>
              <w:t xml:space="preserve">to </w:t>
            </w:r>
            <w:r w:rsidR="00706ABE" w:rsidRPr="00994762">
              <w:rPr>
                <w:sz w:val="24"/>
                <w:szCs w:val="24"/>
              </w:rPr>
              <w:t>bojājumiem</w:t>
            </w:r>
            <w:r w:rsidR="006466C7" w:rsidRPr="00994762">
              <w:rPr>
                <w:sz w:val="24"/>
                <w:szCs w:val="24"/>
              </w:rPr>
              <w:t>, kas var ietekmēt satiksmes drošību. Nenorādot transportlīdzekļa identifikācijas numuru, klientiem tiek liegta iespēja pārbaudīt publiski pieejamo informāciju par konkrēto transportlīdzekli.</w:t>
            </w:r>
            <w:r w:rsidR="000E384E" w:rsidRPr="00994762">
              <w:rPr>
                <w:sz w:val="24"/>
                <w:szCs w:val="24"/>
              </w:rPr>
              <w:t xml:space="preserve"> Lai nodrošinātu patērētāju interešu aizsardzību, n</w:t>
            </w:r>
            <w:r w:rsidR="00D707FC" w:rsidRPr="00994762">
              <w:rPr>
                <w:sz w:val="24"/>
                <w:szCs w:val="24"/>
              </w:rPr>
              <w:t>oteikumu</w:t>
            </w:r>
            <w:r w:rsidR="000E384E" w:rsidRPr="00994762">
              <w:rPr>
                <w:sz w:val="24"/>
                <w:szCs w:val="24"/>
              </w:rPr>
              <w:t xml:space="preserve"> grozījumu</w:t>
            </w:r>
            <w:r w:rsidR="00D707FC" w:rsidRPr="00994762">
              <w:rPr>
                <w:sz w:val="24"/>
                <w:szCs w:val="24"/>
              </w:rPr>
              <w:t xml:space="preserve"> projektā noteikts minimālais informācijas apjoms, kas jānorāda tirdzniecības teritorijā esošam transportlīdzeklim</w:t>
            </w:r>
            <w:r w:rsidRPr="00994762">
              <w:rPr>
                <w:sz w:val="24"/>
                <w:szCs w:val="24"/>
              </w:rPr>
              <w:t xml:space="preserve"> </w:t>
            </w:r>
            <w:r w:rsidR="00D707FC" w:rsidRPr="00994762">
              <w:rPr>
                <w:sz w:val="24"/>
                <w:szCs w:val="24"/>
              </w:rPr>
              <w:t>redzamā</w:t>
            </w:r>
            <w:r w:rsidRPr="00994762">
              <w:rPr>
                <w:sz w:val="24"/>
                <w:szCs w:val="24"/>
              </w:rPr>
              <w:t xml:space="preserve"> </w:t>
            </w:r>
            <w:r w:rsidR="00D707FC" w:rsidRPr="00994762">
              <w:rPr>
                <w:sz w:val="24"/>
                <w:szCs w:val="24"/>
              </w:rPr>
              <w:t>vietā novietotā ne mazāka kā A5 formāta lapā</w:t>
            </w:r>
            <w:r w:rsidR="000E384E" w:rsidRPr="00994762">
              <w:rPr>
                <w:sz w:val="24"/>
                <w:szCs w:val="24"/>
              </w:rPr>
              <w:t xml:space="preserve">. </w:t>
            </w:r>
            <w:r w:rsidR="00E966E7" w:rsidRPr="00994762">
              <w:rPr>
                <w:sz w:val="24"/>
                <w:szCs w:val="24"/>
              </w:rPr>
              <w:t xml:space="preserve">Minimālajā informācijas apjomā </w:t>
            </w:r>
            <w:r w:rsidR="00A215E7" w:rsidRPr="00994762">
              <w:rPr>
                <w:sz w:val="24"/>
                <w:szCs w:val="24"/>
              </w:rPr>
              <w:t xml:space="preserve">papildus pārdošanas cenai </w:t>
            </w:r>
            <w:r w:rsidR="00E966E7" w:rsidRPr="00994762">
              <w:rPr>
                <w:sz w:val="24"/>
                <w:szCs w:val="24"/>
              </w:rPr>
              <w:t>ir iekļauta informācija par transportlīdzekļa drošības sistēmām, identifikācijas numuru, un arī odometra rādījumu, kurš komersantam jāfiksē, pieņemot transportlīdzekli tirdzniecībā.</w:t>
            </w:r>
            <w:r w:rsidR="00325C8C">
              <w:rPr>
                <w:sz w:val="24"/>
                <w:szCs w:val="24"/>
              </w:rPr>
              <w:t xml:space="preserve"> Norādot informāciju par drošības sistēmām, komersantam jānorāda, vai veikta sistēmas darbības pārbaude.  </w:t>
            </w:r>
          </w:p>
          <w:p w:rsidR="008C232F" w:rsidRPr="00994762" w:rsidRDefault="007814DE" w:rsidP="009F0183">
            <w:pPr>
              <w:spacing w:line="240" w:lineRule="auto"/>
              <w:ind w:firstLine="360"/>
              <w:rPr>
                <w:sz w:val="24"/>
                <w:szCs w:val="24"/>
              </w:rPr>
            </w:pPr>
            <w:r w:rsidRPr="00994762">
              <w:rPr>
                <w:sz w:val="24"/>
                <w:szCs w:val="24"/>
              </w:rPr>
              <w:t>Šobrīd spēkā esošajos noteikumos nav noteiktas prasības komersantam uzrādīt transportlīdzekļa   vai tā numurētā agregāta cenu, ko komersants ir samaksājis vai samaksās transportlīdzekļa vai tā numurētā agregāta īpašniekam vai tā pārstāvim, kas k</w:t>
            </w:r>
            <w:r w:rsidR="00CE4853">
              <w:rPr>
                <w:sz w:val="24"/>
                <w:szCs w:val="24"/>
              </w:rPr>
              <w:t xml:space="preserve">ontrolējošām iestādēm apgrūtina </w:t>
            </w:r>
            <w:r w:rsidR="00042CBD" w:rsidRPr="00994762">
              <w:rPr>
                <w:sz w:val="24"/>
                <w:szCs w:val="24"/>
              </w:rPr>
              <w:t>konkrētajam darījuma</w:t>
            </w:r>
            <w:r w:rsidR="008C232F" w:rsidRPr="00994762">
              <w:rPr>
                <w:sz w:val="24"/>
                <w:szCs w:val="24"/>
              </w:rPr>
              <w:t>m</w:t>
            </w:r>
            <w:r w:rsidR="00042CBD" w:rsidRPr="00994762">
              <w:rPr>
                <w:sz w:val="24"/>
                <w:szCs w:val="24"/>
              </w:rPr>
              <w:t xml:space="preserve"> piemērojamo </w:t>
            </w:r>
            <w:r w:rsidRPr="00994762">
              <w:rPr>
                <w:sz w:val="24"/>
                <w:szCs w:val="24"/>
              </w:rPr>
              <w:t xml:space="preserve">nodokļu nomaksas </w:t>
            </w:r>
            <w:r w:rsidR="00042CBD" w:rsidRPr="00994762">
              <w:rPr>
                <w:sz w:val="24"/>
                <w:szCs w:val="24"/>
              </w:rPr>
              <w:t>kontroli. Noteikumu</w:t>
            </w:r>
            <w:r w:rsidR="000E384E" w:rsidRPr="00994762">
              <w:rPr>
                <w:sz w:val="24"/>
                <w:szCs w:val="24"/>
              </w:rPr>
              <w:t xml:space="preserve"> grozījumu</w:t>
            </w:r>
            <w:r w:rsidR="00042CBD" w:rsidRPr="00994762">
              <w:rPr>
                <w:sz w:val="24"/>
                <w:szCs w:val="24"/>
              </w:rPr>
              <w:t xml:space="preserve"> projektā paredzēta minētās cenas norādīšana un  precizēti kases čeka vai grāmatvedības kārtošanu reglamentējošo aktu prasībām atbilstoša attaisnojuma dokumenta izsniegšanas gadījumi, noformējot īpašumtiesību apliecību</w:t>
            </w:r>
            <w:r w:rsidR="008C232F" w:rsidRPr="00994762">
              <w:rPr>
                <w:sz w:val="24"/>
                <w:szCs w:val="24"/>
              </w:rPr>
              <w:t>, kas komersantiem atvieglos grāmatvedības kārtošanu un kontrolējošām iestādēm atvieglos piemērojamo nodokļu samaksas kontroli.</w:t>
            </w:r>
          </w:p>
          <w:p w:rsidR="00997156" w:rsidRPr="006C56B2" w:rsidRDefault="00997156" w:rsidP="009F0183">
            <w:pPr>
              <w:spacing w:line="240" w:lineRule="auto"/>
              <w:ind w:firstLine="360"/>
              <w:rPr>
                <w:sz w:val="24"/>
                <w:szCs w:val="24"/>
              </w:rPr>
            </w:pPr>
            <w:r w:rsidRPr="00994762">
              <w:rPr>
                <w:sz w:val="24"/>
                <w:szCs w:val="24"/>
              </w:rPr>
              <w:t xml:space="preserve">Šobrīd spēkā esošo noteikumu 62.punkts nosaka, ka tirdzniecības numura zīmes un tām atbilstošas tirdzniecības numura kartes izsniedz </w:t>
            </w:r>
            <w:r w:rsidR="00CE4853">
              <w:rPr>
                <w:sz w:val="24"/>
                <w:szCs w:val="24"/>
              </w:rPr>
              <w:t>VAS “Ceļu satiksmes drošības direkcija” (turpmāk-</w:t>
            </w:r>
            <w:r w:rsidRPr="00994762">
              <w:rPr>
                <w:sz w:val="24"/>
                <w:szCs w:val="24"/>
              </w:rPr>
              <w:t>CSDD</w:t>
            </w:r>
            <w:r w:rsidR="00CE4853">
              <w:rPr>
                <w:sz w:val="24"/>
                <w:szCs w:val="24"/>
              </w:rPr>
              <w:t>)</w:t>
            </w:r>
            <w:r w:rsidRPr="00994762">
              <w:rPr>
                <w:sz w:val="24"/>
                <w:szCs w:val="24"/>
              </w:rPr>
              <w:t>. Lai mazinātu administratīvo slogu, noteikumu</w:t>
            </w:r>
            <w:r w:rsidR="000E384E" w:rsidRPr="00994762">
              <w:rPr>
                <w:sz w:val="24"/>
                <w:szCs w:val="24"/>
              </w:rPr>
              <w:t xml:space="preserve"> grozījumu</w:t>
            </w:r>
            <w:r w:rsidRPr="00994762">
              <w:rPr>
                <w:sz w:val="24"/>
                <w:szCs w:val="24"/>
              </w:rPr>
              <w:t xml:space="preserve"> projektā paredzēts, </w:t>
            </w:r>
            <w:r w:rsidRPr="006C56B2">
              <w:rPr>
                <w:sz w:val="24"/>
                <w:szCs w:val="24"/>
              </w:rPr>
              <w:t xml:space="preserve">ka tirdzniecības numura kartes </w:t>
            </w:r>
            <w:r w:rsidR="00A63D0D" w:rsidRPr="006C56B2">
              <w:rPr>
                <w:sz w:val="24"/>
                <w:szCs w:val="24"/>
              </w:rPr>
              <w:t xml:space="preserve">Transportlīdzekļu un to vadītāju valsts reģistrā </w:t>
            </w:r>
            <w:r w:rsidRPr="006C56B2">
              <w:rPr>
                <w:sz w:val="24"/>
                <w:szCs w:val="24"/>
              </w:rPr>
              <w:t xml:space="preserve">noformē CSDD, neizsniedzot </w:t>
            </w:r>
            <w:r w:rsidR="00205C2C" w:rsidRPr="006C56B2">
              <w:rPr>
                <w:sz w:val="24"/>
                <w:szCs w:val="24"/>
              </w:rPr>
              <w:t xml:space="preserve">tirdzniecības numura kartes </w:t>
            </w:r>
            <w:r w:rsidRPr="006C56B2">
              <w:rPr>
                <w:sz w:val="24"/>
                <w:szCs w:val="24"/>
              </w:rPr>
              <w:t>uz speciālas</w:t>
            </w:r>
            <w:r w:rsidR="00DF5236" w:rsidRPr="006C56B2">
              <w:rPr>
                <w:sz w:val="24"/>
                <w:szCs w:val="24"/>
              </w:rPr>
              <w:t xml:space="preserve"> </w:t>
            </w:r>
            <w:r w:rsidR="00F503F1" w:rsidRPr="006C56B2">
              <w:rPr>
                <w:sz w:val="24"/>
                <w:szCs w:val="24"/>
              </w:rPr>
              <w:t xml:space="preserve">stingrās uzskaites </w:t>
            </w:r>
            <w:r w:rsidR="00DF5236" w:rsidRPr="006C56B2">
              <w:rPr>
                <w:sz w:val="24"/>
                <w:szCs w:val="24"/>
              </w:rPr>
              <w:t>veidlapas</w:t>
            </w:r>
            <w:r w:rsidRPr="006C56B2">
              <w:rPr>
                <w:sz w:val="24"/>
                <w:szCs w:val="24"/>
              </w:rPr>
              <w:t>.</w:t>
            </w:r>
            <w:r w:rsidR="00A63D0D" w:rsidRPr="006C56B2">
              <w:rPr>
                <w:sz w:val="24"/>
                <w:szCs w:val="24"/>
              </w:rPr>
              <w:t xml:space="preserve"> Tirdzniecības numura karšu noformēšana ir nepieciešama, lai reģistrā saglabātu informāciju par komersantu, kuram  tirdzniecības numura zīmes izsniegtas, tirdzniecības numura derīguma termiņu un</w:t>
            </w:r>
            <w:r w:rsidR="00CE4853">
              <w:rPr>
                <w:sz w:val="24"/>
                <w:szCs w:val="24"/>
              </w:rPr>
              <w:t xml:space="preserve">, </w:t>
            </w:r>
            <w:r w:rsidR="006C56B2" w:rsidRPr="006C56B2">
              <w:rPr>
                <w:sz w:val="24"/>
                <w:szCs w:val="24"/>
              </w:rPr>
              <w:t>lai</w:t>
            </w:r>
            <w:r w:rsidR="00CE4853">
              <w:rPr>
                <w:sz w:val="24"/>
                <w:szCs w:val="24"/>
              </w:rPr>
              <w:t xml:space="preserve"> </w:t>
            </w:r>
            <w:r w:rsidR="00A63D0D" w:rsidRPr="006C56B2">
              <w:rPr>
                <w:sz w:val="24"/>
                <w:szCs w:val="24"/>
              </w:rPr>
              <w:t xml:space="preserve">nodrošinātu datu izmantošanu </w:t>
            </w:r>
            <w:r w:rsidR="00F503F1" w:rsidRPr="006C56B2">
              <w:rPr>
                <w:sz w:val="24"/>
                <w:szCs w:val="24"/>
              </w:rPr>
              <w:t xml:space="preserve">transportlīdzekļu īpašnieku civiltiesiskās atbildības </w:t>
            </w:r>
            <w:r w:rsidR="00F503F1" w:rsidRPr="006C56B2">
              <w:rPr>
                <w:sz w:val="24"/>
                <w:szCs w:val="24"/>
              </w:rPr>
              <w:lastRenderedPageBreak/>
              <w:t>obligātās apdrošināšanas</w:t>
            </w:r>
            <w:r w:rsidR="00A63D0D" w:rsidRPr="006C56B2">
              <w:rPr>
                <w:sz w:val="24"/>
                <w:szCs w:val="24"/>
              </w:rPr>
              <w:t xml:space="preserve"> </w:t>
            </w:r>
            <w:r w:rsidR="00F503F1" w:rsidRPr="006C56B2">
              <w:rPr>
                <w:sz w:val="24"/>
                <w:szCs w:val="24"/>
              </w:rPr>
              <w:t>polises noformēšanai.</w:t>
            </w:r>
            <w:r w:rsidR="00A63D0D" w:rsidRPr="006C56B2">
              <w:rPr>
                <w:sz w:val="24"/>
                <w:szCs w:val="24"/>
              </w:rPr>
              <w:t xml:space="preserve">  </w:t>
            </w:r>
          </w:p>
          <w:p w:rsidR="00BF1B85" w:rsidRPr="00994762" w:rsidRDefault="00997156" w:rsidP="00502713">
            <w:pPr>
              <w:spacing w:line="240" w:lineRule="auto"/>
              <w:ind w:firstLine="360"/>
              <w:rPr>
                <w:sz w:val="24"/>
                <w:szCs w:val="24"/>
              </w:rPr>
            </w:pPr>
            <w:r w:rsidRPr="00994762">
              <w:rPr>
                <w:sz w:val="24"/>
                <w:szCs w:val="24"/>
              </w:rPr>
              <w:t xml:space="preserve"> Šobrīd spēkā esošajos noteikumos noteikti gadījumi, kad komersantam</w:t>
            </w:r>
            <w:r w:rsidR="00D4560C" w:rsidRPr="00994762">
              <w:rPr>
                <w:sz w:val="24"/>
                <w:szCs w:val="24"/>
              </w:rPr>
              <w:t xml:space="preserve"> sagatavotie dokumenti jāapstiprina ar zīmogu. Lai mazinātu administratīvo slogu, noteikumu</w:t>
            </w:r>
            <w:r w:rsidR="000E384E" w:rsidRPr="00994762">
              <w:rPr>
                <w:sz w:val="24"/>
                <w:szCs w:val="24"/>
              </w:rPr>
              <w:t xml:space="preserve"> grozījumu</w:t>
            </w:r>
            <w:r w:rsidR="00D4560C" w:rsidRPr="00994762">
              <w:rPr>
                <w:sz w:val="24"/>
                <w:szCs w:val="24"/>
              </w:rPr>
              <w:t xml:space="preserve"> projektā dokumentu apliecināšana ar zīmogu nav paredzēta, bet informāciju par veiktajām darbībām paredzēts saglabāt Tirdzniecības reģistrā, par </w:t>
            </w:r>
            <w:r w:rsidR="00205C2C" w:rsidRPr="00994762">
              <w:rPr>
                <w:sz w:val="24"/>
                <w:szCs w:val="24"/>
              </w:rPr>
              <w:t xml:space="preserve">transportlīdzekļa nodošanu </w:t>
            </w:r>
            <w:r w:rsidR="00D4560C" w:rsidRPr="00994762">
              <w:rPr>
                <w:sz w:val="24"/>
                <w:szCs w:val="24"/>
              </w:rPr>
              <w:t>īpa</w:t>
            </w:r>
            <w:r w:rsidR="00205C2C" w:rsidRPr="00994762">
              <w:rPr>
                <w:sz w:val="24"/>
                <w:szCs w:val="24"/>
              </w:rPr>
              <w:t>šumā ieguvējam</w:t>
            </w:r>
            <w:r w:rsidR="00D4560C" w:rsidRPr="00994762">
              <w:rPr>
                <w:sz w:val="24"/>
                <w:szCs w:val="24"/>
              </w:rPr>
              <w:t xml:space="preserve">, </w:t>
            </w:r>
            <w:r w:rsidR="00205C2C" w:rsidRPr="00994762">
              <w:rPr>
                <w:sz w:val="24"/>
                <w:szCs w:val="24"/>
              </w:rPr>
              <w:t xml:space="preserve">izdarot atzīmi </w:t>
            </w:r>
            <w:r w:rsidR="00D4560C" w:rsidRPr="00994762">
              <w:rPr>
                <w:sz w:val="24"/>
                <w:szCs w:val="24"/>
              </w:rPr>
              <w:t>Transportlīdzekļu un to vadītāju valsts reģistrā</w:t>
            </w:r>
            <w:r w:rsidR="00205C2C" w:rsidRPr="00994762">
              <w:rPr>
                <w:sz w:val="24"/>
                <w:szCs w:val="24"/>
              </w:rPr>
              <w:t>.</w:t>
            </w:r>
          </w:p>
        </w:tc>
      </w:tr>
      <w:tr w:rsidR="00BF1B85" w:rsidRPr="005C62A3" w:rsidTr="009F0183">
        <w:trPr>
          <w:trHeight w:val="68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lastRenderedPageBreak/>
              <w:t> 3.</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CE4853">
            <w:pPr>
              <w:spacing w:line="240" w:lineRule="auto"/>
              <w:ind w:firstLine="0"/>
              <w:rPr>
                <w:rFonts w:eastAsia="Times New Roman"/>
                <w:sz w:val="24"/>
                <w:szCs w:val="24"/>
                <w:lang w:eastAsia="lv-LV"/>
              </w:rPr>
            </w:pPr>
            <w:r w:rsidRPr="005C62A3">
              <w:rPr>
                <w:rFonts w:eastAsia="Times New Roman"/>
                <w:sz w:val="24"/>
                <w:szCs w:val="24"/>
                <w:lang w:eastAsia="lv-LV"/>
              </w:rPr>
              <w:t> Projekta izstrādē iesaistītās institūcijas</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F356C7" w:rsidP="009F0183">
            <w:pPr>
              <w:spacing w:line="240" w:lineRule="auto"/>
              <w:ind w:firstLine="0"/>
              <w:jc w:val="left"/>
              <w:rPr>
                <w:rFonts w:eastAsia="Times New Roman"/>
                <w:sz w:val="24"/>
                <w:szCs w:val="24"/>
                <w:lang w:eastAsia="lv-LV"/>
              </w:rPr>
            </w:pPr>
            <w:r>
              <w:rPr>
                <w:rFonts w:eastAsia="Times New Roman"/>
                <w:sz w:val="24"/>
                <w:szCs w:val="24"/>
                <w:lang w:eastAsia="lv-LV"/>
              </w:rPr>
              <w:t>V</w:t>
            </w:r>
            <w:r w:rsidR="00BF1B85" w:rsidRPr="005C62A3">
              <w:rPr>
                <w:rFonts w:eastAsia="Times New Roman"/>
                <w:sz w:val="24"/>
                <w:szCs w:val="24"/>
                <w:lang w:eastAsia="lv-LV"/>
              </w:rPr>
              <w:t>alsts akciju sabiedrība „Ceļu satiksmes drošības direkcija”.</w:t>
            </w:r>
          </w:p>
        </w:tc>
      </w:tr>
      <w:tr w:rsidR="00BF1B85" w:rsidRPr="005C62A3" w:rsidTr="009F0183">
        <w:trPr>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3668"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519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BF1B85" w:rsidRPr="005C62A3" w:rsidTr="009F0183">
        <w:trPr>
          <w:tblCellSpacing w:w="0" w:type="dxa"/>
        </w:trPr>
        <w:tc>
          <w:tcPr>
            <w:tcW w:w="9356" w:type="dxa"/>
            <w:gridSpan w:val="7"/>
            <w:tcBorders>
              <w:top w:val="outset" w:sz="6" w:space="0" w:color="auto"/>
              <w:left w:val="outset" w:sz="6" w:space="0" w:color="auto"/>
              <w:bottom w:val="outset" w:sz="6" w:space="0" w:color="auto"/>
              <w:right w:val="outset" w:sz="6" w:space="0" w:color="auto"/>
            </w:tcBorders>
            <w:vAlign w:val="center"/>
          </w:tcPr>
          <w:p w:rsidR="00BF1B85" w:rsidRPr="005C62A3" w:rsidRDefault="00BF1B85" w:rsidP="009F0183">
            <w:pPr>
              <w:spacing w:before="100" w:beforeAutospacing="1" w:after="100" w:afterAutospacing="1" w:line="240" w:lineRule="auto"/>
              <w:ind w:firstLine="0"/>
              <w:jc w:val="center"/>
              <w:rPr>
                <w:rFonts w:eastAsia="Times New Roman"/>
                <w:b/>
                <w:sz w:val="24"/>
                <w:szCs w:val="24"/>
                <w:lang w:eastAsia="lv-LV"/>
              </w:rPr>
            </w:pPr>
            <w:r w:rsidRPr="005C62A3">
              <w:rPr>
                <w:rFonts w:eastAsia="Times New Roman"/>
                <w:sz w:val="24"/>
                <w:szCs w:val="24"/>
                <w:lang w:eastAsia="lv-LV"/>
              </w:rPr>
              <w:t> </w:t>
            </w:r>
            <w:r w:rsidRPr="005C62A3">
              <w:rPr>
                <w:rFonts w:eastAsia="Times New Roman"/>
                <w:b/>
                <w:bCs/>
                <w:sz w:val="24"/>
                <w:szCs w:val="24"/>
                <w:lang w:eastAsia="lv-LV"/>
              </w:rPr>
              <w:t>II. Tiesību akta projekta ietekme uz sabiedrību</w:t>
            </w:r>
            <w:r w:rsidRPr="005C62A3">
              <w:rPr>
                <w:b/>
                <w:bCs/>
                <w:sz w:val="24"/>
                <w:szCs w:val="24"/>
                <w:shd w:val="clear" w:color="auto" w:fill="FFFFFF"/>
              </w:rPr>
              <w:t>, tautsaimniecības attīstību un administratīvo slogu</w:t>
            </w:r>
          </w:p>
        </w:tc>
      </w:tr>
      <w:tr w:rsidR="00BF1B85" w:rsidRPr="005C62A3" w:rsidTr="009F0183">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1.</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CE4853">
            <w:pPr>
              <w:spacing w:before="100" w:beforeAutospacing="1" w:after="100" w:afterAutospacing="1" w:line="240" w:lineRule="auto"/>
              <w:ind w:firstLine="0"/>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 xml:space="preserve">Sabiedrības </w:t>
            </w:r>
            <w:proofErr w:type="spellStart"/>
            <w:r w:rsidRPr="005C62A3">
              <w:rPr>
                <w:sz w:val="24"/>
                <w:szCs w:val="24"/>
                <w:shd w:val="clear" w:color="auto" w:fill="FFFFFF"/>
              </w:rPr>
              <w:t>mērķgrupas</w:t>
            </w:r>
            <w:proofErr w:type="spellEnd"/>
            <w:r w:rsidRPr="005C62A3">
              <w:rPr>
                <w:sz w:val="24"/>
                <w:szCs w:val="24"/>
                <w:shd w:val="clear" w:color="auto" w:fill="FFFFFF"/>
              </w:rPr>
              <w:t>, kuras tiesiskais regulējums ietekmē vai varētu ietekmēt</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691184">
            <w:pPr>
              <w:spacing w:before="100" w:beforeAutospacing="1" w:after="100" w:afterAutospacing="1" w:line="240" w:lineRule="auto"/>
              <w:ind w:firstLine="0"/>
              <w:rPr>
                <w:rFonts w:eastAsia="Times New Roman"/>
                <w:sz w:val="24"/>
                <w:szCs w:val="24"/>
                <w:lang w:eastAsia="lv-LV"/>
              </w:rPr>
            </w:pPr>
            <w:r w:rsidRPr="005C62A3">
              <w:rPr>
                <w:rFonts w:eastAsia="Times New Roman"/>
                <w:sz w:val="24"/>
                <w:szCs w:val="24"/>
                <w:lang w:eastAsia="lv-LV"/>
              </w:rPr>
              <w:t xml:space="preserve">Noteikumu projekts attiecas uz </w:t>
            </w:r>
            <w:r w:rsidR="008C232F">
              <w:rPr>
                <w:rFonts w:eastAsia="Times New Roman"/>
                <w:sz w:val="24"/>
                <w:szCs w:val="24"/>
                <w:lang w:eastAsia="lv-LV"/>
              </w:rPr>
              <w:t>komersantiem, kuri nodarbojas ar transportlīdzekļu tirdzniecību, un transportlīdzekļu pircējiem, kuri transportlīdzekļus iegādājas ierīkotajās transportlīdzekļu tirdzniecības vietās</w:t>
            </w:r>
            <w:r w:rsidR="00691184">
              <w:rPr>
                <w:rFonts w:eastAsia="Times New Roman"/>
                <w:sz w:val="24"/>
                <w:szCs w:val="24"/>
                <w:lang w:eastAsia="lv-LV"/>
              </w:rPr>
              <w:t xml:space="preserve"> Latvijā</w:t>
            </w:r>
            <w:r w:rsidRPr="005C62A3">
              <w:rPr>
                <w:rFonts w:eastAsia="Times New Roman"/>
                <w:sz w:val="24"/>
                <w:szCs w:val="24"/>
                <w:lang w:eastAsia="lv-LV"/>
              </w:rPr>
              <w:t>.</w:t>
            </w:r>
          </w:p>
        </w:tc>
      </w:tr>
      <w:tr w:rsidR="00BF1B85" w:rsidRPr="005C62A3" w:rsidTr="009F0183">
        <w:trPr>
          <w:trHeight w:val="523"/>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2.</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CE4853">
            <w:pPr>
              <w:spacing w:before="100" w:beforeAutospacing="1" w:after="100" w:afterAutospacing="1" w:line="240" w:lineRule="auto"/>
              <w:ind w:firstLine="0"/>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Tiesiskā regulējuma ietekme uz tautsaimniecību un administratīvo slogu</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820D80" w:rsidP="005924F2">
            <w:pPr>
              <w:ind w:firstLine="0"/>
            </w:pPr>
            <w:r>
              <w:rPr>
                <w:rFonts w:eastAsia="Times New Roman"/>
                <w:sz w:val="24"/>
                <w:szCs w:val="24"/>
                <w:lang w:eastAsia="lv-LV"/>
              </w:rPr>
              <w:t>Administratīvais slogs tiek samazināts</w:t>
            </w:r>
            <w:r w:rsidR="00BF1B85" w:rsidRPr="005C62A3">
              <w:rPr>
                <w:rFonts w:eastAsia="Times New Roman"/>
                <w:sz w:val="24"/>
                <w:szCs w:val="24"/>
                <w:lang w:eastAsia="lv-LV"/>
              </w:rPr>
              <w:t xml:space="preserve"> </w:t>
            </w:r>
            <w:r>
              <w:rPr>
                <w:rFonts w:eastAsia="Times New Roman"/>
                <w:sz w:val="24"/>
                <w:szCs w:val="24"/>
                <w:lang w:eastAsia="lv-LV"/>
              </w:rPr>
              <w:t>komersantiem, kuri nodarbojas ar transportlīdzekļu tirdzniecību, jo īpašumtiesību apliecības un tirdzniecības numura kartes nav jānoformē uz speciālām veidlapām. Transportlīdzekļu ieguvēji</w:t>
            </w:r>
            <w:r w:rsidR="00F70FC4">
              <w:rPr>
                <w:rFonts w:eastAsia="Times New Roman"/>
                <w:sz w:val="24"/>
                <w:szCs w:val="24"/>
                <w:lang w:eastAsia="lv-LV"/>
              </w:rPr>
              <w:t xml:space="preserve"> var nesaglabāt saņemto īpašumtiesību apliecību, jo, noformējot īpašumtiesību apliecību, Transportlīdzekļu un to vadītāju valsts reģistrā tiek </w:t>
            </w:r>
            <w:r w:rsidR="00F70FC4">
              <w:rPr>
                <w:sz w:val="24"/>
                <w:szCs w:val="24"/>
              </w:rPr>
              <w:t>izdarīta atzīme par transportlīdzekļa īpašuma tiesību nodošanu ieguvējam.</w:t>
            </w:r>
          </w:p>
        </w:tc>
      </w:tr>
      <w:tr w:rsidR="00BF1B85" w:rsidRPr="005C62A3" w:rsidTr="009F0183">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3.</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CE4853">
            <w:pPr>
              <w:spacing w:before="100" w:beforeAutospacing="1" w:after="100" w:afterAutospacing="1" w:line="240" w:lineRule="auto"/>
              <w:ind w:firstLine="0"/>
              <w:rPr>
                <w:rFonts w:eastAsia="Times New Roman"/>
                <w:sz w:val="24"/>
                <w:szCs w:val="24"/>
                <w:lang w:eastAsia="lv-LV"/>
              </w:rPr>
            </w:pPr>
            <w:r w:rsidRPr="005C62A3">
              <w:rPr>
                <w:rFonts w:eastAsia="Times New Roman"/>
                <w:sz w:val="24"/>
                <w:szCs w:val="24"/>
                <w:lang w:eastAsia="lv-LV"/>
              </w:rPr>
              <w:t> </w:t>
            </w:r>
            <w:r w:rsidRPr="005C62A3">
              <w:rPr>
                <w:sz w:val="24"/>
                <w:szCs w:val="24"/>
                <w:shd w:val="clear" w:color="auto" w:fill="FFFFFF"/>
              </w:rPr>
              <w:t>Administratīvo izmaksu monetārs novērtējums</w:t>
            </w:r>
          </w:p>
        </w:tc>
        <w:tc>
          <w:tcPr>
            <w:tcW w:w="4815" w:type="dxa"/>
            <w:tcBorders>
              <w:top w:val="outset" w:sz="6" w:space="0" w:color="auto"/>
              <w:left w:val="outset" w:sz="6" w:space="0" w:color="auto"/>
              <w:bottom w:val="outset" w:sz="6" w:space="0" w:color="auto"/>
              <w:right w:val="outset" w:sz="6" w:space="0" w:color="auto"/>
            </w:tcBorders>
          </w:tcPr>
          <w:p w:rsidR="00BF1B85" w:rsidRDefault="00F46BF8" w:rsidP="005924F2">
            <w:pPr>
              <w:ind w:firstLine="0"/>
              <w:rPr>
                <w:rFonts w:eastAsia="Times New Roman"/>
                <w:sz w:val="24"/>
                <w:szCs w:val="24"/>
                <w:lang w:eastAsia="lv-LV"/>
              </w:rPr>
            </w:pPr>
            <w:r>
              <w:rPr>
                <w:rFonts w:eastAsia="Times New Roman"/>
                <w:sz w:val="24"/>
                <w:szCs w:val="24"/>
                <w:lang w:eastAsia="lv-LV"/>
              </w:rPr>
              <w:t>I</w:t>
            </w:r>
            <w:r w:rsidR="003236B0">
              <w:rPr>
                <w:rFonts w:eastAsia="Times New Roman"/>
                <w:sz w:val="24"/>
                <w:szCs w:val="24"/>
                <w:lang w:eastAsia="lv-LV"/>
              </w:rPr>
              <w:t xml:space="preserve">nformācijas pieņemšana, apkopošana, apstrāde un uzglabāšana tiks īstenota, izmantojot CSDD uzturēto </w:t>
            </w:r>
            <w:r>
              <w:rPr>
                <w:rFonts w:eastAsia="Times New Roman"/>
                <w:sz w:val="24"/>
                <w:szCs w:val="24"/>
                <w:lang w:eastAsia="lv-LV"/>
              </w:rPr>
              <w:t>Transportlīdzekļu un to vadītāju valsts reģistru.</w:t>
            </w:r>
          </w:p>
          <w:p w:rsidR="00F46BF8" w:rsidRPr="005C62A3" w:rsidRDefault="00F46BF8" w:rsidP="005924F2">
            <w:pPr>
              <w:ind w:firstLine="0"/>
            </w:pPr>
            <w:r w:rsidRPr="00F46BF8">
              <w:rPr>
                <w:sz w:val="24"/>
                <w:szCs w:val="24"/>
              </w:rPr>
              <w:t xml:space="preserve">Administratīvās izmaksas (naudas izteiksmē) gada laikā </w:t>
            </w:r>
            <w:proofErr w:type="spellStart"/>
            <w:r w:rsidRPr="00F46BF8">
              <w:rPr>
                <w:sz w:val="24"/>
                <w:szCs w:val="24"/>
              </w:rPr>
              <w:t>mērķgrupai</w:t>
            </w:r>
            <w:proofErr w:type="spellEnd"/>
            <w:r w:rsidRPr="00F46BF8">
              <w:rPr>
                <w:sz w:val="24"/>
                <w:szCs w:val="24"/>
              </w:rPr>
              <w:t xml:space="preserve">, ko veido fiziskas personas, nepārsniedz 200 </w:t>
            </w:r>
            <w:proofErr w:type="spellStart"/>
            <w:r w:rsidRPr="00F46BF8">
              <w:rPr>
                <w:sz w:val="24"/>
                <w:szCs w:val="24"/>
              </w:rPr>
              <w:t>euro</w:t>
            </w:r>
            <w:proofErr w:type="spellEnd"/>
            <w:r w:rsidRPr="00F46BF8">
              <w:rPr>
                <w:sz w:val="24"/>
                <w:szCs w:val="24"/>
              </w:rPr>
              <w:t xml:space="preserve">, bet </w:t>
            </w:r>
            <w:proofErr w:type="spellStart"/>
            <w:r w:rsidRPr="00F46BF8">
              <w:rPr>
                <w:sz w:val="24"/>
                <w:szCs w:val="24"/>
              </w:rPr>
              <w:t>mērķgrupai</w:t>
            </w:r>
            <w:proofErr w:type="spellEnd"/>
            <w:r w:rsidRPr="00F46BF8">
              <w:rPr>
                <w:sz w:val="24"/>
                <w:szCs w:val="24"/>
              </w:rPr>
              <w:t>, kuru veido</w:t>
            </w:r>
            <w:r w:rsidRPr="00F46BF8">
              <w:t xml:space="preserve"> </w:t>
            </w:r>
            <w:r w:rsidRPr="00F46BF8">
              <w:rPr>
                <w:sz w:val="24"/>
                <w:szCs w:val="24"/>
              </w:rPr>
              <w:t xml:space="preserve">juridiskas personas, – 2000 </w:t>
            </w:r>
            <w:proofErr w:type="spellStart"/>
            <w:r w:rsidRPr="00F46BF8">
              <w:rPr>
                <w:sz w:val="24"/>
                <w:szCs w:val="24"/>
              </w:rPr>
              <w:t>euro</w:t>
            </w:r>
            <w:proofErr w:type="spellEnd"/>
            <w:r>
              <w:rPr>
                <w:sz w:val="24"/>
                <w:szCs w:val="24"/>
              </w:rPr>
              <w:t>.</w:t>
            </w:r>
          </w:p>
        </w:tc>
      </w:tr>
      <w:tr w:rsidR="00BF1B85" w:rsidRPr="005C62A3" w:rsidTr="003373D7">
        <w:trPr>
          <w:trHeight w:val="366"/>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4.</w:t>
            </w:r>
          </w:p>
        </w:tc>
        <w:tc>
          <w:tcPr>
            <w:tcW w:w="4057" w:type="dxa"/>
            <w:gridSpan w:val="4"/>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Cita informācija</w:t>
            </w:r>
          </w:p>
        </w:tc>
        <w:tc>
          <w:tcPr>
            <w:tcW w:w="4815" w:type="dxa"/>
            <w:tcBorders>
              <w:top w:val="outset" w:sz="6" w:space="0" w:color="auto"/>
              <w:left w:val="outset" w:sz="6" w:space="0" w:color="auto"/>
              <w:bottom w:val="outset" w:sz="6" w:space="0" w:color="auto"/>
              <w:right w:val="outset" w:sz="6" w:space="0" w:color="auto"/>
            </w:tcBorders>
          </w:tcPr>
          <w:p w:rsidR="00BF1B85" w:rsidRPr="005C62A3" w:rsidRDefault="00BF1B85" w:rsidP="009F0183">
            <w:pPr>
              <w:spacing w:before="100" w:beforeAutospacing="1" w:after="100" w:afterAutospacing="1" w:line="240" w:lineRule="auto"/>
              <w:ind w:firstLine="0"/>
              <w:jc w:val="left"/>
              <w:rPr>
                <w:rFonts w:eastAsia="Times New Roman"/>
                <w:sz w:val="24"/>
                <w:szCs w:val="24"/>
                <w:lang w:eastAsia="lv-LV"/>
              </w:rPr>
            </w:pPr>
            <w:r w:rsidRPr="005C62A3">
              <w:rPr>
                <w:rFonts w:eastAsia="Times New Roman"/>
                <w:sz w:val="24"/>
                <w:szCs w:val="24"/>
                <w:lang w:eastAsia="lv-LV"/>
              </w:rPr>
              <w:t> Nav.</w:t>
            </w:r>
          </w:p>
        </w:tc>
      </w:tr>
      <w:tr w:rsidR="00505323" w:rsidRPr="005C62A3" w:rsidTr="009F0183">
        <w:trPr>
          <w:tblCellSpacing w:w="0" w:type="dxa"/>
        </w:trPr>
        <w:tc>
          <w:tcPr>
            <w:tcW w:w="9356" w:type="dxa"/>
            <w:gridSpan w:val="7"/>
            <w:tcBorders>
              <w:top w:val="outset" w:sz="6" w:space="0" w:color="auto"/>
              <w:left w:val="outset" w:sz="6" w:space="0" w:color="auto"/>
              <w:bottom w:val="outset" w:sz="6" w:space="0" w:color="auto"/>
              <w:right w:val="outset" w:sz="6" w:space="0" w:color="auto"/>
            </w:tcBorders>
          </w:tcPr>
          <w:p w:rsidR="00505323" w:rsidRPr="005C62A3" w:rsidRDefault="007C2065" w:rsidP="009F0183">
            <w:pPr>
              <w:spacing w:before="100" w:beforeAutospacing="1" w:after="100" w:afterAutospacing="1" w:line="240" w:lineRule="auto"/>
              <w:ind w:firstLine="0"/>
              <w:jc w:val="center"/>
              <w:rPr>
                <w:rFonts w:eastAsia="Times New Roman"/>
                <w:sz w:val="24"/>
                <w:szCs w:val="24"/>
                <w:lang w:eastAsia="lv-LV"/>
              </w:rPr>
            </w:pPr>
            <w:r w:rsidRPr="007C2065">
              <w:rPr>
                <w:rFonts w:eastAsia="Times New Roman"/>
                <w:b/>
                <w:sz w:val="24"/>
                <w:szCs w:val="24"/>
                <w:lang w:eastAsia="lv-LV"/>
              </w:rPr>
              <w:t>VI. Sabiedrības līdzdalība un komunikācijas aktivitātes</w:t>
            </w:r>
          </w:p>
        </w:tc>
      </w:tr>
      <w:tr w:rsidR="00583189" w:rsidRPr="00583189" w:rsidTr="009F0183">
        <w:trPr>
          <w:trHeight w:val="771"/>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83189" w:rsidRDefault="00505323" w:rsidP="00E33327">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t> 1.</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CE4853">
            <w:pPr>
              <w:spacing w:before="100" w:beforeAutospacing="1" w:after="100" w:afterAutospacing="1" w:line="240" w:lineRule="auto"/>
              <w:ind w:firstLine="0"/>
              <w:rPr>
                <w:rFonts w:eastAsia="Times New Roman"/>
                <w:sz w:val="24"/>
                <w:szCs w:val="24"/>
                <w:lang w:eastAsia="lv-LV"/>
              </w:rPr>
            </w:pPr>
            <w:r w:rsidRPr="00583189">
              <w:rPr>
                <w:rFonts w:eastAsia="Times New Roman"/>
                <w:sz w:val="24"/>
                <w:szCs w:val="24"/>
                <w:lang w:eastAsia="lv-LV"/>
              </w:rPr>
              <w:t> </w:t>
            </w:r>
            <w:r w:rsidR="007C2065" w:rsidRPr="00583189">
              <w:rPr>
                <w:sz w:val="24"/>
                <w:szCs w:val="24"/>
              </w:rPr>
              <w:t>Plānotās sabiedrības līdzdalības un komunikācijas aktivitātes saistībā ar projektu</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1A6C87" w:rsidP="00CE4853">
            <w:pPr>
              <w:spacing w:before="100" w:beforeAutospacing="1" w:after="100" w:afterAutospacing="1" w:line="240" w:lineRule="auto"/>
              <w:ind w:firstLine="0"/>
              <w:rPr>
                <w:rFonts w:eastAsia="Times New Roman"/>
                <w:sz w:val="24"/>
                <w:szCs w:val="24"/>
                <w:lang w:eastAsia="lv-LV"/>
              </w:rPr>
            </w:pPr>
            <w:r w:rsidRPr="00D84206">
              <w:rPr>
                <w:sz w:val="24"/>
                <w:szCs w:val="24"/>
              </w:rPr>
              <w:t>Lai nodrošinātu sabiedrības līdzdalību noteikumu projekta izstrādē</w:t>
            </w:r>
            <w:r>
              <w:rPr>
                <w:sz w:val="24"/>
                <w:szCs w:val="24"/>
              </w:rPr>
              <w:t>,</w:t>
            </w:r>
            <w:r>
              <w:rPr>
                <w:rFonts w:eastAsia="Times New Roman"/>
                <w:sz w:val="24"/>
                <w:szCs w:val="24"/>
                <w:lang w:eastAsia="lv-LV"/>
              </w:rPr>
              <w:t xml:space="preserve"> p</w:t>
            </w:r>
            <w:r w:rsidR="007040D8">
              <w:rPr>
                <w:rFonts w:eastAsia="Times New Roman"/>
                <w:sz w:val="24"/>
                <w:szCs w:val="24"/>
                <w:lang w:eastAsia="lv-LV"/>
              </w:rPr>
              <w:t xml:space="preserve">rojekta izstrādes laikā notikušas vairākas diskusijas, kurās piedalījās biedrības </w:t>
            </w:r>
            <w:r w:rsidR="007040D8" w:rsidRPr="00583189">
              <w:rPr>
                <w:rFonts w:eastAsia="Times New Roman"/>
                <w:sz w:val="24"/>
                <w:szCs w:val="24"/>
                <w:lang w:eastAsia="lv-LV"/>
              </w:rPr>
              <w:t>"Auto Asociācija"</w:t>
            </w:r>
            <w:r w:rsidR="007040D8">
              <w:rPr>
                <w:rFonts w:eastAsia="Times New Roman"/>
                <w:sz w:val="24"/>
                <w:szCs w:val="24"/>
                <w:lang w:eastAsia="lv-LV"/>
              </w:rPr>
              <w:t xml:space="preserve"> pārstāvji. Pēc proje</w:t>
            </w:r>
            <w:r w:rsidR="00CE4853">
              <w:rPr>
                <w:rFonts w:eastAsia="Times New Roman"/>
                <w:sz w:val="24"/>
                <w:szCs w:val="24"/>
                <w:lang w:eastAsia="lv-LV"/>
              </w:rPr>
              <w:t xml:space="preserve">kta pieņemšanas par grozījumiem </w:t>
            </w:r>
            <w:r w:rsidR="007040D8">
              <w:rPr>
                <w:rFonts w:eastAsia="Times New Roman"/>
                <w:sz w:val="24"/>
                <w:szCs w:val="24"/>
                <w:lang w:eastAsia="lv-LV"/>
              </w:rPr>
              <w:t xml:space="preserve">plānots informāciju nodot </w:t>
            </w:r>
            <w:r w:rsidR="00D93F71">
              <w:rPr>
                <w:rFonts w:eastAsia="Times New Roman"/>
                <w:sz w:val="24"/>
                <w:szCs w:val="24"/>
                <w:lang w:eastAsia="lv-LV"/>
              </w:rPr>
              <w:lastRenderedPageBreak/>
              <w:t>komersantiem, kuri nodarbojas ar transportlīdzekļu tirdzniecību.</w:t>
            </w:r>
            <w:r w:rsidR="00A71C2B">
              <w:rPr>
                <w:rFonts w:eastAsia="Times New Roman"/>
                <w:sz w:val="24"/>
                <w:szCs w:val="24"/>
                <w:lang w:eastAsia="lv-LV"/>
              </w:rPr>
              <w:t xml:space="preserve"> </w:t>
            </w:r>
            <w:r w:rsidR="00F75F5C">
              <w:rPr>
                <w:rFonts w:eastAsia="Times New Roman"/>
                <w:sz w:val="24"/>
                <w:szCs w:val="24"/>
                <w:lang w:eastAsia="lv-LV"/>
              </w:rPr>
              <w:t>Informācija par līdzdalības iespējām tiesī</w:t>
            </w:r>
            <w:r w:rsidR="00CE4853">
              <w:rPr>
                <w:rFonts w:eastAsia="Times New Roman"/>
                <w:sz w:val="24"/>
                <w:szCs w:val="24"/>
                <w:lang w:eastAsia="lv-LV"/>
              </w:rPr>
              <w:t>bu akta izstrādes procesā 2015.</w:t>
            </w:r>
            <w:r w:rsidR="00F75F5C">
              <w:rPr>
                <w:rFonts w:eastAsia="Times New Roman"/>
                <w:sz w:val="24"/>
                <w:szCs w:val="24"/>
                <w:lang w:eastAsia="lv-LV"/>
              </w:rPr>
              <w:t xml:space="preserve">gada aprīlī ievietota CSDD mājas lapā. </w:t>
            </w:r>
            <w:r w:rsidR="00A71C2B">
              <w:rPr>
                <w:rFonts w:eastAsia="Times New Roman"/>
                <w:sz w:val="24"/>
                <w:szCs w:val="24"/>
                <w:lang w:eastAsia="lv-LV"/>
              </w:rPr>
              <w:t xml:space="preserve">Paziņojums par līdzdalības iespējām tiesību akta izstrādes procesā ievietots Satiksmes ministrijas mājas lapā </w:t>
            </w:r>
            <w:r w:rsidR="00CE4853">
              <w:rPr>
                <w:rFonts w:eastAsia="Times New Roman"/>
                <w:sz w:val="24"/>
                <w:szCs w:val="24"/>
                <w:lang w:eastAsia="lv-LV"/>
              </w:rPr>
              <w:t>2015.</w:t>
            </w:r>
            <w:r w:rsidR="00FE74F5">
              <w:rPr>
                <w:rFonts w:eastAsia="Times New Roman"/>
                <w:sz w:val="24"/>
                <w:szCs w:val="24"/>
                <w:lang w:eastAsia="lv-LV"/>
              </w:rPr>
              <w:t>gada 5.maijā.</w:t>
            </w:r>
            <w:r w:rsidRPr="0087567F">
              <w:rPr>
                <w:sz w:val="24"/>
                <w:szCs w:val="24"/>
              </w:rPr>
              <w:t xml:space="preserve"> </w:t>
            </w:r>
            <w:r w:rsidR="00A71C2B">
              <w:rPr>
                <w:sz w:val="24"/>
                <w:szCs w:val="24"/>
              </w:rPr>
              <w:t xml:space="preserve"> </w:t>
            </w:r>
          </w:p>
        </w:tc>
      </w:tr>
      <w:tr w:rsidR="00583189" w:rsidRPr="00583189" w:rsidTr="009F0183">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83189" w:rsidRDefault="00505323" w:rsidP="00E33327">
            <w:pPr>
              <w:spacing w:before="100" w:beforeAutospacing="1" w:after="100" w:afterAutospacing="1" w:line="240" w:lineRule="auto"/>
              <w:ind w:firstLine="0"/>
              <w:jc w:val="left"/>
              <w:rPr>
                <w:rFonts w:eastAsia="Times New Roman"/>
                <w:sz w:val="24"/>
                <w:szCs w:val="24"/>
                <w:lang w:eastAsia="lv-LV"/>
              </w:rPr>
            </w:pPr>
            <w:r w:rsidRPr="00583189">
              <w:rPr>
                <w:rFonts w:eastAsia="Times New Roman"/>
                <w:sz w:val="24"/>
                <w:szCs w:val="24"/>
                <w:lang w:eastAsia="lv-LV"/>
              </w:rPr>
              <w:lastRenderedPageBreak/>
              <w:t> 2.</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CE4853">
            <w:pPr>
              <w:spacing w:before="100" w:beforeAutospacing="1" w:after="100" w:afterAutospacing="1" w:line="240" w:lineRule="auto"/>
              <w:ind w:firstLine="0"/>
              <w:rPr>
                <w:rFonts w:eastAsia="Times New Roman"/>
                <w:sz w:val="24"/>
                <w:szCs w:val="24"/>
                <w:lang w:eastAsia="lv-LV"/>
              </w:rPr>
            </w:pPr>
            <w:r w:rsidRPr="00583189">
              <w:rPr>
                <w:rFonts w:eastAsia="Times New Roman"/>
                <w:sz w:val="24"/>
                <w:szCs w:val="24"/>
                <w:lang w:eastAsia="lv-LV"/>
              </w:rPr>
              <w:t> </w:t>
            </w:r>
            <w:r w:rsidR="007C2065" w:rsidRPr="00583189">
              <w:rPr>
                <w:sz w:val="24"/>
                <w:szCs w:val="24"/>
              </w:rPr>
              <w:t>Sabiedrības līdzdalība projekta izstrādē</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7C2065" w:rsidP="00CE4853">
            <w:pPr>
              <w:ind w:firstLine="0"/>
              <w:rPr>
                <w:sz w:val="24"/>
                <w:szCs w:val="24"/>
              </w:rPr>
            </w:pPr>
            <w:r w:rsidRPr="00583189">
              <w:rPr>
                <w:sz w:val="24"/>
                <w:szCs w:val="24"/>
              </w:rPr>
              <w:t xml:space="preserve"> </w:t>
            </w:r>
            <w:r w:rsidR="00C80971">
              <w:rPr>
                <w:sz w:val="24"/>
                <w:szCs w:val="24"/>
              </w:rPr>
              <w:t>Atbilstoši Ministru kabineta 25.08.2009. noteikumu Nr</w:t>
            </w:r>
            <w:r w:rsidR="0034013D">
              <w:rPr>
                <w:sz w:val="24"/>
                <w:szCs w:val="24"/>
              </w:rPr>
              <w:t xml:space="preserve">. </w:t>
            </w:r>
            <w:r w:rsidR="00C80971">
              <w:rPr>
                <w:sz w:val="24"/>
                <w:szCs w:val="24"/>
              </w:rPr>
              <w:t>970 “</w:t>
            </w:r>
            <w:r w:rsidR="00C80971" w:rsidRPr="00C80971">
              <w:rPr>
                <w:sz w:val="24"/>
                <w:szCs w:val="24"/>
              </w:rPr>
              <w:t>Sabiedrības līdzdalības kārtība attīstības plānošanas procesā</w:t>
            </w:r>
            <w:r w:rsidR="00F46BF8">
              <w:rPr>
                <w:sz w:val="24"/>
                <w:szCs w:val="24"/>
              </w:rPr>
              <w:t>” 7.4.</w:t>
            </w:r>
            <w:r w:rsidR="00C80971">
              <w:rPr>
                <w:sz w:val="24"/>
                <w:szCs w:val="24"/>
              </w:rPr>
              <w:t>apakšpunktam, iesaistoties diskusiju grupās, sabiedrībai tika dota iespēja</w:t>
            </w:r>
            <w:r w:rsidR="00EB6441">
              <w:rPr>
                <w:sz w:val="24"/>
                <w:szCs w:val="24"/>
              </w:rPr>
              <w:t xml:space="preserve"> izteikt viedokli par noteikumu grozījumu projektu tā izstrādes stadijā.</w:t>
            </w:r>
            <w:r w:rsidR="00C80971">
              <w:rPr>
                <w:sz w:val="24"/>
                <w:szCs w:val="24"/>
              </w:rPr>
              <w:t xml:space="preserve"> </w:t>
            </w:r>
          </w:p>
        </w:tc>
      </w:tr>
      <w:tr w:rsidR="00505323" w:rsidRPr="00583189" w:rsidTr="009F0183">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3418C" w:rsidRDefault="00505323" w:rsidP="00E33327">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3.</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3418C" w:rsidRDefault="00505323" w:rsidP="00CE4853">
            <w:pPr>
              <w:spacing w:before="100" w:beforeAutospacing="1" w:after="100" w:afterAutospacing="1" w:line="240" w:lineRule="auto"/>
              <w:ind w:firstLine="0"/>
              <w:rPr>
                <w:rFonts w:eastAsia="Times New Roman"/>
                <w:sz w:val="24"/>
                <w:szCs w:val="24"/>
                <w:lang w:eastAsia="lv-LV"/>
              </w:rPr>
            </w:pPr>
            <w:r w:rsidRPr="0053418C">
              <w:rPr>
                <w:rFonts w:eastAsia="Times New Roman"/>
                <w:sz w:val="24"/>
                <w:szCs w:val="24"/>
                <w:lang w:eastAsia="lv-LV"/>
              </w:rPr>
              <w:t> </w:t>
            </w:r>
            <w:r w:rsidR="007C2065" w:rsidRPr="0053418C">
              <w:rPr>
                <w:sz w:val="24"/>
                <w:szCs w:val="24"/>
              </w:rPr>
              <w:t>Sabiedrības līdzdalības rezultāti</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505323" w:rsidP="00CE4853">
            <w:pPr>
              <w:spacing w:before="100" w:beforeAutospacing="1" w:after="100" w:afterAutospacing="1" w:line="240" w:lineRule="auto"/>
              <w:ind w:firstLine="0"/>
              <w:rPr>
                <w:rFonts w:eastAsia="Times New Roman"/>
                <w:sz w:val="24"/>
                <w:szCs w:val="24"/>
                <w:lang w:eastAsia="lv-LV"/>
              </w:rPr>
            </w:pPr>
            <w:r w:rsidRPr="00583189">
              <w:rPr>
                <w:rFonts w:eastAsia="Times New Roman"/>
                <w:sz w:val="24"/>
                <w:szCs w:val="24"/>
                <w:lang w:eastAsia="lv-LV"/>
              </w:rPr>
              <w:t> </w:t>
            </w:r>
            <w:r w:rsidR="009977D7" w:rsidRPr="00583189">
              <w:rPr>
                <w:rFonts w:eastAsia="Times New Roman"/>
                <w:sz w:val="24"/>
                <w:szCs w:val="24"/>
                <w:lang w:eastAsia="lv-LV"/>
              </w:rPr>
              <w:t xml:space="preserve">Biedrība "Auto Asociācija" atbalsta </w:t>
            </w:r>
            <w:r w:rsidR="00763372">
              <w:rPr>
                <w:rFonts w:eastAsia="Times New Roman"/>
                <w:sz w:val="24"/>
                <w:szCs w:val="24"/>
                <w:lang w:eastAsia="lv-LV"/>
              </w:rPr>
              <w:t>noteikumu projektu.</w:t>
            </w:r>
            <w:r w:rsidR="009977D7" w:rsidRPr="00583189">
              <w:rPr>
                <w:rFonts w:eastAsia="Times New Roman"/>
                <w:sz w:val="24"/>
                <w:szCs w:val="24"/>
                <w:lang w:eastAsia="lv-LV"/>
              </w:rPr>
              <w:t xml:space="preserve"> </w:t>
            </w:r>
            <w:r w:rsidR="00EB6441">
              <w:rPr>
                <w:rFonts w:eastAsia="Times New Roman"/>
                <w:sz w:val="24"/>
                <w:szCs w:val="24"/>
                <w:lang w:eastAsia="lv-LV"/>
              </w:rPr>
              <w:t xml:space="preserve">Biedrības </w:t>
            </w:r>
            <w:r w:rsidR="00EB6441" w:rsidRPr="00583189">
              <w:rPr>
                <w:rFonts w:eastAsia="Times New Roman"/>
                <w:sz w:val="24"/>
                <w:szCs w:val="24"/>
                <w:lang w:eastAsia="lv-LV"/>
              </w:rPr>
              <w:t>"Auto Asociācija"</w:t>
            </w:r>
            <w:r w:rsidR="00EB6441">
              <w:rPr>
                <w:rFonts w:eastAsia="Times New Roman"/>
                <w:sz w:val="24"/>
                <w:szCs w:val="24"/>
                <w:lang w:eastAsia="lv-LV"/>
              </w:rPr>
              <w:t xml:space="preserve"> </w:t>
            </w:r>
            <w:r w:rsidR="00763372">
              <w:rPr>
                <w:rFonts w:eastAsia="Times New Roman"/>
                <w:sz w:val="24"/>
                <w:szCs w:val="24"/>
                <w:lang w:eastAsia="lv-LV"/>
              </w:rPr>
              <w:t>mutiski izteiktie priekšlikumi ir</w:t>
            </w:r>
            <w:r w:rsidR="007D0B71" w:rsidRPr="0087567F">
              <w:rPr>
                <w:sz w:val="24"/>
                <w:szCs w:val="24"/>
              </w:rPr>
              <w:t xml:space="preserve"> iestrādāti noteikumu projektā.</w:t>
            </w:r>
          </w:p>
        </w:tc>
      </w:tr>
      <w:tr w:rsidR="00505323" w:rsidRPr="00583189" w:rsidTr="00E33327">
        <w:trPr>
          <w:trHeight w:val="206"/>
          <w:tblCellSpacing w:w="0" w:type="dxa"/>
        </w:trPr>
        <w:tc>
          <w:tcPr>
            <w:tcW w:w="476" w:type="dxa"/>
            <w:tcBorders>
              <w:top w:val="outset" w:sz="6" w:space="0" w:color="auto"/>
              <w:left w:val="outset" w:sz="6" w:space="0" w:color="auto"/>
              <w:bottom w:val="outset" w:sz="6" w:space="0" w:color="auto"/>
              <w:right w:val="outset" w:sz="6" w:space="0" w:color="auto"/>
            </w:tcBorders>
          </w:tcPr>
          <w:p w:rsidR="00505323" w:rsidRPr="0053418C" w:rsidRDefault="007C2065" w:rsidP="00E33327">
            <w:pPr>
              <w:spacing w:before="100" w:beforeAutospacing="1" w:after="100" w:afterAutospacing="1" w:line="240" w:lineRule="auto"/>
              <w:ind w:firstLine="0"/>
              <w:jc w:val="left"/>
              <w:rPr>
                <w:rFonts w:eastAsia="Times New Roman"/>
                <w:sz w:val="24"/>
                <w:szCs w:val="24"/>
                <w:lang w:eastAsia="lv-LV"/>
              </w:rPr>
            </w:pPr>
            <w:r w:rsidRPr="0053418C">
              <w:rPr>
                <w:rFonts w:eastAsia="Times New Roman"/>
                <w:sz w:val="24"/>
                <w:szCs w:val="24"/>
                <w:lang w:eastAsia="lv-LV"/>
              </w:rPr>
              <w:t xml:space="preserve"> 4.</w:t>
            </w:r>
          </w:p>
        </w:tc>
        <w:tc>
          <w:tcPr>
            <w:tcW w:w="3619" w:type="dxa"/>
            <w:gridSpan w:val="3"/>
            <w:tcBorders>
              <w:top w:val="outset" w:sz="6" w:space="0" w:color="auto"/>
              <w:left w:val="outset" w:sz="6" w:space="0" w:color="auto"/>
              <w:bottom w:val="outset" w:sz="6" w:space="0" w:color="auto"/>
              <w:right w:val="outset" w:sz="6" w:space="0" w:color="auto"/>
            </w:tcBorders>
          </w:tcPr>
          <w:p w:rsidR="00505323" w:rsidRPr="0053418C" w:rsidRDefault="007C2065" w:rsidP="00E33327">
            <w:pPr>
              <w:spacing w:line="240" w:lineRule="auto"/>
              <w:ind w:firstLine="0"/>
              <w:jc w:val="left"/>
              <w:rPr>
                <w:rFonts w:eastAsia="Times New Roman"/>
                <w:sz w:val="24"/>
                <w:szCs w:val="24"/>
                <w:lang w:eastAsia="lv-LV"/>
              </w:rPr>
            </w:pPr>
            <w:r w:rsidRPr="0053418C">
              <w:rPr>
                <w:rFonts w:eastAsia="Times New Roman"/>
                <w:sz w:val="24"/>
                <w:szCs w:val="24"/>
                <w:lang w:eastAsia="lv-LV"/>
              </w:rPr>
              <w:t xml:space="preserve"> </w:t>
            </w:r>
            <w:r w:rsidRPr="0053418C">
              <w:rPr>
                <w:sz w:val="24"/>
                <w:szCs w:val="24"/>
              </w:rPr>
              <w:t>Cita informācija</w:t>
            </w:r>
          </w:p>
        </w:tc>
        <w:tc>
          <w:tcPr>
            <w:tcW w:w="5261" w:type="dxa"/>
            <w:gridSpan w:val="3"/>
            <w:tcBorders>
              <w:top w:val="outset" w:sz="6" w:space="0" w:color="auto"/>
              <w:left w:val="outset" w:sz="6" w:space="0" w:color="auto"/>
              <w:bottom w:val="outset" w:sz="6" w:space="0" w:color="auto"/>
              <w:right w:val="outset" w:sz="6" w:space="0" w:color="auto"/>
            </w:tcBorders>
          </w:tcPr>
          <w:p w:rsidR="00505323" w:rsidRPr="00583189" w:rsidRDefault="007C2065" w:rsidP="00E33327">
            <w:pPr>
              <w:spacing w:line="240" w:lineRule="auto"/>
              <w:ind w:firstLine="0"/>
              <w:jc w:val="left"/>
              <w:rPr>
                <w:rFonts w:eastAsia="Times New Roman"/>
                <w:sz w:val="24"/>
                <w:szCs w:val="24"/>
                <w:lang w:eastAsia="lv-LV"/>
              </w:rPr>
            </w:pPr>
            <w:r w:rsidRPr="00583189">
              <w:rPr>
                <w:rFonts w:eastAsia="Times New Roman"/>
                <w:sz w:val="24"/>
                <w:szCs w:val="24"/>
                <w:lang w:eastAsia="lv-LV"/>
              </w:rPr>
              <w:t xml:space="preserve"> Nav.</w:t>
            </w:r>
          </w:p>
        </w:tc>
      </w:tr>
    </w:tbl>
    <w:tbl>
      <w:tblPr>
        <w:tblStyle w:val="TableGrid"/>
        <w:tblW w:w="9356" w:type="dxa"/>
        <w:tblInd w:w="-34" w:type="dxa"/>
        <w:tblLook w:val="04A0" w:firstRow="1" w:lastRow="0" w:firstColumn="1" w:lastColumn="0" w:noHBand="0" w:noVBand="1"/>
      </w:tblPr>
      <w:tblGrid>
        <w:gridCol w:w="4111"/>
        <w:gridCol w:w="5245"/>
      </w:tblGrid>
      <w:tr w:rsidR="003373D7" w:rsidRPr="003373D7" w:rsidTr="003373D7">
        <w:tc>
          <w:tcPr>
            <w:tcW w:w="9356" w:type="dxa"/>
            <w:gridSpan w:val="2"/>
          </w:tcPr>
          <w:p w:rsidR="003373D7" w:rsidRPr="003373D7" w:rsidRDefault="003373D7" w:rsidP="00E33327">
            <w:pPr>
              <w:spacing w:before="100" w:beforeAutospacing="1" w:after="100" w:afterAutospacing="1" w:line="240" w:lineRule="auto"/>
              <w:ind w:firstLine="0"/>
              <w:jc w:val="left"/>
              <w:rPr>
                <w:rFonts w:eastAsia="Times New Roman"/>
                <w:b/>
                <w:bCs/>
                <w:sz w:val="24"/>
                <w:szCs w:val="24"/>
                <w:lang w:eastAsia="lv-LV"/>
              </w:rPr>
            </w:pPr>
            <w:r w:rsidRPr="003373D7">
              <w:rPr>
                <w:rFonts w:eastAsia="Times New Roman"/>
                <w:b/>
                <w:bCs/>
                <w:sz w:val="24"/>
                <w:szCs w:val="24"/>
                <w:lang w:eastAsia="lv-LV"/>
              </w:rPr>
              <w:t>VII. Tiesību akta projekta izpildes nodrošināšana un tās ietekme uz institūcijām</w:t>
            </w:r>
          </w:p>
        </w:tc>
      </w:tr>
      <w:tr w:rsidR="003373D7" w:rsidRPr="003373D7" w:rsidTr="00994762">
        <w:trPr>
          <w:trHeight w:val="643"/>
        </w:trPr>
        <w:tc>
          <w:tcPr>
            <w:tcW w:w="4111" w:type="dxa"/>
          </w:tcPr>
          <w:p w:rsidR="003373D7" w:rsidRPr="003373D7" w:rsidRDefault="003373D7" w:rsidP="00CE4853">
            <w:pPr>
              <w:numPr>
                <w:ilvl w:val="0"/>
                <w:numId w:val="1"/>
              </w:numPr>
              <w:spacing w:before="100" w:beforeAutospacing="1" w:after="100" w:afterAutospacing="1" w:line="240" w:lineRule="auto"/>
              <w:rPr>
                <w:rFonts w:eastAsia="Times New Roman"/>
                <w:sz w:val="24"/>
                <w:szCs w:val="24"/>
                <w:lang w:eastAsia="lv-LV"/>
              </w:rPr>
            </w:pPr>
            <w:r w:rsidRPr="003373D7">
              <w:rPr>
                <w:rFonts w:eastAsia="Times New Roman"/>
                <w:sz w:val="24"/>
                <w:szCs w:val="24"/>
                <w:lang w:eastAsia="lv-LV"/>
              </w:rPr>
              <w:t>Projekta izpildē iesaistītās institūcijas</w:t>
            </w:r>
          </w:p>
        </w:tc>
        <w:tc>
          <w:tcPr>
            <w:tcW w:w="5245" w:type="dxa"/>
          </w:tcPr>
          <w:p w:rsidR="003373D7" w:rsidRPr="003373D7" w:rsidRDefault="003373D7" w:rsidP="00CE4853">
            <w:pPr>
              <w:spacing w:before="100" w:beforeAutospacing="1" w:after="100" w:afterAutospacing="1" w:line="240" w:lineRule="auto"/>
              <w:ind w:firstLine="0"/>
              <w:rPr>
                <w:rFonts w:eastAsia="Times New Roman"/>
                <w:sz w:val="24"/>
                <w:szCs w:val="24"/>
                <w:lang w:eastAsia="lv-LV"/>
              </w:rPr>
            </w:pPr>
            <w:r w:rsidRPr="003373D7">
              <w:rPr>
                <w:rFonts w:eastAsia="Times New Roman"/>
                <w:sz w:val="24"/>
                <w:szCs w:val="24"/>
                <w:lang w:eastAsia="lv-LV"/>
              </w:rPr>
              <w:t>Valsts akciju sabiedrība „Ceļu satiksmes drošības direkcija”</w:t>
            </w:r>
            <w:r w:rsidR="00EB6441">
              <w:rPr>
                <w:rFonts w:eastAsia="Times New Roman"/>
                <w:sz w:val="24"/>
                <w:szCs w:val="24"/>
                <w:lang w:eastAsia="lv-LV"/>
              </w:rPr>
              <w:t>, Valsts ieņēmumu di</w:t>
            </w:r>
            <w:r w:rsidR="00642717">
              <w:rPr>
                <w:rFonts w:eastAsia="Times New Roman"/>
                <w:sz w:val="24"/>
                <w:szCs w:val="24"/>
                <w:lang w:eastAsia="lv-LV"/>
              </w:rPr>
              <w:t xml:space="preserve">enests, Valsts policija, </w:t>
            </w:r>
            <w:r w:rsidR="00763372">
              <w:rPr>
                <w:rFonts w:eastAsia="Times New Roman"/>
                <w:sz w:val="24"/>
                <w:szCs w:val="24"/>
                <w:lang w:eastAsia="lv-LV"/>
              </w:rPr>
              <w:t>p</w:t>
            </w:r>
            <w:r w:rsidR="0010204A">
              <w:rPr>
                <w:rFonts w:eastAsia="Times New Roman"/>
                <w:sz w:val="24"/>
                <w:szCs w:val="24"/>
                <w:lang w:eastAsia="lv-LV"/>
              </w:rPr>
              <w:t>ašvaldības policija, Patērētāju tiesību aizsardzības centrs.</w:t>
            </w:r>
          </w:p>
        </w:tc>
      </w:tr>
      <w:tr w:rsidR="003373D7" w:rsidRPr="003373D7" w:rsidTr="00994762">
        <w:trPr>
          <w:trHeight w:val="463"/>
        </w:trPr>
        <w:tc>
          <w:tcPr>
            <w:tcW w:w="4111" w:type="dxa"/>
          </w:tcPr>
          <w:p w:rsidR="003373D7" w:rsidRPr="003373D7" w:rsidRDefault="003373D7" w:rsidP="00CE4853">
            <w:pPr>
              <w:numPr>
                <w:ilvl w:val="0"/>
                <w:numId w:val="1"/>
              </w:numPr>
              <w:spacing w:before="100" w:beforeAutospacing="1" w:after="100" w:afterAutospacing="1" w:line="240" w:lineRule="auto"/>
              <w:rPr>
                <w:rFonts w:eastAsia="Times New Roman"/>
                <w:sz w:val="24"/>
                <w:szCs w:val="24"/>
                <w:lang w:eastAsia="lv-LV"/>
              </w:rPr>
            </w:pPr>
            <w:r w:rsidRPr="003373D7">
              <w:rPr>
                <w:rFonts w:eastAsia="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45" w:type="dxa"/>
          </w:tcPr>
          <w:p w:rsidR="003373D7" w:rsidRPr="003373D7" w:rsidRDefault="003373D7" w:rsidP="00CE4853">
            <w:pPr>
              <w:ind w:firstLine="0"/>
            </w:pPr>
            <w:r w:rsidRPr="003373D7">
              <w:rPr>
                <w:rFonts w:eastAsia="Times New Roman"/>
                <w:sz w:val="24"/>
                <w:szCs w:val="24"/>
                <w:lang w:eastAsia="lv-LV"/>
              </w:rPr>
              <w:t xml:space="preserve"> </w:t>
            </w:r>
            <w:r w:rsidR="0010204A">
              <w:rPr>
                <w:rFonts w:eastAsia="Times New Roman"/>
                <w:sz w:val="24"/>
                <w:szCs w:val="24"/>
                <w:lang w:eastAsia="lv-LV"/>
              </w:rPr>
              <w:t xml:space="preserve">Projekta izpilde tiks nodrošināta anotācijas </w:t>
            </w:r>
            <w:proofErr w:type="spellStart"/>
            <w:r w:rsidR="009111D1">
              <w:rPr>
                <w:rFonts w:eastAsia="Times New Roman"/>
                <w:bCs/>
                <w:sz w:val="24"/>
                <w:szCs w:val="24"/>
                <w:lang w:eastAsia="lv-LV"/>
              </w:rPr>
              <w:t>VII.</w:t>
            </w:r>
            <w:r w:rsidR="0010204A" w:rsidRPr="0010204A">
              <w:rPr>
                <w:rFonts w:eastAsia="Times New Roman"/>
                <w:bCs/>
                <w:sz w:val="24"/>
                <w:szCs w:val="24"/>
                <w:lang w:eastAsia="lv-LV"/>
              </w:rPr>
              <w:t>sadaļas</w:t>
            </w:r>
            <w:proofErr w:type="spellEnd"/>
            <w:r w:rsidR="0010204A" w:rsidRPr="0010204A">
              <w:rPr>
                <w:rFonts w:eastAsia="Times New Roman"/>
                <w:bCs/>
                <w:sz w:val="24"/>
                <w:szCs w:val="24"/>
                <w:lang w:eastAsia="lv-LV"/>
              </w:rPr>
              <w:t xml:space="preserve"> </w:t>
            </w:r>
            <w:r w:rsidR="0010204A">
              <w:rPr>
                <w:rFonts w:eastAsia="Times New Roman"/>
                <w:bCs/>
                <w:sz w:val="24"/>
                <w:szCs w:val="24"/>
                <w:lang w:eastAsia="lv-LV"/>
              </w:rPr>
              <w:t>1.punktā minēto institūciju līdzšinējo funkciju ietvaros un institūciju cilvēkresursus neietekmēs.</w:t>
            </w:r>
          </w:p>
        </w:tc>
      </w:tr>
      <w:tr w:rsidR="003373D7" w:rsidRPr="003373D7" w:rsidTr="00E33327">
        <w:trPr>
          <w:trHeight w:val="239"/>
        </w:trPr>
        <w:tc>
          <w:tcPr>
            <w:tcW w:w="4111" w:type="dxa"/>
          </w:tcPr>
          <w:p w:rsidR="003373D7" w:rsidRPr="003373D7" w:rsidRDefault="003373D7" w:rsidP="00CE4853">
            <w:pPr>
              <w:numPr>
                <w:ilvl w:val="0"/>
                <w:numId w:val="1"/>
              </w:numPr>
              <w:spacing w:line="240" w:lineRule="auto"/>
              <w:rPr>
                <w:rFonts w:eastAsia="Times New Roman"/>
                <w:sz w:val="24"/>
                <w:szCs w:val="24"/>
                <w:lang w:eastAsia="lv-LV"/>
              </w:rPr>
            </w:pPr>
            <w:r w:rsidRPr="003373D7">
              <w:rPr>
                <w:rFonts w:eastAsia="Times New Roman"/>
                <w:sz w:val="24"/>
                <w:szCs w:val="24"/>
                <w:lang w:eastAsia="lv-LV"/>
              </w:rPr>
              <w:t>Cita informācija</w:t>
            </w:r>
          </w:p>
        </w:tc>
        <w:tc>
          <w:tcPr>
            <w:tcW w:w="5245" w:type="dxa"/>
          </w:tcPr>
          <w:p w:rsidR="003373D7" w:rsidRPr="003373D7" w:rsidRDefault="003373D7" w:rsidP="00E33327">
            <w:pPr>
              <w:spacing w:line="240" w:lineRule="auto"/>
              <w:ind w:firstLine="0"/>
              <w:jc w:val="left"/>
              <w:rPr>
                <w:rFonts w:eastAsia="Times New Roman"/>
                <w:sz w:val="24"/>
                <w:szCs w:val="24"/>
                <w:lang w:eastAsia="lv-LV"/>
              </w:rPr>
            </w:pPr>
            <w:r w:rsidRPr="003373D7">
              <w:rPr>
                <w:rFonts w:eastAsia="Times New Roman"/>
                <w:sz w:val="24"/>
                <w:szCs w:val="24"/>
                <w:lang w:eastAsia="lv-LV"/>
              </w:rPr>
              <w:t> Nav.</w:t>
            </w:r>
          </w:p>
        </w:tc>
      </w:tr>
    </w:tbl>
    <w:p w:rsidR="00074E26" w:rsidRDefault="003373D7" w:rsidP="00E33327">
      <w:pPr>
        <w:spacing w:line="240" w:lineRule="auto"/>
        <w:ind w:firstLine="0"/>
        <w:rPr>
          <w:rFonts w:eastAsia="Times New Roman"/>
          <w:sz w:val="24"/>
          <w:szCs w:val="24"/>
          <w:lang w:eastAsia="lv-LV"/>
        </w:rPr>
      </w:pPr>
      <w:r>
        <w:rPr>
          <w:rFonts w:eastAsia="Times New Roman"/>
          <w:sz w:val="24"/>
          <w:szCs w:val="24"/>
          <w:lang w:eastAsia="lv-LV"/>
        </w:rPr>
        <w:t>Anotācijas III,</w:t>
      </w:r>
      <w:r w:rsidRPr="003373D7">
        <w:rPr>
          <w:rFonts w:eastAsia="Times New Roman"/>
          <w:sz w:val="24"/>
          <w:szCs w:val="24"/>
          <w:lang w:eastAsia="lv-LV"/>
        </w:rPr>
        <w:t>IV</w:t>
      </w:r>
      <w:r>
        <w:rPr>
          <w:rFonts w:eastAsia="Times New Roman"/>
          <w:sz w:val="24"/>
          <w:szCs w:val="24"/>
          <w:lang w:eastAsia="lv-LV"/>
        </w:rPr>
        <w:t xml:space="preserve"> un V</w:t>
      </w:r>
      <w:r w:rsidRPr="003373D7">
        <w:rPr>
          <w:rFonts w:eastAsia="Times New Roman"/>
          <w:sz w:val="24"/>
          <w:szCs w:val="24"/>
          <w:lang w:eastAsia="lv-LV"/>
        </w:rPr>
        <w:t xml:space="preserve"> sadaļa – projekts šīs jomas neskar.</w:t>
      </w:r>
    </w:p>
    <w:p w:rsidR="00E33327" w:rsidRPr="000C2448" w:rsidRDefault="00E33327" w:rsidP="00E33327">
      <w:pPr>
        <w:spacing w:line="240" w:lineRule="auto"/>
        <w:ind w:firstLine="0"/>
        <w:rPr>
          <w:rFonts w:eastAsia="Times New Roman"/>
          <w:sz w:val="24"/>
          <w:szCs w:val="24"/>
          <w:lang w:eastAsia="lv-LV"/>
        </w:rPr>
      </w:pPr>
    </w:p>
    <w:p w:rsidR="000C2448" w:rsidRPr="000C2448" w:rsidRDefault="000C2448" w:rsidP="000C2448">
      <w:pPr>
        <w:spacing w:line="240" w:lineRule="auto"/>
        <w:ind w:firstLine="0"/>
        <w:jc w:val="left"/>
        <w:rPr>
          <w:rFonts w:eastAsia="Times New Roman"/>
          <w:sz w:val="24"/>
          <w:szCs w:val="24"/>
          <w:lang w:eastAsia="lv-LV"/>
        </w:rPr>
      </w:pPr>
      <w:r w:rsidRPr="000C2448">
        <w:rPr>
          <w:rFonts w:eastAsia="Times New Roman"/>
          <w:sz w:val="24"/>
          <w:szCs w:val="24"/>
          <w:lang w:eastAsia="lv-LV"/>
        </w:rPr>
        <w:t xml:space="preserve">Satiksmes ministrs </w:t>
      </w:r>
      <w:r w:rsidRPr="000C2448">
        <w:rPr>
          <w:rFonts w:eastAsia="Times New Roman"/>
          <w:sz w:val="24"/>
          <w:szCs w:val="24"/>
          <w:lang w:eastAsia="lv-LV"/>
        </w:rPr>
        <w:tab/>
      </w:r>
      <w:r w:rsidRPr="000C2448">
        <w:rPr>
          <w:rFonts w:eastAsia="Times New Roman"/>
          <w:sz w:val="24"/>
          <w:szCs w:val="24"/>
          <w:lang w:eastAsia="lv-LV"/>
        </w:rPr>
        <w:tab/>
      </w:r>
      <w:r w:rsidRPr="000C2448">
        <w:rPr>
          <w:rFonts w:eastAsia="Times New Roman"/>
          <w:sz w:val="24"/>
          <w:szCs w:val="24"/>
          <w:lang w:eastAsia="lv-LV"/>
        </w:rPr>
        <w:tab/>
      </w:r>
      <w:r w:rsidRPr="000C2448">
        <w:rPr>
          <w:rFonts w:eastAsia="Times New Roman"/>
          <w:sz w:val="24"/>
          <w:szCs w:val="24"/>
          <w:lang w:eastAsia="lv-LV"/>
        </w:rPr>
        <w:tab/>
      </w:r>
      <w:r w:rsidRPr="000C2448">
        <w:rPr>
          <w:rFonts w:eastAsia="Times New Roman"/>
          <w:sz w:val="24"/>
          <w:szCs w:val="24"/>
          <w:lang w:eastAsia="lv-LV"/>
        </w:rPr>
        <w:tab/>
      </w:r>
      <w:r w:rsidRPr="000C2448">
        <w:rPr>
          <w:rFonts w:eastAsia="Times New Roman"/>
          <w:sz w:val="24"/>
          <w:szCs w:val="24"/>
          <w:lang w:eastAsia="lv-LV"/>
        </w:rPr>
        <w:tab/>
      </w:r>
      <w:r w:rsidRPr="000C2448">
        <w:rPr>
          <w:rFonts w:eastAsia="Times New Roman"/>
          <w:sz w:val="24"/>
          <w:szCs w:val="24"/>
          <w:lang w:eastAsia="lv-LV"/>
        </w:rPr>
        <w:tab/>
      </w:r>
      <w:r w:rsidRPr="000C2448">
        <w:rPr>
          <w:rFonts w:eastAsia="Times New Roman"/>
          <w:sz w:val="24"/>
          <w:szCs w:val="24"/>
          <w:lang w:eastAsia="lv-LV"/>
        </w:rPr>
        <w:tab/>
      </w:r>
      <w:r>
        <w:rPr>
          <w:rFonts w:eastAsia="Times New Roman"/>
          <w:sz w:val="24"/>
          <w:szCs w:val="24"/>
          <w:lang w:eastAsia="lv-LV"/>
        </w:rPr>
        <w:tab/>
        <w:t xml:space="preserve">    </w:t>
      </w:r>
      <w:r w:rsidRPr="000C2448">
        <w:rPr>
          <w:rFonts w:eastAsia="Times New Roman"/>
          <w:sz w:val="24"/>
          <w:szCs w:val="24"/>
          <w:lang w:eastAsia="lv-LV"/>
        </w:rPr>
        <w:t>A.Matīss</w:t>
      </w:r>
    </w:p>
    <w:p w:rsidR="000C2448" w:rsidRPr="000C2448" w:rsidRDefault="000C2448" w:rsidP="000C2448">
      <w:pPr>
        <w:ind w:firstLine="0"/>
        <w:rPr>
          <w:sz w:val="24"/>
          <w:szCs w:val="24"/>
        </w:rPr>
      </w:pPr>
    </w:p>
    <w:p w:rsidR="000C2448" w:rsidRPr="00CE4853" w:rsidRDefault="000C2448" w:rsidP="00CE4853">
      <w:pPr>
        <w:spacing w:line="240" w:lineRule="auto"/>
        <w:ind w:right="-619" w:firstLine="0"/>
        <w:rPr>
          <w:sz w:val="24"/>
          <w:szCs w:val="24"/>
        </w:rPr>
      </w:pPr>
      <w:r w:rsidRPr="000C2448">
        <w:rPr>
          <w:sz w:val="24"/>
          <w:szCs w:val="24"/>
        </w:rPr>
        <w:t xml:space="preserve">Vīza: Valsts sekretārs </w:t>
      </w:r>
      <w:r w:rsidRPr="000C2448">
        <w:rPr>
          <w:sz w:val="24"/>
          <w:szCs w:val="24"/>
        </w:rPr>
        <w:tab/>
      </w:r>
      <w:r w:rsidRPr="000C2448">
        <w:rPr>
          <w:sz w:val="24"/>
          <w:szCs w:val="24"/>
        </w:rPr>
        <w:tab/>
      </w:r>
      <w:r w:rsidRPr="000C2448">
        <w:rPr>
          <w:sz w:val="24"/>
          <w:szCs w:val="24"/>
        </w:rPr>
        <w:tab/>
      </w:r>
      <w:r w:rsidRPr="000C2448">
        <w:rPr>
          <w:sz w:val="24"/>
          <w:szCs w:val="24"/>
        </w:rPr>
        <w:tab/>
      </w:r>
      <w:r w:rsidRPr="000C2448">
        <w:rPr>
          <w:sz w:val="24"/>
          <w:szCs w:val="24"/>
        </w:rPr>
        <w:tab/>
      </w:r>
      <w:r w:rsidRPr="000C2448">
        <w:rPr>
          <w:sz w:val="24"/>
          <w:szCs w:val="24"/>
        </w:rPr>
        <w:tab/>
      </w:r>
      <w:r w:rsidRPr="000C2448">
        <w:rPr>
          <w:sz w:val="24"/>
          <w:szCs w:val="24"/>
        </w:rPr>
        <w:tab/>
      </w:r>
      <w:r w:rsidRPr="000C2448">
        <w:rPr>
          <w:sz w:val="24"/>
          <w:szCs w:val="24"/>
        </w:rPr>
        <w:tab/>
      </w:r>
      <w:r>
        <w:rPr>
          <w:sz w:val="24"/>
          <w:szCs w:val="24"/>
        </w:rPr>
        <w:tab/>
        <w:t xml:space="preserve">   </w:t>
      </w:r>
      <w:r w:rsidRPr="000C2448">
        <w:rPr>
          <w:sz w:val="24"/>
          <w:szCs w:val="24"/>
        </w:rPr>
        <w:t>K.Ozoliņš</w:t>
      </w:r>
    </w:p>
    <w:p w:rsidR="00CE4853" w:rsidRDefault="00CE4853" w:rsidP="00BF1B85">
      <w:pPr>
        <w:spacing w:line="240" w:lineRule="auto"/>
        <w:ind w:firstLine="0"/>
        <w:rPr>
          <w:sz w:val="18"/>
          <w:szCs w:val="18"/>
        </w:rPr>
      </w:pPr>
    </w:p>
    <w:p w:rsidR="00CE4853" w:rsidRDefault="00CE4853" w:rsidP="00BF1B85">
      <w:pPr>
        <w:spacing w:line="240" w:lineRule="auto"/>
        <w:ind w:firstLine="0"/>
        <w:rPr>
          <w:sz w:val="18"/>
          <w:szCs w:val="18"/>
        </w:rPr>
      </w:pPr>
    </w:p>
    <w:p w:rsidR="00CE4853" w:rsidRDefault="00CE4853" w:rsidP="00BF1B85">
      <w:pPr>
        <w:spacing w:line="240" w:lineRule="auto"/>
        <w:ind w:firstLine="0"/>
        <w:rPr>
          <w:sz w:val="18"/>
          <w:szCs w:val="18"/>
        </w:rPr>
      </w:pPr>
    </w:p>
    <w:p w:rsidR="00BF1B85" w:rsidRPr="00E33327" w:rsidRDefault="00563FD4" w:rsidP="00BF1B85">
      <w:pPr>
        <w:spacing w:line="240" w:lineRule="auto"/>
        <w:ind w:firstLine="0"/>
        <w:rPr>
          <w:sz w:val="18"/>
          <w:szCs w:val="18"/>
        </w:rPr>
      </w:pPr>
      <w:r>
        <w:rPr>
          <w:sz w:val="18"/>
          <w:szCs w:val="18"/>
        </w:rPr>
        <w:t>05.10</w:t>
      </w:r>
      <w:r w:rsidR="009111D1" w:rsidRPr="00E33327">
        <w:rPr>
          <w:sz w:val="18"/>
          <w:szCs w:val="18"/>
        </w:rPr>
        <w:t>.2015</w:t>
      </w:r>
      <w:r w:rsidR="00BF1B85" w:rsidRPr="00E33327">
        <w:rPr>
          <w:sz w:val="18"/>
          <w:szCs w:val="18"/>
        </w:rPr>
        <w:t xml:space="preserve"> 1</w:t>
      </w:r>
      <w:r w:rsidR="009111D1" w:rsidRPr="00E33327">
        <w:rPr>
          <w:sz w:val="18"/>
          <w:szCs w:val="18"/>
        </w:rPr>
        <w:t>4</w:t>
      </w:r>
      <w:r w:rsidR="00C81BC4" w:rsidRPr="00E33327">
        <w:rPr>
          <w:sz w:val="18"/>
          <w:szCs w:val="18"/>
        </w:rPr>
        <w:t>:</w:t>
      </w:r>
      <w:r>
        <w:rPr>
          <w:sz w:val="18"/>
          <w:szCs w:val="18"/>
        </w:rPr>
        <w:t>30</w:t>
      </w:r>
    </w:p>
    <w:p w:rsidR="00BF1B85" w:rsidRPr="00E33327" w:rsidRDefault="00390A2D" w:rsidP="00BF1B85">
      <w:pPr>
        <w:spacing w:line="240" w:lineRule="auto"/>
        <w:ind w:firstLine="0"/>
        <w:rPr>
          <w:sz w:val="18"/>
          <w:szCs w:val="18"/>
        </w:rPr>
      </w:pPr>
      <w:r>
        <w:rPr>
          <w:sz w:val="18"/>
          <w:szCs w:val="18"/>
        </w:rPr>
        <w:t>1015</w:t>
      </w:r>
    </w:p>
    <w:p w:rsidR="00BF1B85" w:rsidRPr="00E33327" w:rsidRDefault="00BF1B85" w:rsidP="00BF1B85">
      <w:pPr>
        <w:spacing w:line="240" w:lineRule="auto"/>
        <w:ind w:firstLine="0"/>
        <w:rPr>
          <w:sz w:val="18"/>
          <w:szCs w:val="18"/>
        </w:rPr>
      </w:pPr>
      <w:r w:rsidRPr="00E33327">
        <w:rPr>
          <w:sz w:val="18"/>
          <w:szCs w:val="18"/>
        </w:rPr>
        <w:t>Edgars Ošenieks</w:t>
      </w:r>
    </w:p>
    <w:p w:rsidR="00BF1B85" w:rsidRPr="00E33327" w:rsidRDefault="00BF1B85" w:rsidP="00BF1B85">
      <w:pPr>
        <w:spacing w:line="240" w:lineRule="auto"/>
        <w:ind w:firstLine="0"/>
        <w:rPr>
          <w:sz w:val="18"/>
          <w:szCs w:val="18"/>
        </w:rPr>
      </w:pPr>
      <w:r w:rsidRPr="00E33327">
        <w:rPr>
          <w:sz w:val="18"/>
          <w:szCs w:val="18"/>
        </w:rPr>
        <w:t>67025723</w:t>
      </w:r>
    </w:p>
    <w:p w:rsidR="00450330" w:rsidRPr="00E33327" w:rsidRDefault="00E33327" w:rsidP="00E33327">
      <w:pPr>
        <w:spacing w:line="240" w:lineRule="auto"/>
        <w:ind w:firstLine="0"/>
        <w:rPr>
          <w:sz w:val="18"/>
          <w:szCs w:val="18"/>
        </w:rPr>
      </w:pPr>
      <w:r>
        <w:rPr>
          <w:sz w:val="18"/>
          <w:szCs w:val="18"/>
        </w:rPr>
        <w:t>Edgars.Osenieks@csdd.gov.lv</w:t>
      </w:r>
    </w:p>
    <w:sectPr w:rsidR="00450330" w:rsidRPr="00E33327" w:rsidSect="00CE4853">
      <w:headerReference w:type="default" r:id="rId9"/>
      <w:footerReference w:type="default" r:id="rId10"/>
      <w:footerReference w:type="first" r:id="rId11"/>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13" w:rsidRDefault="00F65913">
      <w:pPr>
        <w:spacing w:line="240" w:lineRule="auto"/>
      </w:pPr>
      <w:r>
        <w:separator/>
      </w:r>
    </w:p>
  </w:endnote>
  <w:endnote w:type="continuationSeparator" w:id="0">
    <w:p w:rsidR="00F65913" w:rsidRDefault="00F65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8F" w:rsidRPr="0077138F" w:rsidRDefault="00563FD4" w:rsidP="00E33327">
    <w:pPr>
      <w:tabs>
        <w:tab w:val="center" w:pos="4153"/>
        <w:tab w:val="right" w:pos="8306"/>
      </w:tabs>
      <w:spacing w:line="240" w:lineRule="auto"/>
      <w:ind w:firstLine="0"/>
      <w:rPr>
        <w:lang w:val="x-none"/>
      </w:rPr>
    </w:pPr>
    <w:r>
      <w:rPr>
        <w:sz w:val="20"/>
        <w:szCs w:val="20"/>
      </w:rPr>
      <w:t>SAMAnot_0510</w:t>
    </w:r>
    <w:r w:rsidR="0077138F" w:rsidRPr="0077138F">
      <w:rPr>
        <w:sz w:val="20"/>
        <w:szCs w:val="20"/>
      </w:rPr>
      <w:t xml:space="preserve">15_tirdznot; Ministru kabineta noteikumu projekta </w:t>
    </w:r>
    <w:r w:rsidR="00074E26">
      <w:rPr>
        <w:sz w:val="20"/>
        <w:szCs w:val="20"/>
      </w:rPr>
      <w:t>„</w:t>
    </w:r>
    <w:r w:rsidR="0077138F" w:rsidRPr="0077138F">
      <w:rPr>
        <w:sz w:val="20"/>
        <w:szCs w:val="20"/>
      </w:rPr>
      <w:t>Grozījumi Ministru kabineta 2007.gada 18.decembra noteikumos Nr.876 „Transportlīdzekļu un to numurēto agregātu tirdzniecības noteikumi”” sākotnējās ietekmes novērtējuma ziņojums (anotācija)</w:t>
    </w:r>
  </w:p>
  <w:p w:rsidR="009F0183" w:rsidRDefault="009F0183" w:rsidP="009F0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Default="00563FD4" w:rsidP="00E33327">
    <w:pPr>
      <w:pStyle w:val="Footer"/>
      <w:spacing w:line="240" w:lineRule="auto"/>
      <w:ind w:firstLine="0"/>
    </w:pPr>
    <w:r>
      <w:rPr>
        <w:sz w:val="20"/>
        <w:szCs w:val="20"/>
        <w:lang w:val="lv-LV"/>
      </w:rPr>
      <w:t>SAMAnot_0510</w:t>
    </w:r>
    <w:r w:rsidR="0077138F">
      <w:rPr>
        <w:sz w:val="20"/>
        <w:szCs w:val="20"/>
        <w:lang w:val="lv-LV"/>
      </w:rPr>
      <w:t>15_</w:t>
    </w:r>
    <w:r w:rsidR="00281070" w:rsidRPr="00281070">
      <w:rPr>
        <w:sz w:val="20"/>
        <w:szCs w:val="20"/>
        <w:lang w:val="lv-LV"/>
      </w:rPr>
      <w:t>tirdznot; Ministru kabineta noteikumu projekta “Grozījumi Ministru kabineta 2007.gada 18.decembra noteikumos Nr.876 „Transportlīdzekļu un to numurēto agregātu tirdzniecības noteikumi”” sākotnējās ietekmes novērtējuma ziņojums (anotācija)</w:t>
    </w:r>
  </w:p>
  <w:p w:rsidR="00CE4853" w:rsidRDefault="00CE48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13" w:rsidRDefault="00F65913">
      <w:pPr>
        <w:spacing w:line="240" w:lineRule="auto"/>
      </w:pPr>
      <w:r>
        <w:separator/>
      </w:r>
    </w:p>
  </w:footnote>
  <w:footnote w:type="continuationSeparator" w:id="0">
    <w:p w:rsidR="00F65913" w:rsidRDefault="00F65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83" w:rsidRDefault="00687344" w:rsidP="009F0183">
    <w:pPr>
      <w:pStyle w:val="Header"/>
      <w:ind w:firstLine="0"/>
      <w:jc w:val="center"/>
    </w:pPr>
    <w:r>
      <w:fldChar w:fldCharType="begin"/>
    </w:r>
    <w:r>
      <w:instrText xml:space="preserve"> PAGE   \* MERGEFORMAT </w:instrText>
    </w:r>
    <w:r>
      <w:fldChar w:fldCharType="separate"/>
    </w:r>
    <w:r w:rsidR="00D41DAA">
      <w:rPr>
        <w:noProof/>
      </w:rPr>
      <w:t>4</w:t>
    </w:r>
    <w:r>
      <w:fldChar w:fldCharType="end"/>
    </w:r>
  </w:p>
  <w:p w:rsidR="009F0183" w:rsidRDefault="009F0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47"/>
    <w:multiLevelType w:val="hybridMultilevel"/>
    <w:tmpl w:val="EC368530"/>
    <w:lvl w:ilvl="0" w:tplc="92C2AC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5"/>
    <w:rsid w:val="00042CBD"/>
    <w:rsid w:val="00061DCB"/>
    <w:rsid w:val="00074E26"/>
    <w:rsid w:val="000C2448"/>
    <w:rsid w:val="000D7548"/>
    <w:rsid w:val="000E384E"/>
    <w:rsid w:val="0010204A"/>
    <w:rsid w:val="00126C4C"/>
    <w:rsid w:val="00180736"/>
    <w:rsid w:val="001A0521"/>
    <w:rsid w:val="001A6C87"/>
    <w:rsid w:val="00205C2C"/>
    <w:rsid w:val="0023174D"/>
    <w:rsid w:val="00281070"/>
    <w:rsid w:val="00314A78"/>
    <w:rsid w:val="003236B0"/>
    <w:rsid w:val="00325C8C"/>
    <w:rsid w:val="003373D7"/>
    <w:rsid w:val="0034013D"/>
    <w:rsid w:val="00382AC4"/>
    <w:rsid w:val="00390A2D"/>
    <w:rsid w:val="003D6E53"/>
    <w:rsid w:val="003F6EC1"/>
    <w:rsid w:val="00450330"/>
    <w:rsid w:val="00477756"/>
    <w:rsid w:val="004D4F2E"/>
    <w:rsid w:val="004E6D57"/>
    <w:rsid w:val="00502713"/>
    <w:rsid w:val="00505323"/>
    <w:rsid w:val="00515704"/>
    <w:rsid w:val="0053418C"/>
    <w:rsid w:val="00563FD4"/>
    <w:rsid w:val="00583189"/>
    <w:rsid w:val="0059046E"/>
    <w:rsid w:val="005924F2"/>
    <w:rsid w:val="005F6670"/>
    <w:rsid w:val="00622D86"/>
    <w:rsid w:val="00630842"/>
    <w:rsid w:val="00642717"/>
    <w:rsid w:val="006466C7"/>
    <w:rsid w:val="00687344"/>
    <w:rsid w:val="00691184"/>
    <w:rsid w:val="00691D00"/>
    <w:rsid w:val="006A6D37"/>
    <w:rsid w:val="006C56B2"/>
    <w:rsid w:val="006E06E3"/>
    <w:rsid w:val="00700EF1"/>
    <w:rsid w:val="007040D8"/>
    <w:rsid w:val="00706ABE"/>
    <w:rsid w:val="00742C40"/>
    <w:rsid w:val="00763372"/>
    <w:rsid w:val="0077138F"/>
    <w:rsid w:val="007719E4"/>
    <w:rsid w:val="007814DE"/>
    <w:rsid w:val="0079035A"/>
    <w:rsid w:val="007931AC"/>
    <w:rsid w:val="007C2065"/>
    <w:rsid w:val="007C57A4"/>
    <w:rsid w:val="007D0B71"/>
    <w:rsid w:val="00820D80"/>
    <w:rsid w:val="008666E4"/>
    <w:rsid w:val="008C232F"/>
    <w:rsid w:val="009111D1"/>
    <w:rsid w:val="00994762"/>
    <w:rsid w:val="00997156"/>
    <w:rsid w:val="009977D7"/>
    <w:rsid w:val="009A3CF9"/>
    <w:rsid w:val="009A426C"/>
    <w:rsid w:val="009E4FE9"/>
    <w:rsid w:val="009F0183"/>
    <w:rsid w:val="00A176F1"/>
    <w:rsid w:val="00A215E7"/>
    <w:rsid w:val="00A47454"/>
    <w:rsid w:val="00A63D0D"/>
    <w:rsid w:val="00A71C2B"/>
    <w:rsid w:val="00A81D9B"/>
    <w:rsid w:val="00A90019"/>
    <w:rsid w:val="00AE1869"/>
    <w:rsid w:val="00B24250"/>
    <w:rsid w:val="00B32EED"/>
    <w:rsid w:val="00B704E7"/>
    <w:rsid w:val="00BA60D6"/>
    <w:rsid w:val="00BB79C7"/>
    <w:rsid w:val="00BD5B7A"/>
    <w:rsid w:val="00BF1B85"/>
    <w:rsid w:val="00C31818"/>
    <w:rsid w:val="00C80971"/>
    <w:rsid w:val="00C81BC4"/>
    <w:rsid w:val="00C97605"/>
    <w:rsid w:val="00CC3C15"/>
    <w:rsid w:val="00CE4853"/>
    <w:rsid w:val="00CE686D"/>
    <w:rsid w:val="00D41DAA"/>
    <w:rsid w:val="00D4560C"/>
    <w:rsid w:val="00D55FE8"/>
    <w:rsid w:val="00D707FC"/>
    <w:rsid w:val="00D87D2E"/>
    <w:rsid w:val="00D93F71"/>
    <w:rsid w:val="00DC4A8C"/>
    <w:rsid w:val="00DD7F3B"/>
    <w:rsid w:val="00DF5236"/>
    <w:rsid w:val="00E04958"/>
    <w:rsid w:val="00E321F9"/>
    <w:rsid w:val="00E33327"/>
    <w:rsid w:val="00E966E7"/>
    <w:rsid w:val="00EB6441"/>
    <w:rsid w:val="00F356C7"/>
    <w:rsid w:val="00F45EC7"/>
    <w:rsid w:val="00F46BF8"/>
    <w:rsid w:val="00F503F1"/>
    <w:rsid w:val="00F56F5B"/>
    <w:rsid w:val="00F65913"/>
    <w:rsid w:val="00F70FC4"/>
    <w:rsid w:val="00F72986"/>
    <w:rsid w:val="00F75F5C"/>
    <w:rsid w:val="00FB09FC"/>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8F"/>
    <w:pPr>
      <w:spacing w:line="276" w:lineRule="auto"/>
      <w:ind w:firstLine="720"/>
      <w:jc w:val="both"/>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85"/>
    <w:pPr>
      <w:tabs>
        <w:tab w:val="center" w:pos="4153"/>
        <w:tab w:val="right" w:pos="8306"/>
      </w:tabs>
    </w:pPr>
    <w:rPr>
      <w:lang w:val="x-none"/>
    </w:rPr>
  </w:style>
  <w:style w:type="character" w:customStyle="1" w:styleId="HeaderChar">
    <w:name w:val="Header Char"/>
    <w:link w:val="Header"/>
    <w:uiPriority w:val="99"/>
    <w:rsid w:val="00BF1B85"/>
    <w:rPr>
      <w:rFonts w:ascii="Times New Roman" w:eastAsia="Calibri" w:hAnsi="Times New Roman" w:cs="Times New Roman"/>
      <w:sz w:val="28"/>
      <w:lang w:val="x-none"/>
    </w:rPr>
  </w:style>
  <w:style w:type="paragraph" w:styleId="Footer">
    <w:name w:val="footer"/>
    <w:basedOn w:val="Normal"/>
    <w:link w:val="FooterChar"/>
    <w:uiPriority w:val="99"/>
    <w:unhideWhenUsed/>
    <w:rsid w:val="00BF1B85"/>
    <w:pPr>
      <w:tabs>
        <w:tab w:val="center" w:pos="4153"/>
        <w:tab w:val="right" w:pos="8306"/>
      </w:tabs>
    </w:pPr>
    <w:rPr>
      <w:lang w:val="x-none"/>
    </w:rPr>
  </w:style>
  <w:style w:type="character" w:customStyle="1" w:styleId="FooterChar">
    <w:name w:val="Footer Char"/>
    <w:link w:val="Footer"/>
    <w:uiPriority w:val="99"/>
    <w:rsid w:val="00BF1B85"/>
    <w:rPr>
      <w:rFonts w:ascii="Times New Roman" w:eastAsia="Calibri" w:hAnsi="Times New Roman" w:cs="Times New Roman"/>
      <w:sz w:val="28"/>
      <w:lang w:val="x-none"/>
    </w:rPr>
  </w:style>
  <w:style w:type="table" w:styleId="TableGrid">
    <w:name w:val="Table Grid"/>
    <w:basedOn w:val="TableNormal"/>
    <w:uiPriority w:val="59"/>
    <w:rsid w:val="003373D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DF8C-A4C4-4102-982F-4AEED278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5852</Words>
  <Characters>3336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CSDD</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18.decembra noteikumos Nr.876 „Transportlīdzekļu un to numurēto agregātu tirdzniecības noteikumi</dc:title>
  <dc:creator>Aivis.O</dc:creator>
  <cp:lastModifiedBy>Baiba Šterna</cp:lastModifiedBy>
  <cp:revision>10</cp:revision>
  <dcterms:created xsi:type="dcterms:W3CDTF">2015-08-05T12:04:00Z</dcterms:created>
  <dcterms:modified xsi:type="dcterms:W3CDTF">2015-10-13T08:57:00Z</dcterms:modified>
</cp:coreProperties>
</file>