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06" w:rsidRDefault="0026491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Informatīvais ziņojums “Par pasākumiem aizsargājamo biotopu izplatības un kvalitātes apzināšanai”</w:t>
      </w:r>
    </w:p>
    <w:p w:rsidR="007F5206" w:rsidRDefault="007F5206">
      <w:pPr>
        <w:spacing w:line="240" w:lineRule="auto"/>
        <w:jc w:val="both"/>
        <w:rPr>
          <w:rFonts w:ascii="Times New Roman" w:hAnsi="Times New Roman" w:cs="Times New Roman"/>
          <w:sz w:val="24"/>
          <w:szCs w:val="24"/>
        </w:rPr>
      </w:pPr>
    </w:p>
    <w:p w:rsidR="007F5206" w:rsidRDefault="00264918">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 Tiesiskais un sociālekonomiskais pamatojums pasākuma nepieciešamībai</w:t>
      </w:r>
    </w:p>
    <w:p w:rsidR="007F5206" w:rsidRDefault="00264918">
      <w:pPr>
        <w:spacing w:line="240" w:lineRule="auto"/>
        <w:ind w:firstLine="720"/>
        <w:jc w:val="both"/>
      </w:pPr>
      <w:r>
        <w:rPr>
          <w:rFonts w:ascii="Times New Roman" w:hAnsi="Times New Roman" w:cs="Times New Roman"/>
          <w:b/>
          <w:sz w:val="24"/>
          <w:szCs w:val="24"/>
        </w:rPr>
        <w:t>1.1. Eiropas Padomes direktīvu un Eiropas Savienības bioloģiskās daudzveidības stratēģijas prasības</w:t>
      </w:r>
    </w:p>
    <w:p w:rsidR="007F5206" w:rsidRDefault="00264918">
      <w:pPr>
        <w:autoSpaceDE w:val="0"/>
        <w:spacing w:before="120" w:after="120" w:line="240" w:lineRule="auto"/>
        <w:ind w:firstLine="720"/>
        <w:jc w:val="both"/>
      </w:pPr>
      <w:r>
        <w:rPr>
          <w:rFonts w:ascii="Times New Roman" w:hAnsi="Times New Roman" w:cs="Times New Roman"/>
          <w:bCs/>
          <w:sz w:val="24"/>
          <w:szCs w:val="24"/>
        </w:rPr>
        <w:t>Eiropas Padomes direktīva 92/43/EEK (1992. gada 21. maijs) par dabisko dzīvotņu, savvaļas faunas un floras aizsardzību (turpmāk – direktīva 92/43/EEK) paredz nodrošināt labvēlīgu aizsardzības stāvokli Eiropas Savienības (turpmāk – ES) nozīmes sugām un biotopiem. Latvijai kā ES dalībvalstij ir jānodrošina atbilstība direktīvas 92/43/EEK prasībām, lai apliecinātu Latvijas valsts gatavību nodrošināt tās bioloģiskās daudzveidības saglabāšanu un spēju nodrošināt ilgtspējīgu attīstību. Direktīvas prasību neievērošana var izraisīt pārkāpumu procedūru ierosināšanu pret valsti.</w:t>
      </w:r>
      <w:proofErr w:type="gramStart"/>
      <w:r>
        <w:rPr>
          <w:rFonts w:ascii="Times New Roman" w:hAnsi="Times New Roman" w:cs="Times New Roman"/>
          <w:bCs/>
          <w:sz w:val="24"/>
          <w:szCs w:val="24"/>
        </w:rPr>
        <w:t xml:space="preserve">  </w:t>
      </w:r>
      <w:proofErr w:type="gramEnd"/>
    </w:p>
    <w:p w:rsidR="007F5206" w:rsidRDefault="007F5206">
      <w:pPr>
        <w:autoSpaceDE w:val="0"/>
        <w:spacing w:before="120" w:after="0" w:line="240" w:lineRule="auto"/>
        <w:jc w:val="both"/>
        <w:rPr>
          <w:rFonts w:ascii="Times New Roman" w:hAnsi="Times New Roman" w:cs="Times New Roman"/>
          <w:sz w:val="24"/>
          <w:szCs w:val="24"/>
        </w:rPr>
      </w:pPr>
    </w:p>
    <w:p w:rsidR="007F5206" w:rsidRDefault="00264918">
      <w:pPr>
        <w:spacing w:line="240" w:lineRule="auto"/>
        <w:ind w:firstLine="360"/>
        <w:jc w:val="both"/>
      </w:pPr>
      <w:r>
        <w:rPr>
          <w:rFonts w:ascii="Times New Roman" w:hAnsi="Times New Roman" w:cs="Times New Roman"/>
          <w:sz w:val="24"/>
          <w:szCs w:val="24"/>
        </w:rPr>
        <w:t>Labvēlīgs aizsardzības stāvoklis ir būtisks priekšnosacījums aizsargājamo sugu un biotopu ilglaicīgas pastāvēšanas un funkcionēšanas nodrošināšanai. Atbilstoši Sugu un biotopu aizsardzības likuma 7. panta trešajai daļai, biotopa aizsardzība tiek uzskatīta par labvēlīgu, ja:</w:t>
      </w:r>
    </w:p>
    <w:p w:rsidR="007F5206" w:rsidRDefault="0026491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 tā dabiskais izplatības areāls un platības, kur tas atrodams, ir stabilas vai paplašinās;</w:t>
      </w:r>
    </w:p>
    <w:p w:rsidR="007F5206" w:rsidRDefault="0026491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 tam ir raksturīgā struktūra un funkcijas, kas nepieciešamas biotopa ilgstošai eksistencei, un paredzams, ka tās pastāvēs tuvākajā nākotnē;</w:t>
      </w:r>
    </w:p>
    <w:p w:rsidR="007F5206" w:rsidRDefault="0026491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 ir nodrošināta labvēlīga tam raksturīgo sugu aizsardzība.</w:t>
      </w:r>
    </w:p>
    <w:p w:rsidR="007F5206" w:rsidRDefault="00264918">
      <w:pPr>
        <w:autoSpaceDE w:val="0"/>
        <w:spacing w:before="120" w:after="0" w:line="240" w:lineRule="auto"/>
        <w:ind w:firstLine="360"/>
        <w:jc w:val="both"/>
      </w:pPr>
      <w:r>
        <w:rPr>
          <w:rFonts w:ascii="Times New Roman" w:hAnsi="Times New Roman" w:cs="Times New Roman"/>
          <w:sz w:val="24"/>
          <w:szCs w:val="24"/>
        </w:rPr>
        <w:t xml:space="preserve">Tādēļ aizsardzības stāvokļa izvērtēšanai biotopiem tiek vērtēti šādi kritēriji - </w:t>
      </w:r>
      <w:proofErr w:type="gramStart"/>
      <w:r>
        <w:rPr>
          <w:rFonts w:ascii="Times New Roman" w:hAnsi="Times New Roman" w:cs="Times New Roman"/>
          <w:sz w:val="24"/>
          <w:szCs w:val="24"/>
        </w:rPr>
        <w:t>dabiskās izplatības areāls, kopējā aizņemtā platība</w:t>
      </w:r>
      <w:proofErr w:type="gramEnd"/>
      <w:r>
        <w:rPr>
          <w:rFonts w:ascii="Times New Roman" w:hAnsi="Times New Roman" w:cs="Times New Roman"/>
          <w:sz w:val="24"/>
          <w:szCs w:val="24"/>
        </w:rPr>
        <w:t>, s</w:t>
      </w:r>
      <w:r>
        <w:rPr>
          <w:rFonts w:ascii="Times New Roman" w:eastAsia="PMingLiU" w:hAnsi="Times New Roman" w:cs="Times New Roman"/>
          <w:sz w:val="24"/>
          <w:szCs w:val="24"/>
        </w:rPr>
        <w:t>pecifiskās struktūras un funkcijas (ieskaitot raksturojošās sugas)</w:t>
      </w:r>
      <w:r>
        <w:rPr>
          <w:rFonts w:ascii="Times New Roman" w:hAnsi="Times New Roman" w:cs="Times New Roman"/>
          <w:sz w:val="24"/>
          <w:szCs w:val="24"/>
        </w:rPr>
        <w:t>, kā arī i</w:t>
      </w:r>
      <w:r>
        <w:rPr>
          <w:rFonts w:ascii="Times New Roman" w:eastAsia="PMingLiU" w:hAnsi="Times New Roman" w:cs="Times New Roman"/>
          <w:sz w:val="24"/>
          <w:szCs w:val="24"/>
        </w:rPr>
        <w:t>epriekšminēto kritēriju nākotnes izredzes.</w:t>
      </w:r>
    </w:p>
    <w:p w:rsidR="007F5206" w:rsidRDefault="007F5206">
      <w:pPr>
        <w:autoSpaceDE w:val="0"/>
        <w:spacing w:before="120" w:after="0" w:line="240" w:lineRule="auto"/>
        <w:jc w:val="both"/>
        <w:rPr>
          <w:rFonts w:ascii="Times New Roman" w:eastAsia="PMingLiU" w:hAnsi="Times New Roman" w:cs="Times New Roman"/>
          <w:sz w:val="24"/>
          <w:szCs w:val="24"/>
        </w:rPr>
      </w:pPr>
    </w:p>
    <w:p w:rsidR="007F5206" w:rsidRDefault="00264918">
      <w:pPr>
        <w:pStyle w:val="tv213"/>
        <w:spacing w:before="0" w:after="0"/>
        <w:ind w:firstLine="360"/>
        <w:jc w:val="both"/>
      </w:pPr>
      <w:r>
        <w:rPr>
          <w:rFonts w:eastAsia="PMingLiU"/>
        </w:rPr>
        <w:t xml:space="preserve">Atbilstoši direktīvas 92/43/EEK nosacījumiem, lai sekmētu ES nozīmes aizsargājamā biotopa labvēlīga aizsardzības statusa saglabāšanu vai atjaunošanu, kā arī lai veicinātu bioloģiskās daudzveidības saglabāšanos konkrētā bioģeogrāfiskajā rajonā, tiek veidotas ES nozīmes aizsargājamās dabas teritorijas (turpmāk - </w:t>
      </w:r>
      <w:proofErr w:type="spellStart"/>
      <w:r>
        <w:rPr>
          <w:rFonts w:eastAsia="PMingLiU"/>
          <w:i/>
        </w:rPr>
        <w:t>Natura</w:t>
      </w:r>
      <w:proofErr w:type="spellEnd"/>
      <w:r>
        <w:rPr>
          <w:rFonts w:eastAsia="PMingLiU"/>
          <w:i/>
        </w:rPr>
        <w:t xml:space="preserve"> 2000</w:t>
      </w:r>
      <w:r>
        <w:rPr>
          <w:rFonts w:eastAsia="PMingLiU"/>
        </w:rPr>
        <w:t>). Saskaņā ar Ministru kabineta (turpmāk –MK)</w:t>
      </w:r>
      <w:proofErr w:type="gramStart"/>
      <w:r>
        <w:rPr>
          <w:rFonts w:eastAsia="PMingLiU"/>
        </w:rPr>
        <w:t xml:space="preserve">  </w:t>
      </w:r>
      <w:proofErr w:type="gramEnd"/>
      <w:r>
        <w:rPr>
          <w:rFonts w:eastAsia="PMingLiU"/>
        </w:rPr>
        <w:t xml:space="preserve">2002. gada 28. maija noteikumu Nr. 199 </w:t>
      </w:r>
      <w:r>
        <w:t>“</w:t>
      </w:r>
      <w:r>
        <w:rPr>
          <w:rFonts w:eastAsia="PMingLiU"/>
        </w:rPr>
        <w:t>Eiropas nozīmes aizsargājamo dabas teritoriju (</w:t>
      </w:r>
      <w:proofErr w:type="spellStart"/>
      <w:r>
        <w:rPr>
          <w:rFonts w:eastAsia="PMingLiU"/>
          <w:i/>
        </w:rPr>
        <w:t>Natura</w:t>
      </w:r>
      <w:proofErr w:type="spellEnd"/>
      <w:r>
        <w:rPr>
          <w:rFonts w:eastAsia="PMingLiU"/>
          <w:i/>
        </w:rPr>
        <w:t xml:space="preserve"> 2000</w:t>
      </w:r>
      <w:r>
        <w:rPr>
          <w:rFonts w:eastAsia="PMingLiU"/>
        </w:rPr>
        <w:t xml:space="preserve">) izveidošanas kritēriji Latvijā” 3. punktu, </w:t>
      </w:r>
      <w:r>
        <w:t>novērtējot teritorijas nozīmi īpaši aizsargājamo biotopu veidu turpmākajā aizsardzībā un saglabāšanā, ņem vērā šādus kritērijus:</w:t>
      </w:r>
    </w:p>
    <w:p w:rsidR="007F5206" w:rsidRDefault="00264918">
      <w:pPr>
        <w:pStyle w:val="tv213"/>
        <w:spacing w:before="0" w:after="0"/>
        <w:ind w:left="600"/>
        <w:jc w:val="both"/>
      </w:pPr>
      <w:r>
        <w:t>3.1. īpaši aizsargājamā biotopa veida sastopamības biežums attiecīgajā teritorijā;</w:t>
      </w:r>
    </w:p>
    <w:p w:rsidR="007F5206" w:rsidRDefault="00264918">
      <w:pPr>
        <w:pStyle w:val="tv213"/>
        <w:spacing w:before="0" w:after="0"/>
        <w:ind w:left="600"/>
        <w:jc w:val="both"/>
      </w:pPr>
      <w:r>
        <w:t>3.2. platība, kuru attiecīgajā teritorijā aizņem īpaši aizsargājamā biotopa veids, attiecībā pret kopējo tā paša biotopa veida aizņemto platību Latvijā;</w:t>
      </w:r>
    </w:p>
    <w:p w:rsidR="007F5206" w:rsidRDefault="00264918">
      <w:pPr>
        <w:pStyle w:val="tv213"/>
        <w:spacing w:before="0" w:after="0"/>
        <w:ind w:left="600"/>
        <w:jc w:val="both"/>
      </w:pPr>
      <w:r>
        <w:t>3.3. īpaši aizsargājamā biotopa veida struktūras un funkciju apdraudētības, aizsardzības un saglabāšanas pakāpe un atjaunošanas iespējas;</w:t>
      </w:r>
    </w:p>
    <w:p w:rsidR="007F5206" w:rsidRDefault="00264918">
      <w:pPr>
        <w:pStyle w:val="tv213"/>
        <w:spacing w:before="0" w:after="0"/>
        <w:ind w:left="600"/>
        <w:jc w:val="both"/>
      </w:pPr>
      <w:r>
        <w:t>3.4. attiecīgās teritorijas starptautiskā nozīme īpaši aizsargājamā biotopa veida aizsardzībā un saglabāšanā.</w:t>
      </w:r>
    </w:p>
    <w:p w:rsidR="007F5206" w:rsidRDefault="007F5206">
      <w:pPr>
        <w:autoSpaceDE w:val="0"/>
        <w:spacing w:before="120" w:after="0" w:line="240" w:lineRule="auto"/>
        <w:jc w:val="both"/>
        <w:rPr>
          <w:rFonts w:ascii="Times New Roman" w:eastAsia="PMingLiU" w:hAnsi="Times New Roman" w:cs="Times New Roman"/>
          <w:sz w:val="24"/>
          <w:szCs w:val="24"/>
        </w:rPr>
      </w:pPr>
    </w:p>
    <w:p w:rsidR="007F5206" w:rsidRDefault="00264918">
      <w:pPr>
        <w:autoSpaceDE w:val="0"/>
        <w:spacing w:before="120" w:after="0" w:line="240" w:lineRule="auto"/>
        <w:ind w:firstLine="600"/>
        <w:jc w:val="both"/>
      </w:pPr>
      <w:r>
        <w:rPr>
          <w:rFonts w:ascii="Times New Roman" w:eastAsia="PMingLiU" w:hAnsi="Times New Roman" w:cs="Times New Roman"/>
          <w:sz w:val="24"/>
          <w:szCs w:val="24"/>
        </w:rPr>
        <w:lastRenderedPageBreak/>
        <w:t xml:space="preserve">Atbilstoši Eiropas Komisijas 1997.gada 18. novembra (turpmāk – EK) vadlīnijām Hab.97/2, rev.4) minēto kritēriju piemērošanai katras teritorijas nozīmes izvērtējumā tiek piemērots 20%-60% princips, </w:t>
      </w:r>
      <w:r>
        <w:rPr>
          <w:rFonts w:ascii="Times New Roman" w:hAnsi="Times New Roman" w:cs="Times New Roman"/>
          <w:sz w:val="24"/>
          <w:szCs w:val="24"/>
        </w:rPr>
        <w:t xml:space="preserve">kas noteic, ka ar </w:t>
      </w:r>
      <w:proofErr w:type="spellStart"/>
      <w:r>
        <w:rPr>
          <w:rFonts w:ascii="Times New Roman" w:hAnsi="Times New Roman" w:cs="Times New Roman"/>
          <w:i/>
          <w:sz w:val="24"/>
          <w:szCs w:val="24"/>
        </w:rPr>
        <w:t>Natura</w:t>
      </w:r>
      <w:proofErr w:type="spellEnd"/>
      <w:r>
        <w:rPr>
          <w:rFonts w:ascii="Times New Roman" w:hAnsi="Times New Roman" w:cs="Times New Roman"/>
          <w:i/>
          <w:sz w:val="24"/>
          <w:szCs w:val="24"/>
        </w:rPr>
        <w:t xml:space="preserve"> 2000</w:t>
      </w:r>
      <w:r>
        <w:rPr>
          <w:rFonts w:ascii="Times New Roman" w:hAnsi="Times New Roman" w:cs="Times New Roman"/>
          <w:sz w:val="24"/>
          <w:szCs w:val="24"/>
        </w:rPr>
        <w:t xml:space="preserve"> teritorijām jāaizsargā (tajā jāiekļauj) vismaz 20% no katras aizsargājamās sugas populācijas vai katra biotopa kopējās platības, ja suga vai biotops ir plaši izplatīts, nav apdraudēts vai arī atrodas uz areāla robežas, un vismaz 60% no katras sugas populācijas vai katra biotopa aizņemtā platības, ja suga vai biotops ir prioritārs, rets, ļoti apdraudēts vai nepieciešami īpaši apsaimniekošanas pasākumi. </w:t>
      </w:r>
      <w:r>
        <w:rPr>
          <w:rFonts w:ascii="Times New Roman" w:eastAsia="PMingLiU" w:hAnsi="Times New Roman" w:cs="Times New Roman"/>
          <w:sz w:val="24"/>
          <w:szCs w:val="24"/>
        </w:rPr>
        <w:t xml:space="preserve">Biotopu aizsardzībai izveidoto teritoriju ģeogrāfiskajam izvietojumam jāatbilst kopējai konkrētā biotopa aizņemtās platības ģeogrāfiskajai izplatībai. Papildus ģeogrāfiskajam izvietojumam tiek vērtēta arī konkrētās </w:t>
      </w:r>
      <w:proofErr w:type="spellStart"/>
      <w:r>
        <w:rPr>
          <w:rFonts w:ascii="Times New Roman" w:hAnsi="Times New Roman" w:cs="Times New Roman"/>
          <w:i/>
          <w:sz w:val="24"/>
          <w:szCs w:val="24"/>
        </w:rPr>
        <w:t>Natura</w:t>
      </w:r>
      <w:proofErr w:type="spellEnd"/>
      <w:r>
        <w:rPr>
          <w:rFonts w:ascii="Times New Roman" w:hAnsi="Times New Roman" w:cs="Times New Roman"/>
          <w:i/>
          <w:sz w:val="24"/>
          <w:szCs w:val="24"/>
        </w:rPr>
        <w:t xml:space="preserve"> 2000</w:t>
      </w:r>
      <w:r>
        <w:rPr>
          <w:rFonts w:ascii="Times New Roman" w:hAnsi="Times New Roman" w:cs="Times New Roman"/>
          <w:sz w:val="24"/>
          <w:szCs w:val="24"/>
        </w:rPr>
        <w:t xml:space="preserve"> </w:t>
      </w:r>
      <w:r>
        <w:rPr>
          <w:rFonts w:ascii="Times New Roman" w:eastAsia="PMingLiU" w:hAnsi="Times New Roman" w:cs="Times New Roman"/>
          <w:sz w:val="24"/>
          <w:szCs w:val="24"/>
        </w:rPr>
        <w:t xml:space="preserve">teritorijas devums konkrētā biotopa aizsardzībai pēc </w:t>
      </w:r>
      <w:proofErr w:type="gramStart"/>
      <w:r>
        <w:rPr>
          <w:rFonts w:ascii="Times New Roman" w:eastAsia="PMingLiU" w:hAnsi="Times New Roman" w:cs="Times New Roman"/>
          <w:sz w:val="24"/>
          <w:szCs w:val="24"/>
        </w:rPr>
        <w:t>augstāk minētajiem</w:t>
      </w:r>
      <w:proofErr w:type="gramEnd"/>
      <w:r>
        <w:rPr>
          <w:rFonts w:ascii="Times New Roman" w:eastAsia="PMingLiU" w:hAnsi="Times New Roman" w:cs="Times New Roman"/>
          <w:sz w:val="24"/>
          <w:szCs w:val="24"/>
        </w:rPr>
        <w:t xml:space="preserve"> kritērijiem. </w:t>
      </w:r>
    </w:p>
    <w:p w:rsidR="007F5206" w:rsidRDefault="007F5206">
      <w:pPr>
        <w:autoSpaceDE w:val="0"/>
        <w:spacing w:before="120" w:after="0" w:line="240" w:lineRule="auto"/>
        <w:jc w:val="both"/>
        <w:rPr>
          <w:rFonts w:ascii="Times New Roman" w:eastAsia="PMingLiU" w:hAnsi="Times New Roman" w:cs="Times New Roman"/>
          <w:sz w:val="24"/>
          <w:szCs w:val="24"/>
        </w:rPr>
      </w:pPr>
    </w:p>
    <w:p w:rsidR="007F5206" w:rsidRDefault="00264918">
      <w:pPr>
        <w:autoSpaceDE w:val="0"/>
        <w:spacing w:before="120" w:after="0" w:line="240" w:lineRule="auto"/>
        <w:ind w:firstLine="600"/>
        <w:jc w:val="both"/>
      </w:pPr>
      <w:r>
        <w:rPr>
          <w:rFonts w:ascii="Times New Roman" w:eastAsia="PMingLiU" w:hAnsi="Times New Roman" w:cs="Times New Roman"/>
          <w:sz w:val="24"/>
          <w:szCs w:val="24"/>
        </w:rPr>
        <w:t xml:space="preserve">Latvijas izveidoto </w:t>
      </w:r>
      <w:proofErr w:type="spellStart"/>
      <w:r>
        <w:rPr>
          <w:rFonts w:ascii="Times New Roman" w:eastAsia="PMingLiU" w:hAnsi="Times New Roman" w:cs="Times New Roman"/>
          <w:i/>
          <w:sz w:val="24"/>
          <w:szCs w:val="24"/>
        </w:rPr>
        <w:t>Natura</w:t>
      </w:r>
      <w:proofErr w:type="spellEnd"/>
      <w:r>
        <w:rPr>
          <w:rFonts w:ascii="Times New Roman" w:eastAsia="PMingLiU" w:hAnsi="Times New Roman" w:cs="Times New Roman"/>
          <w:i/>
          <w:sz w:val="24"/>
          <w:szCs w:val="24"/>
        </w:rPr>
        <w:t xml:space="preserve"> 2000</w:t>
      </w:r>
      <w:r>
        <w:rPr>
          <w:rFonts w:ascii="Times New Roman" w:eastAsia="PMingLiU" w:hAnsi="Times New Roman" w:cs="Times New Roman"/>
          <w:sz w:val="24"/>
          <w:szCs w:val="24"/>
        </w:rPr>
        <w:t xml:space="preserve"> teritoriju izvērtējums pēc augstākminētajiem kritērijiem ir veikts 2005. gadā, kad tika secināts, ka 49 biotopu veidiem izveidotās </w:t>
      </w:r>
      <w:proofErr w:type="spellStart"/>
      <w:r>
        <w:rPr>
          <w:rFonts w:ascii="Times New Roman" w:eastAsia="PMingLiU" w:hAnsi="Times New Roman" w:cs="Times New Roman"/>
          <w:i/>
          <w:sz w:val="24"/>
          <w:szCs w:val="24"/>
        </w:rPr>
        <w:t>Natura</w:t>
      </w:r>
      <w:proofErr w:type="spellEnd"/>
      <w:r>
        <w:rPr>
          <w:rFonts w:ascii="Times New Roman" w:eastAsia="PMingLiU" w:hAnsi="Times New Roman" w:cs="Times New Roman"/>
          <w:i/>
          <w:sz w:val="24"/>
          <w:szCs w:val="24"/>
        </w:rPr>
        <w:t xml:space="preserve"> 2000</w:t>
      </w:r>
      <w:r>
        <w:rPr>
          <w:rFonts w:ascii="Times New Roman" w:eastAsia="PMingLiU" w:hAnsi="Times New Roman" w:cs="Times New Roman"/>
          <w:sz w:val="24"/>
          <w:szCs w:val="24"/>
        </w:rPr>
        <w:t xml:space="preserve"> teritorijas nodrošina pietiekamu aizsardzību, savukārt 9 biotopu veidu aizsardzība nav nodrošināta pietiekamā apmērā izveidoto teritoriju nepilnīga ģeogrāfiskā pārklājuma, vai nepietiekamu zināšanu dēļ. </w:t>
      </w:r>
      <w:proofErr w:type="spellStart"/>
      <w:r>
        <w:rPr>
          <w:rFonts w:ascii="Times New Roman" w:eastAsia="PMingLiU" w:hAnsi="Times New Roman" w:cs="Times New Roman"/>
          <w:i/>
          <w:sz w:val="24"/>
          <w:szCs w:val="24"/>
        </w:rPr>
        <w:t>Natura</w:t>
      </w:r>
      <w:proofErr w:type="spellEnd"/>
      <w:r>
        <w:rPr>
          <w:rFonts w:ascii="Times New Roman" w:eastAsia="PMingLiU" w:hAnsi="Times New Roman" w:cs="Times New Roman"/>
          <w:i/>
          <w:sz w:val="24"/>
          <w:szCs w:val="24"/>
        </w:rPr>
        <w:t xml:space="preserve"> 2000</w:t>
      </w:r>
      <w:r>
        <w:rPr>
          <w:rFonts w:ascii="Times New Roman" w:eastAsia="PMingLiU" w:hAnsi="Times New Roman" w:cs="Times New Roman"/>
          <w:sz w:val="24"/>
          <w:szCs w:val="24"/>
        </w:rPr>
        <w:t xml:space="preserve"> teritoriju izveidošana tiek vērtēta atkārtoti katru gadu, pamatojoties uz valsts iesniegtajiem papildinājumiem </w:t>
      </w:r>
      <w:proofErr w:type="spellStart"/>
      <w:r>
        <w:rPr>
          <w:rFonts w:ascii="Times New Roman" w:eastAsia="PMingLiU" w:hAnsi="Times New Roman" w:cs="Times New Roman"/>
          <w:i/>
          <w:sz w:val="24"/>
          <w:szCs w:val="24"/>
        </w:rPr>
        <w:t>Natura</w:t>
      </w:r>
      <w:proofErr w:type="spellEnd"/>
      <w:r>
        <w:rPr>
          <w:rFonts w:ascii="Times New Roman" w:eastAsia="PMingLiU" w:hAnsi="Times New Roman" w:cs="Times New Roman"/>
          <w:i/>
          <w:sz w:val="24"/>
          <w:szCs w:val="24"/>
        </w:rPr>
        <w:t xml:space="preserve"> 2000</w:t>
      </w:r>
      <w:r>
        <w:rPr>
          <w:rFonts w:ascii="Times New Roman" w:eastAsia="PMingLiU" w:hAnsi="Times New Roman" w:cs="Times New Roman"/>
          <w:sz w:val="24"/>
          <w:szCs w:val="24"/>
        </w:rPr>
        <w:t xml:space="preserve"> datu bāzē. Pēdējie papildinājumi iesniegti 2013. gadā, kurus izvērtējot, EK apstiprina, ka Latvijā pietiekams </w:t>
      </w:r>
      <w:proofErr w:type="spellStart"/>
      <w:r>
        <w:rPr>
          <w:rFonts w:ascii="Times New Roman" w:eastAsia="PMingLiU" w:hAnsi="Times New Roman" w:cs="Times New Roman"/>
          <w:i/>
          <w:sz w:val="24"/>
          <w:szCs w:val="24"/>
        </w:rPr>
        <w:t>Natura</w:t>
      </w:r>
      <w:proofErr w:type="spellEnd"/>
      <w:r>
        <w:rPr>
          <w:rFonts w:ascii="Times New Roman" w:eastAsia="PMingLiU" w:hAnsi="Times New Roman" w:cs="Times New Roman"/>
          <w:i/>
          <w:sz w:val="24"/>
          <w:szCs w:val="24"/>
        </w:rPr>
        <w:t xml:space="preserve"> 2000</w:t>
      </w:r>
      <w:r>
        <w:rPr>
          <w:rFonts w:ascii="Times New Roman" w:eastAsia="PMingLiU" w:hAnsi="Times New Roman" w:cs="Times New Roman"/>
          <w:sz w:val="24"/>
          <w:szCs w:val="24"/>
        </w:rPr>
        <w:t xml:space="preserve"> teritoriju skaits un pārklājums joprojām netiek nodrošināts 3 biotopu veidiem</w:t>
      </w:r>
      <w:r>
        <w:rPr>
          <w:rStyle w:val="FootnoteReference"/>
          <w:rFonts w:ascii="Times New Roman" w:eastAsia="PMingLiU" w:hAnsi="Times New Roman" w:cs="Times New Roman"/>
          <w:sz w:val="24"/>
          <w:szCs w:val="24"/>
        </w:rPr>
        <w:footnoteReference w:id="1"/>
      </w:r>
      <w:r>
        <w:rPr>
          <w:rFonts w:ascii="Times New Roman" w:eastAsia="PMingLiU" w:hAnsi="Times New Roman" w:cs="Times New Roman"/>
          <w:sz w:val="24"/>
          <w:szCs w:val="24"/>
        </w:rPr>
        <w:t xml:space="preserve">. Ņemot vērā, ka ar </w:t>
      </w:r>
      <w:proofErr w:type="spellStart"/>
      <w:r>
        <w:rPr>
          <w:rFonts w:ascii="Times New Roman" w:eastAsia="PMingLiU" w:hAnsi="Times New Roman" w:cs="Times New Roman"/>
          <w:i/>
          <w:sz w:val="24"/>
          <w:szCs w:val="24"/>
        </w:rPr>
        <w:t>Natura</w:t>
      </w:r>
      <w:proofErr w:type="spellEnd"/>
      <w:r>
        <w:rPr>
          <w:rFonts w:ascii="Times New Roman" w:eastAsia="PMingLiU" w:hAnsi="Times New Roman" w:cs="Times New Roman"/>
          <w:i/>
          <w:sz w:val="24"/>
          <w:szCs w:val="24"/>
        </w:rPr>
        <w:t xml:space="preserve"> 2000</w:t>
      </w:r>
      <w:r>
        <w:rPr>
          <w:rFonts w:ascii="Times New Roman" w:eastAsia="PMingLiU" w:hAnsi="Times New Roman" w:cs="Times New Roman"/>
          <w:sz w:val="24"/>
          <w:szCs w:val="24"/>
        </w:rPr>
        <w:t xml:space="preserve"> tiek aizsargāta tikai noteikta daļa no kopējās konkrētā biotopa platības, apsaimniekošanas un aizsardzības pasākumi ir veicami arī ārpus </w:t>
      </w:r>
      <w:proofErr w:type="spellStart"/>
      <w:r>
        <w:rPr>
          <w:rFonts w:ascii="Times New Roman" w:eastAsia="PMingLiU" w:hAnsi="Times New Roman" w:cs="Times New Roman"/>
          <w:i/>
          <w:sz w:val="24"/>
          <w:szCs w:val="24"/>
        </w:rPr>
        <w:t>Natura</w:t>
      </w:r>
      <w:proofErr w:type="spellEnd"/>
      <w:r>
        <w:rPr>
          <w:rFonts w:ascii="Times New Roman" w:eastAsia="PMingLiU" w:hAnsi="Times New Roman" w:cs="Times New Roman"/>
          <w:i/>
          <w:sz w:val="24"/>
          <w:szCs w:val="24"/>
        </w:rPr>
        <w:t xml:space="preserve"> 2000</w:t>
      </w:r>
      <w:r>
        <w:rPr>
          <w:rFonts w:ascii="Times New Roman" w:eastAsia="PMingLiU" w:hAnsi="Times New Roman" w:cs="Times New Roman"/>
          <w:sz w:val="24"/>
          <w:szCs w:val="24"/>
        </w:rPr>
        <w:t xml:space="preserve"> teritorijās.</w:t>
      </w:r>
      <w:proofErr w:type="gramStart"/>
      <w:r>
        <w:rPr>
          <w:rFonts w:ascii="Times New Roman" w:eastAsia="PMingLiU" w:hAnsi="Times New Roman" w:cs="Times New Roman"/>
          <w:sz w:val="24"/>
          <w:szCs w:val="24"/>
        </w:rPr>
        <w:t xml:space="preserve">  </w:t>
      </w:r>
      <w:proofErr w:type="gramEnd"/>
    </w:p>
    <w:p w:rsidR="007F5206" w:rsidRDefault="007F5206">
      <w:pPr>
        <w:autoSpaceDE w:val="0"/>
        <w:spacing w:before="120" w:after="0" w:line="240" w:lineRule="auto"/>
        <w:jc w:val="both"/>
        <w:rPr>
          <w:rFonts w:ascii="Times New Roman" w:eastAsia="PMingLiU" w:hAnsi="Times New Roman" w:cs="Times New Roman"/>
          <w:sz w:val="24"/>
          <w:szCs w:val="24"/>
        </w:rPr>
      </w:pPr>
    </w:p>
    <w:p w:rsidR="007F5206" w:rsidRDefault="00264918">
      <w:pPr>
        <w:spacing w:after="120" w:line="240" w:lineRule="auto"/>
        <w:ind w:firstLine="600"/>
        <w:jc w:val="both"/>
      </w:pPr>
      <w:r>
        <w:rPr>
          <w:rFonts w:ascii="Times New Roman" w:hAnsi="Times New Roman" w:cs="Times New Roman"/>
          <w:sz w:val="24"/>
          <w:szCs w:val="24"/>
          <w:lang w:eastAsia="lv-LV"/>
        </w:rPr>
        <w:t xml:space="preserve">Aizsardzības stāvokļa vērtējums ES nozīmes sugām un biotopiem tiek veikts vienu reizi sešos gados, saskaņā ar direktīvas 92/43/EEK 17. pantu. Aizsardzības stāvokļa vērtējums tiek veikts par situāciju visā valsts teritorijā, ne tikai aizsargājamās teritorijās. </w:t>
      </w:r>
      <w:r>
        <w:rPr>
          <w:rFonts w:ascii="Times New Roman" w:hAnsi="Times New Roman" w:cs="Times New Roman"/>
          <w:sz w:val="24"/>
          <w:szCs w:val="24"/>
        </w:rPr>
        <w:t>Lai palīdzētu ES dalībvalstīm ziņojuma sagatavošanā un atvieglotu dažādu ES dalībvalstu ziņojumu salīdzināšanu savā starpā, kā arī palīdzētu izstrādāt kopējo ES ziņojumu par direktīvas 92/43/EEK ieviešanu, ziņojums tiek gatavots pēc EK izstrādātas un apstiprinātas metodikas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7F5206" w:rsidRDefault="00264918">
      <w:pPr>
        <w:spacing w:line="240" w:lineRule="auto"/>
        <w:ind w:firstLine="360"/>
        <w:jc w:val="both"/>
      </w:pPr>
      <w:r>
        <w:rPr>
          <w:rFonts w:ascii="Times New Roman" w:eastAsia="PMingLiU" w:hAnsi="Times New Roman" w:cs="Times New Roman"/>
          <w:sz w:val="24"/>
          <w:szCs w:val="24"/>
        </w:rPr>
        <w:t xml:space="preserve">Lai biotopa aizsardzības stāvokli novērtētu kā </w:t>
      </w:r>
      <w:r>
        <w:rPr>
          <w:rFonts w:ascii="Times New Roman" w:eastAsia="PMingLiU" w:hAnsi="Times New Roman" w:cs="Times New Roman"/>
          <w:bCs/>
          <w:sz w:val="24"/>
          <w:szCs w:val="24"/>
        </w:rPr>
        <w:t>labvēlīgu</w:t>
      </w:r>
      <w:r>
        <w:rPr>
          <w:rFonts w:ascii="Times New Roman" w:eastAsia="PMingLiU" w:hAnsi="Times New Roman" w:cs="Times New Roman"/>
          <w:sz w:val="24"/>
          <w:szCs w:val="24"/>
        </w:rPr>
        <w:t>, jāizpildās zemāk minētajiem kritērijiem. Ja kritērijs ietver vairākas pazīmes, labvēlīgs vērtējums jāpiešķir katrai no pazīmēm :</w:t>
      </w:r>
    </w:p>
    <w:p w:rsidR="007F5206" w:rsidRDefault="00264918">
      <w:pPr>
        <w:spacing w:line="240" w:lineRule="auto"/>
        <w:ind w:left="360"/>
        <w:jc w:val="both"/>
      </w:pPr>
      <w:r>
        <w:rPr>
          <w:rFonts w:ascii="Times New Roman" w:eastAsia="PMingLiU" w:hAnsi="Times New Roman" w:cs="Times New Roman"/>
          <w:sz w:val="24"/>
          <w:szCs w:val="24"/>
        </w:rPr>
        <w:t xml:space="preserve">1. dabiskais izplatības areāls ir stabils (samazināšanās un paplašināšanās līdzsvarā) vai pieaugošs </w:t>
      </w:r>
      <w:r>
        <w:rPr>
          <w:rFonts w:ascii="Times New Roman" w:eastAsia="PMingLiU" w:hAnsi="Times New Roman" w:cs="Times New Roman"/>
          <w:sz w:val="24"/>
          <w:szCs w:val="24"/>
          <w:u w:val="single"/>
        </w:rPr>
        <w:t>un</w:t>
      </w:r>
      <w:r>
        <w:rPr>
          <w:rFonts w:ascii="Times New Roman" w:eastAsia="PMingLiU" w:hAnsi="Times New Roman" w:cs="Times New Roman"/>
          <w:sz w:val="24"/>
          <w:szCs w:val="24"/>
        </w:rPr>
        <w:t xml:space="preserve"> nav mazāks kā „labvēlīgas izplatības areāls”; </w:t>
      </w:r>
    </w:p>
    <w:p w:rsidR="007F5206" w:rsidRDefault="00264918">
      <w:pPr>
        <w:spacing w:line="240" w:lineRule="auto"/>
        <w:ind w:left="360"/>
        <w:jc w:val="both"/>
      </w:pPr>
      <w:r>
        <w:rPr>
          <w:rFonts w:ascii="Times New Roman" w:eastAsia="PMingLiU" w:hAnsi="Times New Roman" w:cs="Times New Roman"/>
          <w:sz w:val="24"/>
          <w:szCs w:val="24"/>
        </w:rPr>
        <w:t xml:space="preserve">2. biotopa kopējā aizņemtā platība ir stabila (samazināšanās un paplašināšanās līdzsvarā) vai pieaugoša </w:t>
      </w:r>
      <w:r>
        <w:rPr>
          <w:rFonts w:ascii="Times New Roman" w:eastAsia="PMingLiU" w:hAnsi="Times New Roman" w:cs="Times New Roman"/>
          <w:sz w:val="24"/>
          <w:szCs w:val="24"/>
          <w:u w:val="single"/>
        </w:rPr>
        <w:t>un</w:t>
      </w:r>
      <w:r>
        <w:rPr>
          <w:rFonts w:ascii="Times New Roman" w:eastAsia="PMingLiU" w:hAnsi="Times New Roman" w:cs="Times New Roman"/>
          <w:sz w:val="24"/>
          <w:szCs w:val="24"/>
        </w:rPr>
        <w:t xml:space="preserve"> nav mazāka kā «labvēlīgas izplatības areāls» </w:t>
      </w:r>
      <w:r>
        <w:rPr>
          <w:rFonts w:ascii="Times New Roman" w:eastAsia="PMingLiU" w:hAnsi="Times New Roman" w:cs="Times New Roman"/>
          <w:sz w:val="24"/>
          <w:szCs w:val="24"/>
          <w:u w:val="single"/>
        </w:rPr>
        <w:t>un</w:t>
      </w:r>
      <w:r>
        <w:rPr>
          <w:rFonts w:ascii="Times New Roman" w:eastAsia="PMingLiU" w:hAnsi="Times New Roman" w:cs="Times New Roman"/>
          <w:sz w:val="24"/>
          <w:szCs w:val="24"/>
        </w:rPr>
        <w:t xml:space="preserve"> bez būtiskām izmaiņām izplatībā;</w:t>
      </w:r>
    </w:p>
    <w:p w:rsidR="007F5206" w:rsidRDefault="00264918">
      <w:pPr>
        <w:spacing w:line="240" w:lineRule="auto"/>
        <w:ind w:left="360"/>
        <w:jc w:val="both"/>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 xml:space="preserve">3. specifiskās struktūras un funkcijas (ieskaitot raksturojošās sugas) ir labā stāvoklī un nav būtisku apdraudējumu; </w:t>
      </w:r>
    </w:p>
    <w:p w:rsidR="007F5206" w:rsidRDefault="00264918">
      <w:pPr>
        <w:spacing w:line="240" w:lineRule="auto"/>
        <w:ind w:left="360"/>
        <w:jc w:val="both"/>
        <w:rPr>
          <w:rFonts w:ascii="Times New Roman" w:eastAsia="PMingLiU" w:hAnsi="Times New Roman" w:cs="Times New Roman"/>
          <w:sz w:val="24"/>
          <w:szCs w:val="24"/>
        </w:rPr>
      </w:pPr>
      <w:r>
        <w:rPr>
          <w:rFonts w:ascii="Times New Roman" w:eastAsia="PMingLiU" w:hAnsi="Times New Roman" w:cs="Times New Roman"/>
          <w:sz w:val="24"/>
          <w:szCs w:val="24"/>
        </w:rPr>
        <w:t>4. nākotnes izredzes lieliskas / labas, nav būtisku apdraudējumu, nodrošināta ilgtermiņa pastāvēšana.</w:t>
      </w:r>
    </w:p>
    <w:p w:rsidR="007F5206" w:rsidRDefault="00264918">
      <w:pPr>
        <w:spacing w:line="240" w:lineRule="auto"/>
        <w:ind w:firstLine="360"/>
        <w:jc w:val="both"/>
      </w:pPr>
      <w:r>
        <w:rPr>
          <w:rFonts w:ascii="Times New Roman" w:eastAsia="PMingLiU" w:hAnsi="Times New Roman" w:cs="Times New Roman"/>
          <w:sz w:val="24"/>
          <w:szCs w:val="24"/>
        </w:rPr>
        <w:t xml:space="preserve">Biotopa aizsardzības stāvoklis tiek vērtēts kā </w:t>
      </w:r>
      <w:r>
        <w:rPr>
          <w:rFonts w:ascii="Times New Roman" w:eastAsia="PMingLiU" w:hAnsi="Times New Roman" w:cs="Times New Roman"/>
          <w:bCs/>
          <w:sz w:val="24"/>
          <w:szCs w:val="24"/>
        </w:rPr>
        <w:t>nelabvēlīgs slikts</w:t>
      </w:r>
      <w:r>
        <w:rPr>
          <w:rFonts w:ascii="Times New Roman" w:eastAsia="PMingLiU" w:hAnsi="Times New Roman" w:cs="Times New Roman"/>
          <w:sz w:val="24"/>
          <w:szCs w:val="24"/>
        </w:rPr>
        <w:t>, ja nelabvēlīgs vērtējums ir saņemts vismaz vienā no pazīmēm katrā kritērijā:</w:t>
      </w:r>
    </w:p>
    <w:p w:rsidR="007F5206" w:rsidRDefault="00264918">
      <w:pPr>
        <w:spacing w:line="240" w:lineRule="auto"/>
        <w:ind w:left="360"/>
        <w:jc w:val="both"/>
      </w:pPr>
      <w:r>
        <w:rPr>
          <w:rFonts w:ascii="Times New Roman" w:eastAsia="PMingLiU" w:hAnsi="Times New Roman" w:cs="Times New Roman"/>
          <w:sz w:val="24"/>
          <w:szCs w:val="24"/>
        </w:rPr>
        <w:t xml:space="preserve">1. ir vērojams liels </w:t>
      </w:r>
      <w:proofErr w:type="gramStart"/>
      <w:r>
        <w:rPr>
          <w:rFonts w:ascii="Times New Roman" w:eastAsia="PMingLiU" w:hAnsi="Times New Roman" w:cs="Times New Roman"/>
          <w:sz w:val="24"/>
          <w:szCs w:val="24"/>
        </w:rPr>
        <w:t>dabiskās izplatības areāla samazinājums</w:t>
      </w:r>
      <w:proofErr w:type="gramEnd"/>
      <w:r>
        <w:rPr>
          <w:rFonts w:ascii="Times New Roman" w:eastAsia="PMingLiU" w:hAnsi="Times New Roman" w:cs="Times New Roman"/>
          <w:sz w:val="24"/>
          <w:szCs w:val="24"/>
        </w:rPr>
        <w:t xml:space="preserve">: līdzvērtīgs 1% gadā noteiktā periodā </w:t>
      </w:r>
      <w:r>
        <w:rPr>
          <w:rFonts w:ascii="Times New Roman" w:eastAsia="PMingLiU" w:hAnsi="Times New Roman" w:cs="Times New Roman"/>
          <w:sz w:val="24"/>
          <w:szCs w:val="24"/>
          <w:u w:val="single"/>
        </w:rPr>
        <w:t>vai</w:t>
      </w:r>
      <w:r>
        <w:rPr>
          <w:rFonts w:ascii="Times New Roman" w:eastAsia="PMingLiU" w:hAnsi="Times New Roman" w:cs="Times New Roman"/>
          <w:sz w:val="24"/>
          <w:szCs w:val="24"/>
        </w:rPr>
        <w:t xml:space="preserve"> vairāk nekā 10% zem „labvēlīgas izplatības areāla”;</w:t>
      </w:r>
    </w:p>
    <w:p w:rsidR="007F5206" w:rsidRDefault="00264918">
      <w:pPr>
        <w:spacing w:line="240" w:lineRule="auto"/>
        <w:ind w:left="360"/>
        <w:jc w:val="both"/>
      </w:pPr>
      <w:r>
        <w:rPr>
          <w:rFonts w:ascii="Times New Roman" w:eastAsia="PMingLiU" w:hAnsi="Times New Roman" w:cs="Times New Roman"/>
          <w:sz w:val="24"/>
          <w:szCs w:val="24"/>
        </w:rPr>
        <w:t xml:space="preserve">2. kopējā biotopa aizņemtā platība samazinās vairāk par 1% gadā noteiktā periodā </w:t>
      </w:r>
      <w:r>
        <w:rPr>
          <w:rFonts w:ascii="Times New Roman" w:eastAsia="PMingLiU" w:hAnsi="Times New Roman" w:cs="Times New Roman"/>
          <w:sz w:val="24"/>
          <w:szCs w:val="24"/>
          <w:u w:val="single"/>
        </w:rPr>
        <w:t>vai</w:t>
      </w:r>
      <w:r>
        <w:rPr>
          <w:rFonts w:ascii="Times New Roman" w:eastAsia="PMingLiU" w:hAnsi="Times New Roman" w:cs="Times New Roman"/>
          <w:sz w:val="24"/>
          <w:szCs w:val="24"/>
        </w:rPr>
        <w:t xml:space="preserve"> ir būtiskas izmaiņas kopējā telpiskā izvietojumā </w:t>
      </w:r>
      <w:r>
        <w:rPr>
          <w:rFonts w:ascii="Times New Roman" w:eastAsia="PMingLiU" w:hAnsi="Times New Roman" w:cs="Times New Roman"/>
          <w:sz w:val="24"/>
          <w:szCs w:val="24"/>
          <w:u w:val="single"/>
        </w:rPr>
        <w:t>vai</w:t>
      </w:r>
      <w:r>
        <w:rPr>
          <w:rFonts w:ascii="Times New Roman" w:eastAsia="PMingLiU" w:hAnsi="Times New Roman" w:cs="Times New Roman"/>
          <w:sz w:val="24"/>
          <w:szCs w:val="24"/>
        </w:rPr>
        <w:t xml:space="preserve"> vairāk nekā 10% zem „labvēlīgas izplatības areāla”;</w:t>
      </w:r>
    </w:p>
    <w:p w:rsidR="007F5206" w:rsidRDefault="00264918">
      <w:pPr>
        <w:spacing w:line="240" w:lineRule="auto"/>
        <w:ind w:left="360"/>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3. vairāk nekā 25% specifisko struktūru un funkciju (ieskaitot raksturojošās sugas) nav labā stāvoklī; </w:t>
      </w:r>
    </w:p>
    <w:p w:rsidR="007F5206" w:rsidRDefault="00264918">
      <w:pPr>
        <w:spacing w:line="240" w:lineRule="auto"/>
        <w:ind w:left="360"/>
        <w:jc w:val="both"/>
        <w:rPr>
          <w:rFonts w:ascii="Times New Roman" w:eastAsia="PMingLiU" w:hAnsi="Times New Roman" w:cs="Times New Roman"/>
          <w:sz w:val="24"/>
          <w:szCs w:val="24"/>
        </w:rPr>
      </w:pPr>
      <w:r>
        <w:rPr>
          <w:rFonts w:ascii="Times New Roman" w:eastAsia="PMingLiU" w:hAnsi="Times New Roman" w:cs="Times New Roman"/>
          <w:sz w:val="24"/>
          <w:szCs w:val="24"/>
        </w:rPr>
        <w:t>4. nākotnes izredzes ir sliktas, paredzami būtiski apdraudējumi, ilgtermiņa pastāvēšana apdraudēta.</w:t>
      </w:r>
    </w:p>
    <w:p w:rsidR="007F5206" w:rsidRDefault="007F5206">
      <w:pPr>
        <w:spacing w:after="120" w:line="240" w:lineRule="auto"/>
        <w:jc w:val="both"/>
        <w:rPr>
          <w:rFonts w:ascii="Times New Roman" w:hAnsi="Times New Roman" w:cs="Times New Roman"/>
          <w:sz w:val="24"/>
          <w:szCs w:val="24"/>
        </w:rPr>
      </w:pPr>
    </w:p>
    <w:p w:rsidR="007F5206" w:rsidRDefault="00264918">
      <w:pPr>
        <w:spacing w:after="120" w:line="240" w:lineRule="auto"/>
        <w:ind w:firstLine="360"/>
        <w:jc w:val="both"/>
      </w:pPr>
      <w:r>
        <w:rPr>
          <w:rFonts w:ascii="Times New Roman" w:hAnsi="Times New Roman" w:cs="Times New Roman"/>
          <w:sz w:val="24"/>
          <w:szCs w:val="24"/>
          <w:lang w:eastAsia="lv-LV"/>
        </w:rPr>
        <w:t xml:space="preserve">Jaunākais vērtējums veikts 2013. gadā, saskaņā, ar kuru, </w:t>
      </w:r>
      <w:r>
        <w:rPr>
          <w:rFonts w:ascii="Times New Roman" w:eastAsia="Times New Roman" w:hAnsi="Times New Roman" w:cs="Times New Roman"/>
          <w:bCs/>
          <w:sz w:val="24"/>
          <w:szCs w:val="24"/>
          <w:lang w:eastAsia="lv-LV"/>
        </w:rPr>
        <w:t xml:space="preserve">izvērtējot valstī esošo biotopu platības un to kvalitāti un vadoties pēc ziņojuma sagatavošanās brīdī pieejamās informācijas, konstatēts, ka </w:t>
      </w:r>
      <w:r>
        <w:rPr>
          <w:rFonts w:ascii="Times New Roman" w:hAnsi="Times New Roman" w:cs="Times New Roman"/>
          <w:bCs/>
          <w:sz w:val="24"/>
          <w:szCs w:val="24"/>
          <w:lang w:eastAsia="lv-LV"/>
        </w:rPr>
        <w:t>tikai 13% Latvijā sastopamo ES nozīmes biotopu un 28% ES nozīmes sugu ir labvēlīgs aizsardzības statuss</w:t>
      </w:r>
      <w:r>
        <w:rPr>
          <w:rStyle w:val="FootnoteReference"/>
          <w:rFonts w:ascii="Times New Roman" w:hAnsi="Times New Roman" w:cs="Times New Roman"/>
          <w:bCs/>
          <w:sz w:val="24"/>
          <w:szCs w:val="24"/>
          <w:lang w:eastAsia="lv-LV"/>
        </w:rPr>
        <w:footnoteReference w:id="3"/>
      </w:r>
      <w:r>
        <w:rPr>
          <w:rFonts w:ascii="Times New Roman" w:hAnsi="Times New Roman" w:cs="Times New Roman"/>
          <w:sz w:val="24"/>
          <w:szCs w:val="24"/>
          <w:lang w:eastAsia="lv-LV"/>
        </w:rPr>
        <w:t xml:space="preserve">. </w:t>
      </w:r>
      <w:r>
        <w:rPr>
          <w:rFonts w:ascii="Times New Roman" w:eastAsia="Times New Roman" w:hAnsi="Times New Roman" w:cs="Times New Roman"/>
          <w:bCs/>
          <w:sz w:val="24"/>
          <w:szCs w:val="24"/>
          <w:lang w:eastAsia="lv-LV"/>
        </w:rPr>
        <w:t>Jāatzīmē, ka Latvijas vērtējums nav būtiski sliktāks par ES kopējo vērtējumu, kuru EK publiskoja 2015. gadā, apkopojot visu ES dalībvalstu sniegtās atskaites</w:t>
      </w:r>
      <w:r>
        <w:rPr>
          <w:rStyle w:val="FootnoteReference"/>
          <w:rFonts w:ascii="Times New Roman" w:eastAsia="Times New Roman" w:hAnsi="Times New Roman" w:cs="Times New Roman"/>
          <w:bCs/>
          <w:sz w:val="24"/>
          <w:szCs w:val="24"/>
          <w:lang w:eastAsia="lv-LV"/>
        </w:rPr>
        <w:footnoteReference w:id="4"/>
      </w:r>
      <w:r>
        <w:rPr>
          <w:rFonts w:ascii="Times New Roman" w:eastAsia="Times New Roman" w:hAnsi="Times New Roman" w:cs="Times New Roman"/>
          <w:bCs/>
          <w:sz w:val="24"/>
          <w:szCs w:val="24"/>
          <w:lang w:eastAsia="lv-LV"/>
        </w:rPr>
        <w:t xml:space="preserve">. ES kopumā tikai 16% biotopu novērtēti kā labvēlīgā aizsardzības stāvoklī esoši, savukārt aizsardzības stāvoklis kā labvēlīgs novērtēts 23% sugu. </w:t>
      </w:r>
    </w:p>
    <w:p w:rsidR="007F5206" w:rsidRDefault="00264918">
      <w:pPr>
        <w:spacing w:after="120" w:line="240" w:lineRule="auto"/>
        <w:ind w:firstLine="360"/>
        <w:jc w:val="both"/>
      </w:pPr>
      <w:r>
        <w:rPr>
          <w:rFonts w:ascii="Times New Roman" w:eastAsia="Times New Roman" w:hAnsi="Times New Roman" w:cs="Times New Roman"/>
          <w:bCs/>
          <w:sz w:val="24"/>
          <w:szCs w:val="24"/>
          <w:lang w:eastAsia="lv-LV"/>
        </w:rPr>
        <w:t>Ziņojumā par 2007.-2012. gadu 75% biotopu vērtējumu ir veidoti, veicot ekstrapolāciju no daļējā inventarizācijā iegūtiem datiem. Šī metode izmantota arī 65% sugu vērtējumu. Pilnīga inventarizācija vai statistikas dati izmantoti 18% biotopu un 9% sugu vērtējumos. Lai nodrošinātu iespējami precīzu aizsardzības stāvokļa izvērtējumu, ir nepieciešama</w:t>
      </w:r>
      <w:r>
        <w:rPr>
          <w:rFonts w:ascii="Times New Roman" w:hAnsi="Times New Roman" w:cs="Times New Roman"/>
          <w:bCs/>
          <w:sz w:val="24"/>
          <w:szCs w:val="24"/>
          <w:lang w:eastAsia="lv-LV"/>
        </w:rPr>
        <w:t xml:space="preserve"> aizsargājamo biotopu izplatības apzināšana, iegūstot precīzu informāciju gan par biotopu izplatību, gan to kvalitāti. Nākamais izvērtējums par ES nozīmes sugu un biotopu aizsardzības stāvokli jāiesniedz 2019. gadā. </w:t>
      </w:r>
    </w:p>
    <w:p w:rsidR="007F5206" w:rsidRDefault="007F5206">
      <w:pPr>
        <w:spacing w:after="120" w:line="240" w:lineRule="auto"/>
        <w:jc w:val="both"/>
        <w:rPr>
          <w:rFonts w:ascii="Times New Roman" w:hAnsi="Times New Roman" w:cs="Times New Roman"/>
          <w:sz w:val="24"/>
          <w:szCs w:val="24"/>
          <w:lang w:eastAsia="lv-LV"/>
        </w:rPr>
      </w:pPr>
    </w:p>
    <w:p w:rsidR="007F5206" w:rsidRDefault="007F5206">
      <w:pPr>
        <w:spacing w:after="120" w:line="240" w:lineRule="auto"/>
        <w:jc w:val="both"/>
        <w:rPr>
          <w:rFonts w:ascii="Times New Roman" w:hAnsi="Times New Roman" w:cs="Times New Roman"/>
          <w:sz w:val="24"/>
          <w:szCs w:val="24"/>
          <w:lang w:eastAsia="lv-LV"/>
        </w:rPr>
      </w:pPr>
    </w:p>
    <w:p w:rsidR="007F5206" w:rsidRDefault="002649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 Latvijas attīstības plānošanas dokumentos noteiktās prioritātes</w:t>
      </w:r>
    </w:p>
    <w:p w:rsidR="007F5206" w:rsidRDefault="00264918">
      <w:pPr>
        <w:spacing w:line="240" w:lineRule="auto"/>
        <w:ind w:firstLine="720"/>
        <w:jc w:val="both"/>
      </w:pPr>
      <w:r>
        <w:rPr>
          <w:rFonts w:ascii="Times New Roman" w:hAnsi="Times New Roman" w:cs="Times New Roman"/>
          <w:b/>
          <w:sz w:val="24"/>
          <w:szCs w:val="24"/>
        </w:rPr>
        <w:t xml:space="preserve">Latvijas Nacionālajā attīstības plānā 2014. – 2020. gadam </w:t>
      </w:r>
      <w:r>
        <w:rPr>
          <w:rFonts w:ascii="Times New Roman" w:hAnsi="Times New Roman" w:cs="Times New Roman"/>
          <w:sz w:val="24"/>
          <w:szCs w:val="24"/>
        </w:rPr>
        <w:t xml:space="preserve">(apstiprināts 2012. gada 20. decembrī ar Latvijas Republikas Saeimas lēmumu) rīcības virzienam "Dabas un kultūras kapitāla ilgtspējīga apsaimniekošana" pirmais mērķis paredz “Saglabāt dabas kapitālu kā bāzi ilgtspējīgai ekonomiskajai izaugsmei un sekmēt tā ilgtspējīgu izmantošanu, mazinot dabas un cilvēka darbības radītos riskus vides kvalitātei “ </w:t>
      </w:r>
    </w:p>
    <w:p w:rsidR="007F5206" w:rsidRDefault="0026491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Rīcības virziena ietvaros uzdevums Nr. 438</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paredz stimulēt zemes un citu dabas resursu ilgtspējīgu izmantošanu un bioloģisko daudzveidību.</w:t>
      </w:r>
    </w:p>
    <w:p w:rsidR="007F5206" w:rsidRDefault="00264918">
      <w:pPr>
        <w:spacing w:line="240" w:lineRule="auto"/>
        <w:jc w:val="both"/>
      </w:pPr>
      <w:r>
        <w:rPr>
          <w:rFonts w:ascii="Times New Roman" w:hAnsi="Times New Roman" w:cs="Times New Roman"/>
          <w:sz w:val="24"/>
          <w:szCs w:val="24"/>
        </w:rPr>
        <w:tab/>
      </w:r>
      <w:r>
        <w:rPr>
          <w:rFonts w:ascii="Times New Roman" w:hAnsi="Times New Roman" w:cs="Times New Roman"/>
          <w:b/>
          <w:sz w:val="24"/>
          <w:szCs w:val="24"/>
        </w:rPr>
        <w:t xml:space="preserve">Vides politikas pamatnostādnēs 2014-2020. gadam </w:t>
      </w:r>
      <w:r>
        <w:rPr>
          <w:rFonts w:ascii="Times New Roman" w:hAnsi="Times New Roman" w:cs="Times New Roman"/>
          <w:sz w:val="24"/>
          <w:szCs w:val="24"/>
        </w:rPr>
        <w:t>(apstiprinātas</w:t>
      </w:r>
      <w:r>
        <w:rPr>
          <w:rFonts w:ascii="Times New Roman" w:hAnsi="Times New Roman" w:cs="Times New Roman"/>
          <w:b/>
          <w:sz w:val="24"/>
          <w:szCs w:val="24"/>
        </w:rPr>
        <w:t xml:space="preserve"> </w:t>
      </w:r>
      <w:r>
        <w:rPr>
          <w:rFonts w:ascii="Times New Roman" w:hAnsi="Times New Roman" w:cs="Times New Roman"/>
          <w:sz w:val="24"/>
          <w:szCs w:val="24"/>
        </w:rPr>
        <w:t xml:space="preserve">ar MK 2014. gada 26. marta, rīkojumu Nr. 130 „Par Vides politikas pamatnostādnēm 2014-2020. gadam”.) </w:t>
      </w:r>
      <w:r>
        <w:rPr>
          <w:rFonts w:ascii="Times New Roman" w:hAnsi="Times New Roman" w:cs="Times New Roman"/>
          <w:bCs/>
          <w:sz w:val="24"/>
          <w:szCs w:val="24"/>
        </w:rPr>
        <w:t>kā nozares politikas stratēģijas pamatdokumentā ir izanalizēti un norādīti jau konkrēti veicamie uzdevumi un pasākumi, lai sasniegtu Latvijas Nacionālajā attīstības plānā uzstādītos mērķus. Vides politikas pamatnostādnēs 2014-2020. gadam kā aktuāla problēma dabas aizsardzības jomā ir norādīta nepietiekoša vai nepilnīga informācija</w:t>
      </w:r>
      <w:r>
        <w:rPr>
          <w:rFonts w:ascii="Times New Roman" w:hAnsi="Times New Roman" w:cs="Times New Roman"/>
          <w:sz w:val="24"/>
          <w:szCs w:val="24"/>
        </w:rPr>
        <w:t xml:space="preserve"> par īpaši aizsargājamo sugu un biotopu izplatību, to aizsardzības mērķiem, kā arī atsevišķos gadījumos par sugu un biotopu ekoloģiskām prasībām, kas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kavē dabas aizsardzības prasību integrēšanu un ievērošanu citu nozaru attīstības plānos, līdzsvarojot dabas aizsardzības un sociāli-ekonomiskās attīstības vajadzības. </w:t>
      </w:r>
    </w:p>
    <w:p w:rsidR="007F5206" w:rsidRDefault="0026491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Vides politikas pamatnostādnēs ir norādīti plānotie pasākumi identificētās datu nepietiekamības problēmas novēršanai: aktuālās informācijas par īpaši aizsargājamo sugu un biotopu izplatību, t.sk. ES nozīmes aizsargājamo sugu un biotopu izplatības karšu izstrādāšana, sugu un biotopu aizsardzības mērķu noteikšana, un apsaimniekošanas vadlīniju izstrādāšana biotopiem, apsaimniekošanas pasākumu plānošana un ieviešana, saskaņojot dabas aizsardzības un sociāli-ekonomiskās intereses. </w:t>
      </w:r>
    </w:p>
    <w:p w:rsidR="007F5206" w:rsidRDefault="00264918">
      <w:pPr>
        <w:spacing w:line="240" w:lineRule="auto"/>
        <w:ind w:firstLine="720"/>
        <w:jc w:val="both"/>
      </w:pPr>
      <w:r>
        <w:rPr>
          <w:rFonts w:ascii="Times New Roman" w:hAnsi="Times New Roman" w:cs="Times New Roman"/>
          <w:b/>
          <w:bCs/>
          <w:sz w:val="24"/>
          <w:szCs w:val="24"/>
        </w:rPr>
        <w:t xml:space="preserve">Deklarācijas par Laimdotas </w:t>
      </w:r>
      <w:proofErr w:type="spellStart"/>
      <w:r>
        <w:rPr>
          <w:rFonts w:ascii="Times New Roman" w:hAnsi="Times New Roman" w:cs="Times New Roman"/>
          <w:b/>
          <w:bCs/>
          <w:sz w:val="24"/>
          <w:szCs w:val="24"/>
        </w:rPr>
        <w:t>Straujumas</w:t>
      </w:r>
      <w:proofErr w:type="spellEnd"/>
      <w:r>
        <w:rPr>
          <w:rFonts w:ascii="Times New Roman" w:hAnsi="Times New Roman" w:cs="Times New Roman"/>
          <w:b/>
          <w:bCs/>
          <w:sz w:val="24"/>
          <w:szCs w:val="24"/>
        </w:rPr>
        <w:t xml:space="preserve"> vadītā Ministru kabineta iecerēto darbību </w:t>
      </w:r>
      <w:r>
        <w:rPr>
          <w:rFonts w:ascii="Times New Roman" w:hAnsi="Times New Roman" w:cs="Times New Roman"/>
          <w:sz w:val="24"/>
          <w:szCs w:val="24"/>
        </w:rPr>
        <w:t>50. punkts nosaka: „Saglabāsim dabas, bioloģisko un ainavisko daudzveidību, tajā skaitā "</w:t>
      </w:r>
      <w:proofErr w:type="spellStart"/>
      <w:r>
        <w:rPr>
          <w:rFonts w:ascii="Times New Roman" w:hAnsi="Times New Roman" w:cs="Times New Roman"/>
          <w:i/>
          <w:sz w:val="24"/>
          <w:szCs w:val="24"/>
        </w:rPr>
        <w:t>Natura</w:t>
      </w:r>
      <w:proofErr w:type="spellEnd"/>
      <w:r>
        <w:rPr>
          <w:rFonts w:ascii="Times New Roman" w:hAnsi="Times New Roman" w:cs="Times New Roman"/>
          <w:i/>
          <w:sz w:val="24"/>
          <w:szCs w:val="24"/>
        </w:rPr>
        <w:t xml:space="preserve"> 2000</w:t>
      </w:r>
      <w:r>
        <w:rPr>
          <w:rFonts w:ascii="Times New Roman" w:hAnsi="Times New Roman" w:cs="Times New Roman"/>
          <w:sz w:val="24"/>
          <w:szCs w:val="24"/>
        </w:rPr>
        <w:t>" teritoriju ilgtspējīgu izmantošanu, nodrošinot augstvērtīgu dzīves vidi un kvalitatīvus rekreācijas pakalpojumus.” Valdības rīcības plāna 49.1. uzdevums nosaka, ka deklarācijas uzdevuma veikšanai tiks pilnveidota dabas datu pārvaldības sistēma, nodrošinot pilnvērtīgu informāciju lēmumu pieņemšanā par īpaši aizsargājamām dabas teritorijām un īpaši aizsargājamām sugām un biotopiem, t.sk. kontrolei un apsaimniekošanas pasākumu plānošanai un realizācijai.</w:t>
      </w:r>
    </w:p>
    <w:p w:rsidR="007F5206" w:rsidRDefault="00264918">
      <w:pPr>
        <w:shd w:val="clear" w:color="auto" w:fill="FFFFFF"/>
        <w:spacing w:after="120" w:line="240" w:lineRule="auto"/>
        <w:ind w:firstLine="720"/>
        <w:jc w:val="both"/>
      </w:pPr>
      <w:r>
        <w:rPr>
          <w:rFonts w:ascii="Times New Roman" w:hAnsi="Times New Roman" w:cs="Times New Roman"/>
          <w:bCs/>
          <w:sz w:val="24"/>
          <w:szCs w:val="24"/>
          <w:lang w:eastAsia="lv-LV"/>
        </w:rPr>
        <w:t xml:space="preserve">Latvijas apņemšanās un līdz ar to starptautiskās saistības īstenot šos pasākumus ir fiksēta galvenajos nacionālā līmeņa plānošanas dokumentos, kas ir pamatā Latvijas plānotajām ES fondu investīcijām un sasniedzamajiem mērķiem 2014.-2020.gada plānošanas periodā MK 2014.gada 19.jūnija rīkojums Nr.313 </w:t>
      </w:r>
      <w:proofErr w:type="gramStart"/>
      <w:r>
        <w:rPr>
          <w:rFonts w:ascii="Times New Roman" w:hAnsi="Times New Roman" w:cs="Times New Roman"/>
          <w:bCs/>
          <w:sz w:val="24"/>
          <w:szCs w:val="24"/>
          <w:lang w:eastAsia="lv-LV"/>
        </w:rPr>
        <w:t>(</w:t>
      </w:r>
      <w:proofErr w:type="gramEnd"/>
      <w:r>
        <w:rPr>
          <w:rFonts w:ascii="Times New Roman" w:hAnsi="Times New Roman" w:cs="Times New Roman"/>
          <w:bCs/>
          <w:sz w:val="24"/>
          <w:szCs w:val="24"/>
          <w:lang w:eastAsia="lv-LV"/>
        </w:rPr>
        <w:t xml:space="preserve"> „Par Partnerības līgumu Eiropas Savienības investīciju fondu 2014.–2020.gada plānošanas periodam” un darbības programma “Izaugsme un nodarbinātība” (abus minētos dokumentus 2014.gadā apstiprināja Eiropas Komisija)</w:t>
      </w:r>
      <w:r>
        <w:rPr>
          <w:rStyle w:val="FootnoteReference"/>
          <w:rFonts w:ascii="Times New Roman" w:hAnsi="Times New Roman" w:cs="Times New Roman"/>
          <w:bCs/>
          <w:sz w:val="24"/>
          <w:szCs w:val="24"/>
          <w:lang w:eastAsia="lv-LV"/>
        </w:rPr>
        <w:footnoteReference w:id="5"/>
      </w:r>
      <w:r>
        <w:rPr>
          <w:rFonts w:ascii="Times New Roman" w:hAnsi="Times New Roman" w:cs="Times New Roman"/>
          <w:bCs/>
          <w:sz w:val="24"/>
          <w:szCs w:val="24"/>
          <w:lang w:eastAsia="lv-LV"/>
        </w:rPr>
        <w:t xml:space="preserve">. </w:t>
      </w:r>
    </w:p>
    <w:p w:rsidR="007F5206" w:rsidRDefault="00264918">
      <w:pPr>
        <w:spacing w:line="240" w:lineRule="auto"/>
        <w:ind w:firstLine="720"/>
        <w:jc w:val="both"/>
      </w:pPr>
      <w:r>
        <w:rPr>
          <w:rFonts w:ascii="Times New Roman" w:hAnsi="Times New Roman" w:cs="Times New Roman"/>
          <w:sz w:val="24"/>
          <w:szCs w:val="24"/>
        </w:rPr>
        <w:t xml:space="preserve">Tā kā biotopu kartēšana aptvers visu Latvijas teritoriju, uzskatāms, ka iecerētās aktivitātes pilnībā atbilst MK 2014.gada 2. septembra </w:t>
      </w:r>
      <w:proofErr w:type="spellStart"/>
      <w:r>
        <w:rPr>
          <w:rFonts w:ascii="Times New Roman" w:hAnsi="Times New Roman" w:cs="Times New Roman"/>
          <w:sz w:val="24"/>
          <w:szCs w:val="24"/>
        </w:rPr>
        <w:t>protokollēmuma</w:t>
      </w:r>
      <w:proofErr w:type="spellEnd"/>
      <w:r>
        <w:rPr>
          <w:rFonts w:ascii="Times New Roman" w:hAnsi="Times New Roman" w:cs="Times New Roman"/>
          <w:sz w:val="24"/>
          <w:szCs w:val="24"/>
        </w:rPr>
        <w:t xml:space="preserve"> Nr.46, 40.§ otrajam punktam, ka</w:t>
      </w:r>
      <w:r>
        <w:rPr>
          <w:rFonts w:ascii="Times New Roman" w:eastAsia="Times New Roman" w:hAnsi="Times New Roman" w:cs="Times New Roman"/>
          <w:sz w:val="24"/>
          <w:szCs w:val="24"/>
          <w:lang w:eastAsia="lv-LV"/>
        </w:rPr>
        <w:t xml:space="preserve"> atbildīgajām ministrijām, sagatavojot ar darbības programmu "Izaugsme un nodarbinātība" saistītos Ministru kabineta noteikumu projektus par konkrētiem specifiskajiem atbalsta mērķiem, jāizvērtē un pēc iespējas jāņem vērā izteiktie priekšlikumi: 2.1. par sasniedzamo rezultātu teritoriālo kartējumu, [...] 2.3. par pašvaldību nodrošināšanu ar valsts institūciju informācijas sistēmās uzkrātajiem datiem; [..],</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 xml:space="preserve">2.5. par prioritāru atbalstu tiem ar dabas aizsardzību un </w:t>
      </w:r>
      <w:r>
        <w:rPr>
          <w:rFonts w:ascii="Times New Roman" w:eastAsia="Times New Roman" w:hAnsi="Times New Roman" w:cs="Times New Roman"/>
          <w:sz w:val="24"/>
          <w:szCs w:val="24"/>
          <w:lang w:eastAsia="lv-LV"/>
        </w:rPr>
        <w:lastRenderedPageBreak/>
        <w:t>bioloģisko daudzveidību saistītajiem infrastruktūras projektiem, kuri vienlaikus sniedz lielāko ieguldījumu tautsaimniecības attīstībā ilgtermiņā.</w:t>
      </w:r>
    </w:p>
    <w:p w:rsidR="007F5206" w:rsidRDefault="00264918">
      <w:pPr>
        <w:spacing w:line="240" w:lineRule="auto"/>
        <w:ind w:firstLine="720"/>
        <w:jc w:val="both"/>
      </w:pPr>
      <w:r>
        <w:rPr>
          <w:rFonts w:ascii="Times New Roman" w:hAnsi="Times New Roman" w:cs="Times New Roman"/>
          <w:b/>
          <w:sz w:val="24"/>
          <w:szCs w:val="24"/>
        </w:rPr>
        <w:t xml:space="preserve">Meža un saistīto nozaru pamatnostādnēs 2015.-2020. gadam </w:t>
      </w:r>
      <w:r>
        <w:rPr>
          <w:rFonts w:ascii="Times New Roman" w:hAnsi="Times New Roman" w:cs="Times New Roman"/>
          <w:sz w:val="24"/>
          <w:szCs w:val="24"/>
        </w:rPr>
        <w:t>(apstiprinātas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ar MK 2015. gada 5. oktobra rīkojumu Nr. 611 „Par Meža un saistīto nozaru pamatnostādnēm 2015.-2020. gadam”),</w:t>
      </w:r>
      <w:r>
        <w:t xml:space="preserve"> </w:t>
      </w:r>
      <w:r>
        <w:rPr>
          <w:rFonts w:ascii="Times New Roman" w:hAnsi="Times New Roman" w:cs="Times New Roman"/>
          <w:sz w:val="24"/>
          <w:szCs w:val="24"/>
        </w:rPr>
        <w:t xml:space="preserve"> kā viens no meža un meža zemes efektīvas apsaimniekošanas ierobežojošiem faktoriem tiek minēta neesoša īpaši aizsargājamo meža un ar mežu saistīto biotopu kartēšana. Tādēļ arī Meža un saistīto nozaru pamatnostādnēs 2015. - 2020. gadam tiek paredzēta īpaši aizsargājamo meža un ar meža saistīto biotopu kartēšana, lai nodrošinātu ticamas informācijas iegūšanu par ES nozīmes īpaši aizsargājamo meža un ar mežu saistīto biotopu izplatību un kvalitāti valstī. </w:t>
      </w:r>
    </w:p>
    <w:p w:rsidR="007F5206" w:rsidRDefault="007F5206">
      <w:pPr>
        <w:shd w:val="clear" w:color="auto" w:fill="FFFFFF"/>
        <w:spacing w:after="120" w:line="240" w:lineRule="auto"/>
        <w:jc w:val="both"/>
        <w:rPr>
          <w:rFonts w:ascii="Times New Roman" w:hAnsi="Times New Roman" w:cs="Times New Roman"/>
          <w:sz w:val="24"/>
          <w:szCs w:val="24"/>
        </w:rPr>
      </w:pPr>
    </w:p>
    <w:p w:rsidR="007F5206" w:rsidRDefault="00264918">
      <w:pPr>
        <w:shd w:val="clear" w:color="auto" w:fill="FFFFFF"/>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 Pašreizējā situācija un plānotie uzlabojumi</w:t>
      </w:r>
    </w:p>
    <w:p w:rsidR="007F5206" w:rsidRDefault="00264918">
      <w:pPr>
        <w:shd w:val="clear" w:color="auto" w:fill="FFFFFF"/>
        <w:spacing w:after="120" w:line="240" w:lineRule="auto"/>
        <w:jc w:val="center"/>
      </w:pPr>
      <w:r>
        <w:rPr>
          <w:rFonts w:ascii="Times New Roman" w:hAnsi="Times New Roman" w:cs="Times New Roman"/>
          <w:b/>
          <w:sz w:val="24"/>
          <w:szCs w:val="24"/>
        </w:rPr>
        <w:t>2.1. Pašreizējā situācija</w:t>
      </w:r>
    </w:p>
    <w:p w:rsidR="007F5206" w:rsidRDefault="007F5206">
      <w:pPr>
        <w:autoSpaceDE w:val="0"/>
        <w:spacing w:before="120" w:after="0" w:line="240" w:lineRule="auto"/>
        <w:rPr>
          <w:rFonts w:ascii="Times New Roman" w:hAnsi="Times New Roman" w:cs="Times New Roman"/>
          <w:b/>
          <w:sz w:val="24"/>
          <w:szCs w:val="24"/>
        </w:rPr>
      </w:pPr>
    </w:p>
    <w:p w:rsidR="007F5206" w:rsidRDefault="00264918">
      <w:pPr>
        <w:shd w:val="clear" w:color="auto" w:fill="FFFFFF"/>
        <w:spacing w:after="120" w:line="240" w:lineRule="auto"/>
        <w:ind w:firstLine="720"/>
        <w:jc w:val="both"/>
      </w:pPr>
      <w:r>
        <w:rPr>
          <w:rFonts w:ascii="Times New Roman" w:hAnsi="Times New Roman" w:cs="Times New Roman"/>
          <w:sz w:val="24"/>
          <w:szCs w:val="24"/>
          <w:lang w:eastAsia="lv-LV"/>
        </w:rPr>
        <w:t xml:space="preserve">Visaptveroša aizsargājamo biotopu apzināšana Latvijā nav veikta galvenokārt finanšu līdzekļu un kapacitātes trūkuma dēļ. Salīdzinājumam, mūsu kaimiņvalstīs Lietuvā un Igaunijā īpaši aizsargājamo biotopu kartēšana ir jau veikta. Pēc Lietuvas Vides ministrijas sniegtās informācijas, veicot vispārēju ES nozīmes biotopu kartēšanu valsts mērogā 2011.-2014. gadā, īpaši aizsargājamie biotopi konstatēti tikai 6,68% valsts teritorijas. </w:t>
      </w:r>
    </w:p>
    <w:p w:rsidR="007F5206" w:rsidRDefault="00264918">
      <w:pPr>
        <w:shd w:val="clear" w:color="auto" w:fill="FFFFFF"/>
        <w:spacing w:after="120" w:line="240" w:lineRule="auto"/>
        <w:ind w:firstLine="7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Patlaban tikai aptuveni 10% no Latvijas teritorijas </w:t>
      </w:r>
      <w:proofErr w:type="gramStart"/>
      <w:r>
        <w:rPr>
          <w:rFonts w:ascii="Times New Roman" w:hAnsi="Times New Roman" w:cs="Times New Roman"/>
          <w:bCs/>
          <w:sz w:val="24"/>
          <w:szCs w:val="24"/>
          <w:lang w:eastAsia="lv-LV"/>
        </w:rPr>
        <w:t>(</w:t>
      </w:r>
      <w:proofErr w:type="gramEnd"/>
      <w:r>
        <w:rPr>
          <w:rFonts w:ascii="Times New Roman" w:hAnsi="Times New Roman" w:cs="Times New Roman"/>
          <w:bCs/>
          <w:sz w:val="24"/>
          <w:szCs w:val="24"/>
          <w:lang w:eastAsia="lv-LV"/>
        </w:rPr>
        <w:t>pārsvarā īpaši aizsargājamās dabas teritorijās (turpmāk - ĪADT) ir inventarizēti, un esošās ES nozīmes aizsargājamo biotopu izplatības kartes ir sagatavotas, balstoties uz šo inventarizāciju datiem. Ar Zemkopības ministrijas atbalstu Lauku attīstības programmas pasākumu ieviešanas vajadzībām 2013. un 2014. gadā ir apsekoti un uzkartēti vairāki tūkstoši hektāru bioloģiski vērtīgo zālāju, kas vienlaikus ir ES nozīmes īpaši aizsargājamie biotopi. Šie dati tiek izmantoti Lauku atbalsta programmas atbalsta maksājumu administrēšanā pasākumā “Bioloģiskās daudzveidības uzturēšana zālājos”.</w:t>
      </w:r>
      <w:proofErr w:type="gramStart"/>
      <w:r>
        <w:rPr>
          <w:rFonts w:ascii="Times New Roman" w:hAnsi="Times New Roman" w:cs="Times New Roman"/>
          <w:bCs/>
          <w:sz w:val="24"/>
          <w:szCs w:val="24"/>
          <w:lang w:eastAsia="lv-LV"/>
        </w:rPr>
        <w:t xml:space="preserve">  </w:t>
      </w:r>
      <w:proofErr w:type="gramEnd"/>
    </w:p>
    <w:p w:rsidR="007F5206" w:rsidRDefault="00264918">
      <w:pPr>
        <w:shd w:val="clear" w:color="auto" w:fill="FFFFFF"/>
        <w:spacing w:after="120" w:line="240" w:lineRule="auto"/>
        <w:ind w:firstLine="7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Pēdējo gadu laikā neatliekamākie bioloģiskās daudzveidības saglabāšanas jautājumi tikuši risināti, iespēju robežās piesaistot finansējumu no dažādiem finanšu instrumentiem. Vienlaikus svarīgi atzīmēt, ka iepriekš norādītais ārējais finansiālais atbalsts pārsvarā ir bijis pieejams atsevišķiem, konkrētiem objektiem vai lokālām,</w:t>
      </w:r>
      <w:proofErr w:type="gramStart"/>
      <w:r>
        <w:rPr>
          <w:rFonts w:ascii="Times New Roman" w:hAnsi="Times New Roman" w:cs="Times New Roman"/>
          <w:bCs/>
          <w:sz w:val="24"/>
          <w:szCs w:val="24"/>
          <w:lang w:eastAsia="lv-LV"/>
        </w:rPr>
        <w:t xml:space="preserve">  </w:t>
      </w:r>
      <w:proofErr w:type="gramEnd"/>
      <w:r>
        <w:rPr>
          <w:rFonts w:ascii="Times New Roman" w:hAnsi="Times New Roman" w:cs="Times New Roman"/>
          <w:bCs/>
          <w:sz w:val="24"/>
          <w:szCs w:val="24"/>
          <w:lang w:eastAsia="lv-LV"/>
        </w:rPr>
        <w:t>nevis nacionāla mēroga darbībām. Šāda fragmentāra, uz individuāliem projektiem balstīta pieeja nevar aizstāt mērķtiecīgu, efektīvu un visaptverošu valsts politiku ar atbilstošu finansiālu nodrošinājumu.</w:t>
      </w:r>
    </w:p>
    <w:p w:rsidR="007F5206" w:rsidRDefault="00264918">
      <w:pPr>
        <w:shd w:val="clear" w:color="auto" w:fill="FFFFFF"/>
        <w:spacing w:after="120" w:line="240" w:lineRule="auto"/>
        <w:ind w:firstLine="720"/>
        <w:jc w:val="both"/>
      </w:pPr>
      <w:r>
        <w:rPr>
          <w:rFonts w:ascii="Times New Roman" w:hAnsi="Times New Roman" w:cs="Times New Roman"/>
          <w:bCs/>
          <w:sz w:val="24"/>
          <w:szCs w:val="24"/>
          <w:lang w:eastAsia="lv-LV"/>
        </w:rPr>
        <w:t xml:space="preserve">Lai secīgi un efektīvi risinātu iepriekšminētās problēmas, izmantojot 2014.-2020. gada plānošanas periodā Latvijai pieejamo ES fondu finansējumu, tādējādi aiztaupot izdevumus valsts budžetam, darbības programmas "Izaugsme un nodarbinātība" 5.4.2. specifiskā atbalsta mērķa "Nodrošināt vides monitoringa un kontroles sistēmas attīstību un savlaicīgu vides risku novēršanu, kā arī sabiedrības līdzdalību vides pārvaldībā” </w:t>
      </w:r>
      <w:proofErr w:type="gramStart"/>
      <w:r>
        <w:rPr>
          <w:rFonts w:ascii="Times New Roman" w:hAnsi="Times New Roman" w:cs="Times New Roman"/>
          <w:bCs/>
          <w:sz w:val="24"/>
          <w:szCs w:val="24"/>
          <w:lang w:eastAsia="lv-LV"/>
        </w:rPr>
        <w:t>(</w:t>
      </w:r>
      <w:proofErr w:type="gramEnd"/>
      <w:r>
        <w:rPr>
          <w:rFonts w:ascii="Times New Roman" w:hAnsi="Times New Roman" w:cs="Times New Roman"/>
          <w:bCs/>
          <w:sz w:val="24"/>
          <w:szCs w:val="24"/>
          <w:lang w:eastAsia="lv-LV"/>
        </w:rPr>
        <w:t xml:space="preserve">turpmāk – </w:t>
      </w:r>
      <w:r>
        <w:rPr>
          <w:rFonts w:ascii="Times New Roman" w:hAnsi="Times New Roman" w:cs="Times New Roman"/>
          <w:b/>
          <w:sz w:val="24"/>
          <w:szCs w:val="24"/>
          <w:lang w:eastAsia="lv-LV"/>
        </w:rPr>
        <w:t>5.4.2. SAM</w:t>
      </w:r>
      <w:r>
        <w:rPr>
          <w:rFonts w:ascii="Times New Roman" w:hAnsi="Times New Roman" w:cs="Times New Roman"/>
          <w:bCs/>
          <w:sz w:val="24"/>
          <w:szCs w:val="24"/>
          <w:lang w:eastAsia="lv-LV"/>
        </w:rPr>
        <w:t xml:space="preserve">) 5.4.2.1 pasākuma „Bioloģiskās daudzveidības saglabāšanas un ekosistēmu aizsardzības priekšnoteikumi” (turpmāk – </w:t>
      </w:r>
      <w:r>
        <w:rPr>
          <w:rFonts w:ascii="Times New Roman" w:hAnsi="Times New Roman" w:cs="Times New Roman"/>
          <w:b/>
          <w:sz w:val="24"/>
          <w:szCs w:val="24"/>
          <w:lang w:eastAsia="lv-LV"/>
        </w:rPr>
        <w:t>5.4.2.1.pasākums</w:t>
      </w:r>
      <w:r>
        <w:rPr>
          <w:rFonts w:ascii="Times New Roman" w:hAnsi="Times New Roman" w:cs="Times New Roman"/>
          <w:bCs/>
          <w:sz w:val="24"/>
          <w:szCs w:val="24"/>
          <w:lang w:eastAsia="lv-LV"/>
        </w:rPr>
        <w:t xml:space="preserve">) ietvaros paredzēts veikt ES nozīmes īpaši aizsargājamo biotopu inventarizāciju un kartēšanu, un nodrošināt ĪADT dabas aizsardzības un īpaši </w:t>
      </w:r>
      <w:r>
        <w:rPr>
          <w:rFonts w:ascii="Times New Roman" w:hAnsi="Times New Roman" w:cs="Times New Roman"/>
          <w:bCs/>
          <w:sz w:val="24"/>
          <w:szCs w:val="24"/>
          <w:lang w:eastAsia="lv-LV"/>
        </w:rPr>
        <w:lastRenderedPageBreak/>
        <w:t xml:space="preserve">aizsargājamo sugu aizsardzības plānu izstrādi tām ĪADT un sugām, kam tas prioritāri nepieciešams. </w:t>
      </w:r>
    </w:p>
    <w:p w:rsidR="007F5206" w:rsidRDefault="007F5206">
      <w:pPr>
        <w:autoSpaceDE w:val="0"/>
        <w:spacing w:before="120" w:after="0" w:line="240" w:lineRule="auto"/>
        <w:jc w:val="both"/>
        <w:rPr>
          <w:rFonts w:ascii="Times New Roman" w:hAnsi="Times New Roman" w:cs="Times New Roman"/>
          <w:sz w:val="24"/>
          <w:szCs w:val="24"/>
        </w:rPr>
      </w:pPr>
    </w:p>
    <w:p w:rsidR="007F5206" w:rsidRDefault="00264918">
      <w:pPr>
        <w:autoSpaceDE w:val="0"/>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2.2. Plānotie uzlabojumi un sociālekonomiskie ieguvumi</w:t>
      </w:r>
    </w:p>
    <w:p w:rsidR="007F5206" w:rsidRDefault="00264918">
      <w:pPr>
        <w:autoSpaceDE w:val="0"/>
        <w:spacing w:before="120" w:after="0" w:line="240" w:lineRule="auto"/>
        <w:ind w:firstLine="356"/>
        <w:jc w:val="both"/>
        <w:rPr>
          <w:rFonts w:ascii="Times New Roman" w:hAnsi="Times New Roman" w:cs="Times New Roman"/>
          <w:sz w:val="24"/>
          <w:szCs w:val="24"/>
        </w:rPr>
      </w:pPr>
      <w:r>
        <w:rPr>
          <w:rFonts w:ascii="Times New Roman" w:hAnsi="Times New Roman" w:cs="Times New Roman"/>
          <w:sz w:val="24"/>
          <w:szCs w:val="24"/>
        </w:rPr>
        <w:t>Aizsargājamo biotopu izplatības un kvalitātes apzināšanā iegūtie dati būs izmantojami ne tikai dabas aizsardzības pasākumu plānošanai un aizsardzības stāvokļa novērtēšanai. Pēc Vides aizsardzības un reģionālās attīstības ministrijas (turpmāk – VARAM) izvērtējuma, iegūtās informācijas pieejamība un tās praktiskais pielietojums sniegs ieguldījumu augstākminēto attīstības plānošanas dokumentu prioritāšu ieviešanā, kā arī sniegs netiešu pozitīvu ietekmi uz tautsaimniecības attīstību ilgtermiņā, kas būs iespējama, pateicoties zemāk norādītajiem ieguvumiem:</w:t>
      </w:r>
    </w:p>
    <w:p w:rsidR="007F5206" w:rsidRDefault="00264918">
      <w:pPr>
        <w:numPr>
          <w:ilvl w:val="0"/>
          <w:numId w:val="1"/>
        </w:numPr>
        <w:autoSpaceDE w:val="0"/>
        <w:spacing w:before="120" w:after="0" w:line="240" w:lineRule="auto"/>
        <w:ind w:left="356" w:hanging="356"/>
        <w:jc w:val="both"/>
        <w:rPr>
          <w:rFonts w:ascii="Times New Roman" w:hAnsi="Times New Roman" w:cs="Times New Roman"/>
          <w:sz w:val="24"/>
          <w:szCs w:val="24"/>
        </w:rPr>
      </w:pPr>
      <w:r>
        <w:rPr>
          <w:rFonts w:ascii="Times New Roman" w:hAnsi="Times New Roman" w:cs="Times New Roman"/>
          <w:sz w:val="24"/>
          <w:szCs w:val="24"/>
        </w:rPr>
        <w:t xml:space="preserve">precīzu kartogrāfisko materiālu esamība visas valsts mērogā ilgtermiņā sniegs pilnīgu informāciju par īpaši aizsargājamo sugu un biotopu sastopamību valstī, kas atvieglos dažādu ekonomisko aktivitāšu plānošanu un ieviešanu, samazinot administratīvo slogu un laika resursu patēriņu dažādu atļauju un saskaņojumu sagatavošanā un sniegšanā; </w:t>
      </w:r>
    </w:p>
    <w:p w:rsidR="007F5206" w:rsidRDefault="00264918">
      <w:pPr>
        <w:numPr>
          <w:ilvl w:val="0"/>
          <w:numId w:val="1"/>
        </w:numPr>
        <w:autoSpaceDE w:val="0"/>
        <w:spacing w:before="120" w:after="0" w:line="240" w:lineRule="auto"/>
        <w:ind w:left="356" w:hanging="356"/>
        <w:jc w:val="both"/>
      </w:pPr>
      <w:r>
        <w:rPr>
          <w:rFonts w:ascii="Times New Roman" w:hAnsi="Times New Roman" w:cs="Times New Roman"/>
          <w:sz w:val="24"/>
          <w:szCs w:val="24"/>
        </w:rPr>
        <w:t xml:space="preserve">minētie ieguvumi attieksies arī uz sākotnējo ietekmes uz vidi novērtējuma, ietekmes uz vidi novērtējuma (turpmāk – IVN) procedūrām, gan samazinot nepieciešamos laika resursus novērtējumam (piemēram, Lietuvas pieredze rāda, ka pēc aizsargājamo biotopu kartēšanas pabeigšanas atsevišķos gadījumos IVN procedūra no 2 gadiem ir sarukusi uz 4 mēnešiem), gan nodrošinot informāciju, lai izvērtētu paredzētās darbības ietekmi uz aizsargājamo biotopu stāvokli valsts kontekstā. </w:t>
      </w:r>
      <w:r>
        <w:rPr>
          <w:rFonts w:ascii="Times New Roman" w:eastAsia="PMingLiU" w:hAnsi="Times New Roman" w:cs="Times New Roman"/>
          <w:sz w:val="24"/>
          <w:szCs w:val="24"/>
        </w:rPr>
        <w:t xml:space="preserve">Atbilstoši IVN likumdošanas prasībām, ietekme uz aizsargājamiem biotopiem ir vērtējama ne tikai </w:t>
      </w:r>
      <w:proofErr w:type="spellStart"/>
      <w:r>
        <w:rPr>
          <w:rFonts w:ascii="Times New Roman" w:eastAsia="PMingLiU" w:hAnsi="Times New Roman" w:cs="Times New Roman"/>
          <w:i/>
          <w:sz w:val="24"/>
          <w:szCs w:val="24"/>
        </w:rPr>
        <w:t>Natura</w:t>
      </w:r>
      <w:proofErr w:type="spellEnd"/>
      <w:r>
        <w:rPr>
          <w:rFonts w:ascii="Times New Roman" w:eastAsia="PMingLiU" w:hAnsi="Times New Roman" w:cs="Times New Roman"/>
          <w:i/>
          <w:sz w:val="24"/>
          <w:szCs w:val="24"/>
        </w:rPr>
        <w:t xml:space="preserve"> 2000</w:t>
      </w:r>
      <w:r>
        <w:rPr>
          <w:rFonts w:ascii="Times New Roman" w:eastAsia="PMingLiU" w:hAnsi="Times New Roman" w:cs="Times New Roman"/>
          <w:sz w:val="24"/>
          <w:szCs w:val="24"/>
        </w:rPr>
        <w:t xml:space="preserve"> teritorijās, bet visā valsts teritorijā. Līdz šim informācija par aizsargājamiem biotopiem tika iegūta katras konkrētās paredzētās darbības IVN procesā un par šīs informācijas iegūšanu maksā paredzētās darbības pieteicējs; </w:t>
      </w:r>
    </w:p>
    <w:p w:rsidR="007F5206" w:rsidRDefault="00264918">
      <w:pPr>
        <w:numPr>
          <w:ilvl w:val="0"/>
          <w:numId w:val="1"/>
        </w:numPr>
        <w:autoSpaceDE w:val="0"/>
        <w:spacing w:before="120" w:after="0" w:line="240" w:lineRule="auto"/>
        <w:ind w:left="356" w:hanging="356"/>
        <w:jc w:val="both"/>
      </w:pPr>
      <w:r>
        <w:rPr>
          <w:rFonts w:ascii="Times New Roman" w:hAnsi="Times New Roman" w:cs="Times New Roman"/>
          <w:sz w:val="24"/>
          <w:szCs w:val="24"/>
        </w:rPr>
        <w:t>līdzšinējā prakse IVN procesā liecina, ka nereti projekta attīstītājiem un valsts institūcijām nav pieejama visa normatīvajos aktos pieprasītā informācija IVN veikšanai, līdz ar to nepieciešams algot sugu un biotopu ekspertus informācijas iegūšanai, kuru var veikt tikai veģetācijas sezonas laikā (maksimāli laika posmā aprīlis – oktobris). Laika ietaupījums IVN procedūrā veidojas, jo gan projektu attīstītājiem, gan IVN dokumentācijas izstrādātājiem, gan valsts institūcijām būs pieejama aktuālā informācija par dabas vērtībām paredzētās darbības teritorijā un nebūs nepieciešams sagaidīt veģetācijas sezonu, lai novērtētu dabas vērtības paredzētās darbības vietā;</w:t>
      </w:r>
    </w:p>
    <w:p w:rsidR="007F5206" w:rsidRDefault="00264918">
      <w:pPr>
        <w:numPr>
          <w:ilvl w:val="0"/>
          <w:numId w:val="1"/>
        </w:numPr>
        <w:autoSpaceDE w:val="0"/>
        <w:spacing w:before="120" w:after="120" w:line="240" w:lineRule="auto"/>
        <w:ind w:left="357" w:hanging="357"/>
        <w:jc w:val="both"/>
        <w:rPr>
          <w:rFonts w:ascii="Times New Roman" w:hAnsi="Times New Roman" w:cs="Times New Roman"/>
          <w:bCs/>
          <w:sz w:val="24"/>
          <w:szCs w:val="24"/>
        </w:rPr>
      </w:pPr>
      <w:r>
        <w:rPr>
          <w:rFonts w:ascii="Times New Roman" w:hAnsi="Times New Roman" w:cs="Times New Roman"/>
          <w:bCs/>
          <w:sz w:val="24"/>
          <w:szCs w:val="24"/>
        </w:rPr>
        <w:t xml:space="preserve">biotopu kartes būs izmantojamas arī pašvaldību teritorijas attīstības plānošanas dokumentu izstrādē un pilnveidošanā, piemēram, tās palīdzēs pieņemt atbilstošu lēmumu attiecībā uz attīstības plānošanu teritorijās, kur dabas aizsardzības apsvērumu dēļ attīstības plānošana varētu būt ierobežota, jo jāatrod kompromiss starp dabas aizsardzības un sociālekonomiskām interesēm. Tādējādi, veicot visu līmeņu teritorijas plānošanu, būs pieejama pamatinformācija par dabas vērtībām teritoriālā griezumā, kā rezultātā tiks ietaupīti laika un finanšu resursi, kas varētu tikt iztērēti plānošanas, IVN u.c. procedūrām; </w:t>
      </w:r>
    </w:p>
    <w:p w:rsidR="007F5206" w:rsidRDefault="00264918">
      <w:pPr>
        <w:numPr>
          <w:ilvl w:val="0"/>
          <w:numId w:val="1"/>
        </w:numPr>
        <w:autoSpaceDE w:val="0"/>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precīzu un aktuālu datu pieejamība kalpos arī par pamatu ar dabas aizsardzību saistīto lauku atbalsta maksājumu aprēķināšanai zemes īpašniekiem, t.sk., par bioloģiski vērtīgo zālāju apsaimniekošanu;</w:t>
      </w:r>
    </w:p>
    <w:p w:rsidR="007F5206" w:rsidRDefault="00264918">
      <w:pPr>
        <w:numPr>
          <w:ilvl w:val="0"/>
          <w:numId w:val="1"/>
        </w:numPr>
        <w:autoSpaceDE w:val="0"/>
        <w:spacing w:after="120" w:line="240" w:lineRule="auto"/>
        <w:ind w:left="357" w:hanging="357"/>
        <w:jc w:val="both"/>
      </w:pPr>
      <w:r>
        <w:rPr>
          <w:rFonts w:ascii="Times New Roman" w:hAnsi="Times New Roman" w:cs="Times New Roman"/>
          <w:sz w:val="24"/>
          <w:szCs w:val="24"/>
        </w:rPr>
        <w:lastRenderedPageBreak/>
        <w:t>precīza informācija par aizsargājamo dabas vērtību izplatību ļaus ilgtermiņā plānot mežsaimniecisko darbību, kas attiecas gan uz koksnes ieguvi, kā arī ievērot biomasas drošas izcelsmes nosacījumus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tai skaitā izmantot šos datus koksnes granulu un mēbeļu ražotāju sertifikācijā;</w:t>
      </w:r>
    </w:p>
    <w:p w:rsidR="007F5206" w:rsidRDefault="00264918">
      <w:pPr>
        <w:numPr>
          <w:ilvl w:val="0"/>
          <w:numId w:val="1"/>
        </w:numPr>
        <w:autoSpaceDE w:val="0"/>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ņemot vērā pieaugošo interesi par kūdras resursu izmantošanu, informācija par purvu biotopu izplatību un kvalitāti ļaus noteikt tās purvu platības, kuru saimnieciska izmantošana būtiski neietekmē labvēlīga aizsardzības stāvokļa nodrošināšanu purvu biotopiem;</w:t>
      </w:r>
    </w:p>
    <w:p w:rsidR="007F5206" w:rsidRDefault="00264918">
      <w:pPr>
        <w:numPr>
          <w:ilvl w:val="0"/>
          <w:numId w:val="1"/>
        </w:numPr>
        <w:autoSpaceDE w:val="0"/>
        <w:spacing w:before="120" w:after="120" w:line="240" w:lineRule="auto"/>
        <w:ind w:left="357" w:hanging="357"/>
        <w:jc w:val="both"/>
      </w:pPr>
      <w:r>
        <w:rPr>
          <w:rFonts w:ascii="Times New Roman" w:hAnsi="Times New Roman" w:cs="Times New Roman"/>
          <w:sz w:val="24"/>
          <w:szCs w:val="24"/>
        </w:rPr>
        <w:t xml:space="preserve">aktuāls, kvalitatīvs aizsargājamo īpaši aizsargājamo sugu atradņu un biotopu kartējums būs izmantojams arī zinātniska pamatojuma sagatavošanā, pilnveidojot </w:t>
      </w:r>
      <w:proofErr w:type="spellStart"/>
      <w:r>
        <w:rPr>
          <w:rFonts w:ascii="Times New Roman" w:hAnsi="Times New Roman" w:cs="Times New Roman"/>
          <w:i/>
          <w:sz w:val="24"/>
          <w:szCs w:val="24"/>
        </w:rPr>
        <w:t>Natura</w:t>
      </w:r>
      <w:proofErr w:type="spellEnd"/>
      <w:r>
        <w:rPr>
          <w:rFonts w:ascii="Times New Roman" w:hAnsi="Times New Roman" w:cs="Times New Roman"/>
          <w:i/>
          <w:sz w:val="24"/>
          <w:szCs w:val="24"/>
        </w:rPr>
        <w:t xml:space="preserve"> 2000</w:t>
      </w:r>
      <w:r>
        <w:rPr>
          <w:rFonts w:ascii="Times New Roman" w:hAnsi="Times New Roman" w:cs="Times New Roman"/>
          <w:sz w:val="24"/>
          <w:szCs w:val="24"/>
        </w:rPr>
        <w:t xml:space="preserve"> tīklu un tā efektivitāti sugu un biotopu aizsardzības nodrošināšanā, lai sugu un biotopu aizsardzība valstiskā līmenī būtu kompleksa un tiktu ņemtas vērā jaunākās ekoloģiskās atziņas.</w:t>
      </w:r>
    </w:p>
    <w:p w:rsidR="007F5206" w:rsidRDefault="007F5206">
      <w:pPr>
        <w:spacing w:after="0" w:line="240" w:lineRule="auto"/>
        <w:jc w:val="center"/>
        <w:rPr>
          <w:rFonts w:ascii="Times New Roman" w:hAnsi="Times New Roman" w:cs="Times New Roman"/>
          <w:sz w:val="24"/>
          <w:szCs w:val="24"/>
          <w:shd w:val="clear" w:color="auto" w:fill="FFFF00"/>
          <w:lang w:eastAsia="lv-LV"/>
        </w:rPr>
      </w:pPr>
    </w:p>
    <w:p w:rsidR="007F5206" w:rsidRDefault="0026491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w:t>
      </w:r>
    </w:p>
    <w:p w:rsidR="007F5206" w:rsidRDefault="00264918">
      <w:pPr>
        <w:shd w:val="clear" w:color="auto" w:fill="FFFFFF"/>
        <w:spacing w:after="120" w:line="240" w:lineRule="auto"/>
        <w:ind w:firstLine="357"/>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iepriekšminēto, informācija par ES nozīmes īpaši aizsargājamo biotopu izplatību un kvalitāti kopumā atvieglos uzņēmējiem un teritoriju attīstītājiem turpmāko darbību plānošanu, ņemot vērā ES nozīmes īpaši aizsargājamo biotopu izplatību. </w:t>
      </w:r>
      <w:r>
        <w:rPr>
          <w:rFonts w:ascii="Times New Roman" w:hAnsi="Times New Roman" w:cs="Times New Roman"/>
          <w:sz w:val="24"/>
          <w:szCs w:val="24"/>
          <w:lang w:eastAsia="lv-LV"/>
        </w:rPr>
        <w:tab/>
      </w:r>
    </w:p>
    <w:p w:rsidR="007F5206" w:rsidRDefault="007F5206">
      <w:pPr>
        <w:shd w:val="clear" w:color="auto" w:fill="FFFFFF"/>
        <w:spacing w:after="120" w:line="240" w:lineRule="auto"/>
        <w:jc w:val="both"/>
        <w:rPr>
          <w:rFonts w:ascii="Times New Roman" w:hAnsi="Times New Roman" w:cs="Times New Roman"/>
          <w:sz w:val="24"/>
          <w:szCs w:val="24"/>
          <w:lang w:eastAsia="lv-LV"/>
        </w:rPr>
      </w:pPr>
    </w:p>
    <w:p w:rsidR="007F5206" w:rsidRDefault="00264918">
      <w:pPr>
        <w:shd w:val="clear" w:color="auto" w:fill="FFFFFF"/>
        <w:spacing w:after="12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3. Aizsargājamo biotopu izplatības un kvalitātes apzināšanas darbu organizācija un pamatprincipi</w:t>
      </w:r>
    </w:p>
    <w:p w:rsidR="007F5206" w:rsidRDefault="00264918">
      <w:pPr>
        <w:shd w:val="clear" w:color="auto" w:fill="FFFFFF"/>
        <w:spacing w:after="120" w:line="240" w:lineRule="auto"/>
        <w:jc w:val="center"/>
      </w:pPr>
      <w:r>
        <w:rPr>
          <w:rFonts w:ascii="Times New Roman" w:hAnsi="Times New Roman" w:cs="Times New Roman"/>
          <w:b/>
          <w:sz w:val="24"/>
          <w:szCs w:val="24"/>
          <w:lang w:eastAsia="lv-LV"/>
        </w:rPr>
        <w:t>3.1.</w:t>
      </w:r>
      <w:r>
        <w:rPr>
          <w:rFonts w:ascii="Times New Roman" w:hAnsi="Times New Roman" w:cs="Times New Roman"/>
          <w:sz w:val="24"/>
          <w:szCs w:val="24"/>
          <w:lang w:eastAsia="lv-LV"/>
        </w:rPr>
        <w:t xml:space="preserve"> </w:t>
      </w:r>
      <w:r>
        <w:rPr>
          <w:rFonts w:ascii="Times New Roman" w:hAnsi="Times New Roman" w:cs="Times New Roman"/>
          <w:b/>
          <w:bCs/>
          <w:sz w:val="24"/>
          <w:szCs w:val="24"/>
          <w:lang w:eastAsia="lv-LV"/>
        </w:rPr>
        <w:t>Aizsargājamo biotopu izplatības un kvalitātes apzināšanas darbu organizācija</w:t>
      </w:r>
    </w:p>
    <w:p w:rsidR="007F5206" w:rsidRDefault="00264918">
      <w:pPr>
        <w:shd w:val="clear" w:color="auto" w:fill="FFFFFF"/>
        <w:spacing w:after="120" w:line="240" w:lineRule="auto"/>
        <w:ind w:firstLine="720"/>
        <w:jc w:val="both"/>
      </w:pPr>
      <w:r>
        <w:rPr>
          <w:rFonts w:ascii="Times New Roman" w:hAnsi="Times New Roman" w:cs="Times New Roman"/>
          <w:sz w:val="24"/>
          <w:szCs w:val="24"/>
          <w:lang w:eastAsia="lv-LV"/>
        </w:rPr>
        <w:t>Lai nodrošinātu maksimāli precīzas informācijas iegūšanu par aizsargājamo biotopu izplatību un kvalitāti visā valstī, nepieciešams veikt visaptverošu biotopu inventarizāciju, par katru aizsargājamo biotopa aizņemto teritoriju aizpildot novērtējuma anketu, kā arī atzīmējot kartogrāfiski biotopa aizņemto platību. Inventarizācija tiks organizēta, par pamatu izmantojot apsekošanas kvadrātu tīklu, kur visa Latvijas sauszemes teritorija ir sadalīta 12,5x12,5 km lielos kvadrātos. Līdzīga kvadrātu tīkla pieeja tiek izmantota gan nacionālajā mežu monitoringā</w:t>
      </w:r>
      <w:r>
        <w:rPr>
          <w:rStyle w:val="FootnoteReference"/>
          <w:rFonts w:ascii="Times New Roman" w:hAnsi="Times New Roman" w:cs="Times New Roman"/>
          <w:sz w:val="24"/>
          <w:szCs w:val="24"/>
          <w:lang w:eastAsia="lv-LV"/>
        </w:rPr>
        <w:footnoteReference w:id="7"/>
      </w:r>
      <w:r>
        <w:rPr>
          <w:rFonts w:ascii="Times New Roman" w:hAnsi="Times New Roman" w:cs="Times New Roman"/>
          <w:sz w:val="24"/>
          <w:szCs w:val="24"/>
          <w:lang w:eastAsia="lv-LV"/>
        </w:rPr>
        <w:t xml:space="preserve">, gan zemes topogrāfiskajā uzmērīšanā </w:t>
      </w:r>
      <w:r>
        <w:rPr>
          <w:rStyle w:val="FootnoteReference"/>
          <w:rFonts w:ascii="Times New Roman" w:hAnsi="Times New Roman" w:cs="Times New Roman"/>
          <w:sz w:val="24"/>
          <w:szCs w:val="24"/>
          <w:lang w:eastAsia="lv-LV"/>
        </w:rPr>
        <w:footnoteReference w:id="8"/>
      </w:r>
      <w:r>
        <w:rPr>
          <w:rFonts w:ascii="Times New Roman" w:hAnsi="Times New Roman" w:cs="Times New Roman"/>
          <w:sz w:val="24"/>
          <w:szCs w:val="24"/>
          <w:lang w:eastAsia="lv-LV"/>
        </w:rPr>
        <w:t xml:space="preserve">. </w:t>
      </w:r>
    </w:p>
    <w:p w:rsidR="007F5206" w:rsidRDefault="00264918">
      <w:pPr>
        <w:shd w:val="clear" w:color="auto" w:fill="FFFFFF"/>
        <w:spacing w:after="12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 kā biotopu inventarizāciju var veikt tikai veģetācijas periodā, kas Latvijas klimatiskajos apstākļos ilgst no aprīļa līdz oktobris (maksimālais periods), biotopu inventarizāciju ir plānots veikt 3 gados. Lai visus darbus pabeigtu līdz 2019.gadam, kad iesniedzama nākamā atskaite par ES nozīmes sugu un biotopu aizsardzības stāvokļa izvērtējumu, biotopu inventarizācija jāuzsāk vēlākais 2016. gadā. </w:t>
      </w:r>
    </w:p>
    <w:p w:rsidR="007F5206" w:rsidRDefault="007F5206">
      <w:pPr>
        <w:shd w:val="clear" w:color="auto" w:fill="FFFFFF"/>
        <w:spacing w:after="120" w:line="240" w:lineRule="auto"/>
        <w:jc w:val="both"/>
        <w:rPr>
          <w:rFonts w:ascii="Times New Roman" w:hAnsi="Times New Roman" w:cs="Times New Roman"/>
          <w:sz w:val="24"/>
          <w:szCs w:val="24"/>
          <w:lang w:eastAsia="lv-LV"/>
        </w:rPr>
      </w:pPr>
    </w:p>
    <w:p w:rsidR="007F5206" w:rsidRDefault="00264918">
      <w:pPr>
        <w:shd w:val="clear" w:color="auto" w:fill="FFFFFF"/>
        <w:spacing w:after="120" w:line="240" w:lineRule="auto"/>
        <w:jc w:val="center"/>
      </w:pPr>
      <w:r>
        <w:rPr>
          <w:rFonts w:ascii="Times New Roman" w:hAnsi="Times New Roman" w:cs="Times New Roman"/>
          <w:b/>
          <w:sz w:val="24"/>
          <w:szCs w:val="24"/>
          <w:lang w:eastAsia="lv-LV"/>
        </w:rPr>
        <w:t>3.2</w:t>
      </w:r>
      <w:r>
        <w:rPr>
          <w:rFonts w:ascii="Times New Roman" w:hAnsi="Times New Roman" w:cs="Times New Roman"/>
          <w:sz w:val="24"/>
          <w:szCs w:val="24"/>
          <w:lang w:eastAsia="lv-LV"/>
        </w:rPr>
        <w:t xml:space="preserve"> </w:t>
      </w:r>
      <w:r>
        <w:rPr>
          <w:rFonts w:ascii="Times New Roman" w:hAnsi="Times New Roman" w:cs="Times New Roman"/>
          <w:b/>
          <w:bCs/>
          <w:sz w:val="24"/>
          <w:szCs w:val="24"/>
          <w:lang w:eastAsia="lv-LV"/>
        </w:rPr>
        <w:t>Aizsargājamo biotopu izplatības un kvalitātes apzināšanas pamatprincipi</w:t>
      </w:r>
    </w:p>
    <w:p w:rsidR="007F5206" w:rsidRDefault="007F5206">
      <w:pPr>
        <w:shd w:val="clear" w:color="auto" w:fill="FFFFFF"/>
        <w:spacing w:after="120" w:line="240" w:lineRule="auto"/>
        <w:jc w:val="both"/>
        <w:rPr>
          <w:rFonts w:ascii="Times New Roman" w:hAnsi="Times New Roman" w:cs="Times New Roman"/>
          <w:sz w:val="24"/>
          <w:szCs w:val="24"/>
          <w:lang w:eastAsia="lv-LV"/>
        </w:rPr>
      </w:pPr>
    </w:p>
    <w:p w:rsidR="007F5206" w:rsidRDefault="00264918">
      <w:pPr>
        <w:shd w:val="clear" w:color="auto" w:fill="FFFFFF"/>
        <w:spacing w:after="120" w:line="240" w:lineRule="auto"/>
        <w:ind w:firstLine="360"/>
        <w:jc w:val="both"/>
        <w:rPr>
          <w:rFonts w:ascii="Times New Roman" w:hAnsi="Times New Roman" w:cs="Times New Roman"/>
          <w:sz w:val="24"/>
          <w:szCs w:val="24"/>
          <w:lang w:eastAsia="lv-LV"/>
        </w:rPr>
      </w:pPr>
      <w:r>
        <w:rPr>
          <w:rFonts w:ascii="Times New Roman" w:hAnsi="Times New Roman" w:cs="Times New Roman"/>
          <w:sz w:val="24"/>
          <w:szCs w:val="24"/>
          <w:lang w:eastAsia="lv-LV"/>
        </w:rPr>
        <w:t>Aizsargājamo biotopu izplatības apzināšanā tiks ievēroti šādi principi:</w:t>
      </w:r>
    </w:p>
    <w:p w:rsidR="007F5206" w:rsidRDefault="00264918">
      <w:pPr>
        <w:pStyle w:val="ListParagraph"/>
        <w:numPr>
          <w:ilvl w:val="0"/>
          <w:numId w:val="2"/>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aizsargājamo biotopu izplatības un kvalitātes apzināšana (inventarizācija) tiek veikta visā valsts teritorijā līdz 2019. gadam;</w:t>
      </w:r>
    </w:p>
    <w:p w:rsidR="007F5206" w:rsidRDefault="00264918">
      <w:pPr>
        <w:pStyle w:val="ListParagraph"/>
        <w:numPr>
          <w:ilvl w:val="0"/>
          <w:numId w:val="2"/>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ievērojot Sugu un biotopu aizsardzības likuma 9.panta 2. punktu, zemes īpašnieki un lietotāji neierobežo biotopu izpēti un uzskaiti. VARAM nodrošina zemes īpašnieku un lietotāju informēšanu par aizsargājamo biotopu izplatības un kvalitātes apzināšanas uzsākšanu un iegūtajiem rezultātiem; </w:t>
      </w:r>
    </w:p>
    <w:p w:rsidR="007F5206" w:rsidRDefault="00264918">
      <w:pPr>
        <w:pStyle w:val="ListParagraph"/>
        <w:numPr>
          <w:ilvl w:val="0"/>
          <w:numId w:val="2"/>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inventarizācijas darbu organizēšanai tiek izmantota visa valsts institūcijās un uzņēmumos uzkrātā informācija par zemes izmantošanas veidiem; </w:t>
      </w:r>
    </w:p>
    <w:p w:rsidR="007F5206" w:rsidRDefault="00264918">
      <w:pPr>
        <w:pStyle w:val="ListParagraph"/>
        <w:numPr>
          <w:ilvl w:val="0"/>
          <w:numId w:val="2"/>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inventarizācijā obligāti jāapseko informatīvā ziņojuma 1. pielikumā uzskatītie zemes lietojuma veidi; </w:t>
      </w:r>
    </w:p>
    <w:p w:rsidR="007F5206" w:rsidRDefault="00264918">
      <w:pPr>
        <w:pStyle w:val="ListParagraph"/>
        <w:numPr>
          <w:ilvl w:val="0"/>
          <w:numId w:val="2"/>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inventarizācija netiek veikta informatīvā ziņojuma 2. pielikumā uzskaitītajās teritorijās. </w:t>
      </w:r>
    </w:p>
    <w:p w:rsidR="007F5206" w:rsidRDefault="00264918">
      <w:pPr>
        <w:pStyle w:val="ListParagraph"/>
        <w:numPr>
          <w:ilvl w:val="0"/>
          <w:numId w:val="2"/>
        </w:numPr>
        <w:shd w:val="clear" w:color="auto" w:fill="FFFFFF"/>
        <w:spacing w:after="120" w:line="240" w:lineRule="auto"/>
        <w:jc w:val="both"/>
      </w:pPr>
      <w:r>
        <w:rPr>
          <w:rFonts w:ascii="Times New Roman" w:hAnsi="Times New Roman" w:cs="Times New Roman"/>
          <w:sz w:val="24"/>
          <w:szCs w:val="24"/>
          <w:lang w:eastAsia="lv-LV"/>
        </w:rPr>
        <w:t>inventarizācijas dati reizi gadā pēc to kvalitātes pārbaudes tiek ievietoti dabas datu pārvaldības sistēmā normatīvajos aktos noteiktajā kārtībā</w:t>
      </w:r>
      <w:r>
        <w:rPr>
          <w:rStyle w:val="FootnoteReference"/>
          <w:rFonts w:ascii="Times New Roman" w:hAnsi="Times New Roman" w:cs="Times New Roman"/>
          <w:sz w:val="24"/>
          <w:szCs w:val="24"/>
          <w:lang w:eastAsia="lv-LV"/>
        </w:rPr>
        <w:footnoteReference w:id="9"/>
      </w:r>
      <w:r>
        <w:rPr>
          <w:rFonts w:ascii="Times New Roman" w:hAnsi="Times New Roman" w:cs="Times New Roman"/>
          <w:sz w:val="24"/>
          <w:szCs w:val="24"/>
          <w:lang w:eastAsia="lv-LV"/>
        </w:rPr>
        <w:t xml:space="preserve"> un ir pieejami citu valsts informācijas sistēmu lietotājiem saskaņā ar normatīvajiem aktiem par valsts informācijas sistēmu izveidošanu un datu apmaiņu starp tām; </w:t>
      </w:r>
    </w:p>
    <w:p w:rsidR="007F5206" w:rsidRDefault="00264918">
      <w:pPr>
        <w:pStyle w:val="ListParagraph"/>
        <w:numPr>
          <w:ilvl w:val="0"/>
          <w:numId w:val="2"/>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informācijas iegūšana un apkopošana par aizsargājamo biotopu izplatību un kvalitāti neietekmē saskaņā ar normatīvajiem aktiem atļautu saimniecisko darbību. Labvēlīgas aizsardzības nodrošināšanai nepieciešamie saimnieciskās darbības ierobežojumi tiek noteikti tikai saskaņā ar normatīvajiem aktiem par īpaši aizsargājamo dabas teritoriju vai mikroliegumu izveidošanu. </w:t>
      </w:r>
    </w:p>
    <w:p w:rsidR="007F5206" w:rsidRDefault="007F5206">
      <w:pPr>
        <w:shd w:val="clear" w:color="auto" w:fill="FFFFFF"/>
        <w:spacing w:after="120" w:line="240" w:lineRule="auto"/>
        <w:jc w:val="both"/>
        <w:rPr>
          <w:rFonts w:ascii="Times New Roman" w:hAnsi="Times New Roman" w:cs="Times New Roman"/>
          <w:sz w:val="24"/>
          <w:szCs w:val="24"/>
          <w:lang w:eastAsia="lv-LV"/>
        </w:rPr>
      </w:pPr>
    </w:p>
    <w:p w:rsidR="007F5206" w:rsidRDefault="00264918">
      <w:pPr>
        <w:shd w:val="clear" w:color="auto" w:fill="FFFFFF"/>
        <w:spacing w:after="120" w:line="240" w:lineRule="auto"/>
        <w:jc w:val="center"/>
        <w:rPr>
          <w:rFonts w:ascii="Times New Roman" w:hAnsi="Times New Roman" w:cs="Times New Roman"/>
          <w:b/>
          <w:bCs/>
          <w:sz w:val="24"/>
          <w:szCs w:val="24"/>
          <w:lang w:eastAsia="lv-LV"/>
        </w:rPr>
      </w:pPr>
      <w:r>
        <w:rPr>
          <w:rFonts w:ascii="Times New Roman" w:hAnsi="Times New Roman" w:cs="Times New Roman"/>
          <w:b/>
          <w:bCs/>
          <w:sz w:val="24"/>
          <w:szCs w:val="24"/>
          <w:lang w:eastAsia="lv-LV"/>
        </w:rPr>
        <w:t>3.3. Veiktie priekšdarbi aizsargājamo biotopu izplatības un kvalitātes apzināšanai</w:t>
      </w:r>
    </w:p>
    <w:p w:rsidR="007F5206" w:rsidRDefault="00264918">
      <w:pPr>
        <w:pStyle w:val="ListParagraph"/>
        <w:numPr>
          <w:ilvl w:val="0"/>
          <w:numId w:val="3"/>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2010. gadā ar Norvēģijas finanšu instrumenta </w:t>
      </w:r>
      <w:proofErr w:type="spellStart"/>
      <w:r>
        <w:rPr>
          <w:rFonts w:ascii="Times New Roman" w:hAnsi="Times New Roman" w:cs="Times New Roman"/>
          <w:sz w:val="24"/>
          <w:szCs w:val="24"/>
          <w:lang w:eastAsia="lv-LV"/>
        </w:rPr>
        <w:t>granta</w:t>
      </w:r>
      <w:proofErr w:type="spellEnd"/>
      <w:r>
        <w:rPr>
          <w:rFonts w:ascii="Times New Roman" w:hAnsi="Times New Roman" w:cs="Times New Roman"/>
          <w:sz w:val="24"/>
          <w:szCs w:val="24"/>
          <w:lang w:eastAsia="lv-LV"/>
        </w:rPr>
        <w:t xml:space="preserve"> atbalstu izstrādāta ES aizsargājamo biotopu noteikšanas metodika </w:t>
      </w:r>
      <w:proofErr w:type="gramStart"/>
      <w:r>
        <w:rPr>
          <w:rFonts w:ascii="Times New Roman" w:hAnsi="Times New Roman" w:cs="Times New Roman"/>
          <w:sz w:val="24"/>
          <w:szCs w:val="24"/>
          <w:lang w:eastAsia="lv-LV"/>
        </w:rPr>
        <w:t>(</w:t>
      </w:r>
      <w:proofErr w:type="gramEnd"/>
      <w:r>
        <w:rPr>
          <w:rFonts w:ascii="Times New Roman" w:hAnsi="Times New Roman" w:cs="Times New Roman"/>
          <w:sz w:val="24"/>
          <w:szCs w:val="24"/>
          <w:lang w:eastAsia="lv-LV"/>
        </w:rPr>
        <w:t>apstiprināta ar VARAM 2010.gada 15.marta rīkojumu Nr. 93), kas balstās uz ES Biotopu noteikšanas vadlīnijām (EK apstiprinātas 2007.gada 13.aprīlī).</w:t>
      </w:r>
    </w:p>
    <w:p w:rsidR="007F5206" w:rsidRDefault="00264918">
      <w:pPr>
        <w:pStyle w:val="ListParagraph"/>
        <w:numPr>
          <w:ilvl w:val="0"/>
          <w:numId w:val="3"/>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Pamatojoties uz ES aizsargājamo biotopu noteikšanas metodiku un tajā iekļauto informāciju par katru biotopu raksturojošiem vides faktoriem, procesiem ar funkcionālu nozīmi, raksturojošām sugām, minimālās kvalitātes prasībām, kā arī struktūras un funkciju indikatoriem, Dabas aizsardzības pārvalde ir izstrādājusi biotopu inventarizācijas anketas, anketu aizpildīšanas metodiskos norādījumus. Biotopu inventarizācijas anketas un to aizpildīšanas metodiskie norādījumi jau tiek izmantoti, veicot bioloģiskās daudzveidības monitoringu. </w:t>
      </w:r>
    </w:p>
    <w:p w:rsidR="007F5206" w:rsidRDefault="00264918">
      <w:pPr>
        <w:pStyle w:val="ListParagraph"/>
        <w:numPr>
          <w:ilvl w:val="0"/>
          <w:numId w:val="3"/>
        </w:numPr>
        <w:shd w:val="clear" w:color="auto" w:fill="FFFFFF"/>
        <w:spacing w:after="120" w:line="240" w:lineRule="auto"/>
        <w:jc w:val="both"/>
      </w:pPr>
      <w:r>
        <w:rPr>
          <w:rFonts w:ascii="Times New Roman" w:hAnsi="Times New Roman" w:cs="Times New Roman"/>
          <w:sz w:val="24"/>
          <w:szCs w:val="24"/>
          <w:lang w:eastAsia="lv-LV"/>
        </w:rPr>
        <w:lastRenderedPageBreak/>
        <w:t xml:space="preserve">Lai sagatavotos </w:t>
      </w:r>
      <w:r>
        <w:rPr>
          <w:rFonts w:ascii="Times New Roman" w:hAnsi="Times New Roman" w:cs="Times New Roman"/>
          <w:b/>
          <w:bCs/>
          <w:sz w:val="24"/>
          <w:szCs w:val="24"/>
          <w:lang w:eastAsia="lv-LV"/>
        </w:rPr>
        <w:t>5.4.2.1. pasākuma</w:t>
      </w:r>
      <w:r>
        <w:rPr>
          <w:rFonts w:ascii="Times New Roman" w:hAnsi="Times New Roman" w:cs="Times New Roman"/>
          <w:sz w:val="24"/>
          <w:szCs w:val="24"/>
          <w:lang w:eastAsia="lv-LV"/>
        </w:rPr>
        <w:t xml:space="preserve"> ietvaros paredzētajai ES nozīmes aizsargājamo biotopu kartēšanai, Dabas aizsardzības pārvalde ir izstrādājusi arī aizsargājamo biotopu izplatības un kvalitātes apzināšanas darbu organizācijas metodikas projekts, kas ietver arī</w:t>
      </w:r>
      <w:proofErr w:type="gramStart"/>
      <w:r>
        <w:rPr>
          <w:rFonts w:ascii="Times New Roman" w:hAnsi="Times New Roman" w:cs="Times New Roman"/>
          <w:sz w:val="24"/>
          <w:szCs w:val="24"/>
          <w:lang w:eastAsia="lv-LV"/>
        </w:rPr>
        <w:t xml:space="preserve">  </w:t>
      </w:r>
      <w:proofErr w:type="gramEnd"/>
      <w:r>
        <w:rPr>
          <w:rFonts w:ascii="Times New Roman" w:hAnsi="Times New Roman" w:cs="Times New Roman"/>
          <w:sz w:val="24"/>
          <w:szCs w:val="24"/>
          <w:lang w:eastAsia="lv-LV"/>
        </w:rPr>
        <w:t xml:space="preserve">zemes īpašnieku informēšanas kārtību, kā arī biotopu izplatības un kvalitātes apzināšanas rezultātu kvalitātes pārbaudes kārtību. </w:t>
      </w:r>
    </w:p>
    <w:p w:rsidR="007F5206" w:rsidRDefault="00264918">
      <w:pPr>
        <w:pStyle w:val="ListParagraph"/>
        <w:numPr>
          <w:ilvl w:val="0"/>
          <w:numId w:val="3"/>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pilnveidotu aizsargājamo biotopu izplatības un kvalitātes apzināšanas darbu organizāciju un precīzāk novērtētu aizsargājamo biotopu izplatības un kvalitātes apzināšanai nepieciešamos cilvēku un finansiālos resursus, 2015. gadā tiek veikta aizsargājamo biotopu izplatības un kvalitātes apzināšanas darbu organizācijas metodikas aprobācija, pilotprojektā veicot aizsargājamo biotopu izplatības un kvalitātes inventarizāciju 4 kvadrātos. </w:t>
      </w:r>
      <w:proofErr w:type="spellStart"/>
      <w:r>
        <w:rPr>
          <w:rFonts w:ascii="Times New Roman" w:hAnsi="Times New Roman" w:cs="Times New Roman"/>
          <w:sz w:val="24"/>
          <w:szCs w:val="24"/>
          <w:lang w:eastAsia="lv-LV"/>
        </w:rPr>
        <w:t>Pilotteritorijas</w:t>
      </w:r>
      <w:proofErr w:type="spellEnd"/>
      <w:r>
        <w:rPr>
          <w:rFonts w:ascii="Times New Roman" w:hAnsi="Times New Roman" w:cs="Times New Roman"/>
          <w:sz w:val="24"/>
          <w:szCs w:val="24"/>
          <w:lang w:eastAsia="lv-LV"/>
        </w:rPr>
        <w:t xml:space="preserve"> izvēlētas tā, lai tajās tiktu pārstāvēti iespējami daudz biotopu veidu, kā arī lai tajās vienmērīgi tiktu pārstāvētas gan īpaši aizsargājamās dabas teritorijas, gan platības ārpus tām. </w:t>
      </w:r>
    </w:p>
    <w:p w:rsidR="007F5206" w:rsidRDefault="00264918">
      <w:pPr>
        <w:pStyle w:val="ListParagraph"/>
        <w:numPr>
          <w:ilvl w:val="0"/>
          <w:numId w:val="3"/>
        </w:numPr>
        <w:shd w:val="clear" w:color="auto" w:fill="FFFFFF"/>
        <w:spacing w:after="120" w:line="240" w:lineRule="auto"/>
        <w:jc w:val="both"/>
      </w:pPr>
      <w:r>
        <w:rPr>
          <w:rFonts w:ascii="Times New Roman" w:hAnsi="Times New Roman" w:cs="Times New Roman"/>
          <w:sz w:val="24"/>
          <w:szCs w:val="24"/>
          <w:lang w:eastAsia="lv-LV"/>
        </w:rPr>
        <w:t>Aizsargājamo biotopu izplatības un kvalitātes apzināšanas darbu organizācijas metodikas projekts, kas ietver arī zemes īpašnieku informēšanas kārtību, kā arī biotopu izplatības un kvalitātes apzināšanas rezultātu kvalitātes pārbaudes kārtību, ir izsūtīti sociālajiem partneriem (LPS, LTRK, LDDK, LDF, LOB, VKP, Ceļu būvētāju biedrība, ZS, LOSP</w:t>
      </w:r>
      <w:r>
        <w:rPr>
          <w:rStyle w:val="FootnoteReference"/>
          <w:rFonts w:ascii="Times New Roman" w:hAnsi="Times New Roman" w:cs="Times New Roman"/>
          <w:sz w:val="24"/>
          <w:szCs w:val="24"/>
          <w:lang w:eastAsia="lv-LV"/>
        </w:rPr>
        <w:footnoteReference w:id="10"/>
      </w:r>
      <w:r>
        <w:rPr>
          <w:rFonts w:ascii="Times New Roman" w:hAnsi="Times New Roman" w:cs="Times New Roman"/>
          <w:sz w:val="24"/>
          <w:szCs w:val="24"/>
          <w:lang w:eastAsia="lv-LV"/>
        </w:rPr>
        <w:t>) komentēšanai (komentāri nav saņemti).</w:t>
      </w:r>
    </w:p>
    <w:p w:rsidR="007F5206" w:rsidRDefault="00264918">
      <w:pPr>
        <w:pStyle w:val="ListParagraph"/>
        <w:numPr>
          <w:ilvl w:val="0"/>
          <w:numId w:val="3"/>
        </w:numPr>
        <w:shd w:val="clear" w:color="auto" w:fill="FFFFFF"/>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Finansējuma nodrošināšanai aizsargājamo biotopu izplatības apzināšanai ir izstrādāts Ministru kabineta noteikumu projekts (izsludināts Valsts sekretāru sanāksmē 2015. gada 12. martā – VSS – 224)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ietvaros un uzsākta projekta atlases kritēriju saskaņošana Eiropas Savienības Struktūrfondu un Kohēzijas fonda 2014. -2020. gada plānošanas perioda vadības likuma, Uzraudzības komitejas reglamentā un Apakškomitejas reglamentā noteiktajā kārtībā. </w:t>
      </w:r>
    </w:p>
    <w:p w:rsidR="007F5206" w:rsidRDefault="007F5206">
      <w:pPr>
        <w:spacing w:line="240" w:lineRule="auto"/>
        <w:rPr>
          <w:rFonts w:ascii="Times New Roman" w:hAnsi="Times New Roman" w:cs="Times New Roman"/>
          <w:sz w:val="24"/>
          <w:szCs w:val="24"/>
        </w:rPr>
      </w:pPr>
    </w:p>
    <w:p w:rsidR="007F5206" w:rsidRDefault="00264918">
      <w:pPr>
        <w:spacing w:line="240" w:lineRule="auto"/>
        <w:jc w:val="center"/>
      </w:pPr>
      <w:r>
        <w:rPr>
          <w:rFonts w:ascii="Times New Roman" w:hAnsi="Times New Roman" w:cs="Times New Roman"/>
          <w:sz w:val="24"/>
          <w:szCs w:val="24"/>
        </w:rPr>
        <w:t xml:space="preserve">4. </w:t>
      </w:r>
      <w:r>
        <w:rPr>
          <w:rFonts w:ascii="Times New Roman" w:hAnsi="Times New Roman" w:cs="Times New Roman"/>
          <w:b/>
          <w:sz w:val="24"/>
          <w:szCs w:val="24"/>
        </w:rPr>
        <w:t>VARAM priekšlikumi tālākai rīcībai</w:t>
      </w:r>
    </w:p>
    <w:p w:rsidR="007F5206" w:rsidRDefault="00264918">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Ņemot vērā informatīvajā ziņojumā izklāstīto pamatojumu aizsargājamo biotopu izplatības un kvalitātes apzināšanas nepieciešamībai, kā arī ņemot vērā Ministru prezidentes </w:t>
      </w:r>
      <w:proofErr w:type="spellStart"/>
      <w:r>
        <w:rPr>
          <w:rFonts w:ascii="Times New Roman" w:hAnsi="Times New Roman" w:cs="Times New Roman"/>
          <w:sz w:val="24"/>
          <w:szCs w:val="24"/>
        </w:rPr>
        <w:t>L.Straujumas</w:t>
      </w:r>
      <w:proofErr w:type="spellEnd"/>
      <w:r>
        <w:rPr>
          <w:rFonts w:ascii="Times New Roman" w:hAnsi="Times New Roman" w:cs="Times New Roman"/>
          <w:sz w:val="24"/>
          <w:szCs w:val="24"/>
        </w:rPr>
        <w:t xml:space="preserve"> 2015.gada 16.februāra rezolūcijas Nr. 111-1/24 par nepieciešamību paātrināt ES fondu finansējuma apguvi, kā arī dažādu sociālo partneru pausto viedokli par ES fondu finansējuma apguves veicināšanu, vienlaikus mazinot iespējamos zaudējumus valsts budžetam, VARAM ir sagatavojusi zemāk aprakstītos priekšlikumus turpmākai rīcībai:</w:t>
      </w:r>
    </w:p>
    <w:p w:rsidR="007F5206" w:rsidRDefault="007F5206">
      <w:pPr>
        <w:spacing w:after="120" w:line="240" w:lineRule="auto"/>
        <w:ind w:firstLine="426"/>
        <w:jc w:val="both"/>
        <w:rPr>
          <w:rFonts w:ascii="Times New Roman" w:hAnsi="Times New Roman" w:cs="Times New Roman"/>
          <w:sz w:val="24"/>
          <w:szCs w:val="24"/>
        </w:rPr>
      </w:pPr>
    </w:p>
    <w:p w:rsidR="007F5206" w:rsidRDefault="00264918">
      <w:pPr>
        <w:pStyle w:val="ListParagraph"/>
        <w:numPr>
          <w:ilvl w:val="0"/>
          <w:numId w:val="4"/>
        </w:numPr>
        <w:spacing w:after="120" w:line="240" w:lineRule="auto"/>
        <w:jc w:val="both"/>
      </w:pPr>
      <w:r>
        <w:rPr>
          <w:rFonts w:ascii="Times New Roman" w:hAnsi="Times New Roman" w:cs="Times New Roman"/>
          <w:sz w:val="24"/>
          <w:szCs w:val="24"/>
        </w:rPr>
        <w:lastRenderedPageBreak/>
        <w:t xml:space="preserve">Lai veicinātu </w:t>
      </w:r>
      <w:r>
        <w:rPr>
          <w:rFonts w:ascii="Times New Roman" w:hAnsi="Times New Roman" w:cs="Times New Roman"/>
          <w:sz w:val="24"/>
          <w:szCs w:val="24"/>
          <w:lang w:eastAsia="lv-LV"/>
        </w:rPr>
        <w:t xml:space="preserve">MK noteikumu projekta (izsludināts Valsts sekretāru sanāksmē 2015. gada 12. martā – VSS – 224) par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ietvaros un projekta atlases kritēriju saskaņošanu, nepieciešams apstiprināt šajā informatīvajā ziņojumā noteiktos aizsargājamo biotopu izplatības un kvalitātes apzināšanas pamatprincipus. </w:t>
      </w:r>
    </w:p>
    <w:p w:rsidR="007F5206" w:rsidRDefault="00264918">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 sekmētu aizsargājamo biotopu izplatības un kvalitātes apzināšanu pēc vienotas kārtības visā valstī, pirms aizsargājamo biotopu izplatības un kvalitātes apzināšanas uzsākšanas 2016. gadā nepieciešams apstiprināt biotopu kartēšanas metodiku, saskaņā ar iepriekšminētajiem principiem.</w:t>
      </w:r>
    </w:p>
    <w:p w:rsidR="007F5206" w:rsidRDefault="00264918">
      <w:pPr>
        <w:pStyle w:val="ListParagraph"/>
        <w:numPr>
          <w:ilvl w:val="0"/>
          <w:numId w:val="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informācijas par aizsargājamo biotopu izplatību un kvalitāti tautsaimniecisko nozīmi, par aizsargājamo biotopu izplatības un kvalitātes apzināšanā iegūtajiem rezultātiem jāinformē MK, tai skaitā, sniedzot detalizētu analītisku izklāstu par rezultātu ietekmi uz tautsaimniecību, un nepieciešamajām izmaiņām normatīvajos aktos biotopu aizsardzības un tautsaimniecības nozaru attīstības interešu sabalansēšanai. </w:t>
      </w:r>
    </w:p>
    <w:p w:rsidR="002B610B" w:rsidRPr="002B610B" w:rsidRDefault="002B610B" w:rsidP="002B610B">
      <w:pPr>
        <w:pStyle w:val="ListParagraph"/>
        <w:numPr>
          <w:ilvl w:val="0"/>
          <w:numId w:val="4"/>
        </w:numPr>
        <w:jc w:val="both"/>
        <w:rPr>
          <w:rFonts w:ascii="Times New Roman" w:hAnsi="Times New Roman" w:cs="Times New Roman"/>
          <w:sz w:val="24"/>
          <w:szCs w:val="24"/>
        </w:rPr>
      </w:pPr>
      <w:r w:rsidRPr="002B610B">
        <w:rPr>
          <w:rFonts w:ascii="Times New Roman" w:hAnsi="Times New Roman" w:cs="Times New Roman"/>
          <w:sz w:val="24"/>
          <w:szCs w:val="24"/>
        </w:rPr>
        <w:t xml:space="preserve">Ņemot vērā sociālo partneru lielo ieinteresētību par aizsargājamo biotopu izplatības un kvalitātes apzināšanas iespējamiem rezultātiem, kā arī lai nodrošinātu, lai 4. Punktā minētā informatīvā ziņojumā sagatavošanā tiktu ietverta pēc iespējas pilnīgāka analīze par aizsargājamo biotopu izplatības un kvalitātes apzināšanas rezultātu ietekmi uz tautsaimniecību, nepieciešams izveidot aizsargājamo biotopu izplatības un kvalitātes apzināšanas procesa Uzraudzības grupu, kurā tiktu pieaicināti pārstāvji no visiem ieinteresētajiem sociālajiem partneriem. Uzraudzības grupa tiks regulāri informēta par aizsargājamo biotopu izplatības un kvalitātes apzināšanas pasākumu progresu, kā arī sākotnējiem rezultātiem. </w:t>
      </w:r>
    </w:p>
    <w:p w:rsidR="002B610B" w:rsidRDefault="002B610B" w:rsidP="002B610B">
      <w:pPr>
        <w:pStyle w:val="ListParagraph"/>
        <w:spacing w:after="120" w:line="240" w:lineRule="auto"/>
        <w:ind w:left="1080"/>
        <w:jc w:val="both"/>
        <w:rPr>
          <w:rFonts w:ascii="Times New Roman" w:hAnsi="Times New Roman" w:cs="Times New Roman"/>
          <w:sz w:val="24"/>
          <w:szCs w:val="24"/>
        </w:rPr>
      </w:pPr>
    </w:p>
    <w:p w:rsidR="007F5206" w:rsidRDefault="007F5206">
      <w:pPr>
        <w:spacing w:after="120" w:line="240" w:lineRule="auto"/>
        <w:jc w:val="both"/>
        <w:rPr>
          <w:rFonts w:ascii="Times New Roman" w:hAnsi="Times New Roman" w:cs="Times New Roman"/>
          <w:sz w:val="24"/>
          <w:szCs w:val="24"/>
        </w:rPr>
      </w:pPr>
    </w:p>
    <w:p w:rsidR="007F5206" w:rsidRDefault="007F5206">
      <w:pPr>
        <w:spacing w:after="120" w:line="240" w:lineRule="auto"/>
        <w:jc w:val="both"/>
        <w:rPr>
          <w:rFonts w:ascii="Times New Roman" w:hAnsi="Times New Roman" w:cs="Times New Roman"/>
          <w:sz w:val="24"/>
          <w:szCs w:val="24"/>
        </w:rPr>
      </w:pPr>
    </w:p>
    <w:p w:rsidR="007F5206" w:rsidRDefault="00264918">
      <w:pPr>
        <w:spacing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2616F3" w:rsidRDefault="002616F3">
      <w:pPr>
        <w:spacing w:line="240" w:lineRule="auto"/>
        <w:rPr>
          <w:rFonts w:ascii="Times New Roman" w:hAnsi="Times New Roman" w:cs="Times New Roman"/>
          <w:sz w:val="24"/>
          <w:szCs w:val="24"/>
        </w:rPr>
      </w:pPr>
      <w:r>
        <w:rPr>
          <w:rFonts w:ascii="Times New Roman" w:hAnsi="Times New Roman" w:cs="Times New Roman"/>
          <w:sz w:val="24"/>
          <w:szCs w:val="24"/>
        </w:rPr>
        <w:t xml:space="preserve">Valsts sekretāra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p>
    <w:p w:rsidR="007F5206" w:rsidRDefault="002616F3">
      <w:pPr>
        <w:spacing w:line="240" w:lineRule="auto"/>
        <w:rPr>
          <w:rFonts w:ascii="Times New Roman" w:hAnsi="Times New Roman" w:cs="Times New Roman"/>
          <w:sz w:val="24"/>
          <w:szCs w:val="24"/>
        </w:rPr>
      </w:pPr>
      <w:r>
        <w:rPr>
          <w:rFonts w:ascii="Times New Roman" w:hAnsi="Times New Roman" w:cs="Times New Roman"/>
          <w:sz w:val="24"/>
          <w:szCs w:val="24"/>
        </w:rPr>
        <w:t>Administrācijas vadītāja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E.Turka</w:t>
      </w:r>
    </w:p>
    <w:p w:rsidR="007F5206" w:rsidRDefault="007F5206">
      <w:pPr>
        <w:spacing w:line="240" w:lineRule="auto"/>
        <w:rPr>
          <w:rFonts w:ascii="Times New Roman" w:hAnsi="Times New Roman" w:cs="Times New Roman"/>
          <w:sz w:val="24"/>
          <w:szCs w:val="24"/>
        </w:rPr>
      </w:pPr>
    </w:p>
    <w:p w:rsidR="007F5206" w:rsidRDefault="007F5206">
      <w:pPr>
        <w:spacing w:line="240" w:lineRule="auto"/>
        <w:rPr>
          <w:rFonts w:ascii="Times New Roman" w:hAnsi="Times New Roman" w:cs="Times New Roman"/>
          <w:sz w:val="24"/>
          <w:szCs w:val="24"/>
        </w:rPr>
      </w:pPr>
      <w:bookmarkStart w:id="0" w:name="_GoBack"/>
      <w:bookmarkEnd w:id="0"/>
    </w:p>
    <w:p w:rsidR="007F5206" w:rsidRDefault="007F5206">
      <w:pPr>
        <w:spacing w:after="0" w:line="240" w:lineRule="auto"/>
        <w:rPr>
          <w:rFonts w:ascii="Times New Roman" w:hAnsi="Times New Roman" w:cs="Times New Roman"/>
          <w:sz w:val="24"/>
          <w:szCs w:val="24"/>
        </w:rPr>
      </w:pPr>
    </w:p>
    <w:p w:rsidR="007F5206" w:rsidRDefault="00264918">
      <w:pPr>
        <w:spacing w:after="0" w:line="240" w:lineRule="auto"/>
        <w:rPr>
          <w:rFonts w:ascii="Times New Roman" w:hAnsi="Times New Roman" w:cs="Times New Roman"/>
          <w:sz w:val="20"/>
          <w:szCs w:val="24"/>
        </w:rPr>
      </w:pPr>
      <w:r>
        <w:rPr>
          <w:rFonts w:ascii="Times New Roman" w:hAnsi="Times New Roman" w:cs="Times New Roman"/>
          <w:sz w:val="20"/>
          <w:szCs w:val="24"/>
        </w:rPr>
        <w:t>2015.10.23. 9:47</w:t>
      </w:r>
    </w:p>
    <w:p w:rsidR="007F5206" w:rsidRDefault="00B77822">
      <w:pPr>
        <w:spacing w:after="0" w:line="240" w:lineRule="auto"/>
      </w:pPr>
      <w:r>
        <w:t>3513</w:t>
      </w:r>
    </w:p>
    <w:p w:rsidR="007F5206" w:rsidRDefault="00264918">
      <w:pPr>
        <w:spacing w:after="0" w:line="240" w:lineRule="auto"/>
        <w:rPr>
          <w:rFonts w:ascii="Times New Roman" w:hAnsi="Times New Roman" w:cs="Times New Roman"/>
          <w:sz w:val="20"/>
          <w:szCs w:val="24"/>
        </w:rPr>
      </w:pPr>
      <w:r>
        <w:rPr>
          <w:rFonts w:ascii="Times New Roman" w:hAnsi="Times New Roman" w:cs="Times New Roman"/>
          <w:sz w:val="20"/>
          <w:szCs w:val="24"/>
        </w:rPr>
        <w:t>I.Mendziņa, 67026432</w:t>
      </w:r>
    </w:p>
    <w:p w:rsidR="007F5206" w:rsidRDefault="00B90BB3">
      <w:pPr>
        <w:spacing w:after="0" w:line="240" w:lineRule="auto"/>
      </w:pPr>
      <w:hyperlink r:id="rId8" w:history="1">
        <w:r w:rsidR="00264918">
          <w:rPr>
            <w:rStyle w:val="Hyperlink"/>
            <w:rFonts w:ascii="Times New Roman" w:hAnsi="Times New Roman" w:cs="Times New Roman"/>
            <w:sz w:val="20"/>
            <w:szCs w:val="24"/>
          </w:rPr>
          <w:t>ilona.mendzina@varam.gov.lv</w:t>
        </w:r>
      </w:hyperlink>
      <w:r w:rsidR="00264918">
        <w:rPr>
          <w:rFonts w:ascii="Times New Roman" w:hAnsi="Times New Roman" w:cs="Times New Roman"/>
          <w:sz w:val="20"/>
          <w:szCs w:val="24"/>
        </w:rPr>
        <w:t xml:space="preserve"> </w:t>
      </w:r>
    </w:p>
    <w:sectPr w:rsidR="007F5206">
      <w:headerReference w:type="default" r:id="rId9"/>
      <w:footerReference w:type="default" r:id="rId10"/>
      <w:footerReference w:type="first" r:id="rId11"/>
      <w:pgSz w:w="11906" w:h="16838"/>
      <w:pgMar w:top="709" w:right="1800" w:bottom="1440" w:left="180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B3" w:rsidRDefault="00B90BB3">
      <w:pPr>
        <w:spacing w:after="0" w:line="240" w:lineRule="auto"/>
      </w:pPr>
      <w:r>
        <w:separator/>
      </w:r>
    </w:p>
  </w:endnote>
  <w:endnote w:type="continuationSeparator" w:id="0">
    <w:p w:rsidR="00B90BB3" w:rsidRDefault="00B9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11" w:rsidRDefault="00264918">
    <w:pPr>
      <w:pStyle w:val="Footer"/>
    </w:pPr>
    <w:r>
      <w:rPr>
        <w:rFonts w:ascii="Times New Roman" w:hAnsi="Times New Roman" w:cs="Times New Roman"/>
        <w:sz w:val="20"/>
      </w:rPr>
      <w:fldChar w:fldCharType="begin"/>
    </w:r>
    <w:r>
      <w:rPr>
        <w:rFonts w:ascii="Times New Roman" w:hAnsi="Times New Roman" w:cs="Times New Roman"/>
        <w:sz w:val="20"/>
      </w:rPr>
      <w:instrText xml:space="preserve"> FILENAME </w:instrText>
    </w:r>
    <w:r>
      <w:rPr>
        <w:rFonts w:ascii="Times New Roman" w:hAnsi="Times New Roman" w:cs="Times New Roman"/>
        <w:sz w:val="20"/>
      </w:rPr>
      <w:fldChar w:fldCharType="separate"/>
    </w:r>
    <w:r w:rsidR="00B75326">
      <w:rPr>
        <w:rFonts w:ascii="Times New Roman" w:hAnsi="Times New Roman" w:cs="Times New Roman"/>
        <w:noProof/>
        <w:sz w:val="20"/>
      </w:rPr>
      <w:t>VARAMInf_22102015_biotopi_prec</w:t>
    </w:r>
    <w:r>
      <w:rPr>
        <w:rFonts w:ascii="Times New Roman" w:hAnsi="Times New Roman" w:cs="Times New Roman"/>
        <w:sz w:val="20"/>
      </w:rPr>
      <w:fldChar w:fldCharType="end"/>
    </w:r>
    <w:r>
      <w:rPr>
        <w:rFonts w:ascii="Times New Roman" w:hAnsi="Times New Roman" w:cs="Times New Roman"/>
        <w:sz w:val="20"/>
      </w:rPr>
      <w:t>: Informatīvais ziņojums “Par pasākumiem aizsargājamo biotopu izplatības un kvalitātes apzināšanai”</w:t>
    </w:r>
  </w:p>
  <w:p w:rsidR="003B0611" w:rsidRDefault="00B90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11" w:rsidRDefault="00264918">
    <w:pPr>
      <w:pStyle w:val="Footer"/>
    </w:pPr>
    <w:r>
      <w:rPr>
        <w:rFonts w:ascii="Times New Roman" w:hAnsi="Times New Roman" w:cs="Times New Roman"/>
        <w:sz w:val="20"/>
      </w:rPr>
      <w:fldChar w:fldCharType="begin"/>
    </w:r>
    <w:r>
      <w:rPr>
        <w:rFonts w:ascii="Times New Roman" w:hAnsi="Times New Roman" w:cs="Times New Roman"/>
        <w:sz w:val="20"/>
      </w:rPr>
      <w:instrText xml:space="preserve"> FILENAME </w:instrText>
    </w:r>
    <w:r>
      <w:rPr>
        <w:rFonts w:ascii="Times New Roman" w:hAnsi="Times New Roman" w:cs="Times New Roman"/>
        <w:sz w:val="20"/>
      </w:rPr>
      <w:fldChar w:fldCharType="separate"/>
    </w:r>
    <w:r w:rsidR="00B75326">
      <w:rPr>
        <w:rFonts w:ascii="Times New Roman" w:hAnsi="Times New Roman" w:cs="Times New Roman"/>
        <w:noProof/>
        <w:sz w:val="20"/>
      </w:rPr>
      <w:t>VARAMInf_22102015_biotopi_prec</w:t>
    </w:r>
    <w:r>
      <w:rPr>
        <w:rFonts w:ascii="Times New Roman" w:hAnsi="Times New Roman" w:cs="Times New Roman"/>
        <w:sz w:val="20"/>
      </w:rPr>
      <w:fldChar w:fldCharType="end"/>
    </w:r>
    <w:r>
      <w:rPr>
        <w:rFonts w:ascii="Times New Roman" w:hAnsi="Times New Roman" w:cs="Times New Roman"/>
        <w:sz w:val="20"/>
      </w:rPr>
      <w:t>: Informatīvais ziņojums “Par pasākumiem aizsargājamo biotopu izplatības un kvalitātes apzināšanai”</w:t>
    </w:r>
  </w:p>
  <w:p w:rsidR="003B0611" w:rsidRDefault="00B90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B3" w:rsidRDefault="00B90BB3">
      <w:pPr>
        <w:spacing w:after="0" w:line="240" w:lineRule="auto"/>
      </w:pPr>
      <w:r>
        <w:rPr>
          <w:color w:val="000000"/>
        </w:rPr>
        <w:separator/>
      </w:r>
    </w:p>
  </w:footnote>
  <w:footnote w:type="continuationSeparator" w:id="0">
    <w:p w:rsidR="00B90BB3" w:rsidRDefault="00B90BB3">
      <w:pPr>
        <w:spacing w:after="0" w:line="240" w:lineRule="auto"/>
      </w:pPr>
      <w:r>
        <w:continuationSeparator/>
      </w:r>
    </w:p>
  </w:footnote>
  <w:footnote w:id="1">
    <w:p w:rsidR="007F5206" w:rsidRDefault="00264918">
      <w:pPr>
        <w:pStyle w:val="FootnoteText"/>
        <w:jc w:val="both"/>
      </w:pPr>
      <w:r>
        <w:rPr>
          <w:rStyle w:val="FootnoteReference"/>
        </w:rPr>
        <w:footnoteRef/>
      </w:r>
      <w:hyperlink r:id="rId1" w:history="1">
        <w:r>
          <w:rPr>
            <w:rStyle w:val="Hyperlink"/>
            <w:rFonts w:ascii="Times New Roman" w:hAnsi="Times New Roman" w:cs="Times New Roman"/>
          </w:rPr>
          <w:t>https://circabc.europa.eu/sd/a/ad363ce0-31d0-496c-8408-96dfe3e44add/LV_Final%20reserve%20list_2015.pdf</w:t>
        </w:r>
      </w:hyperlink>
      <w:r>
        <w:rPr>
          <w:rFonts w:ascii="Times New Roman" w:hAnsi="Times New Roman" w:cs="Times New Roman"/>
        </w:rPr>
        <w:t xml:space="preserve"> </w:t>
      </w:r>
    </w:p>
    <w:p w:rsidR="007F5206" w:rsidRDefault="007F5206">
      <w:pPr>
        <w:pStyle w:val="FootnoteText"/>
      </w:pPr>
    </w:p>
  </w:footnote>
  <w:footnote w:id="2">
    <w:p w:rsidR="007F5206" w:rsidRDefault="00264918">
      <w:pPr>
        <w:pStyle w:val="FootnoteText"/>
      </w:pPr>
      <w:r>
        <w:rPr>
          <w:rStyle w:val="FootnoteReference"/>
        </w:rPr>
        <w:footnoteRef/>
      </w:r>
      <w:r>
        <w:t xml:space="preserve"> </w:t>
      </w:r>
      <w:hyperlink r:id="rId2" w:history="1">
        <w:r>
          <w:rPr>
            <w:rStyle w:val="Hyperlink"/>
          </w:rPr>
          <w:t>http://bd.eionet.europa.eu/activities/Reporting/Article_17/reference_portal</w:t>
        </w:r>
      </w:hyperlink>
      <w:r>
        <w:t xml:space="preserve"> </w:t>
      </w:r>
    </w:p>
    <w:p w:rsidR="007F5206" w:rsidRDefault="007F5206">
      <w:pPr>
        <w:pStyle w:val="FootnoteText"/>
      </w:pPr>
    </w:p>
  </w:footnote>
  <w:footnote w:id="3">
    <w:p w:rsidR="007F5206" w:rsidRDefault="00264918">
      <w:pPr>
        <w:pStyle w:val="FootnoteText"/>
      </w:pPr>
      <w:r>
        <w:rPr>
          <w:rStyle w:val="FootnoteReference"/>
        </w:rPr>
        <w:footnoteRef/>
      </w:r>
      <w:r>
        <w:rPr>
          <w:rFonts w:ascii="Times New Roman" w:hAnsi="Times New Roman" w:cs="Times New Roman"/>
        </w:rPr>
        <w:t xml:space="preserve"> </w:t>
      </w:r>
      <w:hyperlink r:id="rId3" w:history="1">
        <w:r>
          <w:rPr>
            <w:rFonts w:ascii="Times New Roman" w:eastAsia="Times New Roman" w:hAnsi="Times New Roman" w:cs="Times New Roman"/>
            <w:bCs/>
            <w:u w:val="single"/>
            <w:lang w:eastAsia="lv-LV"/>
          </w:rPr>
          <w:t>http://daba.gov.lv/public/lat/dati1/zinojumi_eiropas_komisijai/</w:t>
        </w:r>
      </w:hyperlink>
      <w:r>
        <w:rPr>
          <w:rFonts w:ascii="Times New Roman" w:eastAsia="Times New Roman" w:hAnsi="Times New Roman" w:cs="Times New Roman"/>
          <w:bCs/>
          <w:u w:val="single"/>
          <w:lang w:eastAsia="lv-LV"/>
        </w:rPr>
        <w:t xml:space="preserve"> </w:t>
      </w:r>
    </w:p>
  </w:footnote>
  <w:footnote w:id="4">
    <w:p w:rsidR="007F5206" w:rsidRDefault="00264918">
      <w:pPr>
        <w:pStyle w:val="FootnoteText"/>
      </w:pPr>
      <w:r>
        <w:rPr>
          <w:rStyle w:val="FootnoteReference"/>
        </w:rPr>
        <w:footnoteRef/>
      </w:r>
      <w:r>
        <w:rPr>
          <w:rFonts w:ascii="Times New Roman" w:hAnsi="Times New Roman" w:cs="Times New Roman"/>
        </w:rPr>
        <w:t xml:space="preserve"> </w:t>
      </w:r>
      <w:hyperlink r:id="rId4" w:history="1">
        <w:r>
          <w:rPr>
            <w:rStyle w:val="Hyperlink"/>
            <w:rFonts w:ascii="Times New Roman" w:hAnsi="Times New Roman" w:cs="Times New Roman"/>
          </w:rPr>
          <w:t>http://europa.eu/rapid/press-release_IP-15-4965_lv.htm</w:t>
        </w:r>
      </w:hyperlink>
      <w:r>
        <w:rPr>
          <w:rFonts w:ascii="Times New Roman" w:hAnsi="Times New Roman" w:cs="Times New Roman"/>
        </w:rPr>
        <w:t xml:space="preserve"> </w:t>
      </w:r>
    </w:p>
    <w:p w:rsidR="007F5206" w:rsidRDefault="007F5206">
      <w:pPr>
        <w:pStyle w:val="FootnoteText"/>
      </w:pPr>
    </w:p>
  </w:footnote>
  <w:footnote w:id="5">
    <w:p w:rsidR="007F5206" w:rsidRDefault="00264918">
      <w:pPr>
        <w:pStyle w:val="FootnoteText"/>
      </w:pPr>
      <w:r>
        <w:rPr>
          <w:rStyle w:val="FootnoteReference"/>
        </w:rPr>
        <w:footnoteRef/>
      </w:r>
      <w:r>
        <w:t xml:space="preserve"> </w:t>
      </w:r>
      <w:hyperlink r:id="rId5" w:history="1">
        <w:r>
          <w:rPr>
            <w:rStyle w:val="Hyperlink"/>
            <w:rFonts w:ascii="Times New Roman" w:hAnsi="Times New Roman" w:cs="Times New Roman"/>
          </w:rPr>
          <w:t>http://esfondi.lv/page.php?id=1149</w:t>
        </w:r>
      </w:hyperlink>
      <w:r>
        <w:t xml:space="preserve"> </w:t>
      </w:r>
    </w:p>
    <w:p w:rsidR="007F5206" w:rsidRDefault="007F5206">
      <w:pPr>
        <w:pStyle w:val="FootnoteText"/>
      </w:pPr>
    </w:p>
  </w:footnote>
  <w:footnote w:id="6">
    <w:p w:rsidR="007F5206" w:rsidRDefault="00264918">
      <w:pPr>
        <w:pStyle w:val="FootnoteText"/>
        <w:jc w:val="both"/>
      </w:pPr>
      <w:r>
        <w:rPr>
          <w:rStyle w:val="FootnoteReference"/>
        </w:rPr>
        <w:footnoteRef/>
      </w:r>
      <w:r>
        <w:rPr>
          <w:rFonts w:ascii="Times New Roman" w:hAnsi="Times New Roman" w:cs="Times New Roman"/>
        </w:rPr>
        <w:t xml:space="preserve"> Komisijas Regula (ES) Nr. 1307/2014 ( 2014. gada 8. decembris</w:t>
      </w:r>
      <w:proofErr w:type="gramStart"/>
      <w:r>
        <w:rPr>
          <w:rFonts w:ascii="Times New Roman" w:hAnsi="Times New Roman" w:cs="Times New Roman"/>
        </w:rPr>
        <w:t xml:space="preserve"> )</w:t>
      </w:r>
      <w:proofErr w:type="gramEnd"/>
      <w:r>
        <w:rPr>
          <w:rFonts w:ascii="Times New Roman" w:hAnsi="Times New Roman" w:cs="Times New Roman"/>
        </w:rPr>
        <w:t xml:space="preserve"> par zālāju ar augstu bioloģisko daudzveidību kritēriju un ģeogrāfisko apgabalu definēšanu, kas vajadzīga, lai izpildītu Eiropas Parlamenta un Padomes Direktīvas 98/70/EK, kas attiecas uz benzīna un dīzeļdegvielu kvalitāti, 7.b panta 3. punkta c) apakšpunktu un Eiropas </w:t>
      </w:r>
      <w:r>
        <w:rPr>
          <w:rStyle w:val="FootnoteReference"/>
          <w:rFonts w:ascii="Times New Roman" w:hAnsi="Times New Roman" w:cs="Times New Roman"/>
          <w:vertAlign w:val="baseline"/>
        </w:rPr>
        <w:t>Parlamenta</w:t>
      </w:r>
      <w:r>
        <w:rPr>
          <w:rFonts w:ascii="Times New Roman" w:hAnsi="Times New Roman" w:cs="Times New Roman"/>
        </w:rPr>
        <w:t xml:space="preserve"> un Padomes Direktīvas 2009/28/EK par atjaunojamo energoresursu izmantošanas veicināšanu 17. panta 3. punkta c) apakšpunktu</w:t>
      </w:r>
    </w:p>
    <w:p w:rsidR="007F5206" w:rsidRDefault="007F5206">
      <w:pPr>
        <w:pStyle w:val="FootnoteText"/>
        <w:jc w:val="both"/>
      </w:pPr>
    </w:p>
  </w:footnote>
  <w:footnote w:id="7">
    <w:p w:rsidR="007F5206" w:rsidRDefault="00264918">
      <w:pPr>
        <w:pStyle w:val="FootnoteText"/>
        <w:jc w:val="both"/>
      </w:pPr>
      <w:r>
        <w:rPr>
          <w:rStyle w:val="FootnoteReference"/>
        </w:rPr>
        <w:footnoteRef/>
      </w:r>
      <w:r>
        <w:rPr>
          <w:rFonts w:ascii="Times New Roman" w:hAnsi="Times New Roman" w:cs="Times New Roman"/>
        </w:rPr>
        <w:t xml:space="preserve"> Ministru kabineta 2012.gada 3.aprīļa noteikumi Nr. 238 „Nacionālā meža monitoringa noteikumi”</w:t>
      </w:r>
    </w:p>
    <w:p w:rsidR="007F5206" w:rsidRDefault="007F5206">
      <w:pPr>
        <w:pStyle w:val="FootnoteText"/>
        <w:jc w:val="both"/>
      </w:pPr>
    </w:p>
  </w:footnote>
  <w:footnote w:id="8">
    <w:p w:rsidR="007F5206" w:rsidRDefault="00264918">
      <w:pPr>
        <w:pStyle w:val="FootnoteText"/>
        <w:jc w:val="both"/>
      </w:pPr>
      <w:r>
        <w:rPr>
          <w:rStyle w:val="FootnoteReference"/>
        </w:rPr>
        <w:footnoteRef/>
      </w:r>
      <w:r>
        <w:t xml:space="preserve"> </w:t>
      </w:r>
      <w:r>
        <w:rPr>
          <w:rFonts w:ascii="Times New Roman" w:hAnsi="Times New Roman" w:cs="Times New Roman"/>
        </w:rPr>
        <w:t>Ministru kabineta 2011.gada 15.novembra noteikumi Nr. 879 „Ģeodēziskās atskaites sistēmas un topogrāfisko karšu sistēmas noteikumi”</w:t>
      </w:r>
    </w:p>
    <w:p w:rsidR="007F5206" w:rsidRDefault="007F5206">
      <w:pPr>
        <w:pStyle w:val="FootnoteText"/>
      </w:pPr>
    </w:p>
  </w:footnote>
  <w:footnote w:id="9">
    <w:p w:rsidR="007F5206" w:rsidRDefault="00264918">
      <w:pPr>
        <w:pStyle w:val="FootnoteText"/>
      </w:pPr>
      <w:r>
        <w:rPr>
          <w:rStyle w:val="FootnoteReference"/>
        </w:rPr>
        <w:footnoteRef/>
      </w:r>
      <w:r>
        <w:rPr>
          <w:rFonts w:ascii="Times New Roman" w:hAnsi="Times New Roman" w:cs="Times New Roman"/>
        </w:rPr>
        <w:t xml:space="preserve"> Ministru Kabineta noteikumi Nr. 293, (09.06.2014. ) „Dabas datu pārvaldības sistēmas uzturēšanas, datu aktualizācijas un informācijas aprites kārtība”</w:t>
      </w:r>
    </w:p>
    <w:p w:rsidR="007F5206" w:rsidRDefault="007F5206">
      <w:pPr>
        <w:pStyle w:val="FootnoteText"/>
        <w:rPr>
          <w:rFonts w:ascii="Times New Roman" w:hAnsi="Times New Roman" w:cs="Times New Roman"/>
        </w:rPr>
      </w:pPr>
    </w:p>
  </w:footnote>
  <w:footnote w:id="10">
    <w:p w:rsidR="007F5206" w:rsidRDefault="00264918">
      <w:pPr>
        <w:pStyle w:val="FootnoteText"/>
      </w:pPr>
      <w:r>
        <w:rPr>
          <w:rStyle w:val="FootnoteReference"/>
        </w:rPr>
        <w:footnoteRef/>
      </w:r>
      <w:r>
        <w:rPr>
          <w:sz w:val="16"/>
          <w:szCs w:val="16"/>
        </w:rPr>
        <w:t xml:space="preserve"> </w:t>
      </w:r>
      <w:r>
        <w:rPr>
          <w:rFonts w:ascii="Times New Roman" w:hAnsi="Times New Roman" w:cs="Times New Roman"/>
          <w:lang w:eastAsia="lv-LV"/>
        </w:rPr>
        <w:t>LPS – Latvijas Pašvaldību savienība, LTRK – Latvijas Tirdzniecības un rūpniecības kamera, LDDK – Latvijas Darba devēju konfederācija, LDF – Latvijas Dabas fonds, LOB- Latvijas Ornitoloģijas biedrība,</w:t>
      </w:r>
      <w:proofErr w:type="gramStart"/>
      <w:r>
        <w:rPr>
          <w:rFonts w:ascii="Times New Roman" w:hAnsi="Times New Roman" w:cs="Times New Roman"/>
          <w:lang w:eastAsia="lv-LV"/>
        </w:rPr>
        <w:t xml:space="preserve">  </w:t>
      </w:r>
      <w:proofErr w:type="gramEnd"/>
      <w:r>
        <w:rPr>
          <w:rFonts w:ascii="Times New Roman" w:hAnsi="Times New Roman" w:cs="Times New Roman"/>
          <w:lang w:eastAsia="lv-LV"/>
        </w:rPr>
        <w:t>VKP – Vides konsultatīvā padome, ZS – Zemnieku Saeima, LOSP – Lauksaimnieku organizāciju sadarbības padome</w:t>
      </w:r>
    </w:p>
    <w:p w:rsidR="007F5206" w:rsidRDefault="007F5206">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11" w:rsidRDefault="00264918">
    <w:pPr>
      <w:pStyle w:val="Header"/>
      <w:jc w:val="center"/>
    </w:pPr>
    <w:r>
      <w:fldChar w:fldCharType="begin"/>
    </w:r>
    <w:r>
      <w:instrText xml:space="preserve"> PAGE </w:instrText>
    </w:r>
    <w:r>
      <w:fldChar w:fldCharType="separate"/>
    </w:r>
    <w:r w:rsidR="00B77822">
      <w:rPr>
        <w:noProof/>
      </w:rPr>
      <w:t>10</w:t>
    </w:r>
    <w:r>
      <w:fldChar w:fldCharType="end"/>
    </w:r>
  </w:p>
  <w:p w:rsidR="003B0611" w:rsidRDefault="00B90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262F"/>
    <w:multiLevelType w:val="multilevel"/>
    <w:tmpl w:val="1B54C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466B4C"/>
    <w:multiLevelType w:val="multilevel"/>
    <w:tmpl w:val="38BAB9BE"/>
    <w:lvl w:ilvl="0">
      <w:start w:val="1"/>
      <w:numFmt w:val="decimal"/>
      <w:lvlText w:val="%1."/>
      <w:lvlJc w:val="left"/>
      <w:pPr>
        <w:ind w:left="1080" w:hanging="720"/>
      </w:pPr>
    </w:lvl>
    <w:lvl w:ilvl="1">
      <w:start w:val="1"/>
      <w:numFmt w:val="decimal"/>
      <w:lvlText w:val="%1.%2."/>
      <w:lvlJc w:val="left"/>
      <w:pPr>
        <w:ind w:left="644"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
    <w:nsid w:val="402746BE"/>
    <w:multiLevelType w:val="multilevel"/>
    <w:tmpl w:val="49D4C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2C30FC"/>
    <w:multiLevelType w:val="multilevel"/>
    <w:tmpl w:val="CB1A352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F5206"/>
    <w:rsid w:val="00022B90"/>
    <w:rsid w:val="002616F3"/>
    <w:rsid w:val="00264918"/>
    <w:rsid w:val="002B610B"/>
    <w:rsid w:val="007F5206"/>
    <w:rsid w:val="00B75326"/>
    <w:rsid w:val="00B77822"/>
    <w:rsid w:val="00B90BB3"/>
    <w:rsid w:val="00D21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lv-LV"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next w:val="Normal"/>
    <w:pPr>
      <w:keepNext/>
      <w:keepLines/>
      <w:spacing w:before="40" w:after="0"/>
      <w:outlineLvl w:val="2"/>
    </w:pPr>
    <w:rPr>
      <w:rFonts w:ascii="Calibri Light" w:eastAsia="PMingLiU"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paragraph" w:styleId="Revision">
    <w:name w:val="Revision"/>
    <w:pPr>
      <w:suppressAutoHyphens/>
      <w:spacing w:after="0" w:line="240" w:lineRule="auto"/>
    </w:p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paragraph" w:customStyle="1" w:styleId="style3">
    <w:name w:val="style3"/>
    <w:basedOn w:val="Normal"/>
    <w:pPr>
      <w:autoSpaceDE w:val="0"/>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pPr>
      <w:spacing w:before="100" w:after="100" w:line="240" w:lineRule="auto"/>
    </w:pPr>
    <w:rPr>
      <w:rFonts w:ascii="Times New Roman" w:eastAsia="Times New Roman" w:hAnsi="Times New Roman" w:cs="Times New Roman"/>
      <w:sz w:val="24"/>
      <w:szCs w:val="24"/>
      <w:lang w:eastAsia="zh-TW"/>
    </w:rPr>
  </w:style>
  <w:style w:type="character" w:customStyle="1" w:styleId="Heading3Char">
    <w:name w:val="Heading 3 Char"/>
    <w:basedOn w:val="DefaultParagraphFont"/>
    <w:rPr>
      <w:rFonts w:ascii="Calibri Light" w:eastAsia="PMingLiU" w:hAnsi="Calibri Light" w:cs="Times New Roman"/>
      <w:b/>
      <w:bCs/>
      <w:color w:val="5B9BD5"/>
    </w:rPr>
  </w:style>
  <w:style w:type="character" w:customStyle="1" w:styleId="Heading3Char1">
    <w:name w:val="Heading 3 Char1"/>
    <w:basedOn w:val="DefaultParagraphFont"/>
    <w:rPr>
      <w:rFonts w:ascii="Calibri Light" w:eastAsia="PMingLiU" w:hAnsi="Calibri Light" w:cs="Times New Roman"/>
      <w:color w:val="1F4D78"/>
      <w:sz w:val="24"/>
      <w:szCs w:val="24"/>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lv-LV"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3">
    <w:name w:val="heading 3"/>
    <w:basedOn w:val="Normal"/>
    <w:next w:val="Normal"/>
    <w:pPr>
      <w:keepNext/>
      <w:keepLines/>
      <w:spacing w:before="40" w:after="0"/>
      <w:outlineLvl w:val="2"/>
    </w:pPr>
    <w:rPr>
      <w:rFonts w:ascii="Calibri Light" w:eastAsia="PMingLiU"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basedOn w:val="DefaultParagraphFont"/>
    <w:rPr>
      <w:color w:val="0563C1"/>
      <w:u w:val="single"/>
    </w:rPr>
  </w:style>
  <w:style w:type="paragraph" w:styleId="Revision">
    <w:name w:val="Revision"/>
    <w:pPr>
      <w:suppressAutoHyphens/>
      <w:spacing w:after="0" w:line="240" w:lineRule="auto"/>
    </w:p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rPr>
  </w:style>
  <w:style w:type="paragraph" w:customStyle="1" w:styleId="style3">
    <w:name w:val="style3"/>
    <w:basedOn w:val="Normal"/>
    <w:pPr>
      <w:autoSpaceDE w:val="0"/>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pPr>
      <w:spacing w:before="100" w:after="100" w:line="240" w:lineRule="auto"/>
    </w:pPr>
    <w:rPr>
      <w:rFonts w:ascii="Times New Roman" w:eastAsia="Times New Roman" w:hAnsi="Times New Roman" w:cs="Times New Roman"/>
      <w:sz w:val="24"/>
      <w:szCs w:val="24"/>
      <w:lang w:eastAsia="zh-TW"/>
    </w:rPr>
  </w:style>
  <w:style w:type="character" w:customStyle="1" w:styleId="Heading3Char">
    <w:name w:val="Heading 3 Char"/>
    <w:basedOn w:val="DefaultParagraphFont"/>
    <w:rPr>
      <w:rFonts w:ascii="Calibri Light" w:eastAsia="PMingLiU" w:hAnsi="Calibri Light" w:cs="Times New Roman"/>
      <w:b/>
      <w:bCs/>
      <w:color w:val="5B9BD5"/>
    </w:rPr>
  </w:style>
  <w:style w:type="character" w:customStyle="1" w:styleId="Heading3Char1">
    <w:name w:val="Heading 3 Char1"/>
    <w:basedOn w:val="DefaultParagraphFont"/>
    <w:rPr>
      <w:rFonts w:ascii="Calibri Light" w:eastAsia="PMingLiU" w:hAnsi="Calibri Light" w:cs="Times New Roman"/>
      <w:color w:val="1F4D78"/>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lona.mendzina@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aba.gov.lv/public/lat/dati1/zinojumi_eiropas_komisijai/" TargetMode="External"/><Relationship Id="rId2" Type="http://schemas.openxmlformats.org/officeDocument/2006/relationships/hyperlink" Target="http://bd.eionet.europa.eu/activities/Reporting/Article_17/reference_portal" TargetMode="External"/><Relationship Id="rId1" Type="http://schemas.openxmlformats.org/officeDocument/2006/relationships/hyperlink" Target="https://circabc.europa.eu/sd/a/ad363ce0-31d0-496c-8408-96dfe3e44add/LV_Final%20reserve%20list_2015.pdf" TargetMode="External"/><Relationship Id="rId5" Type="http://schemas.openxmlformats.org/officeDocument/2006/relationships/hyperlink" Target="http://esfondi.lv/page.php?id=1149" TargetMode="External"/><Relationship Id="rId4" Type="http://schemas.openxmlformats.org/officeDocument/2006/relationships/hyperlink" Target="http://europa.eu/rapid/press-release_IP-15-4965_l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17763</Words>
  <Characters>10126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Informatīvais ziņojums "Par aizsargājamo biotopu izplatības un kvalitātes apzināšanu'</vt:lpstr>
    </vt:vector>
  </TitlesOfParts>
  <Company/>
  <LinksUpToDate>false</LinksUpToDate>
  <CharactersWithSpaces>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aizsargājamo biotopu izplatības un kvalitātes apzināšanu'</dc:title>
  <dc:creator>Daiga Vilkaste</dc:creator>
  <dc:description>67026432
ilona.mendzina@varam.gov.lv</dc:description>
  <cp:lastModifiedBy>Ilona Mendziņa</cp:lastModifiedBy>
  <cp:revision>6</cp:revision>
  <cp:lastPrinted>2015-10-23T07:36:00Z</cp:lastPrinted>
  <dcterms:created xsi:type="dcterms:W3CDTF">2015-10-23T06:54:00Z</dcterms:created>
  <dcterms:modified xsi:type="dcterms:W3CDTF">2015-10-23T07:43:00Z</dcterms:modified>
</cp:coreProperties>
</file>