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5E" w:rsidRPr="00B77E5E" w:rsidRDefault="00B77E5E" w:rsidP="00B77E5E">
      <w:pPr>
        <w:ind w:left="7200" w:firstLine="720"/>
        <w:jc w:val="center"/>
        <w:rPr>
          <w:sz w:val="28"/>
          <w:szCs w:val="28"/>
        </w:rPr>
      </w:pPr>
      <w:r w:rsidRPr="00B77E5E">
        <w:rPr>
          <w:i/>
          <w:sz w:val="28"/>
          <w:szCs w:val="28"/>
        </w:rPr>
        <w:t>Projekts</w:t>
      </w:r>
    </w:p>
    <w:p w:rsidR="00B77E5E" w:rsidRDefault="00B77E5E" w:rsidP="00206DD1">
      <w:pPr>
        <w:jc w:val="center"/>
        <w:rPr>
          <w:sz w:val="28"/>
          <w:szCs w:val="28"/>
        </w:rPr>
      </w:pPr>
    </w:p>
    <w:p w:rsidR="0039286D" w:rsidRPr="0039286D" w:rsidRDefault="0039286D" w:rsidP="0039286D">
      <w:pPr>
        <w:jc w:val="center"/>
        <w:rPr>
          <w:b/>
          <w:sz w:val="28"/>
          <w:szCs w:val="28"/>
          <w:lang w:eastAsia="en-US"/>
        </w:rPr>
      </w:pPr>
      <w:bookmarkStart w:id="0" w:name="_GoBack"/>
      <w:bookmarkEnd w:id="0"/>
      <w:r w:rsidRPr="0039286D">
        <w:rPr>
          <w:b/>
          <w:sz w:val="28"/>
          <w:szCs w:val="28"/>
          <w:lang w:eastAsia="en-US"/>
        </w:rPr>
        <w:t>LATVIJAS REPUBLIKAS MINISTRU KABINETA</w:t>
      </w:r>
    </w:p>
    <w:p w:rsidR="00036108" w:rsidRPr="00036108" w:rsidRDefault="00036108" w:rsidP="00036108">
      <w:pPr>
        <w:jc w:val="center"/>
        <w:rPr>
          <w:b/>
          <w:bCs/>
          <w:sz w:val="28"/>
          <w:szCs w:val="28"/>
          <w:lang w:eastAsia="en-US"/>
        </w:rPr>
      </w:pPr>
      <w:r w:rsidRPr="00036108">
        <w:rPr>
          <w:b/>
          <w:bCs/>
          <w:sz w:val="28"/>
          <w:szCs w:val="28"/>
          <w:lang w:eastAsia="en-US"/>
        </w:rPr>
        <w:t>SĒDES PROTOKOLLĒMUMS</w:t>
      </w:r>
    </w:p>
    <w:p w:rsidR="00036108" w:rsidRPr="00036108" w:rsidRDefault="00036108" w:rsidP="00036108">
      <w:pPr>
        <w:jc w:val="center"/>
        <w:rPr>
          <w:sz w:val="28"/>
          <w:szCs w:val="28"/>
          <w:lang w:eastAsia="en-US"/>
        </w:rPr>
      </w:pPr>
    </w:p>
    <w:p w:rsidR="00036108" w:rsidRPr="00036108" w:rsidRDefault="00036108" w:rsidP="00036108">
      <w:pPr>
        <w:jc w:val="center"/>
        <w:rPr>
          <w:sz w:val="28"/>
          <w:szCs w:val="28"/>
          <w:lang w:eastAsia="en-US"/>
        </w:rPr>
      </w:pPr>
    </w:p>
    <w:tbl>
      <w:tblPr>
        <w:tblW w:w="0" w:type="auto"/>
        <w:jc w:val="center"/>
        <w:tblLayout w:type="fixed"/>
        <w:tblLook w:val="0000"/>
      </w:tblPr>
      <w:tblGrid>
        <w:gridCol w:w="3786"/>
        <w:gridCol w:w="1067"/>
        <w:gridCol w:w="4137"/>
      </w:tblGrid>
      <w:tr w:rsidR="00036108" w:rsidRPr="00036108" w:rsidTr="00290CE2">
        <w:trPr>
          <w:cantSplit/>
          <w:jc w:val="center"/>
        </w:trPr>
        <w:tc>
          <w:tcPr>
            <w:tcW w:w="3786" w:type="dxa"/>
          </w:tcPr>
          <w:p w:rsidR="00036108" w:rsidRPr="00036108" w:rsidRDefault="00036108" w:rsidP="00036108">
            <w:pPr>
              <w:rPr>
                <w:sz w:val="28"/>
                <w:szCs w:val="28"/>
                <w:lang w:eastAsia="en-US"/>
              </w:rPr>
            </w:pPr>
            <w:r w:rsidRPr="00036108">
              <w:rPr>
                <w:sz w:val="28"/>
                <w:szCs w:val="28"/>
                <w:lang w:eastAsia="en-US"/>
              </w:rPr>
              <w:t>Rīgā</w:t>
            </w:r>
          </w:p>
        </w:tc>
        <w:tc>
          <w:tcPr>
            <w:tcW w:w="1067" w:type="dxa"/>
          </w:tcPr>
          <w:p w:rsidR="00036108" w:rsidRPr="00036108" w:rsidRDefault="00036108" w:rsidP="00036108">
            <w:pPr>
              <w:rPr>
                <w:sz w:val="28"/>
                <w:szCs w:val="28"/>
                <w:lang w:eastAsia="en-US"/>
              </w:rPr>
            </w:pPr>
            <w:r w:rsidRPr="00036108">
              <w:rPr>
                <w:sz w:val="28"/>
                <w:szCs w:val="28"/>
                <w:lang w:eastAsia="en-US"/>
              </w:rPr>
              <w:t>Nr.___</w:t>
            </w:r>
          </w:p>
        </w:tc>
        <w:tc>
          <w:tcPr>
            <w:tcW w:w="4137" w:type="dxa"/>
          </w:tcPr>
          <w:p w:rsidR="00036108" w:rsidRPr="00036108" w:rsidRDefault="00036108" w:rsidP="00036108">
            <w:pPr>
              <w:jc w:val="right"/>
              <w:rPr>
                <w:sz w:val="28"/>
                <w:szCs w:val="28"/>
                <w:lang w:eastAsia="en-US"/>
              </w:rPr>
            </w:pPr>
            <w:r w:rsidRPr="00036108">
              <w:rPr>
                <w:sz w:val="28"/>
                <w:szCs w:val="28"/>
                <w:lang w:eastAsia="en-US"/>
              </w:rPr>
              <w:t>2015. gada ___. _________</w:t>
            </w:r>
          </w:p>
        </w:tc>
      </w:tr>
    </w:tbl>
    <w:p w:rsidR="00036108" w:rsidRPr="00036108" w:rsidRDefault="00036108" w:rsidP="00036108">
      <w:pPr>
        <w:jc w:val="center"/>
        <w:rPr>
          <w:b/>
          <w:sz w:val="28"/>
          <w:szCs w:val="28"/>
          <w:lang w:eastAsia="en-US"/>
        </w:rPr>
      </w:pPr>
    </w:p>
    <w:p w:rsidR="00036108" w:rsidRPr="00036108" w:rsidRDefault="00036108" w:rsidP="00036108">
      <w:pPr>
        <w:jc w:val="center"/>
        <w:rPr>
          <w:b/>
          <w:sz w:val="28"/>
          <w:szCs w:val="28"/>
          <w:lang w:eastAsia="en-US"/>
        </w:rPr>
      </w:pPr>
      <w:r w:rsidRPr="00036108">
        <w:rPr>
          <w:sz w:val="28"/>
          <w:szCs w:val="28"/>
          <w:lang w:eastAsia="en-US"/>
        </w:rPr>
        <w:t>___</w:t>
      </w:r>
      <w:r w:rsidRPr="00036108">
        <w:rPr>
          <w:b/>
          <w:sz w:val="28"/>
          <w:szCs w:val="28"/>
          <w:lang w:eastAsia="en-US"/>
        </w:rPr>
        <w:t>.§</w:t>
      </w:r>
    </w:p>
    <w:p w:rsidR="00036108" w:rsidRPr="00036108" w:rsidRDefault="00036108" w:rsidP="00036108">
      <w:pPr>
        <w:jc w:val="center"/>
        <w:rPr>
          <w:b/>
          <w:sz w:val="28"/>
          <w:szCs w:val="28"/>
          <w:lang w:eastAsia="en-US"/>
        </w:rPr>
      </w:pPr>
    </w:p>
    <w:p w:rsidR="00036108" w:rsidRPr="00036108" w:rsidRDefault="00036108" w:rsidP="00036108">
      <w:pPr>
        <w:tabs>
          <w:tab w:val="left" w:pos="0"/>
        </w:tabs>
        <w:ind w:right="-1"/>
        <w:jc w:val="center"/>
        <w:outlineLvl w:val="0"/>
        <w:rPr>
          <w:b/>
          <w:sz w:val="28"/>
          <w:szCs w:val="28"/>
          <w:lang w:eastAsia="en-US"/>
        </w:rPr>
      </w:pPr>
      <w:r w:rsidRPr="00036108">
        <w:rPr>
          <w:b/>
          <w:bCs/>
          <w:sz w:val="28"/>
          <w:szCs w:val="28"/>
          <w:lang w:eastAsia="en-US"/>
        </w:rPr>
        <w:t>Par Ministru kabineta 2014.</w:t>
      </w:r>
      <w:r>
        <w:rPr>
          <w:b/>
          <w:bCs/>
          <w:sz w:val="28"/>
          <w:szCs w:val="28"/>
          <w:lang w:eastAsia="en-US"/>
        </w:rPr>
        <w:t xml:space="preserve"> </w:t>
      </w:r>
      <w:r w:rsidRPr="00036108">
        <w:rPr>
          <w:b/>
          <w:bCs/>
          <w:sz w:val="28"/>
          <w:szCs w:val="28"/>
          <w:lang w:eastAsia="en-US"/>
        </w:rPr>
        <w:t>gada 2.</w:t>
      </w:r>
      <w:r>
        <w:rPr>
          <w:b/>
          <w:bCs/>
          <w:sz w:val="28"/>
          <w:szCs w:val="28"/>
          <w:lang w:eastAsia="en-US"/>
        </w:rPr>
        <w:t xml:space="preserve"> </w:t>
      </w:r>
      <w:r w:rsidRPr="00036108">
        <w:rPr>
          <w:b/>
          <w:bCs/>
          <w:sz w:val="28"/>
          <w:szCs w:val="28"/>
          <w:lang w:eastAsia="en-US"/>
        </w:rPr>
        <w:t>septembra</w:t>
      </w:r>
      <w:r w:rsidRPr="00036108">
        <w:rPr>
          <w:color w:val="000000"/>
          <w:sz w:val="28"/>
          <w:szCs w:val="28"/>
        </w:rPr>
        <w:t xml:space="preserve"> </w:t>
      </w:r>
      <w:r w:rsidRPr="00036108">
        <w:rPr>
          <w:b/>
          <w:bCs/>
          <w:sz w:val="28"/>
          <w:szCs w:val="28"/>
          <w:lang w:eastAsia="en-US"/>
        </w:rPr>
        <w:t xml:space="preserve">sēdes </w:t>
      </w:r>
      <w:r w:rsidRPr="00036108">
        <w:rPr>
          <w:b/>
          <w:sz w:val="28"/>
          <w:szCs w:val="28"/>
        </w:rPr>
        <w:t>pro</w:t>
      </w:r>
      <w:r w:rsidR="003D7A84">
        <w:rPr>
          <w:b/>
          <w:sz w:val="28"/>
          <w:szCs w:val="28"/>
        </w:rPr>
        <w:t>tokola</w:t>
      </w:r>
      <w:r w:rsidRPr="00036108">
        <w:rPr>
          <w:b/>
          <w:bCs/>
          <w:sz w:val="28"/>
          <w:szCs w:val="28"/>
          <w:lang w:eastAsia="en-US"/>
        </w:rPr>
        <w:t xml:space="preserve"> (prot.</w:t>
      </w:r>
      <w:r>
        <w:rPr>
          <w:b/>
          <w:bCs/>
          <w:sz w:val="28"/>
          <w:szCs w:val="28"/>
          <w:lang w:eastAsia="en-US"/>
        </w:rPr>
        <w:t> </w:t>
      </w:r>
      <w:r w:rsidRPr="00036108">
        <w:rPr>
          <w:b/>
          <w:bCs/>
          <w:sz w:val="28"/>
          <w:szCs w:val="28"/>
          <w:lang w:eastAsia="en-US"/>
        </w:rPr>
        <w:t>Nr.</w:t>
      </w:r>
      <w:r>
        <w:rPr>
          <w:b/>
          <w:bCs/>
          <w:sz w:val="28"/>
          <w:szCs w:val="28"/>
          <w:lang w:eastAsia="en-US"/>
        </w:rPr>
        <w:t xml:space="preserve"> </w:t>
      </w:r>
      <w:r w:rsidRPr="00036108">
        <w:rPr>
          <w:b/>
          <w:bCs/>
          <w:sz w:val="28"/>
          <w:szCs w:val="28"/>
          <w:lang w:eastAsia="en-US"/>
        </w:rPr>
        <w:t>46 34.</w:t>
      </w:r>
      <w:r>
        <w:rPr>
          <w:b/>
          <w:bCs/>
          <w:sz w:val="28"/>
          <w:szCs w:val="28"/>
          <w:lang w:eastAsia="en-US"/>
        </w:rPr>
        <w:t xml:space="preserve"> §) „</w:t>
      </w:r>
      <w:r w:rsidRPr="00036108">
        <w:rPr>
          <w:b/>
          <w:sz w:val="28"/>
          <w:szCs w:val="28"/>
        </w:rPr>
        <w:t>Par Zāļu valsts aģentūras 2014.</w:t>
      </w:r>
      <w:r>
        <w:rPr>
          <w:b/>
          <w:sz w:val="28"/>
          <w:szCs w:val="28"/>
        </w:rPr>
        <w:t xml:space="preserve"> </w:t>
      </w:r>
      <w:r w:rsidRPr="00036108">
        <w:rPr>
          <w:b/>
          <w:sz w:val="28"/>
          <w:szCs w:val="28"/>
        </w:rPr>
        <w:t>gada budžeta apstiprināšanu</w:t>
      </w:r>
      <w:r>
        <w:rPr>
          <w:b/>
          <w:bCs/>
          <w:sz w:val="28"/>
          <w:szCs w:val="28"/>
          <w:lang w:eastAsia="en-US"/>
        </w:rPr>
        <w:t>”</w:t>
      </w:r>
      <w:r w:rsidRPr="00036108">
        <w:rPr>
          <w:b/>
          <w:sz w:val="28"/>
          <w:szCs w:val="28"/>
          <w:lang w:eastAsia="en-US"/>
        </w:rPr>
        <w:t xml:space="preserve"> </w:t>
      </w:r>
      <w:r w:rsidR="003D7A84">
        <w:rPr>
          <w:b/>
          <w:bCs/>
          <w:sz w:val="28"/>
          <w:szCs w:val="28"/>
          <w:lang w:eastAsia="en-US"/>
        </w:rPr>
        <w:t>5. </w:t>
      </w:r>
      <w:r w:rsidRPr="00036108">
        <w:rPr>
          <w:b/>
          <w:bCs/>
          <w:sz w:val="28"/>
          <w:szCs w:val="28"/>
          <w:lang w:eastAsia="en-US"/>
        </w:rPr>
        <w:t>punktā dotā uzdevuma izpildi</w:t>
      </w:r>
    </w:p>
    <w:p w:rsidR="00036108" w:rsidRPr="00036108" w:rsidRDefault="00036108" w:rsidP="00036108">
      <w:pPr>
        <w:widowControl w:val="0"/>
        <w:rPr>
          <w:sz w:val="26"/>
          <w:szCs w:val="28"/>
          <w:u w:val="single"/>
          <w:lang w:eastAsia="en-US"/>
        </w:rPr>
      </w:pPr>
      <w:r w:rsidRPr="00036108">
        <w:rPr>
          <w:sz w:val="26"/>
          <w:szCs w:val="28"/>
          <w:u w:val="single"/>
          <w:lang w:eastAsia="en-US"/>
        </w:rPr>
        <w:tab/>
      </w:r>
      <w:r w:rsidRPr="00036108">
        <w:rPr>
          <w:sz w:val="26"/>
          <w:szCs w:val="28"/>
          <w:u w:val="single"/>
          <w:lang w:eastAsia="en-US"/>
        </w:rPr>
        <w:tab/>
      </w:r>
      <w:r w:rsidRPr="00036108">
        <w:rPr>
          <w:sz w:val="26"/>
          <w:szCs w:val="28"/>
          <w:u w:val="single"/>
          <w:lang w:eastAsia="en-US"/>
        </w:rPr>
        <w:tab/>
      </w:r>
      <w:r w:rsidRPr="00036108">
        <w:rPr>
          <w:sz w:val="26"/>
          <w:szCs w:val="28"/>
          <w:u w:val="single"/>
          <w:lang w:eastAsia="en-US"/>
        </w:rPr>
        <w:tab/>
      </w:r>
      <w:r w:rsidRPr="00036108">
        <w:rPr>
          <w:sz w:val="26"/>
          <w:szCs w:val="28"/>
          <w:u w:val="single"/>
          <w:lang w:eastAsia="en-US"/>
        </w:rPr>
        <w:tab/>
      </w:r>
      <w:r w:rsidRPr="00036108">
        <w:rPr>
          <w:sz w:val="26"/>
          <w:szCs w:val="28"/>
          <w:u w:val="single"/>
          <w:lang w:eastAsia="en-US"/>
        </w:rPr>
        <w:tab/>
      </w:r>
      <w:r w:rsidRPr="00036108">
        <w:rPr>
          <w:sz w:val="26"/>
          <w:szCs w:val="28"/>
          <w:u w:val="single"/>
          <w:lang w:eastAsia="en-US"/>
        </w:rPr>
        <w:tab/>
      </w:r>
      <w:r w:rsidRPr="00036108">
        <w:rPr>
          <w:sz w:val="26"/>
          <w:szCs w:val="28"/>
          <w:u w:val="single"/>
          <w:lang w:eastAsia="en-US"/>
        </w:rPr>
        <w:tab/>
      </w:r>
      <w:r w:rsidRPr="00036108">
        <w:rPr>
          <w:sz w:val="26"/>
          <w:szCs w:val="28"/>
          <w:u w:val="single"/>
          <w:lang w:eastAsia="en-US"/>
        </w:rPr>
        <w:tab/>
      </w:r>
      <w:r w:rsidRPr="00036108">
        <w:rPr>
          <w:sz w:val="26"/>
          <w:szCs w:val="28"/>
          <w:u w:val="single"/>
          <w:lang w:eastAsia="en-US"/>
        </w:rPr>
        <w:tab/>
      </w:r>
      <w:r w:rsidRPr="00036108">
        <w:rPr>
          <w:sz w:val="26"/>
          <w:szCs w:val="28"/>
          <w:u w:val="single"/>
          <w:lang w:eastAsia="en-US"/>
        </w:rPr>
        <w:tab/>
      </w:r>
      <w:r w:rsidRPr="00036108">
        <w:rPr>
          <w:sz w:val="26"/>
          <w:szCs w:val="28"/>
          <w:u w:val="single"/>
          <w:lang w:eastAsia="en-US"/>
        </w:rPr>
        <w:tab/>
        <w:t xml:space="preserve"> </w:t>
      </w:r>
    </w:p>
    <w:p w:rsidR="00036108" w:rsidRPr="00036108" w:rsidRDefault="00036108" w:rsidP="00036108">
      <w:pPr>
        <w:widowControl w:val="0"/>
        <w:jc w:val="center"/>
        <w:rPr>
          <w:sz w:val="26"/>
          <w:szCs w:val="28"/>
          <w:lang w:eastAsia="en-US"/>
        </w:rPr>
      </w:pPr>
      <w:r w:rsidRPr="00036108">
        <w:rPr>
          <w:sz w:val="26"/>
          <w:szCs w:val="28"/>
          <w:lang w:eastAsia="en-US"/>
        </w:rPr>
        <w:t>(...)</w:t>
      </w:r>
    </w:p>
    <w:p w:rsidR="00036108" w:rsidRPr="00036108" w:rsidRDefault="00036108" w:rsidP="00036108">
      <w:pPr>
        <w:widowControl w:val="0"/>
        <w:rPr>
          <w:b/>
          <w:sz w:val="26"/>
          <w:szCs w:val="28"/>
          <w:lang w:eastAsia="en-US"/>
        </w:rPr>
      </w:pPr>
    </w:p>
    <w:p w:rsidR="00036108" w:rsidRPr="00036108" w:rsidRDefault="00036108" w:rsidP="00036108">
      <w:pPr>
        <w:ind w:firstLine="720"/>
        <w:jc w:val="both"/>
        <w:rPr>
          <w:rFonts w:eastAsia="Calibri"/>
          <w:sz w:val="28"/>
          <w:szCs w:val="28"/>
          <w:lang w:eastAsia="en-US"/>
        </w:rPr>
      </w:pPr>
      <w:r w:rsidRPr="00036108">
        <w:rPr>
          <w:rFonts w:eastAsia="Calibri"/>
          <w:sz w:val="28"/>
          <w:szCs w:val="28"/>
          <w:lang w:eastAsia="en-US"/>
        </w:rPr>
        <w:t>Ņemot vērā iesniegto informāciju, pagarināt Ministru kabineta 2014. gada 2</w:t>
      </w:r>
      <w:r>
        <w:rPr>
          <w:rFonts w:eastAsia="Calibri"/>
          <w:sz w:val="28"/>
          <w:szCs w:val="28"/>
          <w:lang w:eastAsia="en-US"/>
        </w:rPr>
        <w:t>. </w:t>
      </w:r>
      <w:r w:rsidRPr="00036108">
        <w:rPr>
          <w:rFonts w:eastAsia="Calibri"/>
          <w:sz w:val="28"/>
          <w:szCs w:val="28"/>
          <w:lang w:eastAsia="en-US"/>
        </w:rPr>
        <w:t>septembra sēdes pro</w:t>
      </w:r>
      <w:r w:rsidR="00277FEC">
        <w:rPr>
          <w:rFonts w:eastAsia="Calibri"/>
          <w:sz w:val="28"/>
          <w:szCs w:val="28"/>
          <w:lang w:eastAsia="en-US"/>
        </w:rPr>
        <w:t>tokola</w:t>
      </w:r>
      <w:r w:rsidRPr="00036108">
        <w:rPr>
          <w:rFonts w:eastAsia="Calibri"/>
          <w:sz w:val="28"/>
          <w:szCs w:val="28"/>
          <w:lang w:eastAsia="en-US"/>
        </w:rPr>
        <w:t xml:space="preserve"> (prot. Nr. 46 34. §) „Par Zāļu valsts aģentūras 2014.</w:t>
      </w:r>
      <w:r>
        <w:rPr>
          <w:rFonts w:eastAsia="Calibri"/>
          <w:sz w:val="28"/>
          <w:szCs w:val="28"/>
          <w:lang w:eastAsia="en-US"/>
        </w:rPr>
        <w:t xml:space="preserve"> </w:t>
      </w:r>
      <w:r w:rsidRPr="00036108">
        <w:rPr>
          <w:rFonts w:eastAsia="Calibri"/>
          <w:sz w:val="28"/>
          <w:szCs w:val="28"/>
          <w:lang w:eastAsia="en-US"/>
        </w:rPr>
        <w:t>gada budžeta apstiprināšanu” 5. punktā dotā uzdevuma izpild</w:t>
      </w:r>
      <w:r>
        <w:rPr>
          <w:rFonts w:eastAsia="Calibri"/>
          <w:sz w:val="28"/>
          <w:szCs w:val="28"/>
          <w:lang w:eastAsia="en-US"/>
        </w:rPr>
        <w:t>es</w:t>
      </w:r>
      <w:r w:rsidRPr="00036108">
        <w:rPr>
          <w:rFonts w:eastAsia="Calibri"/>
          <w:sz w:val="28"/>
          <w:szCs w:val="28"/>
          <w:lang w:eastAsia="en-US"/>
        </w:rPr>
        <w:t xml:space="preserve"> termiņu </w:t>
      </w:r>
      <w:r w:rsidRPr="00036108">
        <w:rPr>
          <w:rFonts w:eastAsia="Calibri"/>
          <w:bCs/>
          <w:sz w:val="28"/>
          <w:szCs w:val="28"/>
          <w:lang w:eastAsia="en-US"/>
        </w:rPr>
        <w:t>līdz 201</w:t>
      </w:r>
      <w:r>
        <w:rPr>
          <w:rFonts w:eastAsia="Calibri"/>
          <w:bCs/>
          <w:sz w:val="28"/>
          <w:szCs w:val="28"/>
          <w:lang w:eastAsia="en-US"/>
        </w:rPr>
        <w:t>5</w:t>
      </w:r>
      <w:r w:rsidRPr="00036108">
        <w:rPr>
          <w:rFonts w:eastAsia="Calibri"/>
          <w:bCs/>
          <w:sz w:val="28"/>
          <w:szCs w:val="28"/>
          <w:lang w:eastAsia="en-US"/>
        </w:rPr>
        <w:t>.</w:t>
      </w:r>
      <w:r w:rsidR="005775D4">
        <w:rPr>
          <w:rFonts w:eastAsia="Calibri"/>
          <w:bCs/>
          <w:sz w:val="28"/>
          <w:szCs w:val="28"/>
          <w:lang w:eastAsia="en-US"/>
        </w:rPr>
        <w:t> </w:t>
      </w:r>
      <w:r w:rsidRPr="00036108">
        <w:rPr>
          <w:rFonts w:eastAsia="Calibri"/>
          <w:bCs/>
          <w:sz w:val="28"/>
          <w:szCs w:val="28"/>
          <w:lang w:eastAsia="en-US"/>
        </w:rPr>
        <w:t xml:space="preserve">gada </w:t>
      </w:r>
      <w:r>
        <w:rPr>
          <w:rFonts w:eastAsia="Calibri"/>
          <w:bCs/>
          <w:sz w:val="28"/>
          <w:szCs w:val="28"/>
          <w:lang w:eastAsia="en-US"/>
        </w:rPr>
        <w:t>30</w:t>
      </w:r>
      <w:r w:rsidRPr="00036108">
        <w:rPr>
          <w:rFonts w:eastAsia="Calibri"/>
          <w:bCs/>
          <w:sz w:val="28"/>
          <w:szCs w:val="28"/>
          <w:lang w:eastAsia="en-US"/>
        </w:rPr>
        <w:t>.</w:t>
      </w:r>
      <w:r>
        <w:rPr>
          <w:rFonts w:eastAsia="Calibri"/>
          <w:bCs/>
          <w:sz w:val="28"/>
          <w:szCs w:val="28"/>
          <w:lang w:eastAsia="en-US"/>
        </w:rPr>
        <w:t xml:space="preserve"> decembri</w:t>
      </w:r>
      <w:r w:rsidRPr="00036108">
        <w:rPr>
          <w:rFonts w:eastAsia="Calibri"/>
          <w:bCs/>
          <w:sz w:val="28"/>
          <w:szCs w:val="28"/>
          <w:lang w:eastAsia="en-US"/>
        </w:rPr>
        <w:t>m.</w:t>
      </w:r>
    </w:p>
    <w:p w:rsidR="00036108" w:rsidRPr="00036108" w:rsidRDefault="00036108" w:rsidP="00036108">
      <w:pPr>
        <w:jc w:val="both"/>
        <w:rPr>
          <w:rFonts w:eastAsia="Calibri"/>
          <w:sz w:val="28"/>
          <w:szCs w:val="28"/>
        </w:rPr>
      </w:pPr>
    </w:p>
    <w:p w:rsidR="00036108" w:rsidRPr="00036108" w:rsidRDefault="00036108" w:rsidP="00036108">
      <w:pPr>
        <w:jc w:val="both"/>
        <w:rPr>
          <w:sz w:val="28"/>
          <w:szCs w:val="28"/>
          <w:lang w:eastAsia="en-US"/>
        </w:rPr>
      </w:pPr>
    </w:p>
    <w:p w:rsidR="00036108" w:rsidRPr="00036108" w:rsidRDefault="00036108" w:rsidP="00036108">
      <w:pPr>
        <w:jc w:val="both"/>
        <w:rPr>
          <w:sz w:val="28"/>
          <w:szCs w:val="28"/>
          <w:lang w:eastAsia="en-US"/>
        </w:rPr>
      </w:pPr>
      <w:r w:rsidRPr="00036108">
        <w:rPr>
          <w:sz w:val="28"/>
          <w:szCs w:val="28"/>
          <w:lang w:eastAsia="en-US"/>
        </w:rPr>
        <w:t>Ministru prezidente</w:t>
      </w:r>
      <w:r w:rsidRPr="00036108">
        <w:rPr>
          <w:sz w:val="28"/>
          <w:szCs w:val="28"/>
          <w:lang w:eastAsia="en-US"/>
        </w:rPr>
        <w:tab/>
      </w:r>
      <w:r w:rsidRPr="00036108">
        <w:rPr>
          <w:sz w:val="28"/>
          <w:szCs w:val="28"/>
          <w:lang w:eastAsia="en-US"/>
        </w:rPr>
        <w:tab/>
      </w:r>
      <w:r w:rsidRPr="00036108">
        <w:rPr>
          <w:sz w:val="28"/>
          <w:szCs w:val="28"/>
          <w:lang w:eastAsia="en-US"/>
        </w:rPr>
        <w:tab/>
      </w:r>
      <w:r w:rsidRPr="00036108">
        <w:rPr>
          <w:sz w:val="28"/>
          <w:szCs w:val="28"/>
          <w:lang w:eastAsia="en-US"/>
        </w:rPr>
        <w:tab/>
      </w:r>
      <w:r w:rsidRPr="00036108">
        <w:rPr>
          <w:sz w:val="28"/>
          <w:szCs w:val="28"/>
          <w:lang w:eastAsia="en-US"/>
        </w:rPr>
        <w:tab/>
      </w:r>
      <w:r w:rsidRPr="00036108">
        <w:rPr>
          <w:sz w:val="28"/>
          <w:szCs w:val="28"/>
          <w:lang w:eastAsia="en-US"/>
        </w:rPr>
        <w:tab/>
      </w:r>
      <w:r w:rsidRPr="00036108">
        <w:rPr>
          <w:sz w:val="28"/>
          <w:szCs w:val="28"/>
          <w:lang w:eastAsia="en-US"/>
        </w:rPr>
        <w:tab/>
      </w:r>
      <w:r w:rsidRPr="00036108">
        <w:rPr>
          <w:sz w:val="28"/>
          <w:szCs w:val="28"/>
          <w:lang w:eastAsia="en-US"/>
        </w:rPr>
        <w:tab/>
        <w:t>L. Straujuma</w:t>
      </w:r>
    </w:p>
    <w:p w:rsidR="00036108" w:rsidRDefault="00036108" w:rsidP="00036108">
      <w:pPr>
        <w:jc w:val="both"/>
        <w:rPr>
          <w:rFonts w:eastAsia="Calibri"/>
          <w:sz w:val="28"/>
          <w:szCs w:val="28"/>
        </w:rPr>
      </w:pPr>
    </w:p>
    <w:p w:rsidR="00036108" w:rsidRPr="00036108" w:rsidRDefault="00036108" w:rsidP="00036108">
      <w:pPr>
        <w:jc w:val="both"/>
        <w:rPr>
          <w:rFonts w:eastAsia="Calibri"/>
          <w:sz w:val="28"/>
          <w:szCs w:val="28"/>
        </w:rPr>
      </w:pPr>
    </w:p>
    <w:p w:rsidR="00036108" w:rsidRPr="00036108" w:rsidRDefault="00036108" w:rsidP="00036108">
      <w:pPr>
        <w:jc w:val="both"/>
        <w:rPr>
          <w:bCs/>
          <w:kern w:val="36"/>
          <w:sz w:val="28"/>
          <w:szCs w:val="28"/>
          <w:lang w:eastAsia="en-US"/>
        </w:rPr>
      </w:pPr>
      <w:r w:rsidRPr="00036108">
        <w:rPr>
          <w:bCs/>
          <w:kern w:val="36"/>
          <w:sz w:val="28"/>
          <w:szCs w:val="28"/>
          <w:lang w:eastAsia="en-US"/>
        </w:rPr>
        <w:t>Valsts kancelejas direktors</w:t>
      </w:r>
      <w:r w:rsidRPr="00036108">
        <w:rPr>
          <w:bCs/>
          <w:kern w:val="36"/>
          <w:sz w:val="28"/>
          <w:szCs w:val="28"/>
          <w:lang w:eastAsia="en-US"/>
        </w:rPr>
        <w:tab/>
      </w:r>
      <w:r w:rsidRPr="00036108">
        <w:rPr>
          <w:bCs/>
          <w:kern w:val="36"/>
          <w:sz w:val="28"/>
          <w:szCs w:val="28"/>
          <w:lang w:eastAsia="en-US"/>
        </w:rPr>
        <w:tab/>
      </w:r>
      <w:r w:rsidRPr="00036108">
        <w:rPr>
          <w:bCs/>
          <w:kern w:val="36"/>
          <w:sz w:val="28"/>
          <w:szCs w:val="28"/>
          <w:lang w:eastAsia="en-US"/>
        </w:rPr>
        <w:tab/>
      </w:r>
      <w:r w:rsidRPr="00036108">
        <w:rPr>
          <w:bCs/>
          <w:kern w:val="36"/>
          <w:sz w:val="28"/>
          <w:szCs w:val="28"/>
          <w:lang w:eastAsia="en-US"/>
        </w:rPr>
        <w:tab/>
      </w:r>
      <w:r w:rsidRPr="00036108">
        <w:rPr>
          <w:bCs/>
          <w:kern w:val="36"/>
          <w:sz w:val="28"/>
          <w:szCs w:val="28"/>
          <w:lang w:eastAsia="en-US"/>
        </w:rPr>
        <w:tab/>
      </w:r>
      <w:r w:rsidRPr="00036108">
        <w:rPr>
          <w:bCs/>
          <w:kern w:val="36"/>
          <w:sz w:val="28"/>
          <w:szCs w:val="28"/>
          <w:lang w:eastAsia="en-US"/>
        </w:rPr>
        <w:tab/>
      </w:r>
      <w:r w:rsidRPr="00036108">
        <w:rPr>
          <w:bCs/>
          <w:kern w:val="36"/>
          <w:sz w:val="28"/>
          <w:szCs w:val="28"/>
          <w:lang w:eastAsia="en-US"/>
        </w:rPr>
        <w:tab/>
        <w:t>M. Krieviņš</w:t>
      </w:r>
    </w:p>
    <w:p w:rsidR="00036108" w:rsidRDefault="00036108" w:rsidP="00036108">
      <w:pPr>
        <w:jc w:val="both"/>
        <w:rPr>
          <w:bCs/>
          <w:color w:val="FF0000"/>
          <w:kern w:val="36"/>
          <w:sz w:val="28"/>
          <w:szCs w:val="28"/>
          <w:lang w:eastAsia="en-US"/>
        </w:rPr>
      </w:pPr>
    </w:p>
    <w:p w:rsidR="00036108" w:rsidRPr="00036108" w:rsidRDefault="00036108" w:rsidP="00036108">
      <w:pPr>
        <w:jc w:val="both"/>
        <w:rPr>
          <w:bCs/>
          <w:color w:val="FF0000"/>
          <w:kern w:val="36"/>
          <w:sz w:val="28"/>
          <w:szCs w:val="28"/>
          <w:lang w:eastAsia="en-US"/>
        </w:rPr>
      </w:pPr>
    </w:p>
    <w:p w:rsidR="00036108" w:rsidRPr="00036108" w:rsidRDefault="00036108" w:rsidP="00036108">
      <w:pPr>
        <w:tabs>
          <w:tab w:val="left" w:pos="360"/>
        </w:tabs>
        <w:jc w:val="both"/>
        <w:rPr>
          <w:rFonts w:eastAsia="Calibri"/>
          <w:sz w:val="28"/>
          <w:szCs w:val="28"/>
        </w:rPr>
      </w:pPr>
      <w:r w:rsidRPr="00036108">
        <w:rPr>
          <w:rFonts w:eastAsia="Calibri"/>
          <w:sz w:val="28"/>
          <w:szCs w:val="28"/>
        </w:rPr>
        <w:t xml:space="preserve">Veselības ministrs </w:t>
      </w:r>
      <w:r w:rsidRPr="00036108">
        <w:rPr>
          <w:rFonts w:eastAsia="Calibri"/>
          <w:sz w:val="28"/>
          <w:szCs w:val="28"/>
        </w:rPr>
        <w:tab/>
      </w:r>
      <w:r w:rsidRPr="00036108">
        <w:rPr>
          <w:rFonts w:eastAsia="Calibri"/>
          <w:sz w:val="28"/>
          <w:szCs w:val="28"/>
        </w:rPr>
        <w:tab/>
      </w:r>
      <w:r w:rsidRPr="00036108">
        <w:rPr>
          <w:rFonts w:eastAsia="Calibri"/>
          <w:sz w:val="28"/>
          <w:szCs w:val="28"/>
        </w:rPr>
        <w:tab/>
      </w:r>
      <w:r w:rsidRPr="00036108">
        <w:rPr>
          <w:rFonts w:eastAsia="Calibri"/>
          <w:sz w:val="28"/>
          <w:szCs w:val="28"/>
        </w:rPr>
        <w:tab/>
      </w:r>
      <w:r w:rsidRPr="00036108">
        <w:rPr>
          <w:rFonts w:eastAsia="Calibri"/>
          <w:sz w:val="28"/>
          <w:szCs w:val="28"/>
        </w:rPr>
        <w:tab/>
      </w:r>
      <w:r w:rsidRPr="00036108">
        <w:rPr>
          <w:rFonts w:eastAsia="Calibri"/>
          <w:sz w:val="28"/>
          <w:szCs w:val="28"/>
        </w:rPr>
        <w:tab/>
      </w:r>
      <w:r w:rsidRPr="00036108">
        <w:rPr>
          <w:rFonts w:eastAsia="Calibri"/>
          <w:sz w:val="28"/>
          <w:szCs w:val="28"/>
        </w:rPr>
        <w:tab/>
      </w:r>
      <w:r w:rsidRPr="00036108">
        <w:rPr>
          <w:rFonts w:eastAsia="Calibri"/>
          <w:sz w:val="28"/>
          <w:szCs w:val="28"/>
        </w:rPr>
        <w:tab/>
      </w:r>
      <w:r w:rsidR="00C234C4">
        <w:rPr>
          <w:rFonts w:eastAsia="Calibri"/>
          <w:sz w:val="28"/>
          <w:szCs w:val="28"/>
        </w:rPr>
        <w:tab/>
      </w:r>
      <w:r w:rsidRPr="00036108">
        <w:rPr>
          <w:rFonts w:eastAsia="Calibri"/>
          <w:sz w:val="28"/>
          <w:szCs w:val="28"/>
        </w:rPr>
        <w:t>G.</w:t>
      </w:r>
      <w:r w:rsidR="00532546">
        <w:rPr>
          <w:rFonts w:eastAsia="Calibri"/>
          <w:sz w:val="28"/>
          <w:szCs w:val="28"/>
        </w:rPr>
        <w:t xml:space="preserve"> </w:t>
      </w:r>
      <w:proofErr w:type="spellStart"/>
      <w:r w:rsidRPr="00036108">
        <w:rPr>
          <w:rFonts w:eastAsia="Calibri"/>
          <w:sz w:val="28"/>
          <w:szCs w:val="28"/>
        </w:rPr>
        <w:t>B</w:t>
      </w:r>
      <w:r w:rsidR="00C234C4">
        <w:rPr>
          <w:rFonts w:eastAsia="Calibri"/>
          <w:sz w:val="28"/>
          <w:szCs w:val="28"/>
        </w:rPr>
        <w:t>elēvičs</w:t>
      </w:r>
      <w:proofErr w:type="spellEnd"/>
    </w:p>
    <w:p w:rsidR="00036108" w:rsidRPr="00036108" w:rsidRDefault="00036108" w:rsidP="00206DD1">
      <w:pPr>
        <w:jc w:val="center"/>
        <w:rPr>
          <w:b/>
          <w:sz w:val="28"/>
          <w:szCs w:val="28"/>
        </w:rPr>
      </w:pPr>
    </w:p>
    <w:p w:rsidR="00036108" w:rsidRPr="00036108" w:rsidRDefault="00036108" w:rsidP="00206DD1">
      <w:pPr>
        <w:jc w:val="center"/>
        <w:rPr>
          <w:b/>
          <w:sz w:val="28"/>
          <w:szCs w:val="28"/>
        </w:rPr>
      </w:pPr>
    </w:p>
    <w:p w:rsidR="003D7A84" w:rsidRDefault="003D7A84" w:rsidP="003D7A84">
      <w:pPr>
        <w:tabs>
          <w:tab w:val="left" w:pos="360"/>
        </w:tabs>
        <w:jc w:val="both"/>
        <w:rPr>
          <w:rFonts w:eastAsia="Calibri"/>
          <w:sz w:val="28"/>
          <w:szCs w:val="28"/>
        </w:rPr>
      </w:pPr>
      <w:r>
        <w:rPr>
          <w:rFonts w:eastAsia="Calibri"/>
          <w:sz w:val="28"/>
          <w:szCs w:val="28"/>
        </w:rPr>
        <w:t>Iesniedzējs:</w:t>
      </w:r>
      <w:r>
        <w:rPr>
          <w:rFonts w:eastAsia="Calibri"/>
          <w:sz w:val="28"/>
          <w:szCs w:val="28"/>
        </w:rPr>
        <w:tab/>
        <w:t>Veselības ministrs</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G.</w:t>
      </w:r>
      <w:r w:rsidR="00E133E5">
        <w:rPr>
          <w:rFonts w:eastAsia="Calibri"/>
          <w:sz w:val="28"/>
          <w:szCs w:val="28"/>
        </w:rPr>
        <w:t xml:space="preserve"> </w:t>
      </w:r>
      <w:proofErr w:type="spellStart"/>
      <w:r>
        <w:rPr>
          <w:rFonts w:eastAsia="Calibri"/>
          <w:sz w:val="28"/>
          <w:szCs w:val="28"/>
        </w:rPr>
        <w:t>Belēvičs</w:t>
      </w:r>
      <w:proofErr w:type="spellEnd"/>
    </w:p>
    <w:p w:rsidR="003D7A84" w:rsidRDefault="003D7A84" w:rsidP="003D7A84">
      <w:pPr>
        <w:tabs>
          <w:tab w:val="left" w:pos="360"/>
        </w:tabs>
        <w:jc w:val="both"/>
        <w:rPr>
          <w:rFonts w:eastAsia="Calibri"/>
          <w:sz w:val="28"/>
          <w:szCs w:val="28"/>
        </w:rPr>
      </w:pPr>
    </w:p>
    <w:p w:rsidR="003D7A84" w:rsidRPr="00036108" w:rsidRDefault="003D7A84" w:rsidP="003D7A84">
      <w:pPr>
        <w:tabs>
          <w:tab w:val="left" w:pos="360"/>
        </w:tabs>
        <w:jc w:val="both"/>
        <w:rPr>
          <w:rFonts w:eastAsia="Calibri"/>
          <w:sz w:val="28"/>
          <w:szCs w:val="28"/>
        </w:rPr>
      </w:pPr>
      <w:r>
        <w:rPr>
          <w:rFonts w:eastAsia="Calibri"/>
          <w:sz w:val="28"/>
          <w:szCs w:val="28"/>
        </w:rPr>
        <w:t>Vīza:</w:t>
      </w:r>
      <w:r>
        <w:rPr>
          <w:rFonts w:eastAsia="Calibri"/>
          <w:sz w:val="28"/>
          <w:szCs w:val="28"/>
        </w:rPr>
        <w:tab/>
        <w:t>Valsts sekretār</w:t>
      </w:r>
      <w:r w:rsidR="00CC5872">
        <w:rPr>
          <w:rFonts w:eastAsia="Calibri"/>
          <w:sz w:val="28"/>
          <w:szCs w:val="28"/>
        </w:rPr>
        <w:t xml:space="preserve">a </w:t>
      </w:r>
      <w:proofErr w:type="spellStart"/>
      <w:r w:rsidR="00CC5872">
        <w:rPr>
          <w:rFonts w:eastAsia="Calibri"/>
          <w:sz w:val="28"/>
          <w:szCs w:val="28"/>
        </w:rPr>
        <w:t>p.i</w:t>
      </w:r>
      <w:proofErr w:type="spellEnd"/>
      <w:r w:rsidR="00CC5872">
        <w:rPr>
          <w:rFonts w:eastAsia="Calibri"/>
          <w:sz w:val="28"/>
          <w:szCs w:val="28"/>
        </w:rPr>
        <w:t>.</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CC5872">
        <w:rPr>
          <w:rFonts w:eastAsia="Calibri"/>
          <w:sz w:val="28"/>
          <w:szCs w:val="28"/>
        </w:rPr>
        <w:t xml:space="preserve">K. </w:t>
      </w:r>
      <w:proofErr w:type="spellStart"/>
      <w:r w:rsidR="00CC5872">
        <w:rPr>
          <w:rFonts w:eastAsia="Calibri"/>
          <w:sz w:val="28"/>
          <w:szCs w:val="28"/>
        </w:rPr>
        <w:t>Ketners</w:t>
      </w:r>
      <w:proofErr w:type="spellEnd"/>
    </w:p>
    <w:p w:rsidR="00036108" w:rsidRDefault="00036108" w:rsidP="00206DD1">
      <w:pPr>
        <w:jc w:val="center"/>
        <w:rPr>
          <w:b/>
          <w:sz w:val="28"/>
          <w:szCs w:val="28"/>
        </w:rPr>
      </w:pPr>
    </w:p>
    <w:p w:rsidR="00036108" w:rsidRDefault="00036108" w:rsidP="00206DD1">
      <w:pPr>
        <w:jc w:val="center"/>
        <w:rPr>
          <w:b/>
          <w:sz w:val="28"/>
          <w:szCs w:val="28"/>
        </w:rPr>
      </w:pPr>
    </w:p>
    <w:p w:rsidR="00B35042" w:rsidRPr="00456578" w:rsidRDefault="00290CE2">
      <w:pPr>
        <w:rPr>
          <w:sz w:val="22"/>
          <w:szCs w:val="22"/>
        </w:rPr>
      </w:pPr>
      <w:r w:rsidRPr="00456578">
        <w:rPr>
          <w:sz w:val="22"/>
          <w:szCs w:val="22"/>
        </w:rPr>
        <w:t>2</w:t>
      </w:r>
      <w:r w:rsidR="008B0748" w:rsidRPr="00456578">
        <w:rPr>
          <w:sz w:val="22"/>
          <w:szCs w:val="22"/>
        </w:rPr>
        <w:t>9</w:t>
      </w:r>
      <w:r w:rsidR="00077FC8" w:rsidRPr="00456578">
        <w:rPr>
          <w:sz w:val="22"/>
          <w:szCs w:val="22"/>
        </w:rPr>
        <w:t>.</w:t>
      </w:r>
      <w:r w:rsidRPr="00456578">
        <w:rPr>
          <w:sz w:val="22"/>
          <w:szCs w:val="22"/>
        </w:rPr>
        <w:t>10</w:t>
      </w:r>
      <w:r w:rsidR="00B35042" w:rsidRPr="00456578">
        <w:rPr>
          <w:sz w:val="22"/>
          <w:szCs w:val="22"/>
        </w:rPr>
        <w:t>.201</w:t>
      </w:r>
      <w:r w:rsidRPr="00456578">
        <w:rPr>
          <w:sz w:val="22"/>
          <w:szCs w:val="22"/>
        </w:rPr>
        <w:t>5</w:t>
      </w:r>
      <w:r w:rsidR="00ED3ED8" w:rsidRPr="00456578">
        <w:rPr>
          <w:sz w:val="22"/>
          <w:szCs w:val="22"/>
        </w:rPr>
        <w:t xml:space="preserve">  </w:t>
      </w:r>
      <w:r w:rsidR="00583013" w:rsidRPr="00456578">
        <w:rPr>
          <w:sz w:val="22"/>
          <w:szCs w:val="22"/>
        </w:rPr>
        <w:t>1</w:t>
      </w:r>
      <w:r w:rsidR="00277FEC">
        <w:rPr>
          <w:sz w:val="22"/>
          <w:szCs w:val="22"/>
        </w:rPr>
        <w:t>5</w:t>
      </w:r>
      <w:r w:rsidR="00D759F6" w:rsidRPr="00456578">
        <w:rPr>
          <w:sz w:val="22"/>
          <w:szCs w:val="22"/>
        </w:rPr>
        <w:t>:</w:t>
      </w:r>
      <w:r w:rsidR="00CC5872">
        <w:rPr>
          <w:sz w:val="22"/>
          <w:szCs w:val="22"/>
        </w:rPr>
        <w:t>25</w:t>
      </w:r>
    </w:p>
    <w:p w:rsidR="007E5DEE" w:rsidRPr="00456578" w:rsidRDefault="003D7A84">
      <w:pPr>
        <w:rPr>
          <w:sz w:val="22"/>
          <w:szCs w:val="22"/>
        </w:rPr>
      </w:pPr>
      <w:r w:rsidRPr="00456578">
        <w:rPr>
          <w:sz w:val="22"/>
          <w:szCs w:val="22"/>
        </w:rPr>
        <w:t>1</w:t>
      </w:r>
      <w:r w:rsidR="0039286D" w:rsidRPr="00456578">
        <w:rPr>
          <w:sz w:val="22"/>
          <w:szCs w:val="22"/>
        </w:rPr>
        <w:t>0</w:t>
      </w:r>
      <w:r w:rsidR="00CC5872">
        <w:rPr>
          <w:sz w:val="22"/>
          <w:szCs w:val="22"/>
        </w:rPr>
        <w:t>9</w:t>
      </w:r>
    </w:p>
    <w:p w:rsidR="006911E5" w:rsidRPr="00456578" w:rsidRDefault="006911E5">
      <w:pPr>
        <w:rPr>
          <w:sz w:val="22"/>
          <w:szCs w:val="22"/>
        </w:rPr>
      </w:pPr>
      <w:proofErr w:type="spellStart"/>
      <w:r w:rsidRPr="00456578">
        <w:rPr>
          <w:sz w:val="22"/>
          <w:szCs w:val="22"/>
        </w:rPr>
        <w:t>I</w:t>
      </w:r>
      <w:r w:rsidR="002E3E80" w:rsidRPr="00456578">
        <w:rPr>
          <w:sz w:val="22"/>
          <w:szCs w:val="22"/>
        </w:rPr>
        <w:t>.</w:t>
      </w:r>
      <w:r w:rsidRPr="00456578">
        <w:rPr>
          <w:sz w:val="22"/>
          <w:szCs w:val="22"/>
        </w:rPr>
        <w:t>Vinničenko</w:t>
      </w:r>
      <w:proofErr w:type="spellEnd"/>
      <w:r w:rsidRPr="00456578">
        <w:rPr>
          <w:sz w:val="22"/>
          <w:szCs w:val="22"/>
        </w:rPr>
        <w:t xml:space="preserve">, </w:t>
      </w:r>
      <w:bookmarkStart w:id="1" w:name="OLE_LINK1"/>
      <w:bookmarkStart w:id="2" w:name="OLE_LINK2"/>
      <w:bookmarkStart w:id="3" w:name="OLE_LINK5"/>
      <w:r w:rsidR="00A45A4D" w:rsidRPr="00456578">
        <w:rPr>
          <w:sz w:val="22"/>
          <w:szCs w:val="22"/>
        </w:rPr>
        <w:t>67876029</w:t>
      </w:r>
    </w:p>
    <w:p w:rsidR="000D5B0D" w:rsidRDefault="00C87777">
      <w:pPr>
        <w:rPr>
          <w:sz w:val="22"/>
          <w:szCs w:val="22"/>
        </w:rPr>
      </w:pPr>
      <w:hyperlink r:id="rId8" w:history="1">
        <w:r w:rsidR="006911E5" w:rsidRPr="00456578">
          <w:rPr>
            <w:rStyle w:val="Hyperlink"/>
            <w:sz w:val="22"/>
            <w:szCs w:val="22"/>
          </w:rPr>
          <w:t>Inga.Vinnicenko@vm.gov.lv</w:t>
        </w:r>
      </w:hyperlink>
      <w:bookmarkEnd w:id="1"/>
      <w:bookmarkEnd w:id="2"/>
      <w:bookmarkEnd w:id="3"/>
      <w:r w:rsidR="006911E5">
        <w:rPr>
          <w:sz w:val="22"/>
          <w:szCs w:val="22"/>
        </w:rPr>
        <w:t xml:space="preserve"> </w:t>
      </w:r>
    </w:p>
    <w:sectPr w:rsidR="000D5B0D" w:rsidSect="00FF433C">
      <w:headerReference w:type="default" r:id="rId9"/>
      <w:footerReference w:type="default" r:id="rId10"/>
      <w:footerReference w:type="first" r:id="rId11"/>
      <w:pgSz w:w="12240" w:h="15840"/>
      <w:pgMar w:top="950" w:right="1134" w:bottom="1134" w:left="1701"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E2" w:rsidRDefault="00290CE2" w:rsidP="0048265D">
      <w:r>
        <w:separator/>
      </w:r>
    </w:p>
  </w:endnote>
  <w:endnote w:type="continuationSeparator" w:id="0">
    <w:p w:rsidR="00290CE2" w:rsidRDefault="00290CE2" w:rsidP="00482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E2" w:rsidRPr="00077FC8" w:rsidRDefault="00290CE2" w:rsidP="00B057A7">
    <w:pPr>
      <w:rPr>
        <w:b/>
        <w:sz w:val="22"/>
        <w:szCs w:val="22"/>
      </w:rPr>
    </w:pPr>
    <w:r w:rsidRPr="00077FC8">
      <w:rPr>
        <w:sz w:val="22"/>
        <w:szCs w:val="22"/>
      </w:rPr>
      <w:t>VMProt</w:t>
    </w:r>
    <w:r>
      <w:rPr>
        <w:sz w:val="22"/>
        <w:szCs w:val="22"/>
      </w:rPr>
      <w:t>_18</w:t>
    </w:r>
    <w:r w:rsidRPr="00D759F6">
      <w:rPr>
        <w:sz w:val="22"/>
        <w:szCs w:val="22"/>
      </w:rPr>
      <w:t>0</w:t>
    </w:r>
    <w:r>
      <w:rPr>
        <w:sz w:val="22"/>
        <w:szCs w:val="22"/>
      </w:rPr>
      <w:t>8</w:t>
    </w:r>
    <w:r w:rsidRPr="00D759F6">
      <w:rPr>
        <w:sz w:val="22"/>
        <w:szCs w:val="22"/>
      </w:rPr>
      <w:t xml:space="preserve">14_ZVA; Ministru kabineta sēdes </w:t>
    </w:r>
    <w:proofErr w:type="spellStart"/>
    <w:r w:rsidRPr="00D759F6">
      <w:rPr>
        <w:sz w:val="22"/>
        <w:szCs w:val="22"/>
      </w:rPr>
      <w:t>protokollēmuma</w:t>
    </w:r>
    <w:proofErr w:type="spellEnd"/>
    <w:r w:rsidRPr="00D759F6">
      <w:rPr>
        <w:sz w:val="22"/>
        <w:szCs w:val="22"/>
      </w:rPr>
      <w:t xml:space="preserve"> projekts  „Par Zāļu valsts aģentūras 2014.gada budžeta apstiprināšanu</w:t>
    </w:r>
    <w:r>
      <w:rPr>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E2" w:rsidRPr="00096D47" w:rsidRDefault="00290CE2" w:rsidP="00096D47">
    <w:pPr>
      <w:jc w:val="both"/>
      <w:rPr>
        <w:sz w:val="22"/>
        <w:szCs w:val="22"/>
      </w:rPr>
    </w:pPr>
    <w:r w:rsidRPr="00E26B77">
      <w:rPr>
        <w:sz w:val="22"/>
        <w:szCs w:val="22"/>
      </w:rPr>
      <w:t>VMProt_</w:t>
    </w:r>
    <w:r w:rsidR="00096D47">
      <w:rPr>
        <w:sz w:val="22"/>
        <w:szCs w:val="22"/>
      </w:rPr>
      <w:t>2910</w:t>
    </w:r>
    <w:r w:rsidRPr="00BE7463">
      <w:rPr>
        <w:sz w:val="22"/>
        <w:szCs w:val="22"/>
      </w:rPr>
      <w:t>1</w:t>
    </w:r>
    <w:r w:rsidR="00096D47">
      <w:rPr>
        <w:sz w:val="22"/>
        <w:szCs w:val="22"/>
      </w:rPr>
      <w:t>5</w:t>
    </w:r>
    <w:r w:rsidRPr="00BE7463">
      <w:rPr>
        <w:sz w:val="22"/>
        <w:szCs w:val="22"/>
      </w:rPr>
      <w:t>_ZVA;</w:t>
    </w:r>
    <w:r w:rsidRPr="00096D47">
      <w:rPr>
        <w:sz w:val="22"/>
        <w:szCs w:val="22"/>
      </w:rPr>
      <w:t xml:space="preserve"> </w:t>
    </w:r>
    <w:bookmarkStart w:id="4" w:name="OLE_LINK6"/>
    <w:bookmarkStart w:id="5" w:name="OLE_LINK7"/>
    <w:bookmarkStart w:id="6" w:name="OLE_LINK3"/>
    <w:r w:rsidRPr="00096D47">
      <w:rPr>
        <w:sz w:val="22"/>
        <w:szCs w:val="22"/>
      </w:rPr>
      <w:t xml:space="preserve">Ministru kabineta sēdes </w:t>
    </w:r>
    <w:proofErr w:type="spellStart"/>
    <w:r w:rsidRPr="00096D47">
      <w:rPr>
        <w:sz w:val="22"/>
        <w:szCs w:val="22"/>
      </w:rPr>
      <w:t>protokollēmuma</w:t>
    </w:r>
    <w:proofErr w:type="spellEnd"/>
    <w:r w:rsidRPr="00096D47">
      <w:rPr>
        <w:sz w:val="22"/>
        <w:szCs w:val="22"/>
      </w:rPr>
      <w:t xml:space="preserve"> projekts </w:t>
    </w:r>
    <w:r w:rsidR="008B0748">
      <w:rPr>
        <w:sz w:val="22"/>
        <w:szCs w:val="22"/>
      </w:rPr>
      <w:t>„</w:t>
    </w:r>
    <w:r w:rsidR="008B0748" w:rsidRPr="00036108">
      <w:rPr>
        <w:sz w:val="22"/>
        <w:szCs w:val="22"/>
      </w:rPr>
      <w:t>Par Ministru kabineta 2014.</w:t>
    </w:r>
    <w:r w:rsidR="008B0748" w:rsidRPr="00096D47">
      <w:rPr>
        <w:sz w:val="22"/>
        <w:szCs w:val="22"/>
      </w:rPr>
      <w:t xml:space="preserve"> </w:t>
    </w:r>
    <w:r w:rsidR="008B0748" w:rsidRPr="00036108">
      <w:rPr>
        <w:sz w:val="22"/>
        <w:szCs w:val="22"/>
      </w:rPr>
      <w:t xml:space="preserve">gada </w:t>
    </w:r>
    <w:r w:rsidR="008B0748" w:rsidRPr="00096D47">
      <w:rPr>
        <w:sz w:val="22"/>
        <w:szCs w:val="22"/>
      </w:rPr>
      <w:t xml:space="preserve">2. septembra </w:t>
    </w:r>
    <w:r w:rsidR="008B0748" w:rsidRPr="00036108">
      <w:rPr>
        <w:sz w:val="22"/>
        <w:szCs w:val="22"/>
      </w:rPr>
      <w:t xml:space="preserve">sēdes </w:t>
    </w:r>
    <w:r w:rsidR="008B0748" w:rsidRPr="00096D47">
      <w:rPr>
        <w:sz w:val="22"/>
        <w:szCs w:val="22"/>
      </w:rPr>
      <w:t>pro</w:t>
    </w:r>
    <w:r w:rsidR="003D7A84">
      <w:rPr>
        <w:sz w:val="22"/>
        <w:szCs w:val="22"/>
      </w:rPr>
      <w:t>tokol</w:t>
    </w:r>
    <w:r w:rsidR="008B0748" w:rsidRPr="00096D47">
      <w:rPr>
        <w:sz w:val="22"/>
        <w:szCs w:val="22"/>
      </w:rPr>
      <w:t>a</w:t>
    </w:r>
    <w:r w:rsidR="008B0748" w:rsidRPr="00036108">
      <w:rPr>
        <w:sz w:val="22"/>
        <w:szCs w:val="22"/>
      </w:rPr>
      <w:t xml:space="preserve"> (prot.</w:t>
    </w:r>
    <w:r w:rsidR="008B0748" w:rsidRPr="00096D47">
      <w:rPr>
        <w:sz w:val="22"/>
        <w:szCs w:val="22"/>
      </w:rPr>
      <w:t> </w:t>
    </w:r>
    <w:r w:rsidR="008B0748" w:rsidRPr="00036108">
      <w:rPr>
        <w:sz w:val="22"/>
        <w:szCs w:val="22"/>
      </w:rPr>
      <w:t>Nr.</w:t>
    </w:r>
    <w:r w:rsidR="008B0748" w:rsidRPr="00096D47">
      <w:rPr>
        <w:sz w:val="22"/>
        <w:szCs w:val="22"/>
      </w:rPr>
      <w:t xml:space="preserve"> 46</w:t>
    </w:r>
    <w:r w:rsidR="008B0748" w:rsidRPr="00036108">
      <w:rPr>
        <w:sz w:val="22"/>
        <w:szCs w:val="22"/>
      </w:rPr>
      <w:t xml:space="preserve"> 3</w:t>
    </w:r>
    <w:r w:rsidR="008B0748" w:rsidRPr="00096D47">
      <w:rPr>
        <w:sz w:val="22"/>
        <w:szCs w:val="22"/>
      </w:rPr>
      <w:t>4</w:t>
    </w:r>
    <w:r w:rsidR="008B0748" w:rsidRPr="00036108">
      <w:rPr>
        <w:sz w:val="22"/>
        <w:szCs w:val="22"/>
      </w:rPr>
      <w:t>.</w:t>
    </w:r>
    <w:r w:rsidR="008B0748" w:rsidRPr="00096D47">
      <w:rPr>
        <w:sz w:val="22"/>
        <w:szCs w:val="22"/>
      </w:rPr>
      <w:t xml:space="preserve"> §) „Par Zāļu valsts aģentūras 2014. gada budžeta apstiprināšanu”</w:t>
    </w:r>
    <w:r w:rsidR="008B0748" w:rsidRPr="00036108">
      <w:rPr>
        <w:sz w:val="22"/>
        <w:szCs w:val="22"/>
      </w:rPr>
      <w:t xml:space="preserve"> </w:t>
    </w:r>
    <w:r w:rsidR="008B0748" w:rsidRPr="00096D47">
      <w:rPr>
        <w:sz w:val="22"/>
        <w:szCs w:val="22"/>
      </w:rPr>
      <w:t>5</w:t>
    </w:r>
    <w:r w:rsidR="008B0748" w:rsidRPr="00036108">
      <w:rPr>
        <w:sz w:val="22"/>
        <w:szCs w:val="22"/>
      </w:rPr>
      <w:t xml:space="preserve">. </w:t>
    </w:r>
    <w:r w:rsidR="008B0748" w:rsidRPr="00036108">
      <w:rPr>
        <w:sz w:val="22"/>
        <w:szCs w:val="22"/>
      </w:rPr>
      <w:t>punktā dotā uzdevuma izpildi</w:t>
    </w:r>
    <w:bookmarkEnd w:id="4"/>
    <w:bookmarkEnd w:id="5"/>
    <w:bookmarkEnd w:id="6"/>
    <w:r w:rsidRPr="00096D47">
      <w:rPr>
        <w:sz w:val="22"/>
        <w:szCs w:val="22"/>
      </w:rPr>
      <w:t>.</w:t>
    </w:r>
  </w:p>
  <w:p w:rsidR="00290CE2" w:rsidRPr="00E26B77" w:rsidRDefault="00290CE2" w:rsidP="00B057A7">
    <w:pPr>
      <w:rPr>
        <w:b/>
        <w:sz w:val="22"/>
        <w:szCs w:val="22"/>
      </w:rPr>
    </w:pPr>
  </w:p>
  <w:p w:rsidR="00290CE2" w:rsidRDefault="00290CE2" w:rsidP="00C554E0">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E2" w:rsidRDefault="00290CE2" w:rsidP="0048265D">
      <w:r>
        <w:separator/>
      </w:r>
    </w:p>
  </w:footnote>
  <w:footnote w:type="continuationSeparator" w:id="0">
    <w:p w:rsidR="00290CE2" w:rsidRDefault="00290CE2" w:rsidP="00482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E2" w:rsidRDefault="00C87777" w:rsidP="00505043">
    <w:pPr>
      <w:pStyle w:val="Header"/>
      <w:jc w:val="center"/>
    </w:pPr>
    <w:fldSimple w:instr=" PAGE   \* MERGEFORMAT ">
      <w:r w:rsidR="0039286D">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47647"/>
    <w:multiLevelType w:val="hybridMultilevel"/>
    <w:tmpl w:val="0C8A6B84"/>
    <w:lvl w:ilvl="0" w:tplc="38C40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A70A55"/>
    <w:multiLevelType w:val="hybridMultilevel"/>
    <w:tmpl w:val="1A2A2B3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752147C4"/>
    <w:multiLevelType w:val="hybridMultilevel"/>
    <w:tmpl w:val="4522A490"/>
    <w:lvl w:ilvl="0" w:tplc="2EF4D754">
      <w:start w:val="1"/>
      <w:numFmt w:val="bullet"/>
      <w:lvlText w:val=""/>
      <w:lvlJc w:val="left"/>
      <w:pPr>
        <w:ind w:left="1440" w:hanging="360"/>
      </w:pPr>
      <w:rPr>
        <w:rFonts w:ascii="Symbol" w:hAnsi="Symbol" w:hint="default"/>
        <w:color w:val="auto"/>
        <w:sz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rsids>
    <w:rsidRoot w:val="00BD1761"/>
    <w:rsid w:val="00000949"/>
    <w:rsid w:val="00003240"/>
    <w:rsid w:val="00020BB7"/>
    <w:rsid w:val="00032817"/>
    <w:rsid w:val="00036108"/>
    <w:rsid w:val="00045430"/>
    <w:rsid w:val="00057A0C"/>
    <w:rsid w:val="00060669"/>
    <w:rsid w:val="00061B63"/>
    <w:rsid w:val="00077FC8"/>
    <w:rsid w:val="00080147"/>
    <w:rsid w:val="000863B8"/>
    <w:rsid w:val="00096D47"/>
    <w:rsid w:val="000A2755"/>
    <w:rsid w:val="000B66F4"/>
    <w:rsid w:val="000D17D7"/>
    <w:rsid w:val="000D5B0D"/>
    <w:rsid w:val="000E110B"/>
    <w:rsid w:val="000E6766"/>
    <w:rsid w:val="000F37B1"/>
    <w:rsid w:val="00116222"/>
    <w:rsid w:val="0011799C"/>
    <w:rsid w:val="00136890"/>
    <w:rsid w:val="00142A00"/>
    <w:rsid w:val="00145145"/>
    <w:rsid w:val="001461C2"/>
    <w:rsid w:val="00156AB0"/>
    <w:rsid w:val="0016148A"/>
    <w:rsid w:val="00163949"/>
    <w:rsid w:val="0018319C"/>
    <w:rsid w:val="001A59D1"/>
    <w:rsid w:val="001A5DB9"/>
    <w:rsid w:val="001C13BB"/>
    <w:rsid w:val="001C6E4A"/>
    <w:rsid w:val="001E194F"/>
    <w:rsid w:val="00206DD1"/>
    <w:rsid w:val="00214F50"/>
    <w:rsid w:val="002222D5"/>
    <w:rsid w:val="00225854"/>
    <w:rsid w:val="00227290"/>
    <w:rsid w:val="00251EE8"/>
    <w:rsid w:val="00256EF0"/>
    <w:rsid w:val="00274658"/>
    <w:rsid w:val="00277FEC"/>
    <w:rsid w:val="00290CE2"/>
    <w:rsid w:val="002A0D60"/>
    <w:rsid w:val="002A2052"/>
    <w:rsid w:val="002A7024"/>
    <w:rsid w:val="002B2BA5"/>
    <w:rsid w:val="002E3E80"/>
    <w:rsid w:val="002E5A8C"/>
    <w:rsid w:val="002F02F0"/>
    <w:rsid w:val="002F3A44"/>
    <w:rsid w:val="002F699C"/>
    <w:rsid w:val="00322969"/>
    <w:rsid w:val="003272BE"/>
    <w:rsid w:val="00344F0C"/>
    <w:rsid w:val="003547B7"/>
    <w:rsid w:val="00356369"/>
    <w:rsid w:val="003565E0"/>
    <w:rsid w:val="00386356"/>
    <w:rsid w:val="0039286D"/>
    <w:rsid w:val="003A0276"/>
    <w:rsid w:val="003A1600"/>
    <w:rsid w:val="003B48E6"/>
    <w:rsid w:val="003B5374"/>
    <w:rsid w:val="003B6FCF"/>
    <w:rsid w:val="003C0BEE"/>
    <w:rsid w:val="003D6104"/>
    <w:rsid w:val="003D7A84"/>
    <w:rsid w:val="003F6306"/>
    <w:rsid w:val="0042493A"/>
    <w:rsid w:val="00424D84"/>
    <w:rsid w:val="0043154F"/>
    <w:rsid w:val="0043631F"/>
    <w:rsid w:val="00437FE9"/>
    <w:rsid w:val="00441920"/>
    <w:rsid w:val="00447975"/>
    <w:rsid w:val="00450F0C"/>
    <w:rsid w:val="00453078"/>
    <w:rsid w:val="00456578"/>
    <w:rsid w:val="00464471"/>
    <w:rsid w:val="0047134F"/>
    <w:rsid w:val="0048265D"/>
    <w:rsid w:val="004839F4"/>
    <w:rsid w:val="004A1F18"/>
    <w:rsid w:val="004B39D5"/>
    <w:rsid w:val="004C3B72"/>
    <w:rsid w:val="004D04FD"/>
    <w:rsid w:val="004D3844"/>
    <w:rsid w:val="004F3253"/>
    <w:rsid w:val="004F7504"/>
    <w:rsid w:val="00505043"/>
    <w:rsid w:val="00521BEC"/>
    <w:rsid w:val="00530F92"/>
    <w:rsid w:val="00532278"/>
    <w:rsid w:val="00532546"/>
    <w:rsid w:val="005328A6"/>
    <w:rsid w:val="005403C9"/>
    <w:rsid w:val="00543331"/>
    <w:rsid w:val="00543D6F"/>
    <w:rsid w:val="00561B16"/>
    <w:rsid w:val="0056787B"/>
    <w:rsid w:val="0057589A"/>
    <w:rsid w:val="005775D4"/>
    <w:rsid w:val="00582AF9"/>
    <w:rsid w:val="00583013"/>
    <w:rsid w:val="005A55CF"/>
    <w:rsid w:val="005D1B6E"/>
    <w:rsid w:val="005D2A82"/>
    <w:rsid w:val="005F479A"/>
    <w:rsid w:val="005F54AB"/>
    <w:rsid w:val="00611344"/>
    <w:rsid w:val="0061490A"/>
    <w:rsid w:val="00621D71"/>
    <w:rsid w:val="00630733"/>
    <w:rsid w:val="00631826"/>
    <w:rsid w:val="00636069"/>
    <w:rsid w:val="00643FCC"/>
    <w:rsid w:val="006566A1"/>
    <w:rsid w:val="006726CD"/>
    <w:rsid w:val="0067314C"/>
    <w:rsid w:val="006734A9"/>
    <w:rsid w:val="00673783"/>
    <w:rsid w:val="006846D3"/>
    <w:rsid w:val="00685A4D"/>
    <w:rsid w:val="006872DD"/>
    <w:rsid w:val="006911E5"/>
    <w:rsid w:val="00692D05"/>
    <w:rsid w:val="00696622"/>
    <w:rsid w:val="006A2EF2"/>
    <w:rsid w:val="006A4000"/>
    <w:rsid w:val="006C6643"/>
    <w:rsid w:val="006E4C85"/>
    <w:rsid w:val="006F12D7"/>
    <w:rsid w:val="006F3694"/>
    <w:rsid w:val="006F62B3"/>
    <w:rsid w:val="00734893"/>
    <w:rsid w:val="00750098"/>
    <w:rsid w:val="007647CB"/>
    <w:rsid w:val="007654E6"/>
    <w:rsid w:val="00765763"/>
    <w:rsid w:val="00782B44"/>
    <w:rsid w:val="007A4509"/>
    <w:rsid w:val="007C13F3"/>
    <w:rsid w:val="007C463A"/>
    <w:rsid w:val="007C6C26"/>
    <w:rsid w:val="007C7E56"/>
    <w:rsid w:val="007D071C"/>
    <w:rsid w:val="007D4BD4"/>
    <w:rsid w:val="007E5DEE"/>
    <w:rsid w:val="007F3A99"/>
    <w:rsid w:val="007F49B0"/>
    <w:rsid w:val="008004CD"/>
    <w:rsid w:val="008014DF"/>
    <w:rsid w:val="0081530F"/>
    <w:rsid w:val="00830809"/>
    <w:rsid w:val="0085396D"/>
    <w:rsid w:val="008700A0"/>
    <w:rsid w:val="008705F9"/>
    <w:rsid w:val="00872E0A"/>
    <w:rsid w:val="00874DD8"/>
    <w:rsid w:val="00875CBA"/>
    <w:rsid w:val="00876DE5"/>
    <w:rsid w:val="00883573"/>
    <w:rsid w:val="008B0748"/>
    <w:rsid w:val="008B2B75"/>
    <w:rsid w:val="008B36D3"/>
    <w:rsid w:val="008C1BA5"/>
    <w:rsid w:val="008C2B1F"/>
    <w:rsid w:val="008F3AA8"/>
    <w:rsid w:val="008F3D7F"/>
    <w:rsid w:val="009040EA"/>
    <w:rsid w:val="00910C23"/>
    <w:rsid w:val="009110BD"/>
    <w:rsid w:val="0091377D"/>
    <w:rsid w:val="009203C7"/>
    <w:rsid w:val="00921048"/>
    <w:rsid w:val="009225E6"/>
    <w:rsid w:val="00925D5B"/>
    <w:rsid w:val="00931E24"/>
    <w:rsid w:val="00933025"/>
    <w:rsid w:val="009344E6"/>
    <w:rsid w:val="009509F1"/>
    <w:rsid w:val="00954DFA"/>
    <w:rsid w:val="0096311B"/>
    <w:rsid w:val="0096634D"/>
    <w:rsid w:val="009779A6"/>
    <w:rsid w:val="00981818"/>
    <w:rsid w:val="00982880"/>
    <w:rsid w:val="009A6235"/>
    <w:rsid w:val="009A659B"/>
    <w:rsid w:val="009C6E58"/>
    <w:rsid w:val="009D0A63"/>
    <w:rsid w:val="009D1894"/>
    <w:rsid w:val="009D3643"/>
    <w:rsid w:val="009F2321"/>
    <w:rsid w:val="009F5181"/>
    <w:rsid w:val="009F6C6C"/>
    <w:rsid w:val="00A12211"/>
    <w:rsid w:val="00A126FA"/>
    <w:rsid w:val="00A30049"/>
    <w:rsid w:val="00A314EB"/>
    <w:rsid w:val="00A33B6B"/>
    <w:rsid w:val="00A44E2F"/>
    <w:rsid w:val="00A45A4D"/>
    <w:rsid w:val="00A50F59"/>
    <w:rsid w:val="00A6382E"/>
    <w:rsid w:val="00A63D83"/>
    <w:rsid w:val="00A64AC9"/>
    <w:rsid w:val="00A67A45"/>
    <w:rsid w:val="00A72FB4"/>
    <w:rsid w:val="00A90D71"/>
    <w:rsid w:val="00A96062"/>
    <w:rsid w:val="00AA1F47"/>
    <w:rsid w:val="00AA2711"/>
    <w:rsid w:val="00AB1946"/>
    <w:rsid w:val="00AD046E"/>
    <w:rsid w:val="00AD5B11"/>
    <w:rsid w:val="00AE3600"/>
    <w:rsid w:val="00AF3E4A"/>
    <w:rsid w:val="00B04C18"/>
    <w:rsid w:val="00B04F2B"/>
    <w:rsid w:val="00B057A7"/>
    <w:rsid w:val="00B200A9"/>
    <w:rsid w:val="00B23391"/>
    <w:rsid w:val="00B32956"/>
    <w:rsid w:val="00B35042"/>
    <w:rsid w:val="00B36933"/>
    <w:rsid w:val="00B61915"/>
    <w:rsid w:val="00B77E5E"/>
    <w:rsid w:val="00B811DC"/>
    <w:rsid w:val="00BA34E3"/>
    <w:rsid w:val="00BB4BF4"/>
    <w:rsid w:val="00BB5A30"/>
    <w:rsid w:val="00BB6C4A"/>
    <w:rsid w:val="00BB7F24"/>
    <w:rsid w:val="00BD1761"/>
    <w:rsid w:val="00BE5910"/>
    <w:rsid w:val="00BE7463"/>
    <w:rsid w:val="00BF0543"/>
    <w:rsid w:val="00BF76F4"/>
    <w:rsid w:val="00C050F1"/>
    <w:rsid w:val="00C22094"/>
    <w:rsid w:val="00C234C4"/>
    <w:rsid w:val="00C25A59"/>
    <w:rsid w:val="00C3254A"/>
    <w:rsid w:val="00C3456A"/>
    <w:rsid w:val="00C35174"/>
    <w:rsid w:val="00C441D8"/>
    <w:rsid w:val="00C53703"/>
    <w:rsid w:val="00C554E0"/>
    <w:rsid w:val="00C80BE6"/>
    <w:rsid w:val="00C81710"/>
    <w:rsid w:val="00C87777"/>
    <w:rsid w:val="00CA1932"/>
    <w:rsid w:val="00CB734F"/>
    <w:rsid w:val="00CC35C8"/>
    <w:rsid w:val="00CC3827"/>
    <w:rsid w:val="00CC5872"/>
    <w:rsid w:val="00CE3280"/>
    <w:rsid w:val="00CF7DA0"/>
    <w:rsid w:val="00D03763"/>
    <w:rsid w:val="00D04CE6"/>
    <w:rsid w:val="00D065FF"/>
    <w:rsid w:val="00D14B2D"/>
    <w:rsid w:val="00D20646"/>
    <w:rsid w:val="00D2737A"/>
    <w:rsid w:val="00D32BF7"/>
    <w:rsid w:val="00D36550"/>
    <w:rsid w:val="00D431CB"/>
    <w:rsid w:val="00D6070A"/>
    <w:rsid w:val="00D71631"/>
    <w:rsid w:val="00D759F6"/>
    <w:rsid w:val="00D8050B"/>
    <w:rsid w:val="00D876D0"/>
    <w:rsid w:val="00D96490"/>
    <w:rsid w:val="00DA256E"/>
    <w:rsid w:val="00DB12DB"/>
    <w:rsid w:val="00DC1B34"/>
    <w:rsid w:val="00DC42ED"/>
    <w:rsid w:val="00DC5AE8"/>
    <w:rsid w:val="00DD2191"/>
    <w:rsid w:val="00DD3A4D"/>
    <w:rsid w:val="00DE1B08"/>
    <w:rsid w:val="00DE69A9"/>
    <w:rsid w:val="00DF0011"/>
    <w:rsid w:val="00DF42F7"/>
    <w:rsid w:val="00DF786B"/>
    <w:rsid w:val="00E133E5"/>
    <w:rsid w:val="00E2674B"/>
    <w:rsid w:val="00E26B77"/>
    <w:rsid w:val="00E30C89"/>
    <w:rsid w:val="00E4624B"/>
    <w:rsid w:val="00E512B4"/>
    <w:rsid w:val="00E63384"/>
    <w:rsid w:val="00E64580"/>
    <w:rsid w:val="00E66DA8"/>
    <w:rsid w:val="00E70287"/>
    <w:rsid w:val="00E71BB3"/>
    <w:rsid w:val="00EB1621"/>
    <w:rsid w:val="00ED3ED8"/>
    <w:rsid w:val="00ED6171"/>
    <w:rsid w:val="00EE1B2E"/>
    <w:rsid w:val="00EF4578"/>
    <w:rsid w:val="00EF5E0D"/>
    <w:rsid w:val="00F21C8D"/>
    <w:rsid w:val="00F22921"/>
    <w:rsid w:val="00F22AF7"/>
    <w:rsid w:val="00F3561B"/>
    <w:rsid w:val="00F51CB7"/>
    <w:rsid w:val="00F8102E"/>
    <w:rsid w:val="00F87954"/>
    <w:rsid w:val="00FA3A30"/>
    <w:rsid w:val="00FC03FE"/>
    <w:rsid w:val="00FC6487"/>
    <w:rsid w:val="00FC64CE"/>
    <w:rsid w:val="00FE04A5"/>
    <w:rsid w:val="00FE4258"/>
    <w:rsid w:val="00FE4FB7"/>
    <w:rsid w:val="00FE5749"/>
    <w:rsid w:val="00FF1689"/>
    <w:rsid w:val="00FF4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6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65D"/>
    <w:pPr>
      <w:tabs>
        <w:tab w:val="center" w:pos="4680"/>
        <w:tab w:val="right" w:pos="9360"/>
      </w:tabs>
    </w:pPr>
  </w:style>
  <w:style w:type="character" w:customStyle="1" w:styleId="HeaderChar">
    <w:name w:val="Header Char"/>
    <w:basedOn w:val="DefaultParagraphFont"/>
    <w:link w:val="Header"/>
    <w:uiPriority w:val="99"/>
    <w:rsid w:val="0048265D"/>
    <w:rPr>
      <w:sz w:val="24"/>
      <w:szCs w:val="24"/>
      <w:lang w:val="lv-LV" w:eastAsia="lv-LV"/>
    </w:rPr>
  </w:style>
  <w:style w:type="paragraph" w:styleId="Footer">
    <w:name w:val="footer"/>
    <w:basedOn w:val="Normal"/>
    <w:link w:val="FooterChar"/>
    <w:uiPriority w:val="99"/>
    <w:unhideWhenUsed/>
    <w:rsid w:val="0048265D"/>
    <w:pPr>
      <w:tabs>
        <w:tab w:val="center" w:pos="4680"/>
        <w:tab w:val="right" w:pos="9360"/>
      </w:tabs>
    </w:pPr>
  </w:style>
  <w:style w:type="character" w:customStyle="1" w:styleId="FooterChar">
    <w:name w:val="Footer Char"/>
    <w:basedOn w:val="DefaultParagraphFont"/>
    <w:link w:val="Footer"/>
    <w:uiPriority w:val="99"/>
    <w:rsid w:val="0048265D"/>
    <w:rPr>
      <w:sz w:val="24"/>
      <w:szCs w:val="24"/>
      <w:lang w:val="lv-LV" w:eastAsia="lv-LV"/>
    </w:rPr>
  </w:style>
  <w:style w:type="paragraph" w:styleId="BalloonText">
    <w:name w:val="Balloon Text"/>
    <w:basedOn w:val="Normal"/>
    <w:link w:val="BalloonTextChar"/>
    <w:uiPriority w:val="99"/>
    <w:semiHidden/>
    <w:unhideWhenUsed/>
    <w:rsid w:val="0048265D"/>
    <w:rPr>
      <w:rFonts w:ascii="Tahoma" w:hAnsi="Tahoma" w:cs="Tahoma"/>
      <w:sz w:val="16"/>
      <w:szCs w:val="16"/>
    </w:rPr>
  </w:style>
  <w:style w:type="character" w:customStyle="1" w:styleId="BalloonTextChar">
    <w:name w:val="Balloon Text Char"/>
    <w:basedOn w:val="DefaultParagraphFont"/>
    <w:link w:val="BalloonText"/>
    <w:uiPriority w:val="99"/>
    <w:semiHidden/>
    <w:rsid w:val="0048265D"/>
    <w:rPr>
      <w:rFonts w:ascii="Tahoma" w:hAnsi="Tahoma" w:cs="Tahoma"/>
      <w:sz w:val="16"/>
      <w:szCs w:val="16"/>
      <w:lang w:val="lv-LV" w:eastAsia="lv-LV"/>
    </w:rPr>
  </w:style>
  <w:style w:type="paragraph" w:customStyle="1" w:styleId="RakstzCharCharRakstzCharCharRakstzCharChar1">
    <w:name w:val="Rakstz. Char Char Rakstz. Char Char Rakstz. Char Char1"/>
    <w:basedOn w:val="Normal"/>
    <w:rsid w:val="00AE3600"/>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424D84"/>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6911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Vinnicenko@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E5B4-C174-4B2D-AF82-AC4C070A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Ministru kabineta sēdes protokollēmuma projekts „Par Ministru kabineta 2014. gada 2. septembra sēdes protokola (prot. Nr. 46 34. §) „Par Zāļu valsts aģentūras 2014. gada budžeta apstiprināšanu” 5. punktā dotā uzdevuma izpildi</vt:lpstr>
    </vt:vector>
  </TitlesOfParts>
  <Company>Veselības ministrija</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2014. gada 2. septembra sēdes protokola (prot. Nr. 46 34. §) „Par Zāļu valsts aģentūras 2014. gada budžeta apstiprināšanu” 5. punktā dotā uzdevuma izpildi</dc:title>
  <dc:subject>Ministru kabineta sēdes protokollēmuma projekts</dc:subject>
  <dc:creator>I.Vinničenko</dc:creator>
  <dc:description>Inga.Vinnicenko@vm.gov.lv, tel. Nr.67876029, Nozares budžeta plānošanas departamenta
vecākā referente;</dc:description>
  <cp:lastModifiedBy>ivinnicenko</cp:lastModifiedBy>
  <cp:revision>90</cp:revision>
  <cp:lastPrinted>2015-10-29T13:09:00Z</cp:lastPrinted>
  <dcterms:created xsi:type="dcterms:W3CDTF">2013-10-15T07:10:00Z</dcterms:created>
  <dcterms:modified xsi:type="dcterms:W3CDTF">2015-10-29T13:25:00Z</dcterms:modified>
</cp:coreProperties>
</file>