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71" w:rsidRPr="00170801" w:rsidRDefault="00D12371" w:rsidP="00B86FD9">
      <w:pPr>
        <w:pStyle w:val="naislab"/>
        <w:spacing w:before="0" w:beforeAutospacing="0" w:after="0" w:afterAutospacing="0"/>
        <w:jc w:val="center"/>
        <w:rPr>
          <w:b/>
          <w:lang w:val="lv-LV"/>
        </w:rPr>
      </w:pPr>
      <w:r w:rsidRPr="00170801">
        <w:rPr>
          <w:b/>
          <w:lang w:val="lv-LV"/>
        </w:rPr>
        <w:t>Ministru kabineta noteikumu projekta</w:t>
      </w:r>
    </w:p>
    <w:p w:rsidR="00E312B1" w:rsidRPr="00170801" w:rsidRDefault="002669C3" w:rsidP="00B86FD9">
      <w:pPr>
        <w:jc w:val="center"/>
        <w:rPr>
          <w:b/>
          <w:bCs/>
          <w:lang w:val="lv-LV"/>
        </w:rPr>
      </w:pPr>
      <w:r w:rsidRPr="00170801">
        <w:rPr>
          <w:b/>
          <w:bCs/>
          <w:lang w:val="lv-LV"/>
        </w:rPr>
        <w:t>„</w:t>
      </w:r>
      <w:bookmarkStart w:id="0" w:name="OLE_LINK7"/>
      <w:bookmarkStart w:id="1" w:name="OLE_LINK8"/>
      <w:r w:rsidR="00E312B1" w:rsidRPr="00170801">
        <w:rPr>
          <w:b/>
          <w:bCs/>
          <w:lang w:val="lv-LV"/>
        </w:rPr>
        <w:t>Grozījumi Ministru kabineta 2004.gada 17.februāra noteikumos Nr.83</w:t>
      </w:r>
    </w:p>
    <w:p w:rsidR="00D12371" w:rsidRPr="00170801" w:rsidRDefault="00E312B1" w:rsidP="00B86FD9">
      <w:pPr>
        <w:jc w:val="center"/>
        <w:rPr>
          <w:lang w:val="lv-LV"/>
        </w:rPr>
      </w:pPr>
      <w:r w:rsidRPr="00170801">
        <w:rPr>
          <w:b/>
          <w:bCs/>
          <w:lang w:val="lv-LV"/>
        </w:rPr>
        <w:t>„Āfrikas cūku mēra likvidēšanas un draudu novēršanas kārtība”</w:t>
      </w:r>
      <w:r w:rsidR="002669C3" w:rsidRPr="00170801">
        <w:rPr>
          <w:b/>
          <w:bCs/>
          <w:lang w:val="lv-LV"/>
        </w:rPr>
        <w:t>”</w:t>
      </w:r>
    </w:p>
    <w:p w:rsidR="004D267D" w:rsidRPr="00170801" w:rsidRDefault="00E61AD5" w:rsidP="00B86FD9">
      <w:pPr>
        <w:pStyle w:val="naisf"/>
        <w:spacing w:before="0" w:beforeAutospacing="0" w:after="120" w:afterAutospacing="0"/>
        <w:jc w:val="center"/>
        <w:rPr>
          <w:b/>
          <w:lang w:val="lv-LV"/>
        </w:rPr>
      </w:pPr>
      <w:r w:rsidRPr="00170801">
        <w:rPr>
          <w:b/>
          <w:lang w:val="lv-LV"/>
        </w:rPr>
        <w:t xml:space="preserve">sākotnējās </w:t>
      </w:r>
      <w:r w:rsidR="00757B05" w:rsidRPr="00170801">
        <w:rPr>
          <w:b/>
          <w:lang w:val="lv-LV"/>
        </w:rPr>
        <w:t>ietekmes novērtējuma ziņojums</w:t>
      </w:r>
      <w:r w:rsidR="00757B05" w:rsidRPr="00170801">
        <w:rPr>
          <w:b/>
          <w:bCs/>
          <w:lang w:val="lv-LV"/>
        </w:rPr>
        <w:t xml:space="preserve"> (anotācija)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671E53" w:rsidTr="00CA1F22">
        <w:tc>
          <w:tcPr>
            <w:tcW w:w="0" w:type="auto"/>
            <w:gridSpan w:val="3"/>
            <w:vAlign w:val="center"/>
          </w:tcPr>
          <w:bookmarkEnd w:id="0"/>
          <w:bookmarkEnd w:id="1"/>
          <w:p w:rsidR="00A162FE" w:rsidRPr="009E2709" w:rsidRDefault="00A162FE" w:rsidP="00F037CE">
            <w:pPr>
              <w:ind w:left="57" w:right="57"/>
              <w:jc w:val="center"/>
              <w:rPr>
                <w:b/>
                <w:bCs/>
                <w:lang w:val="lv-LV" w:eastAsia="lv-LV"/>
              </w:rPr>
            </w:pPr>
            <w:r w:rsidRPr="00802D64">
              <w:rPr>
                <w:b/>
                <w:bCs/>
                <w:lang w:val="lv-LV" w:eastAsia="lv-LV"/>
              </w:rPr>
              <w:t>I. Tiesību akta projekta izstrādes nepieciešamība</w:t>
            </w:r>
          </w:p>
        </w:tc>
      </w:tr>
      <w:tr w:rsidR="005D73DE" w:rsidRPr="00671E53" w:rsidTr="00C21DCA">
        <w:tc>
          <w:tcPr>
            <w:tcW w:w="250" w:type="pct"/>
          </w:tcPr>
          <w:p w:rsidR="00A162FE" w:rsidRPr="009E2709" w:rsidRDefault="00A162FE" w:rsidP="00F037CE">
            <w:pPr>
              <w:ind w:left="57" w:right="57"/>
              <w:jc w:val="center"/>
              <w:rPr>
                <w:lang w:val="lv-LV" w:eastAsia="lv-LV"/>
              </w:rPr>
            </w:pPr>
            <w:r w:rsidRPr="009E2709">
              <w:rPr>
                <w:lang w:val="lv-LV" w:eastAsia="lv-LV"/>
              </w:rPr>
              <w:t>1.</w:t>
            </w:r>
          </w:p>
        </w:tc>
        <w:tc>
          <w:tcPr>
            <w:tcW w:w="1397" w:type="pct"/>
          </w:tcPr>
          <w:p w:rsidR="00A162FE" w:rsidRPr="009E2709" w:rsidRDefault="00A162FE" w:rsidP="00F037CE">
            <w:pPr>
              <w:ind w:left="57" w:right="57"/>
              <w:jc w:val="both"/>
              <w:rPr>
                <w:lang w:val="lv-LV" w:eastAsia="lv-LV"/>
              </w:rPr>
            </w:pPr>
            <w:r w:rsidRPr="009E2709">
              <w:rPr>
                <w:lang w:val="lv-LV" w:eastAsia="lv-LV"/>
              </w:rPr>
              <w:t>Pamatojums</w:t>
            </w:r>
          </w:p>
        </w:tc>
        <w:tc>
          <w:tcPr>
            <w:tcW w:w="3353" w:type="pct"/>
          </w:tcPr>
          <w:p w:rsidR="00A162FE" w:rsidRPr="009E2709" w:rsidRDefault="00E312B1" w:rsidP="00F037CE">
            <w:pPr>
              <w:ind w:left="57" w:right="57"/>
              <w:jc w:val="both"/>
              <w:rPr>
                <w:lang w:val="lv-LV"/>
              </w:rPr>
            </w:pPr>
            <w:r w:rsidRPr="00E312B1">
              <w:rPr>
                <w:lang w:val="lv-LV"/>
              </w:rPr>
              <w:t>Veterinārmedicīnas likuma</w:t>
            </w:r>
            <w:r>
              <w:rPr>
                <w:lang w:val="lv-LV"/>
              </w:rPr>
              <w:t xml:space="preserve"> </w:t>
            </w:r>
            <w:r w:rsidRPr="00E312B1">
              <w:rPr>
                <w:lang w:val="lv-LV"/>
              </w:rPr>
              <w:t>26.panta</w:t>
            </w:r>
            <w:r>
              <w:rPr>
                <w:lang w:val="lv-LV"/>
              </w:rPr>
              <w:t xml:space="preserve"> pirmā daļa</w:t>
            </w:r>
            <w:r w:rsidRPr="00E312B1">
              <w:rPr>
                <w:lang w:val="lv-LV"/>
              </w:rPr>
              <w:t xml:space="preserve"> un</w:t>
            </w:r>
            <w:r>
              <w:rPr>
                <w:lang w:val="lv-LV"/>
              </w:rPr>
              <w:t xml:space="preserve"> </w:t>
            </w:r>
            <w:r w:rsidRPr="00E312B1">
              <w:rPr>
                <w:lang w:val="lv-LV"/>
              </w:rPr>
              <w:t>27.panta treš</w:t>
            </w:r>
            <w:r>
              <w:rPr>
                <w:lang w:val="lv-LV"/>
              </w:rPr>
              <w:t>ā daļa</w:t>
            </w:r>
          </w:p>
        </w:tc>
      </w:tr>
      <w:tr w:rsidR="005D73DE" w:rsidRPr="00671E53" w:rsidTr="00C21DCA">
        <w:tc>
          <w:tcPr>
            <w:tcW w:w="250" w:type="pct"/>
          </w:tcPr>
          <w:p w:rsidR="00A162FE" w:rsidRPr="009E2709" w:rsidRDefault="00A162FE" w:rsidP="00F037CE">
            <w:pPr>
              <w:ind w:left="57" w:right="57"/>
              <w:jc w:val="center"/>
              <w:rPr>
                <w:lang w:val="lv-LV" w:eastAsia="lv-LV"/>
              </w:rPr>
            </w:pPr>
            <w:r w:rsidRPr="009E2709">
              <w:rPr>
                <w:lang w:val="lv-LV" w:eastAsia="lv-LV"/>
              </w:rPr>
              <w:t>2.</w:t>
            </w:r>
          </w:p>
        </w:tc>
        <w:tc>
          <w:tcPr>
            <w:tcW w:w="1397" w:type="pct"/>
          </w:tcPr>
          <w:p w:rsidR="00A162FE" w:rsidRPr="009E2709" w:rsidRDefault="00A162FE" w:rsidP="00F037CE">
            <w:pPr>
              <w:ind w:left="57" w:right="57"/>
              <w:jc w:val="both"/>
              <w:rPr>
                <w:lang w:val="lv-LV" w:eastAsia="lv-LV"/>
              </w:rPr>
            </w:pPr>
            <w:r w:rsidRPr="009E2709">
              <w:rPr>
                <w:lang w:val="lv-LV" w:eastAsia="lv-LV"/>
              </w:rPr>
              <w:t xml:space="preserve">Pašreizējā situācija </w:t>
            </w:r>
            <w:r w:rsidR="006A073E" w:rsidRPr="009E2709">
              <w:rPr>
                <w:lang w:val="lv-LV"/>
              </w:rPr>
              <w:t>un problēmas, kuru risināšanai tiesību akta projekts izstrādāts, tiesiskā regulējuma mērķis un būtība</w:t>
            </w:r>
          </w:p>
        </w:tc>
        <w:tc>
          <w:tcPr>
            <w:tcW w:w="3353" w:type="pct"/>
          </w:tcPr>
          <w:p w:rsidR="00A41344" w:rsidRDefault="00A41344" w:rsidP="00F037CE">
            <w:pPr>
              <w:ind w:left="57" w:right="57"/>
              <w:jc w:val="both"/>
              <w:rPr>
                <w:lang w:val="lv-LV"/>
              </w:rPr>
            </w:pPr>
            <w:r>
              <w:rPr>
                <w:lang w:val="lv-LV"/>
              </w:rPr>
              <w:t xml:space="preserve">Izvērtējot Ministru kabineta </w:t>
            </w:r>
            <w:r w:rsidRPr="00A41344">
              <w:rPr>
                <w:lang w:val="lv-LV"/>
              </w:rPr>
              <w:t>2004.</w:t>
            </w:r>
            <w:r>
              <w:rPr>
                <w:lang w:val="lv-LV"/>
              </w:rPr>
              <w:t xml:space="preserve"> </w:t>
            </w:r>
            <w:r w:rsidRPr="00A41344">
              <w:rPr>
                <w:lang w:val="lv-LV"/>
              </w:rPr>
              <w:t>gada 17.</w:t>
            </w:r>
            <w:r>
              <w:rPr>
                <w:lang w:val="lv-LV"/>
              </w:rPr>
              <w:t xml:space="preserve"> </w:t>
            </w:r>
            <w:r w:rsidRPr="00A41344">
              <w:rPr>
                <w:lang w:val="lv-LV"/>
              </w:rPr>
              <w:t>februāra noteikum</w:t>
            </w:r>
            <w:r w:rsidR="00671E53">
              <w:rPr>
                <w:lang w:val="lv-LV"/>
              </w:rPr>
              <w:t>u</w:t>
            </w:r>
            <w:r w:rsidRPr="00A41344">
              <w:rPr>
                <w:lang w:val="lv-LV"/>
              </w:rPr>
              <w:t xml:space="preserve"> Nr.83 „Āfrikas cūku mēra likvidēšanas un draudu novēršanas kārtība”</w:t>
            </w:r>
            <w:r>
              <w:rPr>
                <w:lang w:val="lv-LV"/>
              </w:rPr>
              <w:t xml:space="preserve"> (turpmāk – noteikumi Nr.83) normas attiecībā uz Āfrikas cūku mēra apkarošanas pasākumiem </w:t>
            </w:r>
            <w:r w:rsidR="003D5368">
              <w:rPr>
                <w:lang w:val="lv-LV"/>
              </w:rPr>
              <w:t xml:space="preserve">savvaļas cūkām un mājas cūkām, kā arī Ministru kabineta 2014. gada 15. jūlija noteikumos Nr.393 “Lauksaimniecības un akvakultūras dzīvnieku, to ganāmpulku un novietņu reģistrēšanas kārtība, kā arī lauksaimniecības dzīvnieku apzīmēšanas kārtība” doto definīciju par to kas ir “novietne”, ir konstatēts, ka norobežotās teritorijās, kurās pastāvīgi vai uz laiku tur savvaļas cūkas, </w:t>
            </w:r>
            <w:r w:rsidR="00671E53">
              <w:rPr>
                <w:lang w:val="lv-LV"/>
              </w:rPr>
              <w:t xml:space="preserve">nav iespējams </w:t>
            </w:r>
            <w:r w:rsidR="003D5368">
              <w:rPr>
                <w:lang w:val="lv-LV"/>
              </w:rPr>
              <w:t>piemērot noteikum</w:t>
            </w:r>
            <w:r w:rsidR="00671E53">
              <w:rPr>
                <w:lang w:val="lv-LV"/>
              </w:rPr>
              <w:t>u</w:t>
            </w:r>
            <w:r w:rsidR="003D5368">
              <w:rPr>
                <w:lang w:val="lv-LV"/>
              </w:rPr>
              <w:t xml:space="preserve"> Nr.83 </w:t>
            </w:r>
            <w:r w:rsidR="00671E53">
              <w:rPr>
                <w:lang w:val="lv-LV"/>
              </w:rPr>
              <w:t>prasības</w:t>
            </w:r>
            <w:r w:rsidR="003D5368">
              <w:rPr>
                <w:lang w:val="lv-LV"/>
              </w:rPr>
              <w:t xml:space="preserve">, kas noteiktas gadījumos, ja ar Āfrikas cūku mēri saslimst mājas apstākļos turētās cūkas. </w:t>
            </w:r>
            <w:r w:rsidR="00671E53">
              <w:rPr>
                <w:lang w:val="lv-LV"/>
              </w:rPr>
              <w:t>Tas nozīmē, ka</w:t>
            </w:r>
            <w:r w:rsidR="00BD2338">
              <w:rPr>
                <w:lang w:val="lv-LV"/>
              </w:rPr>
              <w:t xml:space="preserve"> nepieciešams precizēt noteikum</w:t>
            </w:r>
            <w:r w:rsidR="00671E53">
              <w:rPr>
                <w:lang w:val="lv-LV"/>
              </w:rPr>
              <w:t>u</w:t>
            </w:r>
            <w:r w:rsidR="00BD2338">
              <w:rPr>
                <w:lang w:val="lv-LV"/>
              </w:rPr>
              <w:t xml:space="preserve"> Nr.83 </w:t>
            </w:r>
            <w:r w:rsidR="00671E53">
              <w:rPr>
                <w:lang w:val="lv-LV"/>
              </w:rPr>
              <w:t xml:space="preserve">prasību </w:t>
            </w:r>
            <w:r w:rsidR="00BD2338">
              <w:rPr>
                <w:lang w:val="lv-LV"/>
              </w:rPr>
              <w:t>piemērošanu Āfrikas cūku mēra apkarošanai attiecībā uz savvaļas cūku sugas dzīvniekiem, kuri tiek turēti norobežotās platības, kas pielīdzināmas dzīvei savvaļas apstākļos, nosakot, ka šādās teritorijās Āfrikas cūku mēra apkarošanas pasākum</w:t>
            </w:r>
            <w:r w:rsidR="00671E53">
              <w:rPr>
                <w:lang w:val="lv-LV"/>
              </w:rPr>
              <w:t>i</w:t>
            </w:r>
            <w:r w:rsidR="00BD2338">
              <w:rPr>
                <w:lang w:val="lv-LV"/>
              </w:rPr>
              <w:t xml:space="preserve"> </w:t>
            </w:r>
            <w:r w:rsidR="00671E53">
              <w:rPr>
                <w:lang w:val="lv-LV"/>
              </w:rPr>
              <w:t>īstenojami</w:t>
            </w:r>
            <w:r w:rsidR="00BD2338">
              <w:rPr>
                <w:lang w:val="lv-LV"/>
              </w:rPr>
              <w:t xml:space="preserve"> tāpat kā </w:t>
            </w:r>
            <w:r w:rsidR="00671E53">
              <w:rPr>
                <w:lang w:val="lv-LV"/>
              </w:rPr>
              <w:t xml:space="preserve">pēc </w:t>
            </w:r>
            <w:r w:rsidR="00BD2338">
              <w:rPr>
                <w:lang w:val="lv-LV"/>
              </w:rPr>
              <w:t>slimību konstatē</w:t>
            </w:r>
            <w:r w:rsidR="00671E53">
              <w:rPr>
                <w:lang w:val="lv-LV"/>
              </w:rPr>
              <w:t>šanas</w:t>
            </w:r>
            <w:r w:rsidR="00BD2338">
              <w:rPr>
                <w:lang w:val="lv-LV"/>
              </w:rPr>
              <w:t xml:space="preserve"> savvaļas cūku populācijā.</w:t>
            </w:r>
          </w:p>
          <w:p w:rsidR="00B61E57" w:rsidRPr="005A2A04" w:rsidRDefault="004E4242" w:rsidP="00F037CE">
            <w:pPr>
              <w:ind w:left="57" w:right="57"/>
              <w:jc w:val="both"/>
              <w:rPr>
                <w:b/>
                <w:bCs/>
                <w:lang w:val="lv-LV"/>
              </w:rPr>
            </w:pPr>
            <w:r>
              <w:rPr>
                <w:lang w:val="lv-LV"/>
              </w:rPr>
              <w:t xml:space="preserve">Ir stājies spēkā Komisijas </w:t>
            </w:r>
            <w:r w:rsidR="00093B45">
              <w:rPr>
                <w:lang w:val="lv-LV"/>
              </w:rPr>
              <w:t>2015</w:t>
            </w:r>
            <w:r w:rsidR="00F20442">
              <w:rPr>
                <w:lang w:val="lv-LV"/>
              </w:rPr>
              <w:t>.</w:t>
            </w:r>
            <w:r w:rsidR="00A41344">
              <w:rPr>
                <w:lang w:val="lv-LV"/>
              </w:rPr>
              <w:t xml:space="preserve"> </w:t>
            </w:r>
            <w:r w:rsidR="00F20442">
              <w:rPr>
                <w:lang w:val="lv-LV"/>
              </w:rPr>
              <w:t xml:space="preserve">gada </w:t>
            </w:r>
            <w:r w:rsidR="002512B0">
              <w:rPr>
                <w:lang w:val="lv-LV"/>
              </w:rPr>
              <w:t>1</w:t>
            </w:r>
            <w:r w:rsidR="00015A39">
              <w:rPr>
                <w:lang w:val="lv-LV"/>
              </w:rPr>
              <w:t>8</w:t>
            </w:r>
            <w:r w:rsidR="00093B45">
              <w:rPr>
                <w:lang w:val="lv-LV"/>
              </w:rPr>
              <w:t>.</w:t>
            </w:r>
            <w:r w:rsidR="00A41344">
              <w:rPr>
                <w:lang w:val="lv-LV"/>
              </w:rPr>
              <w:t xml:space="preserve"> </w:t>
            </w:r>
            <w:r w:rsidR="00015A39">
              <w:rPr>
                <w:lang w:val="lv-LV"/>
              </w:rPr>
              <w:t>augusta</w:t>
            </w:r>
            <w:r w:rsidR="00DF4E80">
              <w:rPr>
                <w:lang w:val="lv-LV"/>
              </w:rPr>
              <w:t xml:space="preserve"> </w:t>
            </w:r>
            <w:r>
              <w:rPr>
                <w:lang w:val="lv-LV"/>
              </w:rPr>
              <w:t>Īstenošanas lēmums</w:t>
            </w:r>
            <w:r w:rsidR="00015A39">
              <w:rPr>
                <w:lang w:val="lv-LV"/>
              </w:rPr>
              <w:t xml:space="preserve"> 2015/1405</w:t>
            </w:r>
            <w:r w:rsidR="00D026C2">
              <w:rPr>
                <w:lang w:val="lv-LV"/>
              </w:rPr>
              <w:t>,</w:t>
            </w:r>
            <w:r w:rsidR="00EB35CE">
              <w:rPr>
                <w:lang w:val="lv-LV"/>
              </w:rPr>
              <w:t xml:space="preserve"> </w:t>
            </w:r>
            <w:r w:rsidR="00D026C2" w:rsidRPr="00D026C2">
              <w:rPr>
                <w:bCs/>
                <w:lang w:val="lv-LV"/>
              </w:rPr>
              <w:t>ar ko attiecībā uz ierakstiem par Igauniju, Latviju un Lietuvu groza pielikumu Īstenošanas lēmumam 2014/709/ES par dzīvnieku veselības kontroles pasākumiem saistībā ar Āfrikas cūku mēri dažās dalībvalstīs</w:t>
            </w:r>
            <w:r w:rsidR="00D026C2" w:rsidRPr="00D026C2">
              <w:rPr>
                <w:b/>
                <w:bCs/>
                <w:lang w:val="lv-LV"/>
              </w:rPr>
              <w:t xml:space="preserve"> </w:t>
            </w:r>
            <w:r w:rsidR="00305B0E">
              <w:rPr>
                <w:lang w:val="lv-LV"/>
              </w:rPr>
              <w:t xml:space="preserve">(turpmāk – </w:t>
            </w:r>
            <w:r w:rsidR="004C518D">
              <w:rPr>
                <w:lang w:val="lv-LV"/>
              </w:rPr>
              <w:t>Īstenošanas l</w:t>
            </w:r>
            <w:r w:rsidR="00EB35CE">
              <w:rPr>
                <w:lang w:val="lv-LV"/>
              </w:rPr>
              <w:t xml:space="preserve">ēmums </w:t>
            </w:r>
            <w:r w:rsidR="00D026C2">
              <w:rPr>
                <w:lang w:val="lv-LV"/>
              </w:rPr>
              <w:t>2015/1405</w:t>
            </w:r>
            <w:r w:rsidR="00305B0E">
              <w:rPr>
                <w:lang w:val="lv-LV"/>
              </w:rPr>
              <w:t>)</w:t>
            </w:r>
            <w:r w:rsidR="00B61E57">
              <w:rPr>
                <w:lang w:val="lv-LV"/>
              </w:rPr>
              <w:t>,</w:t>
            </w:r>
            <w:r w:rsidR="00D026C2">
              <w:rPr>
                <w:lang w:val="lv-LV"/>
              </w:rPr>
              <w:t xml:space="preserve"> Komisijas 2015.</w:t>
            </w:r>
            <w:r w:rsidR="00A41344">
              <w:rPr>
                <w:lang w:val="lv-LV"/>
              </w:rPr>
              <w:t xml:space="preserve"> </w:t>
            </w:r>
            <w:r w:rsidR="00D026C2">
              <w:rPr>
                <w:lang w:val="lv-LV"/>
              </w:rPr>
              <w:t>gada 25.</w:t>
            </w:r>
            <w:r w:rsidR="00A41344">
              <w:rPr>
                <w:lang w:val="lv-LV"/>
              </w:rPr>
              <w:t xml:space="preserve"> </w:t>
            </w:r>
            <w:r w:rsidR="00D026C2">
              <w:rPr>
                <w:lang w:val="lv-LV"/>
              </w:rPr>
              <w:t xml:space="preserve">augusta Īstenošanas lēmums 2015/1432, </w:t>
            </w:r>
            <w:r w:rsidR="00D026C2" w:rsidRPr="00D026C2">
              <w:rPr>
                <w:bCs/>
                <w:lang w:val="lv-LV"/>
              </w:rPr>
              <w:t>ar ko attiecībā uz ierakstiem par Igauniju un Lietuvu groza pielikumu Īstenošanas lēmumam 2014/709/ES par dzīvnieku veselības kontroles pasākumiem saistībā ar Āfrikas cūku mēri dažās dalībvalstīs</w:t>
            </w:r>
            <w:r w:rsidR="00D026C2" w:rsidRPr="00D026C2">
              <w:rPr>
                <w:b/>
                <w:bCs/>
                <w:lang w:val="lv-LV"/>
              </w:rPr>
              <w:t xml:space="preserve"> </w:t>
            </w:r>
            <w:r w:rsidR="00D026C2" w:rsidRPr="00D026C2">
              <w:rPr>
                <w:bCs/>
                <w:lang w:val="lv-LV"/>
              </w:rPr>
              <w:t>(turpmāk – Īstenošanas lēmums 2015/1432)</w:t>
            </w:r>
            <w:r w:rsidR="00B61E57">
              <w:rPr>
                <w:bCs/>
                <w:lang w:val="lv-LV"/>
              </w:rPr>
              <w:t xml:space="preserve"> un </w:t>
            </w:r>
            <w:r w:rsidR="005A2A04">
              <w:rPr>
                <w:bCs/>
                <w:lang w:val="lv-LV"/>
              </w:rPr>
              <w:t>Komisijas 2015. gada 29. septembra Īstenošanas lēmums</w:t>
            </w:r>
            <w:r w:rsidR="005A2A04" w:rsidRPr="005A2A04">
              <w:rPr>
                <w:b/>
                <w:bCs/>
                <w:lang w:val="lv-LV"/>
              </w:rPr>
              <w:t xml:space="preserve"> </w:t>
            </w:r>
            <w:r w:rsidR="005A2A04" w:rsidRPr="005A2A04">
              <w:rPr>
                <w:bCs/>
                <w:lang w:val="lv-LV"/>
              </w:rPr>
              <w:t>2015/1752, ar ko groza Īstenošanas lēmumu 2013/426/ES par pasākumiem, lai nepieļautu Āfrikas cūku mēra vīrusa ienešanu Savienībā no dažām trešām valstīm vai trešo valstu teritoriju daļām, kurās ir apstiprināta minētās slimības klātbūtne, un ar kuru atceļ Lēmumu 2011/78/ES</w:t>
            </w:r>
            <w:r w:rsidR="005A2A04">
              <w:rPr>
                <w:b/>
                <w:bCs/>
                <w:lang w:val="lv-LV"/>
              </w:rPr>
              <w:t xml:space="preserve"> </w:t>
            </w:r>
            <w:r w:rsidR="005A2A04">
              <w:rPr>
                <w:bCs/>
                <w:lang w:val="lv-LV"/>
              </w:rPr>
              <w:t>(turpmāk – Īstenošanas lēmums 2015/1752</w:t>
            </w:r>
            <w:r w:rsidR="00B61E57">
              <w:rPr>
                <w:bCs/>
                <w:lang w:val="lv-LV"/>
              </w:rPr>
              <w:t>)</w:t>
            </w:r>
            <w:r w:rsidR="00D026C2" w:rsidRPr="00D026C2">
              <w:rPr>
                <w:bCs/>
                <w:lang w:val="lv-LV"/>
              </w:rPr>
              <w:t>.</w:t>
            </w:r>
            <w:r w:rsidR="00D026C2" w:rsidRPr="00D026C2">
              <w:rPr>
                <w:lang w:val="lv-LV"/>
              </w:rPr>
              <w:t xml:space="preserve"> </w:t>
            </w:r>
          </w:p>
          <w:p w:rsidR="00B61E57" w:rsidRDefault="00D026C2" w:rsidP="00F037CE">
            <w:pPr>
              <w:ind w:left="57" w:right="57"/>
              <w:jc w:val="both"/>
              <w:rPr>
                <w:lang w:val="lv-LV"/>
              </w:rPr>
            </w:pPr>
            <w:r>
              <w:rPr>
                <w:lang w:val="lv-LV"/>
              </w:rPr>
              <w:t xml:space="preserve">Latvijas, </w:t>
            </w:r>
            <w:r w:rsidR="001306C1">
              <w:rPr>
                <w:lang w:val="lv-LV"/>
              </w:rPr>
              <w:t>Lietuva</w:t>
            </w:r>
            <w:r w:rsidR="00532F5F">
              <w:rPr>
                <w:lang w:val="lv-LV"/>
              </w:rPr>
              <w:t>s</w:t>
            </w:r>
            <w:r w:rsidR="001306C1">
              <w:rPr>
                <w:lang w:val="lv-LV"/>
              </w:rPr>
              <w:t xml:space="preserve"> un Igaunija</w:t>
            </w:r>
            <w:r w:rsidR="00532F5F">
              <w:rPr>
                <w:lang w:val="lv-LV"/>
              </w:rPr>
              <w:t>s kompetentās iestādes</w:t>
            </w:r>
            <w:r w:rsidR="001306C1">
              <w:rPr>
                <w:lang w:val="lv-LV"/>
              </w:rPr>
              <w:t xml:space="preserve"> 2015.</w:t>
            </w:r>
            <w:r w:rsidR="00A41344">
              <w:rPr>
                <w:lang w:val="lv-LV"/>
              </w:rPr>
              <w:t xml:space="preserve"> </w:t>
            </w:r>
            <w:r w:rsidR="001306C1">
              <w:rPr>
                <w:lang w:val="lv-LV"/>
              </w:rPr>
              <w:t xml:space="preserve">gada </w:t>
            </w:r>
            <w:r>
              <w:rPr>
                <w:lang w:val="lv-LV"/>
              </w:rPr>
              <w:t>augustā</w:t>
            </w:r>
            <w:r w:rsidR="001306C1">
              <w:rPr>
                <w:lang w:val="lv-LV"/>
              </w:rPr>
              <w:t xml:space="preserve"> </w:t>
            </w:r>
            <w:r w:rsidR="00EB78C4">
              <w:rPr>
                <w:lang w:val="lv-LV"/>
              </w:rPr>
              <w:t>ziņoja Eiropas Komisijai</w:t>
            </w:r>
            <w:r w:rsidR="00532F5F" w:rsidRPr="00532F5F">
              <w:rPr>
                <w:lang w:val="lv-LV"/>
              </w:rPr>
              <w:t xml:space="preserve"> </w:t>
            </w:r>
            <w:r w:rsidR="001306C1">
              <w:rPr>
                <w:lang w:val="lv-LV"/>
              </w:rPr>
              <w:t xml:space="preserve">par vairākiem Āfrikas cūku mēra gadījumiem </w:t>
            </w:r>
            <w:r>
              <w:rPr>
                <w:lang w:val="lv-LV"/>
              </w:rPr>
              <w:t xml:space="preserve">mājas cūkām un </w:t>
            </w:r>
            <w:r w:rsidR="001306C1">
              <w:rPr>
                <w:lang w:val="lv-LV"/>
              </w:rPr>
              <w:t xml:space="preserve">mežacūkām. </w:t>
            </w:r>
            <w:r w:rsidR="00532F5F">
              <w:rPr>
                <w:lang w:val="lv-LV"/>
              </w:rPr>
              <w:t>Eiropas Komisija, i</w:t>
            </w:r>
            <w:r w:rsidR="001306C1">
              <w:rPr>
                <w:lang w:val="lv-LV"/>
              </w:rPr>
              <w:t>zvērtējot risku</w:t>
            </w:r>
            <w:r w:rsidR="00EC5EE5">
              <w:rPr>
                <w:lang w:val="lv-LV"/>
              </w:rPr>
              <w:t xml:space="preserve"> un</w:t>
            </w:r>
            <w:r w:rsidR="001306C1">
              <w:rPr>
                <w:lang w:val="lv-LV"/>
              </w:rPr>
              <w:t xml:space="preserve"> ņemot vērā epidemioloģisko </w:t>
            </w:r>
            <w:r w:rsidR="001306C1">
              <w:rPr>
                <w:lang w:val="lv-LV"/>
              </w:rPr>
              <w:lastRenderedPageBreak/>
              <w:t>informāciju</w:t>
            </w:r>
            <w:r w:rsidR="00BE7DED">
              <w:rPr>
                <w:lang w:val="lv-LV"/>
              </w:rPr>
              <w:t>,</w:t>
            </w:r>
            <w:r w:rsidR="001306C1">
              <w:rPr>
                <w:lang w:val="lv-LV"/>
              </w:rPr>
              <w:t xml:space="preserve"> </w:t>
            </w:r>
            <w:r w:rsidR="00EC5EE5">
              <w:rPr>
                <w:lang w:val="lv-LV"/>
              </w:rPr>
              <w:t>kā arī</w:t>
            </w:r>
            <w:r w:rsidR="001306C1">
              <w:rPr>
                <w:lang w:val="lv-LV"/>
              </w:rPr>
              <w:t xml:space="preserve"> lai </w:t>
            </w:r>
            <w:r w:rsidR="00DD5642">
              <w:rPr>
                <w:lang w:val="lv-LV"/>
              </w:rPr>
              <w:t>īsteno</w:t>
            </w:r>
            <w:r w:rsidR="001306C1">
              <w:rPr>
                <w:lang w:val="lv-LV"/>
              </w:rPr>
              <w:t>tu mērķtiecīgus dzīvnieku v</w:t>
            </w:r>
            <w:r w:rsidR="00BE7DED">
              <w:rPr>
                <w:lang w:val="lv-LV"/>
              </w:rPr>
              <w:t>eselības un kontroles pasākumus</w:t>
            </w:r>
            <w:r w:rsidR="00EC5EE5">
              <w:rPr>
                <w:lang w:val="lv-LV"/>
              </w:rPr>
              <w:t xml:space="preserve"> un</w:t>
            </w:r>
            <w:r w:rsidR="00BE7DED">
              <w:rPr>
                <w:lang w:val="lv-LV"/>
              </w:rPr>
              <w:t xml:space="preserve"> novērstu nevajadzīgus tirdzniecības traucējumus, ir izdarījusi grozījumus Īstenošanas lēmumā 2014/709/ES</w:t>
            </w:r>
            <w:r w:rsidR="00532F5F" w:rsidRPr="00532F5F">
              <w:rPr>
                <w:lang w:val="lv-LV"/>
              </w:rPr>
              <w:t xml:space="preserve"> par dzīvnieku veselības kontroles pasākumiem saistībā ar Āfrikas cūku mēri dažās dalībvalstīs</w:t>
            </w:r>
            <w:r w:rsidR="00BE7DED">
              <w:rPr>
                <w:lang w:val="lv-LV"/>
              </w:rPr>
              <w:t xml:space="preserve">. </w:t>
            </w:r>
          </w:p>
          <w:p w:rsidR="008E1A59" w:rsidRPr="00B61E57" w:rsidRDefault="00671E53" w:rsidP="00F037CE">
            <w:pPr>
              <w:ind w:left="57" w:right="57"/>
              <w:jc w:val="both"/>
              <w:rPr>
                <w:bCs/>
                <w:lang w:val="lv-LV"/>
              </w:rPr>
            </w:pPr>
            <w:r>
              <w:rPr>
                <w:lang w:val="lv-LV"/>
              </w:rPr>
              <w:t>Tā kā</w:t>
            </w:r>
            <w:r w:rsidR="00B61E57">
              <w:rPr>
                <w:lang w:val="lv-LV"/>
              </w:rPr>
              <w:t xml:space="preserve"> Ukrainas Republikas kompetentās iestādes ir ziņojušas par Āfrikas cūku m</w:t>
            </w:r>
            <w:r w:rsidR="008E74C8">
              <w:rPr>
                <w:lang w:val="lv-LV"/>
              </w:rPr>
              <w:t>ēr</w:t>
            </w:r>
            <w:r w:rsidR="00B61E57">
              <w:rPr>
                <w:lang w:val="lv-LV"/>
              </w:rPr>
              <w:t>a uzliesmojumiem Ukrainā</w:t>
            </w:r>
            <w:r w:rsidR="008E74C8">
              <w:rPr>
                <w:lang w:val="lv-LV"/>
              </w:rPr>
              <w:t xml:space="preserve">, ir pieņemts lēmums noteikt </w:t>
            </w:r>
            <w:r>
              <w:rPr>
                <w:lang w:val="lv-LV"/>
              </w:rPr>
              <w:t xml:space="preserve">obligātu dezinfekciju </w:t>
            </w:r>
            <w:r w:rsidR="008E74C8">
              <w:rPr>
                <w:lang w:val="lv-LV"/>
              </w:rPr>
              <w:t>transportlīdzekļ</w:t>
            </w:r>
            <w:r>
              <w:rPr>
                <w:lang w:val="lv-LV"/>
              </w:rPr>
              <w:t>iem</w:t>
            </w:r>
            <w:r w:rsidR="008E74C8">
              <w:rPr>
                <w:lang w:val="lv-LV"/>
              </w:rPr>
              <w:t xml:space="preserve">, kas pārvadā dzīvus dzīvniekus un dzīvnieku barību no šīs valsts uz Eiropas Savienības dalībvalstīm, pirms </w:t>
            </w:r>
            <w:r>
              <w:rPr>
                <w:lang w:val="lv-LV"/>
              </w:rPr>
              <w:t xml:space="preserve">tie šķērso </w:t>
            </w:r>
            <w:r w:rsidR="008E74C8">
              <w:rPr>
                <w:lang w:val="lv-LV"/>
              </w:rPr>
              <w:t xml:space="preserve">Eiropas Savienības dalībvalstu robežas. </w:t>
            </w:r>
            <w:r>
              <w:rPr>
                <w:lang w:val="lv-LV"/>
              </w:rPr>
              <w:t>Ievērojot minēto, ir izdarīti</w:t>
            </w:r>
            <w:r w:rsidR="008E74C8">
              <w:rPr>
                <w:lang w:val="lv-LV"/>
              </w:rPr>
              <w:t xml:space="preserve"> grozījumi Komisijas </w:t>
            </w:r>
            <w:r w:rsidR="00D062E2">
              <w:rPr>
                <w:lang w:val="lv-LV"/>
              </w:rPr>
              <w:t>Ī</w:t>
            </w:r>
            <w:r w:rsidR="008E74C8">
              <w:rPr>
                <w:lang w:val="lv-LV"/>
              </w:rPr>
              <w:t>stenošanas lēmumā 2013/426/ES</w:t>
            </w:r>
            <w:r>
              <w:rPr>
                <w:lang w:val="lv-LV"/>
              </w:rPr>
              <w:t>, un</w:t>
            </w:r>
            <w:r w:rsidR="008E74C8">
              <w:rPr>
                <w:lang w:val="lv-LV"/>
              </w:rPr>
              <w:t xml:space="preserve"> </w:t>
            </w:r>
            <w:r>
              <w:rPr>
                <w:lang w:val="lv-LV"/>
              </w:rPr>
              <w:t>obligātu t</w:t>
            </w:r>
            <w:r w:rsidR="008E74C8">
              <w:rPr>
                <w:lang w:val="lv-LV"/>
              </w:rPr>
              <w:t>ransportlīdzekļu dezinfekcij</w:t>
            </w:r>
            <w:r>
              <w:rPr>
                <w:lang w:val="lv-LV"/>
              </w:rPr>
              <w:t>a</w:t>
            </w:r>
            <w:r w:rsidR="008E74C8">
              <w:rPr>
                <w:lang w:val="lv-LV"/>
              </w:rPr>
              <w:t xml:space="preserve"> pirms robež</w:t>
            </w:r>
            <w:r w:rsidR="00D062E2">
              <w:rPr>
                <w:lang w:val="lv-LV"/>
              </w:rPr>
              <w:t>a</w:t>
            </w:r>
            <w:r w:rsidR="008E74C8">
              <w:rPr>
                <w:lang w:val="lv-LV"/>
              </w:rPr>
              <w:t xml:space="preserve">s šķērsošanas </w:t>
            </w:r>
            <w:r>
              <w:rPr>
                <w:lang w:val="lv-LV"/>
              </w:rPr>
              <w:t xml:space="preserve">ir noteikta </w:t>
            </w:r>
            <w:r w:rsidR="008E74C8">
              <w:rPr>
                <w:lang w:val="lv-LV"/>
              </w:rPr>
              <w:t>līdz 2019.</w:t>
            </w:r>
            <w:r w:rsidR="00A41344">
              <w:rPr>
                <w:lang w:val="lv-LV"/>
              </w:rPr>
              <w:t xml:space="preserve"> </w:t>
            </w:r>
            <w:r w:rsidR="008E74C8">
              <w:rPr>
                <w:lang w:val="lv-LV"/>
              </w:rPr>
              <w:t>gada 31.</w:t>
            </w:r>
            <w:r w:rsidR="00A41344">
              <w:rPr>
                <w:lang w:val="lv-LV"/>
              </w:rPr>
              <w:t xml:space="preserve"> </w:t>
            </w:r>
            <w:r w:rsidR="008E74C8">
              <w:rPr>
                <w:lang w:val="lv-LV"/>
              </w:rPr>
              <w:t>decembrim.</w:t>
            </w:r>
          </w:p>
          <w:p w:rsidR="004338D9" w:rsidRDefault="004338D9" w:rsidP="00F037CE">
            <w:pPr>
              <w:ind w:left="57" w:right="57"/>
              <w:jc w:val="both"/>
              <w:rPr>
                <w:lang w:val="lv-LV"/>
              </w:rPr>
            </w:pPr>
            <w:r>
              <w:rPr>
                <w:lang w:val="lv-LV"/>
              </w:rPr>
              <w:t>Āfrikas cūku mēra uzraudzība</w:t>
            </w:r>
            <w:r w:rsidR="00671E53">
              <w:rPr>
                <w:lang w:val="lv-LV"/>
              </w:rPr>
              <w:t>s</w:t>
            </w:r>
            <w:r>
              <w:rPr>
                <w:lang w:val="lv-LV"/>
              </w:rPr>
              <w:t>, kontrole</w:t>
            </w:r>
            <w:r w:rsidR="00671E53">
              <w:rPr>
                <w:lang w:val="lv-LV"/>
              </w:rPr>
              <w:t>s</w:t>
            </w:r>
            <w:r>
              <w:rPr>
                <w:lang w:val="lv-LV"/>
              </w:rPr>
              <w:t xml:space="preserve"> un apkarošana</w:t>
            </w:r>
            <w:r w:rsidR="00671E53">
              <w:rPr>
                <w:lang w:val="lv-LV"/>
              </w:rPr>
              <w:t>s kārtība</w:t>
            </w:r>
            <w:r>
              <w:rPr>
                <w:lang w:val="lv-LV"/>
              </w:rPr>
              <w:t xml:space="preserve"> </w:t>
            </w:r>
            <w:r w:rsidR="00D37002">
              <w:rPr>
                <w:lang w:val="lv-LV"/>
              </w:rPr>
              <w:t xml:space="preserve">ir </w:t>
            </w:r>
            <w:r>
              <w:rPr>
                <w:lang w:val="lv-LV"/>
              </w:rPr>
              <w:t xml:space="preserve">noteikta </w:t>
            </w:r>
            <w:r w:rsidR="00A41344">
              <w:rPr>
                <w:lang w:val="lv-LV"/>
              </w:rPr>
              <w:t>noteikumos</w:t>
            </w:r>
            <w:r w:rsidR="00AF7992">
              <w:rPr>
                <w:lang w:val="lv-LV"/>
              </w:rPr>
              <w:t xml:space="preserve"> Nr.83</w:t>
            </w:r>
            <w:r w:rsidR="00D37002">
              <w:rPr>
                <w:lang w:val="lv-LV"/>
              </w:rPr>
              <w:t xml:space="preserve">, kuros ir jāizdara </w:t>
            </w:r>
            <w:r w:rsidR="00AF7992">
              <w:rPr>
                <w:lang w:val="lv-LV"/>
              </w:rPr>
              <w:t>grozījum</w:t>
            </w:r>
            <w:r w:rsidR="00D37002">
              <w:rPr>
                <w:lang w:val="lv-LV"/>
              </w:rPr>
              <w:t>i, lai</w:t>
            </w:r>
            <w:r w:rsidR="00AF7992">
              <w:rPr>
                <w:lang w:val="lv-LV"/>
              </w:rPr>
              <w:t xml:space="preserve"> ie</w:t>
            </w:r>
            <w:r w:rsidR="00D37002">
              <w:rPr>
                <w:lang w:val="lv-LV"/>
              </w:rPr>
              <w:t>tvertu</w:t>
            </w:r>
            <w:r w:rsidR="00AF7992">
              <w:rPr>
                <w:lang w:val="lv-LV"/>
              </w:rPr>
              <w:t xml:space="preserve"> Īstenošanas</w:t>
            </w:r>
            <w:r w:rsidR="004C518D">
              <w:rPr>
                <w:lang w:val="lv-LV"/>
              </w:rPr>
              <w:t xml:space="preserve"> </w:t>
            </w:r>
            <w:r w:rsidR="00AF7992">
              <w:rPr>
                <w:lang w:val="lv-LV"/>
              </w:rPr>
              <w:t>lēmum</w:t>
            </w:r>
            <w:r w:rsidR="00D37002">
              <w:rPr>
                <w:lang w:val="lv-LV"/>
              </w:rPr>
              <w:t>a</w:t>
            </w:r>
            <w:r w:rsidR="00AF7992">
              <w:rPr>
                <w:lang w:val="lv-LV"/>
              </w:rPr>
              <w:t xml:space="preserve"> </w:t>
            </w:r>
            <w:r w:rsidR="00D026C2">
              <w:rPr>
                <w:lang w:val="lv-LV"/>
              </w:rPr>
              <w:t>2015/1405</w:t>
            </w:r>
            <w:r w:rsidR="008E74C8">
              <w:rPr>
                <w:lang w:val="lv-LV"/>
              </w:rPr>
              <w:t>,</w:t>
            </w:r>
            <w:r w:rsidR="00D026C2">
              <w:rPr>
                <w:lang w:val="lv-LV"/>
              </w:rPr>
              <w:t xml:space="preserve"> Īstenošanas lēmuma 2015/1432</w:t>
            </w:r>
            <w:r w:rsidR="008E74C8">
              <w:rPr>
                <w:lang w:val="lv-LV"/>
              </w:rPr>
              <w:t xml:space="preserve"> un Īstenošanas lēmuma </w:t>
            </w:r>
            <w:r w:rsidR="005A2A04" w:rsidRPr="005A2A04">
              <w:rPr>
                <w:bCs/>
                <w:lang w:val="lv-LV"/>
              </w:rPr>
              <w:t>2015/1752</w:t>
            </w:r>
            <w:r w:rsidR="008E1A59">
              <w:rPr>
                <w:lang w:val="lv-LV"/>
              </w:rPr>
              <w:t xml:space="preserve"> </w:t>
            </w:r>
            <w:r w:rsidR="00AF7992">
              <w:rPr>
                <w:lang w:val="lv-LV"/>
              </w:rPr>
              <w:t>normas.</w:t>
            </w:r>
          </w:p>
          <w:p w:rsidR="00C14BAF" w:rsidRDefault="004338D9" w:rsidP="00F037CE">
            <w:pPr>
              <w:ind w:left="57" w:right="57"/>
              <w:jc w:val="both"/>
              <w:rPr>
                <w:lang w:val="lv-LV"/>
              </w:rPr>
            </w:pPr>
            <w:r>
              <w:rPr>
                <w:lang w:val="lv-LV"/>
              </w:rPr>
              <w:t xml:space="preserve">Īstenošanas lēmumā </w:t>
            </w:r>
            <w:r w:rsidR="00D026C2">
              <w:rPr>
                <w:lang w:val="lv-LV"/>
              </w:rPr>
              <w:t>2015/1405</w:t>
            </w:r>
            <w:r w:rsidR="00700419">
              <w:rPr>
                <w:lang w:val="lv-LV"/>
              </w:rPr>
              <w:t xml:space="preserve"> un Īstenošanas Lēmumā 2015/1432</w:t>
            </w:r>
            <w:r w:rsidR="00F758A4">
              <w:rPr>
                <w:lang w:val="lv-LV"/>
              </w:rPr>
              <w:t xml:space="preserve"> </w:t>
            </w:r>
            <w:r w:rsidR="00BE7DED">
              <w:rPr>
                <w:lang w:val="lv-LV"/>
              </w:rPr>
              <w:t xml:space="preserve">precizētas </w:t>
            </w:r>
            <w:r w:rsidR="00532F5F">
              <w:rPr>
                <w:lang w:val="lv-LV"/>
              </w:rPr>
              <w:t>(pa</w:t>
            </w:r>
            <w:r w:rsidR="00671E53">
              <w:rPr>
                <w:lang w:val="lv-LV"/>
              </w:rPr>
              <w:t>plaš</w:t>
            </w:r>
            <w:r w:rsidR="00532F5F">
              <w:rPr>
                <w:lang w:val="lv-LV"/>
              </w:rPr>
              <w:t xml:space="preserve">inātas) </w:t>
            </w:r>
            <w:r w:rsidR="00BE7DED">
              <w:rPr>
                <w:lang w:val="lv-LV"/>
              </w:rPr>
              <w:t>I un II</w:t>
            </w:r>
            <w:r w:rsidR="00EC5EE5">
              <w:rPr>
                <w:lang w:val="lv-LV"/>
              </w:rPr>
              <w:t> </w:t>
            </w:r>
            <w:r w:rsidR="00700419">
              <w:rPr>
                <w:lang w:val="lv-LV"/>
              </w:rPr>
              <w:t xml:space="preserve">un III </w:t>
            </w:r>
            <w:r w:rsidR="00D073A2">
              <w:rPr>
                <w:lang w:val="lv-LV"/>
              </w:rPr>
              <w:t>riska zonas Igaunijas Republikā un</w:t>
            </w:r>
            <w:r w:rsidR="00BE7DED">
              <w:rPr>
                <w:lang w:val="lv-LV"/>
              </w:rPr>
              <w:t xml:space="preserve"> </w:t>
            </w:r>
            <w:r w:rsidR="00700419">
              <w:rPr>
                <w:lang w:val="lv-LV"/>
              </w:rPr>
              <w:t>Latvijas</w:t>
            </w:r>
            <w:r w:rsidR="00BE7DED">
              <w:rPr>
                <w:lang w:val="lv-LV"/>
              </w:rPr>
              <w:t xml:space="preserve"> Republikā</w:t>
            </w:r>
            <w:r w:rsidR="00D073A2">
              <w:rPr>
                <w:lang w:val="lv-LV"/>
              </w:rPr>
              <w:t>, bet</w:t>
            </w:r>
            <w:r w:rsidR="00BE7DED">
              <w:rPr>
                <w:lang w:val="lv-LV"/>
              </w:rPr>
              <w:t xml:space="preserve"> Lietuvas Republikā</w:t>
            </w:r>
            <w:r w:rsidR="00D073A2">
              <w:rPr>
                <w:lang w:val="lv-LV"/>
              </w:rPr>
              <w:t xml:space="preserve"> pa</w:t>
            </w:r>
            <w:r w:rsidR="00671E53">
              <w:rPr>
                <w:lang w:val="lv-LV"/>
              </w:rPr>
              <w:t>plaš</w:t>
            </w:r>
            <w:r w:rsidR="00D073A2">
              <w:rPr>
                <w:lang w:val="lv-LV"/>
              </w:rPr>
              <w:t>inātas II un III riska zonas</w:t>
            </w:r>
            <w:r w:rsidR="00BE7DED">
              <w:rPr>
                <w:lang w:val="lv-LV"/>
              </w:rPr>
              <w:t xml:space="preserve">. </w:t>
            </w:r>
          </w:p>
          <w:p w:rsidR="008E74C8" w:rsidRDefault="00671E53" w:rsidP="00F037CE">
            <w:pPr>
              <w:ind w:left="57" w:right="57"/>
              <w:jc w:val="both"/>
              <w:rPr>
                <w:bCs/>
                <w:lang w:val="lv-LV"/>
              </w:rPr>
            </w:pPr>
            <w:r>
              <w:rPr>
                <w:lang w:val="lv-LV"/>
              </w:rPr>
              <w:t>Ievērojot iepriekšminēto,</w:t>
            </w:r>
            <w:r w:rsidR="00AF7992">
              <w:rPr>
                <w:lang w:val="lv-LV"/>
              </w:rPr>
              <w:t xml:space="preserve"> Ministru kabineta noteikumu projektā </w:t>
            </w:r>
            <w:r w:rsidR="003A4C44">
              <w:rPr>
                <w:lang w:val="lv-LV"/>
              </w:rPr>
              <w:t>„</w:t>
            </w:r>
            <w:r w:rsidR="00AF7992">
              <w:rPr>
                <w:lang w:val="lv-LV"/>
              </w:rPr>
              <w:t xml:space="preserve">Grozījumi Ministru kabineta </w:t>
            </w:r>
            <w:r w:rsidR="00AF7992" w:rsidRPr="00AF7992">
              <w:rPr>
                <w:bCs/>
                <w:lang w:val="lv-LV"/>
              </w:rPr>
              <w:t>2004.</w:t>
            </w:r>
            <w:r w:rsidR="003D5368">
              <w:rPr>
                <w:bCs/>
                <w:lang w:val="lv-LV"/>
              </w:rPr>
              <w:t xml:space="preserve"> </w:t>
            </w:r>
            <w:r w:rsidR="00AF7992" w:rsidRPr="00AF7992">
              <w:rPr>
                <w:bCs/>
                <w:lang w:val="lv-LV"/>
              </w:rPr>
              <w:t>gada 17.</w:t>
            </w:r>
            <w:r w:rsidR="003D5368">
              <w:rPr>
                <w:bCs/>
                <w:lang w:val="lv-LV"/>
              </w:rPr>
              <w:t xml:space="preserve"> </w:t>
            </w:r>
            <w:r w:rsidR="00AF7992" w:rsidRPr="00AF7992">
              <w:rPr>
                <w:bCs/>
                <w:lang w:val="lv-LV"/>
              </w:rPr>
              <w:t>februāra noteikumos Nr.83</w:t>
            </w:r>
            <w:r w:rsidR="00AF7992">
              <w:rPr>
                <w:bCs/>
                <w:lang w:val="lv-LV"/>
              </w:rPr>
              <w:t xml:space="preserve"> </w:t>
            </w:r>
            <w:r w:rsidR="00AF7992" w:rsidRPr="00AF7992">
              <w:rPr>
                <w:bCs/>
                <w:lang w:val="lv-LV"/>
              </w:rPr>
              <w:t>„Āfrikas cūku mēra likvidēšanas un draudu novēršanas kārtība””</w:t>
            </w:r>
            <w:r w:rsidR="00AF7992">
              <w:rPr>
                <w:bCs/>
                <w:lang w:val="lv-LV"/>
              </w:rPr>
              <w:t xml:space="preserve"> (turpmāk </w:t>
            </w:r>
            <w:r w:rsidR="00BE7DED">
              <w:rPr>
                <w:bCs/>
                <w:lang w:val="lv-LV"/>
              </w:rPr>
              <w:t>– noteikumu projekts) paredzēts</w:t>
            </w:r>
            <w:r>
              <w:rPr>
                <w:bCs/>
                <w:lang w:val="lv-LV"/>
              </w:rPr>
              <w:t xml:space="preserve"> noteikt</w:t>
            </w:r>
            <w:r w:rsidR="008E74C8">
              <w:rPr>
                <w:bCs/>
                <w:lang w:val="lv-LV"/>
              </w:rPr>
              <w:t>:</w:t>
            </w:r>
          </w:p>
          <w:p w:rsidR="00A41344" w:rsidRDefault="00A41344" w:rsidP="00F037CE">
            <w:pPr>
              <w:ind w:left="57" w:right="57"/>
              <w:jc w:val="both"/>
              <w:rPr>
                <w:bCs/>
                <w:lang w:val="lv-LV"/>
              </w:rPr>
            </w:pPr>
            <w:r>
              <w:rPr>
                <w:bCs/>
                <w:lang w:val="lv-LV"/>
              </w:rPr>
              <w:t>1</w:t>
            </w:r>
            <w:r w:rsidR="00671E53">
              <w:rPr>
                <w:bCs/>
                <w:lang w:val="lv-LV"/>
              </w:rPr>
              <w:t>) </w:t>
            </w:r>
            <w:r>
              <w:rPr>
                <w:bCs/>
                <w:lang w:val="lv-LV"/>
              </w:rPr>
              <w:t xml:space="preserve"> ka uz </w:t>
            </w:r>
            <w:r w:rsidR="003D5368">
              <w:rPr>
                <w:bCs/>
                <w:lang w:val="lv-LV"/>
              </w:rPr>
              <w:t>iežogotām platībām</w:t>
            </w:r>
            <w:r w:rsidR="003D5368" w:rsidRPr="003D5368">
              <w:rPr>
                <w:bCs/>
                <w:lang w:val="lv-LV"/>
              </w:rPr>
              <w:t xml:space="preserve">, kurās cūku sugas dzīvnieki tiek turēti savvaļai līdzīgos apstākļos un </w:t>
            </w:r>
            <w:r w:rsidR="00671E53">
              <w:rPr>
                <w:bCs/>
                <w:lang w:val="lv-LV"/>
              </w:rPr>
              <w:t xml:space="preserve">par kurām </w:t>
            </w:r>
            <w:r w:rsidR="003D5368" w:rsidRPr="003D5368">
              <w:rPr>
                <w:bCs/>
                <w:lang w:val="lv-LV"/>
              </w:rPr>
              <w:t xml:space="preserve">Valsts meža dienests ir izsniedzis atļauju savvaļas medījamo sugu dzīvnieku turēšanai nebrīvē, </w:t>
            </w:r>
            <w:r w:rsidR="003D5368">
              <w:rPr>
                <w:bCs/>
                <w:lang w:val="lv-LV"/>
              </w:rPr>
              <w:t>attiecas</w:t>
            </w:r>
            <w:r w:rsidR="003D5368" w:rsidRPr="003D5368">
              <w:rPr>
                <w:bCs/>
                <w:lang w:val="lv-LV"/>
              </w:rPr>
              <w:t xml:space="preserve"> noteikumos noteiktās </w:t>
            </w:r>
            <w:r w:rsidR="003D5368">
              <w:rPr>
                <w:bCs/>
                <w:lang w:val="lv-LV"/>
              </w:rPr>
              <w:t xml:space="preserve">Āfrikas </w:t>
            </w:r>
            <w:r w:rsidR="003D5368" w:rsidRPr="003D5368">
              <w:rPr>
                <w:bCs/>
                <w:lang w:val="lv-LV"/>
              </w:rPr>
              <w:t xml:space="preserve">cūku mēra apkarošanas prasības, kas </w:t>
            </w:r>
            <w:r w:rsidR="00671E53">
              <w:rPr>
                <w:bCs/>
                <w:lang w:val="lv-LV"/>
              </w:rPr>
              <w:t xml:space="preserve">tiek </w:t>
            </w:r>
            <w:r w:rsidR="003D5368">
              <w:rPr>
                <w:bCs/>
                <w:lang w:val="lv-LV"/>
              </w:rPr>
              <w:t>piemēro</w:t>
            </w:r>
            <w:r w:rsidR="00671E53">
              <w:rPr>
                <w:bCs/>
                <w:lang w:val="lv-LV"/>
              </w:rPr>
              <w:t>tas</w:t>
            </w:r>
            <w:r w:rsidR="003D5368">
              <w:rPr>
                <w:bCs/>
                <w:lang w:val="lv-LV"/>
              </w:rPr>
              <w:t xml:space="preserve"> gadījumos, ja šo slimību konstatē</w:t>
            </w:r>
            <w:r w:rsidR="003D5368" w:rsidRPr="003D5368">
              <w:rPr>
                <w:bCs/>
                <w:lang w:val="lv-LV"/>
              </w:rPr>
              <w:t xml:space="preserve"> savvaļas </w:t>
            </w:r>
            <w:r w:rsidR="003D5368">
              <w:rPr>
                <w:bCs/>
                <w:lang w:val="lv-LV"/>
              </w:rPr>
              <w:t>meža cūkām;</w:t>
            </w:r>
          </w:p>
          <w:p w:rsidR="008E74C8" w:rsidRDefault="003D5368" w:rsidP="00F037CE">
            <w:pPr>
              <w:ind w:left="57" w:right="57"/>
              <w:jc w:val="both"/>
              <w:rPr>
                <w:bCs/>
                <w:lang w:val="lv-LV"/>
              </w:rPr>
            </w:pPr>
            <w:r>
              <w:rPr>
                <w:bCs/>
                <w:lang w:val="lv-LV"/>
              </w:rPr>
              <w:t>2</w:t>
            </w:r>
            <w:r w:rsidR="00671E53">
              <w:rPr>
                <w:bCs/>
                <w:lang w:val="lv-LV"/>
              </w:rPr>
              <w:t xml:space="preserve">) </w:t>
            </w:r>
            <w:r w:rsidR="00BE7DED" w:rsidRPr="008E74C8">
              <w:rPr>
                <w:bCs/>
                <w:lang w:val="lv-LV"/>
              </w:rPr>
              <w:t xml:space="preserve"> </w:t>
            </w:r>
            <w:r w:rsidR="008E74C8">
              <w:rPr>
                <w:bCs/>
                <w:lang w:val="lv-LV"/>
              </w:rPr>
              <w:t xml:space="preserve">obligātu </w:t>
            </w:r>
            <w:r w:rsidR="00671E53">
              <w:rPr>
                <w:bCs/>
                <w:lang w:val="lv-LV"/>
              </w:rPr>
              <w:t xml:space="preserve">to </w:t>
            </w:r>
            <w:r w:rsidR="008E74C8">
              <w:rPr>
                <w:bCs/>
                <w:lang w:val="lv-LV"/>
              </w:rPr>
              <w:t>transportlīdzekļu dezinfekciju, kas pārvadā dzīvus dzīvniekus un dzīvnieku barību un kas Eiropas Savienības dalībvalstu teritorijā iebrauc no Ukrainas Republikas;</w:t>
            </w:r>
          </w:p>
          <w:p w:rsidR="00D32FFA" w:rsidRDefault="003D5368" w:rsidP="00F037CE">
            <w:pPr>
              <w:ind w:left="57" w:right="57"/>
              <w:jc w:val="both"/>
              <w:rPr>
                <w:bCs/>
                <w:lang w:val="lv-LV"/>
              </w:rPr>
            </w:pPr>
            <w:r>
              <w:rPr>
                <w:bCs/>
                <w:lang w:val="lv-LV"/>
              </w:rPr>
              <w:t>3</w:t>
            </w:r>
            <w:r w:rsidR="00671E53">
              <w:rPr>
                <w:bCs/>
                <w:lang w:val="lv-LV"/>
              </w:rPr>
              <w:t>)</w:t>
            </w:r>
            <w:r w:rsidR="008E74C8">
              <w:rPr>
                <w:bCs/>
                <w:lang w:val="lv-LV"/>
              </w:rPr>
              <w:t xml:space="preserve"> obligāt</w:t>
            </w:r>
            <w:r w:rsidR="00671E53">
              <w:rPr>
                <w:bCs/>
                <w:lang w:val="lv-LV"/>
              </w:rPr>
              <w:t>u to</w:t>
            </w:r>
            <w:r w:rsidR="008E74C8">
              <w:rPr>
                <w:bCs/>
                <w:lang w:val="lv-LV"/>
              </w:rPr>
              <w:t xml:space="preserve"> transportlīdzekļu dezinfekciju,</w:t>
            </w:r>
            <w:r w:rsidR="008E74C8" w:rsidRPr="008E74C8">
              <w:rPr>
                <w:bCs/>
                <w:lang w:val="lv-LV"/>
              </w:rPr>
              <w:t xml:space="preserve"> kas pārvadā dzīvus dzīvniekus un dzīvnieku barību un kas Eiropas Savienības dalībvalstu teritorijā iebrauc no </w:t>
            </w:r>
            <w:r w:rsidR="008E74C8">
              <w:rPr>
                <w:bCs/>
                <w:lang w:val="lv-LV"/>
              </w:rPr>
              <w:t xml:space="preserve">Krievijas Federācijas, Baltkrievijas Republikas un </w:t>
            </w:r>
            <w:r w:rsidR="008E74C8" w:rsidRPr="008E74C8">
              <w:rPr>
                <w:bCs/>
                <w:lang w:val="lv-LV"/>
              </w:rPr>
              <w:t>Ukrainas Republikas</w:t>
            </w:r>
            <w:r w:rsidR="00D32FFA">
              <w:rPr>
                <w:bCs/>
                <w:lang w:val="lv-LV"/>
              </w:rPr>
              <w:t>, līdz 2019.</w:t>
            </w:r>
            <w:r>
              <w:rPr>
                <w:bCs/>
                <w:lang w:val="lv-LV"/>
              </w:rPr>
              <w:t xml:space="preserve"> </w:t>
            </w:r>
            <w:r w:rsidR="00D32FFA">
              <w:rPr>
                <w:bCs/>
                <w:lang w:val="lv-LV"/>
              </w:rPr>
              <w:t>gada 31.</w:t>
            </w:r>
            <w:r>
              <w:rPr>
                <w:bCs/>
                <w:lang w:val="lv-LV"/>
              </w:rPr>
              <w:t xml:space="preserve"> </w:t>
            </w:r>
            <w:r w:rsidR="00D32FFA">
              <w:rPr>
                <w:bCs/>
                <w:lang w:val="lv-LV"/>
              </w:rPr>
              <w:t>decembrim;</w:t>
            </w:r>
          </w:p>
          <w:p w:rsidR="00307454" w:rsidRPr="008E74C8" w:rsidRDefault="003D5368" w:rsidP="00F037CE">
            <w:pPr>
              <w:ind w:left="57" w:right="57"/>
              <w:jc w:val="both"/>
              <w:rPr>
                <w:bCs/>
                <w:lang w:val="lv-LV"/>
              </w:rPr>
            </w:pPr>
            <w:r>
              <w:rPr>
                <w:bCs/>
                <w:lang w:val="lv-LV"/>
              </w:rPr>
              <w:t>4</w:t>
            </w:r>
            <w:r w:rsidR="00671E53">
              <w:rPr>
                <w:bCs/>
                <w:lang w:val="lv-LV"/>
              </w:rPr>
              <w:t>)</w:t>
            </w:r>
            <w:r w:rsidR="00D32FFA">
              <w:rPr>
                <w:bCs/>
                <w:lang w:val="lv-LV"/>
              </w:rPr>
              <w:t xml:space="preserve"> </w:t>
            </w:r>
            <w:r w:rsidR="006A5F43" w:rsidRPr="008E74C8">
              <w:rPr>
                <w:bCs/>
                <w:lang w:val="lv-LV"/>
              </w:rPr>
              <w:t>precizēt</w:t>
            </w:r>
            <w:r w:rsidR="00671E53">
              <w:rPr>
                <w:bCs/>
                <w:lang w:val="lv-LV"/>
              </w:rPr>
              <w:t>as</w:t>
            </w:r>
            <w:r w:rsidR="006A5F43" w:rsidRPr="008E74C8">
              <w:rPr>
                <w:bCs/>
                <w:lang w:val="lv-LV"/>
              </w:rPr>
              <w:t xml:space="preserve"> </w:t>
            </w:r>
            <w:r w:rsidR="00671E53" w:rsidRPr="008E74C8">
              <w:rPr>
                <w:bCs/>
                <w:lang w:val="lv-LV"/>
              </w:rPr>
              <w:t xml:space="preserve">I, II un III riska zonas teritorijas </w:t>
            </w:r>
            <w:r w:rsidR="00BE7DED" w:rsidRPr="008E74C8">
              <w:rPr>
                <w:bCs/>
                <w:lang w:val="lv-LV"/>
              </w:rPr>
              <w:t>Igaunijas</w:t>
            </w:r>
            <w:r w:rsidR="00BE3ED7" w:rsidRPr="008E74C8">
              <w:rPr>
                <w:bCs/>
                <w:lang w:val="lv-LV"/>
              </w:rPr>
              <w:t xml:space="preserve"> Republikā, </w:t>
            </w:r>
            <w:r w:rsidR="00700419" w:rsidRPr="008E74C8">
              <w:rPr>
                <w:bCs/>
                <w:lang w:val="lv-LV"/>
              </w:rPr>
              <w:t>Latvijas</w:t>
            </w:r>
            <w:r w:rsidR="00BE3ED7" w:rsidRPr="008E74C8">
              <w:rPr>
                <w:bCs/>
                <w:lang w:val="lv-LV"/>
              </w:rPr>
              <w:t xml:space="preserve"> Republikā un Lietuvas Republikā</w:t>
            </w:r>
            <w:r w:rsidR="00BE7DED" w:rsidRPr="008E74C8">
              <w:rPr>
                <w:bCs/>
                <w:lang w:val="lv-LV"/>
              </w:rPr>
              <w:t xml:space="preserve">. </w:t>
            </w:r>
          </w:p>
        </w:tc>
      </w:tr>
      <w:tr w:rsidR="005D73DE" w:rsidRPr="009E2709" w:rsidTr="00C21DCA">
        <w:tc>
          <w:tcPr>
            <w:tcW w:w="250" w:type="pct"/>
          </w:tcPr>
          <w:p w:rsidR="00A162FE" w:rsidRPr="009E2709" w:rsidRDefault="00A162FE" w:rsidP="00F037CE">
            <w:pPr>
              <w:ind w:left="57" w:right="57"/>
              <w:jc w:val="center"/>
              <w:rPr>
                <w:lang w:val="lv-LV" w:eastAsia="lv-LV"/>
              </w:rPr>
            </w:pPr>
            <w:r w:rsidRPr="009E2709">
              <w:rPr>
                <w:lang w:val="lv-LV" w:eastAsia="lv-LV"/>
              </w:rPr>
              <w:lastRenderedPageBreak/>
              <w:t>3.</w:t>
            </w:r>
          </w:p>
        </w:tc>
        <w:tc>
          <w:tcPr>
            <w:tcW w:w="1397" w:type="pct"/>
          </w:tcPr>
          <w:p w:rsidR="00A162FE" w:rsidRPr="009E2709" w:rsidRDefault="006A073E" w:rsidP="00F037CE">
            <w:pPr>
              <w:ind w:left="57" w:right="57"/>
              <w:jc w:val="both"/>
              <w:rPr>
                <w:lang w:val="lv-LV" w:eastAsia="lv-LV"/>
              </w:rPr>
            </w:pPr>
            <w:r w:rsidRPr="009E2709">
              <w:rPr>
                <w:lang w:val="lv-LV" w:eastAsia="lv-LV"/>
              </w:rPr>
              <w:t>Projekta izstrādē iesaistītās institūcijas</w:t>
            </w:r>
          </w:p>
        </w:tc>
        <w:tc>
          <w:tcPr>
            <w:tcW w:w="3353" w:type="pct"/>
          </w:tcPr>
          <w:p w:rsidR="00A162FE" w:rsidRPr="009E2709" w:rsidRDefault="00E312B1" w:rsidP="00F037CE">
            <w:pPr>
              <w:ind w:left="57" w:right="57"/>
              <w:jc w:val="both"/>
              <w:rPr>
                <w:highlight w:val="yellow"/>
                <w:lang w:val="lv-LV" w:eastAsia="lv-LV"/>
              </w:rPr>
            </w:pPr>
            <w:r w:rsidRPr="00E312B1">
              <w:rPr>
                <w:lang w:val="lv-LV" w:eastAsia="lv-LV"/>
              </w:rPr>
              <w:t>Pārtikas un veterinārais dienests</w:t>
            </w:r>
          </w:p>
        </w:tc>
      </w:tr>
      <w:tr w:rsidR="005D73DE" w:rsidRPr="009E2709" w:rsidTr="00C21DCA">
        <w:tc>
          <w:tcPr>
            <w:tcW w:w="250" w:type="pct"/>
          </w:tcPr>
          <w:p w:rsidR="00A162FE" w:rsidRPr="009E2709" w:rsidRDefault="00A162FE" w:rsidP="00F037CE">
            <w:pPr>
              <w:ind w:left="57" w:right="57"/>
              <w:jc w:val="center"/>
              <w:rPr>
                <w:lang w:val="lv-LV" w:eastAsia="lv-LV"/>
              </w:rPr>
            </w:pPr>
            <w:r w:rsidRPr="009E2709">
              <w:rPr>
                <w:lang w:val="lv-LV" w:eastAsia="lv-LV"/>
              </w:rPr>
              <w:t>4.</w:t>
            </w:r>
          </w:p>
        </w:tc>
        <w:tc>
          <w:tcPr>
            <w:tcW w:w="1397" w:type="pct"/>
          </w:tcPr>
          <w:p w:rsidR="00A162FE" w:rsidRPr="009E2709" w:rsidRDefault="006A073E" w:rsidP="00F037CE">
            <w:pPr>
              <w:ind w:left="57" w:right="57"/>
              <w:jc w:val="both"/>
              <w:rPr>
                <w:lang w:val="lv-LV" w:eastAsia="lv-LV"/>
              </w:rPr>
            </w:pPr>
            <w:r w:rsidRPr="009E2709">
              <w:rPr>
                <w:lang w:val="lv-LV" w:eastAsia="lv-LV"/>
              </w:rPr>
              <w:t>Cita informācija</w:t>
            </w:r>
          </w:p>
        </w:tc>
        <w:tc>
          <w:tcPr>
            <w:tcW w:w="3353" w:type="pct"/>
          </w:tcPr>
          <w:p w:rsidR="00A162FE" w:rsidRPr="009E2709" w:rsidRDefault="006E5E3E" w:rsidP="00F037CE">
            <w:pPr>
              <w:ind w:left="57" w:right="57"/>
              <w:jc w:val="both"/>
              <w:rPr>
                <w:highlight w:val="yellow"/>
                <w:lang w:val="lv-LV"/>
              </w:rPr>
            </w:pPr>
            <w:r>
              <w:rPr>
                <w:lang w:val="lv-LV"/>
              </w:rPr>
              <w:t>Nav</w:t>
            </w:r>
            <w:r w:rsidR="00C14BAF" w:rsidRPr="00C14BAF">
              <w:rPr>
                <w:lang w:val="lv-LV"/>
              </w:rPr>
              <w:t>.</w:t>
            </w:r>
          </w:p>
        </w:tc>
      </w:tr>
    </w:tbl>
    <w:p w:rsidR="00C21DCA" w:rsidRDefault="00C21DCA">
      <w:pPr>
        <w:rPr>
          <w:lang w:val="lv-LV"/>
        </w:rPr>
      </w:pPr>
    </w:p>
    <w:p w:rsidR="004D267D" w:rsidRPr="009E2709" w:rsidRDefault="004D267D">
      <w:pPr>
        <w:rPr>
          <w:lang w:val="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9"/>
        <w:gridCol w:w="2305"/>
        <w:gridCol w:w="6221"/>
      </w:tblGrid>
      <w:tr w:rsidR="005D73DE" w:rsidRPr="00F5058F" w:rsidTr="00F037CE">
        <w:trPr>
          <w:trHeight w:val="463"/>
        </w:trPr>
        <w:tc>
          <w:tcPr>
            <w:tcW w:w="5000" w:type="pct"/>
            <w:gridSpan w:val="3"/>
            <w:tcBorders>
              <w:top w:val="outset" w:sz="6" w:space="0" w:color="auto"/>
              <w:left w:val="outset" w:sz="6" w:space="0" w:color="auto"/>
              <w:bottom w:val="outset" w:sz="6" w:space="0" w:color="auto"/>
              <w:right w:val="outset" w:sz="6" w:space="0" w:color="auto"/>
            </w:tcBorders>
          </w:tcPr>
          <w:p w:rsidR="008F3459" w:rsidRPr="009E2709" w:rsidRDefault="008F3459" w:rsidP="005D73DE">
            <w:pPr>
              <w:jc w:val="center"/>
              <w:rPr>
                <w:b/>
                <w:sz w:val="28"/>
                <w:szCs w:val="28"/>
                <w:lang w:val="lv-LV"/>
              </w:rPr>
            </w:pPr>
            <w:r w:rsidRPr="00802D64">
              <w:rPr>
                <w:b/>
                <w:szCs w:val="28"/>
                <w:lang w:val="lv-LV"/>
              </w:rPr>
              <w:t>II. Tiesību akta projekta ietekme uz sabiedrību</w:t>
            </w:r>
            <w:r w:rsidR="00D533EA" w:rsidRPr="00802D64">
              <w:rPr>
                <w:b/>
                <w:szCs w:val="28"/>
                <w:lang w:val="lv-LV"/>
              </w:rPr>
              <w:t>,</w:t>
            </w:r>
            <w:r w:rsidR="00D533EA" w:rsidRPr="00802D64">
              <w:rPr>
                <w:b/>
                <w:bCs/>
                <w:szCs w:val="28"/>
                <w:lang w:val="lv-LV"/>
              </w:rPr>
              <w:t xml:space="preserve"> tautsaimniecības attīstību un administratīvo slogu</w:t>
            </w:r>
          </w:p>
        </w:tc>
      </w:tr>
      <w:tr w:rsidR="005D73DE" w:rsidRPr="00F5058F" w:rsidTr="00F037CE">
        <w:tc>
          <w:tcPr>
            <w:tcW w:w="292" w:type="pct"/>
            <w:tcBorders>
              <w:top w:val="outset" w:sz="6" w:space="0" w:color="auto"/>
              <w:left w:val="outset" w:sz="6" w:space="0" w:color="auto"/>
              <w:right w:val="outset" w:sz="6" w:space="0" w:color="auto"/>
            </w:tcBorders>
          </w:tcPr>
          <w:p w:rsidR="00BE26B5" w:rsidRPr="009E2709" w:rsidRDefault="00BE26B5" w:rsidP="00C21DCA">
            <w:pPr>
              <w:jc w:val="center"/>
              <w:rPr>
                <w:lang w:val="lv-LV"/>
              </w:rPr>
            </w:pPr>
            <w:r w:rsidRPr="009E2709">
              <w:rPr>
                <w:lang w:val="lv-LV"/>
              </w:rPr>
              <w:t>1.</w:t>
            </w:r>
          </w:p>
        </w:tc>
        <w:tc>
          <w:tcPr>
            <w:tcW w:w="1273" w:type="pct"/>
            <w:tcBorders>
              <w:top w:val="outset" w:sz="6" w:space="0" w:color="auto"/>
              <w:left w:val="outset" w:sz="6" w:space="0" w:color="auto"/>
              <w:right w:val="outset" w:sz="6" w:space="0" w:color="auto"/>
            </w:tcBorders>
          </w:tcPr>
          <w:p w:rsidR="00BE26B5" w:rsidRPr="009E2709" w:rsidRDefault="00BE26B5" w:rsidP="00C21DCA">
            <w:pPr>
              <w:jc w:val="both"/>
              <w:rPr>
                <w:lang w:val="lv-LV"/>
              </w:rPr>
            </w:pPr>
            <w:r w:rsidRPr="009E2709">
              <w:rPr>
                <w:lang w:val="lv-LV"/>
              </w:rPr>
              <w:t>Sabiedrības mērķgrupa</w:t>
            </w:r>
            <w:r w:rsidR="00BA3E1C" w:rsidRPr="009E2709">
              <w:rPr>
                <w:lang w:val="lv-LV"/>
              </w:rPr>
              <w:t>s, kuras tiesiskais regulējums ietekmē vai varētu ietekmēt</w:t>
            </w:r>
          </w:p>
        </w:tc>
        <w:tc>
          <w:tcPr>
            <w:tcW w:w="3435" w:type="pct"/>
            <w:tcBorders>
              <w:top w:val="outset" w:sz="6" w:space="0" w:color="auto"/>
              <w:left w:val="outset" w:sz="6" w:space="0" w:color="auto"/>
              <w:right w:val="outset" w:sz="6" w:space="0" w:color="auto"/>
            </w:tcBorders>
          </w:tcPr>
          <w:p w:rsidR="00101E0B" w:rsidRPr="00E312B1" w:rsidRDefault="00E312B1" w:rsidP="006A29A5">
            <w:pPr>
              <w:jc w:val="both"/>
              <w:rPr>
                <w:lang w:val="lv-LV"/>
              </w:rPr>
            </w:pPr>
            <w:r w:rsidRPr="00E312B1">
              <w:rPr>
                <w:lang w:val="lv-LV"/>
              </w:rPr>
              <w:t xml:space="preserve">Noteikumu projekta tiesiskais regulējums attiecas uz lauksaimniecības dzīvnieku īpašniekiem un turētājiem, kas audzē un tur </w:t>
            </w:r>
            <w:r>
              <w:rPr>
                <w:lang w:val="lv-LV"/>
              </w:rPr>
              <w:t>cūku sugas dzīvniekus</w:t>
            </w:r>
            <w:r w:rsidRPr="00E312B1">
              <w:rPr>
                <w:lang w:val="lv-LV"/>
              </w:rPr>
              <w:t xml:space="preserve">. </w:t>
            </w:r>
            <w:r w:rsidR="009036E0">
              <w:rPr>
                <w:lang w:val="lv-LV"/>
              </w:rPr>
              <w:t xml:space="preserve">Pēc </w:t>
            </w:r>
            <w:r w:rsidRPr="00E312B1">
              <w:rPr>
                <w:lang w:val="lv-LV"/>
              </w:rPr>
              <w:t>Lauksaimniecības datu centra tīmekļa vietnē pieejam</w:t>
            </w:r>
            <w:r w:rsidR="009036E0">
              <w:rPr>
                <w:lang w:val="lv-LV"/>
              </w:rPr>
              <w:t>ās</w:t>
            </w:r>
            <w:r w:rsidRPr="00E312B1">
              <w:rPr>
                <w:lang w:val="lv-LV"/>
              </w:rPr>
              <w:t xml:space="preserve"> informācij</w:t>
            </w:r>
            <w:r w:rsidR="009036E0">
              <w:rPr>
                <w:lang w:val="lv-LV"/>
              </w:rPr>
              <w:t>as,</w:t>
            </w:r>
            <w:r w:rsidR="00985B95">
              <w:rPr>
                <w:lang w:val="lv-LV"/>
              </w:rPr>
              <w:t xml:space="preserve"> Latvijā </w:t>
            </w:r>
            <w:r w:rsidR="006A29A5" w:rsidRPr="006A29A5">
              <w:rPr>
                <w:lang w:val="lv-LV"/>
              </w:rPr>
              <w:t xml:space="preserve"> 01.07.2015. </w:t>
            </w:r>
            <w:r w:rsidR="00DD5642">
              <w:rPr>
                <w:lang w:val="lv-LV"/>
              </w:rPr>
              <w:t xml:space="preserve">bija </w:t>
            </w:r>
            <w:r w:rsidR="006A29A5" w:rsidRPr="006A29A5">
              <w:rPr>
                <w:lang w:val="lv-LV"/>
              </w:rPr>
              <w:t>reģistrēti 5644 cūku sugas dzīvnieku ganāmpulki</w:t>
            </w:r>
            <w:r w:rsidR="006A29A5">
              <w:rPr>
                <w:lang w:val="lv-LV"/>
              </w:rPr>
              <w:t xml:space="preserve"> (ganāmpulki, kuros dzīvnieki tiek turēti </w:t>
            </w:r>
            <w:r w:rsidR="00671E53">
              <w:rPr>
                <w:lang w:val="lv-LV"/>
              </w:rPr>
              <w:t xml:space="preserve">gan </w:t>
            </w:r>
            <w:r w:rsidR="006A29A5">
              <w:rPr>
                <w:lang w:val="lv-LV"/>
              </w:rPr>
              <w:t>komerciālos nolūkos, gan pašpatēriņam)</w:t>
            </w:r>
            <w:r w:rsidR="006A29A5" w:rsidRPr="006A29A5">
              <w:rPr>
                <w:lang w:val="lv-LV"/>
              </w:rPr>
              <w:t>, tai skaitā 33 ganāmpulki</w:t>
            </w:r>
            <w:r w:rsidR="006A29A5">
              <w:rPr>
                <w:lang w:val="lv-LV"/>
              </w:rPr>
              <w:t xml:space="preserve">, </w:t>
            </w:r>
            <w:r w:rsidR="00DD5642">
              <w:rPr>
                <w:lang w:val="lv-LV"/>
              </w:rPr>
              <w:t xml:space="preserve">par </w:t>
            </w:r>
            <w:r w:rsidR="006A29A5">
              <w:rPr>
                <w:lang w:val="lv-LV"/>
              </w:rPr>
              <w:t>kur</w:t>
            </w:r>
            <w:r w:rsidR="00DD5642">
              <w:rPr>
                <w:lang w:val="lv-LV"/>
              </w:rPr>
              <w:t>iem</w:t>
            </w:r>
            <w:r w:rsidR="006A29A5">
              <w:rPr>
                <w:lang w:val="lv-LV"/>
              </w:rPr>
              <w:t xml:space="preserve"> ziņots</w:t>
            </w:r>
            <w:r w:rsidR="00DD5642">
              <w:rPr>
                <w:lang w:val="lv-LV"/>
              </w:rPr>
              <w:t>, ka tajos ir</w:t>
            </w:r>
            <w:r w:rsidR="006A29A5">
              <w:rPr>
                <w:lang w:val="lv-LV"/>
              </w:rPr>
              <w:t xml:space="preserve"> mežacūkas</w:t>
            </w:r>
            <w:r w:rsidRPr="00E312B1">
              <w:rPr>
                <w:lang w:val="lv-LV"/>
              </w:rPr>
              <w:t>.</w:t>
            </w:r>
          </w:p>
        </w:tc>
      </w:tr>
      <w:tr w:rsidR="005D73DE" w:rsidRPr="00671E53" w:rsidTr="00F037CE">
        <w:tc>
          <w:tcPr>
            <w:tcW w:w="292" w:type="pct"/>
            <w:tcBorders>
              <w:top w:val="outset" w:sz="6" w:space="0" w:color="auto"/>
              <w:left w:val="outset" w:sz="6" w:space="0" w:color="auto"/>
              <w:right w:val="outset" w:sz="6" w:space="0" w:color="auto"/>
            </w:tcBorders>
          </w:tcPr>
          <w:p w:rsidR="00BE26B5" w:rsidRPr="009E2709" w:rsidRDefault="00BE26B5" w:rsidP="005D73DE">
            <w:pPr>
              <w:jc w:val="center"/>
              <w:rPr>
                <w:lang w:val="lv-LV"/>
              </w:rPr>
            </w:pPr>
            <w:r w:rsidRPr="009E2709">
              <w:rPr>
                <w:lang w:val="lv-LV"/>
              </w:rPr>
              <w:t>2.</w:t>
            </w:r>
          </w:p>
        </w:tc>
        <w:tc>
          <w:tcPr>
            <w:tcW w:w="1273" w:type="pct"/>
            <w:tcBorders>
              <w:top w:val="outset" w:sz="6" w:space="0" w:color="auto"/>
              <w:left w:val="outset" w:sz="6" w:space="0" w:color="auto"/>
              <w:right w:val="outset" w:sz="6" w:space="0" w:color="auto"/>
            </w:tcBorders>
          </w:tcPr>
          <w:p w:rsidR="00BE26B5" w:rsidRPr="009E2709" w:rsidRDefault="00BA3E1C" w:rsidP="00C21DCA">
            <w:pPr>
              <w:widowControl w:val="0"/>
              <w:jc w:val="both"/>
              <w:rPr>
                <w:lang w:val="lv-LV"/>
              </w:rPr>
            </w:pPr>
            <w:r w:rsidRPr="009E2709">
              <w:rPr>
                <w:lang w:val="lv-LV"/>
              </w:rPr>
              <w:t>Tiesiskā regulējuma ietekme uz tautsaimniecību un administratīvo slogu</w:t>
            </w:r>
          </w:p>
        </w:tc>
        <w:tc>
          <w:tcPr>
            <w:tcW w:w="3435" w:type="pct"/>
            <w:tcBorders>
              <w:top w:val="outset" w:sz="6" w:space="0" w:color="auto"/>
              <w:left w:val="outset" w:sz="6" w:space="0" w:color="auto"/>
              <w:right w:val="outset" w:sz="6" w:space="0" w:color="auto"/>
            </w:tcBorders>
          </w:tcPr>
          <w:p w:rsidR="00307454" w:rsidRPr="00E04435" w:rsidRDefault="00BE7DED" w:rsidP="00FA7D73">
            <w:pPr>
              <w:widowControl w:val="0"/>
              <w:jc w:val="both"/>
              <w:rPr>
                <w:lang w:val="lv-LV"/>
              </w:rPr>
            </w:pPr>
            <w:r>
              <w:rPr>
                <w:lang w:val="lv-LV"/>
              </w:rPr>
              <w:t>Noteikumu projekts šo jomu neskar.</w:t>
            </w:r>
          </w:p>
        </w:tc>
      </w:tr>
      <w:tr w:rsidR="005D73DE" w:rsidRPr="00671E53" w:rsidTr="00F037CE">
        <w:tc>
          <w:tcPr>
            <w:tcW w:w="292"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3.</w:t>
            </w:r>
          </w:p>
        </w:tc>
        <w:tc>
          <w:tcPr>
            <w:tcW w:w="1273" w:type="pct"/>
            <w:tcBorders>
              <w:top w:val="outset" w:sz="6" w:space="0" w:color="auto"/>
              <w:left w:val="outset" w:sz="6" w:space="0" w:color="auto"/>
              <w:right w:val="outset" w:sz="6" w:space="0" w:color="auto"/>
            </w:tcBorders>
          </w:tcPr>
          <w:p w:rsidR="00BE26B5" w:rsidRPr="009E2709" w:rsidRDefault="00153C68" w:rsidP="00C21DCA">
            <w:pPr>
              <w:pStyle w:val="Paraststmeklis"/>
              <w:spacing w:before="0" w:beforeAutospacing="0" w:after="0" w:afterAutospacing="0"/>
              <w:jc w:val="both"/>
              <w:rPr>
                <w:lang w:val="lv-LV"/>
              </w:rPr>
            </w:pPr>
            <w:r w:rsidRPr="009E2709">
              <w:rPr>
                <w:lang w:val="lv-LV"/>
              </w:rPr>
              <w:t>Administratīvo izmaksu monetārs novērtējums</w:t>
            </w:r>
          </w:p>
        </w:tc>
        <w:tc>
          <w:tcPr>
            <w:tcW w:w="3435" w:type="pct"/>
            <w:tcBorders>
              <w:top w:val="outset" w:sz="6" w:space="0" w:color="auto"/>
              <w:left w:val="outset" w:sz="6" w:space="0" w:color="auto"/>
              <w:right w:val="outset" w:sz="6" w:space="0" w:color="auto"/>
            </w:tcBorders>
          </w:tcPr>
          <w:p w:rsidR="002C59C1" w:rsidRPr="009E2709" w:rsidRDefault="00603F7B" w:rsidP="005D73DE">
            <w:pPr>
              <w:jc w:val="both"/>
              <w:rPr>
                <w:lang w:val="lv-LV"/>
              </w:rPr>
            </w:pPr>
            <w:r w:rsidRPr="00603F7B">
              <w:rPr>
                <w:lang w:val="lv-LV"/>
              </w:rPr>
              <w:t>Noteikumu projekts šo jomu neskar.</w:t>
            </w:r>
          </w:p>
        </w:tc>
      </w:tr>
      <w:tr w:rsidR="005D73DE" w:rsidRPr="009E2709" w:rsidTr="00F037CE">
        <w:tc>
          <w:tcPr>
            <w:tcW w:w="292"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4.</w:t>
            </w:r>
          </w:p>
        </w:tc>
        <w:tc>
          <w:tcPr>
            <w:tcW w:w="1273" w:type="pct"/>
            <w:tcBorders>
              <w:top w:val="outset" w:sz="6" w:space="0" w:color="auto"/>
              <w:left w:val="outset" w:sz="6" w:space="0" w:color="auto"/>
              <w:right w:val="outset" w:sz="6" w:space="0" w:color="auto"/>
            </w:tcBorders>
          </w:tcPr>
          <w:p w:rsidR="00BE26B5" w:rsidRPr="009E2709" w:rsidRDefault="00153C68" w:rsidP="00C21DCA">
            <w:pPr>
              <w:jc w:val="both"/>
              <w:rPr>
                <w:lang w:val="lv-LV"/>
              </w:rPr>
            </w:pPr>
            <w:r w:rsidRPr="009E2709">
              <w:rPr>
                <w:lang w:val="lv-LV"/>
              </w:rPr>
              <w:t>Cita informācija</w:t>
            </w:r>
          </w:p>
        </w:tc>
        <w:tc>
          <w:tcPr>
            <w:tcW w:w="3435" w:type="pct"/>
            <w:tcBorders>
              <w:top w:val="outset" w:sz="6" w:space="0" w:color="auto"/>
              <w:left w:val="outset" w:sz="6" w:space="0" w:color="auto"/>
              <w:right w:val="outset" w:sz="6" w:space="0" w:color="auto"/>
            </w:tcBorders>
            <w:shd w:val="clear" w:color="auto" w:fill="auto"/>
          </w:tcPr>
          <w:p w:rsidR="00BE26B5" w:rsidRPr="009E2709" w:rsidRDefault="00C14BAF" w:rsidP="005D73DE">
            <w:pPr>
              <w:widowControl w:val="0"/>
              <w:jc w:val="both"/>
              <w:rPr>
                <w:lang w:val="lv-LV"/>
              </w:rPr>
            </w:pPr>
            <w:r>
              <w:rPr>
                <w:lang w:val="lv-LV"/>
              </w:rPr>
              <w:t>Nav.</w:t>
            </w:r>
          </w:p>
        </w:tc>
      </w:tr>
    </w:tbl>
    <w:p w:rsidR="00421107" w:rsidRDefault="00421107" w:rsidP="00C21DCA">
      <w:pPr>
        <w:jc w:val="both"/>
        <w:rPr>
          <w:i/>
          <w:lang w:val="lv-LV" w:eastAsia="lv-LV"/>
        </w:rPr>
      </w:pPr>
    </w:p>
    <w:p w:rsidR="00A162FE" w:rsidRPr="00BB4FA5" w:rsidRDefault="00E312B1" w:rsidP="00C21DCA">
      <w:pPr>
        <w:jc w:val="both"/>
        <w:rPr>
          <w:i/>
          <w:lang w:val="lv-LV" w:eastAsia="lv-LV"/>
        </w:rPr>
      </w:pPr>
      <w:r w:rsidRPr="00E312B1">
        <w:rPr>
          <w:i/>
          <w:lang w:val="lv-LV" w:eastAsia="lv-LV"/>
        </w:rPr>
        <w:t xml:space="preserve">Anotācijas III </w:t>
      </w:r>
      <w:r w:rsidR="00C14BAF">
        <w:rPr>
          <w:i/>
          <w:lang w:val="lv-LV" w:eastAsia="lv-LV"/>
        </w:rPr>
        <w:t xml:space="preserve">un IV </w:t>
      </w:r>
      <w:r w:rsidRPr="00E312B1">
        <w:rPr>
          <w:i/>
          <w:lang w:val="lv-LV" w:eastAsia="lv-LV"/>
        </w:rPr>
        <w:t>sadaļa – projekts š</w:t>
      </w:r>
      <w:r w:rsidR="00005589">
        <w:rPr>
          <w:i/>
          <w:lang w:val="lv-LV" w:eastAsia="lv-LV"/>
        </w:rPr>
        <w:t>īs</w:t>
      </w:r>
      <w:r w:rsidRPr="00E312B1">
        <w:rPr>
          <w:i/>
          <w:lang w:val="lv-LV" w:eastAsia="lv-LV"/>
        </w:rPr>
        <w:t xml:space="preserve"> jom</w:t>
      </w:r>
      <w:r w:rsidR="00005589">
        <w:rPr>
          <w:i/>
          <w:lang w:val="lv-LV" w:eastAsia="lv-LV"/>
        </w:rPr>
        <w:t>as</w:t>
      </w:r>
      <w:r w:rsidRPr="00E312B1">
        <w:rPr>
          <w:i/>
          <w:lang w:val="lv-LV" w:eastAsia="lv-LV"/>
        </w:rPr>
        <w:t xml:space="preserve"> neskar.</w:t>
      </w:r>
    </w:p>
    <w:p w:rsidR="00B02ED1" w:rsidRPr="009E2709"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87"/>
        <w:gridCol w:w="2258"/>
        <w:gridCol w:w="374"/>
        <w:gridCol w:w="1737"/>
        <w:gridCol w:w="1051"/>
        <w:gridCol w:w="917"/>
        <w:gridCol w:w="2231"/>
        <w:gridCol w:w="15"/>
      </w:tblGrid>
      <w:tr w:rsidR="005D73DE" w:rsidRPr="00671E53" w:rsidTr="00170801">
        <w:trPr>
          <w:gridAfter w:val="1"/>
          <w:wAfter w:w="8" w:type="pct"/>
        </w:trPr>
        <w:tc>
          <w:tcPr>
            <w:tcW w:w="4992" w:type="pct"/>
            <w:gridSpan w:val="8"/>
            <w:tcBorders>
              <w:top w:val="single" w:sz="4" w:space="0" w:color="auto"/>
              <w:left w:val="single" w:sz="4" w:space="0" w:color="auto"/>
              <w:bottom w:val="outset" w:sz="6" w:space="0" w:color="000000"/>
              <w:right w:val="single" w:sz="4" w:space="0" w:color="auto"/>
            </w:tcBorders>
          </w:tcPr>
          <w:p w:rsidR="009E04D3" w:rsidRPr="009E2709" w:rsidRDefault="009E04D3" w:rsidP="00F037CE">
            <w:pPr>
              <w:ind w:left="57" w:right="57"/>
              <w:jc w:val="center"/>
              <w:rPr>
                <w:b/>
                <w:bCs/>
                <w:lang w:val="lv-LV"/>
              </w:rPr>
            </w:pPr>
            <w:r w:rsidRPr="00802D64">
              <w:rPr>
                <w:b/>
                <w:bCs/>
                <w:lang w:val="lv-LV"/>
              </w:rPr>
              <w:t>V. Tiesību akta projekta atbilstība Latvijas Republikas starptautiskajām saistībām</w:t>
            </w:r>
          </w:p>
        </w:tc>
      </w:tr>
      <w:tr w:rsidR="005D73DE" w:rsidRPr="00F5058F" w:rsidTr="00170801">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F037CE">
            <w:pPr>
              <w:ind w:left="57" w:right="57"/>
              <w:jc w:val="center"/>
              <w:rPr>
                <w:lang w:val="lv-LV"/>
              </w:rPr>
            </w:pPr>
            <w:r w:rsidRPr="009E2709">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F037CE">
            <w:pPr>
              <w:ind w:left="57" w:right="57"/>
              <w:jc w:val="both"/>
              <w:rPr>
                <w:lang w:val="lv-LV"/>
              </w:rPr>
            </w:pPr>
            <w:r w:rsidRPr="009E2709">
              <w:rPr>
                <w:lang w:val="lv-LV"/>
              </w:rPr>
              <w:t>Saistības pret Eiropas Savienību</w:t>
            </w:r>
          </w:p>
        </w:tc>
        <w:tc>
          <w:tcPr>
            <w:tcW w:w="3270" w:type="pct"/>
            <w:gridSpan w:val="4"/>
            <w:tcBorders>
              <w:top w:val="outset" w:sz="6" w:space="0" w:color="000000"/>
              <w:left w:val="outset" w:sz="6" w:space="0" w:color="000000"/>
              <w:bottom w:val="outset" w:sz="6" w:space="0" w:color="000000"/>
              <w:right w:val="outset" w:sz="6" w:space="0" w:color="000000"/>
            </w:tcBorders>
          </w:tcPr>
          <w:p w:rsidR="005A2A04" w:rsidRDefault="00C14BAF" w:rsidP="00F037CE">
            <w:pPr>
              <w:ind w:left="57" w:right="57"/>
              <w:jc w:val="both"/>
              <w:rPr>
                <w:lang w:val="lv-LV"/>
              </w:rPr>
            </w:pPr>
            <w:r>
              <w:rPr>
                <w:lang w:val="lv-LV"/>
              </w:rPr>
              <w:t>Noteikumu projektā iekļautas tiesību normas, kas izriet no</w:t>
            </w:r>
            <w:r w:rsidR="005A2A04">
              <w:rPr>
                <w:lang w:val="lv-LV"/>
              </w:rPr>
              <w:t xml:space="preserve">: </w:t>
            </w:r>
          </w:p>
          <w:p w:rsidR="005A2A04" w:rsidRPr="005A2A04" w:rsidRDefault="005A2A04" w:rsidP="00F037CE">
            <w:pPr>
              <w:ind w:left="57" w:right="57"/>
              <w:jc w:val="both"/>
              <w:rPr>
                <w:bCs/>
                <w:lang w:val="lv-LV"/>
              </w:rPr>
            </w:pPr>
            <w:r>
              <w:rPr>
                <w:lang w:val="lv-LV"/>
              </w:rPr>
              <w:t>1)</w:t>
            </w:r>
            <w:r w:rsidR="00671E53">
              <w:rPr>
                <w:lang w:val="lv-LV"/>
              </w:rPr>
              <w:t xml:space="preserve"> </w:t>
            </w:r>
            <w:r w:rsidR="00700419" w:rsidRPr="005A2A04">
              <w:rPr>
                <w:lang w:val="lv-LV"/>
              </w:rPr>
              <w:t>Komisijas 2015.</w:t>
            </w:r>
            <w:r>
              <w:rPr>
                <w:lang w:val="lv-LV"/>
              </w:rPr>
              <w:t xml:space="preserve"> </w:t>
            </w:r>
            <w:r w:rsidR="00700419" w:rsidRPr="005A2A04">
              <w:rPr>
                <w:lang w:val="lv-LV"/>
              </w:rPr>
              <w:t>gada 18.</w:t>
            </w:r>
            <w:r>
              <w:rPr>
                <w:lang w:val="lv-LV"/>
              </w:rPr>
              <w:t xml:space="preserve"> </w:t>
            </w:r>
            <w:r w:rsidR="00700419" w:rsidRPr="005A2A04">
              <w:rPr>
                <w:lang w:val="lv-LV"/>
              </w:rPr>
              <w:t xml:space="preserve">augusta Īstenošanas lēmuma 2015/1405, </w:t>
            </w:r>
            <w:r w:rsidR="00700419" w:rsidRPr="005A2A04">
              <w:rPr>
                <w:bCs/>
                <w:lang w:val="lv-LV"/>
              </w:rPr>
              <w:t>ar ko attiecībā uz ierakstiem par Igauniju, Latviju un Lietuvu groza pielikumu Īstenošanas lēmumam 2014/709/ES par dzīvnieku veselības kontroles pasākumiem saistībā ar Āfrikas cūku mēri dažās dalībvalstīs</w:t>
            </w:r>
            <w:r w:rsidRPr="005A2A04">
              <w:rPr>
                <w:bCs/>
                <w:lang w:val="lv-LV"/>
              </w:rPr>
              <w:t>;</w:t>
            </w:r>
          </w:p>
          <w:p w:rsidR="005A2A04" w:rsidRDefault="005A2A04" w:rsidP="00F037CE">
            <w:pPr>
              <w:ind w:left="57" w:right="57"/>
              <w:jc w:val="both"/>
              <w:rPr>
                <w:bCs/>
                <w:lang w:val="lv-LV"/>
              </w:rPr>
            </w:pPr>
            <w:r>
              <w:rPr>
                <w:bCs/>
                <w:lang w:val="lv-LV"/>
              </w:rPr>
              <w:t>2)</w:t>
            </w:r>
            <w:r w:rsidR="00700419" w:rsidRPr="005A2A04">
              <w:rPr>
                <w:lang w:val="lv-LV"/>
              </w:rPr>
              <w:t xml:space="preserve"> Komisijas 2015.</w:t>
            </w:r>
            <w:r>
              <w:rPr>
                <w:lang w:val="lv-LV"/>
              </w:rPr>
              <w:t xml:space="preserve"> </w:t>
            </w:r>
            <w:r w:rsidR="00700419" w:rsidRPr="005A2A04">
              <w:rPr>
                <w:lang w:val="lv-LV"/>
              </w:rPr>
              <w:t>gada 25.</w:t>
            </w:r>
            <w:r>
              <w:rPr>
                <w:lang w:val="lv-LV"/>
              </w:rPr>
              <w:t xml:space="preserve"> </w:t>
            </w:r>
            <w:r w:rsidR="00700419" w:rsidRPr="005A2A04">
              <w:rPr>
                <w:lang w:val="lv-LV"/>
              </w:rPr>
              <w:t xml:space="preserve">augusta Īstenošanas lēmuma 2015/1432, </w:t>
            </w:r>
            <w:r w:rsidR="00700419" w:rsidRPr="005A2A04">
              <w:rPr>
                <w:bCs/>
                <w:lang w:val="lv-LV"/>
              </w:rPr>
              <w:t>ar ko attiecībā uz ierakstiem par Igauniju un Lietuvu groza pielikumu Īstenošanas lēmumam 2014/709/ES par dzīvnieku veselības kontroles pasākumiem saistībā ar Āfrikas cūku mēri dažās dalībvalstīs</w:t>
            </w:r>
            <w:r>
              <w:rPr>
                <w:bCs/>
                <w:lang w:val="lv-LV"/>
              </w:rPr>
              <w:t>;</w:t>
            </w:r>
          </w:p>
          <w:p w:rsidR="009E04D3" w:rsidRPr="005A2A04" w:rsidRDefault="005A2A04" w:rsidP="00F037CE">
            <w:pPr>
              <w:ind w:left="57" w:right="57"/>
              <w:jc w:val="both"/>
              <w:rPr>
                <w:lang w:val="lv-LV"/>
              </w:rPr>
            </w:pPr>
            <w:r>
              <w:rPr>
                <w:bCs/>
                <w:lang w:val="lv-LV"/>
              </w:rPr>
              <w:t>3)</w:t>
            </w:r>
            <w:r w:rsidR="00D062E2" w:rsidRPr="005A2A04">
              <w:rPr>
                <w:bCs/>
                <w:lang w:val="lv-LV"/>
              </w:rPr>
              <w:t xml:space="preserve"> </w:t>
            </w:r>
            <w:r w:rsidRPr="005A2A04">
              <w:rPr>
                <w:bCs/>
                <w:lang w:val="lv-LV"/>
              </w:rPr>
              <w:t>Komisijas 2015. gada 29. septembra Īstenošanas lēmum</w:t>
            </w:r>
            <w:r>
              <w:rPr>
                <w:bCs/>
                <w:lang w:val="lv-LV"/>
              </w:rPr>
              <w:t>a</w:t>
            </w:r>
            <w:r w:rsidRPr="005A2A04">
              <w:rPr>
                <w:b/>
                <w:bCs/>
                <w:lang w:val="lv-LV"/>
              </w:rPr>
              <w:t xml:space="preserve"> </w:t>
            </w:r>
            <w:r w:rsidRPr="005A2A04">
              <w:rPr>
                <w:bCs/>
                <w:lang w:val="lv-LV"/>
              </w:rPr>
              <w:t>2015/1752, ar ko groza Īstenošanas lēmumu 2013/426/ES par pasākumiem, lai nepieļautu Āfrikas cūku mēra vīrusa ienešanu Savienībā no dažām trešām valstīm vai trešo valstu teritoriju daļām, kurās ir apstiprināta minētās slimības klātbūtne, un ar kuru atceļ Lēmumu 2011/78/ES</w:t>
            </w:r>
            <w:r w:rsidR="00700419" w:rsidRPr="005A2A04">
              <w:rPr>
                <w:bCs/>
                <w:lang w:val="lv-LV"/>
              </w:rPr>
              <w:t>.</w:t>
            </w:r>
          </w:p>
        </w:tc>
      </w:tr>
      <w:tr w:rsidR="005D73DE" w:rsidRPr="00F20442" w:rsidTr="00170801">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F037CE">
            <w:pPr>
              <w:ind w:left="57" w:right="57"/>
              <w:jc w:val="center"/>
              <w:rPr>
                <w:lang w:val="lv-LV"/>
              </w:rPr>
            </w:pPr>
            <w:r w:rsidRPr="009E2709">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F037CE">
            <w:pPr>
              <w:ind w:left="57" w:right="57"/>
              <w:jc w:val="both"/>
              <w:rPr>
                <w:lang w:val="lv-LV"/>
              </w:rPr>
            </w:pPr>
            <w:r w:rsidRPr="009E2709">
              <w:rPr>
                <w:lang w:val="lv-LV"/>
              </w:rPr>
              <w:t>Citas starptautiskās saistības</w:t>
            </w:r>
          </w:p>
        </w:tc>
        <w:tc>
          <w:tcPr>
            <w:tcW w:w="3270" w:type="pct"/>
            <w:gridSpan w:val="4"/>
            <w:tcBorders>
              <w:top w:val="outset" w:sz="6" w:space="0" w:color="000000"/>
              <w:left w:val="outset" w:sz="6" w:space="0" w:color="000000"/>
              <w:bottom w:val="outset" w:sz="6" w:space="0" w:color="000000"/>
              <w:right w:val="outset" w:sz="6" w:space="0" w:color="000000"/>
            </w:tcBorders>
          </w:tcPr>
          <w:p w:rsidR="009E04D3" w:rsidRPr="009E2709" w:rsidRDefault="00C14BAF" w:rsidP="00F037CE">
            <w:pPr>
              <w:ind w:left="57" w:right="57"/>
              <w:rPr>
                <w:lang w:val="lv-LV"/>
              </w:rPr>
            </w:pPr>
            <w:r>
              <w:rPr>
                <w:lang w:val="lv-LV"/>
              </w:rPr>
              <w:t>Projekts šo jomu neskar.</w:t>
            </w:r>
          </w:p>
        </w:tc>
      </w:tr>
      <w:tr w:rsidR="005D73DE" w:rsidRPr="00F20442" w:rsidTr="00170801">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F037CE">
            <w:pPr>
              <w:ind w:left="57" w:right="57"/>
              <w:jc w:val="center"/>
              <w:rPr>
                <w:lang w:val="lv-LV"/>
              </w:rPr>
            </w:pPr>
            <w:r w:rsidRPr="009E2709">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F037CE">
            <w:pPr>
              <w:ind w:left="57" w:right="57"/>
              <w:jc w:val="both"/>
              <w:rPr>
                <w:lang w:val="lv-LV"/>
              </w:rPr>
            </w:pPr>
            <w:r w:rsidRPr="009E2709">
              <w:rPr>
                <w:lang w:val="lv-LV"/>
              </w:rPr>
              <w:t>Cita informācija</w:t>
            </w:r>
          </w:p>
        </w:tc>
        <w:tc>
          <w:tcPr>
            <w:tcW w:w="3270" w:type="pct"/>
            <w:gridSpan w:val="4"/>
            <w:tcBorders>
              <w:top w:val="outset" w:sz="6" w:space="0" w:color="000000"/>
              <w:left w:val="outset" w:sz="6" w:space="0" w:color="000000"/>
              <w:bottom w:val="outset" w:sz="6" w:space="0" w:color="000000"/>
              <w:right w:val="outset" w:sz="6" w:space="0" w:color="000000"/>
            </w:tcBorders>
          </w:tcPr>
          <w:p w:rsidR="009E04D3" w:rsidRPr="009E2709" w:rsidRDefault="00C14BAF" w:rsidP="00F037CE">
            <w:pPr>
              <w:ind w:left="57" w:right="57"/>
              <w:rPr>
                <w:lang w:val="lv-LV"/>
              </w:rPr>
            </w:pPr>
            <w:r>
              <w:rPr>
                <w:lang w:val="lv-LV"/>
              </w:rPr>
              <w:t>Nav.</w:t>
            </w:r>
          </w:p>
        </w:tc>
      </w:tr>
      <w:tr w:rsidR="005D73DE" w:rsidRPr="00671E53"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8"/>
            <w:vAlign w:val="center"/>
          </w:tcPr>
          <w:p w:rsidR="00FB20CF" w:rsidRPr="009E2709" w:rsidRDefault="00FB20CF" w:rsidP="00B86FD9">
            <w:pPr>
              <w:pStyle w:val="naisnod"/>
              <w:spacing w:before="0" w:after="0"/>
              <w:ind w:left="57" w:right="57"/>
            </w:pPr>
            <w:r w:rsidRPr="009E2709">
              <w:lastRenderedPageBreak/>
              <w:t>1.tabula</w:t>
            </w:r>
          </w:p>
          <w:p w:rsidR="00FB20CF" w:rsidRPr="009E2709" w:rsidRDefault="00FB20CF" w:rsidP="00B86FD9">
            <w:pPr>
              <w:pStyle w:val="naisnod"/>
              <w:spacing w:before="0" w:after="0"/>
              <w:ind w:left="57" w:right="57"/>
              <w:rPr>
                <w:i/>
              </w:rPr>
            </w:pPr>
            <w:r w:rsidRPr="009E2709">
              <w:t>Tiesību akta projekta atbilstība ES tiesību aktiem</w:t>
            </w:r>
          </w:p>
        </w:tc>
      </w:tr>
      <w:tr w:rsidR="005D73DE" w:rsidRPr="00F5058F"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rsidR="00FB20CF" w:rsidRPr="009E2709" w:rsidRDefault="00FB20CF" w:rsidP="00F037CE">
            <w:pPr>
              <w:pStyle w:val="naiskr"/>
              <w:spacing w:before="0" w:beforeAutospacing="0" w:after="0" w:afterAutospacing="0"/>
              <w:ind w:left="57" w:right="57" w:hanging="10"/>
              <w:jc w:val="center"/>
            </w:pPr>
            <w:r w:rsidRPr="009E2709">
              <w:t>Attiecīgā ES tiesību akta datums, numurs un nosaukums</w:t>
            </w:r>
          </w:p>
        </w:tc>
        <w:tc>
          <w:tcPr>
            <w:tcW w:w="3484" w:type="pct"/>
            <w:gridSpan w:val="6"/>
          </w:tcPr>
          <w:p w:rsidR="00FB20CF" w:rsidRPr="00700419" w:rsidRDefault="00700419" w:rsidP="00F037CE">
            <w:pPr>
              <w:pStyle w:val="naiskr"/>
              <w:spacing w:before="0" w:beforeAutospacing="0" w:after="0" w:afterAutospacing="0"/>
              <w:ind w:left="57" w:right="57"/>
              <w:jc w:val="both"/>
            </w:pPr>
            <w:r w:rsidRPr="00700419">
              <w:t>Komisijas 2015.</w:t>
            </w:r>
            <w:r w:rsidR="005A2A04">
              <w:t xml:space="preserve"> </w:t>
            </w:r>
            <w:r w:rsidRPr="00700419">
              <w:t>gada 18.</w:t>
            </w:r>
            <w:r w:rsidR="005A2A04">
              <w:t xml:space="preserve"> </w:t>
            </w:r>
            <w:r w:rsidRPr="00700419">
              <w:t>augusta Īstenošanas lēmum</w:t>
            </w:r>
            <w:r>
              <w:t>s</w:t>
            </w:r>
            <w:r w:rsidRPr="00700419">
              <w:t xml:space="preserve"> 2015/1405, </w:t>
            </w:r>
            <w:r w:rsidRPr="00700419">
              <w:rPr>
                <w:bCs/>
              </w:rPr>
              <w:t>ar ko attiecībā uz ierakstiem par Igauniju, Latviju un Lietuvu groza pielikumu Īstenošanas lēmumam 2014/709/ES par dzīvnieku veselības kontroles pasākumiem saistībā ar Āfrikas cūku mēri dažās dalībvalstīs</w:t>
            </w:r>
            <w:r w:rsidRPr="00700419">
              <w:rPr>
                <w:b/>
                <w:bCs/>
              </w:rPr>
              <w:t xml:space="preserve"> </w:t>
            </w:r>
            <w:r w:rsidRPr="00700419">
              <w:t>(turpmāk – Īstenošana</w:t>
            </w:r>
            <w:r w:rsidR="00D062E2">
              <w:t>s lēmums 2015/1405),</w:t>
            </w:r>
            <w:r w:rsidRPr="00700419">
              <w:t xml:space="preserve"> Komisijas 2015.</w:t>
            </w:r>
            <w:r w:rsidR="005A2A04">
              <w:t xml:space="preserve"> </w:t>
            </w:r>
            <w:r w:rsidRPr="00700419">
              <w:t>gada 25.</w:t>
            </w:r>
            <w:r w:rsidR="005A2A04">
              <w:t xml:space="preserve"> </w:t>
            </w:r>
            <w:r w:rsidRPr="00700419">
              <w:t>augusta Īstenošanas l</w:t>
            </w:r>
            <w:r>
              <w:t>ēmums</w:t>
            </w:r>
            <w:r w:rsidRPr="00700419">
              <w:t xml:space="preserve"> 2015/1432, </w:t>
            </w:r>
            <w:r w:rsidRPr="00700419">
              <w:rPr>
                <w:bCs/>
              </w:rPr>
              <w:t>ar ko attiecībā uz ierakstiem par Igauniju un Lietuvu groza pielikumu Īstenošanas lēmumam 2014/709/ES par dzīvnieku veselības kontroles pasākumiem saistībā ar Āfrikas cūku mēri dažās dalībvalstīs</w:t>
            </w:r>
            <w:r w:rsidRPr="00700419">
              <w:rPr>
                <w:b/>
                <w:bCs/>
              </w:rPr>
              <w:t xml:space="preserve"> </w:t>
            </w:r>
            <w:r w:rsidRPr="00700419">
              <w:rPr>
                <w:bCs/>
              </w:rPr>
              <w:t>(turpmāk – Īstenošanas lēmums 2015/1432)</w:t>
            </w:r>
            <w:r w:rsidR="00D062E2" w:rsidRPr="00D062E2">
              <w:rPr>
                <w:bCs/>
                <w:lang w:eastAsia="en-US"/>
              </w:rPr>
              <w:t xml:space="preserve"> </w:t>
            </w:r>
            <w:r w:rsidR="00D062E2">
              <w:rPr>
                <w:bCs/>
                <w:lang w:eastAsia="en-US"/>
              </w:rPr>
              <w:t xml:space="preserve">un </w:t>
            </w:r>
            <w:r w:rsidR="005A2A04" w:rsidRPr="005A2A04">
              <w:rPr>
                <w:bCs/>
                <w:lang w:eastAsia="en-US"/>
              </w:rPr>
              <w:t>Komisijas 2015. gada 29. septembra Īstenošanas lēmums</w:t>
            </w:r>
            <w:r w:rsidR="005A2A04" w:rsidRPr="005A2A04">
              <w:rPr>
                <w:b/>
                <w:bCs/>
                <w:lang w:eastAsia="en-US"/>
              </w:rPr>
              <w:t xml:space="preserve"> </w:t>
            </w:r>
            <w:r w:rsidR="005A2A04" w:rsidRPr="005A2A04">
              <w:rPr>
                <w:bCs/>
                <w:lang w:eastAsia="en-US"/>
              </w:rPr>
              <w:t>2015/1752, ar ko groza Īstenošanas lēmumu 2013/426/ES par pasākumiem, lai nepieļautu Āfrikas cūku mēra vīrusa ienešanu Savienībā no dažām trešām valstīm vai trešo valstu teritoriju daļām, kurās ir apstiprināta minētās slimības klātbūtne, un ar kuru atceļ Lēmumu 2011/78/ES</w:t>
            </w:r>
            <w:r w:rsidR="00FC7853">
              <w:rPr>
                <w:bCs/>
                <w:lang w:eastAsia="en-US"/>
              </w:rPr>
              <w:t xml:space="preserve"> </w:t>
            </w:r>
            <w:r w:rsidR="00FC7853" w:rsidRPr="00FC7853">
              <w:rPr>
                <w:bCs/>
                <w:lang w:eastAsia="en-US"/>
              </w:rPr>
              <w:t>(turpmāk – Īstenošanas lēmums 2015/1752)</w:t>
            </w:r>
            <w:r w:rsidRPr="00700419">
              <w:rPr>
                <w:bCs/>
              </w:rPr>
              <w:t>.</w:t>
            </w:r>
          </w:p>
        </w:tc>
      </w:tr>
      <w:tr w:rsidR="005D73DE" w:rsidRPr="00384CF4"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rsidR="00FB20CF" w:rsidRPr="009E2709" w:rsidRDefault="00FB20CF" w:rsidP="00F037CE">
            <w:pPr>
              <w:pStyle w:val="naiskr"/>
              <w:spacing w:before="0" w:beforeAutospacing="0" w:after="0" w:afterAutospacing="0"/>
              <w:ind w:left="57" w:right="57"/>
              <w:jc w:val="center"/>
            </w:pPr>
            <w:r w:rsidRPr="009E2709">
              <w:t>A</w:t>
            </w:r>
          </w:p>
        </w:tc>
        <w:tc>
          <w:tcPr>
            <w:tcW w:w="1163" w:type="pct"/>
            <w:gridSpan w:val="2"/>
            <w:vAlign w:val="center"/>
          </w:tcPr>
          <w:p w:rsidR="00FB20CF" w:rsidRPr="009E2709" w:rsidRDefault="00FB20CF" w:rsidP="00F037CE">
            <w:pPr>
              <w:pStyle w:val="naiskr"/>
              <w:spacing w:before="0" w:beforeAutospacing="0" w:after="0" w:afterAutospacing="0"/>
              <w:ind w:left="57" w:right="57"/>
              <w:jc w:val="center"/>
            </w:pPr>
            <w:r w:rsidRPr="009E2709">
              <w:t>B</w:t>
            </w:r>
          </w:p>
        </w:tc>
        <w:tc>
          <w:tcPr>
            <w:tcW w:w="1084" w:type="pct"/>
            <w:gridSpan w:val="2"/>
            <w:vAlign w:val="center"/>
          </w:tcPr>
          <w:p w:rsidR="00FB20CF" w:rsidRPr="009E2709" w:rsidRDefault="00FB20CF" w:rsidP="00F037CE">
            <w:pPr>
              <w:pStyle w:val="naiskr"/>
              <w:spacing w:before="0" w:beforeAutospacing="0" w:after="0" w:afterAutospacing="0"/>
              <w:ind w:left="57" w:right="57"/>
              <w:jc w:val="center"/>
            </w:pPr>
            <w:r w:rsidRPr="009E2709">
              <w:t>C</w:t>
            </w:r>
          </w:p>
        </w:tc>
        <w:tc>
          <w:tcPr>
            <w:tcW w:w="1237" w:type="pct"/>
            <w:gridSpan w:val="2"/>
            <w:vAlign w:val="center"/>
          </w:tcPr>
          <w:p w:rsidR="00FB20CF" w:rsidRPr="009E2709" w:rsidRDefault="00FB20CF" w:rsidP="00F037CE">
            <w:pPr>
              <w:pStyle w:val="naiskr"/>
              <w:spacing w:before="0" w:beforeAutospacing="0" w:after="0" w:afterAutospacing="0"/>
              <w:ind w:left="57" w:right="57"/>
              <w:jc w:val="center"/>
            </w:pPr>
            <w:r w:rsidRPr="009E2709">
              <w:t>D</w:t>
            </w:r>
          </w:p>
        </w:tc>
      </w:tr>
      <w:tr w:rsidR="005D73DE" w:rsidRPr="00F5058F"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DC5E91" w:rsidRPr="009E2709" w:rsidRDefault="00DC5E91" w:rsidP="00F037CE">
            <w:pPr>
              <w:pStyle w:val="naiskr"/>
              <w:spacing w:before="0" w:beforeAutospacing="0" w:after="0" w:afterAutospacing="0"/>
              <w:ind w:left="57" w:right="57"/>
              <w:jc w:val="both"/>
            </w:pPr>
            <w:r w:rsidRPr="009E2709">
              <w:t>Attiecīgā ES tiesību akta panta numurs (uzskaitot katru tiesību akta vienību – pantu, daļu, punktu, apakšpunktu)</w:t>
            </w:r>
          </w:p>
        </w:tc>
        <w:tc>
          <w:tcPr>
            <w:tcW w:w="1163" w:type="pct"/>
            <w:gridSpan w:val="2"/>
          </w:tcPr>
          <w:p w:rsidR="00DC5E91" w:rsidRPr="009E2709" w:rsidRDefault="0015551E" w:rsidP="00F037CE">
            <w:pPr>
              <w:pStyle w:val="naiskr"/>
              <w:spacing w:before="0" w:beforeAutospacing="0" w:after="0" w:afterAutospacing="0"/>
              <w:ind w:left="57" w:right="57"/>
              <w:jc w:val="both"/>
            </w:pPr>
            <w:r w:rsidRPr="009E2709">
              <w:t>Projekta vienība, kas pārņem vai ievieš katru šīs tabulas A ailē minēto ES tiesību akta vienību, vai tiesību akts, kur attiecīgā ES tiesību akta vienība pārņemta vai ieviesta</w:t>
            </w:r>
          </w:p>
        </w:tc>
        <w:tc>
          <w:tcPr>
            <w:tcW w:w="1084" w:type="pct"/>
            <w:gridSpan w:val="2"/>
          </w:tcPr>
          <w:p w:rsidR="00E36E68" w:rsidRPr="009E2709" w:rsidRDefault="00DC5E91" w:rsidP="00F037CE">
            <w:pPr>
              <w:pStyle w:val="naiskr"/>
              <w:spacing w:before="0" w:beforeAutospacing="0" w:after="0" w:afterAutospacing="0"/>
              <w:ind w:left="57" w:right="57"/>
              <w:jc w:val="both"/>
            </w:pPr>
            <w:r w:rsidRPr="009E2709">
              <w:t>Informācija par to, vai šīs tabulas A ailē minētās ES tiesību akta vienības tiek pārņemtas vai ieviestas pilnībā vai daļēji.</w:t>
            </w:r>
          </w:p>
          <w:p w:rsidR="00E36E68" w:rsidRPr="009E2709" w:rsidRDefault="00E36E68" w:rsidP="00F037CE">
            <w:pPr>
              <w:pStyle w:val="naiskr"/>
              <w:spacing w:before="0" w:beforeAutospacing="0" w:after="0" w:afterAutospacing="0"/>
              <w:ind w:left="57" w:right="57"/>
              <w:jc w:val="both"/>
            </w:pPr>
            <w:r w:rsidRPr="009E2709">
              <w:t>Ja attiecīgā ES tiesību akta vienība tiek pārņemta vai ieviesta daļēji,  sniedz attiecīgu skaidrojumu, kā arī precīzi norāda, kad un kādā veidā ES tiesību akta vienība tiks pārņemta vai ieviesta pilnībā.</w:t>
            </w:r>
          </w:p>
          <w:p w:rsidR="00E36E68" w:rsidRPr="009E2709" w:rsidRDefault="00E36E68" w:rsidP="00F037CE">
            <w:pPr>
              <w:pStyle w:val="naiskr"/>
              <w:spacing w:before="0" w:beforeAutospacing="0" w:after="0" w:afterAutospacing="0"/>
              <w:ind w:left="57" w:right="57"/>
              <w:jc w:val="both"/>
            </w:pPr>
            <w:r w:rsidRPr="009E2709">
              <w:t>Norāda institūciju, kas ir atbildīga par šo saistību izpildi pilnībā</w:t>
            </w:r>
          </w:p>
        </w:tc>
        <w:tc>
          <w:tcPr>
            <w:tcW w:w="1237" w:type="pct"/>
            <w:gridSpan w:val="2"/>
            <w:vAlign w:val="center"/>
          </w:tcPr>
          <w:p w:rsidR="00E36E68" w:rsidRPr="009E2709" w:rsidRDefault="00DC5E91" w:rsidP="00F037CE">
            <w:pPr>
              <w:pStyle w:val="naiskr"/>
              <w:spacing w:before="0" w:beforeAutospacing="0" w:after="0" w:afterAutospacing="0"/>
              <w:ind w:left="57" w:right="57"/>
              <w:jc w:val="both"/>
            </w:pPr>
            <w:r w:rsidRPr="009E2709">
              <w:t>Informācija par to, vai šīs tabulas B ailē minētās projekta vienības paredz stingrākas prasības nekā šīs tabulas A ailē minētās ES tiesību akta vienības.</w:t>
            </w:r>
          </w:p>
          <w:p w:rsidR="00E36E68" w:rsidRPr="009E2709" w:rsidRDefault="00E36E68" w:rsidP="00F037CE">
            <w:pPr>
              <w:pStyle w:val="naiskr"/>
              <w:spacing w:before="0" w:beforeAutospacing="0" w:after="0" w:afterAutospacing="0"/>
              <w:ind w:left="57" w:right="57"/>
              <w:jc w:val="both"/>
            </w:pPr>
            <w:r w:rsidRPr="009E2709">
              <w:t>Ja projekts satur stingrākas prasības nekā attiecīgais ES tiesību akts, norāda pamatojumu un samērīgumu.</w:t>
            </w:r>
          </w:p>
          <w:p w:rsidR="00DC5E91" w:rsidRPr="009E2709" w:rsidRDefault="00E36E68" w:rsidP="00F037CE">
            <w:pPr>
              <w:pStyle w:val="naiskr"/>
              <w:spacing w:before="0" w:beforeAutospacing="0" w:after="0" w:afterAutospacing="0"/>
              <w:ind w:left="57" w:right="57"/>
              <w:jc w:val="both"/>
            </w:pPr>
            <w:r w:rsidRPr="009E2709">
              <w:t>Norāda iespējamās alternatīvas (t.sk. alternatīvas, kas neparedz tiesiskā regulējuma izstrādi) – kādos gadījumos būtu iespējams izvairīties no stingrāku prasību noteikšanas, nekā paredzēts attiecīgajos ES tiesību aktos</w:t>
            </w:r>
          </w:p>
        </w:tc>
      </w:tr>
      <w:tr w:rsidR="00D062E2" w:rsidRPr="00F5058F"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D062E2" w:rsidRDefault="00D062E2" w:rsidP="00F037CE">
            <w:pPr>
              <w:ind w:left="57" w:right="57"/>
              <w:jc w:val="both"/>
              <w:rPr>
                <w:lang w:val="lv-LV"/>
              </w:rPr>
            </w:pPr>
            <w:r>
              <w:rPr>
                <w:lang w:val="lv-LV"/>
              </w:rPr>
              <w:t xml:space="preserve">Īstenošanas lēmuma </w:t>
            </w:r>
            <w:r w:rsidR="005A2A04" w:rsidRPr="005A2A04">
              <w:rPr>
                <w:bCs/>
                <w:lang w:val="lv-LV"/>
              </w:rPr>
              <w:t>2015/1752</w:t>
            </w:r>
            <w:r>
              <w:rPr>
                <w:lang w:val="lv-LV"/>
              </w:rPr>
              <w:t xml:space="preserve"> 1.pants</w:t>
            </w:r>
          </w:p>
        </w:tc>
        <w:tc>
          <w:tcPr>
            <w:tcW w:w="1163" w:type="pct"/>
            <w:gridSpan w:val="2"/>
            <w:vAlign w:val="center"/>
          </w:tcPr>
          <w:p w:rsidR="00D062E2" w:rsidRDefault="005A2A04" w:rsidP="00F037CE">
            <w:pPr>
              <w:pStyle w:val="naiskr"/>
              <w:spacing w:before="0" w:beforeAutospacing="0" w:after="0" w:afterAutospacing="0"/>
              <w:ind w:left="57" w:right="57"/>
              <w:jc w:val="both"/>
            </w:pPr>
            <w:r>
              <w:t>2., 3., 4., 6. un 7. punkts</w:t>
            </w:r>
          </w:p>
        </w:tc>
        <w:tc>
          <w:tcPr>
            <w:tcW w:w="1084" w:type="pct"/>
            <w:gridSpan w:val="2"/>
          </w:tcPr>
          <w:p w:rsidR="00D062E2" w:rsidRPr="00FE4461" w:rsidRDefault="00D062E2" w:rsidP="00F037CE">
            <w:pPr>
              <w:pStyle w:val="naiskr"/>
              <w:spacing w:before="0" w:beforeAutospacing="0" w:after="0" w:afterAutospacing="0"/>
              <w:ind w:left="57" w:right="57"/>
              <w:jc w:val="both"/>
            </w:pPr>
            <w:r w:rsidRPr="005A2A04">
              <w:t>ES tiesību akta vienība tiek ieviesta pilnībā.</w:t>
            </w:r>
          </w:p>
        </w:tc>
        <w:tc>
          <w:tcPr>
            <w:tcW w:w="1237" w:type="pct"/>
            <w:gridSpan w:val="2"/>
          </w:tcPr>
          <w:p w:rsidR="00D062E2" w:rsidRPr="00E312B1" w:rsidRDefault="00D062E2" w:rsidP="00F037CE">
            <w:pPr>
              <w:pStyle w:val="naiskr"/>
              <w:spacing w:before="0" w:beforeAutospacing="0" w:after="0" w:afterAutospacing="0"/>
              <w:ind w:left="57" w:right="57"/>
              <w:jc w:val="both"/>
            </w:pPr>
            <w:r w:rsidRPr="00D062E2">
              <w:t xml:space="preserve">Attiecīgais noteikumu projekta punkts neparedz </w:t>
            </w:r>
            <w:r w:rsidRPr="00D062E2">
              <w:lastRenderedPageBreak/>
              <w:t>stingrākas prasības kā ES tiesību aktā.</w:t>
            </w:r>
          </w:p>
        </w:tc>
      </w:tr>
      <w:tr w:rsidR="00D062E2" w:rsidRPr="00F5058F"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D062E2" w:rsidRDefault="00D062E2" w:rsidP="00F037CE">
            <w:pPr>
              <w:ind w:left="57" w:right="57"/>
              <w:jc w:val="both"/>
              <w:rPr>
                <w:lang w:val="lv-LV"/>
              </w:rPr>
            </w:pPr>
            <w:r>
              <w:rPr>
                <w:lang w:val="lv-LV"/>
              </w:rPr>
              <w:lastRenderedPageBreak/>
              <w:t xml:space="preserve">Īstenošanas lēmuma </w:t>
            </w:r>
            <w:r w:rsidR="005A2A04" w:rsidRPr="005A2A04">
              <w:rPr>
                <w:bCs/>
                <w:lang w:val="lv-LV"/>
              </w:rPr>
              <w:t>2015/1752</w:t>
            </w:r>
          </w:p>
          <w:p w:rsidR="00D062E2" w:rsidRDefault="00D062E2" w:rsidP="00F037CE">
            <w:pPr>
              <w:ind w:left="57" w:right="57"/>
              <w:jc w:val="both"/>
              <w:rPr>
                <w:lang w:val="lv-LV"/>
              </w:rPr>
            </w:pPr>
            <w:r>
              <w:rPr>
                <w:lang w:val="lv-LV"/>
              </w:rPr>
              <w:t>2.pants</w:t>
            </w:r>
          </w:p>
        </w:tc>
        <w:tc>
          <w:tcPr>
            <w:tcW w:w="1163" w:type="pct"/>
            <w:gridSpan w:val="2"/>
            <w:vAlign w:val="center"/>
          </w:tcPr>
          <w:p w:rsidR="00D062E2" w:rsidRDefault="005A2A04" w:rsidP="00F037CE">
            <w:pPr>
              <w:pStyle w:val="naiskr"/>
              <w:spacing w:before="0" w:beforeAutospacing="0" w:after="0" w:afterAutospacing="0"/>
              <w:ind w:left="57" w:right="57"/>
              <w:jc w:val="both"/>
            </w:pPr>
            <w:r>
              <w:t>5.punkts</w:t>
            </w:r>
          </w:p>
        </w:tc>
        <w:tc>
          <w:tcPr>
            <w:tcW w:w="1084" w:type="pct"/>
            <w:gridSpan w:val="2"/>
          </w:tcPr>
          <w:p w:rsidR="00D062E2" w:rsidRPr="00FE4461" w:rsidRDefault="00D062E2" w:rsidP="00F037CE">
            <w:pPr>
              <w:pStyle w:val="naiskr"/>
              <w:spacing w:before="0" w:beforeAutospacing="0" w:after="0" w:afterAutospacing="0"/>
              <w:ind w:left="57" w:right="57"/>
              <w:jc w:val="both"/>
            </w:pPr>
            <w:r w:rsidRPr="001316FA">
              <w:rPr>
                <w:lang w:val="fi-FI"/>
              </w:rPr>
              <w:t>ES tiesību akta vienība tiek ieviesta pilnībā.</w:t>
            </w:r>
          </w:p>
        </w:tc>
        <w:tc>
          <w:tcPr>
            <w:tcW w:w="1237" w:type="pct"/>
            <w:gridSpan w:val="2"/>
          </w:tcPr>
          <w:p w:rsidR="00D062E2" w:rsidRPr="00D062E2" w:rsidRDefault="00D062E2" w:rsidP="00F037CE">
            <w:pPr>
              <w:pStyle w:val="naiskr"/>
              <w:spacing w:before="0" w:beforeAutospacing="0" w:after="0" w:afterAutospacing="0"/>
              <w:ind w:left="57" w:right="57"/>
              <w:jc w:val="both"/>
            </w:pPr>
            <w:r w:rsidRPr="00D062E2">
              <w:t>Attiecīgais noteikumu projekta punkts neparedz stingrākas prasības kā ES tiesību aktā.</w:t>
            </w:r>
          </w:p>
        </w:tc>
      </w:tr>
      <w:tr w:rsidR="005D73DE" w:rsidRPr="00F5058F"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B20CF" w:rsidRPr="009E2709" w:rsidRDefault="00801D1A" w:rsidP="00F037CE">
            <w:pPr>
              <w:ind w:left="57" w:right="57"/>
              <w:jc w:val="both"/>
              <w:rPr>
                <w:lang w:val="lv-LV"/>
              </w:rPr>
            </w:pPr>
            <w:r>
              <w:rPr>
                <w:lang w:val="lv-LV"/>
              </w:rPr>
              <w:t>Īstenošanas l</w:t>
            </w:r>
            <w:r w:rsidR="00F539B1">
              <w:rPr>
                <w:lang w:val="lv-LV"/>
              </w:rPr>
              <w:t xml:space="preserve">ēmuma </w:t>
            </w:r>
            <w:r w:rsidR="007D44C5">
              <w:rPr>
                <w:lang w:val="lv-LV"/>
              </w:rPr>
              <w:t>2015/1405</w:t>
            </w:r>
            <w:r w:rsidR="00170801">
              <w:rPr>
                <w:lang w:val="lv-LV"/>
              </w:rPr>
              <w:t xml:space="preserve"> 1.pants</w:t>
            </w:r>
          </w:p>
        </w:tc>
        <w:tc>
          <w:tcPr>
            <w:tcW w:w="1163" w:type="pct"/>
            <w:gridSpan w:val="2"/>
            <w:vAlign w:val="center"/>
          </w:tcPr>
          <w:p w:rsidR="00FB20CF" w:rsidRPr="00A0091D" w:rsidRDefault="00A0091D" w:rsidP="00F037CE">
            <w:pPr>
              <w:pStyle w:val="naiskr"/>
              <w:spacing w:after="0" w:afterAutospacing="0"/>
              <w:ind w:left="57" w:right="57"/>
              <w:jc w:val="both"/>
            </w:pPr>
            <w:r w:rsidRPr="00A0091D">
              <w:t>8., 9</w:t>
            </w:r>
            <w:r>
              <w:t>., 10., 11., 12., 13., 15., 17., 19., 21., 25., 26., 27., 29., 30. un 31</w:t>
            </w:r>
            <w:r w:rsidR="00EE7139" w:rsidRPr="00A0091D">
              <w:t>.punkts</w:t>
            </w:r>
          </w:p>
        </w:tc>
        <w:tc>
          <w:tcPr>
            <w:tcW w:w="1084" w:type="pct"/>
            <w:gridSpan w:val="2"/>
          </w:tcPr>
          <w:p w:rsidR="00FB20CF" w:rsidRPr="009E2709" w:rsidRDefault="00E312B1" w:rsidP="00F037CE">
            <w:pPr>
              <w:pStyle w:val="naiskr"/>
              <w:spacing w:before="0" w:beforeAutospacing="0" w:after="0" w:afterAutospacing="0"/>
              <w:ind w:left="57" w:right="57"/>
              <w:jc w:val="both"/>
            </w:pPr>
            <w:r w:rsidRPr="00FE4461">
              <w:t>ES tiesību akta vienība tiek ieviesta pilnībā.</w:t>
            </w:r>
          </w:p>
        </w:tc>
        <w:tc>
          <w:tcPr>
            <w:tcW w:w="1237" w:type="pct"/>
            <w:gridSpan w:val="2"/>
          </w:tcPr>
          <w:p w:rsidR="00FB20CF" w:rsidRPr="00E312B1" w:rsidRDefault="00E312B1" w:rsidP="00F037CE">
            <w:pPr>
              <w:pStyle w:val="naiskr"/>
              <w:spacing w:before="0" w:beforeAutospacing="0" w:after="0" w:afterAutospacing="0"/>
              <w:ind w:left="57" w:right="57"/>
              <w:jc w:val="both"/>
            </w:pPr>
            <w:r w:rsidRPr="00E312B1">
              <w:t>Attiecīgais noteikumu projekta punkts neparedz stingrākas prasības kā ES tiesību aktā.</w:t>
            </w:r>
          </w:p>
        </w:tc>
      </w:tr>
      <w:tr w:rsidR="007D44C5" w:rsidRPr="00F5058F"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7D44C5" w:rsidRDefault="007D44C5" w:rsidP="00F037CE">
            <w:pPr>
              <w:ind w:left="57" w:right="57"/>
              <w:jc w:val="both"/>
              <w:rPr>
                <w:lang w:val="lv-LV"/>
              </w:rPr>
            </w:pPr>
            <w:r w:rsidRPr="007D44C5">
              <w:rPr>
                <w:lang w:val="lv-LV"/>
              </w:rPr>
              <w:t>Īstenošanas lēmuma 2015/1432 1.pants</w:t>
            </w:r>
          </w:p>
        </w:tc>
        <w:tc>
          <w:tcPr>
            <w:tcW w:w="1163" w:type="pct"/>
            <w:gridSpan w:val="2"/>
            <w:vAlign w:val="center"/>
          </w:tcPr>
          <w:p w:rsidR="00EE7139" w:rsidRPr="00EE7139" w:rsidRDefault="00A0091D" w:rsidP="00F037CE">
            <w:pPr>
              <w:pStyle w:val="naiskr"/>
              <w:spacing w:after="0" w:afterAutospacing="0"/>
              <w:ind w:left="57" w:right="57"/>
              <w:jc w:val="both"/>
            </w:pPr>
            <w:r>
              <w:t>14., 16., 18., 20., 22., 23. un 28</w:t>
            </w:r>
            <w:r w:rsidR="00EE7139" w:rsidRPr="00EE7139">
              <w:t>.punkts</w:t>
            </w:r>
          </w:p>
          <w:p w:rsidR="007D44C5" w:rsidRDefault="007D44C5" w:rsidP="00F037CE">
            <w:pPr>
              <w:pStyle w:val="naiskr"/>
              <w:spacing w:before="0" w:beforeAutospacing="0" w:after="0" w:afterAutospacing="0"/>
              <w:ind w:left="57" w:right="57"/>
              <w:jc w:val="both"/>
            </w:pPr>
          </w:p>
        </w:tc>
        <w:tc>
          <w:tcPr>
            <w:tcW w:w="1084" w:type="pct"/>
            <w:gridSpan w:val="2"/>
          </w:tcPr>
          <w:p w:rsidR="007D44C5" w:rsidRPr="00FE4461" w:rsidRDefault="007D44C5" w:rsidP="00F037CE">
            <w:pPr>
              <w:pStyle w:val="naiskr"/>
              <w:spacing w:before="0" w:beforeAutospacing="0" w:after="0" w:afterAutospacing="0"/>
              <w:ind w:left="57" w:right="57"/>
              <w:jc w:val="both"/>
            </w:pPr>
            <w:r w:rsidRPr="00C07314">
              <w:t>ES tiesību akta vienība tiek ieviesta pilnībā.</w:t>
            </w:r>
          </w:p>
        </w:tc>
        <w:tc>
          <w:tcPr>
            <w:tcW w:w="1237" w:type="pct"/>
            <w:gridSpan w:val="2"/>
          </w:tcPr>
          <w:p w:rsidR="007D44C5" w:rsidRPr="00E312B1" w:rsidRDefault="007D44C5" w:rsidP="00F037CE">
            <w:pPr>
              <w:pStyle w:val="naiskr"/>
              <w:spacing w:before="0" w:beforeAutospacing="0" w:after="0" w:afterAutospacing="0"/>
              <w:ind w:left="57" w:right="57"/>
              <w:jc w:val="both"/>
            </w:pPr>
            <w:r w:rsidRPr="007D44C5">
              <w:t>Attiecīgais noteikumu projekta punkts neparedz stingrākas prasības kā ES tiesību aktā.</w:t>
            </w:r>
          </w:p>
        </w:tc>
      </w:tr>
      <w:tr w:rsidR="005D73DE" w:rsidRPr="00671E53"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rsidR="00F517A7" w:rsidRPr="009E2709" w:rsidRDefault="00F517A7" w:rsidP="00F037CE">
            <w:pPr>
              <w:pStyle w:val="naiskr"/>
              <w:spacing w:before="0" w:beforeAutospacing="0" w:after="0" w:afterAutospacing="0"/>
              <w:ind w:left="57" w:right="57"/>
              <w:jc w:val="both"/>
            </w:pPr>
            <w:r w:rsidRPr="009E2709">
              <w:t>Kā ir izmantota ES tiesību aktā paredzētā rīcības brīvība dalībvalstij pārņemt vai ieviest noteiktas ES tiesību akta normas. Kādēļ?</w:t>
            </w:r>
          </w:p>
        </w:tc>
        <w:tc>
          <w:tcPr>
            <w:tcW w:w="3484" w:type="pct"/>
            <w:gridSpan w:val="6"/>
          </w:tcPr>
          <w:p w:rsidR="00F517A7" w:rsidRPr="009E2709" w:rsidRDefault="00F20442" w:rsidP="00F037CE">
            <w:pPr>
              <w:pStyle w:val="naiskr"/>
              <w:spacing w:before="0" w:beforeAutospacing="0" w:after="0" w:afterAutospacing="0"/>
              <w:ind w:left="57" w:right="57"/>
              <w:jc w:val="both"/>
            </w:pPr>
            <w:r>
              <w:t>Noteikumu projekts šo jomu neskar.</w:t>
            </w:r>
          </w:p>
        </w:tc>
      </w:tr>
      <w:tr w:rsidR="005D73DE" w:rsidRPr="00671E53"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rsidR="00F517A7" w:rsidRPr="009E2709" w:rsidRDefault="00F517A7" w:rsidP="00F037CE">
            <w:pPr>
              <w:pStyle w:val="naiskr"/>
              <w:spacing w:before="0" w:beforeAutospacing="0" w:after="0" w:afterAutospacing="0"/>
              <w:ind w:left="57" w:right="57"/>
              <w:jc w:val="both"/>
              <w:rPr>
                <w:i/>
              </w:rPr>
            </w:pPr>
            <w:r w:rsidRPr="009E2709">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6"/>
          </w:tcPr>
          <w:p w:rsidR="00F517A7" w:rsidRPr="009E2709" w:rsidRDefault="00603F7B" w:rsidP="00F037CE">
            <w:pPr>
              <w:pStyle w:val="naiskr"/>
              <w:spacing w:before="0" w:beforeAutospacing="0" w:after="0" w:afterAutospacing="0"/>
              <w:ind w:left="57" w:right="57"/>
            </w:pPr>
            <w:r>
              <w:t>Noteikumu p</w:t>
            </w:r>
            <w:r w:rsidR="0031149B">
              <w:t>rojekts šo jomu neskar.</w:t>
            </w:r>
          </w:p>
        </w:tc>
      </w:tr>
      <w:tr w:rsidR="005D73DE" w:rsidRPr="009E2709"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rsidR="00F517A7" w:rsidRPr="009E2709" w:rsidRDefault="00F517A7" w:rsidP="00F037CE">
            <w:pPr>
              <w:pStyle w:val="naiskr"/>
              <w:spacing w:before="0" w:beforeAutospacing="0" w:after="0" w:afterAutospacing="0"/>
              <w:ind w:left="57" w:right="57"/>
              <w:jc w:val="both"/>
            </w:pPr>
            <w:r w:rsidRPr="009E2709">
              <w:t>Cita informācija</w:t>
            </w:r>
          </w:p>
        </w:tc>
        <w:tc>
          <w:tcPr>
            <w:tcW w:w="3484" w:type="pct"/>
            <w:gridSpan w:val="6"/>
          </w:tcPr>
          <w:p w:rsidR="00F517A7" w:rsidRPr="009E2709" w:rsidRDefault="0031149B" w:rsidP="00F037CE">
            <w:pPr>
              <w:pStyle w:val="naiskr"/>
              <w:spacing w:before="0" w:beforeAutospacing="0" w:after="0" w:afterAutospacing="0"/>
              <w:ind w:left="57" w:right="57"/>
            </w:pPr>
            <w:r>
              <w:t>Nav.</w:t>
            </w:r>
          </w:p>
        </w:tc>
      </w:tr>
      <w:tr w:rsidR="005D73DE" w:rsidRPr="009E2709"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8"/>
          </w:tcPr>
          <w:p w:rsidR="009C6B02" w:rsidRPr="009E2709" w:rsidRDefault="009C6B02" w:rsidP="00F037CE">
            <w:pPr>
              <w:pStyle w:val="naiskr"/>
              <w:spacing w:before="0" w:beforeAutospacing="0" w:after="0" w:afterAutospacing="0"/>
              <w:ind w:left="57" w:right="57"/>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Pr="009E2709">
              <w:rPr>
                <w:b/>
                <w:bCs/>
                <w:szCs w:val="20"/>
              </w:rPr>
              <w:br/>
              <w:t>Pasākumi šo saistību izpildei</w:t>
            </w:r>
          </w:p>
        </w:tc>
      </w:tr>
      <w:tr w:rsidR="005D73DE" w:rsidRPr="00671E53"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9C6B02" w:rsidRPr="009E2709" w:rsidRDefault="009C6B02" w:rsidP="00F037CE">
            <w:pPr>
              <w:pStyle w:val="naiskr"/>
              <w:spacing w:before="0" w:beforeAutospacing="0" w:after="0" w:afterAutospacing="0"/>
              <w:ind w:left="57" w:right="57"/>
              <w:jc w:val="both"/>
            </w:pPr>
            <w:r w:rsidRPr="009E2709">
              <w:t xml:space="preserve">Attiecīgā starptautiskā tiesību akta vai starptautiskas institūcijas vai organizācijas dokumenta (turpmāk - starptautiskais dokuments) </w:t>
            </w:r>
            <w:r w:rsidRPr="009E2709">
              <w:lastRenderedPageBreak/>
              <w:t>datums, numurs un nosaukums</w:t>
            </w:r>
          </w:p>
        </w:tc>
        <w:tc>
          <w:tcPr>
            <w:tcW w:w="3484" w:type="pct"/>
            <w:gridSpan w:val="6"/>
          </w:tcPr>
          <w:p w:rsidR="009C6B02" w:rsidRPr="009E2709" w:rsidRDefault="00603F7B" w:rsidP="00F037CE">
            <w:pPr>
              <w:pStyle w:val="naiskr"/>
              <w:spacing w:before="0" w:beforeAutospacing="0" w:after="0" w:afterAutospacing="0"/>
              <w:ind w:left="57" w:right="57"/>
              <w:jc w:val="both"/>
            </w:pPr>
            <w:r w:rsidRPr="00957F30">
              <w:lastRenderedPageBreak/>
              <w:t>Noteikumu projekts šo jomu neskar.</w:t>
            </w:r>
          </w:p>
        </w:tc>
      </w:tr>
      <w:tr w:rsidR="005D73DE" w:rsidRPr="009E2709"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vAlign w:val="center"/>
          </w:tcPr>
          <w:p w:rsidR="009C6B02" w:rsidRPr="009E2709" w:rsidRDefault="009C6B02" w:rsidP="00F037CE">
            <w:pPr>
              <w:ind w:left="57" w:right="57" w:firstLine="300"/>
              <w:jc w:val="center"/>
              <w:rPr>
                <w:lang w:val="lv-LV"/>
              </w:rPr>
            </w:pPr>
            <w:r w:rsidRPr="009E2709">
              <w:rPr>
                <w:lang w:val="lv-LV"/>
              </w:rPr>
              <w:lastRenderedPageBreak/>
              <w:t>A</w:t>
            </w:r>
          </w:p>
        </w:tc>
        <w:tc>
          <w:tcPr>
            <w:tcW w:w="1742" w:type="pct"/>
            <w:gridSpan w:val="3"/>
            <w:vAlign w:val="center"/>
          </w:tcPr>
          <w:p w:rsidR="009C6B02" w:rsidRPr="009E2709" w:rsidRDefault="009C6B02" w:rsidP="00F037CE">
            <w:pPr>
              <w:ind w:left="57" w:right="57" w:firstLine="300"/>
              <w:jc w:val="center"/>
              <w:rPr>
                <w:lang w:val="lv-LV"/>
              </w:rPr>
            </w:pPr>
            <w:r w:rsidRPr="009E2709">
              <w:rPr>
                <w:lang w:val="lv-LV"/>
              </w:rPr>
              <w:t>B</w:t>
            </w:r>
          </w:p>
        </w:tc>
        <w:tc>
          <w:tcPr>
            <w:tcW w:w="1742" w:type="pct"/>
            <w:gridSpan w:val="3"/>
            <w:vAlign w:val="center"/>
          </w:tcPr>
          <w:p w:rsidR="009C6B02" w:rsidRPr="009E2709" w:rsidRDefault="009C6B02" w:rsidP="00F037CE">
            <w:pPr>
              <w:ind w:left="57" w:right="57" w:firstLine="300"/>
              <w:jc w:val="center"/>
              <w:rPr>
                <w:lang w:val="lv-LV"/>
              </w:rPr>
            </w:pPr>
            <w:r w:rsidRPr="009E2709">
              <w:rPr>
                <w:lang w:val="lv-LV"/>
              </w:rPr>
              <w:t>C</w:t>
            </w:r>
          </w:p>
        </w:tc>
      </w:tr>
      <w:tr w:rsidR="005D73DE" w:rsidRPr="00F5058F"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077EA4" w:rsidRPr="009E2709" w:rsidRDefault="00077EA4" w:rsidP="00F037CE">
            <w:pPr>
              <w:ind w:left="57" w:right="57"/>
              <w:jc w:val="both"/>
              <w:rPr>
                <w:lang w:val="lv-LV"/>
              </w:rPr>
            </w:pPr>
            <w:r w:rsidRPr="009E2709">
              <w:rPr>
                <w:lang w:val="lv-LV"/>
              </w:rPr>
              <w:t xml:space="preserve">Starptautiskās saistības (pēc būtības), kas izriet no norādītā starptautiskā dokumenta. </w:t>
            </w:r>
          </w:p>
          <w:p w:rsidR="00077EA4" w:rsidRPr="009E2709" w:rsidRDefault="00077EA4" w:rsidP="00F037CE">
            <w:pPr>
              <w:ind w:left="57" w:right="57" w:firstLine="300"/>
              <w:jc w:val="both"/>
              <w:rPr>
                <w:lang w:val="lv-LV"/>
              </w:rPr>
            </w:pPr>
            <w:r w:rsidRPr="009E2709">
              <w:rPr>
                <w:lang w:val="lv-LV"/>
              </w:rPr>
              <w:t>Konkrēti veicamie pasākumi vai uzdevumi, kas nepieciešami šo starptautisko saistību izpildei</w:t>
            </w:r>
          </w:p>
        </w:tc>
        <w:tc>
          <w:tcPr>
            <w:tcW w:w="1742" w:type="pct"/>
            <w:gridSpan w:val="3"/>
          </w:tcPr>
          <w:p w:rsidR="00077EA4" w:rsidRPr="009E2709" w:rsidRDefault="00077EA4" w:rsidP="00F037CE">
            <w:pPr>
              <w:ind w:left="57" w:right="57"/>
              <w:jc w:val="both"/>
              <w:rPr>
                <w:lang w:val="lv-LV"/>
              </w:rPr>
            </w:pPr>
            <w:r w:rsidRPr="009E2709">
              <w:rPr>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42" w:type="pct"/>
            <w:gridSpan w:val="3"/>
          </w:tcPr>
          <w:p w:rsidR="00077EA4" w:rsidRPr="009E2709" w:rsidRDefault="00077EA4" w:rsidP="00F037CE">
            <w:pPr>
              <w:ind w:left="57" w:right="57"/>
              <w:jc w:val="both"/>
              <w:rPr>
                <w:lang w:val="lv-LV"/>
              </w:rPr>
            </w:pPr>
            <w:r w:rsidRPr="009E2709">
              <w:rPr>
                <w:lang w:val="lv-LV"/>
              </w:rPr>
              <w:t xml:space="preserve">Informācija par to, vai starptautiskās saistības, kas minētas šīs tabulas A ailē, tiek izpildītas pilnībā vai daļēji. </w:t>
            </w:r>
          </w:p>
          <w:p w:rsidR="00077EA4" w:rsidRPr="009E2709" w:rsidRDefault="00077EA4" w:rsidP="00F037CE">
            <w:pPr>
              <w:ind w:left="57" w:right="57" w:firstLine="300"/>
              <w:jc w:val="both"/>
              <w:rPr>
                <w:lang w:val="lv-LV"/>
              </w:rPr>
            </w:pPr>
            <w:r w:rsidRPr="009E2709">
              <w:rPr>
                <w:lang w:val="lv-LV"/>
              </w:rPr>
              <w:t>Ja attiecīgās starptautiskās saistības tiek izpildītas daļēji, sniedz skaidrojumu, kā arī precīzi norāda, kad un kādā veidā starptautiskās saistības tiks izpildītas pilnībā.</w:t>
            </w:r>
          </w:p>
          <w:p w:rsidR="00077EA4" w:rsidRPr="009E2709" w:rsidRDefault="00077EA4" w:rsidP="00F037CE">
            <w:pPr>
              <w:ind w:left="57" w:right="57" w:firstLine="300"/>
              <w:jc w:val="both"/>
              <w:rPr>
                <w:lang w:val="lv-LV"/>
              </w:rPr>
            </w:pPr>
            <w:r w:rsidRPr="009E2709">
              <w:rPr>
                <w:lang w:val="lv-LV"/>
              </w:rPr>
              <w:t>Norāda institūciju, kas ir atbildīga par šo saistību izpildi pilnībā</w:t>
            </w:r>
          </w:p>
        </w:tc>
      </w:tr>
      <w:tr w:rsidR="00077EA4" w:rsidRPr="00F5058F"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077EA4" w:rsidRPr="009E2709" w:rsidRDefault="00077EA4" w:rsidP="00F037CE">
            <w:pPr>
              <w:pStyle w:val="naiskr"/>
              <w:spacing w:before="0" w:beforeAutospacing="0" w:after="0" w:afterAutospacing="0"/>
              <w:ind w:left="57" w:right="57"/>
              <w:jc w:val="both"/>
            </w:pPr>
          </w:p>
        </w:tc>
        <w:tc>
          <w:tcPr>
            <w:tcW w:w="1742" w:type="pct"/>
            <w:gridSpan w:val="3"/>
          </w:tcPr>
          <w:p w:rsidR="00077EA4" w:rsidRPr="009E2709" w:rsidRDefault="00077EA4" w:rsidP="00F037CE">
            <w:pPr>
              <w:pStyle w:val="naiskr"/>
              <w:spacing w:before="0" w:beforeAutospacing="0" w:after="0" w:afterAutospacing="0"/>
              <w:ind w:left="57" w:right="57"/>
            </w:pPr>
          </w:p>
        </w:tc>
        <w:tc>
          <w:tcPr>
            <w:tcW w:w="1742" w:type="pct"/>
            <w:gridSpan w:val="3"/>
          </w:tcPr>
          <w:p w:rsidR="00077EA4" w:rsidRPr="009E2709" w:rsidRDefault="00077EA4" w:rsidP="00F037CE">
            <w:pPr>
              <w:pStyle w:val="naiskr"/>
              <w:spacing w:before="0" w:beforeAutospacing="0" w:after="0" w:afterAutospacing="0"/>
              <w:ind w:left="57" w:right="57"/>
            </w:pPr>
          </w:p>
        </w:tc>
      </w:tr>
      <w:tr w:rsidR="005D73DE" w:rsidRPr="00671E53"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9C6B02" w:rsidRPr="009E2709" w:rsidRDefault="00CB3C4A" w:rsidP="00F037CE">
            <w:pPr>
              <w:pStyle w:val="naiskr"/>
              <w:spacing w:before="0" w:beforeAutospacing="0" w:after="0" w:afterAutospacing="0"/>
              <w:ind w:left="57" w:right="57"/>
              <w:jc w:val="both"/>
            </w:pPr>
            <w:r w:rsidRPr="009E2709">
              <w:t>Vai starptautiskajā dokumentā paredzētās saistības nav pretrunā ar jau esošajām Latvijas Republikas starptautiskajām saistībām</w:t>
            </w:r>
          </w:p>
        </w:tc>
        <w:tc>
          <w:tcPr>
            <w:tcW w:w="3484" w:type="pct"/>
            <w:gridSpan w:val="6"/>
          </w:tcPr>
          <w:p w:rsidR="009C6B02" w:rsidRPr="009E2709" w:rsidRDefault="00603F7B" w:rsidP="00F037CE">
            <w:pPr>
              <w:pStyle w:val="naiskr"/>
              <w:spacing w:before="0" w:beforeAutospacing="0" w:after="0" w:afterAutospacing="0"/>
              <w:ind w:left="57" w:right="57"/>
            </w:pPr>
            <w:r w:rsidRPr="00957F30">
              <w:t>Noteikumu projekts šo jomu neskar.</w:t>
            </w:r>
          </w:p>
        </w:tc>
      </w:tr>
      <w:tr w:rsidR="005D73DE" w:rsidRPr="009E2709" w:rsidTr="001708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9C6B02" w:rsidRPr="009E2709" w:rsidRDefault="00CB3C4A" w:rsidP="00F037CE">
            <w:pPr>
              <w:pStyle w:val="naiskr"/>
              <w:spacing w:before="0" w:beforeAutospacing="0" w:after="0" w:afterAutospacing="0"/>
              <w:ind w:left="57" w:right="57"/>
              <w:jc w:val="both"/>
            </w:pPr>
            <w:r w:rsidRPr="009E2709">
              <w:t>Cita informācija</w:t>
            </w:r>
          </w:p>
        </w:tc>
        <w:tc>
          <w:tcPr>
            <w:tcW w:w="3484" w:type="pct"/>
            <w:gridSpan w:val="6"/>
          </w:tcPr>
          <w:p w:rsidR="009C6B02" w:rsidRPr="009E2709" w:rsidRDefault="00603F7B" w:rsidP="00F037CE">
            <w:pPr>
              <w:pStyle w:val="naiskr"/>
              <w:spacing w:before="0" w:beforeAutospacing="0" w:after="0" w:afterAutospacing="0"/>
              <w:ind w:left="57" w:right="57"/>
            </w:pPr>
            <w:r>
              <w:t>Nav.</w:t>
            </w:r>
          </w:p>
        </w:tc>
      </w:tr>
    </w:tbl>
    <w:p w:rsidR="009E04D3" w:rsidRDefault="009E04D3" w:rsidP="005D73DE">
      <w:pPr>
        <w:rPr>
          <w:u w:val="single"/>
          <w:lang w:val="lv-LV" w:eastAsia="lv-LV"/>
        </w:rPr>
      </w:pPr>
    </w:p>
    <w:p w:rsidR="00005589" w:rsidRPr="00005589" w:rsidRDefault="00005589" w:rsidP="00005589">
      <w:pPr>
        <w:jc w:val="both"/>
        <w:rPr>
          <w:i/>
          <w:lang w:val="lv-LV" w:eastAsia="lv-LV"/>
        </w:rPr>
      </w:pPr>
      <w:r>
        <w:rPr>
          <w:i/>
          <w:lang w:val="lv-LV" w:eastAsia="lv-LV"/>
        </w:rPr>
        <w:t xml:space="preserve">Anotācijas VI </w:t>
      </w:r>
      <w:r w:rsidRPr="00E312B1">
        <w:rPr>
          <w:i/>
          <w:lang w:val="lv-LV" w:eastAsia="lv-LV"/>
        </w:rPr>
        <w:t>sadaļa – projekts šo jomu neskar.</w:t>
      </w:r>
    </w:p>
    <w:p w:rsidR="00005589" w:rsidRPr="009E2709" w:rsidRDefault="00005589" w:rsidP="005D73DE">
      <w:pPr>
        <w:rPr>
          <w:u w:val="single"/>
          <w:lang w:val="lv-LV" w:eastAsia="lv-LV"/>
        </w:rPr>
      </w:pPr>
    </w:p>
    <w:tbl>
      <w:tblPr>
        <w:tblW w:w="0" w:type="auto"/>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30"/>
        <w:gridCol w:w="4253"/>
        <w:gridCol w:w="4243"/>
      </w:tblGrid>
      <w:tr w:rsidR="005D73DE" w:rsidRPr="00F5058F" w:rsidTr="00957F30">
        <w:tc>
          <w:tcPr>
            <w:tcW w:w="0" w:type="auto"/>
            <w:gridSpan w:val="3"/>
            <w:tcBorders>
              <w:top w:val="outset" w:sz="6" w:space="0" w:color="000000"/>
              <w:left w:val="outset" w:sz="6" w:space="0" w:color="000000"/>
              <w:bottom w:val="outset" w:sz="6" w:space="0" w:color="000000"/>
              <w:right w:val="outset" w:sz="6" w:space="0" w:color="000000"/>
            </w:tcBorders>
          </w:tcPr>
          <w:p w:rsidR="00A162FE" w:rsidRPr="009E2709" w:rsidRDefault="00A162FE" w:rsidP="00C87E7F">
            <w:pPr>
              <w:ind w:left="57" w:right="57"/>
              <w:jc w:val="center"/>
              <w:rPr>
                <w:b/>
                <w:bCs/>
                <w:sz w:val="28"/>
                <w:lang w:val="lv-LV" w:eastAsia="lv-LV"/>
              </w:rPr>
            </w:pPr>
            <w:r w:rsidRPr="00802D64">
              <w:rPr>
                <w:b/>
                <w:bCs/>
                <w:lang w:val="lv-LV" w:eastAsia="lv-LV"/>
              </w:rPr>
              <w:t>VII. Tiesību akta projekta izpildes nodrošināšana un tās ietekme uz institūcijām</w:t>
            </w:r>
          </w:p>
        </w:tc>
      </w:tr>
      <w:tr w:rsidR="005D73DE" w:rsidRPr="009E2709" w:rsidTr="00C87E7F">
        <w:tc>
          <w:tcPr>
            <w:tcW w:w="530" w:type="dxa"/>
            <w:tcBorders>
              <w:top w:val="outset" w:sz="6" w:space="0" w:color="000000"/>
              <w:left w:val="outset" w:sz="6" w:space="0" w:color="000000"/>
              <w:bottom w:val="outset" w:sz="6" w:space="0" w:color="000000"/>
              <w:right w:val="outset" w:sz="6" w:space="0" w:color="000000"/>
            </w:tcBorders>
          </w:tcPr>
          <w:p w:rsidR="002C46AC" w:rsidRPr="009E2709" w:rsidRDefault="002C46AC" w:rsidP="00C87E7F">
            <w:pPr>
              <w:ind w:left="57" w:right="57"/>
              <w:jc w:val="center"/>
              <w:rPr>
                <w:lang w:val="lv-LV" w:eastAsia="lv-LV"/>
              </w:rPr>
            </w:pPr>
            <w:r w:rsidRPr="009E2709">
              <w:rPr>
                <w:lang w:val="lv-LV" w:eastAsia="lv-LV"/>
              </w:rPr>
              <w:t>1.</w:t>
            </w:r>
          </w:p>
        </w:tc>
        <w:tc>
          <w:tcPr>
            <w:tcW w:w="4253" w:type="dxa"/>
            <w:tcBorders>
              <w:top w:val="outset" w:sz="6" w:space="0" w:color="000000"/>
              <w:left w:val="outset" w:sz="6" w:space="0" w:color="000000"/>
              <w:bottom w:val="outset" w:sz="6" w:space="0" w:color="000000"/>
              <w:right w:val="outset" w:sz="6" w:space="0" w:color="000000"/>
            </w:tcBorders>
          </w:tcPr>
          <w:p w:rsidR="002C46AC" w:rsidRPr="009E2709" w:rsidRDefault="002C46AC" w:rsidP="00C87E7F">
            <w:pPr>
              <w:ind w:left="57" w:right="57"/>
              <w:jc w:val="both"/>
              <w:rPr>
                <w:lang w:val="lv-LV" w:eastAsia="lv-LV"/>
              </w:rPr>
            </w:pPr>
            <w:r w:rsidRPr="009E2709">
              <w:rPr>
                <w:lang w:val="lv-LV" w:eastAsia="lv-LV"/>
              </w:rPr>
              <w:t>Projekta izpildē iesaistītās institūcijas</w:t>
            </w:r>
          </w:p>
        </w:tc>
        <w:tc>
          <w:tcPr>
            <w:tcW w:w="4243" w:type="dxa"/>
            <w:tcBorders>
              <w:top w:val="outset" w:sz="6" w:space="0" w:color="000000"/>
              <w:left w:val="outset" w:sz="6" w:space="0" w:color="000000"/>
              <w:bottom w:val="outset" w:sz="6" w:space="0" w:color="000000"/>
              <w:right w:val="outset" w:sz="6" w:space="0" w:color="000000"/>
            </w:tcBorders>
          </w:tcPr>
          <w:p w:rsidR="002C46AC" w:rsidRPr="009E2709" w:rsidRDefault="001532AD" w:rsidP="00C87E7F">
            <w:pPr>
              <w:pStyle w:val="Kjene"/>
              <w:tabs>
                <w:tab w:val="clear" w:pos="4153"/>
                <w:tab w:val="clear" w:pos="8306"/>
              </w:tabs>
              <w:snapToGrid/>
              <w:ind w:left="57" w:right="57"/>
              <w:jc w:val="both"/>
              <w:rPr>
                <w:rFonts w:ascii="Times New Roman" w:hAnsi="Times New Roman"/>
                <w:sz w:val="24"/>
                <w:szCs w:val="24"/>
              </w:rPr>
            </w:pPr>
            <w:r>
              <w:rPr>
                <w:rFonts w:ascii="Times New Roman" w:hAnsi="Times New Roman"/>
                <w:sz w:val="24"/>
                <w:szCs w:val="24"/>
              </w:rPr>
              <w:t>Pārtikas un veterinārais dienests</w:t>
            </w:r>
          </w:p>
        </w:tc>
      </w:tr>
      <w:tr w:rsidR="005D73DE" w:rsidRPr="00671E53" w:rsidTr="00C87E7F">
        <w:tc>
          <w:tcPr>
            <w:tcW w:w="530" w:type="dxa"/>
            <w:tcBorders>
              <w:top w:val="outset" w:sz="6" w:space="0" w:color="000000"/>
              <w:left w:val="outset" w:sz="6" w:space="0" w:color="000000"/>
              <w:bottom w:val="outset" w:sz="6" w:space="0" w:color="000000"/>
              <w:right w:val="outset" w:sz="6" w:space="0" w:color="000000"/>
            </w:tcBorders>
          </w:tcPr>
          <w:p w:rsidR="002C46AC" w:rsidRPr="009E2709" w:rsidRDefault="002C46AC" w:rsidP="00C87E7F">
            <w:pPr>
              <w:ind w:left="57" w:right="57"/>
              <w:jc w:val="center"/>
              <w:rPr>
                <w:lang w:val="lv-LV" w:eastAsia="lv-LV"/>
              </w:rPr>
            </w:pPr>
            <w:r w:rsidRPr="009E2709">
              <w:rPr>
                <w:lang w:val="lv-LV" w:eastAsia="lv-LV"/>
              </w:rPr>
              <w:t>2.</w:t>
            </w:r>
          </w:p>
        </w:tc>
        <w:tc>
          <w:tcPr>
            <w:tcW w:w="4253" w:type="dxa"/>
            <w:tcBorders>
              <w:top w:val="outset" w:sz="6" w:space="0" w:color="000000"/>
              <w:left w:val="outset" w:sz="6" w:space="0" w:color="000000"/>
              <w:bottom w:val="outset" w:sz="6" w:space="0" w:color="000000"/>
              <w:right w:val="outset" w:sz="6" w:space="0" w:color="000000"/>
            </w:tcBorders>
          </w:tcPr>
          <w:p w:rsidR="00713C15" w:rsidRPr="009E2709" w:rsidRDefault="00713C15" w:rsidP="00C87E7F">
            <w:pPr>
              <w:ind w:left="57" w:right="57"/>
              <w:jc w:val="both"/>
              <w:rPr>
                <w:lang w:val="lv-LV"/>
              </w:rPr>
            </w:pPr>
            <w:r w:rsidRPr="009E2709">
              <w:rPr>
                <w:lang w:val="lv-LV"/>
              </w:rPr>
              <w:t xml:space="preserve">Projekta izpildes ietekme uz pārvaldes funkcijām un institucionālo struktūru. </w:t>
            </w:r>
          </w:p>
          <w:p w:rsidR="002C46AC" w:rsidRPr="009E2709" w:rsidRDefault="00713C15" w:rsidP="00C87E7F">
            <w:pPr>
              <w:ind w:left="57" w:right="57" w:firstLine="300"/>
              <w:jc w:val="both"/>
              <w:rPr>
                <w:lang w:val="lv-LV"/>
              </w:rPr>
            </w:pPr>
            <w:r w:rsidRPr="009E2709">
              <w:rPr>
                <w:lang w:val="lv-LV"/>
              </w:rPr>
              <w:t>Jaunu institūciju izveide, esošu institūciju likvidācija vai reorganizācija, to ietekme uz institūcijas cilvēkresursiem</w:t>
            </w:r>
          </w:p>
        </w:tc>
        <w:tc>
          <w:tcPr>
            <w:tcW w:w="4243" w:type="dxa"/>
            <w:tcBorders>
              <w:top w:val="outset" w:sz="6" w:space="0" w:color="000000"/>
              <w:left w:val="outset" w:sz="6" w:space="0" w:color="000000"/>
              <w:bottom w:val="outset" w:sz="6" w:space="0" w:color="000000"/>
              <w:right w:val="outset" w:sz="6" w:space="0" w:color="000000"/>
            </w:tcBorders>
          </w:tcPr>
          <w:p w:rsidR="005F1986" w:rsidRPr="009E2709" w:rsidRDefault="00603F7B" w:rsidP="00C87E7F">
            <w:pPr>
              <w:pStyle w:val="naiskr"/>
              <w:spacing w:before="0" w:beforeAutospacing="0" w:after="0" w:afterAutospacing="0"/>
              <w:ind w:left="57" w:right="57"/>
              <w:jc w:val="both"/>
            </w:pPr>
            <w:r>
              <w:t>Noteikumu p</w:t>
            </w:r>
            <w:r w:rsidR="001532AD">
              <w:t>rojekts šo jomu neskar.</w:t>
            </w:r>
          </w:p>
        </w:tc>
      </w:tr>
      <w:tr w:rsidR="005D73DE" w:rsidRPr="009E2709" w:rsidTr="00C87E7F">
        <w:tc>
          <w:tcPr>
            <w:tcW w:w="530" w:type="dxa"/>
            <w:tcBorders>
              <w:top w:val="outset" w:sz="6" w:space="0" w:color="000000"/>
              <w:left w:val="outset" w:sz="6" w:space="0" w:color="000000"/>
              <w:bottom w:val="outset" w:sz="6" w:space="0" w:color="000000"/>
              <w:right w:val="outset" w:sz="6" w:space="0" w:color="000000"/>
            </w:tcBorders>
          </w:tcPr>
          <w:p w:rsidR="002C46AC" w:rsidRPr="009E2709" w:rsidRDefault="002C46AC" w:rsidP="00C87E7F">
            <w:pPr>
              <w:ind w:left="57" w:right="57"/>
              <w:jc w:val="center"/>
              <w:rPr>
                <w:lang w:val="lv-LV" w:eastAsia="lv-LV"/>
              </w:rPr>
            </w:pPr>
            <w:r w:rsidRPr="009E2709">
              <w:rPr>
                <w:lang w:val="lv-LV" w:eastAsia="lv-LV"/>
              </w:rPr>
              <w:t>3.</w:t>
            </w:r>
          </w:p>
        </w:tc>
        <w:tc>
          <w:tcPr>
            <w:tcW w:w="4253" w:type="dxa"/>
            <w:tcBorders>
              <w:top w:val="outset" w:sz="6" w:space="0" w:color="000000"/>
              <w:left w:val="outset" w:sz="6" w:space="0" w:color="000000"/>
              <w:bottom w:val="outset" w:sz="6" w:space="0" w:color="000000"/>
              <w:right w:val="outset" w:sz="6" w:space="0" w:color="000000"/>
            </w:tcBorders>
          </w:tcPr>
          <w:p w:rsidR="002C46AC" w:rsidRPr="009E2709" w:rsidRDefault="00713C15" w:rsidP="00C87E7F">
            <w:pPr>
              <w:ind w:left="57" w:right="57"/>
              <w:jc w:val="both"/>
              <w:rPr>
                <w:lang w:val="lv-LV" w:eastAsia="lv-LV"/>
              </w:rPr>
            </w:pPr>
            <w:r w:rsidRPr="009E2709">
              <w:rPr>
                <w:lang w:val="lv-LV" w:eastAsia="lv-LV"/>
              </w:rPr>
              <w:t>Cita informācija</w:t>
            </w:r>
          </w:p>
        </w:tc>
        <w:tc>
          <w:tcPr>
            <w:tcW w:w="4243" w:type="dxa"/>
            <w:tcBorders>
              <w:top w:val="outset" w:sz="6" w:space="0" w:color="000000"/>
              <w:left w:val="outset" w:sz="6" w:space="0" w:color="000000"/>
              <w:bottom w:val="outset" w:sz="6" w:space="0" w:color="000000"/>
              <w:right w:val="outset" w:sz="6" w:space="0" w:color="000000"/>
            </w:tcBorders>
          </w:tcPr>
          <w:p w:rsidR="002C46AC" w:rsidRPr="009E2709" w:rsidRDefault="001532AD" w:rsidP="00C87E7F">
            <w:pPr>
              <w:pStyle w:val="Kjene"/>
              <w:tabs>
                <w:tab w:val="clear" w:pos="4153"/>
                <w:tab w:val="clear" w:pos="8306"/>
              </w:tabs>
              <w:snapToGrid/>
              <w:ind w:left="57" w:right="57"/>
              <w:jc w:val="both"/>
              <w:rPr>
                <w:rFonts w:ascii="Times New Roman" w:hAnsi="Times New Roman"/>
                <w:sz w:val="24"/>
                <w:szCs w:val="24"/>
              </w:rPr>
            </w:pPr>
            <w:r>
              <w:rPr>
                <w:rFonts w:ascii="Times New Roman" w:hAnsi="Times New Roman"/>
                <w:sz w:val="24"/>
                <w:szCs w:val="24"/>
              </w:rPr>
              <w:t>Nav.</w:t>
            </w:r>
          </w:p>
        </w:tc>
      </w:tr>
    </w:tbl>
    <w:p w:rsidR="009E2709" w:rsidRDefault="009E2709" w:rsidP="005D73DE">
      <w:pPr>
        <w:pStyle w:val="naisf"/>
        <w:spacing w:before="0" w:beforeAutospacing="0" w:after="0" w:afterAutospacing="0"/>
        <w:rPr>
          <w:sz w:val="28"/>
          <w:lang w:val="lv-LV"/>
        </w:rPr>
      </w:pPr>
    </w:p>
    <w:p w:rsidR="004C7C51" w:rsidRPr="009E2709" w:rsidRDefault="004C7C51" w:rsidP="005D73DE">
      <w:pPr>
        <w:pStyle w:val="naisf"/>
        <w:spacing w:before="0" w:beforeAutospacing="0" w:after="0" w:afterAutospacing="0"/>
        <w:rPr>
          <w:sz w:val="28"/>
          <w:lang w:val="lv-LV"/>
        </w:rPr>
      </w:pPr>
    </w:p>
    <w:p w:rsidR="00105AE2" w:rsidRPr="00F037CE" w:rsidRDefault="00096D79" w:rsidP="005D73DE">
      <w:pPr>
        <w:pStyle w:val="Virsraksts1"/>
        <w:keepNext w:val="0"/>
        <w:widowControl w:val="0"/>
        <w:ind w:firstLine="720"/>
        <w:jc w:val="left"/>
        <w:rPr>
          <w:b w:val="0"/>
          <w:sz w:val="24"/>
          <w:szCs w:val="28"/>
        </w:rPr>
      </w:pPr>
      <w:r w:rsidRPr="00F037CE">
        <w:rPr>
          <w:b w:val="0"/>
          <w:sz w:val="24"/>
          <w:szCs w:val="28"/>
        </w:rPr>
        <w:t xml:space="preserve">Zemkopības </w:t>
      </w:r>
      <w:r w:rsidR="001532AD" w:rsidRPr="00F037CE">
        <w:rPr>
          <w:b w:val="0"/>
          <w:sz w:val="24"/>
          <w:szCs w:val="28"/>
        </w:rPr>
        <w:t>ministrs</w:t>
      </w:r>
      <w:r w:rsidR="00105AE2" w:rsidRPr="00F037CE">
        <w:rPr>
          <w:b w:val="0"/>
          <w:sz w:val="24"/>
          <w:szCs w:val="28"/>
        </w:rPr>
        <w:tab/>
      </w:r>
      <w:r w:rsidR="00A22819" w:rsidRPr="00F037CE">
        <w:rPr>
          <w:b w:val="0"/>
          <w:sz w:val="24"/>
          <w:szCs w:val="28"/>
        </w:rPr>
        <w:tab/>
      </w:r>
      <w:r w:rsidR="00A22819" w:rsidRPr="00F037CE">
        <w:rPr>
          <w:b w:val="0"/>
          <w:sz w:val="24"/>
          <w:szCs w:val="28"/>
        </w:rPr>
        <w:tab/>
      </w:r>
      <w:r w:rsidR="00A22819" w:rsidRPr="00F037CE">
        <w:rPr>
          <w:b w:val="0"/>
          <w:sz w:val="24"/>
          <w:szCs w:val="28"/>
        </w:rPr>
        <w:tab/>
      </w:r>
      <w:r w:rsidR="00A22819" w:rsidRPr="00F037CE">
        <w:rPr>
          <w:b w:val="0"/>
          <w:sz w:val="24"/>
          <w:szCs w:val="28"/>
        </w:rPr>
        <w:tab/>
      </w:r>
      <w:r w:rsidR="00105AE2" w:rsidRPr="00F037CE">
        <w:rPr>
          <w:b w:val="0"/>
          <w:sz w:val="24"/>
          <w:szCs w:val="28"/>
        </w:rPr>
        <w:tab/>
      </w:r>
      <w:r w:rsidR="00F037CE">
        <w:rPr>
          <w:b w:val="0"/>
          <w:sz w:val="24"/>
          <w:szCs w:val="28"/>
        </w:rPr>
        <w:tab/>
      </w:r>
      <w:r w:rsidR="001532AD" w:rsidRPr="00F037CE">
        <w:rPr>
          <w:b w:val="0"/>
          <w:sz w:val="24"/>
          <w:szCs w:val="28"/>
        </w:rPr>
        <w:t>J.Dūklavs</w:t>
      </w:r>
    </w:p>
    <w:p w:rsidR="004D267D" w:rsidRDefault="004D267D" w:rsidP="005D73DE">
      <w:pPr>
        <w:jc w:val="both"/>
        <w:rPr>
          <w:lang w:val="lv-LV"/>
        </w:rPr>
      </w:pPr>
    </w:p>
    <w:p w:rsidR="004C7C51" w:rsidRDefault="004C7C51" w:rsidP="005D73DE">
      <w:pPr>
        <w:jc w:val="both"/>
        <w:rPr>
          <w:lang w:val="lv-LV"/>
        </w:rPr>
      </w:pPr>
    </w:p>
    <w:p w:rsidR="00F037CE" w:rsidRDefault="00F037CE" w:rsidP="001532AD">
      <w:pPr>
        <w:jc w:val="both"/>
        <w:rPr>
          <w:sz w:val="20"/>
          <w:szCs w:val="20"/>
          <w:lang w:val="lv-LV"/>
        </w:rPr>
      </w:pPr>
      <w:r>
        <w:rPr>
          <w:sz w:val="20"/>
          <w:szCs w:val="20"/>
          <w:lang w:val="lv-LV"/>
        </w:rPr>
        <w:t>20.10.2015. 14:33</w:t>
      </w:r>
    </w:p>
    <w:p w:rsidR="00F5058F" w:rsidRDefault="00F5058F" w:rsidP="001532AD">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1681</w:t>
      </w:r>
      <w:r>
        <w:rPr>
          <w:sz w:val="20"/>
          <w:szCs w:val="20"/>
        </w:rPr>
        <w:fldChar w:fldCharType="end"/>
      </w:r>
    </w:p>
    <w:p w:rsidR="001532AD" w:rsidRPr="001532AD" w:rsidRDefault="001532AD" w:rsidP="001532AD">
      <w:pPr>
        <w:jc w:val="both"/>
        <w:rPr>
          <w:sz w:val="20"/>
          <w:szCs w:val="20"/>
          <w:lang w:val="lv-LV"/>
        </w:rPr>
      </w:pPr>
      <w:bookmarkStart w:id="2" w:name="_GoBack"/>
      <w:bookmarkEnd w:id="2"/>
      <w:r w:rsidRPr="001532AD">
        <w:rPr>
          <w:sz w:val="20"/>
          <w:szCs w:val="20"/>
          <w:lang w:val="lv-LV"/>
        </w:rPr>
        <w:t>O.Vecuma-Veco</w:t>
      </w:r>
    </w:p>
    <w:p w:rsidR="001532AD" w:rsidRPr="001532AD" w:rsidRDefault="001532AD" w:rsidP="001532AD">
      <w:pPr>
        <w:jc w:val="both"/>
        <w:rPr>
          <w:sz w:val="20"/>
          <w:szCs w:val="20"/>
          <w:lang w:val="lv-LV"/>
        </w:rPr>
      </w:pPr>
      <w:r w:rsidRPr="001532AD">
        <w:rPr>
          <w:sz w:val="20"/>
          <w:szCs w:val="20"/>
          <w:lang w:val="lv-LV"/>
        </w:rPr>
        <w:t>67027551, Olita.Vecuma-Veco@zm.gov.lv</w:t>
      </w:r>
    </w:p>
    <w:p w:rsidR="00C20792" w:rsidRPr="009E2709" w:rsidRDefault="00C20792" w:rsidP="001532AD">
      <w:pPr>
        <w:jc w:val="both"/>
        <w:rPr>
          <w:lang w:val="lv-LV"/>
        </w:rPr>
      </w:pPr>
    </w:p>
    <w:sectPr w:rsidR="00C20792" w:rsidRPr="009E2709" w:rsidSect="00766002">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EB" w:rsidRDefault="00B840EB">
      <w:r>
        <w:separator/>
      </w:r>
    </w:p>
  </w:endnote>
  <w:endnote w:type="continuationSeparator" w:id="0">
    <w:p w:rsidR="00B840EB" w:rsidRDefault="00B8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Pr="001532AD" w:rsidRDefault="0031149B" w:rsidP="001532AD">
    <w:pPr>
      <w:widowControl w:val="0"/>
      <w:autoSpaceDE w:val="0"/>
      <w:autoSpaceDN w:val="0"/>
      <w:adjustRightInd w:val="0"/>
      <w:jc w:val="both"/>
      <w:rPr>
        <w:bCs/>
        <w:sz w:val="20"/>
        <w:szCs w:val="20"/>
        <w:lang w:val="lv-LV"/>
      </w:rPr>
    </w:pPr>
    <w:r w:rsidRPr="00A17DD9">
      <w:rPr>
        <w:sz w:val="20"/>
        <w:szCs w:val="20"/>
        <w:lang w:val="lv-LV"/>
      </w:rPr>
      <w:t>ZM</w:t>
    </w:r>
    <w:r w:rsidR="001316FA">
      <w:rPr>
        <w:sz w:val="20"/>
        <w:szCs w:val="20"/>
        <w:lang w:val="lv-LV"/>
      </w:rPr>
      <w:t>anot_19</w:t>
    </w:r>
    <w:r w:rsidR="00A41344">
      <w:rPr>
        <w:sz w:val="20"/>
        <w:szCs w:val="20"/>
        <w:lang w:val="lv-LV"/>
      </w:rPr>
      <w:t>10</w:t>
    </w:r>
    <w:r w:rsidRPr="00A17DD9">
      <w:rPr>
        <w:sz w:val="20"/>
        <w:szCs w:val="20"/>
        <w:lang w:val="lv-LV"/>
      </w:rPr>
      <w:t>1</w:t>
    </w:r>
    <w:r w:rsidR="00EF74B6">
      <w:rPr>
        <w:sz w:val="20"/>
        <w:szCs w:val="20"/>
        <w:lang w:val="lv-LV"/>
      </w:rPr>
      <w:t>5</w:t>
    </w:r>
    <w:r>
      <w:rPr>
        <w:sz w:val="20"/>
        <w:szCs w:val="20"/>
        <w:lang w:val="lv-LV"/>
      </w:rPr>
      <w:t>_afrikasmeris</w:t>
    </w:r>
    <w:r w:rsidRPr="00A17DD9">
      <w:rPr>
        <w:sz w:val="20"/>
        <w:szCs w:val="20"/>
        <w:lang w:val="lv-LV"/>
      </w:rPr>
      <w:t xml:space="preserve">; </w:t>
    </w:r>
    <w:r>
      <w:rPr>
        <w:sz w:val="20"/>
        <w:szCs w:val="20"/>
        <w:lang w:val="lv-LV"/>
      </w:rPr>
      <w:t xml:space="preserve">Ministru kabineta noteikumu projekta </w:t>
    </w:r>
    <w:r w:rsidRPr="001532AD">
      <w:rPr>
        <w:bCs/>
        <w:sz w:val="20"/>
        <w:szCs w:val="20"/>
        <w:lang w:val="lv-LV"/>
      </w:rPr>
      <w:t>„Grozījumi Ministru kabineta 2004.gada 17.februāra noteikumos Nr.83</w:t>
    </w:r>
    <w:r>
      <w:rPr>
        <w:bCs/>
        <w:sz w:val="20"/>
        <w:szCs w:val="20"/>
        <w:lang w:val="lv-LV"/>
      </w:rPr>
      <w:t xml:space="preserve"> </w:t>
    </w:r>
    <w:r w:rsidRPr="001532AD">
      <w:rPr>
        <w:bCs/>
        <w:sz w:val="20"/>
        <w:szCs w:val="20"/>
        <w:lang w:val="lv-LV"/>
      </w:rPr>
      <w:t>„Āfrikas cūku mēra likvidēšanas un draudu novēršanas kārtība””</w:t>
    </w:r>
    <w:r>
      <w:rPr>
        <w:b/>
        <w:bCs/>
        <w:sz w:val="20"/>
        <w:szCs w:val="20"/>
        <w:lang w:val="lv-LV"/>
      </w:rPr>
      <w:t xml:space="preserve"> </w:t>
    </w:r>
    <w:r w:rsidRPr="00FA28CA">
      <w:rPr>
        <w:sz w:val="20"/>
        <w:szCs w:val="20"/>
        <w:lang w:val="lv-LV"/>
      </w:rPr>
      <w:t>sākotnējās ietekmes novērtējuma ziņojums</w:t>
    </w:r>
    <w:r w:rsidRPr="00FA28CA">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Pr="001532AD" w:rsidRDefault="0031149B" w:rsidP="001532AD">
    <w:pPr>
      <w:pStyle w:val="Kjene"/>
      <w:rPr>
        <w:rFonts w:ascii="Times New Roman" w:hAnsi="Times New Roman"/>
        <w:bCs/>
        <w:sz w:val="20"/>
      </w:rPr>
    </w:pPr>
    <w:r w:rsidRPr="001532AD">
      <w:rPr>
        <w:rFonts w:ascii="Times New Roman" w:hAnsi="Times New Roman"/>
        <w:sz w:val="20"/>
      </w:rPr>
      <w:t>Z</w:t>
    </w:r>
    <w:r w:rsidR="001316FA">
      <w:rPr>
        <w:rFonts w:ascii="Times New Roman" w:hAnsi="Times New Roman"/>
        <w:sz w:val="20"/>
      </w:rPr>
      <w:t>Manot_19</w:t>
    </w:r>
    <w:r w:rsidR="00A41344">
      <w:rPr>
        <w:rFonts w:ascii="Times New Roman" w:hAnsi="Times New Roman"/>
        <w:sz w:val="20"/>
      </w:rPr>
      <w:t>10</w:t>
    </w:r>
    <w:r w:rsidR="00EF74B6">
      <w:rPr>
        <w:rFonts w:ascii="Times New Roman" w:hAnsi="Times New Roman"/>
        <w:sz w:val="20"/>
      </w:rPr>
      <w:t>15</w:t>
    </w:r>
    <w:r w:rsidRPr="001532AD">
      <w:rPr>
        <w:rFonts w:ascii="Times New Roman" w:hAnsi="Times New Roman"/>
        <w:sz w:val="20"/>
      </w:rPr>
      <w:t xml:space="preserve">_afrikasmeris; Ministru kabineta noteikumu projekta </w:t>
    </w:r>
    <w:r w:rsidRPr="001532AD">
      <w:rPr>
        <w:rFonts w:ascii="Times New Roman" w:hAnsi="Times New Roman"/>
        <w:bCs/>
        <w:sz w:val="20"/>
      </w:rPr>
      <w:t>„Grozījumi Ministru kabineta 2004.gada 17.februāra noteikumos Nr.83 „Āfrikas cūku mēra likvidēšanas un draudu novēršanas kārtība””</w:t>
    </w:r>
    <w:r w:rsidRPr="001532AD">
      <w:rPr>
        <w:rFonts w:ascii="Times New Roman" w:hAnsi="Times New Roman"/>
        <w:b/>
        <w:bCs/>
        <w:sz w:val="20"/>
      </w:rPr>
      <w:t xml:space="preserve"> </w:t>
    </w:r>
    <w:r w:rsidRPr="001532AD">
      <w:rPr>
        <w:rFonts w:ascii="Times New Roman" w:hAnsi="Times New Roman"/>
        <w:sz w:val="20"/>
      </w:rPr>
      <w:t>sākotnējās ietekmes novērtējuma ziņojums</w:t>
    </w:r>
    <w:r w:rsidRPr="001532AD">
      <w:rPr>
        <w:rFonts w:ascii="Times New Roman" w:hAnsi="Times New Roman"/>
        <w:bCs/>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EB" w:rsidRDefault="00B840EB">
      <w:r>
        <w:separator/>
      </w:r>
    </w:p>
  </w:footnote>
  <w:footnote w:type="continuationSeparator" w:id="0">
    <w:p w:rsidR="00B840EB" w:rsidRDefault="00B84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Default="00375C13">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end"/>
    </w:r>
  </w:p>
  <w:p w:rsidR="0031149B" w:rsidRDefault="003114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Default="00375C13">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separate"/>
    </w:r>
    <w:r w:rsidR="00F5058F">
      <w:rPr>
        <w:rStyle w:val="Lappusesnumurs"/>
        <w:noProof/>
      </w:rPr>
      <w:t>4</w:t>
    </w:r>
    <w:r>
      <w:rPr>
        <w:rStyle w:val="Lappusesnumurs"/>
      </w:rPr>
      <w:fldChar w:fldCharType="end"/>
    </w:r>
  </w:p>
  <w:p w:rsidR="0031149B" w:rsidRDefault="003114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2AF"/>
    <w:multiLevelType w:val="hybridMultilevel"/>
    <w:tmpl w:val="BAAA8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392ECE"/>
    <w:multiLevelType w:val="hybridMultilevel"/>
    <w:tmpl w:val="49FE154A"/>
    <w:lvl w:ilvl="0" w:tplc="5DC60B2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1A93A34"/>
    <w:multiLevelType w:val="hybridMultilevel"/>
    <w:tmpl w:val="C19AA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8" w15:restartNumberingAfterBreak="0">
    <w:nsid w:val="59914FB1"/>
    <w:multiLevelType w:val="hybridMultilevel"/>
    <w:tmpl w:val="EC9EF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812182"/>
    <w:multiLevelType w:val="hybridMultilevel"/>
    <w:tmpl w:val="CC3A51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7A45F8"/>
    <w:multiLevelType w:val="hybridMultilevel"/>
    <w:tmpl w:val="5CF0F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4"/>
  </w:num>
  <w:num w:numId="4">
    <w:abstractNumId w:val="9"/>
  </w:num>
  <w:num w:numId="5">
    <w:abstractNumId w:val="5"/>
  </w:num>
  <w:num w:numId="6">
    <w:abstractNumId w:val="3"/>
  </w:num>
  <w:num w:numId="7">
    <w:abstractNumId w:val="7"/>
  </w:num>
  <w:num w:numId="8">
    <w:abstractNumId w:val="6"/>
  </w:num>
  <w:num w:numId="9">
    <w:abstractNumId w:val="11"/>
  </w:num>
  <w:num w:numId="10">
    <w:abstractNumId w:val="4"/>
  </w:num>
  <w:num w:numId="11">
    <w:abstractNumId w:val="10"/>
  </w:num>
  <w:num w:numId="12">
    <w:abstractNumId w:val="8"/>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3E75"/>
    <w:rsid w:val="00004B99"/>
    <w:rsid w:val="00004DF0"/>
    <w:rsid w:val="00005589"/>
    <w:rsid w:val="00011500"/>
    <w:rsid w:val="0001274B"/>
    <w:rsid w:val="00012769"/>
    <w:rsid w:val="000147B2"/>
    <w:rsid w:val="00015A39"/>
    <w:rsid w:val="000168B7"/>
    <w:rsid w:val="0002330F"/>
    <w:rsid w:val="0002456C"/>
    <w:rsid w:val="00026D31"/>
    <w:rsid w:val="0003130D"/>
    <w:rsid w:val="000323C9"/>
    <w:rsid w:val="00032DD1"/>
    <w:rsid w:val="00034F8D"/>
    <w:rsid w:val="00035AEC"/>
    <w:rsid w:val="00037C03"/>
    <w:rsid w:val="00040105"/>
    <w:rsid w:val="00042DEB"/>
    <w:rsid w:val="00043915"/>
    <w:rsid w:val="00043EE5"/>
    <w:rsid w:val="000463AC"/>
    <w:rsid w:val="00046472"/>
    <w:rsid w:val="00054536"/>
    <w:rsid w:val="00056991"/>
    <w:rsid w:val="00057FBC"/>
    <w:rsid w:val="0006719B"/>
    <w:rsid w:val="0007255F"/>
    <w:rsid w:val="00072622"/>
    <w:rsid w:val="00074423"/>
    <w:rsid w:val="000744AE"/>
    <w:rsid w:val="00074D2A"/>
    <w:rsid w:val="0007562F"/>
    <w:rsid w:val="00075C44"/>
    <w:rsid w:val="0007746D"/>
    <w:rsid w:val="00077EA4"/>
    <w:rsid w:val="00081283"/>
    <w:rsid w:val="000817A3"/>
    <w:rsid w:val="000828B5"/>
    <w:rsid w:val="0008293B"/>
    <w:rsid w:val="00082B53"/>
    <w:rsid w:val="00083281"/>
    <w:rsid w:val="00083CAC"/>
    <w:rsid w:val="00085698"/>
    <w:rsid w:val="00085943"/>
    <w:rsid w:val="0008664A"/>
    <w:rsid w:val="0009142B"/>
    <w:rsid w:val="000919A8"/>
    <w:rsid w:val="00093B45"/>
    <w:rsid w:val="00093E3F"/>
    <w:rsid w:val="00095D8C"/>
    <w:rsid w:val="00096D79"/>
    <w:rsid w:val="00097476"/>
    <w:rsid w:val="000A19E2"/>
    <w:rsid w:val="000A2AA7"/>
    <w:rsid w:val="000A2CED"/>
    <w:rsid w:val="000A5652"/>
    <w:rsid w:val="000A67CD"/>
    <w:rsid w:val="000B076F"/>
    <w:rsid w:val="000B32EF"/>
    <w:rsid w:val="000B3D3E"/>
    <w:rsid w:val="000B492A"/>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887"/>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2BE"/>
    <w:rsid w:val="00106E4A"/>
    <w:rsid w:val="0011310D"/>
    <w:rsid w:val="0011601E"/>
    <w:rsid w:val="00116784"/>
    <w:rsid w:val="001177FE"/>
    <w:rsid w:val="001178E3"/>
    <w:rsid w:val="00122B9A"/>
    <w:rsid w:val="001304F1"/>
    <w:rsid w:val="001306C1"/>
    <w:rsid w:val="0013088C"/>
    <w:rsid w:val="001316FA"/>
    <w:rsid w:val="00131D05"/>
    <w:rsid w:val="00132004"/>
    <w:rsid w:val="001324A4"/>
    <w:rsid w:val="001345CB"/>
    <w:rsid w:val="001347E9"/>
    <w:rsid w:val="00136C98"/>
    <w:rsid w:val="00137B2C"/>
    <w:rsid w:val="00140B4C"/>
    <w:rsid w:val="0014129D"/>
    <w:rsid w:val="0014319C"/>
    <w:rsid w:val="001466B6"/>
    <w:rsid w:val="00147201"/>
    <w:rsid w:val="00150011"/>
    <w:rsid w:val="0015254E"/>
    <w:rsid w:val="001532AD"/>
    <w:rsid w:val="00153C68"/>
    <w:rsid w:val="0015551E"/>
    <w:rsid w:val="00155B89"/>
    <w:rsid w:val="001608F4"/>
    <w:rsid w:val="0016266C"/>
    <w:rsid w:val="00162E14"/>
    <w:rsid w:val="00164B42"/>
    <w:rsid w:val="00164C6B"/>
    <w:rsid w:val="001663CF"/>
    <w:rsid w:val="001665DD"/>
    <w:rsid w:val="00170801"/>
    <w:rsid w:val="00171315"/>
    <w:rsid w:val="00171BA0"/>
    <w:rsid w:val="001739AD"/>
    <w:rsid w:val="001751F5"/>
    <w:rsid w:val="00176E50"/>
    <w:rsid w:val="00182C1E"/>
    <w:rsid w:val="00191538"/>
    <w:rsid w:val="001919A5"/>
    <w:rsid w:val="001927BC"/>
    <w:rsid w:val="001942B7"/>
    <w:rsid w:val="0019798B"/>
    <w:rsid w:val="001A10EA"/>
    <w:rsid w:val="001A3B92"/>
    <w:rsid w:val="001A3FFF"/>
    <w:rsid w:val="001A6148"/>
    <w:rsid w:val="001A7C43"/>
    <w:rsid w:val="001B2F73"/>
    <w:rsid w:val="001B3B95"/>
    <w:rsid w:val="001B4882"/>
    <w:rsid w:val="001C09FC"/>
    <w:rsid w:val="001C2A17"/>
    <w:rsid w:val="001C4904"/>
    <w:rsid w:val="001C5F46"/>
    <w:rsid w:val="001C7CA2"/>
    <w:rsid w:val="001D06A3"/>
    <w:rsid w:val="001D180D"/>
    <w:rsid w:val="001D5DAF"/>
    <w:rsid w:val="001D6EA4"/>
    <w:rsid w:val="001D77D5"/>
    <w:rsid w:val="001D7D52"/>
    <w:rsid w:val="001E14E1"/>
    <w:rsid w:val="001E264B"/>
    <w:rsid w:val="001E40A1"/>
    <w:rsid w:val="001E7670"/>
    <w:rsid w:val="001F1642"/>
    <w:rsid w:val="001F373B"/>
    <w:rsid w:val="001F448F"/>
    <w:rsid w:val="001F5256"/>
    <w:rsid w:val="001F5C16"/>
    <w:rsid w:val="00200B32"/>
    <w:rsid w:val="002027AF"/>
    <w:rsid w:val="00203134"/>
    <w:rsid w:val="002043DB"/>
    <w:rsid w:val="00205C1E"/>
    <w:rsid w:val="0020639A"/>
    <w:rsid w:val="00210E44"/>
    <w:rsid w:val="00212025"/>
    <w:rsid w:val="0021306B"/>
    <w:rsid w:val="0021364F"/>
    <w:rsid w:val="002234A1"/>
    <w:rsid w:val="00224CE4"/>
    <w:rsid w:val="00230D6B"/>
    <w:rsid w:val="00231633"/>
    <w:rsid w:val="00231888"/>
    <w:rsid w:val="0023257C"/>
    <w:rsid w:val="0023303C"/>
    <w:rsid w:val="00243F66"/>
    <w:rsid w:val="0024492F"/>
    <w:rsid w:val="002465D1"/>
    <w:rsid w:val="00247ADA"/>
    <w:rsid w:val="00247BF7"/>
    <w:rsid w:val="00247D93"/>
    <w:rsid w:val="002509B6"/>
    <w:rsid w:val="002512B0"/>
    <w:rsid w:val="00252CBC"/>
    <w:rsid w:val="002540E7"/>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3977"/>
    <w:rsid w:val="002849D1"/>
    <w:rsid w:val="00286469"/>
    <w:rsid w:val="0029114F"/>
    <w:rsid w:val="002915A2"/>
    <w:rsid w:val="00294063"/>
    <w:rsid w:val="0029410D"/>
    <w:rsid w:val="00294367"/>
    <w:rsid w:val="0029700C"/>
    <w:rsid w:val="00297244"/>
    <w:rsid w:val="002979F1"/>
    <w:rsid w:val="002A096C"/>
    <w:rsid w:val="002A16EB"/>
    <w:rsid w:val="002A227F"/>
    <w:rsid w:val="002A46BA"/>
    <w:rsid w:val="002A7CB6"/>
    <w:rsid w:val="002B1905"/>
    <w:rsid w:val="002B24A9"/>
    <w:rsid w:val="002B3D70"/>
    <w:rsid w:val="002B4F76"/>
    <w:rsid w:val="002B7CF9"/>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0C7"/>
    <w:rsid w:val="002F1200"/>
    <w:rsid w:val="002F19B5"/>
    <w:rsid w:val="002F1F1C"/>
    <w:rsid w:val="002F248E"/>
    <w:rsid w:val="002F3142"/>
    <w:rsid w:val="002F35FD"/>
    <w:rsid w:val="002F4716"/>
    <w:rsid w:val="002F48D2"/>
    <w:rsid w:val="002F5119"/>
    <w:rsid w:val="002F6BBF"/>
    <w:rsid w:val="002F77F1"/>
    <w:rsid w:val="003025C8"/>
    <w:rsid w:val="00303999"/>
    <w:rsid w:val="00305B0E"/>
    <w:rsid w:val="00307454"/>
    <w:rsid w:val="003078B5"/>
    <w:rsid w:val="003078BF"/>
    <w:rsid w:val="0031149B"/>
    <w:rsid w:val="00312474"/>
    <w:rsid w:val="003124EE"/>
    <w:rsid w:val="00315C3F"/>
    <w:rsid w:val="0031720E"/>
    <w:rsid w:val="0032141D"/>
    <w:rsid w:val="00323410"/>
    <w:rsid w:val="0032382E"/>
    <w:rsid w:val="00326D8C"/>
    <w:rsid w:val="003309B4"/>
    <w:rsid w:val="0033350D"/>
    <w:rsid w:val="00333737"/>
    <w:rsid w:val="003352D4"/>
    <w:rsid w:val="003353AA"/>
    <w:rsid w:val="003420C9"/>
    <w:rsid w:val="00342541"/>
    <w:rsid w:val="00342AEB"/>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3332"/>
    <w:rsid w:val="003737CD"/>
    <w:rsid w:val="003750BF"/>
    <w:rsid w:val="00375C13"/>
    <w:rsid w:val="003769E4"/>
    <w:rsid w:val="00376BBB"/>
    <w:rsid w:val="0038045D"/>
    <w:rsid w:val="00381A6C"/>
    <w:rsid w:val="00382167"/>
    <w:rsid w:val="00384564"/>
    <w:rsid w:val="00384CF4"/>
    <w:rsid w:val="00386887"/>
    <w:rsid w:val="0038793B"/>
    <w:rsid w:val="00390386"/>
    <w:rsid w:val="00390C21"/>
    <w:rsid w:val="00394F91"/>
    <w:rsid w:val="00396612"/>
    <w:rsid w:val="00396735"/>
    <w:rsid w:val="003A08D6"/>
    <w:rsid w:val="003A4522"/>
    <w:rsid w:val="003A4C44"/>
    <w:rsid w:val="003A58B9"/>
    <w:rsid w:val="003A5A85"/>
    <w:rsid w:val="003A6379"/>
    <w:rsid w:val="003A68EB"/>
    <w:rsid w:val="003B4687"/>
    <w:rsid w:val="003B6C47"/>
    <w:rsid w:val="003C2517"/>
    <w:rsid w:val="003C2B26"/>
    <w:rsid w:val="003C2C1B"/>
    <w:rsid w:val="003C40EB"/>
    <w:rsid w:val="003C4AC2"/>
    <w:rsid w:val="003C4FAD"/>
    <w:rsid w:val="003C74AE"/>
    <w:rsid w:val="003C7F18"/>
    <w:rsid w:val="003D0D4F"/>
    <w:rsid w:val="003D1F11"/>
    <w:rsid w:val="003D40B8"/>
    <w:rsid w:val="003D5368"/>
    <w:rsid w:val="003D62B2"/>
    <w:rsid w:val="003D676D"/>
    <w:rsid w:val="003E1930"/>
    <w:rsid w:val="003E1A05"/>
    <w:rsid w:val="003E36E3"/>
    <w:rsid w:val="003E42F6"/>
    <w:rsid w:val="003E745F"/>
    <w:rsid w:val="003F02D7"/>
    <w:rsid w:val="003F1B23"/>
    <w:rsid w:val="003F21DA"/>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773E"/>
    <w:rsid w:val="004208C4"/>
    <w:rsid w:val="00421107"/>
    <w:rsid w:val="00421F53"/>
    <w:rsid w:val="00422143"/>
    <w:rsid w:val="00423649"/>
    <w:rsid w:val="004249A6"/>
    <w:rsid w:val="00424AE1"/>
    <w:rsid w:val="0042741C"/>
    <w:rsid w:val="00427D9B"/>
    <w:rsid w:val="00430B69"/>
    <w:rsid w:val="004311F3"/>
    <w:rsid w:val="004326DF"/>
    <w:rsid w:val="00433382"/>
    <w:rsid w:val="00433727"/>
    <w:rsid w:val="004338D9"/>
    <w:rsid w:val="004364EB"/>
    <w:rsid w:val="00437C04"/>
    <w:rsid w:val="004412D9"/>
    <w:rsid w:val="00441E1E"/>
    <w:rsid w:val="00443182"/>
    <w:rsid w:val="0044545F"/>
    <w:rsid w:val="004477F4"/>
    <w:rsid w:val="00453031"/>
    <w:rsid w:val="00454E19"/>
    <w:rsid w:val="00457FF3"/>
    <w:rsid w:val="00460952"/>
    <w:rsid w:val="0046268C"/>
    <w:rsid w:val="0046446B"/>
    <w:rsid w:val="004645B8"/>
    <w:rsid w:val="00467FF3"/>
    <w:rsid w:val="004706C4"/>
    <w:rsid w:val="004727CF"/>
    <w:rsid w:val="00473AB2"/>
    <w:rsid w:val="00473DBB"/>
    <w:rsid w:val="00474A28"/>
    <w:rsid w:val="004751A0"/>
    <w:rsid w:val="00480136"/>
    <w:rsid w:val="0048030D"/>
    <w:rsid w:val="00480D9E"/>
    <w:rsid w:val="004813EF"/>
    <w:rsid w:val="0048533B"/>
    <w:rsid w:val="0048641E"/>
    <w:rsid w:val="00486F47"/>
    <w:rsid w:val="004878C7"/>
    <w:rsid w:val="00487CE5"/>
    <w:rsid w:val="00490A06"/>
    <w:rsid w:val="0049221B"/>
    <w:rsid w:val="0049485B"/>
    <w:rsid w:val="00497E35"/>
    <w:rsid w:val="004A1091"/>
    <w:rsid w:val="004A19ED"/>
    <w:rsid w:val="004A4BC4"/>
    <w:rsid w:val="004A54FF"/>
    <w:rsid w:val="004A62E4"/>
    <w:rsid w:val="004A7293"/>
    <w:rsid w:val="004B0C51"/>
    <w:rsid w:val="004B3171"/>
    <w:rsid w:val="004B55B6"/>
    <w:rsid w:val="004B6F89"/>
    <w:rsid w:val="004B7338"/>
    <w:rsid w:val="004C07F8"/>
    <w:rsid w:val="004C1820"/>
    <w:rsid w:val="004C277C"/>
    <w:rsid w:val="004C434B"/>
    <w:rsid w:val="004C4BAD"/>
    <w:rsid w:val="004C518D"/>
    <w:rsid w:val="004C5C71"/>
    <w:rsid w:val="004C7C51"/>
    <w:rsid w:val="004D0202"/>
    <w:rsid w:val="004D120C"/>
    <w:rsid w:val="004D267D"/>
    <w:rsid w:val="004D283F"/>
    <w:rsid w:val="004D29AD"/>
    <w:rsid w:val="004D2FD5"/>
    <w:rsid w:val="004D414B"/>
    <w:rsid w:val="004E0F9E"/>
    <w:rsid w:val="004E202E"/>
    <w:rsid w:val="004E4242"/>
    <w:rsid w:val="004E78C9"/>
    <w:rsid w:val="004F158A"/>
    <w:rsid w:val="004F1BDB"/>
    <w:rsid w:val="004F2EFC"/>
    <w:rsid w:val="004F407F"/>
    <w:rsid w:val="0050091A"/>
    <w:rsid w:val="005038E6"/>
    <w:rsid w:val="00503972"/>
    <w:rsid w:val="005048A0"/>
    <w:rsid w:val="00504D62"/>
    <w:rsid w:val="00505064"/>
    <w:rsid w:val="00506458"/>
    <w:rsid w:val="005077CF"/>
    <w:rsid w:val="00507A3B"/>
    <w:rsid w:val="00507E40"/>
    <w:rsid w:val="0051051E"/>
    <w:rsid w:val="00512A7E"/>
    <w:rsid w:val="0051661B"/>
    <w:rsid w:val="00517314"/>
    <w:rsid w:val="005174AF"/>
    <w:rsid w:val="005206CF"/>
    <w:rsid w:val="00521C50"/>
    <w:rsid w:val="0052640F"/>
    <w:rsid w:val="00526F5F"/>
    <w:rsid w:val="00532F5F"/>
    <w:rsid w:val="0053351C"/>
    <w:rsid w:val="0053460D"/>
    <w:rsid w:val="0053651B"/>
    <w:rsid w:val="00537316"/>
    <w:rsid w:val="005402D9"/>
    <w:rsid w:val="005403CF"/>
    <w:rsid w:val="00541ED4"/>
    <w:rsid w:val="005433EB"/>
    <w:rsid w:val="005434A2"/>
    <w:rsid w:val="005448AB"/>
    <w:rsid w:val="00546C3E"/>
    <w:rsid w:val="00550CD0"/>
    <w:rsid w:val="00551DD5"/>
    <w:rsid w:val="0055282B"/>
    <w:rsid w:val="00552C28"/>
    <w:rsid w:val="00556FB2"/>
    <w:rsid w:val="005601FE"/>
    <w:rsid w:val="00563687"/>
    <w:rsid w:val="00567B70"/>
    <w:rsid w:val="00570BD3"/>
    <w:rsid w:val="00571E48"/>
    <w:rsid w:val="00572BC9"/>
    <w:rsid w:val="0057449E"/>
    <w:rsid w:val="00575B15"/>
    <w:rsid w:val="00581A16"/>
    <w:rsid w:val="005820CE"/>
    <w:rsid w:val="00583FA0"/>
    <w:rsid w:val="00584C4B"/>
    <w:rsid w:val="005858F2"/>
    <w:rsid w:val="00585BD7"/>
    <w:rsid w:val="00585EF5"/>
    <w:rsid w:val="00590B90"/>
    <w:rsid w:val="00591B88"/>
    <w:rsid w:val="005A061F"/>
    <w:rsid w:val="005A0978"/>
    <w:rsid w:val="005A2A04"/>
    <w:rsid w:val="005A3B29"/>
    <w:rsid w:val="005A6AF8"/>
    <w:rsid w:val="005A71C2"/>
    <w:rsid w:val="005A7D0E"/>
    <w:rsid w:val="005B0543"/>
    <w:rsid w:val="005B1AAA"/>
    <w:rsid w:val="005B1B7C"/>
    <w:rsid w:val="005B34A4"/>
    <w:rsid w:val="005B4287"/>
    <w:rsid w:val="005B6F87"/>
    <w:rsid w:val="005B7245"/>
    <w:rsid w:val="005B772E"/>
    <w:rsid w:val="005C7AAB"/>
    <w:rsid w:val="005D2108"/>
    <w:rsid w:val="005D29F6"/>
    <w:rsid w:val="005D619A"/>
    <w:rsid w:val="005D73DE"/>
    <w:rsid w:val="005E14A7"/>
    <w:rsid w:val="005E1A41"/>
    <w:rsid w:val="005E2038"/>
    <w:rsid w:val="005E3C44"/>
    <w:rsid w:val="005E5056"/>
    <w:rsid w:val="005E61B9"/>
    <w:rsid w:val="005F0465"/>
    <w:rsid w:val="005F1986"/>
    <w:rsid w:val="005F548A"/>
    <w:rsid w:val="005F571F"/>
    <w:rsid w:val="00602628"/>
    <w:rsid w:val="00603F7B"/>
    <w:rsid w:val="00604DA3"/>
    <w:rsid w:val="00613168"/>
    <w:rsid w:val="00616FA0"/>
    <w:rsid w:val="00620830"/>
    <w:rsid w:val="006208EC"/>
    <w:rsid w:val="00620FF4"/>
    <w:rsid w:val="0062238B"/>
    <w:rsid w:val="00624CFE"/>
    <w:rsid w:val="00624E81"/>
    <w:rsid w:val="006310BB"/>
    <w:rsid w:val="0063128E"/>
    <w:rsid w:val="00631891"/>
    <w:rsid w:val="00633C24"/>
    <w:rsid w:val="00634084"/>
    <w:rsid w:val="006342C4"/>
    <w:rsid w:val="006345D8"/>
    <w:rsid w:val="00634701"/>
    <w:rsid w:val="00637747"/>
    <w:rsid w:val="0063784C"/>
    <w:rsid w:val="00637DC1"/>
    <w:rsid w:val="006409CE"/>
    <w:rsid w:val="0064573A"/>
    <w:rsid w:val="00645761"/>
    <w:rsid w:val="00651925"/>
    <w:rsid w:val="00653C1C"/>
    <w:rsid w:val="00654998"/>
    <w:rsid w:val="00655ACE"/>
    <w:rsid w:val="00655BA4"/>
    <w:rsid w:val="00655EBB"/>
    <w:rsid w:val="00656C23"/>
    <w:rsid w:val="00657962"/>
    <w:rsid w:val="00660CB0"/>
    <w:rsid w:val="0066452D"/>
    <w:rsid w:val="006662B5"/>
    <w:rsid w:val="00671E53"/>
    <w:rsid w:val="0067321A"/>
    <w:rsid w:val="00673642"/>
    <w:rsid w:val="00674D00"/>
    <w:rsid w:val="00674D5D"/>
    <w:rsid w:val="00675331"/>
    <w:rsid w:val="006759CB"/>
    <w:rsid w:val="00677712"/>
    <w:rsid w:val="00680B20"/>
    <w:rsid w:val="00680E5A"/>
    <w:rsid w:val="0068171E"/>
    <w:rsid w:val="00681AA8"/>
    <w:rsid w:val="00683A17"/>
    <w:rsid w:val="00683E47"/>
    <w:rsid w:val="00684DF8"/>
    <w:rsid w:val="0069043D"/>
    <w:rsid w:val="00691CB0"/>
    <w:rsid w:val="0069612C"/>
    <w:rsid w:val="00696562"/>
    <w:rsid w:val="006A073E"/>
    <w:rsid w:val="006A1F3F"/>
    <w:rsid w:val="006A29A5"/>
    <w:rsid w:val="006A3CD4"/>
    <w:rsid w:val="006A406C"/>
    <w:rsid w:val="006A5F43"/>
    <w:rsid w:val="006A699B"/>
    <w:rsid w:val="006A729F"/>
    <w:rsid w:val="006B07C9"/>
    <w:rsid w:val="006B08AF"/>
    <w:rsid w:val="006B0A0D"/>
    <w:rsid w:val="006B0AC4"/>
    <w:rsid w:val="006B0D5C"/>
    <w:rsid w:val="006B1642"/>
    <w:rsid w:val="006B3F60"/>
    <w:rsid w:val="006B4629"/>
    <w:rsid w:val="006B574E"/>
    <w:rsid w:val="006B581B"/>
    <w:rsid w:val="006B6730"/>
    <w:rsid w:val="006B7B67"/>
    <w:rsid w:val="006B7EA9"/>
    <w:rsid w:val="006C0110"/>
    <w:rsid w:val="006C0A3A"/>
    <w:rsid w:val="006C172A"/>
    <w:rsid w:val="006C21FF"/>
    <w:rsid w:val="006C34C4"/>
    <w:rsid w:val="006C6551"/>
    <w:rsid w:val="006D02E2"/>
    <w:rsid w:val="006D1AD8"/>
    <w:rsid w:val="006D42DC"/>
    <w:rsid w:val="006D4AD9"/>
    <w:rsid w:val="006D5174"/>
    <w:rsid w:val="006E0585"/>
    <w:rsid w:val="006E3915"/>
    <w:rsid w:val="006E4A20"/>
    <w:rsid w:val="006E5E3E"/>
    <w:rsid w:val="006E63AB"/>
    <w:rsid w:val="006E6F98"/>
    <w:rsid w:val="006F4812"/>
    <w:rsid w:val="006F630C"/>
    <w:rsid w:val="00700419"/>
    <w:rsid w:val="00701EAF"/>
    <w:rsid w:val="00703C2C"/>
    <w:rsid w:val="00705B9B"/>
    <w:rsid w:val="00707F0C"/>
    <w:rsid w:val="00710403"/>
    <w:rsid w:val="00710984"/>
    <w:rsid w:val="00710ECF"/>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56AD"/>
    <w:rsid w:val="007405E0"/>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80D"/>
    <w:rsid w:val="00773A0C"/>
    <w:rsid w:val="00774566"/>
    <w:rsid w:val="00775801"/>
    <w:rsid w:val="00775F62"/>
    <w:rsid w:val="007762A2"/>
    <w:rsid w:val="00780F76"/>
    <w:rsid w:val="0078183B"/>
    <w:rsid w:val="00782D80"/>
    <w:rsid w:val="00784E48"/>
    <w:rsid w:val="00785231"/>
    <w:rsid w:val="007A0796"/>
    <w:rsid w:val="007A1125"/>
    <w:rsid w:val="007A145D"/>
    <w:rsid w:val="007A2810"/>
    <w:rsid w:val="007A3791"/>
    <w:rsid w:val="007A3B9F"/>
    <w:rsid w:val="007A4086"/>
    <w:rsid w:val="007A514C"/>
    <w:rsid w:val="007A5B59"/>
    <w:rsid w:val="007A6FA0"/>
    <w:rsid w:val="007B4D27"/>
    <w:rsid w:val="007B665B"/>
    <w:rsid w:val="007C1935"/>
    <w:rsid w:val="007C3E31"/>
    <w:rsid w:val="007C4B74"/>
    <w:rsid w:val="007C77C6"/>
    <w:rsid w:val="007D0664"/>
    <w:rsid w:val="007D3B45"/>
    <w:rsid w:val="007D44C5"/>
    <w:rsid w:val="007D4BDE"/>
    <w:rsid w:val="007D62BD"/>
    <w:rsid w:val="007D677C"/>
    <w:rsid w:val="007D6FDC"/>
    <w:rsid w:val="007D7C06"/>
    <w:rsid w:val="007E234A"/>
    <w:rsid w:val="007E2F36"/>
    <w:rsid w:val="007E515D"/>
    <w:rsid w:val="007E6A41"/>
    <w:rsid w:val="007E6C81"/>
    <w:rsid w:val="007E6FC7"/>
    <w:rsid w:val="007F11E2"/>
    <w:rsid w:val="007F16EF"/>
    <w:rsid w:val="007F7D05"/>
    <w:rsid w:val="00801836"/>
    <w:rsid w:val="00801D1A"/>
    <w:rsid w:val="00802D64"/>
    <w:rsid w:val="00805453"/>
    <w:rsid w:val="00807460"/>
    <w:rsid w:val="00810D6E"/>
    <w:rsid w:val="00810FD8"/>
    <w:rsid w:val="00811084"/>
    <w:rsid w:val="0081203D"/>
    <w:rsid w:val="00812BEB"/>
    <w:rsid w:val="00813764"/>
    <w:rsid w:val="00813C57"/>
    <w:rsid w:val="00814C6A"/>
    <w:rsid w:val="008173F0"/>
    <w:rsid w:val="008208D0"/>
    <w:rsid w:val="008220EA"/>
    <w:rsid w:val="0082265D"/>
    <w:rsid w:val="00822F01"/>
    <w:rsid w:val="008231FE"/>
    <w:rsid w:val="00833431"/>
    <w:rsid w:val="00835193"/>
    <w:rsid w:val="00836F29"/>
    <w:rsid w:val="00843128"/>
    <w:rsid w:val="00843DF3"/>
    <w:rsid w:val="0084563D"/>
    <w:rsid w:val="00846711"/>
    <w:rsid w:val="00846F1D"/>
    <w:rsid w:val="00854598"/>
    <w:rsid w:val="00856738"/>
    <w:rsid w:val="00856DA5"/>
    <w:rsid w:val="00863961"/>
    <w:rsid w:val="0086556F"/>
    <w:rsid w:val="008665A4"/>
    <w:rsid w:val="00866A58"/>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33A9"/>
    <w:rsid w:val="008A4B6E"/>
    <w:rsid w:val="008A54A5"/>
    <w:rsid w:val="008B07A1"/>
    <w:rsid w:val="008B0F1E"/>
    <w:rsid w:val="008B248C"/>
    <w:rsid w:val="008C33A0"/>
    <w:rsid w:val="008C6F66"/>
    <w:rsid w:val="008D05D4"/>
    <w:rsid w:val="008D28CB"/>
    <w:rsid w:val="008D336F"/>
    <w:rsid w:val="008D3438"/>
    <w:rsid w:val="008D5DC0"/>
    <w:rsid w:val="008D7832"/>
    <w:rsid w:val="008D7C17"/>
    <w:rsid w:val="008D7CB8"/>
    <w:rsid w:val="008E0C51"/>
    <w:rsid w:val="008E1329"/>
    <w:rsid w:val="008E1A59"/>
    <w:rsid w:val="008E28DC"/>
    <w:rsid w:val="008E384F"/>
    <w:rsid w:val="008E4991"/>
    <w:rsid w:val="008E4D21"/>
    <w:rsid w:val="008E74C8"/>
    <w:rsid w:val="008E76CE"/>
    <w:rsid w:val="008E7C94"/>
    <w:rsid w:val="008F0DDD"/>
    <w:rsid w:val="008F239E"/>
    <w:rsid w:val="008F2C3C"/>
    <w:rsid w:val="008F3459"/>
    <w:rsid w:val="008F3942"/>
    <w:rsid w:val="008F7098"/>
    <w:rsid w:val="009003B8"/>
    <w:rsid w:val="009036E0"/>
    <w:rsid w:val="0091356D"/>
    <w:rsid w:val="0091545F"/>
    <w:rsid w:val="00915777"/>
    <w:rsid w:val="00922501"/>
    <w:rsid w:val="00922CC9"/>
    <w:rsid w:val="0092335B"/>
    <w:rsid w:val="009278E8"/>
    <w:rsid w:val="00930777"/>
    <w:rsid w:val="00933742"/>
    <w:rsid w:val="009340A8"/>
    <w:rsid w:val="009402E4"/>
    <w:rsid w:val="00942028"/>
    <w:rsid w:val="009456AA"/>
    <w:rsid w:val="0094583B"/>
    <w:rsid w:val="00945AD3"/>
    <w:rsid w:val="0095029E"/>
    <w:rsid w:val="00951A15"/>
    <w:rsid w:val="00952E78"/>
    <w:rsid w:val="00953D50"/>
    <w:rsid w:val="00957F30"/>
    <w:rsid w:val="0096030D"/>
    <w:rsid w:val="00962D0E"/>
    <w:rsid w:val="00962D51"/>
    <w:rsid w:val="00965105"/>
    <w:rsid w:val="00965F99"/>
    <w:rsid w:val="00967B46"/>
    <w:rsid w:val="00970789"/>
    <w:rsid w:val="009711FF"/>
    <w:rsid w:val="0097195C"/>
    <w:rsid w:val="00975D4C"/>
    <w:rsid w:val="009816F5"/>
    <w:rsid w:val="00982973"/>
    <w:rsid w:val="0098399E"/>
    <w:rsid w:val="00985B95"/>
    <w:rsid w:val="0099066A"/>
    <w:rsid w:val="0099390A"/>
    <w:rsid w:val="00996A3D"/>
    <w:rsid w:val="009A24CA"/>
    <w:rsid w:val="009A49E1"/>
    <w:rsid w:val="009A678E"/>
    <w:rsid w:val="009A7AFC"/>
    <w:rsid w:val="009B071B"/>
    <w:rsid w:val="009B3028"/>
    <w:rsid w:val="009B3D43"/>
    <w:rsid w:val="009B4F7D"/>
    <w:rsid w:val="009B7FF9"/>
    <w:rsid w:val="009C2A21"/>
    <w:rsid w:val="009C3E14"/>
    <w:rsid w:val="009C61C1"/>
    <w:rsid w:val="009C6B02"/>
    <w:rsid w:val="009C7611"/>
    <w:rsid w:val="009C7745"/>
    <w:rsid w:val="009D0D27"/>
    <w:rsid w:val="009D2A06"/>
    <w:rsid w:val="009D379B"/>
    <w:rsid w:val="009D3A54"/>
    <w:rsid w:val="009D6967"/>
    <w:rsid w:val="009E04D3"/>
    <w:rsid w:val="009E1934"/>
    <w:rsid w:val="009E2709"/>
    <w:rsid w:val="009E4C1C"/>
    <w:rsid w:val="009E76E9"/>
    <w:rsid w:val="009F3D1F"/>
    <w:rsid w:val="009F4C7E"/>
    <w:rsid w:val="009F5B68"/>
    <w:rsid w:val="00A0091D"/>
    <w:rsid w:val="00A01405"/>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1344"/>
    <w:rsid w:val="00A43D8A"/>
    <w:rsid w:val="00A44457"/>
    <w:rsid w:val="00A44EA9"/>
    <w:rsid w:val="00A604F2"/>
    <w:rsid w:val="00A618F6"/>
    <w:rsid w:val="00A62F5B"/>
    <w:rsid w:val="00A6353D"/>
    <w:rsid w:val="00A7445D"/>
    <w:rsid w:val="00A74DE3"/>
    <w:rsid w:val="00A7681E"/>
    <w:rsid w:val="00A8008A"/>
    <w:rsid w:val="00A82758"/>
    <w:rsid w:val="00A82960"/>
    <w:rsid w:val="00A83040"/>
    <w:rsid w:val="00A83A70"/>
    <w:rsid w:val="00A8466D"/>
    <w:rsid w:val="00A84694"/>
    <w:rsid w:val="00A84A94"/>
    <w:rsid w:val="00A856EA"/>
    <w:rsid w:val="00A867C0"/>
    <w:rsid w:val="00A90B4D"/>
    <w:rsid w:val="00A91A3A"/>
    <w:rsid w:val="00A92A68"/>
    <w:rsid w:val="00A92FD6"/>
    <w:rsid w:val="00A95A1F"/>
    <w:rsid w:val="00A95BDF"/>
    <w:rsid w:val="00A96BC5"/>
    <w:rsid w:val="00A97C2F"/>
    <w:rsid w:val="00AA1496"/>
    <w:rsid w:val="00AA2C38"/>
    <w:rsid w:val="00AA4615"/>
    <w:rsid w:val="00AA50DE"/>
    <w:rsid w:val="00AA5FBC"/>
    <w:rsid w:val="00AB5A60"/>
    <w:rsid w:val="00AC0691"/>
    <w:rsid w:val="00AC18A0"/>
    <w:rsid w:val="00AC2439"/>
    <w:rsid w:val="00AC7264"/>
    <w:rsid w:val="00AD3AF0"/>
    <w:rsid w:val="00AD3FDA"/>
    <w:rsid w:val="00AE02A3"/>
    <w:rsid w:val="00AE3ECB"/>
    <w:rsid w:val="00AE500B"/>
    <w:rsid w:val="00AF1735"/>
    <w:rsid w:val="00AF66A5"/>
    <w:rsid w:val="00AF7992"/>
    <w:rsid w:val="00B00ADB"/>
    <w:rsid w:val="00B01566"/>
    <w:rsid w:val="00B02802"/>
    <w:rsid w:val="00B02ED1"/>
    <w:rsid w:val="00B03835"/>
    <w:rsid w:val="00B04412"/>
    <w:rsid w:val="00B05949"/>
    <w:rsid w:val="00B14407"/>
    <w:rsid w:val="00B158D4"/>
    <w:rsid w:val="00B226E6"/>
    <w:rsid w:val="00B2516E"/>
    <w:rsid w:val="00B25C20"/>
    <w:rsid w:val="00B26C16"/>
    <w:rsid w:val="00B26E52"/>
    <w:rsid w:val="00B3133E"/>
    <w:rsid w:val="00B3698C"/>
    <w:rsid w:val="00B36DAD"/>
    <w:rsid w:val="00B40B98"/>
    <w:rsid w:val="00B42144"/>
    <w:rsid w:val="00B450F0"/>
    <w:rsid w:val="00B47275"/>
    <w:rsid w:val="00B47B5C"/>
    <w:rsid w:val="00B50388"/>
    <w:rsid w:val="00B51624"/>
    <w:rsid w:val="00B55EA8"/>
    <w:rsid w:val="00B6023B"/>
    <w:rsid w:val="00B61C51"/>
    <w:rsid w:val="00B61E57"/>
    <w:rsid w:val="00B63B5F"/>
    <w:rsid w:val="00B64C44"/>
    <w:rsid w:val="00B64EEF"/>
    <w:rsid w:val="00B65FEE"/>
    <w:rsid w:val="00B66D04"/>
    <w:rsid w:val="00B67002"/>
    <w:rsid w:val="00B71D8C"/>
    <w:rsid w:val="00B736F5"/>
    <w:rsid w:val="00B75F5C"/>
    <w:rsid w:val="00B77BE8"/>
    <w:rsid w:val="00B829FB"/>
    <w:rsid w:val="00B82F71"/>
    <w:rsid w:val="00B83230"/>
    <w:rsid w:val="00B840EB"/>
    <w:rsid w:val="00B84E28"/>
    <w:rsid w:val="00B85613"/>
    <w:rsid w:val="00B85F3C"/>
    <w:rsid w:val="00B86FD9"/>
    <w:rsid w:val="00B87389"/>
    <w:rsid w:val="00B90FB8"/>
    <w:rsid w:val="00B9449B"/>
    <w:rsid w:val="00BA299F"/>
    <w:rsid w:val="00BA2FEA"/>
    <w:rsid w:val="00BA3C5D"/>
    <w:rsid w:val="00BA3E1C"/>
    <w:rsid w:val="00BA41FC"/>
    <w:rsid w:val="00BA513C"/>
    <w:rsid w:val="00BA6631"/>
    <w:rsid w:val="00BA7602"/>
    <w:rsid w:val="00BA7758"/>
    <w:rsid w:val="00BB2CA5"/>
    <w:rsid w:val="00BB4D9B"/>
    <w:rsid w:val="00BB4FA5"/>
    <w:rsid w:val="00BB5197"/>
    <w:rsid w:val="00BC0D6B"/>
    <w:rsid w:val="00BC15F0"/>
    <w:rsid w:val="00BC1700"/>
    <w:rsid w:val="00BC33D0"/>
    <w:rsid w:val="00BC7BCD"/>
    <w:rsid w:val="00BD03CE"/>
    <w:rsid w:val="00BD2338"/>
    <w:rsid w:val="00BD44C9"/>
    <w:rsid w:val="00BD452D"/>
    <w:rsid w:val="00BD5018"/>
    <w:rsid w:val="00BD6039"/>
    <w:rsid w:val="00BD6E6E"/>
    <w:rsid w:val="00BD7395"/>
    <w:rsid w:val="00BD7692"/>
    <w:rsid w:val="00BE26B5"/>
    <w:rsid w:val="00BE2EDE"/>
    <w:rsid w:val="00BE3ED7"/>
    <w:rsid w:val="00BE4408"/>
    <w:rsid w:val="00BE594B"/>
    <w:rsid w:val="00BE7DED"/>
    <w:rsid w:val="00BE7E71"/>
    <w:rsid w:val="00BF0AB8"/>
    <w:rsid w:val="00BF407A"/>
    <w:rsid w:val="00BF49C9"/>
    <w:rsid w:val="00BF50BA"/>
    <w:rsid w:val="00C018B4"/>
    <w:rsid w:val="00C01D97"/>
    <w:rsid w:val="00C0292C"/>
    <w:rsid w:val="00C03D98"/>
    <w:rsid w:val="00C05396"/>
    <w:rsid w:val="00C07314"/>
    <w:rsid w:val="00C11917"/>
    <w:rsid w:val="00C11C1B"/>
    <w:rsid w:val="00C11E8B"/>
    <w:rsid w:val="00C124C7"/>
    <w:rsid w:val="00C135BF"/>
    <w:rsid w:val="00C146DA"/>
    <w:rsid w:val="00C14814"/>
    <w:rsid w:val="00C14BAF"/>
    <w:rsid w:val="00C155EA"/>
    <w:rsid w:val="00C206A6"/>
    <w:rsid w:val="00C20792"/>
    <w:rsid w:val="00C21DCA"/>
    <w:rsid w:val="00C22A36"/>
    <w:rsid w:val="00C22FAC"/>
    <w:rsid w:val="00C23008"/>
    <w:rsid w:val="00C236DD"/>
    <w:rsid w:val="00C24FF0"/>
    <w:rsid w:val="00C25B5A"/>
    <w:rsid w:val="00C30D24"/>
    <w:rsid w:val="00C31253"/>
    <w:rsid w:val="00C313BE"/>
    <w:rsid w:val="00C32D09"/>
    <w:rsid w:val="00C33C92"/>
    <w:rsid w:val="00C41D53"/>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50C"/>
    <w:rsid w:val="00C727B6"/>
    <w:rsid w:val="00C73837"/>
    <w:rsid w:val="00C76CD0"/>
    <w:rsid w:val="00C86BD2"/>
    <w:rsid w:val="00C8717F"/>
    <w:rsid w:val="00C87AFB"/>
    <w:rsid w:val="00C87B21"/>
    <w:rsid w:val="00C87E7F"/>
    <w:rsid w:val="00C9138E"/>
    <w:rsid w:val="00C924C0"/>
    <w:rsid w:val="00C9293F"/>
    <w:rsid w:val="00C9386D"/>
    <w:rsid w:val="00C93C7D"/>
    <w:rsid w:val="00C96A52"/>
    <w:rsid w:val="00CA1F22"/>
    <w:rsid w:val="00CB0289"/>
    <w:rsid w:val="00CB1453"/>
    <w:rsid w:val="00CB2125"/>
    <w:rsid w:val="00CB2E57"/>
    <w:rsid w:val="00CB3495"/>
    <w:rsid w:val="00CB3C4A"/>
    <w:rsid w:val="00CB4237"/>
    <w:rsid w:val="00CB575A"/>
    <w:rsid w:val="00CB6F1D"/>
    <w:rsid w:val="00CC005F"/>
    <w:rsid w:val="00CC26BC"/>
    <w:rsid w:val="00CC55EC"/>
    <w:rsid w:val="00CC5867"/>
    <w:rsid w:val="00CC5A4B"/>
    <w:rsid w:val="00CC6D1C"/>
    <w:rsid w:val="00CC709B"/>
    <w:rsid w:val="00CD02E8"/>
    <w:rsid w:val="00CD3C3D"/>
    <w:rsid w:val="00CD4E19"/>
    <w:rsid w:val="00CD5AA6"/>
    <w:rsid w:val="00CD5C37"/>
    <w:rsid w:val="00CE01BE"/>
    <w:rsid w:val="00CE1C82"/>
    <w:rsid w:val="00CE2A89"/>
    <w:rsid w:val="00CE3027"/>
    <w:rsid w:val="00CE4DA8"/>
    <w:rsid w:val="00CE6072"/>
    <w:rsid w:val="00CE6F05"/>
    <w:rsid w:val="00CF2337"/>
    <w:rsid w:val="00CF32C2"/>
    <w:rsid w:val="00D005C1"/>
    <w:rsid w:val="00D0116A"/>
    <w:rsid w:val="00D016CE"/>
    <w:rsid w:val="00D026C2"/>
    <w:rsid w:val="00D03D95"/>
    <w:rsid w:val="00D042D0"/>
    <w:rsid w:val="00D062E2"/>
    <w:rsid w:val="00D069FC"/>
    <w:rsid w:val="00D073A2"/>
    <w:rsid w:val="00D1050C"/>
    <w:rsid w:val="00D12371"/>
    <w:rsid w:val="00D133F1"/>
    <w:rsid w:val="00D17E16"/>
    <w:rsid w:val="00D17F4D"/>
    <w:rsid w:val="00D20510"/>
    <w:rsid w:val="00D21018"/>
    <w:rsid w:val="00D2546F"/>
    <w:rsid w:val="00D25A3E"/>
    <w:rsid w:val="00D27E52"/>
    <w:rsid w:val="00D31091"/>
    <w:rsid w:val="00D31325"/>
    <w:rsid w:val="00D31E5B"/>
    <w:rsid w:val="00D32FFA"/>
    <w:rsid w:val="00D34862"/>
    <w:rsid w:val="00D37002"/>
    <w:rsid w:val="00D45515"/>
    <w:rsid w:val="00D50196"/>
    <w:rsid w:val="00D509B4"/>
    <w:rsid w:val="00D52BBF"/>
    <w:rsid w:val="00D533EA"/>
    <w:rsid w:val="00D54624"/>
    <w:rsid w:val="00D54AA4"/>
    <w:rsid w:val="00D57613"/>
    <w:rsid w:val="00D57FE4"/>
    <w:rsid w:val="00D60B64"/>
    <w:rsid w:val="00D62B78"/>
    <w:rsid w:val="00D63049"/>
    <w:rsid w:val="00D6499C"/>
    <w:rsid w:val="00D70937"/>
    <w:rsid w:val="00D70A0C"/>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138A"/>
    <w:rsid w:val="00DB023D"/>
    <w:rsid w:val="00DB57D4"/>
    <w:rsid w:val="00DB6521"/>
    <w:rsid w:val="00DB6661"/>
    <w:rsid w:val="00DB6892"/>
    <w:rsid w:val="00DB6E53"/>
    <w:rsid w:val="00DC1E01"/>
    <w:rsid w:val="00DC5DA0"/>
    <w:rsid w:val="00DC5E91"/>
    <w:rsid w:val="00DC707E"/>
    <w:rsid w:val="00DD1D3A"/>
    <w:rsid w:val="00DD3C6D"/>
    <w:rsid w:val="00DD4605"/>
    <w:rsid w:val="00DD4BEF"/>
    <w:rsid w:val="00DD4DBC"/>
    <w:rsid w:val="00DD5642"/>
    <w:rsid w:val="00DD60C1"/>
    <w:rsid w:val="00DE0C6C"/>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4E80"/>
    <w:rsid w:val="00DF7713"/>
    <w:rsid w:val="00DF7C16"/>
    <w:rsid w:val="00E01B29"/>
    <w:rsid w:val="00E029E7"/>
    <w:rsid w:val="00E04435"/>
    <w:rsid w:val="00E06640"/>
    <w:rsid w:val="00E06F9B"/>
    <w:rsid w:val="00E14CDF"/>
    <w:rsid w:val="00E2125C"/>
    <w:rsid w:val="00E212B0"/>
    <w:rsid w:val="00E2273F"/>
    <w:rsid w:val="00E22EFF"/>
    <w:rsid w:val="00E312B1"/>
    <w:rsid w:val="00E34C56"/>
    <w:rsid w:val="00E34D2F"/>
    <w:rsid w:val="00E34F56"/>
    <w:rsid w:val="00E351EE"/>
    <w:rsid w:val="00E35982"/>
    <w:rsid w:val="00E36952"/>
    <w:rsid w:val="00E36E68"/>
    <w:rsid w:val="00E37FE3"/>
    <w:rsid w:val="00E40BD9"/>
    <w:rsid w:val="00E46A87"/>
    <w:rsid w:val="00E4715A"/>
    <w:rsid w:val="00E473FE"/>
    <w:rsid w:val="00E56B01"/>
    <w:rsid w:val="00E57F7B"/>
    <w:rsid w:val="00E61540"/>
    <w:rsid w:val="00E61761"/>
    <w:rsid w:val="00E61AD5"/>
    <w:rsid w:val="00E63114"/>
    <w:rsid w:val="00E664C7"/>
    <w:rsid w:val="00E666F4"/>
    <w:rsid w:val="00E677AB"/>
    <w:rsid w:val="00E73750"/>
    <w:rsid w:val="00E77B06"/>
    <w:rsid w:val="00E800E6"/>
    <w:rsid w:val="00E81221"/>
    <w:rsid w:val="00E82751"/>
    <w:rsid w:val="00E84D2A"/>
    <w:rsid w:val="00E850A5"/>
    <w:rsid w:val="00E85136"/>
    <w:rsid w:val="00E8584F"/>
    <w:rsid w:val="00E900CF"/>
    <w:rsid w:val="00E90845"/>
    <w:rsid w:val="00E94440"/>
    <w:rsid w:val="00E94E94"/>
    <w:rsid w:val="00E952E0"/>
    <w:rsid w:val="00E96623"/>
    <w:rsid w:val="00E96929"/>
    <w:rsid w:val="00E975A7"/>
    <w:rsid w:val="00EA1438"/>
    <w:rsid w:val="00EA2490"/>
    <w:rsid w:val="00EA2C74"/>
    <w:rsid w:val="00EA3684"/>
    <w:rsid w:val="00EA4AD5"/>
    <w:rsid w:val="00EB078B"/>
    <w:rsid w:val="00EB346F"/>
    <w:rsid w:val="00EB35CE"/>
    <w:rsid w:val="00EB395A"/>
    <w:rsid w:val="00EB4DFC"/>
    <w:rsid w:val="00EB59AA"/>
    <w:rsid w:val="00EB64BA"/>
    <w:rsid w:val="00EB6920"/>
    <w:rsid w:val="00EB6A46"/>
    <w:rsid w:val="00EB722D"/>
    <w:rsid w:val="00EB73E8"/>
    <w:rsid w:val="00EB78C4"/>
    <w:rsid w:val="00EC39D3"/>
    <w:rsid w:val="00EC5EE5"/>
    <w:rsid w:val="00EC60D4"/>
    <w:rsid w:val="00EC74AC"/>
    <w:rsid w:val="00EE0CD7"/>
    <w:rsid w:val="00EE0E6E"/>
    <w:rsid w:val="00EE34B2"/>
    <w:rsid w:val="00EE5A45"/>
    <w:rsid w:val="00EE5B1D"/>
    <w:rsid w:val="00EE6AA3"/>
    <w:rsid w:val="00EE7139"/>
    <w:rsid w:val="00EF22FA"/>
    <w:rsid w:val="00EF3C41"/>
    <w:rsid w:val="00EF74B6"/>
    <w:rsid w:val="00EF7A30"/>
    <w:rsid w:val="00F01AFC"/>
    <w:rsid w:val="00F037CE"/>
    <w:rsid w:val="00F040F5"/>
    <w:rsid w:val="00F0454C"/>
    <w:rsid w:val="00F10386"/>
    <w:rsid w:val="00F10CA9"/>
    <w:rsid w:val="00F13546"/>
    <w:rsid w:val="00F15953"/>
    <w:rsid w:val="00F15B4A"/>
    <w:rsid w:val="00F17899"/>
    <w:rsid w:val="00F20442"/>
    <w:rsid w:val="00F20FEC"/>
    <w:rsid w:val="00F21D44"/>
    <w:rsid w:val="00F238D5"/>
    <w:rsid w:val="00F27286"/>
    <w:rsid w:val="00F2763C"/>
    <w:rsid w:val="00F31BD0"/>
    <w:rsid w:val="00F32B1E"/>
    <w:rsid w:val="00F34B64"/>
    <w:rsid w:val="00F363E9"/>
    <w:rsid w:val="00F40C07"/>
    <w:rsid w:val="00F431E3"/>
    <w:rsid w:val="00F43267"/>
    <w:rsid w:val="00F44B86"/>
    <w:rsid w:val="00F5058F"/>
    <w:rsid w:val="00F517A7"/>
    <w:rsid w:val="00F53357"/>
    <w:rsid w:val="00F539B1"/>
    <w:rsid w:val="00F53ADF"/>
    <w:rsid w:val="00F57AC9"/>
    <w:rsid w:val="00F57B84"/>
    <w:rsid w:val="00F629B9"/>
    <w:rsid w:val="00F6312D"/>
    <w:rsid w:val="00F639BB"/>
    <w:rsid w:val="00F64F2F"/>
    <w:rsid w:val="00F67876"/>
    <w:rsid w:val="00F67FA1"/>
    <w:rsid w:val="00F72140"/>
    <w:rsid w:val="00F72274"/>
    <w:rsid w:val="00F758A4"/>
    <w:rsid w:val="00F776DA"/>
    <w:rsid w:val="00F80D92"/>
    <w:rsid w:val="00F83BA3"/>
    <w:rsid w:val="00F8738D"/>
    <w:rsid w:val="00F902F6"/>
    <w:rsid w:val="00F9180B"/>
    <w:rsid w:val="00F924E2"/>
    <w:rsid w:val="00F9508D"/>
    <w:rsid w:val="00F9556A"/>
    <w:rsid w:val="00F959A2"/>
    <w:rsid w:val="00F95C7C"/>
    <w:rsid w:val="00F973B4"/>
    <w:rsid w:val="00FA020C"/>
    <w:rsid w:val="00FA02B3"/>
    <w:rsid w:val="00FA08DA"/>
    <w:rsid w:val="00FA28CA"/>
    <w:rsid w:val="00FA2FBB"/>
    <w:rsid w:val="00FA412A"/>
    <w:rsid w:val="00FA53DE"/>
    <w:rsid w:val="00FA6BDD"/>
    <w:rsid w:val="00FA7D73"/>
    <w:rsid w:val="00FB0DFB"/>
    <w:rsid w:val="00FB12AC"/>
    <w:rsid w:val="00FB20CF"/>
    <w:rsid w:val="00FB4839"/>
    <w:rsid w:val="00FB6B3F"/>
    <w:rsid w:val="00FC1248"/>
    <w:rsid w:val="00FC13D5"/>
    <w:rsid w:val="00FC1AAF"/>
    <w:rsid w:val="00FC25E0"/>
    <w:rsid w:val="00FC58EA"/>
    <w:rsid w:val="00FC674E"/>
    <w:rsid w:val="00FC73F6"/>
    <w:rsid w:val="00FC7853"/>
    <w:rsid w:val="00FD0941"/>
    <w:rsid w:val="00FD1137"/>
    <w:rsid w:val="00FD194D"/>
    <w:rsid w:val="00FD1AE2"/>
    <w:rsid w:val="00FD1D47"/>
    <w:rsid w:val="00FD247B"/>
    <w:rsid w:val="00FD27DC"/>
    <w:rsid w:val="00FD3CB9"/>
    <w:rsid w:val="00FD51CF"/>
    <w:rsid w:val="00FD61A0"/>
    <w:rsid w:val="00FE13C3"/>
    <w:rsid w:val="00FE3BBD"/>
    <w:rsid w:val="00FE4461"/>
    <w:rsid w:val="00FE4D8A"/>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71F7DA-F41A-4F45-A079-6C2647A7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45154168">
      <w:bodyDiv w:val="1"/>
      <w:marLeft w:val="0"/>
      <w:marRight w:val="0"/>
      <w:marTop w:val="0"/>
      <w:marBottom w:val="0"/>
      <w:divBdr>
        <w:top w:val="none" w:sz="0" w:space="0" w:color="auto"/>
        <w:left w:val="none" w:sz="0" w:space="0" w:color="auto"/>
        <w:bottom w:val="none" w:sz="0" w:space="0" w:color="auto"/>
        <w:right w:val="none" w:sz="0" w:space="0" w:color="auto"/>
      </w:divBdr>
      <w:divsChild>
        <w:div w:id="712849523">
          <w:marLeft w:val="0"/>
          <w:marRight w:val="0"/>
          <w:marTop w:val="0"/>
          <w:marBottom w:val="0"/>
          <w:divBdr>
            <w:top w:val="none" w:sz="0" w:space="0" w:color="auto"/>
            <w:left w:val="none" w:sz="0" w:space="0" w:color="auto"/>
            <w:bottom w:val="none" w:sz="0" w:space="0" w:color="auto"/>
            <w:right w:val="none" w:sz="0" w:space="0" w:color="auto"/>
          </w:divBdr>
          <w:divsChild>
            <w:div w:id="951477132">
              <w:marLeft w:val="0"/>
              <w:marRight w:val="0"/>
              <w:marTop w:val="0"/>
              <w:marBottom w:val="0"/>
              <w:divBdr>
                <w:top w:val="none" w:sz="0" w:space="0" w:color="auto"/>
                <w:left w:val="none" w:sz="0" w:space="0" w:color="auto"/>
                <w:bottom w:val="none" w:sz="0" w:space="0" w:color="auto"/>
                <w:right w:val="none" w:sz="0" w:space="0" w:color="auto"/>
              </w:divBdr>
              <w:divsChild>
                <w:div w:id="57092681">
                  <w:marLeft w:val="0"/>
                  <w:marRight w:val="0"/>
                  <w:marTop w:val="0"/>
                  <w:marBottom w:val="0"/>
                  <w:divBdr>
                    <w:top w:val="none" w:sz="0" w:space="0" w:color="auto"/>
                    <w:left w:val="none" w:sz="0" w:space="0" w:color="auto"/>
                    <w:bottom w:val="none" w:sz="0" w:space="0" w:color="auto"/>
                    <w:right w:val="none" w:sz="0" w:space="0" w:color="auto"/>
                  </w:divBdr>
                  <w:divsChild>
                    <w:div w:id="239213623">
                      <w:marLeft w:val="1"/>
                      <w:marRight w:val="1"/>
                      <w:marTop w:val="0"/>
                      <w:marBottom w:val="0"/>
                      <w:divBdr>
                        <w:top w:val="none" w:sz="0" w:space="0" w:color="auto"/>
                        <w:left w:val="none" w:sz="0" w:space="0" w:color="auto"/>
                        <w:bottom w:val="none" w:sz="0" w:space="0" w:color="auto"/>
                        <w:right w:val="none" w:sz="0" w:space="0" w:color="auto"/>
                      </w:divBdr>
                      <w:divsChild>
                        <w:div w:id="1132476767">
                          <w:marLeft w:val="0"/>
                          <w:marRight w:val="0"/>
                          <w:marTop w:val="0"/>
                          <w:marBottom w:val="0"/>
                          <w:divBdr>
                            <w:top w:val="none" w:sz="0" w:space="0" w:color="auto"/>
                            <w:left w:val="none" w:sz="0" w:space="0" w:color="auto"/>
                            <w:bottom w:val="none" w:sz="0" w:space="0" w:color="auto"/>
                            <w:right w:val="none" w:sz="0" w:space="0" w:color="auto"/>
                          </w:divBdr>
                          <w:divsChild>
                            <w:div w:id="406804101">
                              <w:marLeft w:val="0"/>
                              <w:marRight w:val="0"/>
                              <w:marTop w:val="0"/>
                              <w:marBottom w:val="36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sChild>
                                    <w:div w:id="966743128">
                                      <w:marLeft w:val="0"/>
                                      <w:marRight w:val="0"/>
                                      <w:marTop w:val="0"/>
                                      <w:marBottom w:val="0"/>
                                      <w:divBdr>
                                        <w:top w:val="none" w:sz="0" w:space="0" w:color="auto"/>
                                        <w:left w:val="none" w:sz="0" w:space="0" w:color="auto"/>
                                        <w:bottom w:val="none" w:sz="0" w:space="0" w:color="auto"/>
                                        <w:right w:val="none" w:sz="0" w:space="0" w:color="auto"/>
                                      </w:divBdr>
                                      <w:divsChild>
                                        <w:div w:id="1446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8743240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1696</Words>
  <Characters>11317</Characters>
  <Application>Microsoft Office Word</Application>
  <DocSecurity>0</DocSecurity>
  <Lines>435</Lines>
  <Paragraphs>144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projekta anotācija</dc:subject>
  <dc:creator>Olita Vecuma-Veco</dc:creator>
  <dc:description>___________.___________@zm.gov.lv
tālr. ________________</dc:description>
  <cp:lastModifiedBy>Alise Apalupa</cp:lastModifiedBy>
  <cp:revision>11</cp:revision>
  <cp:lastPrinted>2010-10-15T13:18:00Z</cp:lastPrinted>
  <dcterms:created xsi:type="dcterms:W3CDTF">2015-10-19T07:21:00Z</dcterms:created>
  <dcterms:modified xsi:type="dcterms:W3CDTF">2015-10-20T11:44:00Z</dcterms:modified>
</cp:coreProperties>
</file>