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D2" w:rsidRPr="00FE226E" w:rsidRDefault="00CE5AD2" w:rsidP="00CE5AD2">
      <w:pPr>
        <w:pStyle w:val="BodyText"/>
        <w:ind w:firstLine="720"/>
        <w:jc w:val="center"/>
        <w:rPr>
          <w:b/>
          <w:bCs/>
        </w:rPr>
      </w:pPr>
      <w:bookmarkStart w:id="0" w:name="OLE_LINK1"/>
      <w:r w:rsidRPr="00FE226E">
        <w:rPr>
          <w:b/>
        </w:rPr>
        <w:t>Ministru kabineta noteikumu projekta „Grozījumi Ministru kabineta 2006.gada 6.novembra noteikumos Nr.922 “Valsts statistikas pārskatu un anketu veidlapu paraugu apstiprināšanas noteikumi”</w:t>
      </w:r>
      <w:bookmarkEnd w:id="0"/>
      <w:r w:rsidRPr="00FE226E">
        <w:rPr>
          <w:b/>
        </w:rPr>
        <w:t xml:space="preserve">” sākotnējās ietekmes novērtējuma </w:t>
      </w:r>
      <w:smartTag w:uri="schemas-tilde-lv/tildestengine" w:element="veidnes">
        <w:smartTagPr>
          <w:attr w:name="text" w:val="ziņojums"/>
          <w:attr w:name="baseform" w:val="ziņojums"/>
          <w:attr w:name="id" w:val="-1"/>
        </w:smartTagPr>
        <w:r w:rsidRPr="00FE226E">
          <w:rPr>
            <w:b/>
          </w:rPr>
          <w:t>ziņojums</w:t>
        </w:r>
      </w:smartTag>
      <w:r w:rsidRPr="00FE226E">
        <w:rPr>
          <w:b/>
        </w:rPr>
        <w:t xml:space="preserve"> (anotācija)</w:t>
      </w:r>
    </w:p>
    <w:p w:rsidR="00FA5C3F" w:rsidRPr="00443980" w:rsidRDefault="00FA5C3F" w:rsidP="00FA5C3F">
      <w:pPr>
        <w:tabs>
          <w:tab w:val="left" w:pos="3777"/>
        </w:tabs>
        <w:outlineLvl w:val="0"/>
        <w:rPr>
          <w:rFonts w:eastAsia="Times New Roman" w:cs="Times New Roman"/>
          <w:b/>
          <w:sz w:val="24"/>
          <w:szCs w:val="24"/>
          <w:lang w:eastAsia="lv-LV"/>
        </w:rPr>
      </w:pPr>
      <w:r w:rsidRPr="00443980">
        <w:rPr>
          <w:rFonts w:eastAsia="Times New Roman" w:cs="Times New Roman"/>
          <w:b/>
          <w:sz w:val="24"/>
          <w:szCs w:val="24"/>
          <w:lang w:eastAsia="lv-LV"/>
        </w:rPr>
        <w:tab/>
      </w:r>
    </w:p>
    <w:tbl>
      <w:tblPr>
        <w:tblpPr w:leftFromText="180" w:rightFromText="180" w:vertAnchor="text" w:horzAnchor="margin" w:tblpXSpec="center" w:tblpY="149"/>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984"/>
        <w:gridCol w:w="8222"/>
      </w:tblGrid>
      <w:tr w:rsidR="00FA5C3F" w:rsidRPr="00443980" w:rsidTr="00DA6C87">
        <w:tc>
          <w:tcPr>
            <w:tcW w:w="10637" w:type="dxa"/>
            <w:gridSpan w:val="3"/>
            <w:vAlign w:val="center"/>
          </w:tcPr>
          <w:p w:rsidR="00FA5C3F" w:rsidRPr="00443980" w:rsidRDefault="00FA5C3F" w:rsidP="00FA5C3F">
            <w:pPr>
              <w:jc w:val="center"/>
              <w:rPr>
                <w:rFonts w:eastAsia="Times New Roman" w:cs="Times New Roman"/>
                <w:b/>
                <w:bCs/>
                <w:sz w:val="24"/>
                <w:szCs w:val="24"/>
                <w:lang w:eastAsia="lv-LV"/>
              </w:rPr>
            </w:pPr>
            <w:r w:rsidRPr="00443980">
              <w:rPr>
                <w:rFonts w:eastAsia="Times New Roman" w:cs="Times New Roman"/>
                <w:b/>
                <w:bCs/>
                <w:sz w:val="24"/>
                <w:szCs w:val="24"/>
                <w:lang w:eastAsia="lv-LV"/>
              </w:rPr>
              <w:t>I. Tiesību akta projekta izstrādes nepieciešamība</w:t>
            </w:r>
          </w:p>
        </w:tc>
      </w:tr>
      <w:tr w:rsidR="00FA5C3F" w:rsidRPr="00443980" w:rsidTr="00184B00">
        <w:tc>
          <w:tcPr>
            <w:tcW w:w="431" w:type="dxa"/>
          </w:tcPr>
          <w:p w:rsidR="00FA5C3F" w:rsidRPr="00443980" w:rsidRDefault="00FA5C3F" w:rsidP="00FA5C3F">
            <w:pPr>
              <w:rPr>
                <w:rFonts w:eastAsia="Times New Roman" w:cs="Times New Roman"/>
                <w:sz w:val="24"/>
                <w:szCs w:val="24"/>
                <w:lang w:eastAsia="lv-LV"/>
              </w:rPr>
            </w:pPr>
            <w:r w:rsidRPr="00443980">
              <w:rPr>
                <w:rFonts w:eastAsia="Times New Roman" w:cs="Times New Roman"/>
                <w:sz w:val="24"/>
                <w:szCs w:val="24"/>
                <w:lang w:eastAsia="lv-LV"/>
              </w:rPr>
              <w:t>1.</w:t>
            </w:r>
          </w:p>
        </w:tc>
        <w:tc>
          <w:tcPr>
            <w:tcW w:w="1984" w:type="dxa"/>
          </w:tcPr>
          <w:p w:rsidR="00FA5C3F" w:rsidRPr="00443980" w:rsidRDefault="00FA5C3F" w:rsidP="00FA5C3F">
            <w:pPr>
              <w:ind w:hanging="10"/>
              <w:rPr>
                <w:rFonts w:eastAsia="Times New Roman" w:cs="Times New Roman"/>
                <w:sz w:val="24"/>
                <w:szCs w:val="24"/>
                <w:lang w:eastAsia="lv-LV"/>
              </w:rPr>
            </w:pPr>
            <w:r w:rsidRPr="00443980">
              <w:rPr>
                <w:rFonts w:eastAsia="Times New Roman" w:cs="Times New Roman"/>
                <w:sz w:val="24"/>
                <w:szCs w:val="24"/>
                <w:lang w:eastAsia="lv-LV"/>
              </w:rPr>
              <w:t>Pamatojums</w:t>
            </w:r>
          </w:p>
        </w:tc>
        <w:tc>
          <w:tcPr>
            <w:tcW w:w="8222" w:type="dxa"/>
            <w:tcMar>
              <w:left w:w="57" w:type="dxa"/>
              <w:right w:w="57" w:type="dxa"/>
            </w:tcMar>
          </w:tcPr>
          <w:p w:rsidR="00FA5C3F" w:rsidRPr="00443980" w:rsidRDefault="00D80621" w:rsidP="00184B00">
            <w:pPr>
              <w:ind w:right="115"/>
              <w:jc w:val="both"/>
              <w:rPr>
                <w:rFonts w:eastAsia="Times New Roman" w:cs="Times New Roman"/>
                <w:bCs/>
                <w:sz w:val="24"/>
                <w:szCs w:val="24"/>
                <w:lang w:eastAsia="lv-LV"/>
              </w:rPr>
            </w:pPr>
            <w:r w:rsidRPr="00443980">
              <w:rPr>
                <w:rFonts w:cs="Times New Roman"/>
                <w:sz w:val="24"/>
                <w:szCs w:val="24"/>
              </w:rPr>
              <w:t xml:space="preserve">Grozījumi </w:t>
            </w:r>
            <w:bookmarkStart w:id="1" w:name="OLE_LINK2"/>
            <w:bookmarkStart w:id="2" w:name="OLE_LINK3"/>
            <w:r w:rsidRPr="00443980">
              <w:rPr>
                <w:rFonts w:cs="Times New Roman"/>
                <w:sz w:val="24"/>
                <w:szCs w:val="24"/>
              </w:rPr>
              <w:t>Ministru kabineta 2006.gada 6.novembra noteikumos Nr.922 “Valsts statistikas pārskatu un anketu veidlapu paraugu apstiprināšanas noteikumi”</w:t>
            </w:r>
            <w:bookmarkEnd w:id="1"/>
            <w:bookmarkEnd w:id="2"/>
            <w:r w:rsidRPr="00443980">
              <w:rPr>
                <w:rFonts w:cs="Times New Roman"/>
                <w:sz w:val="24"/>
                <w:szCs w:val="24"/>
              </w:rPr>
              <w:t xml:space="preserve"> (turpmāk</w:t>
            </w:r>
            <w:r w:rsidR="00184B00">
              <w:rPr>
                <w:rFonts w:cs="Times New Roman"/>
                <w:sz w:val="24"/>
                <w:szCs w:val="24"/>
              </w:rPr>
              <w:t xml:space="preserve"> – </w:t>
            </w:r>
            <w:r w:rsidRPr="00443980">
              <w:rPr>
                <w:rFonts w:cs="Times New Roman"/>
                <w:sz w:val="24"/>
                <w:szCs w:val="24"/>
              </w:rPr>
              <w:t xml:space="preserve">MK noteikumu projekts) ir izstrādāti saskaņā ar Valsts statistikas likuma 5.panta otrās daļas 3.punktu. </w:t>
            </w:r>
          </w:p>
        </w:tc>
      </w:tr>
      <w:tr w:rsidR="00FA5C3F" w:rsidRPr="00443980" w:rsidTr="00F32860">
        <w:tc>
          <w:tcPr>
            <w:tcW w:w="431" w:type="dxa"/>
          </w:tcPr>
          <w:p w:rsidR="00FA5C3F" w:rsidRPr="00443980" w:rsidRDefault="00FA5C3F" w:rsidP="00FA5C3F">
            <w:pPr>
              <w:rPr>
                <w:rFonts w:eastAsia="Times New Roman" w:cs="Times New Roman"/>
                <w:sz w:val="24"/>
                <w:szCs w:val="24"/>
                <w:lang w:eastAsia="lv-LV"/>
              </w:rPr>
            </w:pPr>
            <w:r w:rsidRPr="00443980">
              <w:rPr>
                <w:rFonts w:eastAsia="Times New Roman" w:cs="Times New Roman"/>
                <w:sz w:val="24"/>
                <w:szCs w:val="24"/>
                <w:lang w:eastAsia="lv-LV"/>
              </w:rPr>
              <w:t>2.</w:t>
            </w:r>
          </w:p>
        </w:tc>
        <w:tc>
          <w:tcPr>
            <w:tcW w:w="1984" w:type="dxa"/>
          </w:tcPr>
          <w:p w:rsidR="00AB5AA2" w:rsidRDefault="00BD600A" w:rsidP="00FA5C3F">
            <w:pPr>
              <w:tabs>
                <w:tab w:val="left" w:pos="170"/>
              </w:tabs>
              <w:rPr>
                <w:rFonts w:eastAsia="Times New Roman" w:cs="Times New Roman"/>
                <w:sz w:val="24"/>
                <w:szCs w:val="24"/>
                <w:lang w:eastAsia="lv-LV"/>
              </w:rPr>
            </w:pPr>
            <w:r w:rsidRPr="00443980">
              <w:rPr>
                <w:rFonts w:cs="Times New Roman"/>
                <w:sz w:val="24"/>
                <w:szCs w:val="24"/>
              </w:rPr>
              <w:t>Pašreizējā situācija un problēmas, kuru risināšanai tiesību akta projekts izstrādāts, tiesiskā regulējuma mērķis un būtība</w:t>
            </w: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F32860">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Default="00AB5AA2" w:rsidP="00AB5AA2">
            <w:pPr>
              <w:rPr>
                <w:rFonts w:eastAsia="Times New Roman" w:cs="Times New Roman"/>
                <w:sz w:val="24"/>
                <w:szCs w:val="24"/>
                <w:lang w:eastAsia="lv-LV"/>
              </w:rPr>
            </w:pPr>
          </w:p>
          <w:p w:rsidR="00AB5AA2" w:rsidRPr="00AB5AA2" w:rsidRDefault="00AB5AA2" w:rsidP="00AB5AA2">
            <w:pPr>
              <w:rPr>
                <w:rFonts w:eastAsia="Times New Roman" w:cs="Times New Roman"/>
                <w:sz w:val="24"/>
                <w:szCs w:val="24"/>
                <w:lang w:eastAsia="lv-LV"/>
              </w:rPr>
            </w:pPr>
          </w:p>
          <w:p w:rsidR="00AB5AA2" w:rsidRDefault="00AB5AA2" w:rsidP="00AB5AA2">
            <w:pPr>
              <w:rPr>
                <w:rFonts w:eastAsia="Times New Roman" w:cs="Times New Roman"/>
                <w:sz w:val="24"/>
                <w:szCs w:val="24"/>
                <w:lang w:eastAsia="lv-LV"/>
              </w:rPr>
            </w:pPr>
          </w:p>
          <w:p w:rsidR="00FA5C3F" w:rsidRPr="00AB5AA2" w:rsidRDefault="00FA5C3F" w:rsidP="00AB5AA2">
            <w:pPr>
              <w:ind w:firstLine="720"/>
              <w:rPr>
                <w:rFonts w:eastAsia="Times New Roman" w:cs="Times New Roman"/>
                <w:sz w:val="24"/>
                <w:szCs w:val="24"/>
                <w:lang w:eastAsia="lv-LV"/>
              </w:rPr>
            </w:pPr>
          </w:p>
        </w:tc>
        <w:tc>
          <w:tcPr>
            <w:tcW w:w="8222" w:type="dxa"/>
            <w:noWrap/>
            <w:tcMar>
              <w:left w:w="28" w:type="dxa"/>
              <w:right w:w="85" w:type="dxa"/>
            </w:tcMar>
          </w:tcPr>
          <w:p w:rsidR="00D80621" w:rsidRPr="00443980" w:rsidRDefault="00571D13" w:rsidP="00697656">
            <w:pPr>
              <w:pStyle w:val="ListParagraph"/>
              <w:numPr>
                <w:ilvl w:val="0"/>
                <w:numId w:val="32"/>
              </w:numPr>
              <w:spacing w:after="120"/>
              <w:jc w:val="both"/>
              <w:rPr>
                <w:rFonts w:ascii="Times New Roman" w:hAnsi="Times New Roman"/>
                <w:sz w:val="24"/>
                <w:szCs w:val="24"/>
                <w:lang w:val="lv-LV"/>
              </w:rPr>
            </w:pPr>
            <w:r w:rsidRPr="00443980">
              <w:rPr>
                <w:rFonts w:ascii="Times New Roman" w:hAnsi="Times New Roman"/>
                <w:sz w:val="24"/>
                <w:szCs w:val="24"/>
                <w:lang w:val="lv-LV"/>
              </w:rPr>
              <w:t>Centrālā statistikas pārvalde (turpmāk</w:t>
            </w:r>
            <w:r w:rsidR="00F32860">
              <w:rPr>
                <w:rFonts w:ascii="Times New Roman" w:hAnsi="Times New Roman"/>
                <w:sz w:val="24"/>
                <w:szCs w:val="24"/>
                <w:lang w:val="lv-LV"/>
              </w:rPr>
              <w:t xml:space="preserve"> – </w:t>
            </w:r>
            <w:r w:rsidRPr="00443980">
              <w:rPr>
                <w:rFonts w:ascii="Times New Roman" w:hAnsi="Times New Roman"/>
                <w:sz w:val="24"/>
                <w:szCs w:val="24"/>
                <w:lang w:val="lv-LV"/>
              </w:rPr>
              <w:t xml:space="preserve">Pārvalde) </w:t>
            </w:r>
            <w:r w:rsidR="00D80621" w:rsidRPr="00443980">
              <w:rPr>
                <w:rFonts w:ascii="Times New Roman" w:hAnsi="Times New Roman"/>
                <w:sz w:val="24"/>
                <w:szCs w:val="24"/>
                <w:lang w:val="lv-LV"/>
              </w:rPr>
              <w:t>MK noteikumu projekt</w:t>
            </w:r>
            <w:r w:rsidRPr="00443980">
              <w:rPr>
                <w:rFonts w:ascii="Times New Roman" w:hAnsi="Times New Roman"/>
                <w:sz w:val="24"/>
                <w:szCs w:val="24"/>
                <w:lang w:val="lv-LV"/>
              </w:rPr>
              <w:t>u</w:t>
            </w:r>
            <w:r w:rsidR="00D80621" w:rsidRPr="00443980">
              <w:rPr>
                <w:rFonts w:ascii="Times New Roman" w:hAnsi="Times New Roman"/>
                <w:sz w:val="24"/>
                <w:szCs w:val="24"/>
                <w:lang w:val="lv-LV"/>
              </w:rPr>
              <w:t xml:space="preserve"> izstrādā</w:t>
            </w:r>
            <w:r w:rsidRPr="00443980">
              <w:rPr>
                <w:rFonts w:ascii="Times New Roman" w:hAnsi="Times New Roman"/>
                <w:sz w:val="24"/>
                <w:szCs w:val="24"/>
                <w:lang w:val="lv-LV"/>
              </w:rPr>
              <w:t>ja</w:t>
            </w:r>
            <w:r w:rsidR="00D80621" w:rsidRPr="00443980">
              <w:rPr>
                <w:rFonts w:ascii="Times New Roman" w:hAnsi="Times New Roman"/>
                <w:sz w:val="24"/>
                <w:szCs w:val="24"/>
                <w:lang w:val="lv-LV"/>
              </w:rPr>
              <w:t>, lai risinātu šādas galvenās problēmas:</w:t>
            </w:r>
          </w:p>
          <w:p w:rsidR="00D80621" w:rsidRPr="00443980" w:rsidRDefault="00D80621"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lai uzlabotu atsevišķu statistisko rādītāju apkopošanas un kopsavilkuma informācijas publicēšanas termiņus;</w:t>
            </w:r>
          </w:p>
          <w:p w:rsidR="00D80621" w:rsidRPr="00443980" w:rsidRDefault="00D80621"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lai izpildītu Eiropas Savienības normatīvo aktu (regulu) prasības; sakarā ar jaunu Eiropas Savienības normatīvo aktu (regulas) spēkā stāšanos 2014.gadā, kā arī jaunu Eiropas Savienības normatīvo aktu (regulu) pieņemšanu 201</w:t>
            </w:r>
            <w:r w:rsidR="005B4CAB" w:rsidRPr="00443980">
              <w:rPr>
                <w:rFonts w:ascii="Times New Roman" w:hAnsi="Times New Roman"/>
                <w:sz w:val="24"/>
                <w:szCs w:val="24"/>
                <w:lang w:val="lv-LV"/>
              </w:rPr>
              <w:t>5</w:t>
            </w:r>
            <w:r w:rsidRPr="00443980">
              <w:rPr>
                <w:rFonts w:ascii="Times New Roman" w:hAnsi="Times New Roman"/>
                <w:sz w:val="24"/>
                <w:szCs w:val="24"/>
                <w:lang w:val="lv-LV"/>
              </w:rPr>
              <w:t>.gada rudenī;</w:t>
            </w:r>
          </w:p>
          <w:p w:rsidR="00D80621" w:rsidRPr="00443980" w:rsidRDefault="00D80621" w:rsidP="00697656">
            <w:pPr>
              <w:pStyle w:val="ListParagraph"/>
              <w:numPr>
                <w:ilvl w:val="1"/>
                <w:numId w:val="32"/>
              </w:numPr>
              <w:spacing w:after="120"/>
              <w:jc w:val="both"/>
              <w:rPr>
                <w:rFonts w:ascii="Times New Roman" w:hAnsi="Times New Roman"/>
                <w:sz w:val="24"/>
                <w:szCs w:val="24"/>
                <w:lang w:val="lv-LV"/>
              </w:rPr>
            </w:pPr>
            <w:r w:rsidRPr="00443980">
              <w:rPr>
                <w:rFonts w:ascii="Times New Roman" w:hAnsi="Times New Roman"/>
                <w:sz w:val="24"/>
                <w:szCs w:val="24"/>
                <w:lang w:val="lv-LV"/>
              </w:rPr>
              <w:t xml:space="preserve"> lai samazinātu respondentu noslodzi.</w:t>
            </w:r>
          </w:p>
          <w:p w:rsidR="00D80621" w:rsidRPr="00443980" w:rsidRDefault="00D80621" w:rsidP="00697656">
            <w:pPr>
              <w:pStyle w:val="ListParagraph"/>
              <w:numPr>
                <w:ilvl w:val="0"/>
                <w:numId w:val="32"/>
              </w:numPr>
              <w:spacing w:after="120"/>
              <w:jc w:val="both"/>
              <w:rPr>
                <w:rFonts w:ascii="Times New Roman" w:hAnsi="Times New Roman"/>
                <w:sz w:val="24"/>
                <w:szCs w:val="24"/>
                <w:lang w:val="lv-LV"/>
              </w:rPr>
            </w:pPr>
            <w:r w:rsidRPr="00443980">
              <w:rPr>
                <w:rFonts w:ascii="Times New Roman" w:hAnsi="Times New Roman"/>
                <w:sz w:val="24"/>
                <w:szCs w:val="24"/>
                <w:lang w:val="lv-LV"/>
              </w:rPr>
              <w:t>Ar MK noteikumu projektu groza 2</w:t>
            </w:r>
            <w:r w:rsidR="00F75253" w:rsidRPr="00443980">
              <w:rPr>
                <w:rFonts w:ascii="Times New Roman" w:hAnsi="Times New Roman"/>
                <w:sz w:val="24"/>
                <w:szCs w:val="24"/>
                <w:lang w:val="lv-LV"/>
              </w:rPr>
              <w:t>4</w:t>
            </w:r>
            <w:r w:rsidRPr="00443980">
              <w:rPr>
                <w:rFonts w:ascii="Times New Roman" w:hAnsi="Times New Roman"/>
                <w:sz w:val="24"/>
                <w:szCs w:val="24"/>
                <w:lang w:val="lv-LV"/>
              </w:rPr>
              <w:t xml:space="preserve"> spēkā esoš</w:t>
            </w:r>
            <w:r w:rsidR="00CE5AD2" w:rsidRPr="00443980">
              <w:rPr>
                <w:rFonts w:ascii="Times New Roman" w:hAnsi="Times New Roman"/>
                <w:sz w:val="24"/>
                <w:szCs w:val="24"/>
                <w:lang w:val="lv-LV"/>
              </w:rPr>
              <w:t>as</w:t>
            </w:r>
            <w:r w:rsidRPr="00443980">
              <w:rPr>
                <w:rFonts w:ascii="Times New Roman" w:hAnsi="Times New Roman"/>
                <w:sz w:val="24"/>
                <w:szCs w:val="24"/>
                <w:lang w:val="lv-LV"/>
              </w:rPr>
              <w:t xml:space="preserve"> Ministru kabineta 2006.gada 6.novembra noteikumu Nr.922 “Valsts statistikas pārskatu un anketu veidlapu paraugu apstiprināšanas noteikumi” (turpmāk</w:t>
            </w:r>
            <w:r w:rsidR="00F32860">
              <w:rPr>
                <w:rFonts w:ascii="Times New Roman" w:hAnsi="Times New Roman"/>
                <w:sz w:val="24"/>
                <w:szCs w:val="24"/>
                <w:lang w:val="lv-LV"/>
              </w:rPr>
              <w:t xml:space="preserve"> – </w:t>
            </w:r>
            <w:r w:rsidRPr="00443980">
              <w:rPr>
                <w:rFonts w:ascii="Times New Roman" w:hAnsi="Times New Roman"/>
                <w:sz w:val="24"/>
                <w:szCs w:val="24"/>
                <w:lang w:val="lv-LV"/>
              </w:rPr>
              <w:t>MK Nr</w:t>
            </w:r>
            <w:r w:rsidR="000F2C1A" w:rsidRPr="00443980">
              <w:rPr>
                <w:rFonts w:ascii="Times New Roman" w:hAnsi="Times New Roman"/>
                <w:sz w:val="24"/>
                <w:szCs w:val="24"/>
                <w:lang w:val="lv-LV"/>
              </w:rPr>
              <w:t xml:space="preserve">.922) </w:t>
            </w:r>
            <w:r w:rsidRPr="00443980">
              <w:rPr>
                <w:rFonts w:ascii="Times New Roman" w:hAnsi="Times New Roman"/>
                <w:sz w:val="24"/>
                <w:szCs w:val="24"/>
                <w:lang w:val="lv-LV"/>
              </w:rPr>
              <w:t>veidlap</w:t>
            </w:r>
            <w:r w:rsidR="00CE5AD2" w:rsidRPr="00443980">
              <w:rPr>
                <w:rFonts w:ascii="Times New Roman" w:hAnsi="Times New Roman"/>
                <w:sz w:val="24"/>
                <w:szCs w:val="24"/>
                <w:lang w:val="lv-LV"/>
              </w:rPr>
              <w:t>as</w:t>
            </w:r>
            <w:r w:rsidRPr="00443980">
              <w:rPr>
                <w:rFonts w:ascii="Times New Roman" w:hAnsi="Times New Roman"/>
                <w:sz w:val="24"/>
                <w:szCs w:val="24"/>
                <w:lang w:val="lv-LV"/>
              </w:rPr>
              <w:t xml:space="preserve">, papildina ar </w:t>
            </w:r>
            <w:r w:rsidR="00AB5AA2">
              <w:rPr>
                <w:rFonts w:ascii="Times New Roman" w:hAnsi="Times New Roman"/>
                <w:sz w:val="24"/>
                <w:szCs w:val="24"/>
                <w:lang w:val="lv-LV"/>
              </w:rPr>
              <w:t>4</w:t>
            </w:r>
            <w:r w:rsidRPr="00443980">
              <w:rPr>
                <w:rFonts w:ascii="Times New Roman" w:hAnsi="Times New Roman"/>
                <w:sz w:val="24"/>
                <w:szCs w:val="24"/>
                <w:lang w:val="lv-LV"/>
              </w:rPr>
              <w:t xml:space="preserve"> jaunām veidlapām, kā arī tiek svītrotas </w:t>
            </w:r>
            <w:r w:rsidR="009D121D" w:rsidRPr="00443980">
              <w:rPr>
                <w:rFonts w:ascii="Times New Roman" w:hAnsi="Times New Roman"/>
                <w:sz w:val="24"/>
                <w:szCs w:val="24"/>
                <w:lang w:val="lv-LV"/>
              </w:rPr>
              <w:t>6</w:t>
            </w:r>
            <w:r w:rsidRPr="00443980">
              <w:rPr>
                <w:rFonts w:ascii="Times New Roman" w:hAnsi="Times New Roman"/>
                <w:sz w:val="24"/>
                <w:szCs w:val="24"/>
                <w:lang w:val="lv-LV"/>
              </w:rPr>
              <w:t xml:space="preserve"> veidlapas, kuras turpmāk netiks apkopotas. MK noteikumu projekts ir sagatavots šādu iemeslu dēļ:</w:t>
            </w:r>
          </w:p>
          <w:p w:rsidR="00102044" w:rsidRDefault="00102044"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1.pielikums (MK nr.922 </w:t>
            </w:r>
            <w:r>
              <w:rPr>
                <w:rFonts w:ascii="Times New Roman" w:hAnsi="Times New Roman"/>
                <w:sz w:val="24"/>
                <w:szCs w:val="24"/>
                <w:lang w:val="lv-LV"/>
              </w:rPr>
              <w:t>5</w:t>
            </w:r>
            <w:r w:rsidRPr="00443980">
              <w:rPr>
                <w:rFonts w:ascii="Times New Roman" w:hAnsi="Times New Roman"/>
                <w:sz w:val="24"/>
                <w:szCs w:val="24"/>
                <w:lang w:val="lv-LV"/>
              </w:rPr>
              <w:t>.pielikums)</w:t>
            </w:r>
            <w:r w:rsidR="00F32860">
              <w:rPr>
                <w:rFonts w:ascii="Times New Roman" w:hAnsi="Times New Roman"/>
                <w:sz w:val="24"/>
                <w:szCs w:val="24"/>
                <w:lang w:val="lv-LV"/>
              </w:rPr>
              <w:t xml:space="preserve"> –</w:t>
            </w:r>
            <w:r>
              <w:rPr>
                <w:rFonts w:ascii="Times New Roman" w:hAnsi="Times New Roman"/>
                <w:sz w:val="24"/>
                <w:szCs w:val="24"/>
                <w:lang w:val="lv-LV"/>
              </w:rPr>
              <w:t xml:space="preserve"> </w:t>
            </w:r>
            <w:r w:rsidRPr="00102044">
              <w:rPr>
                <w:rFonts w:ascii="Times New Roman" w:hAnsi="Times New Roman"/>
                <w:sz w:val="24"/>
                <w:szCs w:val="24"/>
                <w:lang w:val="lv-LV"/>
              </w:rPr>
              <w:t>Stājies spēkā jaunais Būvniecības likums un  tiek mainīti jēdzienu nosaukumi, tāpēc veidlapā atsevišķu rādītāju nosaukumi ir</w:t>
            </w:r>
            <w:r>
              <w:rPr>
                <w:rFonts w:ascii="Times New Roman" w:hAnsi="Times New Roman"/>
                <w:sz w:val="24"/>
                <w:szCs w:val="24"/>
                <w:lang w:val="lv-LV"/>
              </w:rPr>
              <w:t xml:space="preserve"> mainīti.</w:t>
            </w:r>
          </w:p>
          <w:p w:rsidR="00102044" w:rsidRPr="00102044" w:rsidRDefault="00102044"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Pr>
                <w:rFonts w:ascii="Times New Roman" w:hAnsi="Times New Roman"/>
                <w:sz w:val="24"/>
                <w:szCs w:val="24"/>
                <w:lang w:val="lv-LV"/>
              </w:rPr>
              <w:t>2</w:t>
            </w:r>
            <w:r w:rsidRPr="00443980">
              <w:rPr>
                <w:rFonts w:ascii="Times New Roman" w:hAnsi="Times New Roman"/>
                <w:sz w:val="24"/>
                <w:szCs w:val="24"/>
                <w:lang w:val="lv-LV"/>
              </w:rPr>
              <w:t xml:space="preserve">.pielikums (MK nr.922 </w:t>
            </w:r>
            <w:r>
              <w:rPr>
                <w:rFonts w:ascii="Times New Roman" w:hAnsi="Times New Roman"/>
                <w:sz w:val="24"/>
                <w:szCs w:val="24"/>
                <w:lang w:val="lv-LV"/>
              </w:rPr>
              <w:t>7</w:t>
            </w:r>
            <w:r w:rsidRPr="00443980">
              <w:rPr>
                <w:rFonts w:ascii="Times New Roman" w:hAnsi="Times New Roman"/>
                <w:sz w:val="24"/>
                <w:szCs w:val="24"/>
                <w:lang w:val="lv-LV"/>
              </w:rPr>
              <w:t>.pielikums)</w:t>
            </w:r>
            <w:r w:rsidR="00F32860">
              <w:rPr>
                <w:rFonts w:ascii="Times New Roman" w:hAnsi="Times New Roman"/>
                <w:sz w:val="24"/>
                <w:szCs w:val="24"/>
                <w:lang w:val="lv-LV"/>
              </w:rPr>
              <w:t xml:space="preserve"> –</w:t>
            </w:r>
            <w:r w:rsidRPr="00102044">
              <w:rPr>
                <w:rFonts w:ascii="Times New Roman" w:hAnsi="Times New Roman"/>
                <w:sz w:val="24"/>
                <w:szCs w:val="24"/>
                <w:lang w:val="lv-LV"/>
              </w:rPr>
              <w:t xml:space="preserve"> Stājies spēkā jaunais Būvniecības likums un  tiek mainīti jēdzienu nosaukumi, tāpēc veidlapā atsevišķu rādītāju nosaukumi ir</w:t>
            </w:r>
            <w:r>
              <w:rPr>
                <w:rFonts w:ascii="Times New Roman" w:hAnsi="Times New Roman"/>
                <w:sz w:val="24"/>
                <w:szCs w:val="24"/>
                <w:lang w:val="lv-LV"/>
              </w:rPr>
              <w:t xml:space="preserve"> mainīti.</w:t>
            </w:r>
          </w:p>
          <w:p w:rsidR="00D80621" w:rsidRPr="00443980" w:rsidRDefault="00D80621"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3</w:t>
            </w:r>
            <w:r w:rsidRPr="00443980">
              <w:rPr>
                <w:rFonts w:ascii="Times New Roman" w:hAnsi="Times New Roman"/>
                <w:sz w:val="24"/>
                <w:szCs w:val="24"/>
                <w:lang w:val="lv-LV"/>
              </w:rPr>
              <w:t>.pielikums (</w:t>
            </w:r>
            <w:r w:rsidR="000F2C1A" w:rsidRPr="00443980">
              <w:rPr>
                <w:rFonts w:ascii="Times New Roman" w:hAnsi="Times New Roman"/>
                <w:sz w:val="24"/>
                <w:szCs w:val="24"/>
                <w:lang w:val="lv-LV"/>
              </w:rPr>
              <w:t xml:space="preserve">MK nr.922 </w:t>
            </w:r>
            <w:r w:rsidR="009D121D" w:rsidRPr="00443980">
              <w:rPr>
                <w:rFonts w:ascii="Times New Roman" w:hAnsi="Times New Roman"/>
                <w:sz w:val="24"/>
                <w:szCs w:val="24"/>
                <w:lang w:val="lv-LV"/>
              </w:rPr>
              <w:t>16</w:t>
            </w:r>
            <w:r w:rsidRPr="00443980">
              <w:rPr>
                <w:rFonts w:ascii="Times New Roman" w:hAnsi="Times New Roman"/>
                <w:sz w:val="24"/>
                <w:szCs w:val="24"/>
                <w:lang w:val="lv-LV"/>
              </w:rPr>
              <w:t>.pielikums)</w:t>
            </w:r>
            <w:r w:rsidR="000F2C1A" w:rsidRPr="00443980">
              <w:rPr>
                <w:rFonts w:ascii="Times New Roman" w:hAnsi="Times New Roman"/>
                <w:sz w:val="24"/>
                <w:szCs w:val="24"/>
                <w:lang w:val="lv-LV"/>
              </w:rPr>
              <w:t xml:space="preserve"> </w:t>
            </w:r>
            <w:r w:rsidR="00F32860">
              <w:rPr>
                <w:rFonts w:ascii="Times New Roman" w:hAnsi="Times New Roman"/>
                <w:sz w:val="24"/>
                <w:szCs w:val="24"/>
                <w:lang w:val="lv-LV"/>
              </w:rPr>
              <w:t>–</w:t>
            </w:r>
            <w:r w:rsidR="000F2C1A" w:rsidRPr="00443980">
              <w:rPr>
                <w:rFonts w:ascii="Times New Roman" w:hAnsi="Times New Roman"/>
                <w:sz w:val="24"/>
                <w:szCs w:val="24"/>
                <w:lang w:val="lv-LV"/>
              </w:rPr>
              <w:t xml:space="preserve"> </w:t>
            </w:r>
            <w:r w:rsidR="009D121D" w:rsidRPr="00443980">
              <w:rPr>
                <w:rFonts w:ascii="Times New Roman" w:hAnsi="Times New Roman"/>
                <w:sz w:val="24"/>
                <w:szCs w:val="24"/>
                <w:lang w:val="lv-LV"/>
              </w:rPr>
              <w:t xml:space="preserve"> Veidlapu groza, lai izpildītu Eiropas Savienības statistikas biroja (turpmāk</w:t>
            </w:r>
            <w:r w:rsidR="00F32860">
              <w:rPr>
                <w:rFonts w:ascii="Times New Roman" w:hAnsi="Times New Roman"/>
                <w:sz w:val="24"/>
                <w:szCs w:val="24"/>
                <w:lang w:val="lv-LV"/>
              </w:rPr>
              <w:t xml:space="preserve"> – </w:t>
            </w:r>
            <w:proofErr w:type="spellStart"/>
            <w:r w:rsidR="009D121D" w:rsidRPr="00443980">
              <w:rPr>
                <w:rFonts w:ascii="Times New Roman" w:hAnsi="Times New Roman"/>
                <w:i/>
                <w:sz w:val="24"/>
                <w:szCs w:val="24"/>
                <w:lang w:val="lv-LV"/>
              </w:rPr>
              <w:t>Eurostat</w:t>
            </w:r>
            <w:proofErr w:type="spellEnd"/>
            <w:r w:rsidR="009D121D" w:rsidRPr="00443980">
              <w:rPr>
                <w:rFonts w:ascii="Times New Roman" w:hAnsi="Times New Roman"/>
                <w:sz w:val="24"/>
                <w:szCs w:val="24"/>
                <w:lang w:val="lv-LV"/>
              </w:rPr>
              <w:t>) papildu pieprasījums. Veidlapa papildināta:1)uzņe</w:t>
            </w:r>
            <w:r w:rsidR="00F32860">
              <w:rPr>
                <w:rFonts w:ascii="Times New Roman" w:hAnsi="Times New Roman"/>
                <w:sz w:val="24"/>
                <w:szCs w:val="24"/>
                <w:lang w:val="lv-LV"/>
              </w:rPr>
              <w:t>mto audzēkņu skaits pēc vecuma –</w:t>
            </w:r>
            <w:r w:rsidR="009D121D" w:rsidRPr="00443980">
              <w:rPr>
                <w:rFonts w:ascii="Times New Roman" w:hAnsi="Times New Roman"/>
                <w:sz w:val="24"/>
                <w:szCs w:val="24"/>
                <w:lang w:val="lv-LV"/>
              </w:rPr>
              <w:t xml:space="preserve"> 12</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rindas, 2)a</w:t>
            </w:r>
            <w:r w:rsidR="00F32860">
              <w:rPr>
                <w:rFonts w:ascii="Times New Roman" w:hAnsi="Times New Roman"/>
                <w:sz w:val="24"/>
                <w:szCs w:val="24"/>
                <w:lang w:val="lv-LV"/>
              </w:rPr>
              <w:t xml:space="preserve">udzēkņu skaits pēc vecuma – 12 </w:t>
            </w:r>
            <w:r w:rsidR="009D121D" w:rsidRPr="00443980">
              <w:rPr>
                <w:rFonts w:ascii="Times New Roman" w:hAnsi="Times New Roman"/>
                <w:sz w:val="24"/>
                <w:szCs w:val="24"/>
                <w:lang w:val="lv-LV"/>
              </w:rPr>
              <w:t>rindas, 3)</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beigušo audzēkņu skaits pēc vecuma</w:t>
            </w:r>
            <w:r w:rsidR="00F32860">
              <w:rPr>
                <w:rFonts w:ascii="Times New Roman" w:hAnsi="Times New Roman"/>
                <w:sz w:val="24"/>
                <w:szCs w:val="24"/>
                <w:lang w:val="lv-LV"/>
              </w:rPr>
              <w:t xml:space="preserve"> – 12 </w:t>
            </w:r>
            <w:r w:rsidR="009D121D" w:rsidRPr="00443980">
              <w:rPr>
                <w:rFonts w:ascii="Times New Roman" w:hAnsi="Times New Roman"/>
                <w:sz w:val="24"/>
                <w:szCs w:val="24"/>
                <w:lang w:val="lv-LV"/>
              </w:rPr>
              <w:t>rindas, 4)</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pedagogu sa</w:t>
            </w:r>
            <w:r w:rsidR="00F32860">
              <w:rPr>
                <w:rFonts w:ascii="Times New Roman" w:hAnsi="Times New Roman"/>
                <w:sz w:val="24"/>
                <w:szCs w:val="24"/>
                <w:lang w:val="lv-LV"/>
              </w:rPr>
              <w:t xml:space="preserve">dalījums pēc vecuma un slodzes – 1rinda. </w:t>
            </w:r>
            <w:r w:rsidR="009D121D" w:rsidRPr="00443980">
              <w:rPr>
                <w:rFonts w:ascii="Times New Roman" w:hAnsi="Times New Roman"/>
                <w:sz w:val="24"/>
                <w:szCs w:val="24"/>
                <w:lang w:val="lv-LV"/>
              </w:rPr>
              <w:t>Veid</w:t>
            </w:r>
            <w:r w:rsidR="00F32860">
              <w:rPr>
                <w:rFonts w:ascii="Times New Roman" w:hAnsi="Times New Roman"/>
                <w:sz w:val="24"/>
                <w:szCs w:val="24"/>
                <w:lang w:val="lv-LV"/>
              </w:rPr>
              <w:t>lapā svītrots: 1) telpu platība –</w:t>
            </w:r>
            <w:r w:rsidR="009D121D" w:rsidRPr="00443980">
              <w:rPr>
                <w:rFonts w:ascii="Times New Roman" w:hAnsi="Times New Roman"/>
                <w:sz w:val="24"/>
                <w:szCs w:val="24"/>
                <w:lang w:val="lv-LV"/>
              </w:rPr>
              <w:t xml:space="preserve"> 8 ri</w:t>
            </w:r>
            <w:r w:rsidR="00A114AC" w:rsidRPr="00443980">
              <w:rPr>
                <w:rFonts w:ascii="Times New Roman" w:hAnsi="Times New Roman"/>
                <w:sz w:val="24"/>
                <w:szCs w:val="24"/>
                <w:lang w:val="lv-LV"/>
              </w:rPr>
              <w:t>ndas, 2)</w:t>
            </w:r>
            <w:r w:rsidR="00F32860">
              <w:rPr>
                <w:rFonts w:ascii="Times New Roman" w:hAnsi="Times New Roman"/>
                <w:sz w:val="24"/>
                <w:szCs w:val="24"/>
                <w:lang w:val="lv-LV"/>
              </w:rPr>
              <w:t xml:space="preserve"> datortehnika –</w:t>
            </w:r>
            <w:r w:rsidR="00A114AC" w:rsidRPr="00443980">
              <w:rPr>
                <w:rFonts w:ascii="Times New Roman" w:hAnsi="Times New Roman"/>
                <w:sz w:val="24"/>
                <w:szCs w:val="24"/>
                <w:lang w:val="lv-LV"/>
              </w:rPr>
              <w:t xml:space="preserve"> 3 rindas.</w:t>
            </w:r>
          </w:p>
          <w:p w:rsidR="009D121D" w:rsidRPr="00443980" w:rsidRDefault="00CC5DF4"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4</w:t>
            </w:r>
            <w:r w:rsidRPr="00443980">
              <w:rPr>
                <w:rFonts w:ascii="Times New Roman" w:hAnsi="Times New Roman"/>
                <w:sz w:val="24"/>
                <w:szCs w:val="24"/>
                <w:lang w:val="lv-LV"/>
              </w:rPr>
              <w:t>.pielikums (MK nr.922 1</w:t>
            </w:r>
            <w:r w:rsidR="009D121D" w:rsidRPr="00443980">
              <w:rPr>
                <w:rFonts w:ascii="Times New Roman" w:hAnsi="Times New Roman"/>
                <w:sz w:val="24"/>
                <w:szCs w:val="24"/>
                <w:lang w:val="lv-LV"/>
              </w:rPr>
              <w:t>7</w:t>
            </w:r>
            <w:r w:rsidRPr="00443980">
              <w:rPr>
                <w:rFonts w:ascii="Times New Roman" w:hAnsi="Times New Roman"/>
                <w:sz w:val="24"/>
                <w:szCs w:val="24"/>
                <w:lang w:val="lv-LV"/>
              </w:rPr>
              <w:t>.pielikums)</w:t>
            </w:r>
            <w:r w:rsidR="008A3C33" w:rsidRPr="00443980">
              <w:rPr>
                <w:rFonts w:ascii="Times New Roman" w:hAnsi="Times New Roman"/>
                <w:sz w:val="24"/>
                <w:szCs w:val="24"/>
                <w:lang w:val="lv-LV"/>
              </w:rPr>
              <w:t xml:space="preserve"> </w:t>
            </w:r>
            <w:r w:rsidR="009D121D" w:rsidRPr="00443980">
              <w:rPr>
                <w:rFonts w:ascii="Times New Roman" w:hAnsi="Times New Roman"/>
                <w:sz w:val="24"/>
                <w:szCs w:val="24"/>
                <w:lang w:val="lv-LV"/>
              </w:rPr>
              <w:t>–Veidlapa papildināta: 1)</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augstskolas personāls (augstskola</w:t>
            </w:r>
            <w:r w:rsidR="00F32860">
              <w:rPr>
                <w:rFonts w:ascii="Times New Roman" w:hAnsi="Times New Roman"/>
                <w:sz w:val="24"/>
                <w:szCs w:val="24"/>
                <w:lang w:val="lv-LV"/>
              </w:rPr>
              <w:t xml:space="preserve">s rektors/ koledžas direktors, </w:t>
            </w:r>
            <w:r w:rsidR="009D121D" w:rsidRPr="00443980">
              <w:rPr>
                <w:rFonts w:ascii="Times New Roman" w:hAnsi="Times New Roman"/>
                <w:sz w:val="24"/>
                <w:szCs w:val="24"/>
                <w:lang w:val="lv-LV"/>
              </w:rPr>
              <w:t>2)</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 xml:space="preserve">tabula </w:t>
            </w:r>
            <w:r w:rsidR="00F32860">
              <w:rPr>
                <w:rFonts w:ascii="Times New Roman" w:hAnsi="Times New Roman"/>
                <w:sz w:val="24"/>
                <w:szCs w:val="24"/>
                <w:lang w:val="lv-LV"/>
              </w:rPr>
              <w:t>–</w:t>
            </w:r>
            <w:r w:rsidR="009D121D" w:rsidRPr="00443980">
              <w:rPr>
                <w:rFonts w:ascii="Times New Roman" w:hAnsi="Times New Roman"/>
                <w:sz w:val="24"/>
                <w:szCs w:val="24"/>
                <w:lang w:val="lv-LV"/>
              </w:rPr>
              <w:t xml:space="preserve"> No kopējā  uzņemto skaita mobilie studenti pa studiju programmām, 3) tabula </w:t>
            </w:r>
            <w:r w:rsidR="00F32860">
              <w:rPr>
                <w:rFonts w:ascii="Times New Roman" w:hAnsi="Times New Roman"/>
                <w:sz w:val="24"/>
                <w:szCs w:val="24"/>
                <w:lang w:val="lv-LV"/>
              </w:rPr>
              <w:t>–</w:t>
            </w:r>
            <w:r w:rsidR="009D121D" w:rsidRPr="00443980">
              <w:rPr>
                <w:rFonts w:ascii="Times New Roman" w:hAnsi="Times New Roman"/>
                <w:sz w:val="24"/>
                <w:szCs w:val="24"/>
                <w:lang w:val="lv-LV"/>
              </w:rPr>
              <w:t xml:space="preserve"> No kopējā studējošo skaita mobilie studenti pa studiju programmām, 4)</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uzņemtie studenti pēc vecuma, 5) studējošie pēc vecuma. Veidlapā svītrots: 1)</w:t>
            </w:r>
            <w:r w:rsidR="00F32860">
              <w:rPr>
                <w:rFonts w:ascii="Times New Roman" w:hAnsi="Times New Roman"/>
                <w:sz w:val="24"/>
                <w:szCs w:val="24"/>
                <w:lang w:val="lv-LV"/>
              </w:rPr>
              <w:t xml:space="preserve"> </w:t>
            </w:r>
            <w:r w:rsidR="009D121D" w:rsidRPr="00443980">
              <w:rPr>
                <w:rFonts w:ascii="Times New Roman" w:hAnsi="Times New Roman"/>
                <w:sz w:val="24"/>
                <w:szCs w:val="24"/>
                <w:lang w:val="lv-LV"/>
              </w:rPr>
              <w:t xml:space="preserve">mobilie </w:t>
            </w:r>
            <w:r w:rsidR="009D121D" w:rsidRPr="00443980">
              <w:rPr>
                <w:rFonts w:ascii="Times New Roman" w:hAnsi="Times New Roman"/>
                <w:sz w:val="24"/>
                <w:szCs w:val="24"/>
                <w:lang w:val="lv-LV"/>
              </w:rPr>
              <w:lastRenderedPageBreak/>
              <w:t>studenti, kuri iepriekšējo izglītību ieguvuši ārpus Latvijas, tai skaitā sievietes.</w:t>
            </w:r>
          </w:p>
          <w:p w:rsidR="008A3C33" w:rsidRPr="00443980" w:rsidRDefault="000A639D"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MK noteikumu pro</w:t>
            </w:r>
            <w:r w:rsidR="009D121D" w:rsidRPr="00443980">
              <w:rPr>
                <w:rFonts w:ascii="Times New Roman" w:hAnsi="Times New Roman"/>
                <w:sz w:val="24"/>
                <w:szCs w:val="24"/>
                <w:lang w:val="lv-LV"/>
              </w:rPr>
              <w:t xml:space="preserve">jekta </w:t>
            </w:r>
            <w:r w:rsidR="00102044">
              <w:rPr>
                <w:rFonts w:ascii="Times New Roman" w:hAnsi="Times New Roman"/>
                <w:sz w:val="24"/>
                <w:szCs w:val="24"/>
                <w:lang w:val="lv-LV"/>
              </w:rPr>
              <w:t>5</w:t>
            </w:r>
            <w:r w:rsidR="009D121D" w:rsidRPr="00443980">
              <w:rPr>
                <w:rFonts w:ascii="Times New Roman" w:hAnsi="Times New Roman"/>
                <w:sz w:val="24"/>
                <w:szCs w:val="24"/>
                <w:lang w:val="lv-LV"/>
              </w:rPr>
              <w:t>.pielikums (MK nr.922 19</w:t>
            </w:r>
            <w:r w:rsidRPr="00443980">
              <w:rPr>
                <w:rFonts w:ascii="Times New Roman" w:hAnsi="Times New Roman"/>
                <w:sz w:val="24"/>
                <w:szCs w:val="24"/>
                <w:lang w:val="lv-LV"/>
              </w:rPr>
              <w:t xml:space="preserve">.pielikums) </w:t>
            </w:r>
            <w:r w:rsidR="00F32860">
              <w:rPr>
                <w:rFonts w:ascii="Times New Roman" w:hAnsi="Times New Roman"/>
                <w:sz w:val="24"/>
                <w:szCs w:val="24"/>
                <w:lang w:val="lv-LV"/>
              </w:rPr>
              <w:t>–</w:t>
            </w:r>
            <w:r w:rsidRPr="00443980">
              <w:rPr>
                <w:rFonts w:ascii="Times New Roman" w:hAnsi="Times New Roman"/>
                <w:sz w:val="24"/>
                <w:szCs w:val="24"/>
                <w:lang w:val="lv-LV"/>
              </w:rPr>
              <w:t xml:space="preserve">  </w:t>
            </w:r>
            <w:r w:rsidR="009D121D" w:rsidRPr="00443980">
              <w:rPr>
                <w:rFonts w:ascii="Times New Roman" w:hAnsi="Times New Roman"/>
                <w:sz w:val="24"/>
                <w:szCs w:val="24"/>
                <w:lang w:val="lv-LV"/>
              </w:rPr>
              <w:t>Zemkopības ministrijas 03.02.2015</w:t>
            </w:r>
            <w:r w:rsidR="00AB5AA2">
              <w:rPr>
                <w:rFonts w:ascii="Times New Roman" w:hAnsi="Times New Roman"/>
                <w:sz w:val="24"/>
                <w:szCs w:val="24"/>
                <w:lang w:val="lv-LV"/>
              </w:rPr>
              <w:t>. vēstule</w:t>
            </w:r>
            <w:r w:rsidR="009D121D" w:rsidRPr="00443980">
              <w:rPr>
                <w:rFonts w:ascii="Times New Roman" w:hAnsi="Times New Roman"/>
                <w:sz w:val="24"/>
                <w:szCs w:val="24"/>
                <w:lang w:val="lv-LV"/>
              </w:rPr>
              <w:t xml:space="preserve"> Nr. 4.2-1.2e/352/2015 "Par statistikas veidlapas "</w:t>
            </w:r>
            <w:r w:rsidR="00F32860">
              <w:rPr>
                <w:rFonts w:ascii="Times New Roman" w:hAnsi="Times New Roman"/>
                <w:sz w:val="24"/>
                <w:szCs w:val="24"/>
                <w:lang w:val="lv-LV"/>
              </w:rPr>
              <w:t xml:space="preserve">1-akvakultūra" pilnveidošanu". </w:t>
            </w:r>
            <w:r w:rsidR="009D121D" w:rsidRPr="00443980">
              <w:rPr>
                <w:rFonts w:ascii="Times New Roman" w:hAnsi="Times New Roman"/>
                <w:sz w:val="24"/>
                <w:szCs w:val="24"/>
                <w:lang w:val="lv-LV"/>
              </w:rPr>
              <w:t>No veidlapas izņemti 18 rādītāji un pievienoti 94 jauni rādītāji.</w:t>
            </w:r>
          </w:p>
          <w:p w:rsidR="00D1393D" w:rsidRPr="00443980" w:rsidRDefault="007969E4"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6</w:t>
            </w:r>
            <w:r w:rsidRPr="00443980">
              <w:rPr>
                <w:rFonts w:ascii="Times New Roman" w:hAnsi="Times New Roman"/>
                <w:sz w:val="24"/>
                <w:szCs w:val="24"/>
                <w:lang w:val="lv-LV"/>
              </w:rPr>
              <w:t>.pieli</w:t>
            </w:r>
            <w:r w:rsidR="00F32860">
              <w:rPr>
                <w:rFonts w:ascii="Times New Roman" w:hAnsi="Times New Roman"/>
                <w:sz w:val="24"/>
                <w:szCs w:val="24"/>
                <w:lang w:val="lv-LV"/>
              </w:rPr>
              <w:t>kums (MK nr.922 23.pielikums) –</w:t>
            </w:r>
            <w:r w:rsidRPr="00443980">
              <w:rPr>
                <w:rFonts w:ascii="Times New Roman" w:hAnsi="Times New Roman"/>
                <w:sz w:val="24"/>
                <w:szCs w:val="24"/>
                <w:lang w:val="lv-LV"/>
              </w:rPr>
              <w:t xml:space="preserve"> </w:t>
            </w:r>
            <w:r w:rsidR="00D1393D" w:rsidRPr="00443980">
              <w:rPr>
                <w:rFonts w:ascii="Times New Roman" w:hAnsi="Times New Roman"/>
                <w:sz w:val="24"/>
                <w:szCs w:val="24"/>
                <w:lang w:val="lv-LV"/>
              </w:rPr>
              <w:t xml:space="preserve">Tiek </w:t>
            </w:r>
            <w:r w:rsidR="00102044">
              <w:rPr>
                <w:rFonts w:ascii="Times New Roman" w:hAnsi="Times New Roman"/>
                <w:sz w:val="24"/>
                <w:szCs w:val="24"/>
                <w:lang w:val="lv-LV"/>
              </w:rPr>
              <w:t>6</w:t>
            </w:r>
            <w:r w:rsidR="00D1393D" w:rsidRPr="00443980">
              <w:rPr>
                <w:rFonts w:ascii="Times New Roman" w:hAnsi="Times New Roman"/>
                <w:sz w:val="24"/>
                <w:szCs w:val="24"/>
                <w:lang w:val="lv-LV"/>
              </w:rPr>
              <w:t>izņemtas 5. un 6.</w:t>
            </w:r>
            <w:r w:rsidR="00F32860">
              <w:rPr>
                <w:rFonts w:ascii="Times New Roman" w:hAnsi="Times New Roman"/>
                <w:sz w:val="24"/>
                <w:szCs w:val="24"/>
                <w:lang w:val="lv-LV"/>
              </w:rPr>
              <w:t xml:space="preserve"> </w:t>
            </w:r>
            <w:r w:rsidR="00D1393D" w:rsidRPr="00443980">
              <w:rPr>
                <w:rFonts w:ascii="Times New Roman" w:hAnsi="Times New Roman"/>
                <w:sz w:val="24"/>
                <w:szCs w:val="24"/>
                <w:lang w:val="lv-LV"/>
              </w:rPr>
              <w:t xml:space="preserve">tabulas, sakarā ar to, ka no </w:t>
            </w:r>
            <w:proofErr w:type="spellStart"/>
            <w:r w:rsidR="00D1393D" w:rsidRPr="00443980">
              <w:rPr>
                <w:rFonts w:ascii="Times New Roman" w:hAnsi="Times New Roman"/>
                <w:i/>
                <w:sz w:val="24"/>
                <w:szCs w:val="24"/>
                <w:lang w:val="lv-LV"/>
              </w:rPr>
              <w:t>Eurostat</w:t>
            </w:r>
            <w:proofErr w:type="spellEnd"/>
            <w:r w:rsidR="00D1393D" w:rsidRPr="00443980">
              <w:rPr>
                <w:rFonts w:ascii="Times New Roman" w:hAnsi="Times New Roman"/>
                <w:i/>
                <w:sz w:val="24"/>
                <w:szCs w:val="24"/>
                <w:lang w:val="lv-LV"/>
              </w:rPr>
              <w:t xml:space="preserve"> </w:t>
            </w:r>
            <w:r w:rsidR="00D1393D" w:rsidRPr="00443980">
              <w:rPr>
                <w:rFonts w:ascii="Times New Roman" w:hAnsi="Times New Roman"/>
                <w:sz w:val="24"/>
                <w:szCs w:val="24"/>
                <w:lang w:val="lv-LV"/>
              </w:rPr>
              <w:t>gada anketām šajās 5. un 6. tabulās apsekotie rādītāji ir izņemti.</w:t>
            </w:r>
          </w:p>
          <w:p w:rsidR="007E5360" w:rsidRPr="00443980" w:rsidRDefault="00697656"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7</w:t>
            </w:r>
            <w:r w:rsidRPr="00443980">
              <w:rPr>
                <w:rFonts w:ascii="Times New Roman" w:hAnsi="Times New Roman"/>
                <w:sz w:val="24"/>
                <w:szCs w:val="24"/>
                <w:lang w:val="lv-LV"/>
              </w:rPr>
              <w:t xml:space="preserve">.pielikums (MK nr.922 </w:t>
            </w:r>
            <w:r w:rsidR="007E5360" w:rsidRPr="00443980">
              <w:rPr>
                <w:rFonts w:ascii="Times New Roman" w:hAnsi="Times New Roman"/>
                <w:sz w:val="24"/>
                <w:szCs w:val="24"/>
                <w:lang w:val="lv-LV"/>
              </w:rPr>
              <w:t>29</w:t>
            </w:r>
            <w:r w:rsidRPr="00443980">
              <w:rPr>
                <w:rFonts w:ascii="Times New Roman" w:hAnsi="Times New Roman"/>
                <w:sz w:val="24"/>
                <w:szCs w:val="24"/>
                <w:lang w:val="lv-LV"/>
              </w:rPr>
              <w:t xml:space="preserve">.pielikums) </w:t>
            </w:r>
            <w:r w:rsidR="00F32860">
              <w:rPr>
                <w:rFonts w:ascii="Times New Roman" w:hAnsi="Times New Roman"/>
                <w:sz w:val="24"/>
                <w:szCs w:val="24"/>
                <w:lang w:val="lv-LV"/>
              </w:rPr>
              <w:t>–</w:t>
            </w:r>
            <w:r w:rsidRPr="00443980">
              <w:rPr>
                <w:rFonts w:ascii="Times New Roman" w:hAnsi="Times New Roman"/>
                <w:sz w:val="24"/>
                <w:szCs w:val="24"/>
                <w:lang w:val="lv-LV"/>
              </w:rPr>
              <w:t xml:space="preserve"> </w:t>
            </w:r>
            <w:r w:rsidR="007E5360" w:rsidRPr="00443980">
              <w:rPr>
                <w:rFonts w:ascii="Times New Roman" w:hAnsi="Times New Roman"/>
                <w:sz w:val="24"/>
                <w:szCs w:val="24"/>
                <w:lang w:val="lv-LV"/>
              </w:rPr>
              <w:t xml:space="preserve">Grozījumi vajadzīgi, lai uzlabotu izlases veidošanu, iegūtu informāciju par respondentu </w:t>
            </w:r>
            <w:proofErr w:type="spellStart"/>
            <w:r w:rsidR="007E5360" w:rsidRPr="00443980">
              <w:rPr>
                <w:rFonts w:ascii="Times New Roman" w:hAnsi="Times New Roman"/>
                <w:sz w:val="24"/>
                <w:szCs w:val="24"/>
                <w:lang w:val="lv-LV"/>
              </w:rPr>
              <w:t>neatbildētības</w:t>
            </w:r>
            <w:proofErr w:type="spellEnd"/>
            <w:r w:rsidR="007E5360" w:rsidRPr="00443980">
              <w:rPr>
                <w:rFonts w:ascii="Times New Roman" w:hAnsi="Times New Roman"/>
                <w:sz w:val="24"/>
                <w:szCs w:val="24"/>
                <w:lang w:val="lv-LV"/>
              </w:rPr>
              <w:t xml:space="preserve"> iemesliem, tai skaitā uzņēmuma darbības maiņu. Terminiem pievienotas klāt definīcijas. No jauna izveidota 2.tabu</w:t>
            </w:r>
            <w:r w:rsidR="00F32860">
              <w:rPr>
                <w:rFonts w:ascii="Times New Roman" w:hAnsi="Times New Roman"/>
                <w:sz w:val="24"/>
                <w:szCs w:val="24"/>
                <w:lang w:val="lv-LV"/>
              </w:rPr>
              <w:t xml:space="preserve">la ar </w:t>
            </w:r>
            <w:proofErr w:type="spellStart"/>
            <w:r w:rsidR="00F32860">
              <w:rPr>
                <w:rFonts w:ascii="Times New Roman" w:hAnsi="Times New Roman"/>
                <w:sz w:val="24"/>
                <w:szCs w:val="24"/>
                <w:lang w:val="lv-LV"/>
              </w:rPr>
              <w:t>neatbildētības</w:t>
            </w:r>
            <w:proofErr w:type="spellEnd"/>
            <w:r w:rsidR="00F32860">
              <w:rPr>
                <w:rFonts w:ascii="Times New Roman" w:hAnsi="Times New Roman"/>
                <w:sz w:val="24"/>
                <w:szCs w:val="24"/>
                <w:lang w:val="lv-LV"/>
              </w:rPr>
              <w:t xml:space="preserve"> iemesliem.</w:t>
            </w:r>
          </w:p>
          <w:p w:rsidR="00637E35" w:rsidRPr="00443980" w:rsidRDefault="00BD146A"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8</w:t>
            </w:r>
            <w:r w:rsidRPr="00443980">
              <w:rPr>
                <w:rFonts w:ascii="Times New Roman" w:hAnsi="Times New Roman"/>
                <w:sz w:val="24"/>
                <w:szCs w:val="24"/>
                <w:lang w:val="lv-LV"/>
              </w:rPr>
              <w:t>.pielikums (MK nr.922 30.pielikums)</w:t>
            </w:r>
            <w:r w:rsidR="00343B35" w:rsidRPr="00443980">
              <w:rPr>
                <w:rFonts w:ascii="Times New Roman" w:hAnsi="Times New Roman"/>
                <w:sz w:val="24"/>
                <w:szCs w:val="24"/>
                <w:lang w:val="lv-LV"/>
              </w:rPr>
              <w:t xml:space="preserve"> </w:t>
            </w:r>
            <w:r w:rsidR="00F32860">
              <w:rPr>
                <w:rFonts w:ascii="Times New Roman" w:hAnsi="Times New Roman"/>
                <w:sz w:val="24"/>
                <w:szCs w:val="24"/>
                <w:lang w:val="lv-LV"/>
              </w:rPr>
              <w:t>–</w:t>
            </w:r>
            <w:r w:rsidRPr="00443980">
              <w:rPr>
                <w:rFonts w:ascii="Times New Roman" w:hAnsi="Times New Roman"/>
                <w:sz w:val="24"/>
                <w:szCs w:val="24"/>
                <w:lang w:val="lv-LV"/>
              </w:rPr>
              <w:t xml:space="preserve"> </w:t>
            </w:r>
            <w:r w:rsidR="00260FA3" w:rsidRPr="00443980">
              <w:rPr>
                <w:rFonts w:ascii="Times New Roman" w:hAnsi="Times New Roman"/>
                <w:sz w:val="24"/>
                <w:szCs w:val="24"/>
                <w:lang w:val="lv-LV"/>
              </w:rPr>
              <w:t>Lai no 2016.gada pilnīgāk izmantotu Valsts ieņēmumu dienesta informāciju, izņemtas 1110., 1140., 1141. un 1142.rindas 2.un 3.aile, 2130.rinda,  pievienotas rindas 311, 380. un 390</w:t>
            </w:r>
            <w:r w:rsidR="00F75253" w:rsidRPr="00443980">
              <w:rPr>
                <w:rFonts w:ascii="Times New Roman" w:hAnsi="Times New Roman"/>
                <w:sz w:val="24"/>
                <w:szCs w:val="24"/>
                <w:lang w:val="lv-LV"/>
              </w:rPr>
              <w:t>.</w:t>
            </w:r>
          </w:p>
          <w:p w:rsidR="00343B35" w:rsidRPr="00443980" w:rsidRDefault="00343B35" w:rsidP="00F32860">
            <w:pPr>
              <w:pStyle w:val="ListParagraph"/>
              <w:numPr>
                <w:ilvl w:val="1"/>
                <w:numId w:val="32"/>
              </w:numPr>
              <w:spacing w:after="120"/>
              <w:ind w:left="1238" w:hanging="457"/>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9</w:t>
            </w:r>
            <w:r w:rsidRPr="00443980">
              <w:rPr>
                <w:rFonts w:ascii="Times New Roman" w:hAnsi="Times New Roman"/>
                <w:sz w:val="24"/>
                <w:szCs w:val="24"/>
                <w:lang w:val="lv-LV"/>
              </w:rPr>
              <w:t xml:space="preserve">.pielikums (MK nr.922 </w:t>
            </w:r>
            <w:r w:rsidR="00A114AC" w:rsidRPr="00443980">
              <w:rPr>
                <w:rFonts w:ascii="Times New Roman" w:hAnsi="Times New Roman"/>
                <w:sz w:val="24"/>
                <w:szCs w:val="24"/>
                <w:lang w:val="lv-LV"/>
              </w:rPr>
              <w:t>34</w:t>
            </w:r>
            <w:r w:rsidRPr="00443980">
              <w:rPr>
                <w:rFonts w:ascii="Times New Roman" w:hAnsi="Times New Roman"/>
                <w:sz w:val="24"/>
                <w:szCs w:val="24"/>
                <w:lang w:val="lv-LV"/>
              </w:rPr>
              <w:t xml:space="preserve">.pielikums) </w:t>
            </w:r>
            <w:r w:rsidR="00F32860">
              <w:rPr>
                <w:rFonts w:ascii="Times New Roman" w:hAnsi="Times New Roman"/>
                <w:sz w:val="24"/>
                <w:szCs w:val="24"/>
                <w:lang w:val="lv-LV"/>
              </w:rPr>
              <w:t>–</w:t>
            </w:r>
            <w:r w:rsidRPr="00443980">
              <w:rPr>
                <w:rFonts w:ascii="Times New Roman" w:hAnsi="Times New Roman"/>
                <w:sz w:val="24"/>
                <w:szCs w:val="24"/>
                <w:lang w:val="lv-LV"/>
              </w:rPr>
              <w:t xml:space="preserve">  </w:t>
            </w:r>
            <w:r w:rsidR="00A114AC" w:rsidRPr="00443980">
              <w:rPr>
                <w:rFonts w:ascii="Times New Roman" w:hAnsi="Times New Roman"/>
                <w:sz w:val="24"/>
                <w:szCs w:val="24"/>
                <w:lang w:val="lv-LV"/>
              </w:rPr>
              <w:t>Sakarā ar Gada pārskata likumu, nepieciešamas izmaiņas pamatlīdzekļ</w:t>
            </w:r>
            <w:r w:rsidR="00F32860">
              <w:rPr>
                <w:rFonts w:ascii="Times New Roman" w:hAnsi="Times New Roman"/>
                <w:sz w:val="24"/>
                <w:szCs w:val="24"/>
                <w:lang w:val="lv-LV"/>
              </w:rPr>
              <w:t>u dalījumā (tajā tiek ietverti –</w:t>
            </w:r>
            <w:r w:rsidR="00A114AC" w:rsidRPr="00443980">
              <w:rPr>
                <w:rFonts w:ascii="Times New Roman" w:hAnsi="Times New Roman"/>
                <w:sz w:val="24"/>
                <w:szCs w:val="24"/>
                <w:lang w:val="lv-LV"/>
              </w:rPr>
              <w:t xml:space="preserve"> dzīvnieki un augi, ilgtermiņa ieguldījumi publiskā partnera pamatlīdzekļos, avansa maksājumi par pamatlīdzekļiem).</w:t>
            </w:r>
          </w:p>
          <w:p w:rsidR="001723A6" w:rsidRPr="00443980" w:rsidRDefault="00ED7CAD"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102044">
              <w:rPr>
                <w:rFonts w:ascii="Times New Roman" w:hAnsi="Times New Roman"/>
                <w:sz w:val="24"/>
                <w:szCs w:val="24"/>
                <w:lang w:val="lv-LV"/>
              </w:rPr>
              <w:t>10</w:t>
            </w:r>
            <w:r w:rsidRPr="00443980">
              <w:rPr>
                <w:rFonts w:ascii="Times New Roman" w:hAnsi="Times New Roman"/>
                <w:sz w:val="24"/>
                <w:szCs w:val="24"/>
                <w:lang w:val="lv-LV"/>
              </w:rPr>
              <w:t>.pielikums (MK nr.922</w:t>
            </w:r>
            <w:r w:rsidR="001723A6" w:rsidRPr="00443980">
              <w:rPr>
                <w:rFonts w:ascii="Times New Roman" w:hAnsi="Times New Roman"/>
                <w:sz w:val="24"/>
                <w:szCs w:val="24"/>
                <w:lang w:val="lv-LV"/>
              </w:rPr>
              <w:t xml:space="preserve"> 37</w:t>
            </w:r>
            <w:r w:rsidRPr="00443980">
              <w:rPr>
                <w:rFonts w:ascii="Times New Roman" w:hAnsi="Times New Roman"/>
                <w:sz w:val="24"/>
                <w:szCs w:val="24"/>
                <w:lang w:val="lv-LV"/>
              </w:rPr>
              <w:t>.pielikums)</w:t>
            </w:r>
            <w:r w:rsidR="00F32860">
              <w:rPr>
                <w:rFonts w:ascii="Times New Roman" w:hAnsi="Times New Roman"/>
                <w:sz w:val="24"/>
                <w:szCs w:val="24"/>
                <w:lang w:val="lv-LV"/>
              </w:rPr>
              <w:t xml:space="preserve"> –</w:t>
            </w:r>
            <w:r w:rsidRPr="00443980">
              <w:rPr>
                <w:rFonts w:ascii="Times New Roman" w:hAnsi="Times New Roman"/>
                <w:sz w:val="24"/>
                <w:szCs w:val="24"/>
                <w:lang w:val="lv-LV"/>
              </w:rPr>
              <w:t xml:space="preserve"> </w:t>
            </w:r>
            <w:r w:rsidR="001723A6" w:rsidRPr="00443980">
              <w:rPr>
                <w:rFonts w:ascii="Times New Roman" w:hAnsi="Times New Roman"/>
                <w:sz w:val="24"/>
                <w:szCs w:val="24"/>
                <w:lang w:val="lv-LV"/>
              </w:rPr>
              <w:t>Tiek labots pārskata nosaukums. Otrā lapaspusē 1. sadaļā tiek pievienots jauns rādītājs</w:t>
            </w:r>
            <w:r w:rsidR="00F32860">
              <w:rPr>
                <w:rFonts w:ascii="Times New Roman" w:hAnsi="Times New Roman"/>
                <w:sz w:val="24"/>
                <w:szCs w:val="24"/>
                <w:lang w:val="lv-LV"/>
              </w:rPr>
              <w:t xml:space="preserve"> – </w:t>
            </w:r>
            <w:r w:rsidR="001723A6" w:rsidRPr="00443980">
              <w:rPr>
                <w:rFonts w:ascii="Times New Roman" w:hAnsi="Times New Roman"/>
                <w:sz w:val="24"/>
                <w:szCs w:val="24"/>
                <w:lang w:val="lv-LV"/>
              </w:rPr>
              <w:t>Būvatļauju skaits jaunbūvēm, kurās uzsākti būvdarbi (OECD prasība). Lai mazinātu respondentu noslodzi, otrajā sadaļā tiek izņemti 2 rādītāji</w:t>
            </w:r>
            <w:r w:rsidR="00F32860">
              <w:rPr>
                <w:rFonts w:ascii="Times New Roman" w:hAnsi="Times New Roman"/>
                <w:sz w:val="24"/>
                <w:szCs w:val="24"/>
                <w:lang w:val="lv-LV"/>
              </w:rPr>
              <w:t xml:space="preserve"> –</w:t>
            </w:r>
            <w:r w:rsidR="001723A6" w:rsidRPr="00443980">
              <w:rPr>
                <w:rFonts w:ascii="Times New Roman" w:hAnsi="Times New Roman"/>
                <w:sz w:val="24"/>
                <w:szCs w:val="24"/>
                <w:lang w:val="lv-LV"/>
              </w:rPr>
              <w:t xml:space="preserve"> 1) Kopējās izmaksas; 2) izmaksas jaunbūvēm. Attiecīgi</w:t>
            </w:r>
            <w:r w:rsidR="00F75253" w:rsidRPr="00443980">
              <w:rPr>
                <w:rFonts w:ascii="Times New Roman" w:hAnsi="Times New Roman"/>
                <w:sz w:val="24"/>
                <w:szCs w:val="24"/>
                <w:lang w:val="lv-LV"/>
              </w:rPr>
              <w:t xml:space="preserve"> tiek mainīta arī jautājumu num</w:t>
            </w:r>
            <w:r w:rsidR="001723A6" w:rsidRPr="00443980">
              <w:rPr>
                <w:rFonts w:ascii="Times New Roman" w:hAnsi="Times New Roman"/>
                <w:sz w:val="24"/>
                <w:szCs w:val="24"/>
                <w:lang w:val="lv-LV"/>
              </w:rPr>
              <w:t xml:space="preserve">erācija. Pirmajā un otrajā sadaļā virs rādītājiem ir ievietots termins "Ēku dalījums". Lietoto ēku dalījumu tiek noteikts </w:t>
            </w:r>
            <w:r w:rsidR="001723A6" w:rsidRPr="00443980">
              <w:rPr>
                <w:rFonts w:asciiTheme="minorHAnsi" w:hAnsiTheme="minorHAnsi" w:cstheme="minorHAnsi"/>
                <w:bCs/>
                <w:sz w:val="18"/>
                <w:lang w:val="lv-LV"/>
              </w:rPr>
              <w:t>s</w:t>
            </w:r>
            <w:r w:rsidR="001723A6" w:rsidRPr="00443980">
              <w:rPr>
                <w:rFonts w:ascii="Times New Roman" w:hAnsi="Times New Roman"/>
                <w:bCs/>
                <w:sz w:val="24"/>
                <w:szCs w:val="24"/>
                <w:lang w:val="lv-LV"/>
              </w:rPr>
              <w:t>askaņā ar Ministru kabineta 2009.gada 22.decembra noteikumiem Nr.1620 „Noteikumi par būvju klasifikāciju”.</w:t>
            </w:r>
          </w:p>
          <w:p w:rsidR="00E465CF" w:rsidRPr="00443980" w:rsidRDefault="00102044" w:rsidP="00F32860">
            <w:pPr>
              <w:pStyle w:val="ListParagraph"/>
              <w:numPr>
                <w:ilvl w:val="1"/>
                <w:numId w:val="32"/>
              </w:numPr>
              <w:spacing w:after="120"/>
              <w:ind w:left="1380" w:hanging="599"/>
              <w:jc w:val="both"/>
              <w:rPr>
                <w:rFonts w:ascii="Times New Roman" w:hAnsi="Times New Roman"/>
                <w:sz w:val="24"/>
                <w:szCs w:val="24"/>
                <w:lang w:val="lv-LV"/>
              </w:rPr>
            </w:pPr>
            <w:r>
              <w:rPr>
                <w:rFonts w:ascii="Times New Roman" w:hAnsi="Times New Roman"/>
                <w:sz w:val="24"/>
                <w:szCs w:val="24"/>
                <w:lang w:val="lv-LV"/>
              </w:rPr>
              <w:t>MK noteikumu projekta 11</w:t>
            </w:r>
            <w:r w:rsidR="00E465CF" w:rsidRPr="00443980">
              <w:rPr>
                <w:rFonts w:ascii="Times New Roman" w:hAnsi="Times New Roman"/>
                <w:sz w:val="24"/>
                <w:szCs w:val="24"/>
                <w:lang w:val="lv-LV"/>
              </w:rPr>
              <w:t>.pielikums (MK nr.922 68.pielikums)</w:t>
            </w:r>
            <w:r w:rsidR="00F32860">
              <w:rPr>
                <w:rFonts w:ascii="Times New Roman" w:hAnsi="Times New Roman"/>
                <w:sz w:val="24"/>
                <w:szCs w:val="24"/>
                <w:lang w:val="lv-LV"/>
              </w:rPr>
              <w:t xml:space="preserve"> –</w:t>
            </w:r>
            <w:r w:rsidR="00E465CF" w:rsidRPr="00443980">
              <w:rPr>
                <w:rFonts w:ascii="Times New Roman" w:hAnsi="Times New Roman"/>
                <w:sz w:val="24"/>
                <w:szCs w:val="24"/>
                <w:lang w:val="lv-LV"/>
              </w:rPr>
              <w:t xml:space="preserve">1.sadaļā tiek izņemti trīs jautājumi (rindas kodi 110, 111 un 112), kas saistīti ar uzņēmuma reorganizāciju. Šie jautājumi tika izņemti, jo respondenti šo jautājumu nesaprata pēc būtības. Atlikušajiem jautājumiem, kas atrodas 1.sadaļā koriģēti rindu kodi, lai tie būtu sakārtoti loģiskā secībā. </w:t>
            </w:r>
          </w:p>
          <w:p w:rsidR="00E465CF" w:rsidRPr="00C80C6D" w:rsidRDefault="00E465CF" w:rsidP="00F32860">
            <w:pPr>
              <w:pStyle w:val="ListParagraph"/>
              <w:spacing w:after="120"/>
              <w:ind w:left="1380"/>
              <w:jc w:val="both"/>
              <w:rPr>
                <w:rFonts w:ascii="Times New Roman" w:hAnsi="Times New Roman"/>
                <w:sz w:val="24"/>
                <w:szCs w:val="24"/>
                <w:lang w:val="lv-LV"/>
              </w:rPr>
            </w:pPr>
            <w:r w:rsidRPr="00C80C6D">
              <w:rPr>
                <w:rFonts w:ascii="Times New Roman" w:hAnsi="Times New Roman"/>
                <w:sz w:val="24"/>
                <w:szCs w:val="24"/>
                <w:lang w:val="lv-LV"/>
              </w:rPr>
              <w:t xml:space="preserve">Izņemta 2.sadaļa, kura ietver jautājumus par </w:t>
            </w:r>
            <w:proofErr w:type="spellStart"/>
            <w:r w:rsidRPr="00C80C6D">
              <w:rPr>
                <w:rFonts w:ascii="Times New Roman" w:hAnsi="Times New Roman"/>
                <w:sz w:val="24"/>
                <w:szCs w:val="24"/>
                <w:lang w:val="lv-LV"/>
              </w:rPr>
              <w:t>pamatkaptālu</w:t>
            </w:r>
            <w:proofErr w:type="spellEnd"/>
            <w:r w:rsidRPr="00C80C6D">
              <w:rPr>
                <w:rFonts w:ascii="Times New Roman" w:hAnsi="Times New Roman"/>
                <w:sz w:val="24"/>
                <w:szCs w:val="24"/>
                <w:lang w:val="lv-LV"/>
              </w:rPr>
              <w:t xml:space="preserve"> un tā struktūru, jo šo informāciju tagad Pārvalde automātiski aktualizē, </w:t>
            </w:r>
            <w:r w:rsidRPr="00C80C6D">
              <w:rPr>
                <w:rFonts w:ascii="Times New Roman" w:hAnsi="Times New Roman"/>
                <w:sz w:val="24"/>
                <w:szCs w:val="24"/>
                <w:lang w:val="lv-LV"/>
              </w:rPr>
              <w:lastRenderedPageBreak/>
              <w:t xml:space="preserve">izmantojot Uzņēmumu reģistra informācijas </w:t>
            </w:r>
            <w:proofErr w:type="spellStart"/>
            <w:r w:rsidRPr="00C80C6D">
              <w:rPr>
                <w:rFonts w:ascii="Times New Roman" w:hAnsi="Times New Roman"/>
                <w:sz w:val="24"/>
                <w:szCs w:val="24"/>
                <w:lang w:val="lv-LV"/>
              </w:rPr>
              <w:t>atkalizmantotāju</w:t>
            </w:r>
            <w:proofErr w:type="spellEnd"/>
            <w:r w:rsidRPr="00C80C6D">
              <w:rPr>
                <w:rFonts w:ascii="Times New Roman" w:hAnsi="Times New Roman"/>
                <w:sz w:val="24"/>
                <w:szCs w:val="24"/>
                <w:lang w:val="lv-LV"/>
              </w:rPr>
              <w:t xml:space="preserve"> sniegtos datus. 3.sadaļas numerācija tiek mainīta uz  2 un kolonnā A mainīts formulējums no "tai skaitā pa darbības veidiem (nozarēm):" uz "Uzņēmuma darbības veidi (nozares):", jo formulējumam jābūt paskaidrojošam. 2. un 3.kolonās vidējo nodarbināto un vidējo algoto skaita formulējums mainīts uz tādu, kāds tas ir pārskatā "1-DVV", jo šo rādītāju formulējumam būtu jābūt vienotiem starp CSP pārskatiem. Izņemta 4.kolona, kuru aizpilda CSP, jo pēc aizpildītas veidlapas iesniegto informāciju statistiķis ievada SUR. 4.sadaļas numerācija tiek mainīta uz 3 un izņemtas kolonnas, kuras aizpilda Pārvalde (B, E, F), jo pēc aizpildītas veidlapas iesniegto informāciju statistiķis ievada Pārvaldes statistikas uzņēmumu reģistrā. 5. un 6.kolonās vidējo nodarbināto un vidējo algoto skaita formulējums mainīts uz tādu, kāds tas ir pārskatā "1-gada" un "1-DVV".</w:t>
            </w:r>
          </w:p>
          <w:p w:rsidR="00E465CF" w:rsidRPr="00443980" w:rsidRDefault="00E465CF"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102044">
              <w:rPr>
                <w:rFonts w:ascii="Times New Roman" w:hAnsi="Times New Roman"/>
                <w:sz w:val="24"/>
                <w:szCs w:val="24"/>
                <w:lang w:val="lv-LV"/>
              </w:rPr>
              <w:t>2</w:t>
            </w:r>
            <w:r w:rsidRPr="00443980">
              <w:rPr>
                <w:rFonts w:ascii="Times New Roman" w:hAnsi="Times New Roman"/>
                <w:sz w:val="24"/>
                <w:szCs w:val="24"/>
                <w:lang w:val="lv-LV"/>
              </w:rPr>
              <w:t xml:space="preserve">.pielikums (MK nr.922 </w:t>
            </w:r>
            <w:r w:rsidR="00E05DC8" w:rsidRPr="00443980">
              <w:rPr>
                <w:rFonts w:ascii="Times New Roman" w:hAnsi="Times New Roman"/>
                <w:sz w:val="24"/>
                <w:szCs w:val="24"/>
                <w:lang w:val="lv-LV"/>
              </w:rPr>
              <w:t>93</w:t>
            </w:r>
            <w:r w:rsidRPr="00443980">
              <w:rPr>
                <w:rFonts w:ascii="Times New Roman" w:hAnsi="Times New Roman"/>
                <w:sz w:val="24"/>
                <w:szCs w:val="24"/>
                <w:lang w:val="lv-LV"/>
              </w:rPr>
              <w:t>.pielikums)</w:t>
            </w:r>
            <w:r w:rsidR="00E05DC8" w:rsidRPr="00443980">
              <w:rPr>
                <w:rFonts w:ascii="Times New Roman" w:hAnsi="Times New Roman"/>
                <w:sz w:val="24"/>
                <w:szCs w:val="24"/>
                <w:lang w:val="lv-LV"/>
              </w:rPr>
              <w:t xml:space="preserve"> </w:t>
            </w:r>
            <w:r w:rsidR="00F32860">
              <w:rPr>
                <w:rFonts w:ascii="Times New Roman" w:hAnsi="Times New Roman"/>
                <w:sz w:val="24"/>
                <w:szCs w:val="24"/>
                <w:lang w:val="lv-LV"/>
              </w:rPr>
              <w:t>–</w:t>
            </w:r>
            <w:r w:rsidR="00E05DC8" w:rsidRPr="00443980">
              <w:rPr>
                <w:rFonts w:ascii="Times New Roman" w:hAnsi="Times New Roman"/>
                <w:sz w:val="24"/>
                <w:szCs w:val="24"/>
                <w:lang w:val="lv-LV"/>
              </w:rPr>
              <w:t xml:space="preserve"> Jaunie rādītāji aprakstīti ieviešanas regulā, kuru Eiropas Komisija apstiprinās apmēram 2015.gada oktobrī</w:t>
            </w:r>
            <w:r w:rsidR="00777501">
              <w:rPr>
                <w:rFonts w:ascii="Times New Roman" w:hAnsi="Times New Roman"/>
                <w:sz w:val="24"/>
                <w:szCs w:val="24"/>
                <w:lang w:val="lv-LV"/>
              </w:rPr>
              <w:t xml:space="preserve"> </w:t>
            </w:r>
            <w:r w:rsidR="00777501" w:rsidRPr="00FB0BEB">
              <w:rPr>
                <w:rFonts w:ascii="Times New Roman" w:hAnsi="Times New Roman"/>
                <w:sz w:val="24"/>
                <w:szCs w:val="24"/>
                <w:lang w:val="lv-LV"/>
              </w:rPr>
              <w:t>(</w:t>
            </w:r>
            <w:r w:rsidR="00777501" w:rsidRPr="00FB0BEB">
              <w:rPr>
                <w:rFonts w:ascii="Times New Roman" w:hAnsi="Times New Roman"/>
                <w:color w:val="000000"/>
                <w:sz w:val="24"/>
                <w:szCs w:val="24"/>
                <w:lang w:val="lv-LV"/>
              </w:rPr>
              <w:t xml:space="preserve">Regulas projekta nosaukums: </w:t>
            </w:r>
            <w:r w:rsidR="00777501" w:rsidRPr="00FB0BEB">
              <w:rPr>
                <w:rFonts w:ascii="Times New Roman" w:hAnsi="Times New Roman"/>
                <w:i/>
                <w:color w:val="000000"/>
                <w:sz w:val="24"/>
                <w:szCs w:val="24"/>
                <w:lang w:val="lv-LV"/>
              </w:rPr>
              <w:t>KOMISIJAS REGULA (ES) N</w:t>
            </w:r>
            <w:r w:rsidR="00F32860">
              <w:rPr>
                <w:rFonts w:ascii="Times New Roman" w:hAnsi="Times New Roman"/>
                <w:i/>
                <w:color w:val="000000"/>
                <w:sz w:val="24"/>
                <w:szCs w:val="24"/>
                <w:lang w:val="lv-LV"/>
              </w:rPr>
              <w:t>r. xxx/2015 (2015. gada x. okto</w:t>
            </w:r>
            <w:r w:rsidR="00777501" w:rsidRPr="00FB0BEB">
              <w:rPr>
                <w:rFonts w:ascii="Times New Roman" w:hAnsi="Times New Roman"/>
                <w:i/>
                <w:color w:val="000000"/>
                <w:sz w:val="24"/>
                <w:szCs w:val="24"/>
                <w:lang w:val="lv-LV"/>
              </w:rPr>
              <w:t>bris), ar ko īsteno Eiropas Parlamenta un Padomes Regulu (EK) Nr. 808/2004 attiecībā uz Kopienas statistiku par informācijas sabiedrību)</w:t>
            </w:r>
            <w:r w:rsidR="00E05DC8" w:rsidRPr="00443980">
              <w:rPr>
                <w:rFonts w:ascii="Times New Roman" w:hAnsi="Times New Roman"/>
                <w:sz w:val="24"/>
                <w:szCs w:val="24"/>
                <w:lang w:val="lv-LV"/>
              </w:rPr>
              <w:t>. 2015.gada veidlapā iekļauti daži speciālie moduļi, kuri ir bijuši kopš 2010.gada veidlapās 1-e-komercij</w:t>
            </w:r>
            <w:r w:rsidR="00F32860">
              <w:rPr>
                <w:rFonts w:ascii="Times New Roman" w:hAnsi="Times New Roman"/>
                <w:sz w:val="24"/>
                <w:szCs w:val="24"/>
                <w:lang w:val="lv-LV"/>
              </w:rPr>
              <w:t>a. Pārskats ir papildināts ar 2 </w:t>
            </w:r>
            <w:r w:rsidR="00E05DC8" w:rsidRPr="00443980">
              <w:rPr>
                <w:rFonts w:ascii="Times New Roman" w:hAnsi="Times New Roman"/>
                <w:sz w:val="24"/>
                <w:szCs w:val="24"/>
                <w:lang w:val="lv-LV"/>
              </w:rPr>
              <w:t>jauniem rādītājiem par interneta lietošanu.</w:t>
            </w:r>
          </w:p>
          <w:p w:rsidR="005B4CAB" w:rsidRPr="00443980" w:rsidRDefault="0003759B"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102044">
              <w:rPr>
                <w:rFonts w:ascii="Times New Roman" w:hAnsi="Times New Roman"/>
                <w:sz w:val="24"/>
                <w:szCs w:val="24"/>
                <w:lang w:val="lv-LV"/>
              </w:rPr>
              <w:t>3</w:t>
            </w:r>
            <w:r w:rsidRPr="00443980">
              <w:rPr>
                <w:rFonts w:ascii="Times New Roman" w:hAnsi="Times New Roman"/>
                <w:sz w:val="24"/>
                <w:szCs w:val="24"/>
                <w:lang w:val="lv-LV"/>
              </w:rPr>
              <w:t xml:space="preserve">.pielikums (MK nr.922 95.pielikums) </w:t>
            </w:r>
            <w:r w:rsidR="00F32860">
              <w:rPr>
                <w:rFonts w:ascii="Times New Roman" w:hAnsi="Times New Roman"/>
                <w:sz w:val="24"/>
                <w:szCs w:val="24"/>
                <w:lang w:val="lv-LV"/>
              </w:rPr>
              <w:t>–</w:t>
            </w:r>
            <w:r w:rsidRPr="00443980">
              <w:rPr>
                <w:rFonts w:ascii="Times New Roman" w:hAnsi="Times New Roman"/>
                <w:sz w:val="24"/>
                <w:szCs w:val="24"/>
                <w:lang w:val="lv-LV"/>
              </w:rPr>
              <w:t>Sakarā ar izmaiņām Gada pārskata likumā un lai uzlabotu SBS un nacionālo kontu  datu kvalitāti. 1-iedaļā izņemti 2 rādītāji un pievienoti 6, 2 sadaļā pievienoti 10 rādītāji.</w:t>
            </w:r>
          </w:p>
          <w:p w:rsidR="005B4CAB" w:rsidRPr="00443980" w:rsidRDefault="00332466"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102044">
              <w:rPr>
                <w:rFonts w:ascii="Times New Roman" w:hAnsi="Times New Roman"/>
                <w:sz w:val="24"/>
                <w:szCs w:val="24"/>
                <w:lang w:val="lv-LV"/>
              </w:rPr>
              <w:t>4</w:t>
            </w:r>
            <w:r w:rsidRPr="00443980">
              <w:rPr>
                <w:rFonts w:ascii="Times New Roman" w:hAnsi="Times New Roman"/>
                <w:sz w:val="24"/>
                <w:szCs w:val="24"/>
                <w:lang w:val="lv-LV"/>
              </w:rPr>
              <w:t>.pielikums (MK nr.922 9</w:t>
            </w:r>
            <w:r w:rsidR="00EB3923" w:rsidRPr="00443980">
              <w:rPr>
                <w:rFonts w:ascii="Times New Roman" w:hAnsi="Times New Roman"/>
                <w:sz w:val="24"/>
                <w:szCs w:val="24"/>
                <w:lang w:val="lv-LV"/>
              </w:rPr>
              <w:t>7</w:t>
            </w:r>
            <w:r w:rsidR="00F32860">
              <w:rPr>
                <w:rFonts w:ascii="Times New Roman" w:hAnsi="Times New Roman"/>
                <w:sz w:val="24"/>
                <w:szCs w:val="24"/>
                <w:lang w:val="lv-LV"/>
              </w:rPr>
              <w:t>.pielikums) –</w:t>
            </w:r>
            <w:r w:rsidRPr="00443980">
              <w:rPr>
                <w:rFonts w:ascii="Times New Roman" w:hAnsi="Times New Roman"/>
                <w:sz w:val="24"/>
                <w:szCs w:val="24"/>
                <w:lang w:val="lv-LV"/>
              </w:rPr>
              <w:t xml:space="preserve"> </w:t>
            </w:r>
            <w:r w:rsidR="005B4CAB" w:rsidRPr="00443980">
              <w:rPr>
                <w:rFonts w:ascii="Times New Roman" w:hAnsi="Times New Roman"/>
                <w:color w:val="000000"/>
                <w:sz w:val="24"/>
                <w:szCs w:val="24"/>
                <w:lang w:val="lv-LV"/>
              </w:rPr>
              <w:t>Lai izveidotu respondentiem pārskatāmāku veidlapu, tika mainīta rindu kārtība, tās sagrupējot. Abu sadaļu sākumā izceltas biežāk izmantotās rindas, pārējās rindas sagrupētas pēc izdevumu veida. Līdz ar to tika mainīta arī rindu numerācija.</w:t>
            </w:r>
          </w:p>
          <w:p w:rsidR="005B4CAB" w:rsidRPr="00443980" w:rsidRDefault="005B4CAB" w:rsidP="00F32860">
            <w:pPr>
              <w:pStyle w:val="ListParagraph"/>
              <w:spacing w:after="120"/>
              <w:ind w:left="1380"/>
              <w:jc w:val="both"/>
              <w:rPr>
                <w:rFonts w:ascii="Times New Roman" w:hAnsi="Times New Roman"/>
                <w:color w:val="000000"/>
                <w:sz w:val="24"/>
                <w:szCs w:val="24"/>
                <w:lang w:val="lv-LV"/>
              </w:rPr>
            </w:pPr>
            <w:r w:rsidRPr="00443980">
              <w:rPr>
                <w:rFonts w:ascii="Times New Roman" w:hAnsi="Times New Roman"/>
                <w:color w:val="000000"/>
                <w:sz w:val="24"/>
                <w:szCs w:val="24"/>
                <w:lang w:val="lv-LV"/>
              </w:rPr>
              <w:t>Balstoties uz respondentu zvaniem attiecībā uz veidlapu aizpildīšanu, tika precizēti skaidrojumi par veidlapas aizpildīšanu, kā arī rindu nosaukumi un to skaidrojumi. Rindu skaidrojumu sadaļa, kas līdz šim atradās veidlapas beigās uz atsevišķas lapas, tika integrēta veidlapā.</w:t>
            </w:r>
          </w:p>
          <w:p w:rsidR="005B4CAB" w:rsidRPr="00443980" w:rsidRDefault="005B4CAB" w:rsidP="00F32860">
            <w:pPr>
              <w:pStyle w:val="ListParagraph"/>
              <w:spacing w:after="120"/>
              <w:ind w:left="1380"/>
              <w:jc w:val="both"/>
              <w:rPr>
                <w:rFonts w:ascii="Times New Roman" w:hAnsi="Times New Roman"/>
                <w:color w:val="000000"/>
                <w:sz w:val="24"/>
                <w:szCs w:val="24"/>
                <w:lang w:val="lv-LV"/>
              </w:rPr>
            </w:pPr>
            <w:r w:rsidRPr="00443980">
              <w:rPr>
                <w:rFonts w:ascii="Times New Roman" w:hAnsi="Times New Roman"/>
                <w:color w:val="000000"/>
                <w:sz w:val="24"/>
                <w:szCs w:val="24"/>
                <w:lang w:val="lv-LV"/>
              </w:rPr>
              <w:t xml:space="preserve">Tā kā otrā sadaļa „Krājumi un izmaksas” bija nepilnīga un respondenti nevarēja norādīt precīzus datus par uzņēmuma izdevumiem (piemēram, daļa gada sākumā iepirkto krājumu tiek pievienota pamatlīdzekļiem, līdz ar to 3. sadaļā „Izmaksas pārskata gadā” netiek uzrādītas, kas savukārt neļauj veikt precīzus krājumu aprēķinus), tad  </w:t>
            </w:r>
            <w:r w:rsidRPr="00443980">
              <w:rPr>
                <w:rFonts w:ascii="Times New Roman" w:hAnsi="Times New Roman"/>
                <w:color w:val="000000"/>
                <w:sz w:val="24"/>
                <w:szCs w:val="24"/>
                <w:lang w:val="lv-LV"/>
              </w:rPr>
              <w:lastRenderedPageBreak/>
              <w:t xml:space="preserve">tika pievienota 4. kolonna „ Citas izmaiņas”, kurā jānorāda krājumu pārvērtēšana un/vai pārvietošana. </w:t>
            </w:r>
          </w:p>
          <w:p w:rsidR="005B4CAB" w:rsidRPr="00443980" w:rsidRDefault="005B4CAB" w:rsidP="00F32860">
            <w:pPr>
              <w:pStyle w:val="ListParagraph"/>
              <w:spacing w:after="120"/>
              <w:ind w:left="1380"/>
              <w:jc w:val="both"/>
              <w:rPr>
                <w:rFonts w:ascii="Times New Roman" w:hAnsi="Times New Roman"/>
                <w:sz w:val="24"/>
                <w:szCs w:val="24"/>
                <w:lang w:val="lv-LV"/>
              </w:rPr>
            </w:pPr>
            <w:r w:rsidRPr="00443980">
              <w:rPr>
                <w:rFonts w:ascii="Times New Roman" w:hAnsi="Times New Roman"/>
                <w:color w:val="000000"/>
                <w:sz w:val="24"/>
                <w:szCs w:val="24"/>
                <w:lang w:val="lv-LV"/>
              </w:rPr>
              <w:t>Veidlapas pirmajā sadaļā „Pakalpojumu apmaksa” tika veiktas šādas izmaiņas:</w:t>
            </w:r>
          </w:p>
          <w:p w:rsidR="005B4CAB" w:rsidRPr="00443980" w:rsidRDefault="005B4CAB" w:rsidP="00F32860">
            <w:pPr>
              <w:autoSpaceDE w:val="0"/>
              <w:autoSpaceDN w:val="0"/>
              <w:adjustRightInd w:val="0"/>
              <w:ind w:left="1663" w:hanging="283"/>
              <w:jc w:val="both"/>
              <w:rPr>
                <w:rFonts w:cs="Times New Roman"/>
                <w:color w:val="000000"/>
                <w:sz w:val="24"/>
                <w:szCs w:val="24"/>
              </w:rPr>
            </w:pPr>
            <w:r w:rsidRPr="00443980">
              <w:rPr>
                <w:rFonts w:cs="Times New Roman"/>
                <w:color w:val="000000"/>
                <w:sz w:val="24"/>
                <w:szCs w:val="24"/>
              </w:rPr>
              <w:t>a.</w:t>
            </w:r>
            <w:r w:rsidRPr="00443980">
              <w:rPr>
                <w:rFonts w:cs="Times New Roman"/>
                <w:color w:val="000000"/>
                <w:sz w:val="24"/>
                <w:szCs w:val="24"/>
              </w:rPr>
              <w:tab/>
              <w:t>Piedāvājuma-izlietojuma tabulas vajadzībām tika pievienotas 5 rindas: 1510. rinda „Datoru, elektronisko un optisko ierīču ražošanas pakalpojumi”, 1520. rinda „Iekārtu ražošana”, 1530. rinda „Automobiļu virsbūvju, piekabju un puspiekabju ražošanas pakalpojumi; detaļu, piederumu un elektrisko iekārtu ražošana mehāniskajiem transportlīdzekļiem”, 1570. rinda „Valsts un pašvaldību sniegtie pakalpojumi” un 1580. rinda „Organizāciju sniegtie pakalpojumi”;</w:t>
            </w:r>
          </w:p>
          <w:p w:rsidR="005B4CAB" w:rsidRPr="00443980" w:rsidRDefault="005B4CAB" w:rsidP="00F32860">
            <w:pPr>
              <w:autoSpaceDE w:val="0"/>
              <w:autoSpaceDN w:val="0"/>
              <w:adjustRightInd w:val="0"/>
              <w:ind w:left="1663" w:hanging="283"/>
              <w:jc w:val="both"/>
              <w:rPr>
                <w:rFonts w:cs="Times New Roman"/>
                <w:color w:val="000000"/>
                <w:sz w:val="24"/>
                <w:szCs w:val="24"/>
              </w:rPr>
            </w:pPr>
            <w:r w:rsidRPr="00443980">
              <w:rPr>
                <w:rFonts w:cs="Times New Roman"/>
                <w:color w:val="000000"/>
                <w:sz w:val="24"/>
                <w:szCs w:val="24"/>
              </w:rPr>
              <w:t>b.</w:t>
            </w:r>
            <w:r w:rsidRPr="00443980">
              <w:rPr>
                <w:rFonts w:cs="Times New Roman"/>
                <w:color w:val="000000"/>
                <w:sz w:val="24"/>
                <w:szCs w:val="24"/>
              </w:rPr>
              <w:tab/>
              <w:t>Piecu rindu „Ogļu un brūnogļu ieguves pakalpojumi”, „Jēlnaftas un dabasgāzes ieguves pakalpojumi”, „Metāla rūdu ieguves pakalpojumi”, „Karjeru izstrāde un pārējie ieguves rūpniecības pakalpojumi” vietā tika izveidota viena rinda 1430. rinda „Ar ieguves rūpniecību saistītās palīgdarbības”;</w:t>
            </w:r>
          </w:p>
          <w:p w:rsidR="005B4CAB" w:rsidRPr="00443980" w:rsidRDefault="005B4CAB" w:rsidP="00F32860">
            <w:pPr>
              <w:autoSpaceDE w:val="0"/>
              <w:autoSpaceDN w:val="0"/>
              <w:adjustRightInd w:val="0"/>
              <w:ind w:left="1663" w:hanging="283"/>
              <w:jc w:val="both"/>
              <w:rPr>
                <w:rFonts w:cs="Times New Roman"/>
                <w:color w:val="000000"/>
                <w:sz w:val="24"/>
                <w:szCs w:val="24"/>
              </w:rPr>
            </w:pPr>
            <w:r w:rsidRPr="00443980">
              <w:rPr>
                <w:rFonts w:cs="Times New Roman"/>
                <w:color w:val="000000"/>
                <w:sz w:val="24"/>
                <w:szCs w:val="24"/>
              </w:rPr>
              <w:t>c.</w:t>
            </w:r>
            <w:r w:rsidRPr="00443980">
              <w:rPr>
                <w:rFonts w:cs="Times New Roman"/>
                <w:color w:val="000000"/>
                <w:sz w:val="24"/>
                <w:szCs w:val="24"/>
              </w:rPr>
              <w:tab/>
              <w:t>Divas rindas „Sporta telpu ekspluatācija, sporta paskumu organizēšanas un veicināšanas pakalpojumi”, „Atrakcijas un atpūtas parku darbība, citi izklaides pakalpojumi” tika apvienotas vienā 1730. rindā „Sporta telpu ekspluatācija, sporta pasākumu organizēšana un veicināšana, kā arī atrakcijas un atpūtas parku darbība, citi izklaides pakalpojumi” ;</w:t>
            </w:r>
          </w:p>
          <w:p w:rsidR="005B4CAB" w:rsidRPr="00443980" w:rsidRDefault="005B4CAB" w:rsidP="00F32860">
            <w:pPr>
              <w:autoSpaceDE w:val="0"/>
              <w:autoSpaceDN w:val="0"/>
              <w:adjustRightInd w:val="0"/>
              <w:ind w:left="1663" w:hanging="283"/>
              <w:jc w:val="both"/>
              <w:rPr>
                <w:rFonts w:cs="Times New Roman"/>
                <w:color w:val="000000"/>
                <w:sz w:val="24"/>
                <w:szCs w:val="24"/>
              </w:rPr>
            </w:pPr>
            <w:r w:rsidRPr="00443980">
              <w:rPr>
                <w:rFonts w:cs="Times New Roman"/>
                <w:color w:val="000000"/>
                <w:sz w:val="24"/>
                <w:szCs w:val="24"/>
              </w:rPr>
              <w:t>d.</w:t>
            </w:r>
            <w:r w:rsidRPr="00443980">
              <w:rPr>
                <w:rFonts w:cs="Times New Roman"/>
                <w:color w:val="000000"/>
                <w:sz w:val="24"/>
                <w:szCs w:val="24"/>
              </w:rPr>
              <w:tab/>
              <w:t xml:space="preserve">Četras rindas „Tekstilizstrādājumu un kažokādu mazgāšana un ķīmiskā tīrīšana”, „Frizieru un </w:t>
            </w:r>
            <w:proofErr w:type="spellStart"/>
            <w:r w:rsidRPr="00443980">
              <w:rPr>
                <w:rFonts w:cs="Times New Roman"/>
                <w:color w:val="000000"/>
                <w:sz w:val="24"/>
                <w:szCs w:val="24"/>
              </w:rPr>
              <w:t>skaistumkopšanas</w:t>
            </w:r>
            <w:proofErr w:type="spellEnd"/>
            <w:r w:rsidRPr="00443980">
              <w:rPr>
                <w:rFonts w:cs="Times New Roman"/>
                <w:color w:val="000000"/>
                <w:sz w:val="24"/>
                <w:szCs w:val="24"/>
              </w:rPr>
              <w:t xml:space="preserve"> pakalpojumi”, „Apbedīšanas un ar to saistītie pakalpojumi”, „Pirtis, saunas, solāriji, masāžas saloni un tamlīdzīgi individuālie pakalpojumi” tika apvienotas 1770. rindā „Individuālie pakalpojumi”;</w:t>
            </w:r>
          </w:p>
          <w:p w:rsidR="00273698" w:rsidRPr="00443980" w:rsidRDefault="005B4CAB" w:rsidP="00F32860">
            <w:pPr>
              <w:pStyle w:val="ListParagraph"/>
              <w:spacing w:after="120"/>
              <w:ind w:left="1663" w:hanging="283"/>
              <w:jc w:val="both"/>
              <w:rPr>
                <w:rFonts w:ascii="Times New Roman" w:hAnsi="Times New Roman"/>
                <w:sz w:val="24"/>
                <w:szCs w:val="24"/>
                <w:lang w:val="lv-LV"/>
              </w:rPr>
            </w:pPr>
            <w:r w:rsidRPr="00443980">
              <w:rPr>
                <w:rFonts w:ascii="Times New Roman" w:hAnsi="Times New Roman"/>
                <w:color w:val="000000"/>
                <w:sz w:val="24"/>
                <w:szCs w:val="24"/>
                <w:lang w:val="lv-LV"/>
              </w:rPr>
              <w:t>e.</w:t>
            </w:r>
            <w:r w:rsidRPr="00443980">
              <w:rPr>
                <w:rFonts w:ascii="Times New Roman" w:hAnsi="Times New Roman"/>
                <w:color w:val="000000"/>
                <w:sz w:val="24"/>
                <w:szCs w:val="24"/>
                <w:lang w:val="lv-LV"/>
              </w:rPr>
              <w:tab/>
              <w:t>Balstoties uz uzņēmuma, kas piedalījās veidlapas testēšanā, ieteikumu, rinda „Arhitektūras un inženiertehniskie pakalpojumi, tehniskā pārbaude un analīze” tika sadalīta „Autotransporta tehniskās apskates pakalpojumi; sertificēta eksperta atzinums par transportlīdzekļa tirgus vērtību; tehniska speciālista atzinums par iekārtas nolietojumu un remonta izmaksām” norādot pie biežāk izmantotajiem pakalpojumiem 1180. rindā, savukārt 1250. rindā norādot „Arhitektūras un inženiertehniskie pakalpojumi, tehniskā pārbaude un analīze”.</w:t>
            </w:r>
            <w:r w:rsidRPr="00443980">
              <w:rPr>
                <w:rFonts w:ascii="Times New Roman" w:hAnsi="Times New Roman"/>
                <w:sz w:val="24"/>
                <w:szCs w:val="24"/>
                <w:lang w:val="lv-LV"/>
              </w:rPr>
              <w:t xml:space="preserve"> </w:t>
            </w:r>
          </w:p>
          <w:p w:rsidR="00A66413" w:rsidRPr="00443980" w:rsidRDefault="00A66413"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102044">
              <w:rPr>
                <w:rFonts w:ascii="Times New Roman" w:hAnsi="Times New Roman"/>
                <w:sz w:val="24"/>
                <w:szCs w:val="24"/>
                <w:lang w:val="lv-LV"/>
              </w:rPr>
              <w:t>5</w:t>
            </w:r>
            <w:r w:rsidRPr="00443980">
              <w:rPr>
                <w:rFonts w:ascii="Times New Roman" w:hAnsi="Times New Roman"/>
                <w:sz w:val="24"/>
                <w:szCs w:val="24"/>
                <w:lang w:val="lv-LV"/>
              </w:rPr>
              <w:t>.pielikums (MK nr.922 105.pielikums)</w:t>
            </w:r>
            <w:r w:rsidR="00F32860">
              <w:rPr>
                <w:rFonts w:ascii="Times New Roman" w:hAnsi="Times New Roman"/>
                <w:sz w:val="24"/>
                <w:szCs w:val="24"/>
                <w:lang w:val="lv-LV"/>
              </w:rPr>
              <w:t xml:space="preserve"> –</w:t>
            </w:r>
            <w:r w:rsidRPr="00443980">
              <w:rPr>
                <w:rFonts w:ascii="Times New Roman" w:hAnsi="Times New Roman"/>
                <w:sz w:val="24"/>
                <w:szCs w:val="24"/>
                <w:lang w:val="lv-LV"/>
              </w:rPr>
              <w:t xml:space="preserve">  </w:t>
            </w:r>
            <w:r w:rsidR="00273698" w:rsidRPr="00443980">
              <w:rPr>
                <w:rFonts w:ascii="Helv" w:hAnsi="Helv" w:cs="Helv"/>
                <w:color w:val="000000"/>
                <w:sz w:val="20"/>
                <w:szCs w:val="20"/>
                <w:lang w:val="lv-LV"/>
              </w:rPr>
              <w:t xml:space="preserve"> </w:t>
            </w:r>
            <w:r w:rsidR="00273698" w:rsidRPr="00443980">
              <w:rPr>
                <w:rFonts w:ascii="Times New Roman" w:hAnsi="Times New Roman"/>
                <w:color w:val="000000"/>
                <w:sz w:val="24"/>
                <w:szCs w:val="24"/>
                <w:lang w:val="lv-LV"/>
              </w:rPr>
              <w:t xml:space="preserve">Atbilstoši likumprojektam "Gada pārskatu un konsolidēto gada pārskatu likums" mainās gada pārskata posteņu struktūra. Posteņi "Bioloģiskie aktīvi" un "Ieguldījuma īpašumi" turpmāk būs posteņu grupas "Pamatlīdzekļi" sastāvā. Postenis "Pārdošanai turēti ilgtermiņa ieguldījumi" turpmāk būs posteņu grupas "Krājumi" sastāvā. Peļņas </w:t>
            </w:r>
            <w:r w:rsidR="00273698" w:rsidRPr="00443980">
              <w:rPr>
                <w:rFonts w:ascii="Times New Roman" w:hAnsi="Times New Roman"/>
                <w:color w:val="000000"/>
                <w:sz w:val="24"/>
                <w:szCs w:val="24"/>
                <w:lang w:val="lv-LV"/>
              </w:rPr>
              <w:lastRenderedPageBreak/>
              <w:t>vai zaudējumu aprēķina posteņiem nosaukumi pārsaukti atbilstoši likumproje</w:t>
            </w:r>
            <w:r w:rsidR="00F32860">
              <w:rPr>
                <w:rFonts w:ascii="Times New Roman" w:hAnsi="Times New Roman"/>
                <w:color w:val="000000"/>
                <w:sz w:val="24"/>
                <w:szCs w:val="24"/>
                <w:lang w:val="lv-LV"/>
              </w:rPr>
              <w:t>ktam, izveidots jauns postenis –</w:t>
            </w:r>
            <w:r w:rsidR="00273698" w:rsidRPr="00443980">
              <w:rPr>
                <w:rFonts w:ascii="Times New Roman" w:hAnsi="Times New Roman"/>
                <w:color w:val="000000"/>
                <w:sz w:val="24"/>
                <w:szCs w:val="24"/>
                <w:lang w:val="lv-LV"/>
              </w:rPr>
              <w:t xml:space="preserve"> "Ārkārtas dividendes".</w:t>
            </w:r>
            <w:r w:rsidRPr="00443980">
              <w:rPr>
                <w:rFonts w:ascii="Times New Roman" w:hAnsi="Times New Roman"/>
                <w:sz w:val="24"/>
                <w:szCs w:val="24"/>
                <w:lang w:val="lv-LV"/>
              </w:rPr>
              <w:t>.</w:t>
            </w:r>
          </w:p>
          <w:p w:rsidR="004615D3" w:rsidRPr="00443980" w:rsidRDefault="004615D3"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102044">
              <w:rPr>
                <w:rFonts w:ascii="Times New Roman" w:hAnsi="Times New Roman"/>
                <w:sz w:val="24"/>
                <w:szCs w:val="24"/>
                <w:lang w:val="lv-LV"/>
              </w:rPr>
              <w:t>6</w:t>
            </w:r>
            <w:r w:rsidRPr="00443980">
              <w:rPr>
                <w:rFonts w:ascii="Times New Roman" w:hAnsi="Times New Roman"/>
                <w:sz w:val="24"/>
                <w:szCs w:val="24"/>
                <w:lang w:val="lv-LV"/>
              </w:rPr>
              <w:t>.pielikums (MK nr.922 107.pielikums)</w:t>
            </w:r>
            <w:r w:rsidR="00184B00">
              <w:rPr>
                <w:rFonts w:ascii="Times New Roman" w:hAnsi="Times New Roman"/>
                <w:sz w:val="24"/>
                <w:szCs w:val="24"/>
                <w:lang w:val="lv-LV"/>
              </w:rPr>
              <w:t xml:space="preserve"> –</w:t>
            </w:r>
            <w:r w:rsidRPr="00443980">
              <w:rPr>
                <w:rFonts w:ascii="Times New Roman" w:hAnsi="Times New Roman"/>
                <w:sz w:val="24"/>
                <w:szCs w:val="24"/>
                <w:lang w:val="lv-LV"/>
              </w:rPr>
              <w:t xml:space="preserve"> </w:t>
            </w:r>
            <w:r w:rsidRPr="00443980">
              <w:rPr>
                <w:lang w:val="lv-LV"/>
              </w:rPr>
              <w:t xml:space="preserve"> </w:t>
            </w:r>
            <w:r w:rsidR="00273698" w:rsidRPr="00443980">
              <w:rPr>
                <w:rFonts w:ascii="Times New Roman" w:hAnsi="Times New Roman"/>
                <w:color w:val="000000"/>
                <w:sz w:val="24"/>
                <w:szCs w:val="24"/>
                <w:lang w:val="lv-LV"/>
              </w:rPr>
              <w:t xml:space="preserve"> Atbilstoši likumprojektam "Gada pārskatu un konsolidēto gada pārskatu likums" mainās gada pārskata posteņu struktūra. Posteņi "Bioloģiskie aktīvi" un "Ieguldījuma īpašumi" turpmāk būs posteņu grupas "Pamatlīdzekļi" sastāvā. Postenis "Pārdošanai turēti ilgtermiņa ieguldījumi" turpmāk būs posteņu grupas "Krājumi" sastāvā. Peļņas vai zaudējumu aprēķina posteņiem nosaukumi pārsaukti atbilstoši likumprojektam, izveidots jauns postenis </w:t>
            </w:r>
            <w:r w:rsidR="00F32860">
              <w:rPr>
                <w:rFonts w:ascii="Times New Roman" w:hAnsi="Times New Roman"/>
                <w:color w:val="000000"/>
                <w:sz w:val="24"/>
                <w:szCs w:val="24"/>
                <w:lang w:val="lv-LV"/>
              </w:rPr>
              <w:t>–</w:t>
            </w:r>
            <w:r w:rsidR="00273698" w:rsidRPr="00443980">
              <w:rPr>
                <w:rFonts w:ascii="Times New Roman" w:hAnsi="Times New Roman"/>
                <w:color w:val="000000"/>
                <w:sz w:val="24"/>
                <w:szCs w:val="24"/>
                <w:lang w:val="lv-LV"/>
              </w:rPr>
              <w:t xml:space="preserve"> "Ārkārtas dividendes".</w:t>
            </w:r>
          </w:p>
          <w:p w:rsidR="001F10B2" w:rsidRPr="00650E9A" w:rsidRDefault="001F10B2"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102044">
              <w:rPr>
                <w:rFonts w:ascii="Times New Roman" w:hAnsi="Times New Roman"/>
                <w:sz w:val="24"/>
                <w:szCs w:val="24"/>
                <w:lang w:val="lv-LV"/>
              </w:rPr>
              <w:t>7</w:t>
            </w:r>
            <w:r w:rsidRPr="00443980">
              <w:rPr>
                <w:rFonts w:ascii="Times New Roman" w:hAnsi="Times New Roman"/>
                <w:sz w:val="24"/>
                <w:szCs w:val="24"/>
                <w:lang w:val="lv-LV"/>
              </w:rPr>
              <w:t>.pielikums (MK nr.922 108.pielikums)</w:t>
            </w:r>
            <w:r w:rsidR="00F32860">
              <w:rPr>
                <w:rFonts w:ascii="Times New Roman" w:hAnsi="Times New Roman"/>
                <w:sz w:val="24"/>
                <w:szCs w:val="24"/>
                <w:lang w:val="lv-LV"/>
              </w:rPr>
              <w:t xml:space="preserve"> –</w:t>
            </w:r>
            <w:r w:rsidR="00273698" w:rsidRPr="00443980">
              <w:rPr>
                <w:rFonts w:ascii="Times New Roman" w:hAnsi="Times New Roman"/>
                <w:color w:val="000000"/>
                <w:sz w:val="24"/>
                <w:szCs w:val="24"/>
                <w:lang w:val="lv-LV"/>
              </w:rPr>
              <w:t xml:space="preserve"> Atbilstoši likumprojektam "Gada pārskatu un konsolidēto gada pārskatu likums" mainās gada pārskata posteņu struktūra. Posteņi "Bioloģiskie aktīvi" un "Ieguldījuma īpašumi" turpmāk būs posteņu grupas "Pamatlīdzekļi" sastāvā. Postenis "Pārdošanai turēti ilgtermiņa ieguldījumi" turpmāk būs posteņu grupas "Krājumi" sastāvā. Peļņas vai zaudējumu aprēķina posteņiem nosaukumi pārsaukti atbilstoši likumprojektam, izveidots jauns postenis </w:t>
            </w:r>
            <w:r w:rsidR="00184B00">
              <w:rPr>
                <w:rFonts w:ascii="Times New Roman" w:hAnsi="Times New Roman"/>
                <w:color w:val="000000"/>
                <w:sz w:val="24"/>
                <w:szCs w:val="24"/>
                <w:lang w:val="lv-LV"/>
              </w:rPr>
              <w:t>–</w:t>
            </w:r>
            <w:r w:rsidR="00273698" w:rsidRPr="00443980">
              <w:rPr>
                <w:rFonts w:ascii="Times New Roman" w:hAnsi="Times New Roman"/>
                <w:color w:val="000000"/>
                <w:sz w:val="24"/>
                <w:szCs w:val="24"/>
                <w:lang w:val="lv-LV"/>
              </w:rPr>
              <w:t xml:space="preserve"> "Ārkārtas dividendes".</w:t>
            </w:r>
          </w:p>
          <w:p w:rsidR="00650E9A" w:rsidRPr="00D17B25" w:rsidRDefault="00650E9A" w:rsidP="00F32860">
            <w:pPr>
              <w:pStyle w:val="ListParagraph"/>
              <w:numPr>
                <w:ilvl w:val="1"/>
                <w:numId w:val="32"/>
              </w:numPr>
              <w:spacing w:after="120"/>
              <w:ind w:left="1380" w:hanging="599"/>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18.pielikums (MK nr.922 122.pielikums) – Pēc Izglītības un zinātnes ministrijas pieprasījuma papildināts ar aili par </w:t>
            </w:r>
            <w:r w:rsidRPr="00FB0BEB">
              <w:rPr>
                <w:rFonts w:ascii="Times New Roman" w:hAnsi="Times New Roman"/>
                <w:sz w:val="24"/>
                <w:szCs w:val="24"/>
                <w:lang w:val="lv-LV"/>
              </w:rPr>
              <w:t>Fundamentālajiem pētījumiem kādā no zinātņu nozarēm, kas finansēti no citiem avotiem.</w:t>
            </w:r>
          </w:p>
          <w:p w:rsidR="00650E9A" w:rsidRPr="00D17B25" w:rsidRDefault="00650E9A" w:rsidP="00F32860">
            <w:pPr>
              <w:pStyle w:val="ListParagraph"/>
              <w:numPr>
                <w:ilvl w:val="1"/>
                <w:numId w:val="32"/>
              </w:numPr>
              <w:spacing w:after="120"/>
              <w:ind w:left="1380" w:hanging="599"/>
              <w:jc w:val="both"/>
              <w:rPr>
                <w:rFonts w:ascii="Times New Roman" w:hAnsi="Times New Roman"/>
                <w:sz w:val="24"/>
                <w:szCs w:val="24"/>
                <w:lang w:val="lv-LV"/>
              </w:rPr>
            </w:pPr>
            <w:r w:rsidRPr="00D17B25">
              <w:rPr>
                <w:rFonts w:ascii="Times New Roman" w:hAnsi="Times New Roman"/>
                <w:sz w:val="24"/>
                <w:szCs w:val="24"/>
                <w:lang w:val="lv-LV"/>
              </w:rPr>
              <w:t>MK noteikumu projekta 19.pielikums (MK nr.922 124.pielikums) – Pēc Izglītības un zinātnes ministrijas pieprasījuma 12.punktā pieprasāmā informācija sadalīta sīkāk, izdalot sešas atsevišķas zinātnes nozares.</w:t>
            </w:r>
          </w:p>
          <w:p w:rsidR="00E2123B" w:rsidRPr="00D17B25" w:rsidRDefault="00801152" w:rsidP="00F32860">
            <w:pPr>
              <w:pStyle w:val="ListParagraph"/>
              <w:numPr>
                <w:ilvl w:val="1"/>
                <w:numId w:val="32"/>
              </w:numPr>
              <w:spacing w:after="120"/>
              <w:ind w:left="1380" w:hanging="599"/>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650E9A" w:rsidRPr="00D17B25">
              <w:rPr>
                <w:rFonts w:ascii="Times New Roman" w:hAnsi="Times New Roman"/>
                <w:sz w:val="24"/>
                <w:szCs w:val="24"/>
                <w:lang w:val="lv-LV"/>
              </w:rPr>
              <w:t>20</w:t>
            </w:r>
            <w:r w:rsidRPr="00D17B25">
              <w:rPr>
                <w:rFonts w:ascii="Times New Roman" w:hAnsi="Times New Roman"/>
                <w:sz w:val="24"/>
                <w:szCs w:val="24"/>
                <w:lang w:val="lv-LV"/>
              </w:rPr>
              <w:t xml:space="preserve">.pielikums (MK nr.922 </w:t>
            </w:r>
            <w:r w:rsidR="00E465CF" w:rsidRPr="00D17B25">
              <w:rPr>
                <w:rFonts w:ascii="Times New Roman" w:hAnsi="Times New Roman"/>
                <w:sz w:val="24"/>
                <w:szCs w:val="24"/>
                <w:lang w:val="lv-LV"/>
              </w:rPr>
              <w:t>129</w:t>
            </w:r>
            <w:r w:rsidR="00207A75" w:rsidRPr="00D17B25">
              <w:rPr>
                <w:rFonts w:ascii="Times New Roman" w:hAnsi="Times New Roman"/>
                <w:sz w:val="24"/>
                <w:szCs w:val="24"/>
                <w:lang w:val="lv-LV"/>
              </w:rPr>
              <w:t>.</w:t>
            </w:r>
            <w:r w:rsidRPr="00D17B25">
              <w:rPr>
                <w:rFonts w:ascii="Times New Roman" w:hAnsi="Times New Roman"/>
                <w:sz w:val="24"/>
                <w:szCs w:val="24"/>
                <w:lang w:val="lv-LV"/>
              </w:rPr>
              <w:t>pielikums)</w:t>
            </w:r>
            <w:r w:rsidR="00F32860">
              <w:rPr>
                <w:rFonts w:ascii="Times New Roman" w:hAnsi="Times New Roman"/>
                <w:sz w:val="24"/>
                <w:szCs w:val="24"/>
                <w:lang w:val="lv-LV"/>
              </w:rPr>
              <w:t xml:space="preserve"> –</w:t>
            </w:r>
            <w:r w:rsidRPr="00D17B25">
              <w:rPr>
                <w:rFonts w:ascii="Times New Roman" w:hAnsi="Times New Roman"/>
                <w:sz w:val="24"/>
                <w:szCs w:val="24"/>
                <w:lang w:val="lv-LV"/>
              </w:rPr>
              <w:t xml:space="preserve"> </w:t>
            </w:r>
            <w:r w:rsidR="00207A75" w:rsidRPr="00D17B25">
              <w:rPr>
                <w:rFonts w:ascii="Times New Roman" w:hAnsi="Times New Roman"/>
                <w:sz w:val="24"/>
                <w:szCs w:val="24"/>
                <w:lang w:val="lv-LV"/>
              </w:rPr>
              <w:t>Tiek apvienotas 1-rkj un 1-rkjc, kas līdz šim bija kā divas atsevišķas veidlapas, kaut gan pēc būtības 1-rkj bija 1-rkjc garākā versija, kas bija jāaizpilda reizi ceturksnī.</w:t>
            </w:r>
          </w:p>
          <w:p w:rsidR="00E2123B" w:rsidRPr="00F32860" w:rsidRDefault="00E2123B" w:rsidP="00F32860">
            <w:pPr>
              <w:pStyle w:val="ListParagraph"/>
              <w:numPr>
                <w:ilvl w:val="1"/>
                <w:numId w:val="32"/>
              </w:numPr>
              <w:spacing w:after="120"/>
              <w:ind w:left="1380" w:hanging="599"/>
              <w:jc w:val="both"/>
              <w:rPr>
                <w:rFonts w:ascii="Times New Roman" w:hAnsi="Times New Roman"/>
                <w:color w:val="000000"/>
                <w:sz w:val="24"/>
                <w:szCs w:val="24"/>
                <w:lang w:val="lv-LV"/>
              </w:rPr>
            </w:pPr>
            <w:r w:rsidRPr="00F32860">
              <w:rPr>
                <w:rFonts w:ascii="Times New Roman" w:hAnsi="Times New Roman"/>
                <w:sz w:val="24"/>
                <w:szCs w:val="24"/>
                <w:lang w:val="lv-LV"/>
              </w:rPr>
              <w:t xml:space="preserve">MK noteikumu projekta </w:t>
            </w:r>
            <w:r w:rsidR="00650E9A" w:rsidRPr="00F32860">
              <w:rPr>
                <w:rFonts w:ascii="Times New Roman" w:hAnsi="Times New Roman"/>
                <w:sz w:val="24"/>
                <w:szCs w:val="24"/>
                <w:lang w:val="lv-LV"/>
              </w:rPr>
              <w:t>21</w:t>
            </w:r>
            <w:r w:rsidRPr="00F32860">
              <w:rPr>
                <w:rFonts w:ascii="Times New Roman" w:hAnsi="Times New Roman"/>
                <w:sz w:val="24"/>
                <w:szCs w:val="24"/>
                <w:lang w:val="lv-LV"/>
              </w:rPr>
              <w:t>.pielikums (MK nr.922 136.pielikums)</w:t>
            </w:r>
            <w:r w:rsidR="00F32860">
              <w:rPr>
                <w:rFonts w:ascii="Times New Roman" w:hAnsi="Times New Roman"/>
                <w:sz w:val="24"/>
                <w:szCs w:val="24"/>
                <w:lang w:val="lv-LV"/>
              </w:rPr>
              <w:t xml:space="preserve"> –</w:t>
            </w:r>
            <w:r w:rsidRPr="00F32860">
              <w:rPr>
                <w:rFonts w:ascii="Times New Roman" w:hAnsi="Times New Roman"/>
                <w:sz w:val="24"/>
                <w:szCs w:val="24"/>
                <w:lang w:val="lv-LV"/>
              </w:rPr>
              <w:t xml:space="preserve">  Jaunie rādītāji aprakstīti ieviešanas regulā, kuru EK apstiprinās apmēram 2015.gada septembrī (</w:t>
            </w:r>
            <w:r w:rsidRPr="00F32860">
              <w:rPr>
                <w:rFonts w:ascii="Times New Roman" w:hAnsi="Times New Roman"/>
                <w:color w:val="000000"/>
                <w:sz w:val="24"/>
                <w:szCs w:val="24"/>
                <w:lang w:val="lv-LV"/>
              </w:rPr>
              <w:t xml:space="preserve">Regulas projekta nosaukums: </w:t>
            </w:r>
            <w:r w:rsidR="00777501" w:rsidRPr="00F32860">
              <w:rPr>
                <w:rFonts w:ascii="Times New Roman" w:hAnsi="Times New Roman"/>
                <w:i/>
                <w:color w:val="000000"/>
                <w:sz w:val="24"/>
                <w:szCs w:val="24"/>
                <w:lang w:val="lv-LV"/>
              </w:rPr>
              <w:t>KOMISIJAS REGULA (ES) N</w:t>
            </w:r>
            <w:r w:rsidR="00F32860">
              <w:rPr>
                <w:rFonts w:ascii="Times New Roman" w:hAnsi="Times New Roman"/>
                <w:i/>
                <w:color w:val="000000"/>
                <w:sz w:val="24"/>
                <w:szCs w:val="24"/>
                <w:lang w:val="lv-LV"/>
              </w:rPr>
              <w:t>r. xxx/2015 (2015. gada x. okto</w:t>
            </w:r>
            <w:r w:rsidR="00777501" w:rsidRPr="00F32860">
              <w:rPr>
                <w:rFonts w:ascii="Times New Roman" w:hAnsi="Times New Roman"/>
                <w:i/>
                <w:color w:val="000000"/>
                <w:sz w:val="24"/>
                <w:szCs w:val="24"/>
                <w:lang w:val="lv-LV"/>
              </w:rPr>
              <w:t>bris), ar ko īsteno Eiropas Parlamenta un Padomes Regulu (EK) Nr. 808/2004 attiecībā uz Kopienas statistiku par informācijas sabiedrību</w:t>
            </w:r>
            <w:r w:rsidRPr="00F32860">
              <w:rPr>
                <w:rFonts w:ascii="Times New Roman" w:hAnsi="Times New Roman"/>
                <w:i/>
                <w:color w:val="000000"/>
                <w:sz w:val="24"/>
                <w:szCs w:val="24"/>
                <w:lang w:val="lv-LV"/>
              </w:rPr>
              <w:t>).</w:t>
            </w:r>
            <w:r w:rsidRPr="00F32860">
              <w:rPr>
                <w:rFonts w:ascii="Times New Roman" w:hAnsi="Times New Roman"/>
                <w:color w:val="000000"/>
                <w:sz w:val="24"/>
                <w:szCs w:val="24"/>
                <w:lang w:val="lv-LV"/>
              </w:rPr>
              <w:t xml:space="preserve"> </w:t>
            </w:r>
            <w:r w:rsidRPr="00F32860">
              <w:rPr>
                <w:rFonts w:ascii="Times New Roman" w:hAnsi="Times New Roman"/>
                <w:sz w:val="24"/>
                <w:szCs w:val="24"/>
                <w:lang w:val="lv-LV"/>
              </w:rPr>
              <w:t>2016.gada veidlapā iekļauts speciālais modulis par personu privātumu un drošību internetā. Pārskats ir papildināts ar jauniem rādītājiem (apmēram 35%).</w:t>
            </w:r>
          </w:p>
          <w:p w:rsidR="00CA6DFD" w:rsidRPr="00443980" w:rsidRDefault="00102044" w:rsidP="00F32860">
            <w:pPr>
              <w:pStyle w:val="ListParagraph"/>
              <w:numPr>
                <w:ilvl w:val="1"/>
                <w:numId w:val="32"/>
              </w:numPr>
              <w:spacing w:after="120"/>
              <w:ind w:left="1380" w:hanging="599"/>
              <w:jc w:val="both"/>
              <w:rPr>
                <w:rFonts w:ascii="Times New Roman" w:hAnsi="Times New Roman"/>
                <w:sz w:val="24"/>
                <w:szCs w:val="24"/>
                <w:lang w:val="lv-LV"/>
              </w:rPr>
            </w:pPr>
            <w:r>
              <w:rPr>
                <w:rFonts w:ascii="Times New Roman" w:hAnsi="Times New Roman"/>
                <w:sz w:val="24"/>
                <w:szCs w:val="24"/>
                <w:lang w:val="lv-LV"/>
              </w:rPr>
              <w:t xml:space="preserve">MK noteikumu projekta </w:t>
            </w:r>
            <w:r w:rsidR="00650E9A">
              <w:rPr>
                <w:rFonts w:ascii="Times New Roman" w:hAnsi="Times New Roman"/>
                <w:sz w:val="24"/>
                <w:szCs w:val="24"/>
                <w:lang w:val="lv-LV"/>
              </w:rPr>
              <w:t>22</w:t>
            </w:r>
            <w:r w:rsidR="00CA6DFD" w:rsidRPr="00443980">
              <w:rPr>
                <w:rFonts w:ascii="Times New Roman" w:hAnsi="Times New Roman"/>
                <w:sz w:val="24"/>
                <w:szCs w:val="24"/>
                <w:lang w:val="lv-LV"/>
              </w:rPr>
              <w:t>.pielikums (MK nr.922 164.pielikums)</w:t>
            </w:r>
            <w:r w:rsidR="00F32860">
              <w:rPr>
                <w:rFonts w:ascii="Times New Roman" w:hAnsi="Times New Roman"/>
                <w:sz w:val="24"/>
                <w:szCs w:val="24"/>
                <w:lang w:val="lv-LV"/>
              </w:rPr>
              <w:t xml:space="preserve"> –</w:t>
            </w:r>
            <w:r w:rsidR="00CA6DFD" w:rsidRPr="00443980">
              <w:rPr>
                <w:rFonts w:ascii="Times New Roman" w:hAnsi="Times New Roman"/>
                <w:sz w:val="24"/>
                <w:szCs w:val="24"/>
                <w:lang w:val="lv-LV"/>
              </w:rPr>
              <w:t xml:space="preserve"> Lai mazinātu respondentu noslodzi, samazināts rādītāju skaits (A. </w:t>
            </w:r>
            <w:r w:rsidR="00CA6DFD" w:rsidRPr="00443980">
              <w:rPr>
                <w:rFonts w:ascii="Times New Roman" w:hAnsi="Times New Roman"/>
                <w:sz w:val="24"/>
                <w:szCs w:val="24"/>
                <w:lang w:val="lv-LV"/>
              </w:rPr>
              <w:lastRenderedPageBreak/>
              <w:t xml:space="preserve">sadaļā dzēstas sešas ailes). </w:t>
            </w:r>
            <w:proofErr w:type="spellStart"/>
            <w:r w:rsidR="00CA6DFD" w:rsidRPr="00443980">
              <w:rPr>
                <w:rFonts w:ascii="Times New Roman" w:hAnsi="Times New Roman"/>
                <w:sz w:val="24"/>
                <w:szCs w:val="24"/>
                <w:lang w:val="lv-LV"/>
              </w:rPr>
              <w:t>C.sadaļā</w:t>
            </w:r>
            <w:proofErr w:type="spellEnd"/>
            <w:r w:rsidR="00CA6DFD" w:rsidRPr="00443980">
              <w:rPr>
                <w:rFonts w:ascii="Times New Roman" w:hAnsi="Times New Roman"/>
                <w:sz w:val="24"/>
                <w:szCs w:val="24"/>
                <w:lang w:val="lv-LV"/>
              </w:rPr>
              <w:t xml:space="preserve"> rādītāju dalījumā izmantots jaunais CPA klasifikators.</w:t>
            </w:r>
          </w:p>
          <w:p w:rsidR="00C14730" w:rsidRPr="00443980" w:rsidRDefault="00CA6DFD"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650E9A">
              <w:rPr>
                <w:rFonts w:ascii="Times New Roman" w:hAnsi="Times New Roman"/>
                <w:sz w:val="24"/>
                <w:szCs w:val="24"/>
                <w:lang w:val="lv-LV"/>
              </w:rPr>
              <w:t>23</w:t>
            </w:r>
            <w:r w:rsidRPr="00443980">
              <w:rPr>
                <w:rFonts w:ascii="Times New Roman" w:hAnsi="Times New Roman"/>
                <w:sz w:val="24"/>
                <w:szCs w:val="24"/>
                <w:lang w:val="lv-LV"/>
              </w:rPr>
              <w:t>.pielikums (MK nr.922 165.pielikums)</w:t>
            </w:r>
            <w:r w:rsidR="00F32860">
              <w:rPr>
                <w:rFonts w:ascii="Times New Roman" w:hAnsi="Times New Roman"/>
                <w:sz w:val="24"/>
                <w:szCs w:val="24"/>
                <w:lang w:val="lv-LV"/>
              </w:rPr>
              <w:t xml:space="preserve"> –</w:t>
            </w:r>
            <w:r w:rsidRPr="00443980">
              <w:rPr>
                <w:rFonts w:ascii="Times New Roman" w:hAnsi="Times New Roman"/>
                <w:sz w:val="24"/>
                <w:szCs w:val="24"/>
                <w:lang w:val="lv-LV"/>
              </w:rPr>
              <w:t xml:space="preserve"> Labojumi saskaņā ar Ministru kabineta 2013.gada 15.oktobra noteikumiem Nr.1115. Pamatlīdzekļos tiek ietverti bioloģiskie un pazemes aktīvi un turējumā nodotie valsts un pašvaldību nekustamie īpašumi. Veidlapas </w:t>
            </w:r>
            <w:proofErr w:type="spellStart"/>
            <w:r w:rsidRPr="00443980">
              <w:rPr>
                <w:rFonts w:ascii="Times New Roman" w:hAnsi="Times New Roman"/>
                <w:sz w:val="24"/>
                <w:szCs w:val="24"/>
                <w:lang w:val="lv-LV"/>
              </w:rPr>
              <w:t>A.sadaļā</w:t>
            </w:r>
            <w:proofErr w:type="spellEnd"/>
            <w:r w:rsidRPr="00443980">
              <w:rPr>
                <w:rFonts w:ascii="Times New Roman" w:hAnsi="Times New Roman"/>
                <w:sz w:val="24"/>
                <w:szCs w:val="24"/>
                <w:lang w:val="lv-LV"/>
              </w:rPr>
              <w:t xml:space="preserve"> svītrotas sešas ailes. </w:t>
            </w:r>
            <w:proofErr w:type="spellStart"/>
            <w:r w:rsidRPr="00443980">
              <w:rPr>
                <w:rFonts w:ascii="Times New Roman" w:hAnsi="Times New Roman"/>
                <w:sz w:val="24"/>
                <w:szCs w:val="24"/>
                <w:lang w:val="lv-LV"/>
              </w:rPr>
              <w:t>C.sadaļā</w:t>
            </w:r>
            <w:proofErr w:type="spellEnd"/>
            <w:r w:rsidRPr="00443980">
              <w:rPr>
                <w:rFonts w:ascii="Times New Roman" w:hAnsi="Times New Roman"/>
                <w:sz w:val="24"/>
                <w:szCs w:val="24"/>
                <w:lang w:val="lv-LV"/>
              </w:rPr>
              <w:t xml:space="preserve"> rādītāju dalījumā izmant</w:t>
            </w:r>
            <w:r w:rsidR="00F32860">
              <w:rPr>
                <w:rFonts w:ascii="Times New Roman" w:hAnsi="Times New Roman"/>
                <w:sz w:val="24"/>
                <w:szCs w:val="24"/>
                <w:lang w:val="lv-LV"/>
              </w:rPr>
              <w:t>ots jaunais CPA klasifikators.</w:t>
            </w:r>
          </w:p>
          <w:p w:rsidR="009926FE" w:rsidRPr="00443980" w:rsidRDefault="009926FE"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4</w:t>
            </w:r>
            <w:r w:rsidRPr="00443980">
              <w:rPr>
                <w:rFonts w:ascii="Times New Roman" w:hAnsi="Times New Roman"/>
                <w:sz w:val="24"/>
                <w:szCs w:val="24"/>
                <w:lang w:val="lv-LV"/>
              </w:rPr>
              <w:t>.pielikums (MK nr.922 188.pielikums)</w:t>
            </w:r>
            <w:r w:rsidR="00F32860">
              <w:rPr>
                <w:rFonts w:ascii="Times New Roman" w:hAnsi="Times New Roman"/>
                <w:sz w:val="24"/>
                <w:szCs w:val="24"/>
                <w:lang w:val="lv-LV"/>
              </w:rPr>
              <w:t xml:space="preserve"> –</w:t>
            </w:r>
            <w:r w:rsidR="00591DBF" w:rsidRPr="00443980">
              <w:rPr>
                <w:rFonts w:ascii="Times New Roman" w:hAnsi="Times New Roman"/>
                <w:sz w:val="24"/>
                <w:szCs w:val="24"/>
                <w:lang w:val="lv-LV"/>
              </w:rPr>
              <w:t xml:space="preserve"> </w:t>
            </w:r>
            <w:r w:rsidR="00591DBF" w:rsidRPr="00443980">
              <w:rPr>
                <w:rFonts w:ascii="Times New Roman" w:hAnsi="Times New Roman"/>
                <w:color w:val="000000"/>
                <w:sz w:val="24"/>
                <w:szCs w:val="24"/>
                <w:lang w:val="lv-LV"/>
              </w:rPr>
              <w:t xml:space="preserve"> tiek dzēstas 2800 un 2900. rinda. Papildināts ar divām rindām dēļ tā, ka </w:t>
            </w:r>
            <w:proofErr w:type="spellStart"/>
            <w:r w:rsidR="00591DBF" w:rsidRPr="00443980">
              <w:rPr>
                <w:rFonts w:ascii="Times New Roman" w:hAnsi="Times New Roman"/>
                <w:i/>
                <w:color w:val="000000"/>
                <w:sz w:val="24"/>
                <w:szCs w:val="24"/>
                <w:lang w:val="lv-LV"/>
              </w:rPr>
              <w:t>Eurostat</w:t>
            </w:r>
            <w:proofErr w:type="spellEnd"/>
            <w:r w:rsidR="00591DBF" w:rsidRPr="00443980">
              <w:rPr>
                <w:rFonts w:ascii="Times New Roman" w:hAnsi="Times New Roman"/>
                <w:color w:val="000000"/>
                <w:sz w:val="24"/>
                <w:szCs w:val="24"/>
                <w:lang w:val="lv-LV"/>
              </w:rPr>
              <w:t xml:space="preserve"> ir veicis izmaiņas apgrozījuma sadalījumā, ieviešot NACE 2 </w:t>
            </w:r>
            <w:proofErr w:type="spellStart"/>
            <w:r w:rsidR="00591DBF" w:rsidRPr="00443980">
              <w:rPr>
                <w:rFonts w:ascii="Times New Roman" w:hAnsi="Times New Roman"/>
                <w:color w:val="000000"/>
                <w:sz w:val="24"/>
                <w:szCs w:val="24"/>
                <w:lang w:val="lv-LV"/>
              </w:rPr>
              <w:t>red</w:t>
            </w:r>
            <w:proofErr w:type="spellEnd"/>
            <w:r w:rsidR="00591DBF" w:rsidRPr="00443980">
              <w:rPr>
                <w:rFonts w:ascii="Times New Roman" w:hAnsi="Times New Roman"/>
                <w:color w:val="000000"/>
                <w:sz w:val="24"/>
                <w:szCs w:val="24"/>
                <w:lang w:val="lv-LV"/>
              </w:rPr>
              <w:t>.</w:t>
            </w:r>
          </w:p>
          <w:p w:rsidR="00721B02" w:rsidRPr="00443980" w:rsidRDefault="00721B02"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5</w:t>
            </w:r>
            <w:r w:rsidRPr="00443980">
              <w:rPr>
                <w:rFonts w:ascii="Times New Roman" w:hAnsi="Times New Roman"/>
                <w:sz w:val="24"/>
                <w:szCs w:val="24"/>
                <w:lang w:val="lv-LV"/>
              </w:rPr>
              <w:t>.pielikums (MK nr.922 196.pielikums)</w:t>
            </w:r>
            <w:r w:rsidR="00F32860">
              <w:rPr>
                <w:rFonts w:ascii="Times New Roman" w:hAnsi="Times New Roman"/>
                <w:sz w:val="24"/>
                <w:szCs w:val="24"/>
                <w:lang w:val="lv-LV"/>
              </w:rPr>
              <w:t xml:space="preserve"> –</w:t>
            </w:r>
            <w:r w:rsidR="0003759B" w:rsidRPr="00443980">
              <w:rPr>
                <w:rFonts w:ascii="Times New Roman" w:hAnsi="Times New Roman"/>
                <w:sz w:val="24"/>
                <w:szCs w:val="24"/>
                <w:lang w:val="lv-LV"/>
              </w:rPr>
              <w:t xml:space="preserve"> </w:t>
            </w:r>
            <w:r w:rsidR="0003759B" w:rsidRPr="00443980">
              <w:rPr>
                <w:lang w:val="lv-LV"/>
              </w:rPr>
              <w:t xml:space="preserve"> Saskaņā ar </w:t>
            </w:r>
            <w:r w:rsidR="0003759B" w:rsidRPr="00443980">
              <w:rPr>
                <w:rFonts w:ascii="Times New Roman" w:hAnsi="Times New Roman"/>
                <w:sz w:val="24"/>
                <w:szCs w:val="24"/>
                <w:lang w:val="lv-LV"/>
              </w:rPr>
              <w:t xml:space="preserve">Komisijas Regulu (ES) Nr.1153/2014 dzēsti 29 rādītāji (rindas), papildināts ar 5 rādītājiem (rindām) papildus sadalījums </w:t>
            </w:r>
            <w:r w:rsidR="00F32860">
              <w:rPr>
                <w:rFonts w:ascii="Times New Roman" w:hAnsi="Times New Roman"/>
                <w:sz w:val="24"/>
                <w:szCs w:val="24"/>
                <w:lang w:val="lv-LV"/>
              </w:rPr>
              <w:t>–</w:t>
            </w:r>
            <w:r w:rsidR="0003759B" w:rsidRPr="00443980">
              <w:rPr>
                <w:rFonts w:ascii="Times New Roman" w:hAnsi="Times New Roman"/>
                <w:sz w:val="24"/>
                <w:szCs w:val="24"/>
                <w:lang w:val="lv-LV"/>
              </w:rPr>
              <w:t xml:space="preserve"> 3 ailes.</w:t>
            </w:r>
          </w:p>
          <w:p w:rsidR="00721B02" w:rsidRPr="00443980" w:rsidRDefault="00721B02"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6</w:t>
            </w:r>
            <w:r w:rsidRPr="00443980">
              <w:rPr>
                <w:rFonts w:ascii="Times New Roman" w:hAnsi="Times New Roman"/>
                <w:sz w:val="24"/>
                <w:szCs w:val="24"/>
                <w:lang w:val="lv-LV"/>
              </w:rPr>
              <w:t>.pielikums (MK nr.922 197.pielikums)</w:t>
            </w:r>
            <w:r w:rsidR="00F32860">
              <w:rPr>
                <w:rFonts w:ascii="Times New Roman" w:hAnsi="Times New Roman"/>
                <w:sz w:val="24"/>
                <w:szCs w:val="24"/>
                <w:lang w:val="lv-LV"/>
              </w:rPr>
              <w:t xml:space="preserve"> –</w:t>
            </w:r>
          </w:p>
          <w:p w:rsidR="00721B02" w:rsidRPr="00443980" w:rsidRDefault="00721B02" w:rsidP="00F32860">
            <w:pPr>
              <w:pStyle w:val="ListParagraph"/>
              <w:spacing w:after="120"/>
              <w:ind w:left="1380"/>
              <w:jc w:val="both"/>
              <w:rPr>
                <w:rFonts w:ascii="Times New Roman" w:hAnsi="Times New Roman"/>
                <w:sz w:val="24"/>
                <w:szCs w:val="24"/>
                <w:lang w:val="lv-LV"/>
              </w:rPr>
            </w:pPr>
            <w:r w:rsidRPr="00443980">
              <w:rPr>
                <w:rFonts w:ascii="Times New Roman" w:hAnsi="Times New Roman"/>
                <w:sz w:val="24"/>
                <w:szCs w:val="24"/>
                <w:lang w:val="lv-LV"/>
              </w:rPr>
              <w:t xml:space="preserve">1.sadaļā tika izņemti trīs jautājumi (rindas kodi 110, 111 un 112), kas saistīti ar uzņēmuma reorganizāciju. Šie jautājumi tika izņemti, jo respondenti šo jautājumu neizprot pēc būtības. Ņemot vērā korektores ieteikumu, jautājuma (rindas kods 101) formulējums mainīts no "Uzņēmuma nedarbošanās iemesls" uz "iemesls, kāpēc uzņēmums nedarbojas". Atlikušajiem jautājumiem, kas atrodas 1.sadaļā koriģēti rindu kodi, lai tie būtu sakārtoti loģiskā secībā. 2.sadaļā 1. un 2.kolonās vidējo nodarbināto un vidējo algoto skaita formulējums mainīts uz tādu, kāds tas ir pārskatā "1-gada" un "1-DVV'', jo šo rādītāju </w:t>
            </w:r>
            <w:proofErr w:type="spellStart"/>
            <w:r w:rsidRPr="00443980">
              <w:rPr>
                <w:rFonts w:ascii="Times New Roman" w:hAnsi="Times New Roman"/>
                <w:sz w:val="24"/>
                <w:szCs w:val="24"/>
                <w:lang w:val="lv-LV"/>
              </w:rPr>
              <w:t>formulējiem</w:t>
            </w:r>
            <w:proofErr w:type="spellEnd"/>
            <w:r w:rsidRPr="00443980">
              <w:rPr>
                <w:rFonts w:ascii="Times New Roman" w:hAnsi="Times New Roman"/>
                <w:sz w:val="24"/>
                <w:szCs w:val="24"/>
                <w:lang w:val="lv-LV"/>
              </w:rPr>
              <w:t xml:space="preserve"> būtu jābūt vienotiem starp CSP pārskatiem. Izņemta 3 .kolona, kuru aizpilda CSP, jo pēc aizpildītas veidlapas iesniegto informāciju statistiķis ievada SUR. 4.sadaļā izņemtas kolonas, kuras aizpilda CSP (B, E, F), jo pēc aizpildītas veidlapas iesniegto informāciju statistiķis ievada SUR. 5. un 6.kolonās vidējo nodarbināto un vidējo algoto skaita formulējums mainīts</w:t>
            </w:r>
            <w:r w:rsidR="00184B00">
              <w:rPr>
                <w:rFonts w:ascii="Times New Roman" w:hAnsi="Times New Roman"/>
                <w:sz w:val="24"/>
                <w:szCs w:val="24"/>
                <w:lang w:val="lv-LV"/>
              </w:rPr>
              <w:t xml:space="preserve"> uz tādu, kāds tas ir pārskatā </w:t>
            </w:r>
            <w:r w:rsidRPr="00443980">
              <w:rPr>
                <w:rFonts w:ascii="Times New Roman" w:hAnsi="Times New Roman"/>
                <w:sz w:val="24"/>
                <w:szCs w:val="24"/>
                <w:lang w:val="lv-LV"/>
              </w:rPr>
              <w:t>"1-gada" un "1-DVV'' un tas ir mazliet saīsināts pēc korektores ieteikuma, jo šo rādītāju formulējumiem jābūt vienotiem starp CSP pārskatiem. VDVV skaidrojuma formulējums un izvietojums veidlapā izmantots no "1-DVV" pārskatā lietotā. Virs VDVV sadaļas dzēsts “(Lūdzu aizpildīt vai aktualizēt)”.</w:t>
            </w:r>
          </w:p>
          <w:p w:rsidR="00721B02" w:rsidRPr="00443980" w:rsidRDefault="00A9463C"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7</w:t>
            </w:r>
            <w:r w:rsidRPr="00443980">
              <w:rPr>
                <w:rFonts w:ascii="Times New Roman" w:hAnsi="Times New Roman"/>
                <w:sz w:val="24"/>
                <w:szCs w:val="24"/>
                <w:lang w:val="lv-LV"/>
              </w:rPr>
              <w:t xml:space="preserve">.pielikums (MK nr.922 206.pielikums) </w:t>
            </w:r>
            <w:r w:rsidR="00F32860">
              <w:rPr>
                <w:rFonts w:ascii="Times New Roman" w:hAnsi="Times New Roman"/>
                <w:sz w:val="24"/>
                <w:szCs w:val="24"/>
                <w:lang w:val="lv-LV"/>
              </w:rPr>
              <w:t>–</w:t>
            </w:r>
            <w:r w:rsidRPr="00443980">
              <w:rPr>
                <w:rFonts w:ascii="Times New Roman" w:hAnsi="Times New Roman"/>
                <w:sz w:val="24"/>
                <w:szCs w:val="24"/>
                <w:lang w:val="lv-LV"/>
              </w:rPr>
              <w:t xml:space="preserve"> Lai no 2016.gada pilnīgāk izmantotu Valsts ieņēmumu dienesta informāciju, izņemtas 1110., 1140., 1141. un 1142.r</w:t>
            </w:r>
            <w:r w:rsidR="00F32860">
              <w:rPr>
                <w:rFonts w:ascii="Times New Roman" w:hAnsi="Times New Roman"/>
                <w:sz w:val="24"/>
                <w:szCs w:val="24"/>
                <w:lang w:val="lv-LV"/>
              </w:rPr>
              <w:t xml:space="preserve">indas 2.un 3.aile, 2130.rinda, </w:t>
            </w:r>
            <w:r w:rsidRPr="00443980">
              <w:rPr>
                <w:rFonts w:ascii="Times New Roman" w:hAnsi="Times New Roman"/>
                <w:sz w:val="24"/>
                <w:szCs w:val="24"/>
                <w:lang w:val="lv-LV"/>
              </w:rPr>
              <w:t>pievienotas rindas</w:t>
            </w:r>
            <w:r w:rsidR="00F32860">
              <w:rPr>
                <w:rFonts w:ascii="Times New Roman" w:hAnsi="Times New Roman"/>
                <w:sz w:val="24"/>
                <w:szCs w:val="24"/>
                <w:lang w:val="lv-LV"/>
              </w:rPr>
              <w:t xml:space="preserve"> 311, 380. un 390.</w:t>
            </w:r>
          </w:p>
          <w:p w:rsidR="00102044" w:rsidRPr="00102044" w:rsidRDefault="00102044" w:rsidP="00F32860">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lastRenderedPageBreak/>
              <w:t>MK noteikumu projekta 2</w:t>
            </w:r>
            <w:r w:rsidR="00650E9A">
              <w:rPr>
                <w:rFonts w:ascii="Times New Roman" w:hAnsi="Times New Roman"/>
                <w:sz w:val="24"/>
                <w:szCs w:val="24"/>
                <w:lang w:val="lv-LV"/>
              </w:rPr>
              <w:t>8</w:t>
            </w:r>
            <w:r>
              <w:rPr>
                <w:rFonts w:ascii="Times New Roman" w:hAnsi="Times New Roman"/>
                <w:sz w:val="24"/>
                <w:szCs w:val="24"/>
                <w:lang w:val="lv-LV"/>
              </w:rPr>
              <w:t>.pielikums (MK nr.922 210</w:t>
            </w:r>
            <w:r w:rsidRPr="00443980">
              <w:rPr>
                <w:rFonts w:ascii="Times New Roman" w:hAnsi="Times New Roman"/>
                <w:sz w:val="24"/>
                <w:szCs w:val="24"/>
                <w:lang w:val="lv-LV"/>
              </w:rPr>
              <w:t>.pielikums)</w:t>
            </w:r>
            <w:r w:rsidR="00887959">
              <w:rPr>
                <w:rFonts w:ascii="Times New Roman" w:hAnsi="Times New Roman"/>
                <w:sz w:val="24"/>
                <w:szCs w:val="24"/>
                <w:lang w:val="lv-LV"/>
              </w:rPr>
              <w:t xml:space="preserve"> –</w:t>
            </w:r>
            <w:r w:rsidRPr="00443980">
              <w:rPr>
                <w:rFonts w:ascii="Times New Roman" w:hAnsi="Times New Roman"/>
                <w:sz w:val="24"/>
                <w:szCs w:val="24"/>
                <w:lang w:val="lv-LV"/>
              </w:rPr>
              <w:t xml:space="preserve"> </w:t>
            </w:r>
            <w:r w:rsidR="00AB5AA2">
              <w:rPr>
                <w:rFonts w:ascii="Times New Roman" w:hAnsi="Times New Roman"/>
                <w:sz w:val="24"/>
                <w:szCs w:val="24"/>
                <w:lang w:val="lv-LV"/>
              </w:rPr>
              <w:t>Veidlapa sagatavota</w:t>
            </w:r>
            <w:r w:rsidRPr="00443980">
              <w:rPr>
                <w:rFonts w:ascii="Times New Roman" w:hAnsi="Times New Roman"/>
                <w:sz w:val="24"/>
                <w:szCs w:val="24"/>
                <w:lang w:val="lv-LV"/>
              </w:rPr>
              <w:t xml:space="preserve"> sa</w:t>
            </w:r>
            <w:r w:rsidR="00F32860">
              <w:rPr>
                <w:rFonts w:ascii="Times New Roman" w:hAnsi="Times New Roman"/>
                <w:sz w:val="24"/>
                <w:szCs w:val="24"/>
                <w:lang w:val="lv-LV"/>
              </w:rPr>
              <w:t>s</w:t>
            </w:r>
            <w:r w:rsidRPr="00443980">
              <w:rPr>
                <w:rFonts w:ascii="Times New Roman" w:hAnsi="Times New Roman"/>
                <w:sz w:val="24"/>
                <w:szCs w:val="24"/>
                <w:lang w:val="lv-LV"/>
              </w:rPr>
              <w:t xml:space="preserve">kaņā ar Komisijas Regulu (ES) Nr. 715/2014 (2014. gada 26. jūnijs), ar ko attiecībā uz tādu raksturlielumu sarakstu, kas vācami 2016. gada lauku saimniecību struktūras </w:t>
            </w:r>
            <w:proofErr w:type="spellStart"/>
            <w:r w:rsidRPr="00443980">
              <w:rPr>
                <w:rFonts w:ascii="Times New Roman" w:hAnsi="Times New Roman"/>
                <w:sz w:val="24"/>
                <w:szCs w:val="24"/>
                <w:lang w:val="lv-LV"/>
              </w:rPr>
              <w:t>apsekojumā</w:t>
            </w:r>
            <w:proofErr w:type="spellEnd"/>
            <w:r w:rsidRPr="00443980">
              <w:rPr>
                <w:rFonts w:ascii="Times New Roman" w:hAnsi="Times New Roman"/>
                <w:sz w:val="24"/>
                <w:szCs w:val="24"/>
                <w:lang w:val="lv-LV"/>
              </w:rPr>
              <w:t xml:space="preserve">, groza III pielikumu Eiropas Parlamenta un Padomes Regulā (EK) Nr. 1166/2008 par lauku saimniecību struktūras </w:t>
            </w:r>
            <w:proofErr w:type="spellStart"/>
            <w:r w:rsidRPr="00443980">
              <w:rPr>
                <w:rFonts w:ascii="Times New Roman" w:hAnsi="Times New Roman"/>
                <w:sz w:val="24"/>
                <w:szCs w:val="24"/>
                <w:lang w:val="lv-LV"/>
              </w:rPr>
              <w:t>apsekojumiem</w:t>
            </w:r>
            <w:proofErr w:type="spellEnd"/>
            <w:r w:rsidRPr="00443980">
              <w:rPr>
                <w:rFonts w:ascii="Times New Roman" w:hAnsi="Times New Roman"/>
                <w:sz w:val="24"/>
                <w:szCs w:val="24"/>
                <w:lang w:val="lv-LV"/>
              </w:rPr>
              <w:t xml:space="preserve"> un lauksaimnieciskās ražošanas metožu </w:t>
            </w:r>
            <w:proofErr w:type="spellStart"/>
            <w:r w:rsidRPr="00443980">
              <w:rPr>
                <w:rFonts w:ascii="Times New Roman" w:hAnsi="Times New Roman"/>
                <w:sz w:val="24"/>
                <w:szCs w:val="24"/>
                <w:lang w:val="lv-LV"/>
              </w:rPr>
              <w:t>apsekojumu</w:t>
            </w:r>
            <w:proofErr w:type="spellEnd"/>
            <w:r w:rsidRPr="00443980">
              <w:rPr>
                <w:rFonts w:ascii="Times New Roman" w:hAnsi="Times New Roman"/>
                <w:sz w:val="24"/>
                <w:szCs w:val="24"/>
                <w:lang w:val="lv-LV"/>
              </w:rPr>
              <w:t>, kā arī ņemot galveno datu lietotāju vajadzības.  Dzēsti sekojoši rādītāji: ražojošās augļu dārzu platības (11211.r), motobloki. Pievienoti 16 jauni rādītāji par lauksa</w:t>
            </w:r>
            <w:r w:rsidR="00F32860">
              <w:rPr>
                <w:rFonts w:ascii="Times New Roman" w:hAnsi="Times New Roman"/>
                <w:sz w:val="24"/>
                <w:szCs w:val="24"/>
                <w:lang w:val="lv-LV"/>
              </w:rPr>
              <w:t>i</w:t>
            </w:r>
            <w:r w:rsidRPr="00443980">
              <w:rPr>
                <w:rFonts w:ascii="Times New Roman" w:hAnsi="Times New Roman"/>
                <w:sz w:val="24"/>
                <w:szCs w:val="24"/>
                <w:lang w:val="lv-LV"/>
              </w:rPr>
              <w:t>mn</w:t>
            </w:r>
            <w:r w:rsidR="00F32860">
              <w:rPr>
                <w:rFonts w:ascii="Times New Roman" w:hAnsi="Times New Roman"/>
                <w:sz w:val="24"/>
                <w:szCs w:val="24"/>
                <w:lang w:val="lv-LV"/>
              </w:rPr>
              <w:t>ieciskajām ražošanas metodēm.</w:t>
            </w:r>
          </w:p>
          <w:p w:rsidR="00600922" w:rsidRPr="00443980" w:rsidRDefault="008E3388" w:rsidP="00887959">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9</w:t>
            </w:r>
            <w:r w:rsidRPr="00443980">
              <w:rPr>
                <w:rFonts w:ascii="Times New Roman" w:hAnsi="Times New Roman"/>
                <w:sz w:val="24"/>
                <w:szCs w:val="24"/>
                <w:lang w:val="lv-LV"/>
              </w:rPr>
              <w:t>.pielikums (MK nr.922 21</w:t>
            </w:r>
            <w:r w:rsidR="00102044">
              <w:rPr>
                <w:rFonts w:ascii="Times New Roman" w:hAnsi="Times New Roman"/>
                <w:sz w:val="24"/>
                <w:szCs w:val="24"/>
                <w:lang w:val="lv-LV"/>
              </w:rPr>
              <w:t>1</w:t>
            </w:r>
            <w:r w:rsidRPr="00443980">
              <w:rPr>
                <w:rFonts w:ascii="Times New Roman" w:hAnsi="Times New Roman"/>
                <w:sz w:val="24"/>
                <w:szCs w:val="24"/>
                <w:lang w:val="lv-LV"/>
              </w:rPr>
              <w:t xml:space="preserve">.pielikums) </w:t>
            </w:r>
            <w:r w:rsidR="00887959">
              <w:rPr>
                <w:rFonts w:ascii="Times New Roman" w:hAnsi="Times New Roman"/>
                <w:sz w:val="24"/>
                <w:szCs w:val="24"/>
                <w:lang w:val="lv-LV"/>
              </w:rPr>
              <w:t>–</w:t>
            </w:r>
            <w:r w:rsidRPr="00443980">
              <w:rPr>
                <w:rFonts w:ascii="Times New Roman" w:hAnsi="Times New Roman"/>
                <w:sz w:val="24"/>
                <w:szCs w:val="24"/>
                <w:lang w:val="lv-LV"/>
              </w:rPr>
              <w:t xml:space="preserve"> </w:t>
            </w:r>
            <w:r w:rsidR="00CE2758" w:rsidRPr="00443980">
              <w:rPr>
                <w:rFonts w:ascii="Times New Roman" w:hAnsi="Times New Roman"/>
                <w:color w:val="000000"/>
                <w:sz w:val="24"/>
                <w:szCs w:val="24"/>
                <w:lang w:val="lv-LV"/>
              </w:rPr>
              <w:t xml:space="preserve"> Pamatojumu 2-darbs (īsā) veidlapas ieviešanai ir  Ministru kabineta apstiprinātais </w:t>
            </w:r>
            <w:r w:rsidR="00CE2758" w:rsidRPr="00443980">
              <w:rPr>
                <w:rFonts w:ascii="Times New Roman" w:hAnsi="Times New Roman"/>
                <w:bCs/>
                <w:color w:val="000000"/>
                <w:sz w:val="24"/>
                <w:szCs w:val="24"/>
                <w:lang w:val="lv-LV"/>
              </w:rPr>
              <w:t>Uzņēmējdarbības vides uzlabošanas pa</w:t>
            </w:r>
            <w:r w:rsidR="00184B00">
              <w:rPr>
                <w:rFonts w:ascii="Times New Roman" w:hAnsi="Times New Roman"/>
                <w:bCs/>
                <w:color w:val="000000"/>
                <w:sz w:val="24"/>
                <w:szCs w:val="24"/>
                <w:lang w:val="lv-LV"/>
              </w:rPr>
              <w:t xml:space="preserve">sākumu plāns 2014.–2015. gadam </w:t>
            </w:r>
            <w:r w:rsidR="00CE2758" w:rsidRPr="00443980">
              <w:rPr>
                <w:rFonts w:ascii="Times New Roman" w:hAnsi="Times New Roman"/>
                <w:bCs/>
                <w:color w:val="000000"/>
                <w:sz w:val="24"/>
                <w:szCs w:val="24"/>
                <w:lang w:val="lv-LV"/>
              </w:rPr>
              <w:t>(</w:t>
            </w:r>
            <w:r w:rsidR="00CE2758" w:rsidRPr="00443980">
              <w:rPr>
                <w:rFonts w:ascii="Times New Roman" w:hAnsi="Times New Roman"/>
                <w:color w:val="000000"/>
                <w:sz w:val="24"/>
                <w:szCs w:val="24"/>
                <w:lang w:val="lv-LV"/>
              </w:rPr>
              <w:t xml:space="preserve">tabula 7. Uzņēmējdarbības vides uzlabošanas pasākumi 2014.-2015.gadam </w:t>
            </w:r>
            <w:r w:rsidR="00CE2758" w:rsidRPr="00443980">
              <w:rPr>
                <w:rFonts w:ascii="Times New Roman" w:hAnsi="Times New Roman"/>
                <w:bCs/>
                <w:color w:val="000000"/>
                <w:sz w:val="24"/>
                <w:szCs w:val="24"/>
                <w:lang w:val="lv-LV"/>
              </w:rPr>
              <w:t>5.2. punkts</w:t>
            </w:r>
            <w:r w:rsidR="00CE2758" w:rsidRPr="00443980">
              <w:rPr>
                <w:rFonts w:ascii="Times New Roman" w:hAnsi="Times New Roman"/>
                <w:sz w:val="24"/>
                <w:szCs w:val="24"/>
                <w:lang w:val="lv-LV"/>
              </w:rPr>
              <w:t>).</w:t>
            </w:r>
          </w:p>
          <w:p w:rsidR="00093C52" w:rsidRPr="00443980" w:rsidRDefault="00093C52" w:rsidP="00887959">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650E9A">
              <w:rPr>
                <w:rFonts w:ascii="Times New Roman" w:hAnsi="Times New Roman"/>
                <w:sz w:val="24"/>
                <w:szCs w:val="24"/>
                <w:lang w:val="lv-LV"/>
              </w:rPr>
              <w:t>30</w:t>
            </w:r>
            <w:r w:rsidRPr="00443980">
              <w:rPr>
                <w:rFonts w:ascii="Times New Roman" w:hAnsi="Times New Roman"/>
                <w:sz w:val="24"/>
                <w:szCs w:val="24"/>
                <w:lang w:val="lv-LV"/>
              </w:rPr>
              <w:t>.pielikums (MK nr.922 21</w:t>
            </w:r>
            <w:r w:rsidR="00102044">
              <w:rPr>
                <w:rFonts w:ascii="Times New Roman" w:hAnsi="Times New Roman"/>
                <w:sz w:val="24"/>
                <w:szCs w:val="24"/>
                <w:lang w:val="lv-LV"/>
              </w:rPr>
              <w:t>2</w:t>
            </w:r>
            <w:r w:rsidRPr="00443980">
              <w:rPr>
                <w:rFonts w:ascii="Times New Roman" w:hAnsi="Times New Roman"/>
                <w:sz w:val="24"/>
                <w:szCs w:val="24"/>
                <w:lang w:val="lv-LV"/>
              </w:rPr>
              <w:t>.pielikums) – Eiropas Parlamenta un Padomes (EK) Nr. 1099/2008 (2008. gada 22. oktobris) par enerģētikas statistiku. Komisijas regula (ES) Nr. 431/2014 (2014. gada 24. aprīlis), ar ko attiecībā uz ikgadējās statistikas īstenošanu par enerģijas patēriņu mājsaimniecībās.</w:t>
            </w:r>
          </w:p>
          <w:p w:rsidR="00093C52" w:rsidRPr="00443980" w:rsidRDefault="00093C52" w:rsidP="00887959">
            <w:pPr>
              <w:pStyle w:val="ListParagraph"/>
              <w:numPr>
                <w:ilvl w:val="1"/>
                <w:numId w:val="32"/>
              </w:numPr>
              <w:spacing w:after="120"/>
              <w:ind w:left="1380" w:hanging="599"/>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650E9A">
              <w:rPr>
                <w:rFonts w:ascii="Times New Roman" w:hAnsi="Times New Roman"/>
                <w:sz w:val="24"/>
                <w:szCs w:val="24"/>
                <w:lang w:val="lv-LV"/>
              </w:rPr>
              <w:t>31</w:t>
            </w:r>
            <w:r w:rsidRPr="00443980">
              <w:rPr>
                <w:rFonts w:ascii="Times New Roman" w:hAnsi="Times New Roman"/>
                <w:sz w:val="24"/>
                <w:szCs w:val="24"/>
                <w:lang w:val="lv-LV"/>
              </w:rPr>
              <w:t>.pielikums (MK nr.922 21</w:t>
            </w:r>
            <w:r w:rsidR="00102044">
              <w:rPr>
                <w:rFonts w:ascii="Times New Roman" w:hAnsi="Times New Roman"/>
                <w:sz w:val="24"/>
                <w:szCs w:val="24"/>
                <w:lang w:val="lv-LV"/>
              </w:rPr>
              <w:t>3</w:t>
            </w:r>
            <w:r w:rsidRPr="00443980">
              <w:rPr>
                <w:rFonts w:ascii="Times New Roman" w:hAnsi="Times New Roman"/>
                <w:sz w:val="24"/>
                <w:szCs w:val="24"/>
                <w:lang w:val="lv-LV"/>
              </w:rPr>
              <w:t>.pielikums) –Komisijas regula (ES) 2015/245 (2015. gada 16. februāris), ar ko attiecībā uz 2016. gada sekundāro mērķa mainīgo lielumu sarakstu par pakalpojumu pieejamību īsteno Eiropas Parlamenta un Padomes Regulu (EK) Nr. 1177/2003 par Kopienas statistiku attiecībā uz ienākumiem un dzīves apstākļiem (EU-SILC) (Dokuments attiecas uz EEZ).</w:t>
            </w:r>
          </w:p>
          <w:p w:rsidR="001F10B2" w:rsidRDefault="001F10B2" w:rsidP="001F10B2">
            <w:pPr>
              <w:pStyle w:val="ListParagraph"/>
              <w:rPr>
                <w:rFonts w:ascii="Times New Roman" w:hAnsi="Times New Roman"/>
                <w:sz w:val="24"/>
                <w:szCs w:val="24"/>
                <w:lang w:val="lv-LV"/>
              </w:rPr>
            </w:pPr>
          </w:p>
          <w:p w:rsidR="0041054D" w:rsidRPr="00887959" w:rsidRDefault="00D17B25" w:rsidP="00887959">
            <w:pPr>
              <w:pStyle w:val="ListParagraph"/>
              <w:numPr>
                <w:ilvl w:val="0"/>
                <w:numId w:val="32"/>
              </w:numPr>
              <w:jc w:val="both"/>
              <w:rPr>
                <w:rFonts w:ascii="Times New Roman" w:hAnsi="Times New Roman"/>
                <w:sz w:val="24"/>
                <w:szCs w:val="24"/>
                <w:lang w:val="lv-LV"/>
              </w:rPr>
            </w:pPr>
            <w:r w:rsidRPr="00FB0BEB">
              <w:rPr>
                <w:rFonts w:ascii="Times New Roman" w:eastAsiaTheme="minorHAnsi" w:hAnsi="Times New Roman"/>
                <w:iCs/>
                <w:color w:val="000000"/>
                <w:sz w:val="24"/>
                <w:szCs w:val="24"/>
                <w:lang w:val="lv-LV"/>
              </w:rPr>
              <w:t xml:space="preserve">MK 2015.gada 15.septembra sēdē ir apstiprināts Latvijas Viedās specializācijas stratēģijas (RIS3) monitoringa sistēmas apraksts. Lai nodrošinātu atbilstošu datu uzkrāšanu RIS3 monitoringa īstenošanai, CSP nepieciešams paplašināt nacionāla līmeņa statistikas datus pētniecības, attīstības un inovācijas jomā. Lai to nodrošinātu, MK jālemj par papildus finanšu resursu piešķiršanu datu klāsta paplašināšanai. Ievērojot minēto, noteikumu projektam pievienots MK sēdes </w:t>
            </w:r>
            <w:proofErr w:type="spellStart"/>
            <w:r w:rsidRPr="00FB0BEB">
              <w:rPr>
                <w:rFonts w:ascii="Times New Roman" w:eastAsiaTheme="minorHAnsi" w:hAnsi="Times New Roman"/>
                <w:iCs/>
                <w:color w:val="000000"/>
                <w:sz w:val="24"/>
                <w:szCs w:val="24"/>
                <w:lang w:val="lv-LV"/>
              </w:rPr>
              <w:t>prokollēmuma</w:t>
            </w:r>
            <w:proofErr w:type="spellEnd"/>
            <w:r w:rsidRPr="00FB0BEB">
              <w:rPr>
                <w:rFonts w:ascii="Times New Roman" w:eastAsiaTheme="minorHAnsi" w:hAnsi="Times New Roman"/>
                <w:iCs/>
                <w:color w:val="000000"/>
                <w:sz w:val="24"/>
                <w:szCs w:val="24"/>
                <w:lang w:val="lv-LV"/>
              </w:rPr>
              <w:t xml:space="preserve"> projekts, kas nosaka finanšu avotus paplašināto statistikas datu ieguvei.</w:t>
            </w:r>
          </w:p>
        </w:tc>
      </w:tr>
      <w:tr w:rsidR="00FA5C3F" w:rsidRPr="00443980" w:rsidTr="00DA6C87">
        <w:tc>
          <w:tcPr>
            <w:tcW w:w="431" w:type="dxa"/>
          </w:tcPr>
          <w:p w:rsidR="00FA5C3F" w:rsidRPr="00443980" w:rsidRDefault="00BD600A" w:rsidP="00FA5C3F">
            <w:pPr>
              <w:rPr>
                <w:rFonts w:eastAsia="Times New Roman" w:cs="Times New Roman"/>
                <w:sz w:val="24"/>
                <w:szCs w:val="24"/>
                <w:lang w:eastAsia="lv-LV"/>
              </w:rPr>
            </w:pPr>
            <w:r w:rsidRPr="00443980">
              <w:rPr>
                <w:rFonts w:eastAsia="Times New Roman" w:cs="Times New Roman"/>
                <w:sz w:val="24"/>
                <w:szCs w:val="24"/>
                <w:lang w:eastAsia="lv-LV"/>
              </w:rPr>
              <w:lastRenderedPageBreak/>
              <w:t>3</w:t>
            </w:r>
            <w:r w:rsidR="00FA5C3F" w:rsidRPr="00443980">
              <w:rPr>
                <w:rFonts w:eastAsia="Times New Roman" w:cs="Times New Roman"/>
                <w:sz w:val="24"/>
                <w:szCs w:val="24"/>
                <w:lang w:eastAsia="lv-LV"/>
              </w:rPr>
              <w:t>.</w:t>
            </w:r>
          </w:p>
        </w:tc>
        <w:tc>
          <w:tcPr>
            <w:tcW w:w="1984" w:type="dxa"/>
          </w:tcPr>
          <w:p w:rsidR="00FA5C3F" w:rsidRPr="00443980" w:rsidRDefault="00FA5C3F" w:rsidP="00FA5C3F">
            <w:pPr>
              <w:rPr>
                <w:rFonts w:eastAsia="Times New Roman" w:cs="Times New Roman"/>
                <w:sz w:val="24"/>
                <w:szCs w:val="24"/>
                <w:lang w:eastAsia="lv-LV"/>
              </w:rPr>
            </w:pPr>
            <w:r w:rsidRPr="00443980">
              <w:rPr>
                <w:rFonts w:eastAsia="Times New Roman" w:cs="Times New Roman"/>
                <w:sz w:val="24"/>
                <w:szCs w:val="24"/>
                <w:lang w:eastAsia="lv-LV"/>
              </w:rPr>
              <w:t>Projekta izstrādē iesaistītās institūcijas</w:t>
            </w:r>
          </w:p>
        </w:tc>
        <w:tc>
          <w:tcPr>
            <w:tcW w:w="8222" w:type="dxa"/>
          </w:tcPr>
          <w:p w:rsidR="00FA5C3F" w:rsidRPr="00443980" w:rsidRDefault="007575D7" w:rsidP="00D80621">
            <w:pPr>
              <w:spacing w:before="75" w:after="75"/>
              <w:jc w:val="both"/>
              <w:rPr>
                <w:rFonts w:cs="Times New Roman"/>
                <w:sz w:val="24"/>
                <w:szCs w:val="24"/>
              </w:rPr>
            </w:pPr>
            <w:r w:rsidRPr="00443980">
              <w:rPr>
                <w:rFonts w:cs="Times New Roman"/>
                <w:sz w:val="24"/>
                <w:szCs w:val="24"/>
              </w:rPr>
              <w:t>Nav</w:t>
            </w:r>
          </w:p>
        </w:tc>
      </w:tr>
      <w:tr w:rsidR="00FA5C3F" w:rsidRPr="00443980" w:rsidTr="00DA6C87">
        <w:tc>
          <w:tcPr>
            <w:tcW w:w="431" w:type="dxa"/>
          </w:tcPr>
          <w:p w:rsidR="00FA5C3F" w:rsidRPr="00443980" w:rsidRDefault="00BD600A" w:rsidP="00FA5C3F">
            <w:pPr>
              <w:rPr>
                <w:rFonts w:eastAsia="Times New Roman" w:cs="Times New Roman"/>
                <w:sz w:val="24"/>
                <w:szCs w:val="24"/>
                <w:lang w:eastAsia="lv-LV"/>
              </w:rPr>
            </w:pPr>
            <w:r w:rsidRPr="00443980">
              <w:rPr>
                <w:rFonts w:eastAsia="Times New Roman" w:cs="Times New Roman"/>
                <w:sz w:val="24"/>
                <w:szCs w:val="24"/>
                <w:lang w:eastAsia="lv-LV"/>
              </w:rPr>
              <w:t>4</w:t>
            </w:r>
            <w:r w:rsidR="00FA5C3F" w:rsidRPr="00443980">
              <w:rPr>
                <w:rFonts w:eastAsia="Times New Roman" w:cs="Times New Roman"/>
                <w:sz w:val="24"/>
                <w:szCs w:val="24"/>
                <w:lang w:eastAsia="lv-LV"/>
              </w:rPr>
              <w:t>.</w:t>
            </w:r>
          </w:p>
        </w:tc>
        <w:tc>
          <w:tcPr>
            <w:tcW w:w="1984" w:type="dxa"/>
          </w:tcPr>
          <w:p w:rsidR="00FA5C3F" w:rsidRPr="00443980" w:rsidRDefault="00FA5C3F" w:rsidP="00FA5C3F">
            <w:pPr>
              <w:rPr>
                <w:rFonts w:eastAsia="Times New Roman" w:cs="Times New Roman"/>
                <w:sz w:val="24"/>
                <w:szCs w:val="24"/>
                <w:lang w:eastAsia="lv-LV"/>
              </w:rPr>
            </w:pPr>
            <w:r w:rsidRPr="00443980">
              <w:rPr>
                <w:rFonts w:eastAsia="Times New Roman" w:cs="Times New Roman"/>
                <w:sz w:val="24"/>
                <w:szCs w:val="24"/>
                <w:lang w:eastAsia="lv-LV"/>
              </w:rPr>
              <w:t>Cita informācija</w:t>
            </w:r>
          </w:p>
        </w:tc>
        <w:tc>
          <w:tcPr>
            <w:tcW w:w="8222" w:type="dxa"/>
          </w:tcPr>
          <w:p w:rsidR="00FA5C3F" w:rsidRPr="00443980" w:rsidRDefault="00A06DA8" w:rsidP="00972F8E">
            <w:pPr>
              <w:rPr>
                <w:rFonts w:eastAsia="Times New Roman" w:cs="Times New Roman"/>
                <w:sz w:val="24"/>
                <w:szCs w:val="24"/>
                <w:lang w:eastAsia="lv-LV"/>
              </w:rPr>
            </w:pPr>
            <w:r w:rsidRPr="00443980">
              <w:rPr>
                <w:rFonts w:eastAsia="Times New Roman" w:cs="Times New Roman"/>
                <w:sz w:val="24"/>
                <w:szCs w:val="24"/>
                <w:lang w:eastAsia="lv-LV"/>
              </w:rPr>
              <w:t>Nav</w:t>
            </w:r>
          </w:p>
        </w:tc>
      </w:tr>
    </w:tbl>
    <w:p w:rsidR="00FA5C3F" w:rsidRPr="00443980" w:rsidRDefault="00FA5C3F" w:rsidP="00FA5C3F">
      <w:pPr>
        <w:spacing w:line="270" w:lineRule="atLeast"/>
        <w:rPr>
          <w:rFonts w:eastAsia="Times New Roman" w:cs="Times New Roman"/>
          <w:color w:val="000000"/>
          <w:sz w:val="24"/>
          <w:szCs w:val="24"/>
          <w:lang w:eastAsia="lv-LV"/>
        </w:rPr>
      </w:pPr>
    </w:p>
    <w:tbl>
      <w:tblPr>
        <w:tblW w:w="51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7"/>
        <w:gridCol w:w="3031"/>
        <w:gridCol w:w="6694"/>
      </w:tblGrid>
      <w:tr w:rsidR="00285C03" w:rsidRPr="00443980" w:rsidTr="00E75F53">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285C03" w:rsidRPr="00443980" w:rsidRDefault="00285C03" w:rsidP="00285C03">
            <w:pPr>
              <w:spacing w:before="100" w:beforeAutospacing="1" w:after="100" w:afterAutospacing="1"/>
              <w:jc w:val="center"/>
              <w:rPr>
                <w:rFonts w:eastAsia="Times New Roman" w:cs="Times New Roman"/>
                <w:b/>
                <w:bCs/>
                <w:sz w:val="24"/>
                <w:szCs w:val="24"/>
                <w:lang w:eastAsia="lv-LV"/>
              </w:rPr>
            </w:pPr>
            <w:r w:rsidRPr="00443980">
              <w:rPr>
                <w:rFonts w:eastAsia="Times New Roman" w:cs="Times New Roman"/>
                <w:b/>
                <w:bCs/>
                <w:sz w:val="24"/>
                <w:szCs w:val="24"/>
                <w:lang w:eastAsia="lv-LV"/>
              </w:rPr>
              <w:lastRenderedPageBreak/>
              <w:t>II. Tiesību akta projekta ietekme uz sabiedrību, tautsaimniecības attīstību un administratīvo slogu</w:t>
            </w:r>
          </w:p>
        </w:tc>
      </w:tr>
      <w:tr w:rsidR="00285C03" w:rsidRPr="00D17B25" w:rsidTr="00E75F53">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t xml:space="preserve">Sabiedrības </w:t>
            </w:r>
            <w:proofErr w:type="spellStart"/>
            <w:r w:rsidRPr="00443980">
              <w:rPr>
                <w:rFonts w:eastAsia="Times New Roman" w:cs="Times New Roman"/>
                <w:sz w:val="24"/>
                <w:szCs w:val="24"/>
                <w:lang w:eastAsia="lv-LV"/>
              </w:rPr>
              <w:t>mērķgrupas</w:t>
            </w:r>
            <w:proofErr w:type="spellEnd"/>
            <w:r w:rsidRPr="00443980">
              <w:rPr>
                <w:rFonts w:eastAsia="Times New Roman" w:cs="Times New Roman"/>
                <w:sz w:val="24"/>
                <w:szCs w:val="24"/>
                <w:lang w:eastAsia="lv-LV"/>
              </w:rPr>
              <w:t>, kuras tiesiskais regulējums ietekmē vai varētu ietekmēt</w:t>
            </w:r>
          </w:p>
        </w:tc>
        <w:tc>
          <w:tcPr>
            <w:tcW w:w="3234" w:type="pct"/>
            <w:tcBorders>
              <w:top w:val="outset" w:sz="6" w:space="0" w:color="auto"/>
              <w:left w:val="outset" w:sz="6" w:space="0" w:color="auto"/>
              <w:bottom w:val="outset" w:sz="6" w:space="0" w:color="auto"/>
              <w:right w:val="outset" w:sz="6" w:space="0" w:color="auto"/>
            </w:tcBorders>
            <w:hideMark/>
          </w:tcPr>
          <w:p w:rsidR="00102044" w:rsidRPr="00D17B25" w:rsidRDefault="00102044" w:rsidP="007E7F6E">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1.pielikums (MK nr.922 5.pielikums) – 143 pašvaldības.</w:t>
            </w:r>
          </w:p>
          <w:p w:rsidR="00102044" w:rsidRPr="00D17B25" w:rsidRDefault="00102044" w:rsidP="007E7F6E">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2.pielikums (MK nr.922 7.pielikums) – VAS “Latvijas valsts ceļi”.</w:t>
            </w:r>
          </w:p>
          <w:p w:rsidR="00285C03" w:rsidRPr="00D17B25" w:rsidRDefault="0090185E" w:rsidP="007E7F6E">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3</w:t>
            </w:r>
            <w:r w:rsidRPr="00D17B25">
              <w:rPr>
                <w:rFonts w:ascii="Times New Roman" w:hAnsi="Times New Roman"/>
                <w:sz w:val="24"/>
                <w:szCs w:val="24"/>
                <w:lang w:val="lv-LV"/>
              </w:rPr>
              <w:t xml:space="preserve">.pielikums (MK nr.922 </w:t>
            </w:r>
            <w:r w:rsidR="007E7F6E" w:rsidRPr="00D17B25">
              <w:rPr>
                <w:rFonts w:ascii="Times New Roman" w:hAnsi="Times New Roman"/>
                <w:sz w:val="24"/>
                <w:szCs w:val="24"/>
                <w:lang w:val="lv-LV"/>
              </w:rPr>
              <w:t>16</w:t>
            </w:r>
            <w:r w:rsidRPr="00D17B25">
              <w:rPr>
                <w:rFonts w:ascii="Times New Roman" w:hAnsi="Times New Roman"/>
                <w:sz w:val="24"/>
                <w:szCs w:val="24"/>
                <w:lang w:val="lv-LV"/>
              </w:rPr>
              <w:t>.pielikums)</w:t>
            </w:r>
            <w:r w:rsidRPr="00D17B25">
              <w:rPr>
                <w:rFonts w:ascii="Times New Roman" w:eastAsia="Times New Roman" w:hAnsi="Times New Roman"/>
                <w:sz w:val="24"/>
                <w:szCs w:val="24"/>
                <w:lang w:val="lv-LV" w:eastAsia="lv-LV"/>
              </w:rPr>
              <w:t xml:space="preserve"> – </w:t>
            </w:r>
            <w:r w:rsidR="007E7F6E" w:rsidRPr="00D17B25">
              <w:rPr>
                <w:rFonts w:ascii="Times New Roman" w:eastAsia="Times New Roman" w:hAnsi="Times New Roman"/>
                <w:sz w:val="24"/>
                <w:szCs w:val="24"/>
                <w:lang w:val="lv-LV" w:eastAsia="lv-LV"/>
              </w:rPr>
              <w:t>77 p</w:t>
            </w:r>
            <w:r w:rsidR="007E7F6E" w:rsidRPr="00D17B25">
              <w:rPr>
                <w:rFonts w:ascii="Times New Roman" w:hAnsi="Times New Roman"/>
                <w:color w:val="000000"/>
                <w:sz w:val="24"/>
                <w:szCs w:val="24"/>
                <w:lang w:val="lv-LV"/>
              </w:rPr>
              <w:t>rofesionālās izglītības iestādes, kas nodrošina profesionālo pamatizglītību, arodizglītību, profesionālo vidējo izglītību vai profesionālo izglītību</w:t>
            </w:r>
            <w:r w:rsidR="00DB4EA2" w:rsidRPr="00D17B25">
              <w:rPr>
                <w:rFonts w:ascii="Times New Roman" w:eastAsia="Times New Roman" w:hAnsi="Times New Roman"/>
                <w:sz w:val="24"/>
                <w:szCs w:val="24"/>
                <w:lang w:val="lv-LV" w:eastAsia="lv-LV"/>
              </w:rPr>
              <w:t>.</w:t>
            </w:r>
          </w:p>
          <w:p w:rsidR="008A3C33" w:rsidRPr="00D17B25" w:rsidRDefault="008A3C33" w:rsidP="007E7F6E">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4</w:t>
            </w:r>
            <w:r w:rsidRPr="00D17B25">
              <w:rPr>
                <w:rFonts w:ascii="Times New Roman" w:hAnsi="Times New Roman"/>
                <w:sz w:val="24"/>
                <w:szCs w:val="24"/>
                <w:lang w:val="lv-LV"/>
              </w:rPr>
              <w:t>.pielikums (MK nr.922 1</w:t>
            </w:r>
            <w:r w:rsidR="007E7F6E" w:rsidRPr="00D17B25">
              <w:rPr>
                <w:rFonts w:ascii="Times New Roman" w:hAnsi="Times New Roman"/>
                <w:sz w:val="24"/>
                <w:szCs w:val="24"/>
                <w:lang w:val="lv-LV"/>
              </w:rPr>
              <w:t>7</w:t>
            </w:r>
            <w:r w:rsidRPr="00D17B25">
              <w:rPr>
                <w:rFonts w:ascii="Times New Roman" w:hAnsi="Times New Roman"/>
                <w:sz w:val="24"/>
                <w:szCs w:val="24"/>
                <w:lang w:val="lv-LV"/>
              </w:rPr>
              <w:t xml:space="preserve">.pielikums) – </w:t>
            </w:r>
            <w:r w:rsidR="007E7F6E" w:rsidRPr="00D17B25">
              <w:rPr>
                <w:rFonts w:ascii="Times New Roman" w:hAnsi="Times New Roman"/>
                <w:sz w:val="24"/>
                <w:szCs w:val="24"/>
                <w:lang w:val="lv-LV"/>
              </w:rPr>
              <w:t>60 augstākās izglītības mācību iestādes, kas īsteno akadēmiskas un profesionālas studiju programmas.</w:t>
            </w:r>
          </w:p>
          <w:p w:rsidR="008A3C33" w:rsidRPr="00D17B25" w:rsidRDefault="000A639D" w:rsidP="007E7F6E">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5</w:t>
            </w:r>
            <w:r w:rsidRPr="00D17B25">
              <w:rPr>
                <w:rFonts w:ascii="Times New Roman" w:hAnsi="Times New Roman"/>
                <w:sz w:val="24"/>
                <w:szCs w:val="24"/>
                <w:lang w:val="lv-LV"/>
              </w:rPr>
              <w:t>.pielikums (MK nr.922 1</w:t>
            </w:r>
            <w:r w:rsidR="007E7F6E" w:rsidRPr="00D17B25">
              <w:rPr>
                <w:rFonts w:ascii="Times New Roman" w:hAnsi="Times New Roman"/>
                <w:sz w:val="24"/>
                <w:szCs w:val="24"/>
                <w:lang w:val="lv-LV"/>
              </w:rPr>
              <w:t>9</w:t>
            </w:r>
            <w:r w:rsidRPr="00D17B25">
              <w:rPr>
                <w:rFonts w:ascii="Times New Roman" w:hAnsi="Times New Roman"/>
                <w:sz w:val="24"/>
                <w:szCs w:val="24"/>
                <w:lang w:val="lv-LV"/>
              </w:rPr>
              <w:t xml:space="preserve">.pielikums) – </w:t>
            </w:r>
            <w:r w:rsidR="007E7F6E" w:rsidRPr="00D17B25">
              <w:rPr>
                <w:rFonts w:ascii="Times New Roman" w:hAnsi="Times New Roman"/>
                <w:sz w:val="24"/>
                <w:szCs w:val="24"/>
                <w:lang w:val="lv-LV"/>
              </w:rPr>
              <w:t>100 uzņēmumu, zemnieku saimniecību un fizisko personu, kuri nodarbojas ar akvakultūru un kuriem ir Pārtikas un veterinārā dienesta atzītas akvakultūras dzīvnieku audzētavas</w:t>
            </w:r>
            <w:r w:rsidRPr="00D17B25">
              <w:rPr>
                <w:rFonts w:ascii="Times New Roman" w:hAnsi="Times New Roman"/>
                <w:sz w:val="24"/>
                <w:szCs w:val="24"/>
                <w:lang w:val="lv-LV"/>
              </w:rPr>
              <w:t xml:space="preserve"> augstākās izglītības mācību iestādes, kas īsteno akadēmiskas un profesionālas studiju programmas.</w:t>
            </w:r>
          </w:p>
          <w:p w:rsidR="007969E4" w:rsidRPr="00D17B25" w:rsidRDefault="007969E4" w:rsidP="007E7F6E">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6</w:t>
            </w:r>
            <w:r w:rsidRPr="00D17B25">
              <w:rPr>
                <w:rFonts w:ascii="Times New Roman" w:hAnsi="Times New Roman"/>
                <w:sz w:val="24"/>
                <w:szCs w:val="24"/>
                <w:lang w:val="lv-LV"/>
              </w:rPr>
              <w:t xml:space="preserve">.pielikums (MK nr.922 23.pielikums) – </w:t>
            </w:r>
            <w:r w:rsidR="007E7F6E" w:rsidRPr="00D17B25">
              <w:rPr>
                <w:rFonts w:ascii="Times New Roman" w:hAnsi="Times New Roman"/>
                <w:sz w:val="24"/>
                <w:szCs w:val="24"/>
                <w:lang w:val="lv-LV"/>
              </w:rPr>
              <w:t>4 uzņēmumi, kuri nodarbojas ar elektroenerģijas ražošanu, pārvadi, sadali un realizāciju</w:t>
            </w:r>
          </w:p>
          <w:p w:rsidR="00285C03" w:rsidRPr="00D17B25" w:rsidRDefault="00697656" w:rsidP="00860F1B">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MK noteikumu pr</w:t>
            </w:r>
            <w:r w:rsidR="00860F1B" w:rsidRPr="00D17B25">
              <w:rPr>
                <w:rFonts w:ascii="Times New Roman" w:hAnsi="Times New Roman"/>
                <w:sz w:val="24"/>
                <w:szCs w:val="24"/>
                <w:lang w:val="lv-LV"/>
              </w:rPr>
              <w:t xml:space="preserve">ojekta </w:t>
            </w:r>
            <w:r w:rsidR="00102044" w:rsidRPr="00D17B25">
              <w:rPr>
                <w:rFonts w:ascii="Times New Roman" w:hAnsi="Times New Roman"/>
                <w:sz w:val="24"/>
                <w:szCs w:val="24"/>
                <w:lang w:val="lv-LV"/>
              </w:rPr>
              <w:t>7</w:t>
            </w:r>
            <w:r w:rsidR="00860F1B" w:rsidRPr="00D17B25">
              <w:rPr>
                <w:rFonts w:ascii="Times New Roman" w:hAnsi="Times New Roman"/>
                <w:sz w:val="24"/>
                <w:szCs w:val="24"/>
                <w:lang w:val="lv-LV"/>
              </w:rPr>
              <w:t>.pielikums (MK nr.922 29</w:t>
            </w:r>
            <w:r w:rsidR="00993B00" w:rsidRPr="00D17B25">
              <w:rPr>
                <w:rFonts w:ascii="Times New Roman" w:hAnsi="Times New Roman"/>
                <w:sz w:val="24"/>
                <w:szCs w:val="24"/>
                <w:lang w:val="lv-LV"/>
              </w:rPr>
              <w:t xml:space="preserve">.pielikums) </w:t>
            </w:r>
            <w:r w:rsidR="00887959">
              <w:rPr>
                <w:rFonts w:ascii="Times New Roman" w:hAnsi="Times New Roman"/>
                <w:sz w:val="24"/>
                <w:szCs w:val="24"/>
                <w:lang w:val="lv-LV"/>
              </w:rPr>
              <w:t>–</w:t>
            </w:r>
            <w:r w:rsidRPr="00D17B25">
              <w:rPr>
                <w:rFonts w:ascii="Times New Roman" w:hAnsi="Times New Roman"/>
                <w:sz w:val="24"/>
                <w:szCs w:val="24"/>
                <w:lang w:val="lv-LV"/>
              </w:rPr>
              <w:t xml:space="preserve"> </w:t>
            </w:r>
            <w:r w:rsidR="00860F1B" w:rsidRPr="00D17B25">
              <w:rPr>
                <w:rFonts w:ascii="Times New Roman" w:hAnsi="Times New Roman"/>
                <w:sz w:val="24"/>
                <w:szCs w:val="24"/>
                <w:lang w:val="lv-LV"/>
              </w:rPr>
              <w:t>500</w:t>
            </w:r>
            <w:r w:rsidR="00860F1B" w:rsidRPr="00D17B25">
              <w:rPr>
                <w:lang w:val="lv-LV"/>
              </w:rPr>
              <w:t xml:space="preserve"> u</w:t>
            </w:r>
            <w:r w:rsidR="00860F1B" w:rsidRPr="00D17B25">
              <w:rPr>
                <w:rFonts w:ascii="Times New Roman" w:hAnsi="Times New Roman"/>
                <w:sz w:val="24"/>
                <w:szCs w:val="24"/>
                <w:lang w:val="lv-LV"/>
              </w:rPr>
              <w:t>zņēmumu, zemnieku saimniecību NACE 16.10 (1.nozare vai 2.nozare),  16.21  (1.nozare).</w:t>
            </w:r>
          </w:p>
          <w:p w:rsidR="00BD146A" w:rsidRPr="00D17B25" w:rsidRDefault="00BD146A" w:rsidP="00860F1B">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8.</w:t>
            </w:r>
            <w:r w:rsidRPr="00D17B25">
              <w:rPr>
                <w:rFonts w:ascii="Times New Roman" w:hAnsi="Times New Roman"/>
                <w:sz w:val="24"/>
                <w:szCs w:val="24"/>
                <w:lang w:val="lv-LV"/>
              </w:rPr>
              <w:t>piel</w:t>
            </w:r>
            <w:r w:rsidR="00993B00" w:rsidRPr="00D17B25">
              <w:rPr>
                <w:rFonts w:ascii="Times New Roman" w:hAnsi="Times New Roman"/>
                <w:sz w:val="24"/>
                <w:szCs w:val="24"/>
                <w:lang w:val="lv-LV"/>
              </w:rPr>
              <w:t xml:space="preserve">ikums (MK nr.922 30.pielikums) </w:t>
            </w:r>
            <w:r w:rsidR="00887959">
              <w:rPr>
                <w:rFonts w:ascii="Times New Roman" w:hAnsi="Times New Roman"/>
                <w:sz w:val="24"/>
                <w:szCs w:val="24"/>
                <w:lang w:val="lv-LV"/>
              </w:rPr>
              <w:t>–</w:t>
            </w:r>
            <w:r w:rsidRPr="00D17B25">
              <w:rPr>
                <w:rFonts w:ascii="Times New Roman" w:hAnsi="Times New Roman"/>
                <w:sz w:val="24"/>
                <w:szCs w:val="24"/>
                <w:lang w:val="lv-LV"/>
              </w:rPr>
              <w:t xml:space="preserve"> </w:t>
            </w:r>
            <w:r w:rsidR="00860F1B" w:rsidRPr="00D17B25">
              <w:rPr>
                <w:rFonts w:ascii="Times New Roman" w:hAnsi="Times New Roman"/>
                <w:sz w:val="24"/>
                <w:szCs w:val="24"/>
                <w:lang w:val="lv-LV"/>
              </w:rPr>
              <w:t>2800</w:t>
            </w:r>
            <w:r w:rsidR="00860F1B" w:rsidRPr="00D17B25">
              <w:rPr>
                <w:lang w:val="lv-LV"/>
              </w:rPr>
              <w:t xml:space="preserve"> </w:t>
            </w:r>
            <w:r w:rsidR="00860F1B" w:rsidRPr="00D17B25">
              <w:rPr>
                <w:rFonts w:ascii="Times New Roman" w:hAnsi="Times New Roman"/>
                <w:sz w:val="24"/>
                <w:szCs w:val="24"/>
                <w:lang w:val="lv-LV"/>
              </w:rPr>
              <w:t>Valsts budžeta iestādes, valsts un pašvaldību komersanti, komersanti ar n</w:t>
            </w:r>
            <w:r w:rsidR="00887959">
              <w:rPr>
                <w:rFonts w:ascii="Times New Roman" w:hAnsi="Times New Roman"/>
                <w:sz w:val="24"/>
                <w:szCs w:val="24"/>
                <w:lang w:val="lv-LV"/>
              </w:rPr>
              <w:t>odarbināto skaitu 50 un vairāk.</w:t>
            </w:r>
          </w:p>
          <w:p w:rsidR="00BD146A" w:rsidRPr="00D17B25" w:rsidRDefault="00343B35" w:rsidP="00860F1B">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9</w:t>
            </w:r>
            <w:r w:rsidRPr="00D17B25">
              <w:rPr>
                <w:rFonts w:ascii="Times New Roman" w:hAnsi="Times New Roman"/>
                <w:sz w:val="24"/>
                <w:szCs w:val="24"/>
                <w:lang w:val="lv-LV"/>
              </w:rPr>
              <w:t xml:space="preserve">.pielikums (MK nr.922 </w:t>
            </w:r>
            <w:r w:rsidR="00860F1B" w:rsidRPr="00D17B25">
              <w:rPr>
                <w:rFonts w:ascii="Times New Roman" w:hAnsi="Times New Roman"/>
                <w:sz w:val="24"/>
                <w:szCs w:val="24"/>
                <w:lang w:val="lv-LV"/>
              </w:rPr>
              <w:t>34</w:t>
            </w:r>
            <w:r w:rsidR="00993B00" w:rsidRPr="00D17B25">
              <w:rPr>
                <w:rFonts w:ascii="Times New Roman" w:hAnsi="Times New Roman"/>
                <w:sz w:val="24"/>
                <w:szCs w:val="24"/>
                <w:lang w:val="lv-LV"/>
              </w:rPr>
              <w:t>.pielikums)</w:t>
            </w:r>
            <w:r w:rsidR="00887959">
              <w:rPr>
                <w:rFonts w:ascii="Times New Roman" w:hAnsi="Times New Roman"/>
                <w:sz w:val="24"/>
                <w:szCs w:val="24"/>
                <w:lang w:val="lv-LV"/>
              </w:rPr>
              <w:t xml:space="preserve"> –</w:t>
            </w:r>
            <w:r w:rsidRPr="00D17B25">
              <w:rPr>
                <w:rFonts w:ascii="Times New Roman" w:hAnsi="Times New Roman"/>
                <w:sz w:val="24"/>
                <w:szCs w:val="24"/>
                <w:lang w:val="lv-LV"/>
              </w:rPr>
              <w:t xml:space="preserve"> </w:t>
            </w:r>
            <w:r w:rsidR="00860F1B" w:rsidRPr="00D17B25">
              <w:rPr>
                <w:rFonts w:ascii="Times New Roman" w:eastAsia="Times New Roman" w:hAnsi="Times New Roman"/>
                <w:sz w:val="24"/>
                <w:szCs w:val="24"/>
                <w:lang w:val="lv-LV" w:eastAsia="lv-LV"/>
              </w:rPr>
              <w:t>5500</w:t>
            </w:r>
            <w:r w:rsidR="00860F1B" w:rsidRPr="00D17B25">
              <w:rPr>
                <w:lang w:val="lv-LV"/>
              </w:rPr>
              <w:t xml:space="preserve"> </w:t>
            </w:r>
            <w:r w:rsidR="00860F1B" w:rsidRPr="00D17B25">
              <w:rPr>
                <w:rFonts w:ascii="Times New Roman" w:eastAsia="Times New Roman" w:hAnsi="Times New Roman"/>
                <w:sz w:val="24"/>
                <w:szCs w:val="24"/>
                <w:lang w:val="lv-LV" w:eastAsia="lv-LV"/>
              </w:rPr>
              <w:t>Komersanti, valsts un pašvaldību budžeta iestād</w:t>
            </w:r>
            <w:r w:rsidR="00993B00" w:rsidRPr="00D17B25">
              <w:rPr>
                <w:rFonts w:ascii="Times New Roman" w:eastAsia="Times New Roman" w:hAnsi="Times New Roman"/>
                <w:sz w:val="24"/>
                <w:szCs w:val="24"/>
                <w:lang w:val="lv-LV" w:eastAsia="lv-LV"/>
              </w:rPr>
              <w:t>e</w:t>
            </w:r>
            <w:r w:rsidR="00860F1B" w:rsidRPr="00D17B25">
              <w:rPr>
                <w:rFonts w:ascii="Times New Roman" w:eastAsia="Times New Roman" w:hAnsi="Times New Roman"/>
                <w:sz w:val="24"/>
                <w:szCs w:val="24"/>
                <w:lang w:val="lv-LV" w:eastAsia="lv-LV"/>
              </w:rPr>
              <w:t>s. Visi komersanti, kuri veido 75% no nozares apgrozījuma; 2. Valsts un pašvaldību budžeta iestādes, kurās nodarbināto skaits ir 50 un vairāk; 3. Valsts un pašvaldību struktūru kontrolēti un finansēti komersanti</w:t>
            </w:r>
          </w:p>
          <w:p w:rsidR="00ED7CAD" w:rsidRPr="00D17B25" w:rsidRDefault="00ED7CAD" w:rsidP="00993B00">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10</w:t>
            </w:r>
            <w:r w:rsidRPr="00D17B25">
              <w:rPr>
                <w:rFonts w:ascii="Times New Roman" w:hAnsi="Times New Roman"/>
                <w:sz w:val="24"/>
                <w:szCs w:val="24"/>
                <w:lang w:val="lv-LV"/>
              </w:rPr>
              <w:t>.pielikums (MK nr.922</w:t>
            </w:r>
            <w:r w:rsidR="00993B00" w:rsidRPr="00D17B25">
              <w:rPr>
                <w:rFonts w:ascii="Times New Roman" w:hAnsi="Times New Roman"/>
                <w:sz w:val="24"/>
                <w:szCs w:val="24"/>
                <w:lang w:val="lv-LV"/>
              </w:rPr>
              <w:t xml:space="preserve"> 37.pielikums)</w:t>
            </w:r>
            <w:r w:rsidRPr="00D17B25">
              <w:rPr>
                <w:rFonts w:ascii="Times New Roman" w:hAnsi="Times New Roman"/>
                <w:sz w:val="24"/>
                <w:szCs w:val="24"/>
                <w:lang w:val="lv-LV"/>
              </w:rPr>
              <w:t xml:space="preserve"> </w:t>
            </w:r>
            <w:r w:rsidR="00887959">
              <w:rPr>
                <w:rFonts w:ascii="Times New Roman" w:hAnsi="Times New Roman"/>
                <w:sz w:val="24"/>
                <w:szCs w:val="24"/>
                <w:lang w:val="lv-LV"/>
              </w:rPr>
              <w:t>–</w:t>
            </w:r>
            <w:r w:rsidRPr="00D17B25">
              <w:rPr>
                <w:rFonts w:ascii="Times New Roman" w:hAnsi="Times New Roman"/>
                <w:sz w:val="24"/>
                <w:szCs w:val="24"/>
                <w:lang w:val="lv-LV"/>
              </w:rPr>
              <w:t xml:space="preserve"> </w:t>
            </w:r>
            <w:r w:rsidR="00993B00" w:rsidRPr="00D17B25">
              <w:rPr>
                <w:rFonts w:ascii="Times New Roman" w:hAnsi="Times New Roman"/>
                <w:sz w:val="24"/>
                <w:szCs w:val="24"/>
                <w:lang w:val="lv-LV"/>
              </w:rPr>
              <w:t>119 būvvaldes (pašvaldības iestāde vai struktūrvienība vai vairāku pašvaldību izveidota iestāde).</w:t>
            </w:r>
          </w:p>
          <w:p w:rsidR="00ED7CAD" w:rsidRPr="00D17B25" w:rsidRDefault="00801152" w:rsidP="00993B00">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11</w:t>
            </w:r>
            <w:r w:rsidRPr="00D17B25">
              <w:rPr>
                <w:rFonts w:ascii="Times New Roman" w:hAnsi="Times New Roman"/>
                <w:sz w:val="24"/>
                <w:szCs w:val="24"/>
                <w:lang w:val="lv-LV"/>
              </w:rPr>
              <w:t xml:space="preserve">.pielikums (MK nr.922 </w:t>
            </w:r>
            <w:r w:rsidR="00993B00" w:rsidRPr="00D17B25">
              <w:rPr>
                <w:rFonts w:ascii="Times New Roman" w:hAnsi="Times New Roman"/>
                <w:sz w:val="24"/>
                <w:szCs w:val="24"/>
                <w:lang w:val="lv-LV"/>
              </w:rPr>
              <w:t xml:space="preserve">68.pielikums) </w:t>
            </w:r>
            <w:r w:rsidR="00887959">
              <w:rPr>
                <w:rFonts w:ascii="Times New Roman" w:eastAsia="Times New Roman" w:hAnsi="Times New Roman"/>
                <w:sz w:val="24"/>
                <w:szCs w:val="24"/>
                <w:lang w:val="lv-LV" w:eastAsia="lv-LV"/>
              </w:rPr>
              <w:t>–</w:t>
            </w:r>
            <w:r w:rsidRPr="00D17B25">
              <w:rPr>
                <w:rFonts w:ascii="Times New Roman" w:eastAsia="Times New Roman" w:hAnsi="Times New Roman"/>
                <w:sz w:val="24"/>
                <w:szCs w:val="24"/>
                <w:lang w:val="lv-LV" w:eastAsia="lv-LV"/>
              </w:rPr>
              <w:t xml:space="preserve"> </w:t>
            </w:r>
            <w:r w:rsidR="00993B00" w:rsidRPr="00D17B25">
              <w:rPr>
                <w:rFonts w:ascii="Times New Roman" w:eastAsia="Times New Roman" w:hAnsi="Times New Roman"/>
                <w:sz w:val="24"/>
                <w:szCs w:val="24"/>
                <w:lang w:val="lv-LV" w:eastAsia="lv-LV"/>
              </w:rPr>
              <w:t xml:space="preserve">apmēram 1500 pārskata periodā ekonomiski </w:t>
            </w:r>
            <w:r w:rsidR="00993B00" w:rsidRPr="00D17B25">
              <w:rPr>
                <w:rFonts w:ascii="Times New Roman" w:eastAsia="Times New Roman" w:hAnsi="Times New Roman"/>
                <w:sz w:val="24"/>
                <w:szCs w:val="24"/>
                <w:lang w:val="lv-LV" w:eastAsia="lv-LV"/>
              </w:rPr>
              <w:lastRenderedPageBreak/>
              <w:t>aktīvi uzņēmumi, kuriem nepieciešamas precizēt saimnieciskās darbības veidu vai informāciju par VDVV (Adrese, NACE, nodarbināto skaits)</w:t>
            </w:r>
          </w:p>
          <w:p w:rsidR="00801152" w:rsidRPr="00D17B25" w:rsidRDefault="00A2202C" w:rsidP="00993B00">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MK noteikumu projekta 1</w:t>
            </w:r>
            <w:r w:rsidR="00102044" w:rsidRPr="00D17B25">
              <w:rPr>
                <w:rFonts w:ascii="Times New Roman" w:hAnsi="Times New Roman"/>
                <w:sz w:val="24"/>
                <w:szCs w:val="24"/>
                <w:lang w:val="lv-LV"/>
              </w:rPr>
              <w:t>2</w:t>
            </w:r>
            <w:r w:rsidRPr="00D17B25">
              <w:rPr>
                <w:rFonts w:ascii="Times New Roman" w:hAnsi="Times New Roman"/>
                <w:sz w:val="24"/>
                <w:szCs w:val="24"/>
                <w:lang w:val="lv-LV"/>
              </w:rPr>
              <w:t xml:space="preserve">.pielikums (MK nr.922 </w:t>
            </w:r>
            <w:r w:rsidR="00993B00" w:rsidRPr="00D17B25">
              <w:rPr>
                <w:rFonts w:ascii="Times New Roman" w:hAnsi="Times New Roman"/>
                <w:sz w:val="24"/>
                <w:szCs w:val="24"/>
                <w:lang w:val="lv-LV"/>
              </w:rPr>
              <w:t xml:space="preserve">93.pielikums) </w:t>
            </w:r>
            <w:r w:rsidR="00887959">
              <w:rPr>
                <w:rFonts w:ascii="Times New Roman" w:eastAsia="Times New Roman" w:hAnsi="Times New Roman"/>
                <w:sz w:val="24"/>
                <w:szCs w:val="24"/>
                <w:lang w:val="lv-LV" w:eastAsia="lv-LV"/>
              </w:rPr>
              <w:t>–</w:t>
            </w:r>
            <w:r w:rsidRPr="00D17B25">
              <w:rPr>
                <w:rFonts w:ascii="Times New Roman" w:eastAsia="Times New Roman" w:hAnsi="Times New Roman"/>
                <w:sz w:val="24"/>
                <w:szCs w:val="24"/>
                <w:lang w:val="lv-LV" w:eastAsia="lv-LV"/>
              </w:rPr>
              <w:t xml:space="preserve"> </w:t>
            </w:r>
            <w:r w:rsidR="00993B00" w:rsidRPr="00D17B25">
              <w:rPr>
                <w:rFonts w:ascii="Times New Roman" w:eastAsia="Times New Roman" w:hAnsi="Times New Roman"/>
                <w:sz w:val="24"/>
                <w:szCs w:val="24"/>
                <w:lang w:val="lv-LV" w:eastAsia="lv-LV"/>
              </w:rPr>
              <w:t>3400 ekonomiskie aktīvie uzņēmumu, kuriem 2015. gada 1.janvārī būs 10 un vairāk darbinieku šādās NACE Red.2.nozarēs: 10-33, 35-39, 41-43, 45-47, 49-53, 55-56, 58-63, 68, 69-74, 77-82, 95.1.</w:t>
            </w:r>
          </w:p>
          <w:p w:rsidR="00A2202C" w:rsidRPr="00D17B25" w:rsidRDefault="002666A3" w:rsidP="00993B00">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MK noteikumu pr</w:t>
            </w:r>
            <w:r w:rsidR="00993B00" w:rsidRPr="00D17B25">
              <w:rPr>
                <w:rFonts w:ascii="Times New Roman" w:hAnsi="Times New Roman"/>
                <w:sz w:val="24"/>
                <w:szCs w:val="24"/>
                <w:lang w:val="lv-LV"/>
              </w:rPr>
              <w:t>ojekta 1</w:t>
            </w:r>
            <w:r w:rsidR="00102044" w:rsidRPr="00D17B25">
              <w:rPr>
                <w:rFonts w:ascii="Times New Roman" w:hAnsi="Times New Roman"/>
                <w:sz w:val="24"/>
                <w:szCs w:val="24"/>
                <w:lang w:val="lv-LV"/>
              </w:rPr>
              <w:t>3</w:t>
            </w:r>
            <w:r w:rsidR="00993B00" w:rsidRPr="00D17B25">
              <w:rPr>
                <w:rFonts w:ascii="Times New Roman" w:hAnsi="Times New Roman"/>
                <w:sz w:val="24"/>
                <w:szCs w:val="24"/>
                <w:lang w:val="lv-LV"/>
              </w:rPr>
              <w:t>.pielikums (MK nr.922 95</w:t>
            </w:r>
            <w:r w:rsidRPr="00D17B25">
              <w:rPr>
                <w:rFonts w:ascii="Times New Roman" w:hAnsi="Times New Roman"/>
                <w:sz w:val="24"/>
                <w:szCs w:val="24"/>
                <w:lang w:val="lv-LV"/>
              </w:rPr>
              <w:t xml:space="preserve">.pielikums) </w:t>
            </w:r>
            <w:r w:rsidR="00887959">
              <w:rPr>
                <w:rFonts w:ascii="Times New Roman" w:eastAsia="Times New Roman" w:hAnsi="Times New Roman"/>
                <w:sz w:val="24"/>
                <w:szCs w:val="24"/>
                <w:lang w:val="lv-LV" w:eastAsia="lv-LV"/>
              </w:rPr>
              <w:t>–</w:t>
            </w:r>
            <w:r w:rsidRPr="00D17B25">
              <w:rPr>
                <w:rFonts w:ascii="Times New Roman" w:eastAsia="Times New Roman" w:hAnsi="Times New Roman"/>
                <w:sz w:val="24"/>
                <w:szCs w:val="24"/>
                <w:lang w:val="lv-LV" w:eastAsia="lv-LV"/>
              </w:rPr>
              <w:t xml:space="preserve"> </w:t>
            </w:r>
            <w:r w:rsidR="00993B00" w:rsidRPr="00D17B25">
              <w:rPr>
                <w:rFonts w:ascii="Times New Roman" w:eastAsia="Times New Roman" w:hAnsi="Times New Roman"/>
                <w:sz w:val="24"/>
                <w:szCs w:val="24"/>
                <w:lang w:val="lv-LV" w:eastAsia="lv-LV"/>
              </w:rPr>
              <w:t>aptuveni 10 000 ekonomiski aktīvo komersantu (nodarbināto skaits &gt;=100 vai apgrozījums lielāks par matemātiķu noteikto optimālo apgrozījuma slie</w:t>
            </w:r>
            <w:r w:rsidR="00887959">
              <w:rPr>
                <w:rFonts w:ascii="Times New Roman" w:eastAsia="Times New Roman" w:hAnsi="Times New Roman"/>
                <w:sz w:val="24"/>
                <w:szCs w:val="24"/>
                <w:lang w:val="lv-LV" w:eastAsia="lv-LV"/>
              </w:rPr>
              <w:t xml:space="preserve">ksni katrai NACE 2.red. grupai </w:t>
            </w:r>
            <w:r w:rsidR="00993B00" w:rsidRPr="00D17B25">
              <w:rPr>
                <w:rFonts w:ascii="Times New Roman" w:eastAsia="Times New Roman" w:hAnsi="Times New Roman"/>
                <w:sz w:val="24"/>
                <w:szCs w:val="24"/>
                <w:lang w:val="lv-LV" w:eastAsia="lv-LV"/>
              </w:rPr>
              <w:t>2-zīmēs).</w:t>
            </w:r>
          </w:p>
          <w:p w:rsidR="002666A3" w:rsidRPr="00D17B25" w:rsidRDefault="00E049D5" w:rsidP="00993B00">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MK noteikumu projekta 1</w:t>
            </w:r>
            <w:r w:rsidR="00102044" w:rsidRPr="00D17B25">
              <w:rPr>
                <w:rFonts w:ascii="Times New Roman" w:hAnsi="Times New Roman"/>
                <w:sz w:val="24"/>
                <w:szCs w:val="24"/>
                <w:lang w:val="lv-LV"/>
              </w:rPr>
              <w:t>4</w:t>
            </w:r>
            <w:r w:rsidRPr="00D17B25">
              <w:rPr>
                <w:rFonts w:ascii="Times New Roman" w:hAnsi="Times New Roman"/>
                <w:sz w:val="24"/>
                <w:szCs w:val="24"/>
                <w:lang w:val="lv-LV"/>
              </w:rPr>
              <w:t xml:space="preserve">.pielikums (MK nr.922 </w:t>
            </w:r>
            <w:r w:rsidR="00993B00" w:rsidRPr="00D17B25">
              <w:rPr>
                <w:rFonts w:ascii="Times New Roman" w:hAnsi="Times New Roman"/>
                <w:sz w:val="24"/>
                <w:szCs w:val="24"/>
                <w:lang w:val="lv-LV"/>
              </w:rPr>
              <w:t xml:space="preserve">97.pielikums) </w:t>
            </w:r>
            <w:r w:rsidR="00887959">
              <w:rPr>
                <w:rFonts w:ascii="Times New Roman" w:eastAsia="Times New Roman" w:hAnsi="Times New Roman"/>
                <w:sz w:val="24"/>
                <w:szCs w:val="24"/>
                <w:lang w:val="lv-LV" w:eastAsia="lv-LV"/>
              </w:rPr>
              <w:t>–</w:t>
            </w:r>
            <w:r w:rsidRPr="00D17B25">
              <w:rPr>
                <w:rFonts w:ascii="Times New Roman" w:eastAsia="Times New Roman" w:hAnsi="Times New Roman"/>
                <w:sz w:val="24"/>
                <w:szCs w:val="24"/>
                <w:lang w:val="lv-LV" w:eastAsia="lv-LV"/>
              </w:rPr>
              <w:t xml:space="preserve"> </w:t>
            </w:r>
            <w:r w:rsidR="00993B00" w:rsidRPr="00D17B25">
              <w:rPr>
                <w:rFonts w:ascii="Times New Roman" w:eastAsia="Times New Roman" w:hAnsi="Times New Roman"/>
                <w:sz w:val="24"/>
                <w:szCs w:val="24"/>
                <w:lang w:val="lv-LV" w:eastAsia="lv-LV"/>
              </w:rPr>
              <w:t>1500</w:t>
            </w:r>
            <w:r w:rsidRPr="00D17B25">
              <w:rPr>
                <w:rFonts w:ascii="Times New Roman" w:eastAsia="Times New Roman" w:hAnsi="Times New Roman"/>
                <w:sz w:val="24"/>
                <w:szCs w:val="24"/>
                <w:lang w:val="lv-LV" w:eastAsia="lv-LV"/>
              </w:rPr>
              <w:t xml:space="preserve"> </w:t>
            </w:r>
            <w:r w:rsidR="00993B00" w:rsidRPr="00D17B25">
              <w:rPr>
                <w:rFonts w:ascii="Times New Roman" w:eastAsia="Times New Roman" w:hAnsi="Times New Roman"/>
                <w:sz w:val="24"/>
                <w:szCs w:val="24"/>
                <w:lang w:val="lv-LV" w:eastAsia="lv-LV"/>
              </w:rPr>
              <w:t>Mērķa populācija no 1-gada izlases: Katrā NACE 2red. 3 zīmju grupā tiek noteiktas un izlasē iekļautas statistikas vienības pēc apgrozījuma kopsummas tā, lai katrā NACE 2red. 3 zīmju grupā statistikas vienību apgrozījuma daļa nebūtu mazāka par 55%. Mērķa populācija no 2-gada izlases: Katrā NACE 2red. 3 zīmju grupā tiek noteiktas un izlasē iekļautas statistikas vienības pēc izmaksu kopsummas tā, lai katrā NACE 2red. 3 zīmju grupā statistikas vienību izmaksu daļa nebūtu mazāka par 55%.</w:t>
            </w:r>
          </w:p>
          <w:p w:rsidR="00E049D5" w:rsidRPr="00D17B25" w:rsidRDefault="001E3B2E" w:rsidP="00993B00">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t>MK noteikumu projekta 1</w:t>
            </w:r>
            <w:r w:rsidR="00102044" w:rsidRPr="00D17B25">
              <w:rPr>
                <w:rFonts w:ascii="Times New Roman" w:hAnsi="Times New Roman"/>
                <w:sz w:val="24"/>
                <w:szCs w:val="24"/>
                <w:lang w:val="lv-LV"/>
              </w:rPr>
              <w:t>5</w:t>
            </w:r>
            <w:r w:rsidRPr="00D17B25">
              <w:rPr>
                <w:rFonts w:ascii="Times New Roman" w:hAnsi="Times New Roman"/>
                <w:sz w:val="24"/>
                <w:szCs w:val="24"/>
                <w:lang w:val="lv-LV"/>
              </w:rPr>
              <w:t xml:space="preserve">.pielikums (MK nr.922 </w:t>
            </w:r>
            <w:r w:rsidR="00993B00" w:rsidRPr="00D17B25">
              <w:rPr>
                <w:rFonts w:ascii="Times New Roman" w:hAnsi="Times New Roman"/>
                <w:sz w:val="24"/>
                <w:szCs w:val="24"/>
                <w:lang w:val="lv-LV"/>
              </w:rPr>
              <w:t>105</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993B00" w:rsidRPr="00D17B25">
              <w:rPr>
                <w:rFonts w:ascii="Times New Roman" w:hAnsi="Times New Roman"/>
                <w:sz w:val="24"/>
                <w:szCs w:val="24"/>
                <w:lang w:val="lv-LV"/>
              </w:rPr>
              <w:t>6100</w:t>
            </w:r>
            <w:r w:rsidRPr="00D17B25">
              <w:rPr>
                <w:rFonts w:ascii="Times New Roman" w:hAnsi="Times New Roman"/>
                <w:sz w:val="24"/>
                <w:szCs w:val="24"/>
                <w:lang w:val="lv-LV"/>
              </w:rPr>
              <w:t xml:space="preserve"> </w:t>
            </w:r>
            <w:r w:rsidR="00993B00" w:rsidRPr="00D17B25">
              <w:rPr>
                <w:rFonts w:ascii="Times New Roman" w:hAnsi="Times New Roman"/>
                <w:sz w:val="24"/>
                <w:szCs w:val="24"/>
                <w:lang w:val="lv-LV"/>
              </w:rPr>
              <w:t>ekonomiski aktīvo komersantu (nodarbināto skaits &gt;=100 vai apgrozījums lielāks par matemātiķu noteikto optimālo apgrozījuma slie</w:t>
            </w:r>
            <w:r w:rsidR="00887959">
              <w:rPr>
                <w:rFonts w:ascii="Times New Roman" w:hAnsi="Times New Roman"/>
                <w:sz w:val="24"/>
                <w:szCs w:val="24"/>
                <w:lang w:val="lv-LV"/>
              </w:rPr>
              <w:t xml:space="preserve">ksni katrai NACE 2.red. grupai </w:t>
            </w:r>
            <w:r w:rsidR="00993B00" w:rsidRPr="00D17B25">
              <w:rPr>
                <w:rFonts w:ascii="Times New Roman" w:hAnsi="Times New Roman"/>
                <w:sz w:val="24"/>
                <w:szCs w:val="24"/>
                <w:lang w:val="lv-LV"/>
              </w:rPr>
              <w:t>2-zīmēs); ostu pārvaldes.</w:t>
            </w:r>
          </w:p>
          <w:p w:rsidR="00CD2D7F" w:rsidRPr="00D17B25" w:rsidRDefault="00CD2D7F" w:rsidP="00732298">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1</w:t>
            </w:r>
            <w:r w:rsidR="00102044" w:rsidRPr="00D17B25">
              <w:rPr>
                <w:rFonts w:ascii="Times New Roman" w:hAnsi="Times New Roman"/>
                <w:sz w:val="24"/>
                <w:szCs w:val="24"/>
                <w:lang w:val="lv-LV"/>
              </w:rPr>
              <w:t>6</w:t>
            </w:r>
            <w:r w:rsidRPr="00D17B25">
              <w:rPr>
                <w:rFonts w:ascii="Times New Roman" w:hAnsi="Times New Roman"/>
                <w:sz w:val="24"/>
                <w:szCs w:val="24"/>
                <w:lang w:val="lv-LV"/>
              </w:rPr>
              <w:t xml:space="preserve">.pielikums (MK nr.922 </w:t>
            </w:r>
            <w:r w:rsidR="00887959">
              <w:rPr>
                <w:rFonts w:ascii="Times New Roman" w:hAnsi="Times New Roman"/>
                <w:sz w:val="24"/>
                <w:szCs w:val="24"/>
                <w:lang w:val="lv-LV"/>
              </w:rPr>
              <w:t>107.pielikums) –</w:t>
            </w:r>
            <w:r w:rsidR="00732298" w:rsidRPr="00D17B25">
              <w:rPr>
                <w:rFonts w:ascii="Times New Roman" w:hAnsi="Times New Roman"/>
                <w:sz w:val="24"/>
                <w:szCs w:val="24"/>
                <w:lang w:val="lv-LV"/>
              </w:rPr>
              <w:t xml:space="preserve"> 130 ekonomiski aktīvo valsts un pašvaldību finansēto un kontrolēto uzņēmumu.</w:t>
            </w:r>
          </w:p>
          <w:p w:rsidR="00D83C07" w:rsidRPr="00D17B25" w:rsidRDefault="00D83C07" w:rsidP="00732298">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1</w:t>
            </w:r>
            <w:r w:rsidR="00102044" w:rsidRPr="00D17B25">
              <w:rPr>
                <w:rFonts w:ascii="Times New Roman" w:hAnsi="Times New Roman"/>
                <w:sz w:val="24"/>
                <w:szCs w:val="24"/>
                <w:lang w:val="lv-LV"/>
              </w:rPr>
              <w:t>7</w:t>
            </w:r>
            <w:r w:rsidRPr="00D17B25">
              <w:rPr>
                <w:rFonts w:ascii="Times New Roman" w:hAnsi="Times New Roman"/>
                <w:sz w:val="24"/>
                <w:szCs w:val="24"/>
                <w:lang w:val="lv-LV"/>
              </w:rPr>
              <w:t xml:space="preserve">.pielikums (MK nr.922 </w:t>
            </w:r>
            <w:r w:rsidR="00732298" w:rsidRPr="00D17B25">
              <w:rPr>
                <w:rFonts w:ascii="Times New Roman" w:hAnsi="Times New Roman"/>
                <w:sz w:val="24"/>
                <w:szCs w:val="24"/>
                <w:lang w:val="lv-LV"/>
              </w:rPr>
              <w:t xml:space="preserve">108.pielikums) </w:t>
            </w:r>
            <w:r w:rsidR="00887959">
              <w:rPr>
                <w:rFonts w:ascii="Times New Roman" w:hAnsi="Times New Roman"/>
                <w:sz w:val="24"/>
                <w:szCs w:val="24"/>
                <w:lang w:val="lv-LV"/>
              </w:rPr>
              <w:t>–</w:t>
            </w:r>
            <w:r w:rsidRPr="00D17B25">
              <w:rPr>
                <w:rFonts w:ascii="Times New Roman" w:hAnsi="Times New Roman"/>
                <w:sz w:val="24"/>
                <w:szCs w:val="24"/>
                <w:lang w:val="lv-LV"/>
              </w:rPr>
              <w:t xml:space="preserve"> </w:t>
            </w:r>
            <w:r w:rsidR="00732298" w:rsidRPr="00D17B25">
              <w:rPr>
                <w:rFonts w:ascii="Times New Roman" w:hAnsi="Times New Roman"/>
                <w:sz w:val="24"/>
                <w:szCs w:val="24"/>
                <w:lang w:val="lv-LV"/>
              </w:rPr>
              <w:t>500</w:t>
            </w:r>
            <w:r w:rsidR="00732298" w:rsidRPr="00D17B25">
              <w:rPr>
                <w:lang w:val="lv-LV"/>
              </w:rPr>
              <w:t xml:space="preserve"> </w:t>
            </w:r>
            <w:r w:rsidR="00732298" w:rsidRPr="00D17B25">
              <w:rPr>
                <w:rFonts w:ascii="Times New Roman" w:hAnsi="Times New Roman"/>
                <w:sz w:val="24"/>
                <w:szCs w:val="24"/>
                <w:lang w:val="lv-LV"/>
              </w:rPr>
              <w:t>ekonomiski aktīvo uzņēmumu, kuru pamatdarbības veids ir cita finanšu starpniecība, un kuru īpatsvars no bilances aktīva vai neto apgrozījuma kopējās vērtības attiecīgajā NACE klasē ir lielāks par 0.1%.</w:t>
            </w:r>
          </w:p>
          <w:p w:rsidR="00650E9A" w:rsidRPr="00D17B25" w:rsidRDefault="00650E9A" w:rsidP="00732298">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18.pielikums (MK nr.922 122.pielikums) – 78 augstākās mācību iestādes.</w:t>
            </w:r>
          </w:p>
          <w:p w:rsidR="00650E9A" w:rsidRPr="00D17B25" w:rsidRDefault="00650E9A" w:rsidP="00732298">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19.pielikums (MK nr.922 124.pielikums) – 19 valsts sektora zinātniskās iestādes.</w:t>
            </w:r>
          </w:p>
          <w:p w:rsidR="0040184E" w:rsidRPr="00D17B25" w:rsidRDefault="0040184E" w:rsidP="00732298">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lastRenderedPageBreak/>
              <w:t xml:space="preserve">MK noteikumu projekta </w:t>
            </w:r>
            <w:r w:rsidR="00650E9A" w:rsidRPr="00D17B25">
              <w:rPr>
                <w:rFonts w:ascii="Times New Roman" w:hAnsi="Times New Roman"/>
                <w:sz w:val="24"/>
                <w:szCs w:val="24"/>
                <w:lang w:val="lv-LV"/>
              </w:rPr>
              <w:t>20</w:t>
            </w:r>
            <w:r w:rsidRPr="00D17B25">
              <w:rPr>
                <w:rFonts w:ascii="Times New Roman" w:hAnsi="Times New Roman"/>
                <w:sz w:val="24"/>
                <w:szCs w:val="24"/>
                <w:lang w:val="lv-LV"/>
              </w:rPr>
              <w:t xml:space="preserve">.pielikums (MK nr.922 </w:t>
            </w:r>
            <w:r w:rsidR="00732298" w:rsidRPr="00D17B25">
              <w:rPr>
                <w:rFonts w:ascii="Times New Roman" w:hAnsi="Times New Roman"/>
                <w:sz w:val="24"/>
                <w:szCs w:val="24"/>
                <w:lang w:val="lv-LV"/>
              </w:rPr>
              <w:t>129</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732298" w:rsidRPr="00D17B25">
              <w:rPr>
                <w:rFonts w:ascii="Times New Roman" w:hAnsi="Times New Roman"/>
                <w:sz w:val="24"/>
                <w:szCs w:val="24"/>
                <w:lang w:val="lv-LV"/>
              </w:rPr>
              <w:t>970 Uzņ</w:t>
            </w:r>
            <w:r w:rsidR="00591DBF" w:rsidRPr="00D17B25">
              <w:rPr>
                <w:rFonts w:ascii="Times New Roman" w:hAnsi="Times New Roman"/>
                <w:sz w:val="24"/>
                <w:szCs w:val="24"/>
                <w:lang w:val="lv-LV"/>
              </w:rPr>
              <w:t>ēmumi</w:t>
            </w:r>
            <w:r w:rsidR="00D47AE6" w:rsidRPr="00D17B25">
              <w:rPr>
                <w:rFonts w:ascii="Times New Roman" w:hAnsi="Times New Roman"/>
                <w:sz w:val="24"/>
                <w:szCs w:val="24"/>
                <w:lang w:val="lv-LV"/>
              </w:rPr>
              <w:t xml:space="preserve"> </w:t>
            </w:r>
            <w:r w:rsidR="00887959">
              <w:rPr>
                <w:rFonts w:ascii="Times New Roman" w:hAnsi="Times New Roman"/>
                <w:sz w:val="24"/>
                <w:szCs w:val="24"/>
                <w:lang w:val="lv-LV"/>
              </w:rPr>
              <w:t xml:space="preserve">NACE 2.red (no 10 </w:t>
            </w:r>
            <w:r w:rsidR="00591DBF" w:rsidRPr="00D17B25">
              <w:rPr>
                <w:rFonts w:ascii="Times New Roman" w:hAnsi="Times New Roman"/>
                <w:sz w:val="24"/>
                <w:szCs w:val="24"/>
                <w:lang w:val="lv-LV"/>
              </w:rPr>
              <w:t>līdz</w:t>
            </w:r>
            <w:r w:rsidR="00732298" w:rsidRPr="00D17B25">
              <w:rPr>
                <w:rFonts w:ascii="Times New Roman" w:hAnsi="Times New Roman"/>
                <w:sz w:val="24"/>
                <w:szCs w:val="24"/>
                <w:lang w:val="lv-LV"/>
              </w:rPr>
              <w:t xml:space="preserve"> 33</w:t>
            </w:r>
            <w:r w:rsidR="00591DBF" w:rsidRPr="00D17B25">
              <w:rPr>
                <w:rFonts w:ascii="Times New Roman" w:hAnsi="Times New Roman"/>
                <w:sz w:val="24"/>
                <w:szCs w:val="24"/>
                <w:lang w:val="lv-LV"/>
              </w:rPr>
              <w:t xml:space="preserve"> sadaļai).</w:t>
            </w:r>
          </w:p>
          <w:p w:rsidR="00D83C07" w:rsidRPr="00D17B25" w:rsidRDefault="00831A5B" w:rsidP="0098570D">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650E9A" w:rsidRPr="00D17B25">
              <w:rPr>
                <w:rFonts w:ascii="Times New Roman" w:hAnsi="Times New Roman"/>
                <w:sz w:val="24"/>
                <w:szCs w:val="24"/>
                <w:lang w:val="lv-LV"/>
              </w:rPr>
              <w:t>21</w:t>
            </w:r>
            <w:r w:rsidRPr="00D17B25">
              <w:rPr>
                <w:rFonts w:ascii="Times New Roman" w:hAnsi="Times New Roman"/>
                <w:sz w:val="24"/>
                <w:szCs w:val="24"/>
                <w:lang w:val="lv-LV"/>
              </w:rPr>
              <w:t xml:space="preserve">.pielikums (MK nr.922 </w:t>
            </w:r>
            <w:r w:rsidR="00732298" w:rsidRPr="00D17B25">
              <w:rPr>
                <w:rFonts w:ascii="Times New Roman" w:hAnsi="Times New Roman"/>
                <w:sz w:val="24"/>
                <w:szCs w:val="24"/>
                <w:lang w:val="lv-LV"/>
              </w:rPr>
              <w:t>136</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98570D" w:rsidRPr="00D17B25">
              <w:rPr>
                <w:rFonts w:ascii="Times New Roman" w:hAnsi="Times New Roman"/>
                <w:sz w:val="24"/>
                <w:szCs w:val="24"/>
                <w:lang w:val="lv-LV"/>
              </w:rPr>
              <w:t>apmēram 11 000 persona vecumā no 16 līdz 74 gadiem</w:t>
            </w:r>
            <w:r w:rsidRPr="00D17B25">
              <w:rPr>
                <w:rFonts w:ascii="Times New Roman" w:hAnsi="Times New Roman"/>
                <w:sz w:val="24"/>
                <w:szCs w:val="24"/>
                <w:lang w:val="lv-LV"/>
              </w:rPr>
              <w:t>.</w:t>
            </w:r>
          </w:p>
          <w:p w:rsidR="00782474" w:rsidRPr="00D17B25" w:rsidRDefault="00782474" w:rsidP="00784818">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2</w:t>
            </w:r>
            <w:r w:rsidR="00650E9A" w:rsidRPr="00D17B25">
              <w:rPr>
                <w:rFonts w:ascii="Times New Roman" w:hAnsi="Times New Roman"/>
                <w:sz w:val="24"/>
                <w:szCs w:val="24"/>
                <w:lang w:val="lv-LV"/>
              </w:rPr>
              <w:t>2</w:t>
            </w:r>
            <w:r w:rsidRPr="00D17B25">
              <w:rPr>
                <w:rFonts w:ascii="Times New Roman" w:hAnsi="Times New Roman"/>
                <w:sz w:val="24"/>
                <w:szCs w:val="24"/>
                <w:lang w:val="lv-LV"/>
              </w:rPr>
              <w:t xml:space="preserve">.pielikums (MK nr.922 </w:t>
            </w:r>
            <w:r w:rsidR="00784818" w:rsidRPr="00D17B25">
              <w:rPr>
                <w:rFonts w:ascii="Times New Roman" w:hAnsi="Times New Roman"/>
                <w:sz w:val="24"/>
                <w:szCs w:val="24"/>
                <w:lang w:val="lv-LV"/>
              </w:rPr>
              <w:t>164</w:t>
            </w:r>
            <w:r w:rsidRPr="00D17B25">
              <w:rPr>
                <w:rFonts w:ascii="Times New Roman" w:hAnsi="Times New Roman"/>
                <w:sz w:val="24"/>
                <w:szCs w:val="24"/>
                <w:lang w:val="lv-LV"/>
              </w:rPr>
              <w:t>.pielikums)</w:t>
            </w:r>
            <w:r w:rsidR="00B75AD2" w:rsidRPr="00D17B25">
              <w:rPr>
                <w:rFonts w:ascii="Times New Roman" w:hAnsi="Times New Roman"/>
                <w:sz w:val="24"/>
                <w:szCs w:val="24"/>
                <w:lang w:val="lv-LV"/>
              </w:rPr>
              <w:t xml:space="preserve"> </w:t>
            </w:r>
            <w:r w:rsidR="00784818" w:rsidRPr="00D17B25">
              <w:rPr>
                <w:rFonts w:ascii="Times New Roman" w:hAnsi="Times New Roman"/>
                <w:sz w:val="24"/>
                <w:szCs w:val="24"/>
                <w:lang w:val="lv-LV"/>
              </w:rPr>
              <w:t>– 6900 ekonomiski aktīvo komersantu (nodarbināto skaits &gt;=100 vai apgrozījums lielāks par matemātiķu noteikto optimālo apgrozījuma slieksni katrai NACE 2.red. grupai 2-zīmēs)</w:t>
            </w:r>
            <w:r w:rsidRPr="00D17B25">
              <w:rPr>
                <w:rFonts w:ascii="Times New Roman" w:hAnsi="Times New Roman"/>
                <w:sz w:val="24"/>
                <w:szCs w:val="24"/>
                <w:lang w:val="lv-LV"/>
              </w:rPr>
              <w:t>.</w:t>
            </w:r>
          </w:p>
          <w:p w:rsidR="005144EB" w:rsidRPr="00D17B25" w:rsidRDefault="005144EB" w:rsidP="005144EB">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102044" w:rsidRPr="00D17B25">
              <w:rPr>
                <w:rFonts w:ascii="Times New Roman" w:hAnsi="Times New Roman"/>
                <w:sz w:val="24"/>
                <w:szCs w:val="24"/>
                <w:lang w:val="lv-LV"/>
              </w:rPr>
              <w:t>2</w:t>
            </w:r>
            <w:r w:rsidR="00650E9A" w:rsidRPr="00D17B25">
              <w:rPr>
                <w:rFonts w:ascii="Times New Roman" w:hAnsi="Times New Roman"/>
                <w:sz w:val="24"/>
                <w:szCs w:val="24"/>
                <w:lang w:val="lv-LV"/>
              </w:rPr>
              <w:t>3</w:t>
            </w:r>
            <w:r w:rsidRPr="00D17B25">
              <w:rPr>
                <w:rFonts w:ascii="Times New Roman" w:hAnsi="Times New Roman"/>
                <w:sz w:val="24"/>
                <w:szCs w:val="24"/>
                <w:lang w:val="lv-LV"/>
              </w:rPr>
              <w:t xml:space="preserve">.pielikums (MK nr.922 </w:t>
            </w:r>
            <w:r w:rsidR="00784818" w:rsidRPr="00D17B25">
              <w:rPr>
                <w:rFonts w:ascii="Times New Roman" w:hAnsi="Times New Roman"/>
                <w:sz w:val="24"/>
                <w:szCs w:val="24"/>
                <w:lang w:val="lv-LV"/>
              </w:rPr>
              <w:t>165</w:t>
            </w:r>
            <w:r w:rsidRPr="00D17B25">
              <w:rPr>
                <w:rFonts w:ascii="Times New Roman" w:hAnsi="Times New Roman"/>
                <w:sz w:val="24"/>
                <w:szCs w:val="24"/>
                <w:lang w:val="lv-LV"/>
              </w:rPr>
              <w:t>.pielikums)</w:t>
            </w:r>
            <w:r w:rsidR="00B75AD2" w:rsidRPr="00D17B25">
              <w:rPr>
                <w:rFonts w:ascii="Times New Roman" w:hAnsi="Times New Roman"/>
                <w:sz w:val="24"/>
                <w:szCs w:val="24"/>
                <w:lang w:val="lv-LV"/>
              </w:rPr>
              <w:t xml:space="preserve"> </w:t>
            </w:r>
            <w:r w:rsidRPr="00D17B25">
              <w:rPr>
                <w:rFonts w:ascii="Times New Roman" w:hAnsi="Times New Roman"/>
                <w:sz w:val="24"/>
                <w:szCs w:val="24"/>
                <w:lang w:val="lv-LV"/>
              </w:rPr>
              <w:t xml:space="preserve">– </w:t>
            </w:r>
            <w:r w:rsidR="00784818" w:rsidRPr="00D17B25">
              <w:rPr>
                <w:rFonts w:ascii="Times New Roman" w:hAnsi="Times New Roman"/>
                <w:sz w:val="24"/>
                <w:szCs w:val="24"/>
                <w:lang w:val="lv-LV"/>
              </w:rPr>
              <w:t>1000 budžeta iestādes</w:t>
            </w:r>
            <w:r w:rsidRPr="00D17B25">
              <w:rPr>
                <w:rFonts w:ascii="Times New Roman" w:hAnsi="Times New Roman"/>
                <w:sz w:val="24"/>
                <w:szCs w:val="24"/>
                <w:lang w:val="lv-LV"/>
              </w:rPr>
              <w:t>.</w:t>
            </w:r>
          </w:p>
          <w:p w:rsidR="00782474" w:rsidRPr="00D17B25" w:rsidRDefault="00B75AD2" w:rsidP="00591DBF">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2</w:t>
            </w:r>
            <w:r w:rsidR="00650E9A" w:rsidRPr="00D17B25">
              <w:rPr>
                <w:rFonts w:ascii="Times New Roman" w:hAnsi="Times New Roman"/>
                <w:sz w:val="24"/>
                <w:szCs w:val="24"/>
                <w:lang w:val="lv-LV"/>
              </w:rPr>
              <w:t>4</w:t>
            </w:r>
            <w:r w:rsidRPr="00D17B25">
              <w:rPr>
                <w:rFonts w:ascii="Times New Roman" w:hAnsi="Times New Roman"/>
                <w:sz w:val="24"/>
                <w:szCs w:val="24"/>
                <w:lang w:val="lv-LV"/>
              </w:rPr>
              <w:t>.pielikums (MK nr.922 1</w:t>
            </w:r>
            <w:r w:rsidR="00591DBF" w:rsidRPr="00D17B25">
              <w:rPr>
                <w:rFonts w:ascii="Times New Roman" w:hAnsi="Times New Roman"/>
                <w:sz w:val="24"/>
                <w:szCs w:val="24"/>
                <w:lang w:val="lv-LV"/>
              </w:rPr>
              <w:t>88</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591DBF" w:rsidRPr="00D17B25">
              <w:rPr>
                <w:rFonts w:ascii="Times New Roman" w:hAnsi="Times New Roman"/>
                <w:sz w:val="24"/>
                <w:szCs w:val="24"/>
                <w:lang w:val="lv-LV"/>
              </w:rPr>
              <w:t>1500</w:t>
            </w:r>
            <w:r w:rsidR="00591DBF" w:rsidRPr="00D17B25">
              <w:rPr>
                <w:lang w:val="lv-LV"/>
              </w:rPr>
              <w:t xml:space="preserve"> </w:t>
            </w:r>
            <w:r w:rsidR="00591DBF" w:rsidRPr="00D17B25">
              <w:rPr>
                <w:rFonts w:ascii="Times New Roman" w:hAnsi="Times New Roman"/>
                <w:sz w:val="24"/>
                <w:szCs w:val="24"/>
                <w:lang w:val="lv-LV"/>
              </w:rPr>
              <w:t>Auto un to detaļu tirdzniecības uzņēmumi</w:t>
            </w:r>
            <w:r w:rsidRPr="00D17B25">
              <w:rPr>
                <w:rFonts w:ascii="Times New Roman" w:hAnsi="Times New Roman"/>
                <w:sz w:val="24"/>
                <w:szCs w:val="24"/>
                <w:lang w:val="lv-LV"/>
              </w:rPr>
              <w:t>.</w:t>
            </w:r>
          </w:p>
          <w:p w:rsidR="00B75AD2" w:rsidRPr="00D17B25" w:rsidRDefault="00B75AD2" w:rsidP="00114C0A">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2</w:t>
            </w:r>
            <w:r w:rsidR="00650E9A" w:rsidRPr="00D17B25">
              <w:rPr>
                <w:rFonts w:ascii="Times New Roman" w:hAnsi="Times New Roman"/>
                <w:sz w:val="24"/>
                <w:szCs w:val="24"/>
                <w:lang w:val="lv-LV"/>
              </w:rPr>
              <w:t>5</w:t>
            </w:r>
            <w:r w:rsidRPr="00D17B25">
              <w:rPr>
                <w:rFonts w:ascii="Times New Roman" w:hAnsi="Times New Roman"/>
                <w:sz w:val="24"/>
                <w:szCs w:val="24"/>
                <w:lang w:val="lv-LV"/>
              </w:rPr>
              <w:t>.pielikums (MK nr.922 1</w:t>
            </w:r>
            <w:r w:rsidR="00591DBF" w:rsidRPr="00D17B25">
              <w:rPr>
                <w:rFonts w:ascii="Times New Roman" w:hAnsi="Times New Roman"/>
                <w:sz w:val="24"/>
                <w:szCs w:val="24"/>
                <w:lang w:val="lv-LV"/>
              </w:rPr>
              <w:t>96</w:t>
            </w:r>
            <w:r w:rsidR="00887959">
              <w:rPr>
                <w:rFonts w:ascii="Times New Roman" w:hAnsi="Times New Roman"/>
                <w:sz w:val="24"/>
                <w:szCs w:val="24"/>
                <w:lang w:val="lv-LV"/>
              </w:rPr>
              <w:t>.pielikums) –</w:t>
            </w:r>
            <w:r w:rsidR="00F9743B" w:rsidRPr="00D17B25">
              <w:rPr>
                <w:rFonts w:ascii="Times New Roman" w:hAnsi="Times New Roman"/>
                <w:sz w:val="24"/>
                <w:szCs w:val="24"/>
                <w:lang w:val="lv-LV"/>
              </w:rPr>
              <w:t xml:space="preserve"> </w:t>
            </w:r>
            <w:r w:rsidR="00114C0A" w:rsidRPr="00D17B25">
              <w:rPr>
                <w:rFonts w:ascii="Times New Roman" w:hAnsi="Times New Roman"/>
                <w:sz w:val="24"/>
                <w:szCs w:val="24"/>
                <w:lang w:val="lv-LV"/>
              </w:rPr>
              <w:t>aptuveni 4000 uzņēmumu ar nodarbināto skaitu vairāk kā 10</w:t>
            </w:r>
            <w:r w:rsidR="00CD1DAB" w:rsidRPr="00D17B25">
              <w:rPr>
                <w:rFonts w:ascii="Times New Roman" w:hAnsi="Times New Roman"/>
                <w:sz w:val="24"/>
                <w:szCs w:val="24"/>
                <w:lang w:val="lv-LV"/>
              </w:rPr>
              <w:t xml:space="preserve"> un kuri pārstāv</w:t>
            </w:r>
            <w:r w:rsidR="00114C0A" w:rsidRPr="00D17B25">
              <w:rPr>
                <w:rFonts w:ascii="Times New Roman" w:hAnsi="Times New Roman"/>
                <w:sz w:val="24"/>
                <w:szCs w:val="24"/>
                <w:lang w:val="lv-LV"/>
              </w:rPr>
              <w:t xml:space="preserve"> NACE 2.red. B,C,D,E, F, G45, G46, G47, H, I, J,K64, K65, K66, L, M, N, R, S.</w:t>
            </w:r>
          </w:p>
          <w:p w:rsidR="00F9743B" w:rsidRPr="00D17B25" w:rsidRDefault="006961DA" w:rsidP="00114C0A">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2</w:t>
            </w:r>
            <w:r w:rsidR="00650E9A" w:rsidRPr="00D17B25">
              <w:rPr>
                <w:rFonts w:ascii="Times New Roman" w:hAnsi="Times New Roman"/>
                <w:sz w:val="24"/>
                <w:szCs w:val="24"/>
                <w:lang w:val="lv-LV"/>
              </w:rPr>
              <w:t>6</w:t>
            </w:r>
            <w:r w:rsidRPr="00D17B25">
              <w:rPr>
                <w:rFonts w:ascii="Times New Roman" w:hAnsi="Times New Roman"/>
                <w:sz w:val="24"/>
                <w:szCs w:val="24"/>
                <w:lang w:val="lv-LV"/>
              </w:rPr>
              <w:t>.pielikums (MK nr.922 1</w:t>
            </w:r>
            <w:r w:rsidR="00114C0A" w:rsidRPr="00D17B25">
              <w:rPr>
                <w:rFonts w:ascii="Times New Roman" w:hAnsi="Times New Roman"/>
                <w:sz w:val="24"/>
                <w:szCs w:val="24"/>
                <w:lang w:val="lv-LV"/>
              </w:rPr>
              <w:t>97</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114C0A" w:rsidRPr="00D17B25">
              <w:rPr>
                <w:rFonts w:ascii="Times New Roman" w:hAnsi="Times New Roman"/>
                <w:sz w:val="24"/>
                <w:szCs w:val="24"/>
                <w:lang w:val="lv-LV"/>
              </w:rPr>
              <w:t xml:space="preserve">aptuveni 4500 pārskata periodā ekonomiski aktīvi  uzņēmumi, kuriem piešķirts </w:t>
            </w:r>
            <w:proofErr w:type="spellStart"/>
            <w:r w:rsidR="00114C0A" w:rsidRPr="00D17B25">
              <w:rPr>
                <w:rFonts w:ascii="Times New Roman" w:hAnsi="Times New Roman"/>
                <w:sz w:val="24"/>
                <w:szCs w:val="24"/>
                <w:lang w:val="lv-LV"/>
              </w:rPr>
              <w:t>mikrouzņēmumu</w:t>
            </w:r>
            <w:proofErr w:type="spellEnd"/>
            <w:r w:rsidR="00114C0A" w:rsidRPr="00D17B25">
              <w:rPr>
                <w:rFonts w:ascii="Times New Roman" w:hAnsi="Times New Roman"/>
                <w:sz w:val="24"/>
                <w:szCs w:val="24"/>
                <w:lang w:val="lv-LV"/>
              </w:rPr>
              <w:t xml:space="preserve"> statuss un nepieciešams noteikt/precizēt saimnieciskās darbības veidu.</w:t>
            </w:r>
          </w:p>
          <w:p w:rsidR="003078E9" w:rsidRPr="00D17B25" w:rsidRDefault="003078E9" w:rsidP="00114C0A">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2</w:t>
            </w:r>
            <w:r w:rsidR="00650E9A" w:rsidRPr="00D17B25">
              <w:rPr>
                <w:rFonts w:ascii="Times New Roman" w:hAnsi="Times New Roman"/>
                <w:sz w:val="24"/>
                <w:szCs w:val="24"/>
                <w:lang w:val="lv-LV"/>
              </w:rPr>
              <w:t>7</w:t>
            </w:r>
            <w:r w:rsidRPr="00D17B25">
              <w:rPr>
                <w:rFonts w:ascii="Times New Roman" w:hAnsi="Times New Roman"/>
                <w:sz w:val="24"/>
                <w:szCs w:val="24"/>
                <w:lang w:val="lv-LV"/>
              </w:rPr>
              <w:t xml:space="preserve">.pielikums (MK nr.922 </w:t>
            </w:r>
            <w:r w:rsidR="00114C0A" w:rsidRPr="00D17B25">
              <w:rPr>
                <w:rFonts w:ascii="Times New Roman" w:hAnsi="Times New Roman"/>
                <w:sz w:val="24"/>
                <w:szCs w:val="24"/>
                <w:lang w:val="lv-LV"/>
              </w:rPr>
              <w:t>206</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114C0A" w:rsidRPr="00D17B25">
              <w:rPr>
                <w:rFonts w:ascii="Times New Roman" w:hAnsi="Times New Roman"/>
                <w:sz w:val="24"/>
                <w:szCs w:val="24"/>
                <w:lang w:val="lv-LV"/>
              </w:rPr>
              <w:t>820 pašvaldības un to struktūru iestādes. (ISK S130310, S130320 un S 130340)</w:t>
            </w:r>
            <w:r w:rsidRPr="00D17B25">
              <w:rPr>
                <w:rFonts w:ascii="Times New Roman" w:hAnsi="Times New Roman"/>
                <w:sz w:val="24"/>
                <w:szCs w:val="24"/>
                <w:lang w:val="lv-LV"/>
              </w:rPr>
              <w:t>.</w:t>
            </w:r>
          </w:p>
          <w:p w:rsidR="00102044" w:rsidRPr="00887959" w:rsidRDefault="00102044" w:rsidP="00102044">
            <w:pPr>
              <w:pStyle w:val="ListParagraph"/>
              <w:numPr>
                <w:ilvl w:val="0"/>
                <w:numId w:val="33"/>
              </w:numPr>
              <w:jc w:val="both"/>
              <w:rPr>
                <w:rFonts w:ascii="Times New Roman" w:hAnsi="Times New Roman"/>
                <w:sz w:val="24"/>
                <w:szCs w:val="24"/>
                <w:lang w:val="lv-LV"/>
              </w:rPr>
            </w:pPr>
            <w:r w:rsidRPr="00887959">
              <w:rPr>
                <w:rFonts w:ascii="Times New Roman" w:hAnsi="Times New Roman"/>
                <w:sz w:val="24"/>
                <w:szCs w:val="24"/>
                <w:lang w:val="lv-LV"/>
              </w:rPr>
              <w:t>MK noteikumu projekta 2</w:t>
            </w:r>
            <w:r w:rsidR="00650E9A" w:rsidRPr="00887959">
              <w:rPr>
                <w:rFonts w:ascii="Times New Roman" w:hAnsi="Times New Roman"/>
                <w:sz w:val="24"/>
                <w:szCs w:val="24"/>
                <w:lang w:val="lv-LV"/>
              </w:rPr>
              <w:t>8</w:t>
            </w:r>
            <w:r w:rsidRPr="00887959">
              <w:rPr>
                <w:rFonts w:ascii="Times New Roman" w:hAnsi="Times New Roman"/>
                <w:sz w:val="24"/>
                <w:szCs w:val="24"/>
                <w:lang w:val="lv-LV"/>
              </w:rPr>
              <w:t xml:space="preserve">.pielikums (MK nr.922 </w:t>
            </w:r>
            <w:r w:rsidR="00A24BDE" w:rsidRPr="00887959">
              <w:rPr>
                <w:rFonts w:ascii="Times New Roman" w:hAnsi="Times New Roman"/>
                <w:sz w:val="24"/>
                <w:szCs w:val="24"/>
                <w:lang w:val="lv-LV"/>
              </w:rPr>
              <w:t>210</w:t>
            </w:r>
            <w:r w:rsidRPr="00887959">
              <w:rPr>
                <w:rFonts w:ascii="Times New Roman" w:hAnsi="Times New Roman"/>
                <w:sz w:val="24"/>
                <w:szCs w:val="24"/>
                <w:lang w:val="lv-LV"/>
              </w:rPr>
              <w:t>.pielikums) – 30 000 lauku saimniecības, kam ekonomiskais lielums SI&gt;70eiro un izmantotās lauksaimniecībā izmantojamās zemes platība &gt;1 ha.</w:t>
            </w:r>
          </w:p>
          <w:p w:rsidR="003078E9" w:rsidRPr="00D17B25" w:rsidRDefault="00592CAC" w:rsidP="00114C0A">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MK noteikumu projekta 2</w:t>
            </w:r>
            <w:r w:rsidR="00650E9A" w:rsidRPr="00D17B25">
              <w:rPr>
                <w:rFonts w:ascii="Times New Roman" w:hAnsi="Times New Roman"/>
                <w:sz w:val="24"/>
                <w:szCs w:val="24"/>
                <w:lang w:val="lv-LV"/>
              </w:rPr>
              <w:t>9</w:t>
            </w:r>
            <w:r w:rsidRPr="00D17B25">
              <w:rPr>
                <w:rFonts w:ascii="Times New Roman" w:hAnsi="Times New Roman"/>
                <w:sz w:val="24"/>
                <w:szCs w:val="24"/>
                <w:lang w:val="lv-LV"/>
              </w:rPr>
              <w:t xml:space="preserve">.pielikums (MK nr.922 </w:t>
            </w:r>
            <w:r w:rsidR="00A24BDE" w:rsidRPr="00D17B25">
              <w:rPr>
                <w:rFonts w:ascii="Times New Roman" w:hAnsi="Times New Roman"/>
                <w:sz w:val="24"/>
                <w:szCs w:val="24"/>
                <w:lang w:val="lv-LV"/>
              </w:rPr>
              <w:t>211</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114C0A" w:rsidRPr="00D17B25">
              <w:rPr>
                <w:rFonts w:ascii="Times New Roman" w:hAnsi="Times New Roman"/>
                <w:sz w:val="24"/>
                <w:szCs w:val="24"/>
                <w:lang w:val="lv-LV"/>
              </w:rPr>
              <w:t>3800 individuālie komersanti, privātās komercsabiedrības, nodibinājumi, biedrības un fondi ar nodarbināto skaitu no 7 līdz 49</w:t>
            </w:r>
            <w:r w:rsidRPr="00D17B25">
              <w:rPr>
                <w:rFonts w:ascii="Times New Roman" w:hAnsi="Times New Roman"/>
                <w:sz w:val="24"/>
                <w:szCs w:val="24"/>
                <w:lang w:val="lv-LV"/>
              </w:rPr>
              <w:t>.</w:t>
            </w:r>
          </w:p>
          <w:p w:rsidR="00DC4363" w:rsidRPr="00D17B25" w:rsidRDefault="00DC4363" w:rsidP="00114C0A">
            <w:pPr>
              <w:pStyle w:val="ListParagraph"/>
              <w:numPr>
                <w:ilvl w:val="0"/>
                <w:numId w:val="33"/>
              </w:numPr>
              <w:jc w:val="both"/>
              <w:rPr>
                <w:rFonts w:ascii="Times New Roman" w:hAnsi="Times New Roman"/>
                <w:sz w:val="24"/>
                <w:szCs w:val="24"/>
                <w:lang w:val="lv-LV"/>
              </w:rPr>
            </w:pPr>
            <w:r w:rsidRPr="00D17B25">
              <w:rPr>
                <w:rFonts w:ascii="Times New Roman" w:hAnsi="Times New Roman"/>
                <w:sz w:val="24"/>
                <w:szCs w:val="24"/>
                <w:lang w:val="lv-LV"/>
              </w:rPr>
              <w:t xml:space="preserve">MK noteikumu projekta </w:t>
            </w:r>
            <w:r w:rsidR="00650E9A" w:rsidRPr="00D17B25">
              <w:rPr>
                <w:rFonts w:ascii="Times New Roman" w:hAnsi="Times New Roman"/>
                <w:sz w:val="24"/>
                <w:szCs w:val="24"/>
                <w:lang w:val="lv-LV"/>
              </w:rPr>
              <w:t>30</w:t>
            </w:r>
            <w:r w:rsidRPr="00D17B25">
              <w:rPr>
                <w:rFonts w:ascii="Times New Roman" w:hAnsi="Times New Roman"/>
                <w:sz w:val="24"/>
                <w:szCs w:val="24"/>
                <w:lang w:val="lv-LV"/>
              </w:rPr>
              <w:t xml:space="preserve">.pielikums (MK nr.922 </w:t>
            </w:r>
            <w:r w:rsidR="00114C0A" w:rsidRPr="00D17B25">
              <w:rPr>
                <w:rFonts w:ascii="Times New Roman" w:hAnsi="Times New Roman"/>
                <w:sz w:val="24"/>
                <w:szCs w:val="24"/>
                <w:lang w:val="lv-LV"/>
              </w:rPr>
              <w:t>21</w:t>
            </w:r>
            <w:r w:rsidR="00A24BDE" w:rsidRPr="00D17B25">
              <w:rPr>
                <w:rFonts w:ascii="Times New Roman" w:hAnsi="Times New Roman"/>
                <w:sz w:val="24"/>
                <w:szCs w:val="24"/>
                <w:lang w:val="lv-LV"/>
              </w:rPr>
              <w:t>2</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114C0A" w:rsidRPr="00D17B25">
              <w:rPr>
                <w:rFonts w:ascii="Times New Roman" w:hAnsi="Times New Roman"/>
                <w:sz w:val="24"/>
                <w:szCs w:val="24"/>
                <w:lang w:val="lv-LV"/>
              </w:rPr>
              <w:t>11 000 privātās Latvijas mājsaimniecības (dzīvokļi, dzīvojamās mājas vai mājas daļas), neiekļaujot studentu kopmītnes, veco ļaužu pansionātus u.tml.</w:t>
            </w:r>
            <w:r w:rsidRPr="00D17B25">
              <w:rPr>
                <w:rFonts w:ascii="Times New Roman" w:hAnsi="Times New Roman"/>
                <w:sz w:val="24"/>
                <w:szCs w:val="24"/>
                <w:lang w:val="lv-LV"/>
              </w:rPr>
              <w:t>;</w:t>
            </w:r>
          </w:p>
          <w:p w:rsidR="001E3B2E" w:rsidRPr="00D17B25" w:rsidRDefault="00E10E65" w:rsidP="00114C0A">
            <w:pPr>
              <w:pStyle w:val="ListParagraph"/>
              <w:numPr>
                <w:ilvl w:val="0"/>
                <w:numId w:val="33"/>
              </w:numPr>
              <w:jc w:val="both"/>
              <w:rPr>
                <w:rFonts w:ascii="Times New Roman" w:eastAsia="Times New Roman" w:hAnsi="Times New Roman"/>
                <w:sz w:val="24"/>
                <w:szCs w:val="24"/>
                <w:lang w:val="lv-LV" w:eastAsia="lv-LV"/>
              </w:rPr>
            </w:pPr>
            <w:r w:rsidRPr="00D17B25">
              <w:rPr>
                <w:rFonts w:ascii="Times New Roman" w:hAnsi="Times New Roman"/>
                <w:sz w:val="24"/>
                <w:szCs w:val="24"/>
                <w:lang w:val="lv-LV"/>
              </w:rPr>
              <w:lastRenderedPageBreak/>
              <w:t xml:space="preserve">MK noteikumu projekta </w:t>
            </w:r>
            <w:r w:rsidR="00650E9A" w:rsidRPr="00D17B25">
              <w:rPr>
                <w:rFonts w:ascii="Times New Roman" w:hAnsi="Times New Roman"/>
                <w:sz w:val="24"/>
                <w:szCs w:val="24"/>
                <w:lang w:val="lv-LV"/>
              </w:rPr>
              <w:t>31</w:t>
            </w:r>
            <w:r w:rsidRPr="00D17B25">
              <w:rPr>
                <w:rFonts w:ascii="Times New Roman" w:hAnsi="Times New Roman"/>
                <w:sz w:val="24"/>
                <w:szCs w:val="24"/>
                <w:lang w:val="lv-LV"/>
              </w:rPr>
              <w:t>.pielikums (MK nr.922 2</w:t>
            </w:r>
            <w:r w:rsidR="00114C0A" w:rsidRPr="00D17B25">
              <w:rPr>
                <w:rFonts w:ascii="Times New Roman" w:hAnsi="Times New Roman"/>
                <w:sz w:val="24"/>
                <w:szCs w:val="24"/>
                <w:lang w:val="lv-LV"/>
              </w:rPr>
              <w:t>1</w:t>
            </w:r>
            <w:r w:rsidR="00A24BDE" w:rsidRPr="00D17B25">
              <w:rPr>
                <w:rFonts w:ascii="Times New Roman" w:hAnsi="Times New Roman"/>
                <w:sz w:val="24"/>
                <w:szCs w:val="24"/>
                <w:lang w:val="lv-LV"/>
              </w:rPr>
              <w:t>3</w:t>
            </w:r>
            <w:r w:rsidR="00887959">
              <w:rPr>
                <w:rFonts w:ascii="Times New Roman" w:hAnsi="Times New Roman"/>
                <w:sz w:val="24"/>
                <w:szCs w:val="24"/>
                <w:lang w:val="lv-LV"/>
              </w:rPr>
              <w:t>.pielikums) –</w:t>
            </w:r>
            <w:r w:rsidRPr="00D17B25">
              <w:rPr>
                <w:rFonts w:ascii="Times New Roman" w:hAnsi="Times New Roman"/>
                <w:sz w:val="24"/>
                <w:szCs w:val="24"/>
                <w:lang w:val="lv-LV"/>
              </w:rPr>
              <w:t xml:space="preserve"> </w:t>
            </w:r>
            <w:r w:rsidR="00114C0A" w:rsidRPr="00D17B25">
              <w:rPr>
                <w:rFonts w:ascii="Times New Roman" w:eastAsia="Times New Roman" w:hAnsi="Times New Roman"/>
                <w:sz w:val="24"/>
                <w:szCs w:val="24"/>
                <w:lang w:val="lv-LV" w:eastAsia="lv-LV"/>
              </w:rPr>
              <w:t>13 tūkstoši personu, 8 tūkstoši mājsaimniecību.</w:t>
            </w:r>
          </w:p>
          <w:p w:rsidR="00452FAC" w:rsidRPr="00D17B25" w:rsidRDefault="00452FAC" w:rsidP="00114C0A">
            <w:pPr>
              <w:pStyle w:val="ListParagraph"/>
              <w:jc w:val="both"/>
              <w:rPr>
                <w:rFonts w:ascii="Times New Roman" w:eastAsia="Times New Roman" w:hAnsi="Times New Roman"/>
                <w:sz w:val="24"/>
                <w:szCs w:val="24"/>
                <w:lang w:val="lv-LV" w:eastAsia="lv-LV"/>
              </w:rPr>
            </w:pPr>
          </w:p>
        </w:tc>
      </w:tr>
      <w:tr w:rsidR="00285C03" w:rsidRPr="00443980" w:rsidTr="00E75F53">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lastRenderedPageBreak/>
              <w:t>2.</w:t>
            </w:r>
          </w:p>
        </w:tc>
        <w:tc>
          <w:tcPr>
            <w:tcW w:w="1472"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t>Tiesiskā regulējuma ietekme uz tautsaimniecību un administratīvo slogu</w:t>
            </w:r>
          </w:p>
        </w:tc>
        <w:tc>
          <w:tcPr>
            <w:tcW w:w="3234" w:type="pct"/>
            <w:tcBorders>
              <w:top w:val="outset" w:sz="6" w:space="0" w:color="auto"/>
              <w:left w:val="outset" w:sz="6" w:space="0" w:color="auto"/>
              <w:bottom w:val="outset" w:sz="6" w:space="0" w:color="auto"/>
              <w:right w:val="outset" w:sz="6" w:space="0" w:color="auto"/>
            </w:tcBorders>
            <w:hideMark/>
          </w:tcPr>
          <w:p w:rsidR="00285C03" w:rsidRPr="00443980" w:rsidRDefault="00931BE3" w:rsidP="00A42897">
            <w:pPr>
              <w:pStyle w:val="ListParagraph"/>
              <w:numPr>
                <w:ilvl w:val="0"/>
                <w:numId w:val="39"/>
              </w:numPr>
              <w:jc w:val="both"/>
              <w:rPr>
                <w:rFonts w:ascii="Times New Roman" w:eastAsia="Times New Roman" w:hAnsi="Times New Roman"/>
                <w:sz w:val="24"/>
                <w:szCs w:val="24"/>
                <w:lang w:val="lv-LV" w:eastAsia="lv-LV"/>
              </w:rPr>
            </w:pPr>
            <w:r w:rsidRPr="00443980">
              <w:rPr>
                <w:rFonts w:ascii="Times New Roman" w:eastAsia="Times New Roman" w:hAnsi="Times New Roman"/>
                <w:sz w:val="24"/>
                <w:szCs w:val="24"/>
                <w:lang w:val="lv-LV" w:eastAsia="lv-LV"/>
              </w:rPr>
              <w:t>Administratīvā sloga aprēķinam tiek izmantota vienas stundas darbaspēka izmaksas</w:t>
            </w:r>
            <w:r w:rsidR="00B64BCE" w:rsidRPr="00443980">
              <w:rPr>
                <w:rFonts w:ascii="Times New Roman" w:eastAsia="Times New Roman" w:hAnsi="Times New Roman"/>
                <w:sz w:val="24"/>
                <w:szCs w:val="24"/>
                <w:lang w:val="lv-LV" w:eastAsia="lv-LV"/>
              </w:rPr>
              <w:t xml:space="preserve">, kas ir </w:t>
            </w:r>
            <w:r w:rsidR="00F6638A" w:rsidRPr="00443980">
              <w:rPr>
                <w:rFonts w:ascii="Times New Roman" w:eastAsia="Times New Roman" w:hAnsi="Times New Roman"/>
                <w:sz w:val="24"/>
                <w:szCs w:val="24"/>
                <w:lang w:val="lv-LV" w:eastAsia="lv-LV"/>
              </w:rPr>
              <w:t xml:space="preserve">6.37 </w:t>
            </w:r>
            <w:r w:rsidRPr="00443980">
              <w:rPr>
                <w:rFonts w:ascii="Times New Roman" w:eastAsia="Times New Roman" w:hAnsi="Times New Roman"/>
                <w:sz w:val="24"/>
                <w:szCs w:val="24"/>
                <w:lang w:val="lv-LV" w:eastAsia="lv-LV"/>
              </w:rPr>
              <w:t>EUR apmērā</w:t>
            </w:r>
            <w:r w:rsidR="00B64BCE" w:rsidRPr="00443980">
              <w:rPr>
                <w:rFonts w:ascii="Times New Roman" w:eastAsia="Times New Roman" w:hAnsi="Times New Roman"/>
                <w:sz w:val="24"/>
                <w:szCs w:val="24"/>
                <w:lang w:val="lv-LV" w:eastAsia="lv-LV"/>
              </w:rPr>
              <w:t xml:space="preserve"> (</w:t>
            </w:r>
            <w:r w:rsidR="00BA507B" w:rsidRPr="00443980">
              <w:rPr>
                <w:rFonts w:ascii="Times New Roman" w:eastAsia="Times New Roman" w:hAnsi="Times New Roman"/>
                <w:sz w:val="24"/>
                <w:szCs w:val="24"/>
                <w:lang w:val="lv-LV" w:eastAsia="lv-LV"/>
              </w:rPr>
              <w:t xml:space="preserve">tie ir </w:t>
            </w:r>
            <w:r w:rsidR="00B64BCE" w:rsidRPr="00443980">
              <w:rPr>
                <w:rFonts w:ascii="Times New Roman" w:eastAsia="Times New Roman" w:hAnsi="Times New Roman"/>
                <w:sz w:val="24"/>
                <w:szCs w:val="24"/>
                <w:lang w:val="lv-LV" w:eastAsia="lv-LV"/>
              </w:rPr>
              <w:t>sezonāli neizlīdzināti dati</w:t>
            </w:r>
            <w:r w:rsidR="00BA507B" w:rsidRPr="00443980">
              <w:rPr>
                <w:rFonts w:ascii="Times New Roman" w:eastAsia="Times New Roman" w:hAnsi="Times New Roman"/>
                <w:sz w:val="24"/>
                <w:szCs w:val="24"/>
                <w:lang w:val="lv-LV" w:eastAsia="lv-LV"/>
              </w:rPr>
              <w:t xml:space="preserve">. Šajā likmē ir iekļautas arī </w:t>
            </w:r>
            <w:r w:rsidR="00BA507B" w:rsidRPr="00443980">
              <w:rPr>
                <w:rFonts w:ascii="Times New Roman" w:hAnsi="Times New Roman"/>
                <w:color w:val="000000"/>
                <w:sz w:val="24"/>
                <w:szCs w:val="24"/>
                <w:lang w:val="lv-LV"/>
              </w:rPr>
              <w:t>visas pārējās izmaksas, ne tikai alga (lielāko daļu no pārējām izmaksām veido darba devēja valsts obligātās sociālās apdrošināšanas iemaksas)</w:t>
            </w:r>
            <w:r w:rsidR="00B64BCE" w:rsidRPr="00443980">
              <w:rPr>
                <w:rFonts w:ascii="Times New Roman" w:eastAsia="Times New Roman" w:hAnsi="Times New Roman"/>
                <w:sz w:val="24"/>
                <w:szCs w:val="24"/>
                <w:lang w:val="lv-LV" w:eastAsia="lv-LV"/>
              </w:rPr>
              <w:t>),</w:t>
            </w:r>
            <w:r w:rsidRPr="00443980">
              <w:rPr>
                <w:rFonts w:ascii="Times New Roman" w:eastAsia="Times New Roman" w:hAnsi="Times New Roman"/>
                <w:sz w:val="24"/>
                <w:szCs w:val="24"/>
                <w:lang w:val="lv-LV" w:eastAsia="lv-LV"/>
              </w:rPr>
              <w:t xml:space="preserve"> </w:t>
            </w:r>
            <w:r w:rsidR="00B64BCE" w:rsidRPr="00443980">
              <w:rPr>
                <w:rFonts w:ascii="Times New Roman" w:eastAsia="Times New Roman" w:hAnsi="Times New Roman"/>
                <w:sz w:val="24"/>
                <w:szCs w:val="24"/>
                <w:lang w:val="lv-LV" w:eastAsia="lv-LV"/>
              </w:rPr>
              <w:t>par 201</w:t>
            </w:r>
            <w:r w:rsidR="00F6638A" w:rsidRPr="00443980">
              <w:rPr>
                <w:rFonts w:ascii="Times New Roman" w:eastAsia="Times New Roman" w:hAnsi="Times New Roman"/>
                <w:sz w:val="24"/>
                <w:szCs w:val="24"/>
                <w:lang w:val="lv-LV" w:eastAsia="lv-LV"/>
              </w:rPr>
              <w:t>5</w:t>
            </w:r>
            <w:r w:rsidR="00B64BCE" w:rsidRPr="00443980">
              <w:rPr>
                <w:rFonts w:ascii="Times New Roman" w:eastAsia="Times New Roman" w:hAnsi="Times New Roman"/>
                <w:sz w:val="24"/>
                <w:szCs w:val="24"/>
                <w:lang w:val="lv-LV" w:eastAsia="lv-LV"/>
              </w:rPr>
              <w:t xml:space="preserve">.gada 1.ceturksni, un kas ir aprēķināta kā vidējais rādītājs </w:t>
            </w:r>
            <w:r w:rsidRPr="00443980">
              <w:rPr>
                <w:rFonts w:ascii="Times New Roman" w:eastAsia="Times New Roman" w:hAnsi="Times New Roman"/>
                <w:sz w:val="24"/>
                <w:szCs w:val="24"/>
                <w:lang w:val="lv-LV" w:eastAsia="lv-LV"/>
              </w:rPr>
              <w:t>par</w:t>
            </w:r>
            <w:r w:rsidR="00B64BCE" w:rsidRPr="00443980">
              <w:rPr>
                <w:rFonts w:ascii="Times New Roman" w:eastAsia="Times New Roman" w:hAnsi="Times New Roman"/>
                <w:sz w:val="24"/>
                <w:szCs w:val="24"/>
                <w:lang w:val="lv-LV" w:eastAsia="lv-LV"/>
              </w:rPr>
              <w:t xml:space="preserve"> šādiem</w:t>
            </w:r>
            <w:r w:rsidRPr="00443980">
              <w:rPr>
                <w:rFonts w:ascii="Times New Roman" w:eastAsia="Times New Roman" w:hAnsi="Times New Roman"/>
                <w:sz w:val="24"/>
                <w:szCs w:val="24"/>
                <w:lang w:val="lv-LV" w:eastAsia="lv-LV"/>
              </w:rPr>
              <w:t xml:space="preserve"> NACE 2</w:t>
            </w:r>
            <w:r w:rsidR="00184B00">
              <w:rPr>
                <w:rFonts w:ascii="Times New Roman" w:eastAsia="Times New Roman" w:hAnsi="Times New Roman"/>
                <w:sz w:val="24"/>
                <w:szCs w:val="24"/>
                <w:lang w:val="lv-LV" w:eastAsia="lv-LV"/>
              </w:rPr>
              <w:t>.</w:t>
            </w:r>
            <w:r w:rsidRPr="00443980">
              <w:rPr>
                <w:rFonts w:ascii="Times New Roman" w:eastAsia="Times New Roman" w:hAnsi="Times New Roman"/>
                <w:sz w:val="24"/>
                <w:szCs w:val="24"/>
                <w:lang w:val="lv-LV" w:eastAsia="lv-LV"/>
              </w:rPr>
              <w:t xml:space="preserve">red. </w:t>
            </w:r>
            <w:r w:rsidR="00184B00">
              <w:rPr>
                <w:rFonts w:ascii="Times New Roman" w:eastAsia="Times New Roman" w:hAnsi="Times New Roman"/>
                <w:sz w:val="24"/>
                <w:szCs w:val="24"/>
                <w:lang w:val="lv-LV" w:eastAsia="lv-LV"/>
              </w:rPr>
              <w:br/>
            </w:r>
            <w:r w:rsidRPr="00443980">
              <w:rPr>
                <w:rFonts w:ascii="Times New Roman" w:eastAsia="Times New Roman" w:hAnsi="Times New Roman"/>
                <w:sz w:val="24"/>
                <w:szCs w:val="24"/>
                <w:lang w:val="lv-LV" w:eastAsia="lv-LV"/>
              </w:rPr>
              <w:t>A-S darbības veidiem</w:t>
            </w:r>
            <w:r w:rsidR="00B64BCE" w:rsidRPr="00443980">
              <w:rPr>
                <w:rFonts w:ascii="Times New Roman" w:eastAsia="Times New Roman" w:hAnsi="Times New Roman"/>
                <w:sz w:val="24"/>
                <w:szCs w:val="24"/>
                <w:lang w:val="lv-LV" w:eastAsia="lv-LV"/>
              </w:rPr>
              <w:t>, ņemot vērā to, ka Pārvaldes respondenti pārstāv visas šīs nozares:</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A</w:t>
            </w:r>
            <w:r>
              <w:rPr>
                <w:rFonts w:eastAsia="Times New Roman" w:cs="Times New Roman"/>
                <w:sz w:val="24"/>
                <w:szCs w:val="24"/>
                <w:lang w:eastAsia="lv-LV"/>
              </w:rPr>
              <w:tab/>
            </w:r>
            <w:r w:rsidR="00B64BCE" w:rsidRPr="00443980">
              <w:rPr>
                <w:rFonts w:eastAsia="Times New Roman" w:cs="Times New Roman"/>
                <w:sz w:val="24"/>
                <w:szCs w:val="24"/>
                <w:lang w:eastAsia="lv-LV"/>
              </w:rPr>
              <w:t>Lauksaimniecība, mežsaimniecība un zivsaimniecība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B</w:t>
            </w:r>
            <w:r>
              <w:rPr>
                <w:rFonts w:eastAsia="Times New Roman" w:cs="Times New Roman"/>
                <w:sz w:val="24"/>
                <w:szCs w:val="24"/>
                <w:lang w:eastAsia="lv-LV"/>
              </w:rPr>
              <w:tab/>
            </w:r>
            <w:r w:rsidR="00B64BCE" w:rsidRPr="00443980">
              <w:rPr>
                <w:rFonts w:eastAsia="Times New Roman" w:cs="Times New Roman"/>
                <w:sz w:val="24"/>
                <w:szCs w:val="24"/>
                <w:lang w:eastAsia="lv-LV"/>
              </w:rPr>
              <w:t>Ieguves rūpniecība un karjeru izstrāde</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C</w:t>
            </w:r>
            <w:r>
              <w:rPr>
                <w:rFonts w:eastAsia="Times New Roman" w:cs="Times New Roman"/>
                <w:sz w:val="24"/>
                <w:szCs w:val="24"/>
                <w:lang w:eastAsia="lv-LV"/>
              </w:rPr>
              <w:tab/>
            </w:r>
            <w:r w:rsidR="00B64BCE" w:rsidRPr="00443980">
              <w:rPr>
                <w:rFonts w:eastAsia="Times New Roman" w:cs="Times New Roman"/>
                <w:sz w:val="24"/>
                <w:szCs w:val="24"/>
                <w:lang w:eastAsia="lv-LV"/>
              </w:rPr>
              <w:t>Apstrādes rūpniecība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D</w:t>
            </w:r>
            <w:r>
              <w:rPr>
                <w:rFonts w:eastAsia="Times New Roman" w:cs="Times New Roman"/>
                <w:sz w:val="24"/>
                <w:szCs w:val="24"/>
                <w:lang w:eastAsia="lv-LV"/>
              </w:rPr>
              <w:tab/>
            </w:r>
            <w:r w:rsidR="00B64BCE" w:rsidRPr="00443980">
              <w:rPr>
                <w:rFonts w:eastAsia="Times New Roman" w:cs="Times New Roman"/>
                <w:sz w:val="24"/>
                <w:szCs w:val="24"/>
                <w:lang w:eastAsia="lv-LV"/>
              </w:rPr>
              <w:t>Elektroenerģija, gāzes apgāde, siltumapgāde un gaisa kondicionēšana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E</w:t>
            </w:r>
            <w:r>
              <w:rPr>
                <w:rFonts w:eastAsia="Times New Roman" w:cs="Times New Roman"/>
                <w:sz w:val="24"/>
                <w:szCs w:val="24"/>
                <w:lang w:eastAsia="lv-LV"/>
              </w:rPr>
              <w:tab/>
            </w:r>
            <w:r w:rsidR="00B64BCE" w:rsidRPr="00443980">
              <w:rPr>
                <w:rFonts w:eastAsia="Times New Roman" w:cs="Times New Roman"/>
                <w:sz w:val="24"/>
                <w:szCs w:val="24"/>
                <w:lang w:eastAsia="lv-LV"/>
              </w:rPr>
              <w:t>Ūdens apgāde; notekūdeņu, atkritumu apsaimniekošana un sanācija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F</w:t>
            </w:r>
            <w:r>
              <w:rPr>
                <w:rFonts w:eastAsia="Times New Roman" w:cs="Times New Roman"/>
                <w:sz w:val="24"/>
                <w:szCs w:val="24"/>
                <w:lang w:eastAsia="lv-LV"/>
              </w:rPr>
              <w:tab/>
            </w:r>
            <w:r w:rsidR="00B64BCE" w:rsidRPr="00443980">
              <w:rPr>
                <w:rFonts w:eastAsia="Times New Roman" w:cs="Times New Roman"/>
                <w:sz w:val="24"/>
                <w:szCs w:val="24"/>
                <w:lang w:eastAsia="lv-LV"/>
              </w:rPr>
              <w:t>Būvniecība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G</w:t>
            </w:r>
            <w:r>
              <w:rPr>
                <w:rFonts w:eastAsia="Times New Roman" w:cs="Times New Roman"/>
                <w:sz w:val="24"/>
                <w:szCs w:val="24"/>
                <w:lang w:eastAsia="lv-LV"/>
              </w:rPr>
              <w:tab/>
            </w:r>
            <w:r w:rsidR="00B64BCE" w:rsidRPr="00443980">
              <w:rPr>
                <w:rFonts w:eastAsia="Times New Roman" w:cs="Times New Roman"/>
                <w:sz w:val="24"/>
                <w:szCs w:val="24"/>
                <w:lang w:eastAsia="lv-LV"/>
              </w:rPr>
              <w:t>Vairumtirdzniecība un mazumtirdzniecība; automobiļu un motociklu remonts</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H</w:t>
            </w:r>
            <w:r>
              <w:rPr>
                <w:rFonts w:eastAsia="Times New Roman" w:cs="Times New Roman"/>
                <w:sz w:val="24"/>
                <w:szCs w:val="24"/>
                <w:lang w:eastAsia="lv-LV"/>
              </w:rPr>
              <w:tab/>
            </w:r>
            <w:r w:rsidR="00B64BCE" w:rsidRPr="00443980">
              <w:rPr>
                <w:rFonts w:eastAsia="Times New Roman" w:cs="Times New Roman"/>
                <w:sz w:val="24"/>
                <w:szCs w:val="24"/>
                <w:lang w:eastAsia="lv-LV"/>
              </w:rPr>
              <w:t>Transports un uzglabāšana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I</w:t>
            </w:r>
            <w:r>
              <w:rPr>
                <w:rFonts w:eastAsia="Times New Roman" w:cs="Times New Roman"/>
                <w:sz w:val="24"/>
                <w:szCs w:val="24"/>
                <w:lang w:eastAsia="lv-LV"/>
              </w:rPr>
              <w:tab/>
            </w:r>
            <w:r w:rsidR="00B64BCE" w:rsidRPr="00443980">
              <w:rPr>
                <w:rFonts w:eastAsia="Times New Roman" w:cs="Times New Roman"/>
                <w:sz w:val="24"/>
                <w:szCs w:val="24"/>
                <w:lang w:eastAsia="lv-LV"/>
              </w:rPr>
              <w:t>Izmitināšana un ēdināšanas pakalpojumi</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J</w:t>
            </w:r>
            <w:r>
              <w:rPr>
                <w:rFonts w:eastAsia="Times New Roman" w:cs="Times New Roman"/>
                <w:sz w:val="24"/>
                <w:szCs w:val="24"/>
                <w:lang w:eastAsia="lv-LV"/>
              </w:rPr>
              <w:tab/>
            </w:r>
            <w:r w:rsidR="00B64BCE" w:rsidRPr="00443980">
              <w:rPr>
                <w:rFonts w:eastAsia="Times New Roman" w:cs="Times New Roman"/>
                <w:sz w:val="24"/>
                <w:szCs w:val="24"/>
                <w:lang w:eastAsia="lv-LV"/>
              </w:rPr>
              <w:t>Informācijas un komunikācijas pakalpojumi</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K</w:t>
            </w:r>
            <w:r>
              <w:rPr>
                <w:rFonts w:eastAsia="Times New Roman" w:cs="Times New Roman"/>
                <w:sz w:val="24"/>
                <w:szCs w:val="24"/>
                <w:lang w:eastAsia="lv-LV"/>
              </w:rPr>
              <w:tab/>
            </w:r>
            <w:r w:rsidR="00B64BCE" w:rsidRPr="00443980">
              <w:rPr>
                <w:rFonts w:eastAsia="Times New Roman" w:cs="Times New Roman"/>
                <w:sz w:val="24"/>
                <w:szCs w:val="24"/>
                <w:lang w:eastAsia="lv-LV"/>
              </w:rPr>
              <w:t>Finanšu un apdrošināšanas darbības</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L</w:t>
            </w:r>
            <w:r>
              <w:rPr>
                <w:rFonts w:eastAsia="Times New Roman" w:cs="Times New Roman"/>
                <w:sz w:val="24"/>
                <w:szCs w:val="24"/>
                <w:lang w:eastAsia="lv-LV"/>
              </w:rPr>
              <w:tab/>
            </w:r>
            <w:r w:rsidR="00B64BCE" w:rsidRPr="00443980">
              <w:rPr>
                <w:rFonts w:eastAsia="Times New Roman" w:cs="Times New Roman"/>
                <w:sz w:val="24"/>
                <w:szCs w:val="24"/>
                <w:lang w:eastAsia="lv-LV"/>
              </w:rPr>
              <w:t>Operācijas ar nekustamo īpašumu</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M</w:t>
            </w:r>
            <w:r>
              <w:rPr>
                <w:rFonts w:eastAsia="Times New Roman" w:cs="Times New Roman"/>
                <w:sz w:val="24"/>
                <w:szCs w:val="24"/>
                <w:lang w:eastAsia="lv-LV"/>
              </w:rPr>
              <w:tab/>
            </w:r>
            <w:r w:rsidR="00B64BCE" w:rsidRPr="00443980">
              <w:rPr>
                <w:rFonts w:eastAsia="Times New Roman" w:cs="Times New Roman"/>
                <w:sz w:val="24"/>
                <w:szCs w:val="24"/>
                <w:lang w:eastAsia="lv-LV"/>
              </w:rPr>
              <w:t>Profesionālie, zinātniskie un tehniskie pakalpojumi</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N</w:t>
            </w:r>
            <w:r>
              <w:rPr>
                <w:rFonts w:eastAsia="Times New Roman" w:cs="Times New Roman"/>
                <w:sz w:val="24"/>
                <w:szCs w:val="24"/>
                <w:lang w:eastAsia="lv-LV"/>
              </w:rPr>
              <w:tab/>
            </w:r>
            <w:r w:rsidR="00B64BCE" w:rsidRPr="00443980">
              <w:rPr>
                <w:rFonts w:eastAsia="Times New Roman" w:cs="Times New Roman"/>
                <w:sz w:val="24"/>
                <w:szCs w:val="24"/>
                <w:lang w:eastAsia="lv-LV"/>
              </w:rPr>
              <w:t>Administratīvo un apkalpojošo dienestu darbība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O</w:t>
            </w:r>
            <w:r>
              <w:rPr>
                <w:rFonts w:eastAsia="Times New Roman" w:cs="Times New Roman"/>
                <w:sz w:val="24"/>
                <w:szCs w:val="24"/>
                <w:lang w:eastAsia="lv-LV"/>
              </w:rPr>
              <w:tab/>
            </w:r>
            <w:r w:rsidR="00B64BCE" w:rsidRPr="00443980">
              <w:rPr>
                <w:rFonts w:eastAsia="Times New Roman" w:cs="Times New Roman"/>
                <w:sz w:val="24"/>
                <w:szCs w:val="24"/>
                <w:lang w:eastAsia="lv-LV"/>
              </w:rPr>
              <w:t>Valsts pārvalde un aizsardzība; obligātā sociālā apdrošināšana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P</w:t>
            </w:r>
            <w:r>
              <w:rPr>
                <w:rFonts w:eastAsia="Times New Roman" w:cs="Times New Roman"/>
                <w:sz w:val="24"/>
                <w:szCs w:val="24"/>
                <w:lang w:eastAsia="lv-LV"/>
              </w:rPr>
              <w:tab/>
            </w:r>
            <w:r w:rsidR="00B64BCE" w:rsidRPr="00443980">
              <w:rPr>
                <w:rFonts w:eastAsia="Times New Roman" w:cs="Times New Roman"/>
                <w:sz w:val="24"/>
                <w:szCs w:val="24"/>
                <w:lang w:eastAsia="lv-LV"/>
              </w:rPr>
              <w:t>Izglītība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Q</w:t>
            </w:r>
            <w:r>
              <w:rPr>
                <w:rFonts w:eastAsia="Times New Roman" w:cs="Times New Roman"/>
                <w:sz w:val="24"/>
                <w:szCs w:val="24"/>
                <w:lang w:eastAsia="lv-LV"/>
              </w:rPr>
              <w:tab/>
            </w:r>
            <w:r w:rsidR="00B64BCE" w:rsidRPr="00443980">
              <w:rPr>
                <w:rFonts w:eastAsia="Times New Roman" w:cs="Times New Roman"/>
                <w:sz w:val="24"/>
                <w:szCs w:val="24"/>
                <w:lang w:eastAsia="lv-LV"/>
              </w:rPr>
              <w:t>Veselība un sociālā aprūpe</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R</w:t>
            </w:r>
            <w:r>
              <w:rPr>
                <w:rFonts w:eastAsia="Times New Roman" w:cs="Times New Roman"/>
                <w:sz w:val="24"/>
                <w:szCs w:val="24"/>
                <w:lang w:eastAsia="lv-LV"/>
              </w:rPr>
              <w:tab/>
            </w:r>
            <w:r w:rsidR="00B64BCE" w:rsidRPr="00443980">
              <w:rPr>
                <w:rFonts w:eastAsia="Times New Roman" w:cs="Times New Roman"/>
                <w:sz w:val="24"/>
                <w:szCs w:val="24"/>
                <w:lang w:eastAsia="lv-LV"/>
              </w:rPr>
              <w:t>Māksla, izklaide un atpūta</w:t>
            </w:r>
          </w:p>
          <w:p w:rsidR="00B64BCE" w:rsidRPr="00443980" w:rsidRDefault="00887959" w:rsidP="00887959">
            <w:pPr>
              <w:ind w:left="1106" w:hanging="337"/>
              <w:rPr>
                <w:rFonts w:eastAsia="Times New Roman" w:cs="Times New Roman"/>
                <w:sz w:val="24"/>
                <w:szCs w:val="24"/>
                <w:lang w:eastAsia="lv-LV"/>
              </w:rPr>
            </w:pPr>
            <w:r>
              <w:rPr>
                <w:rFonts w:eastAsia="Times New Roman" w:cs="Times New Roman"/>
                <w:sz w:val="24"/>
                <w:szCs w:val="24"/>
                <w:lang w:eastAsia="lv-LV"/>
              </w:rPr>
              <w:t>S</w:t>
            </w:r>
            <w:r>
              <w:rPr>
                <w:rFonts w:eastAsia="Times New Roman" w:cs="Times New Roman"/>
                <w:sz w:val="24"/>
                <w:szCs w:val="24"/>
                <w:lang w:eastAsia="lv-LV"/>
              </w:rPr>
              <w:tab/>
            </w:r>
            <w:r w:rsidR="00B64BCE" w:rsidRPr="00443980">
              <w:rPr>
                <w:rFonts w:eastAsia="Times New Roman" w:cs="Times New Roman"/>
                <w:sz w:val="24"/>
                <w:szCs w:val="24"/>
                <w:lang w:eastAsia="lv-LV"/>
              </w:rPr>
              <w:t>Citi pakalpojumi</w:t>
            </w:r>
          </w:p>
          <w:p w:rsidR="00A42897" w:rsidRPr="00443980" w:rsidRDefault="00A42897" w:rsidP="00A42897">
            <w:pPr>
              <w:jc w:val="both"/>
              <w:rPr>
                <w:rFonts w:eastAsia="Times New Roman" w:cs="Times New Roman"/>
                <w:sz w:val="24"/>
                <w:szCs w:val="24"/>
                <w:lang w:eastAsia="lv-LV"/>
              </w:rPr>
            </w:pPr>
          </w:p>
          <w:p w:rsidR="00B64BCE" w:rsidRPr="00443980" w:rsidRDefault="00A42897" w:rsidP="00F6638A">
            <w:pPr>
              <w:pStyle w:val="ListParagraph"/>
              <w:numPr>
                <w:ilvl w:val="0"/>
                <w:numId w:val="39"/>
              </w:numPr>
              <w:jc w:val="both"/>
              <w:rPr>
                <w:rFonts w:ascii="Times New Roman" w:eastAsia="Times New Roman" w:hAnsi="Times New Roman"/>
                <w:sz w:val="24"/>
                <w:szCs w:val="24"/>
                <w:lang w:val="lv-LV" w:eastAsia="lv-LV"/>
              </w:rPr>
            </w:pPr>
            <w:r w:rsidRPr="00443980">
              <w:rPr>
                <w:rFonts w:ascii="Times New Roman" w:eastAsia="Times New Roman" w:hAnsi="Times New Roman"/>
                <w:sz w:val="24"/>
                <w:szCs w:val="24"/>
                <w:lang w:val="lv-LV" w:eastAsia="lv-LV"/>
              </w:rPr>
              <w:t>Pašas Pārvaldes administratīvais slogs, kas rodas, apkopojot MK noteikumu projektā noteiktās veidlapas, tiks aprēķināts, sagatavojot Ministru kabineta noteikumu projektu „Valsts statistiskās informācijas programma 201</w:t>
            </w:r>
            <w:r w:rsidR="00F6638A" w:rsidRPr="00443980">
              <w:rPr>
                <w:rFonts w:ascii="Times New Roman" w:eastAsia="Times New Roman" w:hAnsi="Times New Roman"/>
                <w:sz w:val="24"/>
                <w:szCs w:val="24"/>
                <w:lang w:val="lv-LV" w:eastAsia="lv-LV"/>
              </w:rPr>
              <w:t>6</w:t>
            </w:r>
            <w:r w:rsidRPr="00443980">
              <w:rPr>
                <w:rFonts w:ascii="Times New Roman" w:eastAsia="Times New Roman" w:hAnsi="Times New Roman"/>
                <w:sz w:val="24"/>
                <w:szCs w:val="24"/>
                <w:lang w:val="lv-LV" w:eastAsia="lv-LV"/>
              </w:rPr>
              <w:t>.gadam”.</w:t>
            </w:r>
          </w:p>
        </w:tc>
      </w:tr>
      <w:tr w:rsidR="00285C03" w:rsidRPr="00443980" w:rsidTr="00E75F53">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t>Administratīvo izmaksu monetārs novērtējums</w:t>
            </w:r>
          </w:p>
        </w:tc>
        <w:tc>
          <w:tcPr>
            <w:tcW w:w="3234" w:type="pct"/>
            <w:tcBorders>
              <w:top w:val="outset" w:sz="6" w:space="0" w:color="auto"/>
              <w:left w:val="outset" w:sz="6" w:space="0" w:color="auto"/>
              <w:bottom w:val="outset" w:sz="6" w:space="0" w:color="auto"/>
              <w:right w:val="outset" w:sz="6" w:space="0" w:color="auto"/>
            </w:tcBorders>
            <w:hideMark/>
          </w:tcPr>
          <w:p w:rsidR="00102044" w:rsidRPr="00102044" w:rsidRDefault="00102044" w:rsidP="00DB4EA2">
            <w:pPr>
              <w:pStyle w:val="ListParagraph"/>
              <w:numPr>
                <w:ilvl w:val="0"/>
                <w:numId w:val="34"/>
              </w:numPr>
              <w:jc w:val="both"/>
              <w:rPr>
                <w:rFonts w:ascii="Times New Roman" w:eastAsia="Times New Roman" w:hAnsi="Times New Roman"/>
                <w:sz w:val="24"/>
                <w:szCs w:val="24"/>
                <w:lang w:val="lv-LV" w:eastAsia="lv-LV"/>
              </w:rPr>
            </w:pPr>
            <w:r w:rsidRPr="00443980">
              <w:rPr>
                <w:rFonts w:ascii="Times New Roman" w:hAnsi="Times New Roman"/>
                <w:sz w:val="24"/>
                <w:szCs w:val="24"/>
                <w:lang w:val="lv-LV"/>
              </w:rPr>
              <w:t xml:space="preserve">MK noteikumu projekta 1.pielikums (MK nr.922 </w:t>
            </w:r>
            <w:r>
              <w:rPr>
                <w:rFonts w:ascii="Times New Roman" w:hAnsi="Times New Roman"/>
                <w:sz w:val="24"/>
                <w:szCs w:val="24"/>
                <w:lang w:val="lv-LV"/>
              </w:rPr>
              <w:t>5.</w:t>
            </w:r>
            <w:r w:rsidRPr="00443980">
              <w:rPr>
                <w:rFonts w:ascii="Times New Roman" w:hAnsi="Times New Roman"/>
                <w:sz w:val="24"/>
                <w:szCs w:val="24"/>
                <w:lang w:val="lv-LV"/>
              </w:rPr>
              <w:t>pielikums)</w:t>
            </w:r>
            <w:r w:rsidR="00887959">
              <w:rPr>
                <w:rFonts w:ascii="Times New Roman" w:hAnsi="Times New Roman"/>
                <w:sz w:val="24"/>
                <w:szCs w:val="24"/>
                <w:lang w:val="lv-LV"/>
              </w:rPr>
              <w:t xml:space="preserve"> –</w:t>
            </w:r>
            <w:r>
              <w:rPr>
                <w:rFonts w:ascii="Times New Roman" w:hAnsi="Times New Roman"/>
                <w:sz w:val="24"/>
                <w:szCs w:val="24"/>
                <w:lang w:val="lv-LV"/>
              </w:rPr>
              <w:t xml:space="preserve"> </w:t>
            </w:r>
            <w:r w:rsidRPr="00443980">
              <w:rPr>
                <w:rFonts w:ascii="Times New Roman" w:eastAsia="Times New Roman" w:hAnsi="Times New Roman"/>
                <w:sz w:val="24"/>
                <w:szCs w:val="24"/>
                <w:lang w:val="lv-LV" w:eastAsia="lv-LV"/>
              </w:rPr>
              <w:t xml:space="preserve">6.37EUR  x </w:t>
            </w:r>
            <w:r>
              <w:rPr>
                <w:rFonts w:ascii="Times New Roman" w:eastAsia="Times New Roman" w:hAnsi="Times New Roman"/>
                <w:sz w:val="24"/>
                <w:szCs w:val="24"/>
                <w:lang w:val="lv-LV" w:eastAsia="lv-LV"/>
              </w:rPr>
              <w:t>0.83</w:t>
            </w:r>
            <w:r w:rsidRPr="00443980">
              <w:rPr>
                <w:rFonts w:ascii="Times New Roman" w:eastAsia="Times New Roman" w:hAnsi="Times New Roman"/>
                <w:sz w:val="24"/>
                <w:szCs w:val="24"/>
                <w:lang w:val="lv-LV" w:eastAsia="lv-LV"/>
              </w:rPr>
              <w:t xml:space="preserve"> (patērētais h skaits) x 1 (veidlapas iesniegšanas reižu skaits – 1x gadā) x </w:t>
            </w:r>
            <w:r>
              <w:rPr>
                <w:rFonts w:ascii="Times New Roman" w:eastAsia="Times New Roman" w:hAnsi="Times New Roman"/>
                <w:sz w:val="24"/>
                <w:szCs w:val="24"/>
                <w:lang w:val="lv-LV" w:eastAsia="lv-LV"/>
              </w:rPr>
              <w:t>143</w:t>
            </w:r>
            <w:r w:rsidRPr="00443980">
              <w:rPr>
                <w:rFonts w:ascii="Times New Roman" w:eastAsia="Times New Roman" w:hAnsi="Times New Roman"/>
                <w:sz w:val="24"/>
                <w:szCs w:val="24"/>
                <w:lang w:val="lv-LV" w:eastAsia="lv-LV"/>
              </w:rPr>
              <w:t xml:space="preserve"> (respondentu skaits) = </w:t>
            </w:r>
            <w:r w:rsidR="00A24BDE">
              <w:rPr>
                <w:rFonts w:ascii="Times New Roman" w:eastAsia="Times New Roman" w:hAnsi="Times New Roman"/>
                <w:b/>
                <w:sz w:val="24"/>
                <w:szCs w:val="24"/>
                <w:lang w:val="lv-LV" w:eastAsia="lv-LV"/>
              </w:rPr>
              <w:t>756.10</w:t>
            </w:r>
            <w:r w:rsidRPr="00443980">
              <w:rPr>
                <w:rFonts w:ascii="Times New Roman" w:eastAsia="Times New Roman" w:hAnsi="Times New Roman"/>
                <w:b/>
                <w:sz w:val="24"/>
                <w:szCs w:val="24"/>
                <w:lang w:val="lv-LV" w:eastAsia="lv-LV"/>
              </w:rPr>
              <w:t xml:space="preserve"> EUR;</w:t>
            </w:r>
          </w:p>
          <w:p w:rsidR="00102044" w:rsidRPr="00102044" w:rsidRDefault="00102044" w:rsidP="00DB4EA2">
            <w:pPr>
              <w:pStyle w:val="ListParagraph"/>
              <w:numPr>
                <w:ilvl w:val="0"/>
                <w:numId w:val="34"/>
              </w:numPr>
              <w:jc w:val="both"/>
              <w:rPr>
                <w:rFonts w:ascii="Times New Roman" w:eastAsia="Times New Roman" w:hAnsi="Times New Roman"/>
                <w:sz w:val="24"/>
                <w:szCs w:val="24"/>
                <w:lang w:val="lv-LV" w:eastAsia="lv-LV"/>
              </w:rPr>
            </w:pPr>
            <w:r w:rsidRPr="00443980">
              <w:rPr>
                <w:rFonts w:ascii="Times New Roman" w:hAnsi="Times New Roman"/>
                <w:sz w:val="24"/>
                <w:szCs w:val="24"/>
                <w:lang w:val="lv-LV"/>
              </w:rPr>
              <w:t xml:space="preserve">MK noteikumu projekta </w:t>
            </w:r>
            <w:r>
              <w:rPr>
                <w:rFonts w:ascii="Times New Roman" w:hAnsi="Times New Roman"/>
                <w:sz w:val="24"/>
                <w:szCs w:val="24"/>
                <w:lang w:val="lv-LV"/>
              </w:rPr>
              <w:t>2</w:t>
            </w:r>
            <w:r w:rsidRPr="00443980">
              <w:rPr>
                <w:rFonts w:ascii="Times New Roman" w:hAnsi="Times New Roman"/>
                <w:sz w:val="24"/>
                <w:szCs w:val="24"/>
                <w:lang w:val="lv-LV"/>
              </w:rPr>
              <w:t xml:space="preserve">.pielikums (MK nr.922 </w:t>
            </w:r>
            <w:r>
              <w:rPr>
                <w:rFonts w:ascii="Times New Roman" w:hAnsi="Times New Roman"/>
                <w:sz w:val="24"/>
                <w:szCs w:val="24"/>
                <w:lang w:val="lv-LV"/>
              </w:rPr>
              <w:t>7</w:t>
            </w:r>
            <w:r w:rsidRPr="00443980">
              <w:rPr>
                <w:rFonts w:ascii="Times New Roman" w:hAnsi="Times New Roman"/>
                <w:sz w:val="24"/>
                <w:szCs w:val="24"/>
                <w:lang w:val="lv-LV"/>
              </w:rPr>
              <w:t>.pielikums)</w:t>
            </w:r>
            <w:r w:rsidR="00887959">
              <w:rPr>
                <w:rFonts w:ascii="Times New Roman" w:hAnsi="Times New Roman"/>
                <w:sz w:val="24"/>
                <w:szCs w:val="24"/>
                <w:lang w:val="lv-LV"/>
              </w:rPr>
              <w:t xml:space="preserve"> –</w:t>
            </w:r>
            <w:r w:rsidR="00A24BDE">
              <w:rPr>
                <w:rFonts w:ascii="Times New Roman" w:hAnsi="Times New Roman"/>
                <w:sz w:val="24"/>
                <w:szCs w:val="24"/>
                <w:lang w:val="lv-LV"/>
              </w:rPr>
              <w:t xml:space="preserve"> </w:t>
            </w:r>
            <w:r w:rsidR="00A24BDE" w:rsidRPr="00443980">
              <w:rPr>
                <w:rFonts w:ascii="Times New Roman" w:eastAsia="Times New Roman" w:hAnsi="Times New Roman"/>
                <w:sz w:val="24"/>
                <w:szCs w:val="24"/>
                <w:lang w:val="lv-LV" w:eastAsia="lv-LV"/>
              </w:rPr>
              <w:t xml:space="preserve">6.37EUR  x </w:t>
            </w:r>
            <w:r w:rsidR="00A24BDE">
              <w:rPr>
                <w:rFonts w:ascii="Times New Roman" w:eastAsia="Times New Roman" w:hAnsi="Times New Roman"/>
                <w:sz w:val="24"/>
                <w:szCs w:val="24"/>
                <w:lang w:val="lv-LV" w:eastAsia="lv-LV"/>
              </w:rPr>
              <w:t>1.5</w:t>
            </w:r>
            <w:r w:rsidR="00A24BDE" w:rsidRPr="00443980">
              <w:rPr>
                <w:rFonts w:ascii="Times New Roman" w:eastAsia="Times New Roman" w:hAnsi="Times New Roman"/>
                <w:sz w:val="24"/>
                <w:szCs w:val="24"/>
                <w:lang w:val="lv-LV" w:eastAsia="lv-LV"/>
              </w:rPr>
              <w:t xml:space="preserve"> (patērētais h skaits) x 1 (veidlapas iesniegšanas reižu skaits – 1x gadā) x </w:t>
            </w:r>
            <w:r w:rsidR="00A24BDE">
              <w:rPr>
                <w:rFonts w:ascii="Times New Roman" w:eastAsia="Times New Roman" w:hAnsi="Times New Roman"/>
                <w:sz w:val="24"/>
                <w:szCs w:val="24"/>
                <w:lang w:val="lv-LV" w:eastAsia="lv-LV"/>
              </w:rPr>
              <w:t>1</w:t>
            </w:r>
            <w:r w:rsidR="00A24BDE" w:rsidRPr="00443980">
              <w:rPr>
                <w:rFonts w:ascii="Times New Roman" w:eastAsia="Times New Roman" w:hAnsi="Times New Roman"/>
                <w:sz w:val="24"/>
                <w:szCs w:val="24"/>
                <w:lang w:val="lv-LV" w:eastAsia="lv-LV"/>
              </w:rPr>
              <w:t xml:space="preserve"> (respondentu skaits) = </w:t>
            </w:r>
            <w:r w:rsidR="00A24BDE">
              <w:rPr>
                <w:rFonts w:ascii="Times New Roman" w:eastAsia="Times New Roman" w:hAnsi="Times New Roman"/>
                <w:b/>
                <w:sz w:val="24"/>
                <w:szCs w:val="24"/>
                <w:lang w:val="lv-LV" w:eastAsia="lv-LV"/>
              </w:rPr>
              <w:t>9.5</w:t>
            </w:r>
            <w:r w:rsidR="00A24BDE" w:rsidRPr="00443980">
              <w:rPr>
                <w:rFonts w:ascii="Times New Roman" w:eastAsia="Times New Roman" w:hAnsi="Times New Roman"/>
                <w:b/>
                <w:sz w:val="24"/>
                <w:szCs w:val="24"/>
                <w:lang w:val="lv-LV" w:eastAsia="lv-LV"/>
              </w:rPr>
              <w:t xml:space="preserve"> EUR;</w:t>
            </w:r>
          </w:p>
          <w:p w:rsidR="00B64BCE" w:rsidRPr="00443980" w:rsidRDefault="0090185E" w:rsidP="00DB4EA2">
            <w:pPr>
              <w:pStyle w:val="ListParagraph"/>
              <w:numPr>
                <w:ilvl w:val="0"/>
                <w:numId w:val="34"/>
              </w:numPr>
              <w:jc w:val="both"/>
              <w:rPr>
                <w:rFonts w:ascii="Times New Roman" w:eastAsia="Times New Roman" w:hAnsi="Times New Roman"/>
                <w:sz w:val="24"/>
                <w:szCs w:val="24"/>
                <w:lang w:val="lv-LV" w:eastAsia="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3</w:t>
            </w:r>
            <w:r w:rsidRPr="00443980">
              <w:rPr>
                <w:rFonts w:ascii="Times New Roman" w:hAnsi="Times New Roman"/>
                <w:sz w:val="24"/>
                <w:szCs w:val="24"/>
                <w:lang w:val="lv-LV"/>
              </w:rPr>
              <w:t xml:space="preserve">.pielikums (MK nr.922 </w:t>
            </w:r>
            <w:r w:rsidR="00F6638A" w:rsidRPr="00443980">
              <w:rPr>
                <w:rFonts w:ascii="Times New Roman" w:hAnsi="Times New Roman"/>
                <w:sz w:val="24"/>
                <w:szCs w:val="24"/>
                <w:lang w:val="lv-LV"/>
              </w:rPr>
              <w:t>16</w:t>
            </w:r>
            <w:r w:rsidRPr="00443980">
              <w:rPr>
                <w:rFonts w:ascii="Times New Roman" w:hAnsi="Times New Roman"/>
                <w:sz w:val="24"/>
                <w:szCs w:val="24"/>
                <w:lang w:val="lv-LV"/>
              </w:rPr>
              <w:t>.pielikums)</w:t>
            </w:r>
            <w:r w:rsidR="00DB4EA2" w:rsidRPr="00443980">
              <w:rPr>
                <w:rFonts w:ascii="Times New Roman" w:hAnsi="Times New Roman"/>
                <w:sz w:val="24"/>
                <w:szCs w:val="24"/>
                <w:lang w:val="lv-LV"/>
              </w:rPr>
              <w:t xml:space="preserve"> </w:t>
            </w:r>
            <w:r w:rsidR="00F6638A" w:rsidRPr="00443980">
              <w:rPr>
                <w:rFonts w:ascii="Times New Roman" w:hAnsi="Times New Roman"/>
                <w:sz w:val="24"/>
                <w:szCs w:val="24"/>
                <w:lang w:val="lv-LV"/>
              </w:rPr>
              <w:t>–</w:t>
            </w:r>
            <w:r w:rsidR="00DB4EA2" w:rsidRPr="00443980">
              <w:rPr>
                <w:rFonts w:ascii="Times New Roman" w:hAnsi="Times New Roman"/>
                <w:sz w:val="24"/>
                <w:szCs w:val="24"/>
                <w:lang w:val="lv-LV"/>
              </w:rPr>
              <w:t xml:space="preserve"> </w:t>
            </w:r>
            <w:r w:rsidR="00F6638A" w:rsidRPr="00443980">
              <w:rPr>
                <w:rFonts w:ascii="Times New Roman" w:eastAsia="Times New Roman" w:hAnsi="Times New Roman"/>
                <w:sz w:val="24"/>
                <w:szCs w:val="24"/>
                <w:lang w:val="lv-LV" w:eastAsia="lv-LV"/>
              </w:rPr>
              <w:t>6.37</w:t>
            </w:r>
            <w:r w:rsidR="00F0777F" w:rsidRPr="00443980">
              <w:rPr>
                <w:rFonts w:ascii="Times New Roman" w:eastAsia="Times New Roman" w:hAnsi="Times New Roman"/>
                <w:sz w:val="24"/>
                <w:szCs w:val="24"/>
                <w:lang w:val="lv-LV" w:eastAsia="lv-LV"/>
              </w:rPr>
              <w:t xml:space="preserve">EUR  x </w:t>
            </w:r>
            <w:r w:rsidR="00DB4EA2" w:rsidRPr="00443980">
              <w:rPr>
                <w:rFonts w:ascii="Times New Roman" w:eastAsia="Times New Roman" w:hAnsi="Times New Roman"/>
                <w:sz w:val="24"/>
                <w:szCs w:val="24"/>
                <w:lang w:val="lv-LV" w:eastAsia="lv-LV"/>
              </w:rPr>
              <w:t>1</w:t>
            </w:r>
            <w:r w:rsidR="00F6638A" w:rsidRPr="00443980">
              <w:rPr>
                <w:rFonts w:ascii="Times New Roman" w:eastAsia="Times New Roman" w:hAnsi="Times New Roman"/>
                <w:sz w:val="24"/>
                <w:szCs w:val="24"/>
                <w:lang w:val="lv-LV" w:eastAsia="lv-LV"/>
              </w:rPr>
              <w:t>5.8</w:t>
            </w:r>
            <w:r w:rsidR="00B64BCE" w:rsidRPr="00443980">
              <w:rPr>
                <w:rFonts w:ascii="Times New Roman" w:eastAsia="Times New Roman" w:hAnsi="Times New Roman"/>
                <w:sz w:val="24"/>
                <w:szCs w:val="24"/>
                <w:lang w:val="lv-LV" w:eastAsia="lv-LV"/>
              </w:rPr>
              <w:t xml:space="preserve"> (patērētais h skaits</w:t>
            </w:r>
            <w:r w:rsidR="00F0777F" w:rsidRPr="00443980">
              <w:rPr>
                <w:rFonts w:ascii="Times New Roman" w:eastAsia="Times New Roman" w:hAnsi="Times New Roman"/>
                <w:sz w:val="24"/>
                <w:szCs w:val="24"/>
                <w:lang w:val="lv-LV" w:eastAsia="lv-LV"/>
              </w:rPr>
              <w:t xml:space="preserve">) x </w:t>
            </w:r>
            <w:r w:rsidR="00B64BCE" w:rsidRPr="00443980">
              <w:rPr>
                <w:rFonts w:ascii="Times New Roman" w:eastAsia="Times New Roman" w:hAnsi="Times New Roman"/>
                <w:sz w:val="24"/>
                <w:szCs w:val="24"/>
                <w:lang w:val="lv-LV" w:eastAsia="lv-LV"/>
              </w:rPr>
              <w:t>1</w:t>
            </w:r>
            <w:r w:rsidR="00F0777F" w:rsidRPr="00443980">
              <w:rPr>
                <w:rFonts w:ascii="Times New Roman" w:eastAsia="Times New Roman" w:hAnsi="Times New Roman"/>
                <w:sz w:val="24"/>
                <w:szCs w:val="24"/>
                <w:lang w:val="lv-LV" w:eastAsia="lv-LV"/>
              </w:rPr>
              <w:t xml:space="preserve"> (</w:t>
            </w:r>
            <w:r w:rsidR="00B64BCE" w:rsidRPr="00443980">
              <w:rPr>
                <w:rFonts w:ascii="Times New Roman" w:eastAsia="Times New Roman" w:hAnsi="Times New Roman"/>
                <w:sz w:val="24"/>
                <w:szCs w:val="24"/>
                <w:lang w:val="lv-LV" w:eastAsia="lv-LV"/>
              </w:rPr>
              <w:t>veidlapas iesniegšanas reižu skaits – 1x gadā</w:t>
            </w:r>
            <w:r w:rsidR="00F0777F" w:rsidRPr="00443980">
              <w:rPr>
                <w:rFonts w:ascii="Times New Roman" w:eastAsia="Times New Roman" w:hAnsi="Times New Roman"/>
                <w:sz w:val="24"/>
                <w:szCs w:val="24"/>
                <w:lang w:val="lv-LV" w:eastAsia="lv-LV"/>
              </w:rPr>
              <w:t xml:space="preserve">) </w:t>
            </w:r>
            <w:r w:rsidR="00DB4EA2" w:rsidRPr="00443980">
              <w:rPr>
                <w:rFonts w:ascii="Times New Roman" w:eastAsia="Times New Roman" w:hAnsi="Times New Roman"/>
                <w:sz w:val="24"/>
                <w:szCs w:val="24"/>
                <w:lang w:val="lv-LV" w:eastAsia="lv-LV"/>
              </w:rPr>
              <w:t xml:space="preserve">x </w:t>
            </w:r>
            <w:r w:rsidR="00F6638A" w:rsidRPr="00443980">
              <w:rPr>
                <w:rFonts w:ascii="Times New Roman" w:eastAsia="Times New Roman" w:hAnsi="Times New Roman"/>
                <w:sz w:val="24"/>
                <w:szCs w:val="24"/>
                <w:lang w:val="lv-LV" w:eastAsia="lv-LV"/>
              </w:rPr>
              <w:t>77</w:t>
            </w:r>
            <w:r w:rsidR="00DB4EA2" w:rsidRPr="00443980">
              <w:rPr>
                <w:rFonts w:ascii="Times New Roman" w:eastAsia="Times New Roman" w:hAnsi="Times New Roman"/>
                <w:sz w:val="24"/>
                <w:szCs w:val="24"/>
                <w:lang w:val="lv-LV" w:eastAsia="lv-LV"/>
              </w:rPr>
              <w:t xml:space="preserve"> (respondentu skaits) </w:t>
            </w:r>
            <w:r w:rsidR="00F0777F" w:rsidRPr="00443980">
              <w:rPr>
                <w:rFonts w:ascii="Times New Roman" w:eastAsia="Times New Roman" w:hAnsi="Times New Roman"/>
                <w:sz w:val="24"/>
                <w:szCs w:val="24"/>
                <w:lang w:val="lv-LV" w:eastAsia="lv-LV"/>
              </w:rPr>
              <w:t xml:space="preserve">= </w:t>
            </w:r>
            <w:r w:rsidR="00F6638A" w:rsidRPr="00443980">
              <w:rPr>
                <w:rFonts w:ascii="Times New Roman" w:eastAsia="Times New Roman" w:hAnsi="Times New Roman"/>
                <w:b/>
                <w:sz w:val="24"/>
                <w:szCs w:val="24"/>
                <w:lang w:val="lv-LV" w:eastAsia="lv-LV"/>
              </w:rPr>
              <w:t>7749.74</w:t>
            </w:r>
            <w:r w:rsidR="00F0777F" w:rsidRPr="00443980">
              <w:rPr>
                <w:rFonts w:ascii="Times New Roman" w:eastAsia="Times New Roman" w:hAnsi="Times New Roman"/>
                <w:b/>
                <w:sz w:val="24"/>
                <w:szCs w:val="24"/>
                <w:lang w:val="lv-LV" w:eastAsia="lv-LV"/>
              </w:rPr>
              <w:t xml:space="preserve"> EUR;</w:t>
            </w:r>
          </w:p>
          <w:p w:rsidR="00B64BCE" w:rsidRPr="00443980" w:rsidRDefault="008A3C33" w:rsidP="00B64BCE">
            <w:pPr>
              <w:pStyle w:val="ListParagraph"/>
              <w:numPr>
                <w:ilvl w:val="0"/>
                <w:numId w:val="34"/>
              </w:numPr>
              <w:jc w:val="both"/>
              <w:rPr>
                <w:rFonts w:ascii="Times New Roman" w:eastAsia="Times New Roman" w:hAnsi="Times New Roman"/>
                <w:b/>
                <w:sz w:val="24"/>
                <w:szCs w:val="24"/>
                <w:lang w:val="lv-LV" w:eastAsia="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4</w:t>
            </w:r>
            <w:r w:rsidRPr="00443980">
              <w:rPr>
                <w:rFonts w:ascii="Times New Roman" w:hAnsi="Times New Roman"/>
                <w:sz w:val="24"/>
                <w:szCs w:val="24"/>
                <w:lang w:val="lv-LV"/>
              </w:rPr>
              <w:t xml:space="preserve">.pielikums (MK nr.922 </w:t>
            </w:r>
            <w:r w:rsidR="00F6638A" w:rsidRPr="00443980">
              <w:rPr>
                <w:rFonts w:ascii="Times New Roman" w:hAnsi="Times New Roman"/>
                <w:sz w:val="24"/>
                <w:szCs w:val="24"/>
                <w:lang w:val="lv-LV"/>
              </w:rPr>
              <w:t>17</w:t>
            </w:r>
            <w:r w:rsidRPr="00443980">
              <w:rPr>
                <w:rFonts w:ascii="Times New Roman" w:hAnsi="Times New Roman"/>
                <w:sz w:val="24"/>
                <w:szCs w:val="24"/>
                <w:lang w:val="lv-LV"/>
              </w:rPr>
              <w:t xml:space="preserve">.pielikums) – </w:t>
            </w:r>
            <w:r w:rsidR="00F6638A" w:rsidRPr="00443980">
              <w:rPr>
                <w:rFonts w:ascii="Times New Roman" w:eastAsia="Times New Roman" w:hAnsi="Times New Roman"/>
                <w:sz w:val="24"/>
                <w:szCs w:val="24"/>
                <w:lang w:val="lv-LV" w:eastAsia="lv-LV"/>
              </w:rPr>
              <w:t>6.37</w:t>
            </w:r>
            <w:r w:rsidR="00B64BCE" w:rsidRPr="00443980">
              <w:rPr>
                <w:rFonts w:ascii="Times New Roman" w:eastAsia="Times New Roman" w:hAnsi="Times New Roman"/>
                <w:sz w:val="24"/>
                <w:szCs w:val="24"/>
                <w:lang w:val="lv-LV" w:eastAsia="lv-LV"/>
              </w:rPr>
              <w:t xml:space="preserve"> EUR  x </w:t>
            </w:r>
            <w:r w:rsidR="00F6638A" w:rsidRPr="00443980">
              <w:rPr>
                <w:rFonts w:ascii="Times New Roman" w:eastAsia="Times New Roman" w:hAnsi="Times New Roman"/>
                <w:sz w:val="24"/>
                <w:szCs w:val="24"/>
                <w:lang w:val="lv-LV" w:eastAsia="lv-LV"/>
              </w:rPr>
              <w:t>30</w:t>
            </w:r>
            <w:r w:rsidR="00B64BCE" w:rsidRPr="00443980">
              <w:rPr>
                <w:rFonts w:ascii="Times New Roman" w:eastAsia="Times New Roman" w:hAnsi="Times New Roman"/>
                <w:sz w:val="24"/>
                <w:szCs w:val="24"/>
                <w:lang w:val="lv-LV" w:eastAsia="lv-LV"/>
              </w:rPr>
              <w:t xml:space="preserve"> (patērētais h skaits) x 1 (veidlapas iesniegšanas reižu skaits – 1x gadā) x </w:t>
            </w:r>
            <w:r w:rsidR="00F6638A" w:rsidRPr="00443980">
              <w:rPr>
                <w:rFonts w:ascii="Times New Roman" w:eastAsia="Times New Roman" w:hAnsi="Times New Roman"/>
                <w:sz w:val="24"/>
                <w:szCs w:val="24"/>
                <w:lang w:val="lv-LV" w:eastAsia="lv-LV"/>
              </w:rPr>
              <w:t>60</w:t>
            </w:r>
            <w:r w:rsidR="00B64BCE" w:rsidRPr="00443980">
              <w:rPr>
                <w:rFonts w:ascii="Times New Roman" w:eastAsia="Times New Roman" w:hAnsi="Times New Roman"/>
                <w:sz w:val="24"/>
                <w:szCs w:val="24"/>
                <w:lang w:val="lv-LV" w:eastAsia="lv-LV"/>
              </w:rPr>
              <w:t xml:space="preserve"> (respondentu skaits) = </w:t>
            </w:r>
            <w:r w:rsidR="00F6638A" w:rsidRPr="00443980">
              <w:rPr>
                <w:rFonts w:ascii="Times New Roman" w:eastAsia="Times New Roman" w:hAnsi="Times New Roman"/>
                <w:b/>
                <w:sz w:val="24"/>
                <w:szCs w:val="24"/>
                <w:lang w:val="lv-LV" w:eastAsia="lv-LV"/>
              </w:rPr>
              <w:t>11 466.00</w:t>
            </w:r>
            <w:r w:rsidR="00B64BCE" w:rsidRPr="00443980">
              <w:rPr>
                <w:rFonts w:ascii="Times New Roman" w:eastAsia="Times New Roman" w:hAnsi="Times New Roman"/>
                <w:b/>
                <w:sz w:val="24"/>
                <w:szCs w:val="24"/>
                <w:lang w:val="lv-LV" w:eastAsia="lv-LV"/>
              </w:rPr>
              <w:t xml:space="preserve"> EUR;</w:t>
            </w:r>
          </w:p>
          <w:p w:rsidR="00B64BCE" w:rsidRPr="00443980"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5</w:t>
            </w:r>
            <w:r w:rsidRPr="00443980">
              <w:rPr>
                <w:rFonts w:ascii="Times New Roman" w:hAnsi="Times New Roman"/>
                <w:sz w:val="24"/>
                <w:szCs w:val="24"/>
                <w:lang w:val="lv-LV"/>
              </w:rPr>
              <w:t xml:space="preserve">.pielikums (MK nr.922 </w:t>
            </w:r>
            <w:r w:rsidR="00F6638A" w:rsidRPr="00443980">
              <w:rPr>
                <w:rFonts w:ascii="Times New Roman" w:hAnsi="Times New Roman"/>
                <w:sz w:val="24"/>
                <w:szCs w:val="24"/>
                <w:lang w:val="lv-LV"/>
              </w:rPr>
              <w:t>19</w:t>
            </w:r>
            <w:r w:rsidRPr="00443980">
              <w:rPr>
                <w:rFonts w:ascii="Times New Roman" w:hAnsi="Times New Roman"/>
                <w:sz w:val="24"/>
                <w:szCs w:val="24"/>
                <w:lang w:val="lv-LV"/>
              </w:rPr>
              <w:t>.pielikums) –</w:t>
            </w:r>
            <w:r w:rsidR="00F6638A"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F6638A" w:rsidRPr="00443980">
              <w:rPr>
                <w:rFonts w:ascii="Times New Roman" w:eastAsia="Times New Roman" w:hAnsi="Times New Roman"/>
                <w:sz w:val="24"/>
                <w:szCs w:val="24"/>
                <w:lang w:val="lv-LV" w:eastAsia="lv-LV"/>
              </w:rPr>
              <w:t>1</w:t>
            </w:r>
            <w:r w:rsidRPr="00443980">
              <w:rPr>
                <w:rFonts w:ascii="Times New Roman" w:eastAsia="Times New Roman" w:hAnsi="Times New Roman"/>
                <w:sz w:val="24"/>
                <w:szCs w:val="24"/>
                <w:lang w:val="lv-LV" w:eastAsia="lv-LV"/>
              </w:rPr>
              <w:t xml:space="preserve"> (patērētais h skaits) x 1 (veidlapas iesniegšanas reižu skaits – 1x gadā) x </w:t>
            </w:r>
            <w:r w:rsidR="00F6638A" w:rsidRPr="00443980">
              <w:rPr>
                <w:rFonts w:ascii="Times New Roman" w:eastAsia="Times New Roman" w:hAnsi="Times New Roman"/>
                <w:sz w:val="24"/>
                <w:szCs w:val="24"/>
                <w:lang w:val="lv-LV" w:eastAsia="lv-LV"/>
              </w:rPr>
              <w:t xml:space="preserve">100 </w:t>
            </w:r>
            <w:r w:rsidRPr="00443980">
              <w:rPr>
                <w:rFonts w:ascii="Times New Roman" w:eastAsia="Times New Roman" w:hAnsi="Times New Roman"/>
                <w:sz w:val="24"/>
                <w:szCs w:val="24"/>
                <w:lang w:val="lv-LV" w:eastAsia="lv-LV"/>
              </w:rPr>
              <w:t xml:space="preserve">(respondentu skaits)  = </w:t>
            </w:r>
            <w:r w:rsidR="00F6638A" w:rsidRPr="00443980">
              <w:rPr>
                <w:rFonts w:ascii="Times New Roman" w:eastAsia="Times New Roman" w:hAnsi="Times New Roman"/>
                <w:b/>
                <w:sz w:val="24"/>
                <w:szCs w:val="24"/>
                <w:lang w:val="lv-LV" w:eastAsia="lv-LV"/>
              </w:rPr>
              <w:t>637.00</w:t>
            </w:r>
            <w:r w:rsidRPr="00443980">
              <w:rPr>
                <w:rFonts w:ascii="Times New Roman" w:eastAsia="Times New Roman" w:hAnsi="Times New Roman"/>
                <w:b/>
                <w:sz w:val="24"/>
                <w:szCs w:val="24"/>
                <w:lang w:val="lv-LV" w:eastAsia="lv-LV"/>
              </w:rPr>
              <w:t xml:space="preserve"> EUR;</w:t>
            </w:r>
          </w:p>
          <w:p w:rsidR="00B64BCE" w:rsidRPr="00443980"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6</w:t>
            </w:r>
            <w:r w:rsidRPr="00443980">
              <w:rPr>
                <w:rFonts w:ascii="Times New Roman" w:hAnsi="Times New Roman"/>
                <w:sz w:val="24"/>
                <w:szCs w:val="24"/>
                <w:lang w:val="lv-LV"/>
              </w:rPr>
              <w:t>.pielikums (MK nr.922 23.pielikums) –</w:t>
            </w:r>
            <w:r w:rsidR="00453766" w:rsidRPr="00443980">
              <w:rPr>
                <w:rFonts w:ascii="Times New Roman" w:hAnsi="Times New Roman"/>
                <w:sz w:val="24"/>
                <w:szCs w:val="24"/>
                <w:lang w:val="lv-LV"/>
              </w:rPr>
              <w:t xml:space="preserve"> </w:t>
            </w:r>
            <w:r w:rsidR="00453766" w:rsidRPr="00443980">
              <w:rPr>
                <w:rFonts w:ascii="Times New Roman" w:eastAsia="Times New Roman" w:hAnsi="Times New Roman"/>
                <w:sz w:val="24"/>
                <w:szCs w:val="24"/>
                <w:lang w:val="lv-LV" w:eastAsia="lv-LV"/>
              </w:rPr>
              <w:t xml:space="preserve">6.37 </w:t>
            </w:r>
            <w:r w:rsidRPr="00443980">
              <w:rPr>
                <w:rFonts w:ascii="Times New Roman" w:eastAsia="Times New Roman" w:hAnsi="Times New Roman"/>
                <w:sz w:val="24"/>
                <w:szCs w:val="24"/>
                <w:lang w:val="lv-LV" w:eastAsia="lv-LV"/>
              </w:rPr>
              <w:t xml:space="preserve">EUR  x 2 (patērētais h skaits) x 1 (veidlapas iesniegšanas reižu skaits – 1x gadā) x </w:t>
            </w:r>
            <w:r w:rsidR="00453766"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(respondentu skaits)  = </w:t>
            </w:r>
            <w:r w:rsidR="00453766" w:rsidRPr="00443980">
              <w:rPr>
                <w:rFonts w:ascii="Times New Roman" w:eastAsia="Times New Roman" w:hAnsi="Times New Roman"/>
                <w:b/>
                <w:sz w:val="24"/>
                <w:szCs w:val="24"/>
                <w:lang w:val="lv-LV" w:eastAsia="lv-LV"/>
              </w:rPr>
              <w:t>50.96</w:t>
            </w:r>
            <w:r w:rsidRPr="00443980">
              <w:rPr>
                <w:rFonts w:ascii="Times New Roman" w:eastAsia="Times New Roman" w:hAnsi="Times New Roman"/>
                <w:b/>
                <w:sz w:val="24"/>
                <w:szCs w:val="24"/>
                <w:lang w:val="lv-LV" w:eastAsia="lv-LV"/>
              </w:rPr>
              <w:t xml:space="preserve"> EUR;</w:t>
            </w:r>
          </w:p>
          <w:p w:rsidR="00B64BCE" w:rsidRPr="00443980"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443980">
              <w:rPr>
                <w:rFonts w:ascii="Times New Roman" w:hAnsi="Times New Roman"/>
                <w:sz w:val="24"/>
                <w:szCs w:val="24"/>
                <w:lang w:val="lv-LV"/>
              </w:rPr>
              <w:t>MK noteikumu pr</w:t>
            </w:r>
            <w:r w:rsidR="00453766" w:rsidRPr="00443980">
              <w:rPr>
                <w:rFonts w:ascii="Times New Roman" w:hAnsi="Times New Roman"/>
                <w:sz w:val="24"/>
                <w:szCs w:val="24"/>
                <w:lang w:val="lv-LV"/>
              </w:rPr>
              <w:t xml:space="preserve">ojekta </w:t>
            </w:r>
            <w:r w:rsidR="00A24BDE">
              <w:rPr>
                <w:rFonts w:ascii="Times New Roman" w:hAnsi="Times New Roman"/>
                <w:sz w:val="24"/>
                <w:szCs w:val="24"/>
                <w:lang w:val="lv-LV"/>
              </w:rPr>
              <w:t>7</w:t>
            </w:r>
            <w:r w:rsidR="00453766" w:rsidRPr="00443980">
              <w:rPr>
                <w:rFonts w:ascii="Times New Roman" w:hAnsi="Times New Roman"/>
                <w:sz w:val="24"/>
                <w:szCs w:val="24"/>
                <w:lang w:val="lv-LV"/>
              </w:rPr>
              <w:t>.pielikums (MK nr.922 29</w:t>
            </w:r>
            <w:r w:rsidRPr="00443980">
              <w:rPr>
                <w:rFonts w:ascii="Times New Roman" w:hAnsi="Times New Roman"/>
                <w:sz w:val="24"/>
                <w:szCs w:val="24"/>
                <w:lang w:val="lv-LV"/>
              </w:rPr>
              <w:t>.pielikums) –</w:t>
            </w:r>
            <w:r w:rsidR="00453766" w:rsidRPr="00443980">
              <w:rPr>
                <w:rFonts w:ascii="Times New Roman" w:hAnsi="Times New Roman"/>
                <w:sz w:val="24"/>
                <w:szCs w:val="24"/>
                <w:lang w:val="lv-LV"/>
              </w:rPr>
              <w:t xml:space="preserve"> </w:t>
            </w:r>
            <w:r w:rsidR="00453766" w:rsidRPr="00443980">
              <w:rPr>
                <w:rFonts w:ascii="Times New Roman" w:eastAsia="Times New Roman" w:hAnsi="Times New Roman"/>
                <w:sz w:val="24"/>
                <w:szCs w:val="24"/>
                <w:lang w:val="lv-LV" w:eastAsia="lv-LV"/>
              </w:rPr>
              <w:t xml:space="preserve">6.37 </w:t>
            </w:r>
            <w:r w:rsidRPr="00443980">
              <w:rPr>
                <w:rFonts w:ascii="Times New Roman" w:eastAsia="Times New Roman" w:hAnsi="Times New Roman"/>
                <w:sz w:val="24"/>
                <w:szCs w:val="24"/>
                <w:lang w:val="lv-LV" w:eastAsia="lv-LV"/>
              </w:rPr>
              <w:t xml:space="preserve">EUR  x </w:t>
            </w:r>
            <w:r w:rsidR="00453766" w:rsidRPr="00443980">
              <w:rPr>
                <w:rFonts w:ascii="Times New Roman" w:eastAsia="Times New Roman" w:hAnsi="Times New Roman"/>
                <w:sz w:val="24"/>
                <w:szCs w:val="24"/>
                <w:lang w:val="lv-LV" w:eastAsia="lv-LV"/>
              </w:rPr>
              <w:t>0.58</w:t>
            </w:r>
            <w:r w:rsidRPr="00443980">
              <w:rPr>
                <w:rFonts w:ascii="Times New Roman" w:eastAsia="Times New Roman" w:hAnsi="Times New Roman"/>
                <w:sz w:val="24"/>
                <w:szCs w:val="24"/>
                <w:lang w:val="lv-LV" w:eastAsia="lv-LV"/>
              </w:rPr>
              <w:t xml:space="preserve"> (patērētais h skaits) x </w:t>
            </w:r>
            <w:r w:rsidR="00453766"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 (veidlapas iesniegšanas reižu skaits – </w:t>
            </w:r>
            <w:r w:rsidR="00333C79"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x gadā) x </w:t>
            </w:r>
            <w:r w:rsidR="00453766" w:rsidRPr="00443980">
              <w:rPr>
                <w:rFonts w:ascii="Times New Roman" w:eastAsia="Times New Roman" w:hAnsi="Times New Roman"/>
                <w:sz w:val="24"/>
                <w:szCs w:val="24"/>
                <w:lang w:val="lv-LV" w:eastAsia="lv-LV"/>
              </w:rPr>
              <w:t>500</w:t>
            </w:r>
            <w:r w:rsidRPr="00443980">
              <w:rPr>
                <w:rFonts w:ascii="Times New Roman" w:eastAsia="Times New Roman" w:hAnsi="Times New Roman"/>
                <w:sz w:val="24"/>
                <w:szCs w:val="24"/>
                <w:lang w:val="lv-LV" w:eastAsia="lv-LV"/>
              </w:rPr>
              <w:t xml:space="preserve"> (respondentu skaits)  = </w:t>
            </w:r>
            <w:r w:rsidR="00453766" w:rsidRPr="00443980">
              <w:rPr>
                <w:rFonts w:ascii="Times New Roman" w:eastAsia="Times New Roman" w:hAnsi="Times New Roman"/>
                <w:b/>
                <w:sz w:val="24"/>
                <w:szCs w:val="24"/>
                <w:lang w:val="lv-LV" w:eastAsia="lv-LV"/>
              </w:rPr>
              <w:t>3694.60</w:t>
            </w:r>
            <w:r w:rsidRPr="00443980">
              <w:rPr>
                <w:rFonts w:ascii="Times New Roman" w:eastAsia="Times New Roman" w:hAnsi="Times New Roman"/>
                <w:b/>
                <w:sz w:val="24"/>
                <w:szCs w:val="24"/>
                <w:lang w:val="lv-LV" w:eastAsia="lv-LV"/>
              </w:rPr>
              <w:t xml:space="preserve"> EUR;</w:t>
            </w:r>
          </w:p>
          <w:p w:rsidR="00B64BCE" w:rsidRPr="00443980"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8</w:t>
            </w:r>
            <w:r w:rsidRPr="00443980">
              <w:rPr>
                <w:rFonts w:ascii="Times New Roman" w:hAnsi="Times New Roman"/>
                <w:sz w:val="24"/>
                <w:szCs w:val="24"/>
                <w:lang w:val="lv-LV"/>
              </w:rPr>
              <w:t>.pielikums (MK nr.922 30.pielikums) –</w:t>
            </w:r>
            <w:r w:rsidR="00453766"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1.</w:t>
            </w:r>
            <w:r w:rsidR="00453766" w:rsidRPr="00443980">
              <w:rPr>
                <w:rFonts w:ascii="Times New Roman" w:eastAsia="Times New Roman" w:hAnsi="Times New Roman"/>
                <w:sz w:val="24"/>
                <w:szCs w:val="24"/>
                <w:lang w:val="lv-LV" w:eastAsia="lv-LV"/>
              </w:rPr>
              <w:t>75</w:t>
            </w:r>
            <w:r w:rsidRPr="00443980">
              <w:rPr>
                <w:rFonts w:ascii="Times New Roman" w:eastAsia="Times New Roman" w:hAnsi="Times New Roman"/>
                <w:sz w:val="24"/>
                <w:szCs w:val="24"/>
                <w:lang w:val="lv-LV" w:eastAsia="lv-LV"/>
              </w:rPr>
              <w:t xml:space="preserve"> (patērētais h skaits) x 4 (veidlapas iesniegšanas reižu skaits – 4x gadā) x </w:t>
            </w:r>
            <w:r w:rsidR="00453766" w:rsidRPr="00443980">
              <w:rPr>
                <w:rFonts w:ascii="Times New Roman" w:eastAsia="Times New Roman" w:hAnsi="Times New Roman"/>
                <w:sz w:val="24"/>
                <w:szCs w:val="24"/>
                <w:lang w:val="lv-LV" w:eastAsia="lv-LV"/>
              </w:rPr>
              <w:t>6000</w:t>
            </w:r>
            <w:r w:rsidRPr="00443980">
              <w:rPr>
                <w:rFonts w:ascii="Times New Roman" w:eastAsia="Times New Roman" w:hAnsi="Times New Roman"/>
                <w:sz w:val="24"/>
                <w:szCs w:val="24"/>
                <w:lang w:val="lv-LV" w:eastAsia="lv-LV"/>
              </w:rPr>
              <w:t xml:space="preserve"> (respondentu skaits)  = </w:t>
            </w:r>
            <w:r w:rsidR="00453766" w:rsidRPr="00443980">
              <w:rPr>
                <w:rFonts w:ascii="Times New Roman" w:eastAsia="Times New Roman" w:hAnsi="Times New Roman"/>
                <w:b/>
                <w:sz w:val="24"/>
                <w:szCs w:val="24"/>
                <w:lang w:val="lv-LV" w:eastAsia="lv-LV"/>
              </w:rPr>
              <w:t>267 540</w:t>
            </w:r>
            <w:r w:rsidRPr="00443980">
              <w:rPr>
                <w:rFonts w:ascii="Times New Roman" w:eastAsia="Times New Roman" w:hAnsi="Times New Roman"/>
                <w:b/>
                <w:sz w:val="24"/>
                <w:szCs w:val="24"/>
                <w:lang w:val="lv-LV" w:eastAsia="lv-LV"/>
              </w:rPr>
              <w:t>.00 EUR;</w:t>
            </w:r>
          </w:p>
          <w:p w:rsidR="008A3C33" w:rsidRPr="00443980" w:rsidRDefault="00B64BCE" w:rsidP="008A3C33">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9</w:t>
            </w:r>
            <w:r w:rsidRPr="00443980">
              <w:rPr>
                <w:rFonts w:ascii="Times New Roman" w:hAnsi="Times New Roman"/>
                <w:sz w:val="24"/>
                <w:szCs w:val="24"/>
                <w:lang w:val="lv-LV"/>
              </w:rPr>
              <w:t xml:space="preserve">.pielikums (MK nr.922 </w:t>
            </w:r>
            <w:r w:rsidR="00333C79" w:rsidRPr="00443980">
              <w:rPr>
                <w:rFonts w:ascii="Times New Roman" w:hAnsi="Times New Roman"/>
                <w:sz w:val="24"/>
                <w:szCs w:val="24"/>
                <w:lang w:val="lv-LV"/>
              </w:rPr>
              <w:t>34</w:t>
            </w:r>
            <w:r w:rsidRPr="00443980">
              <w:rPr>
                <w:rFonts w:ascii="Times New Roman" w:hAnsi="Times New Roman"/>
                <w:sz w:val="24"/>
                <w:szCs w:val="24"/>
                <w:lang w:val="lv-LV"/>
              </w:rPr>
              <w:t>.pielikums) –</w:t>
            </w:r>
            <w:r w:rsidR="00333C79"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333C79" w:rsidRPr="00443980">
              <w:rPr>
                <w:rFonts w:ascii="Times New Roman" w:eastAsia="Times New Roman" w:hAnsi="Times New Roman"/>
                <w:sz w:val="24"/>
                <w:szCs w:val="24"/>
                <w:lang w:val="lv-LV" w:eastAsia="lv-LV"/>
              </w:rPr>
              <w:t>0.5</w:t>
            </w:r>
            <w:r w:rsidRPr="00443980">
              <w:rPr>
                <w:rFonts w:ascii="Times New Roman" w:eastAsia="Times New Roman" w:hAnsi="Times New Roman"/>
                <w:sz w:val="24"/>
                <w:szCs w:val="24"/>
                <w:lang w:val="lv-LV" w:eastAsia="lv-LV"/>
              </w:rPr>
              <w:t xml:space="preserve"> (patērētais h skaits) x 4 (veidlapas iesniegšanas reižu skaits – 4x gadā) x </w:t>
            </w:r>
            <w:r w:rsidR="00333C79" w:rsidRPr="00443980">
              <w:rPr>
                <w:rFonts w:ascii="Times New Roman" w:eastAsia="Times New Roman" w:hAnsi="Times New Roman"/>
                <w:sz w:val="24"/>
                <w:szCs w:val="24"/>
                <w:lang w:val="lv-LV" w:eastAsia="lv-LV"/>
              </w:rPr>
              <w:t>5500</w:t>
            </w:r>
            <w:r w:rsidRPr="00443980">
              <w:rPr>
                <w:rFonts w:ascii="Times New Roman" w:eastAsia="Times New Roman" w:hAnsi="Times New Roman"/>
                <w:sz w:val="24"/>
                <w:szCs w:val="24"/>
                <w:lang w:val="lv-LV" w:eastAsia="lv-LV"/>
              </w:rPr>
              <w:t xml:space="preserve"> (respondentu skaits)  = </w:t>
            </w:r>
            <w:r w:rsidR="00333C79" w:rsidRPr="00443980">
              <w:rPr>
                <w:rFonts w:ascii="Times New Roman" w:eastAsia="Times New Roman" w:hAnsi="Times New Roman"/>
                <w:b/>
                <w:sz w:val="24"/>
                <w:szCs w:val="24"/>
                <w:lang w:val="lv-LV" w:eastAsia="lv-LV"/>
              </w:rPr>
              <w:t>70 070</w:t>
            </w:r>
            <w:r w:rsidRPr="00443980">
              <w:rPr>
                <w:rFonts w:ascii="Times New Roman" w:eastAsia="Times New Roman" w:hAnsi="Times New Roman"/>
                <w:b/>
                <w:sz w:val="24"/>
                <w:szCs w:val="24"/>
                <w:lang w:val="lv-LV" w:eastAsia="lv-LV"/>
              </w:rPr>
              <w:t>.00 EUR;</w:t>
            </w:r>
          </w:p>
          <w:p w:rsidR="008A3C33" w:rsidRPr="00443980" w:rsidRDefault="00B64BCE" w:rsidP="008A3C33">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10</w:t>
            </w:r>
            <w:r w:rsidRPr="00443980">
              <w:rPr>
                <w:rFonts w:ascii="Times New Roman" w:hAnsi="Times New Roman"/>
                <w:sz w:val="24"/>
                <w:szCs w:val="24"/>
                <w:lang w:val="lv-LV"/>
              </w:rPr>
              <w:t xml:space="preserve">.pielikums (MK nr.922 </w:t>
            </w:r>
            <w:r w:rsidR="00333C79" w:rsidRPr="00443980">
              <w:rPr>
                <w:rFonts w:ascii="Times New Roman" w:hAnsi="Times New Roman"/>
                <w:sz w:val="24"/>
                <w:szCs w:val="24"/>
                <w:lang w:val="lv-LV"/>
              </w:rPr>
              <w:t>37</w:t>
            </w:r>
            <w:r w:rsidRPr="00443980">
              <w:rPr>
                <w:rFonts w:ascii="Times New Roman" w:hAnsi="Times New Roman"/>
                <w:sz w:val="24"/>
                <w:szCs w:val="24"/>
                <w:lang w:val="lv-LV"/>
              </w:rPr>
              <w:t>.pielikums) –</w:t>
            </w:r>
            <w:r w:rsidR="00333C79" w:rsidRPr="00443980">
              <w:rPr>
                <w:rFonts w:ascii="Times New Roman" w:hAnsi="Times New Roman"/>
                <w:sz w:val="24"/>
                <w:szCs w:val="24"/>
                <w:lang w:val="lv-LV"/>
              </w:rPr>
              <w:t xml:space="preserve"> </w:t>
            </w:r>
            <w:r w:rsidR="00333C79" w:rsidRPr="00443980">
              <w:rPr>
                <w:rFonts w:ascii="Times New Roman" w:eastAsia="Times New Roman" w:hAnsi="Times New Roman"/>
                <w:sz w:val="24"/>
                <w:szCs w:val="24"/>
                <w:lang w:val="lv-LV" w:eastAsia="lv-LV"/>
              </w:rPr>
              <w:t>6.37</w:t>
            </w:r>
            <w:r w:rsidRPr="00443980">
              <w:rPr>
                <w:rFonts w:ascii="Times New Roman" w:eastAsia="Times New Roman" w:hAnsi="Times New Roman"/>
                <w:sz w:val="24"/>
                <w:szCs w:val="24"/>
                <w:lang w:val="lv-LV" w:eastAsia="lv-LV"/>
              </w:rPr>
              <w:t xml:space="preserve"> EUR  x </w:t>
            </w:r>
            <w:r w:rsidR="00333C79" w:rsidRPr="00443980">
              <w:rPr>
                <w:rFonts w:ascii="Times New Roman" w:eastAsia="Times New Roman" w:hAnsi="Times New Roman"/>
                <w:sz w:val="24"/>
                <w:szCs w:val="24"/>
                <w:lang w:val="lv-LV" w:eastAsia="lv-LV"/>
              </w:rPr>
              <w:t>1</w:t>
            </w:r>
            <w:r w:rsidRPr="00443980">
              <w:rPr>
                <w:rFonts w:ascii="Times New Roman" w:eastAsia="Times New Roman" w:hAnsi="Times New Roman"/>
                <w:sz w:val="24"/>
                <w:szCs w:val="24"/>
                <w:lang w:val="lv-LV" w:eastAsia="lv-LV"/>
              </w:rPr>
              <w:t xml:space="preserve"> (patērētais h skaits) x </w:t>
            </w:r>
            <w:r w:rsidR="00333C79"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(veidlap</w:t>
            </w:r>
            <w:r w:rsidR="00333C79" w:rsidRPr="00443980">
              <w:rPr>
                <w:rFonts w:ascii="Times New Roman" w:eastAsia="Times New Roman" w:hAnsi="Times New Roman"/>
                <w:sz w:val="24"/>
                <w:szCs w:val="24"/>
                <w:lang w:val="lv-LV" w:eastAsia="lv-LV"/>
              </w:rPr>
              <w:t>as iesniegšanas reižu skaits – 4</w:t>
            </w:r>
            <w:r w:rsidRPr="00443980">
              <w:rPr>
                <w:rFonts w:ascii="Times New Roman" w:eastAsia="Times New Roman" w:hAnsi="Times New Roman"/>
                <w:sz w:val="24"/>
                <w:szCs w:val="24"/>
                <w:lang w:val="lv-LV" w:eastAsia="lv-LV"/>
              </w:rPr>
              <w:t xml:space="preserve">x gadā) x </w:t>
            </w:r>
            <w:r w:rsidR="00333C79" w:rsidRPr="00443980">
              <w:rPr>
                <w:rFonts w:ascii="Times New Roman" w:eastAsia="Times New Roman" w:hAnsi="Times New Roman"/>
                <w:sz w:val="24"/>
                <w:szCs w:val="24"/>
                <w:lang w:val="lv-LV" w:eastAsia="lv-LV"/>
              </w:rPr>
              <w:t>119</w:t>
            </w:r>
            <w:r w:rsidRPr="00443980">
              <w:rPr>
                <w:rFonts w:ascii="Times New Roman" w:eastAsia="Times New Roman" w:hAnsi="Times New Roman"/>
                <w:sz w:val="24"/>
                <w:szCs w:val="24"/>
                <w:lang w:val="lv-LV" w:eastAsia="lv-LV"/>
              </w:rPr>
              <w:t xml:space="preserve"> (respondentu skaits)  = </w:t>
            </w:r>
            <w:r w:rsidR="00333C79" w:rsidRPr="00443980">
              <w:rPr>
                <w:rFonts w:ascii="Times New Roman" w:eastAsia="Times New Roman" w:hAnsi="Times New Roman"/>
                <w:b/>
                <w:sz w:val="24"/>
                <w:szCs w:val="24"/>
                <w:lang w:val="lv-LV" w:eastAsia="lv-LV"/>
              </w:rPr>
              <w:t>3032.12</w:t>
            </w:r>
            <w:r w:rsidRPr="00443980">
              <w:rPr>
                <w:rFonts w:ascii="Times New Roman" w:eastAsia="Times New Roman" w:hAnsi="Times New Roman"/>
                <w:b/>
                <w:sz w:val="24"/>
                <w:szCs w:val="24"/>
                <w:lang w:val="lv-LV" w:eastAsia="lv-LV"/>
              </w:rPr>
              <w:t xml:space="preserve"> EUR;</w:t>
            </w:r>
          </w:p>
          <w:p w:rsidR="00B64BCE" w:rsidRPr="00443980" w:rsidRDefault="00B64BCE" w:rsidP="008A3C33">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lastRenderedPageBreak/>
              <w:t>MK noteikumu pr</w:t>
            </w:r>
            <w:r w:rsidR="00333C79" w:rsidRPr="00443980">
              <w:rPr>
                <w:rFonts w:ascii="Times New Roman" w:hAnsi="Times New Roman"/>
                <w:sz w:val="24"/>
                <w:szCs w:val="24"/>
                <w:lang w:val="lv-LV"/>
              </w:rPr>
              <w:t xml:space="preserve">ojekta </w:t>
            </w:r>
            <w:r w:rsidR="00A24BDE">
              <w:rPr>
                <w:rFonts w:ascii="Times New Roman" w:hAnsi="Times New Roman"/>
                <w:sz w:val="24"/>
                <w:szCs w:val="24"/>
                <w:lang w:val="lv-LV"/>
              </w:rPr>
              <w:t>11</w:t>
            </w:r>
            <w:r w:rsidR="00333C79" w:rsidRPr="00443980">
              <w:rPr>
                <w:rFonts w:ascii="Times New Roman" w:hAnsi="Times New Roman"/>
                <w:sz w:val="24"/>
                <w:szCs w:val="24"/>
                <w:lang w:val="lv-LV"/>
              </w:rPr>
              <w:t>.pielikums (MK nr.922 68</w:t>
            </w:r>
            <w:r w:rsidRPr="00443980">
              <w:rPr>
                <w:rFonts w:ascii="Times New Roman" w:hAnsi="Times New Roman"/>
                <w:sz w:val="24"/>
                <w:szCs w:val="24"/>
                <w:lang w:val="lv-LV"/>
              </w:rPr>
              <w:t>.pielikums) –</w:t>
            </w:r>
            <w:r w:rsidR="00333C79"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0.</w:t>
            </w:r>
            <w:r w:rsidR="00333C79" w:rsidRPr="00443980">
              <w:rPr>
                <w:rFonts w:ascii="Times New Roman" w:eastAsia="Times New Roman" w:hAnsi="Times New Roman"/>
                <w:sz w:val="24"/>
                <w:szCs w:val="24"/>
                <w:lang w:val="lv-LV" w:eastAsia="lv-LV"/>
              </w:rPr>
              <w:t>5</w:t>
            </w:r>
            <w:r w:rsidRPr="00443980">
              <w:rPr>
                <w:rFonts w:ascii="Times New Roman" w:eastAsia="Times New Roman" w:hAnsi="Times New Roman"/>
                <w:sz w:val="24"/>
                <w:szCs w:val="24"/>
                <w:lang w:val="lv-LV" w:eastAsia="lv-LV"/>
              </w:rPr>
              <w:t xml:space="preserve"> (patērētais h skaits) x </w:t>
            </w:r>
            <w:r w:rsidR="00333C79"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(veidlapas iesniegšanas reižu skaits – </w:t>
            </w:r>
            <w:r w:rsidR="00333C79"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x gadā) x </w:t>
            </w:r>
            <w:r w:rsidR="00333C79" w:rsidRPr="00443980">
              <w:rPr>
                <w:rFonts w:ascii="Times New Roman" w:eastAsia="Times New Roman" w:hAnsi="Times New Roman"/>
                <w:sz w:val="24"/>
                <w:szCs w:val="24"/>
                <w:lang w:val="lv-LV" w:eastAsia="lv-LV"/>
              </w:rPr>
              <w:t xml:space="preserve">375 </w:t>
            </w:r>
            <w:r w:rsidRPr="00443980">
              <w:rPr>
                <w:rFonts w:ascii="Times New Roman" w:eastAsia="Times New Roman" w:hAnsi="Times New Roman"/>
                <w:sz w:val="24"/>
                <w:szCs w:val="24"/>
                <w:lang w:val="lv-LV" w:eastAsia="lv-LV"/>
              </w:rPr>
              <w:t xml:space="preserve">(respondentu skaits)  = </w:t>
            </w:r>
            <w:r w:rsidR="00333C79" w:rsidRPr="00443980">
              <w:rPr>
                <w:rFonts w:ascii="Times New Roman" w:eastAsia="Times New Roman" w:hAnsi="Times New Roman"/>
                <w:b/>
                <w:sz w:val="24"/>
                <w:szCs w:val="24"/>
                <w:lang w:val="lv-LV" w:eastAsia="lv-LV"/>
              </w:rPr>
              <w:t>4777.50</w:t>
            </w:r>
            <w:r w:rsidRPr="00443980">
              <w:rPr>
                <w:rFonts w:ascii="Times New Roman" w:eastAsia="Times New Roman" w:hAnsi="Times New Roman"/>
                <w:b/>
                <w:sz w:val="24"/>
                <w:szCs w:val="24"/>
                <w:lang w:val="lv-LV" w:eastAsia="lv-LV"/>
              </w:rPr>
              <w:t xml:space="preserve"> EUR;</w:t>
            </w:r>
          </w:p>
          <w:p w:rsidR="00C31097" w:rsidRPr="00443980" w:rsidRDefault="00C31097" w:rsidP="00C31097">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A24BDE">
              <w:rPr>
                <w:rFonts w:ascii="Times New Roman" w:hAnsi="Times New Roman"/>
                <w:sz w:val="24"/>
                <w:szCs w:val="24"/>
                <w:lang w:val="lv-LV"/>
              </w:rPr>
              <w:t>2</w:t>
            </w:r>
            <w:r w:rsidRPr="00443980">
              <w:rPr>
                <w:rFonts w:ascii="Times New Roman" w:hAnsi="Times New Roman"/>
                <w:sz w:val="24"/>
                <w:szCs w:val="24"/>
                <w:lang w:val="lv-LV"/>
              </w:rPr>
              <w:t xml:space="preserve">.pielikums (MK nr.922 </w:t>
            </w:r>
            <w:r w:rsidR="00333C79" w:rsidRPr="00443980">
              <w:rPr>
                <w:rFonts w:ascii="Times New Roman" w:hAnsi="Times New Roman"/>
                <w:sz w:val="24"/>
                <w:szCs w:val="24"/>
                <w:lang w:val="lv-LV"/>
              </w:rPr>
              <w:t>93</w:t>
            </w:r>
            <w:r w:rsidRPr="00443980">
              <w:rPr>
                <w:rFonts w:ascii="Times New Roman" w:hAnsi="Times New Roman"/>
                <w:sz w:val="24"/>
                <w:szCs w:val="24"/>
                <w:lang w:val="lv-LV"/>
              </w:rPr>
              <w:t>.pielikums) –</w:t>
            </w:r>
            <w:r w:rsidR="00333C79"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0.</w:t>
            </w:r>
            <w:r w:rsidR="00333C79" w:rsidRPr="00443980">
              <w:rPr>
                <w:rFonts w:ascii="Times New Roman" w:eastAsia="Times New Roman" w:hAnsi="Times New Roman"/>
                <w:sz w:val="24"/>
                <w:szCs w:val="24"/>
                <w:lang w:val="lv-LV" w:eastAsia="lv-LV"/>
              </w:rPr>
              <w:t>33</w:t>
            </w:r>
            <w:r w:rsidRPr="00443980">
              <w:rPr>
                <w:rFonts w:ascii="Times New Roman" w:eastAsia="Times New Roman" w:hAnsi="Times New Roman"/>
                <w:sz w:val="24"/>
                <w:szCs w:val="24"/>
                <w:lang w:val="lv-LV" w:eastAsia="lv-LV"/>
              </w:rPr>
              <w:t xml:space="preserve"> (patērētais h skaits) x 1 (veidlapas iesniegšanas reižu skaits – 1x gadā) x </w:t>
            </w:r>
            <w:r w:rsidR="00333C79" w:rsidRPr="00443980">
              <w:rPr>
                <w:rFonts w:ascii="Times New Roman" w:eastAsia="Times New Roman" w:hAnsi="Times New Roman"/>
                <w:sz w:val="24"/>
                <w:szCs w:val="24"/>
                <w:lang w:val="lv-LV" w:eastAsia="lv-LV"/>
              </w:rPr>
              <w:t>3400</w:t>
            </w:r>
            <w:r w:rsidRPr="00443980">
              <w:rPr>
                <w:rFonts w:ascii="Times New Roman" w:eastAsia="Times New Roman" w:hAnsi="Times New Roman"/>
                <w:sz w:val="24"/>
                <w:szCs w:val="24"/>
                <w:lang w:val="lv-LV" w:eastAsia="lv-LV"/>
              </w:rPr>
              <w:t xml:space="preserve"> (respondentu skaits)  = </w:t>
            </w:r>
            <w:r w:rsidR="00E572D0" w:rsidRPr="00443980">
              <w:rPr>
                <w:rFonts w:ascii="Times New Roman" w:eastAsia="Times New Roman" w:hAnsi="Times New Roman"/>
                <w:b/>
                <w:sz w:val="24"/>
                <w:szCs w:val="24"/>
                <w:lang w:val="lv-LV" w:eastAsia="lv-LV"/>
              </w:rPr>
              <w:t>7147.14</w:t>
            </w:r>
            <w:r w:rsidRPr="00443980">
              <w:rPr>
                <w:rFonts w:ascii="Times New Roman" w:eastAsia="Times New Roman" w:hAnsi="Times New Roman"/>
                <w:b/>
                <w:sz w:val="24"/>
                <w:szCs w:val="24"/>
                <w:lang w:val="lv-LV" w:eastAsia="lv-LV"/>
              </w:rPr>
              <w:t xml:space="preserve"> EUR;</w:t>
            </w:r>
          </w:p>
          <w:p w:rsidR="00C31097" w:rsidRPr="00443980" w:rsidRDefault="00C31097" w:rsidP="00C31097">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w:t>
            </w:r>
            <w:r w:rsidR="00E572D0" w:rsidRPr="00443980">
              <w:rPr>
                <w:rFonts w:ascii="Times New Roman" w:hAnsi="Times New Roman"/>
                <w:sz w:val="24"/>
                <w:szCs w:val="24"/>
                <w:lang w:val="lv-LV"/>
              </w:rPr>
              <w:t>jekta 1</w:t>
            </w:r>
            <w:r w:rsidR="00A24BDE">
              <w:rPr>
                <w:rFonts w:ascii="Times New Roman" w:hAnsi="Times New Roman"/>
                <w:sz w:val="24"/>
                <w:szCs w:val="24"/>
                <w:lang w:val="lv-LV"/>
              </w:rPr>
              <w:t>3</w:t>
            </w:r>
            <w:r w:rsidR="00E572D0" w:rsidRPr="00443980">
              <w:rPr>
                <w:rFonts w:ascii="Times New Roman" w:hAnsi="Times New Roman"/>
                <w:sz w:val="24"/>
                <w:szCs w:val="24"/>
                <w:lang w:val="lv-LV"/>
              </w:rPr>
              <w:t>.pielikums (MK nr.922 95</w:t>
            </w:r>
            <w:r w:rsidRPr="00443980">
              <w:rPr>
                <w:rFonts w:ascii="Times New Roman" w:hAnsi="Times New Roman"/>
                <w:sz w:val="24"/>
                <w:szCs w:val="24"/>
                <w:lang w:val="lv-LV"/>
              </w:rPr>
              <w:t>.pielikums) –</w:t>
            </w:r>
            <w:r w:rsidR="00E572D0"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E572D0" w:rsidRPr="00443980">
              <w:rPr>
                <w:rFonts w:ascii="Times New Roman" w:eastAsia="Times New Roman" w:hAnsi="Times New Roman"/>
                <w:sz w:val="24"/>
                <w:szCs w:val="24"/>
                <w:lang w:val="lv-LV" w:eastAsia="lv-LV"/>
              </w:rPr>
              <w:t xml:space="preserve">0.83 </w:t>
            </w:r>
            <w:r w:rsidRPr="00443980">
              <w:rPr>
                <w:rFonts w:ascii="Times New Roman" w:eastAsia="Times New Roman" w:hAnsi="Times New Roman"/>
                <w:sz w:val="24"/>
                <w:szCs w:val="24"/>
                <w:lang w:val="lv-LV" w:eastAsia="lv-LV"/>
              </w:rPr>
              <w:t xml:space="preserve">(patērētais h skaits) x 1 (veidlapas iesniegšanas reižu skaits – 1x gadā) x </w:t>
            </w:r>
            <w:r w:rsidR="00E572D0" w:rsidRPr="00443980">
              <w:rPr>
                <w:rFonts w:ascii="Times New Roman" w:eastAsia="Times New Roman" w:hAnsi="Times New Roman"/>
                <w:sz w:val="24"/>
                <w:szCs w:val="24"/>
                <w:lang w:val="lv-LV" w:eastAsia="lv-LV"/>
              </w:rPr>
              <w:t>10 000</w:t>
            </w:r>
            <w:r w:rsidRPr="00443980">
              <w:rPr>
                <w:rFonts w:ascii="Times New Roman" w:eastAsia="Times New Roman" w:hAnsi="Times New Roman"/>
                <w:sz w:val="24"/>
                <w:szCs w:val="24"/>
                <w:lang w:val="lv-LV" w:eastAsia="lv-LV"/>
              </w:rPr>
              <w:t xml:space="preserve"> (respondentu skaits)  = </w:t>
            </w:r>
            <w:r w:rsidR="00E572D0" w:rsidRPr="00443980">
              <w:rPr>
                <w:rFonts w:ascii="Times New Roman" w:eastAsia="Times New Roman" w:hAnsi="Times New Roman"/>
                <w:b/>
                <w:sz w:val="24"/>
                <w:szCs w:val="24"/>
                <w:lang w:val="lv-LV" w:eastAsia="lv-LV"/>
              </w:rPr>
              <w:t>52 871.00</w:t>
            </w:r>
            <w:r w:rsidRPr="00443980">
              <w:rPr>
                <w:rFonts w:ascii="Times New Roman" w:eastAsia="Times New Roman" w:hAnsi="Times New Roman"/>
                <w:b/>
                <w:sz w:val="24"/>
                <w:szCs w:val="24"/>
                <w:lang w:val="lv-LV" w:eastAsia="lv-LV"/>
              </w:rPr>
              <w:t xml:space="preserve"> EUR;</w:t>
            </w:r>
          </w:p>
          <w:p w:rsidR="00C31097" w:rsidRPr="00443980" w:rsidRDefault="00C31097" w:rsidP="00C31097">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w:t>
            </w:r>
            <w:r w:rsidR="00E572D0" w:rsidRPr="00443980">
              <w:rPr>
                <w:rFonts w:ascii="Times New Roman" w:hAnsi="Times New Roman"/>
                <w:sz w:val="24"/>
                <w:szCs w:val="24"/>
                <w:lang w:val="lv-LV"/>
              </w:rPr>
              <w:t>jekta 1</w:t>
            </w:r>
            <w:r w:rsidR="00A24BDE">
              <w:rPr>
                <w:rFonts w:ascii="Times New Roman" w:hAnsi="Times New Roman"/>
                <w:sz w:val="24"/>
                <w:szCs w:val="24"/>
                <w:lang w:val="lv-LV"/>
              </w:rPr>
              <w:t>4</w:t>
            </w:r>
            <w:r w:rsidR="00E572D0" w:rsidRPr="00443980">
              <w:rPr>
                <w:rFonts w:ascii="Times New Roman" w:hAnsi="Times New Roman"/>
                <w:sz w:val="24"/>
                <w:szCs w:val="24"/>
                <w:lang w:val="lv-LV"/>
              </w:rPr>
              <w:t>.pielikums (MK nr.922 97</w:t>
            </w:r>
            <w:r w:rsidRPr="00443980">
              <w:rPr>
                <w:rFonts w:ascii="Times New Roman" w:hAnsi="Times New Roman"/>
                <w:sz w:val="24"/>
                <w:szCs w:val="24"/>
                <w:lang w:val="lv-LV"/>
              </w:rPr>
              <w:t>.pielikums) –</w:t>
            </w:r>
            <w:r w:rsidR="00E572D0"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E572D0" w:rsidRPr="00443980">
              <w:rPr>
                <w:rFonts w:ascii="Times New Roman" w:eastAsia="Times New Roman" w:hAnsi="Times New Roman"/>
                <w:sz w:val="24"/>
                <w:szCs w:val="24"/>
                <w:lang w:val="lv-LV" w:eastAsia="lv-LV"/>
              </w:rPr>
              <w:t>1.5</w:t>
            </w:r>
            <w:r w:rsidRPr="00443980">
              <w:rPr>
                <w:rFonts w:ascii="Times New Roman" w:eastAsia="Times New Roman" w:hAnsi="Times New Roman"/>
                <w:sz w:val="24"/>
                <w:szCs w:val="24"/>
                <w:lang w:val="lv-LV" w:eastAsia="lv-LV"/>
              </w:rPr>
              <w:t xml:space="preserve"> (patērētais h skaits) x 1 (veidlapas iesniegšanas reižu skaits – 1x gadā) x </w:t>
            </w:r>
            <w:r w:rsidR="00E572D0" w:rsidRPr="00443980">
              <w:rPr>
                <w:rFonts w:ascii="Times New Roman" w:eastAsia="Times New Roman" w:hAnsi="Times New Roman"/>
                <w:sz w:val="24"/>
                <w:szCs w:val="24"/>
                <w:lang w:val="lv-LV" w:eastAsia="lv-LV"/>
              </w:rPr>
              <w:t>1500</w:t>
            </w:r>
            <w:r w:rsidRPr="00443980">
              <w:rPr>
                <w:rFonts w:ascii="Times New Roman" w:eastAsia="Times New Roman" w:hAnsi="Times New Roman"/>
                <w:sz w:val="24"/>
                <w:szCs w:val="24"/>
                <w:lang w:val="lv-LV" w:eastAsia="lv-LV"/>
              </w:rPr>
              <w:t xml:space="preserve"> (respondentu skaits)  = </w:t>
            </w:r>
            <w:r w:rsidR="00E572D0" w:rsidRPr="00443980">
              <w:rPr>
                <w:rFonts w:ascii="Times New Roman" w:eastAsia="Times New Roman" w:hAnsi="Times New Roman"/>
                <w:b/>
                <w:sz w:val="24"/>
                <w:szCs w:val="24"/>
                <w:lang w:val="lv-LV" w:eastAsia="lv-LV"/>
              </w:rPr>
              <w:t>14 332.50</w:t>
            </w:r>
            <w:r w:rsidRPr="00443980">
              <w:rPr>
                <w:rFonts w:ascii="Times New Roman" w:eastAsia="Times New Roman" w:hAnsi="Times New Roman"/>
                <w:b/>
                <w:sz w:val="24"/>
                <w:szCs w:val="24"/>
                <w:lang w:val="lv-LV" w:eastAsia="lv-LV"/>
              </w:rPr>
              <w:t xml:space="preserve"> EUR;</w:t>
            </w:r>
          </w:p>
          <w:p w:rsidR="00D6674B" w:rsidRPr="00443980" w:rsidRDefault="00A24BDE" w:rsidP="00D6674B">
            <w:pPr>
              <w:pStyle w:val="ListParagraph"/>
              <w:numPr>
                <w:ilvl w:val="0"/>
                <w:numId w:val="34"/>
              </w:numPr>
              <w:jc w:val="both"/>
              <w:rPr>
                <w:rFonts w:ascii="Times New Roman" w:hAnsi="Times New Roman"/>
                <w:sz w:val="24"/>
                <w:szCs w:val="24"/>
                <w:lang w:val="lv-LV"/>
              </w:rPr>
            </w:pPr>
            <w:r>
              <w:rPr>
                <w:rFonts w:ascii="Times New Roman" w:hAnsi="Times New Roman"/>
                <w:sz w:val="24"/>
                <w:szCs w:val="24"/>
                <w:lang w:val="lv-LV"/>
              </w:rPr>
              <w:t>MK noteikumu projekta 15</w:t>
            </w:r>
            <w:r w:rsidR="00D6674B" w:rsidRPr="00443980">
              <w:rPr>
                <w:rFonts w:ascii="Times New Roman" w:hAnsi="Times New Roman"/>
                <w:sz w:val="24"/>
                <w:szCs w:val="24"/>
                <w:lang w:val="lv-LV"/>
              </w:rPr>
              <w:t xml:space="preserve">.pielikums (MK nr.922 </w:t>
            </w:r>
            <w:r w:rsidR="00E572D0" w:rsidRPr="00443980">
              <w:rPr>
                <w:rFonts w:ascii="Times New Roman" w:hAnsi="Times New Roman"/>
                <w:sz w:val="24"/>
                <w:szCs w:val="24"/>
                <w:lang w:val="lv-LV"/>
              </w:rPr>
              <w:t>105</w:t>
            </w:r>
            <w:r w:rsidR="00D6674B" w:rsidRPr="00443980">
              <w:rPr>
                <w:rFonts w:ascii="Times New Roman" w:hAnsi="Times New Roman"/>
                <w:sz w:val="24"/>
                <w:szCs w:val="24"/>
                <w:lang w:val="lv-LV"/>
              </w:rPr>
              <w:t>.pielikums) –</w:t>
            </w:r>
            <w:r w:rsidR="00E572D0" w:rsidRPr="00443980">
              <w:rPr>
                <w:rFonts w:ascii="Times New Roman" w:eastAsia="Times New Roman" w:hAnsi="Times New Roman"/>
                <w:sz w:val="24"/>
                <w:szCs w:val="24"/>
                <w:lang w:val="lv-LV" w:eastAsia="lv-LV"/>
              </w:rPr>
              <w:t xml:space="preserve"> 6.37</w:t>
            </w:r>
            <w:r w:rsidR="00D6674B" w:rsidRPr="00443980">
              <w:rPr>
                <w:rFonts w:ascii="Times New Roman" w:eastAsia="Times New Roman" w:hAnsi="Times New Roman"/>
                <w:sz w:val="24"/>
                <w:szCs w:val="24"/>
                <w:lang w:val="lv-LV" w:eastAsia="lv-LV"/>
              </w:rPr>
              <w:t xml:space="preserve"> EUR  x </w:t>
            </w:r>
            <w:r w:rsidR="00E572D0" w:rsidRPr="00443980">
              <w:rPr>
                <w:rFonts w:ascii="Times New Roman" w:eastAsia="Times New Roman" w:hAnsi="Times New Roman"/>
                <w:sz w:val="24"/>
                <w:szCs w:val="24"/>
                <w:lang w:val="lv-LV" w:eastAsia="lv-LV"/>
              </w:rPr>
              <w:t>2 (patērētais h skaits) x 4</w:t>
            </w:r>
            <w:r w:rsidR="00D6674B" w:rsidRPr="00443980">
              <w:rPr>
                <w:rFonts w:ascii="Times New Roman" w:eastAsia="Times New Roman" w:hAnsi="Times New Roman"/>
                <w:sz w:val="24"/>
                <w:szCs w:val="24"/>
                <w:lang w:val="lv-LV" w:eastAsia="lv-LV"/>
              </w:rPr>
              <w:t xml:space="preserve"> (veidlapas iesniegšanas reižu skaits – </w:t>
            </w:r>
            <w:r w:rsidR="00E572D0" w:rsidRPr="00443980">
              <w:rPr>
                <w:rFonts w:ascii="Times New Roman" w:eastAsia="Times New Roman" w:hAnsi="Times New Roman"/>
                <w:sz w:val="24"/>
                <w:szCs w:val="24"/>
                <w:lang w:val="lv-LV" w:eastAsia="lv-LV"/>
              </w:rPr>
              <w:t>4</w:t>
            </w:r>
            <w:r w:rsidR="00D6674B" w:rsidRPr="00443980">
              <w:rPr>
                <w:rFonts w:ascii="Times New Roman" w:eastAsia="Times New Roman" w:hAnsi="Times New Roman"/>
                <w:sz w:val="24"/>
                <w:szCs w:val="24"/>
                <w:lang w:val="lv-LV" w:eastAsia="lv-LV"/>
              </w:rPr>
              <w:t xml:space="preserve">x gadā) x </w:t>
            </w:r>
            <w:r w:rsidR="00E572D0" w:rsidRPr="00443980">
              <w:rPr>
                <w:rFonts w:ascii="Times New Roman" w:eastAsia="Times New Roman" w:hAnsi="Times New Roman"/>
                <w:sz w:val="24"/>
                <w:szCs w:val="24"/>
                <w:lang w:val="lv-LV" w:eastAsia="lv-LV"/>
              </w:rPr>
              <w:t>6100</w:t>
            </w:r>
            <w:r w:rsidR="00D6674B" w:rsidRPr="00443980">
              <w:rPr>
                <w:rFonts w:ascii="Times New Roman" w:eastAsia="Times New Roman" w:hAnsi="Times New Roman"/>
                <w:sz w:val="24"/>
                <w:szCs w:val="24"/>
                <w:lang w:val="lv-LV" w:eastAsia="lv-LV"/>
              </w:rPr>
              <w:t xml:space="preserve"> (respondentu skaits)  = </w:t>
            </w:r>
            <w:r w:rsidR="00E572D0" w:rsidRPr="00443980">
              <w:rPr>
                <w:rFonts w:ascii="Times New Roman" w:eastAsia="Times New Roman" w:hAnsi="Times New Roman"/>
                <w:b/>
                <w:sz w:val="24"/>
                <w:szCs w:val="24"/>
                <w:lang w:val="lv-LV" w:eastAsia="lv-LV"/>
              </w:rPr>
              <w:t>310 856</w:t>
            </w:r>
            <w:r w:rsidR="00D6674B" w:rsidRPr="00443980">
              <w:rPr>
                <w:rFonts w:ascii="Times New Roman" w:eastAsia="Times New Roman" w:hAnsi="Times New Roman"/>
                <w:b/>
                <w:sz w:val="24"/>
                <w:szCs w:val="24"/>
                <w:lang w:val="lv-LV" w:eastAsia="lv-LV"/>
              </w:rPr>
              <w:t xml:space="preserve"> EUR;</w:t>
            </w:r>
          </w:p>
          <w:p w:rsidR="00D6674B" w:rsidRPr="00443980" w:rsidRDefault="00D6674B" w:rsidP="00D6674B">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A24BDE">
              <w:rPr>
                <w:rFonts w:ascii="Times New Roman" w:hAnsi="Times New Roman"/>
                <w:sz w:val="24"/>
                <w:szCs w:val="24"/>
                <w:lang w:val="lv-LV"/>
              </w:rPr>
              <w:t>6</w:t>
            </w:r>
            <w:r w:rsidRPr="00443980">
              <w:rPr>
                <w:rFonts w:ascii="Times New Roman" w:hAnsi="Times New Roman"/>
                <w:sz w:val="24"/>
                <w:szCs w:val="24"/>
                <w:lang w:val="lv-LV"/>
              </w:rPr>
              <w:t>.pielikums (MK nr.922</w:t>
            </w:r>
            <w:r w:rsidR="0018173C" w:rsidRPr="00443980">
              <w:rPr>
                <w:rFonts w:ascii="Times New Roman" w:hAnsi="Times New Roman"/>
                <w:sz w:val="24"/>
                <w:szCs w:val="24"/>
                <w:lang w:val="lv-LV"/>
              </w:rPr>
              <w:t xml:space="preserve"> </w:t>
            </w:r>
            <w:r w:rsidR="00E572D0" w:rsidRPr="00443980">
              <w:rPr>
                <w:rFonts w:ascii="Times New Roman" w:hAnsi="Times New Roman"/>
                <w:sz w:val="24"/>
                <w:szCs w:val="24"/>
                <w:lang w:val="lv-LV"/>
              </w:rPr>
              <w:t>107</w:t>
            </w:r>
            <w:r w:rsidRPr="00443980">
              <w:rPr>
                <w:rFonts w:ascii="Times New Roman" w:hAnsi="Times New Roman"/>
                <w:sz w:val="24"/>
                <w:szCs w:val="24"/>
                <w:lang w:val="lv-LV"/>
              </w:rPr>
              <w:t>.pielikums) –</w:t>
            </w:r>
            <w:r w:rsidR="00E572D0"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E572D0"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 (patērētais h skaits) x </w:t>
            </w:r>
            <w:r w:rsidR="00E572D0"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(veidlapas iesniegšanas reižu skaits – </w:t>
            </w:r>
            <w:r w:rsidR="00E572D0"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x gadā) x </w:t>
            </w:r>
            <w:r w:rsidR="00E572D0" w:rsidRPr="00443980">
              <w:rPr>
                <w:rFonts w:ascii="Times New Roman" w:eastAsia="Times New Roman" w:hAnsi="Times New Roman"/>
                <w:sz w:val="24"/>
                <w:szCs w:val="24"/>
                <w:lang w:val="lv-LV" w:eastAsia="lv-LV"/>
              </w:rPr>
              <w:t>130</w:t>
            </w:r>
            <w:r w:rsidRPr="00443980">
              <w:rPr>
                <w:rFonts w:ascii="Times New Roman" w:eastAsia="Times New Roman" w:hAnsi="Times New Roman"/>
                <w:sz w:val="24"/>
                <w:szCs w:val="24"/>
                <w:lang w:val="lv-LV" w:eastAsia="lv-LV"/>
              </w:rPr>
              <w:t xml:space="preserve"> (respondentu skaits)  = </w:t>
            </w:r>
            <w:r w:rsidR="00E572D0" w:rsidRPr="00443980">
              <w:rPr>
                <w:rFonts w:ascii="Times New Roman" w:eastAsia="Times New Roman" w:hAnsi="Times New Roman"/>
                <w:b/>
                <w:sz w:val="24"/>
                <w:szCs w:val="24"/>
                <w:lang w:val="lv-LV" w:eastAsia="lv-LV"/>
              </w:rPr>
              <w:t>6624.80</w:t>
            </w:r>
            <w:r w:rsidRPr="00443980">
              <w:rPr>
                <w:rFonts w:ascii="Times New Roman" w:eastAsia="Times New Roman" w:hAnsi="Times New Roman"/>
                <w:b/>
                <w:sz w:val="24"/>
                <w:szCs w:val="24"/>
                <w:lang w:val="lv-LV" w:eastAsia="lv-LV"/>
              </w:rPr>
              <w:t xml:space="preserve"> EUR;</w:t>
            </w:r>
          </w:p>
          <w:p w:rsidR="005B4F6D" w:rsidRPr="00650E9A" w:rsidRDefault="005B4F6D" w:rsidP="005B4F6D">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1</w:t>
            </w:r>
            <w:r w:rsidR="00A24BDE">
              <w:rPr>
                <w:rFonts w:ascii="Times New Roman" w:hAnsi="Times New Roman"/>
                <w:sz w:val="24"/>
                <w:szCs w:val="24"/>
                <w:lang w:val="lv-LV"/>
              </w:rPr>
              <w:t>7</w:t>
            </w:r>
            <w:r w:rsidRPr="00443980">
              <w:rPr>
                <w:rFonts w:ascii="Times New Roman" w:hAnsi="Times New Roman"/>
                <w:sz w:val="24"/>
                <w:szCs w:val="24"/>
                <w:lang w:val="lv-LV"/>
              </w:rPr>
              <w:t>.pielikums (MK nr.922 1</w:t>
            </w:r>
            <w:r w:rsidR="00E572D0" w:rsidRPr="00443980">
              <w:rPr>
                <w:rFonts w:ascii="Times New Roman" w:hAnsi="Times New Roman"/>
                <w:sz w:val="24"/>
                <w:szCs w:val="24"/>
                <w:lang w:val="lv-LV"/>
              </w:rPr>
              <w:t>08</w:t>
            </w:r>
            <w:r w:rsidRPr="00443980">
              <w:rPr>
                <w:rFonts w:ascii="Times New Roman" w:hAnsi="Times New Roman"/>
                <w:sz w:val="24"/>
                <w:szCs w:val="24"/>
                <w:lang w:val="lv-LV"/>
              </w:rPr>
              <w:t>.pielikums) –</w:t>
            </w:r>
            <w:r w:rsidR="00E572D0" w:rsidRPr="00443980">
              <w:rPr>
                <w:rFonts w:ascii="Times New Roman" w:hAnsi="Times New Roman"/>
                <w:sz w:val="24"/>
                <w:szCs w:val="24"/>
                <w:lang w:val="lv-LV"/>
              </w:rPr>
              <w:t xml:space="preserve"> </w:t>
            </w:r>
            <w:r w:rsidR="00E572D0" w:rsidRPr="00443980">
              <w:rPr>
                <w:rFonts w:ascii="Times New Roman" w:eastAsia="Times New Roman" w:hAnsi="Times New Roman"/>
                <w:sz w:val="24"/>
                <w:szCs w:val="24"/>
                <w:lang w:val="lv-LV" w:eastAsia="lv-LV"/>
              </w:rPr>
              <w:t>6.37</w:t>
            </w:r>
            <w:r w:rsidRPr="00443980">
              <w:rPr>
                <w:rFonts w:ascii="Times New Roman" w:eastAsia="Times New Roman" w:hAnsi="Times New Roman"/>
                <w:sz w:val="24"/>
                <w:szCs w:val="24"/>
                <w:lang w:val="lv-LV" w:eastAsia="lv-LV"/>
              </w:rPr>
              <w:t xml:space="preserve"> EUR  x </w:t>
            </w:r>
            <w:r w:rsidR="00E572D0"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 (patērētais h skaits) x </w:t>
            </w:r>
            <w:r w:rsidR="00E572D0"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(veidlapas iesniegšanas reižu skaits – </w:t>
            </w:r>
            <w:r w:rsidR="00E572D0"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x gadā) x </w:t>
            </w:r>
            <w:r w:rsidR="00E572D0" w:rsidRPr="00443980">
              <w:rPr>
                <w:rFonts w:ascii="Times New Roman" w:eastAsia="Times New Roman" w:hAnsi="Times New Roman"/>
                <w:sz w:val="24"/>
                <w:szCs w:val="24"/>
                <w:lang w:val="lv-LV" w:eastAsia="lv-LV"/>
              </w:rPr>
              <w:t>500</w:t>
            </w:r>
            <w:r w:rsidRPr="00443980">
              <w:rPr>
                <w:rFonts w:ascii="Times New Roman" w:eastAsia="Times New Roman" w:hAnsi="Times New Roman"/>
                <w:sz w:val="24"/>
                <w:szCs w:val="24"/>
                <w:lang w:val="lv-LV" w:eastAsia="lv-LV"/>
              </w:rPr>
              <w:t xml:space="preserve"> (respondentu skaits)  = </w:t>
            </w:r>
            <w:r w:rsidR="00E572D0" w:rsidRPr="00443980">
              <w:rPr>
                <w:rFonts w:ascii="Times New Roman" w:eastAsia="Times New Roman" w:hAnsi="Times New Roman"/>
                <w:b/>
                <w:sz w:val="24"/>
                <w:szCs w:val="24"/>
                <w:lang w:val="lv-LV" w:eastAsia="lv-LV"/>
              </w:rPr>
              <w:t>25 480.00</w:t>
            </w:r>
            <w:r w:rsidRPr="00443980">
              <w:rPr>
                <w:rFonts w:ascii="Times New Roman" w:eastAsia="Times New Roman" w:hAnsi="Times New Roman"/>
                <w:b/>
                <w:sz w:val="24"/>
                <w:szCs w:val="24"/>
                <w:lang w:val="lv-LV" w:eastAsia="lv-LV"/>
              </w:rPr>
              <w:t xml:space="preserve"> EUR;</w:t>
            </w:r>
          </w:p>
          <w:p w:rsidR="00650E9A" w:rsidRPr="00650E9A" w:rsidRDefault="00650E9A" w:rsidP="00650E9A">
            <w:pPr>
              <w:pStyle w:val="ListParagraph"/>
              <w:numPr>
                <w:ilvl w:val="0"/>
                <w:numId w:val="34"/>
              </w:numPr>
              <w:jc w:val="both"/>
              <w:rPr>
                <w:rFonts w:ascii="Times New Roman" w:hAnsi="Times New Roman"/>
                <w:b/>
                <w:sz w:val="24"/>
                <w:szCs w:val="24"/>
                <w:lang w:val="lv-LV"/>
              </w:rPr>
            </w:pPr>
            <w:r w:rsidRPr="00D17B25">
              <w:rPr>
                <w:rFonts w:ascii="Times New Roman" w:hAnsi="Times New Roman"/>
                <w:sz w:val="24"/>
                <w:szCs w:val="24"/>
                <w:lang w:val="lv-LV"/>
              </w:rPr>
              <w:t xml:space="preserve">MK noteikumu projekta 18.pielikums (MK nr.922 122.pielikums) – </w:t>
            </w:r>
            <w:r w:rsidRPr="00D17B25">
              <w:rPr>
                <w:rFonts w:ascii="Times New Roman" w:eastAsia="Times New Roman" w:hAnsi="Times New Roman"/>
                <w:sz w:val="24"/>
                <w:szCs w:val="24"/>
                <w:lang w:val="lv-LV" w:eastAsia="lv-LV"/>
              </w:rPr>
              <w:t>6.37 EUR  x 9 (patērētais h skaits) x 1 (veidlapas iesniegšanas reižu skaits – 1x gadā) x 78 (respondentu skaits)</w:t>
            </w:r>
            <w:r w:rsidRPr="00650E9A">
              <w:rPr>
                <w:rFonts w:ascii="Times New Roman" w:eastAsia="Times New Roman" w:hAnsi="Times New Roman"/>
                <w:b/>
                <w:sz w:val="24"/>
                <w:szCs w:val="24"/>
                <w:lang w:val="lv-LV" w:eastAsia="lv-LV"/>
              </w:rPr>
              <w:t xml:space="preserve">  = 4471.74 EUR;</w:t>
            </w:r>
          </w:p>
          <w:p w:rsidR="00650E9A" w:rsidRPr="00650E9A" w:rsidRDefault="00650E9A" w:rsidP="00650E9A">
            <w:pPr>
              <w:pStyle w:val="ListParagraph"/>
              <w:numPr>
                <w:ilvl w:val="0"/>
                <w:numId w:val="34"/>
              </w:numPr>
              <w:jc w:val="both"/>
              <w:rPr>
                <w:rFonts w:ascii="Times New Roman" w:hAnsi="Times New Roman"/>
                <w:b/>
                <w:sz w:val="24"/>
                <w:szCs w:val="24"/>
                <w:lang w:val="lv-LV"/>
              </w:rPr>
            </w:pPr>
            <w:r w:rsidRPr="00D17B25">
              <w:rPr>
                <w:rFonts w:ascii="Times New Roman" w:hAnsi="Times New Roman"/>
                <w:sz w:val="24"/>
                <w:szCs w:val="24"/>
                <w:lang w:val="lv-LV"/>
              </w:rPr>
              <w:t xml:space="preserve">MK noteikumu projekta 19.pielikums (MK nr.922 124.pielikums) – </w:t>
            </w:r>
            <w:r w:rsidRPr="00D17B25">
              <w:rPr>
                <w:rFonts w:ascii="Times New Roman" w:eastAsia="Times New Roman" w:hAnsi="Times New Roman"/>
                <w:sz w:val="24"/>
                <w:szCs w:val="24"/>
                <w:lang w:val="lv-LV" w:eastAsia="lv-LV"/>
              </w:rPr>
              <w:t>6.37 EUR  x 9 (patērētais h skaits) x 1 (veidlapas iesniegšanas reižu skaits – 1x gadā) x 19 (respondentu skaits)</w:t>
            </w:r>
            <w:r w:rsidRPr="00650E9A">
              <w:rPr>
                <w:rFonts w:ascii="Times New Roman" w:eastAsia="Times New Roman" w:hAnsi="Times New Roman"/>
                <w:b/>
                <w:sz w:val="24"/>
                <w:szCs w:val="24"/>
                <w:lang w:val="lv-LV" w:eastAsia="lv-LV"/>
              </w:rPr>
              <w:t xml:space="preserve">  = 1089.27 EUR;</w:t>
            </w:r>
          </w:p>
          <w:p w:rsidR="00926089" w:rsidRPr="00443980" w:rsidRDefault="00926089" w:rsidP="0092608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650E9A">
              <w:rPr>
                <w:rFonts w:ascii="Times New Roman" w:hAnsi="Times New Roman"/>
                <w:sz w:val="24"/>
                <w:szCs w:val="24"/>
                <w:lang w:val="lv-LV"/>
              </w:rPr>
              <w:t>20</w:t>
            </w:r>
            <w:r w:rsidRPr="00443980">
              <w:rPr>
                <w:rFonts w:ascii="Times New Roman" w:hAnsi="Times New Roman"/>
                <w:sz w:val="24"/>
                <w:szCs w:val="24"/>
                <w:lang w:val="lv-LV"/>
              </w:rPr>
              <w:t>.pielikums (MK nr.922 1</w:t>
            </w:r>
            <w:r w:rsidR="002F6F33" w:rsidRPr="00443980">
              <w:rPr>
                <w:rFonts w:ascii="Times New Roman" w:hAnsi="Times New Roman"/>
                <w:sz w:val="24"/>
                <w:szCs w:val="24"/>
                <w:lang w:val="lv-LV"/>
              </w:rPr>
              <w:t>29</w:t>
            </w:r>
            <w:r w:rsidRPr="00443980">
              <w:rPr>
                <w:rFonts w:ascii="Times New Roman" w:hAnsi="Times New Roman"/>
                <w:sz w:val="24"/>
                <w:szCs w:val="24"/>
                <w:lang w:val="lv-LV"/>
              </w:rPr>
              <w:t>.pielikums) –</w:t>
            </w:r>
            <w:r w:rsidR="002F6F33" w:rsidRPr="00443980">
              <w:rPr>
                <w:rFonts w:ascii="Times New Roman" w:hAnsi="Times New Roman"/>
                <w:sz w:val="24"/>
                <w:szCs w:val="24"/>
                <w:lang w:val="lv-LV"/>
              </w:rPr>
              <w:t xml:space="preserve"> </w:t>
            </w:r>
            <w:r w:rsidR="002F6F33" w:rsidRPr="00443980">
              <w:rPr>
                <w:rFonts w:ascii="Times New Roman" w:eastAsia="Times New Roman" w:hAnsi="Times New Roman"/>
                <w:sz w:val="24"/>
                <w:szCs w:val="24"/>
                <w:lang w:val="lv-LV" w:eastAsia="lv-LV"/>
              </w:rPr>
              <w:t>6.37</w:t>
            </w:r>
            <w:r w:rsidRPr="00443980">
              <w:rPr>
                <w:rFonts w:ascii="Times New Roman" w:eastAsia="Times New Roman" w:hAnsi="Times New Roman"/>
                <w:sz w:val="24"/>
                <w:szCs w:val="24"/>
                <w:lang w:val="lv-LV" w:eastAsia="lv-LV"/>
              </w:rPr>
              <w:t xml:space="preserve"> EUR  x 0.</w:t>
            </w:r>
            <w:r w:rsidR="002F6F33" w:rsidRPr="00443980">
              <w:rPr>
                <w:rFonts w:ascii="Times New Roman" w:eastAsia="Times New Roman" w:hAnsi="Times New Roman"/>
                <w:sz w:val="24"/>
                <w:szCs w:val="24"/>
                <w:lang w:val="lv-LV" w:eastAsia="lv-LV"/>
              </w:rPr>
              <w:t>17</w:t>
            </w:r>
            <w:r w:rsidRPr="00443980">
              <w:rPr>
                <w:rFonts w:ascii="Times New Roman" w:eastAsia="Times New Roman" w:hAnsi="Times New Roman"/>
                <w:sz w:val="24"/>
                <w:szCs w:val="24"/>
                <w:lang w:val="lv-LV" w:eastAsia="lv-LV"/>
              </w:rPr>
              <w:t xml:space="preserve"> (patērētais h skaits) x 1</w:t>
            </w:r>
            <w:r w:rsidR="002F6F33"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 (veidlapa</w:t>
            </w:r>
            <w:r w:rsidR="00FE3985" w:rsidRPr="00443980">
              <w:rPr>
                <w:rFonts w:ascii="Times New Roman" w:eastAsia="Times New Roman" w:hAnsi="Times New Roman"/>
                <w:sz w:val="24"/>
                <w:szCs w:val="24"/>
                <w:lang w:val="lv-LV" w:eastAsia="lv-LV"/>
              </w:rPr>
              <w:t>s iesniegšanas reižu skaits – 1</w:t>
            </w:r>
            <w:r w:rsidR="002F6F33"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x gadā) x </w:t>
            </w:r>
            <w:r w:rsidR="002F6F33" w:rsidRPr="00443980">
              <w:rPr>
                <w:rFonts w:ascii="Times New Roman" w:eastAsia="Times New Roman" w:hAnsi="Times New Roman"/>
                <w:sz w:val="24"/>
                <w:szCs w:val="24"/>
                <w:lang w:val="lv-LV" w:eastAsia="lv-LV"/>
              </w:rPr>
              <w:t>970</w:t>
            </w:r>
            <w:r w:rsidRPr="00443980">
              <w:rPr>
                <w:rFonts w:ascii="Times New Roman" w:eastAsia="Times New Roman" w:hAnsi="Times New Roman"/>
                <w:sz w:val="24"/>
                <w:szCs w:val="24"/>
                <w:lang w:val="lv-LV" w:eastAsia="lv-LV"/>
              </w:rPr>
              <w:t xml:space="preserve"> (respondentu skaits)  = </w:t>
            </w:r>
            <w:r w:rsidR="00E26023" w:rsidRPr="00443980">
              <w:rPr>
                <w:rFonts w:ascii="Times New Roman" w:eastAsia="Times New Roman" w:hAnsi="Times New Roman"/>
                <w:b/>
                <w:sz w:val="24"/>
                <w:szCs w:val="24"/>
                <w:lang w:val="lv-LV" w:eastAsia="lv-LV"/>
              </w:rPr>
              <w:t>12 604.96</w:t>
            </w:r>
            <w:r w:rsidRPr="00443980">
              <w:rPr>
                <w:rFonts w:ascii="Times New Roman" w:eastAsia="Times New Roman" w:hAnsi="Times New Roman"/>
                <w:b/>
                <w:sz w:val="24"/>
                <w:szCs w:val="24"/>
                <w:lang w:val="lv-LV" w:eastAsia="lv-LV"/>
              </w:rPr>
              <w:t xml:space="preserve"> EUR;</w:t>
            </w:r>
          </w:p>
          <w:p w:rsidR="00926089" w:rsidRPr="00443980" w:rsidRDefault="00E26023" w:rsidP="0092608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lastRenderedPageBreak/>
              <w:t xml:space="preserve">MK noteikumu projekta </w:t>
            </w:r>
            <w:r w:rsidR="00650E9A">
              <w:rPr>
                <w:rFonts w:ascii="Times New Roman" w:hAnsi="Times New Roman"/>
                <w:sz w:val="24"/>
                <w:szCs w:val="24"/>
                <w:lang w:val="lv-LV"/>
              </w:rPr>
              <w:t>21</w:t>
            </w:r>
            <w:r w:rsidR="00A24BDE">
              <w:rPr>
                <w:rFonts w:ascii="Times New Roman" w:hAnsi="Times New Roman"/>
                <w:sz w:val="24"/>
                <w:szCs w:val="24"/>
                <w:lang w:val="lv-LV"/>
              </w:rPr>
              <w:t>.</w:t>
            </w:r>
            <w:r w:rsidR="00926089" w:rsidRPr="00443980">
              <w:rPr>
                <w:rFonts w:ascii="Times New Roman" w:hAnsi="Times New Roman"/>
                <w:sz w:val="24"/>
                <w:szCs w:val="24"/>
                <w:lang w:val="lv-LV"/>
              </w:rPr>
              <w:t>pielikums (MK nr.922 1</w:t>
            </w:r>
            <w:r w:rsidRPr="00443980">
              <w:rPr>
                <w:rFonts w:ascii="Times New Roman" w:hAnsi="Times New Roman"/>
                <w:sz w:val="24"/>
                <w:szCs w:val="24"/>
                <w:lang w:val="lv-LV"/>
              </w:rPr>
              <w:t>36</w:t>
            </w:r>
            <w:r w:rsidR="00926089" w:rsidRPr="00443980">
              <w:rPr>
                <w:rFonts w:ascii="Times New Roman" w:hAnsi="Times New Roman"/>
                <w:sz w:val="24"/>
                <w:szCs w:val="24"/>
                <w:lang w:val="lv-LV"/>
              </w:rPr>
              <w:t>.pielikums) –</w:t>
            </w:r>
            <w:r w:rsidRPr="00443980">
              <w:rPr>
                <w:rFonts w:ascii="Times New Roman" w:eastAsia="Times New Roman" w:hAnsi="Times New Roman"/>
                <w:sz w:val="24"/>
                <w:szCs w:val="24"/>
                <w:lang w:val="lv-LV" w:eastAsia="lv-LV"/>
              </w:rPr>
              <w:t xml:space="preserve"> 6.37</w:t>
            </w:r>
            <w:r w:rsidR="00926089" w:rsidRPr="00443980">
              <w:rPr>
                <w:rFonts w:ascii="Times New Roman" w:eastAsia="Times New Roman" w:hAnsi="Times New Roman"/>
                <w:sz w:val="24"/>
                <w:szCs w:val="24"/>
                <w:lang w:val="lv-LV" w:eastAsia="lv-LV"/>
              </w:rPr>
              <w:t xml:space="preserve"> EUR  x 0.</w:t>
            </w:r>
            <w:r w:rsidRPr="00443980">
              <w:rPr>
                <w:rFonts w:ascii="Times New Roman" w:eastAsia="Times New Roman" w:hAnsi="Times New Roman"/>
                <w:sz w:val="24"/>
                <w:szCs w:val="24"/>
                <w:lang w:val="lv-LV" w:eastAsia="lv-LV"/>
              </w:rPr>
              <w:t>3</w:t>
            </w:r>
            <w:r w:rsidR="00FE3985" w:rsidRPr="00443980">
              <w:rPr>
                <w:rFonts w:ascii="Times New Roman" w:eastAsia="Times New Roman" w:hAnsi="Times New Roman"/>
                <w:sz w:val="24"/>
                <w:szCs w:val="24"/>
                <w:lang w:val="lv-LV" w:eastAsia="lv-LV"/>
              </w:rPr>
              <w:t>3</w:t>
            </w:r>
            <w:r w:rsidR="00926089" w:rsidRPr="00443980">
              <w:rPr>
                <w:rFonts w:ascii="Times New Roman" w:eastAsia="Times New Roman" w:hAnsi="Times New Roman"/>
                <w:sz w:val="24"/>
                <w:szCs w:val="24"/>
                <w:lang w:val="lv-LV" w:eastAsia="lv-LV"/>
              </w:rPr>
              <w:t xml:space="preserve"> (patērētais h skaits) x 1 (veidlapas iesniegšanas reižu skaits – 1x gadā) x </w:t>
            </w:r>
            <w:r w:rsidRPr="00443980">
              <w:rPr>
                <w:rFonts w:ascii="Times New Roman" w:eastAsia="Times New Roman" w:hAnsi="Times New Roman"/>
                <w:sz w:val="24"/>
                <w:szCs w:val="24"/>
                <w:lang w:val="lv-LV" w:eastAsia="lv-LV"/>
              </w:rPr>
              <w:t>11 000</w:t>
            </w:r>
            <w:r w:rsidR="00926089" w:rsidRPr="00443980">
              <w:rPr>
                <w:rFonts w:ascii="Times New Roman" w:eastAsia="Times New Roman" w:hAnsi="Times New Roman"/>
                <w:sz w:val="24"/>
                <w:szCs w:val="24"/>
                <w:lang w:val="lv-LV" w:eastAsia="lv-LV"/>
              </w:rPr>
              <w:t xml:space="preserve"> (respondentu skaits)  = </w:t>
            </w:r>
            <w:r w:rsidRPr="00443980">
              <w:rPr>
                <w:rFonts w:ascii="Times New Roman" w:eastAsia="Times New Roman" w:hAnsi="Times New Roman"/>
                <w:b/>
                <w:sz w:val="24"/>
                <w:szCs w:val="24"/>
                <w:lang w:val="lv-LV" w:eastAsia="lv-LV"/>
              </w:rPr>
              <w:t>23 123.10</w:t>
            </w:r>
            <w:r w:rsidR="00926089" w:rsidRPr="00443980">
              <w:rPr>
                <w:rFonts w:ascii="Times New Roman" w:eastAsia="Times New Roman" w:hAnsi="Times New Roman"/>
                <w:b/>
                <w:sz w:val="24"/>
                <w:szCs w:val="24"/>
                <w:lang w:val="lv-LV" w:eastAsia="lv-LV"/>
              </w:rPr>
              <w:t xml:space="preserve"> EUR</w:t>
            </w:r>
            <w:r w:rsidRPr="00443980">
              <w:rPr>
                <w:rFonts w:ascii="Times New Roman" w:eastAsia="Times New Roman" w:hAnsi="Times New Roman"/>
                <w:b/>
                <w:sz w:val="24"/>
                <w:szCs w:val="24"/>
                <w:lang w:val="lv-LV" w:eastAsia="lv-LV"/>
              </w:rPr>
              <w:t xml:space="preserve">. </w:t>
            </w:r>
            <w:r w:rsidRPr="00443980">
              <w:rPr>
                <w:rFonts w:ascii="Times New Roman" w:hAnsi="Times New Roman"/>
                <w:sz w:val="24"/>
                <w:szCs w:val="24"/>
                <w:lang w:val="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w:t>
            </w:r>
            <w:r w:rsidR="00515F76" w:rsidRPr="00443980">
              <w:rPr>
                <w:rFonts w:ascii="Times New Roman" w:hAnsi="Times New Roman"/>
                <w:sz w:val="24"/>
                <w:szCs w:val="24"/>
                <w:lang w:val="lv-LV"/>
              </w:rPr>
              <w:t>bnieks vai nodarbināta persona)</w:t>
            </w:r>
            <w:r w:rsidR="00926089" w:rsidRPr="00443980">
              <w:rPr>
                <w:rFonts w:ascii="Times New Roman" w:eastAsia="Times New Roman" w:hAnsi="Times New Roman"/>
                <w:b/>
                <w:sz w:val="24"/>
                <w:szCs w:val="24"/>
                <w:lang w:val="lv-LV" w:eastAsia="lv-LV"/>
              </w:rPr>
              <w:t>;</w:t>
            </w:r>
          </w:p>
          <w:p w:rsidR="00926089" w:rsidRPr="00443980" w:rsidRDefault="00926089" w:rsidP="0092608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2</w:t>
            </w:r>
            <w:r w:rsidR="00650E9A">
              <w:rPr>
                <w:rFonts w:ascii="Times New Roman" w:hAnsi="Times New Roman"/>
                <w:sz w:val="24"/>
                <w:szCs w:val="24"/>
                <w:lang w:val="lv-LV"/>
              </w:rPr>
              <w:t>2</w:t>
            </w:r>
            <w:r w:rsidRPr="00443980">
              <w:rPr>
                <w:rFonts w:ascii="Times New Roman" w:hAnsi="Times New Roman"/>
                <w:sz w:val="24"/>
                <w:szCs w:val="24"/>
                <w:lang w:val="lv-LV"/>
              </w:rPr>
              <w:t>.pielikums (MK nr.922 1</w:t>
            </w:r>
            <w:r w:rsidR="00FB4D06" w:rsidRPr="00443980">
              <w:rPr>
                <w:rFonts w:ascii="Times New Roman" w:hAnsi="Times New Roman"/>
                <w:sz w:val="24"/>
                <w:szCs w:val="24"/>
                <w:lang w:val="lv-LV"/>
              </w:rPr>
              <w:t>6</w:t>
            </w:r>
            <w:r w:rsidR="00515F76" w:rsidRPr="00443980">
              <w:rPr>
                <w:rFonts w:ascii="Times New Roman" w:hAnsi="Times New Roman"/>
                <w:sz w:val="24"/>
                <w:szCs w:val="24"/>
                <w:lang w:val="lv-LV"/>
              </w:rPr>
              <w:t>4</w:t>
            </w:r>
            <w:r w:rsidRPr="00443980">
              <w:rPr>
                <w:rFonts w:ascii="Times New Roman" w:hAnsi="Times New Roman"/>
                <w:sz w:val="24"/>
                <w:szCs w:val="24"/>
                <w:lang w:val="lv-LV"/>
              </w:rPr>
              <w:t>.pielikums) –</w:t>
            </w:r>
            <w:r w:rsidR="00515F76"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515F76" w:rsidRPr="00443980">
              <w:rPr>
                <w:rFonts w:ascii="Times New Roman" w:eastAsia="Times New Roman" w:hAnsi="Times New Roman"/>
                <w:sz w:val="24"/>
                <w:szCs w:val="24"/>
                <w:lang w:val="lv-LV" w:eastAsia="lv-LV"/>
              </w:rPr>
              <w:t>2</w:t>
            </w:r>
            <w:r w:rsidRPr="00443980">
              <w:rPr>
                <w:rFonts w:ascii="Times New Roman" w:eastAsia="Times New Roman" w:hAnsi="Times New Roman"/>
                <w:sz w:val="24"/>
                <w:szCs w:val="24"/>
                <w:lang w:val="lv-LV" w:eastAsia="lv-LV"/>
              </w:rPr>
              <w:t xml:space="preserve"> (patērētais h skaits) x </w:t>
            </w:r>
            <w:r w:rsidR="00FE3985" w:rsidRPr="00443980">
              <w:rPr>
                <w:rFonts w:ascii="Times New Roman" w:eastAsia="Times New Roman" w:hAnsi="Times New Roman"/>
                <w:sz w:val="24"/>
                <w:szCs w:val="24"/>
                <w:lang w:val="lv-LV" w:eastAsia="lv-LV"/>
              </w:rPr>
              <w:t>1</w:t>
            </w:r>
            <w:r w:rsidRPr="00443980">
              <w:rPr>
                <w:rFonts w:ascii="Times New Roman" w:eastAsia="Times New Roman" w:hAnsi="Times New Roman"/>
                <w:sz w:val="24"/>
                <w:szCs w:val="24"/>
                <w:lang w:val="lv-LV" w:eastAsia="lv-LV"/>
              </w:rPr>
              <w:t xml:space="preserve"> (veidlapas iesniegšanas reižu skaits –</w:t>
            </w:r>
            <w:r w:rsidR="00FE3985" w:rsidRPr="00443980">
              <w:rPr>
                <w:rFonts w:ascii="Times New Roman" w:eastAsia="Times New Roman" w:hAnsi="Times New Roman"/>
                <w:sz w:val="24"/>
                <w:szCs w:val="24"/>
                <w:lang w:val="lv-LV" w:eastAsia="lv-LV"/>
              </w:rPr>
              <w:t>1</w:t>
            </w:r>
            <w:r w:rsidRPr="00443980">
              <w:rPr>
                <w:rFonts w:ascii="Times New Roman" w:eastAsia="Times New Roman" w:hAnsi="Times New Roman"/>
                <w:sz w:val="24"/>
                <w:szCs w:val="24"/>
                <w:lang w:val="lv-LV" w:eastAsia="lv-LV"/>
              </w:rPr>
              <w:t xml:space="preserve">x gadā) x </w:t>
            </w:r>
            <w:r w:rsidR="00515F76" w:rsidRPr="00443980">
              <w:rPr>
                <w:rFonts w:ascii="Times New Roman" w:eastAsia="Times New Roman" w:hAnsi="Times New Roman"/>
                <w:sz w:val="24"/>
                <w:szCs w:val="24"/>
                <w:lang w:val="lv-LV" w:eastAsia="lv-LV"/>
              </w:rPr>
              <w:t>6900</w:t>
            </w:r>
            <w:r w:rsidRPr="00443980">
              <w:rPr>
                <w:rFonts w:ascii="Times New Roman" w:eastAsia="Times New Roman" w:hAnsi="Times New Roman"/>
                <w:sz w:val="24"/>
                <w:szCs w:val="24"/>
                <w:lang w:val="lv-LV" w:eastAsia="lv-LV"/>
              </w:rPr>
              <w:t xml:space="preserve"> (respondentu skaits)  = </w:t>
            </w:r>
            <w:r w:rsidR="00515F76" w:rsidRPr="00443980">
              <w:rPr>
                <w:rFonts w:ascii="Times New Roman" w:eastAsia="Times New Roman" w:hAnsi="Times New Roman"/>
                <w:b/>
                <w:sz w:val="24"/>
                <w:szCs w:val="24"/>
                <w:lang w:val="lv-LV" w:eastAsia="lv-LV"/>
              </w:rPr>
              <w:t>87 906.00</w:t>
            </w:r>
            <w:r w:rsidRPr="00443980">
              <w:rPr>
                <w:rFonts w:ascii="Times New Roman" w:eastAsia="Times New Roman" w:hAnsi="Times New Roman"/>
                <w:b/>
                <w:sz w:val="24"/>
                <w:szCs w:val="24"/>
                <w:lang w:val="lv-LV" w:eastAsia="lv-LV"/>
              </w:rPr>
              <w:t xml:space="preserve"> EUR;</w:t>
            </w:r>
          </w:p>
          <w:p w:rsidR="00926089" w:rsidRPr="00443980" w:rsidRDefault="00515F76" w:rsidP="0092608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A24BDE">
              <w:rPr>
                <w:rFonts w:ascii="Times New Roman" w:hAnsi="Times New Roman"/>
                <w:sz w:val="24"/>
                <w:szCs w:val="24"/>
                <w:lang w:val="lv-LV"/>
              </w:rPr>
              <w:t>2</w:t>
            </w:r>
            <w:r w:rsidR="00650E9A">
              <w:rPr>
                <w:rFonts w:ascii="Times New Roman" w:hAnsi="Times New Roman"/>
                <w:sz w:val="24"/>
                <w:szCs w:val="24"/>
                <w:lang w:val="lv-LV"/>
              </w:rPr>
              <w:t>3</w:t>
            </w:r>
            <w:r w:rsidRPr="00443980">
              <w:rPr>
                <w:rFonts w:ascii="Times New Roman" w:hAnsi="Times New Roman"/>
                <w:sz w:val="24"/>
                <w:szCs w:val="24"/>
                <w:lang w:val="lv-LV"/>
              </w:rPr>
              <w:t>.pielikums (MK nr.922 165</w:t>
            </w:r>
            <w:r w:rsidR="00926089" w:rsidRPr="00443980">
              <w:rPr>
                <w:rFonts w:ascii="Times New Roman" w:hAnsi="Times New Roman"/>
                <w:sz w:val="24"/>
                <w:szCs w:val="24"/>
                <w:lang w:val="lv-LV"/>
              </w:rPr>
              <w:t>.pielikums) –</w:t>
            </w:r>
            <w:r w:rsidRPr="00443980">
              <w:rPr>
                <w:rFonts w:ascii="Times New Roman" w:eastAsia="Times New Roman" w:hAnsi="Times New Roman"/>
                <w:sz w:val="24"/>
                <w:szCs w:val="24"/>
                <w:lang w:val="lv-LV" w:eastAsia="lv-LV"/>
              </w:rPr>
              <w:t xml:space="preserve"> 6.37</w:t>
            </w:r>
            <w:r w:rsidR="00926089" w:rsidRPr="00443980">
              <w:rPr>
                <w:rFonts w:ascii="Times New Roman" w:eastAsia="Times New Roman" w:hAnsi="Times New Roman"/>
                <w:sz w:val="24"/>
                <w:szCs w:val="24"/>
                <w:lang w:val="lv-LV" w:eastAsia="lv-LV"/>
              </w:rPr>
              <w:t xml:space="preserve"> EUR  x </w:t>
            </w:r>
            <w:r w:rsidRPr="00443980">
              <w:rPr>
                <w:rFonts w:ascii="Times New Roman" w:eastAsia="Times New Roman" w:hAnsi="Times New Roman"/>
                <w:sz w:val="24"/>
                <w:szCs w:val="24"/>
                <w:lang w:val="lv-LV" w:eastAsia="lv-LV"/>
              </w:rPr>
              <w:t>2.83</w:t>
            </w:r>
            <w:r w:rsidR="00926089" w:rsidRPr="00443980">
              <w:rPr>
                <w:rFonts w:ascii="Times New Roman" w:eastAsia="Times New Roman" w:hAnsi="Times New Roman"/>
                <w:sz w:val="24"/>
                <w:szCs w:val="24"/>
                <w:lang w:val="lv-LV" w:eastAsia="lv-LV"/>
              </w:rPr>
              <w:t xml:space="preserve"> (patērētais h skaits) x </w:t>
            </w:r>
            <w:r w:rsidRPr="00443980">
              <w:rPr>
                <w:rFonts w:ascii="Times New Roman" w:eastAsia="Times New Roman" w:hAnsi="Times New Roman"/>
                <w:sz w:val="24"/>
                <w:szCs w:val="24"/>
                <w:lang w:val="lv-LV" w:eastAsia="lv-LV"/>
              </w:rPr>
              <w:t>1</w:t>
            </w:r>
            <w:r w:rsidR="00926089" w:rsidRPr="00443980">
              <w:rPr>
                <w:rFonts w:ascii="Times New Roman" w:eastAsia="Times New Roman" w:hAnsi="Times New Roman"/>
                <w:sz w:val="24"/>
                <w:szCs w:val="24"/>
                <w:lang w:val="lv-LV" w:eastAsia="lv-LV"/>
              </w:rPr>
              <w:t xml:space="preserve"> (veidlap</w:t>
            </w:r>
            <w:r w:rsidRPr="00443980">
              <w:rPr>
                <w:rFonts w:ascii="Times New Roman" w:eastAsia="Times New Roman" w:hAnsi="Times New Roman"/>
                <w:sz w:val="24"/>
                <w:szCs w:val="24"/>
                <w:lang w:val="lv-LV" w:eastAsia="lv-LV"/>
              </w:rPr>
              <w:t>as iesniegšanas reižu skaits – 1</w:t>
            </w:r>
            <w:r w:rsidR="00926089" w:rsidRPr="00443980">
              <w:rPr>
                <w:rFonts w:ascii="Times New Roman" w:eastAsia="Times New Roman" w:hAnsi="Times New Roman"/>
                <w:sz w:val="24"/>
                <w:szCs w:val="24"/>
                <w:lang w:val="lv-LV" w:eastAsia="lv-LV"/>
              </w:rPr>
              <w:t xml:space="preserve">x gadā) x </w:t>
            </w:r>
            <w:r w:rsidRPr="00443980">
              <w:rPr>
                <w:rFonts w:ascii="Times New Roman" w:eastAsia="Times New Roman" w:hAnsi="Times New Roman"/>
                <w:sz w:val="24"/>
                <w:szCs w:val="24"/>
                <w:lang w:val="lv-LV" w:eastAsia="lv-LV"/>
              </w:rPr>
              <w:t>1000</w:t>
            </w:r>
            <w:r w:rsidR="00926089" w:rsidRPr="00443980">
              <w:rPr>
                <w:rFonts w:ascii="Times New Roman" w:eastAsia="Times New Roman" w:hAnsi="Times New Roman"/>
                <w:sz w:val="24"/>
                <w:szCs w:val="24"/>
                <w:lang w:val="lv-LV" w:eastAsia="lv-LV"/>
              </w:rPr>
              <w:t xml:space="preserve"> (respondentu skaits)  = </w:t>
            </w:r>
            <w:r w:rsidRPr="00443980">
              <w:rPr>
                <w:rFonts w:ascii="Times New Roman" w:eastAsia="Times New Roman" w:hAnsi="Times New Roman"/>
                <w:b/>
                <w:sz w:val="24"/>
                <w:szCs w:val="24"/>
                <w:lang w:val="lv-LV" w:eastAsia="lv-LV"/>
              </w:rPr>
              <w:t>18 027.10</w:t>
            </w:r>
            <w:r w:rsidR="00926089" w:rsidRPr="00443980">
              <w:rPr>
                <w:rFonts w:ascii="Times New Roman" w:eastAsia="Times New Roman" w:hAnsi="Times New Roman"/>
                <w:b/>
                <w:sz w:val="24"/>
                <w:szCs w:val="24"/>
                <w:lang w:val="lv-LV" w:eastAsia="lv-LV"/>
              </w:rPr>
              <w:t xml:space="preserve"> EUR;</w:t>
            </w:r>
          </w:p>
          <w:p w:rsidR="00926089" w:rsidRPr="00443980" w:rsidRDefault="00515F76" w:rsidP="0092608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w:t>
            </w:r>
            <w:r w:rsidR="00A24BDE">
              <w:rPr>
                <w:rFonts w:ascii="Times New Roman" w:hAnsi="Times New Roman"/>
                <w:sz w:val="24"/>
                <w:szCs w:val="24"/>
                <w:lang w:val="lv-LV"/>
              </w:rPr>
              <w:t>projekta 2</w:t>
            </w:r>
            <w:r w:rsidR="00650E9A">
              <w:rPr>
                <w:rFonts w:ascii="Times New Roman" w:hAnsi="Times New Roman"/>
                <w:sz w:val="24"/>
                <w:szCs w:val="24"/>
                <w:lang w:val="lv-LV"/>
              </w:rPr>
              <w:t>4</w:t>
            </w:r>
            <w:r w:rsidR="00926089" w:rsidRPr="00443980">
              <w:rPr>
                <w:rFonts w:ascii="Times New Roman" w:hAnsi="Times New Roman"/>
                <w:sz w:val="24"/>
                <w:szCs w:val="24"/>
                <w:lang w:val="lv-LV"/>
              </w:rPr>
              <w:t xml:space="preserve">.pielikums (MK nr.922 </w:t>
            </w:r>
            <w:r w:rsidRPr="00443980">
              <w:rPr>
                <w:rFonts w:ascii="Times New Roman" w:hAnsi="Times New Roman"/>
                <w:sz w:val="24"/>
                <w:szCs w:val="24"/>
                <w:lang w:val="lv-LV"/>
              </w:rPr>
              <w:t>188</w:t>
            </w:r>
            <w:r w:rsidR="00926089" w:rsidRPr="00443980">
              <w:rPr>
                <w:rFonts w:ascii="Times New Roman" w:hAnsi="Times New Roman"/>
                <w:sz w:val="24"/>
                <w:szCs w:val="24"/>
                <w:lang w:val="lv-LV"/>
              </w:rPr>
              <w:t>.pielikums) –</w:t>
            </w:r>
            <w:r w:rsidRPr="00443980">
              <w:rPr>
                <w:rFonts w:ascii="Times New Roman" w:eastAsia="Times New Roman" w:hAnsi="Times New Roman"/>
                <w:sz w:val="24"/>
                <w:szCs w:val="24"/>
                <w:lang w:val="lv-LV" w:eastAsia="lv-LV"/>
              </w:rPr>
              <w:t xml:space="preserve"> 6.37</w:t>
            </w:r>
            <w:r w:rsidR="00926089" w:rsidRPr="00443980">
              <w:rPr>
                <w:rFonts w:ascii="Times New Roman" w:eastAsia="Times New Roman" w:hAnsi="Times New Roman"/>
                <w:sz w:val="24"/>
                <w:szCs w:val="24"/>
                <w:lang w:val="lv-LV" w:eastAsia="lv-LV"/>
              </w:rPr>
              <w:t xml:space="preserve"> EUR  x </w:t>
            </w:r>
            <w:r w:rsidRPr="00443980">
              <w:rPr>
                <w:rFonts w:ascii="Times New Roman" w:eastAsia="Times New Roman" w:hAnsi="Times New Roman"/>
                <w:sz w:val="24"/>
                <w:szCs w:val="24"/>
                <w:lang w:val="lv-LV" w:eastAsia="lv-LV"/>
              </w:rPr>
              <w:t>0.5</w:t>
            </w:r>
            <w:r w:rsidR="00926089" w:rsidRPr="00443980">
              <w:rPr>
                <w:rFonts w:ascii="Times New Roman" w:eastAsia="Times New Roman" w:hAnsi="Times New Roman"/>
                <w:sz w:val="24"/>
                <w:szCs w:val="24"/>
                <w:lang w:val="lv-LV" w:eastAsia="lv-LV"/>
              </w:rPr>
              <w:t xml:space="preserve"> (patērētais h skaits) x 1 (veidlapas iesniegšanas reižu skaits – 1x gadā) x </w:t>
            </w:r>
            <w:r w:rsidRPr="00443980">
              <w:rPr>
                <w:rFonts w:ascii="Times New Roman" w:eastAsia="Times New Roman" w:hAnsi="Times New Roman"/>
                <w:sz w:val="24"/>
                <w:szCs w:val="24"/>
                <w:lang w:val="lv-LV" w:eastAsia="lv-LV"/>
              </w:rPr>
              <w:t>1500</w:t>
            </w:r>
            <w:r w:rsidR="00926089" w:rsidRPr="00443980">
              <w:rPr>
                <w:rFonts w:ascii="Times New Roman" w:eastAsia="Times New Roman" w:hAnsi="Times New Roman"/>
                <w:sz w:val="24"/>
                <w:szCs w:val="24"/>
                <w:lang w:val="lv-LV" w:eastAsia="lv-LV"/>
              </w:rPr>
              <w:t xml:space="preserve"> (respondentu skaits)  = </w:t>
            </w:r>
            <w:r w:rsidRPr="00443980">
              <w:rPr>
                <w:rFonts w:ascii="Times New Roman" w:eastAsia="Times New Roman" w:hAnsi="Times New Roman"/>
                <w:b/>
                <w:sz w:val="24"/>
                <w:szCs w:val="24"/>
                <w:lang w:val="lv-LV" w:eastAsia="lv-LV"/>
              </w:rPr>
              <w:t>4777.50</w:t>
            </w:r>
            <w:r w:rsidR="00926089" w:rsidRPr="00443980">
              <w:rPr>
                <w:rFonts w:ascii="Times New Roman" w:eastAsia="Times New Roman" w:hAnsi="Times New Roman"/>
                <w:b/>
                <w:sz w:val="24"/>
                <w:szCs w:val="24"/>
                <w:lang w:val="lv-LV" w:eastAsia="lv-LV"/>
              </w:rPr>
              <w:t xml:space="preserve"> EUR;</w:t>
            </w:r>
          </w:p>
          <w:p w:rsidR="00926089" w:rsidRPr="00443980" w:rsidRDefault="00EA2695" w:rsidP="0092608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5</w:t>
            </w:r>
            <w:r w:rsidR="00926089" w:rsidRPr="00443980">
              <w:rPr>
                <w:rFonts w:ascii="Times New Roman" w:hAnsi="Times New Roman"/>
                <w:sz w:val="24"/>
                <w:szCs w:val="24"/>
                <w:lang w:val="lv-LV"/>
              </w:rPr>
              <w:t>.pielikums (MK nr.922 19</w:t>
            </w:r>
            <w:r w:rsidRPr="00443980">
              <w:rPr>
                <w:rFonts w:ascii="Times New Roman" w:hAnsi="Times New Roman"/>
                <w:sz w:val="24"/>
                <w:szCs w:val="24"/>
                <w:lang w:val="lv-LV"/>
              </w:rPr>
              <w:t>6</w:t>
            </w:r>
            <w:r w:rsidR="00926089" w:rsidRPr="00443980">
              <w:rPr>
                <w:rFonts w:ascii="Times New Roman" w:hAnsi="Times New Roman"/>
                <w:sz w:val="24"/>
                <w:szCs w:val="24"/>
                <w:lang w:val="lv-LV"/>
              </w:rPr>
              <w:t>.pielikums) –</w:t>
            </w:r>
            <w:r w:rsidRPr="00443980">
              <w:rPr>
                <w:rFonts w:ascii="Times New Roman" w:eastAsia="Times New Roman" w:hAnsi="Times New Roman"/>
                <w:sz w:val="24"/>
                <w:szCs w:val="24"/>
                <w:lang w:val="lv-LV" w:eastAsia="lv-LV"/>
              </w:rPr>
              <w:t xml:space="preserve"> 6.37</w:t>
            </w:r>
            <w:r w:rsidR="00412568" w:rsidRPr="00443980">
              <w:rPr>
                <w:rFonts w:ascii="Times New Roman" w:eastAsia="Times New Roman" w:hAnsi="Times New Roman"/>
                <w:sz w:val="24"/>
                <w:szCs w:val="24"/>
                <w:lang w:val="lv-LV" w:eastAsia="lv-LV"/>
              </w:rPr>
              <w:t xml:space="preserve"> </w:t>
            </w:r>
            <w:r w:rsidR="00926089" w:rsidRPr="00443980">
              <w:rPr>
                <w:rFonts w:ascii="Times New Roman" w:eastAsia="Times New Roman" w:hAnsi="Times New Roman"/>
                <w:sz w:val="24"/>
                <w:szCs w:val="24"/>
                <w:lang w:val="lv-LV" w:eastAsia="lv-LV"/>
              </w:rPr>
              <w:t xml:space="preserve">EUR  x </w:t>
            </w:r>
            <w:r w:rsidRPr="00443980">
              <w:rPr>
                <w:rFonts w:ascii="Times New Roman" w:eastAsia="Times New Roman" w:hAnsi="Times New Roman"/>
                <w:sz w:val="24"/>
                <w:szCs w:val="24"/>
                <w:lang w:val="lv-LV" w:eastAsia="lv-LV"/>
              </w:rPr>
              <w:t>5</w:t>
            </w:r>
            <w:r w:rsidR="00926089" w:rsidRPr="00443980">
              <w:rPr>
                <w:rFonts w:ascii="Times New Roman" w:eastAsia="Times New Roman" w:hAnsi="Times New Roman"/>
                <w:sz w:val="24"/>
                <w:szCs w:val="24"/>
                <w:lang w:val="lv-LV" w:eastAsia="lv-LV"/>
              </w:rPr>
              <w:t xml:space="preserve"> (patērētais h skaits) x 1 (veidlapas iesniegšanas reižu skaits – 1x gadā) x </w:t>
            </w:r>
            <w:r w:rsidRPr="00443980">
              <w:rPr>
                <w:rFonts w:ascii="Times New Roman" w:eastAsia="Times New Roman" w:hAnsi="Times New Roman"/>
                <w:sz w:val="24"/>
                <w:szCs w:val="24"/>
                <w:lang w:val="lv-LV" w:eastAsia="lv-LV"/>
              </w:rPr>
              <w:t>4000</w:t>
            </w:r>
            <w:r w:rsidR="00926089" w:rsidRPr="00443980">
              <w:rPr>
                <w:rFonts w:ascii="Times New Roman" w:eastAsia="Times New Roman" w:hAnsi="Times New Roman"/>
                <w:sz w:val="24"/>
                <w:szCs w:val="24"/>
                <w:lang w:val="lv-LV" w:eastAsia="lv-LV"/>
              </w:rPr>
              <w:t xml:space="preserve"> (respondentu skaits)  = </w:t>
            </w:r>
            <w:r w:rsidR="00412568" w:rsidRPr="00443980">
              <w:rPr>
                <w:rFonts w:ascii="Times New Roman" w:eastAsia="Times New Roman" w:hAnsi="Times New Roman"/>
                <w:b/>
                <w:sz w:val="24"/>
                <w:szCs w:val="24"/>
                <w:lang w:val="lv-LV" w:eastAsia="lv-LV"/>
              </w:rPr>
              <w:t>127 400</w:t>
            </w:r>
            <w:r w:rsidR="00926089" w:rsidRPr="00443980">
              <w:rPr>
                <w:rFonts w:ascii="Times New Roman" w:eastAsia="Times New Roman" w:hAnsi="Times New Roman"/>
                <w:b/>
                <w:sz w:val="24"/>
                <w:szCs w:val="24"/>
                <w:lang w:val="lv-LV" w:eastAsia="lv-LV"/>
              </w:rPr>
              <w:t xml:space="preserve"> EUR;</w:t>
            </w:r>
          </w:p>
          <w:p w:rsidR="007E2922" w:rsidRPr="00443980" w:rsidRDefault="007E2922" w:rsidP="007E2922">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412568" w:rsidRPr="00443980">
              <w:rPr>
                <w:rFonts w:ascii="Times New Roman" w:hAnsi="Times New Roman"/>
                <w:sz w:val="24"/>
                <w:szCs w:val="24"/>
                <w:lang w:val="lv-LV"/>
              </w:rPr>
              <w:t>2</w:t>
            </w:r>
            <w:r w:rsidR="00650E9A">
              <w:rPr>
                <w:rFonts w:ascii="Times New Roman" w:hAnsi="Times New Roman"/>
                <w:sz w:val="24"/>
                <w:szCs w:val="24"/>
                <w:lang w:val="lv-LV"/>
              </w:rPr>
              <w:t>6</w:t>
            </w:r>
            <w:r w:rsidRPr="00443980">
              <w:rPr>
                <w:rFonts w:ascii="Times New Roman" w:hAnsi="Times New Roman"/>
                <w:sz w:val="24"/>
                <w:szCs w:val="24"/>
                <w:lang w:val="lv-LV"/>
              </w:rPr>
              <w:t xml:space="preserve">.pielikums (MK nr.922 </w:t>
            </w:r>
            <w:r w:rsidR="005B43A4" w:rsidRPr="00443980">
              <w:rPr>
                <w:rFonts w:ascii="Times New Roman" w:hAnsi="Times New Roman"/>
                <w:sz w:val="24"/>
                <w:szCs w:val="24"/>
                <w:lang w:val="lv-LV"/>
              </w:rPr>
              <w:t>19</w:t>
            </w:r>
            <w:r w:rsidR="00412568" w:rsidRPr="00443980">
              <w:rPr>
                <w:rFonts w:ascii="Times New Roman" w:hAnsi="Times New Roman"/>
                <w:sz w:val="24"/>
                <w:szCs w:val="24"/>
                <w:lang w:val="lv-LV"/>
              </w:rPr>
              <w:t>7</w:t>
            </w:r>
            <w:r w:rsidRPr="00443980">
              <w:rPr>
                <w:rFonts w:ascii="Times New Roman" w:hAnsi="Times New Roman"/>
                <w:sz w:val="24"/>
                <w:szCs w:val="24"/>
                <w:lang w:val="lv-LV"/>
              </w:rPr>
              <w:t>.pielikums) –</w:t>
            </w:r>
            <w:r w:rsidR="00412568"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EUR  x 0.</w:t>
            </w:r>
            <w:r w:rsidR="00412568" w:rsidRPr="00443980">
              <w:rPr>
                <w:rFonts w:ascii="Times New Roman" w:eastAsia="Times New Roman" w:hAnsi="Times New Roman"/>
                <w:sz w:val="24"/>
                <w:szCs w:val="24"/>
                <w:lang w:val="lv-LV" w:eastAsia="lv-LV"/>
              </w:rPr>
              <w:t>25</w:t>
            </w:r>
            <w:r w:rsidRPr="00443980">
              <w:rPr>
                <w:rFonts w:ascii="Times New Roman" w:eastAsia="Times New Roman" w:hAnsi="Times New Roman"/>
                <w:sz w:val="24"/>
                <w:szCs w:val="24"/>
                <w:lang w:val="lv-LV" w:eastAsia="lv-LV"/>
              </w:rPr>
              <w:t xml:space="preserve"> (patērētais h skaits) x </w:t>
            </w:r>
            <w:r w:rsidR="00412568"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(veidlapas iesniegšanas reižu skaits – </w:t>
            </w:r>
            <w:r w:rsidR="00412568"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x gadā) x </w:t>
            </w:r>
            <w:r w:rsidR="00412568" w:rsidRPr="00443980">
              <w:rPr>
                <w:rFonts w:ascii="Times New Roman" w:eastAsia="Times New Roman" w:hAnsi="Times New Roman"/>
                <w:sz w:val="24"/>
                <w:szCs w:val="24"/>
                <w:lang w:val="lv-LV" w:eastAsia="lv-LV"/>
              </w:rPr>
              <w:t>1125</w:t>
            </w:r>
            <w:r w:rsidR="005B43A4" w:rsidRPr="00443980">
              <w:rPr>
                <w:rFonts w:ascii="Times New Roman" w:eastAsia="Times New Roman" w:hAnsi="Times New Roman"/>
                <w:sz w:val="24"/>
                <w:szCs w:val="24"/>
                <w:lang w:val="lv-LV" w:eastAsia="lv-LV"/>
              </w:rPr>
              <w:t xml:space="preserve"> </w:t>
            </w:r>
            <w:r w:rsidRPr="00443980">
              <w:rPr>
                <w:rFonts w:ascii="Times New Roman" w:eastAsia="Times New Roman" w:hAnsi="Times New Roman"/>
                <w:sz w:val="24"/>
                <w:szCs w:val="24"/>
                <w:lang w:val="lv-LV" w:eastAsia="lv-LV"/>
              </w:rPr>
              <w:t xml:space="preserve">(respondentu skaits)  = </w:t>
            </w:r>
            <w:r w:rsidR="00412568" w:rsidRPr="00443980">
              <w:rPr>
                <w:rFonts w:ascii="Times New Roman" w:eastAsia="Times New Roman" w:hAnsi="Times New Roman"/>
                <w:b/>
                <w:sz w:val="24"/>
                <w:szCs w:val="24"/>
                <w:lang w:val="lv-LV" w:eastAsia="lv-LV"/>
              </w:rPr>
              <w:t>7166.25</w:t>
            </w:r>
            <w:r w:rsidRPr="00443980">
              <w:rPr>
                <w:rFonts w:ascii="Times New Roman" w:eastAsia="Times New Roman" w:hAnsi="Times New Roman"/>
                <w:b/>
                <w:sz w:val="24"/>
                <w:szCs w:val="24"/>
                <w:lang w:val="lv-LV" w:eastAsia="lv-LV"/>
              </w:rPr>
              <w:t xml:space="preserve"> EUR;</w:t>
            </w:r>
          </w:p>
          <w:p w:rsidR="00863BE9" w:rsidRPr="00A24BDE" w:rsidRDefault="00863BE9" w:rsidP="00863BE9">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7</w:t>
            </w:r>
            <w:r w:rsidR="00412568" w:rsidRPr="00443980">
              <w:rPr>
                <w:rFonts w:ascii="Times New Roman" w:hAnsi="Times New Roman"/>
                <w:sz w:val="24"/>
                <w:szCs w:val="24"/>
                <w:lang w:val="lv-LV"/>
              </w:rPr>
              <w:t>.pielikums (MK nr.922 206</w:t>
            </w:r>
            <w:r w:rsidRPr="00443980">
              <w:rPr>
                <w:rFonts w:ascii="Times New Roman" w:hAnsi="Times New Roman"/>
                <w:sz w:val="24"/>
                <w:szCs w:val="24"/>
                <w:lang w:val="lv-LV"/>
              </w:rPr>
              <w:t>.pielikums) –</w:t>
            </w:r>
            <w:r w:rsidR="00412568" w:rsidRPr="00443980">
              <w:rPr>
                <w:rFonts w:ascii="Times New Roman" w:hAnsi="Times New Roman"/>
                <w:sz w:val="24"/>
                <w:szCs w:val="24"/>
                <w:lang w:val="lv-LV"/>
              </w:rPr>
              <w:t xml:space="preserve"> </w:t>
            </w:r>
            <w:r w:rsidR="00412568" w:rsidRPr="00443980">
              <w:rPr>
                <w:rFonts w:ascii="Times New Roman" w:eastAsia="Times New Roman" w:hAnsi="Times New Roman"/>
                <w:sz w:val="24"/>
                <w:szCs w:val="24"/>
                <w:lang w:val="lv-LV" w:eastAsia="lv-LV"/>
              </w:rPr>
              <w:t>6.37</w:t>
            </w:r>
            <w:r w:rsidRPr="00443980">
              <w:rPr>
                <w:rFonts w:ascii="Times New Roman" w:eastAsia="Times New Roman" w:hAnsi="Times New Roman"/>
                <w:sz w:val="24"/>
                <w:szCs w:val="24"/>
                <w:lang w:val="lv-LV" w:eastAsia="lv-LV"/>
              </w:rPr>
              <w:t xml:space="preserve"> EUR  x 1.</w:t>
            </w:r>
            <w:r w:rsidR="00412568" w:rsidRPr="00443980">
              <w:rPr>
                <w:rFonts w:ascii="Times New Roman" w:eastAsia="Times New Roman" w:hAnsi="Times New Roman"/>
                <w:sz w:val="24"/>
                <w:szCs w:val="24"/>
                <w:lang w:val="lv-LV" w:eastAsia="lv-LV"/>
              </w:rPr>
              <w:t>83</w:t>
            </w:r>
            <w:r w:rsidRPr="00443980">
              <w:rPr>
                <w:rFonts w:ascii="Times New Roman" w:eastAsia="Times New Roman" w:hAnsi="Times New Roman"/>
                <w:sz w:val="24"/>
                <w:szCs w:val="24"/>
                <w:lang w:val="lv-LV" w:eastAsia="lv-LV"/>
              </w:rPr>
              <w:t xml:space="preserve"> (patērētais h skaits) x </w:t>
            </w:r>
            <w:r w:rsidR="00412568" w:rsidRPr="00443980">
              <w:rPr>
                <w:rFonts w:ascii="Times New Roman" w:eastAsia="Times New Roman" w:hAnsi="Times New Roman"/>
                <w:sz w:val="24"/>
                <w:szCs w:val="24"/>
                <w:lang w:val="lv-LV" w:eastAsia="lv-LV"/>
              </w:rPr>
              <w:t>4</w:t>
            </w:r>
            <w:r w:rsidRPr="00443980">
              <w:rPr>
                <w:rFonts w:ascii="Times New Roman" w:eastAsia="Times New Roman" w:hAnsi="Times New Roman"/>
                <w:sz w:val="24"/>
                <w:szCs w:val="24"/>
                <w:lang w:val="lv-LV" w:eastAsia="lv-LV"/>
              </w:rPr>
              <w:t xml:space="preserve"> (veidlap</w:t>
            </w:r>
            <w:r w:rsidR="00412568" w:rsidRPr="00443980">
              <w:rPr>
                <w:rFonts w:ascii="Times New Roman" w:eastAsia="Times New Roman" w:hAnsi="Times New Roman"/>
                <w:sz w:val="24"/>
                <w:szCs w:val="24"/>
                <w:lang w:val="lv-LV" w:eastAsia="lv-LV"/>
              </w:rPr>
              <w:t>as iesniegšanas reižu skaits – 4</w:t>
            </w:r>
            <w:r w:rsidRPr="00443980">
              <w:rPr>
                <w:rFonts w:ascii="Times New Roman" w:eastAsia="Times New Roman" w:hAnsi="Times New Roman"/>
                <w:sz w:val="24"/>
                <w:szCs w:val="24"/>
                <w:lang w:val="lv-LV" w:eastAsia="lv-LV"/>
              </w:rPr>
              <w:t xml:space="preserve">x gadā) x </w:t>
            </w:r>
            <w:r w:rsidR="00412568" w:rsidRPr="00443980">
              <w:rPr>
                <w:rFonts w:ascii="Times New Roman" w:eastAsia="Times New Roman" w:hAnsi="Times New Roman"/>
                <w:sz w:val="24"/>
                <w:szCs w:val="24"/>
                <w:lang w:val="lv-LV" w:eastAsia="lv-LV"/>
              </w:rPr>
              <w:t xml:space="preserve">820 </w:t>
            </w:r>
            <w:r w:rsidRPr="00443980">
              <w:rPr>
                <w:rFonts w:ascii="Times New Roman" w:eastAsia="Times New Roman" w:hAnsi="Times New Roman"/>
                <w:sz w:val="24"/>
                <w:szCs w:val="24"/>
                <w:lang w:val="lv-LV" w:eastAsia="lv-LV"/>
              </w:rPr>
              <w:t xml:space="preserve">(respondentu skaits)  = </w:t>
            </w:r>
            <w:r w:rsidR="00412568" w:rsidRPr="00443980">
              <w:rPr>
                <w:rFonts w:ascii="Times New Roman" w:eastAsia="Times New Roman" w:hAnsi="Times New Roman"/>
                <w:b/>
                <w:sz w:val="24"/>
                <w:szCs w:val="24"/>
                <w:lang w:val="lv-LV" w:eastAsia="lv-LV"/>
              </w:rPr>
              <w:t>38 235.29</w:t>
            </w:r>
            <w:r w:rsidRPr="00443980">
              <w:rPr>
                <w:rFonts w:ascii="Times New Roman" w:eastAsia="Times New Roman" w:hAnsi="Times New Roman"/>
                <w:b/>
                <w:sz w:val="24"/>
                <w:szCs w:val="24"/>
                <w:lang w:val="lv-LV" w:eastAsia="lv-LV"/>
              </w:rPr>
              <w:t xml:space="preserve"> EUR;</w:t>
            </w:r>
          </w:p>
          <w:p w:rsidR="00A24BDE" w:rsidRPr="00443980" w:rsidRDefault="00A24BDE" w:rsidP="00A24BDE">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8</w:t>
            </w:r>
            <w:r w:rsidRPr="00443980">
              <w:rPr>
                <w:rFonts w:ascii="Times New Roman" w:hAnsi="Times New Roman"/>
                <w:sz w:val="24"/>
                <w:szCs w:val="24"/>
                <w:lang w:val="lv-LV"/>
              </w:rPr>
              <w:t xml:space="preserve">.pielikums (MK nr.922 </w:t>
            </w:r>
            <w:r>
              <w:rPr>
                <w:rFonts w:ascii="Times New Roman" w:hAnsi="Times New Roman"/>
                <w:sz w:val="24"/>
                <w:szCs w:val="24"/>
                <w:lang w:val="lv-LV"/>
              </w:rPr>
              <w:t>210</w:t>
            </w:r>
            <w:r w:rsidRPr="00443980">
              <w:rPr>
                <w:rFonts w:ascii="Times New Roman" w:hAnsi="Times New Roman"/>
                <w:sz w:val="24"/>
                <w:szCs w:val="24"/>
                <w:lang w:val="lv-LV"/>
              </w:rPr>
              <w:t>.pielikums) – 6.37</w:t>
            </w:r>
            <w:r w:rsidRPr="00443980">
              <w:rPr>
                <w:rFonts w:ascii="Times New Roman" w:eastAsia="Times New Roman" w:hAnsi="Times New Roman"/>
                <w:sz w:val="24"/>
                <w:szCs w:val="24"/>
                <w:lang w:val="lv-LV" w:eastAsia="lv-LV"/>
              </w:rPr>
              <w:t xml:space="preserve"> EUR  x 0.83 (patērētais h skaits) x 1 (veidlapas iesniegšanas reižu skaits – 1x gadā) x 30 000 (respondentu skaits)  = </w:t>
            </w:r>
            <w:r w:rsidRPr="00443980">
              <w:rPr>
                <w:rFonts w:ascii="Times New Roman" w:eastAsia="Times New Roman" w:hAnsi="Times New Roman"/>
                <w:b/>
                <w:sz w:val="24"/>
                <w:szCs w:val="24"/>
                <w:lang w:val="lv-LV" w:eastAsia="lv-LV"/>
              </w:rPr>
              <w:t>158 613.00 EUR;</w:t>
            </w:r>
          </w:p>
          <w:p w:rsidR="005442AE" w:rsidRPr="00443980" w:rsidRDefault="005442AE" w:rsidP="005442AE">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MK noteikumu projekta 2</w:t>
            </w:r>
            <w:r w:rsidR="00650E9A">
              <w:rPr>
                <w:rFonts w:ascii="Times New Roman" w:hAnsi="Times New Roman"/>
                <w:sz w:val="24"/>
                <w:szCs w:val="24"/>
                <w:lang w:val="lv-LV"/>
              </w:rPr>
              <w:t>9</w:t>
            </w:r>
            <w:r w:rsidRPr="00443980">
              <w:rPr>
                <w:rFonts w:ascii="Times New Roman" w:hAnsi="Times New Roman"/>
                <w:sz w:val="24"/>
                <w:szCs w:val="24"/>
                <w:lang w:val="lv-LV"/>
              </w:rPr>
              <w:t xml:space="preserve">.pielikums (MK nr.922 </w:t>
            </w:r>
            <w:r w:rsidR="00500205" w:rsidRPr="00443980">
              <w:rPr>
                <w:rFonts w:ascii="Times New Roman" w:hAnsi="Times New Roman"/>
                <w:sz w:val="24"/>
                <w:szCs w:val="24"/>
                <w:lang w:val="lv-LV"/>
              </w:rPr>
              <w:t>2</w:t>
            </w:r>
            <w:r w:rsidR="00322749" w:rsidRPr="00443980">
              <w:rPr>
                <w:rFonts w:ascii="Times New Roman" w:hAnsi="Times New Roman"/>
                <w:sz w:val="24"/>
                <w:szCs w:val="24"/>
                <w:lang w:val="lv-LV"/>
              </w:rPr>
              <w:t>1</w:t>
            </w:r>
            <w:r w:rsidR="00A24BDE">
              <w:rPr>
                <w:rFonts w:ascii="Times New Roman" w:hAnsi="Times New Roman"/>
                <w:sz w:val="24"/>
                <w:szCs w:val="24"/>
                <w:lang w:val="lv-LV"/>
              </w:rPr>
              <w:t>1</w:t>
            </w:r>
            <w:r w:rsidRPr="00443980">
              <w:rPr>
                <w:rFonts w:ascii="Times New Roman" w:hAnsi="Times New Roman"/>
                <w:sz w:val="24"/>
                <w:szCs w:val="24"/>
                <w:lang w:val="lv-LV"/>
              </w:rPr>
              <w:t>.pielikums) –</w:t>
            </w:r>
            <w:r w:rsidR="00322749"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w:t>
            </w:r>
            <w:r w:rsidR="00322749" w:rsidRPr="00443980">
              <w:rPr>
                <w:rFonts w:ascii="Times New Roman" w:eastAsia="Times New Roman" w:hAnsi="Times New Roman"/>
                <w:sz w:val="24"/>
                <w:szCs w:val="24"/>
                <w:lang w:val="lv-LV" w:eastAsia="lv-LV"/>
              </w:rPr>
              <w:t>1</w:t>
            </w:r>
            <w:r w:rsidRPr="00443980">
              <w:rPr>
                <w:rFonts w:ascii="Times New Roman" w:eastAsia="Times New Roman" w:hAnsi="Times New Roman"/>
                <w:sz w:val="24"/>
                <w:szCs w:val="24"/>
                <w:lang w:val="lv-LV" w:eastAsia="lv-LV"/>
              </w:rPr>
              <w:t xml:space="preserve"> (patērētais h skaits) x 4 </w:t>
            </w:r>
            <w:r w:rsidRPr="00443980">
              <w:rPr>
                <w:rFonts w:ascii="Times New Roman" w:eastAsia="Times New Roman" w:hAnsi="Times New Roman"/>
                <w:sz w:val="24"/>
                <w:szCs w:val="24"/>
                <w:lang w:val="lv-LV" w:eastAsia="lv-LV"/>
              </w:rPr>
              <w:lastRenderedPageBreak/>
              <w:t xml:space="preserve">(veidlapas iesniegšanas reižu skaits – 4x gadā) x </w:t>
            </w:r>
            <w:r w:rsidR="00322749" w:rsidRPr="00443980">
              <w:rPr>
                <w:rFonts w:ascii="Times New Roman" w:eastAsia="Times New Roman" w:hAnsi="Times New Roman"/>
                <w:sz w:val="24"/>
                <w:szCs w:val="24"/>
                <w:lang w:val="lv-LV" w:eastAsia="lv-LV"/>
              </w:rPr>
              <w:t>3800</w:t>
            </w:r>
            <w:r w:rsidRPr="00443980">
              <w:rPr>
                <w:rFonts w:ascii="Times New Roman" w:eastAsia="Times New Roman" w:hAnsi="Times New Roman"/>
                <w:sz w:val="24"/>
                <w:szCs w:val="24"/>
                <w:lang w:val="lv-LV" w:eastAsia="lv-LV"/>
              </w:rPr>
              <w:t xml:space="preserve"> (respondentu skaits)  = </w:t>
            </w:r>
            <w:r w:rsidR="00322749" w:rsidRPr="00443980">
              <w:rPr>
                <w:rFonts w:ascii="Times New Roman" w:eastAsia="Times New Roman" w:hAnsi="Times New Roman"/>
                <w:b/>
                <w:sz w:val="24"/>
                <w:szCs w:val="24"/>
                <w:lang w:val="lv-LV" w:eastAsia="lv-LV"/>
              </w:rPr>
              <w:t>96 824.00</w:t>
            </w:r>
            <w:r w:rsidRPr="00443980">
              <w:rPr>
                <w:rFonts w:ascii="Times New Roman" w:eastAsia="Times New Roman" w:hAnsi="Times New Roman"/>
                <w:b/>
                <w:sz w:val="24"/>
                <w:szCs w:val="24"/>
                <w:lang w:val="lv-LV" w:eastAsia="lv-LV"/>
              </w:rPr>
              <w:t xml:space="preserve"> EUR;</w:t>
            </w:r>
          </w:p>
          <w:p w:rsidR="00500205" w:rsidRPr="00443980" w:rsidRDefault="00500205" w:rsidP="00500205">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650E9A">
              <w:rPr>
                <w:rFonts w:ascii="Times New Roman" w:hAnsi="Times New Roman"/>
                <w:sz w:val="24"/>
                <w:szCs w:val="24"/>
                <w:lang w:val="lv-LV"/>
              </w:rPr>
              <w:t>30</w:t>
            </w:r>
            <w:r w:rsidRPr="00443980">
              <w:rPr>
                <w:rFonts w:ascii="Times New Roman" w:hAnsi="Times New Roman"/>
                <w:sz w:val="24"/>
                <w:szCs w:val="24"/>
                <w:lang w:val="lv-LV"/>
              </w:rPr>
              <w:t>.pielikums (MK nr.922 2</w:t>
            </w:r>
            <w:r w:rsidR="00322749" w:rsidRPr="00443980">
              <w:rPr>
                <w:rFonts w:ascii="Times New Roman" w:hAnsi="Times New Roman"/>
                <w:sz w:val="24"/>
                <w:szCs w:val="24"/>
                <w:lang w:val="lv-LV"/>
              </w:rPr>
              <w:t>11</w:t>
            </w:r>
            <w:r w:rsidRPr="00443980">
              <w:rPr>
                <w:rFonts w:ascii="Times New Roman" w:hAnsi="Times New Roman"/>
                <w:sz w:val="24"/>
                <w:szCs w:val="24"/>
                <w:lang w:val="lv-LV"/>
              </w:rPr>
              <w:t>.pielikums) –</w:t>
            </w:r>
            <w:r w:rsidR="00322749" w:rsidRPr="00443980">
              <w:rPr>
                <w:rFonts w:ascii="Times New Roman" w:eastAsia="Times New Roman" w:hAnsi="Times New Roman"/>
                <w:sz w:val="24"/>
                <w:szCs w:val="24"/>
                <w:lang w:val="lv-LV" w:eastAsia="lv-LV"/>
              </w:rPr>
              <w:t xml:space="preserve"> 6.37</w:t>
            </w:r>
            <w:r w:rsidRPr="00443980">
              <w:rPr>
                <w:rFonts w:ascii="Times New Roman" w:eastAsia="Times New Roman" w:hAnsi="Times New Roman"/>
                <w:sz w:val="24"/>
                <w:szCs w:val="24"/>
                <w:lang w:val="lv-LV" w:eastAsia="lv-LV"/>
              </w:rPr>
              <w:t xml:space="preserve"> EUR  x 0.</w:t>
            </w:r>
            <w:r w:rsidR="00322749" w:rsidRPr="00443980">
              <w:rPr>
                <w:rFonts w:ascii="Times New Roman" w:eastAsia="Times New Roman" w:hAnsi="Times New Roman"/>
                <w:sz w:val="24"/>
                <w:szCs w:val="24"/>
                <w:lang w:val="lv-LV" w:eastAsia="lv-LV"/>
              </w:rPr>
              <w:t>42</w:t>
            </w:r>
            <w:r w:rsidRPr="00443980">
              <w:rPr>
                <w:rFonts w:ascii="Times New Roman" w:eastAsia="Times New Roman" w:hAnsi="Times New Roman"/>
                <w:sz w:val="24"/>
                <w:szCs w:val="24"/>
                <w:lang w:val="lv-LV" w:eastAsia="lv-LV"/>
              </w:rPr>
              <w:t xml:space="preserve"> (patērētais h skaits) x </w:t>
            </w:r>
            <w:r w:rsidR="00322749" w:rsidRPr="00443980">
              <w:rPr>
                <w:rFonts w:ascii="Times New Roman" w:eastAsia="Times New Roman" w:hAnsi="Times New Roman"/>
                <w:sz w:val="24"/>
                <w:szCs w:val="24"/>
                <w:lang w:val="lv-LV" w:eastAsia="lv-LV"/>
              </w:rPr>
              <w:t>1</w:t>
            </w:r>
            <w:r w:rsidRPr="00443980">
              <w:rPr>
                <w:rFonts w:ascii="Times New Roman" w:eastAsia="Times New Roman" w:hAnsi="Times New Roman"/>
                <w:sz w:val="24"/>
                <w:szCs w:val="24"/>
                <w:lang w:val="lv-LV" w:eastAsia="lv-LV"/>
              </w:rPr>
              <w:t xml:space="preserve"> (veidlapa</w:t>
            </w:r>
            <w:r w:rsidR="00322749" w:rsidRPr="00443980">
              <w:rPr>
                <w:rFonts w:ascii="Times New Roman" w:eastAsia="Times New Roman" w:hAnsi="Times New Roman"/>
                <w:sz w:val="24"/>
                <w:szCs w:val="24"/>
                <w:lang w:val="lv-LV" w:eastAsia="lv-LV"/>
              </w:rPr>
              <w:t>s iesniegšanas reižu skaits – 1</w:t>
            </w:r>
            <w:r w:rsidRPr="00443980">
              <w:rPr>
                <w:rFonts w:ascii="Times New Roman" w:eastAsia="Times New Roman" w:hAnsi="Times New Roman"/>
                <w:sz w:val="24"/>
                <w:szCs w:val="24"/>
                <w:lang w:val="lv-LV" w:eastAsia="lv-LV"/>
              </w:rPr>
              <w:t xml:space="preserve">x gadā) x </w:t>
            </w:r>
            <w:r w:rsidR="00322749" w:rsidRPr="00443980">
              <w:rPr>
                <w:rFonts w:ascii="Times New Roman" w:eastAsia="Times New Roman" w:hAnsi="Times New Roman"/>
                <w:sz w:val="24"/>
                <w:szCs w:val="24"/>
                <w:lang w:val="lv-LV" w:eastAsia="lv-LV"/>
              </w:rPr>
              <w:t>11 000</w:t>
            </w:r>
            <w:r w:rsidRPr="00443980">
              <w:rPr>
                <w:rFonts w:ascii="Times New Roman" w:eastAsia="Times New Roman" w:hAnsi="Times New Roman"/>
                <w:sz w:val="24"/>
                <w:szCs w:val="24"/>
                <w:lang w:val="lv-LV" w:eastAsia="lv-LV"/>
              </w:rPr>
              <w:t xml:space="preserve"> respondentu skaits)  = </w:t>
            </w:r>
            <w:r w:rsidR="00322749" w:rsidRPr="00443980">
              <w:rPr>
                <w:rFonts w:ascii="Times New Roman" w:eastAsia="Times New Roman" w:hAnsi="Times New Roman"/>
                <w:b/>
                <w:sz w:val="24"/>
                <w:szCs w:val="24"/>
                <w:lang w:val="lv-LV" w:eastAsia="lv-LV"/>
              </w:rPr>
              <w:t>29 429.40</w:t>
            </w:r>
            <w:r w:rsidRPr="00443980">
              <w:rPr>
                <w:rFonts w:ascii="Times New Roman" w:eastAsia="Times New Roman" w:hAnsi="Times New Roman"/>
                <w:b/>
                <w:sz w:val="24"/>
                <w:szCs w:val="24"/>
                <w:lang w:val="lv-LV" w:eastAsia="lv-LV"/>
              </w:rPr>
              <w:t xml:space="preserve"> EUR;</w:t>
            </w:r>
          </w:p>
          <w:p w:rsidR="006034AE" w:rsidRPr="00443980" w:rsidRDefault="00500205" w:rsidP="00650E9A">
            <w:pPr>
              <w:pStyle w:val="ListParagraph"/>
              <w:numPr>
                <w:ilvl w:val="0"/>
                <w:numId w:val="34"/>
              </w:numPr>
              <w:jc w:val="both"/>
              <w:rPr>
                <w:rFonts w:ascii="Times New Roman" w:hAnsi="Times New Roman"/>
                <w:sz w:val="24"/>
                <w:szCs w:val="24"/>
                <w:lang w:val="lv-LV"/>
              </w:rPr>
            </w:pPr>
            <w:r w:rsidRPr="00443980">
              <w:rPr>
                <w:rFonts w:ascii="Times New Roman" w:hAnsi="Times New Roman"/>
                <w:sz w:val="24"/>
                <w:szCs w:val="24"/>
                <w:lang w:val="lv-LV"/>
              </w:rPr>
              <w:t xml:space="preserve">MK noteikumu projekta </w:t>
            </w:r>
            <w:r w:rsidR="00650E9A">
              <w:rPr>
                <w:rFonts w:ascii="Times New Roman" w:hAnsi="Times New Roman"/>
                <w:sz w:val="24"/>
                <w:szCs w:val="24"/>
                <w:lang w:val="lv-LV"/>
              </w:rPr>
              <w:t>31</w:t>
            </w:r>
            <w:r w:rsidRPr="00443980">
              <w:rPr>
                <w:rFonts w:ascii="Times New Roman" w:hAnsi="Times New Roman"/>
                <w:sz w:val="24"/>
                <w:szCs w:val="24"/>
                <w:lang w:val="lv-LV"/>
              </w:rPr>
              <w:t>.pielikums (MK nr.922 2</w:t>
            </w:r>
            <w:r w:rsidR="00322749" w:rsidRPr="00443980">
              <w:rPr>
                <w:rFonts w:ascii="Times New Roman" w:hAnsi="Times New Roman"/>
                <w:sz w:val="24"/>
                <w:szCs w:val="24"/>
                <w:lang w:val="lv-LV"/>
              </w:rPr>
              <w:t>12</w:t>
            </w:r>
            <w:r w:rsidRPr="00443980">
              <w:rPr>
                <w:rFonts w:ascii="Times New Roman" w:hAnsi="Times New Roman"/>
                <w:sz w:val="24"/>
                <w:szCs w:val="24"/>
                <w:lang w:val="lv-LV"/>
              </w:rPr>
              <w:t>.pielikums) –</w:t>
            </w:r>
            <w:r w:rsidR="00322749" w:rsidRPr="00443980">
              <w:rPr>
                <w:rFonts w:ascii="Times New Roman" w:hAnsi="Times New Roman"/>
                <w:sz w:val="24"/>
                <w:szCs w:val="24"/>
                <w:lang w:val="lv-LV"/>
              </w:rPr>
              <w:t xml:space="preserve"> </w:t>
            </w:r>
            <w:r w:rsidR="00322749" w:rsidRPr="00443980">
              <w:rPr>
                <w:rFonts w:ascii="Times New Roman" w:eastAsia="Times New Roman" w:hAnsi="Times New Roman"/>
                <w:sz w:val="24"/>
                <w:szCs w:val="24"/>
                <w:lang w:val="lv-LV" w:eastAsia="lv-LV"/>
              </w:rPr>
              <w:t>6.37 EUR  x 0.13</w:t>
            </w:r>
            <w:r w:rsidRPr="00443980">
              <w:rPr>
                <w:rFonts w:ascii="Times New Roman" w:eastAsia="Times New Roman" w:hAnsi="Times New Roman"/>
                <w:sz w:val="24"/>
                <w:szCs w:val="24"/>
                <w:lang w:val="lv-LV" w:eastAsia="lv-LV"/>
              </w:rPr>
              <w:t xml:space="preserve"> (patērētais h skaits) x  </w:t>
            </w:r>
            <w:r w:rsidR="00322749" w:rsidRPr="00443980">
              <w:rPr>
                <w:rFonts w:ascii="Times New Roman" w:eastAsia="Times New Roman" w:hAnsi="Times New Roman"/>
                <w:sz w:val="24"/>
                <w:szCs w:val="24"/>
                <w:lang w:val="lv-LV" w:eastAsia="lv-LV"/>
              </w:rPr>
              <w:t xml:space="preserve">1 </w:t>
            </w:r>
            <w:r w:rsidRPr="00443980">
              <w:rPr>
                <w:rFonts w:ascii="Times New Roman" w:eastAsia="Times New Roman" w:hAnsi="Times New Roman"/>
                <w:sz w:val="24"/>
                <w:szCs w:val="24"/>
                <w:lang w:val="lv-LV" w:eastAsia="lv-LV"/>
              </w:rPr>
              <w:t xml:space="preserve">(veidlapas iesniegšanas reižu skaits – 1x gadā) x </w:t>
            </w:r>
            <w:r w:rsidR="00322749" w:rsidRPr="00443980">
              <w:rPr>
                <w:rFonts w:ascii="Times New Roman" w:eastAsia="Times New Roman" w:hAnsi="Times New Roman"/>
                <w:sz w:val="24"/>
                <w:szCs w:val="24"/>
                <w:lang w:val="lv-LV" w:eastAsia="lv-LV"/>
              </w:rPr>
              <w:t>13000</w:t>
            </w:r>
            <w:r w:rsidRPr="00443980">
              <w:rPr>
                <w:rFonts w:ascii="Times New Roman" w:eastAsia="Times New Roman" w:hAnsi="Times New Roman"/>
                <w:sz w:val="24"/>
                <w:szCs w:val="24"/>
                <w:lang w:val="lv-LV" w:eastAsia="lv-LV"/>
              </w:rPr>
              <w:t xml:space="preserve"> (respondentu skaits)  = </w:t>
            </w:r>
            <w:r w:rsidR="00322749" w:rsidRPr="00443980">
              <w:rPr>
                <w:rFonts w:ascii="Times New Roman" w:eastAsia="Times New Roman" w:hAnsi="Times New Roman"/>
                <w:b/>
                <w:sz w:val="24"/>
                <w:szCs w:val="24"/>
                <w:lang w:val="lv-LV" w:eastAsia="lv-LV"/>
              </w:rPr>
              <w:t xml:space="preserve">10 765.30 EUR. </w:t>
            </w:r>
            <w:r w:rsidR="00430130" w:rsidRPr="00443980">
              <w:rPr>
                <w:rFonts w:ascii="Times New Roman" w:eastAsia="Times New Roman" w:hAnsi="Times New Roman"/>
                <w:sz w:val="24"/>
                <w:szCs w:val="24"/>
                <w:lang w:val="lv-LV" w:eastAsia="lv-LV"/>
              </w:rPr>
              <w:t xml:space="preserve">Šajā </w:t>
            </w:r>
            <w:proofErr w:type="spellStart"/>
            <w:r w:rsidR="00430130" w:rsidRPr="00443980">
              <w:rPr>
                <w:rFonts w:ascii="Times New Roman" w:eastAsia="Times New Roman" w:hAnsi="Times New Roman"/>
                <w:sz w:val="24"/>
                <w:szCs w:val="24"/>
                <w:lang w:val="lv-LV" w:eastAsia="lv-LV"/>
              </w:rPr>
              <w:t>apsekojumā</w:t>
            </w:r>
            <w:proofErr w:type="spellEnd"/>
            <w:r w:rsidR="00430130" w:rsidRPr="00443980">
              <w:rPr>
                <w:rFonts w:ascii="Times New Roman" w:eastAsia="Times New Roman" w:hAnsi="Times New Roman"/>
                <w:sz w:val="24"/>
                <w:szCs w:val="24"/>
                <w:lang w:val="lv-LV" w:eastAsia="lv-LV"/>
              </w:rPr>
              <w:t xml:space="preserve"> plānots, ka v</w:t>
            </w:r>
            <w:r w:rsidR="00E572D0" w:rsidRPr="00443980">
              <w:rPr>
                <w:rFonts w:ascii="Times New Roman" w:hAnsi="Times New Roman"/>
                <w:sz w:val="24"/>
                <w:szCs w:val="24"/>
                <w:lang w:val="lv-LV"/>
              </w:rPr>
              <w:t>eidlapu</w:t>
            </w:r>
            <w:r w:rsidR="00430130" w:rsidRPr="00443980">
              <w:rPr>
                <w:rFonts w:ascii="Times New Roman" w:hAnsi="Times New Roman"/>
                <w:sz w:val="24"/>
                <w:szCs w:val="24"/>
                <w:lang w:val="lv-LV"/>
              </w:rPr>
              <w:t xml:space="preserve"> varēs aizpildīt</w:t>
            </w:r>
            <w:r w:rsidR="00E572D0" w:rsidRPr="00443980">
              <w:rPr>
                <w:rFonts w:ascii="Times New Roman" w:hAnsi="Times New Roman"/>
                <w:sz w:val="24"/>
                <w:szCs w:val="24"/>
                <w:lang w:val="lv-LV"/>
              </w:rPr>
              <w:t xml:space="preserve"> </w:t>
            </w:r>
            <w:r w:rsidR="00430130" w:rsidRPr="00443980">
              <w:rPr>
                <w:rFonts w:ascii="Times New Roman" w:hAnsi="Times New Roman"/>
                <w:sz w:val="24"/>
                <w:szCs w:val="24"/>
                <w:lang w:val="lv-LV"/>
              </w:rPr>
              <w:t xml:space="preserve">Pārvaldes intervētājs </w:t>
            </w:r>
            <w:r w:rsidR="00E572D0" w:rsidRPr="00443980">
              <w:rPr>
                <w:rFonts w:ascii="Times New Roman" w:hAnsi="Times New Roman"/>
                <w:sz w:val="24"/>
                <w:szCs w:val="24"/>
                <w:lang w:val="lv-LV"/>
              </w:rPr>
              <w:t>intervijas laikā</w:t>
            </w:r>
            <w:r w:rsidR="00430130" w:rsidRPr="00443980">
              <w:rPr>
                <w:rFonts w:ascii="Times New Roman" w:hAnsi="Times New Roman"/>
                <w:sz w:val="24"/>
                <w:szCs w:val="24"/>
                <w:lang w:val="lv-LV"/>
              </w:rPr>
              <w:t xml:space="preserve"> ar respondentu</w:t>
            </w:r>
            <w:r w:rsidR="00E572D0" w:rsidRPr="00443980">
              <w:rPr>
                <w:rFonts w:ascii="Times New Roman" w:hAnsi="Times New Roman"/>
                <w:sz w:val="24"/>
                <w:szCs w:val="24"/>
                <w:lang w:val="lv-LV"/>
              </w:rPr>
              <w:t xml:space="preserve">, </w:t>
            </w:r>
            <w:r w:rsidR="00430130" w:rsidRPr="00443980">
              <w:rPr>
                <w:rFonts w:ascii="Times New Roman" w:hAnsi="Times New Roman"/>
                <w:sz w:val="24"/>
                <w:szCs w:val="24"/>
                <w:lang w:val="lv-LV"/>
              </w:rPr>
              <w:t xml:space="preserve">gan respondents varēs personīgi aizpildīt veidlapu internetā, </w:t>
            </w:r>
            <w:r w:rsidR="00E572D0" w:rsidRPr="00443980">
              <w:rPr>
                <w:rFonts w:ascii="Times New Roman" w:hAnsi="Times New Roman"/>
                <w:sz w:val="24"/>
                <w:szCs w:val="24"/>
                <w:lang w:val="lv-LV"/>
              </w:rPr>
              <w:t>līdz ar to šo aprēķinu var nosacīti attiecināt</w:t>
            </w:r>
            <w:r w:rsidR="00430130" w:rsidRPr="00443980">
              <w:rPr>
                <w:rFonts w:ascii="Times New Roman" w:hAnsi="Times New Roman"/>
                <w:sz w:val="24"/>
                <w:szCs w:val="24"/>
                <w:lang w:val="lv-LV"/>
              </w:rPr>
              <w:t xml:space="preserve"> uz</w:t>
            </w:r>
            <w:r w:rsidR="00E572D0" w:rsidRPr="00443980">
              <w:rPr>
                <w:rFonts w:ascii="Times New Roman" w:hAnsi="Times New Roman"/>
                <w:sz w:val="24"/>
                <w:szCs w:val="24"/>
                <w:lang w:val="lv-LV"/>
              </w:rPr>
              <w:t xml:space="preserve"> </w:t>
            </w:r>
            <w:r w:rsidR="00430130" w:rsidRPr="00443980">
              <w:rPr>
                <w:rFonts w:ascii="Times New Roman" w:hAnsi="Times New Roman"/>
                <w:sz w:val="24"/>
                <w:szCs w:val="24"/>
                <w:lang w:val="lv-LV"/>
              </w:rPr>
              <w:t>personas administratīvo slogu</w:t>
            </w:r>
            <w:r w:rsidR="00E572D0" w:rsidRPr="00443980">
              <w:rPr>
                <w:rFonts w:ascii="Times New Roman" w:hAnsi="Times New Roman"/>
                <w:sz w:val="24"/>
                <w:szCs w:val="24"/>
                <w:lang w:val="lv-LV"/>
              </w:rPr>
              <w:t>, jo pašreiz nav iespējams prognozēt</w:t>
            </w:r>
            <w:r w:rsidR="00430130" w:rsidRPr="00443980">
              <w:rPr>
                <w:rFonts w:ascii="Times New Roman" w:hAnsi="Times New Roman"/>
                <w:sz w:val="24"/>
                <w:szCs w:val="24"/>
                <w:lang w:val="lv-LV"/>
              </w:rPr>
              <w:t xml:space="preserve"> dalījumu</w:t>
            </w:r>
            <w:r w:rsidR="00E572D0" w:rsidRPr="00443980">
              <w:rPr>
                <w:rFonts w:ascii="Times New Roman" w:hAnsi="Times New Roman"/>
                <w:sz w:val="24"/>
                <w:szCs w:val="24"/>
                <w:lang w:val="lv-LV"/>
              </w:rPr>
              <w:t xml:space="preserve">, </w:t>
            </w:r>
            <w:r w:rsidR="00430130" w:rsidRPr="00443980">
              <w:rPr>
                <w:rFonts w:ascii="Times New Roman" w:hAnsi="Times New Roman"/>
                <w:sz w:val="24"/>
                <w:szCs w:val="24"/>
                <w:lang w:val="lv-LV"/>
              </w:rPr>
              <w:t>cik daudz personas aizpildīs veidlapas pašas un cik to darīs Pārvaldes intervētāji</w:t>
            </w:r>
            <w:r w:rsidR="00E572D0" w:rsidRPr="00443980">
              <w:rPr>
                <w:rFonts w:ascii="Times New Roman" w:hAnsi="Times New Roman"/>
                <w:sz w:val="24"/>
                <w:szCs w:val="24"/>
                <w:lang w:val="lv-LV"/>
              </w:rPr>
              <w:t xml:space="preserve">. </w:t>
            </w:r>
          </w:p>
        </w:tc>
      </w:tr>
      <w:tr w:rsidR="00285C03" w:rsidRPr="00443980" w:rsidTr="00E75F53">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lastRenderedPageBreak/>
              <w:t>4.</w:t>
            </w:r>
          </w:p>
        </w:tc>
        <w:tc>
          <w:tcPr>
            <w:tcW w:w="1472"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rPr>
                <w:rFonts w:eastAsia="Times New Roman" w:cs="Times New Roman"/>
                <w:sz w:val="24"/>
                <w:szCs w:val="24"/>
                <w:lang w:eastAsia="lv-LV"/>
              </w:rPr>
            </w:pPr>
            <w:r w:rsidRPr="00443980">
              <w:rPr>
                <w:rFonts w:eastAsia="Times New Roman" w:cs="Times New Roman"/>
                <w:sz w:val="24"/>
                <w:szCs w:val="24"/>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rsidR="00285C03" w:rsidRPr="00443980" w:rsidRDefault="00285C03" w:rsidP="00285C03">
            <w:pPr>
              <w:spacing w:before="100" w:beforeAutospacing="1" w:after="100" w:afterAutospacing="1"/>
              <w:rPr>
                <w:rFonts w:eastAsia="Times New Roman" w:cs="Times New Roman"/>
                <w:sz w:val="24"/>
                <w:szCs w:val="24"/>
                <w:lang w:eastAsia="lv-LV"/>
              </w:rPr>
            </w:pPr>
            <w:r w:rsidRPr="00443980">
              <w:rPr>
                <w:rFonts w:eastAsia="Times New Roman" w:cs="Times New Roman"/>
                <w:sz w:val="24"/>
                <w:szCs w:val="24"/>
                <w:lang w:eastAsia="lv-LV"/>
              </w:rPr>
              <w:t>Nav</w:t>
            </w:r>
          </w:p>
        </w:tc>
      </w:tr>
    </w:tbl>
    <w:p w:rsidR="00285C03" w:rsidRPr="00443980" w:rsidRDefault="00285C03" w:rsidP="00FA5C3F">
      <w:pPr>
        <w:spacing w:line="270" w:lineRule="atLeast"/>
        <w:rPr>
          <w:rFonts w:eastAsia="Times New Roman" w:cs="Times New Roman"/>
          <w:color w:val="000000"/>
          <w:sz w:val="24"/>
          <w:szCs w:val="24"/>
          <w:lang w:eastAsia="lv-LV"/>
        </w:rPr>
      </w:pPr>
    </w:p>
    <w:p w:rsidR="00D0356B" w:rsidRPr="00443980" w:rsidRDefault="00D0356B" w:rsidP="00FA5C3F">
      <w:pPr>
        <w:rPr>
          <w:rFonts w:cs="Times New Roman"/>
          <w:sz w:val="24"/>
          <w:szCs w:val="24"/>
        </w:rPr>
      </w:pPr>
    </w:p>
    <w:tbl>
      <w:tblPr>
        <w:tblW w:w="1034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4"/>
        <w:gridCol w:w="3748"/>
        <w:gridCol w:w="5386"/>
      </w:tblGrid>
      <w:tr w:rsidR="00022379" w:rsidRPr="00443980" w:rsidTr="00CB2DA7">
        <w:trPr>
          <w:tblCellSpacing w:w="0" w:type="dxa"/>
        </w:trPr>
        <w:tc>
          <w:tcPr>
            <w:tcW w:w="10348" w:type="dxa"/>
            <w:gridSpan w:val="3"/>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nod"/>
            </w:pPr>
            <w:r w:rsidRPr="00443980">
              <w:t> V. Tiesību akta projekta atbilstība Latvijas Republikas starptautiskajām saistībām</w:t>
            </w:r>
          </w:p>
        </w:tc>
      </w:tr>
      <w:tr w:rsidR="00022379" w:rsidRPr="00443980" w:rsidTr="00887959">
        <w:trPr>
          <w:tblCellSpacing w:w="0" w:type="dxa"/>
        </w:trPr>
        <w:tc>
          <w:tcPr>
            <w:tcW w:w="1214"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pPr>
            <w:r w:rsidRPr="00443980">
              <w:t> 1.</w:t>
            </w:r>
          </w:p>
        </w:tc>
        <w:tc>
          <w:tcPr>
            <w:tcW w:w="3748"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pPr>
            <w:r w:rsidRPr="00443980">
              <w:t> Saistības pret Eiropas Savienību</w:t>
            </w:r>
          </w:p>
        </w:tc>
        <w:tc>
          <w:tcPr>
            <w:tcW w:w="5386" w:type="dxa"/>
            <w:tcBorders>
              <w:top w:val="outset" w:sz="6" w:space="0" w:color="auto"/>
              <w:left w:val="outset" w:sz="6" w:space="0" w:color="auto"/>
              <w:bottom w:val="outset" w:sz="6" w:space="0" w:color="auto"/>
              <w:right w:val="outset" w:sz="6" w:space="0" w:color="auto"/>
            </w:tcBorders>
            <w:tcMar>
              <w:left w:w="57" w:type="dxa"/>
              <w:right w:w="57" w:type="dxa"/>
            </w:tcMar>
          </w:tcPr>
          <w:p w:rsidR="009A57C4" w:rsidRPr="00443980" w:rsidRDefault="00192495" w:rsidP="00192495">
            <w:pPr>
              <w:pStyle w:val="ListParagraph"/>
              <w:numPr>
                <w:ilvl w:val="0"/>
                <w:numId w:val="36"/>
              </w:numPr>
              <w:spacing w:before="100" w:beforeAutospacing="1" w:after="100" w:afterAutospacing="1"/>
              <w:jc w:val="both"/>
              <w:rPr>
                <w:rFonts w:ascii="Times New Roman" w:hAnsi="Times New Roman"/>
                <w:sz w:val="24"/>
                <w:szCs w:val="24"/>
                <w:lang w:val="lv-LV"/>
              </w:rPr>
            </w:pPr>
            <w:r w:rsidRPr="00443980">
              <w:rPr>
                <w:rFonts w:ascii="Times New Roman" w:hAnsi="Times New Roman"/>
                <w:sz w:val="24"/>
                <w:szCs w:val="24"/>
                <w:lang w:val="lv-LV"/>
              </w:rPr>
              <w:t xml:space="preserve">Komisijas 2014. gada 24. aprīļa regula (ES) Nr. 431/2014, ar ko attiecībā uz ikgadējās statistikas īstenošanu par enerģijas patēriņu mājsaimniecībās groza Eiropas Parlamenta un Padomes Regulu (EK) Nr. 1099/2008 par enerģētikas statistiku. </w:t>
            </w:r>
          </w:p>
          <w:p w:rsidR="00192495" w:rsidRPr="00443980" w:rsidRDefault="00192495" w:rsidP="00192495">
            <w:pPr>
              <w:pStyle w:val="ListParagraph"/>
              <w:numPr>
                <w:ilvl w:val="0"/>
                <w:numId w:val="36"/>
              </w:numPr>
              <w:spacing w:before="100" w:beforeAutospacing="1" w:after="100" w:afterAutospacing="1"/>
              <w:jc w:val="both"/>
              <w:rPr>
                <w:rFonts w:ascii="Times New Roman" w:hAnsi="Times New Roman"/>
                <w:sz w:val="24"/>
                <w:szCs w:val="24"/>
                <w:lang w:val="lv-LV"/>
              </w:rPr>
            </w:pPr>
            <w:r w:rsidRPr="00443980">
              <w:rPr>
                <w:rFonts w:ascii="Times New Roman" w:hAnsi="Times New Roman"/>
                <w:sz w:val="24"/>
                <w:szCs w:val="24"/>
                <w:lang w:val="lv-LV"/>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apstākļiem (EU-SILC).</w:t>
            </w:r>
          </w:p>
          <w:p w:rsidR="00192495" w:rsidRPr="00443980" w:rsidRDefault="00192495" w:rsidP="008E2DA8">
            <w:pPr>
              <w:pStyle w:val="ListParagraph"/>
              <w:numPr>
                <w:ilvl w:val="0"/>
                <w:numId w:val="36"/>
              </w:numPr>
              <w:spacing w:before="100" w:beforeAutospacing="1" w:after="100" w:afterAutospacing="1"/>
              <w:jc w:val="both"/>
              <w:rPr>
                <w:rFonts w:ascii="Times New Roman" w:hAnsi="Times New Roman"/>
                <w:sz w:val="24"/>
                <w:szCs w:val="24"/>
                <w:lang w:val="lv-LV"/>
              </w:rPr>
            </w:pPr>
            <w:r w:rsidRPr="00443980">
              <w:rPr>
                <w:rFonts w:ascii="Times New Roman" w:hAnsi="Times New Roman"/>
                <w:sz w:val="24"/>
                <w:szCs w:val="24"/>
                <w:lang w:val="lv-LV"/>
              </w:rPr>
              <w:t xml:space="preserve">Komisijas  2014. gada 29. oktobra regula (ES) Nr. 1153/2014, ar ko attiecībā uz vācamajiem datiem, izlases metodi, precizitātes un </w:t>
            </w:r>
            <w:r w:rsidRPr="00443980">
              <w:rPr>
                <w:rFonts w:ascii="Times New Roman" w:hAnsi="Times New Roman"/>
                <w:sz w:val="24"/>
                <w:szCs w:val="24"/>
                <w:lang w:val="lv-LV"/>
              </w:rPr>
              <w:lastRenderedPageBreak/>
              <w:t>kvalitātes prasībām groza Regulu (EK) Nr. 198/2006</w:t>
            </w:r>
            <w:r w:rsidR="00882E44" w:rsidRPr="00443980">
              <w:rPr>
                <w:rFonts w:ascii="Times New Roman" w:hAnsi="Times New Roman"/>
                <w:sz w:val="24"/>
                <w:szCs w:val="24"/>
                <w:lang w:val="lv-LV"/>
              </w:rPr>
              <w:t>.</w:t>
            </w:r>
          </w:p>
          <w:p w:rsidR="00192495" w:rsidRPr="00887959" w:rsidRDefault="00F65E81" w:rsidP="00887959">
            <w:pPr>
              <w:pStyle w:val="ListParagraph"/>
              <w:numPr>
                <w:ilvl w:val="0"/>
                <w:numId w:val="36"/>
              </w:numPr>
              <w:spacing w:before="100" w:beforeAutospacing="1" w:after="100" w:afterAutospacing="1"/>
              <w:jc w:val="both"/>
              <w:rPr>
                <w:rFonts w:ascii="Times New Roman" w:hAnsi="Times New Roman"/>
                <w:sz w:val="24"/>
                <w:szCs w:val="24"/>
                <w:lang w:val="lv-LV"/>
              </w:rPr>
            </w:pPr>
            <w:r w:rsidRPr="00443980">
              <w:rPr>
                <w:rFonts w:ascii="Times New Roman" w:hAnsi="Times New Roman"/>
                <w:sz w:val="24"/>
                <w:szCs w:val="24"/>
                <w:lang w:val="lv-LV"/>
              </w:rPr>
              <w:t xml:space="preserve">Komisijas 2014. gada 26. jūnija regulas (ES) Nr. 715/2014, ar ko attiecībā uz tādu raksturlielumu sarakstu, kas vācami 2016. gada lauku saimniecību struktūras </w:t>
            </w:r>
            <w:proofErr w:type="spellStart"/>
            <w:r w:rsidRPr="00443980">
              <w:rPr>
                <w:rFonts w:ascii="Times New Roman" w:hAnsi="Times New Roman"/>
                <w:sz w:val="24"/>
                <w:szCs w:val="24"/>
                <w:lang w:val="lv-LV"/>
              </w:rPr>
              <w:t>apsekojumā</w:t>
            </w:r>
            <w:proofErr w:type="spellEnd"/>
            <w:r w:rsidRPr="00443980">
              <w:rPr>
                <w:rFonts w:ascii="Times New Roman" w:hAnsi="Times New Roman"/>
                <w:sz w:val="24"/>
                <w:szCs w:val="24"/>
                <w:lang w:val="lv-LV"/>
              </w:rPr>
              <w:t xml:space="preserve">, groza III pielikumu Eiropas Parlamenta un Padomes Regulā (EK) Nr. 1166/2008 par lauku saimniecību struktūras </w:t>
            </w:r>
            <w:proofErr w:type="spellStart"/>
            <w:r w:rsidRPr="00443980">
              <w:rPr>
                <w:rFonts w:ascii="Times New Roman" w:hAnsi="Times New Roman"/>
                <w:sz w:val="24"/>
                <w:szCs w:val="24"/>
                <w:lang w:val="lv-LV"/>
              </w:rPr>
              <w:t>apsekojumiem</w:t>
            </w:r>
            <w:proofErr w:type="spellEnd"/>
            <w:r w:rsidRPr="00443980">
              <w:rPr>
                <w:rFonts w:ascii="Times New Roman" w:hAnsi="Times New Roman"/>
                <w:sz w:val="24"/>
                <w:szCs w:val="24"/>
                <w:lang w:val="lv-LV"/>
              </w:rPr>
              <w:t xml:space="preserve"> un lauksaimnieciskās ražošanas metožu </w:t>
            </w:r>
            <w:proofErr w:type="spellStart"/>
            <w:r w:rsidRPr="00443980">
              <w:rPr>
                <w:rFonts w:ascii="Times New Roman" w:hAnsi="Times New Roman"/>
                <w:sz w:val="24"/>
                <w:szCs w:val="24"/>
                <w:lang w:val="lv-LV"/>
              </w:rPr>
              <w:t>apsekojumu</w:t>
            </w:r>
            <w:proofErr w:type="spellEnd"/>
            <w:r w:rsidR="00887959">
              <w:rPr>
                <w:rFonts w:ascii="Times New Roman" w:hAnsi="Times New Roman"/>
                <w:sz w:val="24"/>
                <w:szCs w:val="24"/>
                <w:lang w:val="lv-LV"/>
              </w:rPr>
              <w:t>.</w:t>
            </w:r>
          </w:p>
        </w:tc>
      </w:tr>
      <w:tr w:rsidR="00022379" w:rsidRPr="00443980" w:rsidTr="00CB2DA7">
        <w:trPr>
          <w:tblCellSpacing w:w="0" w:type="dxa"/>
        </w:trPr>
        <w:tc>
          <w:tcPr>
            <w:tcW w:w="1214"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pPr>
            <w:r w:rsidRPr="00443980">
              <w:lastRenderedPageBreak/>
              <w:t> 2.</w:t>
            </w:r>
          </w:p>
        </w:tc>
        <w:tc>
          <w:tcPr>
            <w:tcW w:w="3748"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pPr>
            <w:r w:rsidRPr="00443980">
              <w:t> Citas starptautiskās saistības</w:t>
            </w:r>
          </w:p>
        </w:tc>
        <w:tc>
          <w:tcPr>
            <w:tcW w:w="5386"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ind w:left="59"/>
            </w:pPr>
            <w:r w:rsidRPr="00443980">
              <w:rPr>
                <w:bCs/>
              </w:rPr>
              <w:t>Projekts šo jomu neskar</w:t>
            </w:r>
          </w:p>
        </w:tc>
      </w:tr>
      <w:tr w:rsidR="00022379" w:rsidRPr="00443980" w:rsidTr="00CB2DA7">
        <w:trPr>
          <w:tblCellSpacing w:w="0" w:type="dxa"/>
        </w:trPr>
        <w:tc>
          <w:tcPr>
            <w:tcW w:w="1214"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pPr>
            <w:r w:rsidRPr="00443980">
              <w:t> 3.</w:t>
            </w:r>
          </w:p>
        </w:tc>
        <w:tc>
          <w:tcPr>
            <w:tcW w:w="3748"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pPr>
            <w:r w:rsidRPr="00443980">
              <w:t> Cita informācija</w:t>
            </w:r>
          </w:p>
        </w:tc>
        <w:tc>
          <w:tcPr>
            <w:tcW w:w="5386" w:type="dxa"/>
            <w:tcBorders>
              <w:top w:val="outset" w:sz="6" w:space="0" w:color="auto"/>
              <w:left w:val="outset" w:sz="6" w:space="0" w:color="auto"/>
              <w:bottom w:val="outset" w:sz="6" w:space="0" w:color="auto"/>
              <w:right w:val="outset" w:sz="6" w:space="0" w:color="auto"/>
            </w:tcBorders>
          </w:tcPr>
          <w:p w:rsidR="00022379" w:rsidRPr="00443980" w:rsidRDefault="00022379" w:rsidP="0075392F">
            <w:pPr>
              <w:pStyle w:val="naiskr"/>
              <w:ind w:left="59"/>
              <w:jc w:val="both"/>
            </w:pPr>
            <w:r w:rsidRPr="00443980">
              <w:t>Nav</w:t>
            </w:r>
          </w:p>
        </w:tc>
      </w:tr>
    </w:tbl>
    <w:p w:rsidR="00022379" w:rsidRPr="00443980" w:rsidRDefault="00022379" w:rsidP="00022379">
      <w:pPr>
        <w:rPr>
          <w:rFonts w:cs="Times New Roman"/>
          <w:sz w:val="24"/>
          <w:szCs w:val="24"/>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46"/>
        <w:gridCol w:w="1775"/>
        <w:gridCol w:w="4205"/>
        <w:gridCol w:w="2595"/>
      </w:tblGrid>
      <w:tr w:rsidR="00022379" w:rsidRPr="00443980" w:rsidTr="00887959">
        <w:trPr>
          <w:trHeight w:val="523"/>
          <w:jc w:val="center"/>
        </w:trPr>
        <w:tc>
          <w:tcPr>
            <w:tcW w:w="10221" w:type="dxa"/>
            <w:gridSpan w:val="4"/>
            <w:vAlign w:val="center"/>
          </w:tcPr>
          <w:p w:rsidR="00022379" w:rsidRPr="00443980" w:rsidRDefault="00022379" w:rsidP="0075392F">
            <w:pPr>
              <w:pStyle w:val="naisnod"/>
              <w:spacing w:before="0" w:after="0"/>
            </w:pPr>
            <w:r w:rsidRPr="00443980">
              <w:t xml:space="preserve">1.tabula </w:t>
            </w:r>
          </w:p>
          <w:p w:rsidR="00022379" w:rsidRPr="00443980" w:rsidRDefault="00022379" w:rsidP="0075392F">
            <w:pPr>
              <w:pStyle w:val="naisnod"/>
              <w:spacing w:before="0" w:after="0"/>
              <w:rPr>
                <w:i/>
              </w:rPr>
            </w:pPr>
            <w:r w:rsidRPr="00443980">
              <w:t>Tiesību akta projekta atbilstība ES tiesību aktiem</w:t>
            </w:r>
          </w:p>
        </w:tc>
      </w:tr>
      <w:tr w:rsidR="00022379" w:rsidRPr="00443980" w:rsidTr="00887959">
        <w:trPr>
          <w:trHeight w:val="1058"/>
          <w:jc w:val="center"/>
        </w:trPr>
        <w:tc>
          <w:tcPr>
            <w:tcW w:w="1646" w:type="dxa"/>
            <w:vAlign w:val="center"/>
          </w:tcPr>
          <w:p w:rsidR="00022379" w:rsidRPr="00443980" w:rsidRDefault="00022379" w:rsidP="0075392F">
            <w:pPr>
              <w:pStyle w:val="naiskr"/>
              <w:spacing w:before="0" w:after="0"/>
              <w:ind w:hanging="10"/>
              <w:jc w:val="center"/>
            </w:pPr>
            <w:r w:rsidRPr="00443980">
              <w:t>Attiecīgā ES tiesību akta datums, numurs un nosaukums</w:t>
            </w:r>
          </w:p>
        </w:tc>
        <w:tc>
          <w:tcPr>
            <w:tcW w:w="8575" w:type="dxa"/>
            <w:gridSpan w:val="3"/>
            <w:tcMar>
              <w:left w:w="57" w:type="dxa"/>
              <w:right w:w="57" w:type="dxa"/>
            </w:tcMar>
            <w:vAlign w:val="center"/>
          </w:tcPr>
          <w:p w:rsidR="00882E44" w:rsidRPr="00443980" w:rsidRDefault="00882E44" w:rsidP="00887959">
            <w:pPr>
              <w:pStyle w:val="ListParagraph"/>
              <w:numPr>
                <w:ilvl w:val="0"/>
                <w:numId w:val="37"/>
              </w:numPr>
              <w:spacing w:before="100" w:beforeAutospacing="1" w:after="100" w:afterAutospacing="1"/>
              <w:ind w:left="453" w:hanging="284"/>
              <w:jc w:val="both"/>
              <w:rPr>
                <w:rFonts w:ascii="Times New Roman" w:hAnsi="Times New Roman"/>
                <w:sz w:val="24"/>
                <w:szCs w:val="24"/>
                <w:lang w:val="lv-LV"/>
              </w:rPr>
            </w:pPr>
            <w:r w:rsidRPr="00443980">
              <w:rPr>
                <w:rFonts w:ascii="Times New Roman" w:hAnsi="Times New Roman"/>
                <w:sz w:val="24"/>
                <w:szCs w:val="24"/>
                <w:lang w:val="lv-LV"/>
              </w:rPr>
              <w:t xml:space="preserve">Komisijas 2014. gada 24. aprīļa regula (ES) Nr. 431/2014, ar ko attiecībā uz ikgadējās statistikas īstenošanu par enerģijas patēriņu mājsaimniecībās groza Eiropas Parlamenta un Padomes Regulu (EK) Nr. 1099/2008 par enerģētikas statistiku (turpmāk – Regula Nr.431/2014). </w:t>
            </w:r>
          </w:p>
          <w:p w:rsidR="00882E44" w:rsidRPr="00443980" w:rsidRDefault="00882E44" w:rsidP="00887959">
            <w:pPr>
              <w:pStyle w:val="ListParagraph"/>
              <w:numPr>
                <w:ilvl w:val="0"/>
                <w:numId w:val="37"/>
              </w:numPr>
              <w:spacing w:before="100" w:beforeAutospacing="1" w:after="100" w:afterAutospacing="1"/>
              <w:ind w:left="453" w:hanging="284"/>
              <w:jc w:val="both"/>
              <w:rPr>
                <w:rFonts w:ascii="Times New Roman" w:hAnsi="Times New Roman"/>
                <w:sz w:val="24"/>
                <w:szCs w:val="24"/>
                <w:lang w:val="lv-LV"/>
              </w:rPr>
            </w:pPr>
            <w:r w:rsidRPr="00443980">
              <w:rPr>
                <w:rFonts w:ascii="Times New Roman" w:hAnsi="Times New Roman"/>
                <w:sz w:val="24"/>
                <w:szCs w:val="24"/>
                <w:lang w:val="lv-LV"/>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w:t>
            </w:r>
            <w:r w:rsidR="00887959">
              <w:rPr>
                <w:rFonts w:ascii="Times New Roman" w:hAnsi="Times New Roman"/>
                <w:sz w:val="24"/>
                <w:szCs w:val="24"/>
                <w:lang w:val="lv-LV"/>
              </w:rPr>
              <w:t xml:space="preserve">s apstākļiem (EU-SILC) (turpmāk – </w:t>
            </w:r>
            <w:r w:rsidRPr="00443980">
              <w:rPr>
                <w:rFonts w:ascii="Times New Roman" w:hAnsi="Times New Roman"/>
                <w:sz w:val="24"/>
                <w:szCs w:val="24"/>
                <w:lang w:val="lv-LV"/>
              </w:rPr>
              <w:t>Regula nr.2015/245).</w:t>
            </w:r>
          </w:p>
          <w:p w:rsidR="00F65E81" w:rsidRPr="00443980" w:rsidRDefault="00882E44" w:rsidP="00887959">
            <w:pPr>
              <w:pStyle w:val="ListParagraph"/>
              <w:numPr>
                <w:ilvl w:val="0"/>
                <w:numId w:val="37"/>
              </w:numPr>
              <w:spacing w:before="100" w:beforeAutospacing="1" w:after="100" w:afterAutospacing="1"/>
              <w:ind w:left="453" w:hanging="284"/>
              <w:jc w:val="both"/>
              <w:rPr>
                <w:rFonts w:ascii="Times New Roman" w:hAnsi="Times New Roman"/>
                <w:sz w:val="24"/>
                <w:szCs w:val="24"/>
                <w:lang w:val="lv-LV"/>
              </w:rPr>
            </w:pPr>
            <w:r w:rsidRPr="00443980">
              <w:rPr>
                <w:rFonts w:ascii="Times New Roman" w:hAnsi="Times New Roman"/>
                <w:sz w:val="24"/>
                <w:szCs w:val="24"/>
                <w:lang w:val="lv-LV"/>
              </w:rPr>
              <w:t>Komisijas  2014. gada 29. oktobra regula (ES) Nr. 1153/2014, ar ko attiecībā uz vācamajiem datiem, izlases metodi, precizitātes un kvalitātes prasībām groza Regulu (EK) Nr. 198/2006 (turpmāk</w:t>
            </w:r>
            <w:r w:rsidR="00184B00">
              <w:rPr>
                <w:rFonts w:ascii="Times New Roman" w:hAnsi="Times New Roman"/>
                <w:sz w:val="24"/>
                <w:szCs w:val="24"/>
                <w:lang w:val="lv-LV"/>
              </w:rPr>
              <w:t xml:space="preserve"> –</w:t>
            </w:r>
            <w:r w:rsidRPr="00443980">
              <w:rPr>
                <w:rFonts w:ascii="Times New Roman" w:hAnsi="Times New Roman"/>
                <w:sz w:val="24"/>
                <w:szCs w:val="24"/>
                <w:lang w:val="lv-LV"/>
              </w:rPr>
              <w:t xml:space="preserve"> Regula nr.1153/2014).</w:t>
            </w:r>
          </w:p>
          <w:p w:rsidR="00882E44" w:rsidRPr="00443980" w:rsidRDefault="00F65E81" w:rsidP="00887959">
            <w:pPr>
              <w:pStyle w:val="ListParagraph"/>
              <w:numPr>
                <w:ilvl w:val="0"/>
                <w:numId w:val="37"/>
              </w:numPr>
              <w:spacing w:before="100" w:beforeAutospacing="1" w:after="100" w:afterAutospacing="1"/>
              <w:ind w:left="453" w:hanging="284"/>
              <w:jc w:val="both"/>
              <w:rPr>
                <w:rFonts w:ascii="Times New Roman" w:hAnsi="Times New Roman"/>
                <w:sz w:val="24"/>
                <w:szCs w:val="24"/>
                <w:lang w:val="lv-LV"/>
              </w:rPr>
            </w:pPr>
            <w:r w:rsidRPr="00443980">
              <w:rPr>
                <w:rFonts w:ascii="Times New Roman" w:hAnsi="Times New Roman"/>
                <w:sz w:val="24"/>
                <w:szCs w:val="24"/>
                <w:lang w:val="lv-LV"/>
              </w:rPr>
              <w:t xml:space="preserve">Komisijas 2014. gada 26. jūnija regulas (ES) Nr. 715/2014, ar ko attiecībā uz tādu raksturlielumu sarakstu, kas vācami 2016. gada lauku saimniecību struktūras </w:t>
            </w:r>
            <w:proofErr w:type="spellStart"/>
            <w:r w:rsidRPr="00443980">
              <w:rPr>
                <w:rFonts w:ascii="Times New Roman" w:hAnsi="Times New Roman"/>
                <w:sz w:val="24"/>
                <w:szCs w:val="24"/>
                <w:lang w:val="lv-LV"/>
              </w:rPr>
              <w:t>apsekojumā</w:t>
            </w:r>
            <w:proofErr w:type="spellEnd"/>
            <w:r w:rsidRPr="00443980">
              <w:rPr>
                <w:rFonts w:ascii="Times New Roman" w:hAnsi="Times New Roman"/>
                <w:sz w:val="24"/>
                <w:szCs w:val="24"/>
                <w:lang w:val="lv-LV"/>
              </w:rPr>
              <w:t xml:space="preserve">, groza III pielikumu Eiropas Parlamenta un Padomes Regulā (EK) Nr. 1166/2008 par lauku saimniecību struktūras </w:t>
            </w:r>
            <w:proofErr w:type="spellStart"/>
            <w:r w:rsidRPr="00443980">
              <w:rPr>
                <w:rFonts w:ascii="Times New Roman" w:hAnsi="Times New Roman"/>
                <w:sz w:val="24"/>
                <w:szCs w:val="24"/>
                <w:lang w:val="lv-LV"/>
              </w:rPr>
              <w:t>apsekojumiem</w:t>
            </w:r>
            <w:proofErr w:type="spellEnd"/>
            <w:r w:rsidRPr="00443980">
              <w:rPr>
                <w:rFonts w:ascii="Times New Roman" w:hAnsi="Times New Roman"/>
                <w:sz w:val="24"/>
                <w:szCs w:val="24"/>
                <w:lang w:val="lv-LV"/>
              </w:rPr>
              <w:t xml:space="preserve"> un lauksaimnieciskās ražošanas metožu </w:t>
            </w:r>
            <w:proofErr w:type="spellStart"/>
            <w:r w:rsidRPr="00443980">
              <w:rPr>
                <w:rFonts w:ascii="Times New Roman" w:hAnsi="Times New Roman"/>
                <w:sz w:val="24"/>
                <w:szCs w:val="24"/>
                <w:lang w:val="lv-LV"/>
              </w:rPr>
              <w:t>apsekojumu</w:t>
            </w:r>
            <w:proofErr w:type="spellEnd"/>
            <w:r w:rsidRPr="00443980">
              <w:rPr>
                <w:rFonts w:ascii="Times New Roman" w:hAnsi="Times New Roman"/>
                <w:sz w:val="24"/>
                <w:szCs w:val="24"/>
                <w:lang w:val="lv-LV"/>
              </w:rPr>
              <w:t xml:space="preserve"> (turpmāk</w:t>
            </w:r>
            <w:r w:rsidR="00184B00">
              <w:rPr>
                <w:rFonts w:ascii="Times New Roman" w:hAnsi="Times New Roman"/>
                <w:sz w:val="24"/>
                <w:szCs w:val="24"/>
                <w:lang w:val="lv-LV"/>
              </w:rPr>
              <w:t xml:space="preserve"> – </w:t>
            </w:r>
            <w:r w:rsidRPr="00443980">
              <w:rPr>
                <w:rFonts w:ascii="Times New Roman" w:hAnsi="Times New Roman"/>
                <w:sz w:val="24"/>
                <w:szCs w:val="24"/>
                <w:lang w:val="lv-LV"/>
              </w:rPr>
              <w:t>Regula nr.715/2014).</w:t>
            </w:r>
          </w:p>
          <w:p w:rsidR="00022379" w:rsidRPr="00443980" w:rsidRDefault="00022379" w:rsidP="00433D1A">
            <w:pPr>
              <w:pStyle w:val="ListParagraph"/>
              <w:spacing w:before="100" w:beforeAutospacing="1" w:after="100" w:afterAutospacing="1"/>
              <w:jc w:val="both"/>
              <w:rPr>
                <w:rFonts w:ascii="Times New Roman" w:hAnsi="Times New Roman"/>
                <w:sz w:val="24"/>
                <w:szCs w:val="24"/>
                <w:lang w:val="lv-LV"/>
              </w:rPr>
            </w:pPr>
          </w:p>
        </w:tc>
      </w:tr>
      <w:tr w:rsidR="00022379" w:rsidRPr="00443980" w:rsidTr="00887959">
        <w:trPr>
          <w:trHeight w:val="163"/>
          <w:jc w:val="center"/>
        </w:trPr>
        <w:tc>
          <w:tcPr>
            <w:tcW w:w="10221" w:type="dxa"/>
            <w:gridSpan w:val="4"/>
            <w:vAlign w:val="center"/>
          </w:tcPr>
          <w:p w:rsidR="00022379" w:rsidRDefault="00022379" w:rsidP="0075392F">
            <w:pPr>
              <w:pStyle w:val="naiskr"/>
              <w:spacing w:before="0" w:after="0"/>
              <w:jc w:val="center"/>
              <w:rPr>
                <w:bCs/>
                <w:iCs/>
              </w:rPr>
            </w:pPr>
          </w:p>
          <w:p w:rsidR="00887959" w:rsidRDefault="00887959" w:rsidP="0075392F">
            <w:pPr>
              <w:pStyle w:val="naiskr"/>
              <w:spacing w:before="0" w:after="0"/>
              <w:jc w:val="center"/>
              <w:rPr>
                <w:bCs/>
                <w:iCs/>
              </w:rPr>
            </w:pPr>
          </w:p>
          <w:p w:rsidR="00887959" w:rsidRDefault="00887959" w:rsidP="0075392F">
            <w:pPr>
              <w:pStyle w:val="naiskr"/>
              <w:spacing w:before="0" w:after="0"/>
              <w:jc w:val="center"/>
              <w:rPr>
                <w:bCs/>
                <w:iCs/>
              </w:rPr>
            </w:pPr>
          </w:p>
          <w:p w:rsidR="00887959" w:rsidRDefault="00887959" w:rsidP="0075392F">
            <w:pPr>
              <w:pStyle w:val="naiskr"/>
              <w:spacing w:before="0" w:after="0"/>
              <w:jc w:val="center"/>
              <w:rPr>
                <w:bCs/>
                <w:iCs/>
              </w:rPr>
            </w:pPr>
          </w:p>
          <w:p w:rsidR="00887959" w:rsidRPr="00443980" w:rsidRDefault="00887959" w:rsidP="0075392F">
            <w:pPr>
              <w:pStyle w:val="naiskr"/>
              <w:spacing w:before="0" w:after="0"/>
              <w:jc w:val="center"/>
              <w:rPr>
                <w:bCs/>
                <w:iCs/>
              </w:rPr>
            </w:pPr>
          </w:p>
        </w:tc>
      </w:tr>
      <w:tr w:rsidR="00022379" w:rsidRPr="00443980" w:rsidTr="00887959">
        <w:trPr>
          <w:trHeight w:val="165"/>
          <w:jc w:val="center"/>
        </w:trPr>
        <w:tc>
          <w:tcPr>
            <w:tcW w:w="1646" w:type="dxa"/>
            <w:vAlign w:val="center"/>
          </w:tcPr>
          <w:p w:rsidR="00022379" w:rsidRPr="00443980" w:rsidRDefault="00022379" w:rsidP="0075392F">
            <w:pPr>
              <w:pStyle w:val="naiskr"/>
              <w:spacing w:before="0" w:after="0"/>
              <w:jc w:val="center"/>
            </w:pPr>
            <w:r w:rsidRPr="00443980">
              <w:lastRenderedPageBreak/>
              <w:t>A</w:t>
            </w:r>
          </w:p>
        </w:tc>
        <w:tc>
          <w:tcPr>
            <w:tcW w:w="1775" w:type="dxa"/>
            <w:vAlign w:val="center"/>
          </w:tcPr>
          <w:p w:rsidR="00022379" w:rsidRPr="00443980" w:rsidRDefault="00022379" w:rsidP="0075392F">
            <w:pPr>
              <w:pStyle w:val="naiskr"/>
              <w:spacing w:before="0" w:after="0"/>
              <w:jc w:val="center"/>
            </w:pPr>
            <w:r w:rsidRPr="00443980">
              <w:t>B</w:t>
            </w:r>
          </w:p>
        </w:tc>
        <w:tc>
          <w:tcPr>
            <w:tcW w:w="4205" w:type="dxa"/>
            <w:vAlign w:val="center"/>
          </w:tcPr>
          <w:p w:rsidR="00022379" w:rsidRPr="00443980" w:rsidRDefault="00022379" w:rsidP="0075392F">
            <w:pPr>
              <w:pStyle w:val="naiskr"/>
              <w:spacing w:before="0" w:after="0"/>
              <w:jc w:val="center"/>
            </w:pPr>
            <w:r w:rsidRPr="00443980">
              <w:t>C</w:t>
            </w:r>
          </w:p>
        </w:tc>
        <w:tc>
          <w:tcPr>
            <w:tcW w:w="2595" w:type="dxa"/>
            <w:vAlign w:val="center"/>
          </w:tcPr>
          <w:p w:rsidR="00022379" w:rsidRPr="00443980" w:rsidRDefault="00022379" w:rsidP="0075392F">
            <w:pPr>
              <w:pStyle w:val="naiskr"/>
              <w:spacing w:before="0" w:after="0"/>
              <w:jc w:val="center"/>
            </w:pPr>
            <w:r w:rsidRPr="00443980">
              <w:t>D</w:t>
            </w:r>
          </w:p>
        </w:tc>
      </w:tr>
      <w:tr w:rsidR="00022379" w:rsidRPr="00443980" w:rsidTr="00887959">
        <w:trPr>
          <w:trHeight w:val="807"/>
          <w:jc w:val="center"/>
        </w:trPr>
        <w:tc>
          <w:tcPr>
            <w:tcW w:w="1646" w:type="dxa"/>
            <w:tcMar>
              <w:left w:w="57" w:type="dxa"/>
              <w:right w:w="57" w:type="dxa"/>
            </w:tcMar>
          </w:tcPr>
          <w:p w:rsidR="00022379" w:rsidRPr="00443980" w:rsidRDefault="00022379" w:rsidP="0075392F">
            <w:pPr>
              <w:pStyle w:val="naiskr"/>
              <w:spacing w:before="0" w:after="0"/>
              <w:jc w:val="both"/>
            </w:pPr>
            <w:r w:rsidRPr="00443980">
              <w:rPr>
                <w:color w:val="000000"/>
              </w:rPr>
              <w:t>Attiecīgā ES tiesību akta panta numurs (uzskaitot katru tiesību akta</w:t>
            </w:r>
            <w:r w:rsidRPr="00443980">
              <w:rPr>
                <w:color w:val="000000"/>
              </w:rPr>
              <w:br/>
              <w:t>vienību – pantu, daļu, punktu, apakšpunktu)</w:t>
            </w:r>
          </w:p>
        </w:tc>
        <w:tc>
          <w:tcPr>
            <w:tcW w:w="1775" w:type="dxa"/>
            <w:tcMar>
              <w:left w:w="57" w:type="dxa"/>
              <w:right w:w="57" w:type="dxa"/>
            </w:tcMar>
          </w:tcPr>
          <w:p w:rsidR="00022379" w:rsidRPr="00443980" w:rsidRDefault="00022379" w:rsidP="0075392F">
            <w:pPr>
              <w:pStyle w:val="naiskr"/>
              <w:spacing w:before="0" w:after="0"/>
              <w:jc w:val="both"/>
            </w:pPr>
            <w:r w:rsidRPr="00443980">
              <w:rPr>
                <w:color w:val="000000"/>
              </w:rPr>
              <w:t>Projekta vienība, kas pārņem vai ievieš katru šīs tabulas A ailē minēto ES tiesību akta vienību</w:t>
            </w:r>
          </w:p>
        </w:tc>
        <w:tc>
          <w:tcPr>
            <w:tcW w:w="4205" w:type="dxa"/>
            <w:tcMar>
              <w:left w:w="57" w:type="dxa"/>
              <w:right w:w="57" w:type="dxa"/>
            </w:tcMar>
          </w:tcPr>
          <w:p w:rsidR="00022379" w:rsidRPr="00443980" w:rsidRDefault="00022379" w:rsidP="0075392F">
            <w:pPr>
              <w:spacing w:before="100" w:beforeAutospacing="1" w:after="100" w:afterAutospacing="1"/>
              <w:jc w:val="both"/>
              <w:rPr>
                <w:rFonts w:cs="Times New Roman"/>
                <w:color w:val="000000"/>
                <w:sz w:val="24"/>
                <w:szCs w:val="24"/>
              </w:rPr>
            </w:pPr>
            <w:r w:rsidRPr="00443980">
              <w:rPr>
                <w:rFonts w:cs="Times New Roman"/>
                <w:color w:val="000000"/>
                <w:sz w:val="24"/>
                <w:szCs w:val="24"/>
              </w:rPr>
              <w:t>Informācija par to, vai šīs tabulas A ailē minētās ES tiesību akta vienības tiek pārņemtas vai ieviestas pilnībā vai daļēji.</w:t>
            </w:r>
          </w:p>
          <w:p w:rsidR="00022379" w:rsidRPr="00443980" w:rsidRDefault="00022379" w:rsidP="0075392F">
            <w:pPr>
              <w:spacing w:before="100" w:beforeAutospacing="1" w:after="100" w:afterAutospacing="1"/>
              <w:jc w:val="both"/>
              <w:rPr>
                <w:rFonts w:cs="Times New Roman"/>
                <w:color w:val="000000"/>
                <w:sz w:val="24"/>
                <w:szCs w:val="24"/>
              </w:rPr>
            </w:pPr>
            <w:r w:rsidRPr="00443980">
              <w:rPr>
                <w:rFonts w:cs="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rsidR="00022379" w:rsidRPr="00443980" w:rsidRDefault="00022379" w:rsidP="0075392F">
            <w:pPr>
              <w:pStyle w:val="naiskr"/>
              <w:spacing w:before="0" w:after="0"/>
              <w:jc w:val="both"/>
            </w:pPr>
            <w:r w:rsidRPr="00443980">
              <w:rPr>
                <w:color w:val="000000"/>
              </w:rPr>
              <w:t>Norāda institūciju, kas ir atbildīga par šo saistību izpildi pilnībā</w:t>
            </w:r>
          </w:p>
        </w:tc>
        <w:tc>
          <w:tcPr>
            <w:tcW w:w="2595" w:type="dxa"/>
            <w:tcMar>
              <w:left w:w="57" w:type="dxa"/>
              <w:right w:w="57" w:type="dxa"/>
            </w:tcMar>
          </w:tcPr>
          <w:p w:rsidR="00022379" w:rsidRPr="00443980" w:rsidRDefault="00022379" w:rsidP="0075392F">
            <w:pPr>
              <w:spacing w:before="100" w:beforeAutospacing="1" w:after="100" w:afterAutospacing="1"/>
              <w:jc w:val="both"/>
              <w:rPr>
                <w:rFonts w:cs="Times New Roman"/>
                <w:color w:val="000000"/>
                <w:sz w:val="24"/>
                <w:szCs w:val="24"/>
              </w:rPr>
            </w:pPr>
            <w:r w:rsidRPr="00443980">
              <w:rPr>
                <w:rFonts w:cs="Times New Roman"/>
                <w:color w:val="000000"/>
                <w:sz w:val="24"/>
                <w:szCs w:val="24"/>
              </w:rPr>
              <w:t>Informācija par to, vai šīs tabulas B ailē minētās projekta vienības paredz stingrākas prasības nekā šīs tabulas A ailē minētās ES tiesību akta vienības.</w:t>
            </w:r>
          </w:p>
          <w:p w:rsidR="00022379" w:rsidRPr="00443980" w:rsidRDefault="00022379" w:rsidP="0075392F">
            <w:pPr>
              <w:spacing w:before="100" w:beforeAutospacing="1" w:after="100" w:afterAutospacing="1"/>
              <w:jc w:val="both"/>
              <w:rPr>
                <w:rFonts w:cs="Times New Roman"/>
                <w:color w:val="000000"/>
                <w:sz w:val="24"/>
                <w:szCs w:val="24"/>
              </w:rPr>
            </w:pPr>
            <w:r w:rsidRPr="00443980">
              <w:rPr>
                <w:rFonts w:cs="Times New Roman"/>
                <w:color w:val="000000"/>
                <w:sz w:val="24"/>
                <w:szCs w:val="24"/>
              </w:rPr>
              <w:t>Ja projekts satur stingrākas prasības nekā attiecīgais ES tiesību akts, – norāda pamatojumu un samērīgumu.</w:t>
            </w:r>
          </w:p>
          <w:p w:rsidR="00022379" w:rsidRPr="00443980" w:rsidRDefault="00022379" w:rsidP="0075392F">
            <w:pPr>
              <w:pStyle w:val="naiskr"/>
              <w:spacing w:before="0" w:after="0"/>
              <w:jc w:val="both"/>
            </w:pPr>
            <w:r w:rsidRPr="00443980">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E4078E" w:rsidRPr="00443980" w:rsidTr="00887959">
        <w:trPr>
          <w:trHeight w:val="191"/>
          <w:jc w:val="center"/>
        </w:trPr>
        <w:tc>
          <w:tcPr>
            <w:tcW w:w="1646" w:type="dxa"/>
            <w:vAlign w:val="center"/>
          </w:tcPr>
          <w:p w:rsidR="00E4078E" w:rsidRPr="00443980" w:rsidRDefault="00140AB9" w:rsidP="0075392F">
            <w:pPr>
              <w:pStyle w:val="naiskr"/>
              <w:spacing w:before="0" w:after="0"/>
              <w:jc w:val="center"/>
            </w:pPr>
            <w:r w:rsidRPr="00443980">
              <w:t>Regula</w:t>
            </w:r>
            <w:r w:rsidR="008153FB">
              <w:t>s</w:t>
            </w:r>
            <w:r w:rsidRPr="00443980">
              <w:t xml:space="preserve"> nr.1153/2014</w:t>
            </w:r>
          </w:p>
          <w:p w:rsidR="00140AB9" w:rsidRPr="00443980" w:rsidRDefault="00140AB9" w:rsidP="0075392F">
            <w:pPr>
              <w:pStyle w:val="naiskr"/>
              <w:spacing w:before="0" w:after="0"/>
              <w:jc w:val="center"/>
            </w:pPr>
            <w:r w:rsidRPr="00443980">
              <w:t>pielikums</w:t>
            </w:r>
          </w:p>
        </w:tc>
        <w:tc>
          <w:tcPr>
            <w:tcW w:w="1775" w:type="dxa"/>
            <w:vAlign w:val="center"/>
          </w:tcPr>
          <w:p w:rsidR="00E4078E" w:rsidRPr="00A24BDE" w:rsidRDefault="00140AB9" w:rsidP="00C935F7">
            <w:pPr>
              <w:pStyle w:val="naiskr"/>
              <w:spacing w:before="0" w:after="0"/>
              <w:jc w:val="center"/>
            </w:pPr>
            <w:r w:rsidRPr="00A24BDE">
              <w:t xml:space="preserve">1.1 un </w:t>
            </w:r>
            <w:r w:rsidR="00A24BDE" w:rsidRPr="00A24BDE">
              <w:t>1.</w:t>
            </w:r>
            <w:r w:rsidR="00C935F7">
              <w:t>41</w:t>
            </w:r>
            <w:r w:rsidRPr="00A24BDE">
              <w:t>.apakšpunkts</w:t>
            </w:r>
          </w:p>
        </w:tc>
        <w:tc>
          <w:tcPr>
            <w:tcW w:w="4205" w:type="dxa"/>
            <w:vAlign w:val="center"/>
          </w:tcPr>
          <w:p w:rsidR="00140AB9" w:rsidRPr="00443980" w:rsidRDefault="00E4078E" w:rsidP="00140AB9">
            <w:pPr>
              <w:pStyle w:val="naiskr"/>
              <w:spacing w:before="0" w:after="0"/>
              <w:jc w:val="center"/>
            </w:pPr>
            <w:r w:rsidRPr="00443980">
              <w:t xml:space="preserve">Pilnībā nodrošina </w:t>
            </w:r>
            <w:r w:rsidR="00140AB9" w:rsidRPr="00443980">
              <w:t>1153/2014</w:t>
            </w:r>
          </w:p>
          <w:p w:rsidR="00E4078E" w:rsidRPr="00443980" w:rsidRDefault="00140AB9" w:rsidP="00140AB9">
            <w:pPr>
              <w:pStyle w:val="naiskr"/>
              <w:spacing w:before="0" w:after="0"/>
              <w:jc w:val="center"/>
            </w:pPr>
            <w:r w:rsidRPr="00443980">
              <w:t>pielikuma prasību piemērošanu</w:t>
            </w:r>
          </w:p>
        </w:tc>
        <w:tc>
          <w:tcPr>
            <w:tcW w:w="2595" w:type="dxa"/>
            <w:vAlign w:val="center"/>
          </w:tcPr>
          <w:p w:rsidR="00E4078E" w:rsidRPr="00443980" w:rsidRDefault="00E4078E" w:rsidP="0075392F">
            <w:pPr>
              <w:pStyle w:val="naiskr"/>
              <w:spacing w:before="0" w:after="0"/>
            </w:pPr>
            <w:r w:rsidRPr="00443980">
              <w:t>Nav</w:t>
            </w:r>
          </w:p>
        </w:tc>
      </w:tr>
      <w:tr w:rsidR="00140AB9" w:rsidRPr="00443980" w:rsidTr="00887959">
        <w:trPr>
          <w:trHeight w:val="191"/>
          <w:jc w:val="center"/>
        </w:trPr>
        <w:tc>
          <w:tcPr>
            <w:tcW w:w="1646" w:type="dxa"/>
            <w:vAlign w:val="center"/>
          </w:tcPr>
          <w:p w:rsidR="00140AB9" w:rsidRPr="00443980" w:rsidRDefault="00140AB9" w:rsidP="0077315A">
            <w:pPr>
              <w:pStyle w:val="naiskr"/>
              <w:spacing w:before="0" w:after="0"/>
              <w:jc w:val="center"/>
            </w:pPr>
            <w:r w:rsidRPr="00443980">
              <w:t>Regulas nr.715/2014 pielikums</w:t>
            </w:r>
          </w:p>
        </w:tc>
        <w:tc>
          <w:tcPr>
            <w:tcW w:w="1775" w:type="dxa"/>
            <w:vAlign w:val="center"/>
          </w:tcPr>
          <w:p w:rsidR="00140AB9" w:rsidRPr="00A24BDE" w:rsidRDefault="00140AB9" w:rsidP="00C935F7">
            <w:pPr>
              <w:pStyle w:val="naiskr"/>
              <w:spacing w:before="0" w:after="0"/>
              <w:jc w:val="center"/>
            </w:pPr>
            <w:r w:rsidRPr="00A24BDE">
              <w:t xml:space="preserve">1.2. un </w:t>
            </w:r>
            <w:r w:rsidR="00A24BDE" w:rsidRPr="00A24BDE">
              <w:t>1.</w:t>
            </w:r>
            <w:r w:rsidR="00C935F7">
              <w:t>44</w:t>
            </w:r>
            <w:r w:rsidRPr="00A24BDE">
              <w:t>.apakšpunkts</w:t>
            </w:r>
          </w:p>
        </w:tc>
        <w:tc>
          <w:tcPr>
            <w:tcW w:w="4205" w:type="dxa"/>
            <w:vAlign w:val="center"/>
          </w:tcPr>
          <w:p w:rsidR="00140AB9" w:rsidRPr="00443980" w:rsidRDefault="00140AB9" w:rsidP="0077315A">
            <w:pPr>
              <w:pStyle w:val="naiskr"/>
              <w:spacing w:before="0" w:after="0"/>
              <w:jc w:val="center"/>
            </w:pPr>
            <w:r w:rsidRPr="00443980">
              <w:t>Pilnībā nodrošina Regulas nr.715/2014  pielikuma prasību piemērošanu</w:t>
            </w:r>
          </w:p>
        </w:tc>
        <w:tc>
          <w:tcPr>
            <w:tcW w:w="2595" w:type="dxa"/>
            <w:vAlign w:val="center"/>
          </w:tcPr>
          <w:p w:rsidR="00140AB9" w:rsidRPr="00443980" w:rsidRDefault="008153FB" w:rsidP="0075392F">
            <w:pPr>
              <w:pStyle w:val="naiskr"/>
              <w:spacing w:before="0" w:after="0"/>
            </w:pPr>
            <w:r w:rsidRPr="00443980">
              <w:t>Nav</w:t>
            </w:r>
          </w:p>
        </w:tc>
      </w:tr>
      <w:tr w:rsidR="00E4078E" w:rsidRPr="00443980" w:rsidTr="00887959">
        <w:trPr>
          <w:trHeight w:val="191"/>
          <w:jc w:val="center"/>
        </w:trPr>
        <w:tc>
          <w:tcPr>
            <w:tcW w:w="1646" w:type="dxa"/>
            <w:vAlign w:val="center"/>
          </w:tcPr>
          <w:p w:rsidR="00E4078E" w:rsidRPr="00443980" w:rsidRDefault="00192495" w:rsidP="0075392F">
            <w:pPr>
              <w:pStyle w:val="naiskr"/>
              <w:spacing w:before="0" w:after="0"/>
              <w:jc w:val="center"/>
            </w:pPr>
            <w:r w:rsidRPr="00443980">
              <w:t>Regula</w:t>
            </w:r>
            <w:r w:rsidR="008153FB">
              <w:t>s</w:t>
            </w:r>
            <w:r w:rsidRPr="00443980">
              <w:t xml:space="preserve"> nr.2015/245</w:t>
            </w:r>
          </w:p>
          <w:p w:rsidR="00140AB9" w:rsidRPr="00443980" w:rsidRDefault="00140AB9" w:rsidP="0075392F">
            <w:pPr>
              <w:pStyle w:val="naiskr"/>
              <w:spacing w:before="0" w:after="0"/>
              <w:jc w:val="center"/>
            </w:pPr>
            <w:r w:rsidRPr="00443980">
              <w:t>pielikums</w:t>
            </w:r>
          </w:p>
        </w:tc>
        <w:tc>
          <w:tcPr>
            <w:tcW w:w="1775" w:type="dxa"/>
            <w:vAlign w:val="center"/>
          </w:tcPr>
          <w:p w:rsidR="00E4078E" w:rsidRPr="00A24BDE" w:rsidRDefault="00140AB9" w:rsidP="00C935F7">
            <w:pPr>
              <w:pStyle w:val="naiskr"/>
              <w:spacing w:before="0" w:after="0"/>
              <w:jc w:val="center"/>
            </w:pPr>
            <w:r w:rsidRPr="00A24BDE">
              <w:t>1.1</w:t>
            </w:r>
            <w:r w:rsidR="00A24BDE" w:rsidRPr="00A24BDE">
              <w:t>0</w:t>
            </w:r>
            <w:r w:rsidRPr="00A24BDE">
              <w:t>.apakšpunkts (21</w:t>
            </w:r>
            <w:r w:rsidR="00A24BDE">
              <w:t>3</w:t>
            </w:r>
            <w:r w:rsidRPr="00A24BDE">
              <w:t xml:space="preserve">.pielikums) un </w:t>
            </w:r>
            <w:r w:rsidR="00A24BDE" w:rsidRPr="00A24BDE">
              <w:t>1.4</w:t>
            </w:r>
            <w:r w:rsidR="00C935F7">
              <w:t>7</w:t>
            </w:r>
            <w:r w:rsidRPr="00A24BDE">
              <w:t>.apakšpunkts</w:t>
            </w:r>
          </w:p>
        </w:tc>
        <w:tc>
          <w:tcPr>
            <w:tcW w:w="4205" w:type="dxa"/>
            <w:vAlign w:val="center"/>
          </w:tcPr>
          <w:p w:rsidR="00140AB9" w:rsidRPr="00443980" w:rsidRDefault="00E4078E" w:rsidP="00140AB9">
            <w:pPr>
              <w:pStyle w:val="naiskr"/>
              <w:spacing w:before="0" w:after="0"/>
              <w:jc w:val="center"/>
            </w:pPr>
            <w:r w:rsidRPr="00443980">
              <w:t>Pilnībā nodrošina</w:t>
            </w:r>
            <w:r w:rsidR="00140AB9" w:rsidRPr="00443980">
              <w:t xml:space="preserve"> Regulas nr.2015/245</w:t>
            </w:r>
          </w:p>
          <w:p w:rsidR="00E4078E" w:rsidRPr="00443980" w:rsidRDefault="00140AB9" w:rsidP="00140AB9">
            <w:pPr>
              <w:pStyle w:val="naiskr"/>
              <w:spacing w:before="0" w:after="0"/>
              <w:jc w:val="center"/>
            </w:pPr>
            <w:r w:rsidRPr="00443980">
              <w:t xml:space="preserve">Pielikuma prasību </w:t>
            </w:r>
            <w:r w:rsidR="00E4078E" w:rsidRPr="00443980">
              <w:t>piemērošanu</w:t>
            </w:r>
          </w:p>
        </w:tc>
        <w:tc>
          <w:tcPr>
            <w:tcW w:w="2595" w:type="dxa"/>
            <w:vAlign w:val="center"/>
          </w:tcPr>
          <w:p w:rsidR="00E4078E" w:rsidRPr="00443980" w:rsidRDefault="00E4078E" w:rsidP="0075392F">
            <w:pPr>
              <w:pStyle w:val="naiskr"/>
              <w:spacing w:before="0" w:after="0"/>
            </w:pPr>
            <w:r w:rsidRPr="00443980">
              <w:t>Nav</w:t>
            </w:r>
          </w:p>
        </w:tc>
      </w:tr>
      <w:tr w:rsidR="00F65E81" w:rsidRPr="00443980" w:rsidTr="00887959">
        <w:trPr>
          <w:trHeight w:val="191"/>
          <w:jc w:val="center"/>
        </w:trPr>
        <w:tc>
          <w:tcPr>
            <w:tcW w:w="1646" w:type="dxa"/>
            <w:vAlign w:val="center"/>
          </w:tcPr>
          <w:p w:rsidR="00F65E81" w:rsidRPr="00443980" w:rsidRDefault="00140AB9" w:rsidP="00140AB9">
            <w:pPr>
              <w:pStyle w:val="naiskr"/>
              <w:spacing w:before="0" w:after="0"/>
              <w:jc w:val="center"/>
            </w:pPr>
            <w:r w:rsidRPr="00443980">
              <w:t>Regula</w:t>
            </w:r>
            <w:r w:rsidR="008153FB">
              <w:t>s</w:t>
            </w:r>
            <w:r w:rsidRPr="00443980">
              <w:t xml:space="preserve"> Nr.431/2014</w:t>
            </w:r>
          </w:p>
          <w:p w:rsidR="00140AB9" w:rsidRPr="00443980" w:rsidRDefault="00140AB9" w:rsidP="00140AB9">
            <w:pPr>
              <w:pStyle w:val="naiskr"/>
              <w:spacing w:before="0" w:after="0"/>
              <w:jc w:val="center"/>
            </w:pPr>
            <w:r w:rsidRPr="00443980">
              <w:t>A un B pielikums</w:t>
            </w:r>
          </w:p>
        </w:tc>
        <w:tc>
          <w:tcPr>
            <w:tcW w:w="1775" w:type="dxa"/>
            <w:vAlign w:val="center"/>
          </w:tcPr>
          <w:p w:rsidR="00F65E81" w:rsidRPr="00A24BDE" w:rsidRDefault="00140AB9" w:rsidP="00C935F7">
            <w:pPr>
              <w:pStyle w:val="naiskr"/>
              <w:spacing w:before="0" w:after="0"/>
              <w:jc w:val="center"/>
            </w:pPr>
            <w:r w:rsidRPr="00A24BDE">
              <w:t>1.1</w:t>
            </w:r>
            <w:r w:rsidR="00A24BDE" w:rsidRPr="00A24BDE">
              <w:t>0</w:t>
            </w:r>
            <w:r w:rsidRPr="00A24BDE">
              <w:t>.apakšpunkts (21</w:t>
            </w:r>
            <w:r w:rsidR="00A24BDE">
              <w:t>2</w:t>
            </w:r>
            <w:r w:rsidRPr="00A24BDE">
              <w:t xml:space="preserve">.pielikums) un </w:t>
            </w:r>
            <w:r w:rsidR="00A24BDE" w:rsidRPr="00A24BDE">
              <w:t>1.4</w:t>
            </w:r>
            <w:r w:rsidR="00C935F7">
              <w:t>6</w:t>
            </w:r>
            <w:r w:rsidRPr="00A24BDE">
              <w:t>.apakšpunkts</w:t>
            </w:r>
          </w:p>
        </w:tc>
        <w:tc>
          <w:tcPr>
            <w:tcW w:w="4205" w:type="dxa"/>
            <w:vAlign w:val="center"/>
          </w:tcPr>
          <w:p w:rsidR="00140AB9" w:rsidRPr="00443980" w:rsidRDefault="00140AB9" w:rsidP="00140AB9">
            <w:pPr>
              <w:pStyle w:val="naiskr"/>
              <w:spacing w:before="0" w:after="0"/>
              <w:jc w:val="center"/>
            </w:pPr>
            <w:r w:rsidRPr="00443980">
              <w:t>Pilnībā nodrošina Regula Nr.431/2014</w:t>
            </w:r>
          </w:p>
          <w:p w:rsidR="00F65E81" w:rsidRPr="00443980" w:rsidRDefault="00140AB9" w:rsidP="00140AB9">
            <w:pPr>
              <w:pStyle w:val="naiskr"/>
              <w:spacing w:before="0" w:after="0"/>
              <w:jc w:val="center"/>
            </w:pPr>
            <w:r w:rsidRPr="00443980">
              <w:t>A un B pielikuma prasību piemērošanu</w:t>
            </w:r>
          </w:p>
        </w:tc>
        <w:tc>
          <w:tcPr>
            <w:tcW w:w="2595" w:type="dxa"/>
            <w:vAlign w:val="center"/>
          </w:tcPr>
          <w:p w:rsidR="00F65E81" w:rsidRPr="00443980" w:rsidRDefault="008153FB" w:rsidP="0075392F">
            <w:pPr>
              <w:pStyle w:val="naiskr"/>
              <w:spacing w:before="0" w:after="0"/>
            </w:pPr>
            <w:r w:rsidRPr="00443980">
              <w:t>Nav</w:t>
            </w:r>
          </w:p>
        </w:tc>
      </w:tr>
    </w:tbl>
    <w:p w:rsidR="00887959" w:rsidRDefault="00887959" w:rsidP="00FA5C3F">
      <w:pPr>
        <w:rPr>
          <w:rFonts w:cs="Times New Roman"/>
          <w:sz w:val="24"/>
          <w:szCs w:val="24"/>
        </w:rPr>
      </w:pPr>
    </w:p>
    <w:p w:rsidR="00887959" w:rsidRDefault="00887959">
      <w:pPr>
        <w:rPr>
          <w:rFonts w:cs="Times New Roman"/>
          <w:sz w:val="24"/>
          <w:szCs w:val="24"/>
        </w:rPr>
      </w:pPr>
      <w:r>
        <w:rPr>
          <w:rFonts w:cs="Times New Roman"/>
          <w:sz w:val="24"/>
          <w:szCs w:val="24"/>
        </w:rPr>
        <w:br w:type="page"/>
      </w:r>
    </w:p>
    <w:p w:rsidR="00022379" w:rsidRPr="00443980" w:rsidRDefault="00022379" w:rsidP="00FA5C3F">
      <w:pPr>
        <w:rPr>
          <w:rFonts w:cs="Times New Roman"/>
          <w:sz w:val="24"/>
          <w:szCs w:val="24"/>
        </w:rPr>
      </w:pPr>
    </w:p>
    <w:tbl>
      <w:tblPr>
        <w:tblW w:w="515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6"/>
        <w:gridCol w:w="7270"/>
      </w:tblGrid>
      <w:tr w:rsidR="00E4078E" w:rsidRPr="00443980" w:rsidTr="00887959">
        <w:trPr>
          <w:tblCellSpacing w:w="15" w:type="dxa"/>
        </w:trPr>
        <w:tc>
          <w:tcPr>
            <w:tcW w:w="1416" w:type="pct"/>
            <w:tcBorders>
              <w:top w:val="outset" w:sz="6" w:space="0" w:color="auto"/>
              <w:left w:val="outset" w:sz="6" w:space="0" w:color="auto"/>
              <w:bottom w:val="outset" w:sz="6" w:space="0" w:color="auto"/>
              <w:right w:val="outset" w:sz="6" w:space="0" w:color="auto"/>
            </w:tcBorders>
            <w:hideMark/>
          </w:tcPr>
          <w:p w:rsidR="00E4078E" w:rsidRPr="008153FB" w:rsidRDefault="00E4078E" w:rsidP="0075392F">
            <w:pPr>
              <w:rPr>
                <w:rFonts w:eastAsia="Times New Roman" w:cs="Times New Roman"/>
                <w:sz w:val="24"/>
                <w:szCs w:val="24"/>
                <w:lang w:eastAsia="lv-LV"/>
              </w:rPr>
            </w:pPr>
            <w:r w:rsidRPr="008153FB">
              <w:rPr>
                <w:rFonts w:eastAsia="Times New Roman" w:cs="Times New Roman"/>
                <w:sz w:val="24"/>
                <w:szCs w:val="24"/>
                <w:lang w:eastAsia="lv-LV"/>
              </w:rPr>
              <w:t>Kā ir izmantota ES tiesību aktā paredzētā rīcības brīvība dalībvalstij pārņemt vai ieviest noteiktas ES tiesību akta normas?</w:t>
            </w:r>
            <w:r w:rsidRPr="008153FB">
              <w:rPr>
                <w:rFonts w:eastAsia="Times New Roman" w:cs="Times New Roman"/>
                <w:sz w:val="24"/>
                <w:szCs w:val="24"/>
                <w:lang w:eastAsia="lv-LV"/>
              </w:rPr>
              <w:br/>
              <w:t>Kādēļ?</w:t>
            </w:r>
          </w:p>
        </w:tc>
        <w:tc>
          <w:tcPr>
            <w:tcW w:w="3540" w:type="pct"/>
            <w:tcBorders>
              <w:top w:val="outset" w:sz="6" w:space="0" w:color="auto"/>
              <w:left w:val="outset" w:sz="6" w:space="0" w:color="auto"/>
              <w:bottom w:val="outset" w:sz="6" w:space="0" w:color="auto"/>
              <w:right w:val="outset" w:sz="6" w:space="0" w:color="auto"/>
            </w:tcBorders>
          </w:tcPr>
          <w:p w:rsidR="00545028" w:rsidRPr="008153FB" w:rsidRDefault="008153FB" w:rsidP="00887959">
            <w:pPr>
              <w:pStyle w:val="naiskr"/>
              <w:spacing w:before="0" w:after="0"/>
              <w:jc w:val="both"/>
            </w:pPr>
            <w:r w:rsidRPr="00443980">
              <w:t>Regula nr.1153/2014</w:t>
            </w:r>
            <w:r>
              <w:t>, Regula</w:t>
            </w:r>
            <w:r w:rsidRPr="00443980">
              <w:t xml:space="preserve"> nr.715/2014</w:t>
            </w:r>
            <w:r>
              <w:t xml:space="preserve">, </w:t>
            </w:r>
            <w:r w:rsidRPr="00443980">
              <w:t>Regula nr.2015/245</w:t>
            </w:r>
            <w:r>
              <w:t xml:space="preserve"> un </w:t>
            </w:r>
            <w:r w:rsidRPr="00443980">
              <w:t>Regula Nr.431/2014</w:t>
            </w:r>
            <w:r>
              <w:t xml:space="preserve"> neparedz rīcības brīvību dalībvalstij.</w:t>
            </w:r>
          </w:p>
        </w:tc>
      </w:tr>
      <w:tr w:rsidR="00E4078E" w:rsidRPr="00443980" w:rsidTr="00887959">
        <w:trPr>
          <w:tblCellSpacing w:w="15" w:type="dxa"/>
        </w:trPr>
        <w:tc>
          <w:tcPr>
            <w:tcW w:w="1416" w:type="pct"/>
            <w:tcBorders>
              <w:top w:val="outset" w:sz="6" w:space="0" w:color="auto"/>
              <w:left w:val="outset" w:sz="6" w:space="0" w:color="auto"/>
              <w:bottom w:val="outset" w:sz="6" w:space="0" w:color="auto"/>
              <w:right w:val="outset" w:sz="6" w:space="0" w:color="auto"/>
            </w:tcBorders>
            <w:hideMark/>
          </w:tcPr>
          <w:p w:rsidR="00E4078E" w:rsidRPr="00443980" w:rsidRDefault="00E4078E" w:rsidP="0075392F">
            <w:pPr>
              <w:rPr>
                <w:rFonts w:eastAsia="Times New Roman" w:cs="Times New Roman"/>
                <w:sz w:val="24"/>
                <w:szCs w:val="24"/>
                <w:lang w:eastAsia="lv-LV"/>
              </w:rPr>
            </w:pPr>
            <w:r w:rsidRPr="00443980">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40" w:type="pct"/>
            <w:tcBorders>
              <w:top w:val="outset" w:sz="6" w:space="0" w:color="auto"/>
              <w:left w:val="outset" w:sz="6" w:space="0" w:color="auto"/>
              <w:bottom w:val="outset" w:sz="6" w:space="0" w:color="auto"/>
              <w:right w:val="outset" w:sz="6" w:space="0" w:color="auto"/>
            </w:tcBorders>
            <w:hideMark/>
          </w:tcPr>
          <w:p w:rsidR="00E4078E" w:rsidRPr="00443980" w:rsidRDefault="00E4078E" w:rsidP="0075392F">
            <w:pPr>
              <w:rPr>
                <w:rFonts w:eastAsia="Times New Roman" w:cs="Times New Roman"/>
                <w:sz w:val="24"/>
                <w:szCs w:val="24"/>
                <w:lang w:eastAsia="lv-LV"/>
              </w:rPr>
            </w:pPr>
            <w:r w:rsidRPr="00443980">
              <w:rPr>
                <w:rFonts w:eastAsia="Times New Roman" w:cs="Times New Roman"/>
                <w:sz w:val="24"/>
                <w:szCs w:val="24"/>
                <w:lang w:eastAsia="lv-LV"/>
              </w:rPr>
              <w:t>Nav</w:t>
            </w:r>
          </w:p>
        </w:tc>
      </w:tr>
      <w:tr w:rsidR="00E4078E" w:rsidRPr="00443980" w:rsidTr="00887959">
        <w:trPr>
          <w:tblCellSpacing w:w="15" w:type="dxa"/>
        </w:trPr>
        <w:tc>
          <w:tcPr>
            <w:tcW w:w="1416" w:type="pct"/>
            <w:tcBorders>
              <w:top w:val="outset" w:sz="6" w:space="0" w:color="auto"/>
              <w:left w:val="outset" w:sz="6" w:space="0" w:color="auto"/>
              <w:bottom w:val="outset" w:sz="6" w:space="0" w:color="auto"/>
              <w:right w:val="outset" w:sz="6" w:space="0" w:color="auto"/>
            </w:tcBorders>
            <w:hideMark/>
          </w:tcPr>
          <w:p w:rsidR="00E4078E" w:rsidRPr="00443980" w:rsidRDefault="00E4078E" w:rsidP="0075392F">
            <w:pPr>
              <w:rPr>
                <w:rFonts w:eastAsia="Times New Roman" w:cs="Times New Roman"/>
                <w:sz w:val="24"/>
                <w:szCs w:val="24"/>
                <w:lang w:eastAsia="lv-LV"/>
              </w:rPr>
            </w:pPr>
            <w:r w:rsidRPr="00443980">
              <w:rPr>
                <w:rFonts w:eastAsia="Times New Roman" w:cs="Times New Roman"/>
                <w:sz w:val="24"/>
                <w:szCs w:val="24"/>
                <w:lang w:eastAsia="lv-LV"/>
              </w:rPr>
              <w:t>Cita informācija</w:t>
            </w:r>
          </w:p>
        </w:tc>
        <w:tc>
          <w:tcPr>
            <w:tcW w:w="3540" w:type="pct"/>
            <w:tcBorders>
              <w:top w:val="outset" w:sz="6" w:space="0" w:color="auto"/>
              <w:left w:val="outset" w:sz="6" w:space="0" w:color="auto"/>
              <w:bottom w:val="outset" w:sz="6" w:space="0" w:color="auto"/>
              <w:right w:val="outset" w:sz="6" w:space="0" w:color="auto"/>
            </w:tcBorders>
            <w:hideMark/>
          </w:tcPr>
          <w:p w:rsidR="0075392F" w:rsidRPr="00443980" w:rsidRDefault="00E4078E" w:rsidP="0075392F">
            <w:pPr>
              <w:spacing w:before="100" w:beforeAutospacing="1" w:after="100" w:afterAutospacing="1"/>
              <w:rPr>
                <w:rFonts w:eastAsia="Times New Roman" w:cs="Times New Roman"/>
                <w:sz w:val="24"/>
                <w:szCs w:val="24"/>
                <w:lang w:eastAsia="lv-LV"/>
              </w:rPr>
            </w:pPr>
            <w:r w:rsidRPr="00443980">
              <w:rPr>
                <w:rFonts w:eastAsia="Times New Roman" w:cs="Times New Roman"/>
                <w:sz w:val="24"/>
                <w:szCs w:val="24"/>
                <w:lang w:eastAsia="lv-LV"/>
              </w:rPr>
              <w:t>Nav</w:t>
            </w:r>
          </w:p>
        </w:tc>
      </w:tr>
    </w:tbl>
    <w:p w:rsidR="00E4078E" w:rsidRPr="00443980" w:rsidRDefault="00E4078E" w:rsidP="00FA5C3F">
      <w:pPr>
        <w:rPr>
          <w:rFonts w:cs="Times New Roman"/>
          <w:sz w:val="24"/>
          <w:szCs w:val="24"/>
        </w:rPr>
      </w:pPr>
    </w:p>
    <w:tbl>
      <w:tblPr>
        <w:tblW w:w="515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8"/>
        <w:gridCol w:w="2380"/>
        <w:gridCol w:w="6988"/>
      </w:tblGrid>
      <w:tr w:rsidR="00D41172" w:rsidRPr="00443980" w:rsidTr="00887959">
        <w:trPr>
          <w:trHeight w:val="420"/>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513D8F" w:rsidRPr="00443980" w:rsidRDefault="00D41172" w:rsidP="00513D8F">
            <w:pPr>
              <w:spacing w:before="100" w:beforeAutospacing="1" w:after="100" w:afterAutospacing="1"/>
              <w:jc w:val="center"/>
              <w:rPr>
                <w:rFonts w:eastAsia="Times New Roman" w:cs="Times New Roman"/>
                <w:b/>
                <w:bCs/>
                <w:sz w:val="24"/>
                <w:szCs w:val="24"/>
                <w:lang w:eastAsia="lv-LV"/>
              </w:rPr>
            </w:pPr>
            <w:r w:rsidRPr="00443980">
              <w:rPr>
                <w:rFonts w:eastAsia="Times New Roman" w:cs="Times New Roman"/>
                <w:b/>
                <w:bCs/>
                <w:sz w:val="24"/>
                <w:szCs w:val="24"/>
                <w:lang w:eastAsia="lv-LV"/>
              </w:rPr>
              <w:t>VI. Sabiedrības līdzdalība un komunikācijas aktivitātes</w:t>
            </w:r>
          </w:p>
        </w:tc>
      </w:tr>
      <w:tr w:rsidR="000E0A4A" w:rsidRPr="00443980" w:rsidTr="00887959">
        <w:trPr>
          <w:trHeight w:val="540"/>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Plānotās sabiedrības līdzdalības un komunikācijas aktivitātes saistībā ar projektu</w:t>
            </w:r>
          </w:p>
        </w:tc>
        <w:tc>
          <w:tcPr>
            <w:tcW w:w="3393" w:type="pct"/>
            <w:tcBorders>
              <w:top w:val="outset" w:sz="6" w:space="0" w:color="auto"/>
              <w:left w:val="outset" w:sz="6" w:space="0" w:color="auto"/>
              <w:bottom w:val="outset" w:sz="6" w:space="0" w:color="auto"/>
              <w:right w:val="outset" w:sz="6" w:space="0" w:color="auto"/>
            </w:tcBorders>
            <w:hideMark/>
          </w:tcPr>
          <w:p w:rsidR="00D41172" w:rsidRPr="00FB0BEB" w:rsidRDefault="00A24BDE" w:rsidP="00AB5AA2">
            <w:pPr>
              <w:pStyle w:val="ListParagraph"/>
              <w:numPr>
                <w:ilvl w:val="0"/>
                <w:numId w:val="41"/>
              </w:numPr>
              <w:jc w:val="both"/>
              <w:rPr>
                <w:rFonts w:ascii="Times New Roman" w:eastAsia="Times New Roman" w:hAnsi="Times New Roman"/>
                <w:sz w:val="24"/>
                <w:szCs w:val="24"/>
                <w:lang w:val="lv-LV" w:eastAsia="lv-LV"/>
              </w:rPr>
            </w:pPr>
            <w:r w:rsidRPr="00FB0BEB">
              <w:rPr>
                <w:rFonts w:ascii="Times New Roman" w:eastAsia="Times New Roman" w:hAnsi="Times New Roman"/>
                <w:sz w:val="24"/>
                <w:szCs w:val="24"/>
                <w:lang w:val="lv-LV" w:eastAsia="lv-LV"/>
              </w:rPr>
              <w:t>MK noteikumu projekta 2</w:t>
            </w:r>
            <w:r w:rsidR="00DC54F0" w:rsidRPr="00FB0BEB">
              <w:rPr>
                <w:rFonts w:ascii="Times New Roman" w:eastAsia="Times New Roman" w:hAnsi="Times New Roman"/>
                <w:sz w:val="24"/>
                <w:szCs w:val="24"/>
                <w:lang w:val="lv-LV" w:eastAsia="lv-LV"/>
              </w:rPr>
              <w:t xml:space="preserve">.pielikums </w:t>
            </w:r>
            <w:r w:rsidR="009F1D50" w:rsidRPr="00FB0BEB">
              <w:rPr>
                <w:rFonts w:ascii="Times New Roman" w:eastAsia="Times New Roman" w:hAnsi="Times New Roman"/>
                <w:sz w:val="24"/>
                <w:szCs w:val="24"/>
                <w:lang w:val="lv-LV" w:eastAsia="lv-LV"/>
              </w:rPr>
              <w:t>–</w:t>
            </w:r>
            <w:r w:rsidR="00DC54F0" w:rsidRPr="00FB0BEB">
              <w:rPr>
                <w:rFonts w:ascii="Times New Roman" w:eastAsia="Times New Roman" w:hAnsi="Times New Roman"/>
                <w:sz w:val="24"/>
                <w:szCs w:val="24"/>
                <w:lang w:val="lv-LV" w:eastAsia="lv-LV"/>
              </w:rPr>
              <w:t xml:space="preserve"> </w:t>
            </w:r>
            <w:r w:rsidR="009F1D50" w:rsidRPr="00FB0BEB">
              <w:rPr>
                <w:rFonts w:ascii="Times New Roman" w:eastAsia="Times New Roman" w:hAnsi="Times New Roman"/>
                <w:sz w:val="24"/>
                <w:szCs w:val="24"/>
                <w:lang w:val="lv-LV" w:eastAsia="lv-LV"/>
              </w:rPr>
              <w:t>ir notikusi konsultēšanās</w:t>
            </w:r>
            <w:r w:rsidR="00DC54F0" w:rsidRPr="00FB0BEB">
              <w:rPr>
                <w:rFonts w:ascii="Times New Roman" w:eastAsia="Times New Roman" w:hAnsi="Times New Roman"/>
                <w:sz w:val="24"/>
                <w:szCs w:val="24"/>
                <w:lang w:val="lv-LV" w:eastAsia="lv-LV"/>
              </w:rPr>
              <w:t xml:space="preserve"> </w:t>
            </w:r>
            <w:r w:rsidRPr="00FB0BEB">
              <w:rPr>
                <w:rFonts w:ascii="Times New Roman" w:eastAsia="Times New Roman" w:hAnsi="Times New Roman"/>
                <w:sz w:val="24"/>
                <w:szCs w:val="24"/>
                <w:lang w:val="lv-LV" w:eastAsia="lv-LV"/>
              </w:rPr>
              <w:t>ar VAS “Latvijas valsts ceļi”</w:t>
            </w:r>
            <w:r w:rsidR="00DC54F0" w:rsidRPr="00FB0BEB">
              <w:rPr>
                <w:rFonts w:ascii="Times New Roman" w:eastAsia="Times New Roman" w:hAnsi="Times New Roman"/>
                <w:sz w:val="24"/>
                <w:szCs w:val="24"/>
                <w:lang w:val="lv-LV" w:eastAsia="lv-LV"/>
              </w:rPr>
              <w:t>.</w:t>
            </w:r>
          </w:p>
          <w:p w:rsidR="00AB5AA2" w:rsidRPr="00FB0BEB" w:rsidRDefault="00AB5AA2" w:rsidP="00AB5AA2">
            <w:pPr>
              <w:pStyle w:val="ListParagraph"/>
              <w:numPr>
                <w:ilvl w:val="0"/>
                <w:numId w:val="41"/>
              </w:numPr>
              <w:jc w:val="both"/>
              <w:rPr>
                <w:rFonts w:ascii="Times New Roman" w:eastAsia="Times New Roman" w:hAnsi="Times New Roman"/>
                <w:sz w:val="24"/>
                <w:szCs w:val="24"/>
                <w:lang w:val="lv-LV" w:eastAsia="lv-LV"/>
              </w:rPr>
            </w:pPr>
            <w:r w:rsidRPr="00FB0BEB">
              <w:rPr>
                <w:rFonts w:ascii="Times New Roman" w:eastAsia="Times New Roman" w:hAnsi="Times New Roman"/>
                <w:sz w:val="24"/>
                <w:szCs w:val="24"/>
                <w:lang w:val="lv-LV" w:eastAsia="lv-LV"/>
              </w:rPr>
              <w:t>MK noteikumu projekta 5.pielikums – ir notikusi konsultēšanās ar Zemkopības ministriju.</w:t>
            </w:r>
          </w:p>
          <w:p w:rsidR="00AB5AA2" w:rsidRPr="00006F4B" w:rsidRDefault="00650E9A" w:rsidP="00650E9A">
            <w:pPr>
              <w:pStyle w:val="ListParagraph"/>
              <w:numPr>
                <w:ilvl w:val="0"/>
                <w:numId w:val="41"/>
              </w:numPr>
              <w:jc w:val="both"/>
              <w:rPr>
                <w:rFonts w:ascii="Times New Roman" w:eastAsia="Times New Roman" w:hAnsi="Times New Roman"/>
                <w:sz w:val="24"/>
                <w:szCs w:val="24"/>
                <w:lang w:val="de-DE" w:eastAsia="lv-LV"/>
              </w:rPr>
            </w:pPr>
            <w:r w:rsidRPr="00FB0BEB">
              <w:rPr>
                <w:rFonts w:ascii="Times New Roman" w:eastAsia="Times New Roman" w:hAnsi="Times New Roman"/>
                <w:sz w:val="24"/>
                <w:szCs w:val="24"/>
                <w:lang w:val="lv-LV" w:eastAsia="lv-LV"/>
              </w:rPr>
              <w:t>MK</w:t>
            </w:r>
            <w:r w:rsidR="00AB5AA2" w:rsidRPr="00FB0BEB">
              <w:rPr>
                <w:rFonts w:ascii="Times New Roman" w:eastAsia="Times New Roman" w:hAnsi="Times New Roman"/>
                <w:sz w:val="24"/>
                <w:szCs w:val="24"/>
                <w:lang w:val="lv-LV" w:eastAsia="lv-LV"/>
              </w:rPr>
              <w:t xml:space="preserve"> noteikumu projekta 3., 4.</w:t>
            </w:r>
            <w:r w:rsidRPr="00FB0BEB">
              <w:rPr>
                <w:rFonts w:ascii="Times New Roman" w:eastAsia="Times New Roman" w:hAnsi="Times New Roman"/>
                <w:sz w:val="24"/>
                <w:szCs w:val="24"/>
                <w:lang w:val="lv-LV" w:eastAsia="lv-LV"/>
              </w:rPr>
              <w:t>, 18., 19.</w:t>
            </w:r>
            <w:r w:rsidR="00AB5AA2" w:rsidRPr="00FB0BEB">
              <w:rPr>
                <w:rFonts w:ascii="Times New Roman" w:eastAsia="Times New Roman" w:hAnsi="Times New Roman"/>
                <w:sz w:val="24"/>
                <w:szCs w:val="24"/>
                <w:lang w:val="lv-LV" w:eastAsia="lv-LV"/>
              </w:rPr>
              <w:t xml:space="preserve"> un 2</w:t>
            </w:r>
            <w:r w:rsidRPr="00FB0BEB">
              <w:rPr>
                <w:rFonts w:ascii="Times New Roman" w:eastAsia="Times New Roman" w:hAnsi="Times New Roman"/>
                <w:sz w:val="24"/>
                <w:szCs w:val="24"/>
                <w:lang w:val="lv-LV" w:eastAsia="lv-LV"/>
              </w:rPr>
              <w:t>5</w:t>
            </w:r>
            <w:r w:rsidR="00AB5AA2" w:rsidRPr="00FB0BEB">
              <w:rPr>
                <w:rFonts w:ascii="Times New Roman" w:eastAsia="Times New Roman" w:hAnsi="Times New Roman"/>
                <w:sz w:val="24"/>
                <w:szCs w:val="24"/>
                <w:lang w:val="lv-LV" w:eastAsia="lv-LV"/>
              </w:rPr>
              <w:t>.pielikums – ir notikusi konsultēšanās ar Izglītības ministriju.</w:t>
            </w:r>
          </w:p>
        </w:tc>
      </w:tr>
      <w:tr w:rsidR="000E0A4A" w:rsidRPr="00443980" w:rsidTr="00887959">
        <w:trPr>
          <w:trHeight w:val="330"/>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Sabiedrības līdzdalība projekta izstrādē</w:t>
            </w:r>
          </w:p>
        </w:tc>
        <w:tc>
          <w:tcPr>
            <w:tcW w:w="3393" w:type="pct"/>
            <w:tcBorders>
              <w:top w:val="outset" w:sz="6" w:space="0" w:color="auto"/>
              <w:left w:val="outset" w:sz="6" w:space="0" w:color="auto"/>
              <w:bottom w:val="outset" w:sz="6" w:space="0" w:color="auto"/>
              <w:right w:val="outset" w:sz="6" w:space="0" w:color="auto"/>
            </w:tcBorders>
            <w:hideMark/>
          </w:tcPr>
          <w:p w:rsidR="00D41172" w:rsidRPr="00443980" w:rsidRDefault="00D41172" w:rsidP="00A24BDE">
            <w:pPr>
              <w:jc w:val="both"/>
              <w:rPr>
                <w:rFonts w:eastAsia="Times New Roman" w:cs="Times New Roman"/>
                <w:sz w:val="24"/>
                <w:szCs w:val="24"/>
                <w:lang w:eastAsia="lv-LV"/>
              </w:rPr>
            </w:pPr>
            <w:r w:rsidRPr="00443980">
              <w:rPr>
                <w:rFonts w:cs="Times New Roman"/>
                <w:sz w:val="24"/>
                <w:szCs w:val="24"/>
              </w:rPr>
              <w:t>201</w:t>
            </w:r>
            <w:r w:rsidR="00A24BDE">
              <w:rPr>
                <w:rFonts w:cs="Times New Roman"/>
                <w:sz w:val="24"/>
                <w:szCs w:val="24"/>
              </w:rPr>
              <w:t>5</w:t>
            </w:r>
            <w:r w:rsidRPr="00443980">
              <w:rPr>
                <w:rFonts w:cs="Times New Roman"/>
                <w:sz w:val="24"/>
                <w:szCs w:val="24"/>
              </w:rPr>
              <w:t xml:space="preserve">.gada jūlijā </w:t>
            </w:r>
            <w:r w:rsidR="00A24BDE">
              <w:rPr>
                <w:rFonts w:cs="Times New Roman"/>
                <w:sz w:val="24"/>
                <w:szCs w:val="24"/>
              </w:rPr>
              <w:t xml:space="preserve">Ekonomikas ministrija </w:t>
            </w:r>
            <w:r w:rsidRPr="00443980">
              <w:rPr>
                <w:rFonts w:cs="Times New Roman"/>
                <w:sz w:val="24"/>
                <w:szCs w:val="24"/>
              </w:rPr>
              <w:t xml:space="preserve">publicēja </w:t>
            </w:r>
            <w:r w:rsidR="009F1D50" w:rsidRPr="00443980">
              <w:rPr>
                <w:rFonts w:cs="Times New Roman"/>
                <w:sz w:val="24"/>
                <w:szCs w:val="24"/>
              </w:rPr>
              <w:t xml:space="preserve">MK noteikumu projektu </w:t>
            </w:r>
            <w:r w:rsidRPr="00443980">
              <w:rPr>
                <w:rFonts w:cs="Times New Roman"/>
                <w:sz w:val="24"/>
                <w:szCs w:val="24"/>
              </w:rPr>
              <w:t>savā māj</w:t>
            </w:r>
            <w:r w:rsidR="009F1D50" w:rsidRPr="00443980">
              <w:rPr>
                <w:rFonts w:cs="Times New Roman"/>
                <w:sz w:val="24"/>
                <w:szCs w:val="24"/>
              </w:rPr>
              <w:t>aslapā sabiedrības apspriešanai</w:t>
            </w:r>
            <w:r w:rsidRPr="00443980">
              <w:rPr>
                <w:rFonts w:cs="Times New Roman"/>
                <w:sz w:val="24"/>
                <w:szCs w:val="24"/>
              </w:rPr>
              <w:t>.</w:t>
            </w:r>
          </w:p>
        </w:tc>
      </w:tr>
      <w:tr w:rsidR="000E0A4A" w:rsidRPr="00443980" w:rsidTr="00887959">
        <w:trPr>
          <w:trHeight w:val="465"/>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Sabiedrības līdzdalības rezultāti</w:t>
            </w:r>
          </w:p>
        </w:tc>
        <w:tc>
          <w:tcPr>
            <w:tcW w:w="3393" w:type="pct"/>
            <w:tcBorders>
              <w:top w:val="outset" w:sz="6" w:space="0" w:color="auto"/>
              <w:left w:val="outset" w:sz="6" w:space="0" w:color="auto"/>
              <w:bottom w:val="outset" w:sz="6" w:space="0" w:color="auto"/>
              <w:right w:val="outset" w:sz="6" w:space="0" w:color="auto"/>
            </w:tcBorders>
            <w:hideMark/>
          </w:tcPr>
          <w:p w:rsidR="00D41172" w:rsidRPr="00443980" w:rsidRDefault="009F1D50" w:rsidP="00513D8F">
            <w:pPr>
              <w:rPr>
                <w:rFonts w:eastAsia="Times New Roman" w:cs="Times New Roman"/>
                <w:sz w:val="24"/>
                <w:szCs w:val="24"/>
                <w:lang w:eastAsia="lv-LV"/>
              </w:rPr>
            </w:pPr>
            <w:r w:rsidRPr="00443980">
              <w:rPr>
                <w:rFonts w:eastAsia="Times New Roman" w:cs="Times New Roman"/>
                <w:sz w:val="24"/>
                <w:szCs w:val="24"/>
                <w:lang w:eastAsia="lv-LV"/>
              </w:rPr>
              <w:t>Nav</w:t>
            </w:r>
          </w:p>
        </w:tc>
      </w:tr>
      <w:tr w:rsidR="000E0A4A" w:rsidRPr="00443980" w:rsidTr="00887959">
        <w:trPr>
          <w:trHeight w:val="465"/>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rsidR="00D41172" w:rsidRPr="00443980" w:rsidRDefault="00D41172" w:rsidP="00513D8F">
            <w:pPr>
              <w:rPr>
                <w:rFonts w:eastAsia="Times New Roman" w:cs="Times New Roman"/>
                <w:sz w:val="24"/>
                <w:szCs w:val="24"/>
                <w:lang w:eastAsia="lv-LV"/>
              </w:rPr>
            </w:pPr>
            <w:r w:rsidRPr="00443980">
              <w:rPr>
                <w:rFonts w:eastAsia="Times New Roman" w:cs="Times New Roman"/>
                <w:sz w:val="24"/>
                <w:szCs w:val="24"/>
                <w:lang w:eastAsia="lv-LV"/>
              </w:rPr>
              <w:t>Cita informācija</w:t>
            </w:r>
          </w:p>
        </w:tc>
        <w:tc>
          <w:tcPr>
            <w:tcW w:w="3393" w:type="pct"/>
            <w:tcBorders>
              <w:top w:val="outset" w:sz="6" w:space="0" w:color="auto"/>
              <w:left w:val="outset" w:sz="6" w:space="0" w:color="auto"/>
              <w:bottom w:val="outset" w:sz="6" w:space="0" w:color="auto"/>
              <w:right w:val="outset" w:sz="6" w:space="0" w:color="auto"/>
            </w:tcBorders>
            <w:hideMark/>
          </w:tcPr>
          <w:p w:rsidR="00513D8F" w:rsidRPr="00443980" w:rsidRDefault="00D41172" w:rsidP="00513D8F">
            <w:pPr>
              <w:spacing w:before="100" w:beforeAutospacing="1" w:after="100" w:afterAutospacing="1"/>
              <w:rPr>
                <w:rFonts w:eastAsia="Times New Roman" w:cs="Times New Roman"/>
                <w:sz w:val="24"/>
                <w:szCs w:val="24"/>
                <w:lang w:eastAsia="lv-LV"/>
              </w:rPr>
            </w:pPr>
            <w:r w:rsidRPr="00443980">
              <w:rPr>
                <w:rFonts w:eastAsia="Times New Roman" w:cs="Times New Roman"/>
                <w:sz w:val="24"/>
                <w:szCs w:val="24"/>
                <w:lang w:eastAsia="lv-LV"/>
              </w:rPr>
              <w:t>Nav</w:t>
            </w:r>
          </w:p>
        </w:tc>
      </w:tr>
    </w:tbl>
    <w:p w:rsidR="00887959" w:rsidRDefault="00887959" w:rsidP="00FA5C3F">
      <w:pPr>
        <w:rPr>
          <w:rFonts w:cs="Times New Roman"/>
          <w:sz w:val="24"/>
          <w:szCs w:val="24"/>
        </w:rPr>
      </w:pPr>
    </w:p>
    <w:p w:rsidR="00887959" w:rsidRDefault="00887959">
      <w:pPr>
        <w:rPr>
          <w:rFonts w:cs="Times New Roman"/>
          <w:sz w:val="24"/>
          <w:szCs w:val="24"/>
        </w:rPr>
      </w:pPr>
      <w:r>
        <w:rPr>
          <w:rFonts w:cs="Times New Roman"/>
          <w:sz w:val="24"/>
          <w:szCs w:val="24"/>
        </w:rPr>
        <w:br w:type="page"/>
      </w:r>
    </w:p>
    <w:p w:rsidR="00022379" w:rsidRPr="00443980" w:rsidRDefault="00022379" w:rsidP="00FA5C3F">
      <w:pPr>
        <w:rPr>
          <w:rFonts w:cs="Times New Roman"/>
          <w:sz w:val="24"/>
          <w:szCs w:val="24"/>
        </w:rPr>
      </w:pPr>
    </w:p>
    <w:tbl>
      <w:tblPr>
        <w:tblW w:w="515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8"/>
        <w:gridCol w:w="3078"/>
        <w:gridCol w:w="6290"/>
      </w:tblGrid>
      <w:tr w:rsidR="00310DE3" w:rsidRPr="00443980" w:rsidTr="00887959">
        <w:trPr>
          <w:trHeight w:val="37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310DE3" w:rsidRPr="00443980" w:rsidRDefault="00310DE3" w:rsidP="00310DE3">
            <w:pPr>
              <w:spacing w:before="100" w:beforeAutospacing="1" w:after="100" w:afterAutospacing="1"/>
              <w:jc w:val="center"/>
              <w:rPr>
                <w:rFonts w:eastAsia="Times New Roman" w:cs="Times New Roman"/>
                <w:b/>
                <w:bCs/>
                <w:sz w:val="24"/>
                <w:szCs w:val="24"/>
                <w:lang w:eastAsia="lv-LV"/>
              </w:rPr>
            </w:pPr>
            <w:r w:rsidRPr="00443980">
              <w:rPr>
                <w:rFonts w:eastAsia="Times New Roman" w:cs="Times New Roman"/>
                <w:b/>
                <w:bCs/>
                <w:sz w:val="24"/>
                <w:szCs w:val="24"/>
                <w:lang w:eastAsia="lv-LV"/>
              </w:rPr>
              <w:t>VII. Tiesību akta projekta izpildes nodrošināšana un tās ietekme uz institūcijām</w:t>
            </w:r>
          </w:p>
        </w:tc>
      </w:tr>
      <w:tr w:rsidR="00310DE3" w:rsidRPr="00443980" w:rsidTr="00887959">
        <w:trPr>
          <w:trHeight w:val="420"/>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rPr>
                <w:rFonts w:eastAsia="Times New Roman" w:cs="Times New Roman"/>
                <w:sz w:val="24"/>
                <w:szCs w:val="24"/>
                <w:lang w:eastAsia="lv-LV"/>
              </w:rPr>
            </w:pPr>
            <w:r w:rsidRPr="00443980">
              <w:rPr>
                <w:rFonts w:eastAsia="Times New Roman" w:cs="Times New Roman"/>
                <w:sz w:val="24"/>
                <w:szCs w:val="24"/>
                <w:lang w:eastAsia="lv-LV"/>
              </w:rPr>
              <w:t>1.</w:t>
            </w:r>
          </w:p>
        </w:tc>
        <w:tc>
          <w:tcPr>
            <w:tcW w:w="1502"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rPr>
                <w:rFonts w:eastAsia="Times New Roman" w:cs="Times New Roman"/>
                <w:sz w:val="24"/>
                <w:szCs w:val="24"/>
                <w:lang w:eastAsia="lv-LV"/>
              </w:rPr>
            </w:pPr>
            <w:r w:rsidRPr="00443980">
              <w:rPr>
                <w:rFonts w:eastAsia="Times New Roman" w:cs="Times New Roman"/>
                <w:sz w:val="24"/>
                <w:szCs w:val="24"/>
                <w:lang w:eastAsia="lv-LV"/>
              </w:rPr>
              <w:t>Projekta izpildē iesaistītās institūcijas</w:t>
            </w:r>
          </w:p>
        </w:tc>
        <w:tc>
          <w:tcPr>
            <w:tcW w:w="3048" w:type="pct"/>
            <w:tcBorders>
              <w:top w:val="outset" w:sz="6" w:space="0" w:color="auto"/>
              <w:left w:val="outset" w:sz="6" w:space="0" w:color="auto"/>
              <w:bottom w:val="outset" w:sz="6" w:space="0" w:color="auto"/>
              <w:right w:val="outset" w:sz="6" w:space="0" w:color="auto"/>
            </w:tcBorders>
            <w:hideMark/>
          </w:tcPr>
          <w:p w:rsidR="00310DE3" w:rsidRPr="00443980" w:rsidRDefault="009F1D50" w:rsidP="00310DE3">
            <w:pPr>
              <w:jc w:val="both"/>
              <w:rPr>
                <w:rFonts w:eastAsia="Times New Roman" w:cs="Times New Roman"/>
                <w:sz w:val="24"/>
                <w:szCs w:val="24"/>
                <w:lang w:eastAsia="lv-LV"/>
              </w:rPr>
            </w:pPr>
            <w:r w:rsidRPr="00443980">
              <w:rPr>
                <w:rFonts w:eastAsia="Times New Roman" w:cs="Times New Roman"/>
                <w:sz w:val="24"/>
                <w:szCs w:val="24"/>
                <w:lang w:eastAsia="lv-LV"/>
              </w:rPr>
              <w:t>Nav</w:t>
            </w:r>
          </w:p>
          <w:p w:rsidR="00310DE3" w:rsidRPr="00443980" w:rsidRDefault="00310DE3" w:rsidP="00310DE3">
            <w:pPr>
              <w:rPr>
                <w:rFonts w:eastAsia="Times New Roman" w:cs="Times New Roman"/>
                <w:sz w:val="24"/>
                <w:szCs w:val="24"/>
                <w:lang w:eastAsia="lv-LV"/>
              </w:rPr>
            </w:pPr>
          </w:p>
        </w:tc>
      </w:tr>
      <w:tr w:rsidR="00310DE3" w:rsidRPr="00443980" w:rsidTr="00887959">
        <w:trPr>
          <w:trHeight w:val="450"/>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rPr>
                <w:rFonts w:eastAsia="Times New Roman" w:cs="Times New Roman"/>
                <w:sz w:val="24"/>
                <w:szCs w:val="24"/>
                <w:lang w:eastAsia="lv-LV"/>
              </w:rPr>
            </w:pPr>
            <w:r w:rsidRPr="00443980">
              <w:rPr>
                <w:rFonts w:eastAsia="Times New Roman" w:cs="Times New Roman"/>
                <w:sz w:val="24"/>
                <w:szCs w:val="24"/>
                <w:lang w:eastAsia="lv-LV"/>
              </w:rPr>
              <w:t>2.</w:t>
            </w:r>
          </w:p>
        </w:tc>
        <w:tc>
          <w:tcPr>
            <w:tcW w:w="1502"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rPr>
                <w:rFonts w:eastAsia="Times New Roman" w:cs="Times New Roman"/>
                <w:sz w:val="24"/>
                <w:szCs w:val="24"/>
                <w:lang w:eastAsia="lv-LV"/>
              </w:rPr>
            </w:pPr>
            <w:r w:rsidRPr="00443980">
              <w:rPr>
                <w:rFonts w:eastAsia="Times New Roman" w:cs="Times New Roman"/>
                <w:sz w:val="24"/>
                <w:szCs w:val="24"/>
                <w:lang w:eastAsia="lv-LV"/>
              </w:rPr>
              <w:t xml:space="preserve">Projekta izpildes ietekme uz pārvaldes funkcijām un institucionālo struktūru. </w:t>
            </w:r>
          </w:p>
          <w:p w:rsidR="00310DE3" w:rsidRPr="00443980" w:rsidRDefault="00310DE3" w:rsidP="00310DE3">
            <w:pPr>
              <w:spacing w:before="100" w:beforeAutospacing="1" w:after="100" w:afterAutospacing="1"/>
              <w:rPr>
                <w:rFonts w:eastAsia="Times New Roman" w:cs="Times New Roman"/>
                <w:sz w:val="24"/>
                <w:szCs w:val="24"/>
                <w:lang w:eastAsia="lv-LV"/>
              </w:rPr>
            </w:pPr>
            <w:r w:rsidRPr="00443980">
              <w:rPr>
                <w:rFonts w:eastAsia="Times New Roman" w:cs="Times New Roman"/>
                <w:sz w:val="24"/>
                <w:szCs w:val="24"/>
                <w:lang w:eastAsia="lv-LV"/>
              </w:rPr>
              <w:t>Jaunu institūciju izveide, esošu institūciju likvidācija vai reorganizācija, to ietekme uz institūcijas cilvēkresursiem</w:t>
            </w:r>
          </w:p>
        </w:tc>
        <w:tc>
          <w:tcPr>
            <w:tcW w:w="3048" w:type="pct"/>
            <w:tcBorders>
              <w:top w:val="outset" w:sz="6" w:space="0" w:color="auto"/>
              <w:left w:val="outset" w:sz="6" w:space="0" w:color="auto"/>
              <w:bottom w:val="outset" w:sz="6" w:space="0" w:color="auto"/>
              <w:right w:val="outset" w:sz="6" w:space="0" w:color="auto"/>
            </w:tcBorders>
            <w:hideMark/>
          </w:tcPr>
          <w:p w:rsidR="00D80621" w:rsidRPr="00443980" w:rsidRDefault="009F1D50" w:rsidP="00D80621">
            <w:pPr>
              <w:spacing w:before="75"/>
              <w:jc w:val="both"/>
              <w:rPr>
                <w:rFonts w:eastAsia="Times New Roman" w:cs="Times New Roman"/>
                <w:sz w:val="24"/>
                <w:szCs w:val="24"/>
                <w:lang w:eastAsia="lv-LV"/>
              </w:rPr>
            </w:pPr>
            <w:r w:rsidRPr="00443980">
              <w:rPr>
                <w:rFonts w:cs="Times New Roman"/>
                <w:color w:val="000000"/>
                <w:sz w:val="24"/>
                <w:szCs w:val="24"/>
              </w:rPr>
              <w:t>MK noteikumu projekts</w:t>
            </w:r>
            <w:r w:rsidR="00310DE3" w:rsidRPr="00443980">
              <w:rPr>
                <w:rFonts w:cs="Times New Roman"/>
                <w:color w:val="000000"/>
                <w:sz w:val="24"/>
                <w:szCs w:val="24"/>
              </w:rPr>
              <w:t xml:space="preserve"> nemaina Pār</w:t>
            </w:r>
            <w:r w:rsidR="00A24BDE">
              <w:rPr>
                <w:rFonts w:cs="Times New Roman"/>
                <w:color w:val="000000"/>
                <w:sz w:val="24"/>
                <w:szCs w:val="24"/>
              </w:rPr>
              <w:t>valdes kompetenci un funkcijas, kā arī neparedz jaunu institūciju izveidi, esošo institūciju likvidāciju vai reorganizāciju.</w:t>
            </w:r>
          </w:p>
          <w:p w:rsidR="00310DE3" w:rsidRPr="00443980" w:rsidRDefault="00310DE3" w:rsidP="00D80621">
            <w:pPr>
              <w:pStyle w:val="ListParagraph"/>
              <w:spacing w:before="75"/>
              <w:jc w:val="both"/>
              <w:rPr>
                <w:rFonts w:ascii="Times New Roman" w:eastAsia="Times New Roman" w:hAnsi="Times New Roman"/>
                <w:sz w:val="24"/>
                <w:szCs w:val="24"/>
                <w:lang w:val="lv-LV" w:eastAsia="lv-LV"/>
              </w:rPr>
            </w:pPr>
          </w:p>
        </w:tc>
      </w:tr>
      <w:tr w:rsidR="00310DE3" w:rsidRPr="00443980" w:rsidTr="00887959">
        <w:trPr>
          <w:trHeight w:val="390"/>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rPr>
                <w:rFonts w:eastAsia="Times New Roman" w:cs="Times New Roman"/>
                <w:sz w:val="24"/>
                <w:szCs w:val="24"/>
                <w:lang w:eastAsia="lv-LV"/>
              </w:rPr>
            </w:pPr>
            <w:r w:rsidRPr="00443980">
              <w:rPr>
                <w:rFonts w:eastAsia="Times New Roman" w:cs="Times New Roman"/>
                <w:sz w:val="24"/>
                <w:szCs w:val="24"/>
                <w:lang w:eastAsia="lv-LV"/>
              </w:rPr>
              <w:t>3.</w:t>
            </w:r>
          </w:p>
        </w:tc>
        <w:tc>
          <w:tcPr>
            <w:tcW w:w="1502"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rPr>
                <w:rFonts w:eastAsia="Times New Roman" w:cs="Times New Roman"/>
                <w:sz w:val="24"/>
                <w:szCs w:val="24"/>
                <w:lang w:eastAsia="lv-LV"/>
              </w:rPr>
            </w:pPr>
            <w:r w:rsidRPr="00443980">
              <w:rPr>
                <w:rFonts w:eastAsia="Times New Roman" w:cs="Times New Roman"/>
                <w:sz w:val="24"/>
                <w:szCs w:val="24"/>
                <w:lang w:eastAsia="lv-LV"/>
              </w:rPr>
              <w:t>Cita informācija</w:t>
            </w:r>
          </w:p>
        </w:tc>
        <w:tc>
          <w:tcPr>
            <w:tcW w:w="3048" w:type="pct"/>
            <w:tcBorders>
              <w:top w:val="outset" w:sz="6" w:space="0" w:color="auto"/>
              <w:left w:val="outset" w:sz="6" w:space="0" w:color="auto"/>
              <w:bottom w:val="outset" w:sz="6" w:space="0" w:color="auto"/>
              <w:right w:val="outset" w:sz="6" w:space="0" w:color="auto"/>
            </w:tcBorders>
            <w:hideMark/>
          </w:tcPr>
          <w:p w:rsidR="00310DE3" w:rsidRPr="00443980" w:rsidRDefault="00310DE3" w:rsidP="00310DE3">
            <w:pPr>
              <w:spacing w:before="100" w:beforeAutospacing="1" w:after="100" w:afterAutospacing="1"/>
              <w:rPr>
                <w:rFonts w:eastAsia="Times New Roman" w:cs="Times New Roman"/>
                <w:sz w:val="24"/>
                <w:szCs w:val="24"/>
                <w:lang w:eastAsia="lv-LV"/>
              </w:rPr>
            </w:pPr>
            <w:r w:rsidRPr="00443980">
              <w:rPr>
                <w:rFonts w:eastAsia="Times New Roman" w:cs="Times New Roman"/>
                <w:sz w:val="24"/>
                <w:szCs w:val="24"/>
                <w:lang w:eastAsia="lv-LV"/>
              </w:rPr>
              <w:t>Nav</w:t>
            </w:r>
          </w:p>
        </w:tc>
      </w:tr>
    </w:tbl>
    <w:p w:rsidR="00CB2DA7" w:rsidRDefault="00CB2DA7" w:rsidP="00B31710">
      <w:pPr>
        <w:rPr>
          <w:sz w:val="24"/>
          <w:szCs w:val="24"/>
        </w:rPr>
      </w:pPr>
      <w:r w:rsidRPr="00FE226E">
        <w:rPr>
          <w:sz w:val="24"/>
          <w:szCs w:val="24"/>
        </w:rPr>
        <w:t xml:space="preserve">Anotācijas III un IV sadaļa – </w:t>
      </w:r>
      <w:r w:rsidRPr="00FE226E">
        <w:rPr>
          <w:bCs/>
          <w:sz w:val="24"/>
          <w:szCs w:val="24"/>
        </w:rPr>
        <w:t>projekts šīs jomas neskar</w:t>
      </w:r>
      <w:r w:rsidRPr="00FE226E">
        <w:rPr>
          <w:sz w:val="24"/>
          <w:szCs w:val="24"/>
        </w:rPr>
        <w:t>.</w:t>
      </w:r>
    </w:p>
    <w:p w:rsidR="00887959" w:rsidRDefault="00887959" w:rsidP="00B31710">
      <w:pPr>
        <w:rPr>
          <w:sz w:val="24"/>
          <w:szCs w:val="24"/>
        </w:rPr>
      </w:pPr>
    </w:p>
    <w:p w:rsidR="00887959" w:rsidRPr="00FE226E" w:rsidRDefault="00887959" w:rsidP="00B31710">
      <w:pPr>
        <w:rPr>
          <w:sz w:val="24"/>
          <w:szCs w:val="24"/>
        </w:rPr>
      </w:pPr>
    </w:p>
    <w:p w:rsidR="00FA5C3F" w:rsidRPr="00FE226E" w:rsidRDefault="003F61BC" w:rsidP="00FA5C3F">
      <w:pPr>
        <w:tabs>
          <w:tab w:val="left" w:pos="6096"/>
        </w:tabs>
        <w:spacing w:before="240" w:after="120"/>
        <w:jc w:val="both"/>
        <w:rPr>
          <w:rFonts w:eastAsia="Times New Roman" w:cs="Times New Roman"/>
          <w:sz w:val="24"/>
          <w:szCs w:val="24"/>
          <w:lang w:eastAsia="lv-LV"/>
        </w:rPr>
      </w:pPr>
      <w:r w:rsidRPr="00FE226E">
        <w:rPr>
          <w:rFonts w:eastAsia="Times New Roman" w:cs="Times New Roman"/>
          <w:sz w:val="24"/>
          <w:szCs w:val="24"/>
          <w:lang w:eastAsia="lv-LV"/>
        </w:rPr>
        <w:t>Ekonomikas ministr</w:t>
      </w:r>
      <w:r w:rsidR="00E50CFB" w:rsidRPr="00FE226E">
        <w:rPr>
          <w:rFonts w:eastAsia="Times New Roman" w:cs="Times New Roman"/>
          <w:sz w:val="24"/>
          <w:szCs w:val="24"/>
          <w:lang w:eastAsia="lv-LV"/>
        </w:rPr>
        <w:t>e</w:t>
      </w:r>
      <w:r w:rsidRPr="00FE226E">
        <w:rPr>
          <w:rFonts w:eastAsia="Times New Roman" w:cs="Times New Roman"/>
          <w:sz w:val="24"/>
          <w:szCs w:val="24"/>
          <w:lang w:eastAsia="lv-LV"/>
        </w:rPr>
        <w:tab/>
      </w:r>
      <w:proofErr w:type="spellStart"/>
      <w:r w:rsidR="00E50CFB" w:rsidRPr="00FE226E">
        <w:rPr>
          <w:rFonts w:eastAsia="Times New Roman" w:cs="Times New Roman"/>
          <w:sz w:val="24"/>
          <w:szCs w:val="24"/>
          <w:lang w:eastAsia="lv-LV"/>
        </w:rPr>
        <w:t>D.Reizniece</w:t>
      </w:r>
      <w:proofErr w:type="spellEnd"/>
      <w:r w:rsidR="00E50CFB" w:rsidRPr="00FE226E">
        <w:rPr>
          <w:rFonts w:eastAsia="Times New Roman" w:cs="Times New Roman"/>
          <w:sz w:val="24"/>
          <w:szCs w:val="24"/>
          <w:lang w:eastAsia="lv-LV"/>
        </w:rPr>
        <w:t>-Ozola</w:t>
      </w:r>
    </w:p>
    <w:p w:rsidR="00006F4B" w:rsidRDefault="00006F4B" w:rsidP="008153FB">
      <w:pPr>
        <w:tabs>
          <w:tab w:val="left" w:pos="3766"/>
        </w:tabs>
        <w:rPr>
          <w:rFonts w:eastAsia="Times New Roman" w:cs="Times New Roman"/>
          <w:b/>
          <w:bCs/>
          <w:sz w:val="24"/>
          <w:szCs w:val="24"/>
          <w:lang w:eastAsia="lv-LV"/>
        </w:rPr>
      </w:pPr>
    </w:p>
    <w:p w:rsidR="00FA5C3F" w:rsidRPr="00FE226E" w:rsidRDefault="001A2DA6" w:rsidP="008153FB">
      <w:pPr>
        <w:tabs>
          <w:tab w:val="left" w:pos="3766"/>
        </w:tabs>
        <w:rPr>
          <w:rFonts w:eastAsia="Times New Roman" w:cs="Times New Roman"/>
          <w:sz w:val="24"/>
          <w:szCs w:val="24"/>
          <w:lang w:eastAsia="lv-LV"/>
        </w:rPr>
      </w:pPr>
      <w:r w:rsidRPr="00FE226E">
        <w:rPr>
          <w:rFonts w:eastAsia="Times New Roman" w:cs="Times New Roman"/>
          <w:b/>
          <w:bCs/>
          <w:sz w:val="24"/>
          <w:szCs w:val="24"/>
          <w:lang w:eastAsia="lv-LV"/>
        </w:rPr>
        <w:t>Iesniedzējs:</w:t>
      </w:r>
      <w:r w:rsidR="00FA5C3F" w:rsidRPr="00FE226E">
        <w:rPr>
          <w:rFonts w:eastAsia="Times New Roman" w:cs="Times New Roman"/>
          <w:b/>
          <w:bCs/>
          <w:sz w:val="24"/>
          <w:szCs w:val="24"/>
          <w:lang w:eastAsia="lv-LV"/>
        </w:rPr>
        <w:tab/>
      </w:r>
    </w:p>
    <w:p w:rsidR="00B31710" w:rsidRPr="00FE226E" w:rsidRDefault="00B31710" w:rsidP="00FA5C3F">
      <w:pPr>
        <w:keepNext/>
        <w:tabs>
          <w:tab w:val="left" w:pos="6096"/>
        </w:tabs>
        <w:jc w:val="both"/>
        <w:outlineLvl w:val="0"/>
        <w:rPr>
          <w:rFonts w:eastAsia="Times New Roman" w:cs="Times New Roman"/>
          <w:sz w:val="24"/>
          <w:szCs w:val="24"/>
          <w:lang w:eastAsia="lv-LV"/>
        </w:rPr>
      </w:pPr>
    </w:p>
    <w:p w:rsidR="00FA5C3F" w:rsidRPr="00FE226E" w:rsidRDefault="00FA5C3F" w:rsidP="00FA5C3F">
      <w:pPr>
        <w:keepNext/>
        <w:tabs>
          <w:tab w:val="left" w:pos="6096"/>
        </w:tabs>
        <w:jc w:val="both"/>
        <w:outlineLvl w:val="0"/>
        <w:rPr>
          <w:rFonts w:eastAsia="Times New Roman" w:cs="Times New Roman"/>
          <w:sz w:val="24"/>
          <w:szCs w:val="24"/>
          <w:lang w:eastAsia="lv-LV"/>
        </w:rPr>
      </w:pPr>
      <w:r w:rsidRPr="00FE226E">
        <w:rPr>
          <w:rFonts w:eastAsia="Times New Roman" w:cs="Times New Roman"/>
          <w:sz w:val="24"/>
          <w:szCs w:val="24"/>
          <w:lang w:eastAsia="lv-LV"/>
        </w:rPr>
        <w:t>Ekonomikas ministr</w:t>
      </w:r>
      <w:r w:rsidR="00E50CFB" w:rsidRPr="00FE226E">
        <w:rPr>
          <w:rFonts w:eastAsia="Times New Roman" w:cs="Times New Roman"/>
          <w:sz w:val="24"/>
          <w:szCs w:val="24"/>
          <w:lang w:eastAsia="lv-LV"/>
        </w:rPr>
        <w:t>e</w:t>
      </w:r>
      <w:r w:rsidRPr="00FE226E">
        <w:rPr>
          <w:rFonts w:eastAsia="Times New Roman" w:cs="Times New Roman"/>
          <w:sz w:val="24"/>
          <w:szCs w:val="24"/>
          <w:lang w:eastAsia="lv-LV"/>
        </w:rPr>
        <w:tab/>
      </w:r>
      <w:proofErr w:type="spellStart"/>
      <w:r w:rsidR="00E50CFB" w:rsidRPr="00FE226E">
        <w:rPr>
          <w:rFonts w:eastAsia="Times New Roman" w:cs="Times New Roman"/>
          <w:sz w:val="24"/>
          <w:szCs w:val="24"/>
          <w:lang w:eastAsia="lv-LV"/>
        </w:rPr>
        <w:t>D.Reizniece</w:t>
      </w:r>
      <w:proofErr w:type="spellEnd"/>
      <w:r w:rsidR="00E50CFB" w:rsidRPr="00FE226E">
        <w:rPr>
          <w:rFonts w:eastAsia="Times New Roman" w:cs="Times New Roman"/>
          <w:sz w:val="24"/>
          <w:szCs w:val="24"/>
          <w:lang w:eastAsia="lv-LV"/>
        </w:rPr>
        <w:t>-Ozola</w:t>
      </w:r>
    </w:p>
    <w:p w:rsidR="00B31710" w:rsidRPr="00FE226E" w:rsidRDefault="00B31710" w:rsidP="00FA5C3F">
      <w:pPr>
        <w:tabs>
          <w:tab w:val="left" w:pos="6096"/>
        </w:tabs>
        <w:rPr>
          <w:rFonts w:eastAsia="Times New Roman" w:cs="Times New Roman"/>
          <w:bCs/>
          <w:sz w:val="24"/>
          <w:szCs w:val="24"/>
          <w:lang w:eastAsia="lv-LV"/>
        </w:rPr>
      </w:pPr>
    </w:p>
    <w:p w:rsidR="00D80621" w:rsidRPr="00FE226E" w:rsidRDefault="00FA5C3F" w:rsidP="00FA5C3F">
      <w:pPr>
        <w:tabs>
          <w:tab w:val="left" w:pos="6096"/>
        </w:tabs>
        <w:rPr>
          <w:rFonts w:eastAsia="Times New Roman" w:cs="Times New Roman"/>
          <w:bCs/>
          <w:sz w:val="24"/>
          <w:szCs w:val="24"/>
          <w:lang w:eastAsia="lv-LV"/>
        </w:rPr>
      </w:pPr>
      <w:r w:rsidRPr="00FE226E">
        <w:rPr>
          <w:rFonts w:eastAsia="Times New Roman" w:cs="Times New Roman"/>
          <w:bCs/>
          <w:sz w:val="24"/>
          <w:szCs w:val="24"/>
          <w:lang w:eastAsia="lv-LV"/>
        </w:rPr>
        <w:t xml:space="preserve">Vīza: </w:t>
      </w:r>
      <w:r w:rsidR="00D80621" w:rsidRPr="00FE226E">
        <w:rPr>
          <w:rFonts w:eastAsia="Times New Roman" w:cs="Times New Roman"/>
          <w:bCs/>
          <w:sz w:val="24"/>
          <w:szCs w:val="24"/>
          <w:lang w:eastAsia="lv-LV"/>
        </w:rPr>
        <w:t>Valsts sekretārs</w:t>
      </w:r>
      <w:r w:rsidR="00D80621" w:rsidRPr="00FE226E">
        <w:rPr>
          <w:rFonts w:eastAsia="Times New Roman" w:cs="Times New Roman"/>
          <w:bCs/>
          <w:sz w:val="24"/>
          <w:szCs w:val="24"/>
          <w:lang w:eastAsia="lv-LV"/>
        </w:rPr>
        <w:tab/>
      </w:r>
      <w:proofErr w:type="spellStart"/>
      <w:r w:rsidR="00E50CFB" w:rsidRPr="00FE226E">
        <w:rPr>
          <w:rFonts w:eastAsia="Times New Roman" w:cs="Times New Roman"/>
          <w:bCs/>
          <w:sz w:val="24"/>
          <w:szCs w:val="24"/>
          <w:lang w:eastAsia="lv-LV"/>
        </w:rPr>
        <w:t>R.Beinarovičs</w:t>
      </w:r>
      <w:proofErr w:type="spellEnd"/>
    </w:p>
    <w:p w:rsidR="00D80621" w:rsidRPr="00006F4B" w:rsidRDefault="00D80621" w:rsidP="00FA5C3F">
      <w:pPr>
        <w:tabs>
          <w:tab w:val="left" w:pos="6096"/>
        </w:tabs>
        <w:rPr>
          <w:rFonts w:eastAsia="Times New Roman" w:cs="Times New Roman"/>
          <w:bCs/>
          <w:sz w:val="20"/>
          <w:szCs w:val="24"/>
          <w:lang w:eastAsia="lv-LV"/>
        </w:rPr>
      </w:pPr>
    </w:p>
    <w:p w:rsidR="00006F4B" w:rsidRPr="00006F4B" w:rsidRDefault="00006F4B" w:rsidP="00FA5C3F">
      <w:pPr>
        <w:tabs>
          <w:tab w:val="left" w:pos="6096"/>
        </w:tabs>
        <w:rPr>
          <w:rFonts w:eastAsia="Times New Roman" w:cs="Times New Roman"/>
          <w:bCs/>
          <w:sz w:val="20"/>
          <w:szCs w:val="24"/>
          <w:lang w:eastAsia="lv-LV"/>
        </w:rPr>
      </w:pPr>
    </w:p>
    <w:p w:rsidR="00EA50D5" w:rsidRPr="00006F4B" w:rsidRDefault="00887959" w:rsidP="00571D13">
      <w:pPr>
        <w:tabs>
          <w:tab w:val="left" w:pos="6096"/>
        </w:tabs>
        <w:rPr>
          <w:rFonts w:cs="Times New Roman"/>
          <w:sz w:val="20"/>
          <w:szCs w:val="24"/>
        </w:rPr>
      </w:pPr>
      <w:r>
        <w:rPr>
          <w:rFonts w:cs="Times New Roman"/>
          <w:sz w:val="20"/>
          <w:szCs w:val="24"/>
        </w:rPr>
        <w:t>29</w:t>
      </w:r>
      <w:r w:rsidR="00650E9A" w:rsidRPr="00006F4B">
        <w:rPr>
          <w:rFonts w:cs="Times New Roman"/>
          <w:sz w:val="20"/>
          <w:szCs w:val="24"/>
        </w:rPr>
        <w:t>.10</w:t>
      </w:r>
      <w:r w:rsidR="005F562D" w:rsidRPr="00006F4B">
        <w:rPr>
          <w:rFonts w:cs="Times New Roman"/>
          <w:sz w:val="20"/>
          <w:szCs w:val="24"/>
        </w:rPr>
        <w:t>.201</w:t>
      </w:r>
      <w:r w:rsidR="00E50CFB" w:rsidRPr="00006F4B">
        <w:rPr>
          <w:rFonts w:cs="Times New Roman"/>
          <w:sz w:val="20"/>
          <w:szCs w:val="24"/>
        </w:rPr>
        <w:t>5</w:t>
      </w:r>
      <w:r w:rsidR="005F562D" w:rsidRPr="00006F4B">
        <w:rPr>
          <w:rFonts w:cs="Times New Roman"/>
          <w:sz w:val="20"/>
          <w:szCs w:val="24"/>
        </w:rPr>
        <w:t>. 1</w:t>
      </w:r>
      <w:r w:rsidR="00FE226E" w:rsidRPr="00006F4B">
        <w:rPr>
          <w:rFonts w:cs="Times New Roman"/>
          <w:sz w:val="20"/>
          <w:szCs w:val="24"/>
        </w:rPr>
        <w:t>5</w:t>
      </w:r>
      <w:r w:rsidR="005F562D" w:rsidRPr="00006F4B">
        <w:rPr>
          <w:rFonts w:cs="Times New Roman"/>
          <w:sz w:val="20"/>
          <w:szCs w:val="24"/>
        </w:rPr>
        <w:t>:</w:t>
      </w:r>
      <w:r w:rsidR="003579F2">
        <w:rPr>
          <w:rFonts w:cs="Times New Roman"/>
          <w:sz w:val="20"/>
          <w:szCs w:val="24"/>
        </w:rPr>
        <w:t>49</w:t>
      </w:r>
      <w:bookmarkStart w:id="3" w:name="_GoBack"/>
      <w:bookmarkEnd w:id="3"/>
    </w:p>
    <w:p w:rsidR="00FA5C3F" w:rsidRPr="00006F4B" w:rsidRDefault="00FA5C3F" w:rsidP="00FA5C3F">
      <w:pPr>
        <w:rPr>
          <w:rFonts w:eastAsia="Times New Roman" w:cs="Times New Roman"/>
          <w:noProof/>
          <w:sz w:val="20"/>
          <w:szCs w:val="24"/>
          <w:lang w:eastAsia="lv-LV"/>
        </w:rPr>
      </w:pPr>
      <w:r w:rsidRPr="00006F4B">
        <w:rPr>
          <w:rFonts w:cs="Times New Roman"/>
          <w:sz w:val="20"/>
          <w:szCs w:val="24"/>
        </w:rPr>
        <w:fldChar w:fldCharType="begin"/>
      </w:r>
      <w:r w:rsidRPr="00006F4B">
        <w:rPr>
          <w:rFonts w:cs="Times New Roman"/>
          <w:sz w:val="20"/>
          <w:szCs w:val="24"/>
        </w:rPr>
        <w:instrText xml:space="preserve"> NUMWORDS   \* MERGEFORMAT </w:instrText>
      </w:r>
      <w:r w:rsidRPr="00006F4B">
        <w:rPr>
          <w:rFonts w:cs="Times New Roman"/>
          <w:sz w:val="20"/>
          <w:szCs w:val="24"/>
        </w:rPr>
        <w:fldChar w:fldCharType="separate"/>
      </w:r>
      <w:r w:rsidR="00184B00" w:rsidRPr="00184B00">
        <w:rPr>
          <w:rFonts w:eastAsia="Times New Roman" w:cs="Times New Roman"/>
          <w:noProof/>
          <w:sz w:val="20"/>
          <w:szCs w:val="24"/>
          <w:lang w:eastAsia="lv-LV"/>
        </w:rPr>
        <w:t>5102</w:t>
      </w:r>
      <w:r w:rsidRPr="00006F4B">
        <w:rPr>
          <w:rFonts w:eastAsia="Times New Roman" w:cs="Times New Roman"/>
          <w:noProof/>
          <w:sz w:val="20"/>
          <w:szCs w:val="24"/>
          <w:lang w:eastAsia="lv-LV"/>
        </w:rPr>
        <w:fldChar w:fldCharType="end"/>
      </w:r>
    </w:p>
    <w:p w:rsidR="00FA5C3F" w:rsidRPr="00006F4B" w:rsidRDefault="005317BC" w:rsidP="00FA5C3F">
      <w:pPr>
        <w:rPr>
          <w:rFonts w:eastAsia="Times New Roman" w:cs="Times New Roman"/>
          <w:sz w:val="20"/>
          <w:szCs w:val="24"/>
          <w:lang w:eastAsia="lv-LV"/>
        </w:rPr>
      </w:pPr>
      <w:proofErr w:type="spellStart"/>
      <w:r w:rsidRPr="00006F4B">
        <w:rPr>
          <w:rFonts w:eastAsia="Times New Roman" w:cs="Times New Roman"/>
          <w:sz w:val="20"/>
          <w:szCs w:val="24"/>
          <w:lang w:eastAsia="lv-LV"/>
        </w:rPr>
        <w:t>I.Začeste</w:t>
      </w:r>
      <w:proofErr w:type="spellEnd"/>
    </w:p>
    <w:p w:rsidR="00FA5C3F" w:rsidRPr="00006F4B" w:rsidRDefault="00A34DEA" w:rsidP="00FA5C3F">
      <w:pPr>
        <w:tabs>
          <w:tab w:val="center" w:pos="4535"/>
        </w:tabs>
        <w:rPr>
          <w:rFonts w:cs="Times New Roman"/>
          <w:sz w:val="20"/>
          <w:szCs w:val="24"/>
        </w:rPr>
      </w:pPr>
      <w:hyperlink r:id="rId8" w:history="1">
        <w:r w:rsidR="00DE1E3B" w:rsidRPr="00DE1E3B">
          <w:rPr>
            <w:rStyle w:val="Hyperlink"/>
            <w:rFonts w:eastAsia="Times New Roman" w:cs="Times New Roman"/>
            <w:color w:val="0000FF" w:themeColor="hyperlink"/>
            <w:sz w:val="20"/>
            <w:szCs w:val="20"/>
          </w:rPr>
          <w:t>Ieva.Zaceste@csb.gov.lv</w:t>
        </w:r>
      </w:hyperlink>
      <w:r w:rsidR="00FA5C3F" w:rsidRPr="00006F4B">
        <w:rPr>
          <w:rFonts w:eastAsia="Times New Roman" w:cs="Times New Roman"/>
          <w:sz w:val="20"/>
          <w:szCs w:val="24"/>
          <w:lang w:eastAsia="lv-LV"/>
        </w:rPr>
        <w:t>; 67</w:t>
      </w:r>
      <w:r w:rsidR="005317BC" w:rsidRPr="00006F4B">
        <w:rPr>
          <w:rFonts w:eastAsia="Times New Roman" w:cs="Times New Roman"/>
          <w:sz w:val="20"/>
          <w:szCs w:val="24"/>
          <w:lang w:eastAsia="lv-LV"/>
        </w:rPr>
        <w:t>366897</w:t>
      </w:r>
    </w:p>
    <w:sectPr w:rsidR="00FA5C3F" w:rsidRPr="00006F4B" w:rsidSect="009662E6">
      <w:headerReference w:type="even" r:id="rId9"/>
      <w:headerReference w:type="default" r:id="rId10"/>
      <w:footerReference w:type="default" r:id="rId11"/>
      <w:footerReference w:type="first" r:id="rId12"/>
      <w:pgSz w:w="11906" w:h="16838" w:code="9"/>
      <w:pgMar w:top="1418" w:right="1134"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EA" w:rsidRDefault="00A34DEA" w:rsidP="00044D77">
      <w:r>
        <w:separator/>
      </w:r>
    </w:p>
  </w:endnote>
  <w:endnote w:type="continuationSeparator" w:id="0">
    <w:p w:rsidR="00A34DEA" w:rsidRDefault="00A34DEA" w:rsidP="000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68" w:rsidRDefault="00412568">
    <w:pPr>
      <w:pStyle w:val="Footer"/>
      <w:jc w:val="center"/>
    </w:pPr>
  </w:p>
  <w:p w:rsidR="008153FB" w:rsidRDefault="008153FB" w:rsidP="008153FB">
    <w:pPr>
      <w:pStyle w:val="Header"/>
    </w:pPr>
  </w:p>
  <w:p w:rsidR="00C935F7" w:rsidRPr="00D560B8" w:rsidRDefault="00C935F7" w:rsidP="00C935F7">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F32860">
      <w:rPr>
        <w:noProof/>
        <w:sz w:val="20"/>
        <w:szCs w:val="20"/>
      </w:rPr>
      <w:t>EMAnot_291015_veidlapas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B31710" w:rsidRPr="00EB1A71" w:rsidRDefault="00B31710" w:rsidP="00B31710">
    <w:pPr>
      <w:pStyle w:val="Footer"/>
    </w:pPr>
  </w:p>
  <w:p w:rsidR="00412568" w:rsidRPr="00BC5939" w:rsidRDefault="00412568" w:rsidP="00B31710">
    <w:pPr>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68" w:rsidRPr="00D560B8" w:rsidRDefault="00412568" w:rsidP="00EB1A71">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F32860">
      <w:rPr>
        <w:noProof/>
        <w:sz w:val="20"/>
        <w:szCs w:val="20"/>
      </w:rPr>
      <w:t>EMAnot_291015_veidlapas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412568" w:rsidRPr="00EB1A71" w:rsidRDefault="00412568" w:rsidP="00EB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EA" w:rsidRDefault="00A34DEA" w:rsidP="00044D77">
      <w:r>
        <w:separator/>
      </w:r>
    </w:p>
  </w:footnote>
  <w:footnote w:type="continuationSeparator" w:id="0">
    <w:p w:rsidR="00A34DEA" w:rsidRDefault="00A34DEA" w:rsidP="0004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68" w:rsidRDefault="00412568" w:rsidP="007539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568" w:rsidRDefault="00412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6305"/>
      <w:docPartObj>
        <w:docPartGallery w:val="Page Numbers (Top of Page)"/>
        <w:docPartUnique/>
      </w:docPartObj>
    </w:sdtPr>
    <w:sdtEndPr>
      <w:rPr>
        <w:noProof/>
      </w:rPr>
    </w:sdtEndPr>
    <w:sdtContent>
      <w:p w:rsidR="00412568" w:rsidRDefault="00412568">
        <w:pPr>
          <w:pStyle w:val="Header"/>
          <w:jc w:val="center"/>
        </w:pPr>
        <w:r>
          <w:fldChar w:fldCharType="begin"/>
        </w:r>
        <w:r>
          <w:instrText xml:space="preserve"> PAGE   \* MERGEFORMAT </w:instrText>
        </w:r>
        <w:r>
          <w:fldChar w:fldCharType="separate"/>
        </w:r>
        <w:r w:rsidR="003579F2">
          <w:rPr>
            <w:noProof/>
          </w:rPr>
          <w:t>18</w:t>
        </w:r>
        <w:r>
          <w:rPr>
            <w:noProof/>
          </w:rPr>
          <w:fldChar w:fldCharType="end"/>
        </w:r>
      </w:p>
    </w:sdtContent>
  </w:sdt>
  <w:p w:rsidR="00412568" w:rsidRDefault="00412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B32C2"/>
    <w:multiLevelType w:val="multilevel"/>
    <w:tmpl w:val="02FA7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3" w15:restartNumberingAfterBreak="0">
    <w:nsid w:val="07E17E45"/>
    <w:multiLevelType w:val="hybridMultilevel"/>
    <w:tmpl w:val="CF766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132180"/>
    <w:multiLevelType w:val="hybridMultilevel"/>
    <w:tmpl w:val="DE6EC696"/>
    <w:lvl w:ilvl="0" w:tplc="04260011">
      <w:start w:val="1"/>
      <w:numFmt w:val="decimal"/>
      <w:lvlText w:val="%1)"/>
      <w:lvlJc w:val="left"/>
      <w:pPr>
        <w:ind w:left="2083" w:hanging="360"/>
      </w:pPr>
    </w:lvl>
    <w:lvl w:ilvl="1" w:tplc="04260019" w:tentative="1">
      <w:start w:val="1"/>
      <w:numFmt w:val="lowerLetter"/>
      <w:lvlText w:val="%2."/>
      <w:lvlJc w:val="left"/>
      <w:pPr>
        <w:ind w:left="2803" w:hanging="360"/>
      </w:pPr>
    </w:lvl>
    <w:lvl w:ilvl="2" w:tplc="0426001B" w:tentative="1">
      <w:start w:val="1"/>
      <w:numFmt w:val="lowerRoman"/>
      <w:lvlText w:val="%3."/>
      <w:lvlJc w:val="right"/>
      <w:pPr>
        <w:ind w:left="3523" w:hanging="180"/>
      </w:pPr>
    </w:lvl>
    <w:lvl w:ilvl="3" w:tplc="0426000F" w:tentative="1">
      <w:start w:val="1"/>
      <w:numFmt w:val="decimal"/>
      <w:lvlText w:val="%4."/>
      <w:lvlJc w:val="left"/>
      <w:pPr>
        <w:ind w:left="4243" w:hanging="360"/>
      </w:pPr>
    </w:lvl>
    <w:lvl w:ilvl="4" w:tplc="04260019" w:tentative="1">
      <w:start w:val="1"/>
      <w:numFmt w:val="lowerLetter"/>
      <w:lvlText w:val="%5."/>
      <w:lvlJc w:val="left"/>
      <w:pPr>
        <w:ind w:left="4963" w:hanging="360"/>
      </w:pPr>
    </w:lvl>
    <w:lvl w:ilvl="5" w:tplc="0426001B" w:tentative="1">
      <w:start w:val="1"/>
      <w:numFmt w:val="lowerRoman"/>
      <w:lvlText w:val="%6."/>
      <w:lvlJc w:val="right"/>
      <w:pPr>
        <w:ind w:left="5683" w:hanging="180"/>
      </w:pPr>
    </w:lvl>
    <w:lvl w:ilvl="6" w:tplc="0426000F" w:tentative="1">
      <w:start w:val="1"/>
      <w:numFmt w:val="decimal"/>
      <w:lvlText w:val="%7."/>
      <w:lvlJc w:val="left"/>
      <w:pPr>
        <w:ind w:left="6403" w:hanging="360"/>
      </w:pPr>
    </w:lvl>
    <w:lvl w:ilvl="7" w:tplc="04260019" w:tentative="1">
      <w:start w:val="1"/>
      <w:numFmt w:val="lowerLetter"/>
      <w:lvlText w:val="%8."/>
      <w:lvlJc w:val="left"/>
      <w:pPr>
        <w:ind w:left="7123" w:hanging="360"/>
      </w:pPr>
    </w:lvl>
    <w:lvl w:ilvl="8" w:tplc="0426001B" w:tentative="1">
      <w:start w:val="1"/>
      <w:numFmt w:val="lowerRoman"/>
      <w:lvlText w:val="%9."/>
      <w:lvlJc w:val="right"/>
      <w:pPr>
        <w:ind w:left="7843" w:hanging="180"/>
      </w:pPr>
    </w:lvl>
  </w:abstractNum>
  <w:abstractNum w:abstractNumId="5" w15:restartNumberingAfterBreak="0">
    <w:nsid w:val="0CC057CD"/>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FD38CD"/>
    <w:multiLevelType w:val="multilevel"/>
    <w:tmpl w:val="A75E4D4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7" w15:restartNumberingAfterBreak="0">
    <w:nsid w:val="1595178C"/>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8"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78237E"/>
    <w:multiLevelType w:val="multilevel"/>
    <w:tmpl w:val="A692B5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FC211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5D7E81"/>
    <w:multiLevelType w:val="multilevel"/>
    <w:tmpl w:val="C42C869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27B2093C"/>
    <w:multiLevelType w:val="hybridMultilevel"/>
    <w:tmpl w:val="FB5EC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4C01D2"/>
    <w:multiLevelType w:val="hybridMultilevel"/>
    <w:tmpl w:val="71DA1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281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4041AD"/>
    <w:multiLevelType w:val="hybridMultilevel"/>
    <w:tmpl w:val="889C5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19" w15:restartNumberingAfterBreak="0">
    <w:nsid w:val="38141113"/>
    <w:multiLevelType w:val="hybridMultilevel"/>
    <w:tmpl w:val="7EA29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21" w15:restartNumberingAfterBreak="0">
    <w:nsid w:val="426570B8"/>
    <w:multiLevelType w:val="hybridMultilevel"/>
    <w:tmpl w:val="20C8FBC6"/>
    <w:lvl w:ilvl="0" w:tplc="785CD8FC">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22" w15:restartNumberingAfterBreak="0">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AE6BE9"/>
    <w:multiLevelType w:val="hybridMultilevel"/>
    <w:tmpl w:val="2E084CD6"/>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1210B1"/>
    <w:multiLevelType w:val="multilevel"/>
    <w:tmpl w:val="FE1C2ED0"/>
    <w:lvl w:ilvl="0">
      <w:start w:val="1"/>
      <w:numFmt w:val="decimal"/>
      <w:lvlText w:val="%1."/>
      <w:lvlJc w:val="left"/>
      <w:pPr>
        <w:ind w:left="360" w:hanging="360"/>
      </w:pPr>
      <w:rPr>
        <w:rFonts w:hint="default"/>
      </w:rPr>
    </w:lvl>
    <w:lvl w:ilvl="1">
      <w:start w:val="1"/>
      <w:numFmt w:val="decimal"/>
      <w:lvlText w:val="%2)"/>
      <w:lvlJc w:val="left"/>
      <w:pPr>
        <w:ind w:left="643" w:hanging="360"/>
      </w:pPr>
      <w:rPr>
        <w:rFonts w:ascii="Times New Roman" w:eastAsia="Times New Roman" w:hAnsi="Times New Roman" w:cs="Times New Roman"/>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25" w15:restartNumberingAfterBreak="0">
    <w:nsid w:val="4C8E1C65"/>
    <w:multiLevelType w:val="hybridMultilevel"/>
    <w:tmpl w:val="FE5E234E"/>
    <w:lvl w:ilvl="0" w:tplc="04260017">
      <w:start w:val="1"/>
      <w:numFmt w:val="lowerLetter"/>
      <w:lvlText w:val="%1)"/>
      <w:lvlJc w:val="left"/>
      <w:pPr>
        <w:ind w:left="2803" w:hanging="360"/>
      </w:pPr>
    </w:lvl>
    <w:lvl w:ilvl="1" w:tplc="04260019" w:tentative="1">
      <w:start w:val="1"/>
      <w:numFmt w:val="lowerLetter"/>
      <w:lvlText w:val="%2."/>
      <w:lvlJc w:val="left"/>
      <w:pPr>
        <w:ind w:left="3523" w:hanging="360"/>
      </w:pPr>
    </w:lvl>
    <w:lvl w:ilvl="2" w:tplc="0426001B" w:tentative="1">
      <w:start w:val="1"/>
      <w:numFmt w:val="lowerRoman"/>
      <w:lvlText w:val="%3."/>
      <w:lvlJc w:val="right"/>
      <w:pPr>
        <w:ind w:left="4243" w:hanging="180"/>
      </w:pPr>
    </w:lvl>
    <w:lvl w:ilvl="3" w:tplc="0426000F" w:tentative="1">
      <w:start w:val="1"/>
      <w:numFmt w:val="decimal"/>
      <w:lvlText w:val="%4."/>
      <w:lvlJc w:val="left"/>
      <w:pPr>
        <w:ind w:left="4963" w:hanging="360"/>
      </w:pPr>
    </w:lvl>
    <w:lvl w:ilvl="4" w:tplc="04260019" w:tentative="1">
      <w:start w:val="1"/>
      <w:numFmt w:val="lowerLetter"/>
      <w:lvlText w:val="%5."/>
      <w:lvlJc w:val="left"/>
      <w:pPr>
        <w:ind w:left="5683" w:hanging="360"/>
      </w:pPr>
    </w:lvl>
    <w:lvl w:ilvl="5" w:tplc="0426001B" w:tentative="1">
      <w:start w:val="1"/>
      <w:numFmt w:val="lowerRoman"/>
      <w:lvlText w:val="%6."/>
      <w:lvlJc w:val="right"/>
      <w:pPr>
        <w:ind w:left="6403" w:hanging="180"/>
      </w:pPr>
    </w:lvl>
    <w:lvl w:ilvl="6" w:tplc="0426000F" w:tentative="1">
      <w:start w:val="1"/>
      <w:numFmt w:val="decimal"/>
      <w:lvlText w:val="%7."/>
      <w:lvlJc w:val="left"/>
      <w:pPr>
        <w:ind w:left="7123" w:hanging="360"/>
      </w:pPr>
    </w:lvl>
    <w:lvl w:ilvl="7" w:tplc="04260019" w:tentative="1">
      <w:start w:val="1"/>
      <w:numFmt w:val="lowerLetter"/>
      <w:lvlText w:val="%8."/>
      <w:lvlJc w:val="left"/>
      <w:pPr>
        <w:ind w:left="7843" w:hanging="360"/>
      </w:pPr>
    </w:lvl>
    <w:lvl w:ilvl="8" w:tplc="0426001B" w:tentative="1">
      <w:start w:val="1"/>
      <w:numFmt w:val="lowerRoman"/>
      <w:lvlText w:val="%9."/>
      <w:lvlJc w:val="right"/>
      <w:pPr>
        <w:ind w:left="8563" w:hanging="180"/>
      </w:pPr>
    </w:lvl>
  </w:abstractNum>
  <w:abstractNum w:abstractNumId="2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7" w15:restartNumberingAfterBreak="0">
    <w:nsid w:val="50C30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A26908"/>
    <w:multiLevelType w:val="hybridMultilevel"/>
    <w:tmpl w:val="E986596A"/>
    <w:lvl w:ilvl="0" w:tplc="4B348AC8">
      <w:start w:val="1"/>
      <w:numFmt w:val="decimal"/>
      <w:lvlText w:val="%1."/>
      <w:lvlJc w:val="left"/>
      <w:pPr>
        <w:tabs>
          <w:tab w:val="num" w:pos="781"/>
        </w:tabs>
        <w:ind w:left="781" w:hanging="360"/>
      </w:pPr>
      <w:rPr>
        <w:rFonts w:hint="default"/>
      </w:rPr>
    </w:lvl>
    <w:lvl w:ilvl="1" w:tplc="37E01EA0">
      <w:start w:val="1"/>
      <w:numFmt w:val="bullet"/>
      <w:lvlText w:val=""/>
      <w:lvlJc w:val="left"/>
      <w:pPr>
        <w:tabs>
          <w:tab w:val="num" w:pos="1501"/>
        </w:tabs>
        <w:ind w:left="1501" w:hanging="360"/>
      </w:pPr>
      <w:rPr>
        <w:rFonts w:ascii="Symbol" w:hAnsi="Symbol" w:hint="default"/>
        <w:sz w:val="16"/>
      </w:rPr>
    </w:lvl>
    <w:lvl w:ilvl="2" w:tplc="4F504594">
      <w:start w:val="1"/>
      <w:numFmt w:val="lowerLetter"/>
      <w:lvlText w:val="%3)"/>
      <w:lvlJc w:val="left"/>
      <w:pPr>
        <w:tabs>
          <w:tab w:val="num" w:pos="1352"/>
        </w:tabs>
        <w:ind w:left="1352" w:hanging="360"/>
      </w:pPr>
      <w:rPr>
        <w:rFonts w:hint="default"/>
      </w:rPr>
    </w:lvl>
    <w:lvl w:ilvl="3" w:tplc="0426000F" w:tentative="1">
      <w:start w:val="1"/>
      <w:numFmt w:val="decimal"/>
      <w:lvlText w:val="%4."/>
      <w:lvlJc w:val="left"/>
      <w:pPr>
        <w:tabs>
          <w:tab w:val="num" w:pos="2941"/>
        </w:tabs>
        <w:ind w:left="2941" w:hanging="360"/>
      </w:pPr>
    </w:lvl>
    <w:lvl w:ilvl="4" w:tplc="04260019" w:tentative="1">
      <w:start w:val="1"/>
      <w:numFmt w:val="lowerLetter"/>
      <w:lvlText w:val="%5."/>
      <w:lvlJc w:val="left"/>
      <w:pPr>
        <w:tabs>
          <w:tab w:val="num" w:pos="3661"/>
        </w:tabs>
        <w:ind w:left="3661" w:hanging="360"/>
      </w:pPr>
    </w:lvl>
    <w:lvl w:ilvl="5" w:tplc="0426001B" w:tentative="1">
      <w:start w:val="1"/>
      <w:numFmt w:val="lowerRoman"/>
      <w:lvlText w:val="%6."/>
      <w:lvlJc w:val="right"/>
      <w:pPr>
        <w:tabs>
          <w:tab w:val="num" w:pos="4381"/>
        </w:tabs>
        <w:ind w:left="4381" w:hanging="180"/>
      </w:pPr>
    </w:lvl>
    <w:lvl w:ilvl="6" w:tplc="0426000F" w:tentative="1">
      <w:start w:val="1"/>
      <w:numFmt w:val="decimal"/>
      <w:lvlText w:val="%7."/>
      <w:lvlJc w:val="left"/>
      <w:pPr>
        <w:tabs>
          <w:tab w:val="num" w:pos="5101"/>
        </w:tabs>
        <w:ind w:left="5101" w:hanging="360"/>
      </w:pPr>
    </w:lvl>
    <w:lvl w:ilvl="7" w:tplc="04260019" w:tentative="1">
      <w:start w:val="1"/>
      <w:numFmt w:val="lowerLetter"/>
      <w:lvlText w:val="%8."/>
      <w:lvlJc w:val="left"/>
      <w:pPr>
        <w:tabs>
          <w:tab w:val="num" w:pos="5821"/>
        </w:tabs>
        <w:ind w:left="5821" w:hanging="360"/>
      </w:pPr>
    </w:lvl>
    <w:lvl w:ilvl="8" w:tplc="0426001B" w:tentative="1">
      <w:start w:val="1"/>
      <w:numFmt w:val="lowerRoman"/>
      <w:lvlText w:val="%9."/>
      <w:lvlJc w:val="right"/>
      <w:pPr>
        <w:tabs>
          <w:tab w:val="num" w:pos="6541"/>
        </w:tabs>
        <w:ind w:left="6541" w:hanging="180"/>
      </w:pPr>
    </w:lvl>
  </w:abstractNum>
  <w:abstractNum w:abstractNumId="29"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4E3EBC"/>
    <w:multiLevelType w:val="hybridMultilevel"/>
    <w:tmpl w:val="E2963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2F008E"/>
    <w:multiLevelType w:val="hybridMultilevel"/>
    <w:tmpl w:val="E77E6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50C72"/>
    <w:multiLevelType w:val="hybridMultilevel"/>
    <w:tmpl w:val="D6E46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35" w15:restartNumberingAfterBreak="0">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36" w15:restartNumberingAfterBreak="0">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37" w15:restartNumberingAfterBreak="0">
    <w:nsid w:val="7627085F"/>
    <w:multiLevelType w:val="multilevel"/>
    <w:tmpl w:val="8AF67A06"/>
    <w:lvl w:ilvl="0">
      <w:start w:val="2"/>
      <w:numFmt w:val="decimal"/>
      <w:lvlText w:val="%1."/>
      <w:lvlJc w:val="left"/>
      <w:pPr>
        <w:ind w:left="360" w:hanging="360"/>
      </w:pPr>
      <w:rPr>
        <w:rFonts w:hint="default"/>
        <w:b w:val="0"/>
      </w:rPr>
    </w:lvl>
    <w:lvl w:ilvl="1">
      <w:start w:val="1"/>
      <w:numFmt w:val="decimal"/>
      <w:lvlText w:val="%1.%2."/>
      <w:lvlJc w:val="left"/>
      <w:pPr>
        <w:ind w:left="1363" w:hanging="360"/>
      </w:pPr>
      <w:rPr>
        <w:rFonts w:hint="default"/>
        <w:b w:val="0"/>
      </w:rPr>
    </w:lvl>
    <w:lvl w:ilvl="2">
      <w:start w:val="1"/>
      <w:numFmt w:val="decimal"/>
      <w:lvlText w:val="%1.%2.%3."/>
      <w:lvlJc w:val="left"/>
      <w:pPr>
        <w:ind w:left="2726" w:hanging="720"/>
      </w:pPr>
      <w:rPr>
        <w:rFonts w:hint="default"/>
        <w:b w:val="0"/>
      </w:rPr>
    </w:lvl>
    <w:lvl w:ilvl="3">
      <w:start w:val="1"/>
      <w:numFmt w:val="decimal"/>
      <w:lvlText w:val="%1.%2.%3.%4."/>
      <w:lvlJc w:val="left"/>
      <w:pPr>
        <w:ind w:left="3729" w:hanging="720"/>
      </w:pPr>
      <w:rPr>
        <w:rFonts w:hint="default"/>
        <w:b w:val="0"/>
      </w:rPr>
    </w:lvl>
    <w:lvl w:ilvl="4">
      <w:start w:val="1"/>
      <w:numFmt w:val="decimal"/>
      <w:lvlText w:val="%1.%2.%3.%4.%5."/>
      <w:lvlJc w:val="left"/>
      <w:pPr>
        <w:ind w:left="5092" w:hanging="1080"/>
      </w:pPr>
      <w:rPr>
        <w:rFonts w:hint="default"/>
        <w:b w:val="0"/>
      </w:rPr>
    </w:lvl>
    <w:lvl w:ilvl="5">
      <w:start w:val="1"/>
      <w:numFmt w:val="decimal"/>
      <w:lvlText w:val="%1.%2.%3.%4.%5.%6."/>
      <w:lvlJc w:val="left"/>
      <w:pPr>
        <w:ind w:left="6095" w:hanging="1080"/>
      </w:pPr>
      <w:rPr>
        <w:rFonts w:hint="default"/>
        <w:b w:val="0"/>
      </w:rPr>
    </w:lvl>
    <w:lvl w:ilvl="6">
      <w:start w:val="1"/>
      <w:numFmt w:val="decimal"/>
      <w:lvlText w:val="%1.%2.%3.%4.%5.%6.%7."/>
      <w:lvlJc w:val="left"/>
      <w:pPr>
        <w:ind w:left="7458" w:hanging="1440"/>
      </w:pPr>
      <w:rPr>
        <w:rFonts w:hint="default"/>
        <w:b w:val="0"/>
      </w:rPr>
    </w:lvl>
    <w:lvl w:ilvl="7">
      <w:start w:val="1"/>
      <w:numFmt w:val="decimal"/>
      <w:lvlText w:val="%1.%2.%3.%4.%5.%6.%7.%8."/>
      <w:lvlJc w:val="left"/>
      <w:pPr>
        <w:ind w:left="8461" w:hanging="1440"/>
      </w:pPr>
      <w:rPr>
        <w:rFonts w:hint="default"/>
        <w:b w:val="0"/>
      </w:rPr>
    </w:lvl>
    <w:lvl w:ilvl="8">
      <w:start w:val="1"/>
      <w:numFmt w:val="decimal"/>
      <w:lvlText w:val="%1.%2.%3.%4.%5.%6.%7.%8.%9."/>
      <w:lvlJc w:val="left"/>
      <w:pPr>
        <w:ind w:left="9824" w:hanging="1800"/>
      </w:pPr>
      <w:rPr>
        <w:rFonts w:hint="default"/>
        <w:b w:val="0"/>
      </w:rPr>
    </w:lvl>
  </w:abstractNum>
  <w:abstractNum w:abstractNumId="38" w15:restartNumberingAfterBreak="0">
    <w:nsid w:val="794768E4"/>
    <w:multiLevelType w:val="hybridMultilevel"/>
    <w:tmpl w:val="6B8EA1EE"/>
    <w:lvl w:ilvl="0" w:tplc="B44A291C">
      <w:start w:val="1"/>
      <w:numFmt w:val="decimal"/>
      <w:lvlText w:val="%1)"/>
      <w:lvlJc w:val="left"/>
      <w:pPr>
        <w:ind w:left="2443" w:hanging="360"/>
      </w:pPr>
      <w:rPr>
        <w:rFonts w:hint="default"/>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39" w15:restartNumberingAfterBreak="0">
    <w:nsid w:val="795A545B"/>
    <w:multiLevelType w:val="hybridMultilevel"/>
    <w:tmpl w:val="AB043614"/>
    <w:lvl w:ilvl="0" w:tplc="21F4D59A">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0" w15:restartNumberingAfterBreak="0">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abstractNum w:abstractNumId="41" w15:restartNumberingAfterBreak="0">
    <w:nsid w:val="7DF7488A"/>
    <w:multiLevelType w:val="multilevel"/>
    <w:tmpl w:val="152A42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12"/>
  </w:num>
  <w:num w:numId="4">
    <w:abstractNumId w:val="20"/>
  </w:num>
  <w:num w:numId="5">
    <w:abstractNumId w:val="40"/>
  </w:num>
  <w:num w:numId="6">
    <w:abstractNumId w:val="11"/>
  </w:num>
  <w:num w:numId="7">
    <w:abstractNumId w:val="22"/>
  </w:num>
  <w:num w:numId="8">
    <w:abstractNumId w:val="28"/>
  </w:num>
  <w:num w:numId="9">
    <w:abstractNumId w:val="6"/>
  </w:num>
  <w:num w:numId="10">
    <w:abstractNumId w:val="1"/>
  </w:num>
  <w:num w:numId="11">
    <w:abstractNumId w:val="41"/>
  </w:num>
  <w:num w:numId="12">
    <w:abstractNumId w:val="24"/>
  </w:num>
  <w:num w:numId="13">
    <w:abstractNumId w:val="37"/>
  </w:num>
  <w:num w:numId="14">
    <w:abstractNumId w:val="4"/>
  </w:num>
  <w:num w:numId="15">
    <w:abstractNumId w:val="25"/>
  </w:num>
  <w:num w:numId="16">
    <w:abstractNumId w:val="21"/>
  </w:num>
  <w:num w:numId="17">
    <w:abstractNumId w:val="39"/>
  </w:num>
  <w:num w:numId="18">
    <w:abstractNumId w:val="38"/>
  </w:num>
  <w:num w:numId="19">
    <w:abstractNumId w:val="31"/>
  </w:num>
  <w:num w:numId="20">
    <w:abstractNumId w:val="9"/>
  </w:num>
  <w:num w:numId="21">
    <w:abstractNumId w:val="17"/>
  </w:num>
  <w:num w:numId="22">
    <w:abstractNumId w:val="14"/>
  </w:num>
  <w:num w:numId="23">
    <w:abstractNumId w:val="32"/>
  </w:num>
  <w:num w:numId="24">
    <w:abstractNumId w:val="13"/>
  </w:num>
  <w:num w:numId="25">
    <w:abstractNumId w:val="33"/>
  </w:num>
  <w:num w:numId="26">
    <w:abstractNumId w:val="16"/>
  </w:num>
  <w:num w:numId="27">
    <w:abstractNumId w:val="0"/>
  </w:num>
  <w:num w:numId="28">
    <w:abstractNumId w:val="27"/>
  </w:num>
  <w:num w:numId="29">
    <w:abstractNumId w:val="10"/>
  </w:num>
  <w:num w:numId="30">
    <w:abstractNumId w:val="30"/>
  </w:num>
  <w:num w:numId="31">
    <w:abstractNumId w:val="35"/>
  </w:num>
  <w:num w:numId="32">
    <w:abstractNumId w:val="18"/>
  </w:num>
  <w:num w:numId="33">
    <w:abstractNumId w:val="2"/>
  </w:num>
  <w:num w:numId="34">
    <w:abstractNumId w:val="26"/>
  </w:num>
  <w:num w:numId="35">
    <w:abstractNumId w:val="19"/>
  </w:num>
  <w:num w:numId="36">
    <w:abstractNumId w:val="8"/>
  </w:num>
  <w:num w:numId="37">
    <w:abstractNumId w:val="5"/>
  </w:num>
  <w:num w:numId="38">
    <w:abstractNumId w:val="23"/>
  </w:num>
  <w:num w:numId="39">
    <w:abstractNumId w:val="3"/>
  </w:num>
  <w:num w:numId="40">
    <w:abstractNumId w:val="7"/>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3F"/>
    <w:rsid w:val="00006F4B"/>
    <w:rsid w:val="00013D1A"/>
    <w:rsid w:val="00014165"/>
    <w:rsid w:val="00014B3C"/>
    <w:rsid w:val="00022379"/>
    <w:rsid w:val="000357D1"/>
    <w:rsid w:val="0003759B"/>
    <w:rsid w:val="00044D77"/>
    <w:rsid w:val="000516F2"/>
    <w:rsid w:val="00054234"/>
    <w:rsid w:val="00066016"/>
    <w:rsid w:val="00072ABE"/>
    <w:rsid w:val="00084F57"/>
    <w:rsid w:val="00092285"/>
    <w:rsid w:val="00093C52"/>
    <w:rsid w:val="00094905"/>
    <w:rsid w:val="000976E6"/>
    <w:rsid w:val="000A10D6"/>
    <w:rsid w:val="000A38B4"/>
    <w:rsid w:val="000A6286"/>
    <w:rsid w:val="000A639D"/>
    <w:rsid w:val="000A79FA"/>
    <w:rsid w:val="000B1576"/>
    <w:rsid w:val="000B1875"/>
    <w:rsid w:val="000D15E3"/>
    <w:rsid w:val="000D1C0B"/>
    <w:rsid w:val="000D5D56"/>
    <w:rsid w:val="000E0A4A"/>
    <w:rsid w:val="000E0C81"/>
    <w:rsid w:val="000E46D5"/>
    <w:rsid w:val="000F1ABD"/>
    <w:rsid w:val="000F2C1A"/>
    <w:rsid w:val="000F5ED2"/>
    <w:rsid w:val="00102044"/>
    <w:rsid w:val="00112977"/>
    <w:rsid w:val="00114C0A"/>
    <w:rsid w:val="0012189C"/>
    <w:rsid w:val="00125B3B"/>
    <w:rsid w:val="0013494E"/>
    <w:rsid w:val="00140AB9"/>
    <w:rsid w:val="0014527B"/>
    <w:rsid w:val="001574B4"/>
    <w:rsid w:val="0017054E"/>
    <w:rsid w:val="001723A6"/>
    <w:rsid w:val="0018173C"/>
    <w:rsid w:val="00184B00"/>
    <w:rsid w:val="00190BC2"/>
    <w:rsid w:val="00192495"/>
    <w:rsid w:val="00192D65"/>
    <w:rsid w:val="00197A06"/>
    <w:rsid w:val="001A2DA6"/>
    <w:rsid w:val="001B0BCE"/>
    <w:rsid w:val="001C07D8"/>
    <w:rsid w:val="001C422F"/>
    <w:rsid w:val="001E08B0"/>
    <w:rsid w:val="001E3B2E"/>
    <w:rsid w:val="001F10B2"/>
    <w:rsid w:val="001F174F"/>
    <w:rsid w:val="00207143"/>
    <w:rsid w:val="00207A75"/>
    <w:rsid w:val="00233827"/>
    <w:rsid w:val="002514D8"/>
    <w:rsid w:val="00251C0D"/>
    <w:rsid w:val="00256E46"/>
    <w:rsid w:val="00260FA3"/>
    <w:rsid w:val="002666A3"/>
    <w:rsid w:val="00273698"/>
    <w:rsid w:val="00285C03"/>
    <w:rsid w:val="00295423"/>
    <w:rsid w:val="002A0FF1"/>
    <w:rsid w:val="002A4A07"/>
    <w:rsid w:val="002B14E9"/>
    <w:rsid w:val="002B41FF"/>
    <w:rsid w:val="002C1F9A"/>
    <w:rsid w:val="002C25D6"/>
    <w:rsid w:val="002C2D6A"/>
    <w:rsid w:val="002C625A"/>
    <w:rsid w:val="002E6173"/>
    <w:rsid w:val="002F6F33"/>
    <w:rsid w:val="003078E9"/>
    <w:rsid w:val="00310DE3"/>
    <w:rsid w:val="00314F80"/>
    <w:rsid w:val="00322749"/>
    <w:rsid w:val="00326C8D"/>
    <w:rsid w:val="003278C4"/>
    <w:rsid w:val="00332466"/>
    <w:rsid w:val="00333C79"/>
    <w:rsid w:val="00334938"/>
    <w:rsid w:val="00335CE7"/>
    <w:rsid w:val="00340687"/>
    <w:rsid w:val="00343B35"/>
    <w:rsid w:val="00344B38"/>
    <w:rsid w:val="00344C32"/>
    <w:rsid w:val="00346FD0"/>
    <w:rsid w:val="0034715B"/>
    <w:rsid w:val="003579F2"/>
    <w:rsid w:val="003605D9"/>
    <w:rsid w:val="00374312"/>
    <w:rsid w:val="00381F67"/>
    <w:rsid w:val="00386313"/>
    <w:rsid w:val="003974D2"/>
    <w:rsid w:val="003A165A"/>
    <w:rsid w:val="003B39D8"/>
    <w:rsid w:val="003C77FB"/>
    <w:rsid w:val="003C7A49"/>
    <w:rsid w:val="003D0CBB"/>
    <w:rsid w:val="003D4DEC"/>
    <w:rsid w:val="003F07BE"/>
    <w:rsid w:val="003F37B2"/>
    <w:rsid w:val="003F5696"/>
    <w:rsid w:val="003F61BC"/>
    <w:rsid w:val="0040184E"/>
    <w:rsid w:val="0041054D"/>
    <w:rsid w:val="00412568"/>
    <w:rsid w:val="00415104"/>
    <w:rsid w:val="004154D0"/>
    <w:rsid w:val="00417247"/>
    <w:rsid w:val="00417C1B"/>
    <w:rsid w:val="00417E89"/>
    <w:rsid w:val="00424A85"/>
    <w:rsid w:val="00430130"/>
    <w:rsid w:val="00433D1A"/>
    <w:rsid w:val="00443980"/>
    <w:rsid w:val="00452FAC"/>
    <w:rsid w:val="00453766"/>
    <w:rsid w:val="004615D3"/>
    <w:rsid w:val="00494BA2"/>
    <w:rsid w:val="004C0FA8"/>
    <w:rsid w:val="004C7270"/>
    <w:rsid w:val="004D2732"/>
    <w:rsid w:val="004E1A02"/>
    <w:rsid w:val="004F4331"/>
    <w:rsid w:val="00500205"/>
    <w:rsid w:val="00503B1F"/>
    <w:rsid w:val="00506057"/>
    <w:rsid w:val="00513D8F"/>
    <w:rsid w:val="005144EB"/>
    <w:rsid w:val="00515F76"/>
    <w:rsid w:val="005317BC"/>
    <w:rsid w:val="005416BB"/>
    <w:rsid w:val="005442AE"/>
    <w:rsid w:val="00545028"/>
    <w:rsid w:val="00555DFB"/>
    <w:rsid w:val="00570266"/>
    <w:rsid w:val="00570619"/>
    <w:rsid w:val="00570FA4"/>
    <w:rsid w:val="00571D13"/>
    <w:rsid w:val="0059021A"/>
    <w:rsid w:val="00591DBF"/>
    <w:rsid w:val="00592CAC"/>
    <w:rsid w:val="005A04FF"/>
    <w:rsid w:val="005A6FC1"/>
    <w:rsid w:val="005B14B8"/>
    <w:rsid w:val="005B43A4"/>
    <w:rsid w:val="005B4CAB"/>
    <w:rsid w:val="005B4F6D"/>
    <w:rsid w:val="005C0AAD"/>
    <w:rsid w:val="005C64EA"/>
    <w:rsid w:val="005C7DC6"/>
    <w:rsid w:val="005D762D"/>
    <w:rsid w:val="005E2125"/>
    <w:rsid w:val="005E2DD7"/>
    <w:rsid w:val="005F562D"/>
    <w:rsid w:val="00600922"/>
    <w:rsid w:val="006034AE"/>
    <w:rsid w:val="00605897"/>
    <w:rsid w:val="00610E7B"/>
    <w:rsid w:val="0062373F"/>
    <w:rsid w:val="00623DCF"/>
    <w:rsid w:val="0062507E"/>
    <w:rsid w:val="00636D7B"/>
    <w:rsid w:val="00637E35"/>
    <w:rsid w:val="00650E9A"/>
    <w:rsid w:val="006961DA"/>
    <w:rsid w:val="0069691B"/>
    <w:rsid w:val="00697656"/>
    <w:rsid w:val="0069781B"/>
    <w:rsid w:val="006978F5"/>
    <w:rsid w:val="006A325F"/>
    <w:rsid w:val="006B2B89"/>
    <w:rsid w:val="006E46E1"/>
    <w:rsid w:val="00704508"/>
    <w:rsid w:val="00706C52"/>
    <w:rsid w:val="0071590E"/>
    <w:rsid w:val="00717A3B"/>
    <w:rsid w:val="00721B02"/>
    <w:rsid w:val="00721EB6"/>
    <w:rsid w:val="00732298"/>
    <w:rsid w:val="007375C1"/>
    <w:rsid w:val="00742DC7"/>
    <w:rsid w:val="0075392F"/>
    <w:rsid w:val="007575D7"/>
    <w:rsid w:val="00760042"/>
    <w:rsid w:val="0077315A"/>
    <w:rsid w:val="00777501"/>
    <w:rsid w:val="00780780"/>
    <w:rsid w:val="00782474"/>
    <w:rsid w:val="00784818"/>
    <w:rsid w:val="007969E4"/>
    <w:rsid w:val="007A48BE"/>
    <w:rsid w:val="007E2922"/>
    <w:rsid w:val="007E5360"/>
    <w:rsid w:val="007E7F6E"/>
    <w:rsid w:val="007F4BBF"/>
    <w:rsid w:val="00801152"/>
    <w:rsid w:val="008024AD"/>
    <w:rsid w:val="00807A68"/>
    <w:rsid w:val="008153FB"/>
    <w:rsid w:val="00825306"/>
    <w:rsid w:val="00831A5B"/>
    <w:rsid w:val="00835538"/>
    <w:rsid w:val="00837290"/>
    <w:rsid w:val="00860F1B"/>
    <w:rsid w:val="00863BE9"/>
    <w:rsid w:val="00866820"/>
    <w:rsid w:val="00882E44"/>
    <w:rsid w:val="00887959"/>
    <w:rsid w:val="008A3C33"/>
    <w:rsid w:val="008A74DA"/>
    <w:rsid w:val="008C36F3"/>
    <w:rsid w:val="008C6DFC"/>
    <w:rsid w:val="008D7642"/>
    <w:rsid w:val="008E0B9C"/>
    <w:rsid w:val="008E3388"/>
    <w:rsid w:val="008E71AA"/>
    <w:rsid w:val="0090185E"/>
    <w:rsid w:val="009065F2"/>
    <w:rsid w:val="00926089"/>
    <w:rsid w:val="00927D60"/>
    <w:rsid w:val="00931BE3"/>
    <w:rsid w:val="00934E9B"/>
    <w:rsid w:val="00944036"/>
    <w:rsid w:val="00947EE2"/>
    <w:rsid w:val="009662E6"/>
    <w:rsid w:val="00972F8E"/>
    <w:rsid w:val="009765B5"/>
    <w:rsid w:val="009855C2"/>
    <w:rsid w:val="0098570D"/>
    <w:rsid w:val="009900E9"/>
    <w:rsid w:val="009926FE"/>
    <w:rsid w:val="00993B00"/>
    <w:rsid w:val="009A0D6B"/>
    <w:rsid w:val="009A2D13"/>
    <w:rsid w:val="009A57C4"/>
    <w:rsid w:val="009B39C6"/>
    <w:rsid w:val="009C5E4F"/>
    <w:rsid w:val="009C6C2A"/>
    <w:rsid w:val="009D120B"/>
    <w:rsid w:val="009D121D"/>
    <w:rsid w:val="009F17CD"/>
    <w:rsid w:val="009F1D50"/>
    <w:rsid w:val="00A06DA8"/>
    <w:rsid w:val="00A114AC"/>
    <w:rsid w:val="00A12A93"/>
    <w:rsid w:val="00A2202C"/>
    <w:rsid w:val="00A24BDE"/>
    <w:rsid w:val="00A33546"/>
    <w:rsid w:val="00A34DEA"/>
    <w:rsid w:val="00A36F17"/>
    <w:rsid w:val="00A411E2"/>
    <w:rsid w:val="00A42897"/>
    <w:rsid w:val="00A66413"/>
    <w:rsid w:val="00A9463C"/>
    <w:rsid w:val="00AA06A2"/>
    <w:rsid w:val="00AA5BB7"/>
    <w:rsid w:val="00AB5AA2"/>
    <w:rsid w:val="00AB74F3"/>
    <w:rsid w:val="00AC3587"/>
    <w:rsid w:val="00AC3831"/>
    <w:rsid w:val="00AE0903"/>
    <w:rsid w:val="00B01768"/>
    <w:rsid w:val="00B15FA7"/>
    <w:rsid w:val="00B25A9F"/>
    <w:rsid w:val="00B31710"/>
    <w:rsid w:val="00B32601"/>
    <w:rsid w:val="00B4612B"/>
    <w:rsid w:val="00B64BCE"/>
    <w:rsid w:val="00B702E3"/>
    <w:rsid w:val="00B70E6C"/>
    <w:rsid w:val="00B717DF"/>
    <w:rsid w:val="00B75AD2"/>
    <w:rsid w:val="00B96575"/>
    <w:rsid w:val="00BA0C80"/>
    <w:rsid w:val="00BA507B"/>
    <w:rsid w:val="00BA682D"/>
    <w:rsid w:val="00BC5939"/>
    <w:rsid w:val="00BD146A"/>
    <w:rsid w:val="00BD186E"/>
    <w:rsid w:val="00BD600A"/>
    <w:rsid w:val="00BD74C0"/>
    <w:rsid w:val="00BE267C"/>
    <w:rsid w:val="00BF41F7"/>
    <w:rsid w:val="00C14730"/>
    <w:rsid w:val="00C20639"/>
    <w:rsid w:val="00C31097"/>
    <w:rsid w:val="00C41BEA"/>
    <w:rsid w:val="00C43CF4"/>
    <w:rsid w:val="00C456FF"/>
    <w:rsid w:val="00C50F79"/>
    <w:rsid w:val="00C54958"/>
    <w:rsid w:val="00C60933"/>
    <w:rsid w:val="00C670E7"/>
    <w:rsid w:val="00C70F5D"/>
    <w:rsid w:val="00C73BEE"/>
    <w:rsid w:val="00C80C6D"/>
    <w:rsid w:val="00C83A5B"/>
    <w:rsid w:val="00C87687"/>
    <w:rsid w:val="00C87E4B"/>
    <w:rsid w:val="00C935F7"/>
    <w:rsid w:val="00CA116C"/>
    <w:rsid w:val="00CA6DFD"/>
    <w:rsid w:val="00CB2DA7"/>
    <w:rsid w:val="00CB36A0"/>
    <w:rsid w:val="00CB629E"/>
    <w:rsid w:val="00CC1B0D"/>
    <w:rsid w:val="00CC5DF4"/>
    <w:rsid w:val="00CC69B7"/>
    <w:rsid w:val="00CC7AFA"/>
    <w:rsid w:val="00CD1DAB"/>
    <w:rsid w:val="00CD2D7F"/>
    <w:rsid w:val="00CD339D"/>
    <w:rsid w:val="00CD4F0C"/>
    <w:rsid w:val="00CD65ED"/>
    <w:rsid w:val="00CE0739"/>
    <w:rsid w:val="00CE2758"/>
    <w:rsid w:val="00CE3802"/>
    <w:rsid w:val="00CE5991"/>
    <w:rsid w:val="00CE5A32"/>
    <w:rsid w:val="00CE5AD2"/>
    <w:rsid w:val="00CE7A1F"/>
    <w:rsid w:val="00CF33D5"/>
    <w:rsid w:val="00D01C14"/>
    <w:rsid w:val="00D021E0"/>
    <w:rsid w:val="00D0356B"/>
    <w:rsid w:val="00D12DB1"/>
    <w:rsid w:val="00D1393D"/>
    <w:rsid w:val="00D164CD"/>
    <w:rsid w:val="00D16BCB"/>
    <w:rsid w:val="00D17B25"/>
    <w:rsid w:val="00D41172"/>
    <w:rsid w:val="00D47AE6"/>
    <w:rsid w:val="00D54937"/>
    <w:rsid w:val="00D56AD4"/>
    <w:rsid w:val="00D6674B"/>
    <w:rsid w:val="00D71AB3"/>
    <w:rsid w:val="00D80621"/>
    <w:rsid w:val="00D83C07"/>
    <w:rsid w:val="00D90A6C"/>
    <w:rsid w:val="00D923C9"/>
    <w:rsid w:val="00D938F1"/>
    <w:rsid w:val="00DA6920"/>
    <w:rsid w:val="00DA6C87"/>
    <w:rsid w:val="00DB3199"/>
    <w:rsid w:val="00DB4EA2"/>
    <w:rsid w:val="00DB5790"/>
    <w:rsid w:val="00DC4363"/>
    <w:rsid w:val="00DC54F0"/>
    <w:rsid w:val="00DD5550"/>
    <w:rsid w:val="00DE1E3B"/>
    <w:rsid w:val="00DE27ED"/>
    <w:rsid w:val="00DF1801"/>
    <w:rsid w:val="00E049D5"/>
    <w:rsid w:val="00E04C36"/>
    <w:rsid w:val="00E05185"/>
    <w:rsid w:val="00E05805"/>
    <w:rsid w:val="00E05DC8"/>
    <w:rsid w:val="00E10E65"/>
    <w:rsid w:val="00E13A3D"/>
    <w:rsid w:val="00E142BC"/>
    <w:rsid w:val="00E14C5F"/>
    <w:rsid w:val="00E16E3C"/>
    <w:rsid w:val="00E2123B"/>
    <w:rsid w:val="00E21D06"/>
    <w:rsid w:val="00E26023"/>
    <w:rsid w:val="00E27206"/>
    <w:rsid w:val="00E4078E"/>
    <w:rsid w:val="00E4386C"/>
    <w:rsid w:val="00E465CF"/>
    <w:rsid w:val="00E50CFB"/>
    <w:rsid w:val="00E5287B"/>
    <w:rsid w:val="00E572D0"/>
    <w:rsid w:val="00E60448"/>
    <w:rsid w:val="00E75F53"/>
    <w:rsid w:val="00E90674"/>
    <w:rsid w:val="00E942C7"/>
    <w:rsid w:val="00EA2695"/>
    <w:rsid w:val="00EA479E"/>
    <w:rsid w:val="00EA50D5"/>
    <w:rsid w:val="00EB1A71"/>
    <w:rsid w:val="00EB2DEF"/>
    <w:rsid w:val="00EB3923"/>
    <w:rsid w:val="00EB61F8"/>
    <w:rsid w:val="00ED7CAD"/>
    <w:rsid w:val="00EE37B5"/>
    <w:rsid w:val="00F0777F"/>
    <w:rsid w:val="00F14852"/>
    <w:rsid w:val="00F16618"/>
    <w:rsid w:val="00F21B68"/>
    <w:rsid w:val="00F25089"/>
    <w:rsid w:val="00F32860"/>
    <w:rsid w:val="00F34291"/>
    <w:rsid w:val="00F3779C"/>
    <w:rsid w:val="00F44F9A"/>
    <w:rsid w:val="00F45083"/>
    <w:rsid w:val="00F45BC6"/>
    <w:rsid w:val="00F542AD"/>
    <w:rsid w:val="00F65E6E"/>
    <w:rsid w:val="00F65E81"/>
    <w:rsid w:val="00F6638A"/>
    <w:rsid w:val="00F75253"/>
    <w:rsid w:val="00F7526D"/>
    <w:rsid w:val="00F75346"/>
    <w:rsid w:val="00F75DB4"/>
    <w:rsid w:val="00F83036"/>
    <w:rsid w:val="00F83DAC"/>
    <w:rsid w:val="00F94756"/>
    <w:rsid w:val="00F9736F"/>
    <w:rsid w:val="00F9743B"/>
    <w:rsid w:val="00FA5C3F"/>
    <w:rsid w:val="00FA6F80"/>
    <w:rsid w:val="00FB0BEB"/>
    <w:rsid w:val="00FB4D06"/>
    <w:rsid w:val="00FC4412"/>
    <w:rsid w:val="00FC6350"/>
    <w:rsid w:val="00FC7CBE"/>
    <w:rsid w:val="00FE226E"/>
    <w:rsid w:val="00FE3985"/>
    <w:rsid w:val="00FE461B"/>
    <w:rsid w:val="00FE48F5"/>
    <w:rsid w:val="00FF0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6324934-7F07-44E8-B234-C7142487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nhideWhenUsed/>
    <w:rsid w:val="00FA5C3F"/>
    <w:pPr>
      <w:tabs>
        <w:tab w:val="center" w:pos="4153"/>
        <w:tab w:val="right" w:pos="8306"/>
      </w:tabs>
    </w:pPr>
  </w:style>
  <w:style w:type="character" w:customStyle="1" w:styleId="FooterChar">
    <w:name w:val="Footer Char"/>
    <w:basedOn w:val="DefaultParagraphFont"/>
    <w:link w:val="Footer"/>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BodyText">
    <w:name w:val="Body Text"/>
    <w:basedOn w:val="Normal"/>
    <w:link w:val="BodyTextChar"/>
    <w:rsid w:val="0041054D"/>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1054D"/>
    <w:rPr>
      <w:rFonts w:eastAsia="Times New Roman" w:cs="Times New Roman"/>
      <w:sz w:val="24"/>
      <w:szCs w:val="24"/>
      <w:lang w:eastAsia="lv-LV"/>
    </w:rPr>
  </w:style>
  <w:style w:type="character" w:styleId="Hyperlink">
    <w:name w:val="Hyperlink"/>
    <w:rsid w:val="0041054D"/>
    <w:rPr>
      <w:color w:val="AA1317"/>
      <w:u w:val="single"/>
    </w:rPr>
  </w:style>
  <w:style w:type="paragraph" w:customStyle="1" w:styleId="tvhtml">
    <w:name w:val="tv_html"/>
    <w:basedOn w:val="Normal"/>
    <w:rsid w:val="00084F5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99"/>
    <w:qFormat/>
    <w:rsid w:val="00084F57"/>
    <w:pPr>
      <w:spacing w:after="200" w:line="276" w:lineRule="auto"/>
      <w:ind w:left="720"/>
      <w:contextualSpacing/>
    </w:pPr>
    <w:rPr>
      <w:rFonts w:ascii="Calibri" w:eastAsia="Calibri" w:hAnsi="Calibri" w:cs="Times New Roman"/>
      <w:sz w:val="22"/>
      <w:lang w:val="en-US"/>
    </w:rPr>
  </w:style>
  <w:style w:type="paragraph" w:customStyle="1" w:styleId="naiskr">
    <w:name w:val="naiskr"/>
    <w:basedOn w:val="Normal"/>
    <w:rsid w:val="00A06DA8"/>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357D1"/>
    <w:rPr>
      <w:sz w:val="16"/>
      <w:szCs w:val="16"/>
    </w:rPr>
  </w:style>
  <w:style w:type="paragraph" w:styleId="CommentText">
    <w:name w:val="annotation text"/>
    <w:basedOn w:val="Normal"/>
    <w:link w:val="CommentTextChar"/>
    <w:uiPriority w:val="99"/>
    <w:semiHidden/>
    <w:unhideWhenUsed/>
    <w:rsid w:val="000357D1"/>
    <w:rPr>
      <w:sz w:val="20"/>
      <w:szCs w:val="20"/>
    </w:rPr>
  </w:style>
  <w:style w:type="character" w:customStyle="1" w:styleId="CommentTextChar">
    <w:name w:val="Comment Text Char"/>
    <w:basedOn w:val="DefaultParagraphFont"/>
    <w:link w:val="CommentText"/>
    <w:uiPriority w:val="99"/>
    <w:semiHidden/>
    <w:rsid w:val="000357D1"/>
    <w:rPr>
      <w:sz w:val="20"/>
      <w:szCs w:val="20"/>
    </w:rPr>
  </w:style>
  <w:style w:type="paragraph" w:styleId="CommentSubject">
    <w:name w:val="annotation subject"/>
    <w:basedOn w:val="CommentText"/>
    <w:next w:val="CommentText"/>
    <w:link w:val="CommentSubjectChar"/>
    <w:uiPriority w:val="99"/>
    <w:semiHidden/>
    <w:unhideWhenUsed/>
    <w:rsid w:val="000357D1"/>
    <w:rPr>
      <w:b/>
      <w:bCs/>
    </w:rPr>
  </w:style>
  <w:style w:type="character" w:customStyle="1" w:styleId="CommentSubjectChar">
    <w:name w:val="Comment Subject Char"/>
    <w:basedOn w:val="CommentTextChar"/>
    <w:link w:val="CommentSubject"/>
    <w:uiPriority w:val="99"/>
    <w:semiHidden/>
    <w:rsid w:val="000357D1"/>
    <w:rPr>
      <w:b/>
      <w:bCs/>
      <w:sz w:val="20"/>
      <w:szCs w:val="20"/>
    </w:rPr>
  </w:style>
  <w:style w:type="paragraph" w:customStyle="1" w:styleId="naisnod">
    <w:name w:val="naisnod"/>
    <w:basedOn w:val="Normal"/>
    <w:rsid w:val="00022379"/>
    <w:pPr>
      <w:spacing w:before="150" w:after="150"/>
      <w:jc w:val="center"/>
    </w:pPr>
    <w:rPr>
      <w:rFonts w:eastAsia="Times New Roman" w:cs="Times New Roman"/>
      <w:b/>
      <w:bCs/>
      <w:sz w:val="24"/>
      <w:szCs w:val="24"/>
      <w:lang w:eastAsia="lv-LV"/>
    </w:rPr>
  </w:style>
  <w:style w:type="character" w:customStyle="1" w:styleId="italic">
    <w:name w:val="italic"/>
    <w:basedOn w:val="DefaultParagraphFont"/>
    <w:rsid w:val="002B41FF"/>
  </w:style>
  <w:style w:type="paragraph" w:customStyle="1" w:styleId="naisf">
    <w:name w:val="naisf"/>
    <w:basedOn w:val="Normal"/>
    <w:rsid w:val="00CB2DA7"/>
    <w:pPr>
      <w:spacing w:before="100" w:beforeAutospacing="1" w:after="100" w:afterAutospacing="1"/>
    </w:pPr>
    <w:rPr>
      <w:rFonts w:eastAsia="Times New Roman" w:cs="Times New Roman"/>
      <w:sz w:val="24"/>
      <w:szCs w:val="24"/>
      <w:lang w:eastAsia="lv-LV"/>
    </w:rPr>
  </w:style>
  <w:style w:type="paragraph" w:customStyle="1" w:styleId="doc-ti">
    <w:name w:val="doc-ti"/>
    <w:basedOn w:val="Normal"/>
    <w:rsid w:val="00192495"/>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1160">
      <w:bodyDiv w:val="1"/>
      <w:marLeft w:val="0"/>
      <w:marRight w:val="0"/>
      <w:marTop w:val="0"/>
      <w:marBottom w:val="0"/>
      <w:divBdr>
        <w:top w:val="none" w:sz="0" w:space="0" w:color="auto"/>
        <w:left w:val="none" w:sz="0" w:space="0" w:color="auto"/>
        <w:bottom w:val="none" w:sz="0" w:space="0" w:color="auto"/>
        <w:right w:val="none" w:sz="0" w:space="0" w:color="auto"/>
      </w:divBdr>
    </w:div>
    <w:div w:id="1265530083">
      <w:bodyDiv w:val="1"/>
      <w:marLeft w:val="0"/>
      <w:marRight w:val="0"/>
      <w:marTop w:val="0"/>
      <w:marBottom w:val="0"/>
      <w:divBdr>
        <w:top w:val="none" w:sz="0" w:space="0" w:color="auto"/>
        <w:left w:val="none" w:sz="0" w:space="0" w:color="auto"/>
        <w:bottom w:val="none" w:sz="0" w:space="0" w:color="auto"/>
        <w:right w:val="none" w:sz="0" w:space="0" w:color="auto"/>
      </w:divBdr>
    </w:div>
    <w:div w:id="1345396080">
      <w:bodyDiv w:val="1"/>
      <w:marLeft w:val="0"/>
      <w:marRight w:val="0"/>
      <w:marTop w:val="0"/>
      <w:marBottom w:val="0"/>
      <w:divBdr>
        <w:top w:val="none" w:sz="0" w:space="0" w:color="auto"/>
        <w:left w:val="none" w:sz="0" w:space="0" w:color="auto"/>
        <w:bottom w:val="none" w:sz="0" w:space="0" w:color="auto"/>
        <w:right w:val="none" w:sz="0" w:space="0" w:color="auto"/>
      </w:divBdr>
    </w:div>
    <w:div w:id="1528640957">
      <w:bodyDiv w:val="1"/>
      <w:marLeft w:val="0"/>
      <w:marRight w:val="0"/>
      <w:marTop w:val="0"/>
      <w:marBottom w:val="0"/>
      <w:divBdr>
        <w:top w:val="none" w:sz="0" w:space="0" w:color="auto"/>
        <w:left w:val="none" w:sz="0" w:space="0" w:color="auto"/>
        <w:bottom w:val="none" w:sz="0" w:space="0" w:color="auto"/>
        <w:right w:val="none" w:sz="0" w:space="0" w:color="auto"/>
      </w:divBdr>
    </w:div>
    <w:div w:id="1533222870">
      <w:bodyDiv w:val="1"/>
      <w:marLeft w:val="0"/>
      <w:marRight w:val="0"/>
      <w:marTop w:val="0"/>
      <w:marBottom w:val="0"/>
      <w:divBdr>
        <w:top w:val="none" w:sz="0" w:space="0" w:color="auto"/>
        <w:left w:val="none" w:sz="0" w:space="0" w:color="auto"/>
        <w:bottom w:val="none" w:sz="0" w:space="0" w:color="auto"/>
        <w:right w:val="none" w:sz="0" w:space="0" w:color="auto"/>
      </w:divBdr>
    </w:div>
    <w:div w:id="1937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72D6-1F9E-4F8A-AC81-2ACA2C7C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5099</Words>
  <Characters>33504</Characters>
  <Application>Microsoft Office Word</Application>
  <DocSecurity>0</DocSecurity>
  <Lines>905</Lines>
  <Paragraphs>283</Paragraphs>
  <ScaleCrop>false</ScaleCrop>
  <HeadingPairs>
    <vt:vector size="2" baseType="variant">
      <vt:variant>
        <vt:lpstr>Title</vt:lpstr>
      </vt:variant>
      <vt:variant>
        <vt:i4>1</vt:i4>
      </vt:variant>
    </vt:vector>
  </HeadingPairs>
  <TitlesOfParts>
    <vt:vector size="1" baseType="lpstr">
      <vt:lpstr>Grozījumi 2006.gada 6.novembra Ministru kabineta noteikumos Nr.922 "Valsts statistikas pārskatu un anketu veidlapu paraugu apstiprināšanas noteikumi"</vt:lpstr>
    </vt:vector>
  </TitlesOfParts>
  <Manager>LR Ekonomikas ministrija</Manager>
  <Company>Centrālā statistikas pārvalde</Company>
  <LinksUpToDate>false</LinksUpToDate>
  <CharactersWithSpaces>38320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2006.gada 6.novembra Ministru kabineta noteikumos Nr.922 "Valsts statistikas pārskatu un anketu veidlapu paraugu apstiprināšanas noteikumi"</dc:title>
  <dc:subject>Sākotnējās ietekmes ziņojums (anotācija)</dc:subject>
  <dc:creator>Ieva Začeste</dc:creator>
  <dc:description>67366897, ieva.zaceste@csb.gov.lv</dc:description>
  <cp:lastModifiedBy>Ludis Neiders</cp:lastModifiedBy>
  <cp:revision>8</cp:revision>
  <cp:lastPrinted>2015-10-29T12:55:00Z</cp:lastPrinted>
  <dcterms:created xsi:type="dcterms:W3CDTF">2015-10-28T07:29:00Z</dcterms:created>
  <dcterms:modified xsi:type="dcterms:W3CDTF">2015-10-29T13:49:00Z</dcterms:modified>
</cp:coreProperties>
</file>