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7B2F" w14:textId="77777777" w:rsidR="00976AC5" w:rsidRPr="002971F7" w:rsidRDefault="008E2863" w:rsidP="00012331">
      <w:pPr>
        <w:spacing w:after="120"/>
        <w:jc w:val="right"/>
        <w:rPr>
          <w:i/>
          <w:sz w:val="26"/>
          <w:szCs w:val="26"/>
        </w:rPr>
      </w:pPr>
      <w:r w:rsidRPr="002971F7">
        <w:rPr>
          <w:i/>
          <w:sz w:val="26"/>
          <w:szCs w:val="26"/>
        </w:rPr>
        <w:t>Likumprojekts</w:t>
      </w:r>
    </w:p>
    <w:p w14:paraId="17C916EF" w14:textId="77777777" w:rsidR="008E2863" w:rsidRPr="002971F7" w:rsidRDefault="008E2863" w:rsidP="00341124">
      <w:pPr>
        <w:spacing w:after="120"/>
        <w:jc w:val="center"/>
        <w:rPr>
          <w:b/>
          <w:sz w:val="26"/>
          <w:szCs w:val="26"/>
        </w:rPr>
      </w:pPr>
      <w:r w:rsidRPr="002971F7">
        <w:rPr>
          <w:b/>
          <w:sz w:val="26"/>
          <w:szCs w:val="26"/>
        </w:rPr>
        <w:t>Grozījum</w:t>
      </w:r>
      <w:r w:rsidR="00726BD6" w:rsidRPr="002971F7">
        <w:rPr>
          <w:b/>
          <w:sz w:val="26"/>
          <w:szCs w:val="26"/>
        </w:rPr>
        <w:t>i</w:t>
      </w:r>
      <w:r w:rsidR="00C9523F" w:rsidRPr="002971F7">
        <w:rPr>
          <w:b/>
          <w:sz w:val="26"/>
          <w:szCs w:val="26"/>
        </w:rPr>
        <w:t xml:space="preserve"> </w:t>
      </w:r>
      <w:r w:rsidR="004B15D6" w:rsidRPr="002971F7">
        <w:rPr>
          <w:b/>
          <w:sz w:val="26"/>
          <w:szCs w:val="26"/>
        </w:rPr>
        <w:t>Elektroenerģijas tirgus likumā</w:t>
      </w:r>
    </w:p>
    <w:p w14:paraId="3B793542" w14:textId="77777777" w:rsidR="001A6647" w:rsidRPr="002971F7" w:rsidRDefault="001A6647" w:rsidP="00012331">
      <w:pPr>
        <w:spacing w:after="120"/>
        <w:jc w:val="both"/>
        <w:rPr>
          <w:sz w:val="26"/>
          <w:szCs w:val="26"/>
        </w:rPr>
      </w:pPr>
    </w:p>
    <w:p w14:paraId="33FCF201" w14:textId="349A9221" w:rsidR="004B15D6" w:rsidRPr="002971F7" w:rsidRDefault="00DE7125" w:rsidP="00012331">
      <w:pPr>
        <w:spacing w:after="120"/>
        <w:ind w:firstLine="720"/>
        <w:jc w:val="both"/>
        <w:rPr>
          <w:sz w:val="26"/>
          <w:szCs w:val="26"/>
        </w:rPr>
      </w:pPr>
      <w:r w:rsidRPr="002971F7">
        <w:rPr>
          <w:sz w:val="26"/>
          <w:szCs w:val="26"/>
        </w:rPr>
        <w:t xml:space="preserve">Izdarīt </w:t>
      </w:r>
      <w:r w:rsidR="004B15D6" w:rsidRPr="002971F7">
        <w:rPr>
          <w:sz w:val="26"/>
          <w:szCs w:val="26"/>
        </w:rPr>
        <w:t>Elektroenerģijas tirgus likumā</w:t>
      </w:r>
      <w:r w:rsidRPr="002971F7">
        <w:rPr>
          <w:sz w:val="26"/>
          <w:szCs w:val="26"/>
        </w:rPr>
        <w:t xml:space="preserve"> (</w:t>
      </w:r>
      <w:r w:rsidR="003850F4" w:rsidRPr="002971F7">
        <w:rPr>
          <w:sz w:val="26"/>
          <w:szCs w:val="26"/>
        </w:rPr>
        <w:t xml:space="preserve">Latvijas Republikas Saeimas un Ministru kabineta Ziņotājs, 2005, 12.nr.; 2008, 10.nr.; </w:t>
      </w:r>
      <w:r w:rsidR="004B15D6" w:rsidRPr="002971F7">
        <w:rPr>
          <w:sz w:val="26"/>
          <w:szCs w:val="26"/>
        </w:rPr>
        <w:t xml:space="preserve">Latvijas Vēstnesis, </w:t>
      </w:r>
      <w:r w:rsidR="00F37A14" w:rsidRPr="002971F7">
        <w:rPr>
          <w:sz w:val="26"/>
          <w:szCs w:val="26"/>
        </w:rPr>
        <w:t>2011, 117</w:t>
      </w:r>
      <w:r w:rsidR="003850F4" w:rsidRPr="002971F7">
        <w:rPr>
          <w:sz w:val="26"/>
          <w:szCs w:val="26"/>
        </w:rPr>
        <w:t xml:space="preserve">.nr.; </w:t>
      </w:r>
      <w:r w:rsidR="003077A6" w:rsidRPr="002971F7">
        <w:rPr>
          <w:sz w:val="26"/>
          <w:szCs w:val="26"/>
        </w:rPr>
        <w:t>2013, 211</w:t>
      </w:r>
      <w:r w:rsidR="003850F4" w:rsidRPr="002971F7">
        <w:rPr>
          <w:sz w:val="26"/>
          <w:szCs w:val="26"/>
        </w:rPr>
        <w:t>.</w:t>
      </w:r>
      <w:r w:rsidR="003077A6" w:rsidRPr="002971F7">
        <w:rPr>
          <w:sz w:val="26"/>
          <w:szCs w:val="26"/>
        </w:rPr>
        <w:t>, 232</w:t>
      </w:r>
      <w:r w:rsidR="003850F4" w:rsidRPr="002971F7">
        <w:rPr>
          <w:sz w:val="26"/>
          <w:szCs w:val="26"/>
        </w:rPr>
        <w:t>.nr.</w:t>
      </w:r>
      <w:r w:rsidR="0045708D" w:rsidRPr="002971F7">
        <w:rPr>
          <w:sz w:val="26"/>
          <w:szCs w:val="26"/>
        </w:rPr>
        <w:t>; 2014, 60</w:t>
      </w:r>
      <w:r w:rsidR="003850F4" w:rsidRPr="002971F7">
        <w:rPr>
          <w:sz w:val="26"/>
          <w:szCs w:val="26"/>
        </w:rPr>
        <w:t xml:space="preserve">., </w:t>
      </w:r>
      <w:r w:rsidR="00B54808" w:rsidRPr="002971F7">
        <w:rPr>
          <w:sz w:val="26"/>
          <w:szCs w:val="26"/>
        </w:rPr>
        <w:t>189</w:t>
      </w:r>
      <w:r w:rsidR="003850F4" w:rsidRPr="002971F7">
        <w:rPr>
          <w:sz w:val="26"/>
          <w:szCs w:val="26"/>
        </w:rPr>
        <w:t>.</w:t>
      </w:r>
      <w:r w:rsidR="00925351" w:rsidRPr="002971F7">
        <w:rPr>
          <w:sz w:val="26"/>
          <w:szCs w:val="26"/>
        </w:rPr>
        <w:t>, 257.</w:t>
      </w:r>
      <w:r w:rsidR="00B54808" w:rsidRPr="002971F7">
        <w:rPr>
          <w:sz w:val="26"/>
          <w:szCs w:val="26"/>
        </w:rPr>
        <w:t>nr.</w:t>
      </w:r>
      <w:r w:rsidR="00925351" w:rsidRPr="002971F7">
        <w:rPr>
          <w:sz w:val="26"/>
          <w:szCs w:val="26"/>
        </w:rPr>
        <w:t>; 2015, 118., 190</w:t>
      </w:r>
      <w:r w:rsidR="00B54808" w:rsidRPr="002971F7">
        <w:rPr>
          <w:sz w:val="26"/>
          <w:szCs w:val="26"/>
        </w:rPr>
        <w:t>.nr.</w:t>
      </w:r>
      <w:r w:rsidR="004B15D6" w:rsidRPr="002971F7">
        <w:rPr>
          <w:sz w:val="26"/>
          <w:szCs w:val="26"/>
        </w:rPr>
        <w:t xml:space="preserve">) </w:t>
      </w:r>
      <w:r w:rsidR="00F54627" w:rsidRPr="002971F7">
        <w:rPr>
          <w:sz w:val="26"/>
          <w:szCs w:val="26"/>
        </w:rPr>
        <w:t>šādu</w:t>
      </w:r>
      <w:r w:rsidR="00726BD6" w:rsidRPr="002971F7">
        <w:rPr>
          <w:sz w:val="26"/>
          <w:szCs w:val="26"/>
        </w:rPr>
        <w:t>s</w:t>
      </w:r>
      <w:r w:rsidR="00F54627" w:rsidRPr="002971F7">
        <w:rPr>
          <w:sz w:val="26"/>
          <w:szCs w:val="26"/>
        </w:rPr>
        <w:t xml:space="preserve"> grozījumu</w:t>
      </w:r>
      <w:r w:rsidR="00726BD6" w:rsidRPr="002971F7">
        <w:rPr>
          <w:sz w:val="26"/>
          <w:szCs w:val="26"/>
        </w:rPr>
        <w:t>s</w:t>
      </w:r>
      <w:r w:rsidR="00F54627" w:rsidRPr="002971F7">
        <w:rPr>
          <w:sz w:val="26"/>
          <w:szCs w:val="26"/>
        </w:rPr>
        <w:t>:</w:t>
      </w:r>
      <w:r w:rsidR="004B15D6" w:rsidRPr="002971F7">
        <w:rPr>
          <w:sz w:val="26"/>
          <w:szCs w:val="26"/>
        </w:rPr>
        <w:t xml:space="preserve"> </w:t>
      </w:r>
    </w:p>
    <w:p w14:paraId="09DCDFB7" w14:textId="77777777" w:rsidR="004B15D6" w:rsidRPr="002971F7" w:rsidRDefault="004B15D6" w:rsidP="00012331">
      <w:pPr>
        <w:spacing w:after="120"/>
        <w:jc w:val="both"/>
        <w:rPr>
          <w:sz w:val="26"/>
          <w:szCs w:val="26"/>
        </w:rPr>
      </w:pPr>
    </w:p>
    <w:p w14:paraId="797F30AA" w14:textId="39010279" w:rsidR="00BC0C58" w:rsidRPr="002971F7" w:rsidRDefault="002C1E9F" w:rsidP="005E56C4">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1.</w:t>
      </w:r>
      <w:r w:rsidRPr="002971F7">
        <w:rPr>
          <w:color w:val="000000"/>
          <w:sz w:val="26"/>
          <w:szCs w:val="26"/>
          <w:lang w:val="lv-LV"/>
        </w:rPr>
        <w:t> </w:t>
      </w:r>
      <w:r w:rsidR="00A33798" w:rsidRPr="002971F7">
        <w:rPr>
          <w:color w:val="000000"/>
          <w:sz w:val="26"/>
          <w:szCs w:val="26"/>
          <w:lang w:val="lv-LV"/>
        </w:rPr>
        <w:t xml:space="preserve">Izteikt </w:t>
      </w:r>
      <w:r w:rsidR="00BC0C58" w:rsidRPr="002971F7">
        <w:rPr>
          <w:color w:val="000000"/>
          <w:sz w:val="26"/>
          <w:szCs w:val="26"/>
          <w:lang w:val="lv-LV"/>
        </w:rPr>
        <w:t>1. panta otr</w:t>
      </w:r>
      <w:r w:rsidR="00FD3FE4" w:rsidRPr="002971F7">
        <w:rPr>
          <w:color w:val="000000"/>
          <w:sz w:val="26"/>
          <w:szCs w:val="26"/>
          <w:lang w:val="lv-LV"/>
        </w:rPr>
        <w:t xml:space="preserve">o </w:t>
      </w:r>
      <w:r w:rsidR="00BC0C58" w:rsidRPr="002971F7">
        <w:rPr>
          <w:color w:val="000000"/>
          <w:sz w:val="26"/>
          <w:szCs w:val="26"/>
          <w:lang w:val="lv-LV"/>
        </w:rPr>
        <w:t>daļ</w:t>
      </w:r>
      <w:r w:rsidR="00FD3FE4" w:rsidRPr="002971F7">
        <w:rPr>
          <w:color w:val="000000"/>
          <w:sz w:val="26"/>
          <w:szCs w:val="26"/>
          <w:lang w:val="lv-LV"/>
        </w:rPr>
        <w:t>u šādā redakcijā</w:t>
      </w:r>
      <w:r w:rsidR="00BC0C58" w:rsidRPr="002971F7">
        <w:rPr>
          <w:color w:val="000000"/>
          <w:sz w:val="26"/>
          <w:szCs w:val="26"/>
          <w:lang w:val="lv-LV"/>
        </w:rPr>
        <w:t>:</w:t>
      </w:r>
    </w:p>
    <w:p w14:paraId="1CDD759F" w14:textId="72CEA161" w:rsidR="00CD2F2B" w:rsidRPr="002971F7" w:rsidRDefault="00E64BA4" w:rsidP="00CD2F2B">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w:t>
      </w:r>
      <w:r w:rsidR="00CD2F2B" w:rsidRPr="002971F7">
        <w:rPr>
          <w:color w:val="000000"/>
          <w:sz w:val="26"/>
          <w:szCs w:val="26"/>
          <w:lang w:val="lv-LV"/>
        </w:rPr>
        <w:t>(2) Likumā ir lietoti šādi termini:</w:t>
      </w:r>
    </w:p>
    <w:p w14:paraId="761A21DE" w14:textId="59E1DA04" w:rsidR="00FD3FE4" w:rsidRPr="002971F7" w:rsidRDefault="00012331" w:rsidP="00012331">
      <w:pPr>
        <w:pStyle w:val="naisf"/>
        <w:tabs>
          <w:tab w:val="left" w:pos="993"/>
        </w:tabs>
        <w:spacing w:before="0" w:beforeAutospacing="0" w:after="120" w:afterAutospacing="0"/>
        <w:jc w:val="both"/>
        <w:rPr>
          <w:sz w:val="26"/>
          <w:szCs w:val="26"/>
          <w:lang w:val="lv-LV"/>
        </w:rPr>
      </w:pPr>
      <w:r w:rsidRPr="002971F7">
        <w:rPr>
          <w:color w:val="000000"/>
          <w:sz w:val="26"/>
          <w:szCs w:val="26"/>
          <w:lang w:val="lv-LV"/>
        </w:rPr>
        <w:t>„</w:t>
      </w:r>
      <w:r w:rsidR="00FD3FE4" w:rsidRPr="002971F7">
        <w:rPr>
          <w:color w:val="000000"/>
          <w:sz w:val="26"/>
          <w:szCs w:val="26"/>
          <w:lang w:val="lv-LV"/>
        </w:rPr>
        <w:t>1)</w:t>
      </w:r>
      <w:r w:rsidR="00FD3FE4" w:rsidRPr="002971F7">
        <w:rPr>
          <w:color w:val="000000"/>
          <w:sz w:val="26"/>
          <w:szCs w:val="26"/>
          <w:lang w:val="lv-LV"/>
        </w:rPr>
        <w:tab/>
      </w:r>
      <w:proofErr w:type="spellStart"/>
      <w:r w:rsidR="00FD3FE4" w:rsidRPr="002971F7">
        <w:rPr>
          <w:color w:val="000000"/>
          <w:sz w:val="26"/>
          <w:szCs w:val="26"/>
          <w:lang w:val="lv-LV"/>
        </w:rPr>
        <w:t>agregators</w:t>
      </w:r>
      <w:proofErr w:type="spellEnd"/>
      <w:r w:rsidR="00FD3FE4" w:rsidRPr="002971F7">
        <w:rPr>
          <w:color w:val="000000"/>
          <w:sz w:val="26"/>
          <w:szCs w:val="26"/>
          <w:lang w:val="lv-LV"/>
        </w:rPr>
        <w:t xml:space="preserve"> – komersants, kur</w:t>
      </w:r>
      <w:r w:rsidR="00E261AF" w:rsidRPr="002971F7">
        <w:rPr>
          <w:color w:val="000000"/>
          <w:sz w:val="26"/>
          <w:szCs w:val="26"/>
          <w:lang w:val="lv-LV"/>
        </w:rPr>
        <w:t xml:space="preserve">a komercdarbība ir pieprasījuma reakcijas </w:t>
      </w:r>
      <w:r w:rsidR="00E261AF" w:rsidRPr="002971F7">
        <w:rPr>
          <w:sz w:val="26"/>
          <w:szCs w:val="26"/>
          <w:lang w:val="lv-LV"/>
        </w:rPr>
        <w:t>pakalpojuma nodrošināšana;</w:t>
      </w:r>
    </w:p>
    <w:p w14:paraId="63923676" w14:textId="5556F98A" w:rsidR="00FD3FE4" w:rsidRPr="002971F7" w:rsidRDefault="00FD3FE4" w:rsidP="00012331">
      <w:pPr>
        <w:pStyle w:val="naisf"/>
        <w:tabs>
          <w:tab w:val="left" w:pos="993"/>
        </w:tabs>
        <w:spacing w:before="0" w:beforeAutospacing="0" w:after="120" w:afterAutospacing="0"/>
        <w:jc w:val="both"/>
        <w:rPr>
          <w:sz w:val="26"/>
          <w:szCs w:val="26"/>
          <w:lang w:val="lv-LV"/>
        </w:rPr>
      </w:pPr>
      <w:r w:rsidRPr="002971F7">
        <w:rPr>
          <w:sz w:val="26"/>
          <w:szCs w:val="26"/>
          <w:lang w:val="lv-LV"/>
        </w:rPr>
        <w:t>2)</w:t>
      </w:r>
      <w:r w:rsidRPr="002971F7">
        <w:rPr>
          <w:sz w:val="26"/>
          <w:szCs w:val="26"/>
          <w:lang w:val="lv-LV"/>
        </w:rPr>
        <w:tab/>
      </w:r>
      <w:r w:rsidR="00280667" w:rsidRPr="002971F7">
        <w:rPr>
          <w:bCs/>
          <w:sz w:val="26"/>
          <w:szCs w:val="26"/>
          <w:shd w:val="clear" w:color="auto" w:fill="FFFFFF"/>
          <w:lang w:val="lv-LV"/>
        </w:rPr>
        <w:t>aizsargātais lietotājs</w:t>
      </w:r>
      <w:r w:rsidR="00280667" w:rsidRPr="002971F7">
        <w:rPr>
          <w:rStyle w:val="apple-converted-space"/>
          <w:sz w:val="26"/>
          <w:szCs w:val="26"/>
          <w:shd w:val="clear" w:color="auto" w:fill="FFFFFF"/>
          <w:lang w:val="lv-LV"/>
        </w:rPr>
        <w:t> </w:t>
      </w:r>
      <w:r w:rsidR="00280667" w:rsidRPr="002971F7">
        <w:rPr>
          <w:sz w:val="26"/>
          <w:szCs w:val="26"/>
          <w:shd w:val="clear" w:color="auto" w:fill="FFFFFF"/>
          <w:lang w:val="lv-LV"/>
        </w:rPr>
        <w:t xml:space="preserve">- trūcīga vai maznodrošināta ģimene (persona), </w:t>
      </w:r>
      <w:proofErr w:type="spellStart"/>
      <w:r w:rsidR="00280667" w:rsidRPr="002971F7">
        <w:rPr>
          <w:sz w:val="26"/>
          <w:szCs w:val="26"/>
          <w:shd w:val="clear" w:color="auto" w:fill="FFFFFF"/>
          <w:lang w:val="lv-LV"/>
        </w:rPr>
        <w:t>daudzbērnu</w:t>
      </w:r>
      <w:proofErr w:type="spellEnd"/>
      <w:r w:rsidR="00280667" w:rsidRPr="002971F7">
        <w:rPr>
          <w:sz w:val="26"/>
          <w:szCs w:val="26"/>
          <w:shd w:val="clear" w:color="auto" w:fill="FFFFFF"/>
          <w:lang w:val="lv-LV"/>
        </w:rPr>
        <w:t xml:space="preserve"> ģimene vai ģimene (persona), kuras aprūpē ir bērns ar invaliditāti, persona ar I invaliditātes grupu, kura izlieto elektroenerģiju savā mājsaimniecībā pašas vajadzībām (</w:t>
      </w:r>
      <w:proofErr w:type="spellStart"/>
      <w:r w:rsidR="00280667" w:rsidRPr="002971F7">
        <w:rPr>
          <w:sz w:val="26"/>
          <w:szCs w:val="26"/>
          <w:shd w:val="clear" w:color="auto" w:fill="FFFFFF"/>
          <w:lang w:val="lv-LV"/>
        </w:rPr>
        <w:t>galapatēriņam</w:t>
      </w:r>
      <w:proofErr w:type="spellEnd"/>
      <w:r w:rsidR="00280667" w:rsidRPr="002971F7">
        <w:rPr>
          <w:sz w:val="26"/>
          <w:szCs w:val="26"/>
          <w:shd w:val="clear" w:color="auto" w:fill="FFFFFF"/>
          <w:lang w:val="lv-LV"/>
        </w:rPr>
        <w:t xml:space="preserve">); </w:t>
      </w:r>
    </w:p>
    <w:p w14:paraId="7B402D99"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w:t>
      </w:r>
      <w:r w:rsidRPr="002971F7">
        <w:rPr>
          <w:color w:val="000000"/>
          <w:sz w:val="26"/>
          <w:szCs w:val="26"/>
          <w:lang w:val="lv-LV"/>
        </w:rPr>
        <w:tab/>
        <w:t>aizsargātā lietotāja tirdzniecības pakalpojums — elektroenerģijas tirdzniecība aizsargātajam lietotājam;</w:t>
      </w:r>
    </w:p>
    <w:p w14:paraId="68223387"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4)</w:t>
      </w:r>
      <w:r w:rsidRPr="002971F7">
        <w:rPr>
          <w:color w:val="000000"/>
          <w:sz w:val="26"/>
          <w:szCs w:val="26"/>
          <w:lang w:val="lv-LV"/>
        </w:rPr>
        <w:tab/>
        <w:t xml:space="preserve">balansēšana — organizēts process </w:t>
      </w:r>
      <w:proofErr w:type="spellStart"/>
      <w:r w:rsidRPr="002971F7">
        <w:rPr>
          <w:color w:val="000000"/>
          <w:sz w:val="26"/>
          <w:szCs w:val="26"/>
          <w:lang w:val="lv-LV"/>
        </w:rPr>
        <w:t>ikbrīža</w:t>
      </w:r>
      <w:proofErr w:type="spellEnd"/>
      <w:r w:rsidRPr="002971F7">
        <w:rPr>
          <w:color w:val="000000"/>
          <w:sz w:val="26"/>
          <w:szCs w:val="26"/>
          <w:lang w:val="lv-LV"/>
        </w:rPr>
        <w:t xml:space="preserve"> līdzsvara nodrošināšanai starp elektroenerģijas patēriņu un ražošanu elektroenerģijas sistēmā;</w:t>
      </w:r>
    </w:p>
    <w:p w14:paraId="031FA015"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5)</w:t>
      </w:r>
      <w:r w:rsidRPr="002971F7">
        <w:rPr>
          <w:color w:val="000000"/>
          <w:sz w:val="26"/>
          <w:szCs w:val="26"/>
          <w:lang w:val="lv-LV"/>
        </w:rPr>
        <w:tab/>
        <w:t>balansēšanas pakalpojums — pakalpojums, ar kuru tiek nodrošināta elektroenerģijas tirgus dalībnieka atbildība par to, lai tā pārdotās elektroenerģijas daudzums katrā tirdzniecības intervālā atbilstu sistēmā nodotās elektroenerģijas daudzumam un nopirktās elektroenerģijas daudzums atbilstu no sistēmas saņemtās elektroenerģijas daudzumam;</w:t>
      </w:r>
    </w:p>
    <w:p w14:paraId="6F4CF787"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6)</w:t>
      </w:r>
      <w:r w:rsidRPr="002971F7">
        <w:rPr>
          <w:color w:val="000000"/>
          <w:sz w:val="26"/>
          <w:szCs w:val="26"/>
          <w:lang w:val="lv-LV"/>
        </w:rPr>
        <w:tab/>
        <w:t>elektroenerģijas birža — elektroenerģijas tirdzniecības vietne Latvijas Republikā, kurā tirdzniecības apgabala ietvaros vai starp atsevišķiem tirdzniecības apgabaliem ar piedāvājumu un pieprasījumu starpniecību elektroenerģijas biržas dalībnieki pērk un pārdod elektroenerģiju. Elektroenerģijas tirdzniecība ietver arī fizisku elektroenerģijas pārvadīšanu;</w:t>
      </w:r>
    </w:p>
    <w:p w14:paraId="76C0F532"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7)</w:t>
      </w:r>
      <w:r w:rsidRPr="002971F7">
        <w:rPr>
          <w:color w:val="000000"/>
          <w:sz w:val="26"/>
          <w:szCs w:val="26"/>
          <w:lang w:val="lv-LV"/>
        </w:rPr>
        <w:tab/>
        <w:t>elektroenerģijas biržas dalībnieks — elektroenerģijas tirgus dalībnieks, kas ar elektroenerģijas tirgus operatoru ir noslēdzis vienošanos par elektroenerģijas tirdzniecību. Šajā likumā noteiktajos gadījumos elektroenerģijas biržas dalībnieks var būt arī elektroenerģijas sistēmas operators;</w:t>
      </w:r>
    </w:p>
    <w:p w14:paraId="3343B9B3" w14:textId="24EC82E6" w:rsidR="0085165D"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8)</w:t>
      </w:r>
      <w:r w:rsidRPr="002971F7">
        <w:rPr>
          <w:color w:val="000000"/>
          <w:sz w:val="26"/>
          <w:szCs w:val="26"/>
          <w:lang w:val="lv-LV"/>
        </w:rPr>
        <w:tab/>
        <w:t>elektroenerģijas biržas reglaments — elektroenerģijas biržas dalībniekam saistoši elektroenerģijas biržas darbības noteikumi un kārtība;</w:t>
      </w:r>
    </w:p>
    <w:p w14:paraId="78BC153D"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9)</w:t>
      </w:r>
      <w:r w:rsidRPr="002971F7">
        <w:rPr>
          <w:color w:val="000000"/>
          <w:sz w:val="26"/>
          <w:szCs w:val="26"/>
          <w:lang w:val="lv-LV"/>
        </w:rPr>
        <w:tab/>
        <w:t>elektroenerģijas lietotājs — persona, kura pērk elektroenerģiju;</w:t>
      </w:r>
    </w:p>
    <w:p w14:paraId="6287BC4B"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10)</w:t>
      </w:r>
      <w:r w:rsidRPr="002971F7">
        <w:rPr>
          <w:color w:val="000000"/>
          <w:sz w:val="26"/>
          <w:szCs w:val="26"/>
          <w:lang w:val="lv-LV"/>
        </w:rPr>
        <w:tab/>
        <w:t>elektroenerģijas pārvade — elektroenerģijas transportēšana, kas neietver elektroenerģijas tirdzniecību, savstarpēji savienotā augstsprieguma sistēmā, lai elektroenerģiju piegādātu elektroenerģijas lietotājiem;</w:t>
      </w:r>
    </w:p>
    <w:p w14:paraId="0C4F8242"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lastRenderedPageBreak/>
        <w:t>11)</w:t>
      </w:r>
      <w:r w:rsidRPr="002971F7">
        <w:rPr>
          <w:color w:val="000000"/>
          <w:sz w:val="26"/>
          <w:szCs w:val="26"/>
          <w:lang w:val="lv-LV"/>
        </w:rPr>
        <w:tab/>
        <w:t>elektroenerģijas ražotājs — fiziskā vai juridiskā persona, kura ražo elektroenerģiju;</w:t>
      </w:r>
    </w:p>
    <w:p w14:paraId="6144DEDD"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12)</w:t>
      </w:r>
      <w:r w:rsidRPr="002971F7">
        <w:rPr>
          <w:color w:val="000000"/>
          <w:sz w:val="26"/>
          <w:szCs w:val="26"/>
          <w:lang w:val="lv-LV"/>
        </w:rPr>
        <w:tab/>
        <w:t>elektroenerģijas sadale — elektroenerģijas transportēšana, kas neietver elektroenerģijas tirdzniecību, vidēja un zema sprieguma sadales sistēmā, lai to piegādātu elektroenerģijas lietotājiem;</w:t>
      </w:r>
    </w:p>
    <w:p w14:paraId="2A26A9AA" w14:textId="4875B9BF"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13)</w:t>
      </w:r>
      <w:r w:rsidRPr="002971F7">
        <w:rPr>
          <w:color w:val="000000"/>
          <w:sz w:val="26"/>
          <w:szCs w:val="26"/>
          <w:lang w:val="lv-LV"/>
        </w:rPr>
        <w:tab/>
        <w:t>elektroenerģijas sistēmas dalībnieki — elektroenerģijas ražotāji, pārvades sistēmas operators, sadales sistēmas operatori un galalietotāji;</w:t>
      </w:r>
    </w:p>
    <w:p w14:paraId="2847AF62"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14)</w:t>
      </w:r>
      <w:r w:rsidRPr="002971F7">
        <w:rPr>
          <w:color w:val="000000"/>
          <w:sz w:val="26"/>
          <w:szCs w:val="26"/>
          <w:lang w:val="lv-LV"/>
        </w:rPr>
        <w:tab/>
        <w:t>elektroenerģijas sistēmas īpašnieks — komersants, kurš ietilpst vertikāli integrēta elektroapgādes komersanta sastāvā un kura īpašumā ir elektroenerģijas pārvades sistēma;</w:t>
      </w:r>
    </w:p>
    <w:p w14:paraId="61200729"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15)</w:t>
      </w:r>
      <w:r w:rsidRPr="002971F7">
        <w:rPr>
          <w:color w:val="000000"/>
          <w:sz w:val="26"/>
          <w:szCs w:val="26"/>
          <w:lang w:val="lv-LV"/>
        </w:rPr>
        <w:tab/>
        <w:t>elektroenerģijas sistēmas operators — licencēta kapitālsabiedrība, kura sniedz sistēmas pakalpojumu;</w:t>
      </w:r>
    </w:p>
    <w:p w14:paraId="24BF9174"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16)</w:t>
      </w:r>
      <w:r w:rsidRPr="002971F7">
        <w:rPr>
          <w:color w:val="000000"/>
          <w:sz w:val="26"/>
          <w:szCs w:val="26"/>
          <w:lang w:val="lv-LV"/>
        </w:rPr>
        <w:tab/>
        <w:t>elektroenerģijas tirdzniecība — komercdarbība, kas ietver elektroenerģijas iepirkšanu pārdošanai un elektroenerģijas pārdošanu elektroenerģijas lietotājiem;</w:t>
      </w:r>
    </w:p>
    <w:p w14:paraId="643BD5A5"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17)</w:t>
      </w:r>
      <w:r w:rsidRPr="002971F7">
        <w:rPr>
          <w:color w:val="000000"/>
          <w:sz w:val="26"/>
          <w:szCs w:val="26"/>
          <w:lang w:val="lv-LV"/>
        </w:rPr>
        <w:tab/>
        <w:t xml:space="preserve">elektroenerģijas tirgotājs — komersants (ārvalstu komersanta filiāle), kura komercdarbība ir elektroenerģijas tirdzniecība, t.sk. </w:t>
      </w:r>
      <w:proofErr w:type="spellStart"/>
      <w:r w:rsidRPr="002971F7">
        <w:rPr>
          <w:color w:val="000000"/>
          <w:sz w:val="26"/>
          <w:szCs w:val="26"/>
          <w:lang w:val="lv-LV"/>
        </w:rPr>
        <w:t>agregatora</w:t>
      </w:r>
      <w:proofErr w:type="spellEnd"/>
      <w:r w:rsidRPr="002971F7">
        <w:rPr>
          <w:color w:val="000000"/>
          <w:sz w:val="26"/>
          <w:szCs w:val="26"/>
          <w:lang w:val="lv-LV"/>
        </w:rPr>
        <w:t xml:space="preserve"> pakalpojumu sniegšana;</w:t>
      </w:r>
    </w:p>
    <w:p w14:paraId="5B2E1128"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18)</w:t>
      </w:r>
      <w:r w:rsidRPr="002971F7">
        <w:rPr>
          <w:color w:val="000000"/>
          <w:sz w:val="26"/>
          <w:szCs w:val="26"/>
          <w:lang w:val="lv-LV"/>
        </w:rPr>
        <w:tab/>
        <w:t xml:space="preserve">elektroenerģijas tirgus dalībnieki — elektroenerģijas ražotāji, tirgotāji, </w:t>
      </w:r>
      <w:proofErr w:type="spellStart"/>
      <w:r w:rsidRPr="002971F7">
        <w:rPr>
          <w:color w:val="000000"/>
          <w:sz w:val="26"/>
          <w:szCs w:val="26"/>
          <w:lang w:val="lv-LV"/>
        </w:rPr>
        <w:t>agregatori</w:t>
      </w:r>
      <w:proofErr w:type="spellEnd"/>
      <w:r w:rsidRPr="002971F7">
        <w:rPr>
          <w:color w:val="000000"/>
          <w:sz w:val="26"/>
          <w:szCs w:val="26"/>
          <w:lang w:val="lv-LV"/>
        </w:rPr>
        <w:t xml:space="preserve"> un galalietotāji, kas darbojas elektroenerģijas tirgū saskaņā ar brīvprātīgas līdzdalības principu;</w:t>
      </w:r>
    </w:p>
    <w:p w14:paraId="11550C31" w14:textId="01D941B9"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19)</w:t>
      </w:r>
      <w:r w:rsidRPr="002971F7">
        <w:rPr>
          <w:color w:val="000000"/>
          <w:sz w:val="26"/>
          <w:szCs w:val="26"/>
          <w:lang w:val="lv-LV"/>
        </w:rPr>
        <w:tab/>
        <w:t>galalietotājs — elektroenerģijas lietotājs, kurš pērk elektroenerģiju izlietošanai paša vajadzībām (</w:t>
      </w:r>
      <w:proofErr w:type="spellStart"/>
      <w:r w:rsidRPr="002971F7">
        <w:rPr>
          <w:color w:val="000000"/>
          <w:sz w:val="26"/>
          <w:szCs w:val="26"/>
          <w:lang w:val="lv-LV"/>
        </w:rPr>
        <w:t>galapatēriņam</w:t>
      </w:r>
      <w:proofErr w:type="spellEnd"/>
      <w:r w:rsidRPr="002971F7">
        <w:rPr>
          <w:color w:val="000000"/>
          <w:sz w:val="26"/>
          <w:szCs w:val="26"/>
          <w:lang w:val="lv-LV"/>
        </w:rPr>
        <w:t>);</w:t>
      </w:r>
    </w:p>
    <w:p w14:paraId="6F02DE12" w14:textId="74D69C54" w:rsidR="00A33798" w:rsidRPr="002971F7" w:rsidRDefault="00A33798"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20)</w:t>
      </w:r>
      <w:r w:rsidRPr="002971F7">
        <w:rPr>
          <w:color w:val="000000"/>
          <w:sz w:val="26"/>
          <w:szCs w:val="26"/>
          <w:lang w:val="lv-LV"/>
        </w:rPr>
        <w:tab/>
        <w:t>koģenerācija – tehnoloģiskais process, kurā lietderīgai izmantošanai vienlaikus ražo elektroenerģiju un siltumenerģiju;</w:t>
      </w:r>
    </w:p>
    <w:p w14:paraId="46758B84"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21)</w:t>
      </w:r>
      <w:r w:rsidRPr="002971F7">
        <w:rPr>
          <w:color w:val="000000"/>
          <w:sz w:val="26"/>
          <w:szCs w:val="26"/>
          <w:lang w:val="lv-LV"/>
        </w:rPr>
        <w:tab/>
        <w:t>mājsaimniecības lietotājs — galalietotājs, kurš pērk un izlieto elektroenerģiju savā mājsaimniecībā paša vajadzībām (</w:t>
      </w:r>
      <w:proofErr w:type="spellStart"/>
      <w:r w:rsidRPr="002971F7">
        <w:rPr>
          <w:color w:val="000000"/>
          <w:sz w:val="26"/>
          <w:szCs w:val="26"/>
          <w:lang w:val="lv-LV"/>
        </w:rPr>
        <w:t>galapatēriņam</w:t>
      </w:r>
      <w:proofErr w:type="spellEnd"/>
      <w:r w:rsidRPr="002971F7">
        <w:rPr>
          <w:color w:val="000000"/>
          <w:sz w:val="26"/>
          <w:szCs w:val="26"/>
          <w:lang w:val="lv-LV"/>
        </w:rPr>
        <w:t>), izņemot komercdarbības vai cita veida profesionālās darbības vajadzības;</w:t>
      </w:r>
    </w:p>
    <w:p w14:paraId="267610E9"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22)</w:t>
      </w:r>
      <w:r w:rsidRPr="002971F7">
        <w:rPr>
          <w:color w:val="000000"/>
          <w:sz w:val="26"/>
          <w:szCs w:val="26"/>
          <w:lang w:val="lv-LV"/>
        </w:rPr>
        <w:tab/>
        <w:t>netiešā izsole — starpvalstu savienojumu sastrēgumu vadības un pārslodzes novēršanas metode, ar kuru elektroenerģijas tirgus dalībnieks iegūst tiesības noteiktā apjomā pārvadīt elektroenerģiju no viena tirdzniecības apgabala uz citu apgabalu;</w:t>
      </w:r>
    </w:p>
    <w:p w14:paraId="1A7378D6"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23)</w:t>
      </w:r>
      <w:r w:rsidRPr="002971F7">
        <w:rPr>
          <w:color w:val="000000"/>
          <w:sz w:val="26"/>
          <w:szCs w:val="26"/>
          <w:lang w:val="lv-LV"/>
        </w:rPr>
        <w:tab/>
        <w:t>obligātais iepirkums — šajā likumā un citos normatīvajos aktos noteikts pienākums iepirkt elektroenerģiju;</w:t>
      </w:r>
    </w:p>
    <w:p w14:paraId="5AEF7A70" w14:textId="111A8D10"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24)</w:t>
      </w:r>
      <w:r w:rsidRPr="002971F7">
        <w:rPr>
          <w:color w:val="000000"/>
          <w:sz w:val="26"/>
          <w:szCs w:val="26"/>
          <w:lang w:val="lv-LV"/>
        </w:rPr>
        <w:tab/>
      </w:r>
      <w:proofErr w:type="spellStart"/>
      <w:r w:rsidRPr="002971F7">
        <w:rPr>
          <w:color w:val="000000"/>
          <w:sz w:val="26"/>
          <w:szCs w:val="26"/>
          <w:lang w:val="lv-LV"/>
        </w:rPr>
        <w:t>palīgpakalpojumi</w:t>
      </w:r>
      <w:proofErr w:type="spellEnd"/>
      <w:r w:rsidRPr="002971F7">
        <w:rPr>
          <w:color w:val="000000"/>
          <w:sz w:val="26"/>
          <w:szCs w:val="26"/>
          <w:lang w:val="lv-LV"/>
        </w:rPr>
        <w:t xml:space="preserve"> — pakalpojumi, kas nepieciešami elektroenerģijas pārvades sistēmas balansētas darbības nodrošināšanai</w:t>
      </w:r>
      <w:r w:rsidR="00A33798" w:rsidRPr="002971F7">
        <w:rPr>
          <w:color w:val="000000"/>
          <w:sz w:val="26"/>
          <w:szCs w:val="26"/>
          <w:lang w:val="lv-LV"/>
        </w:rPr>
        <w:t>, tostarp pieprasījuma reakcijas pakalpojums</w:t>
      </w:r>
      <w:r w:rsidRPr="002971F7">
        <w:rPr>
          <w:color w:val="000000"/>
          <w:sz w:val="26"/>
          <w:szCs w:val="26"/>
          <w:lang w:val="lv-LV"/>
        </w:rPr>
        <w:t>;</w:t>
      </w:r>
    </w:p>
    <w:p w14:paraId="30390C94" w14:textId="78479FE9"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25)</w:t>
      </w:r>
      <w:r w:rsidRPr="002971F7">
        <w:rPr>
          <w:color w:val="000000"/>
          <w:sz w:val="26"/>
          <w:szCs w:val="26"/>
          <w:lang w:val="lv-LV"/>
        </w:rPr>
        <w:tab/>
        <w:t xml:space="preserve">pieprasījuma reakcija - </w:t>
      </w:r>
      <w:r w:rsidR="00EA5FB6" w:rsidRPr="002971F7">
        <w:rPr>
          <w:color w:val="000000"/>
          <w:sz w:val="26"/>
          <w:szCs w:val="26"/>
          <w:lang w:val="lv-LV"/>
        </w:rPr>
        <w:t xml:space="preserve">elektroenerģijas lietošanas profila īslaicīgas izmaiņas, kuras lietotājs apņēmies brīvprātīgi veikt, samazinot elektroenerģijas patēriņu līgumā ar </w:t>
      </w:r>
      <w:proofErr w:type="spellStart"/>
      <w:r w:rsidR="00EA5FB6" w:rsidRPr="002971F7">
        <w:rPr>
          <w:color w:val="000000"/>
          <w:sz w:val="26"/>
          <w:szCs w:val="26"/>
          <w:lang w:val="lv-LV"/>
        </w:rPr>
        <w:t>agregatoru</w:t>
      </w:r>
      <w:proofErr w:type="spellEnd"/>
      <w:r w:rsidR="00EA5FB6" w:rsidRPr="002971F7">
        <w:rPr>
          <w:color w:val="000000"/>
          <w:sz w:val="26"/>
          <w:szCs w:val="26"/>
          <w:lang w:val="lv-LV"/>
        </w:rPr>
        <w:t xml:space="preserve"> noteiktos gadījumos, piemēram, brīžos ar augstu elektroenerģijas pieprasījumu vai augstu tirgus cenu, tīkla pārslodzes gadījumos</w:t>
      </w:r>
      <w:r w:rsidRPr="002971F7">
        <w:rPr>
          <w:color w:val="000000"/>
          <w:sz w:val="26"/>
          <w:szCs w:val="26"/>
          <w:lang w:val="lv-LV"/>
        </w:rPr>
        <w:t>;</w:t>
      </w:r>
    </w:p>
    <w:p w14:paraId="17A46734" w14:textId="064719BE"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26)</w:t>
      </w:r>
      <w:r w:rsidRPr="002971F7">
        <w:rPr>
          <w:color w:val="000000"/>
          <w:sz w:val="26"/>
          <w:szCs w:val="26"/>
          <w:lang w:val="lv-LV"/>
        </w:rPr>
        <w:tab/>
        <w:t xml:space="preserve">pieprasījuma reakcijas pakalpojums – </w:t>
      </w:r>
      <w:r w:rsidR="00544DD6" w:rsidRPr="002971F7">
        <w:rPr>
          <w:color w:val="000000"/>
          <w:sz w:val="26"/>
          <w:szCs w:val="26"/>
          <w:lang w:val="lv-LV"/>
        </w:rPr>
        <w:t xml:space="preserve">vairāku (dažādu) lietotāju pieprasījuma reakcijas rezultātā neizlietotās elektroenerģijas apjoma apkopošana ar mērķi pārdot šo </w:t>
      </w:r>
      <w:r w:rsidR="00544DD6" w:rsidRPr="002971F7">
        <w:rPr>
          <w:color w:val="000000"/>
          <w:sz w:val="26"/>
          <w:szCs w:val="26"/>
          <w:lang w:val="lv-LV"/>
        </w:rPr>
        <w:lastRenderedPageBreak/>
        <w:t>elektroenerģiju biržā, citiem elektroenerģijas tirgus dalībniekiem vai sistēmas operatoram</w:t>
      </w:r>
      <w:r w:rsidR="00A33798" w:rsidRPr="002971F7">
        <w:rPr>
          <w:color w:val="000000"/>
          <w:sz w:val="26"/>
          <w:szCs w:val="26"/>
          <w:lang w:val="lv-LV"/>
        </w:rPr>
        <w:t>;</w:t>
      </w:r>
    </w:p>
    <w:p w14:paraId="1917FCC7"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27)</w:t>
      </w:r>
      <w:r w:rsidRPr="002971F7">
        <w:rPr>
          <w:color w:val="000000"/>
          <w:sz w:val="26"/>
          <w:szCs w:val="26"/>
          <w:lang w:val="lv-LV"/>
        </w:rPr>
        <w:tab/>
        <w:t>publiskais tirgotājs — elektroenerģijas tirgotājs, kuram šajā likumā un citos normatīvajos aktos ir noteikti īpaši pienākumi un prasības publiskā tirgotāja pienākumu izpildes nodrošināšanai;</w:t>
      </w:r>
    </w:p>
    <w:p w14:paraId="48490B53"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28)</w:t>
      </w:r>
      <w:r w:rsidRPr="002971F7">
        <w:rPr>
          <w:color w:val="000000"/>
          <w:sz w:val="26"/>
          <w:szCs w:val="26"/>
          <w:lang w:val="lv-LV"/>
        </w:rPr>
        <w:tab/>
        <w:t>sistēmas pakalpojums — elektroenerģijas pārvade vai sadale, kas nodrošina elektroenerģijas plūsmas no ražotājiem līdz lietotājiem;</w:t>
      </w:r>
    </w:p>
    <w:p w14:paraId="35444F5C"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29)</w:t>
      </w:r>
      <w:r w:rsidRPr="002971F7">
        <w:rPr>
          <w:color w:val="000000"/>
          <w:sz w:val="26"/>
          <w:szCs w:val="26"/>
          <w:lang w:val="lv-LV"/>
        </w:rPr>
        <w:tab/>
        <w:t>starpvalstu savienojums — elektrolīnija, kas sasaista atsevišķās valstīs izvietotas pārvades sistēmas;</w:t>
      </w:r>
    </w:p>
    <w:p w14:paraId="18A55EF5"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30)</w:t>
      </w:r>
      <w:r w:rsidRPr="002971F7">
        <w:rPr>
          <w:color w:val="000000"/>
          <w:sz w:val="26"/>
          <w:szCs w:val="26"/>
          <w:lang w:val="lv-LV"/>
        </w:rPr>
        <w:tab/>
        <w:t>tiešā izsole — starpvalstu savienojumu sastrēgumu vadības un pārslodzes novēršanas metode, ar kuru elektroenerģijas tirgus dalībnieks iegūst tiesības noteiktā apjomā lietot elektroenerģijas pārvades sistēmas operatora izsolīto starpvalstu savienojuma jaudu;</w:t>
      </w:r>
    </w:p>
    <w:p w14:paraId="1B388B03" w14:textId="1E21575D"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31)</w:t>
      </w:r>
      <w:r w:rsidRPr="002971F7">
        <w:rPr>
          <w:color w:val="000000"/>
          <w:sz w:val="26"/>
          <w:szCs w:val="26"/>
          <w:lang w:val="lv-LV"/>
        </w:rPr>
        <w:tab/>
        <w:t>tiešā līnija — elektrolīnija, kas sasaista savrupu elektroenerģijas ražošanas objektu ar savrupu lietotāju, vai elektrolīnija, kas sasaista savrupu elektroenerģijas ražotāju un tirgotāju, kurš tieši apgādā savā īpašumā vai valdījumā esošus objektus, saistītos uzņēmumus un savus lietotājus;</w:t>
      </w:r>
    </w:p>
    <w:p w14:paraId="6339B9CB"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32)</w:t>
      </w:r>
      <w:r w:rsidRPr="002971F7">
        <w:rPr>
          <w:color w:val="000000"/>
          <w:sz w:val="26"/>
          <w:szCs w:val="26"/>
          <w:lang w:val="lv-LV"/>
        </w:rPr>
        <w:tab/>
        <w:t>tirdzniecības apgabals — elektroenerģijas tirgus dalībnieku savstarpējo darījumu vai elektroenerģijas biržas dalībnieku elektroenerģijas tirdzniecības piedāvājumu iesniegšanas teritorija elektroenerģijas pārvades sistēmas operatora licences darbības zonā;</w:t>
      </w:r>
    </w:p>
    <w:p w14:paraId="38999A6E"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33)</w:t>
      </w:r>
      <w:r w:rsidRPr="002971F7">
        <w:rPr>
          <w:color w:val="000000"/>
          <w:sz w:val="26"/>
          <w:szCs w:val="26"/>
          <w:lang w:val="lv-LV"/>
        </w:rPr>
        <w:tab/>
        <w:t>universālais pakalpojums — garantētas tiesības uz elektroenerģijas piegādi noteiktā kvalitātē par viegli un skaidri salīdzināmu un pārskatāmu cenu;</w:t>
      </w:r>
    </w:p>
    <w:p w14:paraId="77C64733" w14:textId="7777777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34)</w:t>
      </w:r>
      <w:r w:rsidRPr="002971F7">
        <w:rPr>
          <w:color w:val="000000"/>
          <w:sz w:val="26"/>
          <w:szCs w:val="26"/>
          <w:lang w:val="lv-LV"/>
        </w:rPr>
        <w:tab/>
        <w:t>vertikāli integrēts elektroapgādes komersants — komersants vai komersantu kopums (koncerns), kas veic vismaz vienu no šādām elektroapgādes darbībām — elektroenerģijas pārvade vai sadale — un vismaz vienu no šādām elektroapgādes darbībām — elektroenerģijas ražošana vai tirdzniecība;</w:t>
      </w:r>
    </w:p>
    <w:p w14:paraId="0CA6562F" w14:textId="35B046C7" w:rsidR="00FD3FE4" w:rsidRPr="002971F7" w:rsidRDefault="00FD3FE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35)</w:t>
      </w:r>
      <w:r w:rsidRPr="002971F7">
        <w:rPr>
          <w:color w:val="000000"/>
          <w:sz w:val="26"/>
          <w:szCs w:val="26"/>
          <w:lang w:val="lv-LV"/>
        </w:rPr>
        <w:tab/>
        <w:t>vispārējās atļaujas noteikumi — elektroenerģijas ražotājam un elektroenerģijas tirgotājam noteiktas prasības, kuras ietver specifiskus elektroenerģijas ražošanas un tirdzniecības noteikumus.</w:t>
      </w:r>
      <w:r w:rsidR="00012331" w:rsidRPr="002971F7">
        <w:rPr>
          <w:color w:val="000000"/>
          <w:sz w:val="26"/>
          <w:szCs w:val="26"/>
          <w:lang w:val="lv-LV"/>
        </w:rPr>
        <w:t>”.</w:t>
      </w:r>
    </w:p>
    <w:p w14:paraId="34A758C0" w14:textId="77777777" w:rsidR="007F54AA" w:rsidRPr="002971F7" w:rsidRDefault="007F54AA" w:rsidP="00012331">
      <w:pPr>
        <w:pStyle w:val="naisf"/>
        <w:tabs>
          <w:tab w:val="left" w:pos="993"/>
        </w:tabs>
        <w:spacing w:before="0" w:beforeAutospacing="0" w:after="120" w:afterAutospacing="0"/>
        <w:jc w:val="both"/>
        <w:rPr>
          <w:color w:val="000000"/>
          <w:sz w:val="26"/>
          <w:szCs w:val="26"/>
          <w:lang w:val="lv-LV"/>
        </w:rPr>
      </w:pPr>
    </w:p>
    <w:p w14:paraId="54F37EE6" w14:textId="5A995D63" w:rsidR="00E64BA4" w:rsidRPr="002971F7" w:rsidRDefault="00A70C71" w:rsidP="00012331">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2</w:t>
      </w:r>
      <w:r w:rsidR="00F90932" w:rsidRPr="005E56C4">
        <w:rPr>
          <w:color w:val="000000"/>
          <w:sz w:val="26"/>
          <w:szCs w:val="26"/>
          <w:lang w:val="lv-LV"/>
        </w:rPr>
        <w:t>.</w:t>
      </w:r>
      <w:r w:rsidR="00F90932" w:rsidRPr="002971F7">
        <w:rPr>
          <w:color w:val="000000"/>
          <w:sz w:val="26"/>
          <w:szCs w:val="26"/>
          <w:lang w:val="lv-LV"/>
        </w:rPr>
        <w:t xml:space="preserve"> </w:t>
      </w:r>
      <w:r w:rsidR="00E64BA4" w:rsidRPr="002971F7">
        <w:rPr>
          <w:color w:val="000000"/>
          <w:sz w:val="26"/>
          <w:szCs w:val="26"/>
          <w:lang w:val="lv-LV"/>
        </w:rPr>
        <w:t>28.pantā:</w:t>
      </w:r>
    </w:p>
    <w:p w14:paraId="687FF5BB" w14:textId="4CFC034A" w:rsidR="00817715" w:rsidRPr="002971F7" w:rsidRDefault="00E64BA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a</w:t>
      </w:r>
      <w:r w:rsidR="00817715" w:rsidRPr="002971F7">
        <w:rPr>
          <w:color w:val="000000"/>
          <w:sz w:val="26"/>
          <w:szCs w:val="26"/>
          <w:lang w:val="lv-LV"/>
        </w:rPr>
        <w:t xml:space="preserve">izstāt </w:t>
      </w:r>
      <w:r w:rsidR="00D92C81" w:rsidRPr="002971F7">
        <w:rPr>
          <w:color w:val="000000"/>
          <w:sz w:val="26"/>
          <w:szCs w:val="26"/>
          <w:lang w:val="lv-LV"/>
        </w:rPr>
        <w:t>otrajā daļā</w:t>
      </w:r>
      <w:r w:rsidR="00817715" w:rsidRPr="002971F7">
        <w:rPr>
          <w:color w:val="000000"/>
          <w:sz w:val="26"/>
          <w:szCs w:val="26"/>
          <w:lang w:val="lv-LV"/>
        </w:rPr>
        <w:t xml:space="preserve"> vārdus “šā panta pirmajā daļā</w:t>
      </w:r>
      <w:r w:rsidR="00D92C81" w:rsidRPr="002971F7">
        <w:rPr>
          <w:color w:val="000000"/>
          <w:sz w:val="26"/>
          <w:szCs w:val="26"/>
          <w:lang w:val="lv-LV"/>
        </w:rPr>
        <w:t xml:space="preserve"> noteikto</w:t>
      </w:r>
      <w:r w:rsidR="00817715" w:rsidRPr="002971F7">
        <w:rPr>
          <w:color w:val="000000"/>
          <w:sz w:val="26"/>
          <w:szCs w:val="26"/>
          <w:lang w:val="lv-LV"/>
        </w:rPr>
        <w:t>” ar vārdiem “</w:t>
      </w:r>
      <w:r w:rsidR="00A33798" w:rsidRPr="002971F7">
        <w:rPr>
          <w:color w:val="000000"/>
          <w:sz w:val="26"/>
          <w:szCs w:val="26"/>
          <w:lang w:val="lv-LV"/>
        </w:rPr>
        <w:t xml:space="preserve">saražotās elektroenerģijas </w:t>
      </w:r>
      <w:r w:rsidR="00817715" w:rsidRPr="002971F7">
        <w:rPr>
          <w:color w:val="000000"/>
          <w:sz w:val="26"/>
          <w:szCs w:val="26"/>
          <w:lang w:val="lv-LV"/>
        </w:rPr>
        <w:t>obligātā iepirkuma”</w:t>
      </w:r>
      <w:r w:rsidRPr="002971F7">
        <w:rPr>
          <w:color w:val="000000"/>
          <w:sz w:val="26"/>
          <w:szCs w:val="26"/>
          <w:lang w:val="lv-LV"/>
        </w:rPr>
        <w:t>;</w:t>
      </w:r>
    </w:p>
    <w:p w14:paraId="1002ED4A" w14:textId="65DB3F5E" w:rsidR="00D92C81" w:rsidRDefault="00E64BA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a</w:t>
      </w:r>
      <w:r w:rsidR="00D92C81" w:rsidRPr="002971F7">
        <w:rPr>
          <w:color w:val="000000"/>
          <w:sz w:val="26"/>
          <w:szCs w:val="26"/>
          <w:lang w:val="lv-LV"/>
        </w:rPr>
        <w:t xml:space="preserve">izstāt trešajā </w:t>
      </w:r>
      <w:r w:rsidR="00B90B11" w:rsidRPr="002971F7">
        <w:rPr>
          <w:color w:val="000000"/>
          <w:sz w:val="26"/>
          <w:szCs w:val="26"/>
          <w:lang w:val="lv-LV"/>
        </w:rPr>
        <w:t xml:space="preserve">un </w:t>
      </w:r>
      <w:r w:rsidR="00EA3967" w:rsidRPr="002971F7">
        <w:rPr>
          <w:color w:val="000000"/>
          <w:sz w:val="26"/>
          <w:szCs w:val="26"/>
          <w:lang w:val="lv-LV"/>
        </w:rPr>
        <w:t>sestajā daļā</w:t>
      </w:r>
      <w:r w:rsidR="00744614" w:rsidRPr="002971F7">
        <w:rPr>
          <w:color w:val="000000"/>
          <w:sz w:val="26"/>
          <w:szCs w:val="26"/>
          <w:lang w:val="lv-LV"/>
        </w:rPr>
        <w:t>s</w:t>
      </w:r>
      <w:r w:rsidR="00D92C81" w:rsidRPr="002971F7">
        <w:rPr>
          <w:color w:val="000000"/>
          <w:sz w:val="26"/>
          <w:szCs w:val="26"/>
          <w:lang w:val="lv-LV"/>
        </w:rPr>
        <w:t xml:space="preserve"> vārdus “šā panta pirmajā daļā noteiktās” ar vārdiem “</w:t>
      </w:r>
      <w:r w:rsidR="00A33798" w:rsidRPr="002971F7">
        <w:rPr>
          <w:color w:val="000000"/>
          <w:sz w:val="26"/>
          <w:szCs w:val="26"/>
          <w:lang w:val="lv-LV"/>
        </w:rPr>
        <w:t xml:space="preserve">saražotās elektroenerģijas </w:t>
      </w:r>
      <w:r w:rsidR="00D92C81" w:rsidRPr="002971F7">
        <w:rPr>
          <w:color w:val="000000"/>
          <w:sz w:val="26"/>
          <w:szCs w:val="26"/>
          <w:lang w:val="lv-LV"/>
        </w:rPr>
        <w:t>obligātā iepirkuma”.</w:t>
      </w:r>
    </w:p>
    <w:p w14:paraId="34A9B2F1" w14:textId="77777777" w:rsidR="002971F7" w:rsidRPr="002971F7" w:rsidRDefault="002971F7" w:rsidP="00012331">
      <w:pPr>
        <w:pStyle w:val="naisf"/>
        <w:tabs>
          <w:tab w:val="left" w:pos="993"/>
        </w:tabs>
        <w:spacing w:before="0" w:beforeAutospacing="0" w:after="120" w:afterAutospacing="0"/>
        <w:jc w:val="both"/>
        <w:rPr>
          <w:color w:val="000000"/>
          <w:sz w:val="26"/>
          <w:szCs w:val="26"/>
          <w:lang w:val="lv-LV"/>
        </w:rPr>
      </w:pPr>
    </w:p>
    <w:p w14:paraId="73C2855E" w14:textId="6777604D" w:rsidR="00543292" w:rsidRDefault="00A70C71" w:rsidP="00543292">
      <w:pPr>
        <w:pStyle w:val="naisf"/>
        <w:tabs>
          <w:tab w:val="left" w:pos="993"/>
        </w:tabs>
        <w:spacing w:after="120"/>
        <w:jc w:val="both"/>
        <w:rPr>
          <w:color w:val="000000"/>
          <w:sz w:val="26"/>
          <w:szCs w:val="26"/>
          <w:lang w:val="lv-LV"/>
        </w:rPr>
      </w:pPr>
      <w:r w:rsidRPr="005E56C4">
        <w:rPr>
          <w:color w:val="000000"/>
          <w:sz w:val="26"/>
          <w:szCs w:val="26"/>
          <w:lang w:val="lv-LV"/>
        </w:rPr>
        <w:t>3</w:t>
      </w:r>
      <w:r w:rsidR="00817715" w:rsidRPr="005E56C4">
        <w:rPr>
          <w:color w:val="000000"/>
          <w:sz w:val="26"/>
          <w:szCs w:val="26"/>
          <w:lang w:val="lv-LV"/>
        </w:rPr>
        <w:t>.</w:t>
      </w:r>
      <w:r w:rsidR="00817715" w:rsidRPr="002971F7">
        <w:rPr>
          <w:color w:val="000000"/>
          <w:sz w:val="26"/>
          <w:szCs w:val="26"/>
          <w:lang w:val="lv-LV"/>
        </w:rPr>
        <w:t xml:space="preserve"> </w:t>
      </w:r>
      <w:r w:rsidR="00543292" w:rsidRPr="002971F7">
        <w:rPr>
          <w:color w:val="000000"/>
          <w:sz w:val="26"/>
          <w:szCs w:val="26"/>
          <w:lang w:val="lv-LV"/>
        </w:rPr>
        <w:t>Svītrot Likuma 28.</w:t>
      </w:r>
      <w:r w:rsidR="00543292" w:rsidRPr="002971F7">
        <w:rPr>
          <w:color w:val="000000"/>
          <w:sz w:val="26"/>
          <w:szCs w:val="26"/>
          <w:vertAlign w:val="superscript"/>
          <w:lang w:val="lv-LV"/>
        </w:rPr>
        <w:t>1</w:t>
      </w:r>
      <w:r w:rsidR="00543292" w:rsidRPr="002971F7">
        <w:rPr>
          <w:color w:val="000000"/>
          <w:sz w:val="26"/>
          <w:szCs w:val="26"/>
          <w:lang w:val="lv-LV"/>
        </w:rPr>
        <w:t xml:space="preserve"> panta otrajā daļā vārdus “šā panta pirmajā daļā noteikto” un aiz vārdiem “tiesību iegūšanai” papildināt ar vārdiem “saņemt garantēto maksu par koģenerācijas stacijā uzstādīto elektrisko jaudu”.</w:t>
      </w:r>
    </w:p>
    <w:p w14:paraId="6D42A06A" w14:textId="77777777" w:rsidR="002971F7" w:rsidRPr="002971F7" w:rsidRDefault="002971F7" w:rsidP="00543292">
      <w:pPr>
        <w:pStyle w:val="naisf"/>
        <w:tabs>
          <w:tab w:val="left" w:pos="993"/>
        </w:tabs>
        <w:spacing w:after="120"/>
        <w:jc w:val="both"/>
        <w:rPr>
          <w:color w:val="000000"/>
          <w:sz w:val="26"/>
          <w:szCs w:val="26"/>
          <w:lang w:val="lv-LV"/>
        </w:rPr>
      </w:pPr>
    </w:p>
    <w:p w14:paraId="3A287306" w14:textId="154DBAF2" w:rsidR="00543292" w:rsidRPr="002971F7" w:rsidRDefault="00543292" w:rsidP="00543292">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4.</w:t>
      </w:r>
      <w:r w:rsidRPr="002971F7">
        <w:rPr>
          <w:color w:val="000000"/>
          <w:sz w:val="26"/>
          <w:szCs w:val="26"/>
          <w:lang w:val="lv-LV"/>
        </w:rPr>
        <w:t xml:space="preserve"> Svītrot Likuma 28.</w:t>
      </w:r>
      <w:r w:rsidRPr="002971F7">
        <w:rPr>
          <w:color w:val="000000"/>
          <w:sz w:val="26"/>
          <w:szCs w:val="26"/>
          <w:vertAlign w:val="superscript"/>
          <w:lang w:val="lv-LV"/>
        </w:rPr>
        <w:t>1</w:t>
      </w:r>
      <w:r w:rsidRPr="002971F7">
        <w:rPr>
          <w:color w:val="000000"/>
          <w:sz w:val="26"/>
          <w:szCs w:val="26"/>
          <w:lang w:val="lv-LV"/>
        </w:rPr>
        <w:t xml:space="preserve"> panta trešajā daļā vārdus “šā panta pirmajā daļā noteiktās” un aiz ar vārda “tiesības” papildināt ar vārdiem “saņemt garantēto maksu par koģenerācijā uzstādīto elektrisko jaudu”.</w:t>
      </w:r>
    </w:p>
    <w:p w14:paraId="688D4F10" w14:textId="620998C0" w:rsidR="008636E5" w:rsidRPr="002971F7" w:rsidRDefault="008636E5" w:rsidP="00012331">
      <w:pPr>
        <w:pStyle w:val="naisf"/>
        <w:tabs>
          <w:tab w:val="left" w:pos="993"/>
        </w:tabs>
        <w:spacing w:before="0" w:beforeAutospacing="0" w:after="120" w:afterAutospacing="0"/>
        <w:jc w:val="both"/>
        <w:rPr>
          <w:color w:val="000000"/>
          <w:sz w:val="26"/>
          <w:szCs w:val="26"/>
          <w:lang w:val="lv-LV"/>
        </w:rPr>
      </w:pPr>
    </w:p>
    <w:p w14:paraId="321E44E3" w14:textId="1DBF0BFA" w:rsidR="00E64BA4" w:rsidRPr="002971F7" w:rsidRDefault="00543292" w:rsidP="00012331">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5</w:t>
      </w:r>
      <w:r w:rsidR="00316FF4" w:rsidRPr="005E56C4">
        <w:rPr>
          <w:color w:val="000000"/>
          <w:sz w:val="26"/>
          <w:szCs w:val="26"/>
          <w:lang w:val="lv-LV"/>
        </w:rPr>
        <w:t>.</w:t>
      </w:r>
      <w:r w:rsidR="00316FF4" w:rsidRPr="002971F7">
        <w:rPr>
          <w:color w:val="000000"/>
          <w:sz w:val="26"/>
          <w:szCs w:val="26"/>
          <w:lang w:val="lv-LV"/>
        </w:rPr>
        <w:t xml:space="preserve"> </w:t>
      </w:r>
      <w:r w:rsidR="00E64BA4" w:rsidRPr="002971F7">
        <w:rPr>
          <w:color w:val="000000"/>
          <w:sz w:val="26"/>
          <w:szCs w:val="26"/>
          <w:lang w:val="lv-LV"/>
        </w:rPr>
        <w:t>29.pantā</w:t>
      </w:r>
    </w:p>
    <w:p w14:paraId="6C77D9A6" w14:textId="4B3C1CA3" w:rsidR="00012331" w:rsidRPr="002971F7" w:rsidRDefault="00E64BA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s</w:t>
      </w:r>
      <w:r w:rsidR="00316FF4" w:rsidRPr="002971F7">
        <w:rPr>
          <w:color w:val="000000"/>
          <w:sz w:val="26"/>
          <w:szCs w:val="26"/>
          <w:lang w:val="lv-LV"/>
        </w:rPr>
        <w:t>vītrot trešo daļu</w:t>
      </w:r>
      <w:r w:rsidRPr="002971F7">
        <w:rPr>
          <w:color w:val="000000"/>
          <w:sz w:val="26"/>
          <w:szCs w:val="26"/>
          <w:lang w:val="lv-LV"/>
        </w:rPr>
        <w:t>;</w:t>
      </w:r>
    </w:p>
    <w:p w14:paraId="17D0A155" w14:textId="59A8133C" w:rsidR="00D92C81" w:rsidRPr="002971F7" w:rsidRDefault="00E64BA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a</w:t>
      </w:r>
      <w:r w:rsidR="00D92C81" w:rsidRPr="002971F7">
        <w:rPr>
          <w:color w:val="000000"/>
          <w:sz w:val="26"/>
          <w:szCs w:val="26"/>
          <w:lang w:val="lv-LV"/>
        </w:rPr>
        <w:t>izstāt ceturtajā daļā vārdus “šā panta pirmajā daļā noteikto” ar vārdiem “</w:t>
      </w:r>
      <w:r w:rsidR="00A33798" w:rsidRPr="002971F7">
        <w:rPr>
          <w:color w:val="000000"/>
          <w:sz w:val="26"/>
          <w:szCs w:val="26"/>
          <w:lang w:val="lv-LV"/>
        </w:rPr>
        <w:t xml:space="preserve">saražotās elektroenerģijas </w:t>
      </w:r>
      <w:r w:rsidR="00D92C81" w:rsidRPr="002971F7">
        <w:rPr>
          <w:color w:val="000000"/>
          <w:sz w:val="26"/>
          <w:szCs w:val="26"/>
          <w:lang w:val="lv-LV"/>
        </w:rPr>
        <w:t>obligātā iepirkuma”</w:t>
      </w:r>
      <w:r w:rsidRPr="002971F7">
        <w:rPr>
          <w:color w:val="000000"/>
          <w:sz w:val="26"/>
          <w:szCs w:val="26"/>
          <w:lang w:val="lv-LV"/>
        </w:rPr>
        <w:t>;</w:t>
      </w:r>
    </w:p>
    <w:p w14:paraId="39C9F8F8" w14:textId="5642DF32" w:rsidR="00EA3967" w:rsidRPr="002971F7" w:rsidRDefault="00E64BA4"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a</w:t>
      </w:r>
      <w:r w:rsidR="00165E24" w:rsidRPr="002971F7">
        <w:rPr>
          <w:color w:val="000000"/>
          <w:sz w:val="26"/>
          <w:szCs w:val="26"/>
          <w:lang w:val="lv-LV"/>
        </w:rPr>
        <w:t>i</w:t>
      </w:r>
      <w:r w:rsidR="00EA3967" w:rsidRPr="002971F7">
        <w:rPr>
          <w:color w:val="000000"/>
          <w:sz w:val="26"/>
          <w:szCs w:val="26"/>
          <w:lang w:val="lv-LV"/>
        </w:rPr>
        <w:t>zstāt sestajā daļā vārdus “šā panta pirmajā daļā noteiktās” ar vārdiem “</w:t>
      </w:r>
      <w:r w:rsidR="00A33798" w:rsidRPr="002971F7">
        <w:rPr>
          <w:color w:val="000000"/>
          <w:sz w:val="26"/>
          <w:szCs w:val="26"/>
          <w:lang w:val="lv-LV"/>
        </w:rPr>
        <w:t xml:space="preserve">saražotās elektroenerģijas </w:t>
      </w:r>
      <w:r w:rsidR="00EA3967" w:rsidRPr="002971F7">
        <w:rPr>
          <w:color w:val="000000"/>
          <w:sz w:val="26"/>
          <w:szCs w:val="26"/>
          <w:lang w:val="lv-LV"/>
        </w:rPr>
        <w:t>obligātā iepirkuma”.</w:t>
      </w:r>
    </w:p>
    <w:p w14:paraId="230992A2" w14:textId="77777777" w:rsidR="00012331" w:rsidRPr="002971F7" w:rsidRDefault="00012331" w:rsidP="00012331">
      <w:pPr>
        <w:pStyle w:val="naisf"/>
        <w:tabs>
          <w:tab w:val="left" w:pos="993"/>
        </w:tabs>
        <w:spacing w:before="0" w:beforeAutospacing="0" w:after="120" w:afterAutospacing="0"/>
        <w:jc w:val="both"/>
        <w:rPr>
          <w:color w:val="000000"/>
          <w:sz w:val="26"/>
          <w:szCs w:val="26"/>
          <w:lang w:val="lv-LV"/>
        </w:rPr>
      </w:pPr>
    </w:p>
    <w:p w14:paraId="6C233560" w14:textId="0DB12BFC" w:rsidR="00FC5E9D" w:rsidRPr="002971F7" w:rsidRDefault="00543292" w:rsidP="00012331">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6</w:t>
      </w:r>
      <w:r w:rsidR="00D92C81" w:rsidRPr="005E56C4">
        <w:rPr>
          <w:color w:val="000000"/>
          <w:sz w:val="26"/>
          <w:szCs w:val="26"/>
          <w:lang w:val="lv-LV"/>
        </w:rPr>
        <w:t>.</w:t>
      </w:r>
      <w:r w:rsidR="00D92C81" w:rsidRPr="002971F7">
        <w:rPr>
          <w:color w:val="000000"/>
          <w:sz w:val="26"/>
          <w:szCs w:val="26"/>
          <w:lang w:val="lv-LV"/>
        </w:rPr>
        <w:t xml:space="preserve"> </w:t>
      </w:r>
      <w:r w:rsidR="00FC5E9D" w:rsidRPr="002971F7">
        <w:rPr>
          <w:color w:val="000000"/>
          <w:sz w:val="26"/>
          <w:szCs w:val="26"/>
          <w:lang w:val="lv-LV"/>
        </w:rPr>
        <w:t>Svītrot 29.</w:t>
      </w:r>
      <w:r w:rsidR="00FC5E9D" w:rsidRPr="002971F7">
        <w:rPr>
          <w:color w:val="000000"/>
          <w:sz w:val="26"/>
          <w:szCs w:val="26"/>
          <w:vertAlign w:val="superscript"/>
          <w:lang w:val="lv-LV"/>
        </w:rPr>
        <w:t>1</w:t>
      </w:r>
      <w:r w:rsidR="00FC5E9D" w:rsidRPr="002971F7">
        <w:rPr>
          <w:color w:val="000000"/>
          <w:sz w:val="26"/>
          <w:szCs w:val="26"/>
          <w:lang w:val="lv-LV"/>
        </w:rPr>
        <w:t xml:space="preserve"> pantu.</w:t>
      </w:r>
    </w:p>
    <w:p w14:paraId="762879BA" w14:textId="77777777" w:rsidR="00012331" w:rsidRPr="002971F7" w:rsidRDefault="00012331" w:rsidP="00012331">
      <w:pPr>
        <w:pStyle w:val="naisf"/>
        <w:tabs>
          <w:tab w:val="left" w:pos="993"/>
        </w:tabs>
        <w:spacing w:before="0" w:beforeAutospacing="0" w:after="120" w:afterAutospacing="0"/>
        <w:jc w:val="both"/>
        <w:rPr>
          <w:color w:val="000000"/>
          <w:sz w:val="26"/>
          <w:szCs w:val="26"/>
          <w:lang w:val="lv-LV"/>
        </w:rPr>
      </w:pPr>
    </w:p>
    <w:p w14:paraId="1DC385CF" w14:textId="1EF492AD" w:rsidR="003850F4" w:rsidRPr="002971F7" w:rsidRDefault="00543292" w:rsidP="00012331">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7</w:t>
      </w:r>
      <w:r w:rsidR="0002472D" w:rsidRPr="005E56C4">
        <w:rPr>
          <w:color w:val="000000"/>
          <w:sz w:val="26"/>
          <w:szCs w:val="26"/>
          <w:lang w:val="lv-LV"/>
        </w:rPr>
        <w:t>.</w:t>
      </w:r>
      <w:r w:rsidR="0002472D" w:rsidRPr="002971F7">
        <w:rPr>
          <w:color w:val="000000"/>
          <w:sz w:val="26"/>
          <w:szCs w:val="26"/>
          <w:lang w:val="lv-LV"/>
        </w:rPr>
        <w:t xml:space="preserve"> Izteikt 29.</w:t>
      </w:r>
      <w:r w:rsidR="0002472D" w:rsidRPr="002971F7">
        <w:rPr>
          <w:color w:val="000000"/>
          <w:sz w:val="26"/>
          <w:szCs w:val="26"/>
          <w:vertAlign w:val="superscript"/>
          <w:lang w:val="lv-LV"/>
        </w:rPr>
        <w:t>2</w:t>
      </w:r>
      <w:r w:rsidR="00A461B5" w:rsidRPr="002971F7">
        <w:rPr>
          <w:color w:val="000000"/>
          <w:sz w:val="26"/>
          <w:szCs w:val="26"/>
          <w:lang w:val="lv-LV"/>
        </w:rPr>
        <w:t xml:space="preserve"> panta pirmo teikumu</w:t>
      </w:r>
      <w:r w:rsidR="0002472D" w:rsidRPr="002971F7">
        <w:rPr>
          <w:color w:val="000000"/>
          <w:sz w:val="26"/>
          <w:szCs w:val="26"/>
          <w:lang w:val="lv-LV"/>
        </w:rPr>
        <w:t xml:space="preserve"> šādā redakcijā:</w:t>
      </w:r>
    </w:p>
    <w:p w14:paraId="70F11942" w14:textId="469804A1" w:rsidR="0002472D" w:rsidRPr="002971F7" w:rsidRDefault="0002472D" w:rsidP="00012331">
      <w:pPr>
        <w:pStyle w:val="naisf"/>
        <w:tabs>
          <w:tab w:val="left" w:pos="993"/>
        </w:tabs>
        <w:spacing w:before="0" w:beforeAutospacing="0" w:after="120" w:afterAutospacing="0"/>
        <w:jc w:val="both"/>
        <w:rPr>
          <w:color w:val="000000"/>
          <w:sz w:val="26"/>
          <w:szCs w:val="26"/>
          <w:lang w:val="lv-LV"/>
        </w:rPr>
      </w:pPr>
      <w:r w:rsidRPr="002971F7">
        <w:rPr>
          <w:color w:val="000000"/>
          <w:sz w:val="26"/>
          <w:szCs w:val="26"/>
          <w:lang w:val="lv-LV"/>
        </w:rPr>
        <w:t>“Elektroenerģijas ražotājs, kurš elektroenerģijas ražošanai izmanto atjaunojamos energoresursus vai augstas efektivitātes koģenerāciju, var Ministru kabineta noteiktajā kārtībā par saražotās elektroenerģijas daudzumu, kas izteikts megavatstundās (</w:t>
      </w:r>
      <w:proofErr w:type="spellStart"/>
      <w:r w:rsidRPr="002971F7">
        <w:rPr>
          <w:color w:val="000000"/>
          <w:sz w:val="26"/>
          <w:szCs w:val="26"/>
          <w:lang w:val="lv-LV"/>
        </w:rPr>
        <w:t>MWh</w:t>
      </w:r>
      <w:proofErr w:type="spellEnd"/>
      <w:r w:rsidRPr="002971F7">
        <w:rPr>
          <w:color w:val="000000"/>
          <w:sz w:val="26"/>
          <w:szCs w:val="26"/>
          <w:lang w:val="lv-LV"/>
        </w:rPr>
        <w:t>), saņemt izcelsmes apliecinājumu.”</w:t>
      </w:r>
      <w:r w:rsidR="00012331" w:rsidRPr="002971F7">
        <w:rPr>
          <w:color w:val="000000"/>
          <w:sz w:val="26"/>
          <w:szCs w:val="26"/>
          <w:lang w:val="lv-LV"/>
        </w:rPr>
        <w:t>.</w:t>
      </w:r>
    </w:p>
    <w:p w14:paraId="3A9BA4E6" w14:textId="77777777" w:rsidR="00316FF4" w:rsidRPr="002971F7" w:rsidRDefault="00316FF4" w:rsidP="00012331">
      <w:pPr>
        <w:pStyle w:val="naisf"/>
        <w:tabs>
          <w:tab w:val="left" w:pos="993"/>
        </w:tabs>
        <w:spacing w:before="0" w:beforeAutospacing="0" w:after="120" w:afterAutospacing="0"/>
        <w:jc w:val="both"/>
        <w:rPr>
          <w:color w:val="000000"/>
          <w:sz w:val="26"/>
          <w:szCs w:val="26"/>
          <w:lang w:val="lv-LV"/>
        </w:rPr>
      </w:pPr>
    </w:p>
    <w:p w14:paraId="20A9C108" w14:textId="041E90E0" w:rsidR="00A158C8" w:rsidRPr="002971F7" w:rsidRDefault="00543292" w:rsidP="00012331">
      <w:pPr>
        <w:pStyle w:val="naisf"/>
        <w:tabs>
          <w:tab w:val="left" w:pos="993"/>
        </w:tabs>
        <w:spacing w:before="0" w:beforeAutospacing="0" w:after="120" w:afterAutospacing="0"/>
        <w:jc w:val="both"/>
        <w:rPr>
          <w:color w:val="000000"/>
          <w:sz w:val="26"/>
          <w:szCs w:val="26"/>
          <w:lang w:val="lv-LV"/>
        </w:rPr>
      </w:pPr>
      <w:r w:rsidRPr="005E56C4">
        <w:rPr>
          <w:color w:val="000000"/>
          <w:sz w:val="26"/>
          <w:szCs w:val="26"/>
          <w:lang w:val="lv-LV"/>
        </w:rPr>
        <w:t>8</w:t>
      </w:r>
      <w:r w:rsidR="00316FF4" w:rsidRPr="005E56C4">
        <w:rPr>
          <w:color w:val="000000"/>
          <w:sz w:val="26"/>
          <w:szCs w:val="26"/>
          <w:lang w:val="lv-LV"/>
        </w:rPr>
        <w:t>.</w:t>
      </w:r>
      <w:r w:rsidR="00316FF4" w:rsidRPr="002971F7">
        <w:rPr>
          <w:color w:val="000000"/>
          <w:sz w:val="26"/>
          <w:szCs w:val="26"/>
          <w:lang w:val="lv-LV"/>
        </w:rPr>
        <w:t xml:space="preserve"> Aizstāt 30. panta pirmajā </w:t>
      </w:r>
      <w:proofErr w:type="spellStart"/>
      <w:r w:rsidR="00316FF4" w:rsidRPr="002971F7">
        <w:rPr>
          <w:color w:val="000000"/>
          <w:sz w:val="26"/>
          <w:szCs w:val="26"/>
          <w:lang w:val="lv-LV"/>
        </w:rPr>
        <w:t>prim</w:t>
      </w:r>
      <w:proofErr w:type="spellEnd"/>
      <w:r w:rsidR="00316FF4" w:rsidRPr="002971F7">
        <w:rPr>
          <w:color w:val="000000"/>
          <w:sz w:val="26"/>
          <w:szCs w:val="26"/>
          <w:lang w:val="lv-LV"/>
        </w:rPr>
        <w:t xml:space="preserve"> daļā vārdus “šā likuma 29.panta pirmajā daļā noteiktās” ar vārdiem “elektroenerģijas obligātā iepirkuma”.</w:t>
      </w:r>
    </w:p>
    <w:p w14:paraId="1D23CBCA" w14:textId="77777777" w:rsidR="00A158C8" w:rsidRPr="002971F7" w:rsidRDefault="00A158C8" w:rsidP="00012331">
      <w:pPr>
        <w:pStyle w:val="naisf"/>
        <w:tabs>
          <w:tab w:val="left" w:pos="993"/>
        </w:tabs>
        <w:spacing w:before="0" w:beforeAutospacing="0" w:after="120" w:afterAutospacing="0"/>
        <w:jc w:val="both"/>
        <w:rPr>
          <w:sz w:val="26"/>
          <w:szCs w:val="26"/>
          <w:lang w:val="lv-LV"/>
        </w:rPr>
      </w:pPr>
    </w:p>
    <w:p w14:paraId="6AE4DD4B" w14:textId="77777777" w:rsidR="005E56C4" w:rsidRDefault="00543292" w:rsidP="005E56C4">
      <w:pPr>
        <w:pStyle w:val="naisf"/>
        <w:tabs>
          <w:tab w:val="left" w:pos="993"/>
        </w:tabs>
        <w:spacing w:before="0" w:beforeAutospacing="0" w:after="120" w:afterAutospacing="0"/>
        <w:jc w:val="both"/>
        <w:rPr>
          <w:sz w:val="26"/>
          <w:szCs w:val="26"/>
          <w:lang w:val="lv-LV"/>
        </w:rPr>
      </w:pPr>
      <w:r w:rsidRPr="005E56C4">
        <w:rPr>
          <w:sz w:val="26"/>
          <w:szCs w:val="26"/>
          <w:lang w:val="lv-LV"/>
        </w:rPr>
        <w:t>9</w:t>
      </w:r>
      <w:r w:rsidR="00C44690" w:rsidRPr="005E56C4">
        <w:rPr>
          <w:sz w:val="26"/>
          <w:szCs w:val="26"/>
          <w:lang w:val="lv-LV"/>
        </w:rPr>
        <w:t>.</w:t>
      </w:r>
      <w:r w:rsidR="00C44690" w:rsidRPr="002971F7">
        <w:rPr>
          <w:sz w:val="26"/>
          <w:szCs w:val="26"/>
          <w:lang w:val="lv-LV"/>
        </w:rPr>
        <w:t xml:space="preserve"> </w:t>
      </w:r>
      <w:r w:rsidR="005E56C4">
        <w:rPr>
          <w:sz w:val="26"/>
          <w:szCs w:val="26"/>
          <w:lang w:val="lv-LV"/>
        </w:rPr>
        <w:t>Papildināt ar 30</w:t>
      </w:r>
      <w:r w:rsidR="005E56C4" w:rsidRPr="002971F7">
        <w:rPr>
          <w:sz w:val="26"/>
          <w:szCs w:val="26"/>
          <w:lang w:val="lv-LV"/>
        </w:rPr>
        <w:t>.</w:t>
      </w:r>
      <w:r w:rsidR="005E56C4">
        <w:rPr>
          <w:sz w:val="26"/>
          <w:szCs w:val="26"/>
          <w:vertAlign w:val="superscript"/>
          <w:lang w:val="lv-LV"/>
        </w:rPr>
        <w:t>3</w:t>
      </w:r>
      <w:r w:rsidR="005E56C4" w:rsidRPr="002971F7">
        <w:rPr>
          <w:sz w:val="26"/>
          <w:szCs w:val="26"/>
          <w:lang w:val="lv-LV"/>
        </w:rPr>
        <w:t xml:space="preserve"> pantu šādā redakcijā:</w:t>
      </w:r>
    </w:p>
    <w:p w14:paraId="67FE5B53" w14:textId="09AD5F62" w:rsidR="005E56C4" w:rsidRPr="005E56C4" w:rsidRDefault="005E56C4" w:rsidP="005E56C4">
      <w:pPr>
        <w:pStyle w:val="naisf"/>
        <w:tabs>
          <w:tab w:val="left" w:pos="993"/>
        </w:tabs>
        <w:spacing w:before="0" w:beforeAutospacing="0" w:after="120" w:afterAutospacing="0"/>
        <w:jc w:val="both"/>
        <w:rPr>
          <w:sz w:val="26"/>
          <w:szCs w:val="26"/>
          <w:lang w:val="lv-LV"/>
        </w:rPr>
      </w:pPr>
      <w:r>
        <w:rPr>
          <w:bCs/>
          <w:sz w:val="26"/>
          <w:szCs w:val="26"/>
          <w:lang w:val="lv-LV"/>
        </w:rPr>
        <w:t>“</w:t>
      </w:r>
      <w:r w:rsidRPr="005E56C4">
        <w:rPr>
          <w:bCs/>
          <w:sz w:val="26"/>
          <w:szCs w:val="26"/>
        </w:rPr>
        <w:t>30.</w:t>
      </w:r>
      <w:r w:rsidRPr="005E56C4">
        <w:rPr>
          <w:bCs/>
          <w:sz w:val="26"/>
          <w:szCs w:val="26"/>
          <w:vertAlign w:val="superscript"/>
        </w:rPr>
        <w:t>3</w:t>
      </w:r>
      <w:r w:rsidRPr="005E56C4">
        <w:rPr>
          <w:rStyle w:val="apple-converted-space"/>
          <w:bCs/>
          <w:sz w:val="26"/>
          <w:szCs w:val="26"/>
        </w:rPr>
        <w:t> </w:t>
      </w:r>
      <w:r>
        <w:rPr>
          <w:bCs/>
          <w:sz w:val="26"/>
          <w:szCs w:val="26"/>
        </w:rPr>
        <w:t>pants. Atbalsta</w:t>
      </w:r>
      <w:r w:rsidRPr="005E56C4">
        <w:rPr>
          <w:bCs/>
          <w:sz w:val="26"/>
          <w:szCs w:val="26"/>
        </w:rPr>
        <w:t xml:space="preserve"> mehānisms enerģijas ražošanas, izmantojot atjaunojamos energoresursus, veicināšanai</w:t>
      </w:r>
    </w:p>
    <w:p w14:paraId="2402704C" w14:textId="5F389C07" w:rsidR="005E56C4" w:rsidRPr="005E56C4" w:rsidRDefault="005E56C4" w:rsidP="005E56C4">
      <w:pPr>
        <w:pStyle w:val="tv213"/>
        <w:spacing w:before="0" w:beforeAutospacing="0" w:after="0" w:afterAutospacing="0" w:line="293" w:lineRule="atLeast"/>
        <w:jc w:val="both"/>
        <w:rPr>
          <w:sz w:val="26"/>
          <w:szCs w:val="26"/>
        </w:rPr>
      </w:pPr>
      <w:r w:rsidRPr="005E56C4">
        <w:rPr>
          <w:sz w:val="26"/>
          <w:szCs w:val="26"/>
        </w:rPr>
        <w:t>Atbalsta mehānisma enerģijas ražošanas, izmantojot atjaunojamos energoresur</w:t>
      </w:r>
      <w:r w:rsidR="00B673FE">
        <w:rPr>
          <w:sz w:val="26"/>
          <w:szCs w:val="26"/>
        </w:rPr>
        <w:t>sus, veicināšanai</w:t>
      </w:r>
      <w:r w:rsidRPr="005E56C4">
        <w:rPr>
          <w:sz w:val="26"/>
          <w:szCs w:val="26"/>
        </w:rPr>
        <w:t xml:space="preserve"> atlases kritērijus, atbalsta apjomu, atbalsta ilgumu, atbalsta sniedzēja un saņēmēja pienākumus un atbildību nosaka Ministru kabinets.</w:t>
      </w:r>
      <w:r>
        <w:rPr>
          <w:sz w:val="26"/>
          <w:szCs w:val="26"/>
        </w:rPr>
        <w:t>”</w:t>
      </w:r>
    </w:p>
    <w:p w14:paraId="2F8C4E70" w14:textId="77777777" w:rsidR="005E56C4" w:rsidRPr="005E56C4" w:rsidRDefault="005E56C4" w:rsidP="00012331">
      <w:pPr>
        <w:pStyle w:val="naisf"/>
        <w:tabs>
          <w:tab w:val="left" w:pos="993"/>
        </w:tabs>
        <w:spacing w:before="0" w:beforeAutospacing="0" w:after="120" w:afterAutospacing="0"/>
        <w:jc w:val="both"/>
        <w:rPr>
          <w:sz w:val="26"/>
          <w:szCs w:val="26"/>
          <w:lang w:val="lv-LV"/>
        </w:rPr>
      </w:pPr>
    </w:p>
    <w:p w14:paraId="2976573C" w14:textId="7DE20AEF" w:rsidR="009C0AA4" w:rsidRPr="005E56C4" w:rsidRDefault="005E56C4" w:rsidP="00012331">
      <w:pPr>
        <w:pStyle w:val="naisf"/>
        <w:tabs>
          <w:tab w:val="left" w:pos="993"/>
        </w:tabs>
        <w:spacing w:before="0" w:beforeAutospacing="0" w:after="120" w:afterAutospacing="0"/>
        <w:jc w:val="both"/>
        <w:rPr>
          <w:sz w:val="26"/>
          <w:szCs w:val="26"/>
          <w:lang w:val="lv-LV"/>
        </w:rPr>
      </w:pPr>
      <w:r>
        <w:rPr>
          <w:sz w:val="26"/>
          <w:szCs w:val="26"/>
          <w:lang w:val="lv-LV"/>
        </w:rPr>
        <w:t xml:space="preserve">10. </w:t>
      </w:r>
      <w:r w:rsidR="00C44690" w:rsidRPr="005E56C4">
        <w:rPr>
          <w:sz w:val="26"/>
          <w:szCs w:val="26"/>
          <w:lang w:val="lv-LV"/>
        </w:rPr>
        <w:t>32. pant</w:t>
      </w:r>
      <w:r w:rsidR="009C0AA4" w:rsidRPr="005E56C4">
        <w:rPr>
          <w:sz w:val="26"/>
          <w:szCs w:val="26"/>
          <w:lang w:val="lv-LV"/>
        </w:rPr>
        <w:t>ā:</w:t>
      </w:r>
    </w:p>
    <w:p w14:paraId="2A2A1824" w14:textId="22B78F0C" w:rsidR="00C44690" w:rsidRPr="002971F7" w:rsidRDefault="009E2894" w:rsidP="00012331">
      <w:pPr>
        <w:pStyle w:val="naisf"/>
        <w:tabs>
          <w:tab w:val="left" w:pos="993"/>
        </w:tabs>
        <w:spacing w:before="0" w:beforeAutospacing="0" w:after="120" w:afterAutospacing="0"/>
        <w:jc w:val="both"/>
        <w:rPr>
          <w:sz w:val="26"/>
          <w:szCs w:val="26"/>
          <w:lang w:val="lv-LV"/>
        </w:rPr>
      </w:pPr>
      <w:r w:rsidRPr="002971F7">
        <w:rPr>
          <w:sz w:val="26"/>
          <w:szCs w:val="26"/>
          <w:lang w:val="lv-LV"/>
        </w:rPr>
        <w:t xml:space="preserve">papildināt pirmās daļas 3. punktu pēc vārda “reģistrā” ar vārdiem ”un </w:t>
      </w:r>
      <w:proofErr w:type="spellStart"/>
      <w:r w:rsidRPr="002971F7">
        <w:rPr>
          <w:sz w:val="26"/>
          <w:szCs w:val="26"/>
          <w:lang w:val="lv-LV"/>
        </w:rPr>
        <w:t>agregators</w:t>
      </w:r>
      <w:proofErr w:type="spellEnd"/>
      <w:r w:rsidRPr="002971F7">
        <w:rPr>
          <w:sz w:val="26"/>
          <w:szCs w:val="26"/>
          <w:lang w:val="lv-LV"/>
        </w:rPr>
        <w:t xml:space="preserve">, kas šajā likumā noteiktajā kārtībā reģistrēts  </w:t>
      </w:r>
      <w:proofErr w:type="spellStart"/>
      <w:r w:rsidRPr="002971F7">
        <w:rPr>
          <w:sz w:val="26"/>
          <w:szCs w:val="26"/>
          <w:lang w:val="lv-LV"/>
        </w:rPr>
        <w:t>agregatoru</w:t>
      </w:r>
      <w:proofErr w:type="spellEnd"/>
      <w:r w:rsidRPr="002971F7">
        <w:rPr>
          <w:sz w:val="26"/>
          <w:szCs w:val="26"/>
          <w:lang w:val="lv-LV"/>
        </w:rPr>
        <w:t xml:space="preserve"> reģistrā”</w:t>
      </w:r>
      <w:r w:rsidR="002D493D" w:rsidRPr="002971F7">
        <w:rPr>
          <w:sz w:val="26"/>
          <w:szCs w:val="26"/>
          <w:lang w:val="lv-LV"/>
        </w:rPr>
        <w:t>.</w:t>
      </w:r>
    </w:p>
    <w:p w14:paraId="76C8C0A8" w14:textId="77777777" w:rsidR="002C1E9F" w:rsidRPr="002971F7" w:rsidRDefault="002C1E9F" w:rsidP="009C0AA4">
      <w:pPr>
        <w:pStyle w:val="naisf"/>
        <w:tabs>
          <w:tab w:val="left" w:pos="993"/>
        </w:tabs>
        <w:spacing w:before="0" w:beforeAutospacing="0" w:after="120" w:afterAutospacing="0"/>
        <w:jc w:val="both"/>
        <w:rPr>
          <w:sz w:val="26"/>
          <w:szCs w:val="26"/>
          <w:lang w:val="lv-LV"/>
        </w:rPr>
      </w:pPr>
    </w:p>
    <w:p w14:paraId="29C55DE4" w14:textId="656A0ACB" w:rsidR="00167700" w:rsidRPr="002971F7" w:rsidRDefault="005E56C4" w:rsidP="009C0AA4">
      <w:pPr>
        <w:pStyle w:val="naisf"/>
        <w:tabs>
          <w:tab w:val="left" w:pos="993"/>
        </w:tabs>
        <w:spacing w:before="0" w:beforeAutospacing="0" w:after="120" w:afterAutospacing="0"/>
        <w:jc w:val="both"/>
        <w:rPr>
          <w:sz w:val="26"/>
          <w:szCs w:val="26"/>
          <w:lang w:val="lv-LV"/>
        </w:rPr>
      </w:pPr>
      <w:r>
        <w:rPr>
          <w:sz w:val="26"/>
          <w:szCs w:val="26"/>
          <w:lang w:val="lv-LV"/>
        </w:rPr>
        <w:t>11</w:t>
      </w:r>
      <w:r w:rsidR="00167700" w:rsidRPr="005E56C4">
        <w:rPr>
          <w:sz w:val="26"/>
          <w:szCs w:val="26"/>
          <w:lang w:val="lv-LV"/>
        </w:rPr>
        <w:t>.</w:t>
      </w:r>
      <w:r w:rsidR="00167700" w:rsidRPr="002971F7">
        <w:rPr>
          <w:sz w:val="26"/>
          <w:szCs w:val="26"/>
          <w:lang w:val="lv-LV"/>
        </w:rPr>
        <w:t xml:space="preserve"> </w:t>
      </w:r>
      <w:r w:rsidR="002C1E9F" w:rsidRPr="002971F7">
        <w:rPr>
          <w:sz w:val="26"/>
          <w:szCs w:val="26"/>
          <w:lang w:val="lv-LV"/>
        </w:rPr>
        <w:t>S</w:t>
      </w:r>
      <w:r w:rsidR="009C0AA4" w:rsidRPr="002971F7">
        <w:rPr>
          <w:sz w:val="26"/>
          <w:szCs w:val="26"/>
          <w:lang w:val="lv-LV"/>
        </w:rPr>
        <w:t xml:space="preserve">vītrot </w:t>
      </w:r>
      <w:r w:rsidR="00167700" w:rsidRPr="002971F7">
        <w:rPr>
          <w:sz w:val="26"/>
          <w:szCs w:val="26"/>
          <w:lang w:val="lv-LV"/>
        </w:rPr>
        <w:t>32.</w:t>
      </w:r>
      <w:r w:rsidR="00167700" w:rsidRPr="002971F7">
        <w:rPr>
          <w:sz w:val="26"/>
          <w:szCs w:val="26"/>
          <w:vertAlign w:val="superscript"/>
          <w:lang w:val="lv-LV"/>
        </w:rPr>
        <w:t>1</w:t>
      </w:r>
      <w:r w:rsidR="00167700" w:rsidRPr="002971F7">
        <w:rPr>
          <w:sz w:val="26"/>
          <w:szCs w:val="26"/>
          <w:lang w:val="lv-LV"/>
        </w:rPr>
        <w:t xml:space="preserve"> panta otr</w:t>
      </w:r>
      <w:r w:rsidR="009C0AA4" w:rsidRPr="002971F7">
        <w:rPr>
          <w:sz w:val="26"/>
          <w:szCs w:val="26"/>
          <w:lang w:val="lv-LV"/>
        </w:rPr>
        <w:t>ajā</w:t>
      </w:r>
      <w:r w:rsidR="00167700" w:rsidRPr="002971F7">
        <w:rPr>
          <w:sz w:val="26"/>
          <w:szCs w:val="26"/>
          <w:lang w:val="lv-LV"/>
        </w:rPr>
        <w:t xml:space="preserve"> daļ</w:t>
      </w:r>
      <w:r w:rsidR="009C0AA4" w:rsidRPr="002971F7">
        <w:rPr>
          <w:sz w:val="26"/>
          <w:szCs w:val="26"/>
          <w:lang w:val="lv-LV"/>
        </w:rPr>
        <w:t>ā vārdus “izņemot publiskos tirgotājus</w:t>
      </w:r>
      <w:r w:rsidR="00167700" w:rsidRPr="002971F7">
        <w:rPr>
          <w:sz w:val="26"/>
          <w:szCs w:val="26"/>
          <w:lang w:val="lv-LV"/>
        </w:rPr>
        <w:t>”.</w:t>
      </w:r>
    </w:p>
    <w:p w14:paraId="3B8075DB" w14:textId="77777777" w:rsidR="002C1E9F" w:rsidRPr="002971F7" w:rsidRDefault="002C1E9F" w:rsidP="00012331">
      <w:pPr>
        <w:pStyle w:val="naisf"/>
        <w:tabs>
          <w:tab w:val="left" w:pos="993"/>
        </w:tabs>
        <w:spacing w:before="0" w:beforeAutospacing="0" w:after="120" w:afterAutospacing="0"/>
        <w:jc w:val="both"/>
        <w:rPr>
          <w:sz w:val="26"/>
          <w:szCs w:val="26"/>
          <w:lang w:val="lv-LV"/>
        </w:rPr>
      </w:pPr>
    </w:p>
    <w:p w14:paraId="4733EFA0" w14:textId="479781D3" w:rsidR="007C4C1E" w:rsidRPr="002971F7" w:rsidRDefault="005E56C4" w:rsidP="00012331">
      <w:pPr>
        <w:pStyle w:val="naisf"/>
        <w:tabs>
          <w:tab w:val="left" w:pos="993"/>
        </w:tabs>
        <w:spacing w:before="0" w:beforeAutospacing="0" w:after="120" w:afterAutospacing="0"/>
        <w:jc w:val="both"/>
        <w:rPr>
          <w:sz w:val="26"/>
          <w:szCs w:val="26"/>
          <w:lang w:val="lv-LV"/>
        </w:rPr>
      </w:pPr>
      <w:r>
        <w:rPr>
          <w:sz w:val="26"/>
          <w:szCs w:val="26"/>
          <w:lang w:val="lv-LV"/>
        </w:rPr>
        <w:t>12</w:t>
      </w:r>
      <w:r w:rsidR="007C4C1E" w:rsidRPr="005E56C4">
        <w:rPr>
          <w:sz w:val="26"/>
          <w:szCs w:val="26"/>
          <w:lang w:val="lv-LV"/>
        </w:rPr>
        <w:t>.</w:t>
      </w:r>
      <w:r w:rsidR="007C4C1E" w:rsidRPr="002971F7">
        <w:rPr>
          <w:sz w:val="26"/>
          <w:szCs w:val="26"/>
          <w:lang w:val="lv-LV"/>
        </w:rPr>
        <w:t xml:space="preserve"> Papildināt ar 32.</w:t>
      </w:r>
      <w:r w:rsidR="007C4C1E" w:rsidRPr="002971F7">
        <w:rPr>
          <w:sz w:val="26"/>
          <w:szCs w:val="26"/>
          <w:vertAlign w:val="superscript"/>
          <w:lang w:val="lv-LV"/>
        </w:rPr>
        <w:t>2</w:t>
      </w:r>
      <w:r w:rsidR="007C4C1E" w:rsidRPr="002971F7">
        <w:rPr>
          <w:sz w:val="26"/>
          <w:szCs w:val="26"/>
          <w:lang w:val="lv-LV"/>
        </w:rPr>
        <w:t xml:space="preserve"> pantu šādā redakcijā:</w:t>
      </w:r>
    </w:p>
    <w:p w14:paraId="5D5D3B7A" w14:textId="5B4FDCA5" w:rsidR="007C4C1E" w:rsidRPr="002971F7" w:rsidRDefault="007C4C1E" w:rsidP="007C4C1E">
      <w:pPr>
        <w:pStyle w:val="naisf"/>
        <w:tabs>
          <w:tab w:val="left" w:pos="993"/>
        </w:tabs>
        <w:jc w:val="both"/>
        <w:rPr>
          <w:iCs/>
          <w:sz w:val="26"/>
          <w:szCs w:val="26"/>
          <w:lang w:val="lv-LV"/>
        </w:rPr>
      </w:pPr>
      <w:r w:rsidRPr="002971F7">
        <w:rPr>
          <w:sz w:val="26"/>
          <w:szCs w:val="26"/>
          <w:lang w:val="lv-LV"/>
        </w:rPr>
        <w:lastRenderedPageBreak/>
        <w:t>“32</w:t>
      </w:r>
      <w:r w:rsidRPr="002971F7">
        <w:rPr>
          <w:iCs/>
          <w:sz w:val="26"/>
          <w:szCs w:val="26"/>
          <w:lang w:val="lv-LV"/>
        </w:rPr>
        <w:t>.</w:t>
      </w:r>
      <w:r w:rsidRPr="002971F7">
        <w:rPr>
          <w:iCs/>
          <w:sz w:val="26"/>
          <w:szCs w:val="26"/>
          <w:vertAlign w:val="superscript"/>
          <w:lang w:val="lv-LV"/>
        </w:rPr>
        <w:t>2 </w:t>
      </w:r>
      <w:r w:rsidRPr="002971F7">
        <w:rPr>
          <w:iCs/>
          <w:sz w:val="26"/>
          <w:szCs w:val="26"/>
          <w:lang w:val="lv-LV"/>
        </w:rPr>
        <w:t xml:space="preserve">pants. </w:t>
      </w:r>
      <w:proofErr w:type="spellStart"/>
      <w:r w:rsidRPr="002971F7">
        <w:rPr>
          <w:iCs/>
          <w:sz w:val="26"/>
          <w:szCs w:val="26"/>
          <w:lang w:val="lv-LV"/>
        </w:rPr>
        <w:t>Agregatoru</w:t>
      </w:r>
      <w:proofErr w:type="spellEnd"/>
      <w:r w:rsidRPr="002971F7">
        <w:rPr>
          <w:iCs/>
          <w:sz w:val="26"/>
          <w:szCs w:val="26"/>
          <w:lang w:val="lv-LV"/>
        </w:rPr>
        <w:t xml:space="preserve"> reģistrēšana</w:t>
      </w:r>
    </w:p>
    <w:p w14:paraId="5CBF8D1D" w14:textId="7967A4AD"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(1) </w:t>
      </w:r>
      <w:proofErr w:type="spellStart"/>
      <w:r w:rsidRPr="002971F7">
        <w:rPr>
          <w:iCs/>
          <w:sz w:val="26"/>
          <w:szCs w:val="26"/>
          <w:lang w:val="lv-LV"/>
        </w:rPr>
        <w:t>Agregatoram</w:t>
      </w:r>
      <w:proofErr w:type="spellEnd"/>
      <w:r w:rsidRPr="002971F7">
        <w:rPr>
          <w:iCs/>
          <w:sz w:val="26"/>
          <w:szCs w:val="26"/>
          <w:lang w:val="lv-LV"/>
        </w:rPr>
        <w:t xml:space="preserve"> ir tiesības uzsākt pieprasījuma reakcijas pakalpojuma nodrošināšanu, ja tas reģistrēts </w:t>
      </w:r>
      <w:proofErr w:type="spellStart"/>
      <w:r w:rsidRPr="002971F7">
        <w:rPr>
          <w:iCs/>
          <w:sz w:val="26"/>
          <w:szCs w:val="26"/>
          <w:lang w:val="lv-LV"/>
        </w:rPr>
        <w:t>agregatoru</w:t>
      </w:r>
      <w:proofErr w:type="spellEnd"/>
      <w:r w:rsidRPr="002971F7">
        <w:rPr>
          <w:iCs/>
          <w:sz w:val="26"/>
          <w:szCs w:val="26"/>
          <w:lang w:val="lv-LV"/>
        </w:rPr>
        <w:t xml:space="preserve"> reģistrā.</w:t>
      </w:r>
    </w:p>
    <w:p w14:paraId="3B956A8D"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(2) Regulators nosaka pieprasījuma reakcijas pakalpojuma vispārējās atļaujas noteikumus, kas ir saistoši visiem </w:t>
      </w:r>
      <w:proofErr w:type="spellStart"/>
      <w:r w:rsidRPr="002971F7">
        <w:rPr>
          <w:iCs/>
          <w:sz w:val="26"/>
          <w:szCs w:val="26"/>
          <w:lang w:val="lv-LV"/>
        </w:rPr>
        <w:t>agregatoriem</w:t>
      </w:r>
      <w:proofErr w:type="spellEnd"/>
      <w:r w:rsidRPr="002971F7">
        <w:rPr>
          <w:iCs/>
          <w:sz w:val="26"/>
          <w:szCs w:val="26"/>
          <w:lang w:val="lv-LV"/>
        </w:rPr>
        <w:t>.</w:t>
      </w:r>
    </w:p>
    <w:p w14:paraId="6E2574F8"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(3) Regulators nosaka </w:t>
      </w:r>
      <w:proofErr w:type="spellStart"/>
      <w:r w:rsidRPr="002971F7">
        <w:rPr>
          <w:iCs/>
          <w:sz w:val="26"/>
          <w:szCs w:val="26"/>
          <w:lang w:val="lv-LV"/>
        </w:rPr>
        <w:t>agregatoru</w:t>
      </w:r>
      <w:proofErr w:type="spellEnd"/>
      <w:r w:rsidRPr="002971F7">
        <w:rPr>
          <w:iCs/>
          <w:sz w:val="26"/>
          <w:szCs w:val="26"/>
          <w:lang w:val="lv-LV"/>
        </w:rPr>
        <w:t xml:space="preserve"> reģistrā iekļaujamās ziņas, </w:t>
      </w:r>
      <w:proofErr w:type="spellStart"/>
      <w:r w:rsidRPr="002971F7">
        <w:rPr>
          <w:iCs/>
          <w:sz w:val="26"/>
          <w:szCs w:val="26"/>
          <w:lang w:val="lv-LV"/>
        </w:rPr>
        <w:t>agregatoru</w:t>
      </w:r>
      <w:proofErr w:type="spellEnd"/>
      <w:r w:rsidRPr="002971F7">
        <w:rPr>
          <w:iCs/>
          <w:sz w:val="26"/>
          <w:szCs w:val="26"/>
          <w:lang w:val="lv-LV"/>
        </w:rPr>
        <w:t xml:space="preserve"> reģistrēšanas prasības un kārtību, kādā </w:t>
      </w:r>
      <w:proofErr w:type="spellStart"/>
      <w:r w:rsidRPr="002971F7">
        <w:rPr>
          <w:iCs/>
          <w:sz w:val="26"/>
          <w:szCs w:val="26"/>
          <w:lang w:val="lv-LV"/>
        </w:rPr>
        <w:t>agregators</w:t>
      </w:r>
      <w:proofErr w:type="spellEnd"/>
      <w:r w:rsidRPr="002971F7">
        <w:rPr>
          <w:iCs/>
          <w:sz w:val="26"/>
          <w:szCs w:val="26"/>
          <w:lang w:val="lv-LV"/>
        </w:rPr>
        <w:t xml:space="preserve"> nosūta reģistrācijas paziņojumu vai paziņojumu par darbības izbeigšanu, reģistrācijas paziņojumā vai paziņojumā par darbības izbeigšanu ietveramo informāciju, kā arī kārtību, kādā </w:t>
      </w:r>
      <w:proofErr w:type="spellStart"/>
      <w:r w:rsidRPr="002971F7">
        <w:rPr>
          <w:iCs/>
          <w:sz w:val="26"/>
          <w:szCs w:val="26"/>
          <w:lang w:val="lv-LV"/>
        </w:rPr>
        <w:t>agregatoru</w:t>
      </w:r>
      <w:proofErr w:type="spellEnd"/>
      <w:r w:rsidRPr="002971F7">
        <w:rPr>
          <w:iCs/>
          <w:sz w:val="26"/>
          <w:szCs w:val="26"/>
          <w:lang w:val="lv-LV"/>
        </w:rPr>
        <w:t xml:space="preserve"> izslēdz no </w:t>
      </w:r>
      <w:proofErr w:type="spellStart"/>
      <w:r w:rsidRPr="002971F7">
        <w:rPr>
          <w:iCs/>
          <w:sz w:val="26"/>
          <w:szCs w:val="26"/>
          <w:lang w:val="lv-LV"/>
        </w:rPr>
        <w:t>agregatoru</w:t>
      </w:r>
      <w:proofErr w:type="spellEnd"/>
      <w:r w:rsidRPr="002971F7">
        <w:rPr>
          <w:iCs/>
          <w:sz w:val="26"/>
          <w:szCs w:val="26"/>
          <w:lang w:val="lv-LV"/>
        </w:rPr>
        <w:t xml:space="preserve"> reģistra un atkārtoti reģistrē.</w:t>
      </w:r>
    </w:p>
    <w:p w14:paraId="2E052E74"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(4) Ja pieprasījuma reakcijas pakalpojuma vispārējās atļaujas noteikumi pārkāpti atkārtoti, regulators var izslēgt </w:t>
      </w:r>
      <w:proofErr w:type="spellStart"/>
      <w:r w:rsidRPr="002971F7">
        <w:rPr>
          <w:iCs/>
          <w:sz w:val="26"/>
          <w:szCs w:val="26"/>
          <w:lang w:val="lv-LV"/>
        </w:rPr>
        <w:t>agregatoru</w:t>
      </w:r>
      <w:proofErr w:type="spellEnd"/>
      <w:r w:rsidRPr="002971F7">
        <w:rPr>
          <w:iCs/>
          <w:sz w:val="26"/>
          <w:szCs w:val="26"/>
          <w:lang w:val="lv-LV"/>
        </w:rPr>
        <w:t xml:space="preserve"> no </w:t>
      </w:r>
      <w:proofErr w:type="spellStart"/>
      <w:r w:rsidRPr="002971F7">
        <w:rPr>
          <w:iCs/>
          <w:sz w:val="26"/>
          <w:szCs w:val="26"/>
          <w:lang w:val="lv-LV"/>
        </w:rPr>
        <w:t>agregatoru</w:t>
      </w:r>
      <w:proofErr w:type="spellEnd"/>
      <w:r w:rsidRPr="002971F7">
        <w:rPr>
          <w:iCs/>
          <w:sz w:val="26"/>
          <w:szCs w:val="26"/>
          <w:lang w:val="lv-LV"/>
        </w:rPr>
        <w:t xml:space="preserve"> reģistra. </w:t>
      </w:r>
      <w:proofErr w:type="spellStart"/>
      <w:r w:rsidRPr="002971F7">
        <w:rPr>
          <w:iCs/>
          <w:sz w:val="26"/>
          <w:szCs w:val="26"/>
          <w:lang w:val="lv-LV"/>
        </w:rPr>
        <w:t>Agregatoram</w:t>
      </w:r>
      <w:proofErr w:type="spellEnd"/>
      <w:r w:rsidRPr="002971F7">
        <w:rPr>
          <w:iCs/>
          <w:sz w:val="26"/>
          <w:szCs w:val="26"/>
          <w:lang w:val="lv-LV"/>
        </w:rPr>
        <w:t xml:space="preserve"> ir tiesības atsākt pieprasījuma reakcijas pakalpojuma sniegšanu ne ātrāk kā pēc gada no dienas, kad </w:t>
      </w:r>
      <w:proofErr w:type="spellStart"/>
      <w:r w:rsidRPr="002971F7">
        <w:rPr>
          <w:iCs/>
          <w:sz w:val="26"/>
          <w:szCs w:val="26"/>
          <w:lang w:val="lv-LV"/>
        </w:rPr>
        <w:t>agregators</w:t>
      </w:r>
      <w:proofErr w:type="spellEnd"/>
      <w:r w:rsidRPr="002971F7">
        <w:rPr>
          <w:iCs/>
          <w:sz w:val="26"/>
          <w:szCs w:val="26"/>
          <w:lang w:val="lv-LV"/>
        </w:rPr>
        <w:t xml:space="preserve"> izslēgts no </w:t>
      </w:r>
      <w:proofErr w:type="spellStart"/>
      <w:r w:rsidRPr="002971F7">
        <w:rPr>
          <w:iCs/>
          <w:sz w:val="26"/>
          <w:szCs w:val="26"/>
          <w:lang w:val="lv-LV"/>
        </w:rPr>
        <w:t>agregatoru</w:t>
      </w:r>
      <w:proofErr w:type="spellEnd"/>
      <w:r w:rsidRPr="002971F7">
        <w:rPr>
          <w:iCs/>
          <w:sz w:val="26"/>
          <w:szCs w:val="26"/>
          <w:lang w:val="lv-LV"/>
        </w:rPr>
        <w:t xml:space="preserve"> reģistra, ja tas novērsis pārkāpumu, par kuru tika izslēgts no </w:t>
      </w:r>
      <w:proofErr w:type="spellStart"/>
      <w:r w:rsidRPr="002971F7">
        <w:rPr>
          <w:iCs/>
          <w:sz w:val="26"/>
          <w:szCs w:val="26"/>
          <w:lang w:val="lv-LV"/>
        </w:rPr>
        <w:t>agregatoru</w:t>
      </w:r>
      <w:proofErr w:type="spellEnd"/>
      <w:r w:rsidRPr="002971F7">
        <w:rPr>
          <w:iCs/>
          <w:sz w:val="26"/>
          <w:szCs w:val="26"/>
          <w:lang w:val="lv-LV"/>
        </w:rPr>
        <w:t xml:space="preserve"> reģistra, normatīvajos aktos noteiktajā kārtībā nosūtījis regulatoram jaunu reģistrācijas paziņojumu un šajā likumā noteiktajā kārtībā atkārtoti reģistrēts </w:t>
      </w:r>
      <w:proofErr w:type="spellStart"/>
      <w:r w:rsidRPr="002971F7">
        <w:rPr>
          <w:iCs/>
          <w:sz w:val="26"/>
          <w:szCs w:val="26"/>
          <w:lang w:val="lv-LV"/>
        </w:rPr>
        <w:t>agregatoru</w:t>
      </w:r>
      <w:proofErr w:type="spellEnd"/>
      <w:r w:rsidRPr="002971F7">
        <w:rPr>
          <w:iCs/>
          <w:sz w:val="26"/>
          <w:szCs w:val="26"/>
          <w:lang w:val="lv-LV"/>
        </w:rPr>
        <w:t xml:space="preserve"> reģistrā.</w:t>
      </w:r>
    </w:p>
    <w:p w14:paraId="17D3E266"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(5) Regulators veido </w:t>
      </w:r>
      <w:proofErr w:type="spellStart"/>
      <w:r w:rsidRPr="002971F7">
        <w:rPr>
          <w:iCs/>
          <w:sz w:val="26"/>
          <w:szCs w:val="26"/>
          <w:lang w:val="lv-LV"/>
        </w:rPr>
        <w:t>agregatoru</w:t>
      </w:r>
      <w:proofErr w:type="spellEnd"/>
      <w:r w:rsidRPr="002971F7">
        <w:rPr>
          <w:iCs/>
          <w:sz w:val="26"/>
          <w:szCs w:val="26"/>
          <w:lang w:val="lv-LV"/>
        </w:rPr>
        <w:t xml:space="preserve"> reģistru un nodrošina tā publisku pieejamību.</w:t>
      </w:r>
    </w:p>
    <w:p w14:paraId="36A116C2"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(6) Ja regulators mēneša laikā no reģistrācijas paziņojuma saņemšanas dienas nav </w:t>
      </w:r>
      <w:proofErr w:type="spellStart"/>
      <w:r w:rsidRPr="002971F7">
        <w:rPr>
          <w:iCs/>
          <w:sz w:val="26"/>
          <w:szCs w:val="26"/>
          <w:lang w:val="lv-LV"/>
        </w:rPr>
        <w:t>rakstveidā</w:t>
      </w:r>
      <w:proofErr w:type="spellEnd"/>
      <w:r w:rsidRPr="002971F7">
        <w:rPr>
          <w:iCs/>
          <w:sz w:val="26"/>
          <w:szCs w:val="26"/>
          <w:lang w:val="lv-LV"/>
        </w:rPr>
        <w:t xml:space="preserve"> informējis reģistrācijas paziņojuma iesniedzēju par atteikumu to reģistrēt, uzskatāms, ka </w:t>
      </w:r>
      <w:proofErr w:type="spellStart"/>
      <w:r w:rsidRPr="002971F7">
        <w:rPr>
          <w:iCs/>
          <w:sz w:val="26"/>
          <w:szCs w:val="26"/>
          <w:lang w:val="lv-LV"/>
        </w:rPr>
        <w:t>agregators</w:t>
      </w:r>
      <w:proofErr w:type="spellEnd"/>
      <w:r w:rsidRPr="002971F7">
        <w:rPr>
          <w:iCs/>
          <w:sz w:val="26"/>
          <w:szCs w:val="26"/>
          <w:lang w:val="lv-LV"/>
        </w:rPr>
        <w:t xml:space="preserve"> ir reģistrēts.</w:t>
      </w:r>
    </w:p>
    <w:p w14:paraId="5CF2D0B0" w14:textId="77777777" w:rsidR="007C4C1E" w:rsidRPr="002971F7" w:rsidRDefault="007C4C1E" w:rsidP="007C4C1E">
      <w:pPr>
        <w:pStyle w:val="naisf"/>
        <w:tabs>
          <w:tab w:val="left" w:pos="993"/>
        </w:tabs>
        <w:jc w:val="both"/>
        <w:rPr>
          <w:iCs/>
          <w:sz w:val="26"/>
          <w:szCs w:val="26"/>
          <w:lang w:val="lv-LV"/>
        </w:rPr>
      </w:pPr>
      <w:r w:rsidRPr="002971F7">
        <w:rPr>
          <w:iCs/>
          <w:sz w:val="26"/>
          <w:szCs w:val="26"/>
          <w:lang w:val="lv-LV"/>
        </w:rPr>
        <w:t>(7) Reģistrācijas paziņojums tiek uzskatīts par iesniegtu dienā, kad regulators saņēmis visu tā noteikto informāciju. Ja iesniegtajos dokumentos ietvertā informācija ir nepietiekama vai neprecīza, regulators ir tiesīgs pieprasīt papildinformāciju. Laiku no papildinformācijas pieprasīšanas līdz pieprasītās informācijas saņemšanai neieskaita šā panta sestajā daļā noteiktajā termiņā.</w:t>
      </w:r>
    </w:p>
    <w:p w14:paraId="6A3CE353" w14:textId="06BD40B1" w:rsidR="007C4C1E" w:rsidRPr="002971F7" w:rsidRDefault="007C4C1E" w:rsidP="007C4C1E">
      <w:pPr>
        <w:pStyle w:val="naisf"/>
        <w:tabs>
          <w:tab w:val="left" w:pos="993"/>
        </w:tabs>
        <w:jc w:val="both"/>
        <w:rPr>
          <w:iCs/>
          <w:sz w:val="26"/>
          <w:szCs w:val="26"/>
          <w:lang w:val="lv-LV"/>
        </w:rPr>
      </w:pPr>
      <w:r w:rsidRPr="002971F7">
        <w:rPr>
          <w:iCs/>
          <w:sz w:val="26"/>
          <w:szCs w:val="26"/>
          <w:lang w:val="lv-LV"/>
        </w:rPr>
        <w:t xml:space="preserve">(8) </w:t>
      </w:r>
      <w:proofErr w:type="spellStart"/>
      <w:r w:rsidRPr="002971F7">
        <w:rPr>
          <w:iCs/>
          <w:sz w:val="26"/>
          <w:szCs w:val="26"/>
          <w:lang w:val="lv-LV"/>
        </w:rPr>
        <w:t>Agregators</w:t>
      </w:r>
      <w:proofErr w:type="spellEnd"/>
      <w:r w:rsidRPr="002971F7">
        <w:rPr>
          <w:iCs/>
          <w:sz w:val="26"/>
          <w:szCs w:val="26"/>
          <w:lang w:val="lv-LV"/>
        </w:rPr>
        <w:t xml:space="preserve"> var izbeigt pieprasījuma reakcijas pakalpojuma sniegšanu, ja tas normatīvajos aktos noteiktajā kārtībā nosūtījis regulatoram paziņojumu par darbības izbeigšanu un ir izslēgts no elektroenerģijas tirgotāju reģistra.”</w:t>
      </w:r>
      <w:r w:rsidR="005C530D" w:rsidRPr="002971F7">
        <w:rPr>
          <w:iCs/>
          <w:sz w:val="26"/>
          <w:szCs w:val="26"/>
          <w:lang w:val="lv-LV"/>
        </w:rPr>
        <w:t>.</w:t>
      </w:r>
    </w:p>
    <w:p w14:paraId="14FBBF30" w14:textId="77777777" w:rsidR="00EB5333" w:rsidRPr="002971F7" w:rsidRDefault="00EB5333" w:rsidP="00EB5333">
      <w:pPr>
        <w:pStyle w:val="naisf"/>
        <w:tabs>
          <w:tab w:val="left" w:pos="993"/>
        </w:tabs>
        <w:spacing w:before="0" w:beforeAutospacing="0" w:after="120" w:afterAutospacing="0"/>
        <w:jc w:val="both"/>
        <w:rPr>
          <w:b/>
          <w:sz w:val="26"/>
          <w:szCs w:val="26"/>
          <w:lang w:val="lv-LV"/>
        </w:rPr>
      </w:pPr>
    </w:p>
    <w:p w14:paraId="6CC760F5" w14:textId="64CCA2FC" w:rsidR="00EB5333" w:rsidRPr="002971F7" w:rsidRDefault="005E56C4" w:rsidP="00EB5333">
      <w:pPr>
        <w:pStyle w:val="naisf"/>
        <w:tabs>
          <w:tab w:val="left" w:pos="993"/>
        </w:tabs>
        <w:spacing w:before="0" w:beforeAutospacing="0" w:after="120" w:afterAutospacing="0"/>
        <w:jc w:val="both"/>
        <w:rPr>
          <w:sz w:val="26"/>
          <w:szCs w:val="26"/>
          <w:lang w:val="lv-LV"/>
        </w:rPr>
      </w:pPr>
      <w:r>
        <w:rPr>
          <w:sz w:val="26"/>
          <w:szCs w:val="26"/>
          <w:lang w:val="lv-LV"/>
        </w:rPr>
        <w:t>13</w:t>
      </w:r>
      <w:r w:rsidR="00EB5333" w:rsidRPr="005E56C4">
        <w:rPr>
          <w:sz w:val="26"/>
          <w:szCs w:val="26"/>
          <w:lang w:val="lv-LV"/>
        </w:rPr>
        <w:t>.</w:t>
      </w:r>
      <w:r w:rsidR="00EB5333" w:rsidRPr="002971F7">
        <w:rPr>
          <w:sz w:val="26"/>
          <w:szCs w:val="26"/>
          <w:lang w:val="lv-LV"/>
        </w:rPr>
        <w:t xml:space="preserve"> Papildināt ar 36.</w:t>
      </w:r>
      <w:r w:rsidR="00EB5333" w:rsidRPr="002971F7">
        <w:rPr>
          <w:sz w:val="26"/>
          <w:szCs w:val="26"/>
          <w:vertAlign w:val="superscript"/>
          <w:lang w:val="lv-LV"/>
        </w:rPr>
        <w:t>1</w:t>
      </w:r>
      <w:r w:rsidR="00EB5333" w:rsidRPr="002971F7">
        <w:rPr>
          <w:sz w:val="26"/>
          <w:szCs w:val="26"/>
          <w:lang w:val="lv-LV"/>
        </w:rPr>
        <w:t xml:space="preserve"> pantu šādā redakcijā:</w:t>
      </w:r>
    </w:p>
    <w:p w14:paraId="37DF775D" w14:textId="77777777" w:rsidR="00EB5333" w:rsidRPr="002971F7" w:rsidRDefault="00EB5333" w:rsidP="00EB5333">
      <w:pPr>
        <w:pStyle w:val="naisf"/>
        <w:tabs>
          <w:tab w:val="left" w:pos="993"/>
        </w:tabs>
        <w:spacing w:before="0" w:beforeAutospacing="0" w:after="120" w:afterAutospacing="0"/>
        <w:rPr>
          <w:bCs/>
          <w:i/>
          <w:sz w:val="26"/>
          <w:szCs w:val="26"/>
          <w:lang w:val="lv-LV"/>
        </w:rPr>
      </w:pPr>
      <w:r w:rsidRPr="002971F7">
        <w:rPr>
          <w:sz w:val="26"/>
          <w:szCs w:val="26"/>
          <w:lang w:val="lv-LV"/>
        </w:rPr>
        <w:t>“36.</w:t>
      </w:r>
      <w:r w:rsidRPr="002971F7">
        <w:rPr>
          <w:sz w:val="26"/>
          <w:szCs w:val="26"/>
          <w:vertAlign w:val="superscript"/>
          <w:lang w:val="lv-LV"/>
        </w:rPr>
        <w:t>1</w:t>
      </w:r>
      <w:r w:rsidRPr="002971F7">
        <w:rPr>
          <w:sz w:val="26"/>
          <w:szCs w:val="26"/>
          <w:lang w:val="lv-LV"/>
        </w:rPr>
        <w:t xml:space="preserve"> </w:t>
      </w:r>
      <w:proofErr w:type="spellStart"/>
      <w:r w:rsidRPr="005E56C4">
        <w:rPr>
          <w:bCs/>
          <w:sz w:val="26"/>
          <w:szCs w:val="26"/>
          <w:lang w:val="lv-LV"/>
        </w:rPr>
        <w:t>Agregatora</w:t>
      </w:r>
      <w:proofErr w:type="spellEnd"/>
      <w:r w:rsidRPr="005E56C4">
        <w:rPr>
          <w:bCs/>
          <w:sz w:val="26"/>
          <w:szCs w:val="26"/>
          <w:lang w:val="lv-LV"/>
        </w:rPr>
        <w:t xml:space="preserve"> atbildība</w:t>
      </w:r>
    </w:p>
    <w:p w14:paraId="12F2F50B" w14:textId="77777777" w:rsidR="00EB5333" w:rsidRPr="002971F7" w:rsidRDefault="00EB5333" w:rsidP="00EB5333">
      <w:pPr>
        <w:pStyle w:val="naisf"/>
        <w:tabs>
          <w:tab w:val="left" w:pos="993"/>
        </w:tabs>
        <w:spacing w:before="0" w:beforeAutospacing="0" w:after="120" w:afterAutospacing="0"/>
        <w:rPr>
          <w:sz w:val="26"/>
          <w:szCs w:val="26"/>
          <w:lang w:val="lv-LV"/>
        </w:rPr>
      </w:pPr>
      <w:r w:rsidRPr="002971F7">
        <w:rPr>
          <w:sz w:val="26"/>
          <w:szCs w:val="26"/>
          <w:lang w:val="lv-LV"/>
        </w:rPr>
        <w:t xml:space="preserve">(1) Regulators ir tiesīgs </w:t>
      </w:r>
      <w:proofErr w:type="spellStart"/>
      <w:r w:rsidRPr="002971F7">
        <w:rPr>
          <w:sz w:val="26"/>
          <w:szCs w:val="26"/>
          <w:lang w:val="lv-LV"/>
        </w:rPr>
        <w:t>agregatoram</w:t>
      </w:r>
      <w:proofErr w:type="spellEnd"/>
      <w:r w:rsidRPr="002971F7">
        <w:rPr>
          <w:sz w:val="26"/>
          <w:szCs w:val="26"/>
          <w:lang w:val="lv-LV"/>
        </w:rPr>
        <w:t xml:space="preserve"> uzlikt soda naudu līdz 10 procentiem no </w:t>
      </w:r>
      <w:proofErr w:type="spellStart"/>
      <w:r w:rsidRPr="002971F7">
        <w:rPr>
          <w:sz w:val="26"/>
          <w:szCs w:val="26"/>
          <w:lang w:val="lv-LV"/>
        </w:rPr>
        <w:t>agregatora</w:t>
      </w:r>
      <w:proofErr w:type="spellEnd"/>
      <w:r w:rsidRPr="002971F7">
        <w:rPr>
          <w:sz w:val="26"/>
          <w:szCs w:val="26"/>
          <w:lang w:val="lv-LV"/>
        </w:rPr>
        <w:t xml:space="preserve"> iepriekšējā finanšu gada neto apgrozījuma, bet ne mazāk kā 300 </w:t>
      </w:r>
      <w:proofErr w:type="spellStart"/>
      <w:r w:rsidRPr="002971F7">
        <w:rPr>
          <w:i/>
          <w:iCs/>
          <w:sz w:val="26"/>
          <w:szCs w:val="26"/>
          <w:lang w:val="lv-LV"/>
        </w:rPr>
        <w:t>euro</w:t>
      </w:r>
      <w:proofErr w:type="spellEnd"/>
      <w:r w:rsidRPr="002971F7">
        <w:rPr>
          <w:sz w:val="26"/>
          <w:szCs w:val="26"/>
          <w:lang w:val="lv-LV"/>
        </w:rPr>
        <w:t xml:space="preserve">, ja </w:t>
      </w:r>
      <w:proofErr w:type="spellStart"/>
      <w:r w:rsidRPr="002971F7">
        <w:rPr>
          <w:sz w:val="26"/>
          <w:szCs w:val="26"/>
          <w:lang w:val="lv-LV"/>
        </w:rPr>
        <w:t>agregators</w:t>
      </w:r>
      <w:proofErr w:type="spellEnd"/>
      <w:r w:rsidRPr="002971F7">
        <w:rPr>
          <w:sz w:val="26"/>
          <w:szCs w:val="26"/>
          <w:lang w:val="lv-LV"/>
        </w:rPr>
        <w:t>:</w:t>
      </w:r>
    </w:p>
    <w:p w14:paraId="0DAF5AB3" w14:textId="77777777" w:rsidR="00EB5333" w:rsidRPr="002971F7" w:rsidRDefault="00EB5333" w:rsidP="00EB5333">
      <w:pPr>
        <w:pStyle w:val="naisf"/>
        <w:tabs>
          <w:tab w:val="left" w:pos="993"/>
        </w:tabs>
        <w:spacing w:before="0" w:beforeAutospacing="0" w:after="120" w:afterAutospacing="0"/>
        <w:rPr>
          <w:sz w:val="26"/>
          <w:szCs w:val="26"/>
          <w:lang w:val="lv-LV"/>
        </w:rPr>
      </w:pPr>
      <w:r w:rsidRPr="002971F7">
        <w:rPr>
          <w:sz w:val="26"/>
          <w:szCs w:val="26"/>
          <w:lang w:val="lv-LV"/>
        </w:rPr>
        <w:t>1) sniedz pieprasījuma reakcijas</w:t>
      </w:r>
      <w:r w:rsidRPr="002971F7">
        <w:rPr>
          <w:b/>
          <w:sz w:val="26"/>
          <w:szCs w:val="26"/>
          <w:lang w:val="lv-LV"/>
        </w:rPr>
        <w:t xml:space="preserve"> </w:t>
      </w:r>
      <w:r w:rsidRPr="002971F7">
        <w:rPr>
          <w:sz w:val="26"/>
          <w:szCs w:val="26"/>
          <w:lang w:val="lv-LV"/>
        </w:rPr>
        <w:t>pakalpojumu bez reģistrācijas vai pārkāpj vispārējās atļaujas noteikumus;</w:t>
      </w:r>
    </w:p>
    <w:p w14:paraId="1B37453E" w14:textId="77777777" w:rsidR="00EB5333" w:rsidRPr="002971F7" w:rsidRDefault="00EB5333" w:rsidP="00EB5333">
      <w:pPr>
        <w:pStyle w:val="naisf"/>
        <w:tabs>
          <w:tab w:val="left" w:pos="993"/>
        </w:tabs>
        <w:spacing w:before="0" w:beforeAutospacing="0" w:after="120" w:afterAutospacing="0"/>
        <w:rPr>
          <w:sz w:val="26"/>
          <w:szCs w:val="26"/>
          <w:lang w:val="lv-LV"/>
        </w:rPr>
      </w:pPr>
      <w:r w:rsidRPr="002971F7">
        <w:rPr>
          <w:sz w:val="26"/>
          <w:szCs w:val="26"/>
          <w:lang w:val="lv-LV"/>
        </w:rPr>
        <w:lastRenderedPageBreak/>
        <w:t>2) nesniedz regulatoram informāciju tā noteiktajā laikā un kārtībā vai sniedz nepatiesu informāciju.</w:t>
      </w:r>
    </w:p>
    <w:p w14:paraId="3268288D" w14:textId="0D1B73AA" w:rsidR="00EB5333" w:rsidRDefault="00EB5333" w:rsidP="00EB5333">
      <w:pPr>
        <w:pStyle w:val="naisf"/>
        <w:tabs>
          <w:tab w:val="left" w:pos="993"/>
        </w:tabs>
        <w:spacing w:before="0" w:beforeAutospacing="0" w:after="120" w:afterAutospacing="0"/>
        <w:jc w:val="both"/>
        <w:rPr>
          <w:sz w:val="26"/>
          <w:szCs w:val="26"/>
          <w:lang w:val="lv-LV"/>
        </w:rPr>
      </w:pPr>
      <w:r w:rsidRPr="002971F7">
        <w:rPr>
          <w:sz w:val="26"/>
          <w:szCs w:val="26"/>
          <w:lang w:val="lv-LV"/>
        </w:rPr>
        <w:t xml:space="preserve">(2) </w:t>
      </w:r>
      <w:proofErr w:type="spellStart"/>
      <w:r w:rsidRPr="002971F7">
        <w:rPr>
          <w:sz w:val="26"/>
          <w:szCs w:val="26"/>
          <w:lang w:val="lv-LV"/>
        </w:rPr>
        <w:t>Agregatora</w:t>
      </w:r>
      <w:proofErr w:type="spellEnd"/>
      <w:r w:rsidRPr="002971F7">
        <w:rPr>
          <w:sz w:val="26"/>
          <w:szCs w:val="26"/>
          <w:lang w:val="lv-LV"/>
        </w:rPr>
        <w:t xml:space="preserve"> tiesības un pienākumus, norēķinus par </w:t>
      </w:r>
      <w:proofErr w:type="spellStart"/>
      <w:r w:rsidRPr="002971F7">
        <w:rPr>
          <w:sz w:val="26"/>
          <w:szCs w:val="26"/>
          <w:lang w:val="lv-LV"/>
        </w:rPr>
        <w:t>agregatora</w:t>
      </w:r>
      <w:proofErr w:type="spellEnd"/>
      <w:r w:rsidRPr="002971F7">
        <w:rPr>
          <w:sz w:val="26"/>
          <w:szCs w:val="26"/>
          <w:lang w:val="lv-LV"/>
        </w:rPr>
        <w:t xml:space="preserve"> pakalpojumiem un attiecības starp </w:t>
      </w:r>
      <w:proofErr w:type="spellStart"/>
      <w:r w:rsidRPr="002971F7">
        <w:rPr>
          <w:sz w:val="26"/>
          <w:szCs w:val="26"/>
          <w:lang w:val="lv-LV"/>
        </w:rPr>
        <w:t>agregatoru</w:t>
      </w:r>
      <w:proofErr w:type="spellEnd"/>
      <w:r w:rsidRPr="002971F7">
        <w:rPr>
          <w:sz w:val="26"/>
          <w:szCs w:val="26"/>
          <w:lang w:val="lv-LV"/>
        </w:rPr>
        <w:t xml:space="preserve"> un citiem sistēmas un tirgus dalībniekiem nosaka Ministru kabinets</w:t>
      </w:r>
      <w:r w:rsidR="00950AA6" w:rsidRPr="002971F7">
        <w:rPr>
          <w:sz w:val="26"/>
          <w:szCs w:val="26"/>
          <w:lang w:val="lv-LV"/>
        </w:rPr>
        <w:t>.</w:t>
      </w:r>
      <w:r w:rsidRPr="002971F7">
        <w:rPr>
          <w:sz w:val="26"/>
          <w:szCs w:val="26"/>
          <w:lang w:val="lv-LV"/>
        </w:rPr>
        <w:t>”.</w:t>
      </w:r>
    </w:p>
    <w:p w14:paraId="3010ECAF" w14:textId="77777777" w:rsidR="002971F7" w:rsidRPr="002971F7" w:rsidRDefault="002971F7" w:rsidP="00EB5333">
      <w:pPr>
        <w:pStyle w:val="naisf"/>
        <w:tabs>
          <w:tab w:val="left" w:pos="993"/>
        </w:tabs>
        <w:spacing w:before="0" w:beforeAutospacing="0" w:after="120" w:afterAutospacing="0"/>
        <w:jc w:val="both"/>
        <w:rPr>
          <w:sz w:val="26"/>
          <w:szCs w:val="26"/>
          <w:lang w:val="lv-LV"/>
        </w:rPr>
      </w:pPr>
    </w:p>
    <w:p w14:paraId="1870CE8B" w14:textId="21CC9741" w:rsidR="00E042BA" w:rsidRDefault="00E042BA" w:rsidP="00EB5333">
      <w:pPr>
        <w:pStyle w:val="naisf"/>
        <w:tabs>
          <w:tab w:val="left" w:pos="993"/>
        </w:tabs>
        <w:spacing w:before="0" w:beforeAutospacing="0" w:after="0" w:afterAutospacing="0"/>
        <w:jc w:val="both"/>
        <w:rPr>
          <w:iCs/>
          <w:sz w:val="26"/>
          <w:szCs w:val="26"/>
          <w:lang w:val="lv-LV"/>
        </w:rPr>
      </w:pPr>
      <w:r w:rsidRPr="005E56C4">
        <w:rPr>
          <w:iCs/>
          <w:sz w:val="26"/>
          <w:szCs w:val="26"/>
          <w:lang w:val="lv-LV"/>
        </w:rPr>
        <w:t>1</w:t>
      </w:r>
      <w:r w:rsidR="005E56C4" w:rsidRPr="005E56C4">
        <w:rPr>
          <w:iCs/>
          <w:sz w:val="26"/>
          <w:szCs w:val="26"/>
          <w:lang w:val="lv-LV"/>
        </w:rPr>
        <w:t>4</w:t>
      </w:r>
      <w:r w:rsidRPr="005E56C4">
        <w:rPr>
          <w:iCs/>
          <w:sz w:val="26"/>
          <w:szCs w:val="26"/>
          <w:lang w:val="lv-LV"/>
        </w:rPr>
        <w:t>.</w:t>
      </w:r>
      <w:r w:rsidRPr="002971F7">
        <w:rPr>
          <w:b/>
          <w:iCs/>
          <w:sz w:val="26"/>
          <w:szCs w:val="26"/>
          <w:lang w:val="lv-LV"/>
        </w:rPr>
        <w:t xml:space="preserve"> </w:t>
      </w:r>
      <w:r w:rsidR="000130D7" w:rsidRPr="002971F7">
        <w:rPr>
          <w:iCs/>
          <w:sz w:val="26"/>
          <w:szCs w:val="26"/>
          <w:lang w:val="lv-LV"/>
        </w:rPr>
        <w:t>Aizstāt 38. panta trešajā daļā vārdus “Gada pārskatu</w:t>
      </w:r>
      <w:r w:rsidR="004520DE" w:rsidRPr="002971F7">
        <w:rPr>
          <w:iCs/>
          <w:sz w:val="26"/>
          <w:szCs w:val="26"/>
          <w:lang w:val="lv-LV"/>
        </w:rPr>
        <w:t xml:space="preserve"> likumam</w:t>
      </w:r>
      <w:r w:rsidR="000130D7" w:rsidRPr="002971F7">
        <w:rPr>
          <w:iCs/>
          <w:sz w:val="26"/>
          <w:szCs w:val="26"/>
          <w:lang w:val="lv-LV"/>
        </w:rPr>
        <w:t>” ar vārdiem “Gada pārskatu un konsolidēto gada pārskatu</w:t>
      </w:r>
      <w:r w:rsidR="004520DE" w:rsidRPr="002971F7">
        <w:rPr>
          <w:iCs/>
          <w:sz w:val="26"/>
          <w:szCs w:val="26"/>
          <w:lang w:val="lv-LV"/>
        </w:rPr>
        <w:t xml:space="preserve"> likumam</w:t>
      </w:r>
      <w:r w:rsidR="000130D7" w:rsidRPr="002971F7">
        <w:rPr>
          <w:iCs/>
          <w:sz w:val="26"/>
          <w:szCs w:val="26"/>
          <w:lang w:val="lv-LV"/>
        </w:rPr>
        <w:t>”.</w:t>
      </w:r>
    </w:p>
    <w:p w14:paraId="1454B7E4" w14:textId="77777777" w:rsidR="002971F7" w:rsidRPr="002971F7" w:rsidRDefault="002971F7" w:rsidP="00EB5333">
      <w:pPr>
        <w:pStyle w:val="naisf"/>
        <w:tabs>
          <w:tab w:val="left" w:pos="993"/>
        </w:tabs>
        <w:spacing w:before="0" w:beforeAutospacing="0" w:after="0" w:afterAutospacing="0"/>
        <w:jc w:val="both"/>
        <w:rPr>
          <w:iCs/>
          <w:sz w:val="26"/>
          <w:szCs w:val="26"/>
          <w:lang w:val="lv-LV"/>
        </w:rPr>
      </w:pPr>
    </w:p>
    <w:p w14:paraId="51666097" w14:textId="77777777" w:rsidR="00EB5333" w:rsidRPr="002971F7" w:rsidRDefault="00EB5333" w:rsidP="00EB5333">
      <w:pPr>
        <w:pStyle w:val="naisf"/>
        <w:tabs>
          <w:tab w:val="left" w:pos="993"/>
        </w:tabs>
        <w:spacing w:before="0" w:beforeAutospacing="0" w:after="0" w:afterAutospacing="0"/>
        <w:jc w:val="both"/>
        <w:rPr>
          <w:b/>
          <w:iCs/>
          <w:sz w:val="26"/>
          <w:szCs w:val="26"/>
          <w:lang w:val="lv-LV"/>
        </w:rPr>
      </w:pPr>
    </w:p>
    <w:p w14:paraId="0E1827A8" w14:textId="05939A99" w:rsidR="00E042BA" w:rsidRDefault="005E56C4" w:rsidP="00EB5333">
      <w:pPr>
        <w:pStyle w:val="naisf"/>
        <w:tabs>
          <w:tab w:val="left" w:pos="993"/>
        </w:tabs>
        <w:spacing w:before="0" w:beforeAutospacing="0" w:after="0" w:afterAutospacing="0"/>
        <w:jc w:val="both"/>
        <w:rPr>
          <w:iCs/>
          <w:sz w:val="26"/>
          <w:szCs w:val="26"/>
          <w:lang w:val="lv-LV"/>
        </w:rPr>
      </w:pPr>
      <w:r w:rsidRPr="005E56C4">
        <w:rPr>
          <w:iCs/>
          <w:sz w:val="26"/>
          <w:szCs w:val="26"/>
          <w:lang w:val="lv-LV"/>
        </w:rPr>
        <w:t>15</w:t>
      </w:r>
      <w:r w:rsidR="00E042BA" w:rsidRPr="005E56C4">
        <w:rPr>
          <w:iCs/>
          <w:sz w:val="26"/>
          <w:szCs w:val="26"/>
          <w:lang w:val="lv-LV"/>
        </w:rPr>
        <w:t>.</w:t>
      </w:r>
      <w:r w:rsidR="00E042BA" w:rsidRPr="002971F7">
        <w:rPr>
          <w:b/>
          <w:iCs/>
          <w:sz w:val="26"/>
          <w:szCs w:val="26"/>
          <w:lang w:val="lv-LV"/>
        </w:rPr>
        <w:t xml:space="preserve"> </w:t>
      </w:r>
      <w:r w:rsidR="000130D7" w:rsidRPr="002971F7">
        <w:rPr>
          <w:iCs/>
          <w:sz w:val="26"/>
          <w:szCs w:val="26"/>
          <w:lang w:val="lv-LV"/>
        </w:rPr>
        <w:t>Aizstāt 39. panta pirmajā daļā vārdu</w:t>
      </w:r>
      <w:r w:rsidR="004520DE" w:rsidRPr="002971F7">
        <w:rPr>
          <w:iCs/>
          <w:sz w:val="26"/>
          <w:szCs w:val="26"/>
          <w:lang w:val="lv-LV"/>
        </w:rPr>
        <w:t>s</w:t>
      </w:r>
      <w:r w:rsidR="000130D7" w:rsidRPr="002971F7">
        <w:rPr>
          <w:iCs/>
          <w:sz w:val="26"/>
          <w:szCs w:val="26"/>
          <w:lang w:val="lv-LV"/>
        </w:rPr>
        <w:t xml:space="preserve"> “Gada pārskatu</w:t>
      </w:r>
      <w:r w:rsidR="004520DE" w:rsidRPr="002971F7">
        <w:rPr>
          <w:iCs/>
          <w:sz w:val="26"/>
          <w:szCs w:val="26"/>
          <w:lang w:val="lv-LV"/>
        </w:rPr>
        <w:t xml:space="preserve"> likumā</w:t>
      </w:r>
      <w:r w:rsidR="000130D7" w:rsidRPr="002971F7">
        <w:rPr>
          <w:iCs/>
          <w:sz w:val="26"/>
          <w:szCs w:val="26"/>
          <w:lang w:val="lv-LV"/>
        </w:rPr>
        <w:t>” ar vārdiem “Gada pārskatu un konsolidēto gada pārskatu</w:t>
      </w:r>
      <w:r w:rsidR="004520DE" w:rsidRPr="002971F7">
        <w:rPr>
          <w:iCs/>
          <w:sz w:val="26"/>
          <w:szCs w:val="26"/>
          <w:lang w:val="lv-LV"/>
        </w:rPr>
        <w:t xml:space="preserve"> likumā</w:t>
      </w:r>
      <w:r w:rsidR="000130D7" w:rsidRPr="002971F7">
        <w:rPr>
          <w:iCs/>
          <w:sz w:val="26"/>
          <w:szCs w:val="26"/>
          <w:lang w:val="lv-LV"/>
        </w:rPr>
        <w:t>”.</w:t>
      </w:r>
    </w:p>
    <w:p w14:paraId="111F4FCB" w14:textId="77777777" w:rsidR="002971F7" w:rsidRPr="002971F7" w:rsidRDefault="002971F7" w:rsidP="00EB5333">
      <w:pPr>
        <w:pStyle w:val="naisf"/>
        <w:tabs>
          <w:tab w:val="left" w:pos="993"/>
        </w:tabs>
        <w:spacing w:before="0" w:beforeAutospacing="0" w:after="0" w:afterAutospacing="0"/>
        <w:jc w:val="both"/>
        <w:rPr>
          <w:iCs/>
          <w:sz w:val="26"/>
          <w:szCs w:val="26"/>
          <w:lang w:val="lv-LV"/>
        </w:rPr>
      </w:pPr>
    </w:p>
    <w:p w14:paraId="60E87892" w14:textId="77777777" w:rsidR="00EB5333" w:rsidRPr="002971F7" w:rsidRDefault="00EB5333" w:rsidP="00EB5333">
      <w:pPr>
        <w:pStyle w:val="naisf"/>
        <w:tabs>
          <w:tab w:val="left" w:pos="993"/>
        </w:tabs>
        <w:spacing w:before="0" w:beforeAutospacing="0" w:after="0" w:afterAutospacing="0"/>
        <w:jc w:val="both"/>
        <w:rPr>
          <w:b/>
          <w:sz w:val="26"/>
          <w:szCs w:val="26"/>
          <w:lang w:val="lv-LV"/>
        </w:rPr>
      </w:pPr>
    </w:p>
    <w:p w14:paraId="724FB40F" w14:textId="0339D892" w:rsidR="00A70C71" w:rsidRPr="002971F7" w:rsidRDefault="00543292" w:rsidP="00EB5333">
      <w:pPr>
        <w:pStyle w:val="naisf"/>
        <w:tabs>
          <w:tab w:val="left" w:pos="993"/>
        </w:tabs>
        <w:spacing w:before="0" w:beforeAutospacing="0" w:after="0" w:afterAutospacing="0"/>
        <w:jc w:val="both"/>
        <w:rPr>
          <w:sz w:val="26"/>
          <w:szCs w:val="26"/>
          <w:lang w:val="lv-LV"/>
        </w:rPr>
      </w:pPr>
      <w:r w:rsidRPr="005E56C4">
        <w:rPr>
          <w:sz w:val="26"/>
          <w:szCs w:val="26"/>
          <w:lang w:val="lv-LV"/>
        </w:rPr>
        <w:t>1</w:t>
      </w:r>
      <w:r w:rsidR="005E56C4">
        <w:rPr>
          <w:sz w:val="26"/>
          <w:szCs w:val="26"/>
          <w:lang w:val="lv-LV"/>
        </w:rPr>
        <w:t>6</w:t>
      </w:r>
      <w:r w:rsidR="007B0827" w:rsidRPr="005E56C4">
        <w:rPr>
          <w:sz w:val="26"/>
          <w:szCs w:val="26"/>
          <w:lang w:val="lv-LV"/>
        </w:rPr>
        <w:t>.</w:t>
      </w:r>
      <w:r w:rsidR="007B0827" w:rsidRPr="002971F7">
        <w:rPr>
          <w:sz w:val="26"/>
          <w:szCs w:val="26"/>
          <w:lang w:val="lv-LV"/>
        </w:rPr>
        <w:t xml:space="preserve"> Papildināt 47. panta pirmo daļu pēc vārdiem “elektroenerģijas tirgotājs” ar vārdu “</w:t>
      </w:r>
      <w:proofErr w:type="spellStart"/>
      <w:r w:rsidR="007B0827" w:rsidRPr="002971F7">
        <w:rPr>
          <w:sz w:val="26"/>
          <w:szCs w:val="26"/>
          <w:lang w:val="lv-LV"/>
        </w:rPr>
        <w:t>agregators</w:t>
      </w:r>
      <w:proofErr w:type="spellEnd"/>
      <w:r w:rsidR="007B0827" w:rsidRPr="002971F7">
        <w:rPr>
          <w:sz w:val="26"/>
          <w:szCs w:val="26"/>
          <w:lang w:val="lv-LV"/>
        </w:rPr>
        <w:t>”.</w:t>
      </w:r>
    </w:p>
    <w:p w14:paraId="63543C93" w14:textId="77777777" w:rsidR="00543292" w:rsidRPr="002971F7" w:rsidRDefault="00543292" w:rsidP="00012331">
      <w:pPr>
        <w:pStyle w:val="naisf"/>
        <w:tabs>
          <w:tab w:val="left" w:pos="993"/>
        </w:tabs>
        <w:spacing w:before="0" w:beforeAutospacing="0" w:after="120" w:afterAutospacing="0"/>
        <w:jc w:val="both"/>
        <w:rPr>
          <w:sz w:val="26"/>
          <w:szCs w:val="26"/>
          <w:lang w:val="lv-LV"/>
        </w:rPr>
      </w:pPr>
    </w:p>
    <w:p w14:paraId="0A6D1121" w14:textId="7C43445E" w:rsidR="005C44D3" w:rsidRPr="002971F7" w:rsidRDefault="00A158C8" w:rsidP="00012331">
      <w:pPr>
        <w:pStyle w:val="naisf"/>
        <w:tabs>
          <w:tab w:val="left" w:pos="993"/>
        </w:tabs>
        <w:spacing w:before="0" w:beforeAutospacing="0" w:after="120" w:afterAutospacing="0"/>
        <w:jc w:val="both"/>
        <w:rPr>
          <w:sz w:val="26"/>
          <w:szCs w:val="26"/>
          <w:lang w:val="lv-LV"/>
        </w:rPr>
      </w:pPr>
      <w:r w:rsidRPr="005E56C4">
        <w:rPr>
          <w:sz w:val="26"/>
          <w:szCs w:val="26"/>
          <w:lang w:val="lv-LV"/>
        </w:rPr>
        <w:t>1</w:t>
      </w:r>
      <w:r w:rsidR="005E56C4">
        <w:rPr>
          <w:sz w:val="26"/>
          <w:szCs w:val="26"/>
          <w:lang w:val="lv-LV"/>
        </w:rPr>
        <w:t>7</w:t>
      </w:r>
      <w:r w:rsidRPr="005E56C4">
        <w:rPr>
          <w:sz w:val="26"/>
          <w:szCs w:val="26"/>
          <w:lang w:val="lv-LV"/>
        </w:rPr>
        <w:t>.</w:t>
      </w:r>
      <w:r w:rsidRPr="002971F7">
        <w:rPr>
          <w:sz w:val="26"/>
          <w:szCs w:val="26"/>
          <w:lang w:val="lv-LV"/>
        </w:rPr>
        <w:t xml:space="preserve"> </w:t>
      </w:r>
      <w:r w:rsidR="005C44D3" w:rsidRPr="002971F7">
        <w:rPr>
          <w:sz w:val="26"/>
          <w:szCs w:val="26"/>
          <w:lang w:val="lv-LV"/>
        </w:rPr>
        <w:t>Pārejos noteikumos:</w:t>
      </w:r>
    </w:p>
    <w:p w14:paraId="77721828" w14:textId="5F7CB8AA" w:rsidR="00E042BA" w:rsidRPr="002971F7" w:rsidRDefault="00E042BA" w:rsidP="00012331">
      <w:pPr>
        <w:pStyle w:val="naisf"/>
        <w:tabs>
          <w:tab w:val="left" w:pos="993"/>
        </w:tabs>
        <w:spacing w:before="0" w:beforeAutospacing="0" w:after="120" w:afterAutospacing="0"/>
        <w:jc w:val="both"/>
        <w:rPr>
          <w:sz w:val="26"/>
          <w:szCs w:val="26"/>
          <w:lang w:val="lv-LV"/>
        </w:rPr>
      </w:pPr>
      <w:r w:rsidRPr="002971F7">
        <w:rPr>
          <w:sz w:val="26"/>
          <w:szCs w:val="26"/>
          <w:lang w:val="lv-LV"/>
        </w:rPr>
        <w:t>izslēgt 26. punktu</w:t>
      </w:r>
      <w:r w:rsidR="006C60B2" w:rsidRPr="002971F7">
        <w:rPr>
          <w:sz w:val="26"/>
          <w:szCs w:val="26"/>
          <w:lang w:val="lv-LV"/>
        </w:rPr>
        <w:t>;</w:t>
      </w:r>
    </w:p>
    <w:p w14:paraId="6C62E89E" w14:textId="55456DA7" w:rsidR="00AA388E" w:rsidRPr="002971F7" w:rsidRDefault="00E042BA" w:rsidP="00012331">
      <w:pPr>
        <w:pStyle w:val="naisf"/>
        <w:tabs>
          <w:tab w:val="left" w:pos="993"/>
        </w:tabs>
        <w:spacing w:before="0" w:beforeAutospacing="0" w:after="120" w:afterAutospacing="0"/>
        <w:jc w:val="both"/>
        <w:rPr>
          <w:sz w:val="26"/>
          <w:szCs w:val="26"/>
          <w:lang w:val="lv-LV"/>
        </w:rPr>
      </w:pPr>
      <w:r w:rsidRPr="002971F7">
        <w:rPr>
          <w:sz w:val="26"/>
          <w:szCs w:val="26"/>
          <w:lang w:val="lv-LV"/>
        </w:rPr>
        <w:t>p</w:t>
      </w:r>
      <w:r w:rsidR="00AA388E" w:rsidRPr="002971F7">
        <w:rPr>
          <w:sz w:val="26"/>
          <w:szCs w:val="26"/>
          <w:lang w:val="lv-LV"/>
        </w:rPr>
        <w:t>a</w:t>
      </w:r>
      <w:r w:rsidR="00D50022" w:rsidRPr="002971F7">
        <w:rPr>
          <w:sz w:val="26"/>
          <w:szCs w:val="26"/>
          <w:lang w:val="lv-LV"/>
        </w:rPr>
        <w:t>pildināt pārejas notei</w:t>
      </w:r>
      <w:r w:rsidR="00192969" w:rsidRPr="002971F7">
        <w:rPr>
          <w:sz w:val="26"/>
          <w:szCs w:val="26"/>
          <w:lang w:val="lv-LV"/>
        </w:rPr>
        <w:t>kumus ar 56</w:t>
      </w:r>
      <w:r w:rsidR="00AA388E" w:rsidRPr="002971F7">
        <w:rPr>
          <w:sz w:val="26"/>
          <w:szCs w:val="26"/>
          <w:lang w:val="lv-LV"/>
        </w:rPr>
        <w:t>.</w:t>
      </w:r>
      <w:r w:rsidR="00192969" w:rsidRPr="002971F7">
        <w:rPr>
          <w:sz w:val="26"/>
          <w:szCs w:val="26"/>
          <w:lang w:val="lv-LV"/>
        </w:rPr>
        <w:t>, 57., 58.</w:t>
      </w:r>
      <w:r w:rsidR="0002472D" w:rsidRPr="002971F7">
        <w:rPr>
          <w:sz w:val="26"/>
          <w:szCs w:val="26"/>
          <w:lang w:val="lv-LV"/>
        </w:rPr>
        <w:t>,</w:t>
      </w:r>
      <w:r w:rsidR="0098064A" w:rsidRPr="002971F7">
        <w:rPr>
          <w:sz w:val="26"/>
          <w:szCs w:val="26"/>
          <w:lang w:val="lv-LV"/>
        </w:rPr>
        <w:t xml:space="preserve"> 59.</w:t>
      </w:r>
      <w:r w:rsidR="00A158C8" w:rsidRPr="002971F7">
        <w:rPr>
          <w:sz w:val="26"/>
          <w:szCs w:val="26"/>
          <w:lang w:val="lv-LV"/>
        </w:rPr>
        <w:t>,</w:t>
      </w:r>
      <w:r w:rsidR="00A461B5" w:rsidRPr="002971F7">
        <w:rPr>
          <w:sz w:val="26"/>
          <w:szCs w:val="26"/>
          <w:lang w:val="lv-LV"/>
        </w:rPr>
        <w:t xml:space="preserve"> </w:t>
      </w:r>
      <w:r w:rsidR="002F4144" w:rsidRPr="002971F7">
        <w:rPr>
          <w:sz w:val="26"/>
          <w:szCs w:val="26"/>
          <w:lang w:val="lv-LV"/>
        </w:rPr>
        <w:t>6</w:t>
      </w:r>
      <w:r w:rsidR="00817715" w:rsidRPr="002971F7">
        <w:rPr>
          <w:sz w:val="26"/>
          <w:szCs w:val="26"/>
          <w:lang w:val="lv-LV"/>
        </w:rPr>
        <w:t>0</w:t>
      </w:r>
      <w:r w:rsidR="002F4144" w:rsidRPr="002971F7">
        <w:rPr>
          <w:sz w:val="26"/>
          <w:szCs w:val="26"/>
          <w:lang w:val="lv-LV"/>
        </w:rPr>
        <w:t>.</w:t>
      </w:r>
      <w:r w:rsidR="00AD55ED" w:rsidRPr="002971F7">
        <w:rPr>
          <w:sz w:val="26"/>
          <w:szCs w:val="26"/>
          <w:lang w:val="lv-LV"/>
        </w:rPr>
        <w:t>, 61.</w:t>
      </w:r>
      <w:r w:rsidR="00EA77E2" w:rsidRPr="002971F7">
        <w:rPr>
          <w:sz w:val="26"/>
          <w:szCs w:val="26"/>
          <w:lang w:val="lv-LV"/>
        </w:rPr>
        <w:t>,</w:t>
      </w:r>
      <w:r w:rsidR="00CC4011" w:rsidRPr="002971F7">
        <w:rPr>
          <w:sz w:val="26"/>
          <w:szCs w:val="26"/>
          <w:lang w:val="lv-LV"/>
        </w:rPr>
        <w:t xml:space="preserve"> 6</w:t>
      </w:r>
      <w:r w:rsidR="00AD55ED" w:rsidRPr="002971F7">
        <w:rPr>
          <w:sz w:val="26"/>
          <w:szCs w:val="26"/>
          <w:lang w:val="lv-LV"/>
        </w:rPr>
        <w:t>2</w:t>
      </w:r>
      <w:r w:rsidR="00CC4011" w:rsidRPr="002971F7">
        <w:rPr>
          <w:sz w:val="26"/>
          <w:szCs w:val="26"/>
          <w:lang w:val="lv-LV"/>
        </w:rPr>
        <w:t>.</w:t>
      </w:r>
      <w:r w:rsidR="0055601B" w:rsidRPr="002971F7">
        <w:rPr>
          <w:sz w:val="26"/>
          <w:szCs w:val="26"/>
          <w:lang w:val="lv-LV"/>
        </w:rPr>
        <w:t>, 63.</w:t>
      </w:r>
      <w:r w:rsidR="002971F7">
        <w:rPr>
          <w:sz w:val="26"/>
          <w:szCs w:val="26"/>
          <w:lang w:val="lv-LV"/>
        </w:rPr>
        <w:t xml:space="preserve">, </w:t>
      </w:r>
      <w:r w:rsidR="00EA77E2" w:rsidRPr="002971F7">
        <w:rPr>
          <w:sz w:val="26"/>
          <w:szCs w:val="26"/>
          <w:lang w:val="lv-LV"/>
        </w:rPr>
        <w:t>6</w:t>
      </w:r>
      <w:r w:rsidR="0055601B" w:rsidRPr="002971F7">
        <w:rPr>
          <w:sz w:val="26"/>
          <w:szCs w:val="26"/>
          <w:lang w:val="lv-LV"/>
        </w:rPr>
        <w:t>4</w:t>
      </w:r>
      <w:r w:rsidR="00EA77E2" w:rsidRPr="002971F7">
        <w:rPr>
          <w:sz w:val="26"/>
          <w:szCs w:val="26"/>
          <w:lang w:val="lv-LV"/>
        </w:rPr>
        <w:t xml:space="preserve">. </w:t>
      </w:r>
      <w:r w:rsidR="002971F7">
        <w:rPr>
          <w:sz w:val="26"/>
          <w:szCs w:val="26"/>
          <w:lang w:val="lv-LV"/>
        </w:rPr>
        <w:t xml:space="preserve">un 65. </w:t>
      </w:r>
      <w:r w:rsidR="00AA388E" w:rsidRPr="002971F7">
        <w:rPr>
          <w:sz w:val="26"/>
          <w:szCs w:val="26"/>
          <w:lang w:val="lv-LV"/>
        </w:rPr>
        <w:t>punktu šādā redakcijā:</w:t>
      </w:r>
    </w:p>
    <w:p w14:paraId="2982E81E" w14:textId="46399CFE" w:rsidR="00192969" w:rsidRPr="002971F7" w:rsidRDefault="00192969" w:rsidP="00012331">
      <w:pPr>
        <w:spacing w:after="120"/>
        <w:jc w:val="both"/>
        <w:rPr>
          <w:sz w:val="26"/>
          <w:szCs w:val="26"/>
        </w:rPr>
      </w:pPr>
      <w:r w:rsidRPr="002971F7">
        <w:rPr>
          <w:sz w:val="26"/>
          <w:szCs w:val="26"/>
        </w:rPr>
        <w:t>„56. Šā likuma 28.panta pirmā</w:t>
      </w:r>
      <w:r w:rsidR="00316FF4" w:rsidRPr="002971F7">
        <w:rPr>
          <w:sz w:val="26"/>
          <w:szCs w:val="26"/>
        </w:rPr>
        <w:t xml:space="preserve"> daļa</w:t>
      </w:r>
      <w:r w:rsidRPr="002971F7">
        <w:rPr>
          <w:sz w:val="26"/>
          <w:szCs w:val="26"/>
        </w:rPr>
        <w:t>, 28.</w:t>
      </w:r>
      <w:r w:rsidRPr="002971F7">
        <w:rPr>
          <w:sz w:val="26"/>
          <w:szCs w:val="26"/>
          <w:vertAlign w:val="superscript"/>
        </w:rPr>
        <w:t>1</w:t>
      </w:r>
      <w:r w:rsidRPr="002971F7">
        <w:rPr>
          <w:sz w:val="26"/>
          <w:szCs w:val="26"/>
        </w:rPr>
        <w:t xml:space="preserve"> panta pirmā</w:t>
      </w:r>
      <w:r w:rsidR="00316FF4" w:rsidRPr="002971F7">
        <w:rPr>
          <w:sz w:val="26"/>
          <w:szCs w:val="26"/>
        </w:rPr>
        <w:t xml:space="preserve"> daļa</w:t>
      </w:r>
      <w:r w:rsidRPr="002971F7">
        <w:rPr>
          <w:sz w:val="26"/>
          <w:szCs w:val="26"/>
        </w:rPr>
        <w:t>, 29.panta pirmā</w:t>
      </w:r>
      <w:r w:rsidR="00316FF4" w:rsidRPr="002971F7">
        <w:rPr>
          <w:sz w:val="26"/>
          <w:szCs w:val="26"/>
        </w:rPr>
        <w:t xml:space="preserve"> daļa</w:t>
      </w:r>
      <w:r w:rsidR="00A33798" w:rsidRPr="002971F7">
        <w:rPr>
          <w:sz w:val="26"/>
          <w:szCs w:val="26"/>
        </w:rPr>
        <w:t>,</w:t>
      </w:r>
      <w:r w:rsidR="00581063" w:rsidRPr="002971F7">
        <w:rPr>
          <w:sz w:val="26"/>
          <w:szCs w:val="26"/>
        </w:rPr>
        <w:t xml:space="preserve"> </w:t>
      </w:r>
      <w:r w:rsidRPr="002971F7">
        <w:rPr>
          <w:sz w:val="26"/>
          <w:szCs w:val="26"/>
        </w:rPr>
        <w:t>29.panta otrā daļa</w:t>
      </w:r>
      <w:r w:rsidR="00581063" w:rsidRPr="002971F7">
        <w:rPr>
          <w:sz w:val="26"/>
          <w:szCs w:val="26"/>
        </w:rPr>
        <w:t xml:space="preserve"> </w:t>
      </w:r>
      <w:r w:rsidR="00A33798" w:rsidRPr="002971F7">
        <w:rPr>
          <w:sz w:val="26"/>
          <w:szCs w:val="26"/>
        </w:rPr>
        <w:t xml:space="preserve">un 31.pants </w:t>
      </w:r>
      <w:r w:rsidR="00E0186B" w:rsidRPr="002971F7">
        <w:rPr>
          <w:sz w:val="26"/>
          <w:szCs w:val="26"/>
        </w:rPr>
        <w:t>zaudē spēku 2016. gada 1. </w:t>
      </w:r>
      <w:r w:rsidR="009D4B1A" w:rsidRPr="002971F7">
        <w:rPr>
          <w:sz w:val="26"/>
          <w:szCs w:val="26"/>
        </w:rPr>
        <w:t>janvārī.</w:t>
      </w:r>
    </w:p>
    <w:p w14:paraId="53608057" w14:textId="638130A1" w:rsidR="009D4B1A" w:rsidRPr="002971F7" w:rsidRDefault="009D4B1A" w:rsidP="00012331">
      <w:pPr>
        <w:spacing w:after="120"/>
        <w:jc w:val="both"/>
        <w:rPr>
          <w:sz w:val="26"/>
          <w:szCs w:val="26"/>
        </w:rPr>
      </w:pPr>
      <w:r w:rsidRPr="002971F7">
        <w:rPr>
          <w:sz w:val="26"/>
          <w:szCs w:val="26"/>
        </w:rPr>
        <w:t>57. Šā likuma 28.panta septītā daļa, 28.</w:t>
      </w:r>
      <w:r w:rsidRPr="002971F7">
        <w:rPr>
          <w:sz w:val="26"/>
          <w:szCs w:val="26"/>
          <w:vertAlign w:val="superscript"/>
        </w:rPr>
        <w:t>1</w:t>
      </w:r>
      <w:r w:rsidRPr="002971F7">
        <w:rPr>
          <w:sz w:val="26"/>
          <w:szCs w:val="26"/>
        </w:rPr>
        <w:t xml:space="preserve"> panta piektā daļa, 29.panta piektā daļa </w:t>
      </w:r>
      <w:r w:rsidR="00EA77E2" w:rsidRPr="002971F7">
        <w:rPr>
          <w:sz w:val="26"/>
          <w:szCs w:val="26"/>
        </w:rPr>
        <w:t>ir spēkā līdz 2016.gada 1.</w:t>
      </w:r>
      <w:r w:rsidR="0055601B" w:rsidRPr="002971F7">
        <w:rPr>
          <w:sz w:val="26"/>
          <w:szCs w:val="26"/>
        </w:rPr>
        <w:t>jūlijam</w:t>
      </w:r>
      <w:r w:rsidR="00EA77E2" w:rsidRPr="002971F7">
        <w:rPr>
          <w:sz w:val="26"/>
          <w:szCs w:val="26"/>
        </w:rPr>
        <w:t>.</w:t>
      </w:r>
    </w:p>
    <w:p w14:paraId="12656323" w14:textId="265ACDC2" w:rsidR="005A1CB6" w:rsidRPr="002971F7" w:rsidRDefault="005A1CB6" w:rsidP="00012331">
      <w:pPr>
        <w:spacing w:after="120"/>
        <w:jc w:val="both"/>
        <w:rPr>
          <w:sz w:val="26"/>
          <w:szCs w:val="26"/>
        </w:rPr>
      </w:pPr>
      <w:r w:rsidRPr="002971F7">
        <w:rPr>
          <w:sz w:val="26"/>
          <w:szCs w:val="26"/>
        </w:rPr>
        <w:t xml:space="preserve">58. </w:t>
      </w:r>
      <w:r w:rsidRPr="002971F7">
        <w:rPr>
          <w:rStyle w:val="apple-converted-space"/>
          <w:color w:val="414142"/>
          <w:sz w:val="26"/>
          <w:szCs w:val="26"/>
          <w:shd w:val="clear" w:color="auto" w:fill="FFFFFF"/>
        </w:rPr>
        <w:t> </w:t>
      </w:r>
      <w:r w:rsidRPr="002971F7">
        <w:rPr>
          <w:sz w:val="26"/>
          <w:szCs w:val="26"/>
          <w:shd w:val="clear" w:color="auto" w:fill="FFFFFF"/>
        </w:rPr>
        <w:t>No 2016.gada 1.janvāra ministrija neorganizē konkursus par tiesību iegūšanu pārdot saražoto elektroenerģiju obligātā iepirkuma ietvaros, un ražotājs nevar kvalificēties elektroenerģijas pārdošanai obligātā iepirkuma ietvaros un tiesību iegūšanai saņemt garantētu maksu par uzstādīto elektrisko jaudu.</w:t>
      </w:r>
    </w:p>
    <w:p w14:paraId="4D2C8F6A" w14:textId="5983A3EA" w:rsidR="00192969" w:rsidRPr="002971F7" w:rsidRDefault="00817715" w:rsidP="00012331">
      <w:pPr>
        <w:spacing w:after="120"/>
        <w:jc w:val="both"/>
        <w:rPr>
          <w:sz w:val="26"/>
          <w:szCs w:val="26"/>
        </w:rPr>
      </w:pPr>
      <w:r w:rsidRPr="002971F7">
        <w:rPr>
          <w:sz w:val="26"/>
          <w:szCs w:val="26"/>
        </w:rPr>
        <w:t>5</w:t>
      </w:r>
      <w:r w:rsidR="005A1CB6" w:rsidRPr="002971F7">
        <w:rPr>
          <w:sz w:val="26"/>
          <w:szCs w:val="26"/>
        </w:rPr>
        <w:t>9</w:t>
      </w:r>
      <w:r w:rsidR="006449E6" w:rsidRPr="002971F7">
        <w:rPr>
          <w:sz w:val="26"/>
          <w:szCs w:val="26"/>
        </w:rPr>
        <w:t xml:space="preserve">. </w:t>
      </w:r>
      <w:r w:rsidR="00BD0ABF" w:rsidRPr="002971F7">
        <w:rPr>
          <w:sz w:val="26"/>
          <w:szCs w:val="26"/>
        </w:rPr>
        <w:t>Ministru kabineta</w:t>
      </w:r>
      <w:r w:rsidR="0098064A" w:rsidRPr="002971F7">
        <w:rPr>
          <w:sz w:val="26"/>
          <w:szCs w:val="26"/>
        </w:rPr>
        <w:t xml:space="preserve"> 2009.gada 10.marta</w:t>
      </w:r>
      <w:r w:rsidR="00BD0ABF" w:rsidRPr="002971F7">
        <w:rPr>
          <w:sz w:val="26"/>
          <w:szCs w:val="26"/>
        </w:rPr>
        <w:t xml:space="preserve"> </w:t>
      </w:r>
      <w:r w:rsidR="0098064A" w:rsidRPr="002971F7">
        <w:rPr>
          <w:sz w:val="26"/>
          <w:szCs w:val="26"/>
        </w:rPr>
        <w:t>noteikumi</w:t>
      </w:r>
      <w:r w:rsidRPr="002971F7">
        <w:rPr>
          <w:sz w:val="26"/>
          <w:szCs w:val="26"/>
        </w:rPr>
        <w:t xml:space="preserve"> Nr.221 “Noteikumi par</w:t>
      </w:r>
      <w:r w:rsidR="0098064A" w:rsidRPr="002971F7">
        <w:rPr>
          <w:sz w:val="26"/>
          <w:szCs w:val="26"/>
        </w:rPr>
        <w:t xml:space="preserve"> elektroenerģijas ražošanu un cenu noteikšanu, ražojot elektroenerģiju koģenerācijā</w:t>
      </w:r>
      <w:r w:rsidRPr="002971F7">
        <w:rPr>
          <w:sz w:val="26"/>
          <w:szCs w:val="26"/>
        </w:rPr>
        <w:t>”</w:t>
      </w:r>
      <w:r w:rsidR="00DB47B7" w:rsidRPr="002971F7">
        <w:rPr>
          <w:sz w:val="26"/>
          <w:szCs w:val="26"/>
        </w:rPr>
        <w:t xml:space="preserve"> </w:t>
      </w:r>
      <w:r w:rsidR="00EA7052" w:rsidRPr="002971F7">
        <w:rPr>
          <w:sz w:val="26"/>
          <w:szCs w:val="26"/>
        </w:rPr>
        <w:t>tiek piemēroti</w:t>
      </w:r>
      <w:r w:rsidR="00DB47B7" w:rsidRPr="002971F7">
        <w:rPr>
          <w:sz w:val="26"/>
          <w:szCs w:val="26"/>
        </w:rPr>
        <w:t xml:space="preserve"> </w:t>
      </w:r>
      <w:r w:rsidR="00CB437B" w:rsidRPr="002971F7">
        <w:rPr>
          <w:sz w:val="26"/>
          <w:szCs w:val="26"/>
        </w:rPr>
        <w:t xml:space="preserve">līdz brīdim, kad spēku zaudē visas </w:t>
      </w:r>
      <w:r w:rsidR="001B60CC" w:rsidRPr="002971F7">
        <w:rPr>
          <w:sz w:val="26"/>
          <w:szCs w:val="26"/>
        </w:rPr>
        <w:t xml:space="preserve">komersantiem piešķirtās </w:t>
      </w:r>
      <w:r w:rsidR="00CB437B" w:rsidRPr="002971F7">
        <w:rPr>
          <w:sz w:val="26"/>
          <w:szCs w:val="26"/>
        </w:rPr>
        <w:t>ties</w:t>
      </w:r>
      <w:r w:rsidR="001B60CC" w:rsidRPr="002971F7">
        <w:rPr>
          <w:sz w:val="26"/>
          <w:szCs w:val="26"/>
        </w:rPr>
        <w:t xml:space="preserve">ības </w:t>
      </w:r>
      <w:r w:rsidR="00CB437B" w:rsidRPr="002971F7">
        <w:rPr>
          <w:sz w:val="26"/>
          <w:szCs w:val="26"/>
        </w:rPr>
        <w:t>pārdot koģenerācijā saražoto elektroenerģiju obligātā iepi</w:t>
      </w:r>
      <w:r w:rsidR="00792A3F" w:rsidRPr="002971F7">
        <w:rPr>
          <w:sz w:val="26"/>
          <w:szCs w:val="26"/>
        </w:rPr>
        <w:t>r</w:t>
      </w:r>
      <w:r w:rsidR="00CB437B" w:rsidRPr="002971F7">
        <w:rPr>
          <w:sz w:val="26"/>
          <w:szCs w:val="26"/>
        </w:rPr>
        <w:t>kuma ietv</w:t>
      </w:r>
      <w:r w:rsidR="0055601B" w:rsidRPr="002971F7">
        <w:rPr>
          <w:sz w:val="26"/>
          <w:szCs w:val="26"/>
        </w:rPr>
        <w:t>a</w:t>
      </w:r>
      <w:r w:rsidR="00CB437B" w:rsidRPr="002971F7">
        <w:rPr>
          <w:sz w:val="26"/>
          <w:szCs w:val="26"/>
        </w:rPr>
        <w:t>ros</w:t>
      </w:r>
      <w:r w:rsidR="001A0FB0" w:rsidRPr="002971F7">
        <w:rPr>
          <w:sz w:val="26"/>
          <w:szCs w:val="26"/>
        </w:rPr>
        <w:t xml:space="preserve"> vai tiesības saņemt maksu par koģenerācijas stacijā uzstādīto elektrisko jaudu</w:t>
      </w:r>
      <w:r w:rsidR="0098064A" w:rsidRPr="002971F7">
        <w:rPr>
          <w:sz w:val="26"/>
          <w:szCs w:val="26"/>
        </w:rPr>
        <w:t>.</w:t>
      </w:r>
    </w:p>
    <w:p w14:paraId="4186A29C" w14:textId="2DC10AF8" w:rsidR="00192969" w:rsidRPr="002971F7" w:rsidRDefault="005A1CB6" w:rsidP="00012331">
      <w:pPr>
        <w:spacing w:after="120"/>
        <w:jc w:val="both"/>
        <w:rPr>
          <w:sz w:val="26"/>
          <w:szCs w:val="26"/>
        </w:rPr>
      </w:pPr>
      <w:r w:rsidRPr="002971F7">
        <w:rPr>
          <w:sz w:val="26"/>
          <w:szCs w:val="26"/>
        </w:rPr>
        <w:t>60</w:t>
      </w:r>
      <w:r w:rsidR="00192969" w:rsidRPr="002971F7">
        <w:rPr>
          <w:sz w:val="26"/>
          <w:szCs w:val="26"/>
        </w:rPr>
        <w:t xml:space="preserve">. </w:t>
      </w:r>
      <w:r w:rsidR="00786907" w:rsidRPr="002971F7">
        <w:rPr>
          <w:sz w:val="26"/>
          <w:szCs w:val="26"/>
        </w:rPr>
        <w:t>Ministru kabineta</w:t>
      </w:r>
      <w:r w:rsidR="0098064A" w:rsidRPr="002971F7">
        <w:rPr>
          <w:sz w:val="26"/>
          <w:szCs w:val="26"/>
        </w:rPr>
        <w:t xml:space="preserve"> 2010.gada 16.marta</w:t>
      </w:r>
      <w:r w:rsidR="00786907" w:rsidRPr="002971F7">
        <w:rPr>
          <w:sz w:val="26"/>
          <w:szCs w:val="26"/>
        </w:rPr>
        <w:t xml:space="preserve"> noteikumi Nr.262</w:t>
      </w:r>
      <w:r w:rsidR="00817715" w:rsidRPr="002971F7">
        <w:rPr>
          <w:sz w:val="26"/>
          <w:szCs w:val="26"/>
        </w:rPr>
        <w:t xml:space="preserve"> “</w:t>
      </w:r>
      <w:r w:rsidR="00786907" w:rsidRPr="002971F7">
        <w:rPr>
          <w:sz w:val="26"/>
          <w:szCs w:val="26"/>
        </w:rPr>
        <w:t>Noteikumi par elektroenerģijas ražošanu, izmantojot atjaunojamos energoresursus, un cenu noteikšanas kārtību</w:t>
      </w:r>
      <w:r w:rsidR="00CB437B" w:rsidRPr="002971F7">
        <w:rPr>
          <w:sz w:val="26"/>
          <w:szCs w:val="26"/>
        </w:rPr>
        <w:t xml:space="preserve">” </w:t>
      </w:r>
      <w:r w:rsidR="00EA7052" w:rsidRPr="002971F7">
        <w:rPr>
          <w:sz w:val="26"/>
          <w:szCs w:val="26"/>
        </w:rPr>
        <w:t>tiek piemēroti</w:t>
      </w:r>
      <w:r w:rsidR="00CB437B" w:rsidRPr="002971F7">
        <w:rPr>
          <w:sz w:val="26"/>
          <w:szCs w:val="26"/>
        </w:rPr>
        <w:t xml:space="preserve"> līdz brīdim, kad spēku zaudē </w:t>
      </w:r>
      <w:r w:rsidR="001B60CC" w:rsidRPr="002971F7">
        <w:rPr>
          <w:sz w:val="26"/>
          <w:szCs w:val="26"/>
        </w:rPr>
        <w:t xml:space="preserve">visas komersantiem piešķirtās tiesības </w:t>
      </w:r>
      <w:r w:rsidR="00CB437B" w:rsidRPr="002971F7">
        <w:rPr>
          <w:sz w:val="26"/>
          <w:szCs w:val="26"/>
        </w:rPr>
        <w:t>pārdot no atjaunojamiem energoresursiem saražoto elektroenerģiju obligāti iepērkamā elektroenerģijas apjoma veidā</w:t>
      </w:r>
      <w:r w:rsidR="001A0FB0" w:rsidRPr="002971F7">
        <w:rPr>
          <w:sz w:val="26"/>
          <w:szCs w:val="26"/>
        </w:rPr>
        <w:t xml:space="preserve"> vai tiesības saņemt garantētu maksu par elektrostacijā uzstādīto elektrisko jaudu</w:t>
      </w:r>
      <w:r w:rsidR="0098064A" w:rsidRPr="002971F7">
        <w:rPr>
          <w:sz w:val="26"/>
          <w:szCs w:val="26"/>
        </w:rPr>
        <w:t>.</w:t>
      </w:r>
    </w:p>
    <w:p w14:paraId="5706355B" w14:textId="2ADC8C46" w:rsidR="00AD55ED" w:rsidRPr="002971F7" w:rsidRDefault="005E5945" w:rsidP="00012331">
      <w:pPr>
        <w:spacing w:after="120"/>
        <w:jc w:val="both"/>
        <w:rPr>
          <w:sz w:val="26"/>
          <w:szCs w:val="26"/>
        </w:rPr>
      </w:pPr>
      <w:r w:rsidRPr="002971F7">
        <w:rPr>
          <w:sz w:val="26"/>
          <w:szCs w:val="26"/>
        </w:rPr>
        <w:lastRenderedPageBreak/>
        <w:t>6</w:t>
      </w:r>
      <w:r w:rsidR="005A1CB6" w:rsidRPr="002971F7">
        <w:rPr>
          <w:sz w:val="26"/>
          <w:szCs w:val="26"/>
        </w:rPr>
        <w:t>1</w:t>
      </w:r>
      <w:r w:rsidRPr="002971F7">
        <w:rPr>
          <w:sz w:val="26"/>
          <w:szCs w:val="26"/>
        </w:rPr>
        <w:t>. Ministru kabinet</w:t>
      </w:r>
      <w:r w:rsidR="00065FE5" w:rsidRPr="002971F7">
        <w:rPr>
          <w:sz w:val="26"/>
          <w:szCs w:val="26"/>
        </w:rPr>
        <w:t>s</w:t>
      </w:r>
      <w:r w:rsidRPr="002971F7">
        <w:rPr>
          <w:sz w:val="26"/>
          <w:szCs w:val="26"/>
        </w:rPr>
        <w:t xml:space="preserve"> līdz </w:t>
      </w:r>
      <w:r w:rsidR="00AD55ED" w:rsidRPr="002971F7">
        <w:rPr>
          <w:sz w:val="26"/>
          <w:szCs w:val="26"/>
        </w:rPr>
        <w:t>201</w:t>
      </w:r>
      <w:r w:rsidR="00821AD3" w:rsidRPr="002971F7">
        <w:rPr>
          <w:sz w:val="26"/>
          <w:szCs w:val="26"/>
        </w:rPr>
        <w:t>6</w:t>
      </w:r>
      <w:r w:rsidR="00AD55ED" w:rsidRPr="002971F7">
        <w:rPr>
          <w:sz w:val="26"/>
          <w:szCs w:val="26"/>
        </w:rPr>
        <w:t>.</w:t>
      </w:r>
      <w:r w:rsidRPr="002971F7">
        <w:rPr>
          <w:sz w:val="26"/>
          <w:szCs w:val="26"/>
        </w:rPr>
        <w:t xml:space="preserve"> gada </w:t>
      </w:r>
      <w:r w:rsidR="00AD55ED" w:rsidRPr="002971F7">
        <w:rPr>
          <w:sz w:val="26"/>
          <w:szCs w:val="26"/>
        </w:rPr>
        <w:t>1.jūnijam</w:t>
      </w:r>
      <w:r w:rsidRPr="002971F7">
        <w:rPr>
          <w:sz w:val="26"/>
          <w:szCs w:val="26"/>
        </w:rPr>
        <w:t xml:space="preserve"> </w:t>
      </w:r>
      <w:r w:rsidR="00EA7052" w:rsidRPr="002971F7">
        <w:rPr>
          <w:sz w:val="26"/>
          <w:szCs w:val="26"/>
        </w:rPr>
        <w:t xml:space="preserve">izdod </w:t>
      </w:r>
      <w:r w:rsidR="00146009" w:rsidRPr="002971F7">
        <w:rPr>
          <w:sz w:val="26"/>
          <w:szCs w:val="26"/>
        </w:rPr>
        <w:t>grozījumus</w:t>
      </w:r>
      <w:r w:rsidR="00B10995" w:rsidRPr="002971F7">
        <w:rPr>
          <w:sz w:val="26"/>
          <w:szCs w:val="26"/>
        </w:rPr>
        <w:t xml:space="preserve"> </w:t>
      </w:r>
      <w:r w:rsidR="003934C2" w:rsidRPr="002971F7">
        <w:rPr>
          <w:sz w:val="26"/>
          <w:szCs w:val="26"/>
        </w:rPr>
        <w:t xml:space="preserve">Ministru kabineta </w:t>
      </w:r>
      <w:r w:rsidR="00B10995" w:rsidRPr="002971F7">
        <w:rPr>
          <w:sz w:val="26"/>
          <w:szCs w:val="26"/>
        </w:rPr>
        <w:t>2009.gada 27.oktobra noteikumos Nr. 1227 “Noteikumi par regulējamiem sa</w:t>
      </w:r>
      <w:r w:rsidR="00A70C71" w:rsidRPr="002971F7">
        <w:rPr>
          <w:sz w:val="26"/>
          <w:szCs w:val="26"/>
        </w:rPr>
        <w:t>biedrisko pakalpojumu veidiem”</w:t>
      </w:r>
      <w:r w:rsidR="00CC4011" w:rsidRPr="002971F7">
        <w:rPr>
          <w:sz w:val="26"/>
          <w:szCs w:val="26"/>
        </w:rPr>
        <w:t>.</w:t>
      </w:r>
    </w:p>
    <w:p w14:paraId="207B18C6" w14:textId="2C2507A0" w:rsidR="00A03C4C" w:rsidRPr="002971F7" w:rsidRDefault="00A03C4C" w:rsidP="00012331">
      <w:pPr>
        <w:spacing w:after="120"/>
        <w:jc w:val="both"/>
        <w:rPr>
          <w:sz w:val="26"/>
          <w:szCs w:val="26"/>
        </w:rPr>
      </w:pPr>
      <w:r w:rsidRPr="002971F7">
        <w:rPr>
          <w:sz w:val="26"/>
          <w:szCs w:val="26"/>
        </w:rPr>
        <w:t>6</w:t>
      </w:r>
      <w:r w:rsidR="005A1CB6" w:rsidRPr="002971F7">
        <w:rPr>
          <w:sz w:val="26"/>
          <w:szCs w:val="26"/>
        </w:rPr>
        <w:t>2</w:t>
      </w:r>
      <w:r w:rsidRPr="002971F7">
        <w:rPr>
          <w:sz w:val="26"/>
          <w:szCs w:val="26"/>
        </w:rPr>
        <w:t>.</w:t>
      </w:r>
      <w:r w:rsidR="00B219C3" w:rsidRPr="002971F7">
        <w:rPr>
          <w:sz w:val="26"/>
          <w:szCs w:val="26"/>
        </w:rPr>
        <w:t xml:space="preserve"> Ministru kabinets līdz 2017. gada 1. jūnijam izdod šā likuma </w:t>
      </w:r>
      <w:r w:rsidR="00EB5333" w:rsidRPr="002971F7">
        <w:rPr>
          <w:sz w:val="26"/>
          <w:szCs w:val="26"/>
        </w:rPr>
        <w:t>36</w:t>
      </w:r>
      <w:r w:rsidR="00B219C3" w:rsidRPr="002971F7">
        <w:rPr>
          <w:sz w:val="26"/>
          <w:szCs w:val="26"/>
        </w:rPr>
        <w:t>.</w:t>
      </w:r>
      <w:r w:rsidR="009C3F3F" w:rsidRPr="002971F7">
        <w:rPr>
          <w:sz w:val="26"/>
          <w:szCs w:val="26"/>
          <w:vertAlign w:val="superscript"/>
        </w:rPr>
        <w:t>1</w:t>
      </w:r>
      <w:r w:rsidR="00B219C3" w:rsidRPr="002971F7">
        <w:rPr>
          <w:sz w:val="26"/>
          <w:szCs w:val="26"/>
        </w:rPr>
        <w:t> panta otrajā</w:t>
      </w:r>
      <w:r w:rsidR="009C3F3F" w:rsidRPr="002971F7">
        <w:rPr>
          <w:sz w:val="26"/>
          <w:szCs w:val="26"/>
        </w:rPr>
        <w:t xml:space="preserve"> daļā </w:t>
      </w:r>
      <w:r w:rsidR="00B219C3" w:rsidRPr="002971F7">
        <w:rPr>
          <w:sz w:val="26"/>
          <w:szCs w:val="26"/>
        </w:rPr>
        <w:t>minētos noteikumus</w:t>
      </w:r>
      <w:r w:rsidRPr="002971F7">
        <w:rPr>
          <w:sz w:val="26"/>
          <w:szCs w:val="26"/>
        </w:rPr>
        <w:t>.</w:t>
      </w:r>
    </w:p>
    <w:p w14:paraId="5C2C2CF8" w14:textId="77777777" w:rsidR="005C44D3" w:rsidRPr="002971F7" w:rsidRDefault="00EA77E2" w:rsidP="00012331">
      <w:pPr>
        <w:spacing w:after="120"/>
        <w:jc w:val="both"/>
        <w:rPr>
          <w:sz w:val="26"/>
          <w:szCs w:val="26"/>
        </w:rPr>
      </w:pPr>
      <w:r w:rsidRPr="002971F7">
        <w:rPr>
          <w:sz w:val="26"/>
          <w:szCs w:val="26"/>
        </w:rPr>
        <w:t>6</w:t>
      </w:r>
      <w:r w:rsidR="0061137A" w:rsidRPr="002971F7">
        <w:rPr>
          <w:sz w:val="26"/>
          <w:szCs w:val="26"/>
        </w:rPr>
        <w:t>3</w:t>
      </w:r>
      <w:r w:rsidRPr="002971F7">
        <w:rPr>
          <w:sz w:val="26"/>
          <w:szCs w:val="26"/>
        </w:rPr>
        <w:t xml:space="preserve">. </w:t>
      </w:r>
      <w:r w:rsidR="005C44D3" w:rsidRPr="002971F7">
        <w:rPr>
          <w:sz w:val="26"/>
          <w:szCs w:val="26"/>
        </w:rPr>
        <w:t>Ministru kabinets līdz 2016.gada 1.jūlijam izdod šā likuma 29.</w:t>
      </w:r>
      <w:r w:rsidR="005C44D3" w:rsidRPr="002971F7">
        <w:rPr>
          <w:sz w:val="26"/>
          <w:szCs w:val="26"/>
          <w:vertAlign w:val="superscript"/>
        </w:rPr>
        <w:t>2</w:t>
      </w:r>
      <w:r w:rsidR="005C44D3" w:rsidRPr="002971F7">
        <w:rPr>
          <w:sz w:val="26"/>
          <w:szCs w:val="26"/>
        </w:rPr>
        <w:t xml:space="preserve"> pantā minētos noteikumus.</w:t>
      </w:r>
      <w:r w:rsidR="0055601B" w:rsidRPr="002971F7">
        <w:rPr>
          <w:sz w:val="26"/>
          <w:szCs w:val="26"/>
        </w:rPr>
        <w:t xml:space="preserve"> </w:t>
      </w:r>
      <w:r w:rsidR="005A1CB6" w:rsidRPr="002971F7">
        <w:rPr>
          <w:sz w:val="26"/>
          <w:szCs w:val="26"/>
        </w:rPr>
        <w:t xml:space="preserve">Līdz attiecīgo Ministru kabineta noteikumu spēkā stāšanās dienai, bet ne ilgāk kā līdz </w:t>
      </w:r>
      <w:r w:rsidRPr="002971F7">
        <w:rPr>
          <w:sz w:val="26"/>
          <w:szCs w:val="26"/>
        </w:rPr>
        <w:t>2016.gada 1.</w:t>
      </w:r>
      <w:r w:rsidR="005A1CB6" w:rsidRPr="002971F7">
        <w:rPr>
          <w:sz w:val="26"/>
          <w:szCs w:val="26"/>
        </w:rPr>
        <w:t xml:space="preserve">jūlijam ir spēkā </w:t>
      </w:r>
      <w:r w:rsidRPr="002971F7">
        <w:rPr>
          <w:sz w:val="26"/>
          <w:szCs w:val="26"/>
        </w:rPr>
        <w:t>Ministru kabineta 2011.gada 22.novembra noteikum</w:t>
      </w:r>
      <w:r w:rsidR="005A1CB6" w:rsidRPr="002971F7">
        <w:rPr>
          <w:sz w:val="26"/>
          <w:szCs w:val="26"/>
        </w:rPr>
        <w:t>i</w:t>
      </w:r>
      <w:r w:rsidRPr="002971F7">
        <w:rPr>
          <w:sz w:val="26"/>
          <w:szCs w:val="26"/>
        </w:rPr>
        <w:t xml:space="preserve"> Nr.900 “Noteikumi par izcelsmes apliecinājuma saņemšanu elektroenerģijai, kas ražota, izmantojot atjaunojamos energoresursus”.</w:t>
      </w:r>
    </w:p>
    <w:p w14:paraId="7944C76E" w14:textId="696A6AB1" w:rsidR="002971F7" w:rsidRPr="005E56C4" w:rsidRDefault="005C44D3" w:rsidP="00012331">
      <w:pPr>
        <w:spacing w:after="120"/>
        <w:jc w:val="both"/>
        <w:rPr>
          <w:sz w:val="26"/>
          <w:szCs w:val="26"/>
        </w:rPr>
      </w:pPr>
      <w:r w:rsidRPr="005E56C4">
        <w:rPr>
          <w:sz w:val="26"/>
          <w:szCs w:val="26"/>
        </w:rPr>
        <w:t xml:space="preserve">64. </w:t>
      </w:r>
      <w:r w:rsidR="005E56C4" w:rsidRPr="005E56C4">
        <w:rPr>
          <w:sz w:val="26"/>
          <w:szCs w:val="26"/>
        </w:rPr>
        <w:t>Ministru kabinets līdz 2018.gada 1.janvārim izdod šā likuma 30.</w:t>
      </w:r>
      <w:r w:rsidR="005E56C4" w:rsidRPr="005E56C4">
        <w:rPr>
          <w:sz w:val="26"/>
          <w:szCs w:val="26"/>
          <w:vertAlign w:val="superscript"/>
        </w:rPr>
        <w:t>3</w:t>
      </w:r>
      <w:r w:rsidR="005E56C4" w:rsidRPr="005E56C4">
        <w:rPr>
          <w:sz w:val="26"/>
          <w:szCs w:val="26"/>
        </w:rPr>
        <w:t xml:space="preserve"> pantā minētos Ministru kabineta noteikumus par atbalstu enerģijas ražošanas, izmantojot atjaunojamos energoresursus, v</w:t>
      </w:r>
      <w:r w:rsidR="00B673FE">
        <w:rPr>
          <w:sz w:val="26"/>
          <w:szCs w:val="26"/>
        </w:rPr>
        <w:t>eicināšanai</w:t>
      </w:r>
      <w:r w:rsidR="005E56C4" w:rsidRPr="005E56C4">
        <w:rPr>
          <w:sz w:val="26"/>
          <w:szCs w:val="26"/>
        </w:rPr>
        <w:t>.</w:t>
      </w:r>
    </w:p>
    <w:p w14:paraId="12F74960" w14:textId="49FD2086" w:rsidR="00EA77E2" w:rsidRPr="002971F7" w:rsidRDefault="002971F7" w:rsidP="00012331">
      <w:pPr>
        <w:spacing w:after="120"/>
        <w:jc w:val="both"/>
        <w:rPr>
          <w:sz w:val="26"/>
          <w:szCs w:val="26"/>
        </w:rPr>
      </w:pPr>
      <w:r>
        <w:rPr>
          <w:sz w:val="26"/>
          <w:szCs w:val="26"/>
        </w:rPr>
        <w:t xml:space="preserve">65. </w:t>
      </w:r>
      <w:r w:rsidR="000130D7" w:rsidRPr="002971F7">
        <w:rPr>
          <w:sz w:val="26"/>
          <w:szCs w:val="26"/>
        </w:rPr>
        <w:t xml:space="preserve">Grozījumi šā likuma 38. </w:t>
      </w:r>
      <w:r w:rsidR="004520DE" w:rsidRPr="002971F7">
        <w:rPr>
          <w:sz w:val="26"/>
          <w:szCs w:val="26"/>
        </w:rPr>
        <w:t xml:space="preserve">panta trešajā daļā </w:t>
      </w:r>
      <w:r w:rsidR="000130D7" w:rsidRPr="002971F7">
        <w:rPr>
          <w:sz w:val="26"/>
          <w:szCs w:val="26"/>
        </w:rPr>
        <w:t>un 39.</w:t>
      </w:r>
      <w:r w:rsidR="00882C6B" w:rsidRPr="002971F7">
        <w:rPr>
          <w:sz w:val="26"/>
          <w:szCs w:val="26"/>
        </w:rPr>
        <w:t> </w:t>
      </w:r>
      <w:r w:rsidR="000130D7" w:rsidRPr="002971F7">
        <w:rPr>
          <w:sz w:val="26"/>
          <w:szCs w:val="26"/>
        </w:rPr>
        <w:t>pant</w:t>
      </w:r>
      <w:r w:rsidR="004520DE" w:rsidRPr="002971F7">
        <w:rPr>
          <w:sz w:val="26"/>
          <w:szCs w:val="26"/>
        </w:rPr>
        <w:t>a pirmajā daļā</w:t>
      </w:r>
      <w:r w:rsidR="00882C6B" w:rsidRPr="002971F7">
        <w:rPr>
          <w:sz w:val="26"/>
          <w:szCs w:val="26"/>
        </w:rPr>
        <w:t xml:space="preserve"> par Gada pārskatu un konsolidēto gada pārskatu likuma nosaukumu stājas spēkā ar Gada pārskatu un konsolidēto gada pārskatu likuma spēkā stāšanos.</w:t>
      </w:r>
      <w:r w:rsidR="00A70C71" w:rsidRPr="002971F7">
        <w:rPr>
          <w:sz w:val="26"/>
          <w:szCs w:val="26"/>
        </w:rPr>
        <w:t>”.</w:t>
      </w:r>
    </w:p>
    <w:p w14:paraId="11BDCA27" w14:textId="77777777" w:rsidR="002C1E9F" w:rsidRPr="002971F7" w:rsidRDefault="002C1E9F" w:rsidP="00012331">
      <w:pPr>
        <w:spacing w:after="120"/>
        <w:jc w:val="both"/>
        <w:rPr>
          <w:sz w:val="26"/>
          <w:szCs w:val="26"/>
        </w:rPr>
      </w:pPr>
    </w:p>
    <w:p w14:paraId="58A740A1" w14:textId="2372B171" w:rsidR="001B1E2A" w:rsidRPr="002971F7" w:rsidRDefault="00012331" w:rsidP="00012331">
      <w:pPr>
        <w:spacing w:after="120"/>
        <w:jc w:val="both"/>
        <w:rPr>
          <w:sz w:val="26"/>
          <w:szCs w:val="26"/>
        </w:rPr>
      </w:pPr>
      <w:r w:rsidRPr="005E56C4">
        <w:rPr>
          <w:sz w:val="26"/>
          <w:szCs w:val="26"/>
        </w:rPr>
        <w:t>1</w:t>
      </w:r>
      <w:r w:rsidR="005E56C4" w:rsidRPr="005E56C4">
        <w:rPr>
          <w:sz w:val="26"/>
          <w:szCs w:val="26"/>
        </w:rPr>
        <w:t>8</w:t>
      </w:r>
      <w:r w:rsidR="001B1E2A" w:rsidRPr="005E56C4">
        <w:rPr>
          <w:sz w:val="26"/>
          <w:szCs w:val="26"/>
        </w:rPr>
        <w:t>.</w:t>
      </w:r>
      <w:r w:rsidR="001B1E2A" w:rsidRPr="002971F7">
        <w:rPr>
          <w:sz w:val="26"/>
          <w:szCs w:val="26"/>
        </w:rPr>
        <w:t xml:space="preserve"> Papildināt Informatīvo atsauci uz Eiropas Savienības direktīvām ar 7. punktu:</w:t>
      </w:r>
    </w:p>
    <w:p w14:paraId="2367384E" w14:textId="77777777" w:rsidR="0002472D" w:rsidRPr="002971F7" w:rsidRDefault="001B1E2A" w:rsidP="00012331">
      <w:pPr>
        <w:spacing w:after="120"/>
        <w:jc w:val="both"/>
        <w:rPr>
          <w:sz w:val="26"/>
          <w:szCs w:val="26"/>
        </w:rPr>
      </w:pPr>
      <w:r w:rsidRPr="002971F7">
        <w:rPr>
          <w:sz w:val="26"/>
          <w:szCs w:val="26"/>
        </w:rPr>
        <w:t>„7) Eiropas Parlamenta un Padomes 2012. gada 25. oktobra Direktīva 2012/27/ES par energoefektivitāti, ar ko groza Direktīvas 2009/125/EK un 2010/30/ES un atceļ Direktīvas 2004/8/EK un 2006/32/EK.”.</w:t>
      </w:r>
    </w:p>
    <w:p w14:paraId="49E7DDAE" w14:textId="77777777" w:rsidR="001B1E2A" w:rsidRPr="002971F7" w:rsidRDefault="001B1E2A" w:rsidP="00012331">
      <w:pPr>
        <w:spacing w:after="120"/>
        <w:jc w:val="both"/>
        <w:rPr>
          <w:sz w:val="26"/>
          <w:szCs w:val="26"/>
        </w:rPr>
      </w:pPr>
    </w:p>
    <w:p w14:paraId="56F289C4" w14:textId="77777777" w:rsidR="00890957" w:rsidRPr="002971F7" w:rsidRDefault="00BE0C27" w:rsidP="00012331">
      <w:pPr>
        <w:spacing w:after="120"/>
        <w:jc w:val="both"/>
        <w:rPr>
          <w:sz w:val="26"/>
          <w:szCs w:val="26"/>
        </w:rPr>
      </w:pPr>
      <w:r w:rsidRPr="002971F7">
        <w:rPr>
          <w:sz w:val="26"/>
          <w:szCs w:val="26"/>
        </w:rPr>
        <w:t>Iesniedzējs:</w:t>
      </w:r>
      <w:r w:rsidR="008D3A75" w:rsidRPr="002971F7">
        <w:rPr>
          <w:sz w:val="26"/>
          <w:szCs w:val="26"/>
        </w:rPr>
        <w:t xml:space="preserve"> </w:t>
      </w:r>
    </w:p>
    <w:p w14:paraId="319C0250" w14:textId="17D3E968" w:rsidR="0087428A" w:rsidRPr="002971F7" w:rsidRDefault="00C012C8" w:rsidP="00012331">
      <w:pPr>
        <w:pStyle w:val="BodyTextIndent2"/>
        <w:spacing w:line="240" w:lineRule="auto"/>
        <w:ind w:left="0"/>
        <w:rPr>
          <w:b/>
          <w:bCs/>
          <w:color w:val="000000"/>
          <w:sz w:val="26"/>
          <w:szCs w:val="26"/>
          <w:lang w:val="lv-LV"/>
        </w:rPr>
      </w:pPr>
      <w:r w:rsidRPr="002971F7">
        <w:rPr>
          <w:color w:val="000000"/>
          <w:sz w:val="26"/>
          <w:szCs w:val="26"/>
          <w:lang w:val="lv-LV"/>
        </w:rPr>
        <w:t xml:space="preserve">ekonomikas </w:t>
      </w:r>
      <w:r w:rsidR="0017261C" w:rsidRPr="002971F7">
        <w:rPr>
          <w:color w:val="000000"/>
          <w:sz w:val="26"/>
          <w:szCs w:val="26"/>
          <w:lang w:val="lv-LV"/>
        </w:rPr>
        <w:t>ministr</w:t>
      </w:r>
      <w:r w:rsidR="003850F4" w:rsidRPr="002971F7">
        <w:rPr>
          <w:color w:val="000000"/>
          <w:sz w:val="26"/>
          <w:szCs w:val="26"/>
          <w:lang w:val="lv-LV"/>
        </w:rPr>
        <w:t>e</w:t>
      </w:r>
      <w:r w:rsidR="0087428A" w:rsidRPr="002971F7">
        <w:rPr>
          <w:color w:val="000000"/>
          <w:sz w:val="26"/>
          <w:szCs w:val="26"/>
          <w:lang w:val="lv-LV"/>
        </w:rPr>
        <w:tab/>
        <w:t xml:space="preserve"> </w:t>
      </w:r>
      <w:r w:rsidR="0087428A" w:rsidRPr="002971F7">
        <w:rPr>
          <w:color w:val="000000"/>
          <w:sz w:val="26"/>
          <w:szCs w:val="26"/>
          <w:lang w:val="lv-LV"/>
        </w:rPr>
        <w:tab/>
      </w:r>
      <w:r w:rsidR="0087428A" w:rsidRPr="002971F7">
        <w:rPr>
          <w:color w:val="000000"/>
          <w:sz w:val="26"/>
          <w:szCs w:val="26"/>
          <w:lang w:val="lv-LV"/>
        </w:rPr>
        <w:tab/>
      </w:r>
      <w:r w:rsidR="0087428A" w:rsidRPr="002971F7">
        <w:rPr>
          <w:color w:val="000000"/>
          <w:sz w:val="26"/>
          <w:szCs w:val="26"/>
          <w:lang w:val="lv-LV"/>
        </w:rPr>
        <w:tab/>
      </w:r>
      <w:r w:rsidRPr="002971F7">
        <w:rPr>
          <w:color w:val="000000"/>
          <w:sz w:val="26"/>
          <w:szCs w:val="26"/>
          <w:lang w:val="lv-LV"/>
        </w:rPr>
        <w:tab/>
      </w:r>
      <w:r w:rsidRPr="002971F7">
        <w:rPr>
          <w:color w:val="000000"/>
          <w:sz w:val="26"/>
          <w:szCs w:val="26"/>
          <w:lang w:val="lv-LV"/>
        </w:rPr>
        <w:tab/>
      </w:r>
      <w:proofErr w:type="spellStart"/>
      <w:r w:rsidR="003850F4" w:rsidRPr="002971F7">
        <w:rPr>
          <w:color w:val="000000"/>
          <w:sz w:val="26"/>
          <w:szCs w:val="26"/>
          <w:lang w:val="lv-LV"/>
        </w:rPr>
        <w:t>D</w:t>
      </w:r>
      <w:r w:rsidR="00A36245" w:rsidRPr="002971F7">
        <w:rPr>
          <w:color w:val="000000"/>
          <w:sz w:val="26"/>
          <w:szCs w:val="26"/>
          <w:lang w:val="lv-LV"/>
        </w:rPr>
        <w:t>.</w:t>
      </w:r>
      <w:r w:rsidR="003850F4" w:rsidRPr="002971F7">
        <w:rPr>
          <w:color w:val="000000"/>
          <w:sz w:val="26"/>
          <w:szCs w:val="26"/>
          <w:lang w:val="lv-LV"/>
        </w:rPr>
        <w:t>Reizniece</w:t>
      </w:r>
      <w:proofErr w:type="spellEnd"/>
      <w:r w:rsidR="003850F4" w:rsidRPr="002971F7">
        <w:rPr>
          <w:color w:val="000000"/>
          <w:sz w:val="26"/>
          <w:szCs w:val="26"/>
          <w:lang w:val="lv-LV"/>
        </w:rPr>
        <w:t>-Ozola</w:t>
      </w:r>
    </w:p>
    <w:p w14:paraId="4911964C" w14:textId="77777777" w:rsidR="00BE0C27" w:rsidRPr="002971F7" w:rsidRDefault="00BE0C27" w:rsidP="00012331">
      <w:pPr>
        <w:spacing w:after="120"/>
        <w:jc w:val="both"/>
        <w:rPr>
          <w:sz w:val="26"/>
          <w:szCs w:val="26"/>
        </w:rPr>
      </w:pPr>
    </w:p>
    <w:p w14:paraId="4FC0A55F" w14:textId="77777777" w:rsidR="003077A6" w:rsidRPr="002971F7" w:rsidRDefault="00BE0C27" w:rsidP="00012331">
      <w:pPr>
        <w:spacing w:after="120"/>
        <w:jc w:val="both"/>
        <w:rPr>
          <w:sz w:val="26"/>
          <w:szCs w:val="26"/>
        </w:rPr>
      </w:pPr>
      <w:r w:rsidRPr="002971F7">
        <w:rPr>
          <w:sz w:val="26"/>
          <w:szCs w:val="26"/>
        </w:rPr>
        <w:t xml:space="preserve">Vīza: </w:t>
      </w:r>
    </w:p>
    <w:p w14:paraId="2C9516B6" w14:textId="77777777" w:rsidR="00A205A2" w:rsidRPr="002971F7" w:rsidRDefault="003077A6" w:rsidP="00012331">
      <w:pPr>
        <w:spacing w:after="120"/>
        <w:jc w:val="both"/>
        <w:rPr>
          <w:sz w:val="26"/>
          <w:szCs w:val="26"/>
        </w:rPr>
      </w:pPr>
      <w:r w:rsidRPr="002971F7">
        <w:rPr>
          <w:sz w:val="26"/>
          <w:szCs w:val="26"/>
        </w:rPr>
        <w:t>v</w:t>
      </w:r>
      <w:r w:rsidR="003850F4" w:rsidRPr="002971F7">
        <w:rPr>
          <w:sz w:val="26"/>
          <w:szCs w:val="26"/>
        </w:rPr>
        <w:t>alsts sekretār</w:t>
      </w:r>
      <w:r w:rsidR="00BC0C58" w:rsidRPr="002971F7">
        <w:rPr>
          <w:sz w:val="26"/>
          <w:szCs w:val="26"/>
        </w:rPr>
        <w:t>s</w:t>
      </w:r>
      <w:r w:rsidR="003850F4" w:rsidRPr="002971F7">
        <w:rPr>
          <w:sz w:val="26"/>
          <w:szCs w:val="26"/>
        </w:rPr>
        <w:tab/>
      </w:r>
      <w:r w:rsidR="003850F4" w:rsidRPr="002971F7">
        <w:rPr>
          <w:sz w:val="26"/>
          <w:szCs w:val="26"/>
        </w:rPr>
        <w:tab/>
      </w:r>
      <w:r w:rsidR="003850F4" w:rsidRPr="002971F7">
        <w:rPr>
          <w:sz w:val="26"/>
          <w:szCs w:val="26"/>
        </w:rPr>
        <w:tab/>
      </w:r>
      <w:r w:rsidR="0084342E" w:rsidRPr="002971F7">
        <w:rPr>
          <w:sz w:val="26"/>
          <w:szCs w:val="26"/>
        </w:rPr>
        <w:tab/>
      </w:r>
      <w:r w:rsidR="0084342E" w:rsidRPr="002971F7">
        <w:rPr>
          <w:sz w:val="26"/>
          <w:szCs w:val="26"/>
        </w:rPr>
        <w:tab/>
      </w:r>
      <w:r w:rsidR="0084342E" w:rsidRPr="002971F7">
        <w:rPr>
          <w:sz w:val="26"/>
          <w:szCs w:val="26"/>
        </w:rPr>
        <w:tab/>
      </w:r>
      <w:r w:rsidR="0084342E" w:rsidRPr="002971F7">
        <w:rPr>
          <w:sz w:val="26"/>
          <w:szCs w:val="26"/>
        </w:rPr>
        <w:tab/>
      </w:r>
      <w:proofErr w:type="spellStart"/>
      <w:r w:rsidR="003850F4" w:rsidRPr="002971F7">
        <w:rPr>
          <w:sz w:val="26"/>
          <w:szCs w:val="26"/>
        </w:rPr>
        <w:t>R</w:t>
      </w:r>
      <w:r w:rsidR="002174B3" w:rsidRPr="002971F7">
        <w:rPr>
          <w:sz w:val="26"/>
          <w:szCs w:val="26"/>
        </w:rPr>
        <w:t>.</w:t>
      </w:r>
      <w:r w:rsidR="003850F4" w:rsidRPr="002971F7">
        <w:rPr>
          <w:sz w:val="26"/>
          <w:szCs w:val="26"/>
        </w:rPr>
        <w:t>B</w:t>
      </w:r>
      <w:r w:rsidR="00BC0C58" w:rsidRPr="002971F7">
        <w:rPr>
          <w:sz w:val="26"/>
          <w:szCs w:val="26"/>
        </w:rPr>
        <w:t>e</w:t>
      </w:r>
      <w:r w:rsidR="003850F4" w:rsidRPr="002971F7">
        <w:rPr>
          <w:sz w:val="26"/>
          <w:szCs w:val="26"/>
        </w:rPr>
        <w:t>inarovičs</w:t>
      </w:r>
      <w:proofErr w:type="spellEnd"/>
    </w:p>
    <w:p w14:paraId="5E32F2C7" w14:textId="77777777" w:rsidR="00BA23F0" w:rsidRPr="005C44D3" w:rsidRDefault="00BA23F0" w:rsidP="00341124">
      <w:pPr>
        <w:jc w:val="both"/>
        <w:rPr>
          <w:color w:val="000000" w:themeColor="text1"/>
          <w:sz w:val="20"/>
          <w:szCs w:val="20"/>
        </w:rPr>
      </w:pPr>
    </w:p>
    <w:p w14:paraId="6398AC50" w14:textId="77777777" w:rsidR="00BA23F0" w:rsidRPr="005C44D3" w:rsidRDefault="00BA23F0" w:rsidP="00341124">
      <w:pPr>
        <w:jc w:val="both"/>
        <w:rPr>
          <w:color w:val="000000" w:themeColor="text1"/>
          <w:sz w:val="20"/>
          <w:szCs w:val="20"/>
        </w:rPr>
      </w:pPr>
    </w:p>
    <w:p w14:paraId="731758BE" w14:textId="77777777" w:rsidR="00BA23F0" w:rsidRPr="005C44D3" w:rsidRDefault="00BA23F0" w:rsidP="00341124">
      <w:pPr>
        <w:jc w:val="both"/>
        <w:rPr>
          <w:color w:val="000000" w:themeColor="text1"/>
          <w:sz w:val="20"/>
          <w:szCs w:val="20"/>
        </w:rPr>
      </w:pPr>
    </w:p>
    <w:p w14:paraId="0E1EEA14" w14:textId="01F3188E" w:rsidR="00515466" w:rsidRPr="005C44D3" w:rsidRDefault="00805DA6" w:rsidP="00341124">
      <w:pPr>
        <w:jc w:val="both"/>
        <w:rPr>
          <w:color w:val="000000" w:themeColor="text1"/>
          <w:sz w:val="20"/>
          <w:szCs w:val="20"/>
        </w:rPr>
      </w:pPr>
      <w:r>
        <w:rPr>
          <w:color w:val="000000" w:themeColor="text1"/>
          <w:sz w:val="20"/>
          <w:szCs w:val="20"/>
        </w:rPr>
        <w:t>06.11</w:t>
      </w:r>
      <w:r w:rsidR="00912518" w:rsidRPr="005C44D3">
        <w:rPr>
          <w:color w:val="000000" w:themeColor="text1"/>
          <w:sz w:val="20"/>
          <w:szCs w:val="20"/>
        </w:rPr>
        <w:t>.</w:t>
      </w:r>
      <w:r w:rsidR="00515466" w:rsidRPr="005C44D3">
        <w:rPr>
          <w:color w:val="000000" w:themeColor="text1"/>
          <w:sz w:val="20"/>
          <w:szCs w:val="20"/>
        </w:rPr>
        <w:t>201</w:t>
      </w:r>
      <w:r w:rsidR="003850F4" w:rsidRPr="005C44D3">
        <w:rPr>
          <w:color w:val="000000" w:themeColor="text1"/>
          <w:sz w:val="20"/>
          <w:szCs w:val="20"/>
        </w:rPr>
        <w:t>5</w:t>
      </w:r>
      <w:r w:rsidR="00515466" w:rsidRPr="005C44D3">
        <w:rPr>
          <w:color w:val="000000" w:themeColor="text1"/>
          <w:sz w:val="20"/>
          <w:szCs w:val="20"/>
        </w:rPr>
        <w:t>.</w:t>
      </w:r>
      <w:r w:rsidR="00B323CB" w:rsidRPr="005C44D3">
        <w:rPr>
          <w:color w:val="000000" w:themeColor="text1"/>
          <w:sz w:val="20"/>
          <w:szCs w:val="20"/>
        </w:rPr>
        <w:t xml:space="preserve"> </w:t>
      </w:r>
      <w:r w:rsidR="00585CC6">
        <w:rPr>
          <w:color w:val="000000" w:themeColor="text1"/>
          <w:sz w:val="20"/>
          <w:szCs w:val="20"/>
        </w:rPr>
        <w:t>12:28</w:t>
      </w:r>
      <w:bookmarkStart w:id="0" w:name="_GoBack"/>
      <w:bookmarkEnd w:id="0"/>
    </w:p>
    <w:p w14:paraId="6A692299" w14:textId="41EF773B" w:rsidR="001B5AD9" w:rsidRPr="005C44D3" w:rsidRDefault="00585CC6" w:rsidP="00341124">
      <w:pPr>
        <w:pStyle w:val="NormalWeb"/>
        <w:spacing w:before="0" w:beforeAutospacing="0" w:after="0" w:afterAutospacing="0"/>
        <w:jc w:val="both"/>
        <w:rPr>
          <w:color w:val="000000" w:themeColor="text1"/>
          <w:sz w:val="20"/>
          <w:szCs w:val="20"/>
          <w:lang w:eastAsia="lv-LV"/>
        </w:rPr>
      </w:pPr>
      <w:r>
        <w:rPr>
          <w:color w:val="000000" w:themeColor="text1"/>
          <w:sz w:val="20"/>
          <w:szCs w:val="20"/>
          <w:lang w:eastAsia="lv-LV"/>
        </w:rPr>
        <w:t>1796</w:t>
      </w:r>
    </w:p>
    <w:p w14:paraId="76F98F94" w14:textId="4634C63B" w:rsidR="00012331" w:rsidRPr="005C44D3" w:rsidRDefault="00AB02D9" w:rsidP="00341124">
      <w:pPr>
        <w:pStyle w:val="NormalWeb"/>
        <w:spacing w:before="0" w:beforeAutospacing="0" w:after="0" w:afterAutospacing="0"/>
        <w:jc w:val="both"/>
        <w:rPr>
          <w:color w:val="000000" w:themeColor="text1"/>
          <w:sz w:val="20"/>
          <w:szCs w:val="20"/>
        </w:rPr>
      </w:pPr>
      <w:proofErr w:type="spellStart"/>
      <w:r w:rsidRPr="005C44D3">
        <w:rPr>
          <w:color w:val="000000" w:themeColor="text1"/>
          <w:sz w:val="20"/>
          <w:szCs w:val="20"/>
        </w:rPr>
        <w:t>K</w:t>
      </w:r>
      <w:r w:rsidR="00012331" w:rsidRPr="005C44D3">
        <w:rPr>
          <w:color w:val="000000" w:themeColor="text1"/>
          <w:sz w:val="20"/>
          <w:szCs w:val="20"/>
        </w:rPr>
        <w:t>.</w:t>
      </w:r>
      <w:r w:rsidRPr="005C44D3">
        <w:rPr>
          <w:color w:val="000000" w:themeColor="text1"/>
          <w:sz w:val="20"/>
          <w:szCs w:val="20"/>
        </w:rPr>
        <w:t>Beihmanis</w:t>
      </w:r>
      <w:proofErr w:type="spellEnd"/>
      <w:r w:rsidR="00012331" w:rsidRPr="005C44D3">
        <w:rPr>
          <w:color w:val="000000" w:themeColor="text1"/>
          <w:sz w:val="20"/>
          <w:szCs w:val="20"/>
        </w:rPr>
        <w:t>, 6701326</w:t>
      </w:r>
      <w:r w:rsidRPr="005C44D3">
        <w:rPr>
          <w:color w:val="000000" w:themeColor="text1"/>
          <w:sz w:val="20"/>
          <w:szCs w:val="20"/>
        </w:rPr>
        <w:t>0</w:t>
      </w:r>
    </w:p>
    <w:p w14:paraId="32501865" w14:textId="7A29AE9B" w:rsidR="00012331" w:rsidRDefault="00585CC6" w:rsidP="00341124">
      <w:pPr>
        <w:pStyle w:val="NormalWeb"/>
        <w:spacing w:before="0" w:beforeAutospacing="0" w:after="0" w:afterAutospacing="0"/>
        <w:jc w:val="both"/>
        <w:rPr>
          <w:color w:val="000000" w:themeColor="text1"/>
          <w:sz w:val="20"/>
          <w:szCs w:val="20"/>
        </w:rPr>
      </w:pPr>
      <w:hyperlink r:id="rId8" w:history="1">
        <w:r w:rsidR="00FE1969" w:rsidRPr="005C44D3">
          <w:rPr>
            <w:rStyle w:val="Hyperlink"/>
            <w:sz w:val="20"/>
            <w:szCs w:val="20"/>
          </w:rPr>
          <w:t>Karlis.Beihmanis@em.gov.lv</w:t>
        </w:r>
      </w:hyperlink>
      <w:r w:rsidR="00012331" w:rsidRPr="005C44D3">
        <w:rPr>
          <w:color w:val="000000" w:themeColor="text1"/>
          <w:sz w:val="20"/>
          <w:szCs w:val="20"/>
        </w:rPr>
        <w:t xml:space="preserve"> </w:t>
      </w:r>
    </w:p>
    <w:p w14:paraId="329AAE76" w14:textId="4108E2E5" w:rsidR="006A120C" w:rsidRDefault="006A120C" w:rsidP="00341124">
      <w:pPr>
        <w:pStyle w:val="NormalWeb"/>
        <w:spacing w:before="0" w:beforeAutospacing="0" w:after="0" w:afterAutospacing="0"/>
        <w:jc w:val="both"/>
        <w:rPr>
          <w:color w:val="000000" w:themeColor="text1"/>
          <w:sz w:val="20"/>
          <w:szCs w:val="20"/>
        </w:rPr>
      </w:pPr>
      <w:proofErr w:type="spellStart"/>
      <w:r>
        <w:rPr>
          <w:color w:val="000000" w:themeColor="text1"/>
          <w:sz w:val="20"/>
          <w:szCs w:val="20"/>
        </w:rPr>
        <w:t>R.Meijers</w:t>
      </w:r>
      <w:proofErr w:type="spellEnd"/>
      <w:r>
        <w:rPr>
          <w:color w:val="000000" w:themeColor="text1"/>
          <w:sz w:val="20"/>
          <w:szCs w:val="20"/>
        </w:rPr>
        <w:t>,</w:t>
      </w:r>
      <w:r w:rsidR="0015535D">
        <w:rPr>
          <w:color w:val="000000" w:themeColor="text1"/>
          <w:sz w:val="20"/>
          <w:szCs w:val="20"/>
        </w:rPr>
        <w:t> </w:t>
      </w:r>
      <w:r w:rsidR="00613B38">
        <w:rPr>
          <w:color w:val="000000" w:themeColor="text1"/>
          <w:sz w:val="20"/>
          <w:szCs w:val="20"/>
        </w:rPr>
        <w:t>6</w:t>
      </w:r>
      <w:r>
        <w:rPr>
          <w:color w:val="000000" w:themeColor="text1"/>
          <w:sz w:val="20"/>
          <w:szCs w:val="20"/>
        </w:rPr>
        <w:t>7</w:t>
      </w:r>
      <w:r w:rsidR="00613B38">
        <w:rPr>
          <w:color w:val="000000" w:themeColor="text1"/>
          <w:sz w:val="20"/>
          <w:szCs w:val="20"/>
        </w:rPr>
        <w:t>0</w:t>
      </w:r>
      <w:r>
        <w:rPr>
          <w:color w:val="000000" w:themeColor="text1"/>
          <w:sz w:val="20"/>
          <w:szCs w:val="20"/>
        </w:rPr>
        <w:t>13176</w:t>
      </w:r>
      <w:r>
        <w:rPr>
          <w:color w:val="000000" w:themeColor="text1"/>
          <w:sz w:val="20"/>
          <w:szCs w:val="20"/>
        </w:rPr>
        <w:br/>
      </w:r>
      <w:hyperlink r:id="rId9" w:history="1">
        <w:r w:rsidRPr="006A6EF2">
          <w:rPr>
            <w:rStyle w:val="Hyperlink"/>
            <w:sz w:val="20"/>
            <w:szCs w:val="20"/>
          </w:rPr>
          <w:t>Roberts.Meijers@em.gov.lv</w:t>
        </w:r>
      </w:hyperlink>
    </w:p>
    <w:p w14:paraId="7323ABD2" w14:textId="77777777" w:rsidR="006A120C" w:rsidRPr="005C44D3" w:rsidRDefault="006A120C" w:rsidP="00341124">
      <w:pPr>
        <w:pStyle w:val="NormalWeb"/>
        <w:spacing w:before="0" w:beforeAutospacing="0" w:after="0" w:afterAutospacing="0"/>
        <w:jc w:val="both"/>
        <w:rPr>
          <w:color w:val="000000" w:themeColor="text1"/>
          <w:sz w:val="20"/>
          <w:szCs w:val="20"/>
        </w:rPr>
      </w:pPr>
    </w:p>
    <w:sectPr w:rsidR="006A120C" w:rsidRPr="005C44D3" w:rsidSect="006D118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2A4F" w14:textId="77777777" w:rsidR="00DC2AE5" w:rsidRDefault="00DC2AE5" w:rsidP="00AE7F21">
      <w:r>
        <w:separator/>
      </w:r>
    </w:p>
  </w:endnote>
  <w:endnote w:type="continuationSeparator" w:id="0">
    <w:p w14:paraId="03B3030B" w14:textId="77777777" w:rsidR="00DC2AE5" w:rsidRDefault="00DC2AE5"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4E26" w14:textId="1BF460A5" w:rsidR="00B63649" w:rsidRPr="00E0186B" w:rsidRDefault="00E0186B">
    <w:pPr>
      <w:pStyle w:val="Footer"/>
      <w:rPr>
        <w:sz w:val="20"/>
        <w:szCs w:val="20"/>
      </w:rPr>
    </w:pPr>
    <w:r w:rsidRPr="00E0186B">
      <w:rPr>
        <w:sz w:val="20"/>
        <w:szCs w:val="20"/>
      </w:rPr>
      <w:t>E</w:t>
    </w:r>
    <w:r w:rsidR="00BD1021">
      <w:rPr>
        <w:sz w:val="20"/>
        <w:szCs w:val="20"/>
      </w:rPr>
      <w:t>ML</w:t>
    </w:r>
    <w:r w:rsidRPr="00E0186B">
      <w:rPr>
        <w:sz w:val="20"/>
        <w:szCs w:val="20"/>
      </w:rPr>
      <w:t>ik_</w:t>
    </w:r>
    <w:r w:rsidR="002971F7">
      <w:rPr>
        <w:sz w:val="20"/>
        <w:szCs w:val="20"/>
      </w:rPr>
      <w:t>0</w:t>
    </w:r>
    <w:r w:rsidR="00805DA6">
      <w:rPr>
        <w:sz w:val="20"/>
        <w:szCs w:val="20"/>
      </w:rPr>
      <w:t>6</w:t>
    </w:r>
    <w:r w:rsidR="002971F7">
      <w:rPr>
        <w:sz w:val="20"/>
        <w:szCs w:val="20"/>
      </w:rPr>
      <w:t>11</w:t>
    </w:r>
    <w:r w:rsidR="00BA23F0">
      <w:rPr>
        <w:sz w:val="20"/>
        <w:szCs w:val="20"/>
      </w:rPr>
      <w:t>15</w:t>
    </w:r>
    <w:r>
      <w:rPr>
        <w:sz w:val="20"/>
        <w:szCs w:val="20"/>
      </w:rPr>
      <w:t>_ETL</w:t>
    </w:r>
    <w:r w:rsidRPr="00E0186B">
      <w:rPr>
        <w:sz w:val="20"/>
        <w:szCs w:val="20"/>
      </w:rPr>
      <w:t>; Likumprojekts „Grozījumi Elektroenerģijas tirgus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A2CB" w14:textId="07A50561" w:rsidR="00D637D6" w:rsidRPr="00796B25" w:rsidRDefault="00D637D6">
    <w:pPr>
      <w:pStyle w:val="Footer"/>
      <w:rPr>
        <w:sz w:val="20"/>
        <w:szCs w:val="20"/>
      </w:rPr>
    </w:pPr>
    <w:r w:rsidRPr="00E0186B">
      <w:rPr>
        <w:sz w:val="20"/>
        <w:szCs w:val="20"/>
      </w:rPr>
      <w:t>EM</w:t>
    </w:r>
    <w:r w:rsidR="00BD1021">
      <w:rPr>
        <w:sz w:val="20"/>
        <w:szCs w:val="20"/>
      </w:rPr>
      <w:t>L</w:t>
    </w:r>
    <w:r w:rsidRPr="00E0186B">
      <w:rPr>
        <w:sz w:val="20"/>
        <w:szCs w:val="20"/>
      </w:rPr>
      <w:t>ik_</w:t>
    </w:r>
    <w:r w:rsidR="00805DA6">
      <w:rPr>
        <w:sz w:val="20"/>
        <w:szCs w:val="20"/>
      </w:rPr>
      <w:t>06</w:t>
    </w:r>
    <w:r w:rsidR="002971F7">
      <w:rPr>
        <w:sz w:val="20"/>
        <w:szCs w:val="20"/>
      </w:rPr>
      <w:t>11</w:t>
    </w:r>
    <w:r w:rsidR="00BA23F0">
      <w:rPr>
        <w:sz w:val="20"/>
        <w:szCs w:val="20"/>
      </w:rPr>
      <w:t>15</w:t>
    </w:r>
    <w:r w:rsidR="00E0186B">
      <w:rPr>
        <w:sz w:val="20"/>
        <w:szCs w:val="20"/>
      </w:rPr>
      <w:t>_ETL</w:t>
    </w:r>
    <w:r w:rsidRPr="00E0186B">
      <w:rPr>
        <w:sz w:val="20"/>
        <w:szCs w:val="20"/>
      </w:rPr>
      <w:t>; Likumprojekts „Grozījum</w:t>
    </w:r>
    <w:r w:rsidR="00726BD6" w:rsidRPr="00E0186B">
      <w:rPr>
        <w:sz w:val="20"/>
        <w:szCs w:val="20"/>
      </w:rPr>
      <w:t>i</w:t>
    </w:r>
    <w:r w:rsidRPr="00E0186B">
      <w:rPr>
        <w:sz w:val="20"/>
        <w:szCs w:val="20"/>
      </w:rPr>
      <w:t xml:space="preserve"> Elektroenerģijas tirgus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B9F47" w14:textId="77777777" w:rsidR="00DC2AE5" w:rsidRDefault="00DC2AE5" w:rsidP="00AE7F21">
      <w:r>
        <w:separator/>
      </w:r>
    </w:p>
  </w:footnote>
  <w:footnote w:type="continuationSeparator" w:id="0">
    <w:p w14:paraId="152F1B5F" w14:textId="77777777" w:rsidR="00DC2AE5" w:rsidRDefault="00DC2AE5" w:rsidP="00AE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568286"/>
      <w:docPartObj>
        <w:docPartGallery w:val="Page Numbers (Top of Page)"/>
        <w:docPartUnique/>
      </w:docPartObj>
    </w:sdtPr>
    <w:sdtEndPr>
      <w:rPr>
        <w:noProof/>
      </w:rPr>
    </w:sdtEndPr>
    <w:sdtContent>
      <w:p w14:paraId="2CA6F82B" w14:textId="77777777" w:rsidR="006D1181" w:rsidRDefault="006D1181">
        <w:pPr>
          <w:pStyle w:val="Header"/>
          <w:jc w:val="center"/>
        </w:pPr>
        <w:r>
          <w:fldChar w:fldCharType="begin"/>
        </w:r>
        <w:r>
          <w:instrText xml:space="preserve"> PAGE   \* MERGEFORMAT </w:instrText>
        </w:r>
        <w:r>
          <w:fldChar w:fldCharType="separate"/>
        </w:r>
        <w:r w:rsidR="00585CC6">
          <w:rPr>
            <w:noProof/>
          </w:rPr>
          <w:t>6</w:t>
        </w:r>
        <w:r>
          <w:rPr>
            <w:noProof/>
          </w:rPr>
          <w:fldChar w:fldCharType="end"/>
        </w:r>
      </w:p>
    </w:sdtContent>
  </w:sdt>
  <w:p w14:paraId="1C8B6676" w14:textId="77777777" w:rsidR="006D1181" w:rsidRDefault="006D1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735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77174A"/>
    <w:multiLevelType w:val="hybridMultilevel"/>
    <w:tmpl w:val="57D05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0E532F"/>
    <w:multiLevelType w:val="hybridMultilevel"/>
    <w:tmpl w:val="949A86E8"/>
    <w:lvl w:ilvl="0" w:tplc="35F44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0800E0"/>
    <w:multiLevelType w:val="hybridMultilevel"/>
    <w:tmpl w:val="8A80E8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6087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1D5555"/>
    <w:multiLevelType w:val="hybridMultilevel"/>
    <w:tmpl w:val="06C640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578C4B84"/>
    <w:multiLevelType w:val="hybridMultilevel"/>
    <w:tmpl w:val="BD200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557E5F"/>
    <w:multiLevelType w:val="hybridMultilevel"/>
    <w:tmpl w:val="0EA896B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5571824"/>
    <w:multiLevelType w:val="hybridMultilevel"/>
    <w:tmpl w:val="9EFA6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6A4AE1"/>
    <w:multiLevelType w:val="hybridMultilevel"/>
    <w:tmpl w:val="C2081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93C9A"/>
    <w:multiLevelType w:val="hybridMultilevel"/>
    <w:tmpl w:val="64E66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9059A0"/>
    <w:multiLevelType w:val="multilevel"/>
    <w:tmpl w:val="0426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num w:numId="1">
    <w:abstractNumId w:val="0"/>
  </w:num>
  <w:num w:numId="2">
    <w:abstractNumId w:val="12"/>
  </w:num>
  <w:num w:numId="3">
    <w:abstractNumId w:val="4"/>
  </w:num>
  <w:num w:numId="4">
    <w:abstractNumId w:val="7"/>
  </w:num>
  <w:num w:numId="5">
    <w:abstractNumId w:val="3"/>
  </w:num>
  <w:num w:numId="6">
    <w:abstractNumId w:val="6"/>
  </w:num>
  <w:num w:numId="7">
    <w:abstractNumId w:val="5"/>
  </w:num>
  <w:num w:numId="8">
    <w:abstractNumId w:val="14"/>
  </w:num>
  <w:num w:numId="9">
    <w:abstractNumId w:val="10"/>
  </w:num>
  <w:num w:numId="10">
    <w:abstractNumId w:val="13"/>
  </w:num>
  <w:num w:numId="11">
    <w:abstractNumId w:val="2"/>
  </w:num>
  <w:num w:numId="12">
    <w:abstractNumId w:val="1"/>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C5"/>
    <w:rsid w:val="00003565"/>
    <w:rsid w:val="00007E30"/>
    <w:rsid w:val="00012331"/>
    <w:rsid w:val="000130D7"/>
    <w:rsid w:val="00020C2E"/>
    <w:rsid w:val="0002472D"/>
    <w:rsid w:val="00026958"/>
    <w:rsid w:val="00040C4F"/>
    <w:rsid w:val="00043691"/>
    <w:rsid w:val="0006169A"/>
    <w:rsid w:val="00065FE5"/>
    <w:rsid w:val="00070519"/>
    <w:rsid w:val="00094874"/>
    <w:rsid w:val="000A627E"/>
    <w:rsid w:val="000B70EE"/>
    <w:rsid w:val="000C0E10"/>
    <w:rsid w:val="000C306B"/>
    <w:rsid w:val="000C3F4E"/>
    <w:rsid w:val="000C49FF"/>
    <w:rsid w:val="000E170D"/>
    <w:rsid w:val="000F23EC"/>
    <w:rsid w:val="00100950"/>
    <w:rsid w:val="0010280D"/>
    <w:rsid w:val="001034A9"/>
    <w:rsid w:val="001037ED"/>
    <w:rsid w:val="00110DC9"/>
    <w:rsid w:val="00112498"/>
    <w:rsid w:val="00113E9D"/>
    <w:rsid w:val="00120BE8"/>
    <w:rsid w:val="00121997"/>
    <w:rsid w:val="0012540C"/>
    <w:rsid w:val="00132D54"/>
    <w:rsid w:val="001359B5"/>
    <w:rsid w:val="00146009"/>
    <w:rsid w:val="0015535D"/>
    <w:rsid w:val="00157459"/>
    <w:rsid w:val="00165E24"/>
    <w:rsid w:val="00167700"/>
    <w:rsid w:val="0017261C"/>
    <w:rsid w:val="00174DEF"/>
    <w:rsid w:val="00192969"/>
    <w:rsid w:val="001A09FB"/>
    <w:rsid w:val="001A0FB0"/>
    <w:rsid w:val="001A2727"/>
    <w:rsid w:val="001A6647"/>
    <w:rsid w:val="001B1E2A"/>
    <w:rsid w:val="001B20F0"/>
    <w:rsid w:val="001B23B5"/>
    <w:rsid w:val="001B39BB"/>
    <w:rsid w:val="001B5AD9"/>
    <w:rsid w:val="001B60CC"/>
    <w:rsid w:val="001E407D"/>
    <w:rsid w:val="001E46E4"/>
    <w:rsid w:val="002102E1"/>
    <w:rsid w:val="0021206A"/>
    <w:rsid w:val="00212331"/>
    <w:rsid w:val="002135D0"/>
    <w:rsid w:val="002174B3"/>
    <w:rsid w:val="00220566"/>
    <w:rsid w:val="00220942"/>
    <w:rsid w:val="00224C89"/>
    <w:rsid w:val="0022514E"/>
    <w:rsid w:val="00227A90"/>
    <w:rsid w:val="00230C2A"/>
    <w:rsid w:val="0023258D"/>
    <w:rsid w:val="0023376E"/>
    <w:rsid w:val="002338C8"/>
    <w:rsid w:val="002401B6"/>
    <w:rsid w:val="00241661"/>
    <w:rsid w:val="002422E3"/>
    <w:rsid w:val="00243EA4"/>
    <w:rsid w:val="00251CAE"/>
    <w:rsid w:val="00251EBD"/>
    <w:rsid w:val="002602B6"/>
    <w:rsid w:val="00266898"/>
    <w:rsid w:val="00267D1C"/>
    <w:rsid w:val="00272016"/>
    <w:rsid w:val="00272657"/>
    <w:rsid w:val="0027440A"/>
    <w:rsid w:val="00275885"/>
    <w:rsid w:val="0028016F"/>
    <w:rsid w:val="00280667"/>
    <w:rsid w:val="00282007"/>
    <w:rsid w:val="002869E6"/>
    <w:rsid w:val="002971F7"/>
    <w:rsid w:val="002B3287"/>
    <w:rsid w:val="002B5402"/>
    <w:rsid w:val="002B57D4"/>
    <w:rsid w:val="002B6F67"/>
    <w:rsid w:val="002C06D1"/>
    <w:rsid w:val="002C0C77"/>
    <w:rsid w:val="002C0D60"/>
    <w:rsid w:val="002C1E9F"/>
    <w:rsid w:val="002C2FE3"/>
    <w:rsid w:val="002C3148"/>
    <w:rsid w:val="002D493D"/>
    <w:rsid w:val="002D559B"/>
    <w:rsid w:val="002E0907"/>
    <w:rsid w:val="002E1F97"/>
    <w:rsid w:val="002E2B59"/>
    <w:rsid w:val="002E4344"/>
    <w:rsid w:val="002E7852"/>
    <w:rsid w:val="002F0856"/>
    <w:rsid w:val="002F0B01"/>
    <w:rsid w:val="002F349A"/>
    <w:rsid w:val="002F4144"/>
    <w:rsid w:val="002F5210"/>
    <w:rsid w:val="002F5E57"/>
    <w:rsid w:val="00300C2D"/>
    <w:rsid w:val="00306DD1"/>
    <w:rsid w:val="003077A6"/>
    <w:rsid w:val="00311B7E"/>
    <w:rsid w:val="00316FF4"/>
    <w:rsid w:val="00321743"/>
    <w:rsid w:val="00326FEA"/>
    <w:rsid w:val="00330216"/>
    <w:rsid w:val="00330477"/>
    <w:rsid w:val="00334AAA"/>
    <w:rsid w:val="00341124"/>
    <w:rsid w:val="00342FBC"/>
    <w:rsid w:val="00353053"/>
    <w:rsid w:val="00357CD6"/>
    <w:rsid w:val="00363BA2"/>
    <w:rsid w:val="00381124"/>
    <w:rsid w:val="003843B8"/>
    <w:rsid w:val="003850F4"/>
    <w:rsid w:val="00391236"/>
    <w:rsid w:val="003934C2"/>
    <w:rsid w:val="00393718"/>
    <w:rsid w:val="003A1A1F"/>
    <w:rsid w:val="003A27EC"/>
    <w:rsid w:val="003A2E2B"/>
    <w:rsid w:val="003B049D"/>
    <w:rsid w:val="003B1DF8"/>
    <w:rsid w:val="003B2059"/>
    <w:rsid w:val="003B26FD"/>
    <w:rsid w:val="003B7E1F"/>
    <w:rsid w:val="003C081E"/>
    <w:rsid w:val="003C1D34"/>
    <w:rsid w:val="003C5208"/>
    <w:rsid w:val="003D1E01"/>
    <w:rsid w:val="003D22DC"/>
    <w:rsid w:val="003D262B"/>
    <w:rsid w:val="003D3DBA"/>
    <w:rsid w:val="003D3F80"/>
    <w:rsid w:val="003D5395"/>
    <w:rsid w:val="003D704F"/>
    <w:rsid w:val="003E16D1"/>
    <w:rsid w:val="003E4605"/>
    <w:rsid w:val="003E51E2"/>
    <w:rsid w:val="003E77C4"/>
    <w:rsid w:val="003F04C1"/>
    <w:rsid w:val="003F4383"/>
    <w:rsid w:val="004014F2"/>
    <w:rsid w:val="0040452C"/>
    <w:rsid w:val="0040508F"/>
    <w:rsid w:val="00410237"/>
    <w:rsid w:val="00415734"/>
    <w:rsid w:val="00420995"/>
    <w:rsid w:val="00425895"/>
    <w:rsid w:val="00430C8F"/>
    <w:rsid w:val="00434F8F"/>
    <w:rsid w:val="00435C2C"/>
    <w:rsid w:val="004520DE"/>
    <w:rsid w:val="004559EF"/>
    <w:rsid w:val="0045708D"/>
    <w:rsid w:val="00465C27"/>
    <w:rsid w:val="004666FE"/>
    <w:rsid w:val="00467E32"/>
    <w:rsid w:val="0047062B"/>
    <w:rsid w:val="0047736F"/>
    <w:rsid w:val="0047761A"/>
    <w:rsid w:val="0048106B"/>
    <w:rsid w:val="00485380"/>
    <w:rsid w:val="00487153"/>
    <w:rsid w:val="00487D83"/>
    <w:rsid w:val="00492FB5"/>
    <w:rsid w:val="004963FE"/>
    <w:rsid w:val="00497A5C"/>
    <w:rsid w:val="004A1AEA"/>
    <w:rsid w:val="004A2193"/>
    <w:rsid w:val="004A5166"/>
    <w:rsid w:val="004B0B56"/>
    <w:rsid w:val="004B14CA"/>
    <w:rsid w:val="004B15D6"/>
    <w:rsid w:val="004B43E3"/>
    <w:rsid w:val="004B667C"/>
    <w:rsid w:val="004C6563"/>
    <w:rsid w:val="004C6881"/>
    <w:rsid w:val="004D183F"/>
    <w:rsid w:val="004E245A"/>
    <w:rsid w:val="004E7803"/>
    <w:rsid w:val="004F1BAB"/>
    <w:rsid w:val="004F225A"/>
    <w:rsid w:val="004F3EC3"/>
    <w:rsid w:val="004F5537"/>
    <w:rsid w:val="00512EAE"/>
    <w:rsid w:val="00515466"/>
    <w:rsid w:val="00522FFC"/>
    <w:rsid w:val="0053690C"/>
    <w:rsid w:val="00543292"/>
    <w:rsid w:val="0054487A"/>
    <w:rsid w:val="00544DD6"/>
    <w:rsid w:val="0054700D"/>
    <w:rsid w:val="00547593"/>
    <w:rsid w:val="00553166"/>
    <w:rsid w:val="005538B6"/>
    <w:rsid w:val="00554EC0"/>
    <w:rsid w:val="00555E34"/>
    <w:rsid w:val="0055601B"/>
    <w:rsid w:val="00571558"/>
    <w:rsid w:val="0057214B"/>
    <w:rsid w:val="00581063"/>
    <w:rsid w:val="00583CAD"/>
    <w:rsid w:val="00585CC6"/>
    <w:rsid w:val="0058719B"/>
    <w:rsid w:val="005903E7"/>
    <w:rsid w:val="005934C3"/>
    <w:rsid w:val="005A1CB6"/>
    <w:rsid w:val="005B3F9E"/>
    <w:rsid w:val="005B5398"/>
    <w:rsid w:val="005B5F6C"/>
    <w:rsid w:val="005C44D3"/>
    <w:rsid w:val="005C530D"/>
    <w:rsid w:val="005D26D2"/>
    <w:rsid w:val="005D2702"/>
    <w:rsid w:val="005D3175"/>
    <w:rsid w:val="005E1AFB"/>
    <w:rsid w:val="005E47E3"/>
    <w:rsid w:val="005E56C4"/>
    <w:rsid w:val="005E5945"/>
    <w:rsid w:val="005F26DD"/>
    <w:rsid w:val="005F2732"/>
    <w:rsid w:val="0061137A"/>
    <w:rsid w:val="006120BD"/>
    <w:rsid w:val="00612122"/>
    <w:rsid w:val="00613B38"/>
    <w:rsid w:val="0061556E"/>
    <w:rsid w:val="00625B63"/>
    <w:rsid w:val="00627C24"/>
    <w:rsid w:val="00631219"/>
    <w:rsid w:val="00634380"/>
    <w:rsid w:val="00635B34"/>
    <w:rsid w:val="00641F98"/>
    <w:rsid w:val="006449E6"/>
    <w:rsid w:val="00651F81"/>
    <w:rsid w:val="00667361"/>
    <w:rsid w:val="00667EF1"/>
    <w:rsid w:val="0069535F"/>
    <w:rsid w:val="006A120C"/>
    <w:rsid w:val="006A14F9"/>
    <w:rsid w:val="006A4329"/>
    <w:rsid w:val="006A630C"/>
    <w:rsid w:val="006B506C"/>
    <w:rsid w:val="006C2707"/>
    <w:rsid w:val="006C440A"/>
    <w:rsid w:val="006C53FF"/>
    <w:rsid w:val="006C60B2"/>
    <w:rsid w:val="006C770F"/>
    <w:rsid w:val="006D1181"/>
    <w:rsid w:val="006D2389"/>
    <w:rsid w:val="006D270F"/>
    <w:rsid w:val="006D685A"/>
    <w:rsid w:val="006D7296"/>
    <w:rsid w:val="006D7382"/>
    <w:rsid w:val="006E3817"/>
    <w:rsid w:val="006E4C7C"/>
    <w:rsid w:val="006F6789"/>
    <w:rsid w:val="00704445"/>
    <w:rsid w:val="00710A46"/>
    <w:rsid w:val="00711053"/>
    <w:rsid w:val="00715053"/>
    <w:rsid w:val="007152C2"/>
    <w:rsid w:val="007208E6"/>
    <w:rsid w:val="00721CE3"/>
    <w:rsid w:val="0072460E"/>
    <w:rsid w:val="00725923"/>
    <w:rsid w:val="00725F98"/>
    <w:rsid w:val="00726BD6"/>
    <w:rsid w:val="007275ED"/>
    <w:rsid w:val="0073316F"/>
    <w:rsid w:val="00735FC2"/>
    <w:rsid w:val="00737A16"/>
    <w:rsid w:val="00743A0B"/>
    <w:rsid w:val="00743DA2"/>
    <w:rsid w:val="00744614"/>
    <w:rsid w:val="00752E8C"/>
    <w:rsid w:val="007533D2"/>
    <w:rsid w:val="00754C13"/>
    <w:rsid w:val="00761CA9"/>
    <w:rsid w:val="0076373A"/>
    <w:rsid w:val="00776840"/>
    <w:rsid w:val="00786907"/>
    <w:rsid w:val="00792A3F"/>
    <w:rsid w:val="0079319F"/>
    <w:rsid w:val="007936A4"/>
    <w:rsid w:val="0079479C"/>
    <w:rsid w:val="00796409"/>
    <w:rsid w:val="00796722"/>
    <w:rsid w:val="00796B25"/>
    <w:rsid w:val="007B0827"/>
    <w:rsid w:val="007B5F07"/>
    <w:rsid w:val="007C039A"/>
    <w:rsid w:val="007C1ABD"/>
    <w:rsid w:val="007C4C1E"/>
    <w:rsid w:val="007D1EF9"/>
    <w:rsid w:val="007F06DB"/>
    <w:rsid w:val="007F54AA"/>
    <w:rsid w:val="00801348"/>
    <w:rsid w:val="00801755"/>
    <w:rsid w:val="00803B19"/>
    <w:rsid w:val="00803D7D"/>
    <w:rsid w:val="00805CD6"/>
    <w:rsid w:val="00805DA6"/>
    <w:rsid w:val="00806DFC"/>
    <w:rsid w:val="0081008B"/>
    <w:rsid w:val="00811204"/>
    <w:rsid w:val="008137EF"/>
    <w:rsid w:val="00813987"/>
    <w:rsid w:val="00817715"/>
    <w:rsid w:val="00821AD3"/>
    <w:rsid w:val="00821DEF"/>
    <w:rsid w:val="00826CAA"/>
    <w:rsid w:val="00831E4C"/>
    <w:rsid w:val="00840450"/>
    <w:rsid w:val="0084342E"/>
    <w:rsid w:val="0085165D"/>
    <w:rsid w:val="00853ED7"/>
    <w:rsid w:val="00857C52"/>
    <w:rsid w:val="008636E5"/>
    <w:rsid w:val="0087428A"/>
    <w:rsid w:val="008823E5"/>
    <w:rsid w:val="00882547"/>
    <w:rsid w:val="00882C6B"/>
    <w:rsid w:val="00885F2D"/>
    <w:rsid w:val="00886CD8"/>
    <w:rsid w:val="00890957"/>
    <w:rsid w:val="008B167E"/>
    <w:rsid w:val="008C16B5"/>
    <w:rsid w:val="008C7730"/>
    <w:rsid w:val="008D3A75"/>
    <w:rsid w:val="008D670C"/>
    <w:rsid w:val="008E2302"/>
    <w:rsid w:val="008E2863"/>
    <w:rsid w:val="008E34CC"/>
    <w:rsid w:val="008E74D1"/>
    <w:rsid w:val="008E7EB8"/>
    <w:rsid w:val="009035FB"/>
    <w:rsid w:val="00912518"/>
    <w:rsid w:val="00912A55"/>
    <w:rsid w:val="00917069"/>
    <w:rsid w:val="00917A2A"/>
    <w:rsid w:val="0092311D"/>
    <w:rsid w:val="00925351"/>
    <w:rsid w:val="00934245"/>
    <w:rsid w:val="00945043"/>
    <w:rsid w:val="00950AA6"/>
    <w:rsid w:val="00957BF6"/>
    <w:rsid w:val="00961477"/>
    <w:rsid w:val="009621CD"/>
    <w:rsid w:val="00963961"/>
    <w:rsid w:val="00965F75"/>
    <w:rsid w:val="00973675"/>
    <w:rsid w:val="00976AC5"/>
    <w:rsid w:val="0098064A"/>
    <w:rsid w:val="0098141D"/>
    <w:rsid w:val="00985597"/>
    <w:rsid w:val="0098570C"/>
    <w:rsid w:val="00991030"/>
    <w:rsid w:val="009A0BF6"/>
    <w:rsid w:val="009A4986"/>
    <w:rsid w:val="009B0CF0"/>
    <w:rsid w:val="009B26C1"/>
    <w:rsid w:val="009B3F4A"/>
    <w:rsid w:val="009B5033"/>
    <w:rsid w:val="009B76BF"/>
    <w:rsid w:val="009C0AA4"/>
    <w:rsid w:val="009C3F3F"/>
    <w:rsid w:val="009D4B1A"/>
    <w:rsid w:val="009E058C"/>
    <w:rsid w:val="009E2894"/>
    <w:rsid w:val="009E2A09"/>
    <w:rsid w:val="009E2C76"/>
    <w:rsid w:val="009F22B3"/>
    <w:rsid w:val="009F5FC0"/>
    <w:rsid w:val="009F7641"/>
    <w:rsid w:val="00A00088"/>
    <w:rsid w:val="00A01355"/>
    <w:rsid w:val="00A03C4C"/>
    <w:rsid w:val="00A158C8"/>
    <w:rsid w:val="00A205A2"/>
    <w:rsid w:val="00A22E52"/>
    <w:rsid w:val="00A230F1"/>
    <w:rsid w:val="00A260EE"/>
    <w:rsid w:val="00A31F0A"/>
    <w:rsid w:val="00A33798"/>
    <w:rsid w:val="00A36245"/>
    <w:rsid w:val="00A364A2"/>
    <w:rsid w:val="00A371C0"/>
    <w:rsid w:val="00A40433"/>
    <w:rsid w:val="00A442EE"/>
    <w:rsid w:val="00A44D66"/>
    <w:rsid w:val="00A44F32"/>
    <w:rsid w:val="00A461B5"/>
    <w:rsid w:val="00A57DB2"/>
    <w:rsid w:val="00A656F4"/>
    <w:rsid w:val="00A70C71"/>
    <w:rsid w:val="00A75844"/>
    <w:rsid w:val="00A80A3D"/>
    <w:rsid w:val="00A92338"/>
    <w:rsid w:val="00A92E30"/>
    <w:rsid w:val="00A943D1"/>
    <w:rsid w:val="00A94CBB"/>
    <w:rsid w:val="00AA388E"/>
    <w:rsid w:val="00AA58E0"/>
    <w:rsid w:val="00AB02D9"/>
    <w:rsid w:val="00AB08F7"/>
    <w:rsid w:val="00AB47E9"/>
    <w:rsid w:val="00AC0A45"/>
    <w:rsid w:val="00AC11D2"/>
    <w:rsid w:val="00AC322D"/>
    <w:rsid w:val="00AD04C4"/>
    <w:rsid w:val="00AD55ED"/>
    <w:rsid w:val="00AE47CC"/>
    <w:rsid w:val="00AE78BA"/>
    <w:rsid w:val="00AE7F21"/>
    <w:rsid w:val="00AF136C"/>
    <w:rsid w:val="00AF4436"/>
    <w:rsid w:val="00AF6370"/>
    <w:rsid w:val="00B02557"/>
    <w:rsid w:val="00B05B78"/>
    <w:rsid w:val="00B10995"/>
    <w:rsid w:val="00B10A2F"/>
    <w:rsid w:val="00B173C5"/>
    <w:rsid w:val="00B219C3"/>
    <w:rsid w:val="00B21FBE"/>
    <w:rsid w:val="00B249F2"/>
    <w:rsid w:val="00B270F7"/>
    <w:rsid w:val="00B2798B"/>
    <w:rsid w:val="00B323CB"/>
    <w:rsid w:val="00B32699"/>
    <w:rsid w:val="00B37442"/>
    <w:rsid w:val="00B41771"/>
    <w:rsid w:val="00B452AB"/>
    <w:rsid w:val="00B46370"/>
    <w:rsid w:val="00B5356A"/>
    <w:rsid w:val="00B54808"/>
    <w:rsid w:val="00B63649"/>
    <w:rsid w:val="00B673FE"/>
    <w:rsid w:val="00B714B0"/>
    <w:rsid w:val="00B715D0"/>
    <w:rsid w:val="00B72191"/>
    <w:rsid w:val="00B75837"/>
    <w:rsid w:val="00B87D91"/>
    <w:rsid w:val="00B90B11"/>
    <w:rsid w:val="00B923EF"/>
    <w:rsid w:val="00B93D35"/>
    <w:rsid w:val="00BA226E"/>
    <w:rsid w:val="00BA23F0"/>
    <w:rsid w:val="00BA3080"/>
    <w:rsid w:val="00BA4BD1"/>
    <w:rsid w:val="00BB79B5"/>
    <w:rsid w:val="00BC0403"/>
    <w:rsid w:val="00BC0B97"/>
    <w:rsid w:val="00BC0C58"/>
    <w:rsid w:val="00BC1A7B"/>
    <w:rsid w:val="00BC71BE"/>
    <w:rsid w:val="00BD0ABF"/>
    <w:rsid w:val="00BD1021"/>
    <w:rsid w:val="00BD29C9"/>
    <w:rsid w:val="00BD5550"/>
    <w:rsid w:val="00BD640C"/>
    <w:rsid w:val="00BE0C27"/>
    <w:rsid w:val="00BE63AA"/>
    <w:rsid w:val="00BE6C3D"/>
    <w:rsid w:val="00BE7903"/>
    <w:rsid w:val="00BF2D47"/>
    <w:rsid w:val="00C012C8"/>
    <w:rsid w:val="00C03BD3"/>
    <w:rsid w:val="00C05C67"/>
    <w:rsid w:val="00C14D53"/>
    <w:rsid w:val="00C15B0E"/>
    <w:rsid w:val="00C243EF"/>
    <w:rsid w:val="00C3017E"/>
    <w:rsid w:val="00C34E8A"/>
    <w:rsid w:val="00C357AA"/>
    <w:rsid w:val="00C35E14"/>
    <w:rsid w:val="00C36511"/>
    <w:rsid w:val="00C41B61"/>
    <w:rsid w:val="00C431E1"/>
    <w:rsid w:val="00C44690"/>
    <w:rsid w:val="00C67358"/>
    <w:rsid w:val="00C82730"/>
    <w:rsid w:val="00C84516"/>
    <w:rsid w:val="00C9005B"/>
    <w:rsid w:val="00C941EA"/>
    <w:rsid w:val="00C94594"/>
    <w:rsid w:val="00C9523F"/>
    <w:rsid w:val="00CB0DFD"/>
    <w:rsid w:val="00CB437B"/>
    <w:rsid w:val="00CC4011"/>
    <w:rsid w:val="00CC43AA"/>
    <w:rsid w:val="00CC5135"/>
    <w:rsid w:val="00CC5BCC"/>
    <w:rsid w:val="00CD065E"/>
    <w:rsid w:val="00CD2F2B"/>
    <w:rsid w:val="00CD47D6"/>
    <w:rsid w:val="00CD5629"/>
    <w:rsid w:val="00CD5C54"/>
    <w:rsid w:val="00CE18B2"/>
    <w:rsid w:val="00D027EB"/>
    <w:rsid w:val="00D0339C"/>
    <w:rsid w:val="00D05958"/>
    <w:rsid w:val="00D2786E"/>
    <w:rsid w:val="00D27F86"/>
    <w:rsid w:val="00D32450"/>
    <w:rsid w:val="00D33553"/>
    <w:rsid w:val="00D33579"/>
    <w:rsid w:val="00D33C78"/>
    <w:rsid w:val="00D3659C"/>
    <w:rsid w:val="00D41D7B"/>
    <w:rsid w:val="00D423D0"/>
    <w:rsid w:val="00D46CD9"/>
    <w:rsid w:val="00D50022"/>
    <w:rsid w:val="00D55AAA"/>
    <w:rsid w:val="00D569E3"/>
    <w:rsid w:val="00D637D6"/>
    <w:rsid w:val="00D67D22"/>
    <w:rsid w:val="00D73D14"/>
    <w:rsid w:val="00D8530D"/>
    <w:rsid w:val="00D91B1C"/>
    <w:rsid w:val="00D92C81"/>
    <w:rsid w:val="00DA03AD"/>
    <w:rsid w:val="00DA0ED6"/>
    <w:rsid w:val="00DA1843"/>
    <w:rsid w:val="00DA395C"/>
    <w:rsid w:val="00DB371B"/>
    <w:rsid w:val="00DB3D0C"/>
    <w:rsid w:val="00DB47B7"/>
    <w:rsid w:val="00DC2AE5"/>
    <w:rsid w:val="00DC3AB3"/>
    <w:rsid w:val="00DD5E2F"/>
    <w:rsid w:val="00DE2533"/>
    <w:rsid w:val="00DE6177"/>
    <w:rsid w:val="00DE7125"/>
    <w:rsid w:val="00DF1499"/>
    <w:rsid w:val="00DF181E"/>
    <w:rsid w:val="00DF3249"/>
    <w:rsid w:val="00DF34EC"/>
    <w:rsid w:val="00DF6141"/>
    <w:rsid w:val="00E005D7"/>
    <w:rsid w:val="00E00929"/>
    <w:rsid w:val="00E0186B"/>
    <w:rsid w:val="00E042BA"/>
    <w:rsid w:val="00E11F34"/>
    <w:rsid w:val="00E155E8"/>
    <w:rsid w:val="00E21964"/>
    <w:rsid w:val="00E25EA9"/>
    <w:rsid w:val="00E261AF"/>
    <w:rsid w:val="00E3562E"/>
    <w:rsid w:val="00E45EB0"/>
    <w:rsid w:val="00E52F1D"/>
    <w:rsid w:val="00E610CC"/>
    <w:rsid w:val="00E61DF6"/>
    <w:rsid w:val="00E64BA4"/>
    <w:rsid w:val="00E745F9"/>
    <w:rsid w:val="00E86283"/>
    <w:rsid w:val="00E86BB9"/>
    <w:rsid w:val="00E972AF"/>
    <w:rsid w:val="00EA05F1"/>
    <w:rsid w:val="00EA0858"/>
    <w:rsid w:val="00EA1FE3"/>
    <w:rsid w:val="00EA24EF"/>
    <w:rsid w:val="00EA3967"/>
    <w:rsid w:val="00EA4CF4"/>
    <w:rsid w:val="00EA5FB6"/>
    <w:rsid w:val="00EA7052"/>
    <w:rsid w:val="00EA77E2"/>
    <w:rsid w:val="00EB5333"/>
    <w:rsid w:val="00ED7A3E"/>
    <w:rsid w:val="00EE25AE"/>
    <w:rsid w:val="00EE3D33"/>
    <w:rsid w:val="00EE6B92"/>
    <w:rsid w:val="00F01CA6"/>
    <w:rsid w:val="00F044B4"/>
    <w:rsid w:val="00F04F32"/>
    <w:rsid w:val="00F1012E"/>
    <w:rsid w:val="00F1373A"/>
    <w:rsid w:val="00F37A14"/>
    <w:rsid w:val="00F42711"/>
    <w:rsid w:val="00F433DD"/>
    <w:rsid w:val="00F47DDC"/>
    <w:rsid w:val="00F50D39"/>
    <w:rsid w:val="00F54627"/>
    <w:rsid w:val="00F555E9"/>
    <w:rsid w:val="00F6130D"/>
    <w:rsid w:val="00F6453F"/>
    <w:rsid w:val="00F7102B"/>
    <w:rsid w:val="00F8047B"/>
    <w:rsid w:val="00F812F8"/>
    <w:rsid w:val="00F90932"/>
    <w:rsid w:val="00F9144E"/>
    <w:rsid w:val="00F92D9F"/>
    <w:rsid w:val="00F93C50"/>
    <w:rsid w:val="00F9491B"/>
    <w:rsid w:val="00F94FF0"/>
    <w:rsid w:val="00FA6C08"/>
    <w:rsid w:val="00FB0772"/>
    <w:rsid w:val="00FB4370"/>
    <w:rsid w:val="00FC498E"/>
    <w:rsid w:val="00FC5E9D"/>
    <w:rsid w:val="00FC70AF"/>
    <w:rsid w:val="00FD0480"/>
    <w:rsid w:val="00FD3391"/>
    <w:rsid w:val="00FD3FE4"/>
    <w:rsid w:val="00FE1969"/>
    <w:rsid w:val="00FE506C"/>
    <w:rsid w:val="00FF0832"/>
    <w:rsid w:val="00FF6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9C98D"/>
  <w15:docId w15:val="{91DFFAB9-D5FA-49B2-BE7A-FB1E38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BodyTextIndent2">
    <w:name w:val="Body Text Indent 2"/>
    <w:basedOn w:val="Normal"/>
    <w:link w:val="BodyTextIndent2Char"/>
    <w:rsid w:val="0087428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87428A"/>
    <w:rPr>
      <w:sz w:val="24"/>
      <w:szCs w:val="24"/>
      <w:lang w:val="en-GB" w:eastAsia="en-US"/>
    </w:rPr>
  </w:style>
  <w:style w:type="paragraph" w:styleId="ListParagraph">
    <w:name w:val="List Paragraph"/>
    <w:basedOn w:val="Normal"/>
    <w:uiPriority w:val="34"/>
    <w:qFormat/>
    <w:rsid w:val="009E058C"/>
    <w:pPr>
      <w:ind w:left="720"/>
      <w:contextualSpacing/>
    </w:pPr>
  </w:style>
  <w:style w:type="character" w:customStyle="1" w:styleId="naisfChar">
    <w:name w:val="naisf Char"/>
    <w:link w:val="naisf"/>
    <w:locked/>
    <w:rsid w:val="00C012C8"/>
    <w:rPr>
      <w:sz w:val="24"/>
      <w:szCs w:val="24"/>
      <w:lang w:val="x-none" w:eastAsia="x-none"/>
    </w:rPr>
  </w:style>
  <w:style w:type="paragraph" w:customStyle="1" w:styleId="naisf">
    <w:name w:val="naisf"/>
    <w:basedOn w:val="Normal"/>
    <w:link w:val="naisfChar"/>
    <w:rsid w:val="00C012C8"/>
    <w:pPr>
      <w:spacing w:before="100" w:beforeAutospacing="1" w:after="100" w:afterAutospacing="1"/>
    </w:pPr>
    <w:rPr>
      <w:lang w:val="x-none" w:eastAsia="x-none"/>
    </w:rPr>
  </w:style>
  <w:style w:type="paragraph" w:customStyle="1" w:styleId="naispie">
    <w:name w:val="naispie"/>
    <w:basedOn w:val="Normal"/>
    <w:rsid w:val="00C012C8"/>
    <w:pPr>
      <w:spacing w:before="75" w:after="75"/>
      <w:ind w:firstLine="375"/>
    </w:pPr>
    <w:rPr>
      <w:i/>
      <w:iCs/>
      <w:sz w:val="20"/>
      <w:szCs w:val="20"/>
    </w:rPr>
  </w:style>
  <w:style w:type="paragraph" w:customStyle="1" w:styleId="Default">
    <w:name w:val="Default"/>
    <w:rsid w:val="0084342E"/>
    <w:pPr>
      <w:autoSpaceDE w:val="0"/>
      <w:autoSpaceDN w:val="0"/>
      <w:adjustRightInd w:val="0"/>
    </w:pPr>
    <w:rPr>
      <w:rFonts w:ascii="EUAlbertina" w:hAnsi="EUAlbertina" w:cs="EUAlbertina"/>
      <w:color w:val="000000"/>
      <w:sz w:val="24"/>
      <w:szCs w:val="24"/>
    </w:rPr>
  </w:style>
  <w:style w:type="character" w:styleId="FollowedHyperlink">
    <w:name w:val="FollowedHyperlink"/>
    <w:basedOn w:val="DefaultParagraphFont"/>
    <w:semiHidden/>
    <w:unhideWhenUsed/>
    <w:rsid w:val="00165E24"/>
    <w:rPr>
      <w:color w:val="800080" w:themeColor="followedHyperlink"/>
      <w:u w:val="single"/>
    </w:rPr>
  </w:style>
  <w:style w:type="character" w:customStyle="1" w:styleId="apple-converted-space">
    <w:name w:val="apple-converted-space"/>
    <w:basedOn w:val="DefaultParagraphFont"/>
    <w:rsid w:val="005A1CB6"/>
  </w:style>
  <w:style w:type="paragraph" w:customStyle="1" w:styleId="tv213">
    <w:name w:val="tv213"/>
    <w:basedOn w:val="Normal"/>
    <w:rsid w:val="005E56C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595">
      <w:bodyDiv w:val="1"/>
      <w:marLeft w:val="0"/>
      <w:marRight w:val="0"/>
      <w:marTop w:val="0"/>
      <w:marBottom w:val="0"/>
      <w:divBdr>
        <w:top w:val="none" w:sz="0" w:space="0" w:color="auto"/>
        <w:left w:val="none" w:sz="0" w:space="0" w:color="auto"/>
        <w:bottom w:val="none" w:sz="0" w:space="0" w:color="auto"/>
        <w:right w:val="none" w:sz="0" w:space="0" w:color="auto"/>
      </w:divBdr>
    </w:div>
    <w:div w:id="624773188">
      <w:bodyDiv w:val="1"/>
      <w:marLeft w:val="0"/>
      <w:marRight w:val="0"/>
      <w:marTop w:val="0"/>
      <w:marBottom w:val="0"/>
      <w:divBdr>
        <w:top w:val="none" w:sz="0" w:space="0" w:color="auto"/>
        <w:left w:val="none" w:sz="0" w:space="0" w:color="auto"/>
        <w:bottom w:val="none" w:sz="0" w:space="0" w:color="auto"/>
        <w:right w:val="none" w:sz="0" w:space="0" w:color="auto"/>
      </w:divBdr>
    </w:div>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147820621">
      <w:bodyDiv w:val="1"/>
      <w:marLeft w:val="0"/>
      <w:marRight w:val="0"/>
      <w:marTop w:val="0"/>
      <w:marBottom w:val="0"/>
      <w:divBdr>
        <w:top w:val="none" w:sz="0" w:space="0" w:color="auto"/>
        <w:left w:val="none" w:sz="0" w:space="0" w:color="auto"/>
        <w:bottom w:val="none" w:sz="0" w:space="0" w:color="auto"/>
        <w:right w:val="none" w:sz="0" w:space="0" w:color="auto"/>
      </w:divBdr>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ihmani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Meijer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0BDC-0040-40BA-9B1E-B858D1D8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1796</Words>
  <Characters>13819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Grozījumi Elektroenerģijas tirgus likumā</vt:lpstr>
    </vt:vector>
  </TitlesOfParts>
  <Company>LR Ekonomikas ministrija</Company>
  <LinksUpToDate>false</LinksUpToDate>
  <CharactersWithSpaces>15584</CharactersWithSpaces>
  <SharedDoc>false</SharedDoc>
  <HLinks>
    <vt:vector size="6" baseType="variant">
      <vt:variant>
        <vt:i4>5439603</vt:i4>
      </vt:variant>
      <vt:variant>
        <vt:i4>3</vt:i4>
      </vt:variant>
      <vt:variant>
        <vt:i4>0</vt:i4>
      </vt:variant>
      <vt:variant>
        <vt:i4>5</vt:i4>
      </vt:variant>
      <vt:variant>
        <vt:lpwstr>mailto:Indra.Niedrite@em.gov.lv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Elektroenerģijas tirgus likumā</dc:title>
  <dc:subject>Likumprojekts</dc:subject>
  <dc:creator>Aija Timofejeva</dc:creator>
  <cp:lastModifiedBy>Roberts Meijers</cp:lastModifiedBy>
  <cp:revision>6</cp:revision>
  <cp:lastPrinted>2015-10-16T07:20:00Z</cp:lastPrinted>
  <dcterms:created xsi:type="dcterms:W3CDTF">2015-11-05T15:21:00Z</dcterms:created>
  <dcterms:modified xsi:type="dcterms:W3CDTF">2015-11-06T10:28:00Z</dcterms:modified>
  <cp:contentStatus/>
</cp:coreProperties>
</file>