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49" w:rsidRPr="00205C36" w:rsidRDefault="00654E31" w:rsidP="00510E92">
      <w:pPr>
        <w:jc w:val="center"/>
        <w:outlineLvl w:val="2"/>
        <w:rPr>
          <w:b/>
          <w:sz w:val="28"/>
          <w:szCs w:val="28"/>
        </w:rPr>
      </w:pPr>
      <w:r w:rsidRPr="00205C36">
        <w:rPr>
          <w:b/>
          <w:sz w:val="28"/>
          <w:szCs w:val="28"/>
        </w:rPr>
        <w:t>Ministru kabineta rīkojuma</w:t>
      </w:r>
      <w:r w:rsidR="00852042" w:rsidRPr="00205C36">
        <w:rPr>
          <w:b/>
          <w:sz w:val="28"/>
          <w:szCs w:val="28"/>
        </w:rPr>
        <w:t xml:space="preserve"> projekta </w:t>
      </w:r>
      <w:r w:rsidRPr="00205C36">
        <w:rPr>
          <w:b/>
          <w:sz w:val="28"/>
          <w:szCs w:val="28"/>
        </w:rPr>
        <w:t>„</w:t>
      </w:r>
      <w:r w:rsidRPr="00205C36">
        <w:rPr>
          <w:b/>
          <w:bCs/>
          <w:sz w:val="28"/>
          <w:szCs w:val="28"/>
        </w:rPr>
        <w:t xml:space="preserve">Par Latvijas Universitātes aģentūras „Latvijas Universitātes </w:t>
      </w:r>
      <w:r w:rsidR="00331C3C" w:rsidRPr="00205C36">
        <w:rPr>
          <w:b/>
          <w:bCs/>
          <w:sz w:val="28"/>
          <w:szCs w:val="28"/>
        </w:rPr>
        <w:t>Matemātikas un informātikas</w:t>
      </w:r>
      <w:r w:rsidRPr="00205C36">
        <w:rPr>
          <w:b/>
          <w:bCs/>
          <w:sz w:val="28"/>
          <w:szCs w:val="28"/>
        </w:rPr>
        <w:t xml:space="preserve"> institūts” pārveidi” </w:t>
      </w:r>
      <w:r w:rsidR="00852042" w:rsidRPr="00205C36">
        <w:rPr>
          <w:b/>
          <w:sz w:val="28"/>
          <w:szCs w:val="28"/>
        </w:rPr>
        <w:t>sākotnējā</w:t>
      </w:r>
      <w:r w:rsidR="002D3306" w:rsidRPr="00205C36">
        <w:rPr>
          <w:b/>
          <w:sz w:val="28"/>
          <w:szCs w:val="28"/>
        </w:rPr>
        <w:t>s</w:t>
      </w:r>
      <w:r w:rsidR="00852042" w:rsidRPr="00205C36">
        <w:rPr>
          <w:b/>
          <w:sz w:val="28"/>
          <w:szCs w:val="28"/>
        </w:rPr>
        <w:t xml:space="preserve"> ietekmes novērtējuma </w:t>
      </w:r>
      <w:smartTag w:uri="schemas-tilde-lv/tildestengine" w:element="veidnes">
        <w:smartTagPr>
          <w:attr w:name="text" w:val="ziņojums"/>
          <w:attr w:name="baseform" w:val="ziņojums"/>
          <w:attr w:name="id" w:val="-1"/>
        </w:smartTagPr>
        <w:r w:rsidR="00852042" w:rsidRPr="00205C36">
          <w:rPr>
            <w:b/>
            <w:sz w:val="28"/>
            <w:szCs w:val="28"/>
          </w:rPr>
          <w:t>ziņojums</w:t>
        </w:r>
      </w:smartTag>
      <w:r w:rsidR="00852042" w:rsidRPr="00205C36">
        <w:rPr>
          <w:b/>
          <w:sz w:val="28"/>
          <w:szCs w:val="28"/>
        </w:rPr>
        <w:t xml:space="preserve"> (anotācija)</w:t>
      </w:r>
    </w:p>
    <w:p w:rsidR="00510E92" w:rsidRPr="00205C36" w:rsidRDefault="00510E92" w:rsidP="00510E92">
      <w:pPr>
        <w:jc w:val="center"/>
        <w:outlineLvl w:val="2"/>
        <w:rPr>
          <w:b/>
          <w:bCs/>
          <w:sz w:val="28"/>
          <w:szCs w:val="28"/>
        </w:rPr>
      </w:pPr>
    </w:p>
    <w:tbl>
      <w:tblPr>
        <w:tblpPr w:leftFromText="180" w:rightFromText="180" w:vertAnchor="text" w:horzAnchor="margin" w:tblpXSpec="center" w:tblpY="1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1984"/>
        <w:gridCol w:w="6804"/>
      </w:tblGrid>
      <w:tr w:rsidR="00001C1E" w:rsidRPr="00205C36" w:rsidTr="006D6A92">
        <w:trPr>
          <w:trHeight w:val="56"/>
        </w:trPr>
        <w:tc>
          <w:tcPr>
            <w:tcW w:w="9209" w:type="dxa"/>
            <w:gridSpan w:val="3"/>
            <w:vAlign w:val="center"/>
          </w:tcPr>
          <w:p w:rsidR="00852042" w:rsidRPr="00205C36" w:rsidRDefault="00852042" w:rsidP="00510E92">
            <w:pPr>
              <w:pStyle w:val="naisnod"/>
              <w:spacing w:before="0" w:after="0"/>
              <w:rPr>
                <w:sz w:val="28"/>
                <w:szCs w:val="28"/>
              </w:rPr>
            </w:pPr>
            <w:r w:rsidRPr="00205C36">
              <w:rPr>
                <w:sz w:val="28"/>
                <w:szCs w:val="28"/>
              </w:rPr>
              <w:t>I</w:t>
            </w:r>
            <w:r w:rsidR="000941C5" w:rsidRPr="00205C36">
              <w:rPr>
                <w:sz w:val="28"/>
                <w:szCs w:val="28"/>
              </w:rPr>
              <w:t>.</w:t>
            </w:r>
            <w:r w:rsidRPr="00205C36">
              <w:rPr>
                <w:sz w:val="28"/>
                <w:szCs w:val="28"/>
              </w:rPr>
              <w:t xml:space="preserve"> Tiesību akta </w:t>
            </w:r>
            <w:r w:rsidR="002E3FF4" w:rsidRPr="00205C36">
              <w:rPr>
                <w:sz w:val="28"/>
                <w:szCs w:val="28"/>
              </w:rPr>
              <w:t xml:space="preserve">projekta </w:t>
            </w:r>
            <w:r w:rsidRPr="00205C36">
              <w:rPr>
                <w:sz w:val="28"/>
                <w:szCs w:val="28"/>
              </w:rPr>
              <w:t>izstrādes nepieciešamība</w:t>
            </w:r>
          </w:p>
        </w:tc>
      </w:tr>
      <w:tr w:rsidR="00001C1E" w:rsidRPr="00205C36" w:rsidTr="006D6A92">
        <w:trPr>
          <w:trHeight w:val="630"/>
        </w:trPr>
        <w:tc>
          <w:tcPr>
            <w:tcW w:w="421" w:type="dxa"/>
          </w:tcPr>
          <w:p w:rsidR="00262E2B" w:rsidRPr="00205C36" w:rsidRDefault="00262E2B" w:rsidP="00510E92">
            <w:pPr>
              <w:pStyle w:val="naiskr"/>
              <w:spacing w:before="0" w:after="0"/>
              <w:rPr>
                <w:sz w:val="28"/>
                <w:szCs w:val="28"/>
              </w:rPr>
            </w:pPr>
            <w:r w:rsidRPr="00205C36">
              <w:rPr>
                <w:sz w:val="28"/>
                <w:szCs w:val="28"/>
              </w:rPr>
              <w:t>1.</w:t>
            </w:r>
          </w:p>
        </w:tc>
        <w:tc>
          <w:tcPr>
            <w:tcW w:w="1984" w:type="dxa"/>
          </w:tcPr>
          <w:p w:rsidR="00262E2B" w:rsidRPr="00205C36" w:rsidRDefault="002D7F54" w:rsidP="00510E92">
            <w:pPr>
              <w:pStyle w:val="naiskr"/>
              <w:spacing w:before="0" w:after="0"/>
              <w:ind w:hanging="10"/>
              <w:rPr>
                <w:sz w:val="28"/>
                <w:szCs w:val="28"/>
              </w:rPr>
            </w:pPr>
            <w:r w:rsidRPr="00205C36">
              <w:rPr>
                <w:sz w:val="28"/>
                <w:szCs w:val="28"/>
              </w:rPr>
              <w:t>Pamatojums</w:t>
            </w:r>
          </w:p>
        </w:tc>
        <w:tc>
          <w:tcPr>
            <w:tcW w:w="6804" w:type="dxa"/>
          </w:tcPr>
          <w:p w:rsidR="00202529" w:rsidRPr="00205C36" w:rsidRDefault="00654E31" w:rsidP="00202529">
            <w:pPr>
              <w:pStyle w:val="naiskr"/>
              <w:spacing w:before="0" w:after="0"/>
              <w:ind w:hanging="5"/>
              <w:jc w:val="both"/>
              <w:rPr>
                <w:b/>
                <w:bCs/>
                <w:sz w:val="28"/>
                <w:szCs w:val="28"/>
              </w:rPr>
            </w:pPr>
            <w:r w:rsidRPr="00205C36">
              <w:rPr>
                <w:sz w:val="28"/>
                <w:szCs w:val="28"/>
              </w:rPr>
              <w:t>Min</w:t>
            </w:r>
            <w:r w:rsidR="00397B21" w:rsidRPr="00205C36">
              <w:rPr>
                <w:sz w:val="28"/>
                <w:szCs w:val="28"/>
              </w:rPr>
              <w:t>istru kabineta rīkojuma projekts</w:t>
            </w:r>
            <w:r w:rsidRPr="00205C36">
              <w:rPr>
                <w:sz w:val="28"/>
                <w:szCs w:val="28"/>
              </w:rPr>
              <w:t xml:space="preserve"> „</w:t>
            </w:r>
            <w:r w:rsidR="002E6519" w:rsidRPr="00205C36">
              <w:rPr>
                <w:bCs/>
                <w:sz w:val="28"/>
                <w:szCs w:val="28"/>
              </w:rPr>
              <w:t>Par Latvijas Universitātes aģentūras „Latvijas Universitātes Matemātikas un informātikas institūts” pārveidi</w:t>
            </w:r>
            <w:r w:rsidRPr="00205C36">
              <w:rPr>
                <w:bCs/>
                <w:sz w:val="28"/>
                <w:szCs w:val="28"/>
              </w:rPr>
              <w:t>” (turpmāk – rīkojums) sagatavots</w:t>
            </w:r>
            <w:r w:rsidR="00202529" w:rsidRPr="00205C36">
              <w:rPr>
                <w:bCs/>
                <w:sz w:val="28"/>
                <w:szCs w:val="28"/>
              </w:rPr>
              <w:t>:</w:t>
            </w:r>
          </w:p>
          <w:p w:rsidR="00202529" w:rsidRPr="00205C36" w:rsidRDefault="00202529" w:rsidP="00202529">
            <w:pPr>
              <w:pStyle w:val="Default"/>
              <w:tabs>
                <w:tab w:val="left" w:pos="425"/>
              </w:tabs>
              <w:jc w:val="both"/>
              <w:rPr>
                <w:sz w:val="28"/>
                <w:szCs w:val="28"/>
              </w:rPr>
            </w:pPr>
            <w:r w:rsidRPr="00205C36">
              <w:rPr>
                <w:bCs/>
                <w:color w:val="auto"/>
                <w:sz w:val="28"/>
                <w:szCs w:val="28"/>
                <w:lang w:eastAsia="lv-LV"/>
              </w:rPr>
              <w:t>1)</w:t>
            </w:r>
            <w:r w:rsidRPr="00205C36">
              <w:rPr>
                <w:b/>
                <w:bCs/>
                <w:color w:val="auto"/>
                <w:sz w:val="28"/>
                <w:szCs w:val="28"/>
                <w:lang w:eastAsia="lv-LV"/>
              </w:rPr>
              <w:t xml:space="preserve"> </w:t>
            </w:r>
            <w:r w:rsidR="00D10047">
              <w:rPr>
                <w:sz w:val="28"/>
                <w:szCs w:val="28"/>
              </w:rPr>
              <w:t>saskaņā ar</w:t>
            </w:r>
            <w:r w:rsidR="00883806" w:rsidRPr="00205C36">
              <w:rPr>
                <w:sz w:val="28"/>
                <w:szCs w:val="28"/>
              </w:rPr>
              <w:t xml:space="preserve">  </w:t>
            </w:r>
            <w:r w:rsidR="00654E31" w:rsidRPr="00205C36">
              <w:rPr>
                <w:sz w:val="28"/>
                <w:szCs w:val="28"/>
              </w:rPr>
              <w:t xml:space="preserve">Zinātniskās darbības likuma </w:t>
            </w:r>
            <w:r w:rsidR="00397B21" w:rsidRPr="00205C36">
              <w:rPr>
                <w:sz w:val="28"/>
                <w:szCs w:val="28"/>
              </w:rPr>
              <w:t>21.</w:t>
            </w:r>
            <w:r w:rsidR="00397B21" w:rsidRPr="00205C36">
              <w:rPr>
                <w:sz w:val="28"/>
                <w:szCs w:val="28"/>
                <w:vertAlign w:val="superscript"/>
              </w:rPr>
              <w:t>5</w:t>
            </w:r>
            <w:r w:rsidR="00397B21" w:rsidRPr="00205C36">
              <w:rPr>
                <w:sz w:val="28"/>
                <w:szCs w:val="28"/>
              </w:rPr>
              <w:t xml:space="preserve"> panta pirmo daļu, </w:t>
            </w:r>
            <w:r w:rsidRPr="00205C36">
              <w:rPr>
                <w:sz w:val="28"/>
                <w:szCs w:val="28"/>
              </w:rPr>
              <w:t xml:space="preserve">ka </w:t>
            </w:r>
            <w:r w:rsidR="00397B21" w:rsidRPr="00205C36">
              <w:rPr>
                <w:sz w:val="28"/>
                <w:szCs w:val="28"/>
              </w:rPr>
              <w:t>lēmumu par valsts dibinātas universitātes zinātniskā institūta — atvasinātas publiskas personas — dibināšanu vai likvidēšanu pieņem valsts dibinātas universitātes senāts. Senāta pieņemto lēmumu apstiprina Ministru kabinets</w:t>
            </w:r>
            <w:r w:rsidRPr="00205C36">
              <w:rPr>
                <w:sz w:val="28"/>
                <w:szCs w:val="28"/>
              </w:rPr>
              <w:t>;</w:t>
            </w:r>
          </w:p>
          <w:p w:rsidR="00397B21" w:rsidRPr="00205C36" w:rsidRDefault="00F04E16" w:rsidP="00F04E16">
            <w:pPr>
              <w:pStyle w:val="Default"/>
              <w:tabs>
                <w:tab w:val="left" w:pos="425"/>
              </w:tabs>
              <w:jc w:val="both"/>
              <w:rPr>
                <w:sz w:val="28"/>
                <w:szCs w:val="28"/>
              </w:rPr>
            </w:pPr>
            <w:r w:rsidRPr="00205C36">
              <w:rPr>
                <w:sz w:val="28"/>
                <w:szCs w:val="28"/>
              </w:rPr>
              <w:t>2</w:t>
            </w:r>
            <w:r w:rsidR="00202529" w:rsidRPr="00205C36">
              <w:rPr>
                <w:sz w:val="28"/>
                <w:szCs w:val="28"/>
              </w:rPr>
              <w:t>)</w:t>
            </w:r>
            <w:r w:rsidR="00397B21" w:rsidRPr="00205C36">
              <w:rPr>
                <w:sz w:val="28"/>
                <w:szCs w:val="28"/>
              </w:rPr>
              <w:t xml:space="preserve"> </w:t>
            </w:r>
            <w:r w:rsidR="00202529" w:rsidRPr="00205C36">
              <w:rPr>
                <w:sz w:val="28"/>
                <w:szCs w:val="28"/>
              </w:rPr>
              <w:t xml:space="preserve">atbilstoši </w:t>
            </w:r>
            <w:r w:rsidR="00397B21" w:rsidRPr="00205C36">
              <w:rPr>
                <w:sz w:val="28"/>
                <w:szCs w:val="28"/>
              </w:rPr>
              <w:t>Zinātniskās darbības likuma pārejas noteikumu 19.punkt</w:t>
            </w:r>
            <w:r w:rsidR="00202529" w:rsidRPr="00205C36">
              <w:rPr>
                <w:sz w:val="28"/>
                <w:szCs w:val="28"/>
              </w:rPr>
              <w:t>am</w:t>
            </w:r>
            <w:r w:rsidR="00397B21" w:rsidRPr="00205C36">
              <w:rPr>
                <w:sz w:val="28"/>
                <w:szCs w:val="28"/>
              </w:rPr>
              <w:t xml:space="preserve">, ka lēmumu par valsts dibinātas universitātes zinātniskā institūta </w:t>
            </w:r>
            <w:r w:rsidR="00397B21" w:rsidRPr="00D10047">
              <w:rPr>
                <w:sz w:val="28"/>
                <w:szCs w:val="28"/>
              </w:rPr>
              <w:t>pārveidošanu</w:t>
            </w:r>
            <w:r w:rsidR="00397B21" w:rsidRPr="00205C36">
              <w:rPr>
                <w:sz w:val="28"/>
                <w:szCs w:val="28"/>
              </w:rPr>
              <w:t xml:space="preserve"> par valsts dibinātas universitātes zinātnisko institūtu — atvasinātu publisku personu — apstiprina Ministru kabinets pēc valsts dibinātas universitātes senāta ieteikuma. Pārveidotā zinātniskā institūta — atvasinātas publiskas personas — nolikumu apstiprina šā </w:t>
            </w:r>
            <w:r w:rsidR="00397B21" w:rsidRPr="00205C36">
              <w:rPr>
                <w:color w:val="auto"/>
                <w:sz w:val="28"/>
                <w:szCs w:val="28"/>
              </w:rPr>
              <w:t xml:space="preserve">likuma </w:t>
            </w:r>
            <w:hyperlink r:id="rId8" w:anchor="p21.5" w:tgtFrame="_blank" w:history="1">
              <w:r w:rsidR="00397B21" w:rsidRPr="00205C36">
                <w:rPr>
                  <w:color w:val="auto"/>
                  <w:sz w:val="28"/>
                  <w:szCs w:val="28"/>
                </w:rPr>
                <w:t>21.</w:t>
              </w:r>
              <w:r w:rsidR="00397B21" w:rsidRPr="00205C36">
                <w:rPr>
                  <w:color w:val="auto"/>
                  <w:sz w:val="28"/>
                  <w:szCs w:val="28"/>
                  <w:vertAlign w:val="superscript"/>
                </w:rPr>
                <w:t>5</w:t>
              </w:r>
              <w:r w:rsidR="00397B21" w:rsidRPr="00205C36">
                <w:rPr>
                  <w:color w:val="auto"/>
                  <w:sz w:val="28"/>
                  <w:szCs w:val="28"/>
                </w:rPr>
                <w:t xml:space="preserve"> panta</w:t>
              </w:r>
            </w:hyperlink>
            <w:r w:rsidR="00397B21" w:rsidRPr="00205C36">
              <w:rPr>
                <w:sz w:val="28"/>
                <w:szCs w:val="28"/>
              </w:rPr>
              <w:t xml:space="preserve"> </w:t>
            </w:r>
            <w:r w:rsidRPr="00205C36">
              <w:rPr>
                <w:sz w:val="28"/>
                <w:szCs w:val="28"/>
              </w:rPr>
              <w:t>pirmajā daļā noteiktajā kārtībā.</w:t>
            </w:r>
          </w:p>
        </w:tc>
      </w:tr>
      <w:tr w:rsidR="00001C1E" w:rsidRPr="00205C36" w:rsidTr="006D6A92">
        <w:trPr>
          <w:trHeight w:val="472"/>
        </w:trPr>
        <w:tc>
          <w:tcPr>
            <w:tcW w:w="421" w:type="dxa"/>
          </w:tcPr>
          <w:p w:rsidR="00262E2B" w:rsidRPr="00205C36" w:rsidRDefault="00262E2B" w:rsidP="00510E92">
            <w:pPr>
              <w:pStyle w:val="naiskr"/>
              <w:spacing w:before="0" w:after="0"/>
              <w:rPr>
                <w:sz w:val="28"/>
                <w:szCs w:val="28"/>
              </w:rPr>
            </w:pPr>
            <w:r w:rsidRPr="00205C36">
              <w:rPr>
                <w:sz w:val="28"/>
                <w:szCs w:val="28"/>
              </w:rPr>
              <w:t>2.</w:t>
            </w:r>
          </w:p>
        </w:tc>
        <w:tc>
          <w:tcPr>
            <w:tcW w:w="1984" w:type="dxa"/>
          </w:tcPr>
          <w:p w:rsidR="00262E2B" w:rsidRPr="00205C36" w:rsidRDefault="00A61009" w:rsidP="00510E92">
            <w:pPr>
              <w:pStyle w:val="naiskr"/>
              <w:tabs>
                <w:tab w:val="left" w:pos="170"/>
              </w:tabs>
              <w:spacing w:before="0" w:after="0"/>
              <w:rPr>
                <w:sz w:val="28"/>
                <w:szCs w:val="28"/>
              </w:rPr>
            </w:pPr>
            <w:r w:rsidRPr="00205C36">
              <w:rPr>
                <w:sz w:val="28"/>
                <w:szCs w:val="28"/>
              </w:rPr>
              <w:t>Pašreizējā situācija un problēmas, kuru risināšanai tiesību akta projekts izstrādāts, tiesiskā regulējuma mērķis un būtība</w:t>
            </w:r>
          </w:p>
          <w:p w:rsidR="009D0B51" w:rsidRPr="00205C36" w:rsidRDefault="009D0B51" w:rsidP="00510E92">
            <w:pPr>
              <w:pStyle w:val="naiskr"/>
              <w:tabs>
                <w:tab w:val="left" w:pos="170"/>
              </w:tabs>
              <w:spacing w:before="0" w:after="0"/>
              <w:rPr>
                <w:sz w:val="28"/>
                <w:szCs w:val="28"/>
              </w:rPr>
            </w:pPr>
          </w:p>
          <w:p w:rsidR="009D0B51" w:rsidRPr="00205C36" w:rsidRDefault="009D0B51" w:rsidP="00510E92">
            <w:pPr>
              <w:pStyle w:val="naiskr"/>
              <w:tabs>
                <w:tab w:val="left" w:pos="170"/>
              </w:tabs>
              <w:spacing w:before="0" w:after="0"/>
              <w:rPr>
                <w:sz w:val="28"/>
                <w:szCs w:val="28"/>
              </w:rPr>
            </w:pPr>
          </w:p>
          <w:p w:rsidR="009D0B51" w:rsidRPr="00205C36" w:rsidRDefault="009D0B51" w:rsidP="00510E92">
            <w:pPr>
              <w:pStyle w:val="tv2131"/>
              <w:spacing w:line="240" w:lineRule="auto"/>
              <w:rPr>
                <w:color w:val="auto"/>
                <w:sz w:val="28"/>
                <w:szCs w:val="28"/>
              </w:rPr>
            </w:pPr>
          </w:p>
        </w:tc>
        <w:tc>
          <w:tcPr>
            <w:tcW w:w="6804" w:type="dxa"/>
          </w:tcPr>
          <w:p w:rsidR="00134A19" w:rsidRPr="00205C36" w:rsidRDefault="005D2EF2" w:rsidP="00205C36">
            <w:pPr>
              <w:pStyle w:val="naiskr"/>
              <w:spacing w:before="0" w:after="0"/>
              <w:jc w:val="both"/>
              <w:rPr>
                <w:sz w:val="28"/>
                <w:szCs w:val="28"/>
              </w:rPr>
            </w:pPr>
            <w:r>
              <w:rPr>
                <w:sz w:val="28"/>
                <w:szCs w:val="28"/>
              </w:rPr>
              <w:t xml:space="preserve">   </w:t>
            </w:r>
            <w:r w:rsidR="001F06AF" w:rsidRPr="00205C36">
              <w:rPr>
                <w:sz w:val="28"/>
                <w:szCs w:val="28"/>
              </w:rPr>
              <w:t xml:space="preserve">Latvijas Universitātes </w:t>
            </w:r>
            <w:r w:rsidR="005406C5" w:rsidRPr="00205C36">
              <w:rPr>
                <w:sz w:val="28"/>
                <w:szCs w:val="28"/>
              </w:rPr>
              <w:t xml:space="preserve">aģentūra </w:t>
            </w:r>
            <w:r w:rsidR="001F06AF" w:rsidRPr="00205C36">
              <w:rPr>
                <w:sz w:val="28"/>
                <w:szCs w:val="28"/>
              </w:rPr>
              <w:t>“Latvijas Universitātes Matemātikas un informātikas</w:t>
            </w:r>
            <w:r w:rsidR="00357051">
              <w:rPr>
                <w:sz w:val="28"/>
                <w:szCs w:val="28"/>
              </w:rPr>
              <w:t xml:space="preserve"> institūts” (turpmāk – aģentūra</w:t>
            </w:r>
            <w:r w:rsidR="001F06AF" w:rsidRPr="00205C36">
              <w:rPr>
                <w:sz w:val="28"/>
                <w:szCs w:val="28"/>
              </w:rPr>
              <w:t>) ir Latvijas Unive</w:t>
            </w:r>
            <w:r w:rsidR="002C765D" w:rsidRPr="00205C36">
              <w:rPr>
                <w:sz w:val="28"/>
                <w:szCs w:val="28"/>
              </w:rPr>
              <w:t>rsitātes padotības iestāde, kas</w:t>
            </w:r>
            <w:r w:rsidR="001F06AF" w:rsidRPr="00205C36">
              <w:rPr>
                <w:sz w:val="28"/>
                <w:szCs w:val="28"/>
              </w:rPr>
              <w:t xml:space="preserve"> izveidota vairāku reorganizāciju rezultātā no 1959.gada 11.oktobrī dibināta Latvijas Universitātes Skaitļošanas centra. </w:t>
            </w:r>
          </w:p>
          <w:p w:rsidR="00134A19" w:rsidRPr="00205C36" w:rsidRDefault="005D2EF2" w:rsidP="00205C36">
            <w:pPr>
              <w:pStyle w:val="naiskr"/>
              <w:spacing w:before="0" w:after="0"/>
              <w:jc w:val="both"/>
              <w:rPr>
                <w:sz w:val="28"/>
                <w:szCs w:val="28"/>
              </w:rPr>
            </w:pPr>
            <w:r>
              <w:rPr>
                <w:sz w:val="28"/>
                <w:szCs w:val="28"/>
              </w:rPr>
              <w:t xml:space="preserve">    </w:t>
            </w:r>
            <w:r w:rsidR="00134A19" w:rsidRPr="00205C36">
              <w:rPr>
                <w:sz w:val="28"/>
                <w:szCs w:val="28"/>
              </w:rPr>
              <w:t>Pamatojoties uz</w:t>
            </w:r>
            <w:r w:rsidR="00134A19" w:rsidRPr="00205C36">
              <w:rPr>
                <w:b/>
                <w:sz w:val="28"/>
                <w:szCs w:val="28"/>
              </w:rPr>
              <w:t xml:space="preserve"> </w:t>
            </w:r>
            <w:r w:rsidR="00134A19" w:rsidRPr="00205C36">
              <w:rPr>
                <w:rStyle w:val="Strong"/>
                <w:b w:val="0"/>
                <w:sz w:val="28"/>
                <w:szCs w:val="28"/>
              </w:rPr>
              <w:t xml:space="preserve">Ministru kabineta </w:t>
            </w:r>
            <w:r w:rsidR="00134A19" w:rsidRPr="00205C36">
              <w:rPr>
                <w:sz w:val="28"/>
                <w:szCs w:val="28"/>
              </w:rPr>
              <w:t>2006.gada 17.marta</w:t>
            </w:r>
            <w:r w:rsidR="00134A19" w:rsidRPr="00205C36">
              <w:rPr>
                <w:b/>
                <w:sz w:val="28"/>
                <w:szCs w:val="28"/>
              </w:rPr>
              <w:t xml:space="preserve"> </w:t>
            </w:r>
            <w:r w:rsidR="00134A19" w:rsidRPr="00205C36">
              <w:rPr>
                <w:rStyle w:val="Strong"/>
                <w:b w:val="0"/>
                <w:sz w:val="28"/>
                <w:szCs w:val="28"/>
              </w:rPr>
              <w:t>rīkojumu Nr.182 “Par valsts bezpeļņas zinātniskā uzņēmuma bezpeļņas organizācijas "Latvijas Universitātes Matemātikas un informātikas institūts" reorganizāciju</w:t>
            </w:r>
            <w:r w:rsidR="00134A19" w:rsidRPr="00205C36">
              <w:rPr>
                <w:sz w:val="28"/>
                <w:szCs w:val="28"/>
              </w:rPr>
              <w:t xml:space="preserve"> </w:t>
            </w:r>
            <w:r w:rsidR="00357051">
              <w:rPr>
                <w:sz w:val="28"/>
                <w:szCs w:val="28"/>
              </w:rPr>
              <w:t>aģentūra ir reorganizēta</w:t>
            </w:r>
            <w:r w:rsidR="00795B41" w:rsidRPr="00205C36">
              <w:rPr>
                <w:sz w:val="28"/>
                <w:szCs w:val="28"/>
              </w:rPr>
              <w:t xml:space="preserve"> </w:t>
            </w:r>
            <w:r w:rsidR="00134A19" w:rsidRPr="00205C36">
              <w:rPr>
                <w:sz w:val="28"/>
                <w:szCs w:val="28"/>
              </w:rPr>
              <w:t>no Izglītības un zinātnes ministrijas pārziņā esošā valsts bezpeļņas zinātniskā uzņēmuma bezpeļņas organizācijas "Latvijas Universitātes Matemātikas un informātikas institūts" par Latvijas Universitātes aģentūru "Latvijas Universitātes Matemātikas un informātikas institūts".</w:t>
            </w:r>
          </w:p>
          <w:p w:rsidR="00134A19" w:rsidRPr="00205C36" w:rsidRDefault="005D2EF2" w:rsidP="00205C36">
            <w:pPr>
              <w:pStyle w:val="naiskr"/>
              <w:spacing w:before="0" w:after="0"/>
              <w:jc w:val="both"/>
              <w:rPr>
                <w:sz w:val="28"/>
                <w:szCs w:val="28"/>
              </w:rPr>
            </w:pPr>
            <w:r>
              <w:rPr>
                <w:sz w:val="28"/>
                <w:szCs w:val="28"/>
              </w:rPr>
              <w:t xml:space="preserve">    </w:t>
            </w:r>
            <w:r w:rsidR="00357051">
              <w:rPr>
                <w:sz w:val="28"/>
                <w:szCs w:val="28"/>
              </w:rPr>
              <w:t>A</w:t>
            </w:r>
            <w:r w:rsidR="001F06AF" w:rsidRPr="00205C36">
              <w:rPr>
                <w:sz w:val="28"/>
                <w:szCs w:val="28"/>
              </w:rPr>
              <w:t>ģentūra</w:t>
            </w:r>
            <w:r w:rsidR="002C765D" w:rsidRPr="00205C36">
              <w:rPr>
                <w:sz w:val="28"/>
                <w:szCs w:val="28"/>
              </w:rPr>
              <w:t xml:space="preserve"> </w:t>
            </w:r>
            <w:r w:rsidR="001F06AF" w:rsidRPr="00205C36">
              <w:rPr>
                <w:sz w:val="28"/>
                <w:szCs w:val="28"/>
              </w:rPr>
              <w:t xml:space="preserve">darbojas saskaņā ar </w:t>
            </w:r>
            <w:r w:rsidR="005406C5" w:rsidRPr="00205C36">
              <w:rPr>
                <w:sz w:val="28"/>
                <w:szCs w:val="28"/>
              </w:rPr>
              <w:t>Zinātniskās darbības l</w:t>
            </w:r>
            <w:r w:rsidR="001F06AF" w:rsidRPr="00205C36">
              <w:rPr>
                <w:sz w:val="28"/>
                <w:szCs w:val="28"/>
              </w:rPr>
              <w:t>ikumu un Publ</w:t>
            </w:r>
            <w:r w:rsidR="005406C5" w:rsidRPr="00205C36">
              <w:rPr>
                <w:sz w:val="28"/>
                <w:szCs w:val="28"/>
              </w:rPr>
              <w:t>isko aģentūru likumu un ir</w:t>
            </w:r>
            <w:r w:rsidR="002C765D" w:rsidRPr="00205C36">
              <w:rPr>
                <w:sz w:val="28"/>
                <w:szCs w:val="28"/>
              </w:rPr>
              <w:t xml:space="preserve"> </w:t>
            </w:r>
            <w:r w:rsidR="001F06AF" w:rsidRPr="00205C36">
              <w:rPr>
                <w:sz w:val="28"/>
                <w:szCs w:val="28"/>
              </w:rPr>
              <w:t>reģistrēt</w:t>
            </w:r>
            <w:r w:rsidR="00357051">
              <w:rPr>
                <w:sz w:val="28"/>
                <w:szCs w:val="28"/>
              </w:rPr>
              <w:t>a</w:t>
            </w:r>
            <w:r w:rsidR="001F06AF" w:rsidRPr="00205C36">
              <w:rPr>
                <w:sz w:val="28"/>
                <w:szCs w:val="28"/>
              </w:rPr>
              <w:t xml:space="preserve"> Zinātnisko institūciju reģistrā </w:t>
            </w:r>
            <w:r w:rsidR="002C765D" w:rsidRPr="00205C36">
              <w:rPr>
                <w:sz w:val="28"/>
                <w:szCs w:val="28"/>
              </w:rPr>
              <w:t xml:space="preserve">2005.gada 7.decembrī </w:t>
            </w:r>
            <w:r w:rsidR="00E4544C" w:rsidRPr="00205C36">
              <w:rPr>
                <w:sz w:val="28"/>
                <w:szCs w:val="28"/>
              </w:rPr>
              <w:t>(</w:t>
            </w:r>
            <w:r w:rsidR="005406C5" w:rsidRPr="00205C36">
              <w:rPr>
                <w:sz w:val="28"/>
                <w:szCs w:val="28"/>
              </w:rPr>
              <w:t xml:space="preserve">apliecības reģistrācijas </w:t>
            </w:r>
            <w:r w:rsidR="00E4544C" w:rsidRPr="00205C36">
              <w:rPr>
                <w:sz w:val="28"/>
                <w:szCs w:val="28"/>
              </w:rPr>
              <w:t xml:space="preserve">Nr.351013) </w:t>
            </w:r>
            <w:r w:rsidR="001F06AF" w:rsidRPr="00205C36">
              <w:rPr>
                <w:sz w:val="28"/>
                <w:szCs w:val="28"/>
              </w:rPr>
              <w:t>(</w:t>
            </w:r>
            <w:hyperlink r:id="rId9" w:history="1">
              <w:r w:rsidR="00134A19" w:rsidRPr="00205C36">
                <w:rPr>
                  <w:rStyle w:val="Hyperlink"/>
                  <w:sz w:val="28"/>
                  <w:szCs w:val="28"/>
                </w:rPr>
                <w:t>http://www.ikvd.gov.lv/zinatnisko-instituciju registrs.html</w:t>
              </w:r>
            </w:hyperlink>
            <w:r w:rsidR="001F06AF" w:rsidRPr="00205C36">
              <w:rPr>
                <w:sz w:val="28"/>
                <w:szCs w:val="28"/>
              </w:rPr>
              <w:t>)</w:t>
            </w:r>
            <w:r w:rsidR="00E4544C" w:rsidRPr="00205C36">
              <w:rPr>
                <w:sz w:val="28"/>
                <w:szCs w:val="28"/>
              </w:rPr>
              <w:t>.</w:t>
            </w:r>
          </w:p>
          <w:p w:rsidR="005F045D" w:rsidRPr="00205C36" w:rsidRDefault="005D2EF2" w:rsidP="00205C36">
            <w:pPr>
              <w:pStyle w:val="naiskr"/>
              <w:spacing w:before="0" w:after="0"/>
              <w:jc w:val="both"/>
              <w:rPr>
                <w:sz w:val="28"/>
                <w:szCs w:val="28"/>
              </w:rPr>
            </w:pPr>
            <w:r>
              <w:rPr>
                <w:sz w:val="28"/>
                <w:szCs w:val="28"/>
              </w:rPr>
              <w:lastRenderedPageBreak/>
              <w:t xml:space="preserve">    </w:t>
            </w:r>
            <w:r w:rsidR="005406C5" w:rsidRPr="00205C36">
              <w:rPr>
                <w:sz w:val="28"/>
                <w:szCs w:val="28"/>
              </w:rPr>
              <w:t>Saskaņā ar</w:t>
            </w:r>
            <w:r w:rsidR="00D63618" w:rsidRPr="00205C36">
              <w:rPr>
                <w:sz w:val="28"/>
                <w:szCs w:val="28"/>
              </w:rPr>
              <w:t xml:space="preserve"> Publisko aģentūru likuma 2.panta otro  un trešo daļu</w:t>
            </w:r>
            <w:r w:rsidR="00E4544C" w:rsidRPr="00205C36">
              <w:rPr>
                <w:sz w:val="28"/>
                <w:szCs w:val="28"/>
              </w:rPr>
              <w:t>,</w:t>
            </w:r>
            <w:r w:rsidR="00D63618" w:rsidRPr="00205C36">
              <w:rPr>
                <w:sz w:val="28"/>
                <w:szCs w:val="28"/>
              </w:rPr>
              <w:t xml:space="preserve"> </w:t>
            </w:r>
            <w:r w:rsidR="00357051">
              <w:rPr>
                <w:sz w:val="28"/>
                <w:szCs w:val="28"/>
              </w:rPr>
              <w:t>aģentūra</w:t>
            </w:r>
            <w:r w:rsidR="005406C5" w:rsidRPr="00205C36">
              <w:rPr>
                <w:sz w:val="28"/>
                <w:szCs w:val="28"/>
              </w:rPr>
              <w:t xml:space="preserve"> </w:t>
            </w:r>
            <w:r w:rsidR="00D63618" w:rsidRPr="00205C36">
              <w:rPr>
                <w:sz w:val="28"/>
                <w:szCs w:val="28"/>
              </w:rPr>
              <w:t>ir atvasinātas publiskas personas</w:t>
            </w:r>
            <w:r w:rsidR="005406C5" w:rsidRPr="00205C36">
              <w:rPr>
                <w:sz w:val="28"/>
                <w:szCs w:val="28"/>
              </w:rPr>
              <w:t>, tas ir</w:t>
            </w:r>
            <w:r w:rsidR="00D63618" w:rsidRPr="00205C36">
              <w:rPr>
                <w:sz w:val="28"/>
                <w:szCs w:val="28"/>
              </w:rPr>
              <w:t xml:space="preserve"> Latvijas Universitātes izveidota </w:t>
            </w:r>
            <w:r w:rsidR="005F045D" w:rsidRPr="00205C36">
              <w:rPr>
                <w:sz w:val="28"/>
                <w:szCs w:val="28"/>
              </w:rPr>
              <w:t>pastarpināta valsts pārvaldes iestāde.</w:t>
            </w:r>
          </w:p>
          <w:p w:rsidR="008733B2" w:rsidRPr="00EF4F37" w:rsidRDefault="00D63618" w:rsidP="00EF4F37">
            <w:pPr>
              <w:pStyle w:val="naiskr"/>
              <w:spacing w:before="0" w:after="0"/>
              <w:jc w:val="both"/>
              <w:rPr>
                <w:sz w:val="28"/>
                <w:szCs w:val="28"/>
                <w:u w:val="single"/>
              </w:rPr>
            </w:pPr>
            <w:r w:rsidRPr="00205C36">
              <w:rPr>
                <w:sz w:val="28"/>
                <w:szCs w:val="28"/>
              </w:rPr>
              <w:t xml:space="preserve"> </w:t>
            </w:r>
            <w:r w:rsidR="008733B2">
              <w:rPr>
                <w:sz w:val="28"/>
                <w:szCs w:val="28"/>
              </w:rPr>
              <w:t xml:space="preserve">   </w:t>
            </w:r>
            <w:r w:rsidR="008733B2" w:rsidRPr="00EF4F37">
              <w:rPr>
                <w:sz w:val="28"/>
                <w:szCs w:val="28"/>
                <w:u w:val="single"/>
              </w:rPr>
              <w:t>Aģentūras pārveide par valsts dibinātas augstskolas zinātnisko institūtu – atvasinātu publisku personu ir nepieciešama:</w:t>
            </w:r>
          </w:p>
          <w:p w:rsidR="00357051" w:rsidRPr="00EF4F37" w:rsidRDefault="009D0B51" w:rsidP="00EF4F37">
            <w:pPr>
              <w:pStyle w:val="naiskr"/>
              <w:numPr>
                <w:ilvl w:val="0"/>
                <w:numId w:val="25"/>
              </w:numPr>
              <w:spacing w:before="0" w:after="0"/>
              <w:ind w:left="0" w:firstLine="75"/>
              <w:jc w:val="both"/>
              <w:rPr>
                <w:sz w:val="28"/>
                <w:szCs w:val="28"/>
              </w:rPr>
            </w:pPr>
            <w:r w:rsidRPr="00EF4F37">
              <w:rPr>
                <w:sz w:val="28"/>
                <w:szCs w:val="28"/>
              </w:rPr>
              <w:t xml:space="preserve">lai nodrošinātu </w:t>
            </w:r>
            <w:r w:rsidR="00357051" w:rsidRPr="00EF4F37">
              <w:rPr>
                <w:sz w:val="28"/>
                <w:szCs w:val="28"/>
              </w:rPr>
              <w:t>aģentūrai</w:t>
            </w:r>
            <w:r w:rsidRPr="00EF4F37">
              <w:rPr>
                <w:sz w:val="28"/>
                <w:szCs w:val="28"/>
              </w:rPr>
              <w:t xml:space="preserve"> juridisko patstāvību, veicinātu </w:t>
            </w:r>
            <w:r w:rsidR="00357051" w:rsidRPr="00EF4F37">
              <w:rPr>
                <w:sz w:val="28"/>
                <w:szCs w:val="28"/>
              </w:rPr>
              <w:t>tās</w:t>
            </w:r>
            <w:r w:rsidRPr="00EF4F37">
              <w:rPr>
                <w:sz w:val="28"/>
                <w:szCs w:val="28"/>
              </w:rPr>
              <w:t xml:space="preserve"> zinātniskās darbības attīstību, atvieglotu tā pārvaldi un finanšu līdzek</w:t>
            </w:r>
            <w:r w:rsidR="008733B2" w:rsidRPr="00EF4F37">
              <w:rPr>
                <w:sz w:val="28"/>
                <w:szCs w:val="28"/>
              </w:rPr>
              <w:t>ļu piesaisti;</w:t>
            </w:r>
            <w:r w:rsidR="0030210B" w:rsidRPr="00EF4F37">
              <w:rPr>
                <w:sz w:val="28"/>
                <w:szCs w:val="28"/>
              </w:rPr>
              <w:t xml:space="preserve"> </w:t>
            </w:r>
          </w:p>
          <w:p w:rsidR="008733B2" w:rsidRPr="00EF4F37" w:rsidRDefault="008733B2" w:rsidP="00EF4F37">
            <w:pPr>
              <w:pStyle w:val="naiskr"/>
              <w:numPr>
                <w:ilvl w:val="0"/>
                <w:numId w:val="25"/>
              </w:numPr>
              <w:spacing w:before="0" w:after="0"/>
              <w:ind w:left="0" w:firstLine="75"/>
              <w:jc w:val="both"/>
              <w:rPr>
                <w:sz w:val="28"/>
                <w:szCs w:val="28"/>
              </w:rPr>
            </w:pPr>
            <w:r w:rsidRPr="00EF4F37">
              <w:rPr>
                <w:sz w:val="28"/>
                <w:szCs w:val="28"/>
              </w:rPr>
              <w:t>novērstu ierobežoto</w:t>
            </w:r>
            <w:r w:rsidR="0030210B" w:rsidRPr="00EF4F37">
              <w:rPr>
                <w:sz w:val="28"/>
                <w:szCs w:val="28"/>
              </w:rPr>
              <w:t xml:space="preserve"> </w:t>
            </w:r>
            <w:r w:rsidR="009D0B51" w:rsidRPr="00EF4F37">
              <w:rPr>
                <w:sz w:val="28"/>
                <w:szCs w:val="28"/>
              </w:rPr>
              <w:t>konkurētspēj</w:t>
            </w:r>
            <w:r w:rsidRPr="00EF4F37">
              <w:rPr>
                <w:sz w:val="28"/>
                <w:szCs w:val="28"/>
              </w:rPr>
              <w:t>u</w:t>
            </w:r>
            <w:r w:rsidR="009D0B51" w:rsidRPr="00EF4F37">
              <w:rPr>
                <w:sz w:val="28"/>
                <w:szCs w:val="28"/>
              </w:rPr>
              <w:t xml:space="preserve"> dažādu </w:t>
            </w:r>
            <w:r w:rsidR="00E4544C" w:rsidRPr="00EF4F37">
              <w:rPr>
                <w:sz w:val="28"/>
                <w:szCs w:val="28"/>
              </w:rPr>
              <w:t xml:space="preserve">Eiropas Savienības, </w:t>
            </w:r>
            <w:r w:rsidR="009D0B51" w:rsidRPr="00EF4F37">
              <w:rPr>
                <w:sz w:val="28"/>
                <w:szCs w:val="28"/>
              </w:rPr>
              <w:t xml:space="preserve">starptautisku un </w:t>
            </w:r>
            <w:r w:rsidR="00E4544C" w:rsidRPr="00EF4F37">
              <w:rPr>
                <w:sz w:val="28"/>
                <w:szCs w:val="28"/>
              </w:rPr>
              <w:t>projektu un līgumattiecību īstenošanā, it sevišķi</w:t>
            </w:r>
            <w:r w:rsidR="009D0B51" w:rsidRPr="00EF4F37">
              <w:rPr>
                <w:sz w:val="28"/>
                <w:szCs w:val="28"/>
              </w:rPr>
              <w:t xml:space="preserve"> uzņemto saistību izpildei nepieciešamo finanšu līdzekļu piesaistē. Piemēram, Eiropas Sociālo fondu projektu noteikumi nosaka projektā iesaistīto izpildītāju daļēju </w:t>
            </w:r>
            <w:proofErr w:type="spellStart"/>
            <w:r w:rsidR="009D0B51" w:rsidRPr="00EF4F37">
              <w:rPr>
                <w:sz w:val="28"/>
                <w:szCs w:val="28"/>
              </w:rPr>
              <w:t>priekšfinansējumu</w:t>
            </w:r>
            <w:proofErr w:type="spellEnd"/>
            <w:r w:rsidR="009D0B51" w:rsidRPr="00EF4F37">
              <w:rPr>
                <w:sz w:val="28"/>
                <w:szCs w:val="28"/>
              </w:rPr>
              <w:t xml:space="preserve"> projekta izpildei, kuru </w:t>
            </w:r>
            <w:r w:rsidR="00357051" w:rsidRPr="00EF4F37">
              <w:rPr>
                <w:sz w:val="28"/>
                <w:szCs w:val="28"/>
              </w:rPr>
              <w:t>aģentūra</w:t>
            </w:r>
            <w:r w:rsidR="00E4544C" w:rsidRPr="00EF4F37">
              <w:rPr>
                <w:sz w:val="28"/>
                <w:szCs w:val="28"/>
              </w:rPr>
              <w:t xml:space="preserve"> </w:t>
            </w:r>
            <w:r w:rsidR="00357051" w:rsidRPr="00EF4F37">
              <w:rPr>
                <w:sz w:val="28"/>
                <w:szCs w:val="28"/>
              </w:rPr>
              <w:t>patstāvīgi nespēj nodrošināt</w:t>
            </w:r>
            <w:r w:rsidR="00E4544C" w:rsidRPr="00EF4F37">
              <w:rPr>
                <w:sz w:val="28"/>
                <w:szCs w:val="28"/>
              </w:rPr>
              <w:t xml:space="preserve"> </w:t>
            </w:r>
            <w:r w:rsidR="009D0B51" w:rsidRPr="00EF4F37">
              <w:rPr>
                <w:sz w:val="28"/>
                <w:szCs w:val="28"/>
              </w:rPr>
              <w:t>sava statusa dēļ (p</w:t>
            </w:r>
            <w:r w:rsidRPr="00EF4F37">
              <w:rPr>
                <w:sz w:val="28"/>
                <w:szCs w:val="28"/>
              </w:rPr>
              <w:t>astarpināta pārvaldes iestāde);</w:t>
            </w:r>
          </w:p>
          <w:p w:rsidR="0030210B" w:rsidRPr="00EF4F37" w:rsidRDefault="008733B2" w:rsidP="00EF4F37">
            <w:pPr>
              <w:pStyle w:val="naiskr"/>
              <w:numPr>
                <w:ilvl w:val="0"/>
                <w:numId w:val="25"/>
              </w:numPr>
              <w:tabs>
                <w:tab w:val="left" w:pos="425"/>
              </w:tabs>
              <w:spacing w:before="0" w:after="0"/>
              <w:ind w:left="0" w:firstLine="75"/>
              <w:jc w:val="both"/>
              <w:rPr>
                <w:sz w:val="28"/>
                <w:szCs w:val="28"/>
              </w:rPr>
            </w:pPr>
            <w:r w:rsidRPr="00EF4F37">
              <w:rPr>
                <w:sz w:val="28"/>
                <w:szCs w:val="28"/>
              </w:rPr>
              <w:t>lai būtu tiesības iegūt p</w:t>
            </w:r>
            <w:r w:rsidR="009D0B51" w:rsidRPr="00EF4F37">
              <w:rPr>
                <w:sz w:val="28"/>
                <w:szCs w:val="28"/>
              </w:rPr>
              <w:t xml:space="preserve">rojektu īstenošanai nepieciešamo </w:t>
            </w:r>
            <w:proofErr w:type="spellStart"/>
            <w:r w:rsidR="009D0B51" w:rsidRPr="00EF4F37">
              <w:rPr>
                <w:sz w:val="28"/>
                <w:szCs w:val="28"/>
              </w:rPr>
              <w:t>priekšfinansējumu</w:t>
            </w:r>
            <w:proofErr w:type="spellEnd"/>
            <w:r w:rsidR="0030210B" w:rsidRPr="00EF4F37">
              <w:rPr>
                <w:sz w:val="28"/>
                <w:szCs w:val="28"/>
              </w:rPr>
              <w:t>, ņemot valsts aizdevumus</w:t>
            </w:r>
            <w:r w:rsidR="009D0B51" w:rsidRPr="00EF4F37">
              <w:rPr>
                <w:sz w:val="28"/>
                <w:szCs w:val="28"/>
              </w:rPr>
              <w:t xml:space="preserve">, </w:t>
            </w:r>
            <w:r w:rsidRPr="00EF4F37">
              <w:rPr>
                <w:sz w:val="28"/>
                <w:szCs w:val="28"/>
              </w:rPr>
              <w:t xml:space="preserve">kas  </w:t>
            </w:r>
            <w:r w:rsidR="009D0B51" w:rsidRPr="00EF4F37">
              <w:rPr>
                <w:sz w:val="28"/>
                <w:szCs w:val="28"/>
              </w:rPr>
              <w:t>nav iespējams</w:t>
            </w:r>
            <w:r w:rsidR="0030210B" w:rsidRPr="00EF4F37">
              <w:rPr>
                <w:sz w:val="28"/>
                <w:szCs w:val="28"/>
              </w:rPr>
              <w:t>,</w:t>
            </w:r>
            <w:r w:rsidR="009D0B51" w:rsidRPr="00EF4F37">
              <w:rPr>
                <w:sz w:val="28"/>
                <w:szCs w:val="28"/>
              </w:rPr>
              <w:t xml:space="preserve"> </w:t>
            </w:r>
            <w:r w:rsidR="00205C36" w:rsidRPr="00EF4F37">
              <w:rPr>
                <w:sz w:val="28"/>
                <w:szCs w:val="28"/>
              </w:rPr>
              <w:t>esot</w:t>
            </w:r>
            <w:r w:rsidR="009D0B51" w:rsidRPr="00EF4F37">
              <w:rPr>
                <w:sz w:val="28"/>
                <w:szCs w:val="28"/>
              </w:rPr>
              <w:t xml:space="preserve"> aģentūras statusā</w:t>
            </w:r>
            <w:r w:rsidR="0030210B" w:rsidRPr="00EF4F37">
              <w:rPr>
                <w:sz w:val="28"/>
                <w:szCs w:val="28"/>
              </w:rPr>
              <w:t>, jo atbilstoši Likuma par budžetu un finanšu vadību 36. panta piektajai</w:t>
            </w:r>
            <w:r w:rsidR="007E67E8">
              <w:rPr>
                <w:sz w:val="28"/>
                <w:szCs w:val="28"/>
              </w:rPr>
              <w:t xml:space="preserve"> daļai finanšu ministrs lemj par</w:t>
            </w:r>
            <w:r w:rsidR="0030210B" w:rsidRPr="00EF4F37">
              <w:rPr>
                <w:sz w:val="28"/>
                <w:szCs w:val="28"/>
              </w:rPr>
              <w:t xml:space="preserve"> valsts a</w:t>
            </w:r>
            <w:r w:rsidR="007E67E8">
              <w:rPr>
                <w:sz w:val="28"/>
                <w:szCs w:val="28"/>
              </w:rPr>
              <w:t>izdevumu sniegšanu</w:t>
            </w:r>
            <w:r w:rsidR="0030210B" w:rsidRPr="00EF4F37">
              <w:rPr>
                <w:sz w:val="28"/>
                <w:szCs w:val="28"/>
              </w:rPr>
              <w:t xml:space="preserve"> tiem zinātniskajiem institūtiem un augstskolām, kurām ir noteikts atvasinātas publiskas personas statuss. No minētās normas izriet, ka aģentūra </w:t>
            </w:r>
            <w:r w:rsidR="00357051" w:rsidRPr="00EF4F37">
              <w:rPr>
                <w:sz w:val="28"/>
                <w:szCs w:val="28"/>
              </w:rPr>
              <w:t>minēto</w:t>
            </w:r>
            <w:r w:rsidRPr="00EF4F37">
              <w:rPr>
                <w:sz w:val="28"/>
                <w:szCs w:val="28"/>
              </w:rPr>
              <w:t xml:space="preserve"> subjektu lokā neietilpst;</w:t>
            </w:r>
          </w:p>
          <w:p w:rsidR="00357051" w:rsidRPr="00EF4F37" w:rsidRDefault="008733B2" w:rsidP="00EF4F37">
            <w:pPr>
              <w:pStyle w:val="naiskr"/>
              <w:numPr>
                <w:ilvl w:val="0"/>
                <w:numId w:val="25"/>
              </w:numPr>
              <w:tabs>
                <w:tab w:val="left" w:pos="283"/>
              </w:tabs>
              <w:spacing w:before="0" w:after="0"/>
              <w:ind w:left="141" w:hanging="141"/>
              <w:jc w:val="both"/>
              <w:rPr>
                <w:sz w:val="28"/>
                <w:szCs w:val="28"/>
              </w:rPr>
            </w:pPr>
            <w:r w:rsidRPr="00EF4F37">
              <w:rPr>
                <w:sz w:val="28"/>
                <w:szCs w:val="28"/>
              </w:rPr>
              <w:t xml:space="preserve">lai būtu </w:t>
            </w:r>
            <w:r w:rsidR="009D0B51" w:rsidRPr="00EF4F37">
              <w:rPr>
                <w:sz w:val="28"/>
                <w:szCs w:val="28"/>
              </w:rPr>
              <w:t>tiesīga dibināt kapitālsabiedrības, būt par dibinātāju biedrībās un nodibinājumos, nav tiesīg</w:t>
            </w:r>
            <w:r w:rsidR="00357051" w:rsidRPr="00EF4F37">
              <w:rPr>
                <w:sz w:val="28"/>
                <w:szCs w:val="28"/>
              </w:rPr>
              <w:t>a</w:t>
            </w:r>
            <w:r w:rsidR="009D0B51" w:rsidRPr="00EF4F37">
              <w:rPr>
                <w:sz w:val="28"/>
                <w:szCs w:val="28"/>
              </w:rPr>
              <w:t xml:space="preserve"> galvot par sais</w:t>
            </w:r>
            <w:r w:rsidR="005406C5" w:rsidRPr="00EF4F37">
              <w:rPr>
                <w:sz w:val="28"/>
                <w:szCs w:val="28"/>
              </w:rPr>
              <w:t xml:space="preserve">tībām un ņemt aizņēmumus. </w:t>
            </w:r>
          </w:p>
          <w:p w:rsidR="0030210B" w:rsidRPr="00EF4F37" w:rsidRDefault="00EF4F37" w:rsidP="00EF4F37">
            <w:pPr>
              <w:pStyle w:val="naiskr"/>
              <w:tabs>
                <w:tab w:val="left" w:pos="283"/>
              </w:tabs>
              <w:spacing w:before="0" w:after="0"/>
              <w:ind w:left="141" w:hanging="141"/>
              <w:jc w:val="both"/>
              <w:rPr>
                <w:sz w:val="28"/>
                <w:szCs w:val="28"/>
              </w:rPr>
            </w:pPr>
            <w:r w:rsidRPr="00EF4F37">
              <w:rPr>
                <w:sz w:val="28"/>
                <w:szCs w:val="28"/>
              </w:rPr>
              <w:t>5)</w:t>
            </w:r>
            <w:r w:rsidR="008733B2" w:rsidRPr="00EF4F37">
              <w:rPr>
                <w:sz w:val="28"/>
                <w:szCs w:val="28"/>
              </w:rPr>
              <w:t xml:space="preserve"> tiesības uz </w:t>
            </w:r>
            <w:r w:rsidR="0030210B" w:rsidRPr="00EF4F37">
              <w:rPr>
                <w:sz w:val="28"/>
                <w:szCs w:val="28"/>
              </w:rPr>
              <w:t>struktūrfondu, starptautisko projektu u</w:t>
            </w:r>
            <w:r w:rsidRPr="00EF4F37">
              <w:rPr>
                <w:sz w:val="28"/>
                <w:szCs w:val="28"/>
              </w:rPr>
              <w:t>n citu projektu līdzfinansējumu, minēto projektu realizēšanu un ar projektu īstenošanu noteikto saistību izpild</w:t>
            </w:r>
            <w:r w:rsidR="0030210B" w:rsidRPr="00EF4F37">
              <w:rPr>
                <w:sz w:val="28"/>
                <w:szCs w:val="28"/>
              </w:rPr>
              <w:t>i.</w:t>
            </w:r>
          </w:p>
          <w:p w:rsidR="00EF4F37" w:rsidRDefault="00EF4F37" w:rsidP="00205C36">
            <w:pPr>
              <w:pStyle w:val="naiskr"/>
              <w:spacing w:before="0" w:after="0"/>
              <w:jc w:val="both"/>
              <w:rPr>
                <w:sz w:val="28"/>
                <w:szCs w:val="28"/>
              </w:rPr>
            </w:pPr>
            <w:r>
              <w:rPr>
                <w:sz w:val="28"/>
                <w:szCs w:val="28"/>
              </w:rPr>
              <w:t xml:space="preserve">   </w:t>
            </w:r>
            <w:r w:rsidR="00001C1E" w:rsidRPr="00205C36">
              <w:rPr>
                <w:sz w:val="28"/>
                <w:szCs w:val="28"/>
              </w:rPr>
              <w:t xml:space="preserve">Latvijas Universitāte ar 2015.gada 15.jūnija vēstuli </w:t>
            </w:r>
          </w:p>
          <w:p w:rsidR="00001C1E" w:rsidRPr="00205C36" w:rsidRDefault="00001C1E" w:rsidP="00205C36">
            <w:pPr>
              <w:pStyle w:val="naiskr"/>
              <w:spacing w:before="0" w:after="0"/>
              <w:jc w:val="both"/>
              <w:rPr>
                <w:sz w:val="28"/>
                <w:szCs w:val="28"/>
              </w:rPr>
            </w:pPr>
            <w:r w:rsidRPr="00205C36">
              <w:rPr>
                <w:sz w:val="28"/>
                <w:szCs w:val="28"/>
              </w:rPr>
              <w:t>Nr.A20-MA-6000/671 “Par LU MII reorganizāciju” (turpmāk – LU vēstule) lūdz Izglītības un zināt</w:t>
            </w:r>
            <w:r w:rsidR="00E4544C" w:rsidRPr="00205C36">
              <w:rPr>
                <w:sz w:val="28"/>
                <w:szCs w:val="28"/>
              </w:rPr>
              <w:t>nes ministriju virzīt jautājumu</w:t>
            </w:r>
            <w:r w:rsidRPr="00205C36">
              <w:rPr>
                <w:sz w:val="28"/>
                <w:szCs w:val="28"/>
              </w:rPr>
              <w:t xml:space="preserve"> izskatīšanai Ministru kabinetā par </w:t>
            </w:r>
            <w:r w:rsidR="00D10047">
              <w:rPr>
                <w:sz w:val="28"/>
                <w:szCs w:val="28"/>
              </w:rPr>
              <w:t>aģentūras</w:t>
            </w:r>
            <w:r w:rsidRPr="00205C36">
              <w:rPr>
                <w:sz w:val="28"/>
                <w:szCs w:val="28"/>
              </w:rPr>
              <w:t xml:space="preserve"> juridiskā statusa </w:t>
            </w:r>
            <w:r w:rsidR="00F04E16" w:rsidRPr="00205C36">
              <w:rPr>
                <w:sz w:val="28"/>
                <w:szCs w:val="28"/>
              </w:rPr>
              <w:t>pārveidi</w:t>
            </w:r>
            <w:r w:rsidRPr="00205C36">
              <w:rPr>
                <w:sz w:val="28"/>
                <w:szCs w:val="28"/>
              </w:rPr>
              <w:t>. LU vēstule ir anotācij</w:t>
            </w:r>
            <w:r w:rsidR="00E4544C" w:rsidRPr="00205C36">
              <w:rPr>
                <w:sz w:val="28"/>
                <w:szCs w:val="28"/>
              </w:rPr>
              <w:t>as 1.pielikums (datne: IZManotp1_29</w:t>
            </w:r>
            <w:r w:rsidRPr="00205C36">
              <w:rPr>
                <w:sz w:val="28"/>
                <w:szCs w:val="28"/>
              </w:rPr>
              <w:t>0915_LUvestule).</w:t>
            </w:r>
          </w:p>
          <w:p w:rsidR="00A61009" w:rsidRPr="00205C36" w:rsidRDefault="005D2EF2" w:rsidP="00205C36">
            <w:pPr>
              <w:pStyle w:val="naiskr"/>
              <w:spacing w:before="0" w:after="0"/>
              <w:jc w:val="both"/>
              <w:rPr>
                <w:sz w:val="28"/>
                <w:szCs w:val="28"/>
              </w:rPr>
            </w:pPr>
            <w:r>
              <w:rPr>
                <w:sz w:val="28"/>
                <w:szCs w:val="28"/>
              </w:rPr>
              <w:t xml:space="preserve">     </w:t>
            </w:r>
            <w:r w:rsidR="00A61009" w:rsidRPr="00205C36">
              <w:rPr>
                <w:sz w:val="28"/>
                <w:szCs w:val="28"/>
              </w:rPr>
              <w:t>Ar Lat</w:t>
            </w:r>
            <w:r w:rsidR="0028086E">
              <w:rPr>
                <w:sz w:val="28"/>
                <w:szCs w:val="28"/>
              </w:rPr>
              <w:t>vijas Universitātes 2013.gada 28</w:t>
            </w:r>
            <w:r w:rsidR="00A61009" w:rsidRPr="00205C36">
              <w:rPr>
                <w:sz w:val="28"/>
                <w:szCs w:val="28"/>
              </w:rPr>
              <w:t xml:space="preserve">.oktobra Senāta lēmumu Nr.18 „Par LU aģentūras – zinātniskā institūta „LU Matemātikas un </w:t>
            </w:r>
            <w:r w:rsidR="001F06AF" w:rsidRPr="00205C36">
              <w:rPr>
                <w:sz w:val="28"/>
                <w:szCs w:val="28"/>
              </w:rPr>
              <w:t>informātikas</w:t>
            </w:r>
            <w:r w:rsidR="00A61009" w:rsidRPr="00205C36">
              <w:rPr>
                <w:sz w:val="28"/>
                <w:szCs w:val="28"/>
              </w:rPr>
              <w:t xml:space="preserve"> institūts” statusa maiņu” (turpmāk –</w:t>
            </w:r>
            <w:r w:rsidR="001F06AF" w:rsidRPr="00205C36">
              <w:rPr>
                <w:sz w:val="28"/>
                <w:szCs w:val="28"/>
              </w:rPr>
              <w:t xml:space="preserve"> </w:t>
            </w:r>
            <w:r w:rsidR="00A61009" w:rsidRPr="00205C36">
              <w:rPr>
                <w:sz w:val="28"/>
                <w:szCs w:val="28"/>
              </w:rPr>
              <w:t xml:space="preserve">lēmums) </w:t>
            </w:r>
            <w:r w:rsidR="00E4544C" w:rsidRPr="00205C36">
              <w:rPr>
                <w:sz w:val="28"/>
                <w:szCs w:val="28"/>
              </w:rPr>
              <w:t>ir atbalstīts</w:t>
            </w:r>
            <w:r w:rsidR="00A61009" w:rsidRPr="00205C36">
              <w:rPr>
                <w:sz w:val="28"/>
                <w:szCs w:val="28"/>
              </w:rPr>
              <w:t xml:space="preserve"> Latvijas Universitātes </w:t>
            </w:r>
            <w:r w:rsidR="00A61009" w:rsidRPr="00205C36">
              <w:rPr>
                <w:sz w:val="28"/>
                <w:szCs w:val="28"/>
              </w:rPr>
              <w:lastRenderedPageBreak/>
              <w:t>aģentūras „Latvijas Universitātes Matemātikas un informātikas institūts”” reorganizācij</w:t>
            </w:r>
            <w:r w:rsidR="00AB4622">
              <w:rPr>
                <w:sz w:val="28"/>
                <w:szCs w:val="28"/>
              </w:rPr>
              <w:t>a</w:t>
            </w:r>
            <w:r w:rsidR="00A61009" w:rsidRPr="00205C36">
              <w:rPr>
                <w:sz w:val="28"/>
                <w:szCs w:val="28"/>
              </w:rPr>
              <w:t xml:space="preserve"> par Latvijas Universitātes</w:t>
            </w:r>
            <w:r w:rsidR="00AB4622">
              <w:rPr>
                <w:sz w:val="28"/>
                <w:szCs w:val="28"/>
              </w:rPr>
              <w:t xml:space="preserve"> zinātnisko institūtu -</w:t>
            </w:r>
            <w:r w:rsidR="00A61009" w:rsidRPr="00205C36">
              <w:rPr>
                <w:sz w:val="28"/>
                <w:szCs w:val="28"/>
              </w:rPr>
              <w:t xml:space="preserve"> atvasinātu publisku personu</w:t>
            </w:r>
            <w:r w:rsidR="00F169EA">
              <w:rPr>
                <w:sz w:val="28"/>
                <w:szCs w:val="28"/>
              </w:rPr>
              <w:t xml:space="preserve"> -</w:t>
            </w:r>
            <w:r w:rsidR="00A61009" w:rsidRPr="00205C36">
              <w:rPr>
                <w:sz w:val="28"/>
                <w:szCs w:val="28"/>
              </w:rPr>
              <w:t xml:space="preserve"> „</w:t>
            </w:r>
            <w:r w:rsidR="00001C1E" w:rsidRPr="00205C36">
              <w:rPr>
                <w:sz w:val="28"/>
                <w:szCs w:val="28"/>
              </w:rPr>
              <w:t>Latvijas Universitātes</w:t>
            </w:r>
            <w:r w:rsidR="00A61009" w:rsidRPr="00205C36">
              <w:rPr>
                <w:sz w:val="28"/>
                <w:szCs w:val="28"/>
              </w:rPr>
              <w:t xml:space="preserve"> Matemātikas un informātikas i</w:t>
            </w:r>
            <w:r w:rsidR="00AB4622">
              <w:rPr>
                <w:sz w:val="28"/>
                <w:szCs w:val="28"/>
              </w:rPr>
              <w:t>nstitūts”. Lēmums ir anotācijas</w:t>
            </w:r>
            <w:r w:rsidR="00D10047">
              <w:rPr>
                <w:sz w:val="28"/>
                <w:szCs w:val="28"/>
              </w:rPr>
              <w:t xml:space="preserve"> </w:t>
            </w:r>
            <w:r w:rsidR="00001C1E" w:rsidRPr="00205C36">
              <w:rPr>
                <w:sz w:val="28"/>
                <w:szCs w:val="28"/>
              </w:rPr>
              <w:t>2.</w:t>
            </w:r>
            <w:r w:rsidR="00A61009" w:rsidRPr="00205C36">
              <w:rPr>
                <w:sz w:val="28"/>
                <w:szCs w:val="28"/>
              </w:rPr>
              <w:t>pielikums (datne:IZManotp</w:t>
            </w:r>
            <w:r w:rsidR="00001C1E" w:rsidRPr="00205C36">
              <w:rPr>
                <w:sz w:val="28"/>
                <w:szCs w:val="28"/>
              </w:rPr>
              <w:t>2</w:t>
            </w:r>
            <w:r w:rsidR="00A61009" w:rsidRPr="00205C36">
              <w:rPr>
                <w:sz w:val="28"/>
                <w:szCs w:val="28"/>
              </w:rPr>
              <w:t>_</w:t>
            </w:r>
            <w:r w:rsidR="00E4544C" w:rsidRPr="00205C36">
              <w:rPr>
                <w:sz w:val="28"/>
                <w:szCs w:val="28"/>
              </w:rPr>
              <w:t>29</w:t>
            </w:r>
            <w:r w:rsidR="00001C1E" w:rsidRPr="00205C36">
              <w:rPr>
                <w:sz w:val="28"/>
                <w:szCs w:val="28"/>
              </w:rPr>
              <w:t>0915_</w:t>
            </w:r>
            <w:r w:rsidR="00A61009" w:rsidRPr="00205C36">
              <w:rPr>
                <w:sz w:val="28"/>
                <w:szCs w:val="28"/>
              </w:rPr>
              <w:t>LUlemums)</w:t>
            </w:r>
            <w:r w:rsidR="00D63618" w:rsidRPr="00205C36">
              <w:rPr>
                <w:sz w:val="28"/>
                <w:szCs w:val="28"/>
              </w:rPr>
              <w:t>.</w:t>
            </w:r>
          </w:p>
          <w:p w:rsidR="00A61009" w:rsidRPr="006D6A92" w:rsidRDefault="005D2EF2" w:rsidP="00205C36">
            <w:pPr>
              <w:pStyle w:val="naiskr"/>
              <w:spacing w:before="0" w:after="0"/>
              <w:jc w:val="both"/>
              <w:rPr>
                <w:sz w:val="28"/>
                <w:szCs w:val="28"/>
              </w:rPr>
            </w:pPr>
            <w:r>
              <w:rPr>
                <w:sz w:val="28"/>
                <w:szCs w:val="28"/>
              </w:rPr>
              <w:t xml:space="preserve">     </w:t>
            </w:r>
            <w:r w:rsidR="00052A75" w:rsidRPr="00205C36">
              <w:rPr>
                <w:sz w:val="28"/>
                <w:szCs w:val="28"/>
              </w:rPr>
              <w:t xml:space="preserve">Rīkojuma mērķis ir </w:t>
            </w:r>
            <w:r w:rsidR="00EF4F37">
              <w:rPr>
                <w:sz w:val="28"/>
                <w:szCs w:val="28"/>
              </w:rPr>
              <w:t>pārveidot</w:t>
            </w:r>
            <w:r w:rsidR="00A61009" w:rsidRPr="00205C36">
              <w:rPr>
                <w:sz w:val="28"/>
                <w:szCs w:val="28"/>
              </w:rPr>
              <w:t xml:space="preserve"> </w:t>
            </w:r>
            <w:r w:rsidR="00AB4622">
              <w:rPr>
                <w:sz w:val="28"/>
                <w:szCs w:val="28"/>
              </w:rPr>
              <w:t>aģentūrai</w:t>
            </w:r>
            <w:r w:rsidR="00052A75" w:rsidRPr="00205C36">
              <w:rPr>
                <w:sz w:val="28"/>
                <w:szCs w:val="28"/>
              </w:rPr>
              <w:t xml:space="preserve"> statusu atbilstoši</w:t>
            </w:r>
            <w:r w:rsidR="00501C55" w:rsidRPr="00205C36">
              <w:rPr>
                <w:sz w:val="28"/>
                <w:szCs w:val="28"/>
              </w:rPr>
              <w:t xml:space="preserve"> Zinātniskās darbības l</w:t>
            </w:r>
            <w:r w:rsidR="00052A75" w:rsidRPr="00205C36">
              <w:rPr>
                <w:sz w:val="28"/>
                <w:szCs w:val="28"/>
              </w:rPr>
              <w:t>ikuma 21.</w:t>
            </w:r>
            <w:r w:rsidR="00052A75" w:rsidRPr="00205C36">
              <w:rPr>
                <w:sz w:val="28"/>
                <w:szCs w:val="28"/>
                <w:vertAlign w:val="superscript"/>
              </w:rPr>
              <w:t>5</w:t>
            </w:r>
            <w:r w:rsidR="00E4544C" w:rsidRPr="00205C36">
              <w:rPr>
                <w:sz w:val="28"/>
                <w:szCs w:val="28"/>
              </w:rPr>
              <w:t xml:space="preserve"> pantam</w:t>
            </w:r>
            <w:r w:rsidR="00052A75" w:rsidRPr="00205C36">
              <w:rPr>
                <w:sz w:val="28"/>
                <w:szCs w:val="28"/>
              </w:rPr>
              <w:t xml:space="preserve">, nosakot, ka </w:t>
            </w:r>
            <w:r w:rsidR="00AB4622">
              <w:rPr>
                <w:sz w:val="28"/>
                <w:szCs w:val="28"/>
              </w:rPr>
              <w:t>aģentūra</w:t>
            </w:r>
            <w:r w:rsidR="00052A75" w:rsidRPr="00205C36">
              <w:rPr>
                <w:sz w:val="28"/>
                <w:szCs w:val="28"/>
              </w:rPr>
              <w:t xml:space="preserve"> ir</w:t>
            </w:r>
            <w:r w:rsidR="00A61009" w:rsidRPr="00205C36">
              <w:rPr>
                <w:sz w:val="28"/>
                <w:szCs w:val="28"/>
              </w:rPr>
              <w:t xml:space="preserve"> Latvijas Universitātes dibināt</w:t>
            </w:r>
            <w:r w:rsidR="00052A75" w:rsidRPr="00205C36">
              <w:rPr>
                <w:sz w:val="28"/>
                <w:szCs w:val="28"/>
              </w:rPr>
              <w:t>s</w:t>
            </w:r>
            <w:r w:rsidR="00A61009" w:rsidRPr="00205C36">
              <w:rPr>
                <w:sz w:val="28"/>
                <w:szCs w:val="28"/>
              </w:rPr>
              <w:t xml:space="preserve"> </w:t>
            </w:r>
            <w:r w:rsidR="00052A75" w:rsidRPr="00205C36">
              <w:rPr>
                <w:sz w:val="28"/>
                <w:szCs w:val="28"/>
              </w:rPr>
              <w:t>zinātniskais institūts - atvasināta publiska persona</w:t>
            </w:r>
            <w:r w:rsidR="00A61009" w:rsidRPr="00205C36">
              <w:rPr>
                <w:sz w:val="28"/>
                <w:szCs w:val="28"/>
              </w:rPr>
              <w:t xml:space="preserve"> </w:t>
            </w:r>
            <w:r w:rsidR="00F169EA">
              <w:rPr>
                <w:sz w:val="28"/>
                <w:szCs w:val="28"/>
              </w:rPr>
              <w:t>-</w:t>
            </w:r>
            <w:r w:rsidR="00A61009" w:rsidRPr="00205C36">
              <w:rPr>
                <w:sz w:val="28"/>
                <w:szCs w:val="28"/>
              </w:rPr>
              <w:t xml:space="preserve"> „Latvijas Universitātes </w:t>
            </w:r>
            <w:r w:rsidR="00052A75" w:rsidRPr="00205C36">
              <w:rPr>
                <w:sz w:val="28"/>
                <w:szCs w:val="28"/>
              </w:rPr>
              <w:t>Matemātikas un informātikas institūts”</w:t>
            </w:r>
            <w:r w:rsidR="00AB4622">
              <w:rPr>
                <w:sz w:val="28"/>
                <w:szCs w:val="28"/>
              </w:rPr>
              <w:t xml:space="preserve"> (</w:t>
            </w:r>
            <w:r w:rsidR="00AB4622" w:rsidRPr="006D6A92">
              <w:rPr>
                <w:sz w:val="28"/>
                <w:szCs w:val="28"/>
              </w:rPr>
              <w:t xml:space="preserve">turpmāk – institūts). </w:t>
            </w:r>
            <w:r w:rsidR="00EF4F37" w:rsidRPr="006D6A92">
              <w:rPr>
                <w:sz w:val="28"/>
                <w:szCs w:val="28"/>
              </w:rPr>
              <w:t xml:space="preserve">Pārveidojot aģentūru, </w:t>
            </w:r>
            <w:r w:rsidR="00AB4622" w:rsidRPr="006D6A92">
              <w:rPr>
                <w:sz w:val="28"/>
                <w:szCs w:val="28"/>
              </w:rPr>
              <w:t>i</w:t>
            </w:r>
            <w:r w:rsidR="00052A75" w:rsidRPr="006D6A92">
              <w:rPr>
                <w:sz w:val="28"/>
                <w:szCs w:val="28"/>
              </w:rPr>
              <w:t>nstitūtam būs tiesības un kompetence:</w:t>
            </w:r>
          </w:p>
          <w:p w:rsidR="00A61009" w:rsidRPr="00205C36" w:rsidRDefault="009B29B8" w:rsidP="00205C36">
            <w:pPr>
              <w:pStyle w:val="ListParagraph"/>
              <w:numPr>
                <w:ilvl w:val="0"/>
                <w:numId w:val="20"/>
              </w:numPr>
              <w:tabs>
                <w:tab w:val="left" w:pos="425"/>
              </w:tabs>
              <w:spacing w:after="0" w:line="240" w:lineRule="auto"/>
              <w:ind w:left="0" w:firstLine="0"/>
              <w:jc w:val="both"/>
              <w:rPr>
                <w:rFonts w:cs="Times New Roman"/>
                <w:sz w:val="28"/>
                <w:szCs w:val="28"/>
              </w:rPr>
            </w:pPr>
            <w:r w:rsidRPr="006D6A92">
              <w:rPr>
                <w:rFonts w:cs="Times New Roman"/>
                <w:sz w:val="28"/>
                <w:szCs w:val="28"/>
              </w:rPr>
              <w:t>galvot par saistībām un pieteikties valsts aizdevuma saņemšanai, ka arī pieteikties</w:t>
            </w:r>
            <w:r w:rsidR="00134A19" w:rsidRPr="006D6A92">
              <w:rPr>
                <w:rFonts w:cs="Times New Roman"/>
                <w:sz w:val="28"/>
                <w:szCs w:val="28"/>
              </w:rPr>
              <w:t xml:space="preserve"> ai</w:t>
            </w:r>
            <w:r w:rsidRPr="006D6A92">
              <w:rPr>
                <w:rFonts w:cs="Times New Roman"/>
                <w:sz w:val="28"/>
                <w:szCs w:val="28"/>
              </w:rPr>
              <w:t>zdevumu saņemšanai</w:t>
            </w:r>
            <w:r w:rsidR="00134A19" w:rsidRPr="006D6A92">
              <w:rPr>
                <w:rFonts w:cs="Times New Roman"/>
                <w:sz w:val="28"/>
                <w:szCs w:val="28"/>
              </w:rPr>
              <w:t xml:space="preserve"> no kredītiestādēm Eiropas Savienības struktūrfondu</w:t>
            </w:r>
            <w:r w:rsidR="00A61009" w:rsidRPr="006D6A92">
              <w:rPr>
                <w:rFonts w:cs="Times New Roman"/>
                <w:sz w:val="28"/>
                <w:szCs w:val="28"/>
              </w:rPr>
              <w:t>, starptautisko projektu</w:t>
            </w:r>
            <w:r w:rsidR="00A61009" w:rsidRPr="00205C36">
              <w:rPr>
                <w:rFonts w:cs="Times New Roman"/>
                <w:sz w:val="28"/>
                <w:szCs w:val="28"/>
              </w:rPr>
              <w:t xml:space="preserve"> un citu projektu līdzfinansēšanai, realizēšanai un saistību izpildei,</w:t>
            </w:r>
          </w:p>
          <w:p w:rsidR="00A61009" w:rsidRPr="00205C36" w:rsidRDefault="00A61009" w:rsidP="00205C36">
            <w:pPr>
              <w:jc w:val="both"/>
              <w:rPr>
                <w:sz w:val="28"/>
                <w:szCs w:val="28"/>
              </w:rPr>
            </w:pPr>
            <w:r w:rsidRPr="00205C36">
              <w:rPr>
                <w:sz w:val="28"/>
                <w:szCs w:val="28"/>
              </w:rPr>
              <w:t xml:space="preserve">2) piedalīties </w:t>
            </w:r>
            <w:r w:rsidR="00E4544C" w:rsidRPr="00205C36">
              <w:rPr>
                <w:sz w:val="28"/>
                <w:szCs w:val="28"/>
              </w:rPr>
              <w:t xml:space="preserve">Eiropas Savienības, ka arī </w:t>
            </w:r>
            <w:r w:rsidRPr="00205C36">
              <w:rPr>
                <w:sz w:val="28"/>
                <w:szCs w:val="28"/>
              </w:rPr>
              <w:t xml:space="preserve">starptautiskajos </w:t>
            </w:r>
            <w:r w:rsidR="00E4544C" w:rsidRPr="00205C36">
              <w:rPr>
                <w:sz w:val="28"/>
                <w:szCs w:val="28"/>
              </w:rPr>
              <w:t>zinātniski pētnieciskajos projektu konkursos, kuro</w:t>
            </w:r>
            <w:r w:rsidRPr="00205C36">
              <w:rPr>
                <w:sz w:val="28"/>
                <w:szCs w:val="28"/>
              </w:rPr>
              <w:t>s var pieteikt zinātniskās institūcijas ar juridiskas personas statusu,</w:t>
            </w:r>
          </w:p>
          <w:p w:rsidR="00A61009" w:rsidRPr="00205C36" w:rsidRDefault="00A61009" w:rsidP="00205C36">
            <w:pPr>
              <w:jc w:val="both"/>
              <w:rPr>
                <w:sz w:val="28"/>
                <w:szCs w:val="28"/>
              </w:rPr>
            </w:pPr>
            <w:r w:rsidRPr="00205C36">
              <w:rPr>
                <w:sz w:val="28"/>
                <w:szCs w:val="28"/>
              </w:rPr>
              <w:t>3) dibināt kapitālsabiedrības, būt par dibinātāju biedrībās un nodibinājumos,</w:t>
            </w:r>
          </w:p>
          <w:p w:rsidR="00A61009" w:rsidRPr="00205C36" w:rsidRDefault="00A61009" w:rsidP="00205C36">
            <w:pPr>
              <w:jc w:val="both"/>
              <w:rPr>
                <w:iCs/>
                <w:sz w:val="28"/>
                <w:szCs w:val="28"/>
              </w:rPr>
            </w:pPr>
            <w:r w:rsidRPr="00205C36">
              <w:rPr>
                <w:sz w:val="28"/>
                <w:szCs w:val="28"/>
              </w:rPr>
              <w:t xml:space="preserve">4) </w:t>
            </w:r>
            <w:r w:rsidRPr="00205C36">
              <w:rPr>
                <w:iCs/>
                <w:sz w:val="28"/>
                <w:szCs w:val="28"/>
              </w:rPr>
              <w:t>ņemt dalību</w:t>
            </w:r>
            <w:r w:rsidR="00E4544C" w:rsidRPr="00205C36">
              <w:rPr>
                <w:iCs/>
                <w:sz w:val="28"/>
                <w:szCs w:val="28"/>
              </w:rPr>
              <w:t xml:space="preserve"> un veikt saimniecisko darbību k</w:t>
            </w:r>
            <w:r w:rsidRPr="00205C36">
              <w:rPr>
                <w:iCs/>
                <w:sz w:val="28"/>
                <w:szCs w:val="28"/>
              </w:rPr>
              <w:t>ompetences centros;</w:t>
            </w:r>
          </w:p>
          <w:p w:rsidR="00A61009" w:rsidRPr="00205C36" w:rsidRDefault="00A61009" w:rsidP="00205C36">
            <w:pPr>
              <w:jc w:val="both"/>
              <w:rPr>
                <w:sz w:val="28"/>
                <w:szCs w:val="28"/>
              </w:rPr>
            </w:pPr>
            <w:r w:rsidRPr="00205C36">
              <w:rPr>
                <w:sz w:val="28"/>
                <w:szCs w:val="28"/>
              </w:rPr>
              <w:t xml:space="preserve"> 5) piedalīties Latvijas projektu, valsts programmu un līgumattiecību īstenošanā.</w:t>
            </w:r>
          </w:p>
          <w:p w:rsidR="00A61009" w:rsidRPr="00205C36" w:rsidRDefault="005D2EF2" w:rsidP="00205C36">
            <w:pPr>
              <w:pStyle w:val="naiskr"/>
              <w:spacing w:before="0" w:after="0"/>
              <w:jc w:val="both"/>
              <w:rPr>
                <w:sz w:val="28"/>
                <w:szCs w:val="28"/>
              </w:rPr>
            </w:pPr>
            <w:r>
              <w:rPr>
                <w:sz w:val="28"/>
                <w:szCs w:val="28"/>
              </w:rPr>
              <w:t xml:space="preserve">    </w:t>
            </w:r>
            <w:r w:rsidR="00E4544C" w:rsidRPr="00205C36">
              <w:rPr>
                <w:sz w:val="28"/>
                <w:szCs w:val="28"/>
              </w:rPr>
              <w:t>Rīkojuma būtība ir noteikt</w:t>
            </w:r>
            <w:r w:rsidR="00AB4622">
              <w:rPr>
                <w:sz w:val="28"/>
                <w:szCs w:val="28"/>
              </w:rPr>
              <w:t xml:space="preserve"> i</w:t>
            </w:r>
            <w:r w:rsidR="00052A75" w:rsidRPr="00205C36">
              <w:rPr>
                <w:sz w:val="28"/>
                <w:szCs w:val="28"/>
              </w:rPr>
              <w:t>nstitūtam juridisko patstāvību</w:t>
            </w:r>
            <w:r w:rsidR="00A61009" w:rsidRPr="00205C36">
              <w:rPr>
                <w:sz w:val="28"/>
                <w:szCs w:val="28"/>
              </w:rPr>
              <w:t xml:space="preserve">, </w:t>
            </w:r>
            <w:r w:rsidR="00052A75" w:rsidRPr="00205C36">
              <w:rPr>
                <w:sz w:val="28"/>
                <w:szCs w:val="28"/>
              </w:rPr>
              <w:t>tādējā</w:t>
            </w:r>
            <w:r w:rsidR="00AB4622">
              <w:rPr>
                <w:sz w:val="28"/>
                <w:szCs w:val="28"/>
              </w:rPr>
              <w:t>di, būtiski palielinot i</w:t>
            </w:r>
            <w:r w:rsidR="00052A75" w:rsidRPr="00205C36">
              <w:rPr>
                <w:sz w:val="28"/>
                <w:szCs w:val="28"/>
              </w:rPr>
              <w:t xml:space="preserve">nstitūta </w:t>
            </w:r>
            <w:r w:rsidR="00A61009" w:rsidRPr="00205C36">
              <w:rPr>
                <w:sz w:val="28"/>
                <w:szCs w:val="28"/>
              </w:rPr>
              <w:t>zinātniskās darbības attīstība</w:t>
            </w:r>
            <w:r w:rsidR="00052A75" w:rsidRPr="00205C36">
              <w:rPr>
                <w:sz w:val="28"/>
                <w:szCs w:val="28"/>
              </w:rPr>
              <w:t>s spēju, kā arī, nodrošinot dalību</w:t>
            </w:r>
            <w:r w:rsidR="00A61009" w:rsidRPr="00205C36">
              <w:rPr>
                <w:sz w:val="28"/>
                <w:szCs w:val="28"/>
              </w:rPr>
              <w:t xml:space="preserve"> dažādos</w:t>
            </w:r>
            <w:r w:rsidR="00205C36">
              <w:rPr>
                <w:sz w:val="28"/>
                <w:szCs w:val="28"/>
              </w:rPr>
              <w:t xml:space="preserve"> Eiropas Savienības</w:t>
            </w:r>
            <w:r w:rsidR="00052A75" w:rsidRPr="00205C36">
              <w:rPr>
                <w:sz w:val="28"/>
                <w:szCs w:val="28"/>
              </w:rPr>
              <w:t>, starptautiskos un nacionālajos</w:t>
            </w:r>
            <w:r w:rsidR="00A61009" w:rsidRPr="00205C36">
              <w:rPr>
                <w:sz w:val="28"/>
                <w:szCs w:val="28"/>
              </w:rPr>
              <w:t xml:space="preserve"> projektos, </w:t>
            </w:r>
            <w:r w:rsidR="00052A75" w:rsidRPr="00205C36">
              <w:rPr>
                <w:sz w:val="28"/>
                <w:szCs w:val="28"/>
              </w:rPr>
              <w:t xml:space="preserve">iegūstot </w:t>
            </w:r>
            <w:r w:rsidR="00A61009" w:rsidRPr="00205C36">
              <w:rPr>
                <w:sz w:val="28"/>
                <w:szCs w:val="28"/>
              </w:rPr>
              <w:t xml:space="preserve">dalības tiesības projektos ar komersantiem un </w:t>
            </w:r>
            <w:r w:rsidR="00052A75" w:rsidRPr="00205C36">
              <w:rPr>
                <w:sz w:val="28"/>
                <w:szCs w:val="28"/>
              </w:rPr>
              <w:t xml:space="preserve">īstenot </w:t>
            </w:r>
            <w:r w:rsidR="00A61009" w:rsidRPr="00205C36">
              <w:rPr>
                <w:sz w:val="28"/>
                <w:szCs w:val="28"/>
              </w:rPr>
              <w:t>saimniecisk</w:t>
            </w:r>
            <w:r w:rsidR="00052A75" w:rsidRPr="00205C36">
              <w:rPr>
                <w:sz w:val="28"/>
                <w:szCs w:val="28"/>
              </w:rPr>
              <w:t>o darbību</w:t>
            </w:r>
            <w:r w:rsidR="00A61009" w:rsidRPr="00205C36">
              <w:rPr>
                <w:sz w:val="28"/>
                <w:szCs w:val="28"/>
              </w:rPr>
              <w:t xml:space="preserve">, </w:t>
            </w:r>
            <w:r w:rsidR="00052A75" w:rsidRPr="00205C36">
              <w:rPr>
                <w:sz w:val="28"/>
                <w:szCs w:val="28"/>
              </w:rPr>
              <w:t xml:space="preserve">vienlaikus </w:t>
            </w:r>
            <w:r w:rsidR="00AB4622">
              <w:rPr>
                <w:sz w:val="28"/>
                <w:szCs w:val="28"/>
              </w:rPr>
              <w:t>atvieglojot i</w:t>
            </w:r>
            <w:r w:rsidR="00052A75" w:rsidRPr="00205C36">
              <w:rPr>
                <w:sz w:val="28"/>
                <w:szCs w:val="28"/>
              </w:rPr>
              <w:t>nstitūta pārvaldi un finanšu līdzekļu piesaisti</w:t>
            </w:r>
            <w:r w:rsidR="00A61009" w:rsidRPr="00205C36">
              <w:rPr>
                <w:sz w:val="28"/>
                <w:szCs w:val="28"/>
              </w:rPr>
              <w:t>.</w:t>
            </w:r>
          </w:p>
          <w:p w:rsidR="00660B55" w:rsidRPr="00205C36" w:rsidRDefault="005D2EF2" w:rsidP="00205C36">
            <w:pPr>
              <w:jc w:val="both"/>
              <w:rPr>
                <w:sz w:val="28"/>
                <w:szCs w:val="28"/>
              </w:rPr>
            </w:pPr>
            <w:r>
              <w:rPr>
                <w:sz w:val="28"/>
                <w:szCs w:val="28"/>
              </w:rPr>
              <w:t xml:space="preserve">    </w:t>
            </w:r>
            <w:r w:rsidR="00660B55" w:rsidRPr="00205C36">
              <w:rPr>
                <w:sz w:val="28"/>
                <w:szCs w:val="28"/>
              </w:rPr>
              <w:t xml:space="preserve">Pārveidojot </w:t>
            </w:r>
            <w:r w:rsidR="00AB4622">
              <w:rPr>
                <w:sz w:val="28"/>
                <w:szCs w:val="28"/>
              </w:rPr>
              <w:t>aģentūru</w:t>
            </w:r>
            <w:r w:rsidR="00660B55" w:rsidRPr="00205C36">
              <w:rPr>
                <w:sz w:val="28"/>
                <w:szCs w:val="28"/>
              </w:rPr>
              <w:t xml:space="preserve"> par Latvijas Unive</w:t>
            </w:r>
            <w:r w:rsidR="00EF4F37">
              <w:rPr>
                <w:sz w:val="28"/>
                <w:szCs w:val="28"/>
              </w:rPr>
              <w:t>rsitātes zinātnisko institūtu -</w:t>
            </w:r>
            <w:r w:rsidR="00660B55" w:rsidRPr="00205C36">
              <w:rPr>
                <w:sz w:val="28"/>
                <w:szCs w:val="28"/>
              </w:rPr>
              <w:t xml:space="preserve"> atvasināt</w:t>
            </w:r>
            <w:r w:rsidR="00EF4F37">
              <w:rPr>
                <w:sz w:val="28"/>
                <w:szCs w:val="28"/>
              </w:rPr>
              <w:t>u</w:t>
            </w:r>
            <w:r w:rsidR="00660B55" w:rsidRPr="00205C36">
              <w:rPr>
                <w:sz w:val="28"/>
                <w:szCs w:val="28"/>
              </w:rPr>
              <w:t xml:space="preserve"> publisk</w:t>
            </w:r>
            <w:r w:rsidR="00EF4F37">
              <w:rPr>
                <w:sz w:val="28"/>
                <w:szCs w:val="28"/>
              </w:rPr>
              <w:t>u</w:t>
            </w:r>
            <w:r w:rsidR="00660B55" w:rsidRPr="00205C36">
              <w:rPr>
                <w:sz w:val="28"/>
                <w:szCs w:val="28"/>
              </w:rPr>
              <w:t xml:space="preserve"> person</w:t>
            </w:r>
            <w:r w:rsidR="00EF4F37">
              <w:rPr>
                <w:sz w:val="28"/>
                <w:szCs w:val="28"/>
              </w:rPr>
              <w:t>u</w:t>
            </w:r>
            <w:r w:rsidR="00660B55" w:rsidRPr="00205C36">
              <w:rPr>
                <w:sz w:val="28"/>
                <w:szCs w:val="28"/>
              </w:rPr>
              <w:t>, pastāv risks, ka ierobežota valsts</w:t>
            </w:r>
            <w:r w:rsidR="00134A19" w:rsidRPr="00205C36">
              <w:rPr>
                <w:sz w:val="28"/>
                <w:szCs w:val="28"/>
              </w:rPr>
              <w:t xml:space="preserve"> budžeta finansējuma apstākļos, </w:t>
            </w:r>
            <w:r w:rsidR="00AB4622">
              <w:rPr>
                <w:sz w:val="28"/>
                <w:szCs w:val="28"/>
              </w:rPr>
              <w:t>i</w:t>
            </w:r>
            <w:r w:rsidR="00134A19" w:rsidRPr="00205C36">
              <w:rPr>
                <w:sz w:val="28"/>
                <w:szCs w:val="28"/>
              </w:rPr>
              <w:t>nstitūts nespēs pildīt saistības attiecībā uz valsts aizdevumu vai kredītiestāžu sniegtajiem aizdevumiem</w:t>
            </w:r>
            <w:r w:rsidR="00660B55" w:rsidRPr="00205C36">
              <w:rPr>
                <w:sz w:val="28"/>
                <w:szCs w:val="28"/>
              </w:rPr>
              <w:t xml:space="preserve">. </w:t>
            </w:r>
            <w:r w:rsidR="00AB4622">
              <w:rPr>
                <w:sz w:val="28"/>
                <w:szCs w:val="28"/>
              </w:rPr>
              <w:t>Šāds risks nepastāvētu, ja i</w:t>
            </w:r>
            <w:r w:rsidR="002C08E1" w:rsidRPr="00205C36">
              <w:rPr>
                <w:sz w:val="28"/>
                <w:szCs w:val="28"/>
              </w:rPr>
              <w:t>nsti</w:t>
            </w:r>
            <w:r w:rsidR="00205C36" w:rsidRPr="00205C36">
              <w:rPr>
                <w:sz w:val="28"/>
                <w:szCs w:val="28"/>
              </w:rPr>
              <w:t>tūts paliktu esošajā statusā kā</w:t>
            </w:r>
            <w:r w:rsidR="002C08E1" w:rsidRPr="00205C36">
              <w:rPr>
                <w:sz w:val="28"/>
                <w:szCs w:val="28"/>
              </w:rPr>
              <w:t xml:space="preserve"> </w:t>
            </w:r>
            <w:r w:rsidR="00660B55" w:rsidRPr="00205C36">
              <w:rPr>
                <w:sz w:val="28"/>
                <w:szCs w:val="28"/>
              </w:rPr>
              <w:t>Latvijas Universitātes</w:t>
            </w:r>
            <w:r w:rsidR="002C08E1" w:rsidRPr="00205C36">
              <w:rPr>
                <w:sz w:val="28"/>
                <w:szCs w:val="28"/>
              </w:rPr>
              <w:t xml:space="preserve"> aģentūra (pastarpināta pārvaldes iestāde), jo </w:t>
            </w:r>
            <w:r w:rsidR="002C08E1" w:rsidRPr="00205C36">
              <w:rPr>
                <w:sz w:val="28"/>
                <w:szCs w:val="28"/>
              </w:rPr>
              <w:lastRenderedPageBreak/>
              <w:t xml:space="preserve">Latvijas Universitāte kā </w:t>
            </w:r>
            <w:r w:rsidR="00660B55" w:rsidRPr="00205C36">
              <w:rPr>
                <w:sz w:val="28"/>
                <w:szCs w:val="28"/>
              </w:rPr>
              <w:t xml:space="preserve"> </w:t>
            </w:r>
            <w:r w:rsidR="002C08E1" w:rsidRPr="00205C36">
              <w:rPr>
                <w:sz w:val="28"/>
                <w:szCs w:val="28"/>
              </w:rPr>
              <w:t>atvasinātā publiskā persona ir atbildīga par savas pastarpinātās pārvaldes iestādes darbību.</w:t>
            </w:r>
          </w:p>
          <w:p w:rsidR="00134A19" w:rsidRPr="00134A19" w:rsidRDefault="005D2EF2" w:rsidP="00205C36">
            <w:pPr>
              <w:jc w:val="both"/>
              <w:rPr>
                <w:sz w:val="28"/>
                <w:szCs w:val="28"/>
                <w:lang w:eastAsia="en-US"/>
              </w:rPr>
            </w:pPr>
            <w:r>
              <w:rPr>
                <w:sz w:val="28"/>
                <w:szCs w:val="28"/>
                <w:lang w:eastAsia="en-US"/>
              </w:rPr>
              <w:t xml:space="preserve">     </w:t>
            </w:r>
            <w:r w:rsidR="00205C36" w:rsidRPr="00205C36">
              <w:rPr>
                <w:sz w:val="28"/>
                <w:szCs w:val="28"/>
                <w:lang w:eastAsia="en-US"/>
              </w:rPr>
              <w:t>Ņemot vērā minēto risku</w:t>
            </w:r>
            <w:r w:rsidR="00205C36">
              <w:rPr>
                <w:sz w:val="28"/>
                <w:szCs w:val="28"/>
                <w:lang w:eastAsia="en-US"/>
              </w:rPr>
              <w:t>,</w:t>
            </w:r>
            <w:r w:rsidR="00205C36" w:rsidRPr="00205C36">
              <w:rPr>
                <w:sz w:val="28"/>
                <w:szCs w:val="28"/>
                <w:lang w:eastAsia="en-US"/>
              </w:rPr>
              <w:t xml:space="preserve"> </w:t>
            </w:r>
            <w:r w:rsidR="00134A19" w:rsidRPr="00134A19">
              <w:rPr>
                <w:sz w:val="28"/>
                <w:szCs w:val="28"/>
                <w:lang w:eastAsia="en-US"/>
              </w:rPr>
              <w:t>Ministru kabineta 2015. gada 30. jūnija noteikumu Nr. 363 „Kārtība, kādā ministrijas un citas centrālās valsts iestādes iekļauj gadskārtējā valsts budžeta likumprojektā valsts aizdevumu pieprasījumus un  valsts aizdevumu izsniegšanas un a</w:t>
            </w:r>
            <w:r w:rsidR="00357051">
              <w:rPr>
                <w:sz w:val="28"/>
                <w:szCs w:val="28"/>
                <w:lang w:eastAsia="en-US"/>
              </w:rPr>
              <w:t>pkalpošanas kārtība” 33. punkts nosaka</w:t>
            </w:r>
            <w:r w:rsidR="00205C36" w:rsidRPr="00205C36">
              <w:rPr>
                <w:sz w:val="28"/>
                <w:szCs w:val="28"/>
                <w:lang w:eastAsia="en-US"/>
              </w:rPr>
              <w:t>,</w:t>
            </w:r>
            <w:r w:rsidR="00134A19" w:rsidRPr="00134A19">
              <w:rPr>
                <w:sz w:val="28"/>
                <w:szCs w:val="28"/>
                <w:lang w:eastAsia="en-US"/>
              </w:rPr>
              <w:t xml:space="preserve"> </w:t>
            </w:r>
            <w:r w:rsidR="00357051">
              <w:rPr>
                <w:sz w:val="28"/>
                <w:szCs w:val="28"/>
                <w:lang w:eastAsia="en-US"/>
              </w:rPr>
              <w:t xml:space="preserve">ka </w:t>
            </w:r>
            <w:r w:rsidR="00134A19" w:rsidRPr="00134A19">
              <w:rPr>
                <w:sz w:val="28"/>
                <w:szCs w:val="28"/>
                <w:lang w:eastAsia="en-US"/>
              </w:rPr>
              <w:t xml:space="preserve">finanšu ministrs var pieņemt lēmumu par valsts aizdevuma piešķiršanas atteikumu, ja ir paaugstināts valsts aizdevuma atmaksas risks vai arī ir konstatēti citi būtiski apstākļi, kas rada šaubas par aizņēmēja spēju veikt valsts aizdevuma atmaksu. Līdz ar to, ja pastāv risks, ka institūts nespēs atdot valsts aizdevumu, izvērtējot dokumentus pastāv iespēja, ka valsts aizdevums var arī netikt piešķirts. </w:t>
            </w:r>
          </w:p>
          <w:p w:rsidR="00C360C0" w:rsidRDefault="005D2EF2" w:rsidP="00205C36">
            <w:pPr>
              <w:pStyle w:val="naiskr"/>
              <w:spacing w:before="0" w:after="0"/>
              <w:jc w:val="both"/>
              <w:rPr>
                <w:sz w:val="28"/>
                <w:szCs w:val="28"/>
              </w:rPr>
            </w:pPr>
            <w:r>
              <w:rPr>
                <w:sz w:val="28"/>
                <w:szCs w:val="28"/>
              </w:rPr>
              <w:t xml:space="preserve">    </w:t>
            </w:r>
            <w:r w:rsidR="00AB4622">
              <w:rPr>
                <w:sz w:val="28"/>
                <w:szCs w:val="28"/>
              </w:rPr>
              <w:t xml:space="preserve">Ar </w:t>
            </w:r>
            <w:r w:rsidR="00EF4F37">
              <w:rPr>
                <w:sz w:val="28"/>
                <w:szCs w:val="28"/>
              </w:rPr>
              <w:t>aģentūras</w:t>
            </w:r>
            <w:r w:rsidR="000C0BCE" w:rsidRPr="00205C36">
              <w:rPr>
                <w:sz w:val="28"/>
                <w:szCs w:val="28"/>
              </w:rPr>
              <w:t xml:space="preserve"> pārveidi saistītos izdevumus segs no  aģentūras finanšu līdzekļiem.</w:t>
            </w:r>
          </w:p>
          <w:p w:rsidR="00F169EA" w:rsidRPr="00205C36" w:rsidRDefault="005D2EF2" w:rsidP="00205C36">
            <w:pPr>
              <w:pStyle w:val="naiskr"/>
              <w:spacing w:before="0" w:after="0"/>
              <w:jc w:val="both"/>
              <w:rPr>
                <w:sz w:val="28"/>
                <w:szCs w:val="28"/>
              </w:rPr>
            </w:pPr>
            <w:r>
              <w:rPr>
                <w:sz w:val="28"/>
                <w:szCs w:val="28"/>
              </w:rPr>
              <w:t xml:space="preserve">    </w:t>
            </w:r>
            <w:r w:rsidR="00F169EA">
              <w:rPr>
                <w:sz w:val="28"/>
                <w:szCs w:val="28"/>
              </w:rPr>
              <w:t>Ar rīkojumu nosaka institūta izpildāmās funkcijas  noteiktās zinātnes jomās.</w:t>
            </w:r>
          </w:p>
        </w:tc>
      </w:tr>
      <w:tr w:rsidR="00001C1E" w:rsidRPr="00205C36" w:rsidTr="006D6A92">
        <w:trPr>
          <w:trHeight w:val="476"/>
        </w:trPr>
        <w:tc>
          <w:tcPr>
            <w:tcW w:w="421" w:type="dxa"/>
          </w:tcPr>
          <w:p w:rsidR="00262E2B" w:rsidRPr="00205C36" w:rsidRDefault="00A61009" w:rsidP="00510E92">
            <w:pPr>
              <w:pStyle w:val="naiskr"/>
              <w:spacing w:before="0" w:after="0"/>
              <w:rPr>
                <w:sz w:val="28"/>
                <w:szCs w:val="28"/>
              </w:rPr>
            </w:pPr>
            <w:r w:rsidRPr="00205C36">
              <w:rPr>
                <w:sz w:val="28"/>
                <w:szCs w:val="28"/>
              </w:rPr>
              <w:lastRenderedPageBreak/>
              <w:t>3</w:t>
            </w:r>
            <w:r w:rsidR="00262E2B" w:rsidRPr="00205C36">
              <w:rPr>
                <w:sz w:val="28"/>
                <w:szCs w:val="28"/>
              </w:rPr>
              <w:t>.</w:t>
            </w:r>
          </w:p>
        </w:tc>
        <w:tc>
          <w:tcPr>
            <w:tcW w:w="1984" w:type="dxa"/>
          </w:tcPr>
          <w:p w:rsidR="00262E2B" w:rsidRPr="00205C36" w:rsidRDefault="001A4066" w:rsidP="00510E92">
            <w:pPr>
              <w:pStyle w:val="naiskr"/>
              <w:spacing w:before="0" w:after="0"/>
              <w:rPr>
                <w:sz w:val="28"/>
                <w:szCs w:val="28"/>
              </w:rPr>
            </w:pPr>
            <w:r w:rsidRPr="00205C36">
              <w:rPr>
                <w:sz w:val="28"/>
                <w:szCs w:val="28"/>
              </w:rPr>
              <w:t>Projekta i</w:t>
            </w:r>
            <w:r w:rsidR="00262E2B" w:rsidRPr="00205C36">
              <w:rPr>
                <w:sz w:val="28"/>
                <w:szCs w:val="28"/>
              </w:rPr>
              <w:t>zstrād</w:t>
            </w:r>
            <w:r w:rsidR="00420870" w:rsidRPr="00205C36">
              <w:rPr>
                <w:sz w:val="28"/>
                <w:szCs w:val="28"/>
              </w:rPr>
              <w:t xml:space="preserve">ē </w:t>
            </w:r>
            <w:r w:rsidR="00262E2B" w:rsidRPr="00205C36">
              <w:rPr>
                <w:sz w:val="28"/>
                <w:szCs w:val="28"/>
              </w:rPr>
              <w:t>iesaistītās institūcijas</w:t>
            </w:r>
          </w:p>
        </w:tc>
        <w:tc>
          <w:tcPr>
            <w:tcW w:w="6804" w:type="dxa"/>
          </w:tcPr>
          <w:p w:rsidR="00262E2B" w:rsidRPr="00205C36" w:rsidRDefault="005371BC" w:rsidP="00AB4622">
            <w:pPr>
              <w:pStyle w:val="naiskr"/>
              <w:spacing w:before="0" w:after="0"/>
              <w:jc w:val="both"/>
              <w:rPr>
                <w:sz w:val="28"/>
                <w:szCs w:val="28"/>
              </w:rPr>
            </w:pPr>
            <w:r w:rsidRPr="00205C36">
              <w:rPr>
                <w:iCs/>
                <w:sz w:val="28"/>
                <w:szCs w:val="28"/>
              </w:rPr>
              <w:t>Izglītības un zinātnes ministrija</w:t>
            </w:r>
            <w:r w:rsidR="007449B0" w:rsidRPr="00205C36">
              <w:rPr>
                <w:iCs/>
                <w:sz w:val="28"/>
                <w:szCs w:val="28"/>
              </w:rPr>
              <w:t xml:space="preserve">, </w:t>
            </w:r>
            <w:r w:rsidR="00024A53" w:rsidRPr="00205C36">
              <w:rPr>
                <w:iCs/>
                <w:sz w:val="28"/>
                <w:szCs w:val="28"/>
              </w:rPr>
              <w:t>Latvijas U</w:t>
            </w:r>
            <w:r w:rsidR="007449B0" w:rsidRPr="00205C36">
              <w:rPr>
                <w:iCs/>
                <w:sz w:val="28"/>
                <w:szCs w:val="28"/>
              </w:rPr>
              <w:t>niversitāte</w:t>
            </w:r>
            <w:r w:rsidR="00001C1E" w:rsidRPr="00205C36">
              <w:rPr>
                <w:iCs/>
                <w:sz w:val="28"/>
                <w:szCs w:val="28"/>
              </w:rPr>
              <w:t>,</w:t>
            </w:r>
            <w:r w:rsidR="007449B0" w:rsidRPr="00205C36">
              <w:rPr>
                <w:iCs/>
                <w:sz w:val="28"/>
                <w:szCs w:val="28"/>
              </w:rPr>
              <w:t xml:space="preserve"> </w:t>
            </w:r>
            <w:r w:rsidR="00024A53" w:rsidRPr="00205C36">
              <w:rPr>
                <w:sz w:val="28"/>
                <w:szCs w:val="28"/>
              </w:rPr>
              <w:t xml:space="preserve"> </w:t>
            </w:r>
            <w:r w:rsidR="00AB4622">
              <w:rPr>
                <w:sz w:val="28"/>
                <w:szCs w:val="28"/>
              </w:rPr>
              <w:t>aģentūra</w:t>
            </w:r>
            <w:r w:rsidR="00024A53" w:rsidRPr="00205C36">
              <w:rPr>
                <w:sz w:val="28"/>
                <w:szCs w:val="28"/>
              </w:rPr>
              <w:t>.</w:t>
            </w:r>
          </w:p>
        </w:tc>
      </w:tr>
      <w:tr w:rsidR="00001C1E" w:rsidRPr="00205C36" w:rsidTr="006D6A92">
        <w:tc>
          <w:tcPr>
            <w:tcW w:w="421" w:type="dxa"/>
          </w:tcPr>
          <w:p w:rsidR="00262E2B" w:rsidRPr="00205C36" w:rsidRDefault="00A61009" w:rsidP="00510E92">
            <w:pPr>
              <w:pStyle w:val="naiskr"/>
              <w:spacing w:before="0" w:after="0"/>
              <w:rPr>
                <w:sz w:val="28"/>
                <w:szCs w:val="28"/>
              </w:rPr>
            </w:pPr>
            <w:r w:rsidRPr="00205C36">
              <w:rPr>
                <w:sz w:val="28"/>
                <w:szCs w:val="28"/>
              </w:rPr>
              <w:t>4</w:t>
            </w:r>
            <w:r w:rsidR="00262E2B" w:rsidRPr="00205C36">
              <w:rPr>
                <w:sz w:val="28"/>
                <w:szCs w:val="28"/>
              </w:rPr>
              <w:t>.</w:t>
            </w:r>
          </w:p>
        </w:tc>
        <w:tc>
          <w:tcPr>
            <w:tcW w:w="1984" w:type="dxa"/>
          </w:tcPr>
          <w:p w:rsidR="00262E2B" w:rsidRPr="00205C36" w:rsidRDefault="00262E2B" w:rsidP="00510E92">
            <w:pPr>
              <w:pStyle w:val="naiskr"/>
              <w:spacing w:before="0" w:after="0"/>
              <w:rPr>
                <w:sz w:val="28"/>
                <w:szCs w:val="28"/>
              </w:rPr>
            </w:pPr>
            <w:r w:rsidRPr="00205C36">
              <w:rPr>
                <w:sz w:val="28"/>
                <w:szCs w:val="28"/>
              </w:rPr>
              <w:t>Cita informācija</w:t>
            </w:r>
          </w:p>
        </w:tc>
        <w:tc>
          <w:tcPr>
            <w:tcW w:w="6804" w:type="dxa"/>
          </w:tcPr>
          <w:p w:rsidR="00ED75CF" w:rsidRPr="00205C36" w:rsidRDefault="00F169EA" w:rsidP="00F169EA">
            <w:pPr>
              <w:pStyle w:val="naiskr"/>
              <w:spacing w:before="0" w:after="0"/>
              <w:jc w:val="both"/>
              <w:rPr>
                <w:sz w:val="28"/>
                <w:szCs w:val="28"/>
              </w:rPr>
            </w:pPr>
            <w:r>
              <w:rPr>
                <w:sz w:val="28"/>
                <w:szCs w:val="28"/>
              </w:rPr>
              <w:t>Aģentūra</w:t>
            </w:r>
            <w:r w:rsidR="00A61009" w:rsidRPr="00205C36">
              <w:rPr>
                <w:sz w:val="28"/>
                <w:szCs w:val="28"/>
              </w:rPr>
              <w:t xml:space="preserve"> netiek reorga</w:t>
            </w:r>
            <w:r>
              <w:rPr>
                <w:sz w:val="28"/>
                <w:szCs w:val="28"/>
              </w:rPr>
              <w:t>nizēta</w:t>
            </w:r>
            <w:r w:rsidR="00024A53" w:rsidRPr="00205C36">
              <w:rPr>
                <w:sz w:val="28"/>
                <w:szCs w:val="28"/>
              </w:rPr>
              <w:t xml:space="preserve"> saskaņā ar</w:t>
            </w:r>
            <w:r w:rsidR="00CF3802" w:rsidRPr="00205C36">
              <w:rPr>
                <w:sz w:val="28"/>
                <w:szCs w:val="28"/>
              </w:rPr>
              <w:t xml:space="preserve"> Valsts pārvaldes iekārtas</w:t>
            </w:r>
            <w:r w:rsidR="004C634D" w:rsidRPr="00205C36">
              <w:rPr>
                <w:sz w:val="28"/>
                <w:szCs w:val="28"/>
              </w:rPr>
              <w:t xml:space="preserve"> likuma 15.pantu, </w:t>
            </w:r>
            <w:r>
              <w:rPr>
                <w:sz w:val="28"/>
                <w:szCs w:val="28"/>
              </w:rPr>
              <w:t>bet tiek pārveidota</w:t>
            </w:r>
            <w:r w:rsidR="004C634D" w:rsidRPr="00205C36">
              <w:rPr>
                <w:sz w:val="28"/>
                <w:szCs w:val="28"/>
              </w:rPr>
              <w:t xml:space="preserve"> s</w:t>
            </w:r>
            <w:r w:rsidR="00735032" w:rsidRPr="00205C36">
              <w:rPr>
                <w:sz w:val="28"/>
                <w:szCs w:val="28"/>
              </w:rPr>
              <w:t>askaņā ar Zinātniskās darbības l</w:t>
            </w:r>
            <w:r w:rsidR="004C634D" w:rsidRPr="00205C36">
              <w:rPr>
                <w:sz w:val="28"/>
                <w:szCs w:val="28"/>
              </w:rPr>
              <w:t xml:space="preserve">ikuma </w:t>
            </w:r>
            <w:r w:rsidR="00735032" w:rsidRPr="00205C36">
              <w:rPr>
                <w:sz w:val="28"/>
                <w:szCs w:val="28"/>
              </w:rPr>
              <w:t>21.</w:t>
            </w:r>
            <w:r w:rsidR="00735032" w:rsidRPr="00205C36">
              <w:rPr>
                <w:sz w:val="28"/>
                <w:szCs w:val="28"/>
                <w:vertAlign w:val="superscript"/>
              </w:rPr>
              <w:t>5</w:t>
            </w:r>
            <w:r w:rsidR="00735032" w:rsidRPr="00205C36">
              <w:rPr>
                <w:sz w:val="28"/>
                <w:szCs w:val="28"/>
              </w:rPr>
              <w:t xml:space="preserve"> panta  pirmo daļu, ievērojot </w:t>
            </w:r>
            <w:r w:rsidR="004C634D" w:rsidRPr="00205C36">
              <w:rPr>
                <w:sz w:val="28"/>
                <w:szCs w:val="28"/>
              </w:rPr>
              <w:t>pārejas noteikumu 19.punktu</w:t>
            </w:r>
            <w:r w:rsidR="00FF778C" w:rsidRPr="00205C36">
              <w:rPr>
                <w:sz w:val="28"/>
                <w:szCs w:val="28"/>
              </w:rPr>
              <w:t xml:space="preserve">. </w:t>
            </w:r>
            <w:r w:rsidR="00A61009" w:rsidRPr="00205C36">
              <w:rPr>
                <w:sz w:val="28"/>
                <w:szCs w:val="28"/>
              </w:rPr>
              <w:t xml:space="preserve">Šādas </w:t>
            </w:r>
            <w:r w:rsidR="00001C1E" w:rsidRPr="00205C36">
              <w:rPr>
                <w:sz w:val="28"/>
                <w:szCs w:val="28"/>
              </w:rPr>
              <w:t>p</w:t>
            </w:r>
            <w:r w:rsidR="00FF778C" w:rsidRPr="00205C36">
              <w:rPr>
                <w:sz w:val="28"/>
                <w:szCs w:val="28"/>
              </w:rPr>
              <w:t xml:space="preserve">ārveides rezultātā beidz pastāvēt </w:t>
            </w:r>
            <w:r w:rsidR="00AB4622">
              <w:rPr>
                <w:sz w:val="28"/>
                <w:szCs w:val="28"/>
              </w:rPr>
              <w:t>pastarpinātās pārvaldes iestāde – aģentūra.</w:t>
            </w:r>
          </w:p>
        </w:tc>
      </w:tr>
    </w:tbl>
    <w:p w:rsidR="00852042" w:rsidRPr="00205C36" w:rsidRDefault="00852042" w:rsidP="00510E92">
      <w:pPr>
        <w:pStyle w:val="naisf"/>
        <w:spacing w:before="0" w:after="0"/>
        <w:rPr>
          <w:sz w:val="28"/>
          <w:szCs w:val="28"/>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4536"/>
        <w:gridCol w:w="4110"/>
      </w:tblGrid>
      <w:tr w:rsidR="00001C1E" w:rsidRPr="00205C36" w:rsidTr="002C765D">
        <w:tc>
          <w:tcPr>
            <w:tcW w:w="9067" w:type="dxa"/>
            <w:gridSpan w:val="3"/>
            <w:vAlign w:val="center"/>
          </w:tcPr>
          <w:p w:rsidR="0062298A" w:rsidRPr="00205C36" w:rsidRDefault="0062298A" w:rsidP="00510E92">
            <w:pPr>
              <w:pStyle w:val="naisnod"/>
              <w:spacing w:before="0" w:after="0"/>
              <w:rPr>
                <w:sz w:val="28"/>
                <w:szCs w:val="28"/>
              </w:rPr>
            </w:pPr>
            <w:r w:rsidRPr="00205C36">
              <w:rPr>
                <w:sz w:val="28"/>
                <w:szCs w:val="28"/>
              </w:rPr>
              <w:t>II</w:t>
            </w:r>
            <w:r w:rsidR="000941C5" w:rsidRPr="00205C36">
              <w:rPr>
                <w:sz w:val="28"/>
                <w:szCs w:val="28"/>
              </w:rPr>
              <w:t>.</w:t>
            </w:r>
            <w:r w:rsidRPr="00205C36">
              <w:rPr>
                <w:sz w:val="28"/>
                <w:szCs w:val="28"/>
              </w:rPr>
              <w:t xml:space="preserve"> Tiesību akta projekta ietekme uz sabiedrību</w:t>
            </w:r>
          </w:p>
        </w:tc>
      </w:tr>
      <w:tr w:rsidR="00001C1E" w:rsidRPr="00205C36" w:rsidTr="00AA014C">
        <w:trPr>
          <w:trHeight w:val="467"/>
        </w:trPr>
        <w:tc>
          <w:tcPr>
            <w:tcW w:w="421" w:type="dxa"/>
          </w:tcPr>
          <w:p w:rsidR="0062298A" w:rsidRPr="00205C36" w:rsidRDefault="0062298A" w:rsidP="00510E92">
            <w:pPr>
              <w:pStyle w:val="naiskr"/>
              <w:spacing w:before="0" w:after="0"/>
              <w:rPr>
                <w:sz w:val="28"/>
                <w:szCs w:val="28"/>
              </w:rPr>
            </w:pPr>
            <w:r w:rsidRPr="00205C36">
              <w:rPr>
                <w:sz w:val="28"/>
                <w:szCs w:val="28"/>
              </w:rPr>
              <w:t>1.</w:t>
            </w:r>
          </w:p>
        </w:tc>
        <w:tc>
          <w:tcPr>
            <w:tcW w:w="4536" w:type="dxa"/>
          </w:tcPr>
          <w:p w:rsidR="0062298A" w:rsidRPr="00205C36" w:rsidRDefault="00C27A08" w:rsidP="00510E92">
            <w:pPr>
              <w:pStyle w:val="naiskr"/>
              <w:spacing w:before="0" w:after="0"/>
              <w:rPr>
                <w:sz w:val="28"/>
                <w:szCs w:val="28"/>
              </w:rPr>
            </w:pPr>
            <w:r w:rsidRPr="00205C36">
              <w:rPr>
                <w:sz w:val="28"/>
                <w:szCs w:val="28"/>
              </w:rPr>
              <w:t xml:space="preserve">Sabiedrības </w:t>
            </w:r>
            <w:proofErr w:type="spellStart"/>
            <w:r w:rsidRPr="00205C36">
              <w:rPr>
                <w:sz w:val="28"/>
                <w:szCs w:val="28"/>
              </w:rPr>
              <w:t>mērķgrupa</w:t>
            </w:r>
            <w:proofErr w:type="spellEnd"/>
            <w:r w:rsidR="00236497" w:rsidRPr="00205C36">
              <w:rPr>
                <w:sz w:val="28"/>
                <w:szCs w:val="28"/>
              </w:rPr>
              <w:t>, kuras tiesiskais regulējums ietekmē vai varētu ietekmēt</w:t>
            </w:r>
          </w:p>
        </w:tc>
        <w:tc>
          <w:tcPr>
            <w:tcW w:w="4110" w:type="dxa"/>
          </w:tcPr>
          <w:p w:rsidR="0062298A" w:rsidRPr="00205C36" w:rsidRDefault="009E12D7" w:rsidP="00AB4622">
            <w:pPr>
              <w:pStyle w:val="naiskr"/>
              <w:spacing w:before="0" w:after="0"/>
              <w:ind w:hanging="57"/>
              <w:jc w:val="both"/>
              <w:rPr>
                <w:sz w:val="28"/>
                <w:szCs w:val="28"/>
              </w:rPr>
            </w:pPr>
            <w:r w:rsidRPr="00205C36">
              <w:rPr>
                <w:iCs/>
                <w:sz w:val="28"/>
                <w:szCs w:val="28"/>
              </w:rPr>
              <w:t> </w:t>
            </w:r>
            <w:r w:rsidR="00AB4622">
              <w:rPr>
                <w:iCs/>
                <w:sz w:val="28"/>
                <w:szCs w:val="28"/>
              </w:rPr>
              <w:t>Aģentūras</w:t>
            </w:r>
            <w:r w:rsidR="00236497" w:rsidRPr="00205C36">
              <w:rPr>
                <w:iCs/>
                <w:sz w:val="28"/>
                <w:szCs w:val="28"/>
              </w:rPr>
              <w:t xml:space="preserve"> </w:t>
            </w:r>
            <w:r w:rsidR="004C634D" w:rsidRPr="00205C36">
              <w:rPr>
                <w:sz w:val="28"/>
                <w:szCs w:val="28"/>
              </w:rPr>
              <w:t xml:space="preserve">un </w:t>
            </w:r>
            <w:r w:rsidR="00B473FA" w:rsidRPr="00205C36">
              <w:rPr>
                <w:sz w:val="28"/>
                <w:szCs w:val="28"/>
              </w:rPr>
              <w:t>Latvijas U</w:t>
            </w:r>
            <w:r w:rsidR="00236497" w:rsidRPr="00205C36">
              <w:rPr>
                <w:sz w:val="28"/>
                <w:szCs w:val="28"/>
              </w:rPr>
              <w:t>niversitātes</w:t>
            </w:r>
            <w:r w:rsidR="00B473FA" w:rsidRPr="00205C36">
              <w:rPr>
                <w:sz w:val="28"/>
                <w:szCs w:val="28"/>
              </w:rPr>
              <w:t xml:space="preserve"> </w:t>
            </w:r>
            <w:r w:rsidR="00BF0A13" w:rsidRPr="00205C36">
              <w:rPr>
                <w:sz w:val="28"/>
                <w:szCs w:val="28"/>
              </w:rPr>
              <w:t>nodarbinātie</w:t>
            </w:r>
            <w:r w:rsidR="00236497" w:rsidRPr="00205C36">
              <w:rPr>
                <w:sz w:val="28"/>
                <w:szCs w:val="28"/>
              </w:rPr>
              <w:t xml:space="preserve"> un  studējošie</w:t>
            </w:r>
            <w:r w:rsidR="00B473FA" w:rsidRPr="00205C36">
              <w:rPr>
                <w:sz w:val="28"/>
                <w:szCs w:val="28"/>
              </w:rPr>
              <w:t>.</w:t>
            </w:r>
            <w:r w:rsidR="00AB1366" w:rsidRPr="00205C36">
              <w:rPr>
                <w:sz w:val="28"/>
                <w:szCs w:val="28"/>
              </w:rPr>
              <w:t xml:space="preserve"> </w:t>
            </w:r>
          </w:p>
        </w:tc>
      </w:tr>
      <w:tr w:rsidR="00001C1E" w:rsidRPr="00205C36" w:rsidTr="00AA014C">
        <w:trPr>
          <w:trHeight w:val="523"/>
        </w:trPr>
        <w:tc>
          <w:tcPr>
            <w:tcW w:w="421" w:type="dxa"/>
          </w:tcPr>
          <w:p w:rsidR="0062298A" w:rsidRPr="00205C36" w:rsidRDefault="0062298A" w:rsidP="00510E92">
            <w:pPr>
              <w:pStyle w:val="naiskr"/>
              <w:spacing w:before="0" w:after="0"/>
              <w:rPr>
                <w:sz w:val="28"/>
                <w:szCs w:val="28"/>
              </w:rPr>
            </w:pPr>
            <w:r w:rsidRPr="00205C36">
              <w:rPr>
                <w:sz w:val="28"/>
                <w:szCs w:val="28"/>
              </w:rPr>
              <w:t>2.</w:t>
            </w:r>
          </w:p>
        </w:tc>
        <w:tc>
          <w:tcPr>
            <w:tcW w:w="4536" w:type="dxa"/>
          </w:tcPr>
          <w:p w:rsidR="00C1133D" w:rsidRPr="00205C36" w:rsidRDefault="00236497" w:rsidP="00510E92">
            <w:pPr>
              <w:pStyle w:val="naiskr"/>
              <w:spacing w:before="0" w:after="0"/>
              <w:rPr>
                <w:sz w:val="28"/>
                <w:szCs w:val="28"/>
              </w:rPr>
            </w:pPr>
            <w:r w:rsidRPr="00205C36">
              <w:rPr>
                <w:sz w:val="28"/>
                <w:szCs w:val="28"/>
              </w:rPr>
              <w:t>Tiesiskā regulējuma ietekme uz tautsaimniecības un administratīvo slogu</w:t>
            </w:r>
          </w:p>
        </w:tc>
        <w:tc>
          <w:tcPr>
            <w:tcW w:w="4110" w:type="dxa"/>
          </w:tcPr>
          <w:p w:rsidR="0062298A" w:rsidRPr="007E67E8" w:rsidRDefault="007E67E8" w:rsidP="007E67E8">
            <w:pPr>
              <w:pStyle w:val="naiskr"/>
              <w:spacing w:before="0" w:after="0"/>
              <w:jc w:val="both"/>
              <w:rPr>
                <w:sz w:val="28"/>
                <w:szCs w:val="28"/>
              </w:rPr>
            </w:pPr>
            <w:r w:rsidRPr="007E67E8">
              <w:rPr>
                <w:sz w:val="28"/>
                <w:szCs w:val="28"/>
              </w:rPr>
              <w:t>Rīkojuma projekta tiesiskais regulējums</w:t>
            </w:r>
            <w:r w:rsidRPr="007E67E8">
              <w:rPr>
                <w:sz w:val="28"/>
                <w:szCs w:val="28"/>
              </w:rPr>
              <w:t xml:space="preserve"> </w:t>
            </w:r>
            <w:r w:rsidRPr="007E67E8">
              <w:rPr>
                <w:sz w:val="28"/>
                <w:szCs w:val="28"/>
              </w:rPr>
              <w:t>nerada</w:t>
            </w:r>
            <w:r w:rsidRPr="007E67E8">
              <w:rPr>
                <w:sz w:val="28"/>
                <w:szCs w:val="28"/>
              </w:rPr>
              <w:t xml:space="preserve"> ietekmi uz administratīvo slogu</w:t>
            </w:r>
            <w:r w:rsidRPr="007E67E8">
              <w:rPr>
                <w:sz w:val="28"/>
                <w:szCs w:val="28"/>
              </w:rPr>
              <w:t>.</w:t>
            </w:r>
          </w:p>
          <w:p w:rsidR="007E67E8" w:rsidRPr="007E67E8" w:rsidRDefault="007E67E8" w:rsidP="007E67E8">
            <w:pPr>
              <w:pStyle w:val="naiskr"/>
              <w:spacing w:before="0" w:after="0"/>
              <w:jc w:val="both"/>
              <w:rPr>
                <w:sz w:val="28"/>
                <w:szCs w:val="28"/>
              </w:rPr>
            </w:pPr>
            <w:r w:rsidRPr="007E67E8">
              <w:rPr>
                <w:iCs/>
                <w:sz w:val="28"/>
                <w:szCs w:val="28"/>
              </w:rPr>
              <w:t>Aģentūrai</w:t>
            </w:r>
            <w:r w:rsidRPr="007E67E8">
              <w:rPr>
                <w:iCs/>
                <w:sz w:val="28"/>
                <w:szCs w:val="28"/>
              </w:rPr>
              <w:t xml:space="preserve"> </w:t>
            </w:r>
            <w:r w:rsidRPr="007E67E8">
              <w:rPr>
                <w:sz w:val="28"/>
                <w:szCs w:val="28"/>
              </w:rPr>
              <w:t xml:space="preserve">un Latvijas Universitātes </w:t>
            </w:r>
            <w:r w:rsidRPr="007E67E8">
              <w:rPr>
                <w:sz w:val="28"/>
                <w:szCs w:val="28"/>
              </w:rPr>
              <w:t>nodarbinātajiem un  studējošajiem</w:t>
            </w:r>
          </w:p>
          <w:p w:rsidR="007E67E8" w:rsidRPr="00205C36" w:rsidRDefault="007E67E8" w:rsidP="007E67E8">
            <w:pPr>
              <w:pStyle w:val="naiskr"/>
              <w:spacing w:before="0" w:after="0"/>
              <w:jc w:val="both"/>
              <w:rPr>
                <w:sz w:val="28"/>
                <w:szCs w:val="28"/>
              </w:rPr>
            </w:pPr>
            <w:r w:rsidRPr="007E67E8">
              <w:rPr>
                <w:sz w:val="28"/>
                <w:szCs w:val="28"/>
              </w:rPr>
              <w:t>projekta tiesiskais regulējums nemaina tiesības un pienākumus, kā arī veicamās darbības</w:t>
            </w:r>
            <w:r w:rsidRPr="007E67E8">
              <w:rPr>
                <w:sz w:val="28"/>
                <w:szCs w:val="28"/>
              </w:rPr>
              <w:t>.</w:t>
            </w:r>
          </w:p>
        </w:tc>
      </w:tr>
      <w:tr w:rsidR="00001C1E" w:rsidRPr="00205C36" w:rsidTr="00AA014C">
        <w:trPr>
          <w:trHeight w:val="517"/>
        </w:trPr>
        <w:tc>
          <w:tcPr>
            <w:tcW w:w="421" w:type="dxa"/>
          </w:tcPr>
          <w:p w:rsidR="0062298A" w:rsidRPr="00205C36" w:rsidRDefault="0062298A" w:rsidP="00510E92">
            <w:pPr>
              <w:pStyle w:val="naiskr"/>
              <w:spacing w:before="0" w:after="0"/>
              <w:rPr>
                <w:sz w:val="28"/>
                <w:szCs w:val="28"/>
              </w:rPr>
            </w:pPr>
            <w:r w:rsidRPr="00205C36">
              <w:rPr>
                <w:sz w:val="28"/>
                <w:szCs w:val="28"/>
              </w:rPr>
              <w:t>3.</w:t>
            </w:r>
          </w:p>
        </w:tc>
        <w:tc>
          <w:tcPr>
            <w:tcW w:w="4536" w:type="dxa"/>
          </w:tcPr>
          <w:p w:rsidR="00C1133D" w:rsidRPr="00205C36" w:rsidRDefault="00236497" w:rsidP="00510E92">
            <w:pPr>
              <w:pStyle w:val="naiskr"/>
              <w:spacing w:before="0" w:after="0"/>
              <w:rPr>
                <w:sz w:val="28"/>
                <w:szCs w:val="28"/>
              </w:rPr>
            </w:pPr>
            <w:r w:rsidRPr="00205C36">
              <w:rPr>
                <w:sz w:val="28"/>
                <w:szCs w:val="28"/>
              </w:rPr>
              <w:t>Administratīvo izmaksu monetārs novērtējums</w:t>
            </w:r>
          </w:p>
        </w:tc>
        <w:tc>
          <w:tcPr>
            <w:tcW w:w="4110" w:type="dxa"/>
          </w:tcPr>
          <w:p w:rsidR="0062298A" w:rsidRPr="00205C36" w:rsidRDefault="007E67E8" w:rsidP="00510E92">
            <w:pPr>
              <w:pStyle w:val="naiskr"/>
              <w:spacing w:before="0" w:after="0"/>
              <w:jc w:val="both"/>
              <w:rPr>
                <w:sz w:val="28"/>
                <w:szCs w:val="28"/>
              </w:rPr>
            </w:pPr>
            <w:r>
              <w:rPr>
                <w:sz w:val="28"/>
                <w:szCs w:val="28"/>
              </w:rPr>
              <w:t>Rīkojuma projekts</w:t>
            </w:r>
            <w:r w:rsidR="000C0BCE" w:rsidRPr="00205C36">
              <w:rPr>
                <w:sz w:val="28"/>
                <w:szCs w:val="28"/>
              </w:rPr>
              <w:t xml:space="preserve"> šo jomu neskar.</w:t>
            </w:r>
          </w:p>
        </w:tc>
      </w:tr>
      <w:tr w:rsidR="00001C1E" w:rsidRPr="00205C36" w:rsidTr="00AA014C">
        <w:tc>
          <w:tcPr>
            <w:tcW w:w="421" w:type="dxa"/>
          </w:tcPr>
          <w:p w:rsidR="0062298A" w:rsidRPr="00205C36" w:rsidRDefault="002C765D" w:rsidP="00510E92">
            <w:pPr>
              <w:pStyle w:val="naiskr"/>
              <w:spacing w:before="0" w:after="0"/>
              <w:rPr>
                <w:sz w:val="28"/>
                <w:szCs w:val="28"/>
              </w:rPr>
            </w:pPr>
            <w:r w:rsidRPr="00205C36">
              <w:rPr>
                <w:sz w:val="28"/>
                <w:szCs w:val="28"/>
              </w:rPr>
              <w:t>4</w:t>
            </w:r>
            <w:r w:rsidR="0062298A" w:rsidRPr="00205C36">
              <w:rPr>
                <w:sz w:val="28"/>
                <w:szCs w:val="28"/>
              </w:rPr>
              <w:t>.</w:t>
            </w:r>
          </w:p>
        </w:tc>
        <w:tc>
          <w:tcPr>
            <w:tcW w:w="4536" w:type="dxa"/>
          </w:tcPr>
          <w:p w:rsidR="0062298A" w:rsidRPr="00205C36" w:rsidRDefault="009E12D7" w:rsidP="00510E92">
            <w:pPr>
              <w:pStyle w:val="naiskr"/>
              <w:spacing w:before="0" w:after="0"/>
              <w:rPr>
                <w:sz w:val="28"/>
                <w:szCs w:val="28"/>
              </w:rPr>
            </w:pPr>
            <w:r w:rsidRPr="00205C36">
              <w:rPr>
                <w:sz w:val="28"/>
                <w:szCs w:val="28"/>
              </w:rPr>
              <w:t>Cita informācija</w:t>
            </w:r>
          </w:p>
        </w:tc>
        <w:tc>
          <w:tcPr>
            <w:tcW w:w="4110" w:type="dxa"/>
          </w:tcPr>
          <w:p w:rsidR="0062298A" w:rsidRPr="00205C36" w:rsidRDefault="00962B62" w:rsidP="00510E92">
            <w:pPr>
              <w:pStyle w:val="naiskr"/>
              <w:spacing w:before="0" w:after="0"/>
              <w:rPr>
                <w:sz w:val="28"/>
                <w:szCs w:val="28"/>
              </w:rPr>
            </w:pPr>
            <w:r w:rsidRPr="00205C36">
              <w:rPr>
                <w:sz w:val="28"/>
                <w:szCs w:val="28"/>
              </w:rPr>
              <w:t>Nav</w:t>
            </w:r>
          </w:p>
        </w:tc>
      </w:tr>
    </w:tbl>
    <w:p w:rsidR="00510E92" w:rsidRPr="00205C36" w:rsidRDefault="00510E92" w:rsidP="00510E92">
      <w:pPr>
        <w:rPr>
          <w:sz w:val="28"/>
          <w:szCs w:val="2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81"/>
        <w:gridCol w:w="491"/>
        <w:gridCol w:w="2814"/>
        <w:gridCol w:w="172"/>
        <w:gridCol w:w="5356"/>
      </w:tblGrid>
      <w:tr w:rsidR="00001C1E" w:rsidRPr="00205C36" w:rsidTr="00257DC4">
        <w:tc>
          <w:tcPr>
            <w:tcW w:w="9214" w:type="dxa"/>
            <w:gridSpan w:val="5"/>
            <w:tcBorders>
              <w:top w:val="single" w:sz="4" w:space="0" w:color="auto"/>
              <w:left w:val="single" w:sz="4" w:space="0" w:color="auto"/>
              <w:bottom w:val="single" w:sz="4" w:space="0" w:color="auto"/>
              <w:right w:val="single" w:sz="4" w:space="0" w:color="auto"/>
            </w:tcBorders>
          </w:tcPr>
          <w:p w:rsidR="008F26D7" w:rsidRPr="00205C36" w:rsidRDefault="008F26D7" w:rsidP="00510E92">
            <w:pPr>
              <w:pStyle w:val="naisnod"/>
              <w:spacing w:before="0" w:after="0"/>
              <w:ind w:left="57" w:right="57"/>
              <w:rPr>
                <w:sz w:val="28"/>
                <w:szCs w:val="28"/>
              </w:rPr>
            </w:pPr>
            <w:r w:rsidRPr="00205C36">
              <w:rPr>
                <w:sz w:val="28"/>
                <w:szCs w:val="28"/>
              </w:rPr>
              <w:t>IV. Tiesību akta projekta ietekme uz spēkā esošo tiesību normu sistēmu</w:t>
            </w:r>
          </w:p>
        </w:tc>
      </w:tr>
      <w:tr w:rsidR="00510E92" w:rsidRPr="00205C36" w:rsidTr="00257DC4">
        <w:tblPrEx>
          <w:jc w:val="center"/>
          <w:tblInd w:w="0" w:type="dxa"/>
          <w:tblCellMar>
            <w:top w:w="0" w:type="dxa"/>
            <w:left w:w="108" w:type="dxa"/>
            <w:bottom w:w="0" w:type="dxa"/>
            <w:right w:w="108" w:type="dxa"/>
          </w:tblCellMar>
          <w:tblLook w:val="01E0" w:firstRow="1" w:lastRow="1" w:firstColumn="1" w:lastColumn="1" w:noHBand="0" w:noVBand="0"/>
        </w:tblPrEx>
        <w:trPr>
          <w:jc w:val="center"/>
        </w:trPr>
        <w:tc>
          <w:tcPr>
            <w:tcW w:w="872" w:type="dxa"/>
            <w:gridSpan w:val="2"/>
          </w:tcPr>
          <w:p w:rsidR="008F26D7" w:rsidRPr="00205C36" w:rsidRDefault="008F26D7" w:rsidP="00510E92">
            <w:pPr>
              <w:pStyle w:val="naiskr"/>
              <w:tabs>
                <w:tab w:val="left" w:pos="2628"/>
              </w:tabs>
              <w:spacing w:before="0" w:after="0"/>
              <w:jc w:val="both"/>
              <w:rPr>
                <w:iCs/>
                <w:sz w:val="28"/>
                <w:szCs w:val="28"/>
              </w:rPr>
            </w:pPr>
            <w:r w:rsidRPr="00205C36">
              <w:rPr>
                <w:iCs/>
                <w:sz w:val="28"/>
                <w:szCs w:val="28"/>
              </w:rPr>
              <w:t>1.</w:t>
            </w:r>
          </w:p>
        </w:tc>
        <w:tc>
          <w:tcPr>
            <w:tcW w:w="2986" w:type="dxa"/>
            <w:gridSpan w:val="2"/>
          </w:tcPr>
          <w:p w:rsidR="008F26D7" w:rsidRPr="00205C36" w:rsidRDefault="008F26D7" w:rsidP="00510E92">
            <w:pPr>
              <w:pStyle w:val="naiskr"/>
              <w:tabs>
                <w:tab w:val="left" w:pos="2628"/>
              </w:tabs>
              <w:spacing w:before="0" w:after="0"/>
              <w:jc w:val="both"/>
              <w:rPr>
                <w:iCs/>
                <w:sz w:val="28"/>
                <w:szCs w:val="28"/>
              </w:rPr>
            </w:pPr>
            <w:r w:rsidRPr="00205C36">
              <w:rPr>
                <w:sz w:val="28"/>
                <w:szCs w:val="28"/>
              </w:rPr>
              <w:t>Nepieciešamie saistītie tiesību aktu projekti</w:t>
            </w:r>
          </w:p>
        </w:tc>
        <w:tc>
          <w:tcPr>
            <w:tcW w:w="5356" w:type="dxa"/>
          </w:tcPr>
          <w:p w:rsidR="008F26D7" w:rsidRPr="00205C36" w:rsidRDefault="007449B0" w:rsidP="00735032">
            <w:pPr>
              <w:jc w:val="both"/>
              <w:rPr>
                <w:b/>
                <w:bCs/>
                <w:sz w:val="28"/>
                <w:szCs w:val="28"/>
              </w:rPr>
            </w:pPr>
            <w:r w:rsidRPr="00205C36">
              <w:rPr>
                <w:iCs/>
                <w:sz w:val="28"/>
                <w:szCs w:val="28"/>
              </w:rPr>
              <w:t xml:space="preserve">Vienlaikus ar </w:t>
            </w:r>
            <w:r w:rsidR="007E67E8">
              <w:rPr>
                <w:iCs/>
                <w:sz w:val="28"/>
                <w:szCs w:val="28"/>
              </w:rPr>
              <w:t>rīkojuma projektu</w:t>
            </w:r>
            <w:r w:rsidR="00236497" w:rsidRPr="00205C36">
              <w:rPr>
                <w:iCs/>
                <w:sz w:val="28"/>
                <w:szCs w:val="28"/>
              </w:rPr>
              <w:t xml:space="preserve"> izskata Ministru kabineta </w:t>
            </w:r>
            <w:r w:rsidR="00AA014C" w:rsidRPr="00205C36">
              <w:rPr>
                <w:iCs/>
                <w:sz w:val="28"/>
                <w:szCs w:val="28"/>
              </w:rPr>
              <w:t>rīkojuma</w:t>
            </w:r>
            <w:r w:rsidRPr="00205C36">
              <w:rPr>
                <w:iCs/>
                <w:sz w:val="28"/>
                <w:szCs w:val="28"/>
              </w:rPr>
              <w:t xml:space="preserve"> projektu </w:t>
            </w:r>
            <w:r w:rsidR="00ED75CF" w:rsidRPr="00205C36">
              <w:rPr>
                <w:iCs/>
                <w:sz w:val="28"/>
                <w:szCs w:val="28"/>
              </w:rPr>
              <w:t>„</w:t>
            </w:r>
            <w:r w:rsidR="00ED75CF" w:rsidRPr="00205C36">
              <w:rPr>
                <w:bCs/>
                <w:sz w:val="28"/>
                <w:szCs w:val="28"/>
              </w:rPr>
              <w:t>Par Latvijas Universitātes</w:t>
            </w:r>
            <w:r w:rsidR="00236497" w:rsidRPr="00205C36">
              <w:rPr>
                <w:bCs/>
                <w:sz w:val="28"/>
                <w:szCs w:val="28"/>
              </w:rPr>
              <w:t xml:space="preserve"> </w:t>
            </w:r>
            <w:r w:rsidR="00ED75CF" w:rsidRPr="00205C36">
              <w:rPr>
                <w:bCs/>
                <w:sz w:val="28"/>
                <w:szCs w:val="28"/>
              </w:rPr>
              <w:t>zinātniskā institūta</w:t>
            </w:r>
            <w:r w:rsidR="00236497" w:rsidRPr="00205C36">
              <w:rPr>
                <w:bCs/>
                <w:sz w:val="28"/>
                <w:szCs w:val="28"/>
              </w:rPr>
              <w:t xml:space="preserve"> – atvasinātās publiskās personas</w:t>
            </w:r>
            <w:r w:rsidR="00ED75CF" w:rsidRPr="00205C36">
              <w:rPr>
                <w:bCs/>
                <w:sz w:val="28"/>
                <w:szCs w:val="28"/>
              </w:rPr>
              <w:t xml:space="preserve"> „Latvijas Universitātes </w:t>
            </w:r>
            <w:r w:rsidR="00236497" w:rsidRPr="00205C36">
              <w:rPr>
                <w:bCs/>
                <w:sz w:val="28"/>
                <w:szCs w:val="28"/>
              </w:rPr>
              <w:t xml:space="preserve">Matemātika un informātikas </w:t>
            </w:r>
            <w:r w:rsidR="00ED75CF" w:rsidRPr="00205C36">
              <w:rPr>
                <w:bCs/>
                <w:sz w:val="28"/>
                <w:szCs w:val="28"/>
              </w:rPr>
              <w:t>institūts” nolikuma apstiprināšanu”</w:t>
            </w:r>
            <w:r w:rsidR="00236497" w:rsidRPr="00205C36">
              <w:rPr>
                <w:bCs/>
                <w:sz w:val="28"/>
                <w:szCs w:val="28"/>
              </w:rPr>
              <w:t>.</w:t>
            </w:r>
          </w:p>
        </w:tc>
      </w:tr>
      <w:tr w:rsidR="00510E92" w:rsidRPr="00205C36" w:rsidTr="00257DC4">
        <w:tblPrEx>
          <w:jc w:val="center"/>
          <w:tblInd w:w="0" w:type="dxa"/>
          <w:tblCellMar>
            <w:top w:w="0" w:type="dxa"/>
            <w:left w:w="108" w:type="dxa"/>
            <w:bottom w:w="0" w:type="dxa"/>
            <w:right w:w="108" w:type="dxa"/>
          </w:tblCellMar>
          <w:tblLook w:val="01E0" w:firstRow="1" w:lastRow="1" w:firstColumn="1" w:lastColumn="1" w:noHBand="0" w:noVBand="0"/>
        </w:tblPrEx>
        <w:trPr>
          <w:jc w:val="center"/>
        </w:trPr>
        <w:tc>
          <w:tcPr>
            <w:tcW w:w="872" w:type="dxa"/>
            <w:gridSpan w:val="2"/>
          </w:tcPr>
          <w:p w:rsidR="008F26D7" w:rsidRPr="00205C36" w:rsidRDefault="008F26D7" w:rsidP="00510E92">
            <w:pPr>
              <w:pStyle w:val="naiskr"/>
              <w:tabs>
                <w:tab w:val="left" w:pos="2628"/>
              </w:tabs>
              <w:spacing w:before="0" w:after="0"/>
              <w:jc w:val="both"/>
              <w:rPr>
                <w:iCs/>
                <w:sz w:val="28"/>
                <w:szCs w:val="28"/>
              </w:rPr>
            </w:pPr>
            <w:r w:rsidRPr="00205C36">
              <w:rPr>
                <w:iCs/>
                <w:sz w:val="28"/>
                <w:szCs w:val="28"/>
              </w:rPr>
              <w:t>2.</w:t>
            </w:r>
          </w:p>
        </w:tc>
        <w:tc>
          <w:tcPr>
            <w:tcW w:w="2986" w:type="dxa"/>
            <w:gridSpan w:val="2"/>
          </w:tcPr>
          <w:p w:rsidR="008F26D7" w:rsidRPr="00205C36" w:rsidRDefault="00236497" w:rsidP="00510E92">
            <w:pPr>
              <w:pStyle w:val="naiskr"/>
              <w:tabs>
                <w:tab w:val="left" w:pos="2628"/>
              </w:tabs>
              <w:spacing w:before="0" w:after="0"/>
              <w:jc w:val="both"/>
              <w:rPr>
                <w:iCs/>
                <w:sz w:val="28"/>
                <w:szCs w:val="28"/>
              </w:rPr>
            </w:pPr>
            <w:r w:rsidRPr="00205C36">
              <w:rPr>
                <w:iCs/>
                <w:sz w:val="28"/>
                <w:szCs w:val="28"/>
              </w:rPr>
              <w:t xml:space="preserve">Atbildīgā institūcija </w:t>
            </w:r>
          </w:p>
        </w:tc>
        <w:tc>
          <w:tcPr>
            <w:tcW w:w="5356" w:type="dxa"/>
          </w:tcPr>
          <w:p w:rsidR="008F26D7" w:rsidRPr="00205C36" w:rsidRDefault="00236497" w:rsidP="00510E92">
            <w:pPr>
              <w:pStyle w:val="naiskr"/>
              <w:tabs>
                <w:tab w:val="left" w:pos="2628"/>
              </w:tabs>
              <w:spacing w:before="0" w:after="0"/>
              <w:jc w:val="both"/>
              <w:rPr>
                <w:iCs/>
                <w:sz w:val="28"/>
                <w:szCs w:val="28"/>
              </w:rPr>
            </w:pPr>
            <w:r w:rsidRPr="00205C36">
              <w:rPr>
                <w:iCs/>
                <w:sz w:val="28"/>
                <w:szCs w:val="28"/>
              </w:rPr>
              <w:t>Izglītības un zinātnes ministrija</w:t>
            </w:r>
          </w:p>
        </w:tc>
      </w:tr>
      <w:tr w:rsidR="00510E92" w:rsidRPr="00205C36" w:rsidTr="00257DC4">
        <w:tblPrEx>
          <w:jc w:val="center"/>
          <w:tblInd w:w="0" w:type="dxa"/>
          <w:tblCellMar>
            <w:top w:w="0" w:type="dxa"/>
            <w:left w:w="108" w:type="dxa"/>
            <w:bottom w:w="0" w:type="dxa"/>
            <w:right w:w="108" w:type="dxa"/>
          </w:tblCellMar>
          <w:tblLook w:val="01E0" w:firstRow="1" w:lastRow="1" w:firstColumn="1" w:lastColumn="1" w:noHBand="0" w:noVBand="0"/>
        </w:tblPrEx>
        <w:trPr>
          <w:jc w:val="center"/>
        </w:trPr>
        <w:tc>
          <w:tcPr>
            <w:tcW w:w="872" w:type="dxa"/>
            <w:gridSpan w:val="2"/>
          </w:tcPr>
          <w:p w:rsidR="007449B0" w:rsidRPr="00205C36" w:rsidRDefault="00236497" w:rsidP="00510E92">
            <w:pPr>
              <w:pStyle w:val="naiskr"/>
              <w:tabs>
                <w:tab w:val="left" w:pos="2628"/>
              </w:tabs>
              <w:spacing w:before="0" w:after="0"/>
              <w:jc w:val="both"/>
              <w:rPr>
                <w:iCs/>
                <w:sz w:val="28"/>
                <w:szCs w:val="28"/>
              </w:rPr>
            </w:pPr>
            <w:r w:rsidRPr="00205C36">
              <w:rPr>
                <w:iCs/>
                <w:sz w:val="28"/>
                <w:szCs w:val="28"/>
              </w:rPr>
              <w:t>3.</w:t>
            </w:r>
          </w:p>
        </w:tc>
        <w:tc>
          <w:tcPr>
            <w:tcW w:w="2986" w:type="dxa"/>
            <w:gridSpan w:val="2"/>
          </w:tcPr>
          <w:p w:rsidR="007449B0" w:rsidRPr="00205C36" w:rsidRDefault="00236497" w:rsidP="00510E92">
            <w:pPr>
              <w:pStyle w:val="naiskr"/>
              <w:tabs>
                <w:tab w:val="left" w:pos="2628"/>
              </w:tabs>
              <w:spacing w:before="0" w:after="0"/>
              <w:jc w:val="both"/>
              <w:rPr>
                <w:sz w:val="28"/>
                <w:szCs w:val="28"/>
              </w:rPr>
            </w:pPr>
            <w:r w:rsidRPr="00205C36">
              <w:rPr>
                <w:sz w:val="28"/>
                <w:szCs w:val="28"/>
              </w:rPr>
              <w:t>Cita informācija</w:t>
            </w:r>
          </w:p>
        </w:tc>
        <w:tc>
          <w:tcPr>
            <w:tcW w:w="5356" w:type="dxa"/>
          </w:tcPr>
          <w:p w:rsidR="007449B0" w:rsidRPr="00205C36" w:rsidRDefault="00236497" w:rsidP="00510E92">
            <w:pPr>
              <w:pStyle w:val="naiskr"/>
              <w:tabs>
                <w:tab w:val="left" w:pos="2628"/>
              </w:tabs>
              <w:spacing w:before="0" w:after="0"/>
              <w:jc w:val="both"/>
              <w:rPr>
                <w:sz w:val="28"/>
                <w:szCs w:val="28"/>
              </w:rPr>
            </w:pPr>
            <w:r w:rsidRPr="00205C36">
              <w:rPr>
                <w:sz w:val="28"/>
                <w:szCs w:val="28"/>
              </w:rPr>
              <w:t>Nav</w:t>
            </w:r>
          </w:p>
        </w:tc>
      </w:tr>
      <w:tr w:rsidR="00001C1E" w:rsidRPr="00205C36" w:rsidTr="00257DC4">
        <w:tc>
          <w:tcPr>
            <w:tcW w:w="9214" w:type="dxa"/>
            <w:gridSpan w:val="5"/>
            <w:tcBorders>
              <w:top w:val="single" w:sz="4" w:space="0" w:color="auto"/>
            </w:tcBorders>
          </w:tcPr>
          <w:p w:rsidR="00236497" w:rsidRPr="00205C36" w:rsidRDefault="00236497" w:rsidP="00510E92">
            <w:pPr>
              <w:pStyle w:val="naisnod"/>
              <w:spacing w:before="0" w:after="0"/>
              <w:ind w:left="57" w:right="57"/>
              <w:rPr>
                <w:sz w:val="28"/>
                <w:szCs w:val="28"/>
              </w:rPr>
            </w:pPr>
          </w:p>
          <w:p w:rsidR="0023436E" w:rsidRPr="00205C36" w:rsidRDefault="0023436E" w:rsidP="00510E92">
            <w:pPr>
              <w:pStyle w:val="naisnod"/>
              <w:spacing w:before="0" w:after="0"/>
              <w:ind w:left="57" w:right="57"/>
              <w:rPr>
                <w:sz w:val="28"/>
                <w:szCs w:val="28"/>
              </w:rPr>
            </w:pPr>
            <w:r w:rsidRPr="00205C36">
              <w:rPr>
                <w:sz w:val="28"/>
                <w:szCs w:val="28"/>
              </w:rPr>
              <w:t>VII</w:t>
            </w:r>
            <w:r w:rsidR="000941C5" w:rsidRPr="00205C36">
              <w:rPr>
                <w:sz w:val="28"/>
                <w:szCs w:val="28"/>
              </w:rPr>
              <w:t>.</w:t>
            </w:r>
            <w:r w:rsidRPr="00205C36">
              <w:rPr>
                <w:sz w:val="28"/>
                <w:szCs w:val="28"/>
              </w:rPr>
              <w:t xml:space="preserve"> Tiesību akta projekta izpildes nodrošināšana un tās ietekme uz institūcijām</w:t>
            </w:r>
          </w:p>
        </w:tc>
      </w:tr>
      <w:tr w:rsidR="00510E92" w:rsidRPr="00205C36" w:rsidTr="00257DC4">
        <w:trPr>
          <w:trHeight w:val="427"/>
        </w:trPr>
        <w:tc>
          <w:tcPr>
            <w:tcW w:w="381" w:type="dxa"/>
          </w:tcPr>
          <w:p w:rsidR="0023436E" w:rsidRPr="00205C36" w:rsidRDefault="0023436E" w:rsidP="00510E92">
            <w:pPr>
              <w:pStyle w:val="naisnod"/>
              <w:spacing w:before="0" w:after="0"/>
              <w:ind w:left="57" w:right="57"/>
              <w:jc w:val="left"/>
              <w:rPr>
                <w:b w:val="0"/>
                <w:sz w:val="28"/>
                <w:szCs w:val="28"/>
              </w:rPr>
            </w:pPr>
            <w:r w:rsidRPr="00205C36">
              <w:rPr>
                <w:b w:val="0"/>
                <w:sz w:val="28"/>
                <w:szCs w:val="28"/>
              </w:rPr>
              <w:t>1.</w:t>
            </w:r>
          </w:p>
        </w:tc>
        <w:tc>
          <w:tcPr>
            <w:tcW w:w="3305" w:type="dxa"/>
            <w:gridSpan w:val="2"/>
          </w:tcPr>
          <w:p w:rsidR="0023436E" w:rsidRPr="00205C36" w:rsidRDefault="001A4066" w:rsidP="00510E92">
            <w:pPr>
              <w:pStyle w:val="naisf"/>
              <w:spacing w:before="0" w:after="0"/>
              <w:ind w:left="57" w:right="57" w:firstLine="0"/>
              <w:jc w:val="left"/>
              <w:rPr>
                <w:sz w:val="28"/>
                <w:szCs w:val="28"/>
              </w:rPr>
            </w:pPr>
            <w:r w:rsidRPr="00205C36">
              <w:rPr>
                <w:sz w:val="28"/>
                <w:szCs w:val="28"/>
              </w:rPr>
              <w:t>P</w:t>
            </w:r>
            <w:r w:rsidR="0023436E" w:rsidRPr="00205C36">
              <w:rPr>
                <w:sz w:val="28"/>
                <w:szCs w:val="28"/>
              </w:rPr>
              <w:t xml:space="preserve">rojekta izpildē iesaistītās institūcijas </w:t>
            </w:r>
          </w:p>
        </w:tc>
        <w:tc>
          <w:tcPr>
            <w:tcW w:w="5528" w:type="dxa"/>
            <w:gridSpan w:val="2"/>
          </w:tcPr>
          <w:p w:rsidR="0023436E" w:rsidRPr="00205C36" w:rsidRDefault="00510E92" w:rsidP="00AB4622">
            <w:pPr>
              <w:pStyle w:val="naisnod"/>
              <w:spacing w:before="0" w:after="0"/>
              <w:ind w:left="57" w:right="57"/>
              <w:jc w:val="left"/>
              <w:rPr>
                <w:b w:val="0"/>
                <w:strike/>
                <w:sz w:val="28"/>
                <w:szCs w:val="28"/>
              </w:rPr>
            </w:pPr>
            <w:r w:rsidRPr="00205C36">
              <w:rPr>
                <w:b w:val="0"/>
                <w:iCs/>
                <w:sz w:val="28"/>
                <w:szCs w:val="28"/>
              </w:rPr>
              <w:t xml:space="preserve">Izglītības  un zinātnes ministrija, </w:t>
            </w:r>
            <w:r w:rsidR="00024A53" w:rsidRPr="00205C36">
              <w:rPr>
                <w:b w:val="0"/>
                <w:iCs/>
                <w:sz w:val="28"/>
                <w:szCs w:val="28"/>
              </w:rPr>
              <w:t>Latvijas Universitāte</w:t>
            </w:r>
            <w:r w:rsidR="0098362C" w:rsidRPr="00205C36">
              <w:rPr>
                <w:b w:val="0"/>
                <w:iCs/>
                <w:sz w:val="28"/>
                <w:szCs w:val="28"/>
              </w:rPr>
              <w:t xml:space="preserve"> un </w:t>
            </w:r>
            <w:r w:rsidR="00AB4622">
              <w:rPr>
                <w:b w:val="0"/>
                <w:sz w:val="28"/>
                <w:szCs w:val="28"/>
              </w:rPr>
              <w:t>aģentūra</w:t>
            </w:r>
            <w:r w:rsidR="00024A53" w:rsidRPr="00205C36">
              <w:rPr>
                <w:b w:val="0"/>
                <w:iCs/>
                <w:sz w:val="28"/>
                <w:szCs w:val="28"/>
              </w:rPr>
              <w:t>.</w:t>
            </w:r>
          </w:p>
        </w:tc>
      </w:tr>
      <w:tr w:rsidR="00510E92" w:rsidRPr="00205C36" w:rsidTr="00257DC4">
        <w:trPr>
          <w:trHeight w:val="463"/>
        </w:trPr>
        <w:tc>
          <w:tcPr>
            <w:tcW w:w="381" w:type="dxa"/>
          </w:tcPr>
          <w:p w:rsidR="0023436E" w:rsidRPr="00205C36" w:rsidRDefault="0023436E" w:rsidP="00510E92">
            <w:pPr>
              <w:pStyle w:val="naisnod"/>
              <w:spacing w:before="0" w:after="0"/>
              <w:ind w:left="57" w:right="57"/>
              <w:jc w:val="left"/>
              <w:rPr>
                <w:b w:val="0"/>
                <w:sz w:val="28"/>
                <w:szCs w:val="28"/>
              </w:rPr>
            </w:pPr>
            <w:r w:rsidRPr="00205C36">
              <w:rPr>
                <w:b w:val="0"/>
                <w:sz w:val="28"/>
                <w:szCs w:val="28"/>
              </w:rPr>
              <w:t>2.</w:t>
            </w:r>
          </w:p>
        </w:tc>
        <w:tc>
          <w:tcPr>
            <w:tcW w:w="3305" w:type="dxa"/>
            <w:gridSpan w:val="2"/>
          </w:tcPr>
          <w:p w:rsidR="0023436E" w:rsidRPr="00257DC4" w:rsidRDefault="001A4066" w:rsidP="00257DC4">
            <w:pPr>
              <w:pStyle w:val="naisf"/>
              <w:spacing w:before="0" w:after="0"/>
              <w:ind w:left="57" w:right="57" w:firstLine="0"/>
              <w:rPr>
                <w:sz w:val="28"/>
                <w:szCs w:val="28"/>
              </w:rPr>
            </w:pPr>
            <w:r w:rsidRPr="00F169EA">
              <w:rPr>
                <w:sz w:val="28"/>
                <w:szCs w:val="28"/>
              </w:rPr>
              <w:t>Projekta i</w:t>
            </w:r>
            <w:r w:rsidR="0023436E" w:rsidRPr="00F169EA">
              <w:rPr>
                <w:sz w:val="28"/>
                <w:szCs w:val="28"/>
              </w:rPr>
              <w:t xml:space="preserve">zpildes ietekme uz pārvaldes funkcijām </w:t>
            </w:r>
            <w:r w:rsidR="00257DC4" w:rsidRPr="00F169EA">
              <w:rPr>
                <w:sz w:val="28"/>
                <w:szCs w:val="28"/>
              </w:rPr>
              <w:t>un institucionālo struktūru. Jaunu institūciju izveide, esošu institūciju likvidācija vai reorganizācija, to ietekme uz institūcijas cilvēkresursiem</w:t>
            </w:r>
          </w:p>
        </w:tc>
        <w:tc>
          <w:tcPr>
            <w:tcW w:w="5528" w:type="dxa"/>
            <w:gridSpan w:val="2"/>
          </w:tcPr>
          <w:p w:rsidR="00497E62" w:rsidRDefault="00497E62" w:rsidP="00497E62">
            <w:pPr>
              <w:spacing w:before="100" w:beforeAutospacing="1" w:after="100" w:afterAutospacing="1"/>
              <w:jc w:val="both"/>
              <w:rPr>
                <w:sz w:val="28"/>
                <w:szCs w:val="28"/>
              </w:rPr>
            </w:pPr>
            <w:r>
              <w:rPr>
                <w:sz w:val="28"/>
                <w:szCs w:val="28"/>
              </w:rPr>
              <w:t>A</w:t>
            </w:r>
            <w:r w:rsidRPr="00B70004">
              <w:rPr>
                <w:sz w:val="28"/>
                <w:szCs w:val="28"/>
              </w:rPr>
              <w:t>ģentūr</w:t>
            </w:r>
            <w:r>
              <w:rPr>
                <w:sz w:val="28"/>
                <w:szCs w:val="28"/>
              </w:rPr>
              <w:t xml:space="preserve">a tiek pārveidota </w:t>
            </w:r>
            <w:r w:rsidRPr="0079480E">
              <w:rPr>
                <w:sz w:val="28"/>
                <w:szCs w:val="28"/>
              </w:rPr>
              <w:t>atvasinātu publisku personu</w:t>
            </w:r>
            <w:r>
              <w:rPr>
                <w:sz w:val="28"/>
                <w:szCs w:val="28"/>
              </w:rPr>
              <w:t xml:space="preserve">, kas ir </w:t>
            </w:r>
            <w:r w:rsidRPr="0079480E">
              <w:rPr>
                <w:sz w:val="28"/>
                <w:szCs w:val="28"/>
              </w:rPr>
              <w:t>Latvijas Universitātes pārraudzībā.</w:t>
            </w:r>
          </w:p>
          <w:p w:rsidR="00497E62" w:rsidRDefault="00497E62" w:rsidP="00497E62">
            <w:pPr>
              <w:spacing w:before="100" w:beforeAutospacing="1" w:after="100" w:afterAutospacing="1"/>
              <w:jc w:val="both"/>
              <w:rPr>
                <w:iCs/>
                <w:sz w:val="28"/>
                <w:szCs w:val="28"/>
              </w:rPr>
            </w:pPr>
            <w:r w:rsidRPr="00205C36">
              <w:rPr>
                <w:iCs/>
                <w:sz w:val="28"/>
                <w:szCs w:val="28"/>
              </w:rPr>
              <w:t>Beidz pastāvēt pastarpinātā valsts pārvaldes iestāde</w:t>
            </w:r>
            <w:r w:rsidR="006D6A92">
              <w:rPr>
                <w:iCs/>
                <w:sz w:val="28"/>
                <w:szCs w:val="28"/>
              </w:rPr>
              <w:t xml:space="preserve"> kā</w:t>
            </w:r>
            <w:r>
              <w:rPr>
                <w:iCs/>
                <w:sz w:val="28"/>
                <w:szCs w:val="28"/>
              </w:rPr>
              <w:t xml:space="preserve"> aģentūra</w:t>
            </w:r>
            <w:r w:rsidRPr="00205C36">
              <w:rPr>
                <w:iCs/>
                <w:sz w:val="28"/>
                <w:szCs w:val="28"/>
              </w:rPr>
              <w:t>.</w:t>
            </w:r>
            <w:r>
              <w:rPr>
                <w:iCs/>
                <w:sz w:val="28"/>
                <w:szCs w:val="28"/>
              </w:rPr>
              <w:t xml:space="preserve"> Tiek izveidota jauna publiskas personas  institūcija.</w:t>
            </w:r>
          </w:p>
          <w:p w:rsidR="00257DC4" w:rsidRPr="00497E62" w:rsidRDefault="00497E62" w:rsidP="00497E62">
            <w:pPr>
              <w:spacing w:before="100" w:beforeAutospacing="1" w:after="100" w:afterAutospacing="1"/>
              <w:jc w:val="both"/>
              <w:rPr>
                <w:sz w:val="28"/>
                <w:szCs w:val="28"/>
              </w:rPr>
            </w:pPr>
            <w:r w:rsidRPr="008733B2">
              <w:rPr>
                <w:sz w:val="28"/>
                <w:szCs w:val="28"/>
                <w:lang w:eastAsia="en-US"/>
              </w:rPr>
              <w:t>Rīkojumu projekts tiks īstenots esošu institūciju un cilvēkresursu ietvaros.</w:t>
            </w:r>
          </w:p>
        </w:tc>
      </w:tr>
      <w:tr w:rsidR="00510E92" w:rsidRPr="00205C36" w:rsidTr="00257DC4">
        <w:trPr>
          <w:trHeight w:val="476"/>
        </w:trPr>
        <w:tc>
          <w:tcPr>
            <w:tcW w:w="381" w:type="dxa"/>
          </w:tcPr>
          <w:p w:rsidR="0023436E" w:rsidRPr="00205C36" w:rsidRDefault="00257DC4" w:rsidP="00510E92">
            <w:pPr>
              <w:pStyle w:val="naiskr"/>
              <w:spacing w:before="0" w:after="0"/>
              <w:ind w:left="57" w:right="57"/>
              <w:rPr>
                <w:sz w:val="28"/>
                <w:szCs w:val="28"/>
              </w:rPr>
            </w:pPr>
            <w:r>
              <w:rPr>
                <w:sz w:val="28"/>
                <w:szCs w:val="28"/>
              </w:rPr>
              <w:t>3</w:t>
            </w:r>
            <w:r w:rsidR="0023436E" w:rsidRPr="00205C36">
              <w:rPr>
                <w:sz w:val="28"/>
                <w:szCs w:val="28"/>
              </w:rPr>
              <w:t>.</w:t>
            </w:r>
          </w:p>
        </w:tc>
        <w:tc>
          <w:tcPr>
            <w:tcW w:w="3305" w:type="dxa"/>
            <w:gridSpan w:val="2"/>
          </w:tcPr>
          <w:p w:rsidR="0023436E" w:rsidRPr="00205C36" w:rsidRDefault="006C4607" w:rsidP="00510E92">
            <w:pPr>
              <w:pStyle w:val="naiskr"/>
              <w:spacing w:before="0" w:after="0"/>
              <w:ind w:left="57" w:right="57"/>
              <w:rPr>
                <w:sz w:val="28"/>
                <w:szCs w:val="28"/>
              </w:rPr>
            </w:pPr>
            <w:r w:rsidRPr="00205C36">
              <w:rPr>
                <w:sz w:val="28"/>
                <w:szCs w:val="28"/>
              </w:rPr>
              <w:t>Cita informācija</w:t>
            </w:r>
          </w:p>
        </w:tc>
        <w:tc>
          <w:tcPr>
            <w:tcW w:w="5528" w:type="dxa"/>
            <w:gridSpan w:val="2"/>
          </w:tcPr>
          <w:p w:rsidR="0023436E" w:rsidRPr="00205C36" w:rsidRDefault="00E754BF" w:rsidP="00510E92">
            <w:pPr>
              <w:pStyle w:val="naiskr"/>
              <w:spacing w:before="0" w:after="0"/>
              <w:ind w:left="57" w:right="57"/>
              <w:rPr>
                <w:sz w:val="28"/>
                <w:szCs w:val="28"/>
              </w:rPr>
            </w:pPr>
            <w:r w:rsidRPr="00205C36">
              <w:rPr>
                <w:sz w:val="28"/>
                <w:szCs w:val="28"/>
              </w:rPr>
              <w:t>Nav</w:t>
            </w:r>
          </w:p>
        </w:tc>
      </w:tr>
    </w:tbl>
    <w:p w:rsidR="00CD216F" w:rsidRPr="00205C36" w:rsidRDefault="00CD216F" w:rsidP="00510E92">
      <w:pPr>
        <w:pStyle w:val="naisf"/>
        <w:tabs>
          <w:tab w:val="left" w:pos="5760"/>
        </w:tabs>
        <w:spacing w:before="0" w:after="0"/>
        <w:ind w:firstLine="0"/>
        <w:rPr>
          <w:sz w:val="28"/>
          <w:szCs w:val="28"/>
        </w:rPr>
      </w:pPr>
    </w:p>
    <w:p w:rsidR="00257DC4" w:rsidRDefault="00257DC4" w:rsidP="00510E92">
      <w:pPr>
        <w:pStyle w:val="naisf"/>
        <w:tabs>
          <w:tab w:val="left" w:pos="5760"/>
        </w:tabs>
        <w:spacing w:before="0" w:after="0"/>
        <w:ind w:firstLine="0"/>
        <w:rPr>
          <w:sz w:val="28"/>
          <w:szCs w:val="28"/>
        </w:rPr>
      </w:pPr>
    </w:p>
    <w:p w:rsidR="00427490" w:rsidRPr="00205C36" w:rsidRDefault="00F30035" w:rsidP="00510E92">
      <w:pPr>
        <w:pStyle w:val="naisf"/>
        <w:tabs>
          <w:tab w:val="left" w:pos="5760"/>
        </w:tabs>
        <w:spacing w:before="0" w:after="0"/>
        <w:ind w:firstLine="0"/>
        <w:rPr>
          <w:sz w:val="28"/>
          <w:szCs w:val="28"/>
        </w:rPr>
      </w:pPr>
      <w:r w:rsidRPr="00205C36">
        <w:rPr>
          <w:sz w:val="28"/>
          <w:szCs w:val="28"/>
        </w:rPr>
        <w:t xml:space="preserve">Anotācijas </w:t>
      </w:r>
      <w:r w:rsidR="00236497" w:rsidRPr="00205C36">
        <w:rPr>
          <w:sz w:val="28"/>
          <w:szCs w:val="28"/>
        </w:rPr>
        <w:t xml:space="preserve">III, </w:t>
      </w:r>
      <w:r w:rsidRPr="00205C36">
        <w:rPr>
          <w:sz w:val="28"/>
          <w:szCs w:val="28"/>
        </w:rPr>
        <w:t>V</w:t>
      </w:r>
      <w:r w:rsidR="00427490" w:rsidRPr="00205C36">
        <w:rPr>
          <w:sz w:val="28"/>
          <w:szCs w:val="28"/>
        </w:rPr>
        <w:t> un VI sadaļa –</w:t>
      </w:r>
      <w:r w:rsidR="00510E92" w:rsidRPr="00205C36">
        <w:rPr>
          <w:sz w:val="28"/>
          <w:szCs w:val="28"/>
        </w:rPr>
        <w:t xml:space="preserve"> </w:t>
      </w:r>
      <w:r w:rsidR="00CD216F" w:rsidRPr="00205C36">
        <w:rPr>
          <w:sz w:val="28"/>
          <w:szCs w:val="28"/>
        </w:rPr>
        <w:t xml:space="preserve">rīkojums </w:t>
      </w:r>
      <w:r w:rsidR="00427490" w:rsidRPr="00205C36">
        <w:rPr>
          <w:sz w:val="28"/>
          <w:szCs w:val="28"/>
        </w:rPr>
        <w:t>šīs jomas neskar.</w:t>
      </w:r>
    </w:p>
    <w:p w:rsidR="0048497D" w:rsidRPr="00205C36" w:rsidRDefault="0048497D" w:rsidP="00510E92">
      <w:pPr>
        <w:rPr>
          <w:rFonts w:eastAsia="Calibri"/>
          <w:sz w:val="28"/>
          <w:szCs w:val="28"/>
          <w:lang w:eastAsia="en-US"/>
        </w:rPr>
      </w:pPr>
    </w:p>
    <w:p w:rsidR="00510E92" w:rsidRPr="00205C36" w:rsidRDefault="00510E92" w:rsidP="00510E92">
      <w:pPr>
        <w:rPr>
          <w:rFonts w:eastAsia="Calibri"/>
          <w:sz w:val="28"/>
          <w:szCs w:val="28"/>
          <w:lang w:eastAsia="en-US"/>
        </w:rPr>
      </w:pPr>
      <w:r w:rsidRPr="00205C36">
        <w:rPr>
          <w:rFonts w:eastAsia="Calibri"/>
          <w:sz w:val="28"/>
          <w:szCs w:val="28"/>
          <w:lang w:eastAsia="en-US"/>
        </w:rPr>
        <w:t>Iesniedzējs:</w:t>
      </w:r>
    </w:p>
    <w:p w:rsidR="00510E92" w:rsidRPr="00205C36" w:rsidRDefault="00510E92" w:rsidP="00510E92">
      <w:pPr>
        <w:tabs>
          <w:tab w:val="left" w:pos="6804"/>
        </w:tabs>
        <w:rPr>
          <w:rFonts w:eastAsia="Calibri"/>
          <w:sz w:val="28"/>
          <w:szCs w:val="28"/>
          <w:lang w:eastAsia="en-US"/>
        </w:rPr>
      </w:pPr>
      <w:r w:rsidRPr="00205C36">
        <w:rPr>
          <w:rFonts w:eastAsia="Calibri"/>
          <w:sz w:val="28"/>
          <w:szCs w:val="28"/>
          <w:lang w:eastAsia="en-US"/>
        </w:rPr>
        <w:t xml:space="preserve">Izglītības un zinātnes ministre                                           </w:t>
      </w:r>
      <w:r w:rsidRPr="00205C36">
        <w:rPr>
          <w:rFonts w:eastAsia="Calibri"/>
          <w:sz w:val="28"/>
          <w:szCs w:val="28"/>
          <w:lang w:eastAsia="en-US"/>
        </w:rPr>
        <w:tab/>
        <w:t xml:space="preserve">Mārīte Seile                                   </w:t>
      </w:r>
      <w:r w:rsidRPr="00205C36">
        <w:rPr>
          <w:rFonts w:eastAsia="Calibri"/>
          <w:sz w:val="28"/>
          <w:szCs w:val="28"/>
          <w:lang w:eastAsia="en-US"/>
        </w:rPr>
        <w:tab/>
      </w:r>
    </w:p>
    <w:p w:rsidR="00510E92" w:rsidRPr="00205C36" w:rsidRDefault="00510E92" w:rsidP="00510E92">
      <w:pPr>
        <w:rPr>
          <w:rFonts w:eastAsia="Calibri"/>
          <w:sz w:val="28"/>
          <w:szCs w:val="28"/>
          <w:lang w:eastAsia="en-US"/>
        </w:rPr>
      </w:pPr>
      <w:r w:rsidRPr="00205C36">
        <w:rPr>
          <w:rFonts w:eastAsia="Calibri"/>
          <w:sz w:val="28"/>
          <w:szCs w:val="28"/>
          <w:lang w:eastAsia="en-US"/>
        </w:rPr>
        <w:t>Vizē:</w:t>
      </w:r>
    </w:p>
    <w:p w:rsidR="00510E92" w:rsidRPr="00205C36" w:rsidRDefault="00510E92" w:rsidP="00510E92">
      <w:pPr>
        <w:tabs>
          <w:tab w:val="left" w:pos="6804"/>
        </w:tabs>
        <w:rPr>
          <w:rFonts w:eastAsia="Calibri"/>
          <w:sz w:val="28"/>
          <w:szCs w:val="28"/>
          <w:lang w:eastAsia="en-US"/>
        </w:rPr>
      </w:pPr>
      <w:r w:rsidRPr="00205C36">
        <w:rPr>
          <w:rFonts w:eastAsia="Calibri"/>
          <w:sz w:val="28"/>
          <w:szCs w:val="28"/>
          <w:lang w:eastAsia="en-US"/>
        </w:rPr>
        <w:t xml:space="preserve">Valsts sekretāre                                                                    </w:t>
      </w:r>
      <w:r w:rsidRPr="00205C36">
        <w:rPr>
          <w:rFonts w:eastAsia="Calibri"/>
          <w:sz w:val="28"/>
          <w:szCs w:val="28"/>
          <w:lang w:eastAsia="en-US"/>
        </w:rPr>
        <w:tab/>
        <w:t>Līga Lejiņa</w:t>
      </w:r>
    </w:p>
    <w:p w:rsidR="00257DC4" w:rsidRDefault="00257DC4" w:rsidP="00510E92">
      <w:pPr>
        <w:pStyle w:val="naisf"/>
        <w:tabs>
          <w:tab w:val="left" w:pos="6804"/>
        </w:tabs>
        <w:spacing w:before="0" w:after="0"/>
        <w:ind w:firstLine="0"/>
        <w:rPr>
          <w:sz w:val="28"/>
          <w:szCs w:val="28"/>
        </w:rPr>
      </w:pPr>
    </w:p>
    <w:p w:rsidR="007E67E8" w:rsidRPr="00205C36" w:rsidRDefault="007E67E8" w:rsidP="00510E92">
      <w:pPr>
        <w:pStyle w:val="naisf"/>
        <w:tabs>
          <w:tab w:val="left" w:pos="6804"/>
        </w:tabs>
        <w:spacing w:before="0" w:after="0"/>
        <w:ind w:firstLine="0"/>
        <w:rPr>
          <w:sz w:val="28"/>
          <w:szCs w:val="28"/>
        </w:rPr>
      </w:pPr>
      <w:bookmarkStart w:id="0" w:name="_GoBack"/>
      <w:bookmarkEnd w:id="0"/>
    </w:p>
    <w:p w:rsidR="00203CD0" w:rsidRPr="00AB4622" w:rsidRDefault="00D10047" w:rsidP="00510E92">
      <w:pPr>
        <w:rPr>
          <w:sz w:val="22"/>
          <w:szCs w:val="22"/>
        </w:rPr>
      </w:pPr>
      <w:r>
        <w:rPr>
          <w:sz w:val="22"/>
          <w:szCs w:val="22"/>
        </w:rPr>
        <w:t>02.11</w:t>
      </w:r>
      <w:r w:rsidR="00510E92" w:rsidRPr="00AB4622">
        <w:rPr>
          <w:sz w:val="22"/>
          <w:szCs w:val="22"/>
        </w:rPr>
        <w:t>.2015.</w:t>
      </w:r>
      <w:r w:rsidR="00BC378F" w:rsidRPr="00AB4622">
        <w:rPr>
          <w:sz w:val="22"/>
          <w:szCs w:val="22"/>
        </w:rPr>
        <w:t xml:space="preserve"> 14:1</w:t>
      </w:r>
      <w:r w:rsidR="00203CD0" w:rsidRPr="00AB4622">
        <w:rPr>
          <w:sz w:val="22"/>
          <w:szCs w:val="22"/>
        </w:rPr>
        <w:t>5</w:t>
      </w:r>
    </w:p>
    <w:p w:rsidR="00E00413" w:rsidRPr="00AB4622" w:rsidRDefault="007E67E8" w:rsidP="00510E92">
      <w:pPr>
        <w:rPr>
          <w:sz w:val="22"/>
          <w:szCs w:val="22"/>
        </w:rPr>
      </w:pPr>
      <w:r>
        <w:rPr>
          <w:sz w:val="22"/>
          <w:szCs w:val="22"/>
        </w:rPr>
        <w:t>1175</w:t>
      </w:r>
    </w:p>
    <w:p w:rsidR="00203CD0" w:rsidRPr="00AB4622" w:rsidRDefault="00203CD0" w:rsidP="00510E92">
      <w:pPr>
        <w:rPr>
          <w:sz w:val="22"/>
          <w:szCs w:val="22"/>
        </w:rPr>
      </w:pPr>
      <w:r w:rsidRPr="00AB4622">
        <w:rPr>
          <w:sz w:val="22"/>
          <w:szCs w:val="22"/>
        </w:rPr>
        <w:t>Depkovska, 67047772</w:t>
      </w:r>
    </w:p>
    <w:p w:rsidR="00CD216F" w:rsidRPr="00D10047" w:rsidRDefault="00257DC4" w:rsidP="00257DC4">
      <w:r>
        <w:rPr>
          <w:sz w:val="22"/>
          <w:szCs w:val="22"/>
        </w:rPr>
        <w:t>anita.depkovska@izm.gov.lv</w:t>
      </w:r>
    </w:p>
    <w:sectPr w:rsidR="00CD216F" w:rsidRPr="00D10047" w:rsidSect="00D9055C">
      <w:headerReference w:type="even" r:id="rId10"/>
      <w:headerReference w:type="default" r:id="rId11"/>
      <w:footerReference w:type="default" r:id="rId12"/>
      <w:footerReference w:type="first" r:id="rId13"/>
      <w:pgSz w:w="11906" w:h="16838" w:code="9"/>
      <w:pgMar w:top="851" w:right="1134" w:bottom="567"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3ED" w:rsidRDefault="003A63ED">
      <w:r>
        <w:separator/>
      </w:r>
    </w:p>
  </w:endnote>
  <w:endnote w:type="continuationSeparator" w:id="0">
    <w:p w:rsidR="003A63ED" w:rsidRDefault="003A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C4" w:rsidRPr="00331C3C" w:rsidRDefault="00257DC4" w:rsidP="00331C3C">
    <w:pPr>
      <w:spacing w:before="100" w:beforeAutospacing="1" w:after="100" w:afterAutospacing="1"/>
      <w:jc w:val="both"/>
      <w:outlineLvl w:val="2"/>
      <w:rPr>
        <w:bCs/>
        <w:sz w:val="20"/>
        <w:szCs w:val="20"/>
      </w:rPr>
    </w:pPr>
    <w:r w:rsidRPr="00331C3C">
      <w:rPr>
        <w:sz w:val="20"/>
        <w:szCs w:val="20"/>
      </w:rPr>
      <w:t>I</w:t>
    </w:r>
    <w:r>
      <w:rPr>
        <w:sz w:val="20"/>
        <w:szCs w:val="20"/>
      </w:rPr>
      <w:t>ZManot_0211</w:t>
    </w:r>
    <w:r w:rsidRPr="00331C3C">
      <w:rPr>
        <w:sz w:val="20"/>
        <w:szCs w:val="20"/>
      </w:rPr>
      <w:t>15_LUMII_parveide; Ministru kabineta rīkojuma projekta „</w:t>
    </w:r>
    <w:r w:rsidRPr="00331C3C">
      <w:rPr>
        <w:bCs/>
        <w:sz w:val="20"/>
        <w:szCs w:val="20"/>
      </w:rPr>
      <w:t xml:space="preserve">Par Latvijas Universitātes aģentūras „Latvijas Universitātes Matemātikas un informātikas institūts” pārveidi” </w:t>
    </w:r>
    <w:r w:rsidRPr="00331C3C">
      <w:rPr>
        <w:sz w:val="20"/>
        <w:szCs w:val="20"/>
      </w:rPr>
      <w:t xml:space="preserve">sākotnējās ietekmes novērtējuma </w:t>
    </w:r>
    <w:smartTag w:uri="schemas-tilde-lv/tildestengine" w:element="veidnes">
      <w:smartTagPr>
        <w:attr w:name="text" w:val="ziņojums"/>
        <w:attr w:name="baseform" w:val="ziņojums"/>
        <w:attr w:name="id" w:val="-1"/>
      </w:smartTagPr>
      <w:r w:rsidRPr="00331C3C">
        <w:rPr>
          <w:sz w:val="20"/>
          <w:szCs w:val="20"/>
        </w:rPr>
        <w:t>ziņojums</w:t>
      </w:r>
    </w:smartTag>
    <w:r w:rsidRPr="00331C3C">
      <w:rPr>
        <w:sz w:val="20"/>
        <w:szCs w:val="20"/>
      </w:rPr>
      <w:t xml:space="preserve"> (anotācija)</w:t>
    </w:r>
  </w:p>
  <w:p w:rsidR="00257DC4" w:rsidRPr="00331C3C" w:rsidRDefault="00257DC4" w:rsidP="00331C3C">
    <w:pPr>
      <w:spacing w:before="100" w:beforeAutospacing="1" w:after="100" w:afterAutospacing="1"/>
      <w:jc w:val="both"/>
      <w:outlineLvl w:val="2"/>
      <w:rPr>
        <w:bCs/>
        <w:sz w:val="20"/>
        <w:szCs w:val="20"/>
      </w:rPr>
    </w:pPr>
  </w:p>
  <w:p w:rsidR="00257DC4" w:rsidRDefault="00257D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C4" w:rsidRPr="00331C3C" w:rsidRDefault="00257DC4" w:rsidP="00331C3C">
    <w:pPr>
      <w:spacing w:before="100" w:beforeAutospacing="1" w:after="100" w:afterAutospacing="1"/>
      <w:jc w:val="both"/>
      <w:outlineLvl w:val="2"/>
      <w:rPr>
        <w:bCs/>
        <w:sz w:val="20"/>
        <w:szCs w:val="20"/>
      </w:rPr>
    </w:pPr>
    <w:r w:rsidRPr="00331C3C">
      <w:rPr>
        <w:sz w:val="20"/>
        <w:szCs w:val="20"/>
      </w:rPr>
      <w:t>I</w:t>
    </w:r>
    <w:r>
      <w:rPr>
        <w:sz w:val="20"/>
        <w:szCs w:val="20"/>
      </w:rPr>
      <w:t>ZManot_0211</w:t>
    </w:r>
    <w:r w:rsidRPr="00331C3C">
      <w:rPr>
        <w:sz w:val="20"/>
        <w:szCs w:val="20"/>
      </w:rPr>
      <w:t>15_LUMII_parveide; Ministru kabineta rīkojuma projekta „</w:t>
    </w:r>
    <w:r w:rsidRPr="00331C3C">
      <w:rPr>
        <w:bCs/>
        <w:sz w:val="20"/>
        <w:szCs w:val="20"/>
      </w:rPr>
      <w:t xml:space="preserve">Par Latvijas Universitātes aģentūras „Latvijas Universitātes Matemātikas un informātikas institūts” pārveidi” </w:t>
    </w:r>
    <w:r w:rsidRPr="00331C3C">
      <w:rPr>
        <w:sz w:val="20"/>
        <w:szCs w:val="20"/>
      </w:rPr>
      <w:t xml:space="preserve">sākotnējās ietekmes novērtējuma </w:t>
    </w:r>
    <w:smartTag w:uri="schemas-tilde-lv/tildestengine" w:element="veidnes">
      <w:smartTagPr>
        <w:attr w:name="text" w:val="ziņojums"/>
        <w:attr w:name="baseform" w:val="ziņojums"/>
        <w:attr w:name="id" w:val="-1"/>
      </w:smartTagPr>
      <w:r w:rsidRPr="00331C3C">
        <w:rPr>
          <w:sz w:val="20"/>
          <w:szCs w:val="20"/>
        </w:rPr>
        <w:t>ziņojums</w:t>
      </w:r>
    </w:smartTag>
    <w:r w:rsidRPr="00331C3C">
      <w:rPr>
        <w:sz w:val="20"/>
        <w:szCs w:val="20"/>
      </w:rPr>
      <w:t xml:space="preserve"> (anotācija)</w:t>
    </w:r>
  </w:p>
  <w:p w:rsidR="00257DC4" w:rsidRPr="00331C3C" w:rsidRDefault="00257DC4" w:rsidP="00331C3C">
    <w:pPr>
      <w:spacing w:before="100" w:beforeAutospacing="1" w:after="100" w:afterAutospacing="1"/>
      <w:jc w:val="both"/>
      <w:outlineLvl w:val="2"/>
      <w:rPr>
        <w:bCs/>
        <w:sz w:val="20"/>
        <w:szCs w:val="20"/>
      </w:rPr>
    </w:pPr>
  </w:p>
  <w:p w:rsidR="00257DC4" w:rsidRPr="003C449B" w:rsidRDefault="00257DC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3ED" w:rsidRDefault="003A63ED">
      <w:r>
        <w:separator/>
      </w:r>
    </w:p>
  </w:footnote>
  <w:footnote w:type="continuationSeparator" w:id="0">
    <w:p w:rsidR="003A63ED" w:rsidRDefault="003A6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C4" w:rsidRDefault="00257DC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7DC4" w:rsidRDefault="00257D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C4" w:rsidRDefault="00257DC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67E8">
      <w:rPr>
        <w:rStyle w:val="PageNumber"/>
        <w:noProof/>
      </w:rPr>
      <w:t>4</w:t>
    </w:r>
    <w:r>
      <w:rPr>
        <w:rStyle w:val="PageNumber"/>
      </w:rPr>
      <w:fldChar w:fldCharType="end"/>
    </w:r>
  </w:p>
  <w:p w:rsidR="00257DC4" w:rsidRDefault="00257DC4">
    <w:pPr>
      <w:pStyle w:val="Header"/>
    </w:pPr>
  </w:p>
  <w:p w:rsidR="00257DC4" w:rsidRDefault="00257D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6827EC"/>
    <w:multiLevelType w:val="multilevel"/>
    <w:tmpl w:val="902E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B5E21"/>
    <w:multiLevelType w:val="multilevel"/>
    <w:tmpl w:val="B902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527B8"/>
    <w:multiLevelType w:val="hybridMultilevel"/>
    <w:tmpl w:val="587CF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FB87D6C"/>
    <w:multiLevelType w:val="multilevel"/>
    <w:tmpl w:val="B5B09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15:restartNumberingAfterBreak="0">
    <w:nsid w:val="2E4B3AA7"/>
    <w:multiLevelType w:val="hybridMultilevel"/>
    <w:tmpl w:val="091A9A90"/>
    <w:lvl w:ilvl="0" w:tplc="96B628A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4B2652F"/>
    <w:multiLevelType w:val="multilevel"/>
    <w:tmpl w:val="EBDE5F04"/>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5" w15:restartNumberingAfterBreak="0">
    <w:nsid w:val="56720F2C"/>
    <w:multiLevelType w:val="hybridMultilevel"/>
    <w:tmpl w:val="6D640C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D051B0"/>
    <w:multiLevelType w:val="hybridMultilevel"/>
    <w:tmpl w:val="9D484162"/>
    <w:lvl w:ilvl="0" w:tplc="C0E0C492">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18" w15:restartNumberingAfterBreak="0">
    <w:nsid w:val="5CDE069F"/>
    <w:multiLevelType w:val="hybridMultilevel"/>
    <w:tmpl w:val="13BEBCE0"/>
    <w:lvl w:ilvl="0" w:tplc="9D5080EA">
      <w:start w:val="1"/>
      <w:numFmt w:val="bullet"/>
      <w:lvlText w:val="-"/>
      <w:lvlJc w:val="left"/>
      <w:pPr>
        <w:ind w:left="715" w:hanging="360"/>
      </w:pPr>
      <w:rPr>
        <w:rFonts w:ascii="Times New Roman" w:eastAsia="Times New Roman" w:hAnsi="Times New Roman" w:cs="Times New Roman" w:hint="default"/>
      </w:rPr>
    </w:lvl>
    <w:lvl w:ilvl="1" w:tplc="04260003" w:tentative="1">
      <w:start w:val="1"/>
      <w:numFmt w:val="bullet"/>
      <w:lvlText w:val="o"/>
      <w:lvlJc w:val="left"/>
      <w:pPr>
        <w:ind w:left="1435" w:hanging="360"/>
      </w:pPr>
      <w:rPr>
        <w:rFonts w:ascii="Courier New" w:hAnsi="Courier New" w:cs="Courier New" w:hint="default"/>
      </w:rPr>
    </w:lvl>
    <w:lvl w:ilvl="2" w:tplc="04260005" w:tentative="1">
      <w:start w:val="1"/>
      <w:numFmt w:val="bullet"/>
      <w:lvlText w:val=""/>
      <w:lvlJc w:val="left"/>
      <w:pPr>
        <w:ind w:left="2155" w:hanging="360"/>
      </w:pPr>
      <w:rPr>
        <w:rFonts w:ascii="Wingdings" w:hAnsi="Wingdings" w:hint="default"/>
      </w:rPr>
    </w:lvl>
    <w:lvl w:ilvl="3" w:tplc="04260001" w:tentative="1">
      <w:start w:val="1"/>
      <w:numFmt w:val="bullet"/>
      <w:lvlText w:val=""/>
      <w:lvlJc w:val="left"/>
      <w:pPr>
        <w:ind w:left="2875" w:hanging="360"/>
      </w:pPr>
      <w:rPr>
        <w:rFonts w:ascii="Symbol" w:hAnsi="Symbol" w:hint="default"/>
      </w:rPr>
    </w:lvl>
    <w:lvl w:ilvl="4" w:tplc="04260003" w:tentative="1">
      <w:start w:val="1"/>
      <w:numFmt w:val="bullet"/>
      <w:lvlText w:val="o"/>
      <w:lvlJc w:val="left"/>
      <w:pPr>
        <w:ind w:left="3595" w:hanging="360"/>
      </w:pPr>
      <w:rPr>
        <w:rFonts w:ascii="Courier New" w:hAnsi="Courier New" w:cs="Courier New" w:hint="default"/>
      </w:rPr>
    </w:lvl>
    <w:lvl w:ilvl="5" w:tplc="04260005" w:tentative="1">
      <w:start w:val="1"/>
      <w:numFmt w:val="bullet"/>
      <w:lvlText w:val=""/>
      <w:lvlJc w:val="left"/>
      <w:pPr>
        <w:ind w:left="4315" w:hanging="360"/>
      </w:pPr>
      <w:rPr>
        <w:rFonts w:ascii="Wingdings" w:hAnsi="Wingdings" w:hint="default"/>
      </w:rPr>
    </w:lvl>
    <w:lvl w:ilvl="6" w:tplc="04260001" w:tentative="1">
      <w:start w:val="1"/>
      <w:numFmt w:val="bullet"/>
      <w:lvlText w:val=""/>
      <w:lvlJc w:val="left"/>
      <w:pPr>
        <w:ind w:left="5035" w:hanging="360"/>
      </w:pPr>
      <w:rPr>
        <w:rFonts w:ascii="Symbol" w:hAnsi="Symbol" w:hint="default"/>
      </w:rPr>
    </w:lvl>
    <w:lvl w:ilvl="7" w:tplc="04260003" w:tentative="1">
      <w:start w:val="1"/>
      <w:numFmt w:val="bullet"/>
      <w:lvlText w:val="o"/>
      <w:lvlJc w:val="left"/>
      <w:pPr>
        <w:ind w:left="5755" w:hanging="360"/>
      </w:pPr>
      <w:rPr>
        <w:rFonts w:ascii="Courier New" w:hAnsi="Courier New" w:cs="Courier New" w:hint="default"/>
      </w:rPr>
    </w:lvl>
    <w:lvl w:ilvl="8" w:tplc="04260005" w:tentative="1">
      <w:start w:val="1"/>
      <w:numFmt w:val="bullet"/>
      <w:lvlText w:val=""/>
      <w:lvlJc w:val="left"/>
      <w:pPr>
        <w:ind w:left="6475" w:hanging="360"/>
      </w:pPr>
      <w:rPr>
        <w:rFonts w:ascii="Wingdings" w:hAnsi="Wingdings" w:hint="default"/>
      </w:rPr>
    </w:lvl>
  </w:abstractNum>
  <w:abstractNum w:abstractNumId="19" w15:restartNumberingAfterBreak="0">
    <w:nsid w:val="5E3D090B"/>
    <w:multiLevelType w:val="hybridMultilevel"/>
    <w:tmpl w:val="058C2340"/>
    <w:lvl w:ilvl="0" w:tplc="E8B87AD0">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CE732EE"/>
    <w:multiLevelType w:val="hybridMultilevel"/>
    <w:tmpl w:val="E5161D62"/>
    <w:lvl w:ilvl="0" w:tplc="8E92186A">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24" w15:restartNumberingAfterBreak="0">
    <w:nsid w:val="77695BC1"/>
    <w:multiLevelType w:val="multilevel"/>
    <w:tmpl w:val="A73C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1"/>
  </w:num>
  <w:num w:numId="3">
    <w:abstractNumId w:val="6"/>
  </w:num>
  <w:num w:numId="4">
    <w:abstractNumId w:val="4"/>
  </w:num>
  <w:num w:numId="5">
    <w:abstractNumId w:val="0"/>
  </w:num>
  <w:num w:numId="6">
    <w:abstractNumId w:val="13"/>
  </w:num>
  <w:num w:numId="7">
    <w:abstractNumId w:val="22"/>
  </w:num>
  <w:num w:numId="8">
    <w:abstractNumId w:val="10"/>
  </w:num>
  <w:num w:numId="9">
    <w:abstractNumId w:val="5"/>
  </w:num>
  <w:num w:numId="10">
    <w:abstractNumId w:val="11"/>
  </w:num>
  <w:num w:numId="11">
    <w:abstractNumId w:val="12"/>
  </w:num>
  <w:num w:numId="12">
    <w:abstractNumId w:val="16"/>
  </w:num>
  <w:num w:numId="13">
    <w:abstractNumId w:val="20"/>
  </w:num>
  <w:num w:numId="14">
    <w:abstractNumId w:val="3"/>
  </w:num>
  <w:num w:numId="15">
    <w:abstractNumId w:val="14"/>
  </w:num>
  <w:num w:numId="16">
    <w:abstractNumId w:val="17"/>
  </w:num>
  <w:num w:numId="17">
    <w:abstractNumId w:val="18"/>
  </w:num>
  <w:num w:numId="18">
    <w:abstractNumId w:val="9"/>
  </w:num>
  <w:num w:numId="19">
    <w:abstractNumId w:val="19"/>
  </w:num>
  <w:num w:numId="20">
    <w:abstractNumId w:val="15"/>
  </w:num>
  <w:num w:numId="21">
    <w:abstractNumId w:val="7"/>
  </w:num>
  <w:num w:numId="22">
    <w:abstractNumId w:val="24"/>
  </w:num>
  <w:num w:numId="23">
    <w:abstractNumId w:val="2"/>
  </w:num>
  <w:num w:numId="24">
    <w:abstractNumId w:val="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1C1E"/>
    <w:rsid w:val="00006DEA"/>
    <w:rsid w:val="00011D24"/>
    <w:rsid w:val="00012189"/>
    <w:rsid w:val="00013FF4"/>
    <w:rsid w:val="00020FE1"/>
    <w:rsid w:val="00022E13"/>
    <w:rsid w:val="00024A53"/>
    <w:rsid w:val="00032388"/>
    <w:rsid w:val="00035CE2"/>
    <w:rsid w:val="00041367"/>
    <w:rsid w:val="00052A75"/>
    <w:rsid w:val="0005553B"/>
    <w:rsid w:val="000604D2"/>
    <w:rsid w:val="0006417D"/>
    <w:rsid w:val="00064B84"/>
    <w:rsid w:val="0009005E"/>
    <w:rsid w:val="000941C5"/>
    <w:rsid w:val="000A6451"/>
    <w:rsid w:val="000B064E"/>
    <w:rsid w:val="000B69CF"/>
    <w:rsid w:val="000C0BCE"/>
    <w:rsid w:val="000C558E"/>
    <w:rsid w:val="000C790C"/>
    <w:rsid w:val="000D4BA0"/>
    <w:rsid w:val="000F061D"/>
    <w:rsid w:val="000F268A"/>
    <w:rsid w:val="000F4794"/>
    <w:rsid w:val="00124F12"/>
    <w:rsid w:val="001305FA"/>
    <w:rsid w:val="00133184"/>
    <w:rsid w:val="00134A19"/>
    <w:rsid w:val="00144E3A"/>
    <w:rsid w:val="0015060C"/>
    <w:rsid w:val="0016018A"/>
    <w:rsid w:val="00161F0E"/>
    <w:rsid w:val="00170E2A"/>
    <w:rsid w:val="00177394"/>
    <w:rsid w:val="00182C18"/>
    <w:rsid w:val="00183CC2"/>
    <w:rsid w:val="001900E4"/>
    <w:rsid w:val="00190F88"/>
    <w:rsid w:val="001A4066"/>
    <w:rsid w:val="001A5851"/>
    <w:rsid w:val="001A6AE4"/>
    <w:rsid w:val="001B01FD"/>
    <w:rsid w:val="001B4A71"/>
    <w:rsid w:val="001D5B54"/>
    <w:rsid w:val="001E1DBF"/>
    <w:rsid w:val="001E4639"/>
    <w:rsid w:val="001E4A7D"/>
    <w:rsid w:val="001F0313"/>
    <w:rsid w:val="001F06AF"/>
    <w:rsid w:val="001F4209"/>
    <w:rsid w:val="001F43A8"/>
    <w:rsid w:val="001F5CD6"/>
    <w:rsid w:val="001F6474"/>
    <w:rsid w:val="00202529"/>
    <w:rsid w:val="00203CD0"/>
    <w:rsid w:val="00205C36"/>
    <w:rsid w:val="00210B80"/>
    <w:rsid w:val="0021263D"/>
    <w:rsid w:val="00213F0C"/>
    <w:rsid w:val="00214094"/>
    <w:rsid w:val="002146D9"/>
    <w:rsid w:val="0021592D"/>
    <w:rsid w:val="00222D76"/>
    <w:rsid w:val="00223EB1"/>
    <w:rsid w:val="00224E2D"/>
    <w:rsid w:val="002269E3"/>
    <w:rsid w:val="00231344"/>
    <w:rsid w:val="0023436E"/>
    <w:rsid w:val="002347C0"/>
    <w:rsid w:val="00236497"/>
    <w:rsid w:val="00241A6C"/>
    <w:rsid w:val="00242D2B"/>
    <w:rsid w:val="00257DC4"/>
    <w:rsid w:val="00262E2B"/>
    <w:rsid w:val="00270429"/>
    <w:rsid w:val="002723E9"/>
    <w:rsid w:val="00277929"/>
    <w:rsid w:val="0028086E"/>
    <w:rsid w:val="00283B82"/>
    <w:rsid w:val="002846E9"/>
    <w:rsid w:val="00284C34"/>
    <w:rsid w:val="0029066C"/>
    <w:rsid w:val="002A7FC4"/>
    <w:rsid w:val="002B32E3"/>
    <w:rsid w:val="002B50DB"/>
    <w:rsid w:val="002B7385"/>
    <w:rsid w:val="002C08E1"/>
    <w:rsid w:val="002C12AB"/>
    <w:rsid w:val="002C765D"/>
    <w:rsid w:val="002C7CAC"/>
    <w:rsid w:val="002D3306"/>
    <w:rsid w:val="002D370A"/>
    <w:rsid w:val="002D48AA"/>
    <w:rsid w:val="002D6FB7"/>
    <w:rsid w:val="002D7BAA"/>
    <w:rsid w:val="002D7F54"/>
    <w:rsid w:val="002E3FF4"/>
    <w:rsid w:val="002E6519"/>
    <w:rsid w:val="002F78C8"/>
    <w:rsid w:val="00301CF3"/>
    <w:rsid w:val="0030210B"/>
    <w:rsid w:val="0032715C"/>
    <w:rsid w:val="00331C3C"/>
    <w:rsid w:val="00337CA5"/>
    <w:rsid w:val="003421C7"/>
    <w:rsid w:val="00344AEA"/>
    <w:rsid w:val="00357051"/>
    <w:rsid w:val="0036145F"/>
    <w:rsid w:val="003617BA"/>
    <w:rsid w:val="00362478"/>
    <w:rsid w:val="00367772"/>
    <w:rsid w:val="00375B25"/>
    <w:rsid w:val="0038132C"/>
    <w:rsid w:val="00396542"/>
    <w:rsid w:val="0039685B"/>
    <w:rsid w:val="00397B21"/>
    <w:rsid w:val="003A31A6"/>
    <w:rsid w:val="003A63ED"/>
    <w:rsid w:val="003A7F0C"/>
    <w:rsid w:val="003A7F79"/>
    <w:rsid w:val="003B6040"/>
    <w:rsid w:val="003B6404"/>
    <w:rsid w:val="003C05FA"/>
    <w:rsid w:val="003C449B"/>
    <w:rsid w:val="003C6895"/>
    <w:rsid w:val="003D21FF"/>
    <w:rsid w:val="003F0112"/>
    <w:rsid w:val="003F071A"/>
    <w:rsid w:val="003F160B"/>
    <w:rsid w:val="003F6C2A"/>
    <w:rsid w:val="003F788E"/>
    <w:rsid w:val="00400032"/>
    <w:rsid w:val="00400B5B"/>
    <w:rsid w:val="00405A00"/>
    <w:rsid w:val="00420870"/>
    <w:rsid w:val="00425405"/>
    <w:rsid w:val="00427490"/>
    <w:rsid w:val="00432D0C"/>
    <w:rsid w:val="0043791B"/>
    <w:rsid w:val="00441483"/>
    <w:rsid w:val="00441BCB"/>
    <w:rsid w:val="0045176A"/>
    <w:rsid w:val="00456332"/>
    <w:rsid w:val="00461826"/>
    <w:rsid w:val="004800F9"/>
    <w:rsid w:val="0048497D"/>
    <w:rsid w:val="0049134A"/>
    <w:rsid w:val="00496F32"/>
    <w:rsid w:val="00497E62"/>
    <w:rsid w:val="004A58CB"/>
    <w:rsid w:val="004B1795"/>
    <w:rsid w:val="004B56DD"/>
    <w:rsid w:val="004C020F"/>
    <w:rsid w:val="004C065E"/>
    <w:rsid w:val="004C1AFD"/>
    <w:rsid w:val="004C558B"/>
    <w:rsid w:val="004C634D"/>
    <w:rsid w:val="004D15D3"/>
    <w:rsid w:val="004E5E86"/>
    <w:rsid w:val="004F1F88"/>
    <w:rsid w:val="004F5F1B"/>
    <w:rsid w:val="00501B7A"/>
    <w:rsid w:val="00501C55"/>
    <w:rsid w:val="00502374"/>
    <w:rsid w:val="00503A83"/>
    <w:rsid w:val="005060A1"/>
    <w:rsid w:val="00510E92"/>
    <w:rsid w:val="00516072"/>
    <w:rsid w:val="00526CBA"/>
    <w:rsid w:val="005332EC"/>
    <w:rsid w:val="00534418"/>
    <w:rsid w:val="005353AB"/>
    <w:rsid w:val="005371BC"/>
    <w:rsid w:val="005406C5"/>
    <w:rsid w:val="00540A20"/>
    <w:rsid w:val="0054482C"/>
    <w:rsid w:val="0055491D"/>
    <w:rsid w:val="005560BC"/>
    <w:rsid w:val="005573BE"/>
    <w:rsid w:val="005614A9"/>
    <w:rsid w:val="00572700"/>
    <w:rsid w:val="00580468"/>
    <w:rsid w:val="00582231"/>
    <w:rsid w:val="005824A3"/>
    <w:rsid w:val="0058381A"/>
    <w:rsid w:val="0058603B"/>
    <w:rsid w:val="0059431B"/>
    <w:rsid w:val="005A39CC"/>
    <w:rsid w:val="005A4D70"/>
    <w:rsid w:val="005B4730"/>
    <w:rsid w:val="005D0024"/>
    <w:rsid w:val="005D2EF2"/>
    <w:rsid w:val="005E05D7"/>
    <w:rsid w:val="005E0A34"/>
    <w:rsid w:val="005E41E7"/>
    <w:rsid w:val="005E450F"/>
    <w:rsid w:val="005F045D"/>
    <w:rsid w:val="0062298A"/>
    <w:rsid w:val="00626514"/>
    <w:rsid w:val="00626589"/>
    <w:rsid w:val="006339A0"/>
    <w:rsid w:val="00635316"/>
    <w:rsid w:val="006365C2"/>
    <w:rsid w:val="006413A8"/>
    <w:rsid w:val="00641EC6"/>
    <w:rsid w:val="00642E56"/>
    <w:rsid w:val="00651B94"/>
    <w:rsid w:val="00651E00"/>
    <w:rsid w:val="00654E31"/>
    <w:rsid w:val="00660B55"/>
    <w:rsid w:val="0067002D"/>
    <w:rsid w:val="00674572"/>
    <w:rsid w:val="00687763"/>
    <w:rsid w:val="00692B0D"/>
    <w:rsid w:val="00693E0E"/>
    <w:rsid w:val="006A1AE3"/>
    <w:rsid w:val="006C30E1"/>
    <w:rsid w:val="006C4607"/>
    <w:rsid w:val="006D48F1"/>
    <w:rsid w:val="006D6A92"/>
    <w:rsid w:val="006E2934"/>
    <w:rsid w:val="006F45BE"/>
    <w:rsid w:val="007004FC"/>
    <w:rsid w:val="00706670"/>
    <w:rsid w:val="00711F59"/>
    <w:rsid w:val="00716A2F"/>
    <w:rsid w:val="00716FB5"/>
    <w:rsid w:val="007174CE"/>
    <w:rsid w:val="0072417C"/>
    <w:rsid w:val="00725D4C"/>
    <w:rsid w:val="00734450"/>
    <w:rsid w:val="00735032"/>
    <w:rsid w:val="007449B0"/>
    <w:rsid w:val="00745F67"/>
    <w:rsid w:val="0075039E"/>
    <w:rsid w:val="00752D9D"/>
    <w:rsid w:val="00754784"/>
    <w:rsid w:val="00757C6E"/>
    <w:rsid w:val="00762BDA"/>
    <w:rsid w:val="00765C0A"/>
    <w:rsid w:val="00770ACD"/>
    <w:rsid w:val="00771710"/>
    <w:rsid w:val="007805FD"/>
    <w:rsid w:val="007831A1"/>
    <w:rsid w:val="00784422"/>
    <w:rsid w:val="00795AFE"/>
    <w:rsid w:val="00795B41"/>
    <w:rsid w:val="007B3B54"/>
    <w:rsid w:val="007B3FA0"/>
    <w:rsid w:val="007C036E"/>
    <w:rsid w:val="007C0F2C"/>
    <w:rsid w:val="007C2BCC"/>
    <w:rsid w:val="007C3483"/>
    <w:rsid w:val="007C4EF0"/>
    <w:rsid w:val="007D099D"/>
    <w:rsid w:val="007E2664"/>
    <w:rsid w:val="007E3ABF"/>
    <w:rsid w:val="007E5BFA"/>
    <w:rsid w:val="007E6689"/>
    <w:rsid w:val="007E67E8"/>
    <w:rsid w:val="007E731C"/>
    <w:rsid w:val="007F0A03"/>
    <w:rsid w:val="00810040"/>
    <w:rsid w:val="008139BD"/>
    <w:rsid w:val="0082023A"/>
    <w:rsid w:val="00821A7A"/>
    <w:rsid w:val="00824860"/>
    <w:rsid w:val="008253F8"/>
    <w:rsid w:val="008325E4"/>
    <w:rsid w:val="00832A2B"/>
    <w:rsid w:val="008340D2"/>
    <w:rsid w:val="00845811"/>
    <w:rsid w:val="00846994"/>
    <w:rsid w:val="00850451"/>
    <w:rsid w:val="00852042"/>
    <w:rsid w:val="008534C9"/>
    <w:rsid w:val="00855604"/>
    <w:rsid w:val="0085599D"/>
    <w:rsid w:val="008733B2"/>
    <w:rsid w:val="00873508"/>
    <w:rsid w:val="0087510C"/>
    <w:rsid w:val="00881C02"/>
    <w:rsid w:val="00883806"/>
    <w:rsid w:val="00894667"/>
    <w:rsid w:val="008968D2"/>
    <w:rsid w:val="0089738E"/>
    <w:rsid w:val="008A6577"/>
    <w:rsid w:val="008B4444"/>
    <w:rsid w:val="008B5FDB"/>
    <w:rsid w:val="008C3C41"/>
    <w:rsid w:val="008C50F4"/>
    <w:rsid w:val="008C5649"/>
    <w:rsid w:val="008E1D71"/>
    <w:rsid w:val="008E3FE2"/>
    <w:rsid w:val="008E44A2"/>
    <w:rsid w:val="008E697D"/>
    <w:rsid w:val="008F26D7"/>
    <w:rsid w:val="008F7EFE"/>
    <w:rsid w:val="00903263"/>
    <w:rsid w:val="00906A21"/>
    <w:rsid w:val="009079C3"/>
    <w:rsid w:val="00910462"/>
    <w:rsid w:val="00915AB1"/>
    <w:rsid w:val="00917532"/>
    <w:rsid w:val="009235BA"/>
    <w:rsid w:val="00924023"/>
    <w:rsid w:val="00924CE2"/>
    <w:rsid w:val="00925B9F"/>
    <w:rsid w:val="00931AED"/>
    <w:rsid w:val="009476A3"/>
    <w:rsid w:val="0095334F"/>
    <w:rsid w:val="00962B62"/>
    <w:rsid w:val="00965897"/>
    <w:rsid w:val="0096765C"/>
    <w:rsid w:val="009727E4"/>
    <w:rsid w:val="009802E0"/>
    <w:rsid w:val="00983108"/>
    <w:rsid w:val="0098362C"/>
    <w:rsid w:val="009934C5"/>
    <w:rsid w:val="00994C0F"/>
    <w:rsid w:val="009A58B8"/>
    <w:rsid w:val="009B22D7"/>
    <w:rsid w:val="009B29B8"/>
    <w:rsid w:val="009B72ED"/>
    <w:rsid w:val="009C6DEB"/>
    <w:rsid w:val="009C6FA8"/>
    <w:rsid w:val="009D0B51"/>
    <w:rsid w:val="009D6504"/>
    <w:rsid w:val="009E12D7"/>
    <w:rsid w:val="009E2D5C"/>
    <w:rsid w:val="009E661A"/>
    <w:rsid w:val="00A06781"/>
    <w:rsid w:val="00A074C3"/>
    <w:rsid w:val="00A1509C"/>
    <w:rsid w:val="00A20523"/>
    <w:rsid w:val="00A249B9"/>
    <w:rsid w:val="00A34260"/>
    <w:rsid w:val="00A44A23"/>
    <w:rsid w:val="00A501EC"/>
    <w:rsid w:val="00A61009"/>
    <w:rsid w:val="00A64786"/>
    <w:rsid w:val="00A70CFD"/>
    <w:rsid w:val="00A72A0B"/>
    <w:rsid w:val="00A800F0"/>
    <w:rsid w:val="00A81E42"/>
    <w:rsid w:val="00A864FE"/>
    <w:rsid w:val="00A86F41"/>
    <w:rsid w:val="00A87D04"/>
    <w:rsid w:val="00A950C5"/>
    <w:rsid w:val="00AA014C"/>
    <w:rsid w:val="00AA1D25"/>
    <w:rsid w:val="00AA6C3E"/>
    <w:rsid w:val="00AA7755"/>
    <w:rsid w:val="00AB1366"/>
    <w:rsid w:val="00AB2B1A"/>
    <w:rsid w:val="00AB397F"/>
    <w:rsid w:val="00AB4622"/>
    <w:rsid w:val="00AB5832"/>
    <w:rsid w:val="00AC51F2"/>
    <w:rsid w:val="00AD3269"/>
    <w:rsid w:val="00AE2327"/>
    <w:rsid w:val="00AE5066"/>
    <w:rsid w:val="00AE5E24"/>
    <w:rsid w:val="00AE61B7"/>
    <w:rsid w:val="00AE6CBA"/>
    <w:rsid w:val="00AE79AD"/>
    <w:rsid w:val="00AF35E4"/>
    <w:rsid w:val="00AF5CDE"/>
    <w:rsid w:val="00AF6FF3"/>
    <w:rsid w:val="00B11A57"/>
    <w:rsid w:val="00B1418B"/>
    <w:rsid w:val="00B211C3"/>
    <w:rsid w:val="00B25597"/>
    <w:rsid w:val="00B267B9"/>
    <w:rsid w:val="00B33E09"/>
    <w:rsid w:val="00B44E2B"/>
    <w:rsid w:val="00B4517E"/>
    <w:rsid w:val="00B473FA"/>
    <w:rsid w:val="00B50708"/>
    <w:rsid w:val="00B50C68"/>
    <w:rsid w:val="00B51293"/>
    <w:rsid w:val="00B52B1E"/>
    <w:rsid w:val="00B55481"/>
    <w:rsid w:val="00B56C32"/>
    <w:rsid w:val="00B57ACF"/>
    <w:rsid w:val="00B64BB1"/>
    <w:rsid w:val="00B654C2"/>
    <w:rsid w:val="00B73166"/>
    <w:rsid w:val="00B75D90"/>
    <w:rsid w:val="00B8426C"/>
    <w:rsid w:val="00B9031E"/>
    <w:rsid w:val="00B91B8D"/>
    <w:rsid w:val="00B94E90"/>
    <w:rsid w:val="00BB0A82"/>
    <w:rsid w:val="00BB2857"/>
    <w:rsid w:val="00BB7C94"/>
    <w:rsid w:val="00BC0A9D"/>
    <w:rsid w:val="00BC378F"/>
    <w:rsid w:val="00BD26AD"/>
    <w:rsid w:val="00BF0A13"/>
    <w:rsid w:val="00BF40ED"/>
    <w:rsid w:val="00BF5BC2"/>
    <w:rsid w:val="00C047D7"/>
    <w:rsid w:val="00C1133D"/>
    <w:rsid w:val="00C27A08"/>
    <w:rsid w:val="00C31312"/>
    <w:rsid w:val="00C31E36"/>
    <w:rsid w:val="00C326C6"/>
    <w:rsid w:val="00C35295"/>
    <w:rsid w:val="00C360C0"/>
    <w:rsid w:val="00C36ADD"/>
    <w:rsid w:val="00C36E74"/>
    <w:rsid w:val="00C40595"/>
    <w:rsid w:val="00C41621"/>
    <w:rsid w:val="00C449FA"/>
    <w:rsid w:val="00C5384F"/>
    <w:rsid w:val="00C54B8B"/>
    <w:rsid w:val="00C56964"/>
    <w:rsid w:val="00C656D5"/>
    <w:rsid w:val="00C67103"/>
    <w:rsid w:val="00C71BB9"/>
    <w:rsid w:val="00C94C28"/>
    <w:rsid w:val="00CA54D9"/>
    <w:rsid w:val="00CB0247"/>
    <w:rsid w:val="00CB3440"/>
    <w:rsid w:val="00CC1692"/>
    <w:rsid w:val="00CD138B"/>
    <w:rsid w:val="00CD216F"/>
    <w:rsid w:val="00CD3E31"/>
    <w:rsid w:val="00CD686F"/>
    <w:rsid w:val="00CD74A3"/>
    <w:rsid w:val="00CE0527"/>
    <w:rsid w:val="00CE05C4"/>
    <w:rsid w:val="00CE598D"/>
    <w:rsid w:val="00CE5B23"/>
    <w:rsid w:val="00CF3802"/>
    <w:rsid w:val="00CF70AD"/>
    <w:rsid w:val="00CF7427"/>
    <w:rsid w:val="00CF7729"/>
    <w:rsid w:val="00D00059"/>
    <w:rsid w:val="00D10047"/>
    <w:rsid w:val="00D107FA"/>
    <w:rsid w:val="00D12275"/>
    <w:rsid w:val="00D12766"/>
    <w:rsid w:val="00D20FF4"/>
    <w:rsid w:val="00D23BEA"/>
    <w:rsid w:val="00D24D2C"/>
    <w:rsid w:val="00D35881"/>
    <w:rsid w:val="00D418B7"/>
    <w:rsid w:val="00D63618"/>
    <w:rsid w:val="00D71D4B"/>
    <w:rsid w:val="00D83DC2"/>
    <w:rsid w:val="00D9055C"/>
    <w:rsid w:val="00D94345"/>
    <w:rsid w:val="00D96902"/>
    <w:rsid w:val="00DA7DA5"/>
    <w:rsid w:val="00DB073B"/>
    <w:rsid w:val="00DB26A7"/>
    <w:rsid w:val="00DB78F0"/>
    <w:rsid w:val="00DC0CEA"/>
    <w:rsid w:val="00DC147A"/>
    <w:rsid w:val="00DC2E43"/>
    <w:rsid w:val="00DC6C8D"/>
    <w:rsid w:val="00DD095C"/>
    <w:rsid w:val="00DD1020"/>
    <w:rsid w:val="00DD1330"/>
    <w:rsid w:val="00DE0B83"/>
    <w:rsid w:val="00DE1A81"/>
    <w:rsid w:val="00DE1C13"/>
    <w:rsid w:val="00DE4E10"/>
    <w:rsid w:val="00E00413"/>
    <w:rsid w:val="00E02ABF"/>
    <w:rsid w:val="00E050B6"/>
    <w:rsid w:val="00E14995"/>
    <w:rsid w:val="00E179CD"/>
    <w:rsid w:val="00E23E8D"/>
    <w:rsid w:val="00E27127"/>
    <w:rsid w:val="00E37F98"/>
    <w:rsid w:val="00E4544C"/>
    <w:rsid w:val="00E46559"/>
    <w:rsid w:val="00E6670C"/>
    <w:rsid w:val="00E754BF"/>
    <w:rsid w:val="00E765C8"/>
    <w:rsid w:val="00E776E8"/>
    <w:rsid w:val="00E92C1F"/>
    <w:rsid w:val="00E94B98"/>
    <w:rsid w:val="00E95D4B"/>
    <w:rsid w:val="00EA1FBD"/>
    <w:rsid w:val="00EB199F"/>
    <w:rsid w:val="00EB3DED"/>
    <w:rsid w:val="00EC23F7"/>
    <w:rsid w:val="00EC4BD8"/>
    <w:rsid w:val="00EC63EB"/>
    <w:rsid w:val="00ED0692"/>
    <w:rsid w:val="00ED1F69"/>
    <w:rsid w:val="00ED412F"/>
    <w:rsid w:val="00ED75CF"/>
    <w:rsid w:val="00EE7591"/>
    <w:rsid w:val="00EF36B2"/>
    <w:rsid w:val="00EF4F37"/>
    <w:rsid w:val="00F02672"/>
    <w:rsid w:val="00F04E16"/>
    <w:rsid w:val="00F1246B"/>
    <w:rsid w:val="00F169EA"/>
    <w:rsid w:val="00F201EC"/>
    <w:rsid w:val="00F208A9"/>
    <w:rsid w:val="00F30035"/>
    <w:rsid w:val="00F41D75"/>
    <w:rsid w:val="00F43A37"/>
    <w:rsid w:val="00F50055"/>
    <w:rsid w:val="00F5139D"/>
    <w:rsid w:val="00F63DAC"/>
    <w:rsid w:val="00F7454F"/>
    <w:rsid w:val="00F77988"/>
    <w:rsid w:val="00F77F48"/>
    <w:rsid w:val="00F84B20"/>
    <w:rsid w:val="00FB1AD8"/>
    <w:rsid w:val="00FB30F1"/>
    <w:rsid w:val="00FB53E7"/>
    <w:rsid w:val="00FD026A"/>
    <w:rsid w:val="00FD10E5"/>
    <w:rsid w:val="00FD2A8A"/>
    <w:rsid w:val="00FF32DB"/>
    <w:rsid w:val="00FF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5C11F417-B659-4232-B0DB-896F071C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lang w:val="lv-LV" w:eastAsia="lv-LV"/>
    </w:rPr>
  </w:style>
  <w:style w:type="paragraph" w:styleId="Heading5">
    <w:name w:val="heading 5"/>
    <w:basedOn w:val="Normal"/>
    <w:next w:val="Normal"/>
    <w:link w:val="Heading5Char"/>
    <w:qFormat/>
    <w:rsid w:val="00BB2857"/>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ing5Char">
    <w:name w:val="Heading 5 Char"/>
    <w:basedOn w:val="DefaultParagraphFont"/>
    <w:link w:val="Heading5"/>
    <w:rsid w:val="00BB2857"/>
    <w:rPr>
      <w:sz w:val="28"/>
      <w:lang w:val="en-US" w:eastAsia="en-US"/>
    </w:rPr>
  </w:style>
  <w:style w:type="character" w:customStyle="1" w:styleId="apple-converted-space">
    <w:name w:val="apple-converted-space"/>
    <w:basedOn w:val="DefaultParagraphFont"/>
    <w:rsid w:val="00ED0692"/>
  </w:style>
  <w:style w:type="paragraph" w:customStyle="1" w:styleId="tv213">
    <w:name w:val="tv213"/>
    <w:basedOn w:val="Normal"/>
    <w:rsid w:val="004C634D"/>
    <w:pPr>
      <w:spacing w:before="100" w:beforeAutospacing="1" w:after="100" w:afterAutospacing="1"/>
    </w:pPr>
    <w:rPr>
      <w:lang w:val="en-US" w:eastAsia="en-US"/>
    </w:rPr>
  </w:style>
  <w:style w:type="paragraph" w:styleId="ListParagraph">
    <w:name w:val="List Paragraph"/>
    <w:basedOn w:val="Normal"/>
    <w:uiPriority w:val="34"/>
    <w:qFormat/>
    <w:rsid w:val="00B44E2B"/>
    <w:pPr>
      <w:spacing w:after="200" w:line="276" w:lineRule="auto"/>
      <w:ind w:left="720"/>
      <w:contextualSpacing/>
    </w:pPr>
    <w:rPr>
      <w:rFonts w:eastAsiaTheme="minorHAnsi" w:cstheme="minorBidi"/>
      <w:szCs w:val="22"/>
      <w:lang w:eastAsia="en-US"/>
    </w:rPr>
  </w:style>
  <w:style w:type="paragraph" w:customStyle="1" w:styleId="a">
    <w:name w:val="a"/>
    <w:basedOn w:val="Normal"/>
    <w:uiPriority w:val="99"/>
    <w:rsid w:val="00024A53"/>
    <w:pPr>
      <w:spacing w:before="100" w:beforeAutospacing="1" w:after="100" w:afterAutospacing="1"/>
    </w:pPr>
    <w:rPr>
      <w:color w:val="306060"/>
    </w:rPr>
  </w:style>
  <w:style w:type="paragraph" w:customStyle="1" w:styleId="Normal1">
    <w:name w:val="Normal1"/>
    <w:uiPriority w:val="99"/>
    <w:rsid w:val="00A800F0"/>
    <w:rPr>
      <w:rFonts w:ascii="Cambria" w:eastAsia="Cambria" w:hAnsi="Cambria" w:cs="Cambria"/>
      <w:color w:val="000000"/>
      <w:sz w:val="24"/>
      <w:lang w:val="lv-LV" w:eastAsia="lv-LV"/>
    </w:rPr>
  </w:style>
  <w:style w:type="paragraph" w:customStyle="1" w:styleId="tv2131">
    <w:name w:val="tv2131"/>
    <w:basedOn w:val="Normal"/>
    <w:rsid w:val="00D63618"/>
    <w:pPr>
      <w:spacing w:line="360" w:lineRule="auto"/>
      <w:ind w:firstLine="300"/>
    </w:pPr>
    <w:rPr>
      <w:color w:val="414142"/>
      <w:sz w:val="20"/>
      <w:szCs w:val="20"/>
    </w:rPr>
  </w:style>
  <w:style w:type="paragraph" w:styleId="EndnoteText">
    <w:name w:val="endnote text"/>
    <w:basedOn w:val="Normal"/>
    <w:link w:val="EndnoteTextChar"/>
    <w:semiHidden/>
    <w:unhideWhenUsed/>
    <w:rsid w:val="00E4544C"/>
    <w:rPr>
      <w:sz w:val="20"/>
      <w:szCs w:val="20"/>
    </w:rPr>
  </w:style>
  <w:style w:type="character" w:customStyle="1" w:styleId="EndnoteTextChar">
    <w:name w:val="Endnote Text Char"/>
    <w:basedOn w:val="DefaultParagraphFont"/>
    <w:link w:val="EndnoteText"/>
    <w:semiHidden/>
    <w:rsid w:val="00E4544C"/>
    <w:rPr>
      <w:lang w:val="lv-LV" w:eastAsia="lv-LV"/>
    </w:rPr>
  </w:style>
  <w:style w:type="character" w:styleId="EndnoteReference">
    <w:name w:val="endnote reference"/>
    <w:basedOn w:val="DefaultParagraphFont"/>
    <w:semiHidden/>
    <w:unhideWhenUsed/>
    <w:rsid w:val="00E4544C"/>
    <w:rPr>
      <w:vertAlign w:val="superscript"/>
    </w:rPr>
  </w:style>
  <w:style w:type="paragraph" w:customStyle="1" w:styleId="Default">
    <w:name w:val="Default"/>
    <w:rsid w:val="00202529"/>
    <w:pPr>
      <w:autoSpaceDE w:val="0"/>
      <w:autoSpaceDN w:val="0"/>
      <w:adjustRightInd w:val="0"/>
    </w:pPr>
    <w:rPr>
      <w:color w:val="000000"/>
      <w:sz w:val="24"/>
      <w:szCs w:val="24"/>
      <w:lang w:val="lv-LV"/>
    </w:rPr>
  </w:style>
  <w:style w:type="character" w:styleId="Strong">
    <w:name w:val="Strong"/>
    <w:uiPriority w:val="22"/>
    <w:qFormat/>
    <w:rsid w:val="00134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81074">
      <w:bodyDiv w:val="1"/>
      <w:marLeft w:val="0"/>
      <w:marRight w:val="0"/>
      <w:marTop w:val="0"/>
      <w:marBottom w:val="0"/>
      <w:divBdr>
        <w:top w:val="none" w:sz="0" w:space="0" w:color="auto"/>
        <w:left w:val="none" w:sz="0" w:space="0" w:color="auto"/>
        <w:bottom w:val="none" w:sz="0" w:space="0" w:color="auto"/>
        <w:right w:val="none" w:sz="0" w:space="0" w:color="auto"/>
      </w:divBdr>
      <w:divsChild>
        <w:div w:id="723867876">
          <w:marLeft w:val="0"/>
          <w:marRight w:val="0"/>
          <w:marTop w:val="0"/>
          <w:marBottom w:val="0"/>
          <w:divBdr>
            <w:top w:val="none" w:sz="0" w:space="0" w:color="auto"/>
            <w:left w:val="none" w:sz="0" w:space="0" w:color="auto"/>
            <w:bottom w:val="none" w:sz="0" w:space="0" w:color="auto"/>
            <w:right w:val="none" w:sz="0" w:space="0" w:color="auto"/>
          </w:divBdr>
          <w:divsChild>
            <w:div w:id="1105734140">
              <w:marLeft w:val="0"/>
              <w:marRight w:val="0"/>
              <w:marTop w:val="0"/>
              <w:marBottom w:val="0"/>
              <w:divBdr>
                <w:top w:val="none" w:sz="0" w:space="0" w:color="auto"/>
                <w:left w:val="none" w:sz="0" w:space="0" w:color="auto"/>
                <w:bottom w:val="none" w:sz="0" w:space="0" w:color="auto"/>
                <w:right w:val="none" w:sz="0" w:space="0" w:color="auto"/>
              </w:divBdr>
              <w:divsChild>
                <w:div w:id="1334718556">
                  <w:marLeft w:val="0"/>
                  <w:marRight w:val="0"/>
                  <w:marTop w:val="0"/>
                  <w:marBottom w:val="0"/>
                  <w:divBdr>
                    <w:top w:val="none" w:sz="0" w:space="0" w:color="auto"/>
                    <w:left w:val="none" w:sz="0" w:space="0" w:color="auto"/>
                    <w:bottom w:val="none" w:sz="0" w:space="0" w:color="auto"/>
                    <w:right w:val="none" w:sz="0" w:space="0" w:color="auto"/>
                  </w:divBdr>
                  <w:divsChild>
                    <w:div w:id="852181759">
                      <w:marLeft w:val="0"/>
                      <w:marRight w:val="0"/>
                      <w:marTop w:val="0"/>
                      <w:marBottom w:val="0"/>
                      <w:divBdr>
                        <w:top w:val="none" w:sz="0" w:space="0" w:color="auto"/>
                        <w:left w:val="none" w:sz="0" w:space="0" w:color="auto"/>
                        <w:bottom w:val="none" w:sz="0" w:space="0" w:color="auto"/>
                        <w:right w:val="none" w:sz="0" w:space="0" w:color="auto"/>
                      </w:divBdr>
                      <w:divsChild>
                        <w:div w:id="117459246">
                          <w:marLeft w:val="0"/>
                          <w:marRight w:val="0"/>
                          <w:marTop w:val="0"/>
                          <w:marBottom w:val="0"/>
                          <w:divBdr>
                            <w:top w:val="none" w:sz="0" w:space="0" w:color="auto"/>
                            <w:left w:val="none" w:sz="0" w:space="0" w:color="auto"/>
                            <w:bottom w:val="none" w:sz="0" w:space="0" w:color="auto"/>
                            <w:right w:val="none" w:sz="0" w:space="0" w:color="auto"/>
                          </w:divBdr>
                          <w:divsChild>
                            <w:div w:id="1266230558">
                              <w:marLeft w:val="0"/>
                              <w:marRight w:val="0"/>
                              <w:marTop w:val="240"/>
                              <w:marBottom w:val="0"/>
                              <w:divBdr>
                                <w:top w:val="none" w:sz="0" w:space="0" w:color="auto"/>
                                <w:left w:val="none" w:sz="0" w:space="0" w:color="auto"/>
                                <w:bottom w:val="none" w:sz="0" w:space="0" w:color="auto"/>
                                <w:right w:val="none" w:sz="0" w:space="0" w:color="auto"/>
                              </w:divBdr>
                            </w:div>
                          </w:divsChild>
                        </w:div>
                        <w:div w:id="685669771">
                          <w:marLeft w:val="0"/>
                          <w:marRight w:val="0"/>
                          <w:marTop w:val="0"/>
                          <w:marBottom w:val="0"/>
                          <w:divBdr>
                            <w:top w:val="none" w:sz="0" w:space="0" w:color="auto"/>
                            <w:left w:val="none" w:sz="0" w:space="0" w:color="auto"/>
                            <w:bottom w:val="none" w:sz="0" w:space="0" w:color="auto"/>
                            <w:right w:val="none" w:sz="0" w:space="0" w:color="auto"/>
                          </w:divBdr>
                          <w:divsChild>
                            <w:div w:id="2034260896">
                              <w:marLeft w:val="0"/>
                              <w:marRight w:val="0"/>
                              <w:marTop w:val="0"/>
                              <w:marBottom w:val="0"/>
                              <w:divBdr>
                                <w:top w:val="none" w:sz="0" w:space="0" w:color="auto"/>
                                <w:left w:val="none" w:sz="0" w:space="0" w:color="auto"/>
                                <w:bottom w:val="none" w:sz="0" w:space="0" w:color="auto"/>
                                <w:right w:val="none" w:sz="0" w:space="0" w:color="auto"/>
                              </w:divBdr>
                              <w:divsChild>
                                <w:div w:id="169105664">
                                  <w:marLeft w:val="0"/>
                                  <w:marRight w:val="0"/>
                                  <w:marTop w:val="0"/>
                                  <w:marBottom w:val="0"/>
                                  <w:divBdr>
                                    <w:top w:val="none" w:sz="0" w:space="0" w:color="auto"/>
                                    <w:left w:val="none" w:sz="0" w:space="0" w:color="auto"/>
                                    <w:bottom w:val="none" w:sz="0" w:space="0" w:color="auto"/>
                                    <w:right w:val="none" w:sz="0" w:space="0" w:color="auto"/>
                                  </w:divBdr>
                                </w:div>
                                <w:div w:id="19555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2801">
                          <w:marLeft w:val="0"/>
                          <w:marRight w:val="0"/>
                          <w:marTop w:val="300"/>
                          <w:marBottom w:val="0"/>
                          <w:divBdr>
                            <w:top w:val="none" w:sz="0" w:space="0" w:color="auto"/>
                            <w:left w:val="none" w:sz="0" w:space="0" w:color="auto"/>
                            <w:bottom w:val="none" w:sz="0" w:space="0" w:color="auto"/>
                            <w:right w:val="none" w:sz="0" w:space="0" w:color="auto"/>
                          </w:divBdr>
                          <w:divsChild>
                            <w:div w:id="1942253850">
                              <w:marLeft w:val="0"/>
                              <w:marRight w:val="0"/>
                              <w:marTop w:val="0"/>
                              <w:marBottom w:val="0"/>
                              <w:divBdr>
                                <w:top w:val="none" w:sz="0" w:space="0" w:color="auto"/>
                                <w:left w:val="none" w:sz="0" w:space="0" w:color="auto"/>
                                <w:bottom w:val="none" w:sz="0" w:space="0" w:color="auto"/>
                                <w:right w:val="none" w:sz="0" w:space="0" w:color="auto"/>
                              </w:divBdr>
                            </w:div>
                            <w:div w:id="1256018732">
                              <w:marLeft w:val="0"/>
                              <w:marRight w:val="0"/>
                              <w:marTop w:val="0"/>
                              <w:marBottom w:val="0"/>
                              <w:divBdr>
                                <w:top w:val="none" w:sz="0" w:space="0" w:color="auto"/>
                                <w:left w:val="none" w:sz="0" w:space="0" w:color="auto"/>
                                <w:bottom w:val="none" w:sz="0" w:space="0" w:color="auto"/>
                                <w:right w:val="none" w:sz="0" w:space="0" w:color="auto"/>
                              </w:divBdr>
                              <w:divsChild>
                                <w:div w:id="330373380">
                                  <w:marLeft w:val="0"/>
                                  <w:marRight w:val="0"/>
                                  <w:marTop w:val="0"/>
                                  <w:marBottom w:val="0"/>
                                  <w:divBdr>
                                    <w:top w:val="none" w:sz="0" w:space="0" w:color="auto"/>
                                    <w:left w:val="none" w:sz="0" w:space="0" w:color="auto"/>
                                    <w:bottom w:val="none" w:sz="0" w:space="0" w:color="auto"/>
                                    <w:right w:val="none" w:sz="0" w:space="0" w:color="auto"/>
                                  </w:divBdr>
                                  <w:divsChild>
                                    <w:div w:id="85151503">
                                      <w:marLeft w:val="0"/>
                                      <w:marRight w:val="0"/>
                                      <w:marTop w:val="0"/>
                                      <w:marBottom w:val="0"/>
                                      <w:divBdr>
                                        <w:top w:val="none" w:sz="0" w:space="0" w:color="auto"/>
                                        <w:left w:val="none" w:sz="0" w:space="0" w:color="auto"/>
                                        <w:bottom w:val="none" w:sz="0" w:space="0" w:color="auto"/>
                                        <w:right w:val="none" w:sz="0" w:space="0" w:color="auto"/>
                                      </w:divBdr>
                                      <w:divsChild>
                                        <w:div w:id="416441081">
                                          <w:marLeft w:val="0"/>
                                          <w:marRight w:val="0"/>
                                          <w:marTop w:val="0"/>
                                          <w:marBottom w:val="0"/>
                                          <w:divBdr>
                                            <w:top w:val="none" w:sz="0" w:space="0" w:color="auto"/>
                                            <w:left w:val="none" w:sz="0" w:space="0" w:color="auto"/>
                                            <w:bottom w:val="none" w:sz="0" w:space="0" w:color="auto"/>
                                            <w:right w:val="none" w:sz="0" w:space="0" w:color="auto"/>
                                          </w:divBdr>
                                        </w:div>
                                        <w:div w:id="66147790">
                                          <w:marLeft w:val="0"/>
                                          <w:marRight w:val="0"/>
                                          <w:marTop w:val="0"/>
                                          <w:marBottom w:val="0"/>
                                          <w:divBdr>
                                            <w:top w:val="none" w:sz="0" w:space="0" w:color="auto"/>
                                            <w:left w:val="none" w:sz="0" w:space="0" w:color="auto"/>
                                            <w:bottom w:val="none" w:sz="0" w:space="0" w:color="auto"/>
                                            <w:right w:val="none" w:sz="0" w:space="0" w:color="auto"/>
                                          </w:divBdr>
                                        </w:div>
                                        <w:div w:id="1417247576">
                                          <w:marLeft w:val="0"/>
                                          <w:marRight w:val="0"/>
                                          <w:marTop w:val="0"/>
                                          <w:marBottom w:val="0"/>
                                          <w:divBdr>
                                            <w:top w:val="none" w:sz="0" w:space="0" w:color="auto"/>
                                            <w:left w:val="none" w:sz="0" w:space="0" w:color="auto"/>
                                            <w:bottom w:val="none" w:sz="0" w:space="0" w:color="auto"/>
                                            <w:right w:val="none" w:sz="0" w:space="0" w:color="auto"/>
                                          </w:divBdr>
                                        </w:div>
                                        <w:div w:id="26835229">
                                          <w:marLeft w:val="0"/>
                                          <w:marRight w:val="0"/>
                                          <w:marTop w:val="0"/>
                                          <w:marBottom w:val="0"/>
                                          <w:divBdr>
                                            <w:top w:val="none" w:sz="0" w:space="0" w:color="auto"/>
                                            <w:left w:val="none" w:sz="0" w:space="0" w:color="auto"/>
                                            <w:bottom w:val="none" w:sz="0" w:space="0" w:color="auto"/>
                                            <w:right w:val="none" w:sz="0" w:space="0" w:color="auto"/>
                                          </w:divBdr>
                                        </w:div>
                                        <w:div w:id="1870726794">
                                          <w:marLeft w:val="0"/>
                                          <w:marRight w:val="0"/>
                                          <w:marTop w:val="0"/>
                                          <w:marBottom w:val="0"/>
                                          <w:divBdr>
                                            <w:top w:val="none" w:sz="0" w:space="0" w:color="auto"/>
                                            <w:left w:val="none" w:sz="0" w:space="0" w:color="auto"/>
                                            <w:bottom w:val="none" w:sz="0" w:space="0" w:color="auto"/>
                                            <w:right w:val="none" w:sz="0" w:space="0" w:color="auto"/>
                                          </w:divBdr>
                                        </w:div>
                                        <w:div w:id="1679504884">
                                          <w:marLeft w:val="0"/>
                                          <w:marRight w:val="0"/>
                                          <w:marTop w:val="0"/>
                                          <w:marBottom w:val="0"/>
                                          <w:divBdr>
                                            <w:top w:val="none" w:sz="0" w:space="0" w:color="auto"/>
                                            <w:left w:val="none" w:sz="0" w:space="0" w:color="auto"/>
                                            <w:bottom w:val="none" w:sz="0" w:space="0" w:color="auto"/>
                                            <w:right w:val="none" w:sz="0" w:space="0" w:color="auto"/>
                                          </w:divBdr>
                                        </w:div>
                                        <w:div w:id="1640333073">
                                          <w:marLeft w:val="0"/>
                                          <w:marRight w:val="0"/>
                                          <w:marTop w:val="0"/>
                                          <w:marBottom w:val="0"/>
                                          <w:divBdr>
                                            <w:top w:val="none" w:sz="0" w:space="0" w:color="auto"/>
                                            <w:left w:val="none" w:sz="0" w:space="0" w:color="auto"/>
                                            <w:bottom w:val="none" w:sz="0" w:space="0" w:color="auto"/>
                                            <w:right w:val="none" w:sz="0" w:space="0" w:color="auto"/>
                                          </w:divBdr>
                                        </w:div>
                                        <w:div w:id="1722049390">
                                          <w:marLeft w:val="0"/>
                                          <w:marRight w:val="0"/>
                                          <w:marTop w:val="0"/>
                                          <w:marBottom w:val="0"/>
                                          <w:divBdr>
                                            <w:top w:val="none" w:sz="0" w:space="0" w:color="auto"/>
                                            <w:left w:val="none" w:sz="0" w:space="0" w:color="auto"/>
                                            <w:bottom w:val="none" w:sz="0" w:space="0" w:color="auto"/>
                                            <w:right w:val="none" w:sz="0" w:space="0" w:color="auto"/>
                                          </w:divBdr>
                                        </w:div>
                                        <w:div w:id="542401504">
                                          <w:marLeft w:val="0"/>
                                          <w:marRight w:val="0"/>
                                          <w:marTop w:val="0"/>
                                          <w:marBottom w:val="0"/>
                                          <w:divBdr>
                                            <w:top w:val="none" w:sz="0" w:space="0" w:color="auto"/>
                                            <w:left w:val="none" w:sz="0" w:space="0" w:color="auto"/>
                                            <w:bottom w:val="none" w:sz="0" w:space="0" w:color="auto"/>
                                            <w:right w:val="none" w:sz="0" w:space="0" w:color="auto"/>
                                          </w:divBdr>
                                        </w:div>
                                        <w:div w:id="7372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975219">
                          <w:marLeft w:val="0"/>
                          <w:marRight w:val="0"/>
                          <w:marTop w:val="300"/>
                          <w:marBottom w:val="0"/>
                          <w:divBdr>
                            <w:top w:val="none" w:sz="0" w:space="0" w:color="auto"/>
                            <w:left w:val="none" w:sz="0" w:space="0" w:color="auto"/>
                            <w:bottom w:val="none" w:sz="0" w:space="0" w:color="auto"/>
                            <w:right w:val="none" w:sz="0" w:space="0" w:color="auto"/>
                          </w:divBdr>
                          <w:divsChild>
                            <w:div w:id="1757092212">
                              <w:marLeft w:val="0"/>
                              <w:marRight w:val="0"/>
                              <w:marTop w:val="0"/>
                              <w:marBottom w:val="0"/>
                              <w:divBdr>
                                <w:top w:val="none" w:sz="0" w:space="0" w:color="auto"/>
                                <w:left w:val="none" w:sz="0" w:space="0" w:color="auto"/>
                                <w:bottom w:val="none" w:sz="0" w:space="0" w:color="auto"/>
                                <w:right w:val="none" w:sz="0" w:space="0" w:color="auto"/>
                              </w:divBdr>
                            </w:div>
                            <w:div w:id="343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23889">
                  <w:marLeft w:val="0"/>
                  <w:marRight w:val="0"/>
                  <w:marTop w:val="0"/>
                  <w:marBottom w:val="0"/>
                  <w:divBdr>
                    <w:top w:val="none" w:sz="0" w:space="0" w:color="auto"/>
                    <w:left w:val="none" w:sz="0" w:space="0" w:color="auto"/>
                    <w:bottom w:val="none" w:sz="0" w:space="0" w:color="auto"/>
                    <w:right w:val="none" w:sz="0" w:space="0" w:color="auto"/>
                  </w:divBdr>
                  <w:divsChild>
                    <w:div w:id="1783770076">
                      <w:marLeft w:val="0"/>
                      <w:marRight w:val="0"/>
                      <w:marTop w:val="0"/>
                      <w:marBottom w:val="0"/>
                      <w:divBdr>
                        <w:top w:val="none" w:sz="0" w:space="0" w:color="auto"/>
                        <w:left w:val="none" w:sz="0" w:space="0" w:color="auto"/>
                        <w:bottom w:val="none" w:sz="0" w:space="0" w:color="auto"/>
                        <w:right w:val="none" w:sz="0" w:space="0" w:color="auto"/>
                      </w:divBdr>
                    </w:div>
                    <w:div w:id="676736758">
                      <w:marLeft w:val="0"/>
                      <w:marRight w:val="0"/>
                      <w:marTop w:val="0"/>
                      <w:marBottom w:val="0"/>
                      <w:divBdr>
                        <w:top w:val="none" w:sz="0" w:space="0" w:color="auto"/>
                        <w:left w:val="none" w:sz="0" w:space="0" w:color="auto"/>
                        <w:bottom w:val="none" w:sz="0" w:space="0" w:color="auto"/>
                        <w:right w:val="none" w:sz="0" w:space="0" w:color="auto"/>
                      </w:divBdr>
                    </w:div>
                    <w:div w:id="497960639">
                      <w:marLeft w:val="0"/>
                      <w:marRight w:val="0"/>
                      <w:marTop w:val="0"/>
                      <w:marBottom w:val="0"/>
                      <w:divBdr>
                        <w:top w:val="none" w:sz="0" w:space="0" w:color="auto"/>
                        <w:left w:val="none" w:sz="0" w:space="0" w:color="auto"/>
                        <w:bottom w:val="none" w:sz="0" w:space="0" w:color="auto"/>
                        <w:right w:val="none" w:sz="0" w:space="0" w:color="auto"/>
                      </w:divBdr>
                    </w:div>
                    <w:div w:id="875393467">
                      <w:marLeft w:val="0"/>
                      <w:marRight w:val="0"/>
                      <w:marTop w:val="0"/>
                      <w:marBottom w:val="0"/>
                      <w:divBdr>
                        <w:top w:val="none" w:sz="0" w:space="0" w:color="auto"/>
                        <w:left w:val="none" w:sz="0" w:space="0" w:color="auto"/>
                        <w:bottom w:val="none" w:sz="0" w:space="0" w:color="auto"/>
                        <w:right w:val="none" w:sz="0" w:space="0" w:color="auto"/>
                      </w:divBdr>
                    </w:div>
                    <w:div w:id="702286771">
                      <w:marLeft w:val="0"/>
                      <w:marRight w:val="0"/>
                      <w:marTop w:val="0"/>
                      <w:marBottom w:val="0"/>
                      <w:divBdr>
                        <w:top w:val="none" w:sz="0" w:space="0" w:color="auto"/>
                        <w:left w:val="none" w:sz="0" w:space="0" w:color="auto"/>
                        <w:bottom w:val="none" w:sz="0" w:space="0" w:color="auto"/>
                        <w:right w:val="none" w:sz="0" w:space="0" w:color="auto"/>
                      </w:divBdr>
                    </w:div>
                    <w:div w:id="1428885674">
                      <w:marLeft w:val="0"/>
                      <w:marRight w:val="0"/>
                      <w:marTop w:val="0"/>
                      <w:marBottom w:val="0"/>
                      <w:divBdr>
                        <w:top w:val="none" w:sz="0" w:space="0" w:color="auto"/>
                        <w:left w:val="none" w:sz="0" w:space="0" w:color="auto"/>
                        <w:bottom w:val="none" w:sz="0" w:space="0" w:color="auto"/>
                        <w:right w:val="none" w:sz="0" w:space="0" w:color="auto"/>
                      </w:divBdr>
                    </w:div>
                  </w:divsChild>
                </w:div>
                <w:div w:id="1670868147">
                  <w:marLeft w:val="0"/>
                  <w:marRight w:val="0"/>
                  <w:marTop w:val="0"/>
                  <w:marBottom w:val="0"/>
                  <w:divBdr>
                    <w:top w:val="none" w:sz="0" w:space="0" w:color="auto"/>
                    <w:left w:val="none" w:sz="0" w:space="0" w:color="auto"/>
                    <w:bottom w:val="none" w:sz="0" w:space="0" w:color="auto"/>
                    <w:right w:val="none" w:sz="0" w:space="0" w:color="auto"/>
                  </w:divBdr>
                  <w:divsChild>
                    <w:div w:id="9945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90631">
          <w:marLeft w:val="0"/>
          <w:marRight w:val="0"/>
          <w:marTop w:val="0"/>
          <w:marBottom w:val="0"/>
          <w:divBdr>
            <w:top w:val="none" w:sz="0" w:space="0" w:color="auto"/>
            <w:left w:val="none" w:sz="0" w:space="0" w:color="auto"/>
            <w:bottom w:val="none" w:sz="0" w:space="0" w:color="auto"/>
            <w:right w:val="none" w:sz="0" w:space="0" w:color="auto"/>
          </w:divBdr>
        </w:div>
      </w:divsChild>
    </w:div>
    <w:div w:id="672144959">
      <w:bodyDiv w:val="1"/>
      <w:marLeft w:val="0"/>
      <w:marRight w:val="0"/>
      <w:marTop w:val="0"/>
      <w:marBottom w:val="0"/>
      <w:divBdr>
        <w:top w:val="none" w:sz="0" w:space="0" w:color="auto"/>
        <w:left w:val="none" w:sz="0" w:space="0" w:color="auto"/>
        <w:bottom w:val="none" w:sz="0" w:space="0" w:color="auto"/>
        <w:right w:val="none" w:sz="0" w:space="0" w:color="auto"/>
      </w:divBdr>
      <w:divsChild>
        <w:div w:id="1015107394">
          <w:marLeft w:val="0"/>
          <w:marRight w:val="0"/>
          <w:marTop w:val="0"/>
          <w:marBottom w:val="0"/>
          <w:divBdr>
            <w:top w:val="none" w:sz="0" w:space="0" w:color="auto"/>
            <w:left w:val="none" w:sz="0" w:space="0" w:color="auto"/>
            <w:bottom w:val="none" w:sz="0" w:space="0" w:color="auto"/>
            <w:right w:val="none" w:sz="0" w:space="0" w:color="auto"/>
          </w:divBdr>
          <w:divsChild>
            <w:div w:id="1693191861">
              <w:marLeft w:val="0"/>
              <w:marRight w:val="0"/>
              <w:marTop w:val="0"/>
              <w:marBottom w:val="0"/>
              <w:divBdr>
                <w:top w:val="none" w:sz="0" w:space="0" w:color="auto"/>
                <w:left w:val="none" w:sz="0" w:space="0" w:color="auto"/>
                <w:bottom w:val="none" w:sz="0" w:space="0" w:color="auto"/>
                <w:right w:val="none" w:sz="0" w:space="0" w:color="auto"/>
              </w:divBdr>
              <w:divsChild>
                <w:div w:id="139075742">
                  <w:marLeft w:val="0"/>
                  <w:marRight w:val="0"/>
                  <w:marTop w:val="0"/>
                  <w:marBottom w:val="0"/>
                  <w:divBdr>
                    <w:top w:val="none" w:sz="0" w:space="0" w:color="auto"/>
                    <w:left w:val="none" w:sz="0" w:space="0" w:color="auto"/>
                    <w:bottom w:val="none" w:sz="0" w:space="0" w:color="auto"/>
                    <w:right w:val="none" w:sz="0" w:space="0" w:color="auto"/>
                  </w:divBdr>
                  <w:divsChild>
                    <w:div w:id="10300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80404">
      <w:bodyDiv w:val="1"/>
      <w:marLeft w:val="0"/>
      <w:marRight w:val="0"/>
      <w:marTop w:val="0"/>
      <w:marBottom w:val="0"/>
      <w:divBdr>
        <w:top w:val="none" w:sz="0" w:space="0" w:color="auto"/>
        <w:left w:val="none" w:sz="0" w:space="0" w:color="auto"/>
        <w:bottom w:val="none" w:sz="0" w:space="0" w:color="auto"/>
        <w:right w:val="none" w:sz="0" w:space="0" w:color="auto"/>
      </w:divBdr>
    </w:div>
    <w:div w:id="17159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0733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kvd.gov.lv/zinatnisko-instituciju%20registr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66A3D-2D87-4B41-AA0B-5E1D409E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1222</Words>
  <Characters>9266</Characters>
  <Application>Microsoft Office Word</Application>
  <DocSecurity>0</DocSecurity>
  <Lines>272</Lines>
  <Paragraphs>99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instrukcijas projekts “Tiesību akta projekta sākotnējās ietekmes izvērtēšanas kārtība”</vt:lpstr>
      <vt:lpstr>Ministru kabineta instrukcijas projekts “Tiesību akta projekta sākotnējās ietekmes izvērtēšanas kārtība”</vt:lpstr>
    </vt:vector>
  </TitlesOfParts>
  <Company>Valsts kanceleja, Politikas koordinācijas departaments</Company>
  <LinksUpToDate>false</LinksUpToDate>
  <CharactersWithSpaces>10389</CharactersWithSpaces>
  <SharedDoc>false</SharedDoc>
  <HLinks>
    <vt:vector size="12" baseType="variant">
      <vt:variant>
        <vt:i4>7405661</vt:i4>
      </vt:variant>
      <vt:variant>
        <vt:i4>3</vt:i4>
      </vt:variant>
      <vt:variant>
        <vt:i4>0</vt:i4>
      </vt:variant>
      <vt:variant>
        <vt:i4>5</vt:i4>
      </vt:variant>
      <vt:variant>
        <vt:lpwstr>mailto:kristine.keica@izm.gov.lv</vt:lpwstr>
      </vt:variant>
      <vt:variant>
        <vt:lpwstr/>
      </vt:variant>
      <vt:variant>
        <vt:i4>1769528</vt:i4>
      </vt:variant>
      <vt:variant>
        <vt:i4>0</vt:i4>
      </vt:variant>
      <vt:variant>
        <vt:i4>0</vt:i4>
      </vt:variant>
      <vt:variant>
        <vt:i4>5</vt:i4>
      </vt:variant>
      <vt:variant>
        <vt:lpwstr>mailto:anita.depkovska@izm.gov.lv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projekts “Tiesību akta projekta sākotnējās ietekmes izvērtēšanas kārtība”</dc:title>
  <dc:subject>Instrukcijas pielikums</dc:subject>
  <dc:creator>Ieva Bloma</dc:creator>
  <cp:lastModifiedBy>Anita Depkovska</cp:lastModifiedBy>
  <cp:revision>11</cp:revision>
  <cp:lastPrinted>2015-09-29T08:35:00Z</cp:lastPrinted>
  <dcterms:created xsi:type="dcterms:W3CDTF">2015-11-02T08:08:00Z</dcterms:created>
  <dcterms:modified xsi:type="dcterms:W3CDTF">2015-11-09T07:22:00Z</dcterms:modified>
</cp:coreProperties>
</file>