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9B1B0" w14:textId="77777777" w:rsidR="00E325F3" w:rsidRPr="00900823" w:rsidRDefault="00E325F3" w:rsidP="00E325F3">
      <w:pPr>
        <w:jc w:val="right"/>
        <w:rPr>
          <w:rFonts w:cs="Times New Roman"/>
          <w:i/>
          <w:color w:val="auto"/>
          <w:szCs w:val="28"/>
        </w:rPr>
      </w:pPr>
      <w:bookmarkStart w:id="0" w:name="OLE_LINK1"/>
      <w:bookmarkStart w:id="1" w:name="OLE_LINK2"/>
      <w:bookmarkStart w:id="2" w:name="OLE_LINK3"/>
      <w:bookmarkStart w:id="3" w:name="OLE_LINK4"/>
      <w:bookmarkStart w:id="4" w:name="_GoBack"/>
      <w:r w:rsidRPr="00900823">
        <w:rPr>
          <w:rFonts w:cs="Times New Roman"/>
          <w:i/>
          <w:color w:val="auto"/>
          <w:szCs w:val="28"/>
        </w:rPr>
        <w:t>Projekts</w:t>
      </w:r>
    </w:p>
    <w:p w14:paraId="75726834" w14:textId="77777777" w:rsidR="00E325F3" w:rsidRPr="00900823" w:rsidRDefault="00E325F3" w:rsidP="00E325F3">
      <w:pPr>
        <w:jc w:val="center"/>
        <w:rPr>
          <w:rFonts w:cs="Times New Roman"/>
          <w:i/>
          <w:color w:val="auto"/>
          <w:sz w:val="28"/>
          <w:szCs w:val="28"/>
        </w:rPr>
      </w:pPr>
    </w:p>
    <w:p w14:paraId="411486BB" w14:textId="77777777" w:rsidR="00E325F3" w:rsidRPr="00900823" w:rsidRDefault="00E325F3" w:rsidP="00E325F3">
      <w:pPr>
        <w:ind w:right="-1"/>
        <w:jc w:val="center"/>
        <w:rPr>
          <w:rFonts w:cs="Times New Roman"/>
          <w:color w:val="auto"/>
          <w:sz w:val="28"/>
          <w:szCs w:val="28"/>
        </w:rPr>
      </w:pPr>
    </w:p>
    <w:p w14:paraId="4B8186E1" w14:textId="7DEE66D9" w:rsidR="00E325F3" w:rsidRPr="00900823" w:rsidRDefault="00E325F3" w:rsidP="00E325F3">
      <w:pPr>
        <w:tabs>
          <w:tab w:val="right" w:pos="8931"/>
        </w:tabs>
        <w:ind w:right="-1"/>
        <w:jc w:val="center"/>
        <w:rPr>
          <w:rFonts w:cs="Times New Roman"/>
          <w:color w:val="auto"/>
          <w:sz w:val="28"/>
          <w:szCs w:val="28"/>
        </w:rPr>
      </w:pPr>
      <w:r w:rsidRPr="00900823">
        <w:rPr>
          <w:rFonts w:cs="Times New Roman"/>
          <w:color w:val="auto"/>
          <w:sz w:val="28"/>
          <w:szCs w:val="28"/>
        </w:rPr>
        <w:t>201</w:t>
      </w:r>
      <w:r w:rsidR="00B157B3" w:rsidRPr="00900823">
        <w:rPr>
          <w:rFonts w:cs="Times New Roman"/>
          <w:color w:val="auto"/>
          <w:sz w:val="28"/>
          <w:szCs w:val="28"/>
        </w:rPr>
        <w:t>5</w:t>
      </w:r>
      <w:r w:rsidRPr="00900823">
        <w:rPr>
          <w:rFonts w:cs="Times New Roman"/>
          <w:color w:val="auto"/>
          <w:sz w:val="28"/>
          <w:szCs w:val="28"/>
        </w:rPr>
        <w:t>.gada</w:t>
      </w:r>
      <w:r w:rsidRPr="00900823">
        <w:rPr>
          <w:rFonts w:cs="Times New Roman"/>
          <w:color w:val="auto"/>
          <w:sz w:val="28"/>
          <w:szCs w:val="28"/>
        </w:rPr>
        <w:tab/>
        <w:t>Noteikumi Nr.______</w:t>
      </w:r>
    </w:p>
    <w:p w14:paraId="43204280" w14:textId="77777777" w:rsidR="00E325F3" w:rsidRPr="00900823" w:rsidRDefault="00E325F3" w:rsidP="00E325F3">
      <w:pPr>
        <w:tabs>
          <w:tab w:val="right" w:pos="8931"/>
        </w:tabs>
        <w:ind w:right="-1"/>
        <w:jc w:val="center"/>
        <w:rPr>
          <w:rFonts w:cs="Times New Roman"/>
          <w:color w:val="auto"/>
          <w:sz w:val="28"/>
          <w:szCs w:val="28"/>
        </w:rPr>
      </w:pPr>
      <w:r w:rsidRPr="00900823">
        <w:rPr>
          <w:rFonts w:cs="Times New Roman"/>
          <w:color w:val="auto"/>
          <w:sz w:val="28"/>
          <w:szCs w:val="28"/>
        </w:rPr>
        <w:t>Rīgā</w:t>
      </w:r>
      <w:r w:rsidRPr="00900823">
        <w:rPr>
          <w:rFonts w:cs="Times New Roman"/>
          <w:color w:val="auto"/>
          <w:sz w:val="28"/>
          <w:szCs w:val="28"/>
        </w:rPr>
        <w:tab/>
        <w:t xml:space="preserve">(prot. Nr.         </w:t>
      </w:r>
      <w:r w:rsidRPr="00900823">
        <w:rPr>
          <w:rFonts w:cs="Times New Roman"/>
          <w:color w:val="auto"/>
          <w:sz w:val="28"/>
          <w:szCs w:val="28"/>
        </w:rPr>
        <w:softHyphen/>
      </w:r>
      <w:r w:rsidRPr="00900823">
        <w:rPr>
          <w:rFonts w:cs="Times New Roman"/>
          <w:color w:val="auto"/>
          <w:sz w:val="28"/>
          <w:szCs w:val="28"/>
        </w:rPr>
        <w:softHyphen/>
        <w:t xml:space="preserve"> .§)</w:t>
      </w:r>
    </w:p>
    <w:p w14:paraId="47A3FD65" w14:textId="77777777" w:rsidR="00E325F3" w:rsidRPr="00900823" w:rsidRDefault="00E325F3" w:rsidP="00E325F3">
      <w:pPr>
        <w:jc w:val="center"/>
        <w:rPr>
          <w:rFonts w:cs="Times New Roman"/>
          <w:color w:val="auto"/>
        </w:rPr>
      </w:pPr>
    </w:p>
    <w:p w14:paraId="793CDDCF" w14:textId="77777777" w:rsidR="00E325F3" w:rsidRPr="00900823" w:rsidRDefault="00E325F3" w:rsidP="00E325F3">
      <w:pPr>
        <w:rPr>
          <w:rFonts w:cs="Times New Roman"/>
          <w:bCs/>
          <w:color w:val="auto"/>
          <w:sz w:val="22"/>
          <w:szCs w:val="22"/>
        </w:rPr>
      </w:pPr>
    </w:p>
    <w:bookmarkEnd w:id="0"/>
    <w:bookmarkEnd w:id="1"/>
    <w:bookmarkEnd w:id="2"/>
    <w:bookmarkEnd w:id="3"/>
    <w:p w14:paraId="2F165166" w14:textId="77777777" w:rsidR="00E325F3" w:rsidRPr="00900823" w:rsidRDefault="00E325F3" w:rsidP="00E325F3">
      <w:pPr>
        <w:pStyle w:val="tv20787921"/>
        <w:spacing w:after="0" w:line="240" w:lineRule="auto"/>
        <w:rPr>
          <w:rFonts w:ascii="Times New Roman" w:hAnsi="Times New Roman"/>
          <w:bCs w:val="0"/>
        </w:rPr>
      </w:pPr>
      <w:r w:rsidRPr="00900823">
        <w:rPr>
          <w:rFonts w:ascii="Times New Roman" w:hAnsi="Times New Roman"/>
          <w:bCs w:val="0"/>
        </w:rPr>
        <w:t>Grozījumi Ministru kabineta 2013.gada 12.novembra noteikumos Nr.1316 „Kārtība, kādā aprēķina un piešķir bāzes finansējumu zinātniskajām institūcijām”</w:t>
      </w:r>
    </w:p>
    <w:p w14:paraId="063D91FF" w14:textId="77777777" w:rsidR="00E325F3" w:rsidRPr="00900823" w:rsidRDefault="00E325F3" w:rsidP="00E325F3">
      <w:pPr>
        <w:jc w:val="center"/>
        <w:rPr>
          <w:rFonts w:cs="Times New Roman"/>
          <w:b/>
          <w:color w:val="auto"/>
          <w:sz w:val="28"/>
          <w:szCs w:val="28"/>
        </w:rPr>
      </w:pPr>
    </w:p>
    <w:p w14:paraId="0316923F" w14:textId="77777777" w:rsidR="00E325F3" w:rsidRPr="00900823" w:rsidRDefault="00E325F3" w:rsidP="00E325F3">
      <w:pPr>
        <w:ind w:firstLine="720"/>
        <w:jc w:val="right"/>
        <w:rPr>
          <w:rFonts w:cs="Times New Roman"/>
          <w:color w:val="auto"/>
          <w:sz w:val="28"/>
          <w:szCs w:val="28"/>
        </w:rPr>
      </w:pPr>
      <w:r w:rsidRPr="00900823">
        <w:rPr>
          <w:rFonts w:cs="Times New Roman"/>
          <w:color w:val="auto"/>
          <w:sz w:val="28"/>
          <w:szCs w:val="28"/>
        </w:rPr>
        <w:t>Izdoti saskaņā ar Zinātniskās darbības likuma</w:t>
      </w:r>
    </w:p>
    <w:p w14:paraId="13F52D9E" w14:textId="77777777" w:rsidR="00E325F3" w:rsidRPr="00900823" w:rsidRDefault="00E325F3" w:rsidP="00E325F3">
      <w:pPr>
        <w:ind w:firstLine="720"/>
        <w:jc w:val="right"/>
        <w:rPr>
          <w:rFonts w:cs="Times New Roman"/>
          <w:color w:val="auto"/>
          <w:sz w:val="28"/>
          <w:szCs w:val="28"/>
        </w:rPr>
      </w:pPr>
      <w:r w:rsidRPr="00900823">
        <w:rPr>
          <w:rFonts w:cs="Times New Roman"/>
          <w:color w:val="auto"/>
          <w:sz w:val="28"/>
          <w:szCs w:val="28"/>
        </w:rPr>
        <w:t>38.panta pirmo daļu</w:t>
      </w:r>
    </w:p>
    <w:p w14:paraId="3FE3B8C1" w14:textId="77777777" w:rsidR="00E325F3" w:rsidRPr="00900823" w:rsidRDefault="00E325F3" w:rsidP="00E325F3">
      <w:pPr>
        <w:ind w:firstLine="720"/>
        <w:jc w:val="right"/>
        <w:rPr>
          <w:rFonts w:cs="Times New Roman"/>
          <w:color w:val="auto"/>
          <w:sz w:val="28"/>
          <w:szCs w:val="28"/>
        </w:rPr>
      </w:pPr>
    </w:p>
    <w:p w14:paraId="5D30C54F" w14:textId="77777777" w:rsidR="00FC2205" w:rsidRDefault="00E325F3" w:rsidP="00FC2205">
      <w:pPr>
        <w:pStyle w:val="tv20787921"/>
        <w:spacing w:after="0" w:line="240" w:lineRule="auto"/>
        <w:ind w:firstLine="720"/>
        <w:jc w:val="both"/>
        <w:rPr>
          <w:rFonts w:ascii="Times New Roman" w:hAnsi="Times New Roman"/>
          <w:b w:val="0"/>
          <w:bCs w:val="0"/>
        </w:rPr>
      </w:pPr>
      <w:r w:rsidRPr="00900823">
        <w:rPr>
          <w:rFonts w:ascii="Times New Roman" w:hAnsi="Times New Roman"/>
          <w:b w:val="0"/>
        </w:rPr>
        <w:t>Izdarīt Ministru kabineta 2013.gada 12.novembra noteikumos Nr.1316 „Kārtība, kādā aprēķina un piešķir bāzes finansējumu zinātniskajām institūcijām”</w:t>
      </w:r>
      <w:r w:rsidRPr="00900823">
        <w:rPr>
          <w:rFonts w:ascii="Times New Roman" w:hAnsi="Times New Roman"/>
          <w:b w:val="0"/>
          <w:bCs w:val="0"/>
        </w:rPr>
        <w:t xml:space="preserve"> (Latvijas Vēstnesis, 2013, 236.nr.</w:t>
      </w:r>
      <w:r w:rsidR="0003443A" w:rsidRPr="00900823">
        <w:rPr>
          <w:rFonts w:ascii="Times New Roman" w:hAnsi="Times New Roman"/>
          <w:b w:val="0"/>
          <w:bCs w:val="0"/>
        </w:rPr>
        <w:t>; 2014, 220.nr.</w:t>
      </w:r>
      <w:r w:rsidRPr="00900823">
        <w:rPr>
          <w:rFonts w:ascii="Times New Roman" w:hAnsi="Times New Roman"/>
          <w:b w:val="0"/>
          <w:bCs w:val="0"/>
        </w:rPr>
        <w:t>) šādus grozījumus:</w:t>
      </w:r>
    </w:p>
    <w:p w14:paraId="45AA34A8" w14:textId="77777777" w:rsidR="00FC2205" w:rsidRDefault="00FC2205" w:rsidP="00FC2205">
      <w:pPr>
        <w:pStyle w:val="tv20787921"/>
        <w:spacing w:after="0" w:line="240" w:lineRule="auto"/>
        <w:ind w:firstLine="720"/>
        <w:jc w:val="both"/>
        <w:rPr>
          <w:rFonts w:ascii="Times New Roman" w:hAnsi="Times New Roman"/>
          <w:b w:val="0"/>
          <w:bCs w:val="0"/>
        </w:rPr>
      </w:pPr>
    </w:p>
    <w:p w14:paraId="413A24B5" w14:textId="19AFFFA2" w:rsidR="00FC2205" w:rsidRDefault="00FC2205" w:rsidP="00FC2205">
      <w:pPr>
        <w:pStyle w:val="tv20787921"/>
        <w:spacing w:after="0" w:line="240" w:lineRule="auto"/>
        <w:ind w:firstLine="720"/>
        <w:jc w:val="both"/>
        <w:rPr>
          <w:rFonts w:ascii="Times New Roman" w:hAnsi="Times New Roman"/>
          <w:b w:val="0"/>
          <w:bCs w:val="0"/>
        </w:rPr>
      </w:pPr>
      <w:r w:rsidRPr="00FC2205">
        <w:rPr>
          <w:rFonts w:ascii="Times New Roman" w:hAnsi="Times New Roman"/>
          <w:b w:val="0"/>
          <w:bCs w:val="0"/>
        </w:rPr>
        <w:t>1. </w:t>
      </w:r>
      <w:r w:rsidR="002D4BCE" w:rsidRPr="00FC2205">
        <w:rPr>
          <w:rFonts w:ascii="Times New Roman" w:hAnsi="Times New Roman"/>
          <w:b w:val="0"/>
        </w:rPr>
        <w:t>Aizstāt noteikum</w:t>
      </w:r>
      <w:r w:rsidR="00E87BFA">
        <w:rPr>
          <w:rFonts w:ascii="Times New Roman" w:hAnsi="Times New Roman"/>
          <w:b w:val="0"/>
        </w:rPr>
        <w:t>u tekstā</w:t>
      </w:r>
      <w:r w:rsidR="002D4BCE" w:rsidRPr="00FC2205">
        <w:rPr>
          <w:rFonts w:ascii="Times New Roman" w:hAnsi="Times New Roman"/>
          <w:b w:val="0"/>
        </w:rPr>
        <w:t xml:space="preserve"> vārdu “pielikums” </w:t>
      </w:r>
      <w:r w:rsidR="00F336F3">
        <w:rPr>
          <w:rFonts w:ascii="Times New Roman" w:hAnsi="Times New Roman"/>
          <w:b w:val="0"/>
        </w:rPr>
        <w:t>(</w:t>
      </w:r>
      <w:r w:rsidR="002D4BCE" w:rsidRPr="00FC2205">
        <w:rPr>
          <w:rFonts w:ascii="Times New Roman" w:hAnsi="Times New Roman"/>
          <w:b w:val="0"/>
        </w:rPr>
        <w:t>attiecīgā locījumā</w:t>
      </w:r>
      <w:r w:rsidR="00F336F3">
        <w:rPr>
          <w:rFonts w:ascii="Times New Roman" w:hAnsi="Times New Roman"/>
          <w:b w:val="0"/>
        </w:rPr>
        <w:t>)</w:t>
      </w:r>
      <w:r w:rsidR="002D4BCE" w:rsidRPr="00FC2205">
        <w:rPr>
          <w:rFonts w:ascii="Times New Roman" w:hAnsi="Times New Roman"/>
          <w:b w:val="0"/>
        </w:rPr>
        <w:t xml:space="preserve"> ar skaitli un vārdu “1.pielikums” </w:t>
      </w:r>
      <w:r w:rsidR="00F336F3">
        <w:rPr>
          <w:rFonts w:ascii="Times New Roman" w:hAnsi="Times New Roman"/>
          <w:b w:val="0"/>
        </w:rPr>
        <w:t>(</w:t>
      </w:r>
      <w:r w:rsidR="002D4BCE" w:rsidRPr="00FC2205">
        <w:rPr>
          <w:rFonts w:ascii="Times New Roman" w:hAnsi="Times New Roman"/>
          <w:b w:val="0"/>
        </w:rPr>
        <w:t>attiecīgā locījumā</w:t>
      </w:r>
      <w:r w:rsidR="00F336F3">
        <w:rPr>
          <w:rFonts w:ascii="Times New Roman" w:hAnsi="Times New Roman"/>
          <w:b w:val="0"/>
        </w:rPr>
        <w:t>)</w:t>
      </w:r>
      <w:r w:rsidR="002D4BCE" w:rsidRPr="00FC2205">
        <w:rPr>
          <w:rFonts w:ascii="Times New Roman" w:hAnsi="Times New Roman"/>
          <w:b w:val="0"/>
        </w:rPr>
        <w:t xml:space="preserve">. </w:t>
      </w:r>
    </w:p>
    <w:p w14:paraId="707BA970" w14:textId="77777777" w:rsidR="00FC2205" w:rsidRDefault="00FC2205" w:rsidP="00FC2205">
      <w:pPr>
        <w:pStyle w:val="tv20787921"/>
        <w:spacing w:after="0" w:line="240" w:lineRule="auto"/>
        <w:ind w:firstLine="720"/>
        <w:jc w:val="both"/>
        <w:rPr>
          <w:rFonts w:ascii="Times New Roman" w:hAnsi="Times New Roman"/>
          <w:b w:val="0"/>
          <w:bCs w:val="0"/>
        </w:rPr>
      </w:pPr>
    </w:p>
    <w:p w14:paraId="3BE2716D" w14:textId="46718802" w:rsidR="00351066" w:rsidRPr="00900823" w:rsidRDefault="00247C4B" w:rsidP="00C912BB">
      <w:pPr>
        <w:pStyle w:val="tv20787921"/>
        <w:tabs>
          <w:tab w:val="right" w:pos="9830"/>
        </w:tabs>
        <w:spacing w:after="0" w:line="240" w:lineRule="auto"/>
        <w:ind w:firstLine="720"/>
        <w:jc w:val="both"/>
        <w:rPr>
          <w:rFonts w:ascii="Times New Roman" w:hAnsi="Times New Roman"/>
          <w:b w:val="0"/>
          <w:bCs w:val="0"/>
        </w:rPr>
      </w:pPr>
      <w:r>
        <w:rPr>
          <w:rFonts w:ascii="Times New Roman" w:hAnsi="Times New Roman"/>
          <w:b w:val="0"/>
          <w:bCs w:val="0"/>
        </w:rPr>
        <w:t>2</w:t>
      </w:r>
      <w:r w:rsidR="00FC2205">
        <w:rPr>
          <w:rFonts w:ascii="Times New Roman" w:hAnsi="Times New Roman"/>
          <w:b w:val="0"/>
          <w:bCs w:val="0"/>
        </w:rPr>
        <w:t>. </w:t>
      </w:r>
      <w:r w:rsidR="00735D7C" w:rsidRPr="00900823">
        <w:rPr>
          <w:rFonts w:ascii="Times New Roman" w:hAnsi="Times New Roman"/>
          <w:b w:val="0"/>
          <w:bCs w:val="0"/>
        </w:rPr>
        <w:t>Papildināt</w:t>
      </w:r>
      <w:r w:rsidR="00DD3909" w:rsidRPr="00900823">
        <w:rPr>
          <w:rFonts w:ascii="Times New Roman" w:hAnsi="Times New Roman"/>
          <w:b w:val="0"/>
          <w:bCs w:val="0"/>
        </w:rPr>
        <w:t xml:space="preserve"> noteikumu</w:t>
      </w:r>
      <w:r w:rsidR="00970802">
        <w:rPr>
          <w:rFonts w:ascii="Times New Roman" w:hAnsi="Times New Roman"/>
          <w:b w:val="0"/>
          <w:bCs w:val="0"/>
        </w:rPr>
        <w:t xml:space="preserve">s </w:t>
      </w:r>
      <w:r w:rsidR="00735D7C" w:rsidRPr="00900823">
        <w:rPr>
          <w:rFonts w:ascii="Times New Roman" w:hAnsi="Times New Roman"/>
          <w:b w:val="0"/>
          <w:bCs w:val="0"/>
        </w:rPr>
        <w:t>ar</w:t>
      </w:r>
      <w:r w:rsidR="00203602" w:rsidRPr="00900823">
        <w:rPr>
          <w:rFonts w:ascii="Times New Roman" w:hAnsi="Times New Roman"/>
          <w:b w:val="0"/>
          <w:bCs w:val="0"/>
        </w:rPr>
        <w:t xml:space="preserve"> </w:t>
      </w:r>
      <w:r w:rsidR="00735D7C" w:rsidRPr="00900823">
        <w:rPr>
          <w:rFonts w:ascii="Times New Roman" w:hAnsi="Times New Roman"/>
          <w:b w:val="0"/>
          <w:bCs w:val="0"/>
        </w:rPr>
        <w:t>7</w:t>
      </w:r>
      <w:r w:rsidR="005303F8">
        <w:rPr>
          <w:rFonts w:ascii="Times New Roman" w:hAnsi="Times New Roman"/>
          <w:b w:val="0"/>
          <w:bCs w:val="0"/>
        </w:rPr>
        <w:t>.</w:t>
      </w:r>
      <w:r w:rsidR="00735D7C" w:rsidRPr="00900823">
        <w:rPr>
          <w:rFonts w:ascii="Times New Roman" w:hAnsi="Times New Roman"/>
          <w:b w:val="0"/>
          <w:vertAlign w:val="superscript"/>
        </w:rPr>
        <w:t>1</w:t>
      </w:r>
      <w:r w:rsidR="005303F8">
        <w:rPr>
          <w:rFonts w:ascii="Times New Roman" w:hAnsi="Times New Roman"/>
          <w:b w:val="0"/>
          <w:bCs w:val="0"/>
        </w:rPr>
        <w:t xml:space="preserve"> </w:t>
      </w:r>
      <w:r w:rsidR="00203602" w:rsidRPr="00900823">
        <w:rPr>
          <w:rFonts w:ascii="Times New Roman" w:hAnsi="Times New Roman"/>
          <w:b w:val="0"/>
          <w:bCs w:val="0"/>
        </w:rPr>
        <w:t>punktu šādā redakcijā:</w:t>
      </w:r>
      <w:r w:rsidR="00C912BB">
        <w:rPr>
          <w:rFonts w:ascii="Times New Roman" w:hAnsi="Times New Roman"/>
          <w:b w:val="0"/>
          <w:bCs w:val="0"/>
        </w:rPr>
        <w:tab/>
      </w:r>
    </w:p>
    <w:p w14:paraId="55B0D360" w14:textId="17290391" w:rsidR="009418C8" w:rsidRPr="001964A5" w:rsidRDefault="00203602" w:rsidP="00FC2205">
      <w:pPr>
        <w:pStyle w:val="tv20787921"/>
        <w:spacing w:after="0" w:line="240" w:lineRule="auto"/>
        <w:ind w:firstLine="720"/>
        <w:jc w:val="both"/>
        <w:rPr>
          <w:rFonts w:ascii="Times New Roman" w:hAnsi="Times New Roman"/>
          <w:b w:val="0"/>
        </w:rPr>
      </w:pPr>
      <w:r w:rsidRPr="00900823">
        <w:rPr>
          <w:rFonts w:ascii="Times New Roman" w:hAnsi="Times New Roman"/>
          <w:b w:val="0"/>
          <w:bCs w:val="0"/>
        </w:rPr>
        <w:t>“</w:t>
      </w:r>
      <w:r w:rsidR="00735D7C" w:rsidRPr="00900823">
        <w:rPr>
          <w:rFonts w:ascii="Times New Roman" w:hAnsi="Times New Roman"/>
          <w:b w:val="0"/>
          <w:bCs w:val="0"/>
        </w:rPr>
        <w:t>7</w:t>
      </w:r>
      <w:r w:rsidR="00F336F3">
        <w:rPr>
          <w:rFonts w:ascii="Times New Roman" w:hAnsi="Times New Roman"/>
          <w:b w:val="0"/>
          <w:bCs w:val="0"/>
        </w:rPr>
        <w:t>.</w:t>
      </w:r>
      <w:r w:rsidR="00735D7C" w:rsidRPr="00900823">
        <w:rPr>
          <w:rFonts w:ascii="Times New Roman" w:hAnsi="Times New Roman"/>
          <w:b w:val="0"/>
          <w:vertAlign w:val="superscript"/>
        </w:rPr>
        <w:t>1</w:t>
      </w:r>
      <w:r w:rsidR="00735D7C" w:rsidRPr="00900823">
        <w:rPr>
          <w:rFonts w:ascii="Times New Roman" w:hAnsi="Times New Roman"/>
          <w:b w:val="0"/>
          <w:bCs w:val="0"/>
        </w:rPr>
        <w:t xml:space="preserve"> </w:t>
      </w:r>
      <w:r w:rsidRPr="001964A5">
        <w:rPr>
          <w:rFonts w:ascii="Times New Roman" w:hAnsi="Times New Roman"/>
          <w:b w:val="0"/>
        </w:rPr>
        <w:t>Bāzes finansējumu aprēķina zinātniskajai institūcijai,</w:t>
      </w:r>
      <w:r w:rsidR="0092509A" w:rsidRPr="001964A5">
        <w:rPr>
          <w:rFonts w:ascii="Times New Roman" w:hAnsi="Times New Roman"/>
          <w:b w:val="0"/>
        </w:rPr>
        <w:t xml:space="preserve"> </w:t>
      </w:r>
      <w:r w:rsidR="00735D7C" w:rsidRPr="001964A5">
        <w:rPr>
          <w:rFonts w:ascii="Times New Roman" w:hAnsi="Times New Roman"/>
          <w:b w:val="0"/>
        </w:rPr>
        <w:t xml:space="preserve">kurā </w:t>
      </w:r>
      <w:r w:rsidR="009418C8" w:rsidRPr="001964A5">
        <w:rPr>
          <w:rFonts w:ascii="Times New Roman" w:hAnsi="Times New Roman"/>
          <w:b w:val="0"/>
        </w:rPr>
        <w:t>zinātniskā personāla</w:t>
      </w:r>
      <w:r w:rsidR="00FC2205" w:rsidRPr="001964A5">
        <w:rPr>
          <w:rFonts w:ascii="Times New Roman" w:hAnsi="Times New Roman"/>
          <w:b w:val="0"/>
        </w:rPr>
        <w:t xml:space="preserve"> pārstāvju</w:t>
      </w:r>
      <w:r w:rsidR="00034EF8" w:rsidRPr="001964A5">
        <w:rPr>
          <w:rFonts w:ascii="Times New Roman" w:hAnsi="Times New Roman"/>
          <w:b w:val="0"/>
        </w:rPr>
        <w:t xml:space="preserve"> skaits</w:t>
      </w:r>
      <w:r w:rsidR="00FC2205" w:rsidRPr="001964A5">
        <w:rPr>
          <w:rFonts w:ascii="Times New Roman" w:hAnsi="Times New Roman"/>
          <w:b w:val="0"/>
        </w:rPr>
        <w:t xml:space="preserve">, </w:t>
      </w:r>
      <w:r w:rsidR="001964A5" w:rsidRPr="001964A5">
        <w:rPr>
          <w:rFonts w:ascii="Times New Roman" w:hAnsi="Times New Roman"/>
          <w:b w:val="0"/>
        </w:rPr>
        <w:t>kur katram no tiem slodze</w:t>
      </w:r>
      <w:r w:rsidR="00C95091">
        <w:rPr>
          <w:rFonts w:ascii="Times New Roman" w:hAnsi="Times New Roman"/>
          <w:b w:val="0"/>
        </w:rPr>
        <w:t xml:space="preserve"> kalendārā</w:t>
      </w:r>
      <w:r w:rsidR="001964A5" w:rsidRPr="001964A5">
        <w:rPr>
          <w:rFonts w:ascii="Times New Roman" w:hAnsi="Times New Roman"/>
          <w:b w:val="0"/>
        </w:rPr>
        <w:t xml:space="preserve"> gada griezumā  ir vismaz 0,25 pilna darba laika ekvivalenta izteiksmē</w:t>
      </w:r>
      <w:r w:rsidR="001964A5" w:rsidRPr="001964A5">
        <w:rPr>
          <w:rFonts w:ascii="Times New Roman" w:hAnsi="Times New Roman"/>
          <w:b w:val="0"/>
          <w:bCs w:val="0"/>
        </w:rPr>
        <w:t xml:space="preserve">, </w:t>
      </w:r>
      <w:r w:rsidR="00AF2DF1" w:rsidRPr="001964A5">
        <w:rPr>
          <w:rFonts w:ascii="Times New Roman" w:hAnsi="Times New Roman"/>
          <w:b w:val="0"/>
        </w:rPr>
        <w:t>ir ne mazāks kā</w:t>
      </w:r>
      <w:r w:rsidR="009418C8" w:rsidRPr="001964A5">
        <w:rPr>
          <w:rFonts w:ascii="Times New Roman" w:hAnsi="Times New Roman"/>
          <w:b w:val="0"/>
        </w:rPr>
        <w:t>:</w:t>
      </w:r>
    </w:p>
    <w:p w14:paraId="7BA9DFD0" w14:textId="1E3BF39B" w:rsidR="009418C8" w:rsidRPr="00900823" w:rsidRDefault="007B5ABC" w:rsidP="00FC2205">
      <w:pPr>
        <w:pStyle w:val="Normal1"/>
        <w:ind w:firstLine="720"/>
        <w:jc w:val="both"/>
        <w:rPr>
          <w:rFonts w:ascii="Times New Roman" w:hAnsi="Times New Roman" w:cs="Times New Roman"/>
          <w:color w:val="auto"/>
          <w:sz w:val="28"/>
          <w:szCs w:val="28"/>
        </w:rPr>
      </w:pPr>
      <w:r w:rsidRPr="00900823">
        <w:rPr>
          <w:rFonts w:ascii="Times New Roman" w:hAnsi="Times New Roman" w:cs="Times New Roman"/>
          <w:sz w:val="28"/>
          <w:szCs w:val="28"/>
        </w:rPr>
        <w:t>7</w:t>
      </w:r>
      <w:r w:rsidR="00F336F3">
        <w:rPr>
          <w:rFonts w:ascii="Times New Roman" w:hAnsi="Times New Roman" w:cs="Times New Roman"/>
          <w:sz w:val="28"/>
          <w:szCs w:val="28"/>
        </w:rPr>
        <w:t>.</w:t>
      </w:r>
      <w:r w:rsidRPr="00900823">
        <w:rPr>
          <w:rFonts w:ascii="Times New Roman" w:hAnsi="Times New Roman" w:cs="Times New Roman"/>
          <w:sz w:val="28"/>
          <w:szCs w:val="28"/>
          <w:vertAlign w:val="superscript"/>
        </w:rPr>
        <w:t>1</w:t>
      </w:r>
      <w:r w:rsidRPr="00900823">
        <w:rPr>
          <w:rFonts w:ascii="Times New Roman" w:hAnsi="Times New Roman" w:cs="Times New Roman"/>
          <w:sz w:val="28"/>
          <w:szCs w:val="28"/>
        </w:rPr>
        <w:t xml:space="preserve">1. </w:t>
      </w:r>
      <w:r w:rsidR="009418C8" w:rsidRPr="00900823">
        <w:rPr>
          <w:rFonts w:ascii="Times New Roman" w:hAnsi="Times New Roman" w:cs="Times New Roman"/>
          <w:color w:val="auto"/>
          <w:sz w:val="28"/>
          <w:szCs w:val="28"/>
        </w:rPr>
        <w:t>valsts zinātniskajiem institūtiem</w:t>
      </w:r>
      <w:r w:rsidR="00071B1F">
        <w:rPr>
          <w:rFonts w:ascii="Times New Roman" w:hAnsi="Times New Roman" w:cs="Times New Roman"/>
          <w:color w:val="auto"/>
          <w:sz w:val="28"/>
          <w:szCs w:val="28"/>
        </w:rPr>
        <w:t xml:space="preserve"> un</w:t>
      </w:r>
      <w:r w:rsidR="009418C8" w:rsidRPr="00900823">
        <w:rPr>
          <w:rFonts w:ascii="Times New Roman" w:hAnsi="Times New Roman" w:cs="Times New Roman"/>
          <w:color w:val="auto"/>
          <w:sz w:val="28"/>
          <w:szCs w:val="28"/>
        </w:rPr>
        <w:t xml:space="preserve"> </w:t>
      </w:r>
      <w:r w:rsidR="001322C5">
        <w:rPr>
          <w:rFonts w:ascii="Times New Roman" w:hAnsi="Times New Roman" w:cs="Times New Roman"/>
          <w:color w:val="auto"/>
          <w:sz w:val="28"/>
          <w:szCs w:val="28"/>
        </w:rPr>
        <w:t xml:space="preserve">valsts dibinātajām </w:t>
      </w:r>
      <w:r w:rsidR="009418C8" w:rsidRPr="00900823">
        <w:rPr>
          <w:rFonts w:ascii="Times New Roman" w:hAnsi="Times New Roman" w:cs="Times New Roman"/>
          <w:color w:val="auto"/>
          <w:sz w:val="28"/>
          <w:szCs w:val="28"/>
        </w:rPr>
        <w:t>universitātēm</w:t>
      </w:r>
      <w:r w:rsidR="00207869">
        <w:rPr>
          <w:rFonts w:ascii="Times New Roman" w:hAnsi="Times New Roman" w:cs="Times New Roman"/>
          <w:color w:val="auto"/>
          <w:sz w:val="28"/>
          <w:szCs w:val="28"/>
        </w:rPr>
        <w:t xml:space="preserve">, valsts </w:t>
      </w:r>
      <w:r w:rsidR="000B1669">
        <w:rPr>
          <w:rFonts w:ascii="Times New Roman" w:hAnsi="Times New Roman" w:cs="Times New Roman"/>
          <w:color w:val="auto"/>
          <w:sz w:val="28"/>
          <w:szCs w:val="28"/>
        </w:rPr>
        <w:t xml:space="preserve">dibināto </w:t>
      </w:r>
      <w:r w:rsidR="00207869">
        <w:rPr>
          <w:rFonts w:ascii="Times New Roman" w:hAnsi="Times New Roman" w:cs="Times New Roman"/>
          <w:color w:val="auto"/>
          <w:sz w:val="28"/>
          <w:szCs w:val="28"/>
        </w:rPr>
        <w:t>augstskolu zinātniskajiem institūtiem</w:t>
      </w:r>
      <w:r w:rsidR="00A03D9D">
        <w:rPr>
          <w:rFonts w:ascii="Times New Roman" w:hAnsi="Times New Roman" w:cs="Times New Roman"/>
          <w:color w:val="auto"/>
          <w:sz w:val="28"/>
          <w:szCs w:val="28"/>
        </w:rPr>
        <w:t xml:space="preserve"> </w:t>
      </w:r>
      <w:r w:rsidR="009418C8" w:rsidRPr="00900823">
        <w:rPr>
          <w:rFonts w:ascii="Times New Roman" w:eastAsia="Times New Roman" w:hAnsi="Times New Roman" w:cs="Times New Roman"/>
          <w:color w:val="auto"/>
          <w:sz w:val="28"/>
          <w:szCs w:val="28"/>
        </w:rPr>
        <w:t>–</w:t>
      </w:r>
      <w:r w:rsidR="006F0FDE" w:rsidRPr="00900823">
        <w:rPr>
          <w:rFonts w:ascii="Times New Roman" w:eastAsia="Times New Roman" w:hAnsi="Times New Roman" w:cs="Times New Roman"/>
          <w:color w:val="auto"/>
          <w:sz w:val="28"/>
          <w:szCs w:val="28"/>
        </w:rPr>
        <w:t xml:space="preserve"> </w:t>
      </w:r>
      <w:r w:rsidR="009418C8" w:rsidRPr="00900823">
        <w:rPr>
          <w:rFonts w:ascii="Times New Roman" w:hAnsi="Times New Roman" w:cs="Times New Roman"/>
          <w:color w:val="auto"/>
          <w:sz w:val="28"/>
          <w:szCs w:val="28"/>
        </w:rPr>
        <w:t xml:space="preserve">25 </w:t>
      </w:r>
      <w:r w:rsidR="00AF2DF1" w:rsidRPr="00900823">
        <w:rPr>
          <w:rFonts w:ascii="Times New Roman" w:hAnsi="Times New Roman" w:cs="Times New Roman"/>
          <w:color w:val="auto"/>
          <w:sz w:val="28"/>
          <w:szCs w:val="28"/>
        </w:rPr>
        <w:t>(pilna darba laika ekvivalenta izteiksmē)</w:t>
      </w:r>
      <w:r w:rsidR="00F912D3" w:rsidRPr="00900823">
        <w:rPr>
          <w:rFonts w:ascii="Times New Roman" w:hAnsi="Times New Roman" w:cs="Times New Roman"/>
          <w:color w:val="auto"/>
          <w:sz w:val="28"/>
          <w:szCs w:val="28"/>
        </w:rPr>
        <w:t>;</w:t>
      </w:r>
    </w:p>
    <w:p w14:paraId="3EFC3BE1" w14:textId="7CFD312F" w:rsidR="009418C8" w:rsidRPr="00900823" w:rsidRDefault="007B5ABC" w:rsidP="00FC2205">
      <w:pPr>
        <w:pStyle w:val="Normal1"/>
        <w:ind w:firstLine="720"/>
        <w:jc w:val="both"/>
        <w:rPr>
          <w:rFonts w:ascii="Times New Roman" w:hAnsi="Times New Roman" w:cs="Times New Roman"/>
          <w:color w:val="auto"/>
          <w:sz w:val="28"/>
          <w:szCs w:val="28"/>
        </w:rPr>
      </w:pPr>
      <w:r w:rsidRPr="00900823">
        <w:rPr>
          <w:rFonts w:ascii="Times New Roman" w:hAnsi="Times New Roman" w:cs="Times New Roman"/>
          <w:sz w:val="28"/>
          <w:szCs w:val="28"/>
        </w:rPr>
        <w:t>7</w:t>
      </w:r>
      <w:r w:rsidR="00F336F3">
        <w:rPr>
          <w:rFonts w:ascii="Times New Roman" w:hAnsi="Times New Roman" w:cs="Times New Roman"/>
          <w:sz w:val="28"/>
          <w:szCs w:val="28"/>
        </w:rPr>
        <w:t>.</w:t>
      </w:r>
      <w:r w:rsidRPr="00900823">
        <w:rPr>
          <w:rFonts w:ascii="Times New Roman" w:hAnsi="Times New Roman" w:cs="Times New Roman"/>
          <w:sz w:val="28"/>
          <w:szCs w:val="28"/>
          <w:vertAlign w:val="superscript"/>
        </w:rPr>
        <w:t>1</w:t>
      </w:r>
      <w:r w:rsidRPr="00900823">
        <w:rPr>
          <w:rFonts w:ascii="Times New Roman" w:hAnsi="Times New Roman" w:cs="Times New Roman"/>
          <w:sz w:val="28"/>
          <w:szCs w:val="28"/>
        </w:rPr>
        <w:t xml:space="preserve">2. </w:t>
      </w:r>
      <w:r w:rsidR="001322C5">
        <w:rPr>
          <w:rFonts w:ascii="Times New Roman" w:hAnsi="Times New Roman" w:cs="Times New Roman"/>
          <w:sz w:val="28"/>
          <w:szCs w:val="28"/>
        </w:rPr>
        <w:t xml:space="preserve">valsts dibinātajām </w:t>
      </w:r>
      <w:r w:rsidR="009418C8" w:rsidRPr="00900823">
        <w:rPr>
          <w:rFonts w:ascii="Times New Roman" w:eastAsia="Times New Roman" w:hAnsi="Times New Roman" w:cs="Times New Roman"/>
          <w:color w:val="auto"/>
          <w:sz w:val="28"/>
          <w:szCs w:val="28"/>
        </w:rPr>
        <w:t xml:space="preserve">augstskolām un </w:t>
      </w:r>
      <w:r w:rsidR="001322C5">
        <w:rPr>
          <w:rFonts w:ascii="Times New Roman" w:eastAsia="Times New Roman" w:hAnsi="Times New Roman" w:cs="Times New Roman"/>
          <w:color w:val="auto"/>
          <w:sz w:val="28"/>
          <w:szCs w:val="28"/>
        </w:rPr>
        <w:t xml:space="preserve">valsts dibinātajām </w:t>
      </w:r>
      <w:r w:rsidR="009418C8" w:rsidRPr="00900823">
        <w:rPr>
          <w:rFonts w:ascii="Times New Roman" w:eastAsia="Times New Roman" w:hAnsi="Times New Roman" w:cs="Times New Roman"/>
          <w:color w:val="auto"/>
          <w:sz w:val="28"/>
          <w:szCs w:val="28"/>
        </w:rPr>
        <w:t xml:space="preserve">akadēmijām, izņemot </w:t>
      </w:r>
      <w:r w:rsidR="00392AE3">
        <w:rPr>
          <w:rFonts w:ascii="Times New Roman" w:eastAsia="Times New Roman" w:hAnsi="Times New Roman" w:cs="Times New Roman"/>
          <w:color w:val="auto"/>
          <w:sz w:val="28"/>
          <w:szCs w:val="28"/>
        </w:rPr>
        <w:t xml:space="preserve">valsts dibinātās </w:t>
      </w:r>
      <w:r w:rsidR="009418C8" w:rsidRPr="00900823">
        <w:rPr>
          <w:rFonts w:ascii="Times New Roman" w:eastAsia="Times New Roman" w:hAnsi="Times New Roman" w:cs="Times New Roman"/>
          <w:color w:val="auto"/>
          <w:sz w:val="28"/>
          <w:szCs w:val="28"/>
        </w:rPr>
        <w:t xml:space="preserve"> akadēmijas</w:t>
      </w:r>
      <w:r w:rsidR="00392AE3">
        <w:rPr>
          <w:rFonts w:ascii="Times New Roman" w:eastAsia="Times New Roman" w:hAnsi="Times New Roman" w:cs="Times New Roman"/>
          <w:color w:val="auto"/>
          <w:sz w:val="28"/>
          <w:szCs w:val="28"/>
        </w:rPr>
        <w:t>, kuras ir Kultūras ministrijas padotībā</w:t>
      </w:r>
      <w:r w:rsidR="009418C8" w:rsidRPr="00900823">
        <w:rPr>
          <w:rFonts w:ascii="Times New Roman" w:eastAsia="Times New Roman" w:hAnsi="Times New Roman" w:cs="Times New Roman"/>
          <w:color w:val="auto"/>
          <w:sz w:val="28"/>
          <w:szCs w:val="28"/>
        </w:rPr>
        <w:t xml:space="preserve"> – 10 </w:t>
      </w:r>
      <w:r w:rsidR="004E379C" w:rsidRPr="00900823">
        <w:rPr>
          <w:rFonts w:ascii="Times New Roman" w:hAnsi="Times New Roman" w:cs="Times New Roman"/>
          <w:color w:val="auto"/>
          <w:sz w:val="28"/>
          <w:szCs w:val="28"/>
        </w:rPr>
        <w:t>(pilna darba laika ekvivalenta izteiksmē)</w:t>
      </w:r>
      <w:r w:rsidR="00F912D3" w:rsidRPr="00900823">
        <w:rPr>
          <w:rFonts w:ascii="Times New Roman" w:hAnsi="Times New Roman" w:cs="Times New Roman"/>
          <w:color w:val="auto"/>
          <w:sz w:val="28"/>
          <w:szCs w:val="28"/>
        </w:rPr>
        <w:t>;</w:t>
      </w:r>
    </w:p>
    <w:p w14:paraId="68A459CB" w14:textId="7916997E" w:rsidR="00FC2205" w:rsidRDefault="007B5ABC" w:rsidP="00FC2205">
      <w:pPr>
        <w:pStyle w:val="Normal1"/>
        <w:ind w:firstLine="720"/>
        <w:jc w:val="both"/>
        <w:rPr>
          <w:rFonts w:ascii="Times New Roman" w:hAnsi="Times New Roman" w:cs="Times New Roman"/>
          <w:color w:val="auto"/>
          <w:sz w:val="28"/>
          <w:szCs w:val="28"/>
        </w:rPr>
      </w:pPr>
      <w:r w:rsidRPr="00900823">
        <w:rPr>
          <w:rFonts w:ascii="Times New Roman" w:hAnsi="Times New Roman" w:cs="Times New Roman"/>
          <w:sz w:val="28"/>
          <w:szCs w:val="28"/>
        </w:rPr>
        <w:t>7</w:t>
      </w:r>
      <w:r w:rsidR="00F336F3">
        <w:rPr>
          <w:rFonts w:ascii="Times New Roman" w:hAnsi="Times New Roman" w:cs="Times New Roman"/>
          <w:sz w:val="28"/>
          <w:szCs w:val="28"/>
        </w:rPr>
        <w:t>.</w:t>
      </w:r>
      <w:r w:rsidRPr="00900823">
        <w:rPr>
          <w:rFonts w:ascii="Times New Roman" w:hAnsi="Times New Roman" w:cs="Times New Roman"/>
          <w:sz w:val="28"/>
          <w:szCs w:val="28"/>
          <w:vertAlign w:val="superscript"/>
        </w:rPr>
        <w:t>1</w:t>
      </w:r>
      <w:r w:rsidRPr="00900823">
        <w:rPr>
          <w:rFonts w:ascii="Times New Roman" w:hAnsi="Times New Roman" w:cs="Times New Roman"/>
          <w:sz w:val="28"/>
          <w:szCs w:val="28"/>
        </w:rPr>
        <w:t xml:space="preserve">3. </w:t>
      </w:r>
      <w:r w:rsidR="00034EF8">
        <w:rPr>
          <w:rFonts w:ascii="Times New Roman" w:hAnsi="Times New Roman" w:cs="Times New Roman"/>
          <w:sz w:val="28"/>
          <w:szCs w:val="28"/>
        </w:rPr>
        <w:t xml:space="preserve"> </w:t>
      </w:r>
      <w:r w:rsidR="00392AE3">
        <w:rPr>
          <w:rFonts w:ascii="Times New Roman" w:eastAsia="Times New Roman" w:hAnsi="Times New Roman" w:cs="Times New Roman"/>
          <w:color w:val="auto"/>
          <w:sz w:val="28"/>
          <w:szCs w:val="28"/>
        </w:rPr>
        <w:t xml:space="preserve"> valsts dibinātajām</w:t>
      </w:r>
      <w:r w:rsidR="00EF10C9" w:rsidRPr="00900823">
        <w:rPr>
          <w:rFonts w:ascii="Times New Roman" w:eastAsia="Times New Roman" w:hAnsi="Times New Roman" w:cs="Times New Roman"/>
          <w:color w:val="auto"/>
          <w:sz w:val="28"/>
          <w:szCs w:val="28"/>
        </w:rPr>
        <w:t xml:space="preserve"> </w:t>
      </w:r>
      <w:r w:rsidR="009418C8" w:rsidRPr="00900823">
        <w:rPr>
          <w:rFonts w:ascii="Times New Roman" w:eastAsia="Times New Roman" w:hAnsi="Times New Roman" w:cs="Times New Roman"/>
          <w:color w:val="auto"/>
          <w:sz w:val="28"/>
          <w:szCs w:val="28"/>
        </w:rPr>
        <w:t>akadēmijām</w:t>
      </w:r>
      <w:r w:rsidR="00DE3A33">
        <w:rPr>
          <w:rFonts w:ascii="Times New Roman" w:eastAsia="Times New Roman" w:hAnsi="Times New Roman" w:cs="Times New Roman"/>
          <w:color w:val="auto"/>
          <w:sz w:val="28"/>
          <w:szCs w:val="28"/>
        </w:rPr>
        <w:t>, kuras ir K</w:t>
      </w:r>
      <w:r w:rsidR="00392AE3">
        <w:rPr>
          <w:rFonts w:ascii="Times New Roman" w:eastAsia="Times New Roman" w:hAnsi="Times New Roman" w:cs="Times New Roman"/>
          <w:color w:val="auto"/>
          <w:sz w:val="28"/>
          <w:szCs w:val="28"/>
        </w:rPr>
        <w:t>ultūras ministrijas padotībā</w:t>
      </w:r>
      <w:r w:rsidR="00247C4B">
        <w:rPr>
          <w:rFonts w:ascii="Times New Roman" w:eastAsia="Times New Roman" w:hAnsi="Times New Roman" w:cs="Times New Roman"/>
          <w:color w:val="auto"/>
          <w:sz w:val="28"/>
          <w:szCs w:val="28"/>
        </w:rPr>
        <w:t xml:space="preserve"> </w:t>
      </w:r>
      <w:r w:rsidR="009418C8" w:rsidRPr="00900823">
        <w:rPr>
          <w:rFonts w:ascii="Times New Roman" w:eastAsia="Times New Roman" w:hAnsi="Times New Roman" w:cs="Times New Roman"/>
          <w:color w:val="auto"/>
          <w:sz w:val="28"/>
          <w:szCs w:val="28"/>
        </w:rPr>
        <w:t xml:space="preserve">– 5 </w:t>
      </w:r>
      <w:r w:rsidR="004E379C" w:rsidRPr="00900823">
        <w:rPr>
          <w:rFonts w:ascii="Times New Roman" w:hAnsi="Times New Roman" w:cs="Times New Roman"/>
          <w:color w:val="auto"/>
          <w:sz w:val="28"/>
          <w:szCs w:val="28"/>
        </w:rPr>
        <w:t>(pilna darba laika ekvivalenta izteiksmē)</w:t>
      </w:r>
      <w:r w:rsidR="00EE6924">
        <w:rPr>
          <w:rFonts w:ascii="Times New Roman" w:hAnsi="Times New Roman" w:cs="Times New Roman"/>
          <w:color w:val="auto"/>
          <w:sz w:val="28"/>
          <w:szCs w:val="28"/>
        </w:rPr>
        <w:t>.</w:t>
      </w:r>
      <w:r w:rsidR="00A1699F" w:rsidRPr="00900823">
        <w:rPr>
          <w:rFonts w:ascii="Times New Roman" w:hAnsi="Times New Roman" w:cs="Times New Roman"/>
          <w:color w:val="auto"/>
          <w:sz w:val="28"/>
          <w:szCs w:val="28"/>
        </w:rPr>
        <w:t>”</w:t>
      </w:r>
    </w:p>
    <w:p w14:paraId="4D64EC51" w14:textId="77777777" w:rsidR="00FC2205" w:rsidRPr="00FC2205" w:rsidRDefault="00FC2205" w:rsidP="00FC2205">
      <w:pPr>
        <w:pStyle w:val="Normal1"/>
        <w:ind w:firstLine="720"/>
        <w:jc w:val="both"/>
        <w:rPr>
          <w:rFonts w:ascii="Times New Roman" w:hAnsi="Times New Roman" w:cs="Times New Roman"/>
          <w:color w:val="auto"/>
          <w:sz w:val="28"/>
          <w:szCs w:val="28"/>
        </w:rPr>
      </w:pPr>
    </w:p>
    <w:p w14:paraId="18A0AE4C" w14:textId="0A5E8918" w:rsidR="002D4A54" w:rsidRPr="00E635CF" w:rsidRDefault="008477F6" w:rsidP="00E635CF">
      <w:pPr>
        <w:pStyle w:val="Normal1"/>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E635CF">
        <w:rPr>
          <w:rFonts w:ascii="Times New Roman" w:eastAsia="Times New Roman" w:hAnsi="Times New Roman" w:cs="Times New Roman"/>
          <w:color w:val="auto"/>
          <w:sz w:val="28"/>
          <w:szCs w:val="28"/>
        </w:rPr>
        <w:t>. </w:t>
      </w:r>
      <w:r w:rsidR="002D4A54" w:rsidRPr="00900823">
        <w:rPr>
          <w:rFonts w:ascii="Times New Roman" w:eastAsia="Times New Roman" w:hAnsi="Times New Roman" w:cs="Times New Roman"/>
          <w:color w:val="auto"/>
          <w:sz w:val="28"/>
          <w:szCs w:val="28"/>
        </w:rPr>
        <w:t>Izteikt 8.punktu šādā redakcijā:</w:t>
      </w:r>
    </w:p>
    <w:p w14:paraId="11A8E872" w14:textId="77777777" w:rsidR="00E635CF" w:rsidRDefault="00EF10C9" w:rsidP="00E635CF">
      <w:pPr>
        <w:pStyle w:val="tv20787921"/>
        <w:spacing w:after="0" w:line="240" w:lineRule="auto"/>
        <w:ind w:firstLine="720"/>
        <w:jc w:val="both"/>
        <w:rPr>
          <w:rFonts w:ascii="Times New Roman" w:hAnsi="Times New Roman"/>
          <w:b w:val="0"/>
          <w:bCs w:val="0"/>
        </w:rPr>
      </w:pPr>
      <w:r w:rsidRPr="00900823">
        <w:rPr>
          <w:rFonts w:ascii="Times New Roman" w:hAnsi="Times New Roman"/>
          <w:b w:val="0"/>
          <w:bCs w:val="0"/>
        </w:rPr>
        <w:t xml:space="preserve">“8. </w:t>
      </w:r>
      <w:r w:rsidRPr="00EA3FF7">
        <w:rPr>
          <w:rFonts w:ascii="Times New Roman" w:hAnsi="Times New Roman"/>
          <w:b w:val="0"/>
          <w:bCs w:val="0"/>
        </w:rPr>
        <w:t xml:space="preserve">Bāzes finansējumu zinātniskajai institūcijai, </w:t>
      </w:r>
      <w:r w:rsidR="00EA3FF7" w:rsidRPr="00EA3FF7">
        <w:rPr>
          <w:rFonts w:ascii="Times New Roman" w:hAnsi="Times New Roman"/>
          <w:b w:val="0"/>
        </w:rPr>
        <w:t>pamatojoties uz šo noteikumu 10.punktā minētajā kārtībā un termiņā iesniegto informāciju</w:t>
      </w:r>
      <w:r w:rsidRPr="00EA3FF7">
        <w:rPr>
          <w:rFonts w:ascii="Times New Roman" w:hAnsi="Times New Roman"/>
          <w:b w:val="0"/>
          <w:bCs w:val="0"/>
        </w:rPr>
        <w:t xml:space="preserve">, kura tiek izmantota zinātnes </w:t>
      </w:r>
      <w:r w:rsidR="00EA3FF7">
        <w:rPr>
          <w:rFonts w:ascii="Times New Roman" w:hAnsi="Times New Roman"/>
          <w:b w:val="0"/>
          <w:bCs w:val="0"/>
        </w:rPr>
        <w:t>bāzes finansējuma aprēķināšanai zinātniskās institūcijas</w:t>
      </w:r>
      <w:r w:rsidRPr="00EA3FF7">
        <w:rPr>
          <w:rFonts w:ascii="Times New Roman" w:hAnsi="Times New Roman"/>
          <w:b w:val="0"/>
          <w:bCs w:val="0"/>
        </w:rPr>
        <w:t xml:space="preserve"> profesoru, asociēto profesoru, docentu, lektoru un</w:t>
      </w:r>
      <w:r w:rsidRPr="00900823">
        <w:rPr>
          <w:rFonts w:ascii="Times New Roman" w:hAnsi="Times New Roman"/>
          <w:b w:val="0"/>
          <w:bCs w:val="0"/>
        </w:rPr>
        <w:t xml:space="preserve"> asistentu </w:t>
      </w:r>
      <w:r w:rsidR="00C3768F" w:rsidRPr="00900823">
        <w:rPr>
          <w:rFonts w:ascii="Times New Roman" w:hAnsi="Times New Roman"/>
          <w:b w:val="0"/>
          <w:bCs w:val="0"/>
        </w:rPr>
        <w:t>zinātniskās</w:t>
      </w:r>
      <w:r w:rsidRPr="00900823">
        <w:rPr>
          <w:rFonts w:ascii="Times New Roman" w:hAnsi="Times New Roman"/>
          <w:b w:val="0"/>
          <w:bCs w:val="0"/>
        </w:rPr>
        <w:t xml:space="preserve"> darbības nodrošināšanai</w:t>
      </w:r>
      <w:r w:rsidR="00EA3FF7">
        <w:rPr>
          <w:rFonts w:ascii="Times New Roman" w:hAnsi="Times New Roman"/>
          <w:b w:val="0"/>
          <w:bCs w:val="0"/>
        </w:rPr>
        <w:t>,</w:t>
      </w:r>
      <w:r w:rsidRPr="00900823">
        <w:rPr>
          <w:rFonts w:ascii="Times New Roman" w:hAnsi="Times New Roman"/>
          <w:b w:val="0"/>
          <w:bCs w:val="0"/>
        </w:rPr>
        <w:t xml:space="preserve"> n</w:t>
      </w:r>
      <w:r w:rsidR="00EC72B3">
        <w:rPr>
          <w:rFonts w:ascii="Times New Roman" w:hAnsi="Times New Roman"/>
          <w:b w:val="0"/>
          <w:bCs w:val="0"/>
        </w:rPr>
        <w:t xml:space="preserve">eaprēķina un nepiešķir, ja personas </w:t>
      </w:r>
      <w:r w:rsidRPr="00900823">
        <w:rPr>
          <w:rFonts w:ascii="Times New Roman" w:hAnsi="Times New Roman"/>
          <w:b w:val="0"/>
          <w:bCs w:val="0"/>
        </w:rPr>
        <w:t>minētajos akadēmiskajos amatos strādā normālu darba laiku atbilstoši darba tiesības regulējošiem normatīvajiem aktiem.”</w:t>
      </w:r>
    </w:p>
    <w:p w14:paraId="5EAF3704" w14:textId="409253AF" w:rsidR="00BD13E5" w:rsidRDefault="008477F6" w:rsidP="00E635CF">
      <w:pPr>
        <w:pStyle w:val="tv20787921"/>
        <w:spacing w:after="0" w:line="240" w:lineRule="auto"/>
        <w:ind w:firstLine="720"/>
        <w:jc w:val="both"/>
        <w:rPr>
          <w:rFonts w:ascii="Times New Roman" w:hAnsi="Times New Roman"/>
          <w:b w:val="0"/>
          <w:bCs w:val="0"/>
        </w:rPr>
      </w:pPr>
      <w:r>
        <w:rPr>
          <w:rFonts w:ascii="Times New Roman" w:hAnsi="Times New Roman"/>
          <w:b w:val="0"/>
          <w:bCs w:val="0"/>
        </w:rPr>
        <w:lastRenderedPageBreak/>
        <w:t>4</w:t>
      </w:r>
      <w:r w:rsidR="00E635CF">
        <w:rPr>
          <w:rFonts w:ascii="Times New Roman" w:hAnsi="Times New Roman"/>
          <w:b w:val="0"/>
          <w:bCs w:val="0"/>
        </w:rPr>
        <w:t>.</w:t>
      </w:r>
      <w:r w:rsidR="00BD13E5">
        <w:rPr>
          <w:rFonts w:ascii="Times New Roman" w:hAnsi="Times New Roman"/>
          <w:b w:val="0"/>
          <w:bCs w:val="0"/>
        </w:rPr>
        <w:t xml:space="preserve"> </w:t>
      </w:r>
      <w:r w:rsidR="003E5A97">
        <w:rPr>
          <w:rFonts w:ascii="Times New Roman" w:hAnsi="Times New Roman"/>
          <w:b w:val="0"/>
          <w:bCs w:val="0"/>
        </w:rPr>
        <w:t xml:space="preserve"> Izteikt </w:t>
      </w:r>
      <w:r w:rsidR="00BD13E5">
        <w:rPr>
          <w:rFonts w:ascii="Times New Roman" w:hAnsi="Times New Roman"/>
          <w:b w:val="0"/>
          <w:bCs w:val="0"/>
        </w:rPr>
        <w:t>11.punkt</w:t>
      </w:r>
      <w:r w:rsidR="003E5A97">
        <w:rPr>
          <w:rFonts w:ascii="Times New Roman" w:hAnsi="Times New Roman"/>
          <w:b w:val="0"/>
          <w:bCs w:val="0"/>
        </w:rPr>
        <w:t>u šādā redakcijā</w:t>
      </w:r>
      <w:r w:rsidR="00BD13E5">
        <w:rPr>
          <w:rFonts w:ascii="Times New Roman" w:hAnsi="Times New Roman"/>
          <w:b w:val="0"/>
          <w:bCs w:val="0"/>
        </w:rPr>
        <w:t>:</w:t>
      </w:r>
    </w:p>
    <w:p w14:paraId="32B922B7" w14:textId="04D6A497" w:rsidR="00E635CF" w:rsidRPr="003E5A97" w:rsidRDefault="003E5A97" w:rsidP="00E635CF">
      <w:pPr>
        <w:pStyle w:val="tv20787921"/>
        <w:spacing w:after="0" w:line="240" w:lineRule="auto"/>
        <w:ind w:firstLine="720"/>
        <w:jc w:val="both"/>
        <w:rPr>
          <w:rFonts w:ascii="Times New Roman" w:hAnsi="Times New Roman"/>
          <w:b w:val="0"/>
          <w:bCs w:val="0"/>
        </w:rPr>
      </w:pPr>
      <w:r w:rsidRPr="003E5A97">
        <w:rPr>
          <w:rFonts w:ascii="Times New Roman" w:hAnsi="Times New Roman"/>
          <w:b w:val="0"/>
        </w:rPr>
        <w:t>“</w:t>
      </w:r>
      <w:r w:rsidR="000F04FE">
        <w:rPr>
          <w:rFonts w:ascii="Times New Roman" w:hAnsi="Times New Roman"/>
          <w:b w:val="0"/>
        </w:rPr>
        <w:t xml:space="preserve">11. </w:t>
      </w:r>
      <w:r w:rsidRPr="003E5A97">
        <w:rPr>
          <w:rFonts w:ascii="Times New Roman" w:hAnsi="Times New Roman"/>
          <w:b w:val="0"/>
        </w:rPr>
        <w:t xml:space="preserve">Pamatojoties uz šo noteikumu 10.punktā minētajā kārtībā un termiņā iesniegto informāciju, Izglītības un zinātnes ministrija līdz kārtējā finansēšanas perioda 1.novembrim aprēķina katrai zinātniskajai institūcijai nepieciešamo bāzes finansējumu nākamajam finansēšanas periodam. </w:t>
      </w:r>
      <w:r w:rsidR="00BD13E5" w:rsidRPr="003E5A97">
        <w:rPr>
          <w:rFonts w:ascii="Times New Roman" w:hAnsi="Times New Roman"/>
          <w:b w:val="0"/>
        </w:rPr>
        <w:t xml:space="preserve">Bāzes finansējumu zinātniskajai institūcijai Izglītības un zinātnes ministrija, </w:t>
      </w:r>
      <w:r w:rsidR="00BD13E5" w:rsidRPr="003E5A97">
        <w:rPr>
          <w:rStyle w:val="spelle"/>
          <w:rFonts w:ascii="Times New Roman" w:hAnsi="Times New Roman"/>
          <w:b w:val="0"/>
        </w:rPr>
        <w:t>ievērojot šim mērķim valsts budžetā kārtējam gadam piešķirto kopējo finanšu apmēru,</w:t>
      </w:r>
      <w:r w:rsidR="00BD13E5" w:rsidRPr="003E5A97">
        <w:rPr>
          <w:rFonts w:ascii="Times New Roman" w:hAnsi="Times New Roman"/>
          <w:b w:val="0"/>
        </w:rPr>
        <w:t xml:space="preserve"> piešķir, pamatojoties uz tās noslēgtu </w:t>
      </w:r>
      <w:r w:rsidR="00BD13E5" w:rsidRPr="003E5A97">
        <w:rPr>
          <w:rStyle w:val="spelle"/>
          <w:rFonts w:ascii="Times New Roman" w:hAnsi="Times New Roman"/>
          <w:b w:val="0"/>
        </w:rPr>
        <w:t xml:space="preserve">līgumu ar zinātnisko institūciju par sasniedzamajiem zinātniskās darbības rezultātiem vai </w:t>
      </w:r>
      <w:r w:rsidR="00BD13E5" w:rsidRPr="003E5A97">
        <w:rPr>
          <w:rFonts w:ascii="Times New Roman" w:hAnsi="Times New Roman"/>
          <w:b w:val="0"/>
        </w:rPr>
        <w:t xml:space="preserve">pamatojoties uz trīspusēju līgumu </w:t>
      </w:r>
      <w:r w:rsidR="00BD13E5" w:rsidRPr="003E5A97">
        <w:rPr>
          <w:rStyle w:val="spelle"/>
          <w:rFonts w:ascii="Times New Roman" w:hAnsi="Times New Roman"/>
          <w:b w:val="0"/>
        </w:rPr>
        <w:t>par sasniedzamajiem zinātniskās darbības rezultātiem</w:t>
      </w:r>
      <w:r w:rsidR="00BD13E5" w:rsidRPr="003E5A97">
        <w:rPr>
          <w:rFonts w:ascii="Times New Roman" w:hAnsi="Times New Roman"/>
          <w:b w:val="0"/>
        </w:rPr>
        <w:t>, kas noslēgts starp Izglītības un zinātnes ministriju, nozares ministriju un tās pārraudzībā esošo zinātnisko institūciju</w:t>
      </w:r>
      <w:r w:rsidR="00F92F3B" w:rsidRPr="003E5A97">
        <w:rPr>
          <w:rFonts w:ascii="Times New Roman" w:hAnsi="Times New Roman"/>
          <w:b w:val="0"/>
        </w:rPr>
        <w:t>.</w:t>
      </w:r>
      <w:r w:rsidR="00BD13E5" w:rsidRPr="003E5A97">
        <w:rPr>
          <w:rFonts w:ascii="Times New Roman" w:hAnsi="Times New Roman"/>
          <w:b w:val="0"/>
        </w:rPr>
        <w:t>”</w:t>
      </w:r>
      <w:r w:rsidR="00F92F3B" w:rsidRPr="003E5A97">
        <w:rPr>
          <w:rFonts w:ascii="Times New Roman" w:hAnsi="Times New Roman"/>
          <w:b w:val="0"/>
          <w:bCs w:val="0"/>
        </w:rPr>
        <w:t xml:space="preserve"> </w:t>
      </w:r>
    </w:p>
    <w:p w14:paraId="5069746C" w14:textId="77777777" w:rsidR="00E635CF" w:rsidRDefault="00E635CF" w:rsidP="00E635CF">
      <w:pPr>
        <w:pStyle w:val="tv20787921"/>
        <w:spacing w:after="0" w:line="240" w:lineRule="auto"/>
        <w:ind w:firstLine="720"/>
        <w:jc w:val="both"/>
        <w:rPr>
          <w:rFonts w:ascii="Times New Roman" w:hAnsi="Times New Roman"/>
          <w:b w:val="0"/>
          <w:bCs w:val="0"/>
        </w:rPr>
      </w:pPr>
    </w:p>
    <w:p w14:paraId="05534193" w14:textId="67BE0188" w:rsidR="003B60E6" w:rsidRPr="00E635CF" w:rsidRDefault="008477F6" w:rsidP="00E635CF">
      <w:pPr>
        <w:pStyle w:val="tv20787921"/>
        <w:spacing w:after="0" w:line="240" w:lineRule="auto"/>
        <w:ind w:firstLine="720"/>
        <w:jc w:val="both"/>
        <w:rPr>
          <w:rFonts w:ascii="Times New Roman" w:hAnsi="Times New Roman"/>
          <w:b w:val="0"/>
          <w:bCs w:val="0"/>
        </w:rPr>
      </w:pPr>
      <w:r>
        <w:rPr>
          <w:rFonts w:ascii="Times New Roman" w:hAnsi="Times New Roman"/>
          <w:b w:val="0"/>
        </w:rPr>
        <w:t>5</w:t>
      </w:r>
      <w:r w:rsidR="00E635CF">
        <w:rPr>
          <w:rFonts w:ascii="Times New Roman" w:hAnsi="Times New Roman"/>
          <w:b w:val="0"/>
        </w:rPr>
        <w:t xml:space="preserve">. </w:t>
      </w:r>
      <w:r w:rsidR="003B60E6" w:rsidRPr="00E635CF">
        <w:rPr>
          <w:rFonts w:ascii="Times New Roman" w:hAnsi="Times New Roman"/>
          <w:b w:val="0"/>
        </w:rPr>
        <w:t>Papildināt noteikumus ar 11</w:t>
      </w:r>
      <w:r w:rsidR="0097062C">
        <w:rPr>
          <w:rFonts w:ascii="Times New Roman" w:hAnsi="Times New Roman"/>
          <w:b w:val="0"/>
        </w:rPr>
        <w:t>.</w:t>
      </w:r>
      <w:r w:rsidR="003B60E6" w:rsidRPr="00E635CF">
        <w:rPr>
          <w:rFonts w:ascii="Times New Roman" w:hAnsi="Times New Roman"/>
          <w:b w:val="0"/>
          <w:vertAlign w:val="superscript"/>
        </w:rPr>
        <w:t>3</w:t>
      </w:r>
      <w:r w:rsidR="003B60E6" w:rsidRPr="00E635CF">
        <w:rPr>
          <w:rFonts w:ascii="Times New Roman" w:hAnsi="Times New Roman"/>
          <w:b w:val="0"/>
        </w:rPr>
        <w:t>punktu šādā redakcijā:</w:t>
      </w:r>
    </w:p>
    <w:p w14:paraId="6623D3A2" w14:textId="1B1F384A" w:rsidR="00BD13E5" w:rsidRPr="00732012" w:rsidRDefault="003B60E6" w:rsidP="00BD13E5">
      <w:pPr>
        <w:ind w:firstLine="720"/>
        <w:jc w:val="both"/>
        <w:rPr>
          <w:rFonts w:eastAsia="Times New Roman" w:cs="Times New Roman"/>
          <w:bCs/>
          <w:kern w:val="36"/>
          <w:sz w:val="28"/>
          <w:szCs w:val="28"/>
          <w:lang w:eastAsia="lv-LV"/>
        </w:rPr>
      </w:pPr>
      <w:r w:rsidRPr="00E635CF">
        <w:rPr>
          <w:rFonts w:eastAsia="Times New Roman" w:cs="Times New Roman"/>
          <w:bCs/>
          <w:kern w:val="36"/>
          <w:sz w:val="28"/>
          <w:szCs w:val="28"/>
          <w:lang w:eastAsia="lv-LV"/>
        </w:rPr>
        <w:t>“</w:t>
      </w:r>
      <w:r w:rsidRPr="00E635CF">
        <w:rPr>
          <w:rFonts w:cs="Times New Roman"/>
          <w:sz w:val="28"/>
          <w:szCs w:val="28"/>
        </w:rPr>
        <w:t>11</w:t>
      </w:r>
      <w:r w:rsidR="0097062C">
        <w:rPr>
          <w:rFonts w:cs="Times New Roman"/>
          <w:sz w:val="28"/>
          <w:szCs w:val="28"/>
        </w:rPr>
        <w:t>.</w:t>
      </w:r>
      <w:r w:rsidRPr="00E635CF">
        <w:rPr>
          <w:rFonts w:cs="Times New Roman"/>
          <w:sz w:val="28"/>
          <w:szCs w:val="28"/>
          <w:vertAlign w:val="superscript"/>
        </w:rPr>
        <w:t>3</w:t>
      </w:r>
      <w:r w:rsidRPr="00E635CF">
        <w:rPr>
          <w:rFonts w:eastAsia="Times New Roman" w:cs="Times New Roman"/>
          <w:bCs/>
          <w:kern w:val="36"/>
          <w:sz w:val="28"/>
          <w:szCs w:val="28"/>
          <w:lang w:eastAsia="lv-LV"/>
        </w:rPr>
        <w:t xml:space="preserve"> </w:t>
      </w:r>
      <w:r w:rsidR="000516F2" w:rsidRPr="00732012">
        <w:rPr>
          <w:rFonts w:cs="Times New Roman"/>
          <w:sz w:val="28"/>
          <w:szCs w:val="28"/>
        </w:rPr>
        <w:t xml:space="preserve">Papildus </w:t>
      </w:r>
      <w:r w:rsidR="000F04FE" w:rsidRPr="00732012">
        <w:rPr>
          <w:rFonts w:cs="Times New Roman"/>
          <w:sz w:val="28"/>
          <w:szCs w:val="28"/>
        </w:rPr>
        <w:t>bāzes finansējumam</w:t>
      </w:r>
      <w:r w:rsidR="000516F2" w:rsidRPr="00732012">
        <w:rPr>
          <w:rFonts w:cs="Times New Roman"/>
          <w:sz w:val="28"/>
          <w:szCs w:val="28"/>
        </w:rPr>
        <w:t>, ko aprēķina</w:t>
      </w:r>
      <w:r w:rsidR="00F336F3" w:rsidRPr="00732012">
        <w:rPr>
          <w:rFonts w:cs="Times New Roman"/>
          <w:sz w:val="28"/>
          <w:szCs w:val="28"/>
        </w:rPr>
        <w:t xml:space="preserve"> atbilstoši</w:t>
      </w:r>
      <w:r w:rsidR="000F04FE" w:rsidRPr="00732012">
        <w:rPr>
          <w:rFonts w:cs="Times New Roman"/>
          <w:sz w:val="28"/>
          <w:szCs w:val="28"/>
        </w:rPr>
        <w:t xml:space="preserve"> šo noteikumu 2.punkt</w:t>
      </w:r>
      <w:r w:rsidR="00F336F3" w:rsidRPr="00732012">
        <w:rPr>
          <w:rFonts w:cs="Times New Roman"/>
          <w:sz w:val="28"/>
          <w:szCs w:val="28"/>
        </w:rPr>
        <w:t>am</w:t>
      </w:r>
      <w:r w:rsidR="005303F8" w:rsidRPr="00732012">
        <w:rPr>
          <w:rFonts w:cs="Times New Roman"/>
          <w:sz w:val="28"/>
          <w:szCs w:val="28"/>
        </w:rPr>
        <w:t xml:space="preserve">, </w:t>
      </w:r>
      <w:r w:rsidR="000516F2" w:rsidRPr="00732012">
        <w:rPr>
          <w:rFonts w:cs="Times New Roman"/>
          <w:sz w:val="28"/>
          <w:szCs w:val="28"/>
        </w:rPr>
        <w:t>Izglītības un zinātnes ministrija aprēķina un</w:t>
      </w:r>
      <w:r w:rsidR="000516F2" w:rsidRPr="00732012">
        <w:rPr>
          <w:rFonts w:eastAsia="Times New Roman" w:cs="Times New Roman"/>
          <w:bCs/>
          <w:kern w:val="36"/>
          <w:sz w:val="28"/>
          <w:szCs w:val="28"/>
          <w:lang w:eastAsia="lv-LV"/>
        </w:rPr>
        <w:t xml:space="preserve"> piešķir</w:t>
      </w:r>
      <w:r w:rsidR="00F336F3" w:rsidRPr="00732012">
        <w:rPr>
          <w:rFonts w:eastAsia="Times New Roman" w:cs="Times New Roman"/>
          <w:bCs/>
          <w:kern w:val="36"/>
          <w:sz w:val="28"/>
          <w:szCs w:val="28"/>
          <w:lang w:eastAsia="lv-LV"/>
        </w:rPr>
        <w:t>:</w:t>
      </w:r>
    </w:p>
    <w:p w14:paraId="50FD5F0F" w14:textId="5216E6D5" w:rsidR="00732012" w:rsidRPr="00732012" w:rsidRDefault="003C7D8B" w:rsidP="00732012">
      <w:pPr>
        <w:ind w:firstLine="720"/>
        <w:jc w:val="both"/>
        <w:rPr>
          <w:sz w:val="28"/>
          <w:szCs w:val="28"/>
        </w:rPr>
      </w:pPr>
      <w:r w:rsidRPr="00732012">
        <w:rPr>
          <w:sz w:val="28"/>
          <w:szCs w:val="28"/>
        </w:rPr>
        <w:t>11.</w:t>
      </w:r>
      <w:r w:rsidRPr="00732012">
        <w:rPr>
          <w:sz w:val="28"/>
          <w:szCs w:val="28"/>
          <w:vertAlign w:val="superscript"/>
        </w:rPr>
        <w:t>3</w:t>
      </w:r>
      <w:r w:rsidRPr="00732012">
        <w:rPr>
          <w:sz w:val="28"/>
          <w:szCs w:val="28"/>
        </w:rPr>
        <w:t>1.</w:t>
      </w:r>
      <w:r w:rsidRPr="00732012">
        <w:rPr>
          <w:sz w:val="28"/>
          <w:szCs w:val="28"/>
          <w:vertAlign w:val="superscript"/>
        </w:rPr>
        <w:t xml:space="preserve"> </w:t>
      </w:r>
      <w:r w:rsidR="00C95091">
        <w:rPr>
          <w:sz w:val="28"/>
          <w:szCs w:val="28"/>
        </w:rPr>
        <w:t>b</w:t>
      </w:r>
      <w:r w:rsidR="00732012" w:rsidRPr="00732012">
        <w:rPr>
          <w:sz w:val="28"/>
          <w:szCs w:val="28"/>
        </w:rPr>
        <w:t>āzes finansējumu zinātniskajai institūcijai, kas piedalās Eiropas Savienības struktūrfondu darbības programmas "Uzņēmējdarbība un inovācijas" 2.1.1.pasākuma "Zinātne, pētniecība un attīstība" 2.1.1.3.3.apakšaktivitātes "Zinātnisko institūciju institucionālās kapacitātes attīstība" projektā. Minēto</w:t>
      </w:r>
      <w:r w:rsidR="00732012" w:rsidRPr="00732012">
        <w:rPr>
          <w:sz w:val="28"/>
          <w:szCs w:val="28"/>
          <w:shd w:val="clear" w:color="auto" w:fill="FFFFFF"/>
        </w:rPr>
        <w:t xml:space="preserve"> finansējumu </w:t>
      </w:r>
      <w:r w:rsidR="00732012" w:rsidRPr="00732012">
        <w:rPr>
          <w:sz w:val="28"/>
          <w:szCs w:val="28"/>
        </w:rPr>
        <w:t xml:space="preserve">veido zinātniskajai institūcijai pievienoto konsolidēto funkcionālo vienību bāzes finansējums, kas tām aprēķināts par zinātniskā personāla skaitu pilna darba laika ekvivalenta izteiksmē un zinātniskās </w:t>
      </w:r>
      <w:r w:rsidR="00732012" w:rsidRPr="00900CF0">
        <w:rPr>
          <w:sz w:val="28"/>
          <w:szCs w:val="28"/>
        </w:rPr>
        <w:t>darbības rādītājiem iepriekšējā finansēšanas periodā at</w:t>
      </w:r>
      <w:r w:rsidR="00C95091">
        <w:rPr>
          <w:sz w:val="28"/>
          <w:szCs w:val="28"/>
        </w:rPr>
        <w:t>bilstoši šo noteikumu 2.punktam;</w:t>
      </w:r>
    </w:p>
    <w:p w14:paraId="63BA179D" w14:textId="7339C05E" w:rsidR="00BD13E5" w:rsidRDefault="00356A99" w:rsidP="00BD13E5">
      <w:pPr>
        <w:ind w:firstLine="720"/>
        <w:jc w:val="both"/>
        <w:rPr>
          <w:rFonts w:cs="Times New Roman"/>
          <w:sz w:val="28"/>
          <w:szCs w:val="28"/>
        </w:rPr>
      </w:pPr>
      <w:r w:rsidRPr="00732012">
        <w:rPr>
          <w:rFonts w:cs="Times New Roman"/>
          <w:sz w:val="28"/>
          <w:szCs w:val="28"/>
        </w:rPr>
        <w:t>11</w:t>
      </w:r>
      <w:r w:rsidR="0097062C" w:rsidRPr="00732012">
        <w:rPr>
          <w:rFonts w:cs="Times New Roman"/>
          <w:sz w:val="28"/>
          <w:szCs w:val="28"/>
        </w:rPr>
        <w:t>.</w:t>
      </w:r>
      <w:r w:rsidRPr="00732012">
        <w:rPr>
          <w:rFonts w:cs="Times New Roman"/>
          <w:sz w:val="28"/>
          <w:szCs w:val="28"/>
          <w:vertAlign w:val="superscript"/>
        </w:rPr>
        <w:t>3</w:t>
      </w:r>
      <w:r w:rsidRPr="00732012">
        <w:rPr>
          <w:rFonts w:cs="Times New Roman"/>
          <w:sz w:val="28"/>
          <w:szCs w:val="28"/>
        </w:rPr>
        <w:t xml:space="preserve">2. </w:t>
      </w:r>
      <w:r w:rsidR="00C95091">
        <w:rPr>
          <w:rFonts w:cs="Times New Roman"/>
          <w:sz w:val="28"/>
          <w:szCs w:val="28"/>
        </w:rPr>
        <w:t>b</w:t>
      </w:r>
      <w:r w:rsidR="0002632A" w:rsidRPr="00732012">
        <w:rPr>
          <w:rFonts w:cs="Times New Roman"/>
          <w:sz w:val="28"/>
          <w:szCs w:val="28"/>
        </w:rPr>
        <w:t xml:space="preserve">āzes </w:t>
      </w:r>
      <w:r w:rsidR="000516F2" w:rsidRPr="00732012">
        <w:rPr>
          <w:rFonts w:cs="Times New Roman"/>
          <w:sz w:val="28"/>
          <w:szCs w:val="28"/>
        </w:rPr>
        <w:t xml:space="preserve">finansējumu valsts </w:t>
      </w:r>
      <w:r w:rsidR="000B1669" w:rsidRPr="00732012">
        <w:rPr>
          <w:rFonts w:cs="Times New Roman"/>
          <w:sz w:val="28"/>
          <w:szCs w:val="28"/>
        </w:rPr>
        <w:t xml:space="preserve">dibināto </w:t>
      </w:r>
      <w:r w:rsidR="000516F2" w:rsidRPr="00732012">
        <w:rPr>
          <w:rFonts w:cs="Times New Roman"/>
          <w:sz w:val="28"/>
          <w:szCs w:val="28"/>
        </w:rPr>
        <w:t xml:space="preserve">augstskolu akadēmiskā personāla, kas veic zinātnisko darbību – profesoru, asociēto profesoru un docentu – pētnieciskā darba </w:t>
      </w:r>
      <w:r w:rsidR="00767296">
        <w:rPr>
          <w:rFonts w:cs="Times New Roman"/>
          <w:sz w:val="28"/>
          <w:szCs w:val="28"/>
        </w:rPr>
        <w:t xml:space="preserve">daļējai </w:t>
      </w:r>
      <w:r w:rsidR="000516F2" w:rsidRPr="00732012">
        <w:rPr>
          <w:rFonts w:cs="Times New Roman"/>
          <w:sz w:val="28"/>
          <w:szCs w:val="28"/>
        </w:rPr>
        <w:t>nodrošināšanai</w:t>
      </w:r>
      <w:r w:rsidR="00F336F3" w:rsidRPr="00732012">
        <w:rPr>
          <w:rFonts w:cs="Times New Roman"/>
          <w:sz w:val="28"/>
          <w:szCs w:val="28"/>
        </w:rPr>
        <w:t>. Minēto finansējumu piešķir,</w:t>
      </w:r>
      <w:r w:rsidR="000516F2" w:rsidRPr="00732012">
        <w:rPr>
          <w:rFonts w:cs="Times New Roman"/>
          <w:sz w:val="28"/>
          <w:szCs w:val="28"/>
        </w:rPr>
        <w:t xml:space="preserve"> pamatojoties uz valsts</w:t>
      </w:r>
      <w:r w:rsidR="00E17193" w:rsidRPr="00732012">
        <w:rPr>
          <w:rFonts w:cs="Times New Roman"/>
          <w:sz w:val="28"/>
          <w:szCs w:val="28"/>
        </w:rPr>
        <w:t xml:space="preserve"> dibināto</w:t>
      </w:r>
      <w:r w:rsidR="000516F2" w:rsidRPr="00732012">
        <w:rPr>
          <w:rFonts w:cs="Times New Roman"/>
          <w:sz w:val="28"/>
          <w:szCs w:val="28"/>
        </w:rPr>
        <w:t xml:space="preserve"> augstskolu informāciju</w:t>
      </w:r>
      <w:r w:rsidR="005F78C6" w:rsidRPr="00732012">
        <w:rPr>
          <w:rFonts w:cs="Times New Roman"/>
          <w:sz w:val="28"/>
          <w:szCs w:val="28"/>
        </w:rPr>
        <w:t>, kas iesniegta Izglītības un zinātnes ministrijā līdz kārtējā finansēšanas perioda 1.aprīlim</w:t>
      </w:r>
      <w:r w:rsidR="000516F2" w:rsidRPr="00732012">
        <w:rPr>
          <w:rFonts w:cs="Times New Roman"/>
          <w:sz w:val="28"/>
          <w:szCs w:val="28"/>
        </w:rPr>
        <w:t xml:space="preserve"> saskaņā ar šo noteikumu 2.pielikumu, lai nodrošinātu zinātniskās darbības attīstību augstākās izglītības iestādēs</w:t>
      </w:r>
      <w:r w:rsidR="000516F2" w:rsidRPr="000516F2">
        <w:rPr>
          <w:rFonts w:cs="Times New Roman"/>
          <w:sz w:val="28"/>
          <w:szCs w:val="28"/>
        </w:rPr>
        <w:t>. Šis finansējums tiek aprēķināts kā viena astotā daļa pilna darba laika slodzes atbilstoši profesora zemākajai mēneša darba algas likmei saskaņā ar normatī</w:t>
      </w:r>
      <w:r w:rsidR="000516F2">
        <w:rPr>
          <w:rFonts w:cs="Times New Roman"/>
          <w:sz w:val="28"/>
          <w:szCs w:val="28"/>
        </w:rPr>
        <w:t>v</w:t>
      </w:r>
      <w:r w:rsidR="001253B3">
        <w:rPr>
          <w:rFonts w:cs="Times New Roman"/>
          <w:sz w:val="28"/>
          <w:szCs w:val="28"/>
        </w:rPr>
        <w:t>iem</w:t>
      </w:r>
      <w:r w:rsidR="000516F2">
        <w:rPr>
          <w:rFonts w:cs="Times New Roman"/>
          <w:sz w:val="28"/>
          <w:szCs w:val="28"/>
        </w:rPr>
        <w:t xml:space="preserve"> par pedagogu darba samaksu un </w:t>
      </w:r>
      <w:r w:rsidR="000516F2" w:rsidRPr="000516F2">
        <w:rPr>
          <w:rFonts w:cs="Times New Roman"/>
          <w:sz w:val="28"/>
          <w:szCs w:val="28"/>
        </w:rPr>
        <w:t>attiecas uz tiem akadēmiskā personāla pārstāvjiem, kas nav ievēlēti kā vadošie pētnieki, pētnieki vai zinātniskie asistenti attiecīgajā augstskolā</w:t>
      </w:r>
      <w:r w:rsidR="005303F8">
        <w:rPr>
          <w:rFonts w:cs="Times New Roman"/>
          <w:sz w:val="28"/>
          <w:szCs w:val="28"/>
        </w:rPr>
        <w:t>.</w:t>
      </w:r>
      <w:r w:rsidR="003B60E6" w:rsidRPr="00E635CF">
        <w:rPr>
          <w:rFonts w:cs="Times New Roman"/>
          <w:sz w:val="28"/>
          <w:szCs w:val="28"/>
        </w:rPr>
        <w:t xml:space="preserve">” </w:t>
      </w:r>
    </w:p>
    <w:p w14:paraId="2BAAC59C" w14:textId="77777777" w:rsidR="00C912BB" w:rsidRDefault="00C912BB" w:rsidP="00BD13E5">
      <w:pPr>
        <w:ind w:firstLine="720"/>
        <w:jc w:val="both"/>
        <w:rPr>
          <w:rFonts w:cs="Times New Roman"/>
          <w:sz w:val="28"/>
          <w:szCs w:val="28"/>
        </w:rPr>
      </w:pPr>
    </w:p>
    <w:p w14:paraId="7FC4E7CE" w14:textId="28304892" w:rsidR="00C912BB" w:rsidRPr="00820210" w:rsidRDefault="00C912BB" w:rsidP="00C912BB">
      <w:pPr>
        <w:ind w:firstLine="720"/>
        <w:jc w:val="both"/>
        <w:outlineLvl w:val="0"/>
        <w:rPr>
          <w:rFonts w:eastAsia="Times New Roman" w:cs="Times New Roman"/>
          <w:bCs/>
          <w:kern w:val="36"/>
          <w:sz w:val="28"/>
          <w:szCs w:val="28"/>
          <w:lang w:eastAsia="lv-LV"/>
        </w:rPr>
      </w:pPr>
      <w:r>
        <w:rPr>
          <w:rFonts w:cs="Times New Roman"/>
          <w:sz w:val="28"/>
          <w:szCs w:val="28"/>
        </w:rPr>
        <w:t>6</w:t>
      </w:r>
      <w:r w:rsidRPr="00820210">
        <w:rPr>
          <w:rFonts w:cs="Times New Roman"/>
          <w:sz w:val="28"/>
          <w:szCs w:val="28"/>
        </w:rPr>
        <w:t>.  Papildināt noteikumus ar 25., 26., 27.</w:t>
      </w:r>
      <w:r>
        <w:rPr>
          <w:rFonts w:cs="Times New Roman"/>
          <w:sz w:val="28"/>
          <w:szCs w:val="28"/>
        </w:rPr>
        <w:t xml:space="preserve"> un</w:t>
      </w:r>
      <w:r w:rsidRPr="00820210">
        <w:rPr>
          <w:rFonts w:cs="Times New Roman"/>
          <w:sz w:val="28"/>
          <w:szCs w:val="28"/>
        </w:rPr>
        <w:t xml:space="preserve"> 28</w:t>
      </w:r>
      <w:r>
        <w:rPr>
          <w:rFonts w:cs="Times New Roman"/>
          <w:sz w:val="28"/>
          <w:szCs w:val="28"/>
        </w:rPr>
        <w:t>.</w:t>
      </w:r>
      <w:r w:rsidRPr="00820210">
        <w:rPr>
          <w:rFonts w:cs="Times New Roman"/>
          <w:sz w:val="28"/>
          <w:szCs w:val="28"/>
        </w:rPr>
        <w:t>punktu šādā redakcijā:</w:t>
      </w:r>
    </w:p>
    <w:p w14:paraId="2B5C246E" w14:textId="5CB7106F" w:rsidR="008435F5" w:rsidRDefault="008435F5" w:rsidP="008435F5">
      <w:pPr>
        <w:ind w:firstLine="720"/>
        <w:jc w:val="both"/>
        <w:rPr>
          <w:sz w:val="28"/>
          <w:szCs w:val="28"/>
          <w:shd w:val="clear" w:color="auto" w:fill="FFFFFF"/>
        </w:rPr>
      </w:pPr>
      <w:r w:rsidRPr="00900CF0">
        <w:rPr>
          <w:sz w:val="28"/>
          <w:szCs w:val="28"/>
        </w:rPr>
        <w:t xml:space="preserve">“25. </w:t>
      </w:r>
      <w:r w:rsidRPr="00900CF0">
        <w:rPr>
          <w:sz w:val="28"/>
          <w:szCs w:val="28"/>
          <w:shd w:val="clear" w:color="auto" w:fill="FFFFFF"/>
        </w:rPr>
        <w:t xml:space="preserve">Šo noteikumu </w:t>
      </w:r>
      <w:r w:rsidRPr="00900CF0">
        <w:rPr>
          <w:sz w:val="28"/>
          <w:szCs w:val="28"/>
        </w:rPr>
        <w:t>11.</w:t>
      </w:r>
      <w:r w:rsidRPr="00900CF0">
        <w:rPr>
          <w:sz w:val="28"/>
          <w:szCs w:val="28"/>
          <w:vertAlign w:val="superscript"/>
        </w:rPr>
        <w:t>3</w:t>
      </w:r>
      <w:r w:rsidRPr="00900CF0">
        <w:rPr>
          <w:sz w:val="28"/>
          <w:szCs w:val="28"/>
        </w:rPr>
        <w:t>1.apakšpunkts ir spēkā līdz 2016.gada 31.decembrim</w:t>
      </w:r>
      <w:r w:rsidR="00C95091">
        <w:rPr>
          <w:sz w:val="28"/>
          <w:szCs w:val="28"/>
        </w:rPr>
        <w:t>.</w:t>
      </w:r>
      <w:r w:rsidR="00C95091">
        <w:rPr>
          <w:bCs/>
          <w:sz w:val="28"/>
          <w:szCs w:val="28"/>
        </w:rPr>
        <w:t>”</w:t>
      </w:r>
      <w:r w:rsidR="00455E11" w:rsidRPr="00900CF0">
        <w:rPr>
          <w:bCs/>
          <w:sz w:val="28"/>
          <w:szCs w:val="28"/>
        </w:rPr>
        <w:t xml:space="preserve"> </w:t>
      </w:r>
    </w:p>
    <w:p w14:paraId="08EE519A" w14:textId="77777777" w:rsidR="008435F5" w:rsidRDefault="008435F5" w:rsidP="008435F5">
      <w:pPr>
        <w:rPr>
          <w:sz w:val="22"/>
          <w:szCs w:val="22"/>
        </w:rPr>
      </w:pPr>
    </w:p>
    <w:p w14:paraId="52E856AF" w14:textId="77777777" w:rsidR="009158F9" w:rsidRDefault="009158F9" w:rsidP="009158F9">
      <w:pPr>
        <w:tabs>
          <w:tab w:val="left" w:pos="601"/>
        </w:tabs>
        <w:ind w:firstLine="720"/>
        <w:jc w:val="both"/>
        <w:outlineLvl w:val="0"/>
        <w:rPr>
          <w:rFonts w:eastAsia="Times New Roman" w:cs="Times New Roman"/>
          <w:bCs/>
          <w:kern w:val="36"/>
          <w:sz w:val="28"/>
          <w:szCs w:val="28"/>
          <w:lang w:eastAsia="lv-LV"/>
        </w:rPr>
      </w:pPr>
      <w:r>
        <w:rPr>
          <w:rFonts w:cs="Times New Roman"/>
          <w:sz w:val="28"/>
          <w:szCs w:val="28"/>
          <w:shd w:val="clear" w:color="auto" w:fill="FFFFFF" w:themeFill="background1"/>
        </w:rPr>
        <w:t xml:space="preserve">26.  </w:t>
      </w:r>
      <w:r>
        <w:rPr>
          <w:rFonts w:eastAsia="Times New Roman" w:cs="Times New Roman"/>
          <w:bCs/>
          <w:kern w:val="36"/>
          <w:sz w:val="28"/>
          <w:szCs w:val="28"/>
          <w:lang w:eastAsia="lv-LV"/>
        </w:rPr>
        <w:t xml:space="preserve">Šo noteikumu </w:t>
      </w:r>
      <w:r>
        <w:rPr>
          <w:rFonts w:cs="Times New Roman"/>
          <w:sz w:val="28"/>
          <w:szCs w:val="28"/>
        </w:rPr>
        <w:t>11.</w:t>
      </w:r>
      <w:r>
        <w:rPr>
          <w:rFonts w:cs="Times New Roman"/>
          <w:sz w:val="28"/>
          <w:szCs w:val="28"/>
          <w:vertAlign w:val="superscript"/>
        </w:rPr>
        <w:t xml:space="preserve">3 </w:t>
      </w:r>
      <w:r>
        <w:rPr>
          <w:rFonts w:cs="Times New Roman"/>
          <w:sz w:val="28"/>
          <w:szCs w:val="28"/>
        </w:rPr>
        <w:t>2.apakš</w:t>
      </w:r>
      <w:r>
        <w:rPr>
          <w:rFonts w:eastAsia="Times New Roman" w:cs="Times New Roman"/>
          <w:bCs/>
          <w:kern w:val="36"/>
          <w:sz w:val="28"/>
          <w:szCs w:val="28"/>
          <w:lang w:eastAsia="lv-LV"/>
        </w:rPr>
        <w:t xml:space="preserve">punkts stājas spēkā 2016.gada 1.janvārī. </w:t>
      </w:r>
      <w:r>
        <w:rPr>
          <w:rFonts w:cs="Times New Roman"/>
          <w:sz w:val="28"/>
          <w:szCs w:val="28"/>
        </w:rPr>
        <w:t xml:space="preserve">Šajā apakšpunktā minēto </w:t>
      </w:r>
      <w:r>
        <w:rPr>
          <w:rFonts w:cs="Times New Roman"/>
          <w:sz w:val="28"/>
          <w:szCs w:val="28"/>
          <w:shd w:val="clear" w:color="auto" w:fill="FFFFFF" w:themeFill="background1"/>
        </w:rPr>
        <w:t xml:space="preserve">bāzes finansējumu </w:t>
      </w:r>
      <w:r>
        <w:rPr>
          <w:rFonts w:cs="Times New Roman"/>
          <w:sz w:val="28"/>
          <w:szCs w:val="28"/>
        </w:rPr>
        <w:t xml:space="preserve">2016.gadam </w:t>
      </w:r>
      <w:r>
        <w:rPr>
          <w:rFonts w:cs="Times New Roman"/>
          <w:sz w:val="28"/>
          <w:szCs w:val="28"/>
          <w:shd w:val="clear" w:color="auto" w:fill="FFFFFF" w:themeFill="background1"/>
        </w:rPr>
        <w:t xml:space="preserve">Izglītības un zinātnes ministrija </w:t>
      </w:r>
      <w:r>
        <w:rPr>
          <w:rFonts w:cs="Times New Roman"/>
          <w:sz w:val="28"/>
          <w:szCs w:val="28"/>
        </w:rPr>
        <w:t xml:space="preserve">aprēķina kā vienu sešpadsmito daļu pilna darba laika slodzes atbilstoši profesora zemākajai mēneša darba algas likmei saskaņā ar normatīviem par pedagogu darba samaksu, pamatojoties uz valsts dibināto augstskolu līdz 2016.gada 1.aprīlim Izglītības </w:t>
      </w:r>
      <w:r>
        <w:rPr>
          <w:rFonts w:cs="Times New Roman"/>
          <w:sz w:val="28"/>
          <w:szCs w:val="28"/>
        </w:rPr>
        <w:lastRenderedPageBreak/>
        <w:t>un zinātnes ministrijā iesniegto informāciju par 2015.gadā tajās nodarbinātā akadēmiskā personāla, kas veic zinātnisko darbību, skaitu pilna darba laika ekvivalenta izteiksmē. B</w:t>
      </w:r>
      <w:r>
        <w:rPr>
          <w:rFonts w:cs="Times New Roman"/>
          <w:sz w:val="28"/>
          <w:szCs w:val="28"/>
          <w:shd w:val="clear" w:color="auto" w:fill="FFFFFF" w:themeFill="background1"/>
        </w:rPr>
        <w:t xml:space="preserve">āzes finansējuma aprēķinu uz šo datu pamata </w:t>
      </w:r>
      <w:r>
        <w:rPr>
          <w:rFonts w:cs="Times New Roman"/>
          <w:sz w:val="28"/>
          <w:szCs w:val="28"/>
        </w:rPr>
        <w:t xml:space="preserve">Izglītības un zinātnes </w:t>
      </w:r>
      <w:r>
        <w:rPr>
          <w:rFonts w:cs="Times New Roman"/>
          <w:sz w:val="28"/>
          <w:szCs w:val="28"/>
          <w:shd w:val="clear" w:color="auto" w:fill="FFFFFF" w:themeFill="background1"/>
        </w:rPr>
        <w:t>ministrija veic līdz 2016.gada 1. oktobrim.”</w:t>
      </w:r>
    </w:p>
    <w:p w14:paraId="549EDC10" w14:textId="77777777" w:rsidR="00C912BB" w:rsidRPr="00820210" w:rsidRDefault="00C912BB" w:rsidP="00C912BB">
      <w:pPr>
        <w:tabs>
          <w:tab w:val="left" w:pos="601"/>
        </w:tabs>
        <w:ind w:firstLine="720"/>
        <w:jc w:val="both"/>
        <w:outlineLvl w:val="0"/>
        <w:rPr>
          <w:rFonts w:eastAsia="Times New Roman" w:cs="Times New Roman"/>
          <w:bCs/>
          <w:kern w:val="36"/>
          <w:sz w:val="28"/>
          <w:szCs w:val="28"/>
          <w:lang w:eastAsia="lv-LV"/>
        </w:rPr>
      </w:pPr>
    </w:p>
    <w:p w14:paraId="6D6D4400" w14:textId="77777777" w:rsidR="00C912BB" w:rsidRPr="00820210" w:rsidRDefault="00C912BB" w:rsidP="00C912BB">
      <w:pPr>
        <w:ind w:firstLine="720"/>
        <w:jc w:val="both"/>
        <w:outlineLvl w:val="0"/>
        <w:rPr>
          <w:rFonts w:eastAsia="Times New Roman" w:cs="Times New Roman"/>
          <w:bCs/>
          <w:kern w:val="36"/>
          <w:sz w:val="28"/>
          <w:szCs w:val="28"/>
          <w:lang w:eastAsia="lv-LV"/>
        </w:rPr>
      </w:pPr>
      <w:r w:rsidRPr="00820210">
        <w:rPr>
          <w:rFonts w:eastAsia="Times New Roman" w:cs="Times New Roman"/>
          <w:bCs/>
          <w:kern w:val="36"/>
          <w:sz w:val="28"/>
          <w:szCs w:val="28"/>
          <w:lang w:eastAsia="lv-LV"/>
        </w:rPr>
        <w:t>2</w:t>
      </w:r>
      <w:r>
        <w:rPr>
          <w:rFonts w:eastAsia="Times New Roman" w:cs="Times New Roman"/>
          <w:bCs/>
          <w:kern w:val="36"/>
          <w:sz w:val="28"/>
          <w:szCs w:val="28"/>
          <w:lang w:eastAsia="lv-LV"/>
        </w:rPr>
        <w:t>7</w:t>
      </w:r>
      <w:r w:rsidRPr="00820210">
        <w:rPr>
          <w:rFonts w:eastAsia="Times New Roman" w:cs="Times New Roman"/>
          <w:bCs/>
          <w:kern w:val="36"/>
          <w:sz w:val="28"/>
          <w:szCs w:val="28"/>
          <w:lang w:eastAsia="lv-LV"/>
        </w:rPr>
        <w:t xml:space="preserve">.  Šo noteikumu </w:t>
      </w:r>
      <w:r w:rsidRPr="00820210">
        <w:rPr>
          <w:rFonts w:cs="Times New Roman"/>
          <w:sz w:val="28"/>
          <w:szCs w:val="28"/>
        </w:rPr>
        <w:t>7</w:t>
      </w:r>
      <w:r>
        <w:rPr>
          <w:rFonts w:cs="Times New Roman"/>
          <w:sz w:val="28"/>
          <w:szCs w:val="28"/>
        </w:rPr>
        <w:t>.</w:t>
      </w:r>
      <w:r w:rsidRPr="00820210">
        <w:rPr>
          <w:rFonts w:cs="Times New Roman"/>
          <w:sz w:val="28"/>
          <w:szCs w:val="28"/>
          <w:vertAlign w:val="superscript"/>
        </w:rPr>
        <w:t>1</w:t>
      </w:r>
      <w:r w:rsidRPr="00820210">
        <w:rPr>
          <w:rFonts w:cs="Times New Roman"/>
          <w:sz w:val="28"/>
          <w:szCs w:val="28"/>
        </w:rPr>
        <w:t xml:space="preserve"> punkt</w:t>
      </w:r>
      <w:r>
        <w:rPr>
          <w:rFonts w:cs="Times New Roman"/>
          <w:sz w:val="28"/>
          <w:szCs w:val="28"/>
        </w:rPr>
        <w:t>s attiecībā</w:t>
      </w:r>
      <w:r w:rsidRPr="00820210">
        <w:rPr>
          <w:rFonts w:cs="Times New Roman"/>
          <w:sz w:val="28"/>
          <w:szCs w:val="28"/>
        </w:rPr>
        <w:t xml:space="preserve"> </w:t>
      </w:r>
      <w:r>
        <w:rPr>
          <w:rFonts w:cs="Times New Roman"/>
          <w:sz w:val="28"/>
          <w:szCs w:val="28"/>
        </w:rPr>
        <w:t xml:space="preserve">uz </w:t>
      </w:r>
      <w:r w:rsidRPr="00820210">
        <w:rPr>
          <w:rFonts w:cs="Times New Roman"/>
          <w:sz w:val="28"/>
          <w:szCs w:val="28"/>
        </w:rPr>
        <w:t xml:space="preserve"> zinātniskā </w:t>
      </w:r>
      <w:r w:rsidRPr="00C912BB">
        <w:rPr>
          <w:rFonts w:cs="Times New Roman"/>
          <w:sz w:val="28"/>
          <w:szCs w:val="28"/>
        </w:rPr>
        <w:t>personāla pārstāvju</w:t>
      </w:r>
      <w:r w:rsidRPr="00820210">
        <w:rPr>
          <w:rFonts w:cs="Times New Roman"/>
          <w:b/>
          <w:sz w:val="28"/>
          <w:szCs w:val="28"/>
        </w:rPr>
        <w:t xml:space="preserve"> </w:t>
      </w:r>
      <w:r w:rsidRPr="00820210">
        <w:rPr>
          <w:rFonts w:cs="Times New Roman"/>
          <w:sz w:val="28"/>
          <w:szCs w:val="28"/>
        </w:rPr>
        <w:t>skait</w:t>
      </w:r>
      <w:r>
        <w:rPr>
          <w:rFonts w:cs="Times New Roman"/>
          <w:sz w:val="28"/>
          <w:szCs w:val="28"/>
        </w:rPr>
        <w:t>a minimumu</w:t>
      </w:r>
      <w:r w:rsidRPr="00820210">
        <w:rPr>
          <w:rFonts w:cs="Times New Roman"/>
          <w:sz w:val="28"/>
          <w:szCs w:val="28"/>
        </w:rPr>
        <w:t xml:space="preserve"> </w:t>
      </w:r>
      <w:r w:rsidRPr="00820210">
        <w:rPr>
          <w:rFonts w:eastAsia="Times New Roman" w:cs="Times New Roman"/>
          <w:bCs/>
          <w:kern w:val="36"/>
          <w:sz w:val="28"/>
          <w:szCs w:val="28"/>
          <w:lang w:eastAsia="lv-LV"/>
        </w:rPr>
        <w:t xml:space="preserve"> </w:t>
      </w:r>
      <w:r w:rsidRPr="00820210">
        <w:rPr>
          <w:rFonts w:cs="Times New Roman"/>
          <w:sz w:val="28"/>
          <w:szCs w:val="28"/>
        </w:rPr>
        <w:t>un 11.</w:t>
      </w:r>
      <w:r w:rsidRPr="00820210">
        <w:rPr>
          <w:rFonts w:eastAsia="Times New Roman" w:cs="Times New Roman"/>
          <w:bCs/>
          <w:kern w:val="36"/>
          <w:sz w:val="28"/>
          <w:szCs w:val="28"/>
          <w:lang w:eastAsia="lv-LV"/>
        </w:rPr>
        <w:t>punkt</w:t>
      </w:r>
      <w:r>
        <w:rPr>
          <w:rFonts w:eastAsia="Times New Roman" w:cs="Times New Roman"/>
          <w:bCs/>
          <w:kern w:val="36"/>
          <w:sz w:val="28"/>
          <w:szCs w:val="28"/>
          <w:lang w:eastAsia="lv-LV"/>
        </w:rPr>
        <w:t>s</w:t>
      </w:r>
      <w:r w:rsidRPr="00820210">
        <w:rPr>
          <w:rFonts w:eastAsia="Times New Roman" w:cs="Times New Roman"/>
          <w:bCs/>
          <w:kern w:val="36"/>
          <w:sz w:val="28"/>
          <w:szCs w:val="28"/>
          <w:lang w:eastAsia="lv-LV"/>
        </w:rPr>
        <w:t xml:space="preserve"> </w:t>
      </w:r>
      <w:r>
        <w:rPr>
          <w:rFonts w:cs="Times New Roman"/>
          <w:bCs/>
          <w:sz w:val="28"/>
          <w:szCs w:val="28"/>
        </w:rPr>
        <w:t xml:space="preserve"> attiecībā uz bāzes finansējuma piešķiršanu, pamatojoties uz  </w:t>
      </w:r>
      <w:r w:rsidRPr="00820210">
        <w:rPr>
          <w:rStyle w:val="spelle"/>
          <w:rFonts w:cs="Times New Roman"/>
          <w:sz w:val="28"/>
          <w:szCs w:val="28"/>
        </w:rPr>
        <w:t>līgum</w:t>
      </w:r>
      <w:r>
        <w:rPr>
          <w:rStyle w:val="spelle"/>
          <w:rFonts w:cs="Times New Roman"/>
          <w:sz w:val="28"/>
          <w:szCs w:val="28"/>
        </w:rPr>
        <w:t xml:space="preserve">u </w:t>
      </w:r>
      <w:r w:rsidRPr="00820210">
        <w:rPr>
          <w:rStyle w:val="spelle"/>
          <w:rFonts w:cs="Times New Roman"/>
          <w:sz w:val="28"/>
          <w:szCs w:val="28"/>
        </w:rPr>
        <w:t>par sasniedzamajiem zinātniskās darbības rezultātiem</w:t>
      </w:r>
      <w:r>
        <w:rPr>
          <w:rStyle w:val="spelle"/>
          <w:rFonts w:cs="Times New Roman"/>
          <w:sz w:val="28"/>
          <w:szCs w:val="28"/>
        </w:rPr>
        <w:t>,</w:t>
      </w:r>
      <w:r w:rsidRPr="00820210">
        <w:rPr>
          <w:rFonts w:eastAsia="Times New Roman" w:cs="Times New Roman"/>
          <w:bCs/>
          <w:kern w:val="36"/>
          <w:sz w:val="28"/>
          <w:szCs w:val="28"/>
          <w:lang w:eastAsia="lv-LV"/>
        </w:rPr>
        <w:t xml:space="preserve"> stājas spēkā 2017.gada 1.janvārī.</w:t>
      </w:r>
    </w:p>
    <w:p w14:paraId="13D6AD50" w14:textId="77777777" w:rsidR="00C912BB" w:rsidRPr="00820210" w:rsidRDefault="00C912BB" w:rsidP="00C912BB">
      <w:pPr>
        <w:ind w:firstLine="720"/>
        <w:jc w:val="both"/>
        <w:outlineLvl w:val="0"/>
        <w:rPr>
          <w:rFonts w:eastAsia="Times New Roman" w:cs="Times New Roman"/>
          <w:bCs/>
          <w:kern w:val="36"/>
          <w:sz w:val="28"/>
          <w:szCs w:val="28"/>
          <w:lang w:eastAsia="lv-LV"/>
        </w:rPr>
      </w:pPr>
    </w:p>
    <w:p w14:paraId="2DC38C89" w14:textId="5065AF82" w:rsidR="00C912BB" w:rsidRPr="00820210" w:rsidRDefault="00C912BB" w:rsidP="00C912BB">
      <w:pPr>
        <w:ind w:firstLine="720"/>
        <w:jc w:val="both"/>
        <w:outlineLvl w:val="0"/>
        <w:rPr>
          <w:rFonts w:cs="Times New Roman"/>
          <w:sz w:val="28"/>
          <w:szCs w:val="28"/>
        </w:rPr>
      </w:pPr>
      <w:r>
        <w:rPr>
          <w:rFonts w:eastAsia="Times New Roman" w:cs="Times New Roman"/>
          <w:bCs/>
          <w:kern w:val="36"/>
          <w:sz w:val="28"/>
          <w:szCs w:val="28"/>
          <w:lang w:eastAsia="lv-LV"/>
        </w:rPr>
        <w:t>28</w:t>
      </w:r>
      <w:r w:rsidRPr="00820210">
        <w:rPr>
          <w:rFonts w:eastAsia="Times New Roman" w:cs="Times New Roman"/>
          <w:bCs/>
          <w:kern w:val="36"/>
          <w:sz w:val="28"/>
          <w:szCs w:val="28"/>
          <w:lang w:eastAsia="lv-LV"/>
        </w:rPr>
        <w:t xml:space="preserve">.  Šo noteikumu </w:t>
      </w:r>
      <w:r w:rsidRPr="00820210">
        <w:rPr>
          <w:rFonts w:cs="Times New Roman"/>
          <w:sz w:val="28"/>
          <w:szCs w:val="28"/>
        </w:rPr>
        <w:t>7</w:t>
      </w:r>
      <w:r>
        <w:rPr>
          <w:rFonts w:cs="Times New Roman"/>
          <w:sz w:val="28"/>
          <w:szCs w:val="28"/>
        </w:rPr>
        <w:t>.</w:t>
      </w:r>
      <w:r w:rsidRPr="00820210">
        <w:rPr>
          <w:rFonts w:cs="Times New Roman"/>
          <w:sz w:val="28"/>
          <w:szCs w:val="28"/>
          <w:vertAlign w:val="superscript"/>
        </w:rPr>
        <w:t>1</w:t>
      </w:r>
      <w:r w:rsidRPr="00820210">
        <w:rPr>
          <w:rFonts w:cs="Times New Roman"/>
          <w:sz w:val="28"/>
          <w:szCs w:val="28"/>
        </w:rPr>
        <w:t xml:space="preserve"> punkt</w:t>
      </w:r>
      <w:r>
        <w:rPr>
          <w:rFonts w:cs="Times New Roman"/>
          <w:sz w:val="28"/>
          <w:szCs w:val="28"/>
        </w:rPr>
        <w:t>s</w:t>
      </w:r>
      <w:r w:rsidRPr="00820210">
        <w:rPr>
          <w:rFonts w:cs="Times New Roman"/>
          <w:sz w:val="28"/>
          <w:szCs w:val="28"/>
        </w:rPr>
        <w:t xml:space="preserve"> </w:t>
      </w:r>
      <w:r>
        <w:rPr>
          <w:rFonts w:cs="Times New Roman"/>
          <w:sz w:val="28"/>
          <w:szCs w:val="28"/>
        </w:rPr>
        <w:t xml:space="preserve">attiecībā uz </w:t>
      </w:r>
      <w:r w:rsidRPr="00820210">
        <w:rPr>
          <w:rFonts w:cs="Times New Roman"/>
          <w:sz w:val="28"/>
          <w:szCs w:val="28"/>
        </w:rPr>
        <w:t>zinātniskā personāla pārstāv</w:t>
      </w:r>
      <w:r>
        <w:rPr>
          <w:rFonts w:cs="Times New Roman"/>
          <w:sz w:val="28"/>
          <w:szCs w:val="28"/>
        </w:rPr>
        <w:t>ja</w:t>
      </w:r>
      <w:r w:rsidRPr="00820210">
        <w:rPr>
          <w:rFonts w:cs="Times New Roman"/>
          <w:b/>
          <w:sz w:val="28"/>
          <w:szCs w:val="28"/>
        </w:rPr>
        <w:t xml:space="preserve"> </w:t>
      </w:r>
      <w:r w:rsidRPr="00820210">
        <w:rPr>
          <w:rFonts w:cs="Times New Roman"/>
          <w:sz w:val="28"/>
          <w:szCs w:val="28"/>
        </w:rPr>
        <w:t>slodze</w:t>
      </w:r>
      <w:r>
        <w:rPr>
          <w:rFonts w:cs="Times New Roman"/>
          <w:sz w:val="28"/>
          <w:szCs w:val="28"/>
        </w:rPr>
        <w:t>s lielumu</w:t>
      </w:r>
      <w:r w:rsidRPr="00820210">
        <w:rPr>
          <w:rFonts w:cs="Times New Roman"/>
          <w:sz w:val="28"/>
          <w:szCs w:val="28"/>
        </w:rPr>
        <w:t xml:space="preserve"> stājas spēkā 2018.gada 1.janvārī.</w:t>
      </w:r>
      <w:r w:rsidR="007F0D44">
        <w:rPr>
          <w:rFonts w:cs="Times New Roman"/>
          <w:sz w:val="28"/>
          <w:szCs w:val="28"/>
        </w:rPr>
        <w:t>”</w:t>
      </w:r>
    </w:p>
    <w:p w14:paraId="41F33FA2" w14:textId="77777777" w:rsidR="00C912BB" w:rsidRPr="00820210" w:rsidRDefault="00C912BB" w:rsidP="00C912BB">
      <w:pPr>
        <w:ind w:firstLine="720"/>
        <w:jc w:val="both"/>
        <w:outlineLvl w:val="0"/>
        <w:rPr>
          <w:rFonts w:cs="Times New Roman"/>
          <w:sz w:val="28"/>
          <w:szCs w:val="28"/>
        </w:rPr>
      </w:pPr>
      <w:r w:rsidRPr="00820210">
        <w:rPr>
          <w:rFonts w:cs="Times New Roman"/>
          <w:sz w:val="28"/>
          <w:szCs w:val="28"/>
        </w:rPr>
        <w:t xml:space="preserve">  </w:t>
      </w:r>
    </w:p>
    <w:p w14:paraId="2BDCF7DA" w14:textId="77777777" w:rsidR="00C912BB" w:rsidRPr="00820210" w:rsidRDefault="00C912BB" w:rsidP="00C912BB">
      <w:pPr>
        <w:ind w:firstLine="720"/>
        <w:jc w:val="both"/>
        <w:outlineLvl w:val="0"/>
        <w:rPr>
          <w:rFonts w:cs="Times New Roman"/>
          <w:sz w:val="28"/>
          <w:szCs w:val="28"/>
        </w:rPr>
      </w:pPr>
      <w:r>
        <w:rPr>
          <w:rFonts w:cs="Times New Roman"/>
          <w:sz w:val="28"/>
          <w:szCs w:val="28"/>
        </w:rPr>
        <w:t>7</w:t>
      </w:r>
      <w:r w:rsidRPr="00820210">
        <w:rPr>
          <w:rFonts w:cs="Times New Roman"/>
          <w:sz w:val="28"/>
          <w:szCs w:val="28"/>
        </w:rPr>
        <w:t>.</w:t>
      </w:r>
      <w:r w:rsidRPr="00820210">
        <w:rPr>
          <w:rFonts w:eastAsia="Times New Roman" w:cs="Times New Roman"/>
          <w:bCs/>
          <w:kern w:val="36"/>
          <w:sz w:val="28"/>
          <w:szCs w:val="48"/>
          <w:lang w:eastAsia="lv-LV"/>
        </w:rPr>
        <w:t xml:space="preserve"> Papildināt noteikumus ar 2.pielikumu šādā redakcijā:</w:t>
      </w:r>
    </w:p>
    <w:p w14:paraId="571D4368" w14:textId="77777777" w:rsidR="00C912BB" w:rsidRDefault="00C912BB" w:rsidP="00C912BB">
      <w:pPr>
        <w:ind w:firstLine="720"/>
        <w:jc w:val="both"/>
        <w:outlineLvl w:val="0"/>
        <w:rPr>
          <w:rFonts w:eastAsia="Times New Roman" w:cs="Times New Roman"/>
          <w:bCs/>
          <w:kern w:val="36"/>
          <w:sz w:val="28"/>
          <w:szCs w:val="28"/>
          <w:lang w:eastAsia="lv-LV"/>
        </w:rPr>
      </w:pPr>
    </w:p>
    <w:p w14:paraId="2A2A1606" w14:textId="77777777" w:rsidR="00C912BB" w:rsidRPr="00820210" w:rsidRDefault="00C912BB" w:rsidP="00C912BB">
      <w:pPr>
        <w:ind w:firstLine="720"/>
        <w:jc w:val="right"/>
        <w:outlineLvl w:val="0"/>
        <w:rPr>
          <w:rFonts w:eastAsia="Times New Roman" w:cs="Times New Roman"/>
          <w:bCs/>
          <w:kern w:val="36"/>
          <w:sz w:val="28"/>
          <w:szCs w:val="28"/>
          <w:lang w:eastAsia="lv-LV"/>
        </w:rPr>
      </w:pPr>
      <w:r w:rsidRPr="00820210">
        <w:rPr>
          <w:rFonts w:eastAsia="Times New Roman" w:cs="Times New Roman"/>
          <w:bCs/>
          <w:kern w:val="36"/>
          <w:sz w:val="28"/>
          <w:szCs w:val="28"/>
          <w:lang w:eastAsia="lv-LV"/>
        </w:rPr>
        <w:t>“2.pielikums</w:t>
      </w:r>
    </w:p>
    <w:p w14:paraId="2B9B9CE7" w14:textId="77777777" w:rsidR="00C912BB" w:rsidRPr="00820210" w:rsidRDefault="00C912BB" w:rsidP="00C912BB">
      <w:pPr>
        <w:ind w:firstLine="720"/>
        <w:jc w:val="right"/>
        <w:outlineLvl w:val="0"/>
        <w:rPr>
          <w:rFonts w:eastAsia="Times New Roman" w:cs="Times New Roman"/>
          <w:bCs/>
          <w:kern w:val="36"/>
          <w:sz w:val="28"/>
          <w:szCs w:val="28"/>
          <w:lang w:eastAsia="lv-LV"/>
        </w:rPr>
      </w:pPr>
      <w:r w:rsidRPr="00820210">
        <w:rPr>
          <w:rFonts w:eastAsia="Times New Roman" w:cs="Times New Roman"/>
          <w:bCs/>
          <w:kern w:val="36"/>
          <w:sz w:val="28"/>
          <w:szCs w:val="28"/>
          <w:lang w:eastAsia="lv-LV"/>
        </w:rPr>
        <w:t xml:space="preserve">Ministru kabineta </w:t>
      </w:r>
      <w:r w:rsidRPr="00820210">
        <w:rPr>
          <w:rFonts w:cs="Times New Roman"/>
          <w:sz w:val="28"/>
          <w:szCs w:val="28"/>
        </w:rPr>
        <w:t xml:space="preserve">2013.gada 12.novembra noteikumiem Nr.1316 </w:t>
      </w:r>
      <w:r w:rsidRPr="00820210">
        <w:rPr>
          <w:rFonts w:eastAsia="Times New Roman" w:cs="Times New Roman"/>
          <w:bCs/>
          <w:kern w:val="36"/>
          <w:sz w:val="28"/>
          <w:szCs w:val="28"/>
          <w:lang w:eastAsia="lv-LV"/>
        </w:rPr>
        <w:t xml:space="preserve"> </w:t>
      </w:r>
    </w:p>
    <w:p w14:paraId="0BDF10A7" w14:textId="77777777" w:rsidR="00C912BB" w:rsidRPr="00820210" w:rsidRDefault="00C912BB" w:rsidP="00C912BB">
      <w:pPr>
        <w:ind w:firstLine="720"/>
        <w:jc w:val="right"/>
        <w:outlineLvl w:val="0"/>
        <w:rPr>
          <w:rFonts w:eastAsia="Times New Roman" w:cs="Times New Roman"/>
          <w:bCs/>
          <w:kern w:val="36"/>
          <w:sz w:val="28"/>
          <w:szCs w:val="28"/>
          <w:lang w:eastAsia="lv-LV"/>
        </w:rPr>
      </w:pPr>
    </w:p>
    <w:p w14:paraId="078E9C21" w14:textId="77777777" w:rsidR="00C912BB" w:rsidRDefault="00C912BB" w:rsidP="00C912BB">
      <w:pPr>
        <w:ind w:firstLine="720"/>
        <w:jc w:val="center"/>
        <w:outlineLvl w:val="0"/>
        <w:rPr>
          <w:rFonts w:cs="Times New Roman"/>
          <w:b/>
          <w:sz w:val="28"/>
          <w:szCs w:val="28"/>
        </w:rPr>
      </w:pPr>
      <w:r w:rsidRPr="00BA52E5">
        <w:rPr>
          <w:rFonts w:eastAsia="Times New Roman" w:cs="Times New Roman"/>
          <w:b/>
          <w:bCs/>
          <w:kern w:val="36"/>
          <w:sz w:val="28"/>
          <w:szCs w:val="28"/>
          <w:lang w:eastAsia="lv-LV"/>
        </w:rPr>
        <w:t>Veidlapa datu iesniegšanai par valsts dibinātā</w:t>
      </w:r>
      <w:r w:rsidRPr="00BA52E5">
        <w:rPr>
          <w:rFonts w:cs="Times New Roman"/>
          <w:b/>
          <w:sz w:val="28"/>
          <w:szCs w:val="28"/>
        </w:rPr>
        <w:t xml:space="preserve"> augstskolā nodarbināto akadēmisko personālu, kas veic zinātnisko darbību</w:t>
      </w:r>
    </w:p>
    <w:p w14:paraId="4982D49B" w14:textId="77777777" w:rsidR="007E7D96" w:rsidRDefault="007E7D96" w:rsidP="00C912BB">
      <w:pPr>
        <w:ind w:firstLine="720"/>
        <w:jc w:val="center"/>
        <w:outlineLvl w:val="0"/>
        <w:rPr>
          <w:rFonts w:cs="Times New Roman"/>
          <w:b/>
          <w:sz w:val="28"/>
          <w:szCs w:val="28"/>
        </w:rPr>
      </w:pPr>
    </w:p>
    <w:tbl>
      <w:tblPr>
        <w:tblW w:w="10071" w:type="dxa"/>
        <w:tblLayout w:type="fixed"/>
        <w:tblLook w:val="04A0" w:firstRow="1" w:lastRow="0" w:firstColumn="1" w:lastColumn="0" w:noHBand="0" w:noVBand="1"/>
      </w:tblPr>
      <w:tblGrid>
        <w:gridCol w:w="960"/>
        <w:gridCol w:w="962"/>
        <w:gridCol w:w="1226"/>
        <w:gridCol w:w="1417"/>
        <w:gridCol w:w="1701"/>
        <w:gridCol w:w="939"/>
        <w:gridCol w:w="1268"/>
        <w:gridCol w:w="1598"/>
      </w:tblGrid>
      <w:tr w:rsidR="00C912BB" w:rsidRPr="00820210" w14:paraId="1E26AF6B" w14:textId="77777777" w:rsidTr="004B650A">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9AAF" w14:textId="77777777" w:rsidR="00C912BB" w:rsidRPr="00820210" w:rsidRDefault="00C912BB" w:rsidP="004B650A">
            <w:pPr>
              <w:rPr>
                <w:rFonts w:eastAsia="Times New Roman" w:cs="Times New Roman"/>
                <w:b/>
                <w:bCs/>
                <w:sz w:val="22"/>
                <w:szCs w:val="22"/>
                <w:lang w:eastAsia="lv-LV"/>
              </w:rPr>
            </w:pPr>
            <w:proofErr w:type="spellStart"/>
            <w:r w:rsidRPr="00820210">
              <w:rPr>
                <w:rFonts w:eastAsia="Times New Roman" w:cs="Times New Roman"/>
                <w:b/>
                <w:bCs/>
                <w:sz w:val="22"/>
                <w:szCs w:val="22"/>
                <w:lang w:eastAsia="lv-LV"/>
              </w:rPr>
              <w:t>Nr.p.k</w:t>
            </w:r>
            <w:proofErr w:type="spellEnd"/>
            <w:r w:rsidRPr="00820210">
              <w:rPr>
                <w:rFonts w:eastAsia="Times New Roman" w:cs="Times New Roman"/>
                <w:b/>
                <w:bCs/>
                <w:sz w:val="22"/>
                <w:szCs w:val="22"/>
                <w:lang w:eastAsia="lv-LV"/>
              </w:rPr>
              <w: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7ED06FE"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Vārds, uzvārds</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B31E277"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Personas kods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9BECE"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 xml:space="preserve">Zinātnes nozare, </w:t>
            </w:r>
            <w:proofErr w:type="spellStart"/>
            <w:r w:rsidRPr="00820210">
              <w:rPr>
                <w:rFonts w:eastAsia="Times New Roman" w:cs="Times New Roman"/>
                <w:b/>
                <w:bCs/>
                <w:sz w:val="22"/>
                <w:szCs w:val="22"/>
                <w:lang w:eastAsia="lv-LV"/>
              </w:rPr>
              <w:t>apakšnozare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A9BAED"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 xml:space="preserve">Amats </w:t>
            </w:r>
            <w:r w:rsidRPr="00820210">
              <w:rPr>
                <w:rFonts w:eastAsia="Times New Roman" w:cs="Times New Roman"/>
                <w:bCs/>
                <w:sz w:val="22"/>
                <w:szCs w:val="22"/>
                <w:lang w:eastAsia="lv-LV"/>
              </w:rPr>
              <w:t>(profesors, asociētais profesors vai docents*)</w:t>
            </w:r>
          </w:p>
        </w:tc>
        <w:tc>
          <w:tcPr>
            <w:tcW w:w="939" w:type="dxa"/>
            <w:tcBorders>
              <w:top w:val="single" w:sz="4" w:space="0" w:color="auto"/>
              <w:left w:val="nil"/>
              <w:bottom w:val="single" w:sz="4" w:space="0" w:color="auto"/>
              <w:right w:val="single" w:sz="4" w:space="0" w:color="auto"/>
            </w:tcBorders>
          </w:tcPr>
          <w:p w14:paraId="53750AFC" w14:textId="77777777" w:rsidR="00C912BB" w:rsidRPr="00820210" w:rsidRDefault="00C912BB" w:rsidP="004B650A">
            <w:pPr>
              <w:ind w:firstLine="720"/>
              <w:rPr>
                <w:rFonts w:eastAsia="Times New Roman" w:cs="Times New Roman"/>
                <w:b/>
                <w:bCs/>
                <w:sz w:val="22"/>
                <w:szCs w:val="22"/>
                <w:lang w:eastAsia="lv-LV"/>
              </w:rPr>
            </w:pPr>
          </w:p>
          <w:p w14:paraId="4C334D2C"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Struktūrvienība</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472D7"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Nostrādāto stundu skaits</w:t>
            </w:r>
          </w:p>
        </w:tc>
        <w:tc>
          <w:tcPr>
            <w:tcW w:w="1598" w:type="dxa"/>
            <w:tcBorders>
              <w:top w:val="single" w:sz="4" w:space="0" w:color="auto"/>
              <w:left w:val="nil"/>
              <w:bottom w:val="single" w:sz="4" w:space="0" w:color="auto"/>
              <w:right w:val="single" w:sz="4" w:space="0" w:color="auto"/>
            </w:tcBorders>
          </w:tcPr>
          <w:p w14:paraId="7C56847C" w14:textId="77777777" w:rsidR="00C912BB" w:rsidRPr="00820210" w:rsidRDefault="00C912BB" w:rsidP="004B650A">
            <w:pPr>
              <w:ind w:firstLine="720"/>
              <w:rPr>
                <w:rFonts w:eastAsia="Times New Roman" w:cs="Times New Roman"/>
                <w:b/>
                <w:bCs/>
                <w:sz w:val="22"/>
                <w:szCs w:val="22"/>
                <w:lang w:eastAsia="lv-LV"/>
              </w:rPr>
            </w:pPr>
          </w:p>
          <w:p w14:paraId="1E2575D8" w14:textId="77777777" w:rsidR="00C912BB" w:rsidRPr="00820210" w:rsidRDefault="00C912BB" w:rsidP="004B650A">
            <w:pPr>
              <w:rPr>
                <w:rFonts w:eastAsia="Times New Roman" w:cs="Times New Roman"/>
                <w:b/>
                <w:bCs/>
                <w:sz w:val="22"/>
                <w:szCs w:val="22"/>
                <w:lang w:eastAsia="lv-LV"/>
              </w:rPr>
            </w:pPr>
            <w:r w:rsidRPr="00820210">
              <w:rPr>
                <w:rFonts w:eastAsia="Times New Roman" w:cs="Times New Roman"/>
                <w:b/>
                <w:bCs/>
                <w:sz w:val="22"/>
                <w:szCs w:val="22"/>
                <w:lang w:eastAsia="lv-LV"/>
              </w:rPr>
              <w:t>Nodarbinātība PLE izteiksmē</w:t>
            </w:r>
          </w:p>
        </w:tc>
      </w:tr>
      <w:tr w:rsidR="00C912BB" w:rsidRPr="00820210" w14:paraId="705D497E" w14:textId="77777777" w:rsidTr="004B6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46E71" w14:textId="77777777" w:rsidR="00C912BB" w:rsidRPr="00820210" w:rsidRDefault="00C912BB" w:rsidP="004B650A">
            <w:pPr>
              <w:ind w:firstLine="720"/>
              <w:jc w:val="center"/>
              <w:rPr>
                <w:rFonts w:eastAsia="Times New Roman" w:cs="Times New Roman"/>
                <w:sz w:val="22"/>
                <w:szCs w:val="22"/>
                <w:lang w:eastAsia="lv-LV"/>
              </w:rPr>
            </w:pPr>
            <w:r w:rsidRPr="00820210">
              <w:rPr>
                <w:rFonts w:eastAsia="Times New Roman" w:cs="Times New Roman"/>
                <w:sz w:val="22"/>
                <w:szCs w:val="22"/>
                <w:lang w:eastAsia="lv-LV"/>
              </w:rPr>
              <w:t>1</w:t>
            </w:r>
          </w:p>
        </w:tc>
        <w:tc>
          <w:tcPr>
            <w:tcW w:w="962" w:type="dxa"/>
            <w:tcBorders>
              <w:top w:val="nil"/>
              <w:left w:val="nil"/>
              <w:bottom w:val="single" w:sz="4" w:space="0" w:color="auto"/>
              <w:right w:val="single" w:sz="4" w:space="0" w:color="auto"/>
            </w:tcBorders>
            <w:shd w:val="clear" w:color="auto" w:fill="auto"/>
            <w:noWrap/>
            <w:vAlign w:val="bottom"/>
            <w:hideMark/>
          </w:tcPr>
          <w:p w14:paraId="09ADC556"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226" w:type="dxa"/>
            <w:tcBorders>
              <w:top w:val="nil"/>
              <w:left w:val="nil"/>
              <w:bottom w:val="single" w:sz="4" w:space="0" w:color="auto"/>
              <w:right w:val="single" w:sz="4" w:space="0" w:color="auto"/>
            </w:tcBorders>
            <w:shd w:val="clear" w:color="auto" w:fill="auto"/>
            <w:noWrap/>
            <w:vAlign w:val="bottom"/>
            <w:hideMark/>
          </w:tcPr>
          <w:p w14:paraId="6A783760"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F1547D"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43077D"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939" w:type="dxa"/>
            <w:tcBorders>
              <w:top w:val="single" w:sz="4" w:space="0" w:color="auto"/>
              <w:left w:val="nil"/>
              <w:bottom w:val="single" w:sz="4" w:space="0" w:color="auto"/>
              <w:right w:val="single" w:sz="4" w:space="0" w:color="auto"/>
            </w:tcBorders>
          </w:tcPr>
          <w:p w14:paraId="57833C92" w14:textId="77777777" w:rsidR="00C912BB" w:rsidRPr="00820210" w:rsidRDefault="00C912BB" w:rsidP="004B650A">
            <w:pPr>
              <w:ind w:firstLine="720"/>
              <w:rPr>
                <w:rFonts w:eastAsia="Times New Roman" w:cs="Times New Roman"/>
                <w:sz w:val="22"/>
                <w:szCs w:val="22"/>
                <w:lang w:eastAsia="lv-LV"/>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0B79809"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598" w:type="dxa"/>
            <w:tcBorders>
              <w:top w:val="nil"/>
              <w:left w:val="nil"/>
              <w:bottom w:val="single" w:sz="4" w:space="0" w:color="auto"/>
              <w:right w:val="single" w:sz="4" w:space="0" w:color="auto"/>
            </w:tcBorders>
          </w:tcPr>
          <w:p w14:paraId="7E5079CB" w14:textId="77777777" w:rsidR="00C912BB" w:rsidRPr="00820210" w:rsidRDefault="00C912BB" w:rsidP="004B650A">
            <w:pPr>
              <w:ind w:firstLine="720"/>
              <w:rPr>
                <w:rFonts w:eastAsia="Times New Roman" w:cs="Times New Roman"/>
                <w:sz w:val="22"/>
                <w:szCs w:val="22"/>
                <w:lang w:eastAsia="lv-LV"/>
              </w:rPr>
            </w:pPr>
          </w:p>
        </w:tc>
      </w:tr>
      <w:tr w:rsidR="00C912BB" w:rsidRPr="00820210" w14:paraId="1D046B0C" w14:textId="77777777" w:rsidTr="004B6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D96494" w14:textId="77777777" w:rsidR="00C912BB" w:rsidRPr="00820210" w:rsidRDefault="00C912BB" w:rsidP="004B650A">
            <w:pPr>
              <w:ind w:firstLine="720"/>
              <w:jc w:val="center"/>
              <w:rPr>
                <w:rFonts w:eastAsia="Times New Roman" w:cs="Times New Roman"/>
                <w:sz w:val="22"/>
                <w:szCs w:val="22"/>
                <w:lang w:eastAsia="lv-LV"/>
              </w:rPr>
            </w:pPr>
            <w:r w:rsidRPr="00820210">
              <w:rPr>
                <w:rFonts w:eastAsia="Times New Roman" w:cs="Times New Roman"/>
                <w:sz w:val="22"/>
                <w:szCs w:val="22"/>
                <w:lang w:eastAsia="lv-LV"/>
              </w:rPr>
              <w:t>2</w:t>
            </w:r>
          </w:p>
        </w:tc>
        <w:tc>
          <w:tcPr>
            <w:tcW w:w="962" w:type="dxa"/>
            <w:tcBorders>
              <w:top w:val="nil"/>
              <w:left w:val="nil"/>
              <w:bottom w:val="single" w:sz="4" w:space="0" w:color="auto"/>
              <w:right w:val="single" w:sz="4" w:space="0" w:color="auto"/>
            </w:tcBorders>
            <w:shd w:val="clear" w:color="auto" w:fill="auto"/>
            <w:noWrap/>
            <w:vAlign w:val="bottom"/>
            <w:hideMark/>
          </w:tcPr>
          <w:p w14:paraId="3FF45AB5"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226" w:type="dxa"/>
            <w:tcBorders>
              <w:top w:val="nil"/>
              <w:left w:val="nil"/>
              <w:bottom w:val="single" w:sz="4" w:space="0" w:color="auto"/>
              <w:right w:val="single" w:sz="4" w:space="0" w:color="auto"/>
            </w:tcBorders>
            <w:shd w:val="clear" w:color="auto" w:fill="auto"/>
            <w:noWrap/>
            <w:vAlign w:val="bottom"/>
            <w:hideMark/>
          </w:tcPr>
          <w:p w14:paraId="1C489C89"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A9F1E3"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B15B32"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939" w:type="dxa"/>
            <w:tcBorders>
              <w:top w:val="single" w:sz="4" w:space="0" w:color="auto"/>
              <w:left w:val="nil"/>
              <w:bottom w:val="single" w:sz="4" w:space="0" w:color="auto"/>
              <w:right w:val="single" w:sz="4" w:space="0" w:color="auto"/>
            </w:tcBorders>
          </w:tcPr>
          <w:p w14:paraId="21045CD1" w14:textId="77777777" w:rsidR="00C912BB" w:rsidRPr="00820210" w:rsidRDefault="00C912BB" w:rsidP="004B650A">
            <w:pPr>
              <w:ind w:firstLine="720"/>
              <w:rPr>
                <w:rFonts w:eastAsia="Times New Roman" w:cs="Times New Roman"/>
                <w:sz w:val="22"/>
                <w:szCs w:val="22"/>
                <w:lang w:eastAsia="lv-LV"/>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F6974A0"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598" w:type="dxa"/>
            <w:tcBorders>
              <w:top w:val="nil"/>
              <w:left w:val="nil"/>
              <w:bottom w:val="single" w:sz="4" w:space="0" w:color="auto"/>
              <w:right w:val="single" w:sz="4" w:space="0" w:color="auto"/>
            </w:tcBorders>
          </w:tcPr>
          <w:p w14:paraId="4BABE887" w14:textId="77777777" w:rsidR="00C912BB" w:rsidRPr="00820210" w:rsidRDefault="00C912BB" w:rsidP="004B650A">
            <w:pPr>
              <w:ind w:firstLine="720"/>
              <w:rPr>
                <w:rFonts w:eastAsia="Times New Roman" w:cs="Times New Roman"/>
                <w:sz w:val="22"/>
                <w:szCs w:val="22"/>
                <w:lang w:eastAsia="lv-LV"/>
              </w:rPr>
            </w:pPr>
          </w:p>
        </w:tc>
      </w:tr>
      <w:tr w:rsidR="00C912BB" w:rsidRPr="00820210" w14:paraId="2B4817CA" w14:textId="77777777" w:rsidTr="004B6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8B6355" w14:textId="77777777" w:rsidR="00C912BB" w:rsidRPr="00820210" w:rsidRDefault="00C912BB" w:rsidP="004B650A">
            <w:pPr>
              <w:ind w:firstLine="720"/>
              <w:jc w:val="center"/>
              <w:rPr>
                <w:rFonts w:eastAsia="Times New Roman" w:cs="Times New Roman"/>
                <w:sz w:val="22"/>
                <w:szCs w:val="22"/>
                <w:lang w:eastAsia="lv-LV"/>
              </w:rPr>
            </w:pPr>
            <w:r w:rsidRPr="00820210">
              <w:rPr>
                <w:rFonts w:eastAsia="Times New Roman" w:cs="Times New Roman"/>
                <w:sz w:val="22"/>
                <w:szCs w:val="22"/>
                <w:lang w:eastAsia="lv-LV"/>
              </w:rPr>
              <w:t>...</w:t>
            </w:r>
          </w:p>
        </w:tc>
        <w:tc>
          <w:tcPr>
            <w:tcW w:w="962" w:type="dxa"/>
            <w:tcBorders>
              <w:top w:val="nil"/>
              <w:left w:val="nil"/>
              <w:bottom w:val="single" w:sz="4" w:space="0" w:color="auto"/>
              <w:right w:val="single" w:sz="4" w:space="0" w:color="auto"/>
            </w:tcBorders>
            <w:shd w:val="clear" w:color="auto" w:fill="auto"/>
            <w:noWrap/>
            <w:vAlign w:val="bottom"/>
            <w:hideMark/>
          </w:tcPr>
          <w:p w14:paraId="776E81A7"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226" w:type="dxa"/>
            <w:tcBorders>
              <w:top w:val="nil"/>
              <w:left w:val="nil"/>
              <w:bottom w:val="single" w:sz="4" w:space="0" w:color="auto"/>
              <w:right w:val="single" w:sz="4" w:space="0" w:color="auto"/>
            </w:tcBorders>
            <w:shd w:val="clear" w:color="auto" w:fill="auto"/>
            <w:noWrap/>
            <w:vAlign w:val="bottom"/>
            <w:hideMark/>
          </w:tcPr>
          <w:p w14:paraId="6570D256"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4421206"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BA2F6B"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939" w:type="dxa"/>
            <w:tcBorders>
              <w:top w:val="single" w:sz="4" w:space="0" w:color="auto"/>
              <w:left w:val="nil"/>
              <w:bottom w:val="single" w:sz="4" w:space="0" w:color="auto"/>
              <w:right w:val="single" w:sz="4" w:space="0" w:color="auto"/>
            </w:tcBorders>
          </w:tcPr>
          <w:p w14:paraId="32BA0166" w14:textId="77777777" w:rsidR="00C912BB" w:rsidRPr="00820210" w:rsidRDefault="00C912BB" w:rsidP="004B650A">
            <w:pPr>
              <w:ind w:firstLine="720"/>
              <w:rPr>
                <w:rFonts w:eastAsia="Times New Roman" w:cs="Times New Roman"/>
                <w:sz w:val="22"/>
                <w:szCs w:val="22"/>
                <w:lang w:eastAsia="lv-LV"/>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24D4849E" w14:textId="77777777" w:rsidR="00C912BB" w:rsidRPr="00820210" w:rsidRDefault="00C912BB" w:rsidP="004B650A">
            <w:pPr>
              <w:ind w:firstLine="720"/>
              <w:rPr>
                <w:rFonts w:eastAsia="Times New Roman" w:cs="Times New Roman"/>
                <w:sz w:val="22"/>
                <w:szCs w:val="22"/>
                <w:lang w:eastAsia="lv-LV"/>
              </w:rPr>
            </w:pPr>
            <w:r w:rsidRPr="00820210">
              <w:rPr>
                <w:rFonts w:eastAsia="Times New Roman" w:cs="Times New Roman"/>
                <w:sz w:val="22"/>
                <w:szCs w:val="22"/>
                <w:lang w:eastAsia="lv-LV"/>
              </w:rPr>
              <w:t> </w:t>
            </w:r>
          </w:p>
        </w:tc>
        <w:tc>
          <w:tcPr>
            <w:tcW w:w="1598" w:type="dxa"/>
            <w:tcBorders>
              <w:top w:val="nil"/>
              <w:left w:val="nil"/>
              <w:bottom w:val="single" w:sz="4" w:space="0" w:color="auto"/>
              <w:right w:val="single" w:sz="4" w:space="0" w:color="auto"/>
            </w:tcBorders>
          </w:tcPr>
          <w:p w14:paraId="07F05DB8" w14:textId="77777777" w:rsidR="00C912BB" w:rsidRPr="00820210" w:rsidRDefault="00C912BB" w:rsidP="004B650A">
            <w:pPr>
              <w:ind w:firstLine="720"/>
              <w:rPr>
                <w:rFonts w:eastAsia="Times New Roman" w:cs="Times New Roman"/>
                <w:sz w:val="22"/>
                <w:szCs w:val="22"/>
                <w:lang w:eastAsia="lv-LV"/>
              </w:rPr>
            </w:pPr>
          </w:p>
        </w:tc>
      </w:tr>
    </w:tbl>
    <w:p w14:paraId="07C55FDA" w14:textId="77777777" w:rsidR="00C912BB" w:rsidRPr="00820210" w:rsidRDefault="00C912BB" w:rsidP="00C912BB">
      <w:pPr>
        <w:ind w:firstLine="720"/>
        <w:outlineLvl w:val="0"/>
        <w:rPr>
          <w:rFonts w:cs="Times New Roman"/>
          <w:szCs w:val="24"/>
        </w:rPr>
      </w:pPr>
      <w:r w:rsidRPr="00820210">
        <w:rPr>
          <w:rFonts w:cs="Times New Roman"/>
          <w:szCs w:val="24"/>
        </w:rPr>
        <w:t xml:space="preserve">* Profesori, asociētie profesori un docenti, kas </w:t>
      </w:r>
      <w:r w:rsidRPr="00820210">
        <w:rPr>
          <w:rFonts w:cs="Times New Roman"/>
        </w:rPr>
        <w:t>minētajos akadēmiskajos amatos strādā normālu darba laiku atbilstoši darba tiesības regulējošiem normatīvajiem aktiem un</w:t>
      </w:r>
      <w:r w:rsidRPr="00820210">
        <w:rPr>
          <w:rFonts w:cs="Times New Roman"/>
          <w:szCs w:val="24"/>
        </w:rPr>
        <w:t xml:space="preserve"> nav ievēlēti kā vadošie pētnieki, pētnieki vai zinātniskie asistenti.”</w:t>
      </w:r>
    </w:p>
    <w:p w14:paraId="39FADBE7" w14:textId="77777777" w:rsidR="00C912BB" w:rsidRPr="00820210" w:rsidRDefault="00C912BB" w:rsidP="00C912BB">
      <w:pPr>
        <w:ind w:firstLine="720"/>
        <w:outlineLvl w:val="0"/>
        <w:rPr>
          <w:rFonts w:eastAsia="Times New Roman" w:cs="Times New Roman"/>
          <w:bCs/>
          <w:kern w:val="36"/>
          <w:sz w:val="28"/>
          <w:szCs w:val="28"/>
          <w:lang w:eastAsia="lv-LV"/>
        </w:rPr>
      </w:pPr>
    </w:p>
    <w:p w14:paraId="2A5947AB" w14:textId="77777777" w:rsidR="009C7124" w:rsidRDefault="009C7124" w:rsidP="00C912BB">
      <w:pPr>
        <w:ind w:firstLine="720"/>
        <w:jc w:val="both"/>
        <w:rPr>
          <w:rFonts w:eastAsia="Times New Roman" w:cs="Times New Roman"/>
          <w:sz w:val="28"/>
          <w:szCs w:val="28"/>
          <w:lang w:eastAsia="lv-LV"/>
        </w:rPr>
      </w:pPr>
    </w:p>
    <w:p w14:paraId="5467E7CA" w14:textId="77777777" w:rsidR="000F3F85" w:rsidRDefault="000F3F85" w:rsidP="00C912BB">
      <w:pPr>
        <w:ind w:firstLine="720"/>
        <w:jc w:val="both"/>
        <w:rPr>
          <w:rFonts w:eastAsia="Times New Roman" w:cs="Times New Roman"/>
          <w:sz w:val="28"/>
          <w:szCs w:val="28"/>
          <w:lang w:eastAsia="lv-LV"/>
        </w:rPr>
      </w:pPr>
    </w:p>
    <w:p w14:paraId="31340341" w14:textId="77777777" w:rsidR="000F3F85" w:rsidRDefault="000F3F85" w:rsidP="00C912BB">
      <w:pPr>
        <w:ind w:firstLine="720"/>
        <w:jc w:val="both"/>
        <w:rPr>
          <w:rFonts w:eastAsia="Times New Roman" w:cs="Times New Roman"/>
          <w:sz w:val="28"/>
          <w:szCs w:val="28"/>
          <w:lang w:eastAsia="lv-LV"/>
        </w:rPr>
      </w:pPr>
    </w:p>
    <w:p w14:paraId="6FA78390" w14:textId="77777777" w:rsidR="00615AB7" w:rsidRDefault="00615AB7" w:rsidP="00C912BB">
      <w:pPr>
        <w:ind w:firstLine="720"/>
        <w:jc w:val="both"/>
        <w:rPr>
          <w:rFonts w:eastAsia="Times New Roman" w:cs="Times New Roman"/>
          <w:sz w:val="28"/>
          <w:szCs w:val="28"/>
          <w:lang w:eastAsia="lv-LV"/>
        </w:rPr>
      </w:pPr>
    </w:p>
    <w:p w14:paraId="086F2F91" w14:textId="77777777" w:rsidR="00615AB7" w:rsidRDefault="00615AB7" w:rsidP="00C912BB">
      <w:pPr>
        <w:ind w:firstLine="720"/>
        <w:jc w:val="both"/>
        <w:rPr>
          <w:rFonts w:eastAsia="Times New Roman" w:cs="Times New Roman"/>
          <w:sz w:val="28"/>
          <w:szCs w:val="28"/>
          <w:lang w:eastAsia="lv-LV"/>
        </w:rPr>
      </w:pPr>
    </w:p>
    <w:p w14:paraId="336DAA68" w14:textId="77777777" w:rsidR="000F3F85" w:rsidRDefault="000F3F85" w:rsidP="00C912BB">
      <w:pPr>
        <w:ind w:firstLine="720"/>
        <w:jc w:val="both"/>
        <w:rPr>
          <w:rFonts w:eastAsia="Times New Roman" w:cs="Times New Roman"/>
          <w:sz w:val="28"/>
          <w:szCs w:val="28"/>
          <w:lang w:eastAsia="lv-LV"/>
        </w:rPr>
      </w:pPr>
    </w:p>
    <w:p w14:paraId="3E1F4110" w14:textId="77777777" w:rsidR="009C7124" w:rsidRDefault="009C7124" w:rsidP="00C912BB">
      <w:pPr>
        <w:ind w:firstLine="720"/>
        <w:jc w:val="both"/>
        <w:rPr>
          <w:rFonts w:eastAsia="Times New Roman" w:cs="Times New Roman"/>
          <w:sz w:val="28"/>
          <w:szCs w:val="28"/>
          <w:lang w:eastAsia="lv-LV"/>
        </w:rPr>
      </w:pPr>
    </w:p>
    <w:p w14:paraId="500FE9C3" w14:textId="77777777" w:rsidR="009C7124" w:rsidRDefault="009C7124" w:rsidP="00C912BB">
      <w:pPr>
        <w:ind w:firstLine="720"/>
        <w:jc w:val="both"/>
        <w:rPr>
          <w:rFonts w:eastAsia="Times New Roman" w:cs="Times New Roman"/>
          <w:sz w:val="28"/>
          <w:szCs w:val="28"/>
          <w:lang w:eastAsia="lv-LV"/>
        </w:rPr>
      </w:pPr>
    </w:p>
    <w:p w14:paraId="02A4E8BF" w14:textId="77777777" w:rsidR="00462288" w:rsidRDefault="00462288" w:rsidP="00C912BB">
      <w:pPr>
        <w:ind w:firstLine="720"/>
        <w:jc w:val="both"/>
        <w:rPr>
          <w:rFonts w:eastAsia="Times New Roman" w:cs="Times New Roman"/>
          <w:sz w:val="28"/>
          <w:szCs w:val="28"/>
          <w:lang w:eastAsia="lv-LV"/>
        </w:rPr>
      </w:pPr>
    </w:p>
    <w:p w14:paraId="0B818F8D" w14:textId="77777777" w:rsidR="00462288" w:rsidRDefault="00462288" w:rsidP="00C912BB">
      <w:pPr>
        <w:ind w:firstLine="720"/>
        <w:jc w:val="both"/>
        <w:rPr>
          <w:rFonts w:eastAsia="Times New Roman" w:cs="Times New Roman"/>
          <w:sz w:val="28"/>
          <w:szCs w:val="28"/>
          <w:lang w:eastAsia="lv-LV"/>
        </w:rPr>
      </w:pPr>
    </w:p>
    <w:p w14:paraId="67D2FF1D"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 xml:space="preserve">Ministru prezidente </w:t>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t xml:space="preserve">Laimdota Straujuma  </w:t>
      </w:r>
    </w:p>
    <w:p w14:paraId="2491DF57" w14:textId="77777777" w:rsidR="00C912BB" w:rsidRPr="00820210" w:rsidRDefault="00C912BB" w:rsidP="00C912BB">
      <w:pPr>
        <w:ind w:firstLine="720"/>
        <w:jc w:val="both"/>
        <w:rPr>
          <w:rFonts w:eastAsia="Times New Roman" w:cs="Times New Roman"/>
          <w:sz w:val="28"/>
          <w:szCs w:val="28"/>
          <w:lang w:eastAsia="lv-LV"/>
        </w:rPr>
      </w:pPr>
    </w:p>
    <w:p w14:paraId="156C9113" w14:textId="77777777" w:rsidR="00935927" w:rsidRDefault="00935927" w:rsidP="00C912BB">
      <w:pPr>
        <w:ind w:firstLine="720"/>
        <w:jc w:val="both"/>
        <w:rPr>
          <w:rFonts w:eastAsia="Times New Roman" w:cs="Times New Roman"/>
          <w:sz w:val="28"/>
          <w:szCs w:val="28"/>
          <w:lang w:eastAsia="lv-LV"/>
        </w:rPr>
      </w:pPr>
    </w:p>
    <w:p w14:paraId="0B31E45A"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Izglītības un zinātnes ministre</w:t>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t xml:space="preserve">     </w:t>
      </w:r>
      <w:r>
        <w:rPr>
          <w:rFonts w:eastAsia="Times New Roman" w:cs="Times New Roman"/>
          <w:sz w:val="28"/>
          <w:szCs w:val="28"/>
          <w:lang w:eastAsia="lv-LV"/>
        </w:rPr>
        <w:t xml:space="preserve">              </w:t>
      </w:r>
      <w:r w:rsidRPr="00820210">
        <w:rPr>
          <w:rFonts w:eastAsia="Times New Roman" w:cs="Times New Roman"/>
          <w:sz w:val="28"/>
          <w:szCs w:val="28"/>
          <w:lang w:eastAsia="lv-LV"/>
        </w:rPr>
        <w:t xml:space="preserve"> </w:t>
      </w:r>
      <w:r>
        <w:rPr>
          <w:rFonts w:eastAsia="Times New Roman" w:cs="Times New Roman"/>
          <w:sz w:val="28"/>
          <w:szCs w:val="28"/>
          <w:lang w:eastAsia="lv-LV"/>
        </w:rPr>
        <w:t xml:space="preserve">        </w:t>
      </w:r>
      <w:r w:rsidRPr="00820210">
        <w:rPr>
          <w:rFonts w:eastAsia="Times New Roman" w:cs="Times New Roman"/>
          <w:sz w:val="28"/>
          <w:szCs w:val="28"/>
          <w:lang w:eastAsia="lv-LV"/>
        </w:rPr>
        <w:t xml:space="preserve">    Mārīte Seile</w:t>
      </w:r>
    </w:p>
    <w:p w14:paraId="1411F8B6" w14:textId="77777777" w:rsidR="00C912BB" w:rsidRPr="00820210" w:rsidRDefault="00C912BB" w:rsidP="00C912BB">
      <w:pPr>
        <w:ind w:firstLine="720"/>
        <w:jc w:val="both"/>
        <w:rPr>
          <w:rFonts w:eastAsia="Times New Roman" w:cs="Times New Roman"/>
          <w:sz w:val="28"/>
          <w:szCs w:val="28"/>
          <w:lang w:eastAsia="lv-LV"/>
        </w:rPr>
      </w:pPr>
    </w:p>
    <w:p w14:paraId="107F1172" w14:textId="77777777" w:rsidR="00C912BB" w:rsidRPr="00820210" w:rsidRDefault="00C912BB" w:rsidP="00C912BB">
      <w:pPr>
        <w:ind w:firstLine="720"/>
        <w:jc w:val="both"/>
        <w:rPr>
          <w:rFonts w:eastAsia="Times New Roman" w:cs="Times New Roman"/>
          <w:sz w:val="28"/>
          <w:szCs w:val="28"/>
          <w:lang w:eastAsia="lv-LV"/>
        </w:rPr>
      </w:pPr>
    </w:p>
    <w:p w14:paraId="33D43D99" w14:textId="77777777" w:rsidR="009C7124" w:rsidRDefault="009C7124" w:rsidP="00C912BB">
      <w:pPr>
        <w:ind w:firstLine="720"/>
        <w:jc w:val="both"/>
        <w:rPr>
          <w:rFonts w:eastAsia="Times New Roman" w:cs="Times New Roman"/>
          <w:sz w:val="28"/>
          <w:szCs w:val="28"/>
          <w:lang w:eastAsia="lv-LV"/>
        </w:rPr>
      </w:pPr>
    </w:p>
    <w:p w14:paraId="704BE33B" w14:textId="77777777" w:rsidR="009C7124" w:rsidRDefault="009C7124" w:rsidP="00C912BB">
      <w:pPr>
        <w:ind w:firstLine="720"/>
        <w:jc w:val="both"/>
        <w:rPr>
          <w:rFonts w:eastAsia="Times New Roman" w:cs="Times New Roman"/>
          <w:sz w:val="28"/>
          <w:szCs w:val="28"/>
          <w:lang w:eastAsia="lv-LV"/>
        </w:rPr>
      </w:pPr>
    </w:p>
    <w:p w14:paraId="75CD0625"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 xml:space="preserve">Iesniedzēja: </w:t>
      </w:r>
    </w:p>
    <w:p w14:paraId="5571C16F"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Izglītības un zinātnes ministre</w:t>
      </w:r>
      <w:r w:rsidRPr="00820210">
        <w:rPr>
          <w:rFonts w:eastAsia="Times New Roman" w:cs="Times New Roman"/>
          <w:sz w:val="28"/>
          <w:szCs w:val="28"/>
          <w:lang w:eastAsia="lv-LV"/>
        </w:rPr>
        <w:tab/>
      </w:r>
      <w:r w:rsidRPr="00820210">
        <w:rPr>
          <w:rFonts w:eastAsia="Times New Roman" w:cs="Times New Roman"/>
          <w:sz w:val="28"/>
          <w:szCs w:val="28"/>
          <w:lang w:eastAsia="lv-LV"/>
        </w:rPr>
        <w:tab/>
      </w:r>
      <w:r w:rsidRPr="00820210">
        <w:rPr>
          <w:rFonts w:eastAsia="Times New Roman" w:cs="Times New Roman"/>
          <w:sz w:val="28"/>
          <w:szCs w:val="28"/>
          <w:lang w:eastAsia="lv-LV"/>
        </w:rPr>
        <w:tab/>
        <w:t xml:space="preserve">        </w:t>
      </w:r>
      <w:r>
        <w:rPr>
          <w:rFonts w:eastAsia="Times New Roman" w:cs="Times New Roman"/>
          <w:sz w:val="28"/>
          <w:szCs w:val="28"/>
          <w:lang w:eastAsia="lv-LV"/>
        </w:rPr>
        <w:t xml:space="preserve">                       </w:t>
      </w:r>
      <w:r w:rsidRPr="00820210">
        <w:rPr>
          <w:rFonts w:eastAsia="Times New Roman" w:cs="Times New Roman"/>
          <w:sz w:val="28"/>
          <w:szCs w:val="28"/>
          <w:lang w:eastAsia="lv-LV"/>
        </w:rPr>
        <w:t xml:space="preserve">  Mārīte Seile</w:t>
      </w:r>
    </w:p>
    <w:p w14:paraId="0816B33E"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 xml:space="preserve">     </w:t>
      </w:r>
    </w:p>
    <w:p w14:paraId="69E704EC" w14:textId="77777777" w:rsidR="00C912BB" w:rsidRPr="00820210" w:rsidRDefault="00C912BB" w:rsidP="00C912BB">
      <w:pPr>
        <w:ind w:firstLine="720"/>
        <w:jc w:val="both"/>
        <w:rPr>
          <w:rFonts w:eastAsia="Times New Roman" w:cs="Times New Roman"/>
          <w:sz w:val="28"/>
          <w:szCs w:val="28"/>
          <w:lang w:eastAsia="lv-LV"/>
        </w:rPr>
      </w:pPr>
      <w:r w:rsidRPr="00820210">
        <w:rPr>
          <w:rFonts w:eastAsia="Times New Roman" w:cs="Times New Roman"/>
          <w:sz w:val="28"/>
          <w:szCs w:val="28"/>
          <w:lang w:eastAsia="lv-LV"/>
        </w:rPr>
        <w:t xml:space="preserve">Vizē: </w:t>
      </w:r>
    </w:p>
    <w:p w14:paraId="5EB4C2CD" w14:textId="77777777" w:rsidR="00C912BB" w:rsidRDefault="00C912BB" w:rsidP="00C912BB">
      <w:pPr>
        <w:ind w:firstLine="720"/>
        <w:jc w:val="both"/>
        <w:rPr>
          <w:rFonts w:cs="Times New Roman"/>
          <w:sz w:val="28"/>
          <w:szCs w:val="28"/>
        </w:rPr>
      </w:pPr>
      <w:r w:rsidRPr="00820210">
        <w:rPr>
          <w:rFonts w:cs="Times New Roman"/>
          <w:sz w:val="28"/>
          <w:szCs w:val="28"/>
        </w:rPr>
        <w:t xml:space="preserve">Valsts sekretāre                                                       </w:t>
      </w:r>
      <w:r>
        <w:rPr>
          <w:rFonts w:cs="Times New Roman"/>
          <w:sz w:val="28"/>
          <w:szCs w:val="28"/>
        </w:rPr>
        <w:t xml:space="preserve">                     </w:t>
      </w:r>
      <w:r w:rsidRPr="00820210">
        <w:rPr>
          <w:rFonts w:cs="Times New Roman"/>
          <w:sz w:val="28"/>
          <w:szCs w:val="28"/>
        </w:rPr>
        <w:t xml:space="preserve"> </w:t>
      </w:r>
      <w:r>
        <w:rPr>
          <w:rFonts w:cs="Times New Roman"/>
          <w:sz w:val="28"/>
          <w:szCs w:val="28"/>
        </w:rPr>
        <w:t xml:space="preserve">   </w:t>
      </w:r>
      <w:r w:rsidRPr="00820210">
        <w:rPr>
          <w:rFonts w:cs="Times New Roman"/>
          <w:sz w:val="28"/>
          <w:szCs w:val="28"/>
        </w:rPr>
        <w:t xml:space="preserve"> L</w:t>
      </w:r>
      <w:r>
        <w:rPr>
          <w:rFonts w:cs="Times New Roman"/>
          <w:sz w:val="28"/>
          <w:szCs w:val="28"/>
        </w:rPr>
        <w:t xml:space="preserve">īga </w:t>
      </w:r>
      <w:r w:rsidRPr="00820210">
        <w:rPr>
          <w:rFonts w:cs="Times New Roman"/>
          <w:sz w:val="28"/>
          <w:szCs w:val="28"/>
        </w:rPr>
        <w:t>Lejiņa</w:t>
      </w:r>
    </w:p>
    <w:p w14:paraId="45967ACB" w14:textId="77777777" w:rsidR="00C912BB" w:rsidRDefault="00C912BB" w:rsidP="00C912BB">
      <w:pPr>
        <w:ind w:firstLine="720"/>
        <w:jc w:val="both"/>
        <w:rPr>
          <w:rFonts w:cs="Times New Roman"/>
          <w:sz w:val="28"/>
          <w:szCs w:val="28"/>
        </w:rPr>
      </w:pPr>
    </w:p>
    <w:p w14:paraId="38F19F61" w14:textId="77777777" w:rsidR="00C912BB" w:rsidRDefault="00C912BB" w:rsidP="00C912BB">
      <w:pPr>
        <w:ind w:firstLine="720"/>
        <w:jc w:val="both"/>
        <w:rPr>
          <w:rFonts w:cs="Times New Roman"/>
          <w:sz w:val="28"/>
          <w:szCs w:val="28"/>
        </w:rPr>
      </w:pPr>
    </w:p>
    <w:p w14:paraId="287C19B7" w14:textId="77777777" w:rsidR="00C912BB" w:rsidRDefault="00C912BB" w:rsidP="00C912BB">
      <w:pPr>
        <w:ind w:firstLine="720"/>
        <w:jc w:val="both"/>
        <w:rPr>
          <w:rFonts w:cs="Times New Roman"/>
          <w:sz w:val="28"/>
          <w:szCs w:val="28"/>
        </w:rPr>
      </w:pPr>
    </w:p>
    <w:p w14:paraId="3BF35447" w14:textId="77777777" w:rsidR="00C912BB" w:rsidRDefault="00C912BB" w:rsidP="00C912BB">
      <w:pPr>
        <w:ind w:firstLine="720"/>
        <w:jc w:val="both"/>
        <w:rPr>
          <w:rFonts w:cs="Times New Roman"/>
          <w:sz w:val="28"/>
          <w:szCs w:val="28"/>
        </w:rPr>
      </w:pPr>
    </w:p>
    <w:p w14:paraId="00F4F69F" w14:textId="77777777" w:rsidR="00C912BB" w:rsidRDefault="00C912BB" w:rsidP="00C912BB">
      <w:pPr>
        <w:ind w:firstLine="720"/>
        <w:jc w:val="both"/>
        <w:rPr>
          <w:rFonts w:cs="Times New Roman"/>
          <w:sz w:val="28"/>
          <w:szCs w:val="28"/>
        </w:rPr>
      </w:pPr>
    </w:p>
    <w:p w14:paraId="07D6A126" w14:textId="2B7B274B" w:rsidR="00C912BB" w:rsidRPr="00900823" w:rsidRDefault="002A3C87" w:rsidP="00C912BB">
      <w:pPr>
        <w:ind w:firstLine="720"/>
        <w:rPr>
          <w:rFonts w:cs="Times New Roman"/>
          <w:sz w:val="18"/>
          <w:szCs w:val="18"/>
        </w:rPr>
      </w:pPr>
      <w:r>
        <w:rPr>
          <w:rFonts w:cs="Times New Roman"/>
          <w:sz w:val="18"/>
          <w:szCs w:val="18"/>
        </w:rPr>
        <w:t>12</w:t>
      </w:r>
      <w:r w:rsidR="00C912BB" w:rsidRPr="00900823">
        <w:rPr>
          <w:rFonts w:cs="Times New Roman"/>
          <w:sz w:val="18"/>
          <w:szCs w:val="18"/>
        </w:rPr>
        <w:t>.</w:t>
      </w:r>
      <w:r w:rsidR="00933B53">
        <w:rPr>
          <w:rFonts w:cs="Times New Roman"/>
          <w:sz w:val="18"/>
          <w:szCs w:val="18"/>
        </w:rPr>
        <w:t>11</w:t>
      </w:r>
      <w:r w:rsidR="00C912BB">
        <w:rPr>
          <w:rFonts w:cs="Times New Roman"/>
          <w:sz w:val="18"/>
          <w:szCs w:val="18"/>
        </w:rPr>
        <w:t>.</w:t>
      </w:r>
      <w:r w:rsidR="00C912BB" w:rsidRPr="00900823">
        <w:rPr>
          <w:rFonts w:cs="Times New Roman"/>
          <w:sz w:val="18"/>
          <w:szCs w:val="18"/>
        </w:rPr>
        <w:t>2015</w:t>
      </w:r>
    </w:p>
    <w:p w14:paraId="4FF0D16C" w14:textId="7AA5F1CE" w:rsidR="00C912BB" w:rsidRPr="00900823" w:rsidRDefault="00C912BB" w:rsidP="00C912BB">
      <w:pPr>
        <w:rPr>
          <w:rFonts w:cs="Times New Roman"/>
          <w:noProof/>
          <w:sz w:val="18"/>
          <w:szCs w:val="18"/>
        </w:rPr>
      </w:pPr>
      <w:r w:rsidRPr="00900823">
        <w:rPr>
          <w:rFonts w:cs="Times New Roman"/>
          <w:sz w:val="18"/>
          <w:szCs w:val="18"/>
        </w:rPr>
        <w:tab/>
      </w:r>
      <w:r w:rsidR="00193D3B">
        <w:rPr>
          <w:rFonts w:cs="Times New Roman"/>
          <w:sz w:val="18"/>
          <w:szCs w:val="18"/>
        </w:rPr>
        <w:t>768</w:t>
      </w:r>
    </w:p>
    <w:p w14:paraId="649EF2ED" w14:textId="77777777" w:rsidR="00C912BB" w:rsidRPr="00900823" w:rsidRDefault="00C912BB" w:rsidP="00C912BB">
      <w:pPr>
        <w:ind w:left="720"/>
        <w:rPr>
          <w:rFonts w:cs="Times New Roman"/>
          <w:noProof/>
          <w:sz w:val="18"/>
          <w:szCs w:val="18"/>
        </w:rPr>
      </w:pPr>
      <w:r w:rsidRPr="00900823">
        <w:rPr>
          <w:rFonts w:cs="Times New Roman"/>
          <w:noProof/>
          <w:sz w:val="18"/>
          <w:szCs w:val="18"/>
        </w:rPr>
        <w:t>L.Treimane</w:t>
      </w:r>
    </w:p>
    <w:p w14:paraId="40DA4E02" w14:textId="77777777" w:rsidR="00C912BB" w:rsidRPr="00900823" w:rsidRDefault="00C912BB" w:rsidP="00C912BB">
      <w:pPr>
        <w:ind w:left="720"/>
        <w:rPr>
          <w:rFonts w:cs="Times New Roman"/>
          <w:noProof/>
          <w:sz w:val="18"/>
          <w:szCs w:val="18"/>
        </w:rPr>
      </w:pPr>
      <w:r w:rsidRPr="00900823">
        <w:rPr>
          <w:rFonts w:cs="Times New Roman"/>
          <w:noProof/>
          <w:sz w:val="18"/>
          <w:szCs w:val="18"/>
        </w:rPr>
        <w:t>Laura.Treimane@izm.gov.lv</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C912BB" w:rsidRPr="00900823" w14:paraId="212982AF" w14:textId="77777777" w:rsidTr="004B650A">
        <w:trPr>
          <w:trHeight w:val="142"/>
        </w:trPr>
        <w:tc>
          <w:tcPr>
            <w:tcW w:w="10206" w:type="dxa"/>
          </w:tcPr>
          <w:p w14:paraId="11C72D82" w14:textId="43C6DF41" w:rsidR="00C912BB" w:rsidRPr="00900823" w:rsidRDefault="00C912BB" w:rsidP="00E80E54">
            <w:pPr>
              <w:ind w:left="720"/>
              <w:rPr>
                <w:rFonts w:ascii="Times New Roman" w:hAnsi="Times New Roman" w:cs="Times New Roman"/>
                <w:sz w:val="20"/>
                <w:szCs w:val="20"/>
              </w:rPr>
            </w:pPr>
            <w:r w:rsidRPr="00900823">
              <w:rPr>
                <w:rFonts w:cs="Times New Roman"/>
                <w:noProof/>
                <w:sz w:val="18"/>
                <w:szCs w:val="18"/>
              </w:rPr>
              <w:t>67047966</w:t>
            </w:r>
          </w:p>
        </w:tc>
      </w:tr>
    </w:tbl>
    <w:p w14:paraId="43D06008" w14:textId="77777777" w:rsidR="00C912BB" w:rsidRPr="00820210" w:rsidRDefault="00C912BB" w:rsidP="00C912BB">
      <w:pPr>
        <w:ind w:firstLine="720"/>
        <w:jc w:val="both"/>
        <w:rPr>
          <w:rFonts w:cs="Times New Roman"/>
          <w:sz w:val="28"/>
          <w:szCs w:val="28"/>
        </w:rPr>
      </w:pPr>
    </w:p>
    <w:p w14:paraId="15294FA3" w14:textId="77777777" w:rsidR="00C912BB" w:rsidRDefault="00C912BB" w:rsidP="00BD13E5">
      <w:pPr>
        <w:ind w:firstLine="720"/>
        <w:jc w:val="both"/>
        <w:rPr>
          <w:rFonts w:cs="Times New Roman"/>
          <w:sz w:val="28"/>
          <w:szCs w:val="2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01700D" w:rsidRPr="00900823" w14:paraId="0E69635A" w14:textId="77777777" w:rsidTr="00C912BB">
        <w:trPr>
          <w:trHeight w:val="142"/>
        </w:trPr>
        <w:tc>
          <w:tcPr>
            <w:tcW w:w="10206" w:type="dxa"/>
          </w:tcPr>
          <w:p w14:paraId="63640039" w14:textId="47B0B154" w:rsidR="006B2A3F" w:rsidRPr="00900823" w:rsidRDefault="006B2A3F" w:rsidP="000E368D">
            <w:pPr>
              <w:ind w:left="720"/>
              <w:rPr>
                <w:rFonts w:ascii="Times New Roman" w:hAnsi="Times New Roman" w:cs="Times New Roman"/>
                <w:sz w:val="20"/>
                <w:szCs w:val="20"/>
              </w:rPr>
            </w:pPr>
          </w:p>
        </w:tc>
      </w:tr>
      <w:tr w:rsidR="0092509A" w:rsidRPr="00900823" w14:paraId="5D896597" w14:textId="77777777" w:rsidTr="00464B71">
        <w:tc>
          <w:tcPr>
            <w:tcW w:w="10206" w:type="dxa"/>
          </w:tcPr>
          <w:p w14:paraId="6EA57BC0" w14:textId="77777777" w:rsidR="00E35BA4" w:rsidRPr="00900823" w:rsidRDefault="00E35BA4" w:rsidP="00E35BA4">
            <w:pPr>
              <w:ind w:firstLine="720"/>
              <w:rPr>
                <w:rFonts w:ascii="Times New Roman" w:hAnsi="Times New Roman" w:cs="Times New Roman"/>
                <w:sz w:val="20"/>
                <w:szCs w:val="20"/>
              </w:rPr>
            </w:pPr>
          </w:p>
        </w:tc>
      </w:tr>
      <w:tr w:rsidR="00553863" w:rsidRPr="00900823" w14:paraId="5591968A" w14:textId="77777777" w:rsidTr="00464B71">
        <w:tc>
          <w:tcPr>
            <w:tcW w:w="10206" w:type="dxa"/>
          </w:tcPr>
          <w:p w14:paraId="22EF68BB" w14:textId="77777777" w:rsidR="00553863" w:rsidRPr="00900823" w:rsidRDefault="00553863" w:rsidP="00E35BA4">
            <w:pPr>
              <w:ind w:firstLine="720"/>
              <w:rPr>
                <w:rFonts w:ascii="Times New Roman" w:hAnsi="Times New Roman" w:cs="Times New Roman"/>
                <w:sz w:val="20"/>
              </w:rPr>
            </w:pPr>
          </w:p>
        </w:tc>
      </w:tr>
      <w:bookmarkEnd w:id="4"/>
    </w:tbl>
    <w:p w14:paraId="1F25069E" w14:textId="77777777" w:rsidR="0024492B" w:rsidRPr="0024492B" w:rsidRDefault="0024492B" w:rsidP="001C7BDC">
      <w:pPr>
        <w:rPr>
          <w:rFonts w:cs="Times New Roman"/>
          <w:sz w:val="20"/>
        </w:rPr>
      </w:pPr>
    </w:p>
    <w:sectPr w:rsidR="0024492B" w:rsidRPr="0024492B" w:rsidSect="0021009D">
      <w:headerReference w:type="default" r:id="rId8"/>
      <w:footerReference w:type="default" r:id="rId9"/>
      <w:footerReference w:type="first" r:id="rId10"/>
      <w:pgSz w:w="12240" w:h="15840"/>
      <w:pgMar w:top="1134" w:right="1134" w:bottom="993" w:left="1276"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4D3CD" w14:textId="77777777" w:rsidR="00612E7E" w:rsidRDefault="00612E7E" w:rsidP="00343C09">
      <w:r>
        <w:separator/>
      </w:r>
    </w:p>
  </w:endnote>
  <w:endnote w:type="continuationSeparator" w:id="0">
    <w:p w14:paraId="00BC2165" w14:textId="77777777" w:rsidR="00612E7E" w:rsidRDefault="00612E7E" w:rsidP="0034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3D65" w14:textId="23ACC8DD" w:rsidR="00C21A9B" w:rsidRPr="007B69D6" w:rsidRDefault="00B200D0" w:rsidP="00C21A9B">
    <w:pPr>
      <w:pStyle w:val="tv20787921"/>
      <w:spacing w:after="0" w:line="240" w:lineRule="auto"/>
      <w:jc w:val="both"/>
      <w:rPr>
        <w:rFonts w:ascii="Times New Roman" w:hAnsi="Times New Roman"/>
        <w:b w:val="0"/>
        <w:bCs w:val="0"/>
        <w:sz w:val="22"/>
        <w:szCs w:val="22"/>
      </w:rPr>
    </w:pPr>
    <w:r>
      <w:rPr>
        <w:rFonts w:ascii="Times New Roman" w:hAnsi="Times New Roman"/>
        <w:b w:val="0"/>
        <w:bCs w:val="0"/>
        <w:sz w:val="22"/>
        <w:szCs w:val="22"/>
      </w:rPr>
      <w:t>IZMnot_</w:t>
    </w:r>
    <w:r w:rsidR="002A3C87">
      <w:rPr>
        <w:rFonts w:ascii="Times New Roman" w:hAnsi="Times New Roman"/>
        <w:b w:val="0"/>
        <w:bCs w:val="0"/>
        <w:sz w:val="22"/>
        <w:szCs w:val="22"/>
      </w:rPr>
      <w:t>12</w:t>
    </w:r>
    <w:r w:rsidR="00933B53">
      <w:rPr>
        <w:rFonts w:ascii="Times New Roman" w:hAnsi="Times New Roman"/>
        <w:b w:val="0"/>
        <w:bCs w:val="0"/>
        <w:sz w:val="22"/>
        <w:szCs w:val="22"/>
      </w:rPr>
      <w:t>11</w:t>
    </w:r>
    <w:r w:rsidR="00C21A9B">
      <w:rPr>
        <w:rFonts w:ascii="Times New Roman" w:hAnsi="Times New Roman"/>
        <w:b w:val="0"/>
        <w:bCs w:val="0"/>
        <w:sz w:val="22"/>
        <w:szCs w:val="22"/>
      </w:rPr>
      <w:t>2015_ZIbaze</w:t>
    </w:r>
    <w:r w:rsidR="00C21A9B" w:rsidRPr="007B69D6">
      <w:rPr>
        <w:rFonts w:ascii="Times New Roman" w:hAnsi="Times New Roman"/>
        <w:b w:val="0"/>
        <w:bCs w:val="0"/>
        <w:sz w:val="22"/>
        <w:szCs w:val="22"/>
      </w:rPr>
      <w:t>; Grozījumi Ministru kabineta 2013.gada 12.novembra noteikumos Nr.1316 „Kārtība, kādā aprēķina un piešķir bāzes finansējumu zinātniskajām institūcijām”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78B" w14:textId="60C34180" w:rsidR="007B69D6" w:rsidRPr="007B69D6" w:rsidRDefault="003B478F" w:rsidP="007B69D6">
    <w:pPr>
      <w:pStyle w:val="tv20787921"/>
      <w:spacing w:after="0" w:line="240" w:lineRule="auto"/>
      <w:jc w:val="both"/>
      <w:rPr>
        <w:rFonts w:ascii="Times New Roman" w:hAnsi="Times New Roman"/>
        <w:b w:val="0"/>
        <w:bCs w:val="0"/>
        <w:sz w:val="22"/>
        <w:szCs w:val="22"/>
      </w:rPr>
    </w:pPr>
    <w:r>
      <w:rPr>
        <w:rFonts w:ascii="Times New Roman" w:hAnsi="Times New Roman"/>
        <w:b w:val="0"/>
        <w:bCs w:val="0"/>
        <w:sz w:val="22"/>
        <w:szCs w:val="22"/>
      </w:rPr>
      <w:t>IZMnot_</w:t>
    </w:r>
    <w:r w:rsidR="002A3C87">
      <w:rPr>
        <w:rFonts w:ascii="Times New Roman" w:hAnsi="Times New Roman"/>
        <w:b w:val="0"/>
        <w:bCs w:val="0"/>
        <w:sz w:val="22"/>
        <w:szCs w:val="22"/>
      </w:rPr>
      <w:t>12</w:t>
    </w:r>
    <w:r w:rsidR="00A776B4">
      <w:rPr>
        <w:rFonts w:ascii="Times New Roman" w:hAnsi="Times New Roman"/>
        <w:b w:val="0"/>
        <w:bCs w:val="0"/>
        <w:sz w:val="22"/>
        <w:szCs w:val="22"/>
      </w:rPr>
      <w:t>1</w:t>
    </w:r>
    <w:r w:rsidR="00933B53">
      <w:rPr>
        <w:rFonts w:ascii="Times New Roman" w:hAnsi="Times New Roman"/>
        <w:b w:val="0"/>
        <w:bCs w:val="0"/>
        <w:sz w:val="22"/>
        <w:szCs w:val="22"/>
      </w:rPr>
      <w:t>1</w:t>
    </w:r>
    <w:r w:rsidR="00203602">
      <w:rPr>
        <w:rFonts w:ascii="Times New Roman" w:hAnsi="Times New Roman"/>
        <w:b w:val="0"/>
        <w:bCs w:val="0"/>
        <w:sz w:val="22"/>
        <w:szCs w:val="22"/>
      </w:rPr>
      <w:t>2015</w:t>
    </w:r>
    <w:r w:rsidR="005E2C59">
      <w:rPr>
        <w:rFonts w:ascii="Times New Roman" w:hAnsi="Times New Roman"/>
        <w:b w:val="0"/>
        <w:bCs w:val="0"/>
        <w:sz w:val="22"/>
        <w:szCs w:val="22"/>
      </w:rPr>
      <w:t>_ZIbaze</w:t>
    </w:r>
    <w:r w:rsidR="007B69D6" w:rsidRPr="007B69D6">
      <w:rPr>
        <w:rFonts w:ascii="Times New Roman" w:hAnsi="Times New Roman"/>
        <w:b w:val="0"/>
        <w:bCs w:val="0"/>
        <w:sz w:val="22"/>
        <w:szCs w:val="22"/>
      </w:rPr>
      <w:t>; Grozījumi Ministru kabineta 2013.gada 12.novembra noteikumos Nr.1316 „Kārtība, kādā aprēķina un piešķir bāzes finansējumu zinātniskajām institūcijām”</w:t>
    </w:r>
  </w:p>
  <w:p w14:paraId="4628ABFE" w14:textId="52D5F52E" w:rsidR="007B69D6" w:rsidRPr="007B69D6" w:rsidRDefault="00287737" w:rsidP="00287737">
    <w:pPr>
      <w:pStyle w:val="Footer"/>
      <w:tabs>
        <w:tab w:val="clear" w:pos="4153"/>
        <w:tab w:val="clear" w:pos="8306"/>
        <w:tab w:val="left" w:pos="1605"/>
      </w:tabs>
      <w:jc w:val="both"/>
      <w:rPr>
        <w:sz w:val="22"/>
        <w:szCs w:val="22"/>
      </w:rPr>
    </w:pP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39A9" w14:textId="77777777" w:rsidR="00612E7E" w:rsidRDefault="00612E7E" w:rsidP="00343C09">
      <w:r>
        <w:separator/>
      </w:r>
    </w:p>
  </w:footnote>
  <w:footnote w:type="continuationSeparator" w:id="0">
    <w:p w14:paraId="04DB228C" w14:textId="77777777" w:rsidR="00612E7E" w:rsidRDefault="00612E7E" w:rsidP="0034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90255"/>
      <w:docPartObj>
        <w:docPartGallery w:val="Page Numbers (Top of Page)"/>
        <w:docPartUnique/>
      </w:docPartObj>
    </w:sdtPr>
    <w:sdtEndPr>
      <w:rPr>
        <w:noProof/>
      </w:rPr>
    </w:sdtEndPr>
    <w:sdtContent>
      <w:p w14:paraId="69CFAB8E" w14:textId="5C69E0E8" w:rsidR="007B521A" w:rsidRDefault="007B521A" w:rsidP="00C912BB">
        <w:pPr>
          <w:pStyle w:val="Header"/>
          <w:jc w:val="center"/>
        </w:pPr>
        <w:r>
          <w:fldChar w:fldCharType="begin"/>
        </w:r>
        <w:r>
          <w:instrText xml:space="preserve"> PAGE   \* MERGEFORMAT </w:instrText>
        </w:r>
        <w:r>
          <w:fldChar w:fldCharType="separate"/>
        </w:r>
        <w:r w:rsidR="00DA1A5F">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560"/>
    <w:multiLevelType w:val="hybridMultilevel"/>
    <w:tmpl w:val="06647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452B0"/>
    <w:multiLevelType w:val="hybridMultilevel"/>
    <w:tmpl w:val="A28C8556"/>
    <w:lvl w:ilvl="0" w:tplc="1FDC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5594E2C"/>
    <w:multiLevelType w:val="hybridMultilevel"/>
    <w:tmpl w:val="6E7601D2"/>
    <w:lvl w:ilvl="0" w:tplc="4962B4E0">
      <w:start w:val="1"/>
      <w:numFmt w:val="decimal"/>
      <w:lvlText w:val="%1."/>
      <w:lvlJc w:val="left"/>
      <w:pPr>
        <w:ind w:left="870"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B1DF3"/>
    <w:multiLevelType w:val="hybridMultilevel"/>
    <w:tmpl w:val="A28C8556"/>
    <w:lvl w:ilvl="0" w:tplc="1FDC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D99505C"/>
    <w:multiLevelType w:val="hybridMultilevel"/>
    <w:tmpl w:val="7868A7A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72DC3"/>
    <w:multiLevelType w:val="hybridMultilevel"/>
    <w:tmpl w:val="A28C8556"/>
    <w:lvl w:ilvl="0" w:tplc="1FDC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91445E8"/>
    <w:multiLevelType w:val="hybridMultilevel"/>
    <w:tmpl w:val="3F504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F5CD8"/>
    <w:multiLevelType w:val="hybridMultilevel"/>
    <w:tmpl w:val="18548FFA"/>
    <w:lvl w:ilvl="0" w:tplc="62EC90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8FD2A48"/>
    <w:multiLevelType w:val="hybridMultilevel"/>
    <w:tmpl w:val="DC428D3A"/>
    <w:lvl w:ilvl="0" w:tplc="72F0C82C">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8E3755"/>
    <w:multiLevelType w:val="multilevel"/>
    <w:tmpl w:val="C9067D5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74505EB"/>
    <w:multiLevelType w:val="hybridMultilevel"/>
    <w:tmpl w:val="18548FFA"/>
    <w:lvl w:ilvl="0" w:tplc="62EC9024">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11F03B1"/>
    <w:multiLevelType w:val="hybridMultilevel"/>
    <w:tmpl w:val="35F6A842"/>
    <w:lvl w:ilvl="0" w:tplc="DDC0B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2F6090C"/>
    <w:multiLevelType w:val="hybridMultilevel"/>
    <w:tmpl w:val="A28C8556"/>
    <w:lvl w:ilvl="0" w:tplc="1FDC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71114E3"/>
    <w:multiLevelType w:val="hybridMultilevel"/>
    <w:tmpl w:val="A28C8556"/>
    <w:lvl w:ilvl="0" w:tplc="1FDCC7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B401FA9"/>
    <w:multiLevelType w:val="hybridMultilevel"/>
    <w:tmpl w:val="D1540AE8"/>
    <w:lvl w:ilvl="0" w:tplc="C7B26C64">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0E7EDF"/>
    <w:multiLevelType w:val="hybridMultilevel"/>
    <w:tmpl w:val="3A0C5E92"/>
    <w:lvl w:ilvl="0" w:tplc="D21E6328">
      <w:start w:val="1"/>
      <w:numFmt w:val="decimal"/>
      <w:lvlText w:val="%1."/>
      <w:lvlJc w:val="left"/>
      <w:pPr>
        <w:ind w:left="39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B28603F"/>
    <w:multiLevelType w:val="hybridMultilevel"/>
    <w:tmpl w:val="FA1219B0"/>
    <w:lvl w:ilvl="0" w:tplc="A45249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1771EB"/>
    <w:multiLevelType w:val="hybridMultilevel"/>
    <w:tmpl w:val="D3E48316"/>
    <w:lvl w:ilvl="0" w:tplc="7CA8B4C8">
      <w:start w:val="1"/>
      <w:numFmt w:val="decimal"/>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7201E"/>
    <w:multiLevelType w:val="hybridMultilevel"/>
    <w:tmpl w:val="FA1219B0"/>
    <w:lvl w:ilvl="0" w:tplc="A45249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2DE2C86"/>
    <w:multiLevelType w:val="hybridMultilevel"/>
    <w:tmpl w:val="4260E8DA"/>
    <w:lvl w:ilvl="0" w:tplc="DFAA0B6A">
      <w:start w:val="5"/>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644C64"/>
    <w:multiLevelType w:val="hybridMultilevel"/>
    <w:tmpl w:val="EEF4C800"/>
    <w:lvl w:ilvl="0" w:tplc="F4BA38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6D5385B"/>
    <w:multiLevelType w:val="hybridMultilevel"/>
    <w:tmpl w:val="FA1219B0"/>
    <w:lvl w:ilvl="0" w:tplc="A45249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A4C00ED"/>
    <w:multiLevelType w:val="hybridMultilevel"/>
    <w:tmpl w:val="3DF43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0"/>
  </w:num>
  <w:num w:numId="5">
    <w:abstractNumId w:val="20"/>
  </w:num>
  <w:num w:numId="6">
    <w:abstractNumId w:val="4"/>
  </w:num>
  <w:num w:numId="7">
    <w:abstractNumId w:val="11"/>
  </w:num>
  <w:num w:numId="8">
    <w:abstractNumId w:val="22"/>
  </w:num>
  <w:num w:numId="9">
    <w:abstractNumId w:val="17"/>
  </w:num>
  <w:num w:numId="10">
    <w:abstractNumId w:val="16"/>
  </w:num>
  <w:num w:numId="11">
    <w:abstractNumId w:val="18"/>
  </w:num>
  <w:num w:numId="12">
    <w:abstractNumId w:val="21"/>
  </w:num>
  <w:num w:numId="13">
    <w:abstractNumId w:val="13"/>
  </w:num>
  <w:num w:numId="14">
    <w:abstractNumId w:val="2"/>
  </w:num>
  <w:num w:numId="15">
    <w:abstractNumId w:val="12"/>
  </w:num>
  <w:num w:numId="16">
    <w:abstractNumId w:val="8"/>
  </w:num>
  <w:num w:numId="17">
    <w:abstractNumId w:val="5"/>
  </w:num>
  <w:num w:numId="18">
    <w:abstractNumId w:val="3"/>
  </w:num>
  <w:num w:numId="19">
    <w:abstractNumId w:val="1"/>
  </w:num>
  <w:num w:numId="20">
    <w:abstractNumId w:val="14"/>
  </w:num>
  <w:num w:numId="21">
    <w:abstractNumId w:val="1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8"/>
    <w:rsid w:val="0000028B"/>
    <w:rsid w:val="00001765"/>
    <w:rsid w:val="00002BF7"/>
    <w:rsid w:val="00002E15"/>
    <w:rsid w:val="00003ECB"/>
    <w:rsid w:val="00005DC3"/>
    <w:rsid w:val="00010122"/>
    <w:rsid w:val="00011157"/>
    <w:rsid w:val="00014933"/>
    <w:rsid w:val="00014BC5"/>
    <w:rsid w:val="00014FC1"/>
    <w:rsid w:val="0001700D"/>
    <w:rsid w:val="000177E7"/>
    <w:rsid w:val="000216C5"/>
    <w:rsid w:val="00023DE2"/>
    <w:rsid w:val="0002562D"/>
    <w:rsid w:val="0002632A"/>
    <w:rsid w:val="00030CEE"/>
    <w:rsid w:val="00032755"/>
    <w:rsid w:val="0003443A"/>
    <w:rsid w:val="00034EF8"/>
    <w:rsid w:val="00041D49"/>
    <w:rsid w:val="00041ECB"/>
    <w:rsid w:val="00042FDF"/>
    <w:rsid w:val="00043D9B"/>
    <w:rsid w:val="00045A76"/>
    <w:rsid w:val="00045F50"/>
    <w:rsid w:val="00045F57"/>
    <w:rsid w:val="00047DE3"/>
    <w:rsid w:val="00050A1B"/>
    <w:rsid w:val="000516F2"/>
    <w:rsid w:val="000537F2"/>
    <w:rsid w:val="000576E9"/>
    <w:rsid w:val="00060789"/>
    <w:rsid w:val="000630D1"/>
    <w:rsid w:val="00066AEE"/>
    <w:rsid w:val="00071B1F"/>
    <w:rsid w:val="00073283"/>
    <w:rsid w:val="00073387"/>
    <w:rsid w:val="00076091"/>
    <w:rsid w:val="00080602"/>
    <w:rsid w:val="000841D2"/>
    <w:rsid w:val="0009280F"/>
    <w:rsid w:val="00093AE9"/>
    <w:rsid w:val="00094076"/>
    <w:rsid w:val="000A08F8"/>
    <w:rsid w:val="000A123F"/>
    <w:rsid w:val="000A37F7"/>
    <w:rsid w:val="000A4B00"/>
    <w:rsid w:val="000A4BE2"/>
    <w:rsid w:val="000B1669"/>
    <w:rsid w:val="000B3F30"/>
    <w:rsid w:val="000C0BF1"/>
    <w:rsid w:val="000C2A34"/>
    <w:rsid w:val="000C3987"/>
    <w:rsid w:val="000C7A33"/>
    <w:rsid w:val="000D5B98"/>
    <w:rsid w:val="000D7459"/>
    <w:rsid w:val="000E17FC"/>
    <w:rsid w:val="000E2FFC"/>
    <w:rsid w:val="000E368D"/>
    <w:rsid w:val="000F04FE"/>
    <w:rsid w:val="000F3F85"/>
    <w:rsid w:val="000F6A30"/>
    <w:rsid w:val="00102A8A"/>
    <w:rsid w:val="00103047"/>
    <w:rsid w:val="00103BD7"/>
    <w:rsid w:val="00110B3C"/>
    <w:rsid w:val="00115B32"/>
    <w:rsid w:val="00115BCA"/>
    <w:rsid w:val="00120E82"/>
    <w:rsid w:val="00121718"/>
    <w:rsid w:val="0012243C"/>
    <w:rsid w:val="001229B3"/>
    <w:rsid w:val="00124304"/>
    <w:rsid w:val="001253B3"/>
    <w:rsid w:val="001301C8"/>
    <w:rsid w:val="00130CFB"/>
    <w:rsid w:val="001322C5"/>
    <w:rsid w:val="00134416"/>
    <w:rsid w:val="00134E7C"/>
    <w:rsid w:val="001405C5"/>
    <w:rsid w:val="00144ACD"/>
    <w:rsid w:val="00146FB9"/>
    <w:rsid w:val="00154CF4"/>
    <w:rsid w:val="00155078"/>
    <w:rsid w:val="00157209"/>
    <w:rsid w:val="00157212"/>
    <w:rsid w:val="00157F22"/>
    <w:rsid w:val="00160A81"/>
    <w:rsid w:val="00161845"/>
    <w:rsid w:val="001625A7"/>
    <w:rsid w:val="001649B0"/>
    <w:rsid w:val="001675D5"/>
    <w:rsid w:val="00172E6F"/>
    <w:rsid w:val="001734FD"/>
    <w:rsid w:val="001779D4"/>
    <w:rsid w:val="00180066"/>
    <w:rsid w:val="00180621"/>
    <w:rsid w:val="001842C2"/>
    <w:rsid w:val="00191442"/>
    <w:rsid w:val="001928D2"/>
    <w:rsid w:val="00193AB6"/>
    <w:rsid w:val="00193D3B"/>
    <w:rsid w:val="001964A5"/>
    <w:rsid w:val="00197CAC"/>
    <w:rsid w:val="001A18DD"/>
    <w:rsid w:val="001A39EE"/>
    <w:rsid w:val="001A4F74"/>
    <w:rsid w:val="001A5514"/>
    <w:rsid w:val="001B5C5C"/>
    <w:rsid w:val="001B7036"/>
    <w:rsid w:val="001B7320"/>
    <w:rsid w:val="001B7ADC"/>
    <w:rsid w:val="001B7F03"/>
    <w:rsid w:val="001C46DB"/>
    <w:rsid w:val="001C739F"/>
    <w:rsid w:val="001C7BDC"/>
    <w:rsid w:val="001D28A8"/>
    <w:rsid w:val="001D4F73"/>
    <w:rsid w:val="001E2826"/>
    <w:rsid w:val="001E3158"/>
    <w:rsid w:val="001E413A"/>
    <w:rsid w:val="001F5F11"/>
    <w:rsid w:val="00200138"/>
    <w:rsid w:val="00202DB1"/>
    <w:rsid w:val="00203602"/>
    <w:rsid w:val="0020455B"/>
    <w:rsid w:val="00207869"/>
    <w:rsid w:val="0021009D"/>
    <w:rsid w:val="002116FD"/>
    <w:rsid w:val="002122C6"/>
    <w:rsid w:val="00213249"/>
    <w:rsid w:val="0021735F"/>
    <w:rsid w:val="00220C96"/>
    <w:rsid w:val="002215F7"/>
    <w:rsid w:val="002254B9"/>
    <w:rsid w:val="00226795"/>
    <w:rsid w:val="00234C24"/>
    <w:rsid w:val="00237EF1"/>
    <w:rsid w:val="002417B9"/>
    <w:rsid w:val="0024492B"/>
    <w:rsid w:val="00247C4B"/>
    <w:rsid w:val="00250515"/>
    <w:rsid w:val="002505E9"/>
    <w:rsid w:val="002515AC"/>
    <w:rsid w:val="0025450F"/>
    <w:rsid w:val="002653C7"/>
    <w:rsid w:val="00267908"/>
    <w:rsid w:val="002716B5"/>
    <w:rsid w:val="00271772"/>
    <w:rsid w:val="00271962"/>
    <w:rsid w:val="0027355C"/>
    <w:rsid w:val="002852DA"/>
    <w:rsid w:val="00287737"/>
    <w:rsid w:val="00291A5E"/>
    <w:rsid w:val="00291F7E"/>
    <w:rsid w:val="00295473"/>
    <w:rsid w:val="002A3C87"/>
    <w:rsid w:val="002A64B2"/>
    <w:rsid w:val="002A7589"/>
    <w:rsid w:val="002A7A28"/>
    <w:rsid w:val="002B059E"/>
    <w:rsid w:val="002B0B10"/>
    <w:rsid w:val="002B0CBE"/>
    <w:rsid w:val="002B0FEE"/>
    <w:rsid w:val="002B2733"/>
    <w:rsid w:val="002B3066"/>
    <w:rsid w:val="002B3E2E"/>
    <w:rsid w:val="002B3FAC"/>
    <w:rsid w:val="002B5EAE"/>
    <w:rsid w:val="002B6150"/>
    <w:rsid w:val="002B6CB4"/>
    <w:rsid w:val="002B75F7"/>
    <w:rsid w:val="002B7ACE"/>
    <w:rsid w:val="002C0E67"/>
    <w:rsid w:val="002C12BD"/>
    <w:rsid w:val="002C3CF9"/>
    <w:rsid w:val="002D0290"/>
    <w:rsid w:val="002D4A54"/>
    <w:rsid w:val="002D4BCE"/>
    <w:rsid w:val="002D4CDB"/>
    <w:rsid w:val="002D575B"/>
    <w:rsid w:val="002D6EA8"/>
    <w:rsid w:val="002E66D8"/>
    <w:rsid w:val="002F1A2D"/>
    <w:rsid w:val="002F1D21"/>
    <w:rsid w:val="002F6FE8"/>
    <w:rsid w:val="002F74F3"/>
    <w:rsid w:val="00302D65"/>
    <w:rsid w:val="00303A10"/>
    <w:rsid w:val="00303A44"/>
    <w:rsid w:val="00306913"/>
    <w:rsid w:val="003109D4"/>
    <w:rsid w:val="00311913"/>
    <w:rsid w:val="0031256E"/>
    <w:rsid w:val="00312BD5"/>
    <w:rsid w:val="0031573D"/>
    <w:rsid w:val="003157C8"/>
    <w:rsid w:val="00316DC4"/>
    <w:rsid w:val="003215A6"/>
    <w:rsid w:val="003252EB"/>
    <w:rsid w:val="003255F3"/>
    <w:rsid w:val="003305D9"/>
    <w:rsid w:val="003315A6"/>
    <w:rsid w:val="003339B5"/>
    <w:rsid w:val="0033406A"/>
    <w:rsid w:val="00335660"/>
    <w:rsid w:val="00336048"/>
    <w:rsid w:val="00336297"/>
    <w:rsid w:val="003367B8"/>
    <w:rsid w:val="00340447"/>
    <w:rsid w:val="00343AFE"/>
    <w:rsid w:val="00343C09"/>
    <w:rsid w:val="00350094"/>
    <w:rsid w:val="00351066"/>
    <w:rsid w:val="00352084"/>
    <w:rsid w:val="00352720"/>
    <w:rsid w:val="00354540"/>
    <w:rsid w:val="0035561E"/>
    <w:rsid w:val="00356A99"/>
    <w:rsid w:val="00363B2C"/>
    <w:rsid w:val="00367730"/>
    <w:rsid w:val="00367D4B"/>
    <w:rsid w:val="00376201"/>
    <w:rsid w:val="00377865"/>
    <w:rsid w:val="00377BF2"/>
    <w:rsid w:val="00377FE8"/>
    <w:rsid w:val="00385F7D"/>
    <w:rsid w:val="00386AA3"/>
    <w:rsid w:val="00390EB2"/>
    <w:rsid w:val="00392AE3"/>
    <w:rsid w:val="00392D52"/>
    <w:rsid w:val="00397CE8"/>
    <w:rsid w:val="003A11C0"/>
    <w:rsid w:val="003B0218"/>
    <w:rsid w:val="003B1EB8"/>
    <w:rsid w:val="003B44C7"/>
    <w:rsid w:val="003B478F"/>
    <w:rsid w:val="003B60E6"/>
    <w:rsid w:val="003C5083"/>
    <w:rsid w:val="003C6080"/>
    <w:rsid w:val="003C7D8B"/>
    <w:rsid w:val="003D05A2"/>
    <w:rsid w:val="003D275A"/>
    <w:rsid w:val="003D2DCB"/>
    <w:rsid w:val="003D5B22"/>
    <w:rsid w:val="003D6DDF"/>
    <w:rsid w:val="003D75C1"/>
    <w:rsid w:val="003D76F8"/>
    <w:rsid w:val="003E5A97"/>
    <w:rsid w:val="003F12AF"/>
    <w:rsid w:val="003F6391"/>
    <w:rsid w:val="003F63DB"/>
    <w:rsid w:val="00401E6D"/>
    <w:rsid w:val="00404CD2"/>
    <w:rsid w:val="00405D91"/>
    <w:rsid w:val="0041178D"/>
    <w:rsid w:val="004118C3"/>
    <w:rsid w:val="00411A7C"/>
    <w:rsid w:val="00411AB5"/>
    <w:rsid w:val="0041317B"/>
    <w:rsid w:val="00415A42"/>
    <w:rsid w:val="00415B4F"/>
    <w:rsid w:val="00417738"/>
    <w:rsid w:val="00425D9F"/>
    <w:rsid w:val="004276CB"/>
    <w:rsid w:val="00430190"/>
    <w:rsid w:val="0043025D"/>
    <w:rsid w:val="0043251F"/>
    <w:rsid w:val="0043308F"/>
    <w:rsid w:val="00435CE2"/>
    <w:rsid w:val="00444999"/>
    <w:rsid w:val="0045317D"/>
    <w:rsid w:val="00454BA4"/>
    <w:rsid w:val="00455E11"/>
    <w:rsid w:val="004621E6"/>
    <w:rsid w:val="00462288"/>
    <w:rsid w:val="00464273"/>
    <w:rsid w:val="00464B71"/>
    <w:rsid w:val="00464CB2"/>
    <w:rsid w:val="0046644F"/>
    <w:rsid w:val="0046745A"/>
    <w:rsid w:val="00470C26"/>
    <w:rsid w:val="00471E7F"/>
    <w:rsid w:val="00473AA0"/>
    <w:rsid w:val="0047646F"/>
    <w:rsid w:val="00482338"/>
    <w:rsid w:val="004836F3"/>
    <w:rsid w:val="00485351"/>
    <w:rsid w:val="004902EA"/>
    <w:rsid w:val="00492ECF"/>
    <w:rsid w:val="00493591"/>
    <w:rsid w:val="00493831"/>
    <w:rsid w:val="00494FF3"/>
    <w:rsid w:val="00496526"/>
    <w:rsid w:val="004A200B"/>
    <w:rsid w:val="004A35B7"/>
    <w:rsid w:val="004A5D8C"/>
    <w:rsid w:val="004B1CBE"/>
    <w:rsid w:val="004B2D05"/>
    <w:rsid w:val="004B5E34"/>
    <w:rsid w:val="004B61AA"/>
    <w:rsid w:val="004C1462"/>
    <w:rsid w:val="004C449F"/>
    <w:rsid w:val="004C69B2"/>
    <w:rsid w:val="004C7671"/>
    <w:rsid w:val="004C7927"/>
    <w:rsid w:val="004D19EC"/>
    <w:rsid w:val="004D4D2B"/>
    <w:rsid w:val="004D505E"/>
    <w:rsid w:val="004D758A"/>
    <w:rsid w:val="004E04B9"/>
    <w:rsid w:val="004E066C"/>
    <w:rsid w:val="004E0847"/>
    <w:rsid w:val="004E1019"/>
    <w:rsid w:val="004E1E11"/>
    <w:rsid w:val="004E1E44"/>
    <w:rsid w:val="004E31CB"/>
    <w:rsid w:val="004E379C"/>
    <w:rsid w:val="004E3AF1"/>
    <w:rsid w:val="004E49EB"/>
    <w:rsid w:val="004E4C18"/>
    <w:rsid w:val="004E56F0"/>
    <w:rsid w:val="004F01A5"/>
    <w:rsid w:val="004F0B63"/>
    <w:rsid w:val="004F4536"/>
    <w:rsid w:val="004F4628"/>
    <w:rsid w:val="004F60F0"/>
    <w:rsid w:val="004F74D2"/>
    <w:rsid w:val="004F7D77"/>
    <w:rsid w:val="004F7F0C"/>
    <w:rsid w:val="00504581"/>
    <w:rsid w:val="00504D94"/>
    <w:rsid w:val="00505306"/>
    <w:rsid w:val="00511CDC"/>
    <w:rsid w:val="005167D8"/>
    <w:rsid w:val="00521F61"/>
    <w:rsid w:val="00523A89"/>
    <w:rsid w:val="005279EF"/>
    <w:rsid w:val="00527AED"/>
    <w:rsid w:val="00530048"/>
    <w:rsid w:val="005303F8"/>
    <w:rsid w:val="00530D77"/>
    <w:rsid w:val="00534631"/>
    <w:rsid w:val="0054555C"/>
    <w:rsid w:val="0054558E"/>
    <w:rsid w:val="0054686B"/>
    <w:rsid w:val="0055145D"/>
    <w:rsid w:val="005514C7"/>
    <w:rsid w:val="00553863"/>
    <w:rsid w:val="00554168"/>
    <w:rsid w:val="00556155"/>
    <w:rsid w:val="0055656B"/>
    <w:rsid w:val="00557585"/>
    <w:rsid w:val="00557D28"/>
    <w:rsid w:val="00560022"/>
    <w:rsid w:val="00560841"/>
    <w:rsid w:val="005609B6"/>
    <w:rsid w:val="005621E5"/>
    <w:rsid w:val="00562347"/>
    <w:rsid w:val="00563D27"/>
    <w:rsid w:val="00564156"/>
    <w:rsid w:val="00565905"/>
    <w:rsid w:val="00566230"/>
    <w:rsid w:val="00571959"/>
    <w:rsid w:val="00573F90"/>
    <w:rsid w:val="005743EF"/>
    <w:rsid w:val="00574701"/>
    <w:rsid w:val="005766DB"/>
    <w:rsid w:val="00584D7F"/>
    <w:rsid w:val="00590A28"/>
    <w:rsid w:val="005919C3"/>
    <w:rsid w:val="0059499E"/>
    <w:rsid w:val="00595A2C"/>
    <w:rsid w:val="00596367"/>
    <w:rsid w:val="0059721C"/>
    <w:rsid w:val="005A210D"/>
    <w:rsid w:val="005A3710"/>
    <w:rsid w:val="005A5917"/>
    <w:rsid w:val="005A61D8"/>
    <w:rsid w:val="005A7D8C"/>
    <w:rsid w:val="005B1AB0"/>
    <w:rsid w:val="005B28E7"/>
    <w:rsid w:val="005B590E"/>
    <w:rsid w:val="005B59A1"/>
    <w:rsid w:val="005C094D"/>
    <w:rsid w:val="005C2B0D"/>
    <w:rsid w:val="005C37F3"/>
    <w:rsid w:val="005C40A8"/>
    <w:rsid w:val="005C5784"/>
    <w:rsid w:val="005C6529"/>
    <w:rsid w:val="005D05D9"/>
    <w:rsid w:val="005D4573"/>
    <w:rsid w:val="005D53F1"/>
    <w:rsid w:val="005E1F1C"/>
    <w:rsid w:val="005E2C59"/>
    <w:rsid w:val="005E4B40"/>
    <w:rsid w:val="005E751F"/>
    <w:rsid w:val="005E77F4"/>
    <w:rsid w:val="005F066E"/>
    <w:rsid w:val="005F0A25"/>
    <w:rsid w:val="005F3665"/>
    <w:rsid w:val="005F78C6"/>
    <w:rsid w:val="006008DE"/>
    <w:rsid w:val="00602587"/>
    <w:rsid w:val="006057D9"/>
    <w:rsid w:val="00606159"/>
    <w:rsid w:val="00606172"/>
    <w:rsid w:val="006073E2"/>
    <w:rsid w:val="00612E7E"/>
    <w:rsid w:val="00613F70"/>
    <w:rsid w:val="00615AB7"/>
    <w:rsid w:val="00615EF8"/>
    <w:rsid w:val="00616CB0"/>
    <w:rsid w:val="006204E7"/>
    <w:rsid w:val="00622D1E"/>
    <w:rsid w:val="00630877"/>
    <w:rsid w:val="00631EDD"/>
    <w:rsid w:val="00634EBB"/>
    <w:rsid w:val="00636FF1"/>
    <w:rsid w:val="0064378A"/>
    <w:rsid w:val="00646DE6"/>
    <w:rsid w:val="00652CC7"/>
    <w:rsid w:val="00656E26"/>
    <w:rsid w:val="0066048A"/>
    <w:rsid w:val="00663EE2"/>
    <w:rsid w:val="00667890"/>
    <w:rsid w:val="00672642"/>
    <w:rsid w:val="00673C64"/>
    <w:rsid w:val="0068175B"/>
    <w:rsid w:val="0068443E"/>
    <w:rsid w:val="00685432"/>
    <w:rsid w:val="0069222A"/>
    <w:rsid w:val="006926DE"/>
    <w:rsid w:val="00693F19"/>
    <w:rsid w:val="006972E3"/>
    <w:rsid w:val="0069762C"/>
    <w:rsid w:val="006A02E1"/>
    <w:rsid w:val="006A1729"/>
    <w:rsid w:val="006A499E"/>
    <w:rsid w:val="006A604C"/>
    <w:rsid w:val="006A6786"/>
    <w:rsid w:val="006A7866"/>
    <w:rsid w:val="006B2A3F"/>
    <w:rsid w:val="006B3559"/>
    <w:rsid w:val="006B51C2"/>
    <w:rsid w:val="006C02F9"/>
    <w:rsid w:val="006C3195"/>
    <w:rsid w:val="006D3D72"/>
    <w:rsid w:val="006D44DF"/>
    <w:rsid w:val="006D6CCA"/>
    <w:rsid w:val="006D70EF"/>
    <w:rsid w:val="006E3408"/>
    <w:rsid w:val="006E4DED"/>
    <w:rsid w:val="006E5584"/>
    <w:rsid w:val="006E7C29"/>
    <w:rsid w:val="006F0890"/>
    <w:rsid w:val="006F0DB9"/>
    <w:rsid w:val="006F0FDE"/>
    <w:rsid w:val="006F189A"/>
    <w:rsid w:val="006F1B66"/>
    <w:rsid w:val="006F281E"/>
    <w:rsid w:val="006F3DB4"/>
    <w:rsid w:val="006F6A23"/>
    <w:rsid w:val="00704E95"/>
    <w:rsid w:val="00704FDD"/>
    <w:rsid w:val="0071001E"/>
    <w:rsid w:val="00711AE4"/>
    <w:rsid w:val="00711E3C"/>
    <w:rsid w:val="00712762"/>
    <w:rsid w:val="00712EAF"/>
    <w:rsid w:val="007161CC"/>
    <w:rsid w:val="00717F53"/>
    <w:rsid w:val="0072177B"/>
    <w:rsid w:val="007217A8"/>
    <w:rsid w:val="00724C00"/>
    <w:rsid w:val="0073176C"/>
    <w:rsid w:val="00731A11"/>
    <w:rsid w:val="00732012"/>
    <w:rsid w:val="00732C4A"/>
    <w:rsid w:val="00735D7C"/>
    <w:rsid w:val="00747B89"/>
    <w:rsid w:val="00753E8D"/>
    <w:rsid w:val="00754A38"/>
    <w:rsid w:val="00760CA2"/>
    <w:rsid w:val="00764E56"/>
    <w:rsid w:val="00767296"/>
    <w:rsid w:val="00773025"/>
    <w:rsid w:val="00773C31"/>
    <w:rsid w:val="0077467D"/>
    <w:rsid w:val="00776067"/>
    <w:rsid w:val="007809DB"/>
    <w:rsid w:val="00781FD2"/>
    <w:rsid w:val="00783BC0"/>
    <w:rsid w:val="00783FF5"/>
    <w:rsid w:val="00787835"/>
    <w:rsid w:val="00787D21"/>
    <w:rsid w:val="00794A6E"/>
    <w:rsid w:val="00796CC7"/>
    <w:rsid w:val="0079766B"/>
    <w:rsid w:val="007A2527"/>
    <w:rsid w:val="007A3C99"/>
    <w:rsid w:val="007A4285"/>
    <w:rsid w:val="007A7D71"/>
    <w:rsid w:val="007B09D3"/>
    <w:rsid w:val="007B1471"/>
    <w:rsid w:val="007B22DD"/>
    <w:rsid w:val="007B327B"/>
    <w:rsid w:val="007B45DD"/>
    <w:rsid w:val="007B521A"/>
    <w:rsid w:val="007B5ABC"/>
    <w:rsid w:val="007B69D6"/>
    <w:rsid w:val="007C04E6"/>
    <w:rsid w:val="007C197E"/>
    <w:rsid w:val="007C4BBD"/>
    <w:rsid w:val="007C79AF"/>
    <w:rsid w:val="007C7DDD"/>
    <w:rsid w:val="007D042E"/>
    <w:rsid w:val="007E0044"/>
    <w:rsid w:val="007E2C3F"/>
    <w:rsid w:val="007E4100"/>
    <w:rsid w:val="007E7906"/>
    <w:rsid w:val="007E7D96"/>
    <w:rsid w:val="007F0D44"/>
    <w:rsid w:val="00802B0A"/>
    <w:rsid w:val="00803401"/>
    <w:rsid w:val="008052ED"/>
    <w:rsid w:val="00806CCB"/>
    <w:rsid w:val="008108AF"/>
    <w:rsid w:val="00810E06"/>
    <w:rsid w:val="0082015A"/>
    <w:rsid w:val="00820210"/>
    <w:rsid w:val="008216E2"/>
    <w:rsid w:val="00823174"/>
    <w:rsid w:val="008239E9"/>
    <w:rsid w:val="00823ACF"/>
    <w:rsid w:val="00823EF6"/>
    <w:rsid w:val="00825A0D"/>
    <w:rsid w:val="008268EE"/>
    <w:rsid w:val="008301E1"/>
    <w:rsid w:val="008339E2"/>
    <w:rsid w:val="00834585"/>
    <w:rsid w:val="008354E8"/>
    <w:rsid w:val="00841C5C"/>
    <w:rsid w:val="00842683"/>
    <w:rsid w:val="008435F5"/>
    <w:rsid w:val="00846063"/>
    <w:rsid w:val="00846440"/>
    <w:rsid w:val="008477F6"/>
    <w:rsid w:val="00851D20"/>
    <w:rsid w:val="00855BBC"/>
    <w:rsid w:val="008563F0"/>
    <w:rsid w:val="0085691B"/>
    <w:rsid w:val="00861118"/>
    <w:rsid w:val="00863476"/>
    <w:rsid w:val="00864CD2"/>
    <w:rsid w:val="00866309"/>
    <w:rsid w:val="008678FB"/>
    <w:rsid w:val="00867A3F"/>
    <w:rsid w:val="00867A86"/>
    <w:rsid w:val="0087389A"/>
    <w:rsid w:val="00873E4A"/>
    <w:rsid w:val="00874AFD"/>
    <w:rsid w:val="00876C24"/>
    <w:rsid w:val="008817D2"/>
    <w:rsid w:val="00881F20"/>
    <w:rsid w:val="00883AFC"/>
    <w:rsid w:val="0088480B"/>
    <w:rsid w:val="008864FA"/>
    <w:rsid w:val="00886888"/>
    <w:rsid w:val="00886EE6"/>
    <w:rsid w:val="0088795B"/>
    <w:rsid w:val="008921EB"/>
    <w:rsid w:val="00892D80"/>
    <w:rsid w:val="00894A59"/>
    <w:rsid w:val="00894CE0"/>
    <w:rsid w:val="00895DAC"/>
    <w:rsid w:val="00896084"/>
    <w:rsid w:val="008A313E"/>
    <w:rsid w:val="008A460D"/>
    <w:rsid w:val="008A4FA9"/>
    <w:rsid w:val="008B2216"/>
    <w:rsid w:val="008B32E7"/>
    <w:rsid w:val="008B61EE"/>
    <w:rsid w:val="008B6477"/>
    <w:rsid w:val="008B7690"/>
    <w:rsid w:val="008C1D1F"/>
    <w:rsid w:val="008C355F"/>
    <w:rsid w:val="008D5CAC"/>
    <w:rsid w:val="008E0058"/>
    <w:rsid w:val="008E199A"/>
    <w:rsid w:val="008E5465"/>
    <w:rsid w:val="008F097B"/>
    <w:rsid w:val="008F09A6"/>
    <w:rsid w:val="008F153D"/>
    <w:rsid w:val="008F3D4A"/>
    <w:rsid w:val="008F56E7"/>
    <w:rsid w:val="008F67C2"/>
    <w:rsid w:val="008F7C80"/>
    <w:rsid w:val="00900823"/>
    <w:rsid w:val="00900CF0"/>
    <w:rsid w:val="009021D3"/>
    <w:rsid w:val="00906619"/>
    <w:rsid w:val="009079C8"/>
    <w:rsid w:val="009116AF"/>
    <w:rsid w:val="009133F1"/>
    <w:rsid w:val="0091404B"/>
    <w:rsid w:val="009148F3"/>
    <w:rsid w:val="009158F9"/>
    <w:rsid w:val="0092509A"/>
    <w:rsid w:val="00925AC6"/>
    <w:rsid w:val="009268B1"/>
    <w:rsid w:val="00932C0B"/>
    <w:rsid w:val="00933A9B"/>
    <w:rsid w:val="00933B53"/>
    <w:rsid w:val="00934E09"/>
    <w:rsid w:val="00935927"/>
    <w:rsid w:val="00936CF0"/>
    <w:rsid w:val="00937562"/>
    <w:rsid w:val="009418C8"/>
    <w:rsid w:val="009422C2"/>
    <w:rsid w:val="00943C8A"/>
    <w:rsid w:val="009500DC"/>
    <w:rsid w:val="00952C60"/>
    <w:rsid w:val="00953429"/>
    <w:rsid w:val="00956E8E"/>
    <w:rsid w:val="00964118"/>
    <w:rsid w:val="0096427F"/>
    <w:rsid w:val="0097062C"/>
    <w:rsid w:val="00970802"/>
    <w:rsid w:val="00975447"/>
    <w:rsid w:val="009761A6"/>
    <w:rsid w:val="0097635D"/>
    <w:rsid w:val="00977D6F"/>
    <w:rsid w:val="00977FDE"/>
    <w:rsid w:val="00980547"/>
    <w:rsid w:val="009817B0"/>
    <w:rsid w:val="009832FD"/>
    <w:rsid w:val="0098497C"/>
    <w:rsid w:val="009934D7"/>
    <w:rsid w:val="0099351B"/>
    <w:rsid w:val="00993B81"/>
    <w:rsid w:val="009940AA"/>
    <w:rsid w:val="009A7203"/>
    <w:rsid w:val="009A7B24"/>
    <w:rsid w:val="009B122C"/>
    <w:rsid w:val="009B2E65"/>
    <w:rsid w:val="009B43DD"/>
    <w:rsid w:val="009B5928"/>
    <w:rsid w:val="009B6614"/>
    <w:rsid w:val="009B6ADC"/>
    <w:rsid w:val="009C1F38"/>
    <w:rsid w:val="009C4465"/>
    <w:rsid w:val="009C5014"/>
    <w:rsid w:val="009C7124"/>
    <w:rsid w:val="009D2E5D"/>
    <w:rsid w:val="009D4889"/>
    <w:rsid w:val="009D609D"/>
    <w:rsid w:val="009E4A9B"/>
    <w:rsid w:val="009E59DA"/>
    <w:rsid w:val="009F1969"/>
    <w:rsid w:val="009F5C4E"/>
    <w:rsid w:val="00A03D9D"/>
    <w:rsid w:val="00A03FE5"/>
    <w:rsid w:val="00A07C78"/>
    <w:rsid w:val="00A10206"/>
    <w:rsid w:val="00A10360"/>
    <w:rsid w:val="00A1085E"/>
    <w:rsid w:val="00A12AC0"/>
    <w:rsid w:val="00A13505"/>
    <w:rsid w:val="00A14943"/>
    <w:rsid w:val="00A14CBE"/>
    <w:rsid w:val="00A16650"/>
    <w:rsid w:val="00A1699F"/>
    <w:rsid w:val="00A232EE"/>
    <w:rsid w:val="00A2374D"/>
    <w:rsid w:val="00A23875"/>
    <w:rsid w:val="00A32C47"/>
    <w:rsid w:val="00A347A7"/>
    <w:rsid w:val="00A34951"/>
    <w:rsid w:val="00A350C7"/>
    <w:rsid w:val="00A3594F"/>
    <w:rsid w:val="00A35A56"/>
    <w:rsid w:val="00A44067"/>
    <w:rsid w:val="00A45144"/>
    <w:rsid w:val="00A476CE"/>
    <w:rsid w:val="00A503E4"/>
    <w:rsid w:val="00A50CAB"/>
    <w:rsid w:val="00A52725"/>
    <w:rsid w:val="00A55113"/>
    <w:rsid w:val="00A55F19"/>
    <w:rsid w:val="00A57353"/>
    <w:rsid w:val="00A57EFD"/>
    <w:rsid w:val="00A606E4"/>
    <w:rsid w:val="00A60DA6"/>
    <w:rsid w:val="00A6293D"/>
    <w:rsid w:val="00A641AC"/>
    <w:rsid w:val="00A67615"/>
    <w:rsid w:val="00A70454"/>
    <w:rsid w:val="00A737E2"/>
    <w:rsid w:val="00A73847"/>
    <w:rsid w:val="00A73DBE"/>
    <w:rsid w:val="00A776B4"/>
    <w:rsid w:val="00A7789D"/>
    <w:rsid w:val="00A77D5E"/>
    <w:rsid w:val="00A80663"/>
    <w:rsid w:val="00A820EB"/>
    <w:rsid w:val="00A827D4"/>
    <w:rsid w:val="00A844EC"/>
    <w:rsid w:val="00A959EF"/>
    <w:rsid w:val="00A97E26"/>
    <w:rsid w:val="00AA1766"/>
    <w:rsid w:val="00AA2A3D"/>
    <w:rsid w:val="00AA3C14"/>
    <w:rsid w:val="00AA3C17"/>
    <w:rsid w:val="00AA3D0E"/>
    <w:rsid w:val="00AA4B6A"/>
    <w:rsid w:val="00AA5A98"/>
    <w:rsid w:val="00AA5B4E"/>
    <w:rsid w:val="00AA5ED4"/>
    <w:rsid w:val="00AB16A9"/>
    <w:rsid w:val="00AB6984"/>
    <w:rsid w:val="00AB6ADE"/>
    <w:rsid w:val="00AC02A1"/>
    <w:rsid w:val="00AC3DBB"/>
    <w:rsid w:val="00AC518C"/>
    <w:rsid w:val="00AC5994"/>
    <w:rsid w:val="00AD01DD"/>
    <w:rsid w:val="00AD281C"/>
    <w:rsid w:val="00AD3965"/>
    <w:rsid w:val="00AE0478"/>
    <w:rsid w:val="00AE1EC0"/>
    <w:rsid w:val="00AE6739"/>
    <w:rsid w:val="00AE7B4B"/>
    <w:rsid w:val="00AF203E"/>
    <w:rsid w:val="00AF2DF1"/>
    <w:rsid w:val="00AF699B"/>
    <w:rsid w:val="00B009A7"/>
    <w:rsid w:val="00B02719"/>
    <w:rsid w:val="00B03E6A"/>
    <w:rsid w:val="00B068AA"/>
    <w:rsid w:val="00B068B7"/>
    <w:rsid w:val="00B06D6E"/>
    <w:rsid w:val="00B10E21"/>
    <w:rsid w:val="00B1251A"/>
    <w:rsid w:val="00B138C1"/>
    <w:rsid w:val="00B157B3"/>
    <w:rsid w:val="00B162F7"/>
    <w:rsid w:val="00B200D0"/>
    <w:rsid w:val="00B23B94"/>
    <w:rsid w:val="00B25691"/>
    <w:rsid w:val="00B30350"/>
    <w:rsid w:val="00B30E89"/>
    <w:rsid w:val="00B31607"/>
    <w:rsid w:val="00B31920"/>
    <w:rsid w:val="00B3241B"/>
    <w:rsid w:val="00B3660B"/>
    <w:rsid w:val="00B40BA0"/>
    <w:rsid w:val="00B432D2"/>
    <w:rsid w:val="00B446C7"/>
    <w:rsid w:val="00B45073"/>
    <w:rsid w:val="00B46192"/>
    <w:rsid w:val="00B46F33"/>
    <w:rsid w:val="00B4795F"/>
    <w:rsid w:val="00B521E4"/>
    <w:rsid w:val="00B5299A"/>
    <w:rsid w:val="00B54C6E"/>
    <w:rsid w:val="00B60A22"/>
    <w:rsid w:val="00B647BE"/>
    <w:rsid w:val="00B67EEE"/>
    <w:rsid w:val="00B72121"/>
    <w:rsid w:val="00B72B4B"/>
    <w:rsid w:val="00B7483C"/>
    <w:rsid w:val="00B75287"/>
    <w:rsid w:val="00B761D4"/>
    <w:rsid w:val="00B80D28"/>
    <w:rsid w:val="00B82047"/>
    <w:rsid w:val="00B82DC5"/>
    <w:rsid w:val="00B849CB"/>
    <w:rsid w:val="00B8689B"/>
    <w:rsid w:val="00B90A0C"/>
    <w:rsid w:val="00B90CA2"/>
    <w:rsid w:val="00B9279A"/>
    <w:rsid w:val="00B95217"/>
    <w:rsid w:val="00B966E6"/>
    <w:rsid w:val="00B96903"/>
    <w:rsid w:val="00BA1C2C"/>
    <w:rsid w:val="00BA4EFA"/>
    <w:rsid w:val="00BA52E5"/>
    <w:rsid w:val="00BA6639"/>
    <w:rsid w:val="00BA691A"/>
    <w:rsid w:val="00BB2BF7"/>
    <w:rsid w:val="00BB76D8"/>
    <w:rsid w:val="00BC187B"/>
    <w:rsid w:val="00BC20DF"/>
    <w:rsid w:val="00BC354C"/>
    <w:rsid w:val="00BC4B7B"/>
    <w:rsid w:val="00BC7FC5"/>
    <w:rsid w:val="00BD13E5"/>
    <w:rsid w:val="00BD158F"/>
    <w:rsid w:val="00BD1942"/>
    <w:rsid w:val="00BD35AA"/>
    <w:rsid w:val="00BD696A"/>
    <w:rsid w:val="00BE37AE"/>
    <w:rsid w:val="00BE3881"/>
    <w:rsid w:val="00BE7D1B"/>
    <w:rsid w:val="00BF36E4"/>
    <w:rsid w:val="00BF4749"/>
    <w:rsid w:val="00BF48B0"/>
    <w:rsid w:val="00C02822"/>
    <w:rsid w:val="00C0511B"/>
    <w:rsid w:val="00C07285"/>
    <w:rsid w:val="00C0756A"/>
    <w:rsid w:val="00C1166F"/>
    <w:rsid w:val="00C121F6"/>
    <w:rsid w:val="00C12FA1"/>
    <w:rsid w:val="00C145C9"/>
    <w:rsid w:val="00C160D5"/>
    <w:rsid w:val="00C212F6"/>
    <w:rsid w:val="00C21A9B"/>
    <w:rsid w:val="00C22A60"/>
    <w:rsid w:val="00C27BF0"/>
    <w:rsid w:val="00C3182C"/>
    <w:rsid w:val="00C355D1"/>
    <w:rsid w:val="00C3768F"/>
    <w:rsid w:val="00C376E0"/>
    <w:rsid w:val="00C3771F"/>
    <w:rsid w:val="00C40397"/>
    <w:rsid w:val="00C40B3E"/>
    <w:rsid w:val="00C40D55"/>
    <w:rsid w:val="00C41726"/>
    <w:rsid w:val="00C431AA"/>
    <w:rsid w:val="00C44F29"/>
    <w:rsid w:val="00C4518A"/>
    <w:rsid w:val="00C50A1E"/>
    <w:rsid w:val="00C523AA"/>
    <w:rsid w:val="00C52B30"/>
    <w:rsid w:val="00C558CF"/>
    <w:rsid w:val="00C56691"/>
    <w:rsid w:val="00C575B2"/>
    <w:rsid w:val="00C578A5"/>
    <w:rsid w:val="00C61216"/>
    <w:rsid w:val="00C6183C"/>
    <w:rsid w:val="00C64028"/>
    <w:rsid w:val="00C66E04"/>
    <w:rsid w:val="00C67F96"/>
    <w:rsid w:val="00C72AEE"/>
    <w:rsid w:val="00C73FC6"/>
    <w:rsid w:val="00C8254A"/>
    <w:rsid w:val="00C86BB6"/>
    <w:rsid w:val="00C912BB"/>
    <w:rsid w:val="00C917A8"/>
    <w:rsid w:val="00C920B9"/>
    <w:rsid w:val="00C94106"/>
    <w:rsid w:val="00C95091"/>
    <w:rsid w:val="00C96AD8"/>
    <w:rsid w:val="00CA2C44"/>
    <w:rsid w:val="00CA3DBA"/>
    <w:rsid w:val="00CA6875"/>
    <w:rsid w:val="00CB0702"/>
    <w:rsid w:val="00CB4FE9"/>
    <w:rsid w:val="00CC03E5"/>
    <w:rsid w:val="00CC39E8"/>
    <w:rsid w:val="00CC3E85"/>
    <w:rsid w:val="00CC4B4B"/>
    <w:rsid w:val="00CC52D0"/>
    <w:rsid w:val="00CC793F"/>
    <w:rsid w:val="00CC7CF3"/>
    <w:rsid w:val="00CD16F0"/>
    <w:rsid w:val="00CE00F1"/>
    <w:rsid w:val="00CE0FAA"/>
    <w:rsid w:val="00CE2A48"/>
    <w:rsid w:val="00CE6350"/>
    <w:rsid w:val="00CE705E"/>
    <w:rsid w:val="00CE7977"/>
    <w:rsid w:val="00CF01F8"/>
    <w:rsid w:val="00CF088D"/>
    <w:rsid w:val="00CF22F9"/>
    <w:rsid w:val="00CF4EB0"/>
    <w:rsid w:val="00CF6831"/>
    <w:rsid w:val="00D17AEA"/>
    <w:rsid w:val="00D216C9"/>
    <w:rsid w:val="00D23881"/>
    <w:rsid w:val="00D24179"/>
    <w:rsid w:val="00D25C90"/>
    <w:rsid w:val="00D268FB"/>
    <w:rsid w:val="00D275F3"/>
    <w:rsid w:val="00D32860"/>
    <w:rsid w:val="00D330EE"/>
    <w:rsid w:val="00D352FD"/>
    <w:rsid w:val="00D36071"/>
    <w:rsid w:val="00D37176"/>
    <w:rsid w:val="00D37451"/>
    <w:rsid w:val="00D4005A"/>
    <w:rsid w:val="00D431DE"/>
    <w:rsid w:val="00D4413D"/>
    <w:rsid w:val="00D44463"/>
    <w:rsid w:val="00D44A6F"/>
    <w:rsid w:val="00D44E27"/>
    <w:rsid w:val="00D46962"/>
    <w:rsid w:val="00D511FC"/>
    <w:rsid w:val="00D52BD9"/>
    <w:rsid w:val="00D546F2"/>
    <w:rsid w:val="00D55F75"/>
    <w:rsid w:val="00D60715"/>
    <w:rsid w:val="00D640F4"/>
    <w:rsid w:val="00D65055"/>
    <w:rsid w:val="00D744A5"/>
    <w:rsid w:val="00D80160"/>
    <w:rsid w:val="00D801B4"/>
    <w:rsid w:val="00D80DD0"/>
    <w:rsid w:val="00D80EA7"/>
    <w:rsid w:val="00D81E9B"/>
    <w:rsid w:val="00D82A2B"/>
    <w:rsid w:val="00D83B99"/>
    <w:rsid w:val="00D87014"/>
    <w:rsid w:val="00D9107D"/>
    <w:rsid w:val="00D93333"/>
    <w:rsid w:val="00D934CE"/>
    <w:rsid w:val="00D93A7A"/>
    <w:rsid w:val="00D94FA5"/>
    <w:rsid w:val="00D95BE8"/>
    <w:rsid w:val="00D97DC5"/>
    <w:rsid w:val="00DA1A5F"/>
    <w:rsid w:val="00DA1EC1"/>
    <w:rsid w:val="00DA4626"/>
    <w:rsid w:val="00DB3781"/>
    <w:rsid w:val="00DB584F"/>
    <w:rsid w:val="00DB6072"/>
    <w:rsid w:val="00DC5DF0"/>
    <w:rsid w:val="00DC69A5"/>
    <w:rsid w:val="00DC70C0"/>
    <w:rsid w:val="00DC7A62"/>
    <w:rsid w:val="00DD1542"/>
    <w:rsid w:val="00DD2541"/>
    <w:rsid w:val="00DD3909"/>
    <w:rsid w:val="00DD5DB8"/>
    <w:rsid w:val="00DE27B7"/>
    <w:rsid w:val="00DE2A58"/>
    <w:rsid w:val="00DE2A63"/>
    <w:rsid w:val="00DE2ED6"/>
    <w:rsid w:val="00DE3A33"/>
    <w:rsid w:val="00DE69D0"/>
    <w:rsid w:val="00DF2D8A"/>
    <w:rsid w:val="00DF2DD5"/>
    <w:rsid w:val="00DF3820"/>
    <w:rsid w:val="00E0227F"/>
    <w:rsid w:val="00E034EB"/>
    <w:rsid w:val="00E073BD"/>
    <w:rsid w:val="00E1392B"/>
    <w:rsid w:val="00E17193"/>
    <w:rsid w:val="00E21616"/>
    <w:rsid w:val="00E22AA8"/>
    <w:rsid w:val="00E325F3"/>
    <w:rsid w:val="00E35BA4"/>
    <w:rsid w:val="00E36759"/>
    <w:rsid w:val="00E50B84"/>
    <w:rsid w:val="00E51BDA"/>
    <w:rsid w:val="00E52CBF"/>
    <w:rsid w:val="00E54A00"/>
    <w:rsid w:val="00E55583"/>
    <w:rsid w:val="00E635CF"/>
    <w:rsid w:val="00E63EC0"/>
    <w:rsid w:val="00E71A78"/>
    <w:rsid w:val="00E720BA"/>
    <w:rsid w:val="00E72BB9"/>
    <w:rsid w:val="00E73907"/>
    <w:rsid w:val="00E73D01"/>
    <w:rsid w:val="00E762C0"/>
    <w:rsid w:val="00E76CE5"/>
    <w:rsid w:val="00E80E54"/>
    <w:rsid w:val="00E81791"/>
    <w:rsid w:val="00E83CFB"/>
    <w:rsid w:val="00E87BFA"/>
    <w:rsid w:val="00E93180"/>
    <w:rsid w:val="00E974C0"/>
    <w:rsid w:val="00EA2E95"/>
    <w:rsid w:val="00EA3FF7"/>
    <w:rsid w:val="00EA58F2"/>
    <w:rsid w:val="00EA65BE"/>
    <w:rsid w:val="00EA6B69"/>
    <w:rsid w:val="00EB2B75"/>
    <w:rsid w:val="00EB5B4E"/>
    <w:rsid w:val="00EB7A61"/>
    <w:rsid w:val="00EC14AE"/>
    <w:rsid w:val="00EC5EDF"/>
    <w:rsid w:val="00EC70FE"/>
    <w:rsid w:val="00EC72B3"/>
    <w:rsid w:val="00ED2274"/>
    <w:rsid w:val="00ED2373"/>
    <w:rsid w:val="00ED3CDD"/>
    <w:rsid w:val="00ED6E96"/>
    <w:rsid w:val="00EE06C4"/>
    <w:rsid w:val="00EE19F0"/>
    <w:rsid w:val="00EE3C84"/>
    <w:rsid w:val="00EE6613"/>
    <w:rsid w:val="00EE6924"/>
    <w:rsid w:val="00EE696E"/>
    <w:rsid w:val="00EF01AB"/>
    <w:rsid w:val="00EF10C9"/>
    <w:rsid w:val="00EF1F61"/>
    <w:rsid w:val="00EF5223"/>
    <w:rsid w:val="00F04169"/>
    <w:rsid w:val="00F04922"/>
    <w:rsid w:val="00F10ECC"/>
    <w:rsid w:val="00F147AC"/>
    <w:rsid w:val="00F17D8B"/>
    <w:rsid w:val="00F21A0E"/>
    <w:rsid w:val="00F231D6"/>
    <w:rsid w:val="00F27C2E"/>
    <w:rsid w:val="00F31BE6"/>
    <w:rsid w:val="00F336F3"/>
    <w:rsid w:val="00F3390B"/>
    <w:rsid w:val="00F345D7"/>
    <w:rsid w:val="00F35322"/>
    <w:rsid w:val="00F36534"/>
    <w:rsid w:val="00F36F9E"/>
    <w:rsid w:val="00F43257"/>
    <w:rsid w:val="00F44969"/>
    <w:rsid w:val="00F50C35"/>
    <w:rsid w:val="00F52724"/>
    <w:rsid w:val="00F56BCB"/>
    <w:rsid w:val="00F57625"/>
    <w:rsid w:val="00F6197E"/>
    <w:rsid w:val="00F61C59"/>
    <w:rsid w:val="00F642E9"/>
    <w:rsid w:val="00F6643F"/>
    <w:rsid w:val="00F74597"/>
    <w:rsid w:val="00F746F3"/>
    <w:rsid w:val="00F749F0"/>
    <w:rsid w:val="00F7516F"/>
    <w:rsid w:val="00F76866"/>
    <w:rsid w:val="00F80A04"/>
    <w:rsid w:val="00F8682E"/>
    <w:rsid w:val="00F912D3"/>
    <w:rsid w:val="00F91A76"/>
    <w:rsid w:val="00F92F3B"/>
    <w:rsid w:val="00F94658"/>
    <w:rsid w:val="00F95200"/>
    <w:rsid w:val="00FA3EDE"/>
    <w:rsid w:val="00FA5131"/>
    <w:rsid w:val="00FA628A"/>
    <w:rsid w:val="00FA688D"/>
    <w:rsid w:val="00FA708A"/>
    <w:rsid w:val="00FC0353"/>
    <w:rsid w:val="00FC2205"/>
    <w:rsid w:val="00FC78C8"/>
    <w:rsid w:val="00FD0808"/>
    <w:rsid w:val="00FD0E9D"/>
    <w:rsid w:val="00FD0EFA"/>
    <w:rsid w:val="00FD50D1"/>
    <w:rsid w:val="00FD75AC"/>
    <w:rsid w:val="00FE2888"/>
    <w:rsid w:val="00FF1FB5"/>
    <w:rsid w:val="00FF350B"/>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0F1D"/>
  <w15:docId w15:val="{DAE0F702-98F1-443C-8F47-2A6A1594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56"/>
  </w:style>
  <w:style w:type="paragraph" w:styleId="Heading1">
    <w:name w:val="heading 1"/>
    <w:basedOn w:val="Normal"/>
    <w:link w:val="Heading1Char"/>
    <w:uiPriority w:val="9"/>
    <w:qFormat/>
    <w:rsid w:val="009B5928"/>
    <w:pPr>
      <w:spacing w:before="100" w:beforeAutospacing="1" w:after="100" w:afterAutospacing="1"/>
      <w:outlineLvl w:val="0"/>
    </w:pPr>
    <w:rPr>
      <w:rFonts w:eastAsia="Times New Roman" w:cs="Times New Roman"/>
      <w:b/>
      <w:bCs/>
      <w:color w:val="auto"/>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28"/>
    <w:rPr>
      <w:rFonts w:eastAsia="Times New Roman" w:cs="Times New Roman"/>
      <w:b/>
      <w:bCs/>
      <w:color w:val="auto"/>
      <w:kern w:val="36"/>
      <w:sz w:val="48"/>
      <w:szCs w:val="48"/>
      <w:lang w:eastAsia="lv-LV"/>
    </w:rPr>
  </w:style>
  <w:style w:type="paragraph" w:styleId="ListParagraph">
    <w:name w:val="List Paragraph"/>
    <w:basedOn w:val="Normal"/>
    <w:uiPriority w:val="34"/>
    <w:qFormat/>
    <w:rsid w:val="007E7906"/>
    <w:pPr>
      <w:ind w:left="720"/>
      <w:contextualSpacing/>
    </w:pPr>
  </w:style>
  <w:style w:type="paragraph" w:customStyle="1" w:styleId="tv20787921">
    <w:name w:val="tv207_87_921"/>
    <w:basedOn w:val="Normal"/>
    <w:rsid w:val="00E325F3"/>
    <w:pPr>
      <w:spacing w:after="567" w:line="360" w:lineRule="auto"/>
      <w:jc w:val="center"/>
    </w:pPr>
    <w:rPr>
      <w:rFonts w:ascii="Verdana" w:eastAsia="Times New Roman" w:hAnsi="Verdana" w:cs="Times New Roman"/>
      <w:b/>
      <w:bCs/>
      <w:color w:val="auto"/>
      <w:sz w:val="28"/>
      <w:szCs w:val="28"/>
      <w:lang w:eastAsia="lv-LV"/>
    </w:rPr>
  </w:style>
  <w:style w:type="paragraph" w:styleId="BalloonText">
    <w:name w:val="Balloon Text"/>
    <w:basedOn w:val="Normal"/>
    <w:link w:val="BalloonTextChar"/>
    <w:uiPriority w:val="99"/>
    <w:semiHidden/>
    <w:unhideWhenUsed/>
    <w:rsid w:val="00E325F3"/>
    <w:rPr>
      <w:rFonts w:ascii="Tahoma" w:hAnsi="Tahoma" w:cs="Tahoma"/>
      <w:sz w:val="16"/>
      <w:szCs w:val="16"/>
    </w:rPr>
  </w:style>
  <w:style w:type="character" w:customStyle="1" w:styleId="BalloonTextChar">
    <w:name w:val="Balloon Text Char"/>
    <w:basedOn w:val="DefaultParagraphFont"/>
    <w:link w:val="BalloonText"/>
    <w:uiPriority w:val="99"/>
    <w:semiHidden/>
    <w:rsid w:val="00E325F3"/>
    <w:rPr>
      <w:rFonts w:ascii="Tahoma" w:hAnsi="Tahoma" w:cs="Tahoma"/>
      <w:sz w:val="16"/>
      <w:szCs w:val="16"/>
    </w:rPr>
  </w:style>
  <w:style w:type="paragraph" w:styleId="Header">
    <w:name w:val="header"/>
    <w:basedOn w:val="Normal"/>
    <w:link w:val="HeaderChar"/>
    <w:unhideWhenUsed/>
    <w:rsid w:val="00343C09"/>
    <w:pPr>
      <w:tabs>
        <w:tab w:val="center" w:pos="4153"/>
        <w:tab w:val="right" w:pos="8306"/>
      </w:tabs>
    </w:pPr>
  </w:style>
  <w:style w:type="character" w:customStyle="1" w:styleId="HeaderChar">
    <w:name w:val="Header Char"/>
    <w:basedOn w:val="DefaultParagraphFont"/>
    <w:link w:val="Header"/>
    <w:rsid w:val="00343C09"/>
  </w:style>
  <w:style w:type="paragraph" w:styleId="Footer">
    <w:name w:val="footer"/>
    <w:basedOn w:val="Normal"/>
    <w:link w:val="FooterChar"/>
    <w:uiPriority w:val="99"/>
    <w:unhideWhenUsed/>
    <w:rsid w:val="00343C09"/>
    <w:pPr>
      <w:tabs>
        <w:tab w:val="center" w:pos="4153"/>
        <w:tab w:val="right" w:pos="8306"/>
      </w:tabs>
    </w:pPr>
  </w:style>
  <w:style w:type="character" w:customStyle="1" w:styleId="FooterChar">
    <w:name w:val="Footer Char"/>
    <w:basedOn w:val="DefaultParagraphFont"/>
    <w:link w:val="Footer"/>
    <w:uiPriority w:val="99"/>
    <w:rsid w:val="00343C09"/>
  </w:style>
  <w:style w:type="character" w:styleId="Hyperlink">
    <w:name w:val="Hyperlink"/>
    <w:basedOn w:val="DefaultParagraphFont"/>
    <w:uiPriority w:val="99"/>
    <w:unhideWhenUsed/>
    <w:rsid w:val="00094076"/>
    <w:rPr>
      <w:color w:val="0000FF" w:themeColor="hyperlink"/>
      <w:u w:val="single"/>
    </w:rPr>
  </w:style>
  <w:style w:type="paragraph" w:customStyle="1" w:styleId="naislab">
    <w:name w:val="naislab"/>
    <w:basedOn w:val="Normal"/>
    <w:rsid w:val="000C7A33"/>
    <w:pPr>
      <w:spacing w:before="75" w:after="75"/>
      <w:jc w:val="right"/>
    </w:pPr>
    <w:rPr>
      <w:rFonts w:eastAsia="Times New Roman" w:cs="Times New Roman"/>
      <w:color w:val="auto"/>
      <w:szCs w:val="24"/>
      <w:lang w:eastAsia="lv-LV"/>
    </w:rPr>
  </w:style>
  <w:style w:type="character" w:customStyle="1" w:styleId="st1">
    <w:name w:val="st1"/>
    <w:basedOn w:val="DefaultParagraphFont"/>
    <w:rsid w:val="005C37F3"/>
  </w:style>
  <w:style w:type="table" w:styleId="TableGrid">
    <w:name w:val="Table Grid"/>
    <w:basedOn w:val="TableNormal"/>
    <w:uiPriority w:val="39"/>
    <w:rsid w:val="005C37F3"/>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55B"/>
    <w:rPr>
      <w:sz w:val="16"/>
      <w:szCs w:val="16"/>
    </w:rPr>
  </w:style>
  <w:style w:type="paragraph" w:styleId="CommentText">
    <w:name w:val="annotation text"/>
    <w:basedOn w:val="Normal"/>
    <w:link w:val="CommentTextChar"/>
    <w:uiPriority w:val="99"/>
    <w:semiHidden/>
    <w:unhideWhenUsed/>
    <w:rsid w:val="0020455B"/>
    <w:rPr>
      <w:sz w:val="20"/>
    </w:rPr>
  </w:style>
  <w:style w:type="character" w:customStyle="1" w:styleId="CommentTextChar">
    <w:name w:val="Comment Text Char"/>
    <w:basedOn w:val="DefaultParagraphFont"/>
    <w:link w:val="CommentText"/>
    <w:uiPriority w:val="99"/>
    <w:semiHidden/>
    <w:rsid w:val="0020455B"/>
    <w:rPr>
      <w:sz w:val="20"/>
    </w:rPr>
  </w:style>
  <w:style w:type="paragraph" w:styleId="CommentSubject">
    <w:name w:val="annotation subject"/>
    <w:basedOn w:val="CommentText"/>
    <w:next w:val="CommentText"/>
    <w:link w:val="CommentSubjectChar"/>
    <w:uiPriority w:val="99"/>
    <w:semiHidden/>
    <w:unhideWhenUsed/>
    <w:rsid w:val="0020455B"/>
    <w:rPr>
      <w:b/>
      <w:bCs/>
    </w:rPr>
  </w:style>
  <w:style w:type="character" w:customStyle="1" w:styleId="CommentSubjectChar">
    <w:name w:val="Comment Subject Char"/>
    <w:basedOn w:val="CommentTextChar"/>
    <w:link w:val="CommentSubject"/>
    <w:uiPriority w:val="99"/>
    <w:semiHidden/>
    <w:rsid w:val="0020455B"/>
    <w:rPr>
      <w:b/>
      <w:bCs/>
      <w:sz w:val="20"/>
    </w:rPr>
  </w:style>
  <w:style w:type="character" w:customStyle="1" w:styleId="spelle">
    <w:name w:val="spelle"/>
    <w:basedOn w:val="DefaultParagraphFont"/>
    <w:rsid w:val="00704FDD"/>
  </w:style>
  <w:style w:type="paragraph" w:customStyle="1" w:styleId="tv2132">
    <w:name w:val="tv2132"/>
    <w:basedOn w:val="Normal"/>
    <w:rsid w:val="00704FDD"/>
    <w:pPr>
      <w:spacing w:line="360" w:lineRule="auto"/>
      <w:ind w:firstLine="300"/>
    </w:pPr>
    <w:rPr>
      <w:rFonts w:eastAsia="Times New Roman" w:cs="Times New Roman"/>
      <w:color w:val="414142"/>
      <w:sz w:val="20"/>
      <w:lang w:eastAsia="lv-LV"/>
    </w:rPr>
  </w:style>
  <w:style w:type="paragraph" w:customStyle="1" w:styleId="Normal1">
    <w:name w:val="Normal1"/>
    <w:uiPriority w:val="99"/>
    <w:rsid w:val="009418C8"/>
    <w:rPr>
      <w:rFonts w:ascii="Cambria" w:eastAsia="Cambria" w:hAnsi="Cambria" w:cs="Cambria"/>
      <w:lang w:eastAsia="lv-LV"/>
    </w:rPr>
  </w:style>
  <w:style w:type="paragraph" w:styleId="FootnoteText">
    <w:name w:val="footnote text"/>
    <w:basedOn w:val="Normal"/>
    <w:link w:val="FootnoteTextChar"/>
    <w:uiPriority w:val="99"/>
    <w:semiHidden/>
    <w:unhideWhenUsed/>
    <w:rsid w:val="009C4465"/>
    <w:rPr>
      <w:rFonts w:ascii="Calibri" w:eastAsia="Calibri" w:hAnsi="Calibri" w:cs="Times New Roman"/>
      <w:color w:val="auto"/>
      <w:sz w:val="20"/>
      <w:lang w:val="x-none" w:eastAsia="x-none"/>
    </w:rPr>
  </w:style>
  <w:style w:type="character" w:customStyle="1" w:styleId="FootnoteTextChar">
    <w:name w:val="Footnote Text Char"/>
    <w:basedOn w:val="DefaultParagraphFont"/>
    <w:link w:val="FootnoteText"/>
    <w:uiPriority w:val="99"/>
    <w:semiHidden/>
    <w:rsid w:val="009C4465"/>
    <w:rPr>
      <w:rFonts w:ascii="Calibri" w:eastAsia="Calibri" w:hAnsi="Calibri" w:cs="Times New Roman"/>
      <w:color w:val="auto"/>
      <w:sz w:val="20"/>
      <w:lang w:val="x-none" w:eastAsia="x-none"/>
    </w:rPr>
  </w:style>
  <w:style w:type="character" w:styleId="FootnoteReference">
    <w:name w:val="footnote reference"/>
    <w:uiPriority w:val="99"/>
    <w:semiHidden/>
    <w:unhideWhenUsed/>
    <w:rsid w:val="009C4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6738">
      <w:bodyDiv w:val="1"/>
      <w:marLeft w:val="0"/>
      <w:marRight w:val="0"/>
      <w:marTop w:val="0"/>
      <w:marBottom w:val="0"/>
      <w:divBdr>
        <w:top w:val="none" w:sz="0" w:space="0" w:color="auto"/>
        <w:left w:val="none" w:sz="0" w:space="0" w:color="auto"/>
        <w:bottom w:val="none" w:sz="0" w:space="0" w:color="auto"/>
        <w:right w:val="none" w:sz="0" w:space="0" w:color="auto"/>
      </w:divBdr>
    </w:div>
    <w:div w:id="613098446">
      <w:bodyDiv w:val="1"/>
      <w:marLeft w:val="0"/>
      <w:marRight w:val="0"/>
      <w:marTop w:val="0"/>
      <w:marBottom w:val="0"/>
      <w:divBdr>
        <w:top w:val="none" w:sz="0" w:space="0" w:color="auto"/>
        <w:left w:val="none" w:sz="0" w:space="0" w:color="auto"/>
        <w:bottom w:val="none" w:sz="0" w:space="0" w:color="auto"/>
        <w:right w:val="none" w:sz="0" w:space="0" w:color="auto"/>
      </w:divBdr>
    </w:div>
    <w:div w:id="646279095">
      <w:bodyDiv w:val="1"/>
      <w:marLeft w:val="0"/>
      <w:marRight w:val="0"/>
      <w:marTop w:val="0"/>
      <w:marBottom w:val="0"/>
      <w:divBdr>
        <w:top w:val="none" w:sz="0" w:space="0" w:color="auto"/>
        <w:left w:val="none" w:sz="0" w:space="0" w:color="auto"/>
        <w:bottom w:val="none" w:sz="0" w:space="0" w:color="auto"/>
        <w:right w:val="none" w:sz="0" w:space="0" w:color="auto"/>
      </w:divBdr>
    </w:div>
    <w:div w:id="981929836">
      <w:bodyDiv w:val="1"/>
      <w:marLeft w:val="0"/>
      <w:marRight w:val="0"/>
      <w:marTop w:val="0"/>
      <w:marBottom w:val="0"/>
      <w:divBdr>
        <w:top w:val="none" w:sz="0" w:space="0" w:color="auto"/>
        <w:left w:val="none" w:sz="0" w:space="0" w:color="auto"/>
        <w:bottom w:val="none" w:sz="0" w:space="0" w:color="auto"/>
        <w:right w:val="none" w:sz="0" w:space="0" w:color="auto"/>
      </w:divBdr>
      <w:divsChild>
        <w:div w:id="708993806">
          <w:marLeft w:val="0"/>
          <w:marRight w:val="0"/>
          <w:marTop w:val="0"/>
          <w:marBottom w:val="0"/>
          <w:divBdr>
            <w:top w:val="none" w:sz="0" w:space="0" w:color="auto"/>
            <w:left w:val="none" w:sz="0" w:space="0" w:color="auto"/>
            <w:bottom w:val="none" w:sz="0" w:space="0" w:color="auto"/>
            <w:right w:val="none" w:sz="0" w:space="0" w:color="auto"/>
          </w:divBdr>
          <w:divsChild>
            <w:div w:id="1453133476">
              <w:marLeft w:val="0"/>
              <w:marRight w:val="0"/>
              <w:marTop w:val="0"/>
              <w:marBottom w:val="0"/>
              <w:divBdr>
                <w:top w:val="none" w:sz="0" w:space="0" w:color="auto"/>
                <w:left w:val="none" w:sz="0" w:space="0" w:color="auto"/>
                <w:bottom w:val="none" w:sz="0" w:space="0" w:color="auto"/>
                <w:right w:val="none" w:sz="0" w:space="0" w:color="auto"/>
              </w:divBdr>
              <w:divsChild>
                <w:div w:id="1781879125">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auto"/>
                        <w:left w:val="none" w:sz="0" w:space="0" w:color="auto"/>
                        <w:bottom w:val="none" w:sz="0" w:space="0" w:color="auto"/>
                        <w:right w:val="none" w:sz="0" w:space="0" w:color="auto"/>
                      </w:divBdr>
                      <w:divsChild>
                        <w:div w:id="1644578537">
                          <w:marLeft w:val="0"/>
                          <w:marRight w:val="0"/>
                          <w:marTop w:val="0"/>
                          <w:marBottom w:val="0"/>
                          <w:divBdr>
                            <w:top w:val="none" w:sz="0" w:space="0" w:color="auto"/>
                            <w:left w:val="none" w:sz="0" w:space="0" w:color="auto"/>
                            <w:bottom w:val="none" w:sz="0" w:space="0" w:color="auto"/>
                            <w:right w:val="none" w:sz="0" w:space="0" w:color="auto"/>
                          </w:divBdr>
                          <w:divsChild>
                            <w:div w:id="276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87360">
      <w:bodyDiv w:val="1"/>
      <w:marLeft w:val="0"/>
      <w:marRight w:val="0"/>
      <w:marTop w:val="0"/>
      <w:marBottom w:val="0"/>
      <w:divBdr>
        <w:top w:val="none" w:sz="0" w:space="0" w:color="auto"/>
        <w:left w:val="none" w:sz="0" w:space="0" w:color="auto"/>
        <w:bottom w:val="none" w:sz="0" w:space="0" w:color="auto"/>
        <w:right w:val="none" w:sz="0" w:space="0" w:color="auto"/>
      </w:divBdr>
    </w:div>
    <w:div w:id="1061171612">
      <w:bodyDiv w:val="1"/>
      <w:marLeft w:val="0"/>
      <w:marRight w:val="0"/>
      <w:marTop w:val="0"/>
      <w:marBottom w:val="0"/>
      <w:divBdr>
        <w:top w:val="none" w:sz="0" w:space="0" w:color="auto"/>
        <w:left w:val="none" w:sz="0" w:space="0" w:color="auto"/>
        <w:bottom w:val="none" w:sz="0" w:space="0" w:color="auto"/>
        <w:right w:val="none" w:sz="0" w:space="0" w:color="auto"/>
      </w:divBdr>
    </w:div>
    <w:div w:id="1279096674">
      <w:bodyDiv w:val="1"/>
      <w:marLeft w:val="0"/>
      <w:marRight w:val="0"/>
      <w:marTop w:val="0"/>
      <w:marBottom w:val="0"/>
      <w:divBdr>
        <w:top w:val="none" w:sz="0" w:space="0" w:color="auto"/>
        <w:left w:val="none" w:sz="0" w:space="0" w:color="auto"/>
        <w:bottom w:val="none" w:sz="0" w:space="0" w:color="auto"/>
        <w:right w:val="none" w:sz="0" w:space="0" w:color="auto"/>
      </w:divBdr>
    </w:div>
    <w:div w:id="1443497492">
      <w:bodyDiv w:val="1"/>
      <w:marLeft w:val="0"/>
      <w:marRight w:val="0"/>
      <w:marTop w:val="0"/>
      <w:marBottom w:val="0"/>
      <w:divBdr>
        <w:top w:val="none" w:sz="0" w:space="0" w:color="auto"/>
        <w:left w:val="none" w:sz="0" w:space="0" w:color="auto"/>
        <w:bottom w:val="none" w:sz="0" w:space="0" w:color="auto"/>
        <w:right w:val="none" w:sz="0" w:space="0" w:color="auto"/>
      </w:divBdr>
    </w:div>
    <w:div w:id="1523204561">
      <w:bodyDiv w:val="1"/>
      <w:marLeft w:val="0"/>
      <w:marRight w:val="0"/>
      <w:marTop w:val="0"/>
      <w:marBottom w:val="0"/>
      <w:divBdr>
        <w:top w:val="none" w:sz="0" w:space="0" w:color="auto"/>
        <w:left w:val="none" w:sz="0" w:space="0" w:color="auto"/>
        <w:bottom w:val="none" w:sz="0" w:space="0" w:color="auto"/>
        <w:right w:val="none" w:sz="0" w:space="0" w:color="auto"/>
      </w:divBdr>
    </w:div>
    <w:div w:id="1566725057">
      <w:bodyDiv w:val="1"/>
      <w:marLeft w:val="0"/>
      <w:marRight w:val="0"/>
      <w:marTop w:val="0"/>
      <w:marBottom w:val="0"/>
      <w:divBdr>
        <w:top w:val="none" w:sz="0" w:space="0" w:color="auto"/>
        <w:left w:val="none" w:sz="0" w:space="0" w:color="auto"/>
        <w:bottom w:val="none" w:sz="0" w:space="0" w:color="auto"/>
        <w:right w:val="none" w:sz="0" w:space="0" w:color="auto"/>
      </w:divBdr>
    </w:div>
    <w:div w:id="1581477617">
      <w:bodyDiv w:val="1"/>
      <w:marLeft w:val="0"/>
      <w:marRight w:val="0"/>
      <w:marTop w:val="0"/>
      <w:marBottom w:val="0"/>
      <w:divBdr>
        <w:top w:val="none" w:sz="0" w:space="0" w:color="auto"/>
        <w:left w:val="none" w:sz="0" w:space="0" w:color="auto"/>
        <w:bottom w:val="none" w:sz="0" w:space="0" w:color="auto"/>
        <w:right w:val="none" w:sz="0" w:space="0" w:color="auto"/>
      </w:divBdr>
    </w:div>
    <w:div w:id="1622345821">
      <w:bodyDiv w:val="1"/>
      <w:marLeft w:val="0"/>
      <w:marRight w:val="0"/>
      <w:marTop w:val="0"/>
      <w:marBottom w:val="0"/>
      <w:divBdr>
        <w:top w:val="none" w:sz="0" w:space="0" w:color="auto"/>
        <w:left w:val="none" w:sz="0" w:space="0" w:color="auto"/>
        <w:bottom w:val="none" w:sz="0" w:space="0" w:color="auto"/>
        <w:right w:val="none" w:sz="0" w:space="0" w:color="auto"/>
      </w:divBdr>
    </w:div>
    <w:div w:id="1672220999">
      <w:bodyDiv w:val="1"/>
      <w:marLeft w:val="0"/>
      <w:marRight w:val="0"/>
      <w:marTop w:val="0"/>
      <w:marBottom w:val="0"/>
      <w:divBdr>
        <w:top w:val="none" w:sz="0" w:space="0" w:color="auto"/>
        <w:left w:val="none" w:sz="0" w:space="0" w:color="auto"/>
        <w:bottom w:val="none" w:sz="0" w:space="0" w:color="auto"/>
        <w:right w:val="none" w:sz="0" w:space="0" w:color="auto"/>
      </w:divBdr>
    </w:div>
    <w:div w:id="1965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4E86-85C2-41E7-B4F7-2BEB0CD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4322</Words>
  <Characters>2464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2013.gada 12.novembra noteikumos Nr.1316 „Kārtība, kādā aprēķina un piešķir bāzes finansējumu zinātniskajām institūcijām”</vt:lpstr>
    </vt:vector>
  </TitlesOfParts>
  <Company>IZM</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12.novembra noteikumos Nr.1316 „Kārtība, kādā aprēķina un piešķir bāzes finansējumu zinātniskajām institūcijām”</dc:title>
  <dc:subject>noteikumu projekts</dc:subject>
  <dc:creator>Laura Treimane</dc:creator>
  <dc:description>Laura.Treimane@izm.gov.lv
67047966</dc:description>
  <cp:lastModifiedBy>Laura Treimane</cp:lastModifiedBy>
  <cp:revision>91</cp:revision>
  <cp:lastPrinted>2015-11-12T14:19:00Z</cp:lastPrinted>
  <dcterms:created xsi:type="dcterms:W3CDTF">2015-11-03T14:27:00Z</dcterms:created>
  <dcterms:modified xsi:type="dcterms:W3CDTF">2015-11-12T20:10:00Z</dcterms:modified>
</cp:coreProperties>
</file>