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A6" w:rsidRPr="0057342D" w:rsidRDefault="00F4578C" w:rsidP="00116D23">
      <w:pPr>
        <w:jc w:val="center"/>
        <w:rPr>
          <w:b/>
          <w:color w:val="000000"/>
          <w:sz w:val="28"/>
          <w:szCs w:val="28"/>
        </w:rPr>
      </w:pPr>
      <w:r w:rsidRPr="0057342D">
        <w:rPr>
          <w:b/>
          <w:sz w:val="28"/>
          <w:szCs w:val="28"/>
        </w:rPr>
        <w:t>Likum</w:t>
      </w:r>
      <w:r w:rsidR="00616AA6" w:rsidRPr="0057342D">
        <w:rPr>
          <w:b/>
          <w:sz w:val="28"/>
          <w:szCs w:val="28"/>
        </w:rPr>
        <w:t xml:space="preserve">projekta </w:t>
      </w:r>
      <w:r w:rsidR="00687963" w:rsidRPr="0057342D">
        <w:rPr>
          <w:b/>
          <w:sz w:val="28"/>
          <w:szCs w:val="28"/>
        </w:rPr>
        <w:t>„</w:t>
      </w:r>
      <w:r w:rsidR="00330CC3" w:rsidRPr="0057342D">
        <w:rPr>
          <w:b/>
          <w:sz w:val="28"/>
          <w:szCs w:val="28"/>
        </w:rPr>
        <w:t>Grozījumi Latvijas Administratīvo pārkāpumu kodeksā</w:t>
      </w:r>
      <w:r w:rsidR="00962062" w:rsidRPr="0057342D">
        <w:rPr>
          <w:b/>
          <w:sz w:val="28"/>
          <w:szCs w:val="28"/>
        </w:rPr>
        <w:t>”</w:t>
      </w:r>
      <w:r w:rsidRPr="0057342D">
        <w:rPr>
          <w:b/>
          <w:sz w:val="28"/>
          <w:szCs w:val="28"/>
        </w:rPr>
        <w:t xml:space="preserve"> </w:t>
      </w:r>
      <w:r w:rsidR="00616AA6" w:rsidRPr="0057342D">
        <w:rPr>
          <w:b/>
          <w:sz w:val="28"/>
          <w:szCs w:val="28"/>
        </w:rPr>
        <w:t>sākotnējās ietekmes novērtējuma ziņojums</w:t>
      </w:r>
      <w:r w:rsidR="00CC496E" w:rsidRPr="0057342D">
        <w:rPr>
          <w:b/>
          <w:sz w:val="28"/>
          <w:szCs w:val="28"/>
        </w:rPr>
        <w:t xml:space="preserve"> </w:t>
      </w:r>
      <w:r w:rsidR="00616AA6" w:rsidRPr="0057342D">
        <w:rPr>
          <w:b/>
          <w:sz w:val="28"/>
          <w:szCs w:val="28"/>
        </w:rPr>
        <w:t>(anotācija)</w:t>
      </w:r>
    </w:p>
    <w:p w:rsidR="00616AA6" w:rsidRPr="0057342D" w:rsidRDefault="00616AA6" w:rsidP="00616AA6">
      <w:pPr>
        <w:pStyle w:val="BodyText"/>
        <w:rPr>
          <w:sz w:val="24"/>
        </w:rPr>
      </w:pPr>
    </w:p>
    <w:p w:rsidR="0007285A" w:rsidRPr="0057342D" w:rsidRDefault="0007285A" w:rsidP="00616AA6">
      <w:pPr>
        <w:pStyle w:val="BodyText"/>
        <w:rPr>
          <w:sz w:val="24"/>
        </w:rPr>
      </w:pPr>
    </w:p>
    <w:tbl>
      <w:tblPr>
        <w:tblStyle w:val="TableGrid"/>
        <w:tblW w:w="9133" w:type="dxa"/>
        <w:tblLayout w:type="fixed"/>
        <w:tblLook w:val="04A0" w:firstRow="1" w:lastRow="0" w:firstColumn="1" w:lastColumn="0" w:noHBand="0" w:noVBand="1"/>
      </w:tblPr>
      <w:tblGrid>
        <w:gridCol w:w="675"/>
        <w:gridCol w:w="2694"/>
        <w:gridCol w:w="425"/>
        <w:gridCol w:w="5339"/>
      </w:tblGrid>
      <w:tr w:rsidR="00616AA6" w:rsidRPr="0057342D" w:rsidTr="00F4578C">
        <w:tc>
          <w:tcPr>
            <w:tcW w:w="9133" w:type="dxa"/>
            <w:gridSpan w:val="4"/>
          </w:tcPr>
          <w:p w:rsidR="00616AA6" w:rsidRPr="0057342D" w:rsidRDefault="00616AA6" w:rsidP="00710EAA">
            <w:pPr>
              <w:pStyle w:val="BodyText"/>
              <w:spacing w:before="60" w:after="60"/>
              <w:rPr>
                <w:sz w:val="24"/>
              </w:rPr>
            </w:pPr>
            <w:r w:rsidRPr="0057342D">
              <w:rPr>
                <w:sz w:val="24"/>
              </w:rPr>
              <w:t>I. Tiesību akta projekta izstrādes nepieciešamība</w:t>
            </w:r>
          </w:p>
        </w:tc>
      </w:tr>
      <w:tr w:rsidR="00616AA6" w:rsidRPr="0057342D" w:rsidTr="00F4578C">
        <w:tc>
          <w:tcPr>
            <w:tcW w:w="675" w:type="dxa"/>
          </w:tcPr>
          <w:p w:rsidR="00616AA6" w:rsidRPr="0057342D" w:rsidRDefault="00616AA6" w:rsidP="00710EAA">
            <w:pPr>
              <w:spacing w:before="60"/>
            </w:pPr>
            <w:r w:rsidRPr="0057342D">
              <w:t>1.</w:t>
            </w:r>
          </w:p>
        </w:tc>
        <w:tc>
          <w:tcPr>
            <w:tcW w:w="2694" w:type="dxa"/>
          </w:tcPr>
          <w:p w:rsidR="00616AA6" w:rsidRPr="0057342D" w:rsidRDefault="00616AA6" w:rsidP="00710EAA">
            <w:pPr>
              <w:spacing w:before="60"/>
            </w:pPr>
            <w:r w:rsidRPr="0057342D">
              <w:t>Pamatojums</w:t>
            </w:r>
          </w:p>
        </w:tc>
        <w:tc>
          <w:tcPr>
            <w:tcW w:w="5764" w:type="dxa"/>
            <w:gridSpan w:val="2"/>
          </w:tcPr>
          <w:p w:rsidR="002B5B67" w:rsidRPr="0057342D" w:rsidRDefault="00F4578C" w:rsidP="0051080F">
            <w:pPr>
              <w:spacing w:before="60"/>
              <w:ind w:left="742"/>
              <w:jc w:val="both"/>
            </w:pPr>
            <w:r w:rsidRPr="0057342D">
              <w:t>Iekšlietu ministrijas iniciatīva</w:t>
            </w:r>
            <w:r w:rsidR="00573CE5" w:rsidRPr="0057342D">
              <w:t>.</w:t>
            </w:r>
          </w:p>
          <w:p w:rsidR="00573CE5" w:rsidRPr="0057342D" w:rsidRDefault="00573CE5" w:rsidP="0051080F">
            <w:pPr>
              <w:spacing w:before="60"/>
              <w:ind w:left="742"/>
              <w:jc w:val="both"/>
            </w:pPr>
          </w:p>
        </w:tc>
      </w:tr>
      <w:tr w:rsidR="00616AA6" w:rsidRPr="0057342D" w:rsidTr="00F4578C">
        <w:tc>
          <w:tcPr>
            <w:tcW w:w="675" w:type="dxa"/>
          </w:tcPr>
          <w:p w:rsidR="00616AA6" w:rsidRPr="0057342D" w:rsidRDefault="00616AA6" w:rsidP="00710EAA">
            <w:pPr>
              <w:spacing w:before="60" w:line="720" w:lineRule="auto"/>
            </w:pPr>
            <w:r w:rsidRPr="0057342D">
              <w:t>2.</w:t>
            </w:r>
          </w:p>
        </w:tc>
        <w:tc>
          <w:tcPr>
            <w:tcW w:w="2694" w:type="dxa"/>
          </w:tcPr>
          <w:p w:rsidR="00616AA6" w:rsidRPr="0057342D" w:rsidRDefault="00616AA6" w:rsidP="00710EAA">
            <w:pPr>
              <w:spacing w:before="60"/>
            </w:pPr>
            <w:r w:rsidRPr="0057342D">
              <w:t>Pašreizējā situācija un problēmas</w:t>
            </w:r>
            <w:r w:rsidR="000F2F91" w:rsidRPr="0057342D">
              <w:t>, kuru risināšanai tiesību akta projekts izstrādāts, tiesiskā regulējuma mērķis un būtība</w:t>
            </w:r>
          </w:p>
        </w:tc>
        <w:tc>
          <w:tcPr>
            <w:tcW w:w="5764" w:type="dxa"/>
            <w:gridSpan w:val="2"/>
          </w:tcPr>
          <w:p w:rsidR="005423F6" w:rsidRPr="0057342D" w:rsidRDefault="005423F6" w:rsidP="00F02A9A">
            <w:pPr>
              <w:ind w:firstLine="742"/>
              <w:jc w:val="both"/>
            </w:pPr>
            <w:r w:rsidRPr="0057342D">
              <w:t>Katru gadu, iestājoties ziemas sezonai, aktuāls kļūst jautājums par makšķernieku, kas nodarbojas ar makšķerēšanu no ledus, un personu, kas pārvietojas pa ledu, glābšanu.</w:t>
            </w:r>
          </w:p>
          <w:p w:rsidR="005423F6" w:rsidRPr="0057342D" w:rsidRDefault="005423F6" w:rsidP="00F02A9A">
            <w:pPr>
              <w:ind w:firstLine="720"/>
              <w:jc w:val="both"/>
            </w:pPr>
            <w:r w:rsidRPr="0057342D">
              <w:t xml:space="preserve"> Lai risinātu šo jautājumu, vairāku gadu garumā iesaistīto iestāžu vidū notiek diskusijas par iespējamo tiesisko risinājumu, lai novērstu personu atrašanos uz ledus laika periodā, kad to darīt ir īpaši bīstami, kas tādējādi apdraud pašas personas dzīvību un veselību, kā arī viņi ar savu rīcību sabiedrībai norāda uz to, ka, iespējams, uz ledus ir atrasties droši. Turklāt personu glābšana uz ūdens prasa ievērojamus finansiālos un personāla resursus iesaistītajām institūcijām.</w:t>
            </w:r>
          </w:p>
          <w:p w:rsidR="005423F6" w:rsidRPr="0057342D" w:rsidRDefault="005423F6" w:rsidP="00F02A9A">
            <w:pPr>
              <w:ind w:firstLine="720"/>
              <w:jc w:val="both"/>
            </w:pPr>
            <w:r w:rsidRPr="0057342D">
              <w:t>Veicot normatīvo aktu izpēti šajā jomā un</w:t>
            </w:r>
            <w:proofErr w:type="gramStart"/>
            <w:r w:rsidRPr="0057342D">
              <w:t xml:space="preserve"> diskutējot par šiem jautājumiem ar iesaistītajām institūcijām</w:t>
            </w:r>
            <w:proofErr w:type="gramEnd"/>
            <w:r w:rsidRPr="0057342D">
              <w:t>, tika secināts, ka makšķerniekiem, kas nodarbojas ar makšķerēšanu no ledus, un personām, kuras pārvietojas pa ledu, atbildības mehānismu varētu veidot šādi. Paredzot pilnvarojumu, kādai valsts vai pašvaldības iestādei noteikt aizliegumu noteiktās ūdenstilpēs atrasties uz ledus laika periodā, kad to darīt ir īpaši bīstami, un gadījumos, kad minētais aizliegums tiktu pārkāpts, persona būtu administratīvi sodāma saskaņā ar Latvijas Administratīvo pārkāpumu kodeksu.</w:t>
            </w:r>
          </w:p>
          <w:p w:rsidR="00F02A9A" w:rsidRPr="0057342D" w:rsidRDefault="005423F6" w:rsidP="00F02A9A">
            <w:pPr>
              <w:pStyle w:val="HTMLPreformatted"/>
              <w:tabs>
                <w:tab w:val="clear" w:pos="916"/>
                <w:tab w:val="left" w:pos="709"/>
              </w:tabs>
              <w:jc w:val="both"/>
              <w:rPr>
                <w:rFonts w:ascii="Times New Roman" w:hAnsi="Times New Roman" w:cs="Times New Roman"/>
                <w:bCs/>
                <w:sz w:val="24"/>
                <w:szCs w:val="24"/>
              </w:rPr>
            </w:pPr>
            <w:r w:rsidRPr="0057342D">
              <w:rPr>
                <w:rFonts w:ascii="Times New Roman" w:hAnsi="Times New Roman" w:cs="Times New Roman"/>
                <w:sz w:val="24"/>
                <w:szCs w:val="24"/>
              </w:rPr>
              <w:tab/>
              <w:t xml:space="preserve">Savukārt, </w:t>
            </w:r>
            <w:proofErr w:type="gramStart"/>
            <w:r w:rsidRPr="0057342D">
              <w:rPr>
                <w:rFonts w:ascii="Times New Roman" w:hAnsi="Times New Roman" w:cs="Times New Roman"/>
                <w:sz w:val="24"/>
                <w:szCs w:val="24"/>
              </w:rPr>
              <w:t>izvērtējot iespējamo kompetento</w:t>
            </w:r>
            <w:proofErr w:type="gramEnd"/>
            <w:r w:rsidRPr="0057342D">
              <w:rPr>
                <w:rFonts w:ascii="Times New Roman" w:hAnsi="Times New Roman" w:cs="Times New Roman"/>
                <w:sz w:val="24"/>
                <w:szCs w:val="24"/>
              </w:rPr>
              <w:t xml:space="preserve"> iestādi, kas varētu noteikt aizliegumu personai atrasties uz ledus, kad tas ir īpaši bīstami, tika konstatēts, ka vienas iestādes amatpersonai to noteikt attiecībā uz visām valsts teritorijā esošajām ūdenstilpēm būtu sarežģīti gan dažādo laika apstākļu valsts reģionos, gan atšķirīgo ūdenstilpju dēļ, no kā attiecīgi </w:t>
            </w:r>
            <w:r w:rsidRPr="0057342D">
              <w:rPr>
                <w:rFonts w:ascii="Times New Roman" w:hAnsi="Times New Roman" w:cs="Times New Roman"/>
                <w:bCs/>
                <w:sz w:val="24"/>
                <w:szCs w:val="24"/>
              </w:rPr>
              <w:t>secināms, ka visefektīvāk šo jautājumu varētu risināt pēc teritoriālā principa, t.i., katrai pašvaldībai savā administratīvajā teritorijā nosakot aizliegumu</w:t>
            </w:r>
            <w:r w:rsidRPr="0057342D">
              <w:rPr>
                <w:rFonts w:ascii="Times New Roman" w:hAnsi="Times New Roman" w:cs="Times New Roman"/>
                <w:sz w:val="24"/>
                <w:szCs w:val="24"/>
              </w:rPr>
              <w:t xml:space="preserve"> visās vai noteiktās ūdenstilpēs</w:t>
            </w:r>
            <w:r w:rsidRPr="0057342D">
              <w:rPr>
                <w:rFonts w:ascii="Times New Roman" w:hAnsi="Times New Roman" w:cs="Times New Roman"/>
                <w:bCs/>
                <w:sz w:val="24"/>
                <w:szCs w:val="24"/>
              </w:rPr>
              <w:t xml:space="preserve"> atrasties uz ledus, kad tas ir īpaši bīstami, jo katra pašvaldība vislabāk pārzina tās administratīvajā teritorijā esošās ūdenstilpes un tām raksturīgās īpatnības. Vienlaikus ir norādāms arī tas, ka pašreiz gan Rīgas pilsētas pašvaldība, gan Jūrmalas pilsētas pašvaldība, ņemot vērā ledus veidošanās tendenci ūdenstilpēs, nosaka paaugstinātās ledus bīstamības periodu attiecīgās pilsētas administratīvajā teritorijā publiskās vietās esošajās ūdenstilpēs. Savukārt par </w:t>
            </w:r>
            <w:r w:rsidRPr="0057342D">
              <w:rPr>
                <w:rFonts w:ascii="Times New Roman" w:hAnsi="Times New Roman" w:cs="Times New Roman"/>
                <w:bCs/>
                <w:sz w:val="24"/>
                <w:szCs w:val="24"/>
              </w:rPr>
              <w:lastRenderedPageBreak/>
              <w:t>paaugstinātas ledus bīstamības perioda neievērošanu ir paredzēta administratīvā atbildība attiecīgās pašvaldības saistošajos noteikumos par sabiedrisko kārtību.</w:t>
            </w:r>
            <w:r w:rsidR="0007448A" w:rsidRPr="0057342D">
              <w:rPr>
                <w:rFonts w:ascii="Times New Roman" w:hAnsi="Times New Roman" w:cs="Times New Roman"/>
                <w:bCs/>
                <w:sz w:val="24"/>
                <w:szCs w:val="24"/>
              </w:rPr>
              <w:t xml:space="preserve"> Proti, Jūrmalas pilsētas domes </w:t>
            </w:r>
            <w:proofErr w:type="gramStart"/>
            <w:r w:rsidR="0007448A" w:rsidRPr="0057342D">
              <w:rPr>
                <w:rFonts w:ascii="Times New Roman" w:hAnsi="Times New Roman" w:cs="Times New Roman"/>
                <w:bCs/>
                <w:sz w:val="24"/>
                <w:szCs w:val="24"/>
              </w:rPr>
              <w:t>2007.gada</w:t>
            </w:r>
            <w:proofErr w:type="gramEnd"/>
            <w:r w:rsidR="0007448A" w:rsidRPr="0057342D">
              <w:rPr>
                <w:rFonts w:ascii="Times New Roman" w:hAnsi="Times New Roman" w:cs="Times New Roman"/>
                <w:bCs/>
                <w:sz w:val="24"/>
                <w:szCs w:val="24"/>
              </w:rPr>
              <w:t xml:space="preserve"> 12.jūlija saistošo noteikumu Nr.20 “Jūrmalas teritorijas namīpašumu uzturēšanas, saglabāšanas un sabiedriskās kārtības saistošie noteikumi” 67.punktā ir noteikts, ka par pārvietošanās pa ledu bīstamās un aizliegtās vietās, izsaka brīdinājumu vai uzliek naudas sodu līdz 30 </w:t>
            </w:r>
            <w:proofErr w:type="spellStart"/>
            <w:r w:rsidR="0007448A" w:rsidRPr="0057342D">
              <w:rPr>
                <w:rFonts w:ascii="Times New Roman" w:hAnsi="Times New Roman" w:cs="Times New Roman"/>
                <w:bCs/>
                <w:i/>
                <w:sz w:val="24"/>
                <w:szCs w:val="24"/>
              </w:rPr>
              <w:t>euro</w:t>
            </w:r>
            <w:proofErr w:type="spellEnd"/>
            <w:r w:rsidR="0007448A" w:rsidRPr="0057342D">
              <w:rPr>
                <w:rFonts w:ascii="Times New Roman" w:hAnsi="Times New Roman" w:cs="Times New Roman"/>
                <w:bCs/>
                <w:sz w:val="24"/>
                <w:szCs w:val="24"/>
              </w:rPr>
              <w:t xml:space="preserve">. Savukārt par tādām pašām darbībām, ja tās izdarītas atkārtoti gada laikā pēc administratīvā soda piemērošanas, uzliek naudas sodu no 30 </w:t>
            </w:r>
            <w:proofErr w:type="spellStart"/>
            <w:r w:rsidR="0007448A" w:rsidRPr="0057342D">
              <w:rPr>
                <w:rFonts w:ascii="Times New Roman" w:hAnsi="Times New Roman" w:cs="Times New Roman"/>
                <w:bCs/>
                <w:i/>
                <w:sz w:val="24"/>
                <w:szCs w:val="24"/>
              </w:rPr>
              <w:t>euro</w:t>
            </w:r>
            <w:proofErr w:type="spellEnd"/>
            <w:r w:rsidR="0007448A" w:rsidRPr="0057342D">
              <w:rPr>
                <w:rFonts w:ascii="Times New Roman" w:hAnsi="Times New Roman" w:cs="Times New Roman"/>
                <w:bCs/>
                <w:sz w:val="24"/>
                <w:szCs w:val="24"/>
              </w:rPr>
              <w:t xml:space="preserve"> līdz 40 </w:t>
            </w:r>
            <w:proofErr w:type="spellStart"/>
            <w:r w:rsidR="0007448A" w:rsidRPr="0057342D">
              <w:rPr>
                <w:rFonts w:ascii="Times New Roman" w:hAnsi="Times New Roman" w:cs="Times New Roman"/>
                <w:bCs/>
                <w:i/>
                <w:sz w:val="24"/>
                <w:szCs w:val="24"/>
              </w:rPr>
              <w:t>euro</w:t>
            </w:r>
            <w:proofErr w:type="spellEnd"/>
            <w:r w:rsidR="0007448A" w:rsidRPr="0057342D">
              <w:rPr>
                <w:rFonts w:ascii="Times New Roman" w:hAnsi="Times New Roman" w:cs="Times New Roman"/>
                <w:bCs/>
                <w:sz w:val="24"/>
                <w:szCs w:val="24"/>
              </w:rPr>
              <w:t xml:space="preserve">. Saskaņā ar minēto </w:t>
            </w:r>
            <w:r w:rsidR="006D1F39" w:rsidRPr="0057342D">
              <w:rPr>
                <w:rFonts w:ascii="Times New Roman" w:hAnsi="Times New Roman" w:cs="Times New Roman"/>
                <w:bCs/>
                <w:sz w:val="24"/>
                <w:szCs w:val="24"/>
              </w:rPr>
              <w:t xml:space="preserve">saistošo </w:t>
            </w:r>
            <w:r w:rsidR="0007448A" w:rsidRPr="0057342D">
              <w:rPr>
                <w:rFonts w:ascii="Times New Roman" w:hAnsi="Times New Roman" w:cs="Times New Roman"/>
                <w:bCs/>
                <w:sz w:val="24"/>
                <w:szCs w:val="24"/>
              </w:rPr>
              <w:t>noteikumu 44.punktu par noteikumu pārkāpumu sastādīt administratīvā pārkāpumu protokolu ir pilnvarotas pašvaldības policijas amatpersonas, būvvaldes amatpersonas, pilnvarotā persona par vides un zivju resursu uzraudzību un aizsardzību Jūrmalas pilsētas administratīvajā teritorijā un Valsts policijas amatpersonas. Administratīvā pārkāpuma lietas izskata Jūrmalas pilsētas domes administratīvā komisija.</w:t>
            </w:r>
          </w:p>
          <w:p w:rsidR="00F02A9A" w:rsidRPr="0057342D" w:rsidRDefault="006D1F39" w:rsidP="00F02A9A">
            <w:pPr>
              <w:pStyle w:val="HTMLPreformatted"/>
              <w:tabs>
                <w:tab w:val="clear" w:pos="916"/>
                <w:tab w:val="left" w:pos="709"/>
              </w:tabs>
              <w:ind w:firstLine="771"/>
              <w:jc w:val="both"/>
              <w:rPr>
                <w:rFonts w:ascii="Times New Roman" w:hAnsi="Times New Roman" w:cs="Times New Roman"/>
                <w:sz w:val="24"/>
                <w:szCs w:val="24"/>
              </w:rPr>
            </w:pPr>
            <w:r w:rsidRPr="0057342D">
              <w:rPr>
                <w:rFonts w:ascii="Times New Roman" w:hAnsi="Times New Roman" w:cs="Times New Roman"/>
                <w:bCs/>
                <w:sz w:val="24"/>
                <w:szCs w:val="24"/>
              </w:rPr>
              <w:t xml:space="preserve">Rīgas domes </w:t>
            </w:r>
            <w:proofErr w:type="gramStart"/>
            <w:r w:rsidRPr="0057342D">
              <w:rPr>
                <w:rFonts w:ascii="Times New Roman" w:hAnsi="Times New Roman" w:cs="Times New Roman"/>
                <w:bCs/>
                <w:sz w:val="24"/>
                <w:szCs w:val="24"/>
              </w:rPr>
              <w:t>2007.gada</w:t>
            </w:r>
            <w:proofErr w:type="gramEnd"/>
            <w:r w:rsidRPr="0057342D">
              <w:rPr>
                <w:rFonts w:ascii="Times New Roman" w:hAnsi="Times New Roman" w:cs="Times New Roman"/>
                <w:bCs/>
                <w:sz w:val="24"/>
                <w:szCs w:val="24"/>
              </w:rPr>
              <w:t xml:space="preserve"> 19.jūnija saistošie noteikumi Nr.80 “Sabiedriskās kārtības noteikumi Rīgā” nosaka, ka paaugstinātas ledus bīstamības periods ir laika periods, kuru Rīgas pilsētas izpilddirektors, ņemot vērā Latvijas Vides, ģeoloģijas un meteoroloģijas centra sniegto informāciju, noteicis ar rīkojumu un kas izsludināts, publicējot informāciju oficiālajā izdevumā “Latvijas Vēstnesis”, plašsaziņas līdzekļos, kā arī izvietojot brīdinājuma zīmes pie attiecīgajām ūdenstilpēm. Minēto saistošo noteikumu 6.18.apakšpunktā ir noteikts aizliegums publiskās vietās atrasties uz attiecīgās ūdenstilpes ledus Rīgas pilsētas izpilddirektora noteiktajā paaugstinātas bīstamības periodā. Atbilstoši </w:t>
            </w:r>
            <w:r w:rsidR="00F307DC">
              <w:rPr>
                <w:rFonts w:ascii="Times New Roman" w:hAnsi="Times New Roman" w:cs="Times New Roman"/>
                <w:bCs/>
                <w:sz w:val="24"/>
                <w:szCs w:val="24"/>
              </w:rPr>
              <w:t xml:space="preserve">Rīgas domes </w:t>
            </w:r>
            <w:proofErr w:type="gramStart"/>
            <w:r w:rsidRPr="0057342D">
              <w:rPr>
                <w:rFonts w:ascii="Times New Roman" w:hAnsi="Times New Roman" w:cs="Times New Roman"/>
                <w:bCs/>
                <w:sz w:val="24"/>
                <w:szCs w:val="24"/>
              </w:rPr>
              <w:t>2007.gada</w:t>
            </w:r>
            <w:proofErr w:type="gramEnd"/>
            <w:r w:rsidRPr="0057342D">
              <w:rPr>
                <w:rFonts w:ascii="Times New Roman" w:hAnsi="Times New Roman" w:cs="Times New Roman"/>
                <w:bCs/>
                <w:sz w:val="24"/>
                <w:szCs w:val="24"/>
              </w:rPr>
              <w:t xml:space="preserve"> 19.jūnija saistošo noteikumu Nr.80 “Sabiedriskās kārtības noteikumi Rīgā” 11.punktā noteiktajam par </w:t>
            </w:r>
            <w:r w:rsidRPr="0057342D">
              <w:rPr>
                <w:rFonts w:ascii="Times New Roman" w:hAnsi="Times New Roman" w:cs="Times New Roman"/>
                <w:sz w:val="24"/>
                <w:szCs w:val="24"/>
              </w:rPr>
              <w:t xml:space="preserve">6.18.apakšpunktā noteikto prasību neievērošanu uzliek naudas sodu līdz septiņdesmit vienam </w:t>
            </w:r>
            <w:proofErr w:type="spellStart"/>
            <w:r w:rsidRPr="0057342D">
              <w:rPr>
                <w:rFonts w:ascii="Times New Roman" w:hAnsi="Times New Roman" w:cs="Times New Roman"/>
                <w:i/>
                <w:iCs/>
                <w:sz w:val="24"/>
                <w:szCs w:val="24"/>
              </w:rPr>
              <w:t>euro</w:t>
            </w:r>
            <w:proofErr w:type="spellEnd"/>
            <w:r w:rsidRPr="0057342D">
              <w:rPr>
                <w:rFonts w:ascii="Times New Roman" w:hAnsi="Times New Roman" w:cs="Times New Roman"/>
                <w:sz w:val="24"/>
                <w:szCs w:val="24"/>
              </w:rPr>
              <w:t xml:space="preserve">. Savukārt, ja 6.18.apakšpunktā minēto prasību neievērošanas rezultātā ugunsdzēsības un glābšanas, policijas, neatliekamās medicīniskās palīdzības vai citi speciālie dienesti tiek iesaistīti personu glābšanas darbos, uzliek naudas sodu no simt četrdesmit diviem </w:t>
            </w:r>
            <w:proofErr w:type="spellStart"/>
            <w:r w:rsidRPr="0057342D">
              <w:rPr>
                <w:rFonts w:ascii="Times New Roman" w:hAnsi="Times New Roman" w:cs="Times New Roman"/>
                <w:i/>
                <w:iCs/>
                <w:sz w:val="24"/>
                <w:szCs w:val="24"/>
              </w:rPr>
              <w:t>euro</w:t>
            </w:r>
            <w:proofErr w:type="spellEnd"/>
            <w:r w:rsidRPr="0057342D">
              <w:rPr>
                <w:rFonts w:ascii="Times New Roman" w:hAnsi="Times New Roman" w:cs="Times New Roman"/>
                <w:sz w:val="24"/>
                <w:szCs w:val="24"/>
              </w:rPr>
              <w:t xml:space="preserve"> līdz trīssimt piecdesmit </w:t>
            </w:r>
            <w:proofErr w:type="spellStart"/>
            <w:r w:rsidRPr="0057342D">
              <w:rPr>
                <w:rFonts w:ascii="Times New Roman" w:hAnsi="Times New Roman" w:cs="Times New Roman"/>
                <w:i/>
                <w:iCs/>
                <w:sz w:val="24"/>
                <w:szCs w:val="24"/>
              </w:rPr>
              <w:t>euro</w:t>
            </w:r>
            <w:proofErr w:type="spellEnd"/>
            <w:r w:rsidRPr="0057342D">
              <w:rPr>
                <w:rFonts w:ascii="Times New Roman" w:hAnsi="Times New Roman" w:cs="Times New Roman"/>
                <w:sz w:val="24"/>
                <w:szCs w:val="24"/>
              </w:rPr>
              <w:t xml:space="preserve">. </w:t>
            </w:r>
            <w:r w:rsidRPr="0057342D">
              <w:rPr>
                <w:rFonts w:ascii="Times New Roman" w:hAnsi="Times New Roman" w:cs="Times New Roman"/>
                <w:bCs/>
                <w:sz w:val="24"/>
                <w:szCs w:val="24"/>
              </w:rPr>
              <w:t xml:space="preserve">Rīgas domes </w:t>
            </w:r>
            <w:proofErr w:type="gramStart"/>
            <w:r w:rsidRPr="0057342D">
              <w:rPr>
                <w:rFonts w:ascii="Times New Roman" w:hAnsi="Times New Roman" w:cs="Times New Roman"/>
                <w:bCs/>
                <w:sz w:val="24"/>
                <w:szCs w:val="24"/>
              </w:rPr>
              <w:t>2007.gada</w:t>
            </w:r>
            <w:proofErr w:type="gramEnd"/>
            <w:r w:rsidRPr="0057342D">
              <w:rPr>
                <w:rFonts w:ascii="Times New Roman" w:hAnsi="Times New Roman" w:cs="Times New Roman"/>
                <w:bCs/>
                <w:sz w:val="24"/>
                <w:szCs w:val="24"/>
              </w:rPr>
              <w:t xml:space="preserve"> 19.jūnija saistošo noteikumu Nr.80 “Sabiedriskās kārtības noteikumi Rīgā” IV nodaļa nosaka saistoš</w:t>
            </w:r>
            <w:r w:rsidR="00F02A9A" w:rsidRPr="0057342D">
              <w:rPr>
                <w:rFonts w:ascii="Times New Roman" w:hAnsi="Times New Roman" w:cs="Times New Roman"/>
                <w:bCs/>
                <w:sz w:val="24"/>
                <w:szCs w:val="24"/>
              </w:rPr>
              <w:t xml:space="preserve">o noteikumu izpildes kontroli. </w:t>
            </w:r>
            <w:r w:rsidR="00F02A9A" w:rsidRPr="0057342D">
              <w:rPr>
                <w:rFonts w:ascii="Times New Roman" w:hAnsi="Times New Roman" w:cs="Times New Roman"/>
                <w:sz w:val="24"/>
                <w:szCs w:val="24"/>
              </w:rPr>
              <w:t xml:space="preserve">Kontrolēt saistošo noteikumu izpildi un sastādīt administratīvo pārkāpumu protokolus atbilstoši savai kompetencei ir tiesīgas </w:t>
            </w:r>
            <w:r w:rsidR="00F02A9A" w:rsidRPr="00F02A9A">
              <w:rPr>
                <w:rFonts w:ascii="Times New Roman" w:hAnsi="Times New Roman" w:cs="Times New Roman"/>
                <w:sz w:val="24"/>
                <w:szCs w:val="24"/>
              </w:rPr>
              <w:t>Rīgas domes Administr</w:t>
            </w:r>
            <w:r w:rsidR="00F02A9A" w:rsidRPr="0057342D">
              <w:rPr>
                <w:rFonts w:ascii="Times New Roman" w:hAnsi="Times New Roman" w:cs="Times New Roman"/>
                <w:sz w:val="24"/>
                <w:szCs w:val="24"/>
              </w:rPr>
              <w:t xml:space="preserve">atīvās inspekcijas amatpersonas un </w:t>
            </w:r>
            <w:r w:rsidR="00F02A9A" w:rsidRPr="00F02A9A">
              <w:rPr>
                <w:rFonts w:ascii="Times New Roman" w:hAnsi="Times New Roman" w:cs="Times New Roman"/>
                <w:sz w:val="24"/>
                <w:szCs w:val="24"/>
              </w:rPr>
              <w:t xml:space="preserve">Rīgas pilsētas pašvaldības iestāžu un </w:t>
            </w:r>
            <w:r w:rsidR="00F02A9A" w:rsidRPr="00F02A9A">
              <w:rPr>
                <w:rFonts w:ascii="Times New Roman" w:hAnsi="Times New Roman" w:cs="Times New Roman"/>
                <w:sz w:val="24"/>
                <w:szCs w:val="24"/>
              </w:rPr>
              <w:lastRenderedPageBreak/>
              <w:t>struktūrvienību amatpersonas atbilstoši savai kompetencei, ja tiesības sastādīt administratīvā pārkāpuma protokolu tām noteiktas ar Rīgas domes priekšsēdētāja rīkojumu.</w:t>
            </w:r>
            <w:r w:rsidR="00F02A9A" w:rsidRPr="0057342D">
              <w:rPr>
                <w:rFonts w:ascii="Times New Roman" w:hAnsi="Times New Roman" w:cs="Times New Roman"/>
                <w:sz w:val="24"/>
                <w:szCs w:val="24"/>
              </w:rPr>
              <w:t xml:space="preserve"> Policijas tiesības kontrolēt šo saistošo noteikumu prasību izpildi nosaka likums “Par policiju”. Izskatīt Rīgas pašvaldības policijas darbinieku ierosinātās administratīvā pārkāpuma lietas par šo saistošo noteikumu prasību neievērošanu, izņemot lietas par bērnu izdarītajiem pārkāpumiem, un piemērot sodu ir tiesīgas Rīgas pašvaldības policijas amatpersonas atbilstoši Latvijas Administratīvo pārkāpumu kodeksā noteiktajai kompetencei. Savukārt izskatīt Rīgas domes Administratīvās inspekcijas amatpersonu sastādītos administratīvo pārkāpumu protokolus par šo saistošo noteikumu prasību neievērošanu, izņemot lietas par bērnu izdarītajiem pārkāpumiem, un piemērot sodu ir tiesīgi Rīgas pilsētas pašvaldības izpilddirekciju izpilddirektori.</w:t>
            </w:r>
          </w:p>
          <w:p w:rsidR="00F02A9A" w:rsidRPr="0057342D" w:rsidRDefault="00F02A9A" w:rsidP="00F02A9A">
            <w:pPr>
              <w:pStyle w:val="HTMLPreformatted"/>
              <w:tabs>
                <w:tab w:val="clear" w:pos="916"/>
                <w:tab w:val="left" w:pos="709"/>
              </w:tabs>
              <w:ind w:firstLine="771"/>
              <w:jc w:val="both"/>
              <w:rPr>
                <w:rFonts w:ascii="Times New Roman" w:hAnsi="Times New Roman" w:cs="Times New Roman"/>
                <w:bCs/>
                <w:sz w:val="24"/>
                <w:szCs w:val="24"/>
              </w:rPr>
            </w:pPr>
            <w:r w:rsidRPr="0057342D">
              <w:rPr>
                <w:rFonts w:ascii="Times New Roman" w:hAnsi="Times New Roman" w:cs="Times New Roman"/>
                <w:sz w:val="24"/>
                <w:szCs w:val="24"/>
              </w:rPr>
              <w:t>Saskaņā ar Latvijas Administratīvo pārkāpumu kodeksa 299.panta c</w:t>
            </w:r>
            <w:r w:rsidR="0057342D" w:rsidRPr="0057342D">
              <w:rPr>
                <w:rFonts w:ascii="Times New Roman" w:hAnsi="Times New Roman" w:cs="Times New Roman"/>
                <w:sz w:val="24"/>
                <w:szCs w:val="24"/>
              </w:rPr>
              <w:t>eturtās</w:t>
            </w:r>
            <w:r w:rsidRPr="0057342D">
              <w:rPr>
                <w:rFonts w:ascii="Times New Roman" w:hAnsi="Times New Roman" w:cs="Times New Roman"/>
                <w:sz w:val="24"/>
                <w:szCs w:val="24"/>
              </w:rPr>
              <w:t xml:space="preserve"> da</w:t>
            </w:r>
            <w:r w:rsidR="0057342D" w:rsidRPr="0057342D">
              <w:rPr>
                <w:rFonts w:ascii="Times New Roman" w:hAnsi="Times New Roman" w:cs="Times New Roman"/>
                <w:sz w:val="24"/>
                <w:szCs w:val="24"/>
              </w:rPr>
              <w:t>ļas otro teikumu</w:t>
            </w:r>
            <w:r w:rsidRPr="0057342D">
              <w:rPr>
                <w:rFonts w:ascii="Times New Roman" w:hAnsi="Times New Roman" w:cs="Times New Roman"/>
                <w:sz w:val="24"/>
                <w:szCs w:val="24"/>
              </w:rPr>
              <w:t xml:space="preserve"> naudas sodus, kas uzlikti par pašvaldību saistošajos noteikumos paredzētajiem administratīvajiem pārkāpumiem, ieskaita pašvaldību budžetos.</w:t>
            </w:r>
          </w:p>
          <w:p w:rsidR="005423F6" w:rsidRPr="0057342D" w:rsidRDefault="005423F6" w:rsidP="00F02A9A">
            <w:pPr>
              <w:pStyle w:val="HTMLPreformatted"/>
              <w:tabs>
                <w:tab w:val="clear" w:pos="916"/>
                <w:tab w:val="left" w:pos="709"/>
              </w:tabs>
              <w:ind w:firstLine="771"/>
              <w:jc w:val="both"/>
              <w:rPr>
                <w:rFonts w:ascii="Times New Roman" w:hAnsi="Times New Roman" w:cs="Times New Roman"/>
                <w:bCs/>
                <w:sz w:val="24"/>
                <w:szCs w:val="24"/>
              </w:rPr>
            </w:pPr>
            <w:r w:rsidRPr="0057342D">
              <w:rPr>
                <w:rFonts w:ascii="Times New Roman" w:hAnsi="Times New Roman" w:cs="Times New Roman"/>
                <w:bCs/>
                <w:sz w:val="24"/>
                <w:szCs w:val="24"/>
              </w:rPr>
              <w:t xml:space="preserve">Lai gan dažas pašvaldības pēc brīvprātīgas iniciatīvas nosaka paaugstinātas ledus bīstamības periodu, kā arī paredz administratīvo atbildību par to pārkāpšanu pašvaldības saistošajos noteikumos par sabiedrisko kārtību, tomēr, lai risinātu minēto jautājumu valstiskā līmenī, likumā “Par pašvaldību” ir nepieciešams paredzēt pašvaldībai </w:t>
            </w:r>
            <w:r w:rsidR="007F076F">
              <w:rPr>
                <w:rFonts w:ascii="Times New Roman" w:hAnsi="Times New Roman" w:cs="Times New Roman"/>
                <w:bCs/>
                <w:sz w:val="24"/>
                <w:szCs w:val="24"/>
              </w:rPr>
              <w:t>tiesības</w:t>
            </w:r>
            <w:r w:rsidRPr="0057342D">
              <w:rPr>
                <w:rFonts w:ascii="Times New Roman" w:hAnsi="Times New Roman" w:cs="Times New Roman"/>
                <w:bCs/>
                <w:sz w:val="24"/>
                <w:szCs w:val="24"/>
              </w:rPr>
              <w:t xml:space="preserve"> noteikt aizliegumu atrasties uz </w:t>
            </w:r>
            <w:r w:rsidR="007F076F">
              <w:rPr>
                <w:rFonts w:ascii="Times New Roman" w:hAnsi="Times New Roman" w:cs="Times New Roman"/>
                <w:bCs/>
                <w:sz w:val="24"/>
                <w:szCs w:val="24"/>
              </w:rPr>
              <w:t xml:space="preserve">iekšzemes </w:t>
            </w:r>
            <w:r w:rsidR="00071446">
              <w:rPr>
                <w:rFonts w:ascii="Times New Roman" w:hAnsi="Times New Roman" w:cs="Times New Roman"/>
                <w:bCs/>
                <w:sz w:val="24"/>
                <w:szCs w:val="24"/>
              </w:rPr>
              <w:t>publiskās</w:t>
            </w:r>
            <w:r w:rsidR="007F076F">
              <w:rPr>
                <w:rFonts w:ascii="Times New Roman" w:hAnsi="Times New Roman" w:cs="Times New Roman"/>
                <w:bCs/>
                <w:sz w:val="24"/>
                <w:szCs w:val="24"/>
              </w:rPr>
              <w:t xml:space="preserve"> un jūras piekrastes</w:t>
            </w:r>
            <w:r w:rsidR="00071446">
              <w:rPr>
                <w:rFonts w:ascii="Times New Roman" w:hAnsi="Times New Roman" w:cs="Times New Roman"/>
                <w:bCs/>
                <w:sz w:val="24"/>
                <w:szCs w:val="24"/>
              </w:rPr>
              <w:t xml:space="preserve"> ūdenstilpes </w:t>
            </w:r>
            <w:r w:rsidRPr="0057342D">
              <w:rPr>
                <w:rFonts w:ascii="Times New Roman" w:hAnsi="Times New Roman" w:cs="Times New Roman"/>
                <w:bCs/>
                <w:sz w:val="24"/>
                <w:szCs w:val="24"/>
              </w:rPr>
              <w:t>ledus, kad tas ir īpaši bīstam</w:t>
            </w:r>
            <w:r w:rsidR="00830ACF">
              <w:rPr>
                <w:rFonts w:ascii="Times New Roman" w:hAnsi="Times New Roman" w:cs="Times New Roman"/>
                <w:bCs/>
                <w:sz w:val="24"/>
                <w:szCs w:val="24"/>
              </w:rPr>
              <w:t>s</w:t>
            </w:r>
            <w:r w:rsidRPr="0057342D">
              <w:rPr>
                <w:rFonts w:ascii="Times New Roman" w:hAnsi="Times New Roman" w:cs="Times New Roman"/>
                <w:bCs/>
                <w:sz w:val="24"/>
                <w:szCs w:val="24"/>
              </w:rPr>
              <w:t>. Savukārt par aizlieguma neievērošanu ir paredzama atbildība Latvijas Administratīvo pārkāpumu kodeksā.</w:t>
            </w:r>
          </w:p>
          <w:p w:rsidR="0092390D" w:rsidRPr="0057342D" w:rsidRDefault="005423F6" w:rsidP="00F02A9A">
            <w:pPr>
              <w:pStyle w:val="HTMLPreformatted"/>
              <w:tabs>
                <w:tab w:val="clear" w:pos="916"/>
                <w:tab w:val="left" w:pos="709"/>
              </w:tabs>
              <w:ind w:firstLine="629"/>
              <w:jc w:val="both"/>
              <w:rPr>
                <w:sz w:val="24"/>
                <w:szCs w:val="24"/>
              </w:rPr>
            </w:pPr>
            <w:r w:rsidRPr="0057342D">
              <w:rPr>
                <w:rFonts w:ascii="Times New Roman" w:hAnsi="Times New Roman" w:cs="Times New Roman"/>
                <w:bCs/>
                <w:sz w:val="24"/>
                <w:szCs w:val="24"/>
              </w:rPr>
              <w:t xml:space="preserve">Izstrādātais likumprojekts “Grozījumi Latvijas Administratīvo pārkāpumu kodeksā” </w:t>
            </w:r>
            <w:r w:rsidR="0092390D" w:rsidRPr="0057342D">
              <w:rPr>
                <w:rFonts w:ascii="Times New Roman" w:hAnsi="Times New Roman" w:cs="Times New Roman"/>
                <w:bCs/>
                <w:color w:val="000000"/>
                <w:sz w:val="24"/>
                <w:szCs w:val="24"/>
              </w:rPr>
              <w:t xml:space="preserve">paredz </w:t>
            </w:r>
            <w:r w:rsidR="00FD242D" w:rsidRPr="0057342D">
              <w:rPr>
                <w:rFonts w:ascii="Times New Roman" w:hAnsi="Times New Roman" w:cs="Times New Roman"/>
                <w:bCs/>
                <w:color w:val="000000"/>
                <w:sz w:val="24"/>
                <w:szCs w:val="24"/>
              </w:rPr>
              <w:t xml:space="preserve">papildināt Latvijas Administratīvo pārkāpumu kodeksu ar jaunu pantu un noteikt administratīvo atbildību par </w:t>
            </w:r>
            <w:r w:rsidR="00AB4F7E" w:rsidRPr="0057342D">
              <w:rPr>
                <w:rFonts w:ascii="Times New Roman" w:hAnsi="Times New Roman" w:cs="Times New Roman"/>
                <w:sz w:val="24"/>
                <w:szCs w:val="24"/>
              </w:rPr>
              <w:t xml:space="preserve">aizlieguma atrasties uz </w:t>
            </w:r>
            <w:r w:rsidR="007F076F">
              <w:rPr>
                <w:rFonts w:ascii="Times New Roman" w:hAnsi="Times New Roman" w:cs="Times New Roman"/>
                <w:sz w:val="24"/>
                <w:szCs w:val="24"/>
              </w:rPr>
              <w:t>iekšzemes publiskās un jūras piekrastes</w:t>
            </w:r>
            <w:r w:rsidR="00071446">
              <w:rPr>
                <w:rFonts w:ascii="Times New Roman" w:hAnsi="Times New Roman" w:cs="Times New Roman"/>
                <w:sz w:val="24"/>
                <w:szCs w:val="24"/>
              </w:rPr>
              <w:t xml:space="preserve"> ūdenstilpes </w:t>
            </w:r>
            <w:r w:rsidR="00AB4F7E" w:rsidRPr="0057342D">
              <w:rPr>
                <w:rFonts w:ascii="Times New Roman" w:hAnsi="Times New Roman" w:cs="Times New Roman"/>
                <w:sz w:val="24"/>
                <w:szCs w:val="24"/>
              </w:rPr>
              <w:t>ledus</w:t>
            </w:r>
            <w:r w:rsidRPr="0057342D">
              <w:rPr>
                <w:rFonts w:ascii="Times New Roman" w:hAnsi="Times New Roman" w:cs="Times New Roman"/>
                <w:sz w:val="24"/>
                <w:szCs w:val="24"/>
              </w:rPr>
              <w:t xml:space="preserve"> </w:t>
            </w:r>
            <w:r w:rsidR="00AB4F7E" w:rsidRPr="0057342D">
              <w:rPr>
                <w:rFonts w:ascii="Times New Roman" w:hAnsi="Times New Roman" w:cs="Times New Roman"/>
                <w:sz w:val="24"/>
                <w:szCs w:val="24"/>
              </w:rPr>
              <w:t>pārkāpšanu</w:t>
            </w:r>
            <w:r w:rsidR="0092390D" w:rsidRPr="0057342D">
              <w:rPr>
                <w:rFonts w:ascii="Times New Roman" w:hAnsi="Times New Roman" w:cs="Times New Roman"/>
                <w:sz w:val="24"/>
                <w:szCs w:val="24"/>
              </w:rPr>
              <w:t xml:space="preserve">. </w:t>
            </w:r>
            <w:proofErr w:type="gramStart"/>
            <w:r w:rsidR="007B5D27">
              <w:rPr>
                <w:rFonts w:ascii="Times New Roman" w:hAnsi="Times New Roman" w:cs="Times New Roman"/>
                <w:sz w:val="24"/>
                <w:szCs w:val="24"/>
              </w:rPr>
              <w:t>Ņemot vērā pašreiz pašvaldībās noteikto minimālo un maksimālo administratīvo</w:t>
            </w:r>
            <w:proofErr w:type="gramEnd"/>
            <w:r w:rsidR="007B5D27">
              <w:rPr>
                <w:rFonts w:ascii="Times New Roman" w:hAnsi="Times New Roman" w:cs="Times New Roman"/>
                <w:sz w:val="24"/>
                <w:szCs w:val="24"/>
              </w:rPr>
              <w:t xml:space="preserve"> sodu lielumu par minētā aizlieguma pārkāpšanu, projektā ir paredzēts par pašvaldības noteiktā atrasties uz iekšzemes publiskās </w:t>
            </w:r>
            <w:r w:rsidR="00F22119">
              <w:rPr>
                <w:rFonts w:ascii="Times New Roman" w:hAnsi="Times New Roman" w:cs="Times New Roman"/>
                <w:sz w:val="24"/>
                <w:szCs w:val="24"/>
              </w:rPr>
              <w:t>vai</w:t>
            </w:r>
            <w:r w:rsidR="007B5D27">
              <w:rPr>
                <w:rFonts w:ascii="Times New Roman" w:hAnsi="Times New Roman" w:cs="Times New Roman"/>
                <w:sz w:val="24"/>
                <w:szCs w:val="24"/>
              </w:rPr>
              <w:t xml:space="preserve"> jūras piekrastes ūdenstilpes ledus, kad tas ir īpaši bīstams, pārkāpšanu a</w:t>
            </w:r>
            <w:r w:rsidR="007F076F">
              <w:rPr>
                <w:rFonts w:ascii="Times New Roman" w:hAnsi="Times New Roman" w:cs="Times New Roman"/>
                <w:sz w:val="24"/>
                <w:szCs w:val="24"/>
              </w:rPr>
              <w:t xml:space="preserve">dministratīvais sods ir paredzēts brīdinājums un naudas sods </w:t>
            </w:r>
            <w:r w:rsidR="007B5D27">
              <w:rPr>
                <w:rFonts w:ascii="Times New Roman" w:hAnsi="Times New Roman" w:cs="Times New Roman"/>
                <w:sz w:val="24"/>
                <w:szCs w:val="24"/>
              </w:rPr>
              <w:t xml:space="preserve">līdz </w:t>
            </w:r>
            <w:r w:rsidR="007F076F">
              <w:rPr>
                <w:rFonts w:ascii="Times New Roman" w:hAnsi="Times New Roman" w:cs="Times New Roman"/>
                <w:sz w:val="24"/>
                <w:szCs w:val="24"/>
              </w:rPr>
              <w:t xml:space="preserve">70 </w:t>
            </w:r>
            <w:proofErr w:type="spellStart"/>
            <w:r w:rsidR="007F076F" w:rsidRPr="007F076F">
              <w:rPr>
                <w:rFonts w:ascii="Times New Roman" w:hAnsi="Times New Roman" w:cs="Times New Roman"/>
                <w:i/>
                <w:sz w:val="24"/>
                <w:szCs w:val="24"/>
              </w:rPr>
              <w:t>euro</w:t>
            </w:r>
            <w:proofErr w:type="spellEnd"/>
            <w:r w:rsidR="007F076F" w:rsidRPr="007F076F">
              <w:rPr>
                <w:rFonts w:ascii="Times New Roman" w:hAnsi="Times New Roman" w:cs="Times New Roman"/>
                <w:i/>
                <w:sz w:val="24"/>
                <w:szCs w:val="24"/>
              </w:rPr>
              <w:t xml:space="preserve"> </w:t>
            </w:r>
            <w:r w:rsidR="007F076F">
              <w:rPr>
                <w:rFonts w:ascii="Times New Roman" w:hAnsi="Times New Roman" w:cs="Times New Roman"/>
                <w:sz w:val="24"/>
                <w:szCs w:val="24"/>
              </w:rPr>
              <w:t>apmēr</w:t>
            </w:r>
            <w:r w:rsidR="007B5D27">
              <w:rPr>
                <w:rFonts w:ascii="Times New Roman" w:hAnsi="Times New Roman" w:cs="Times New Roman"/>
                <w:sz w:val="24"/>
                <w:szCs w:val="24"/>
              </w:rPr>
              <w:t xml:space="preserve">ā. </w:t>
            </w:r>
            <w:r w:rsidR="0092390D" w:rsidRPr="007F076F">
              <w:rPr>
                <w:rFonts w:ascii="Times New Roman" w:hAnsi="Times New Roman" w:cs="Times New Roman"/>
                <w:sz w:val="24"/>
                <w:szCs w:val="24"/>
              </w:rPr>
              <w:t>Vienlaikus</w:t>
            </w:r>
            <w:r w:rsidR="0092390D" w:rsidRPr="0057342D">
              <w:rPr>
                <w:rFonts w:ascii="Times New Roman" w:hAnsi="Times New Roman" w:cs="Times New Roman"/>
                <w:sz w:val="24"/>
                <w:szCs w:val="24"/>
              </w:rPr>
              <w:t xml:space="preserve"> likumprojekt</w:t>
            </w:r>
            <w:r w:rsidR="00C70BDD" w:rsidRPr="0057342D">
              <w:rPr>
                <w:rFonts w:ascii="Times New Roman" w:hAnsi="Times New Roman" w:cs="Times New Roman"/>
                <w:sz w:val="24"/>
                <w:szCs w:val="24"/>
              </w:rPr>
              <w:t xml:space="preserve">s paredz papildināt pašvaldību </w:t>
            </w:r>
            <w:r w:rsidRPr="0057342D">
              <w:rPr>
                <w:rFonts w:ascii="Times New Roman" w:hAnsi="Times New Roman" w:cs="Times New Roman"/>
                <w:sz w:val="24"/>
                <w:szCs w:val="24"/>
              </w:rPr>
              <w:t>administratīvās komisijas</w:t>
            </w:r>
            <w:r w:rsidR="00C70BDD" w:rsidRPr="0057342D">
              <w:rPr>
                <w:rFonts w:ascii="Times New Roman" w:hAnsi="Times New Roman" w:cs="Times New Roman"/>
                <w:sz w:val="24"/>
                <w:szCs w:val="24"/>
              </w:rPr>
              <w:t xml:space="preserve"> kompetenci, paredzot tām tiesības izskatīt administratīvo pārkāpumu lietas par</w:t>
            </w:r>
            <w:r w:rsidRPr="0057342D">
              <w:rPr>
                <w:rFonts w:ascii="Times New Roman" w:hAnsi="Times New Roman" w:cs="Times New Roman"/>
                <w:sz w:val="24"/>
                <w:szCs w:val="24"/>
              </w:rPr>
              <w:t xml:space="preserve"> aizlieguma atrasties uz </w:t>
            </w:r>
            <w:r w:rsidR="007F076F">
              <w:rPr>
                <w:rFonts w:ascii="Times New Roman" w:hAnsi="Times New Roman" w:cs="Times New Roman"/>
                <w:sz w:val="24"/>
                <w:szCs w:val="24"/>
              </w:rPr>
              <w:t xml:space="preserve">iekšzemes </w:t>
            </w:r>
            <w:r w:rsidR="00071446">
              <w:rPr>
                <w:rFonts w:ascii="Times New Roman" w:hAnsi="Times New Roman" w:cs="Times New Roman"/>
                <w:sz w:val="24"/>
                <w:szCs w:val="24"/>
              </w:rPr>
              <w:lastRenderedPageBreak/>
              <w:t>publiskās</w:t>
            </w:r>
            <w:r w:rsidR="007F076F">
              <w:rPr>
                <w:rFonts w:ascii="Times New Roman" w:hAnsi="Times New Roman" w:cs="Times New Roman"/>
                <w:sz w:val="24"/>
                <w:szCs w:val="24"/>
              </w:rPr>
              <w:t xml:space="preserve"> un jūras piekrastes </w:t>
            </w:r>
            <w:r w:rsidR="00071446">
              <w:rPr>
                <w:rFonts w:ascii="Times New Roman" w:hAnsi="Times New Roman" w:cs="Times New Roman"/>
                <w:sz w:val="24"/>
                <w:szCs w:val="24"/>
              </w:rPr>
              <w:t xml:space="preserve">ūdenstilpes </w:t>
            </w:r>
            <w:r w:rsidRPr="0057342D">
              <w:rPr>
                <w:rFonts w:ascii="Times New Roman" w:hAnsi="Times New Roman" w:cs="Times New Roman"/>
                <w:sz w:val="24"/>
                <w:szCs w:val="24"/>
              </w:rPr>
              <w:t xml:space="preserve">ledus </w:t>
            </w:r>
            <w:r w:rsidR="00C70BDD" w:rsidRPr="0057342D">
              <w:rPr>
                <w:rFonts w:ascii="Times New Roman" w:hAnsi="Times New Roman" w:cs="Times New Roman"/>
                <w:sz w:val="24"/>
                <w:szCs w:val="24"/>
              </w:rPr>
              <w:t>pārkāpšanu.</w:t>
            </w:r>
            <w:r w:rsidR="00C70BDD" w:rsidRPr="0057342D">
              <w:rPr>
                <w:sz w:val="24"/>
                <w:szCs w:val="24"/>
              </w:rPr>
              <w:t xml:space="preserve"> </w:t>
            </w:r>
          </w:p>
          <w:p w:rsidR="00F02A9A" w:rsidRPr="0057342D" w:rsidRDefault="00F02A9A" w:rsidP="00071446">
            <w:pPr>
              <w:pStyle w:val="HTMLPreformatted"/>
              <w:tabs>
                <w:tab w:val="clear" w:pos="916"/>
                <w:tab w:val="left" w:pos="709"/>
              </w:tabs>
              <w:ind w:firstLine="629"/>
              <w:jc w:val="both"/>
              <w:rPr>
                <w:rFonts w:ascii="Times New Roman" w:hAnsi="Times New Roman" w:cs="Times New Roman"/>
                <w:bCs/>
                <w:sz w:val="24"/>
                <w:szCs w:val="24"/>
              </w:rPr>
            </w:pPr>
            <w:r w:rsidRPr="0057342D">
              <w:rPr>
                <w:rFonts w:ascii="Times New Roman" w:hAnsi="Times New Roman" w:cs="Times New Roman"/>
                <w:sz w:val="24"/>
                <w:szCs w:val="24"/>
              </w:rPr>
              <w:t xml:space="preserve">Vienlaikus norādām, ka Latvijas Administratīvo pārkāpumu kodeksa 247.pants nosaka personas, kuras </w:t>
            </w:r>
            <w:r w:rsidRPr="0057342D">
              <w:rPr>
                <w:rFonts w:ascii="Times New Roman" w:hAnsi="Times New Roman" w:cs="Times New Roman"/>
                <w:bCs/>
                <w:sz w:val="24"/>
                <w:szCs w:val="24"/>
              </w:rPr>
              <w:t>ir tiesīgas sastādīt administratīvā</w:t>
            </w:r>
            <w:r w:rsidR="00071446">
              <w:rPr>
                <w:rFonts w:ascii="Times New Roman" w:hAnsi="Times New Roman" w:cs="Times New Roman"/>
                <w:bCs/>
                <w:sz w:val="24"/>
                <w:szCs w:val="24"/>
              </w:rPr>
              <w:t xml:space="preserve"> pārkāpuma protokolu. </w:t>
            </w:r>
            <w:r w:rsidR="0036737C">
              <w:rPr>
                <w:rFonts w:ascii="Times New Roman" w:hAnsi="Times New Roman" w:cs="Times New Roman"/>
                <w:bCs/>
                <w:sz w:val="24"/>
                <w:szCs w:val="24"/>
              </w:rPr>
              <w:t xml:space="preserve">Līdz ar to </w:t>
            </w:r>
            <w:r w:rsidR="0036737C" w:rsidRPr="0057342D">
              <w:rPr>
                <w:rFonts w:ascii="Times New Roman" w:hAnsi="Times New Roman" w:cs="Times New Roman"/>
                <w:sz w:val="24"/>
                <w:szCs w:val="24"/>
              </w:rPr>
              <w:t>naudas sod</w:t>
            </w:r>
            <w:r w:rsidR="0036737C">
              <w:rPr>
                <w:rFonts w:ascii="Times New Roman" w:hAnsi="Times New Roman" w:cs="Times New Roman"/>
                <w:sz w:val="24"/>
                <w:szCs w:val="24"/>
              </w:rPr>
              <w:t>i</w:t>
            </w:r>
            <w:r w:rsidR="0036737C" w:rsidRPr="0057342D">
              <w:rPr>
                <w:rFonts w:ascii="Times New Roman" w:hAnsi="Times New Roman" w:cs="Times New Roman"/>
                <w:sz w:val="24"/>
                <w:szCs w:val="24"/>
              </w:rPr>
              <w:t>, kurus par šā kodeksa Sevišķajā daļā paredzētajiem administratīvajiem pārkāpumiem uzli</w:t>
            </w:r>
            <w:r w:rsidR="0036737C">
              <w:rPr>
                <w:rFonts w:ascii="Times New Roman" w:hAnsi="Times New Roman" w:cs="Times New Roman"/>
                <w:sz w:val="24"/>
                <w:szCs w:val="24"/>
              </w:rPr>
              <w:t>ek</w:t>
            </w:r>
            <w:r w:rsidR="0036737C" w:rsidRPr="0057342D">
              <w:rPr>
                <w:rFonts w:ascii="Times New Roman" w:hAnsi="Times New Roman" w:cs="Times New Roman"/>
                <w:sz w:val="24"/>
                <w:szCs w:val="24"/>
              </w:rPr>
              <w:t xml:space="preserve"> pašvaldību insti</w:t>
            </w:r>
            <w:r w:rsidR="0036737C">
              <w:rPr>
                <w:rFonts w:ascii="Times New Roman" w:hAnsi="Times New Roman" w:cs="Times New Roman"/>
                <w:sz w:val="24"/>
                <w:szCs w:val="24"/>
              </w:rPr>
              <w:t xml:space="preserve">tūcijas, tiek ieskaitīti </w:t>
            </w:r>
            <w:r w:rsidR="0036737C" w:rsidRPr="0057342D">
              <w:rPr>
                <w:rFonts w:ascii="Times New Roman" w:hAnsi="Times New Roman" w:cs="Times New Roman"/>
                <w:sz w:val="24"/>
                <w:szCs w:val="24"/>
              </w:rPr>
              <w:t>pašvaldīb</w:t>
            </w:r>
            <w:r w:rsidR="0036737C">
              <w:rPr>
                <w:rFonts w:ascii="Times New Roman" w:hAnsi="Times New Roman" w:cs="Times New Roman"/>
                <w:sz w:val="24"/>
                <w:szCs w:val="24"/>
              </w:rPr>
              <w:t>u</w:t>
            </w:r>
            <w:r w:rsidR="0036737C" w:rsidRPr="0057342D">
              <w:rPr>
                <w:rFonts w:ascii="Times New Roman" w:hAnsi="Times New Roman" w:cs="Times New Roman"/>
                <w:sz w:val="24"/>
                <w:szCs w:val="24"/>
              </w:rPr>
              <w:t xml:space="preserve"> budžet</w:t>
            </w:r>
            <w:r w:rsidR="0036737C">
              <w:rPr>
                <w:rFonts w:ascii="Times New Roman" w:hAnsi="Times New Roman" w:cs="Times New Roman"/>
                <w:sz w:val="24"/>
                <w:szCs w:val="24"/>
              </w:rPr>
              <w:t xml:space="preserve">os saskaņā ar minētā </w:t>
            </w:r>
            <w:r w:rsidRPr="0057342D">
              <w:rPr>
                <w:rFonts w:ascii="Times New Roman" w:hAnsi="Times New Roman" w:cs="Times New Roman"/>
                <w:bCs/>
                <w:sz w:val="24"/>
                <w:szCs w:val="24"/>
              </w:rPr>
              <w:t>kodeksa 299.panta ceturtā</w:t>
            </w:r>
            <w:r w:rsidR="0057342D" w:rsidRPr="0057342D">
              <w:rPr>
                <w:rFonts w:ascii="Times New Roman" w:hAnsi="Times New Roman" w:cs="Times New Roman"/>
                <w:bCs/>
                <w:sz w:val="24"/>
                <w:szCs w:val="24"/>
              </w:rPr>
              <w:t>s</w:t>
            </w:r>
            <w:r w:rsidRPr="0057342D">
              <w:rPr>
                <w:rFonts w:ascii="Times New Roman" w:hAnsi="Times New Roman" w:cs="Times New Roman"/>
                <w:bCs/>
                <w:sz w:val="24"/>
                <w:szCs w:val="24"/>
              </w:rPr>
              <w:t xml:space="preserve"> daļa</w:t>
            </w:r>
            <w:r w:rsidR="0057342D" w:rsidRPr="0057342D">
              <w:rPr>
                <w:rFonts w:ascii="Times New Roman" w:hAnsi="Times New Roman" w:cs="Times New Roman"/>
                <w:bCs/>
                <w:sz w:val="24"/>
                <w:szCs w:val="24"/>
              </w:rPr>
              <w:t>s treš</w:t>
            </w:r>
            <w:r w:rsidR="0036737C">
              <w:rPr>
                <w:rFonts w:ascii="Times New Roman" w:hAnsi="Times New Roman" w:cs="Times New Roman"/>
                <w:bCs/>
                <w:sz w:val="24"/>
                <w:szCs w:val="24"/>
              </w:rPr>
              <w:t>o</w:t>
            </w:r>
            <w:r w:rsidR="0057342D" w:rsidRPr="0057342D">
              <w:rPr>
                <w:rFonts w:ascii="Times New Roman" w:hAnsi="Times New Roman" w:cs="Times New Roman"/>
                <w:bCs/>
                <w:sz w:val="24"/>
                <w:szCs w:val="24"/>
              </w:rPr>
              <w:t xml:space="preserve"> teikum</w:t>
            </w:r>
            <w:r w:rsidR="0036737C">
              <w:rPr>
                <w:rFonts w:ascii="Times New Roman" w:hAnsi="Times New Roman" w:cs="Times New Roman"/>
                <w:bCs/>
                <w:sz w:val="24"/>
                <w:szCs w:val="24"/>
              </w:rPr>
              <w:t>u.</w:t>
            </w:r>
            <w:r w:rsidR="0057342D" w:rsidRPr="0057342D">
              <w:rPr>
                <w:rFonts w:ascii="Times New Roman" w:hAnsi="Times New Roman" w:cs="Times New Roman"/>
                <w:sz w:val="24"/>
                <w:szCs w:val="24"/>
              </w:rPr>
              <w:t xml:space="preserve"> </w:t>
            </w:r>
          </w:p>
        </w:tc>
      </w:tr>
      <w:tr w:rsidR="00616AA6" w:rsidRPr="0057342D" w:rsidTr="00F4578C">
        <w:tc>
          <w:tcPr>
            <w:tcW w:w="675" w:type="dxa"/>
          </w:tcPr>
          <w:p w:rsidR="00616AA6" w:rsidRPr="0057342D" w:rsidRDefault="00616AA6" w:rsidP="00710EAA">
            <w:pPr>
              <w:spacing w:before="60"/>
            </w:pPr>
            <w:r w:rsidRPr="0057342D">
              <w:lastRenderedPageBreak/>
              <w:t>3.</w:t>
            </w:r>
          </w:p>
        </w:tc>
        <w:tc>
          <w:tcPr>
            <w:tcW w:w="2694" w:type="dxa"/>
          </w:tcPr>
          <w:p w:rsidR="00616AA6" w:rsidRPr="0057342D" w:rsidRDefault="008C47BE" w:rsidP="00710EAA">
            <w:pPr>
              <w:spacing w:before="60" w:after="60"/>
            </w:pPr>
            <w:r w:rsidRPr="0057342D">
              <w:t>Projekta izstrādē iesaistītās institūcijas</w:t>
            </w:r>
          </w:p>
        </w:tc>
        <w:tc>
          <w:tcPr>
            <w:tcW w:w="5764" w:type="dxa"/>
            <w:gridSpan w:val="2"/>
          </w:tcPr>
          <w:p w:rsidR="00616AA6" w:rsidRPr="0057342D" w:rsidRDefault="009511B5" w:rsidP="00710EAA">
            <w:pPr>
              <w:autoSpaceDE w:val="0"/>
              <w:autoSpaceDN w:val="0"/>
              <w:adjustRightInd w:val="0"/>
              <w:spacing w:before="60" w:after="60"/>
              <w:jc w:val="both"/>
            </w:pPr>
            <w:r w:rsidRPr="0057342D">
              <w:t>Projekts šo jomu neskar.</w:t>
            </w:r>
          </w:p>
        </w:tc>
      </w:tr>
      <w:tr w:rsidR="00616AA6" w:rsidRPr="0057342D" w:rsidTr="00F4578C">
        <w:tc>
          <w:tcPr>
            <w:tcW w:w="675" w:type="dxa"/>
          </w:tcPr>
          <w:p w:rsidR="00616AA6" w:rsidRPr="0057342D" w:rsidRDefault="00616AA6" w:rsidP="00710EAA">
            <w:pPr>
              <w:spacing w:before="60"/>
            </w:pPr>
            <w:r w:rsidRPr="0057342D">
              <w:t>4.</w:t>
            </w:r>
          </w:p>
        </w:tc>
        <w:tc>
          <w:tcPr>
            <w:tcW w:w="2694" w:type="dxa"/>
          </w:tcPr>
          <w:p w:rsidR="00616AA6" w:rsidRPr="0057342D" w:rsidRDefault="008C47BE" w:rsidP="00710EAA">
            <w:pPr>
              <w:spacing w:before="60" w:after="60"/>
            </w:pPr>
            <w:r w:rsidRPr="0057342D">
              <w:t xml:space="preserve">Cita informācija </w:t>
            </w:r>
          </w:p>
        </w:tc>
        <w:tc>
          <w:tcPr>
            <w:tcW w:w="5764" w:type="dxa"/>
            <w:gridSpan w:val="2"/>
          </w:tcPr>
          <w:p w:rsidR="00E06CCE" w:rsidRPr="0057342D" w:rsidRDefault="00C21897" w:rsidP="00710EAA">
            <w:pPr>
              <w:spacing w:before="60" w:after="60"/>
              <w:jc w:val="both"/>
            </w:pPr>
            <w:r w:rsidRPr="0057342D">
              <w:t>Nav.</w:t>
            </w:r>
          </w:p>
        </w:tc>
      </w:tr>
      <w:tr w:rsidR="00E86D2D" w:rsidRPr="0057342D" w:rsidTr="00F4578C">
        <w:tc>
          <w:tcPr>
            <w:tcW w:w="9133" w:type="dxa"/>
            <w:gridSpan w:val="4"/>
          </w:tcPr>
          <w:p w:rsidR="00E86D2D" w:rsidRPr="0057342D" w:rsidRDefault="00E86D2D" w:rsidP="00710EAA">
            <w:pPr>
              <w:spacing w:before="60" w:after="60"/>
              <w:jc w:val="center"/>
            </w:pPr>
            <w:r w:rsidRPr="0057342D">
              <w:rPr>
                <w:b/>
              </w:rPr>
              <w:t>II. Tiesību akta projekta ietekme uz sabiedrību, tautsaimniecības attīstību un administratīvo slogu</w:t>
            </w:r>
          </w:p>
        </w:tc>
      </w:tr>
      <w:tr w:rsidR="00E86D2D" w:rsidRPr="0057342D" w:rsidTr="0051080F">
        <w:tc>
          <w:tcPr>
            <w:tcW w:w="675" w:type="dxa"/>
          </w:tcPr>
          <w:p w:rsidR="00E86D2D" w:rsidRPr="0057342D" w:rsidRDefault="00E86D2D" w:rsidP="00953A72">
            <w:r w:rsidRPr="0057342D">
              <w:t xml:space="preserve">1. </w:t>
            </w:r>
          </w:p>
        </w:tc>
        <w:tc>
          <w:tcPr>
            <w:tcW w:w="2694" w:type="dxa"/>
          </w:tcPr>
          <w:p w:rsidR="00E86D2D" w:rsidRPr="0057342D" w:rsidRDefault="00E86D2D" w:rsidP="00710EAA">
            <w:pPr>
              <w:spacing w:before="60" w:after="60"/>
            </w:pPr>
            <w:r w:rsidRPr="0057342D">
              <w:t>Sabiedrības mērķgrupas, kuras tiesiskais regulējums ietekmē vai varētu ietekmēt</w:t>
            </w:r>
          </w:p>
        </w:tc>
        <w:tc>
          <w:tcPr>
            <w:tcW w:w="5764" w:type="dxa"/>
            <w:gridSpan w:val="2"/>
          </w:tcPr>
          <w:p w:rsidR="00E2742F" w:rsidRDefault="00746349" w:rsidP="008977ED">
            <w:pPr>
              <w:spacing w:before="60" w:after="60"/>
              <w:jc w:val="both"/>
            </w:pPr>
            <w:r w:rsidRPr="0057342D">
              <w:t>Likumprojektā</w:t>
            </w:r>
            <w:r w:rsidR="00E2742F">
              <w:t xml:space="preserve"> “Grozījumi Latvijas Administratīvo pārkāpumu kodeksā”</w:t>
            </w:r>
            <w:r w:rsidRPr="0057342D">
              <w:t xml:space="preserve"> ietvertais regulējums attieksies</w:t>
            </w:r>
            <w:r w:rsidR="00E2742F">
              <w:t>:</w:t>
            </w:r>
          </w:p>
          <w:p w:rsidR="00F51AA5" w:rsidRPr="0057342D" w:rsidRDefault="00E2742F" w:rsidP="008977ED">
            <w:pPr>
              <w:spacing w:before="60" w:after="60"/>
              <w:jc w:val="both"/>
            </w:pPr>
            <w:r>
              <w:t>1.</w:t>
            </w:r>
            <w:r w:rsidR="00746349" w:rsidRPr="0057342D">
              <w:t xml:space="preserve"> </w:t>
            </w:r>
            <w:r w:rsidR="007F076F">
              <w:t>uz p</w:t>
            </w:r>
            <w:r w:rsidR="007F076F" w:rsidRPr="0024458A">
              <w:t>erson</w:t>
            </w:r>
            <w:r w:rsidR="007F076F">
              <w:t>u</w:t>
            </w:r>
            <w:r w:rsidR="007F076F" w:rsidRPr="0024458A">
              <w:t>, k</w:t>
            </w:r>
            <w:r w:rsidR="007F076F">
              <w:t>ura</w:t>
            </w:r>
            <w:r w:rsidR="007F076F" w:rsidRPr="0024458A">
              <w:t xml:space="preserve"> nodarbojas ar makšķerēšanu </w:t>
            </w:r>
            <w:r w:rsidR="007F076F">
              <w:t>uz</w:t>
            </w:r>
            <w:r w:rsidR="007F076F" w:rsidRPr="0024458A">
              <w:t xml:space="preserve"> iekšzemes publiskās ūdenstilpes ledus un</w:t>
            </w:r>
            <w:r w:rsidR="007F076F">
              <w:t xml:space="preserve"> uz</w:t>
            </w:r>
            <w:r w:rsidR="007F076F" w:rsidRPr="0024458A">
              <w:t xml:space="preserve"> jūras piekrastes ūdenstilpes ledus, un </w:t>
            </w:r>
            <w:r w:rsidR="007F076F">
              <w:t xml:space="preserve">uz </w:t>
            </w:r>
            <w:r w:rsidR="007F076F" w:rsidRPr="0024458A">
              <w:t>person</w:t>
            </w:r>
            <w:r w:rsidR="007F076F">
              <w:t>u</w:t>
            </w:r>
            <w:r w:rsidR="007F076F" w:rsidRPr="0024458A">
              <w:t>, kas pārvietojas pa minēto ūdenstilpju ledu</w:t>
            </w:r>
            <w:r>
              <w:t>;</w:t>
            </w:r>
          </w:p>
          <w:p w:rsidR="00F51AA5" w:rsidRPr="0057342D" w:rsidRDefault="00E2742F" w:rsidP="00F51AA5">
            <w:pPr>
              <w:spacing w:before="60" w:after="60"/>
              <w:jc w:val="both"/>
            </w:pPr>
            <w:r>
              <w:t>2. p</w:t>
            </w:r>
            <w:r w:rsidR="0042127C" w:rsidRPr="0057342D">
              <w:t>ašvaldību a</w:t>
            </w:r>
            <w:r w:rsidR="009D1A2B" w:rsidRPr="0057342D">
              <w:t xml:space="preserve">matpersonas, kas </w:t>
            </w:r>
            <w:r w:rsidR="0042127C" w:rsidRPr="0057342D">
              <w:t xml:space="preserve">kontrolēs aizlieguma atrasties uz </w:t>
            </w:r>
            <w:r w:rsidR="007F076F">
              <w:t xml:space="preserve">iekšzemes </w:t>
            </w:r>
            <w:r w:rsidR="00071446">
              <w:t xml:space="preserve">publiskās </w:t>
            </w:r>
            <w:r w:rsidR="007F076F">
              <w:t xml:space="preserve">un jūras piekrastes </w:t>
            </w:r>
            <w:r w:rsidR="00071446">
              <w:t xml:space="preserve">ūdenstilpes </w:t>
            </w:r>
            <w:r w:rsidR="0042127C" w:rsidRPr="0057342D">
              <w:t xml:space="preserve">ledus izpildi, </w:t>
            </w:r>
            <w:r w:rsidR="00092EEE" w:rsidRPr="0057342D">
              <w:t>konstatēs pārkāpumus</w:t>
            </w:r>
            <w:r w:rsidR="008B7877" w:rsidRPr="0057342D">
              <w:t>, kas saistīti ar</w:t>
            </w:r>
            <w:r w:rsidR="002164CA" w:rsidRPr="0057342D">
              <w:t xml:space="preserve"> </w:t>
            </w:r>
            <w:r w:rsidR="007F076F">
              <w:t xml:space="preserve">minētā aizlieguma </w:t>
            </w:r>
            <w:r w:rsidR="002164CA" w:rsidRPr="0057342D">
              <w:t>pārkāpšanu</w:t>
            </w:r>
            <w:r w:rsidR="008B7877" w:rsidRPr="0057342D">
              <w:t>,</w:t>
            </w:r>
            <w:r w:rsidR="002164CA" w:rsidRPr="0057342D">
              <w:t xml:space="preserve"> un</w:t>
            </w:r>
            <w:r w:rsidR="00092EEE" w:rsidRPr="0057342D">
              <w:t xml:space="preserve"> </w:t>
            </w:r>
            <w:r w:rsidR="00F51AA5" w:rsidRPr="0057342D">
              <w:t>sastādīs administratīvo pārkāpumu protokolu</w:t>
            </w:r>
            <w:r w:rsidR="008B7877" w:rsidRPr="0057342D">
              <w:t>s</w:t>
            </w:r>
            <w:r w:rsidR="00F51AA5" w:rsidRPr="0057342D">
              <w:t xml:space="preserve"> par </w:t>
            </w:r>
            <w:r w:rsidR="00092EEE" w:rsidRPr="0057342D">
              <w:t>to</w:t>
            </w:r>
            <w:r>
              <w:t>;</w:t>
            </w:r>
          </w:p>
          <w:p w:rsidR="00E86D2D" w:rsidRPr="0057342D" w:rsidRDefault="00E2742F" w:rsidP="00E2742F">
            <w:pPr>
              <w:spacing w:before="60" w:after="60"/>
              <w:jc w:val="both"/>
            </w:pPr>
            <w:r>
              <w:t>3. p</w:t>
            </w:r>
            <w:r w:rsidR="00746349" w:rsidRPr="0057342D">
              <w:t>ašvaldības administratīvā komisija</w:t>
            </w:r>
            <w:r w:rsidR="00092EEE" w:rsidRPr="0057342D">
              <w:t xml:space="preserve">, kas izskatīs administratīvo pārkāpumu lietas par </w:t>
            </w:r>
            <w:r w:rsidR="00BE64D0" w:rsidRPr="0057342D">
              <w:t xml:space="preserve">aizlieguma </w:t>
            </w:r>
            <w:r w:rsidR="00B62BEE" w:rsidRPr="0057342D">
              <w:t xml:space="preserve">atrasties uz </w:t>
            </w:r>
            <w:r w:rsidR="007F076F">
              <w:t xml:space="preserve">iekšzemes </w:t>
            </w:r>
            <w:r w:rsidR="00071446">
              <w:t>publiskās</w:t>
            </w:r>
            <w:r w:rsidR="007F076F">
              <w:t xml:space="preserve"> un jūras piekrastes</w:t>
            </w:r>
            <w:r w:rsidR="00071446">
              <w:t xml:space="preserve"> ūdenstilpes </w:t>
            </w:r>
            <w:r w:rsidR="00B62BEE" w:rsidRPr="0057342D">
              <w:t xml:space="preserve">ledus, </w:t>
            </w:r>
            <w:r w:rsidR="00092EEE" w:rsidRPr="0057342D">
              <w:t>pārkāpšanu.</w:t>
            </w:r>
          </w:p>
        </w:tc>
      </w:tr>
      <w:tr w:rsidR="00E86D2D" w:rsidRPr="0057342D" w:rsidTr="0051080F">
        <w:tc>
          <w:tcPr>
            <w:tcW w:w="675" w:type="dxa"/>
          </w:tcPr>
          <w:p w:rsidR="00E86D2D" w:rsidRPr="0057342D" w:rsidRDefault="00E86D2D" w:rsidP="00953A72">
            <w:r w:rsidRPr="0057342D">
              <w:t>2.</w:t>
            </w:r>
          </w:p>
        </w:tc>
        <w:tc>
          <w:tcPr>
            <w:tcW w:w="2694" w:type="dxa"/>
          </w:tcPr>
          <w:p w:rsidR="00E86D2D" w:rsidRPr="0057342D" w:rsidRDefault="00E86D2D" w:rsidP="00710EAA">
            <w:pPr>
              <w:spacing w:before="60" w:after="60"/>
            </w:pPr>
            <w:r w:rsidRPr="0057342D">
              <w:t>Tiesiskā regulējuma ietekme uz tautsaimniecību un administratīvo slogu</w:t>
            </w:r>
          </w:p>
        </w:tc>
        <w:tc>
          <w:tcPr>
            <w:tcW w:w="5764" w:type="dxa"/>
            <w:gridSpan w:val="2"/>
          </w:tcPr>
          <w:p w:rsidR="0042127C" w:rsidRPr="0057342D" w:rsidRDefault="00E253EB" w:rsidP="007F076F">
            <w:pPr>
              <w:spacing w:before="60" w:after="60"/>
              <w:jc w:val="both"/>
            </w:pPr>
            <w:r w:rsidRPr="0057342D">
              <w:t>Pašvaldībām</w:t>
            </w:r>
            <w:r w:rsidR="0057342D" w:rsidRPr="0057342D">
              <w:t xml:space="preserve">, iespējams, </w:t>
            </w:r>
            <w:r w:rsidRPr="0057342D">
              <w:t>palielināsies administratīvais slogs, izskatot administratīvo pārkāpumu lietas par aizlieguma</w:t>
            </w:r>
            <w:r w:rsidR="00F307DC">
              <w:t xml:space="preserve"> atrasties uz </w:t>
            </w:r>
            <w:r w:rsidR="007F076F">
              <w:t xml:space="preserve">iekšzemes </w:t>
            </w:r>
            <w:r w:rsidR="00071446">
              <w:t>publiskās</w:t>
            </w:r>
            <w:r w:rsidR="007F076F">
              <w:t xml:space="preserve"> un jūras piekrastes </w:t>
            </w:r>
            <w:r w:rsidR="00071446">
              <w:t xml:space="preserve">ūdenstilpes </w:t>
            </w:r>
            <w:r w:rsidR="00F307DC">
              <w:t xml:space="preserve">ledus </w:t>
            </w:r>
            <w:r w:rsidRPr="0057342D">
              <w:t>pārkāpšanu.</w:t>
            </w:r>
          </w:p>
        </w:tc>
      </w:tr>
      <w:tr w:rsidR="00E86D2D" w:rsidRPr="0057342D" w:rsidTr="0051080F">
        <w:tc>
          <w:tcPr>
            <w:tcW w:w="675" w:type="dxa"/>
          </w:tcPr>
          <w:p w:rsidR="00E86D2D" w:rsidRPr="0057342D" w:rsidRDefault="00E86D2D" w:rsidP="00953A72">
            <w:r w:rsidRPr="0057342D">
              <w:t>3.</w:t>
            </w:r>
          </w:p>
        </w:tc>
        <w:tc>
          <w:tcPr>
            <w:tcW w:w="2694" w:type="dxa"/>
          </w:tcPr>
          <w:p w:rsidR="00E86D2D" w:rsidRPr="0057342D" w:rsidRDefault="00E86D2D" w:rsidP="00710EAA">
            <w:pPr>
              <w:spacing w:before="60" w:after="60"/>
            </w:pPr>
            <w:r w:rsidRPr="0057342D">
              <w:t>Administratīvo izmaksu monetārs novērtējums</w:t>
            </w:r>
          </w:p>
        </w:tc>
        <w:tc>
          <w:tcPr>
            <w:tcW w:w="5764" w:type="dxa"/>
            <w:gridSpan w:val="2"/>
          </w:tcPr>
          <w:p w:rsidR="00E86D2D" w:rsidRPr="0057342D" w:rsidRDefault="00E253EB" w:rsidP="00120863">
            <w:pPr>
              <w:spacing w:before="60" w:after="60"/>
              <w:jc w:val="both"/>
            </w:pPr>
            <w:r w:rsidRPr="0057342D">
              <w:t>Projekts šo jomu neskar.</w:t>
            </w:r>
          </w:p>
        </w:tc>
      </w:tr>
      <w:tr w:rsidR="00E86D2D" w:rsidRPr="0057342D" w:rsidTr="0051080F">
        <w:tc>
          <w:tcPr>
            <w:tcW w:w="675" w:type="dxa"/>
          </w:tcPr>
          <w:p w:rsidR="00E86D2D" w:rsidRPr="0057342D" w:rsidRDefault="00E86D2D" w:rsidP="00953A72">
            <w:r w:rsidRPr="0057342D">
              <w:t>4.</w:t>
            </w:r>
          </w:p>
        </w:tc>
        <w:tc>
          <w:tcPr>
            <w:tcW w:w="2694" w:type="dxa"/>
          </w:tcPr>
          <w:p w:rsidR="00E86D2D" w:rsidRPr="0057342D" w:rsidRDefault="00E86D2D" w:rsidP="00710EAA">
            <w:pPr>
              <w:spacing w:before="60" w:after="60"/>
            </w:pPr>
            <w:r w:rsidRPr="0057342D">
              <w:t>Cita informācija</w:t>
            </w:r>
          </w:p>
        </w:tc>
        <w:tc>
          <w:tcPr>
            <w:tcW w:w="5764" w:type="dxa"/>
            <w:gridSpan w:val="2"/>
          </w:tcPr>
          <w:p w:rsidR="00E86D2D" w:rsidRPr="0057342D" w:rsidRDefault="00E86D2D" w:rsidP="00710EAA">
            <w:pPr>
              <w:spacing w:before="60" w:after="60"/>
              <w:jc w:val="both"/>
            </w:pPr>
            <w:r w:rsidRPr="0057342D">
              <w:t>Nav.</w:t>
            </w:r>
          </w:p>
        </w:tc>
      </w:tr>
      <w:tr w:rsidR="00687963" w:rsidRPr="0057342D" w:rsidTr="00F4578C">
        <w:tc>
          <w:tcPr>
            <w:tcW w:w="9133" w:type="dxa"/>
            <w:gridSpan w:val="4"/>
          </w:tcPr>
          <w:p w:rsidR="00687963" w:rsidRPr="0057342D" w:rsidRDefault="00687963" w:rsidP="00905D10">
            <w:pPr>
              <w:pStyle w:val="naisf"/>
              <w:spacing w:before="0" w:after="0"/>
              <w:ind w:firstLine="0"/>
              <w:jc w:val="center"/>
              <w:rPr>
                <w:b/>
                <w:color w:val="000000" w:themeColor="text1"/>
              </w:rPr>
            </w:pPr>
            <w:r w:rsidRPr="0057342D">
              <w:rPr>
                <w:b/>
                <w:color w:val="000000" w:themeColor="text1"/>
              </w:rPr>
              <w:t>III. Tiesību akta projekta ietekme uz valsts budžetu un pašvaldību budžetiem</w:t>
            </w:r>
          </w:p>
        </w:tc>
      </w:tr>
      <w:tr w:rsidR="00A93A85" w:rsidRPr="0057342D" w:rsidTr="00F4578C">
        <w:tc>
          <w:tcPr>
            <w:tcW w:w="9133" w:type="dxa"/>
            <w:gridSpan w:val="4"/>
          </w:tcPr>
          <w:p w:rsidR="00A93A85" w:rsidRPr="0057342D" w:rsidRDefault="00A93A85" w:rsidP="00905D10">
            <w:pPr>
              <w:pStyle w:val="naisf"/>
              <w:spacing w:before="0" w:after="0"/>
              <w:ind w:firstLine="0"/>
              <w:jc w:val="center"/>
              <w:rPr>
                <w:color w:val="000000" w:themeColor="text1"/>
              </w:rPr>
            </w:pPr>
            <w:r w:rsidRPr="0057342D">
              <w:rPr>
                <w:iCs/>
              </w:rPr>
              <w:t>Projekts šo jomu neskar.</w:t>
            </w:r>
          </w:p>
        </w:tc>
      </w:tr>
      <w:tr w:rsidR="00F03184" w:rsidRPr="0057342D" w:rsidTr="00F4578C">
        <w:tc>
          <w:tcPr>
            <w:tcW w:w="9133" w:type="dxa"/>
            <w:gridSpan w:val="4"/>
          </w:tcPr>
          <w:p w:rsidR="00F03184" w:rsidRPr="0057342D" w:rsidRDefault="00071446" w:rsidP="008A4EEF">
            <w:pPr>
              <w:pStyle w:val="naisf"/>
              <w:spacing w:before="60" w:after="60"/>
              <w:ind w:firstLine="357"/>
              <w:jc w:val="center"/>
              <w:rPr>
                <w:b/>
                <w:color w:val="000000" w:themeColor="text1"/>
              </w:rPr>
            </w:pPr>
            <w:r w:rsidRPr="00CE14EB">
              <w:rPr>
                <w:b/>
              </w:rPr>
              <w:t>IV. Tiesību akta projekta ietekme uz spēkā esošo tiesību normu sistēmu</w:t>
            </w:r>
          </w:p>
        </w:tc>
      </w:tr>
      <w:tr w:rsidR="00F03184" w:rsidRPr="0057342D" w:rsidTr="0051080F">
        <w:tc>
          <w:tcPr>
            <w:tcW w:w="675" w:type="dxa"/>
          </w:tcPr>
          <w:p w:rsidR="00F03184" w:rsidRPr="0057342D" w:rsidRDefault="00F03184" w:rsidP="008A4EEF">
            <w:pPr>
              <w:rPr>
                <w:iCs/>
                <w:lang w:eastAsia="lv-LV"/>
              </w:rPr>
            </w:pPr>
            <w:r w:rsidRPr="0057342D">
              <w:rPr>
                <w:iCs/>
                <w:lang w:eastAsia="lv-LV"/>
              </w:rPr>
              <w:t>1.</w:t>
            </w:r>
          </w:p>
        </w:tc>
        <w:tc>
          <w:tcPr>
            <w:tcW w:w="3119" w:type="dxa"/>
            <w:gridSpan w:val="2"/>
          </w:tcPr>
          <w:p w:rsidR="00F03184" w:rsidRPr="0057342D" w:rsidRDefault="00A351E0" w:rsidP="00A351E0">
            <w:pPr>
              <w:spacing w:before="60" w:after="60"/>
              <w:jc w:val="both"/>
              <w:rPr>
                <w:iCs/>
                <w:lang w:eastAsia="lv-LV"/>
              </w:rPr>
            </w:pPr>
            <w:r w:rsidRPr="0057342D">
              <w:t xml:space="preserve">Kādi normatīvie akti (likumi un Ministru kabineta noteikumi) papildus jāizdod un vai ir sagatavoti to projekti, to būtība, kā arī ministrija, </w:t>
            </w:r>
            <w:r w:rsidRPr="0057342D">
              <w:lastRenderedPageBreak/>
              <w:t>kura ir atbildīga par tā sagatavošanu. Par Ministru kabineta noteikumiem (arī tiem, kuru izdošana ir paredzēta izstrādātajā likumprojektā) - norāda to izdošanas mērķi un galvenos satura punktus, kā arī termiņu, kādā paredzēts šos noteikumus izstrādāt</w:t>
            </w:r>
          </w:p>
        </w:tc>
        <w:tc>
          <w:tcPr>
            <w:tcW w:w="5339" w:type="dxa"/>
            <w:vAlign w:val="center"/>
          </w:tcPr>
          <w:p w:rsidR="00071446" w:rsidRPr="007F076F" w:rsidRDefault="003B10C8" w:rsidP="00071446">
            <w:pPr>
              <w:pStyle w:val="naisf"/>
              <w:spacing w:before="0" w:beforeAutospacing="1"/>
            </w:pPr>
            <w:r w:rsidRPr="0057342D">
              <w:rPr>
                <w:iCs/>
              </w:rPr>
              <w:lastRenderedPageBreak/>
              <w:t>Likumprojekts „Grozījum</w:t>
            </w:r>
            <w:r w:rsidR="00330CC3" w:rsidRPr="0057342D">
              <w:rPr>
                <w:iCs/>
              </w:rPr>
              <w:t>s likumā „Par pašvaldībām””</w:t>
            </w:r>
            <w:r w:rsidRPr="0057342D">
              <w:rPr>
                <w:iCs/>
              </w:rPr>
              <w:t xml:space="preserve"> </w:t>
            </w:r>
            <w:r w:rsidR="0057342D" w:rsidRPr="0057342D">
              <w:rPr>
                <w:bCs/>
                <w:color w:val="000000"/>
              </w:rPr>
              <w:t>paredz papildināt likuma “Par pašvaldībām” II nodaļu ar jaunu 17.</w:t>
            </w:r>
            <w:r w:rsidR="0057342D" w:rsidRPr="0057342D">
              <w:rPr>
                <w:bCs/>
                <w:color w:val="000000"/>
                <w:vertAlign w:val="superscript"/>
              </w:rPr>
              <w:t xml:space="preserve">3 </w:t>
            </w:r>
            <w:r w:rsidR="0057342D" w:rsidRPr="0057342D">
              <w:rPr>
                <w:bCs/>
                <w:color w:val="000000"/>
              </w:rPr>
              <w:t xml:space="preserve">pantu, paredzot, ka </w:t>
            </w:r>
            <w:r w:rsidR="007F076F" w:rsidRPr="007F076F">
              <w:t xml:space="preserve">pašvaldībai ir tiesības noteikt aizliegumu atrasties uz tās administratīvajā teritorijā esošās iekšzemes </w:t>
            </w:r>
            <w:r w:rsidR="007F076F" w:rsidRPr="007F076F">
              <w:lastRenderedPageBreak/>
              <w:t xml:space="preserve">publiskās ūdenstilpes ledus un tās administratīvajai teritorijai pieguļošās jūras piekrastes ūdenstilpes ledus - vietās, kur var tikt apdraudēta personas dzīvība un veselība. Izvērtējot iespējamo personas dzīvības un veselības apdraudējumu, ņem vērā cilvēku pulcēšanās intensitāti, laikapstākļus un meteoroloģiskās prognozes un iespējamību, ka neveidojas pietiekami izturīga ledus kārta. </w:t>
            </w:r>
          </w:p>
          <w:p w:rsidR="00330CC3" w:rsidRPr="0057342D" w:rsidRDefault="003B10C8" w:rsidP="00071446">
            <w:pPr>
              <w:pStyle w:val="naisf"/>
              <w:rPr>
                <w:iCs/>
              </w:rPr>
            </w:pPr>
            <w:r w:rsidRPr="0057342D">
              <w:rPr>
                <w:iCs/>
              </w:rPr>
              <w:t>Likumprojekts „</w:t>
            </w:r>
            <w:r w:rsidR="00330CC3" w:rsidRPr="0057342D">
              <w:rPr>
                <w:iCs/>
              </w:rPr>
              <w:t>Grozījums likumā „Par pašvaldībām</w:t>
            </w:r>
            <w:r w:rsidRPr="0057342D">
              <w:rPr>
                <w:iCs/>
              </w:rPr>
              <w:t>”</w:t>
            </w:r>
            <w:r w:rsidR="00330CC3" w:rsidRPr="0057342D">
              <w:rPr>
                <w:iCs/>
              </w:rPr>
              <w:t>”</w:t>
            </w:r>
            <w:r w:rsidRPr="0057342D">
              <w:rPr>
                <w:iCs/>
              </w:rPr>
              <w:t xml:space="preserve"> tiks virzīts tālākai izskatīšanai vienlaikus ar likumprojek</w:t>
            </w:r>
            <w:r w:rsidR="00F307DC">
              <w:rPr>
                <w:iCs/>
              </w:rPr>
              <w:t>tu “Grozījumi Latvijas Administratīvo pārkāpumu kodeksā”.</w:t>
            </w:r>
          </w:p>
          <w:p w:rsidR="00F03184" w:rsidRPr="0057342D" w:rsidRDefault="003B10C8" w:rsidP="00330CC3">
            <w:pPr>
              <w:pStyle w:val="naisf"/>
              <w:spacing w:before="0" w:after="0"/>
              <w:ind w:firstLine="0"/>
              <w:rPr>
                <w:iCs/>
              </w:rPr>
            </w:pPr>
            <w:r w:rsidRPr="0057342D">
              <w:rPr>
                <w:iCs/>
              </w:rPr>
              <w:t>Atbildīgā par likumprojekta sagatavošanu ir Iekšlietu ministrija.</w:t>
            </w:r>
          </w:p>
        </w:tc>
      </w:tr>
      <w:tr w:rsidR="00F03184" w:rsidRPr="0057342D" w:rsidTr="0051080F">
        <w:tc>
          <w:tcPr>
            <w:tcW w:w="675" w:type="dxa"/>
          </w:tcPr>
          <w:p w:rsidR="00F03184" w:rsidRPr="0057342D" w:rsidRDefault="00F03184" w:rsidP="008A4EEF">
            <w:pPr>
              <w:rPr>
                <w:iCs/>
                <w:lang w:eastAsia="lv-LV"/>
              </w:rPr>
            </w:pPr>
            <w:r w:rsidRPr="0057342D">
              <w:rPr>
                <w:iCs/>
                <w:lang w:eastAsia="lv-LV"/>
              </w:rPr>
              <w:lastRenderedPageBreak/>
              <w:t>3.</w:t>
            </w:r>
          </w:p>
        </w:tc>
        <w:tc>
          <w:tcPr>
            <w:tcW w:w="3119" w:type="dxa"/>
            <w:gridSpan w:val="2"/>
          </w:tcPr>
          <w:p w:rsidR="00F03184" w:rsidRPr="0057342D" w:rsidRDefault="008A4EEF" w:rsidP="008A4EEF">
            <w:pPr>
              <w:spacing w:before="60" w:after="60"/>
              <w:rPr>
                <w:iCs/>
                <w:lang w:eastAsia="lv-LV"/>
              </w:rPr>
            </w:pPr>
            <w:r w:rsidRPr="0057342D">
              <w:rPr>
                <w:iCs/>
                <w:lang w:eastAsia="lv-LV"/>
              </w:rPr>
              <w:t>Cita informācija</w:t>
            </w:r>
          </w:p>
        </w:tc>
        <w:tc>
          <w:tcPr>
            <w:tcW w:w="5339" w:type="dxa"/>
            <w:vAlign w:val="center"/>
          </w:tcPr>
          <w:p w:rsidR="00F03184" w:rsidRPr="0057342D" w:rsidRDefault="00F03184" w:rsidP="008A4EEF">
            <w:pPr>
              <w:spacing w:before="60" w:after="60"/>
              <w:rPr>
                <w:iCs/>
                <w:lang w:eastAsia="lv-LV"/>
              </w:rPr>
            </w:pPr>
            <w:r w:rsidRPr="0057342D">
              <w:t>Nav.</w:t>
            </w:r>
          </w:p>
        </w:tc>
      </w:tr>
      <w:tr w:rsidR="003D3577" w:rsidRPr="0057342D" w:rsidTr="00EE54C7">
        <w:tc>
          <w:tcPr>
            <w:tcW w:w="9133" w:type="dxa"/>
            <w:gridSpan w:val="4"/>
          </w:tcPr>
          <w:p w:rsidR="003D3577" w:rsidRPr="0057342D" w:rsidRDefault="003D3577" w:rsidP="003D3577">
            <w:pPr>
              <w:pStyle w:val="naisf"/>
              <w:spacing w:before="60" w:after="60"/>
              <w:ind w:firstLine="357"/>
              <w:jc w:val="center"/>
              <w:rPr>
                <w:b/>
                <w:color w:val="000000" w:themeColor="text1"/>
              </w:rPr>
            </w:pPr>
            <w:r w:rsidRPr="0057342D">
              <w:rPr>
                <w:b/>
              </w:rPr>
              <w:t>V.</w:t>
            </w:r>
            <w:r w:rsidRPr="0057342D">
              <w:rPr>
                <w:b/>
                <w:bCs/>
              </w:rPr>
              <w:t xml:space="preserve"> Tiesību akta projekta atbilstība Latvijas Republikas starptautiskajām saistībām</w:t>
            </w:r>
            <w:r w:rsidRPr="0057342D">
              <w:rPr>
                <w:b/>
              </w:rPr>
              <w:t xml:space="preserve"> </w:t>
            </w:r>
          </w:p>
        </w:tc>
      </w:tr>
      <w:tr w:rsidR="003D3577" w:rsidRPr="0057342D" w:rsidTr="00EE54C7">
        <w:tc>
          <w:tcPr>
            <w:tcW w:w="9133" w:type="dxa"/>
            <w:gridSpan w:val="4"/>
          </w:tcPr>
          <w:p w:rsidR="003D3577" w:rsidRPr="0057342D" w:rsidRDefault="003D3577" w:rsidP="00EE54C7">
            <w:pPr>
              <w:pStyle w:val="naisf"/>
              <w:spacing w:before="60" w:after="60"/>
              <w:ind w:firstLine="357"/>
              <w:jc w:val="center"/>
              <w:rPr>
                <w:b/>
              </w:rPr>
            </w:pPr>
            <w:r w:rsidRPr="0057342D">
              <w:rPr>
                <w:iCs/>
              </w:rPr>
              <w:t>Projekts šo jomu neskar</w:t>
            </w:r>
          </w:p>
        </w:tc>
      </w:tr>
      <w:tr w:rsidR="003D3577" w:rsidRPr="0057342D" w:rsidTr="00EE54C7">
        <w:tc>
          <w:tcPr>
            <w:tcW w:w="9133" w:type="dxa"/>
            <w:gridSpan w:val="4"/>
          </w:tcPr>
          <w:p w:rsidR="003D3577" w:rsidRPr="0057342D" w:rsidRDefault="003D3577" w:rsidP="00EE54C7">
            <w:pPr>
              <w:pStyle w:val="naisf"/>
              <w:spacing w:before="60" w:after="60"/>
              <w:ind w:firstLine="357"/>
              <w:jc w:val="center"/>
              <w:rPr>
                <w:b/>
              </w:rPr>
            </w:pPr>
            <w:r w:rsidRPr="0057342D">
              <w:rPr>
                <w:b/>
              </w:rPr>
              <w:t>VI.</w:t>
            </w:r>
            <w:r w:rsidRPr="0057342D">
              <w:rPr>
                <w:b/>
                <w:bCs/>
              </w:rPr>
              <w:t xml:space="preserve"> Sabiedrības līdzdalība un komunikācijas aktivitātes</w:t>
            </w:r>
          </w:p>
        </w:tc>
      </w:tr>
      <w:tr w:rsidR="0057342D" w:rsidRPr="0057342D" w:rsidTr="00CA6140">
        <w:tc>
          <w:tcPr>
            <w:tcW w:w="675" w:type="dxa"/>
          </w:tcPr>
          <w:p w:rsidR="0057342D" w:rsidRPr="0057342D" w:rsidRDefault="0057342D" w:rsidP="0057342D">
            <w:pPr>
              <w:rPr>
                <w:iCs/>
                <w:lang w:eastAsia="lv-LV"/>
              </w:rPr>
            </w:pPr>
            <w:r w:rsidRPr="0057342D">
              <w:rPr>
                <w:iCs/>
                <w:lang w:eastAsia="lv-LV"/>
              </w:rPr>
              <w:t>1.</w:t>
            </w:r>
          </w:p>
        </w:tc>
        <w:tc>
          <w:tcPr>
            <w:tcW w:w="3119" w:type="dxa"/>
            <w:gridSpan w:val="2"/>
          </w:tcPr>
          <w:p w:rsidR="0057342D" w:rsidRPr="0057342D" w:rsidRDefault="0057342D" w:rsidP="0057342D">
            <w:pPr>
              <w:spacing w:before="60" w:after="60"/>
              <w:jc w:val="both"/>
              <w:rPr>
                <w:iCs/>
                <w:lang w:eastAsia="lv-LV"/>
              </w:rPr>
            </w:pPr>
            <w:r w:rsidRPr="0057342D">
              <w:t>Plānotās sabiedrības līdzdalības un komunikācijas aktivitātes saistībā ar projektu</w:t>
            </w:r>
          </w:p>
        </w:tc>
        <w:tc>
          <w:tcPr>
            <w:tcW w:w="5339" w:type="dxa"/>
          </w:tcPr>
          <w:p w:rsidR="0057342D" w:rsidRPr="0057342D" w:rsidRDefault="0057342D" w:rsidP="0057342D">
            <w:pPr>
              <w:spacing w:before="60"/>
              <w:jc w:val="both"/>
            </w:pPr>
            <w:r w:rsidRPr="0057342D">
              <w:t xml:space="preserve">Saskaņā ar Ministru kabineta </w:t>
            </w:r>
            <w:proofErr w:type="gramStart"/>
            <w:r w:rsidRPr="0057342D">
              <w:t>2009.gada</w:t>
            </w:r>
            <w:proofErr w:type="gramEnd"/>
            <w:r w:rsidRPr="0057342D">
              <w:t xml:space="preserve"> 25.augusta noteikumiem Nr.970 “Sabiedrības līdzdalības kārtība attīstības plānošanas procesā” Iekšlietu ministrija no 2014.gada 15.janvāra līdz 2014.gada 3.februāra rīkoja publisko apspriešanu, nodrošinot likumprojekta “Grozījums likumā “Par pašvaldībām”” un likumprojekta “Grozījumi Latvijas Administratīvo pārkāpumu kodeksā” publisku pieejamību mājaslapā.</w:t>
            </w:r>
          </w:p>
        </w:tc>
      </w:tr>
      <w:tr w:rsidR="003D3577" w:rsidRPr="0057342D" w:rsidTr="00DA4508">
        <w:tc>
          <w:tcPr>
            <w:tcW w:w="675" w:type="dxa"/>
          </w:tcPr>
          <w:p w:rsidR="003D3577" w:rsidRPr="0057342D" w:rsidRDefault="003D3577" w:rsidP="00DA4508">
            <w:pPr>
              <w:rPr>
                <w:iCs/>
                <w:lang w:eastAsia="lv-LV"/>
              </w:rPr>
            </w:pPr>
            <w:r w:rsidRPr="0057342D">
              <w:rPr>
                <w:iCs/>
                <w:lang w:eastAsia="lv-LV"/>
              </w:rPr>
              <w:t>2.</w:t>
            </w:r>
          </w:p>
        </w:tc>
        <w:tc>
          <w:tcPr>
            <w:tcW w:w="3119" w:type="dxa"/>
            <w:gridSpan w:val="2"/>
          </w:tcPr>
          <w:p w:rsidR="003D3577" w:rsidRPr="0057342D" w:rsidRDefault="003D3577" w:rsidP="00EE54C7">
            <w:pPr>
              <w:spacing w:before="60" w:after="60"/>
              <w:jc w:val="both"/>
              <w:rPr>
                <w:iCs/>
                <w:lang w:eastAsia="lv-LV"/>
              </w:rPr>
            </w:pPr>
            <w:r w:rsidRPr="0057342D">
              <w:t>Sabiedrības līdzdalība projekta izstrādē</w:t>
            </w:r>
          </w:p>
        </w:tc>
        <w:tc>
          <w:tcPr>
            <w:tcW w:w="5339" w:type="dxa"/>
          </w:tcPr>
          <w:p w:rsidR="003D3577" w:rsidRPr="0057342D" w:rsidRDefault="0057342D" w:rsidP="0057342D">
            <w:pPr>
              <w:spacing w:before="60"/>
              <w:jc w:val="both"/>
              <w:rPr>
                <w:iCs/>
                <w:lang w:eastAsia="lv-LV"/>
              </w:rPr>
            </w:pPr>
            <w:r w:rsidRPr="0057342D">
              <w:t xml:space="preserve">Publiskās apspriešanas laikā tika saņemts biedrības “Latvijas Makšķernieku asociācija” valdes priekšsēdētāja </w:t>
            </w:r>
            <w:proofErr w:type="spellStart"/>
            <w:r w:rsidRPr="0057342D">
              <w:t>A.Birkova</w:t>
            </w:r>
            <w:proofErr w:type="spellEnd"/>
            <w:r w:rsidRPr="0057342D">
              <w:t>, Bauskas mednieku un makšķernieku biedrības domes priekšsēdētāja vietnieka V. Gabrāna un biedrības “Makšķernieku radošais klubs” valdes locekļa K. Zvaigznes viedoklis par izstrādāto likumprojektu “Grozījums likumā “Par pašvaldībām”” un likumprojektu “Grozījumi Latvijas Administratīvo pārkāpumu kodeksā”.</w:t>
            </w:r>
          </w:p>
        </w:tc>
      </w:tr>
      <w:tr w:rsidR="0057342D" w:rsidRPr="0057342D" w:rsidTr="00DA4508">
        <w:tc>
          <w:tcPr>
            <w:tcW w:w="675" w:type="dxa"/>
          </w:tcPr>
          <w:p w:rsidR="0057342D" w:rsidRPr="0057342D" w:rsidRDefault="0057342D" w:rsidP="0057342D">
            <w:pPr>
              <w:rPr>
                <w:iCs/>
                <w:lang w:eastAsia="lv-LV"/>
              </w:rPr>
            </w:pPr>
            <w:r w:rsidRPr="0057342D">
              <w:rPr>
                <w:iCs/>
                <w:lang w:eastAsia="lv-LV"/>
              </w:rPr>
              <w:t>3.</w:t>
            </w:r>
          </w:p>
        </w:tc>
        <w:tc>
          <w:tcPr>
            <w:tcW w:w="3119" w:type="dxa"/>
            <w:gridSpan w:val="2"/>
          </w:tcPr>
          <w:p w:rsidR="0057342D" w:rsidRPr="0057342D" w:rsidRDefault="0057342D" w:rsidP="0057342D">
            <w:pPr>
              <w:spacing w:before="60" w:after="60"/>
              <w:jc w:val="both"/>
            </w:pPr>
            <w:r w:rsidRPr="0057342D">
              <w:t>Sabiedrības līdzdalības rezultāti</w:t>
            </w:r>
          </w:p>
        </w:tc>
        <w:tc>
          <w:tcPr>
            <w:tcW w:w="5339" w:type="dxa"/>
          </w:tcPr>
          <w:p w:rsidR="0057342D" w:rsidRPr="0057342D" w:rsidRDefault="0057342D" w:rsidP="00F307DC">
            <w:pPr>
              <w:spacing w:before="60"/>
              <w:jc w:val="both"/>
            </w:pPr>
            <w:r w:rsidRPr="0057342D">
              <w:t xml:space="preserve">Publiskās apspriešanas laikā izteikto viedokļu apspriešanai Iekšlietu ministrijā </w:t>
            </w:r>
            <w:proofErr w:type="gramStart"/>
            <w:r w:rsidRPr="0057342D">
              <w:t>2014.gada</w:t>
            </w:r>
            <w:proofErr w:type="gramEnd"/>
            <w:r w:rsidRPr="0057342D">
              <w:t xml:space="preserve"> 23.oktobrī tika rīkota sanāksme, kuras laikā biedrības “Latvijas Makšķernieku asociācija” valdes priekšsēdētājs </w:t>
            </w:r>
            <w:proofErr w:type="spellStart"/>
            <w:r w:rsidRPr="0057342D">
              <w:t>A.Birkovs</w:t>
            </w:r>
            <w:proofErr w:type="spellEnd"/>
            <w:r w:rsidRPr="0057342D">
              <w:t xml:space="preserve"> un biedrības “Makšķernieku radošais klubs” valdes loceklis K. Zvaigzne konceptuāli atbalstīja likumprojektā “Grozījums likumā “Par pašvaldībām”” ietverto pilnvarojumu pašvaldībai noteikt aizliegumu atrasties uz ledus, kad tas ir īpaši bīstami. Tāpat </w:t>
            </w:r>
            <w:proofErr w:type="spellStart"/>
            <w:r w:rsidRPr="0057342D">
              <w:t>A.Birkovs</w:t>
            </w:r>
            <w:proofErr w:type="spellEnd"/>
            <w:r w:rsidRPr="0057342D">
              <w:t xml:space="preserve"> vērsa uzmanību uz to, ka, risinot šo jautājumu valstiskā līmenī, primāri ir jāveic sabiedrības, it īpaši, bērnu informēšanu </w:t>
            </w:r>
            <w:r w:rsidR="00F307DC">
              <w:t xml:space="preserve">par </w:t>
            </w:r>
            <w:r w:rsidR="00F307DC">
              <w:lastRenderedPageBreak/>
              <w:t>jautājumiem, kas attiecas par</w:t>
            </w:r>
            <w:r w:rsidRPr="0057342D">
              <w:t xml:space="preserve"> ledus drošību, kā piemēru minot Zviedrijas un Somijas praksi. Vienlaikus tika norādīts uz to, ka ir vērtējams jautājums par to, vai nepieciešams noteikt administratīvo atbildību par aizliegumu atrasties uz ūdenstilpes ledus pārkāpšanu.</w:t>
            </w:r>
          </w:p>
        </w:tc>
      </w:tr>
      <w:tr w:rsidR="0057342D" w:rsidRPr="0057342D" w:rsidTr="00DA4508">
        <w:tc>
          <w:tcPr>
            <w:tcW w:w="675" w:type="dxa"/>
          </w:tcPr>
          <w:p w:rsidR="0057342D" w:rsidRPr="0057342D" w:rsidRDefault="0057342D" w:rsidP="0057342D">
            <w:pPr>
              <w:rPr>
                <w:iCs/>
                <w:lang w:eastAsia="lv-LV"/>
              </w:rPr>
            </w:pPr>
            <w:r w:rsidRPr="0057342D">
              <w:rPr>
                <w:iCs/>
                <w:lang w:eastAsia="lv-LV"/>
              </w:rPr>
              <w:lastRenderedPageBreak/>
              <w:t>4.</w:t>
            </w:r>
          </w:p>
        </w:tc>
        <w:tc>
          <w:tcPr>
            <w:tcW w:w="3119" w:type="dxa"/>
            <w:gridSpan w:val="2"/>
          </w:tcPr>
          <w:p w:rsidR="0057342D" w:rsidRPr="0057342D" w:rsidRDefault="0057342D" w:rsidP="0057342D">
            <w:pPr>
              <w:spacing w:before="60" w:after="60"/>
              <w:rPr>
                <w:iCs/>
                <w:lang w:eastAsia="lv-LV"/>
              </w:rPr>
            </w:pPr>
            <w:r w:rsidRPr="0057342D">
              <w:rPr>
                <w:iCs/>
                <w:lang w:eastAsia="lv-LV"/>
              </w:rPr>
              <w:t>Cita informācija</w:t>
            </w:r>
          </w:p>
        </w:tc>
        <w:tc>
          <w:tcPr>
            <w:tcW w:w="5339" w:type="dxa"/>
            <w:vAlign w:val="center"/>
          </w:tcPr>
          <w:p w:rsidR="0057342D" w:rsidRPr="0057342D" w:rsidRDefault="0057342D" w:rsidP="0057342D">
            <w:pPr>
              <w:spacing w:before="60" w:after="60"/>
              <w:rPr>
                <w:iCs/>
                <w:lang w:eastAsia="lv-LV"/>
              </w:rPr>
            </w:pPr>
            <w:r w:rsidRPr="0057342D">
              <w:t>Nav.</w:t>
            </w:r>
          </w:p>
        </w:tc>
      </w:tr>
      <w:tr w:rsidR="0057342D" w:rsidRPr="0057342D" w:rsidTr="00DA4508">
        <w:tc>
          <w:tcPr>
            <w:tcW w:w="9133" w:type="dxa"/>
            <w:gridSpan w:val="4"/>
          </w:tcPr>
          <w:p w:rsidR="0057342D" w:rsidRPr="0057342D" w:rsidRDefault="0057342D" w:rsidP="0057342D">
            <w:pPr>
              <w:pStyle w:val="naisf"/>
              <w:spacing w:before="60" w:after="60"/>
              <w:ind w:firstLine="357"/>
              <w:jc w:val="center"/>
              <w:rPr>
                <w:b/>
                <w:color w:val="000000" w:themeColor="text1"/>
              </w:rPr>
            </w:pPr>
            <w:r w:rsidRPr="0057342D">
              <w:rPr>
                <w:b/>
              </w:rPr>
              <w:t>VII. Tiesību akta projekta izpildes nodrošināšana un tās ietekme uz institūcijām</w:t>
            </w:r>
          </w:p>
        </w:tc>
      </w:tr>
      <w:tr w:rsidR="0057342D" w:rsidRPr="0057342D" w:rsidTr="00DA4508">
        <w:tc>
          <w:tcPr>
            <w:tcW w:w="675" w:type="dxa"/>
          </w:tcPr>
          <w:p w:rsidR="0057342D" w:rsidRPr="0057342D" w:rsidRDefault="0057342D" w:rsidP="0057342D">
            <w:pPr>
              <w:rPr>
                <w:iCs/>
                <w:lang w:eastAsia="lv-LV"/>
              </w:rPr>
            </w:pPr>
            <w:r w:rsidRPr="0057342D">
              <w:rPr>
                <w:iCs/>
                <w:lang w:eastAsia="lv-LV"/>
              </w:rPr>
              <w:t>1.</w:t>
            </w:r>
          </w:p>
        </w:tc>
        <w:tc>
          <w:tcPr>
            <w:tcW w:w="3119" w:type="dxa"/>
            <w:gridSpan w:val="2"/>
          </w:tcPr>
          <w:p w:rsidR="0057342D" w:rsidRPr="0057342D" w:rsidRDefault="0057342D" w:rsidP="0057342D">
            <w:pPr>
              <w:spacing w:before="60" w:after="60"/>
              <w:rPr>
                <w:iCs/>
                <w:lang w:eastAsia="lv-LV"/>
              </w:rPr>
            </w:pPr>
            <w:r w:rsidRPr="0057342D">
              <w:t>Projekta izpildē iesaistītās institūcijas</w:t>
            </w:r>
          </w:p>
        </w:tc>
        <w:tc>
          <w:tcPr>
            <w:tcW w:w="5339" w:type="dxa"/>
            <w:vAlign w:val="center"/>
          </w:tcPr>
          <w:p w:rsidR="0057342D" w:rsidRPr="0057342D" w:rsidRDefault="0057342D" w:rsidP="0057342D">
            <w:pPr>
              <w:spacing w:before="60" w:after="60"/>
            </w:pPr>
            <w:r w:rsidRPr="0057342D">
              <w:t>Pašvaldības.</w:t>
            </w:r>
          </w:p>
          <w:p w:rsidR="0057342D" w:rsidRPr="0057342D" w:rsidRDefault="0057342D" w:rsidP="0057342D">
            <w:pPr>
              <w:spacing w:before="60" w:after="60"/>
              <w:rPr>
                <w:iCs/>
                <w:lang w:eastAsia="lv-LV"/>
              </w:rPr>
            </w:pPr>
          </w:p>
        </w:tc>
      </w:tr>
      <w:tr w:rsidR="0057342D" w:rsidRPr="0057342D" w:rsidTr="00DA4508">
        <w:tc>
          <w:tcPr>
            <w:tcW w:w="675" w:type="dxa"/>
          </w:tcPr>
          <w:p w:rsidR="0057342D" w:rsidRPr="0057342D" w:rsidRDefault="0057342D" w:rsidP="0057342D">
            <w:pPr>
              <w:rPr>
                <w:iCs/>
                <w:lang w:eastAsia="lv-LV"/>
              </w:rPr>
            </w:pPr>
            <w:r w:rsidRPr="0057342D">
              <w:rPr>
                <w:iCs/>
                <w:lang w:eastAsia="lv-LV"/>
              </w:rPr>
              <w:t>2.</w:t>
            </w:r>
          </w:p>
        </w:tc>
        <w:tc>
          <w:tcPr>
            <w:tcW w:w="3119" w:type="dxa"/>
            <w:gridSpan w:val="2"/>
          </w:tcPr>
          <w:p w:rsidR="0057342D" w:rsidRPr="0057342D" w:rsidRDefault="0057342D" w:rsidP="0057342D">
            <w:pPr>
              <w:spacing w:before="60" w:after="60"/>
              <w:rPr>
                <w:iCs/>
                <w:lang w:eastAsia="lv-LV"/>
              </w:rPr>
            </w:pPr>
            <w:r w:rsidRPr="0057342D">
              <w:t>Projekta izpildes ietekme uz pārvaldes funkcijām un institucionālo struktūru. Jaunu institūciju izveide, esošu institūciju likvidācija vai reorganizācija, to ietekme uz institūcijas cilvēkresursiem</w:t>
            </w:r>
          </w:p>
        </w:tc>
        <w:tc>
          <w:tcPr>
            <w:tcW w:w="5339" w:type="dxa"/>
          </w:tcPr>
          <w:p w:rsidR="0057342D" w:rsidRPr="0057342D" w:rsidRDefault="0057342D" w:rsidP="0057342D">
            <w:pPr>
              <w:spacing w:before="60"/>
              <w:rPr>
                <w:iCs/>
                <w:lang w:eastAsia="lv-LV"/>
              </w:rPr>
            </w:pPr>
            <w:r w:rsidRPr="0057342D">
              <w:t>Saistībā ar projekta izpildi nav nepieciešams veidot jaunas institūcijas, likvidēt vai reorganizēt esošās.</w:t>
            </w:r>
          </w:p>
        </w:tc>
      </w:tr>
      <w:tr w:rsidR="0057342D" w:rsidRPr="0057342D" w:rsidTr="00DA4508">
        <w:tc>
          <w:tcPr>
            <w:tcW w:w="675" w:type="dxa"/>
          </w:tcPr>
          <w:p w:rsidR="0057342D" w:rsidRPr="0057342D" w:rsidRDefault="0057342D" w:rsidP="0057342D">
            <w:pPr>
              <w:rPr>
                <w:iCs/>
                <w:lang w:eastAsia="lv-LV"/>
              </w:rPr>
            </w:pPr>
            <w:r w:rsidRPr="0057342D">
              <w:rPr>
                <w:iCs/>
                <w:lang w:eastAsia="lv-LV"/>
              </w:rPr>
              <w:t>3.</w:t>
            </w:r>
          </w:p>
        </w:tc>
        <w:tc>
          <w:tcPr>
            <w:tcW w:w="3119" w:type="dxa"/>
            <w:gridSpan w:val="2"/>
          </w:tcPr>
          <w:p w:rsidR="0057342D" w:rsidRPr="0057342D" w:rsidRDefault="0057342D" w:rsidP="0057342D">
            <w:pPr>
              <w:spacing w:before="60" w:after="60"/>
              <w:rPr>
                <w:iCs/>
                <w:lang w:eastAsia="lv-LV"/>
              </w:rPr>
            </w:pPr>
            <w:r w:rsidRPr="0057342D">
              <w:rPr>
                <w:iCs/>
                <w:lang w:eastAsia="lv-LV"/>
              </w:rPr>
              <w:t>Cita informācija</w:t>
            </w:r>
          </w:p>
        </w:tc>
        <w:tc>
          <w:tcPr>
            <w:tcW w:w="5339" w:type="dxa"/>
            <w:vAlign w:val="center"/>
          </w:tcPr>
          <w:p w:rsidR="0057342D" w:rsidRPr="0057342D" w:rsidRDefault="0057342D" w:rsidP="0057342D">
            <w:pPr>
              <w:spacing w:before="60" w:after="60"/>
              <w:rPr>
                <w:iCs/>
                <w:lang w:eastAsia="lv-LV"/>
              </w:rPr>
            </w:pPr>
            <w:r w:rsidRPr="0057342D">
              <w:t>Nav.</w:t>
            </w:r>
          </w:p>
        </w:tc>
      </w:tr>
    </w:tbl>
    <w:p w:rsidR="00ED6A06" w:rsidRPr="0057342D" w:rsidRDefault="00ED6A06" w:rsidP="0007077C">
      <w:pPr>
        <w:rPr>
          <w:iCs/>
          <w:lang w:eastAsia="lv-LV"/>
        </w:rPr>
      </w:pPr>
    </w:p>
    <w:p w:rsidR="006D4EC5" w:rsidRPr="0057342D" w:rsidRDefault="006D4EC5" w:rsidP="0007077C">
      <w:pPr>
        <w:rPr>
          <w:lang w:eastAsia="lv-LV"/>
        </w:rPr>
      </w:pPr>
    </w:p>
    <w:p w:rsidR="00616AA6" w:rsidRPr="0057342D" w:rsidRDefault="00616AA6" w:rsidP="00C338A6">
      <w:pPr>
        <w:jc w:val="both"/>
        <w:rPr>
          <w:lang w:val="de-DE"/>
        </w:rPr>
      </w:pPr>
      <w:r w:rsidRPr="0057342D">
        <w:rPr>
          <w:lang w:val="de-DE"/>
        </w:rPr>
        <w:t>Iekšlietu ministrs</w:t>
      </w:r>
      <w:r w:rsidRPr="0057342D">
        <w:rPr>
          <w:lang w:val="de-DE"/>
        </w:rPr>
        <w:tab/>
      </w:r>
      <w:r w:rsidRPr="0057342D">
        <w:rPr>
          <w:lang w:val="de-DE"/>
        </w:rPr>
        <w:tab/>
      </w:r>
      <w:r w:rsidRPr="0057342D">
        <w:rPr>
          <w:lang w:val="de-DE"/>
        </w:rPr>
        <w:tab/>
      </w:r>
      <w:r w:rsidRPr="0057342D">
        <w:rPr>
          <w:lang w:val="de-DE"/>
        </w:rPr>
        <w:tab/>
      </w:r>
      <w:r w:rsidR="00A217E7" w:rsidRPr="0057342D">
        <w:rPr>
          <w:lang w:val="de-DE"/>
        </w:rPr>
        <w:t xml:space="preserve">           </w:t>
      </w:r>
      <w:r w:rsidR="0042634C" w:rsidRPr="0057342D">
        <w:rPr>
          <w:lang w:val="de-DE"/>
        </w:rPr>
        <w:t xml:space="preserve">                        </w:t>
      </w:r>
      <w:r w:rsidR="00A217E7" w:rsidRPr="0057342D">
        <w:rPr>
          <w:lang w:val="de-DE"/>
        </w:rPr>
        <w:t xml:space="preserve">  </w:t>
      </w:r>
      <w:r w:rsidRPr="0057342D">
        <w:rPr>
          <w:lang w:val="de-DE"/>
        </w:rPr>
        <w:t>R. Kozlovskis</w:t>
      </w:r>
    </w:p>
    <w:p w:rsidR="00DB0ED4" w:rsidRPr="0057342D" w:rsidRDefault="00DB0ED4" w:rsidP="00C338A6">
      <w:pPr>
        <w:jc w:val="both"/>
        <w:rPr>
          <w:lang w:val="de-DE"/>
        </w:rPr>
      </w:pPr>
    </w:p>
    <w:p w:rsidR="002720A2" w:rsidRPr="0057342D" w:rsidRDefault="00616AA6" w:rsidP="00C338A6">
      <w:pPr>
        <w:pStyle w:val="naisf"/>
        <w:ind w:firstLine="0"/>
        <w:rPr>
          <w:color w:val="000000"/>
        </w:rPr>
      </w:pPr>
      <w:r w:rsidRPr="0057342D">
        <w:t>Vīza: valsts sekretāre</w:t>
      </w:r>
      <w:r w:rsidRPr="0057342D">
        <w:tab/>
      </w:r>
      <w:r w:rsidRPr="0057342D">
        <w:tab/>
      </w:r>
      <w:proofErr w:type="gramStart"/>
      <w:r w:rsidR="00010549" w:rsidRPr="0057342D">
        <w:t xml:space="preserve">                                 </w:t>
      </w:r>
      <w:r w:rsidR="00502E7D" w:rsidRPr="0057342D">
        <w:t xml:space="preserve"> </w:t>
      </w:r>
      <w:r w:rsidR="00AA1D3D" w:rsidRPr="0057342D">
        <w:t xml:space="preserve">   </w:t>
      </w:r>
      <w:r w:rsidR="00F22119">
        <w:t xml:space="preserve">                       </w:t>
      </w:r>
      <w:proofErr w:type="gramEnd"/>
      <w:r w:rsidRPr="0057342D">
        <w:t>I.Pētersone</w:t>
      </w:r>
      <w:r w:rsidR="00B74BDF" w:rsidRPr="0057342D">
        <w:t>–</w:t>
      </w:r>
      <w:r w:rsidRPr="0057342D">
        <w:t>Godmane</w:t>
      </w:r>
    </w:p>
    <w:p w:rsidR="00AF1B96" w:rsidRPr="0057342D" w:rsidRDefault="00AF1B96" w:rsidP="00D539DB">
      <w:pPr>
        <w:rPr>
          <w:color w:val="000000"/>
        </w:rPr>
      </w:pPr>
    </w:p>
    <w:p w:rsidR="00AA1D3D" w:rsidRPr="0057342D" w:rsidRDefault="00AA1D3D" w:rsidP="00DB0ED4"/>
    <w:p w:rsidR="00AA1D3D" w:rsidRPr="0057342D" w:rsidRDefault="00AA1D3D" w:rsidP="00DB0ED4"/>
    <w:p w:rsidR="00AA1D3D" w:rsidRPr="0057342D" w:rsidRDefault="00AA1D3D" w:rsidP="00DB0ED4"/>
    <w:p w:rsidR="00AA1D3D" w:rsidRPr="0057342D" w:rsidRDefault="00AA1D3D" w:rsidP="00DB0ED4"/>
    <w:p w:rsidR="00AA1D3D" w:rsidRPr="0057342D" w:rsidRDefault="00AA1D3D" w:rsidP="00DB0ED4"/>
    <w:p w:rsidR="00AA1D3D" w:rsidRPr="0057342D" w:rsidRDefault="00AA1D3D" w:rsidP="00DB0ED4"/>
    <w:p w:rsidR="00405A3F" w:rsidRPr="0057342D" w:rsidRDefault="00405A3F" w:rsidP="00DB0ED4"/>
    <w:p w:rsidR="00405A3F" w:rsidRPr="0057342D" w:rsidRDefault="00405A3F" w:rsidP="00DB0ED4"/>
    <w:p w:rsidR="00405A3F" w:rsidRDefault="00405A3F" w:rsidP="00DB0ED4"/>
    <w:p w:rsidR="00770450" w:rsidRDefault="00770450" w:rsidP="00DB0ED4"/>
    <w:p w:rsidR="00770450" w:rsidRDefault="00770450" w:rsidP="00DB0ED4"/>
    <w:p w:rsidR="00770450" w:rsidRDefault="00770450" w:rsidP="00DB0ED4"/>
    <w:p w:rsidR="00770450" w:rsidRPr="0057342D" w:rsidRDefault="00770450" w:rsidP="00DB0ED4"/>
    <w:p w:rsidR="00405A3F" w:rsidRPr="0057342D" w:rsidRDefault="00405A3F" w:rsidP="00DB0ED4"/>
    <w:p w:rsidR="00DB0ED4" w:rsidRPr="00944DEE" w:rsidRDefault="00DB0ED4" w:rsidP="00DB0ED4">
      <w:pPr>
        <w:rPr>
          <w:sz w:val="20"/>
          <w:szCs w:val="20"/>
        </w:rPr>
      </w:pPr>
      <w:r w:rsidRPr="00944DEE">
        <w:rPr>
          <w:sz w:val="20"/>
          <w:szCs w:val="20"/>
        </w:rPr>
        <w:fldChar w:fldCharType="begin"/>
      </w:r>
      <w:r w:rsidRPr="00944DEE">
        <w:rPr>
          <w:sz w:val="20"/>
          <w:szCs w:val="20"/>
        </w:rPr>
        <w:instrText xml:space="preserve"> TIME \@ "dd.MM.yyyy H:mm" </w:instrText>
      </w:r>
      <w:r w:rsidRPr="00944DEE">
        <w:rPr>
          <w:sz w:val="20"/>
          <w:szCs w:val="20"/>
        </w:rPr>
        <w:fldChar w:fldCharType="separate"/>
      </w:r>
      <w:r w:rsidR="007B2384">
        <w:rPr>
          <w:noProof/>
          <w:sz w:val="20"/>
          <w:szCs w:val="20"/>
        </w:rPr>
        <w:t>26.10.2015 15:16</w:t>
      </w:r>
      <w:r w:rsidRPr="00944DEE">
        <w:rPr>
          <w:sz w:val="20"/>
          <w:szCs w:val="20"/>
        </w:rPr>
        <w:fldChar w:fldCharType="end"/>
      </w:r>
    </w:p>
    <w:p w:rsidR="00155487" w:rsidRPr="00944DEE" w:rsidRDefault="005731A8" w:rsidP="00D539DB">
      <w:pPr>
        <w:rPr>
          <w:sz w:val="20"/>
          <w:szCs w:val="20"/>
        </w:rPr>
      </w:pPr>
      <w:r w:rsidRPr="00944DEE">
        <w:rPr>
          <w:sz w:val="20"/>
          <w:szCs w:val="20"/>
        </w:rPr>
        <w:t>1</w:t>
      </w:r>
      <w:r w:rsidR="00770450">
        <w:rPr>
          <w:sz w:val="20"/>
          <w:szCs w:val="20"/>
        </w:rPr>
        <w:t>652</w:t>
      </w:r>
    </w:p>
    <w:p w:rsidR="00944DEE" w:rsidRPr="00944DEE" w:rsidRDefault="00155487" w:rsidP="00D539DB">
      <w:pPr>
        <w:rPr>
          <w:sz w:val="20"/>
          <w:szCs w:val="20"/>
        </w:rPr>
      </w:pPr>
      <w:r w:rsidRPr="00944DEE">
        <w:rPr>
          <w:sz w:val="20"/>
          <w:szCs w:val="20"/>
        </w:rPr>
        <w:t>I</w:t>
      </w:r>
      <w:r w:rsidR="00962062" w:rsidRPr="00944DEE">
        <w:rPr>
          <w:sz w:val="20"/>
          <w:szCs w:val="20"/>
        </w:rPr>
        <w:t xml:space="preserve">.Gorbačova – </w:t>
      </w:r>
      <w:proofErr w:type="spellStart"/>
      <w:r w:rsidR="00962062" w:rsidRPr="00944DEE">
        <w:rPr>
          <w:sz w:val="20"/>
          <w:szCs w:val="20"/>
        </w:rPr>
        <w:t>Ščogole</w:t>
      </w:r>
      <w:proofErr w:type="spellEnd"/>
    </w:p>
    <w:p w:rsidR="00D1252E" w:rsidRPr="00944DEE" w:rsidRDefault="00962062" w:rsidP="00D539DB">
      <w:pPr>
        <w:rPr>
          <w:rStyle w:val="Hyperlink"/>
          <w:sz w:val="20"/>
          <w:szCs w:val="20"/>
        </w:rPr>
      </w:pPr>
      <w:r w:rsidRPr="00944DEE">
        <w:rPr>
          <w:sz w:val="20"/>
          <w:szCs w:val="20"/>
        </w:rPr>
        <w:t>67219018</w:t>
      </w:r>
      <w:r w:rsidR="00944DEE" w:rsidRPr="00944DEE">
        <w:rPr>
          <w:sz w:val="20"/>
          <w:szCs w:val="20"/>
        </w:rPr>
        <w:t xml:space="preserve">, </w:t>
      </w:r>
      <w:hyperlink r:id="rId8" w:history="1">
        <w:r w:rsidRPr="00944DEE">
          <w:rPr>
            <w:rStyle w:val="Hyperlink"/>
            <w:sz w:val="20"/>
            <w:szCs w:val="20"/>
          </w:rPr>
          <w:t>inguna.gorbacova-scogole@iem.gov.lv</w:t>
        </w:r>
      </w:hyperlink>
    </w:p>
    <w:p w:rsidR="00944DEE" w:rsidRPr="00944DEE" w:rsidRDefault="00944DEE" w:rsidP="00D539DB">
      <w:pPr>
        <w:rPr>
          <w:rStyle w:val="Hyperlink"/>
          <w:sz w:val="20"/>
          <w:szCs w:val="20"/>
        </w:rPr>
      </w:pPr>
    </w:p>
    <w:p w:rsidR="00944DEE" w:rsidRPr="00944DEE" w:rsidRDefault="00944DEE" w:rsidP="00D539DB">
      <w:pPr>
        <w:rPr>
          <w:rStyle w:val="Hyperlink"/>
          <w:color w:val="auto"/>
          <w:sz w:val="20"/>
          <w:szCs w:val="20"/>
          <w:u w:val="none"/>
        </w:rPr>
      </w:pPr>
      <w:r w:rsidRPr="00944DEE">
        <w:rPr>
          <w:rStyle w:val="Hyperlink"/>
          <w:color w:val="auto"/>
          <w:sz w:val="20"/>
          <w:szCs w:val="20"/>
          <w:u w:val="none"/>
        </w:rPr>
        <w:t>D.Radzeviča</w:t>
      </w:r>
    </w:p>
    <w:p w:rsidR="00944DEE" w:rsidRPr="00944DEE" w:rsidRDefault="00944DEE" w:rsidP="00D539DB">
      <w:pPr>
        <w:rPr>
          <w:sz w:val="20"/>
          <w:szCs w:val="20"/>
        </w:rPr>
      </w:pPr>
      <w:r w:rsidRPr="00944DEE">
        <w:rPr>
          <w:rStyle w:val="Hyperlink"/>
          <w:color w:val="auto"/>
          <w:sz w:val="20"/>
          <w:szCs w:val="20"/>
          <w:u w:val="none"/>
        </w:rPr>
        <w:t xml:space="preserve">67219418, </w:t>
      </w:r>
      <w:hyperlink r:id="rId9" w:history="1">
        <w:r w:rsidRPr="00944DEE">
          <w:rPr>
            <w:rStyle w:val="Hyperlink"/>
            <w:sz w:val="20"/>
            <w:szCs w:val="20"/>
          </w:rPr>
          <w:t>dace.radzev</w:t>
        </w:r>
        <w:bookmarkStart w:id="0" w:name="_GoBack"/>
        <w:bookmarkEnd w:id="0"/>
        <w:r w:rsidRPr="00944DEE">
          <w:rPr>
            <w:rStyle w:val="Hyperlink"/>
            <w:sz w:val="20"/>
            <w:szCs w:val="20"/>
          </w:rPr>
          <w:t>ica@iem.gov.lv</w:t>
        </w:r>
      </w:hyperlink>
    </w:p>
    <w:sectPr w:rsidR="00944DEE" w:rsidRPr="00944DEE" w:rsidSect="00542E31">
      <w:headerReference w:type="even" r:id="rId10"/>
      <w:headerReference w:type="default" r:id="rId11"/>
      <w:footerReference w:type="default" r:id="rId12"/>
      <w:footerReference w:type="first" r:id="rId1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59" w:rsidRDefault="00646759" w:rsidP="00616AA6">
      <w:r>
        <w:separator/>
      </w:r>
    </w:p>
  </w:endnote>
  <w:endnote w:type="continuationSeparator" w:id="0">
    <w:p w:rsidR="00646759" w:rsidRDefault="00646759"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EE" w:rsidRPr="00301A3D" w:rsidRDefault="00944DEE" w:rsidP="00944DEE">
    <w:pPr>
      <w:jc w:val="both"/>
      <w:rPr>
        <w:sz w:val="20"/>
        <w:szCs w:val="20"/>
      </w:rPr>
    </w:pPr>
    <w:r w:rsidRPr="00D65D1A">
      <w:rPr>
        <w:sz w:val="20"/>
        <w:szCs w:val="20"/>
      </w:rPr>
      <w:t>IEMAnot_</w:t>
    </w:r>
    <w:r w:rsidR="007B2384">
      <w:rPr>
        <w:sz w:val="20"/>
        <w:szCs w:val="20"/>
      </w:rPr>
      <w:t>26</w:t>
    </w:r>
    <w:r w:rsidR="00770450">
      <w:rPr>
        <w:sz w:val="20"/>
        <w:szCs w:val="20"/>
      </w:rPr>
      <w:t>10</w:t>
    </w:r>
    <w:r w:rsidR="00830ACF">
      <w:rPr>
        <w:sz w:val="20"/>
        <w:szCs w:val="20"/>
      </w:rPr>
      <w:t>2015_LAPK</w:t>
    </w:r>
    <w:r w:rsidRPr="00D65D1A">
      <w:rPr>
        <w:sz w:val="20"/>
        <w:szCs w:val="20"/>
      </w:rPr>
      <w:t xml:space="preserve">; </w:t>
    </w:r>
    <w:r>
      <w:rPr>
        <w:sz w:val="20"/>
        <w:szCs w:val="20"/>
      </w:rPr>
      <w:t>Likum</w:t>
    </w:r>
    <w:r w:rsidRPr="00D65D1A">
      <w:rPr>
        <w:sz w:val="20"/>
        <w:szCs w:val="20"/>
      </w:rPr>
      <w:t>projekta „</w:t>
    </w:r>
    <w:r>
      <w:rPr>
        <w:sz w:val="20"/>
        <w:szCs w:val="20"/>
      </w:rPr>
      <w:t>Grozījums Latvijas Administratīvo pārkāpumu kodeksā”</w:t>
    </w:r>
    <w:r w:rsidRPr="00DB0ED4">
      <w:rPr>
        <w:sz w:val="20"/>
        <w:szCs w:val="20"/>
      </w:rPr>
      <w:t xml:space="preserve"> </w:t>
    </w:r>
    <w:r w:rsidRPr="00D65D1A">
      <w:rPr>
        <w:sz w:val="20"/>
        <w:szCs w:val="20"/>
      </w:rPr>
      <w:t>sākotnējās ietekmes novērtējuma ziņojums (anotācija)</w:t>
    </w:r>
  </w:p>
  <w:p w:rsidR="00301A3D" w:rsidRPr="00944DEE" w:rsidRDefault="00301A3D" w:rsidP="00944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0" w:rsidRPr="00301A3D" w:rsidRDefault="00770450" w:rsidP="00770450">
    <w:pPr>
      <w:jc w:val="both"/>
      <w:rPr>
        <w:sz w:val="20"/>
        <w:szCs w:val="20"/>
      </w:rPr>
    </w:pPr>
    <w:r w:rsidRPr="00D65D1A">
      <w:rPr>
        <w:sz w:val="20"/>
        <w:szCs w:val="20"/>
      </w:rPr>
      <w:t>IEMAnot_</w:t>
    </w:r>
    <w:r w:rsidR="007B2384">
      <w:rPr>
        <w:sz w:val="20"/>
        <w:szCs w:val="20"/>
      </w:rPr>
      <w:t>26</w:t>
    </w:r>
    <w:r>
      <w:rPr>
        <w:sz w:val="20"/>
        <w:szCs w:val="20"/>
      </w:rPr>
      <w:t>102015_LAPK</w:t>
    </w:r>
    <w:r w:rsidRPr="00D65D1A">
      <w:rPr>
        <w:sz w:val="20"/>
        <w:szCs w:val="20"/>
      </w:rPr>
      <w:t xml:space="preserve">; </w:t>
    </w:r>
    <w:r>
      <w:rPr>
        <w:sz w:val="20"/>
        <w:szCs w:val="20"/>
      </w:rPr>
      <w:t>Likum</w:t>
    </w:r>
    <w:r w:rsidRPr="00D65D1A">
      <w:rPr>
        <w:sz w:val="20"/>
        <w:szCs w:val="20"/>
      </w:rPr>
      <w:t>projekta „</w:t>
    </w:r>
    <w:r>
      <w:rPr>
        <w:sz w:val="20"/>
        <w:szCs w:val="20"/>
      </w:rPr>
      <w:t>Grozījums Latvijas Administratīvo pārkāpumu kodeksā”</w:t>
    </w:r>
    <w:r w:rsidRPr="00DB0ED4">
      <w:rPr>
        <w:sz w:val="20"/>
        <w:szCs w:val="20"/>
      </w:rPr>
      <w:t xml:space="preserve"> </w:t>
    </w:r>
    <w:r w:rsidRPr="00D65D1A">
      <w:rPr>
        <w:sz w:val="20"/>
        <w:szCs w:val="20"/>
      </w:rPr>
      <w:t>sākotnējās ietekmes novērtējuma ziņojums (anotācija)</w:t>
    </w:r>
  </w:p>
  <w:p w:rsidR="001B44E8" w:rsidRPr="00BC3207" w:rsidRDefault="001B44E8" w:rsidP="00BC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59" w:rsidRDefault="00646759" w:rsidP="00616AA6">
      <w:r>
        <w:separator/>
      </w:r>
    </w:p>
  </w:footnote>
  <w:footnote w:type="continuationSeparator" w:id="0">
    <w:p w:rsidR="00646759" w:rsidRDefault="00646759"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E94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384">
      <w:rPr>
        <w:rStyle w:val="PageNumber"/>
        <w:noProof/>
      </w:rPr>
      <w:t>5</w:t>
    </w:r>
    <w:r>
      <w:rPr>
        <w:rStyle w:val="PageNumber"/>
      </w:rPr>
      <w:fldChar w:fldCharType="end"/>
    </w:r>
  </w:p>
  <w:p w:rsidR="00E9479A" w:rsidRDefault="00E9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2"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3" w15:restartNumberingAfterBreak="0">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0"/>
  </w:num>
  <w:num w:numId="2">
    <w:abstractNumId w:val="9"/>
  </w:num>
  <w:num w:numId="3">
    <w:abstractNumId w:val="5"/>
  </w:num>
  <w:num w:numId="4">
    <w:abstractNumId w:val="0"/>
  </w:num>
  <w:num w:numId="5">
    <w:abstractNumId w:val="6"/>
  </w:num>
  <w:num w:numId="6">
    <w:abstractNumId w:val="2"/>
  </w:num>
  <w:num w:numId="7">
    <w:abstractNumId w:val="8"/>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0375B"/>
    <w:rsid w:val="00010549"/>
    <w:rsid w:val="000167CF"/>
    <w:rsid w:val="0002334F"/>
    <w:rsid w:val="00027C37"/>
    <w:rsid w:val="00042BA1"/>
    <w:rsid w:val="000544F7"/>
    <w:rsid w:val="00057968"/>
    <w:rsid w:val="0007077C"/>
    <w:rsid w:val="00070AA3"/>
    <w:rsid w:val="00071446"/>
    <w:rsid w:val="0007285A"/>
    <w:rsid w:val="0007448A"/>
    <w:rsid w:val="000757EC"/>
    <w:rsid w:val="000766CF"/>
    <w:rsid w:val="00080BAA"/>
    <w:rsid w:val="00092EEE"/>
    <w:rsid w:val="000A06FD"/>
    <w:rsid w:val="000A7F51"/>
    <w:rsid w:val="000C75A6"/>
    <w:rsid w:val="000D08B9"/>
    <w:rsid w:val="000D1C87"/>
    <w:rsid w:val="000E6215"/>
    <w:rsid w:val="000F1582"/>
    <w:rsid w:val="000F2F91"/>
    <w:rsid w:val="000F4156"/>
    <w:rsid w:val="00101CC2"/>
    <w:rsid w:val="00116D23"/>
    <w:rsid w:val="00120863"/>
    <w:rsid w:val="001240A6"/>
    <w:rsid w:val="00127E4B"/>
    <w:rsid w:val="00132192"/>
    <w:rsid w:val="001403DC"/>
    <w:rsid w:val="00144CAD"/>
    <w:rsid w:val="001548CC"/>
    <w:rsid w:val="00155487"/>
    <w:rsid w:val="00166FDD"/>
    <w:rsid w:val="0017581A"/>
    <w:rsid w:val="001807E2"/>
    <w:rsid w:val="00186EFA"/>
    <w:rsid w:val="00193A8B"/>
    <w:rsid w:val="00197C43"/>
    <w:rsid w:val="001B30CD"/>
    <w:rsid w:val="001B3EBE"/>
    <w:rsid w:val="001B44E8"/>
    <w:rsid w:val="001C6AA7"/>
    <w:rsid w:val="001D349F"/>
    <w:rsid w:val="001E3E86"/>
    <w:rsid w:val="001F4C14"/>
    <w:rsid w:val="00201BD9"/>
    <w:rsid w:val="002032AC"/>
    <w:rsid w:val="002055CE"/>
    <w:rsid w:val="002164CA"/>
    <w:rsid w:val="00221979"/>
    <w:rsid w:val="00223E3D"/>
    <w:rsid w:val="00237C20"/>
    <w:rsid w:val="002420E5"/>
    <w:rsid w:val="002447E8"/>
    <w:rsid w:val="00246FDC"/>
    <w:rsid w:val="002554BA"/>
    <w:rsid w:val="00257716"/>
    <w:rsid w:val="002720A2"/>
    <w:rsid w:val="00273A9F"/>
    <w:rsid w:val="00275C6D"/>
    <w:rsid w:val="00276998"/>
    <w:rsid w:val="0029110D"/>
    <w:rsid w:val="002926D3"/>
    <w:rsid w:val="002940CD"/>
    <w:rsid w:val="002960EA"/>
    <w:rsid w:val="002A6197"/>
    <w:rsid w:val="002A7573"/>
    <w:rsid w:val="002B10A1"/>
    <w:rsid w:val="002B4610"/>
    <w:rsid w:val="002B5B67"/>
    <w:rsid w:val="002C7006"/>
    <w:rsid w:val="002E6C12"/>
    <w:rsid w:val="003019EE"/>
    <w:rsid w:val="00301A3D"/>
    <w:rsid w:val="0030306E"/>
    <w:rsid w:val="00311674"/>
    <w:rsid w:val="003126D5"/>
    <w:rsid w:val="00330CC3"/>
    <w:rsid w:val="0035487B"/>
    <w:rsid w:val="00361CA0"/>
    <w:rsid w:val="0036737C"/>
    <w:rsid w:val="00373890"/>
    <w:rsid w:val="00374F27"/>
    <w:rsid w:val="00375FAB"/>
    <w:rsid w:val="0038231F"/>
    <w:rsid w:val="00385763"/>
    <w:rsid w:val="003B10C2"/>
    <w:rsid w:val="003B10C8"/>
    <w:rsid w:val="003C5BC9"/>
    <w:rsid w:val="003C6387"/>
    <w:rsid w:val="003D1339"/>
    <w:rsid w:val="003D1A40"/>
    <w:rsid w:val="003D3577"/>
    <w:rsid w:val="003E2E62"/>
    <w:rsid w:val="00403411"/>
    <w:rsid w:val="004034E0"/>
    <w:rsid w:val="00405A3F"/>
    <w:rsid w:val="00410DE6"/>
    <w:rsid w:val="004130AE"/>
    <w:rsid w:val="004139D6"/>
    <w:rsid w:val="004175B1"/>
    <w:rsid w:val="0042127C"/>
    <w:rsid w:val="004262C0"/>
    <w:rsid w:val="0042634C"/>
    <w:rsid w:val="0043000F"/>
    <w:rsid w:val="004327F8"/>
    <w:rsid w:val="00437542"/>
    <w:rsid w:val="004430F1"/>
    <w:rsid w:val="004519E2"/>
    <w:rsid w:val="004545E7"/>
    <w:rsid w:val="004676D7"/>
    <w:rsid w:val="004705F1"/>
    <w:rsid w:val="004767AF"/>
    <w:rsid w:val="00482067"/>
    <w:rsid w:val="004854D4"/>
    <w:rsid w:val="004A11F7"/>
    <w:rsid w:val="004C51BE"/>
    <w:rsid w:val="004C669F"/>
    <w:rsid w:val="004D1FCD"/>
    <w:rsid w:val="004D4483"/>
    <w:rsid w:val="004E5855"/>
    <w:rsid w:val="00500381"/>
    <w:rsid w:val="00502E7D"/>
    <w:rsid w:val="0051080F"/>
    <w:rsid w:val="005212D5"/>
    <w:rsid w:val="00527A75"/>
    <w:rsid w:val="00527E3D"/>
    <w:rsid w:val="0053087D"/>
    <w:rsid w:val="005423F6"/>
    <w:rsid w:val="00542E31"/>
    <w:rsid w:val="00545E70"/>
    <w:rsid w:val="005651F4"/>
    <w:rsid w:val="005731A8"/>
    <w:rsid w:val="0057342D"/>
    <w:rsid w:val="00573CE5"/>
    <w:rsid w:val="00577B69"/>
    <w:rsid w:val="00581CD9"/>
    <w:rsid w:val="00593AC8"/>
    <w:rsid w:val="005B2CE7"/>
    <w:rsid w:val="005C3D9C"/>
    <w:rsid w:val="005F095E"/>
    <w:rsid w:val="00612D7E"/>
    <w:rsid w:val="00616AA6"/>
    <w:rsid w:val="006329F8"/>
    <w:rsid w:val="00633D6B"/>
    <w:rsid w:val="00646759"/>
    <w:rsid w:val="00664FC6"/>
    <w:rsid w:val="00687963"/>
    <w:rsid w:val="006A0DA7"/>
    <w:rsid w:val="006C55ED"/>
    <w:rsid w:val="006D1F39"/>
    <w:rsid w:val="006D4EC5"/>
    <w:rsid w:val="006E3688"/>
    <w:rsid w:val="006E480C"/>
    <w:rsid w:val="006E54AA"/>
    <w:rsid w:val="006E76B7"/>
    <w:rsid w:val="006F73BC"/>
    <w:rsid w:val="0070343E"/>
    <w:rsid w:val="00710EAA"/>
    <w:rsid w:val="00725865"/>
    <w:rsid w:val="00730E41"/>
    <w:rsid w:val="00732C68"/>
    <w:rsid w:val="00736938"/>
    <w:rsid w:val="00746349"/>
    <w:rsid w:val="00747C51"/>
    <w:rsid w:val="007528E2"/>
    <w:rsid w:val="00753535"/>
    <w:rsid w:val="00755684"/>
    <w:rsid w:val="00755F95"/>
    <w:rsid w:val="007610E4"/>
    <w:rsid w:val="00765A92"/>
    <w:rsid w:val="007702EA"/>
    <w:rsid w:val="00770450"/>
    <w:rsid w:val="0077070F"/>
    <w:rsid w:val="00772A46"/>
    <w:rsid w:val="0077656D"/>
    <w:rsid w:val="00794E6B"/>
    <w:rsid w:val="007B0C0C"/>
    <w:rsid w:val="007B2384"/>
    <w:rsid w:val="007B5718"/>
    <w:rsid w:val="007B5D27"/>
    <w:rsid w:val="007D3FD0"/>
    <w:rsid w:val="007D4C86"/>
    <w:rsid w:val="007D783D"/>
    <w:rsid w:val="007F076F"/>
    <w:rsid w:val="007F4837"/>
    <w:rsid w:val="007F4918"/>
    <w:rsid w:val="00805D9E"/>
    <w:rsid w:val="0080751B"/>
    <w:rsid w:val="00816363"/>
    <w:rsid w:val="008167ED"/>
    <w:rsid w:val="0082272C"/>
    <w:rsid w:val="00830ACF"/>
    <w:rsid w:val="00834ED9"/>
    <w:rsid w:val="008372E7"/>
    <w:rsid w:val="00837BD6"/>
    <w:rsid w:val="0084798E"/>
    <w:rsid w:val="008605D0"/>
    <w:rsid w:val="00863DB5"/>
    <w:rsid w:val="00866E6B"/>
    <w:rsid w:val="00874E35"/>
    <w:rsid w:val="00876A97"/>
    <w:rsid w:val="008907B1"/>
    <w:rsid w:val="008936BC"/>
    <w:rsid w:val="008977ED"/>
    <w:rsid w:val="008A023A"/>
    <w:rsid w:val="008A4EEF"/>
    <w:rsid w:val="008B7877"/>
    <w:rsid w:val="008C2585"/>
    <w:rsid w:val="008C2D66"/>
    <w:rsid w:val="008C47BE"/>
    <w:rsid w:val="008C6FC8"/>
    <w:rsid w:val="008D5F20"/>
    <w:rsid w:val="008F2ACB"/>
    <w:rsid w:val="00900E4B"/>
    <w:rsid w:val="0090153F"/>
    <w:rsid w:val="009114A0"/>
    <w:rsid w:val="00921B1A"/>
    <w:rsid w:val="0092390D"/>
    <w:rsid w:val="00927C25"/>
    <w:rsid w:val="009304C8"/>
    <w:rsid w:val="00944DEE"/>
    <w:rsid w:val="00947830"/>
    <w:rsid w:val="009511B5"/>
    <w:rsid w:val="00953A72"/>
    <w:rsid w:val="00962062"/>
    <w:rsid w:val="00963119"/>
    <w:rsid w:val="009652EF"/>
    <w:rsid w:val="009732CB"/>
    <w:rsid w:val="00977B2E"/>
    <w:rsid w:val="0098089E"/>
    <w:rsid w:val="0098181D"/>
    <w:rsid w:val="009860E6"/>
    <w:rsid w:val="0099042F"/>
    <w:rsid w:val="00990B02"/>
    <w:rsid w:val="00991ED2"/>
    <w:rsid w:val="00997FA9"/>
    <w:rsid w:val="009A1D77"/>
    <w:rsid w:val="009A64DE"/>
    <w:rsid w:val="009A6FC2"/>
    <w:rsid w:val="009B1BDE"/>
    <w:rsid w:val="009B7E5E"/>
    <w:rsid w:val="009C3026"/>
    <w:rsid w:val="009D1066"/>
    <w:rsid w:val="009D1A2B"/>
    <w:rsid w:val="009D62F6"/>
    <w:rsid w:val="009E0671"/>
    <w:rsid w:val="009E4FD6"/>
    <w:rsid w:val="009F0229"/>
    <w:rsid w:val="00A074A5"/>
    <w:rsid w:val="00A07F4E"/>
    <w:rsid w:val="00A102C0"/>
    <w:rsid w:val="00A105D7"/>
    <w:rsid w:val="00A217E7"/>
    <w:rsid w:val="00A329B2"/>
    <w:rsid w:val="00A351E0"/>
    <w:rsid w:val="00A55FEA"/>
    <w:rsid w:val="00A63E6C"/>
    <w:rsid w:val="00A6421B"/>
    <w:rsid w:val="00A6434C"/>
    <w:rsid w:val="00A81223"/>
    <w:rsid w:val="00A84C26"/>
    <w:rsid w:val="00A91B2A"/>
    <w:rsid w:val="00A9333D"/>
    <w:rsid w:val="00A93A85"/>
    <w:rsid w:val="00A959EC"/>
    <w:rsid w:val="00A965F1"/>
    <w:rsid w:val="00AA1D3D"/>
    <w:rsid w:val="00AA4C06"/>
    <w:rsid w:val="00AB0063"/>
    <w:rsid w:val="00AB3C41"/>
    <w:rsid w:val="00AB4F7E"/>
    <w:rsid w:val="00AC1E3B"/>
    <w:rsid w:val="00AE4367"/>
    <w:rsid w:val="00AE59B1"/>
    <w:rsid w:val="00AE608F"/>
    <w:rsid w:val="00AE70EE"/>
    <w:rsid w:val="00AF000F"/>
    <w:rsid w:val="00AF1B96"/>
    <w:rsid w:val="00AF352B"/>
    <w:rsid w:val="00AF666E"/>
    <w:rsid w:val="00B01423"/>
    <w:rsid w:val="00B0227E"/>
    <w:rsid w:val="00B03005"/>
    <w:rsid w:val="00B069C2"/>
    <w:rsid w:val="00B06A93"/>
    <w:rsid w:val="00B14E57"/>
    <w:rsid w:val="00B25811"/>
    <w:rsid w:val="00B25F7A"/>
    <w:rsid w:val="00B313A5"/>
    <w:rsid w:val="00B31A7F"/>
    <w:rsid w:val="00B55E0D"/>
    <w:rsid w:val="00B62BEE"/>
    <w:rsid w:val="00B73EF6"/>
    <w:rsid w:val="00B74BDF"/>
    <w:rsid w:val="00B8301F"/>
    <w:rsid w:val="00B85665"/>
    <w:rsid w:val="00B8615D"/>
    <w:rsid w:val="00B9098B"/>
    <w:rsid w:val="00B93F08"/>
    <w:rsid w:val="00B945D8"/>
    <w:rsid w:val="00BC1C4E"/>
    <w:rsid w:val="00BC3207"/>
    <w:rsid w:val="00BD6300"/>
    <w:rsid w:val="00BE2989"/>
    <w:rsid w:val="00BE31A9"/>
    <w:rsid w:val="00BE64D0"/>
    <w:rsid w:val="00C10320"/>
    <w:rsid w:val="00C152B1"/>
    <w:rsid w:val="00C215E5"/>
    <w:rsid w:val="00C21897"/>
    <w:rsid w:val="00C22E09"/>
    <w:rsid w:val="00C338A6"/>
    <w:rsid w:val="00C40B1A"/>
    <w:rsid w:val="00C435E9"/>
    <w:rsid w:val="00C47791"/>
    <w:rsid w:val="00C477D5"/>
    <w:rsid w:val="00C51910"/>
    <w:rsid w:val="00C555E0"/>
    <w:rsid w:val="00C56A76"/>
    <w:rsid w:val="00C657C0"/>
    <w:rsid w:val="00C66F33"/>
    <w:rsid w:val="00C67515"/>
    <w:rsid w:val="00C67B32"/>
    <w:rsid w:val="00C70BDD"/>
    <w:rsid w:val="00C70E01"/>
    <w:rsid w:val="00C772F4"/>
    <w:rsid w:val="00C82AE8"/>
    <w:rsid w:val="00C82F00"/>
    <w:rsid w:val="00C971D2"/>
    <w:rsid w:val="00CB4634"/>
    <w:rsid w:val="00CB661F"/>
    <w:rsid w:val="00CC35CF"/>
    <w:rsid w:val="00CC4638"/>
    <w:rsid w:val="00CC496E"/>
    <w:rsid w:val="00CD54B5"/>
    <w:rsid w:val="00CE3660"/>
    <w:rsid w:val="00CE36C0"/>
    <w:rsid w:val="00CE417F"/>
    <w:rsid w:val="00D01F6B"/>
    <w:rsid w:val="00D1252E"/>
    <w:rsid w:val="00D12B8D"/>
    <w:rsid w:val="00D22685"/>
    <w:rsid w:val="00D23903"/>
    <w:rsid w:val="00D27291"/>
    <w:rsid w:val="00D34670"/>
    <w:rsid w:val="00D346C9"/>
    <w:rsid w:val="00D4062C"/>
    <w:rsid w:val="00D42003"/>
    <w:rsid w:val="00D42BC2"/>
    <w:rsid w:val="00D430F0"/>
    <w:rsid w:val="00D45A48"/>
    <w:rsid w:val="00D539DB"/>
    <w:rsid w:val="00D556A2"/>
    <w:rsid w:val="00D5707B"/>
    <w:rsid w:val="00D65488"/>
    <w:rsid w:val="00D65D1A"/>
    <w:rsid w:val="00D7309E"/>
    <w:rsid w:val="00D80896"/>
    <w:rsid w:val="00D8120A"/>
    <w:rsid w:val="00D915CC"/>
    <w:rsid w:val="00D94C4E"/>
    <w:rsid w:val="00DA5C76"/>
    <w:rsid w:val="00DB0ED4"/>
    <w:rsid w:val="00DB313F"/>
    <w:rsid w:val="00DB3BC6"/>
    <w:rsid w:val="00DC152F"/>
    <w:rsid w:val="00DC287F"/>
    <w:rsid w:val="00DC5725"/>
    <w:rsid w:val="00DD02FF"/>
    <w:rsid w:val="00DD189C"/>
    <w:rsid w:val="00DE03B5"/>
    <w:rsid w:val="00DE0EDD"/>
    <w:rsid w:val="00DF2B43"/>
    <w:rsid w:val="00DF45E9"/>
    <w:rsid w:val="00E06CCE"/>
    <w:rsid w:val="00E07EB8"/>
    <w:rsid w:val="00E150BC"/>
    <w:rsid w:val="00E218F6"/>
    <w:rsid w:val="00E249A5"/>
    <w:rsid w:val="00E253EB"/>
    <w:rsid w:val="00E27051"/>
    <w:rsid w:val="00E2742F"/>
    <w:rsid w:val="00E411B7"/>
    <w:rsid w:val="00E568D4"/>
    <w:rsid w:val="00E710AE"/>
    <w:rsid w:val="00E7262B"/>
    <w:rsid w:val="00E75E5B"/>
    <w:rsid w:val="00E80593"/>
    <w:rsid w:val="00E86D2D"/>
    <w:rsid w:val="00E902EE"/>
    <w:rsid w:val="00E94311"/>
    <w:rsid w:val="00E9479A"/>
    <w:rsid w:val="00EA3691"/>
    <w:rsid w:val="00EA526B"/>
    <w:rsid w:val="00EA55BE"/>
    <w:rsid w:val="00EA7D81"/>
    <w:rsid w:val="00EC51E6"/>
    <w:rsid w:val="00EC7502"/>
    <w:rsid w:val="00ED2217"/>
    <w:rsid w:val="00ED3E5A"/>
    <w:rsid w:val="00ED659B"/>
    <w:rsid w:val="00ED6A06"/>
    <w:rsid w:val="00ED7568"/>
    <w:rsid w:val="00EE0C0F"/>
    <w:rsid w:val="00EE4A6F"/>
    <w:rsid w:val="00EE501B"/>
    <w:rsid w:val="00EE55CF"/>
    <w:rsid w:val="00EF30AD"/>
    <w:rsid w:val="00EF75F9"/>
    <w:rsid w:val="00F02A9A"/>
    <w:rsid w:val="00F02DB5"/>
    <w:rsid w:val="00F03184"/>
    <w:rsid w:val="00F0543C"/>
    <w:rsid w:val="00F110C4"/>
    <w:rsid w:val="00F11BBB"/>
    <w:rsid w:val="00F129F4"/>
    <w:rsid w:val="00F13B40"/>
    <w:rsid w:val="00F153B3"/>
    <w:rsid w:val="00F16489"/>
    <w:rsid w:val="00F17318"/>
    <w:rsid w:val="00F22119"/>
    <w:rsid w:val="00F22CE0"/>
    <w:rsid w:val="00F307DC"/>
    <w:rsid w:val="00F31085"/>
    <w:rsid w:val="00F44595"/>
    <w:rsid w:val="00F4578C"/>
    <w:rsid w:val="00F506A2"/>
    <w:rsid w:val="00F51AA5"/>
    <w:rsid w:val="00F55478"/>
    <w:rsid w:val="00F602CC"/>
    <w:rsid w:val="00F66B7E"/>
    <w:rsid w:val="00F9365C"/>
    <w:rsid w:val="00FA18B8"/>
    <w:rsid w:val="00FA6074"/>
    <w:rsid w:val="00FB0D6A"/>
    <w:rsid w:val="00FC116E"/>
    <w:rsid w:val="00FC1726"/>
    <w:rsid w:val="00FC26F8"/>
    <w:rsid w:val="00FC2F9C"/>
    <w:rsid w:val="00FC538E"/>
    <w:rsid w:val="00FD1BF2"/>
    <w:rsid w:val="00FD2175"/>
    <w:rsid w:val="00FD242D"/>
    <w:rsid w:val="00FD4248"/>
    <w:rsid w:val="00FD5FE7"/>
    <w:rsid w:val="00FE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20912-1A8A-4D60-A076-B76A94B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E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11B7"/>
  </w:style>
  <w:style w:type="paragraph" w:styleId="HTMLPreformatted">
    <w:name w:val="HTML Preformatted"/>
    <w:basedOn w:val="Normal"/>
    <w:link w:val="HTMLPreformattedChar"/>
    <w:uiPriority w:val="99"/>
    <w:unhideWhenUsed/>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D189C"/>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446778879">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012729384">
      <w:bodyDiv w:val="1"/>
      <w:marLeft w:val="0"/>
      <w:marRight w:val="0"/>
      <w:marTop w:val="0"/>
      <w:marBottom w:val="0"/>
      <w:divBdr>
        <w:top w:val="none" w:sz="0" w:space="0" w:color="auto"/>
        <w:left w:val="none" w:sz="0" w:space="0" w:color="auto"/>
        <w:bottom w:val="none" w:sz="0" w:space="0" w:color="auto"/>
        <w:right w:val="none" w:sz="0" w:space="0" w:color="auto"/>
      </w:divBdr>
      <w:divsChild>
        <w:div w:id="761534607">
          <w:marLeft w:val="0"/>
          <w:marRight w:val="0"/>
          <w:marTop w:val="0"/>
          <w:marBottom w:val="0"/>
          <w:divBdr>
            <w:top w:val="none" w:sz="0" w:space="0" w:color="auto"/>
            <w:left w:val="none" w:sz="0" w:space="0" w:color="auto"/>
            <w:bottom w:val="none" w:sz="0" w:space="0" w:color="auto"/>
            <w:right w:val="none" w:sz="0" w:space="0" w:color="auto"/>
          </w:divBdr>
          <w:divsChild>
            <w:div w:id="1633825039">
              <w:marLeft w:val="0"/>
              <w:marRight w:val="0"/>
              <w:marTop w:val="0"/>
              <w:marBottom w:val="0"/>
              <w:divBdr>
                <w:top w:val="none" w:sz="0" w:space="0" w:color="auto"/>
                <w:left w:val="none" w:sz="0" w:space="0" w:color="auto"/>
                <w:bottom w:val="none" w:sz="0" w:space="0" w:color="auto"/>
                <w:right w:val="none" w:sz="0" w:space="0" w:color="auto"/>
              </w:divBdr>
              <w:divsChild>
                <w:div w:id="34241307">
                  <w:marLeft w:val="0"/>
                  <w:marRight w:val="0"/>
                  <w:marTop w:val="0"/>
                  <w:marBottom w:val="0"/>
                  <w:divBdr>
                    <w:top w:val="none" w:sz="0" w:space="0" w:color="auto"/>
                    <w:left w:val="none" w:sz="0" w:space="0" w:color="auto"/>
                    <w:bottom w:val="none" w:sz="0" w:space="0" w:color="auto"/>
                    <w:right w:val="none" w:sz="0" w:space="0" w:color="auto"/>
                  </w:divBdr>
                  <w:divsChild>
                    <w:div w:id="877084920">
                      <w:marLeft w:val="0"/>
                      <w:marRight w:val="0"/>
                      <w:marTop w:val="0"/>
                      <w:marBottom w:val="0"/>
                      <w:divBdr>
                        <w:top w:val="none" w:sz="0" w:space="0" w:color="auto"/>
                        <w:left w:val="none" w:sz="0" w:space="0" w:color="auto"/>
                        <w:bottom w:val="none" w:sz="0" w:space="0" w:color="auto"/>
                        <w:right w:val="none" w:sz="0" w:space="0" w:color="auto"/>
                      </w:divBdr>
                      <w:divsChild>
                        <w:div w:id="29838712">
                          <w:marLeft w:val="0"/>
                          <w:marRight w:val="0"/>
                          <w:marTop w:val="0"/>
                          <w:marBottom w:val="0"/>
                          <w:divBdr>
                            <w:top w:val="none" w:sz="0" w:space="0" w:color="auto"/>
                            <w:left w:val="none" w:sz="0" w:space="0" w:color="auto"/>
                            <w:bottom w:val="none" w:sz="0" w:space="0" w:color="auto"/>
                            <w:right w:val="none" w:sz="0" w:space="0" w:color="auto"/>
                          </w:divBdr>
                          <w:divsChild>
                            <w:div w:id="1703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adzevic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7082-F473-42AA-90C6-0DE11D58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1688</Words>
  <Characters>12410</Characters>
  <Application>Microsoft Office Word</Application>
  <DocSecurity>0</DocSecurity>
  <Lines>365</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U.Iskrovs 67829851</Manager>
  <Company>IeM</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Dace Radzeviča</dc:creator>
  <cp:lastModifiedBy>Dace Radzeviča</cp:lastModifiedBy>
  <cp:revision>9</cp:revision>
  <cp:lastPrinted>2015-10-26T13:16:00Z</cp:lastPrinted>
  <dcterms:created xsi:type="dcterms:W3CDTF">2015-03-25T07:34:00Z</dcterms:created>
  <dcterms:modified xsi:type="dcterms:W3CDTF">2015-10-26T13:16:00Z</dcterms:modified>
</cp:coreProperties>
</file>