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A6" w:rsidRPr="00713F12" w:rsidRDefault="00F4578C" w:rsidP="00713F12">
      <w:pPr>
        <w:jc w:val="center"/>
        <w:rPr>
          <w:b/>
          <w:color w:val="000000"/>
        </w:rPr>
      </w:pPr>
      <w:r w:rsidRPr="008977ED">
        <w:rPr>
          <w:b/>
        </w:rPr>
        <w:t>Likum</w:t>
      </w:r>
      <w:r w:rsidR="00616AA6" w:rsidRPr="008977ED">
        <w:rPr>
          <w:b/>
        </w:rPr>
        <w:t xml:space="preserve">projekta </w:t>
      </w:r>
      <w:r w:rsidR="00687963" w:rsidRPr="008977ED">
        <w:rPr>
          <w:b/>
        </w:rPr>
        <w:t>„</w:t>
      </w:r>
      <w:r w:rsidRPr="008977ED">
        <w:rPr>
          <w:b/>
        </w:rPr>
        <w:t>Grozījum</w:t>
      </w:r>
      <w:r w:rsidR="00962062">
        <w:rPr>
          <w:b/>
        </w:rPr>
        <w:t>s likumā „Par pašvaldībām</w:t>
      </w:r>
      <w:r w:rsidRPr="008977ED">
        <w:rPr>
          <w:b/>
        </w:rPr>
        <w:t>”</w:t>
      </w:r>
      <w:r w:rsidR="00962062">
        <w:rPr>
          <w:b/>
        </w:rPr>
        <w:t>”</w:t>
      </w:r>
      <w:r w:rsidRPr="008977ED">
        <w:rPr>
          <w:b/>
        </w:rPr>
        <w:t xml:space="preserve"> </w:t>
      </w:r>
      <w:r w:rsidR="00616AA6" w:rsidRPr="008977ED">
        <w:rPr>
          <w:b/>
        </w:rPr>
        <w:t>sākotnējās ietekmes novērtējuma ziņojums</w:t>
      </w:r>
      <w:r w:rsidR="00CC496E" w:rsidRPr="008977ED">
        <w:rPr>
          <w:b/>
        </w:rPr>
        <w:t xml:space="preserve"> </w:t>
      </w:r>
      <w:r w:rsidR="00616AA6" w:rsidRPr="008977ED">
        <w:rPr>
          <w:b/>
        </w:rPr>
        <w:t>(anotācija)</w:t>
      </w:r>
    </w:p>
    <w:p w:rsidR="0007285A" w:rsidRPr="008977ED" w:rsidRDefault="0007285A" w:rsidP="00616AA6">
      <w:pPr>
        <w:pStyle w:val="BodyText"/>
        <w:rPr>
          <w:sz w:val="24"/>
        </w:rPr>
      </w:pPr>
    </w:p>
    <w:tbl>
      <w:tblPr>
        <w:tblStyle w:val="TableGrid"/>
        <w:tblW w:w="9133" w:type="dxa"/>
        <w:tblLayout w:type="fixed"/>
        <w:tblLook w:val="04A0" w:firstRow="1" w:lastRow="0" w:firstColumn="1" w:lastColumn="0" w:noHBand="0" w:noVBand="1"/>
      </w:tblPr>
      <w:tblGrid>
        <w:gridCol w:w="675"/>
        <w:gridCol w:w="2694"/>
        <w:gridCol w:w="425"/>
        <w:gridCol w:w="5339"/>
      </w:tblGrid>
      <w:tr w:rsidR="00616AA6" w:rsidRPr="008977ED" w:rsidTr="00F4578C">
        <w:tc>
          <w:tcPr>
            <w:tcW w:w="9133" w:type="dxa"/>
            <w:gridSpan w:val="4"/>
          </w:tcPr>
          <w:p w:rsidR="00616AA6" w:rsidRPr="008977ED" w:rsidRDefault="00616AA6" w:rsidP="00710EAA">
            <w:pPr>
              <w:pStyle w:val="BodyText"/>
              <w:spacing w:before="60" w:after="60"/>
              <w:rPr>
                <w:sz w:val="24"/>
              </w:rPr>
            </w:pPr>
            <w:r w:rsidRPr="008977ED">
              <w:rPr>
                <w:sz w:val="24"/>
              </w:rPr>
              <w:t>I. Tiesību akta projekta izstrādes nepieciešamība</w:t>
            </w:r>
          </w:p>
        </w:tc>
      </w:tr>
      <w:tr w:rsidR="00616AA6" w:rsidRPr="008977ED" w:rsidTr="00F4578C">
        <w:tc>
          <w:tcPr>
            <w:tcW w:w="675" w:type="dxa"/>
          </w:tcPr>
          <w:p w:rsidR="00616AA6" w:rsidRPr="008977ED" w:rsidRDefault="00616AA6" w:rsidP="00710EAA">
            <w:pPr>
              <w:spacing w:before="60"/>
            </w:pPr>
            <w:r w:rsidRPr="008977ED">
              <w:t>1.</w:t>
            </w:r>
          </w:p>
        </w:tc>
        <w:tc>
          <w:tcPr>
            <w:tcW w:w="2694" w:type="dxa"/>
          </w:tcPr>
          <w:p w:rsidR="00616AA6" w:rsidRPr="008977ED" w:rsidRDefault="00616AA6" w:rsidP="00710EAA">
            <w:pPr>
              <w:spacing w:before="60"/>
            </w:pPr>
            <w:r w:rsidRPr="008977ED">
              <w:t>Pamatojums</w:t>
            </w:r>
          </w:p>
        </w:tc>
        <w:tc>
          <w:tcPr>
            <w:tcW w:w="5764" w:type="dxa"/>
            <w:gridSpan w:val="2"/>
          </w:tcPr>
          <w:p w:rsidR="00012182" w:rsidRDefault="006D5487" w:rsidP="00067236">
            <w:pPr>
              <w:spacing w:before="60"/>
              <w:jc w:val="both"/>
            </w:pPr>
            <w:r>
              <w:t xml:space="preserve">            </w:t>
            </w:r>
            <w:r w:rsidR="00F4578C" w:rsidRPr="008977ED">
              <w:t>Iekšlietu ministrijas iniciatīva</w:t>
            </w:r>
            <w:r>
              <w:t>.</w:t>
            </w:r>
          </w:p>
          <w:p w:rsidR="00937C16" w:rsidRPr="008977ED" w:rsidRDefault="00937C16" w:rsidP="00067236">
            <w:pPr>
              <w:spacing w:before="60"/>
              <w:jc w:val="both"/>
            </w:pPr>
          </w:p>
        </w:tc>
      </w:tr>
      <w:tr w:rsidR="00616AA6" w:rsidRPr="00FD2781" w:rsidTr="00F4578C">
        <w:tc>
          <w:tcPr>
            <w:tcW w:w="675" w:type="dxa"/>
          </w:tcPr>
          <w:p w:rsidR="00616AA6" w:rsidRPr="008977ED" w:rsidRDefault="00616AA6" w:rsidP="00710EAA">
            <w:pPr>
              <w:spacing w:before="60" w:line="720" w:lineRule="auto"/>
            </w:pPr>
            <w:r w:rsidRPr="008977ED">
              <w:t>2.</w:t>
            </w:r>
          </w:p>
        </w:tc>
        <w:tc>
          <w:tcPr>
            <w:tcW w:w="2694" w:type="dxa"/>
          </w:tcPr>
          <w:p w:rsidR="00616AA6" w:rsidRPr="008977ED" w:rsidRDefault="00616AA6" w:rsidP="00710EAA">
            <w:pPr>
              <w:spacing w:before="60"/>
            </w:pPr>
            <w:r w:rsidRPr="008977ED">
              <w:t>Pašreizējā situācija un problēmas</w:t>
            </w:r>
            <w:r w:rsidR="000F2F91" w:rsidRPr="008977ED">
              <w:t>, kuru risināšanai tiesību akta projekts izstrādāts, tiesiskā regulējuma mērķis un būtība</w:t>
            </w:r>
          </w:p>
        </w:tc>
        <w:tc>
          <w:tcPr>
            <w:tcW w:w="5764" w:type="dxa"/>
            <w:gridSpan w:val="2"/>
          </w:tcPr>
          <w:p w:rsidR="00DD189C" w:rsidRPr="00FD2781" w:rsidRDefault="00DD189C" w:rsidP="006D5487">
            <w:pPr>
              <w:ind w:firstLine="742"/>
              <w:jc w:val="both"/>
            </w:pPr>
            <w:r w:rsidRPr="00FD2781">
              <w:t>Katru gadu, iestājoties ziemas sezonai, aktuāls kļūst jautājums par makšķernieku, kas nodarbojas ar makšķerēšanu</w:t>
            </w:r>
            <w:r w:rsidR="00FA66CC" w:rsidRPr="00FD2781">
              <w:t xml:space="preserve"> no ledus</w:t>
            </w:r>
            <w:r w:rsidRPr="00FD2781">
              <w:t>, un personu, kas pārvietojas pa ledu, glābšanu.</w:t>
            </w:r>
          </w:p>
          <w:p w:rsidR="00FA66CC" w:rsidRPr="00FD2781" w:rsidRDefault="00FA66CC" w:rsidP="00FA66CC">
            <w:pPr>
              <w:ind w:firstLine="720"/>
              <w:jc w:val="both"/>
            </w:pPr>
            <w:r w:rsidRPr="00FD2781">
              <w:t xml:space="preserve"> Lai risinātu šo j</w:t>
            </w:r>
            <w:r w:rsidR="00DD189C" w:rsidRPr="00FD2781">
              <w:t xml:space="preserve">autājumu, vairāku gadu garumā iesaistīto iestāžu vidū notiek diskusijas par iespējamo tiesisko risinājumu, lai novērstu personu atrašanos uz ledus laika periodā, kad to darīt ir </w:t>
            </w:r>
            <w:r w:rsidR="00FB4F55" w:rsidRPr="00FD2781">
              <w:t>īpaši bīst</w:t>
            </w:r>
            <w:r w:rsidR="00DD189C" w:rsidRPr="00FD2781">
              <w:t xml:space="preserve">ami, kas tādējādi apdraud pašas personas dzīvību un veselību, </w:t>
            </w:r>
            <w:r w:rsidRPr="00FD2781">
              <w:t xml:space="preserve">kā arī viņi ar savu rīcību sabiedrībai norāda uz to, ka, iespējams, uz ledus ir atrasties droši. Turklāt personu glābšana uz ūdens prasa ievērojamus </w:t>
            </w:r>
            <w:r w:rsidR="00DD189C" w:rsidRPr="00FD2781">
              <w:t>finansiālos un personāla resursus</w:t>
            </w:r>
            <w:r w:rsidRPr="00FD2781">
              <w:t xml:space="preserve"> iesaistītajām institūcijām.</w:t>
            </w:r>
          </w:p>
          <w:p w:rsidR="00DD189C" w:rsidRPr="00FD2781" w:rsidRDefault="00DD189C" w:rsidP="00DD189C">
            <w:pPr>
              <w:ind w:firstLine="720"/>
              <w:jc w:val="both"/>
            </w:pPr>
            <w:r w:rsidRPr="00FD2781">
              <w:t xml:space="preserve">Veicot normatīvo aktu izpēti šajā jomā un diskutējot par šiem jautājumiem ar iesaistītajām </w:t>
            </w:r>
            <w:r w:rsidR="00C3115E" w:rsidRPr="00FD2781">
              <w:t>institūcijām</w:t>
            </w:r>
            <w:r w:rsidRPr="00FD2781">
              <w:t>, tika secināts, ka makšķerniekiem</w:t>
            </w:r>
            <w:r w:rsidR="00FA66CC" w:rsidRPr="00FD2781">
              <w:t>, kas nodarbojas ar makšķerēšanu no ledus,</w:t>
            </w:r>
            <w:r w:rsidRPr="00FD2781">
              <w:t xml:space="preserve"> un personām, kuras pārvietojas pa ledu, atbildības mehānismu varētu veidot</w:t>
            </w:r>
            <w:r w:rsidR="00C3115E" w:rsidRPr="00FD2781">
              <w:t xml:space="preserve"> šādi. P</w:t>
            </w:r>
            <w:r w:rsidRPr="00FD2781">
              <w:t xml:space="preserve">aredzot </w:t>
            </w:r>
            <w:r w:rsidR="00FA66CC" w:rsidRPr="00FD2781">
              <w:t>pilnvarojumu</w:t>
            </w:r>
            <w:r w:rsidR="008E06ED" w:rsidRPr="00FD2781">
              <w:t>,</w:t>
            </w:r>
            <w:r w:rsidRPr="00FD2781">
              <w:t xml:space="preserve"> kādai valsts vai pašvaldības iestādei noteikt</w:t>
            </w:r>
            <w:r w:rsidR="00C3115E" w:rsidRPr="00FD2781">
              <w:t xml:space="preserve"> aizliegumu noteiktās ūdenstilp</w:t>
            </w:r>
            <w:r w:rsidRPr="00FD2781">
              <w:t>ēs atrasties uz ledus laika periodā, kad to darīt ir īpaši bīstami, un gadījumos, kad minē</w:t>
            </w:r>
            <w:r w:rsidR="00FA66CC" w:rsidRPr="00FD2781">
              <w:t>tais aizliegums tiktu pārkāpts, persona būtu administratīvi sodāma saskaņā ar Latvijas Administratīvo pārkāpumu kodeksu.</w:t>
            </w:r>
          </w:p>
          <w:p w:rsidR="00DD189C" w:rsidRPr="00FD2781" w:rsidRDefault="00DD189C" w:rsidP="00DD189C">
            <w:pPr>
              <w:pStyle w:val="HTMLPreformatted"/>
              <w:tabs>
                <w:tab w:val="clear" w:pos="916"/>
                <w:tab w:val="left" w:pos="709"/>
              </w:tabs>
              <w:jc w:val="both"/>
              <w:rPr>
                <w:rFonts w:ascii="Times New Roman" w:hAnsi="Times New Roman" w:cs="Times New Roman"/>
                <w:bCs/>
                <w:sz w:val="24"/>
                <w:szCs w:val="24"/>
              </w:rPr>
            </w:pPr>
            <w:r w:rsidRPr="00FD2781">
              <w:rPr>
                <w:rFonts w:ascii="Times New Roman" w:hAnsi="Times New Roman" w:cs="Times New Roman"/>
                <w:sz w:val="24"/>
                <w:szCs w:val="24"/>
              </w:rPr>
              <w:tab/>
              <w:t>Savukārt, izvērtējot iespējamo kompetento iestādi, kas varētu noteikt aizliegumu personai atrasties uz ledus, kad tas ir īpaši bīstami, tika konstatēts, ka vienas iestādes amatpersonai to noteikt attiecībā uz visām valst</w:t>
            </w:r>
            <w:r w:rsidR="00C3115E" w:rsidRPr="00FD2781">
              <w:rPr>
                <w:rFonts w:ascii="Times New Roman" w:hAnsi="Times New Roman" w:cs="Times New Roman"/>
                <w:sz w:val="24"/>
                <w:szCs w:val="24"/>
              </w:rPr>
              <w:t>s teritorijā esošajām ūdenstilp</w:t>
            </w:r>
            <w:r w:rsidRPr="00FD2781">
              <w:rPr>
                <w:rFonts w:ascii="Times New Roman" w:hAnsi="Times New Roman" w:cs="Times New Roman"/>
                <w:sz w:val="24"/>
                <w:szCs w:val="24"/>
              </w:rPr>
              <w:t>ēm būtu sarežģīti gan dažādo laika apstākļu valsts reģionos, gan at</w:t>
            </w:r>
            <w:r w:rsidR="00C3115E" w:rsidRPr="00FD2781">
              <w:rPr>
                <w:rFonts w:ascii="Times New Roman" w:hAnsi="Times New Roman" w:cs="Times New Roman"/>
                <w:sz w:val="24"/>
                <w:szCs w:val="24"/>
              </w:rPr>
              <w:t>šķirīgo ūdenstilpj</w:t>
            </w:r>
            <w:r w:rsidRPr="00FD2781">
              <w:rPr>
                <w:rFonts w:ascii="Times New Roman" w:hAnsi="Times New Roman" w:cs="Times New Roman"/>
                <w:sz w:val="24"/>
                <w:szCs w:val="24"/>
              </w:rPr>
              <w:t xml:space="preserve">u dēļ, no kā attiecīgi </w:t>
            </w:r>
            <w:r w:rsidRPr="00FD2781">
              <w:rPr>
                <w:rFonts w:ascii="Times New Roman" w:hAnsi="Times New Roman" w:cs="Times New Roman"/>
                <w:bCs/>
                <w:sz w:val="24"/>
                <w:szCs w:val="24"/>
              </w:rPr>
              <w:t>secināms, ka visefektīvāk šo jautājumu varētu risināt pēc teritoriālā principa, t.i., katrai pašvaldībai savā administratīvajā teritorijā nosakot aizliegumu</w:t>
            </w:r>
            <w:r w:rsidR="00C3115E" w:rsidRPr="00FD2781">
              <w:rPr>
                <w:rFonts w:ascii="Times New Roman" w:hAnsi="Times New Roman" w:cs="Times New Roman"/>
                <w:sz w:val="24"/>
                <w:szCs w:val="24"/>
              </w:rPr>
              <w:t xml:space="preserve"> visās vai noteiktās ūdenstilp</w:t>
            </w:r>
            <w:r w:rsidRPr="00FD2781">
              <w:rPr>
                <w:rFonts w:ascii="Times New Roman" w:hAnsi="Times New Roman" w:cs="Times New Roman"/>
                <w:sz w:val="24"/>
                <w:szCs w:val="24"/>
              </w:rPr>
              <w:t>ēs</w:t>
            </w:r>
            <w:r w:rsidRPr="00FD2781">
              <w:rPr>
                <w:rFonts w:ascii="Times New Roman" w:hAnsi="Times New Roman" w:cs="Times New Roman"/>
                <w:bCs/>
                <w:sz w:val="24"/>
                <w:szCs w:val="24"/>
              </w:rPr>
              <w:t xml:space="preserve"> atrasties uz ledus, kad tas ir īpaši bīstami, jo katra pašvaldība vislabāk pārzina tās administratīv</w:t>
            </w:r>
            <w:r w:rsidR="00C3115E" w:rsidRPr="00FD2781">
              <w:rPr>
                <w:rFonts w:ascii="Times New Roman" w:hAnsi="Times New Roman" w:cs="Times New Roman"/>
                <w:bCs/>
                <w:sz w:val="24"/>
                <w:szCs w:val="24"/>
              </w:rPr>
              <w:t>ajā teritorijā esošās ūdenstilp</w:t>
            </w:r>
            <w:r w:rsidRPr="00FD2781">
              <w:rPr>
                <w:rFonts w:ascii="Times New Roman" w:hAnsi="Times New Roman" w:cs="Times New Roman"/>
                <w:bCs/>
                <w:sz w:val="24"/>
                <w:szCs w:val="24"/>
              </w:rPr>
              <w:t xml:space="preserve">es un tām raksturīgās īpatnības. </w:t>
            </w:r>
            <w:r w:rsidR="008B201D" w:rsidRPr="00FD2781">
              <w:rPr>
                <w:rFonts w:ascii="Times New Roman" w:hAnsi="Times New Roman" w:cs="Times New Roman"/>
                <w:bCs/>
                <w:sz w:val="24"/>
                <w:szCs w:val="24"/>
              </w:rPr>
              <w:t xml:space="preserve">Vienlaikus ir norādāms arī tas, ka pašreiz gan Rīgas pilsētas pašvaldība, gan Jūrmalas pilsētas pašvaldība, ņemot vērā ledus veidošanās tendenci </w:t>
            </w:r>
            <w:r w:rsidR="00C3115E" w:rsidRPr="00FD2781">
              <w:rPr>
                <w:rFonts w:ascii="Times New Roman" w:hAnsi="Times New Roman" w:cs="Times New Roman"/>
                <w:bCs/>
                <w:sz w:val="24"/>
                <w:szCs w:val="24"/>
              </w:rPr>
              <w:t>ūdenstilp</w:t>
            </w:r>
            <w:r w:rsidR="008B201D" w:rsidRPr="00FD2781">
              <w:rPr>
                <w:rFonts w:ascii="Times New Roman" w:hAnsi="Times New Roman" w:cs="Times New Roman"/>
                <w:bCs/>
                <w:sz w:val="24"/>
                <w:szCs w:val="24"/>
              </w:rPr>
              <w:t xml:space="preserve">ēs, nosaka paaugstinātās ledus bīstamības periodu attiecīgās pilsētas administratīvajā teritorijā publiskās vietās esošajās </w:t>
            </w:r>
            <w:r w:rsidR="00C3115E" w:rsidRPr="00FD2781">
              <w:rPr>
                <w:rFonts w:ascii="Times New Roman" w:hAnsi="Times New Roman" w:cs="Times New Roman"/>
                <w:bCs/>
                <w:sz w:val="24"/>
                <w:szCs w:val="24"/>
              </w:rPr>
              <w:t>ūdenstilp</w:t>
            </w:r>
            <w:r w:rsidR="008B201D" w:rsidRPr="00FD2781">
              <w:rPr>
                <w:rFonts w:ascii="Times New Roman" w:hAnsi="Times New Roman" w:cs="Times New Roman"/>
                <w:bCs/>
                <w:sz w:val="24"/>
                <w:szCs w:val="24"/>
              </w:rPr>
              <w:t xml:space="preserve">ēs. Savukārt par paaugstinātas ledus bīstamības perioda neievērošanu ir </w:t>
            </w:r>
            <w:r w:rsidR="008B201D" w:rsidRPr="00FD2781">
              <w:rPr>
                <w:rFonts w:ascii="Times New Roman" w:hAnsi="Times New Roman" w:cs="Times New Roman"/>
                <w:bCs/>
                <w:sz w:val="24"/>
                <w:szCs w:val="24"/>
              </w:rPr>
              <w:lastRenderedPageBreak/>
              <w:t>paredzēta administratīvā atbildība attiecīgās pašvaldības saistošajos noteikumos par sabiedrisko kārtību.</w:t>
            </w:r>
          </w:p>
          <w:p w:rsidR="008B201D" w:rsidRPr="00FD2781" w:rsidRDefault="008B201D" w:rsidP="008B201D">
            <w:pPr>
              <w:pStyle w:val="HTMLPreformatted"/>
              <w:tabs>
                <w:tab w:val="clear" w:pos="916"/>
                <w:tab w:val="left" w:pos="709"/>
              </w:tabs>
              <w:ind w:firstLine="629"/>
              <w:jc w:val="both"/>
              <w:rPr>
                <w:rFonts w:ascii="Times New Roman" w:hAnsi="Times New Roman" w:cs="Times New Roman"/>
                <w:bCs/>
                <w:sz w:val="24"/>
                <w:szCs w:val="24"/>
              </w:rPr>
            </w:pPr>
            <w:r w:rsidRPr="00FD2781">
              <w:rPr>
                <w:rFonts w:ascii="Times New Roman" w:hAnsi="Times New Roman" w:cs="Times New Roman"/>
                <w:bCs/>
                <w:sz w:val="24"/>
                <w:szCs w:val="24"/>
              </w:rPr>
              <w:t>Lai gan dažas pašvaldības pēc brīvprātīgas iniciatīvas nosaka paaugstinātas ledus bīstamības periodu, kā arī paredz administratīvo atbildību par to pārkāpšanu pašvaldības saistošajos noteikumos par sabiedrisko kārtību, tomēr, lai risinātu minēto jautājumu valstiskā līmenī, likumā “Par pašvaldību” ir nepieciešams paredzēt pa</w:t>
            </w:r>
            <w:r w:rsidR="00C514AD" w:rsidRPr="00FD2781">
              <w:rPr>
                <w:rFonts w:ascii="Times New Roman" w:hAnsi="Times New Roman" w:cs="Times New Roman"/>
                <w:bCs/>
                <w:sz w:val="24"/>
                <w:szCs w:val="24"/>
              </w:rPr>
              <w:t>švaldībai tiesības</w:t>
            </w:r>
            <w:r w:rsidRPr="00FD2781">
              <w:rPr>
                <w:rFonts w:ascii="Times New Roman" w:hAnsi="Times New Roman" w:cs="Times New Roman"/>
                <w:bCs/>
                <w:sz w:val="24"/>
                <w:szCs w:val="24"/>
              </w:rPr>
              <w:t xml:space="preserve"> noteikt aizliegumu atrasties uz ledus, kad tas ir īpaši bīstami. Savukārt par aizliegumu neievērošanu ir paredzama atbildība Latvijas Administratīvo pārkāpumu kodeksā.</w:t>
            </w:r>
          </w:p>
          <w:p w:rsidR="00900E4B" w:rsidRPr="00FD2781" w:rsidRDefault="00C3115E" w:rsidP="008B201D">
            <w:pPr>
              <w:ind w:firstLine="720"/>
              <w:jc w:val="both"/>
              <w:rPr>
                <w:color w:val="000000"/>
              </w:rPr>
            </w:pPr>
            <w:r w:rsidRPr="00FD2781">
              <w:rPr>
                <w:bCs/>
              </w:rPr>
              <w:t xml:space="preserve">Lai apspriestu iespēju </w:t>
            </w:r>
            <w:r w:rsidR="008B201D" w:rsidRPr="00FD2781">
              <w:rPr>
                <w:bCs/>
              </w:rPr>
              <w:t xml:space="preserve">paredzēt pašvaldībai </w:t>
            </w:r>
            <w:r w:rsidR="00C514AD" w:rsidRPr="00FD2781">
              <w:rPr>
                <w:bCs/>
              </w:rPr>
              <w:t>tiesības</w:t>
            </w:r>
            <w:r w:rsidR="008B201D" w:rsidRPr="00FD2781">
              <w:rPr>
                <w:bCs/>
              </w:rPr>
              <w:t xml:space="preserve"> noteikt aizliegumu noteiktās </w:t>
            </w:r>
            <w:r w:rsidRPr="00FD2781">
              <w:rPr>
                <w:bCs/>
              </w:rPr>
              <w:t>ūdenstilp</w:t>
            </w:r>
            <w:r w:rsidR="008B201D" w:rsidRPr="00FD2781">
              <w:rPr>
                <w:bCs/>
              </w:rPr>
              <w:t>ēs atrasties uz ledus,</w:t>
            </w:r>
            <w:r w:rsidR="00900E4B" w:rsidRPr="00FD2781">
              <w:rPr>
                <w:bCs/>
              </w:rPr>
              <w:t xml:space="preserve"> tika organizēta</w:t>
            </w:r>
            <w:r w:rsidRPr="00FD2781">
              <w:rPr>
                <w:bCs/>
              </w:rPr>
              <w:t xml:space="preserve"> sanāksme</w:t>
            </w:r>
            <w:r w:rsidR="00900E4B" w:rsidRPr="00FD2781">
              <w:rPr>
                <w:bCs/>
              </w:rPr>
              <w:t xml:space="preserve"> Iekšlietu ministrijā</w:t>
            </w:r>
            <w:r w:rsidR="000A0055" w:rsidRPr="00FD2781">
              <w:rPr>
                <w:bCs/>
              </w:rPr>
              <w:t>,</w:t>
            </w:r>
            <w:r w:rsidR="00900E4B" w:rsidRPr="00FD2781">
              <w:rPr>
                <w:bCs/>
              </w:rPr>
              <w:t xml:space="preserve"> 2013.gada 1.oktobrī. </w:t>
            </w:r>
            <w:r w:rsidR="00900E4B" w:rsidRPr="00FD2781">
              <w:rPr>
                <w:color w:val="000000"/>
              </w:rPr>
              <w:t>Sanāksmē piedalījās pārstāvji no Iekšlietu ministrijas, Valsts ugunsdzēsības un glābšanas dienesta, Valsts policijas, Vides aizsardzības un reģionālās attīstības ministrijas, Aizsardzības ministrijas, Tieslietu ministrijas, Zemkopības ministrijas, valsts sabiedrības ar ierobežotu atbildību „Latvijas Vides, ģeoloģijas un meteoroloģijas centrs”, Jūrmalas pilsētas pašvaldības policijas un Rīgas pilsētas pašvaldības policijas.</w:t>
            </w:r>
            <w:r w:rsidR="008B201D" w:rsidRPr="00FD2781">
              <w:rPr>
                <w:color w:val="000000"/>
              </w:rPr>
              <w:t xml:space="preserve"> </w:t>
            </w:r>
            <w:r w:rsidR="00900E4B" w:rsidRPr="00FD2781">
              <w:rPr>
                <w:bCs/>
              </w:rPr>
              <w:t>Sanāksmes laikā vairums</w:t>
            </w:r>
            <w:r w:rsidR="00900E4B" w:rsidRPr="00FD2781">
              <w:rPr>
                <w:bCs/>
                <w:color w:val="000000"/>
              </w:rPr>
              <w:t xml:space="preserve"> no pārstāvjiem atbalstīja piedāvāto risinājuma variantu</w:t>
            </w:r>
            <w:r w:rsidR="000A0055" w:rsidRPr="00FD2781">
              <w:rPr>
                <w:bCs/>
                <w:color w:val="000000"/>
              </w:rPr>
              <w:t xml:space="preserve"> un atzina par nepieciešamu risināt minēto jautājumu</w:t>
            </w:r>
            <w:r w:rsidR="00900E4B" w:rsidRPr="00FD2781">
              <w:rPr>
                <w:bCs/>
                <w:color w:val="000000"/>
              </w:rPr>
              <w:t xml:space="preserve">. </w:t>
            </w:r>
          </w:p>
          <w:p w:rsidR="00596D0C" w:rsidRPr="00FD2781" w:rsidRDefault="008B201D" w:rsidP="00596D0C">
            <w:pPr>
              <w:ind w:firstLine="720"/>
              <w:jc w:val="both"/>
              <w:rPr>
                <w:bCs/>
                <w:color w:val="000000"/>
              </w:rPr>
            </w:pPr>
            <w:r w:rsidRPr="00FD2781">
              <w:rPr>
                <w:bCs/>
                <w:color w:val="000000"/>
              </w:rPr>
              <w:t>V</w:t>
            </w:r>
            <w:r w:rsidR="0092390D" w:rsidRPr="00FD2781">
              <w:rPr>
                <w:color w:val="000000"/>
              </w:rPr>
              <w:t xml:space="preserve">alsts sabiedrības ar ierobežotu atbildību „Latvijas Vides, ģeoloģijas un meteoroloģijas centrs” </w:t>
            </w:r>
            <w:r w:rsidR="00420861" w:rsidRPr="00FD2781">
              <w:rPr>
                <w:color w:val="000000"/>
              </w:rPr>
              <w:t xml:space="preserve">pārstāvis </w:t>
            </w:r>
            <w:r w:rsidR="0092390D" w:rsidRPr="00FD2781">
              <w:rPr>
                <w:color w:val="000000"/>
              </w:rPr>
              <w:t xml:space="preserve">sanāksmes laikā pauda gatavību </w:t>
            </w:r>
            <w:r w:rsidR="0092390D" w:rsidRPr="00FD2781">
              <w:rPr>
                <w:bCs/>
                <w:color w:val="000000"/>
              </w:rPr>
              <w:t xml:space="preserve">sadarboties </w:t>
            </w:r>
            <w:r w:rsidR="0092390D" w:rsidRPr="00FD2781">
              <w:rPr>
                <w:color w:val="000000"/>
              </w:rPr>
              <w:t>ar pašvaldībām un</w:t>
            </w:r>
            <w:r w:rsidR="0092390D" w:rsidRPr="00FD2781">
              <w:rPr>
                <w:bCs/>
                <w:color w:val="000000"/>
              </w:rPr>
              <w:t xml:space="preserve"> gadījumos, ja pašvaldība nodrošinātu ledus biezuma mērījumus katru dienu vai ar zināmu regularitāti, tad </w:t>
            </w:r>
            <w:r w:rsidR="00420861" w:rsidRPr="00FD2781">
              <w:rPr>
                <w:color w:val="000000"/>
              </w:rPr>
              <w:t xml:space="preserve">valsts sabiedrība ar ierobežotu atbildību „Latvijas Vides, ģeoloģijas un meteoroloģijas centrs” </w:t>
            </w:r>
            <w:r w:rsidR="0092390D" w:rsidRPr="00FD2781">
              <w:rPr>
                <w:bCs/>
                <w:color w:val="000000"/>
              </w:rPr>
              <w:t>savās iespēju robežās būtu gatav</w:t>
            </w:r>
            <w:r w:rsidR="00420861" w:rsidRPr="00FD2781">
              <w:rPr>
                <w:bCs/>
                <w:color w:val="000000"/>
              </w:rPr>
              <w:t>a</w:t>
            </w:r>
            <w:r w:rsidR="0092390D" w:rsidRPr="00FD2781">
              <w:rPr>
                <w:bCs/>
                <w:color w:val="000000"/>
              </w:rPr>
              <w:t xml:space="preserve"> sniegt pašvaldībām informatīva rakstura prognozi trim dienām par ledus</w:t>
            </w:r>
            <w:r w:rsidR="00C3115E" w:rsidRPr="00FD2781">
              <w:rPr>
                <w:bCs/>
                <w:color w:val="000000"/>
              </w:rPr>
              <w:t xml:space="preserve"> stāvokli konkrētajās ūdenstilp</w:t>
            </w:r>
            <w:r w:rsidR="0092390D" w:rsidRPr="00FD2781">
              <w:rPr>
                <w:bCs/>
                <w:color w:val="000000"/>
              </w:rPr>
              <w:t xml:space="preserve">ēs. Turklāt </w:t>
            </w:r>
            <w:r w:rsidR="00420861" w:rsidRPr="00FD2781">
              <w:rPr>
                <w:color w:val="000000"/>
              </w:rPr>
              <w:t>valsts sabiedrības ar ierobežotu atbildību „Latvijas Vides, ģeolo</w:t>
            </w:r>
            <w:r w:rsidRPr="00FD2781">
              <w:rPr>
                <w:color w:val="000000"/>
              </w:rPr>
              <w:t>ģijas un meteoroloģijas centrs”</w:t>
            </w:r>
            <w:r w:rsidR="00420861" w:rsidRPr="00FD2781">
              <w:rPr>
                <w:color w:val="000000"/>
              </w:rPr>
              <w:t xml:space="preserve"> pārstāvis</w:t>
            </w:r>
            <w:r w:rsidR="0092390D" w:rsidRPr="00FD2781">
              <w:rPr>
                <w:bCs/>
                <w:color w:val="000000"/>
              </w:rPr>
              <w:t xml:space="preserve"> pauda gatavību nodot pašvaldībām un citām iesaistītajām iestādēm tā rīcībā esošo no ārvalstīm iegūto metodiku, kā noteikt, kad atrasties uz ledus ir droši.</w:t>
            </w:r>
            <w:r w:rsidRPr="00FD2781">
              <w:rPr>
                <w:bCs/>
                <w:color w:val="000000"/>
              </w:rPr>
              <w:t xml:space="preserve"> </w:t>
            </w:r>
            <w:r w:rsidR="00596D0C">
              <w:t>Papildus</w:t>
            </w:r>
            <w:r w:rsidR="00596D0C" w:rsidRPr="00FD2781">
              <w:t xml:space="preserve"> valsts sabiedrības ar ierobežotu atbildību “Latvijas Vides, ģeoloģijas un meteoroloģijas centrs” pārstāvis informēja, ka programmas izstrāde un saskarņu izveidošana, lai nodrošinātu laika prognožu regularitāti, ledus biezumu mērījuma metodiku un tās uzraudzību, </w:t>
            </w:r>
            <w:r w:rsidR="00596D0C">
              <w:t>pašvaldībai izmaksā</w:t>
            </w:r>
            <w:r w:rsidR="00596D0C" w:rsidRPr="00FD2781">
              <w:t xml:space="preserve"> 2000 </w:t>
            </w:r>
            <w:r w:rsidR="00596D0C" w:rsidRPr="00FD2781">
              <w:rPr>
                <w:i/>
              </w:rPr>
              <w:t>euro</w:t>
            </w:r>
            <w:r w:rsidR="00596D0C" w:rsidRPr="00FD2781">
              <w:t xml:space="preserve">. Savukārt ikmēneša abonēšanas maksa par minēto ir 300 </w:t>
            </w:r>
            <w:r w:rsidR="00596D0C" w:rsidRPr="00FD2781">
              <w:rPr>
                <w:i/>
              </w:rPr>
              <w:t>euro</w:t>
            </w:r>
            <w:r w:rsidR="00596D0C" w:rsidRPr="00FD2781">
              <w:t xml:space="preserve"> mēnesī.</w:t>
            </w:r>
          </w:p>
          <w:p w:rsidR="00A43870" w:rsidRPr="00FD2781" w:rsidRDefault="00A43870" w:rsidP="0092390D">
            <w:pPr>
              <w:ind w:firstLine="720"/>
              <w:jc w:val="both"/>
              <w:rPr>
                <w:bCs/>
                <w:color w:val="000000"/>
              </w:rPr>
            </w:pPr>
            <w:r w:rsidRPr="00FD2781">
              <w:rPr>
                <w:bCs/>
                <w:color w:val="000000"/>
              </w:rPr>
              <w:t>Vienlaikus sa</w:t>
            </w:r>
            <w:r w:rsidR="00832558" w:rsidRPr="00FD2781">
              <w:rPr>
                <w:bCs/>
                <w:color w:val="000000"/>
              </w:rPr>
              <w:t xml:space="preserve">nāksmes laikā tika pausts viedoklis par to, ka ar piedāvātā mehānisma izpildi varētu rasties </w:t>
            </w:r>
            <w:r w:rsidR="00832558" w:rsidRPr="00FD2781">
              <w:rPr>
                <w:bCs/>
                <w:color w:val="000000"/>
              </w:rPr>
              <w:lastRenderedPageBreak/>
              <w:t>problēmas tām pašvaldībām, kuru teritorijā ir daudz ūdenstilp</w:t>
            </w:r>
            <w:r w:rsidR="00C3115E" w:rsidRPr="00FD2781">
              <w:rPr>
                <w:bCs/>
                <w:color w:val="000000"/>
              </w:rPr>
              <w:t>j</w:t>
            </w:r>
            <w:r w:rsidR="00832558" w:rsidRPr="00FD2781">
              <w:rPr>
                <w:bCs/>
                <w:color w:val="000000"/>
              </w:rPr>
              <w:t>u.</w:t>
            </w:r>
          </w:p>
          <w:p w:rsidR="008560D2" w:rsidRPr="00FD2781" w:rsidRDefault="008B201D" w:rsidP="008560D2">
            <w:pPr>
              <w:ind w:firstLine="720"/>
              <w:jc w:val="both"/>
              <w:rPr>
                <w:bCs/>
                <w:color w:val="000000"/>
              </w:rPr>
            </w:pPr>
            <w:r w:rsidRPr="00FD2781">
              <w:rPr>
                <w:bCs/>
                <w:color w:val="000000"/>
              </w:rPr>
              <w:t xml:space="preserve">Tāpat Vides aizsardzības un reģionālās attīstības ministrijas pārstāvis sanāksmes laikā norādīja, ka pilnvarojums pašvaldībai noteikt aizliegumu noteiktās </w:t>
            </w:r>
            <w:r w:rsidR="00C3115E" w:rsidRPr="00FD2781">
              <w:rPr>
                <w:bCs/>
                <w:color w:val="000000"/>
              </w:rPr>
              <w:t>ūdenstilp</w:t>
            </w:r>
            <w:r w:rsidRPr="00FD2781">
              <w:rPr>
                <w:bCs/>
                <w:color w:val="000000"/>
              </w:rPr>
              <w:t>ēs atrasties uz ledus, kad tas ir īpaši bīstami, nav nosakāms likumā “Par pašvaldībām</w:t>
            </w:r>
            <w:r w:rsidR="00A43870" w:rsidRPr="00FD2781">
              <w:rPr>
                <w:bCs/>
                <w:color w:val="000000"/>
              </w:rPr>
              <w:t>”, bet gan attiecīgās jomas regulējošajos normatīvajos aktos. Minētais pamatojams ar to, ka likumā “Par pašvald</w:t>
            </w:r>
            <w:r w:rsidR="00C3115E" w:rsidRPr="00FD2781">
              <w:rPr>
                <w:bCs/>
                <w:color w:val="000000"/>
              </w:rPr>
              <w:t>ībām</w:t>
            </w:r>
            <w:r w:rsidR="00A43870" w:rsidRPr="00FD2781">
              <w:rPr>
                <w:bCs/>
                <w:color w:val="000000"/>
              </w:rPr>
              <w:t xml:space="preserve">” ir ietverti vispārējie pašvaldības darbības principi un kompetence, savukārt pašreiz pašvaldības pilnvarojumi noteiktās jomās ir ietverti attiecīgo jomu regulējošajos normatīvajos aktos. Ņemot vērā Vides aizsardzības un reģionālās attīstības ministrijas pārstāvja izteikto viedokli, tika analizēta iespēja </w:t>
            </w:r>
            <w:r w:rsidR="00C3115E" w:rsidRPr="00FD2781">
              <w:rPr>
                <w:bCs/>
                <w:color w:val="000000"/>
              </w:rPr>
              <w:t xml:space="preserve">paredzamo grozījumu likumā “Par pašvaldībām” ietvert </w:t>
            </w:r>
            <w:r w:rsidR="00A43870" w:rsidRPr="00FD2781">
              <w:rPr>
                <w:bCs/>
                <w:color w:val="000000"/>
              </w:rPr>
              <w:t>Ūdens apsaimniekošanas likumā kā attiecīgās nozares speciālajā likumā. Izvērtējot minētā likuma mērķi, tika secināts, ka ietveramais tiesiskais regulējums nav atbilstošs likuma mērķim, līdz ar to attiecīgais grozījums ir izdarāms likumā “Par pašvaldīb</w:t>
            </w:r>
            <w:r w:rsidR="00832558" w:rsidRPr="00FD2781">
              <w:rPr>
                <w:bCs/>
                <w:color w:val="000000"/>
              </w:rPr>
              <w:t>ām</w:t>
            </w:r>
            <w:r w:rsidR="00A43870" w:rsidRPr="00FD2781">
              <w:rPr>
                <w:bCs/>
                <w:color w:val="000000"/>
              </w:rPr>
              <w:t>”. Vienlaikus norādāms ir tas, ka, ņemot vērā to, ka atbilstoši Administratīvo sodu sistēmas attīstības koncepcijai (apstiprināta ar Ministru kabineta 2013.gada 4.februāra rīkojumu Nr.38 “Par Administratīvo sodu sistēmas attīstības koncepciju”), nākotnē tiks izstrādāts Sabiedriskās kārtības un drošības likums, līdz ar to šī minētā likuma izstrādes laikā ir vērtējams jautājums par pašreiz  likumprojektā</w:t>
            </w:r>
            <w:r w:rsidR="00C3115E" w:rsidRPr="00FD2781">
              <w:rPr>
                <w:bCs/>
                <w:color w:val="000000"/>
              </w:rPr>
              <w:t xml:space="preserve"> “Grozījumi likumā “Par pašvaldībām”” (turpmāk – likumprojekts)</w:t>
            </w:r>
            <w:r w:rsidR="00A43870" w:rsidRPr="00FD2781">
              <w:rPr>
                <w:bCs/>
                <w:color w:val="000000"/>
              </w:rPr>
              <w:t xml:space="preserve"> ietvertā regulējuma pārnešanu uz to.</w:t>
            </w:r>
          </w:p>
          <w:p w:rsidR="00FD2781" w:rsidRPr="00FD2781" w:rsidRDefault="00A43870" w:rsidP="00FD2781">
            <w:pPr>
              <w:ind w:firstLine="720"/>
              <w:jc w:val="both"/>
              <w:rPr>
                <w:bCs/>
                <w:color w:val="000000"/>
              </w:rPr>
            </w:pPr>
            <w:r w:rsidRPr="00FD2781">
              <w:rPr>
                <w:bCs/>
                <w:color w:val="000000"/>
              </w:rPr>
              <w:t xml:space="preserve">Ņemot </w:t>
            </w:r>
            <w:r w:rsidR="00832558" w:rsidRPr="00FD2781">
              <w:rPr>
                <w:bCs/>
                <w:color w:val="000000"/>
              </w:rPr>
              <w:t>vērā sanāksmes laikā uzklausītos viedokļus, Iekšlietu ministrija ir izstrādājusi likumprojektu, kas paredz papildināt likuma “Par pašvaldībām” II nodaļu ar jaunu 17.</w:t>
            </w:r>
            <w:r w:rsidR="00832558" w:rsidRPr="00FD2781">
              <w:rPr>
                <w:bCs/>
                <w:color w:val="000000"/>
                <w:vertAlign w:val="superscript"/>
              </w:rPr>
              <w:t xml:space="preserve">3 </w:t>
            </w:r>
            <w:r w:rsidR="00832558" w:rsidRPr="00FD2781">
              <w:rPr>
                <w:bCs/>
                <w:color w:val="000000"/>
              </w:rPr>
              <w:t xml:space="preserve">pantu, paredzot, ka </w:t>
            </w:r>
            <w:r w:rsidR="00FD2781" w:rsidRPr="00FD2781">
              <w:rPr>
                <w:bCs/>
                <w:color w:val="000000"/>
              </w:rPr>
              <w:t>p</w:t>
            </w:r>
            <w:r w:rsidR="00FD2781" w:rsidRPr="00FD2781">
              <w:t xml:space="preserve">ašvaldībai ir tiesības noteikt aizliegumu atrasties uz tās administratīvajā teritorijā esošās iekšzemes publiskās ūdenstilpes ledus un tās administratīvajai teritorijai pieguļošās jūras piekrastes ūdenstilpes ledus - vietās, kur var tikt apdraudēta personas dzīvība un veselība. Izvērtējot iespējamo personas dzīvības un veselības apdraudējumu, ņem vērā cilvēku pulcēšanās intensitāti, laikapstākļus un meteoroloģiskās prognozes un iespējamību, ka neveidojas pietiekami izturīga ledus kārta. </w:t>
            </w:r>
            <w:r w:rsidR="00832558" w:rsidRPr="00FD2781">
              <w:t>Saskaņā ar minēto pantu pašvaldībai ir noteikt</w:t>
            </w:r>
            <w:r w:rsidR="00FD2781">
              <w:t>as tiesības</w:t>
            </w:r>
            <w:r w:rsidR="00832558" w:rsidRPr="00FD2781">
              <w:t xml:space="preserve"> izvērtēt</w:t>
            </w:r>
            <w:r w:rsidR="00C3115E" w:rsidRPr="00FD2781">
              <w:t xml:space="preserve"> </w:t>
            </w:r>
            <w:r w:rsidR="00FD2781" w:rsidRPr="00FD2781">
              <w:t xml:space="preserve">tās administratīvajā teritorijā esošās iekšzemes publiskās ūdenstilpes un tās administratīvajai teritorijai pieguļošās jūras piekrastes ūdenstilpes </w:t>
            </w:r>
            <w:r w:rsidR="00C3115E" w:rsidRPr="00FD2781">
              <w:t>vietu</w:t>
            </w:r>
            <w:r w:rsidR="00832558" w:rsidRPr="00FD2781">
              <w:t>, kur ir nosakāms aizliegums atrasties uz</w:t>
            </w:r>
            <w:r w:rsidR="00CE14EB" w:rsidRPr="00FD2781">
              <w:t xml:space="preserve"> </w:t>
            </w:r>
            <w:r w:rsidR="00D2141C">
              <w:t>tās</w:t>
            </w:r>
            <w:r w:rsidR="00832558" w:rsidRPr="00FD2781">
              <w:t xml:space="preserve"> ledus, ņemot vērā šādus kritērijus: cilvēku pulcēšanās intensitāti, laikapstākļus un meteoroloģiskās prognozes un vietas, kurās pastāv iespējamība, ka neveidojas pietiekami izturīga ledus kārta, </w:t>
            </w:r>
            <w:r w:rsidR="00832558" w:rsidRPr="00FD2781">
              <w:lastRenderedPageBreak/>
              <w:t xml:space="preserve">tādējādi sasniedzot tiesību normas mērķi – novērst personas veselības un dzīvības apdraudējumu. </w:t>
            </w:r>
          </w:p>
          <w:p w:rsidR="00FD2781" w:rsidRPr="00FD2781" w:rsidRDefault="00FD2781" w:rsidP="00596D0C">
            <w:pPr>
              <w:ind w:firstLine="720"/>
              <w:jc w:val="both"/>
            </w:pPr>
          </w:p>
        </w:tc>
      </w:tr>
      <w:tr w:rsidR="00616AA6" w:rsidRPr="008977ED" w:rsidTr="00F4578C">
        <w:tc>
          <w:tcPr>
            <w:tcW w:w="675" w:type="dxa"/>
          </w:tcPr>
          <w:p w:rsidR="00616AA6" w:rsidRPr="008977ED" w:rsidRDefault="00616AA6" w:rsidP="00710EAA">
            <w:pPr>
              <w:spacing w:before="60"/>
            </w:pPr>
            <w:r w:rsidRPr="008977ED">
              <w:lastRenderedPageBreak/>
              <w:t>3.</w:t>
            </w:r>
          </w:p>
        </w:tc>
        <w:tc>
          <w:tcPr>
            <w:tcW w:w="2694" w:type="dxa"/>
          </w:tcPr>
          <w:p w:rsidR="00616AA6" w:rsidRPr="008977ED" w:rsidRDefault="008C47BE" w:rsidP="00710EAA">
            <w:pPr>
              <w:spacing w:before="60" w:after="60"/>
            </w:pPr>
            <w:r w:rsidRPr="008977ED">
              <w:t>Projekta izstrādē iesaistītās institūcijas</w:t>
            </w:r>
          </w:p>
        </w:tc>
        <w:tc>
          <w:tcPr>
            <w:tcW w:w="5764" w:type="dxa"/>
            <w:gridSpan w:val="2"/>
          </w:tcPr>
          <w:p w:rsidR="00616AA6" w:rsidRPr="008977ED" w:rsidRDefault="00616AA6" w:rsidP="00710EAA">
            <w:pPr>
              <w:autoSpaceDE w:val="0"/>
              <w:autoSpaceDN w:val="0"/>
              <w:adjustRightInd w:val="0"/>
              <w:spacing w:before="60" w:after="60"/>
              <w:jc w:val="both"/>
            </w:pPr>
          </w:p>
        </w:tc>
      </w:tr>
      <w:tr w:rsidR="00616AA6" w:rsidRPr="008977ED" w:rsidTr="00F4578C">
        <w:tc>
          <w:tcPr>
            <w:tcW w:w="675" w:type="dxa"/>
          </w:tcPr>
          <w:p w:rsidR="00616AA6" w:rsidRPr="008977ED" w:rsidRDefault="00616AA6" w:rsidP="00710EAA">
            <w:pPr>
              <w:spacing w:before="60"/>
            </w:pPr>
            <w:r w:rsidRPr="008977ED">
              <w:t>4.</w:t>
            </w:r>
          </w:p>
        </w:tc>
        <w:tc>
          <w:tcPr>
            <w:tcW w:w="2694" w:type="dxa"/>
          </w:tcPr>
          <w:p w:rsidR="00616AA6" w:rsidRPr="008977ED" w:rsidRDefault="008C47BE" w:rsidP="00710EAA">
            <w:pPr>
              <w:spacing w:before="60" w:after="60"/>
            </w:pPr>
            <w:r w:rsidRPr="008977ED">
              <w:t xml:space="preserve">Cita informācija </w:t>
            </w:r>
          </w:p>
        </w:tc>
        <w:tc>
          <w:tcPr>
            <w:tcW w:w="5764" w:type="dxa"/>
            <w:gridSpan w:val="2"/>
          </w:tcPr>
          <w:p w:rsidR="00E06CCE" w:rsidRPr="008977ED" w:rsidRDefault="00C21897" w:rsidP="00710EAA">
            <w:pPr>
              <w:spacing w:before="60" w:after="60"/>
              <w:jc w:val="both"/>
            </w:pPr>
            <w:r w:rsidRPr="008977ED">
              <w:t>Nav.</w:t>
            </w:r>
          </w:p>
        </w:tc>
      </w:tr>
      <w:tr w:rsidR="00E86D2D" w:rsidRPr="008977ED" w:rsidTr="00F4578C">
        <w:tc>
          <w:tcPr>
            <w:tcW w:w="9133" w:type="dxa"/>
            <w:gridSpan w:val="4"/>
          </w:tcPr>
          <w:p w:rsidR="00E86D2D" w:rsidRPr="008977ED" w:rsidRDefault="00E86D2D" w:rsidP="00710EAA">
            <w:pPr>
              <w:spacing w:before="60" w:after="60"/>
              <w:jc w:val="center"/>
            </w:pPr>
            <w:r w:rsidRPr="008977ED">
              <w:rPr>
                <w:b/>
              </w:rPr>
              <w:t>II. Tiesību akta projekta ietekme uz sabiedrību, tautsaimniecības attīstību un administratīvo slogu</w:t>
            </w:r>
          </w:p>
        </w:tc>
      </w:tr>
      <w:tr w:rsidR="00E86D2D" w:rsidRPr="008977ED" w:rsidTr="0051080F">
        <w:tc>
          <w:tcPr>
            <w:tcW w:w="675" w:type="dxa"/>
          </w:tcPr>
          <w:p w:rsidR="00E86D2D" w:rsidRPr="008977ED" w:rsidRDefault="00E86D2D" w:rsidP="00953A72">
            <w:r w:rsidRPr="008977ED">
              <w:t xml:space="preserve">1. </w:t>
            </w:r>
          </w:p>
        </w:tc>
        <w:tc>
          <w:tcPr>
            <w:tcW w:w="2694" w:type="dxa"/>
          </w:tcPr>
          <w:p w:rsidR="00E86D2D" w:rsidRPr="008977ED" w:rsidRDefault="00E86D2D" w:rsidP="00710EAA">
            <w:pPr>
              <w:spacing w:before="60" w:after="60"/>
            </w:pPr>
            <w:r w:rsidRPr="008977ED">
              <w:t>Sabiedrības mērķgrupas, kuras tiesiskais regulējums ietekmē vai varētu ietekmēt</w:t>
            </w:r>
          </w:p>
        </w:tc>
        <w:tc>
          <w:tcPr>
            <w:tcW w:w="5764" w:type="dxa"/>
            <w:gridSpan w:val="2"/>
          </w:tcPr>
          <w:p w:rsidR="008977ED" w:rsidRPr="0024458A" w:rsidRDefault="008977ED" w:rsidP="008977ED">
            <w:pPr>
              <w:spacing w:before="60" w:after="60"/>
              <w:jc w:val="both"/>
            </w:pPr>
            <w:r w:rsidRPr="0024458A">
              <w:t xml:space="preserve">Personas, kas nodarbojas ar </w:t>
            </w:r>
            <w:r w:rsidR="00B7559D" w:rsidRPr="0024458A">
              <w:t xml:space="preserve">makšķerēšanu </w:t>
            </w:r>
            <w:r w:rsidR="000C7601">
              <w:t>uz</w:t>
            </w:r>
            <w:r w:rsidR="00296097" w:rsidRPr="0024458A">
              <w:t xml:space="preserve"> </w:t>
            </w:r>
            <w:r w:rsidR="0024458A" w:rsidRPr="0024458A">
              <w:t>iekšzemes publiskās ūdenstilpes ledus un</w:t>
            </w:r>
            <w:r w:rsidR="000C7601">
              <w:t xml:space="preserve"> uz</w:t>
            </w:r>
            <w:r w:rsidR="0024458A" w:rsidRPr="0024458A">
              <w:t xml:space="preserve"> jūras piekrastes ūdenstilpes ledus</w:t>
            </w:r>
            <w:r w:rsidR="00420861" w:rsidRPr="0024458A">
              <w:t>,</w:t>
            </w:r>
            <w:r w:rsidRPr="0024458A">
              <w:t xml:space="preserve"> un personas, kas pārvietojas pa</w:t>
            </w:r>
            <w:r w:rsidR="00296097" w:rsidRPr="0024458A">
              <w:t xml:space="preserve"> </w:t>
            </w:r>
            <w:r w:rsidR="0024458A" w:rsidRPr="0024458A">
              <w:t>minēto</w:t>
            </w:r>
            <w:r w:rsidR="00296097" w:rsidRPr="0024458A">
              <w:t xml:space="preserve"> ūdenstilp</w:t>
            </w:r>
            <w:r w:rsidR="0024458A" w:rsidRPr="0024458A">
              <w:t>ju</w:t>
            </w:r>
            <w:r w:rsidRPr="0024458A">
              <w:t xml:space="preserve"> ledu</w:t>
            </w:r>
            <w:r w:rsidR="00420861" w:rsidRPr="0024458A">
              <w:t>.</w:t>
            </w:r>
          </w:p>
          <w:p w:rsidR="00420861" w:rsidRPr="0024458A" w:rsidRDefault="009D1A2B" w:rsidP="00420861">
            <w:pPr>
              <w:spacing w:before="60" w:after="60"/>
              <w:jc w:val="both"/>
            </w:pPr>
            <w:r w:rsidRPr="0024458A">
              <w:t>Pašvaldīb</w:t>
            </w:r>
            <w:r w:rsidR="00420861" w:rsidRPr="0024458A">
              <w:t>u</w:t>
            </w:r>
            <w:r w:rsidRPr="0024458A">
              <w:t xml:space="preserve"> amatpersonas, kas īstenos </w:t>
            </w:r>
            <w:r w:rsidR="00B7559D" w:rsidRPr="0024458A">
              <w:t>likumprojektā ietvertās normas izpildi.</w:t>
            </w:r>
          </w:p>
        </w:tc>
      </w:tr>
      <w:tr w:rsidR="00E86D2D" w:rsidRPr="008977ED" w:rsidTr="0051080F">
        <w:tc>
          <w:tcPr>
            <w:tcW w:w="675" w:type="dxa"/>
          </w:tcPr>
          <w:p w:rsidR="00E86D2D" w:rsidRPr="008977ED" w:rsidRDefault="00E86D2D" w:rsidP="00953A72">
            <w:r w:rsidRPr="008977ED">
              <w:t>2.</w:t>
            </w:r>
          </w:p>
        </w:tc>
        <w:tc>
          <w:tcPr>
            <w:tcW w:w="2694" w:type="dxa"/>
          </w:tcPr>
          <w:p w:rsidR="00E86D2D" w:rsidRPr="008977ED" w:rsidRDefault="00E86D2D" w:rsidP="00710EAA">
            <w:pPr>
              <w:spacing w:before="60" w:after="60"/>
            </w:pPr>
            <w:r w:rsidRPr="008977ED">
              <w:t>Tiesiskā regulējuma ietekme uz tautsaimniecību un administratīvo slogu</w:t>
            </w:r>
          </w:p>
        </w:tc>
        <w:tc>
          <w:tcPr>
            <w:tcW w:w="5764" w:type="dxa"/>
            <w:gridSpan w:val="2"/>
          </w:tcPr>
          <w:p w:rsidR="0049747B" w:rsidRPr="008977ED" w:rsidRDefault="00B7559D" w:rsidP="000C7601">
            <w:pPr>
              <w:spacing w:before="60" w:after="60"/>
              <w:jc w:val="both"/>
            </w:pPr>
            <w:r>
              <w:t>Atbilstoši likumprojektā ietvertaj</w:t>
            </w:r>
            <w:r w:rsidR="0024458A">
              <w:t>ām</w:t>
            </w:r>
            <w:r>
              <w:t xml:space="preserve"> </w:t>
            </w:r>
            <w:r w:rsidR="0024458A">
              <w:t>tiesībām</w:t>
            </w:r>
            <w:r>
              <w:t xml:space="preserve"> pašvaldībām, iespējams, palielināsies administratīvais slogs, nosakot</w:t>
            </w:r>
            <w:r w:rsidR="001A2DAE">
              <w:t>,</w:t>
            </w:r>
            <w:r>
              <w:t xml:space="preserve"> aizliegumu atrasties uz </w:t>
            </w:r>
            <w:r w:rsidR="000C7601">
              <w:t xml:space="preserve">minēto </w:t>
            </w:r>
            <w:r w:rsidR="00C3115E">
              <w:t>ūdenstilp</w:t>
            </w:r>
            <w:r>
              <w:t>es</w:t>
            </w:r>
            <w:r w:rsidR="00296097">
              <w:t xml:space="preserve"> ledus</w:t>
            </w:r>
            <w:r>
              <w:t>, un informējot par to sabiedrību.</w:t>
            </w:r>
          </w:p>
        </w:tc>
      </w:tr>
      <w:tr w:rsidR="00E86D2D" w:rsidRPr="008977ED" w:rsidTr="0051080F">
        <w:tc>
          <w:tcPr>
            <w:tcW w:w="675" w:type="dxa"/>
          </w:tcPr>
          <w:p w:rsidR="00E86D2D" w:rsidRPr="008977ED" w:rsidRDefault="00E86D2D" w:rsidP="00953A72">
            <w:r w:rsidRPr="008977ED">
              <w:t>3.</w:t>
            </w:r>
          </w:p>
        </w:tc>
        <w:tc>
          <w:tcPr>
            <w:tcW w:w="2694" w:type="dxa"/>
          </w:tcPr>
          <w:p w:rsidR="00E86D2D" w:rsidRPr="008977ED" w:rsidRDefault="00E86D2D" w:rsidP="00710EAA">
            <w:pPr>
              <w:spacing w:before="60" w:after="60"/>
            </w:pPr>
            <w:r w:rsidRPr="008977ED">
              <w:t>Administratīvo izmaksu monetārs novērtējums</w:t>
            </w:r>
          </w:p>
        </w:tc>
        <w:tc>
          <w:tcPr>
            <w:tcW w:w="5764" w:type="dxa"/>
            <w:gridSpan w:val="2"/>
          </w:tcPr>
          <w:p w:rsidR="00E86D2D" w:rsidRPr="008977ED" w:rsidRDefault="001A2DAE" w:rsidP="00E218F6">
            <w:pPr>
              <w:spacing w:before="60" w:after="60"/>
              <w:jc w:val="both"/>
            </w:pPr>
            <w:r>
              <w:t>Projekts šo jomu neskar.</w:t>
            </w:r>
          </w:p>
        </w:tc>
      </w:tr>
      <w:tr w:rsidR="00E86D2D" w:rsidRPr="008977ED" w:rsidTr="0051080F">
        <w:tc>
          <w:tcPr>
            <w:tcW w:w="675" w:type="dxa"/>
          </w:tcPr>
          <w:p w:rsidR="00E86D2D" w:rsidRPr="008977ED" w:rsidRDefault="00E86D2D" w:rsidP="00953A72">
            <w:r w:rsidRPr="008977ED">
              <w:t>4.</w:t>
            </w:r>
          </w:p>
        </w:tc>
        <w:tc>
          <w:tcPr>
            <w:tcW w:w="2694" w:type="dxa"/>
          </w:tcPr>
          <w:p w:rsidR="00E86D2D" w:rsidRPr="008977ED" w:rsidRDefault="00E86D2D" w:rsidP="00710EAA">
            <w:pPr>
              <w:spacing w:before="60" w:after="60"/>
            </w:pPr>
            <w:r w:rsidRPr="008977ED">
              <w:t>Cita informācija</w:t>
            </w:r>
          </w:p>
        </w:tc>
        <w:tc>
          <w:tcPr>
            <w:tcW w:w="5764" w:type="dxa"/>
            <w:gridSpan w:val="2"/>
          </w:tcPr>
          <w:p w:rsidR="00E86D2D" w:rsidRPr="008977ED" w:rsidRDefault="00E86D2D" w:rsidP="00710EAA">
            <w:pPr>
              <w:spacing w:before="60" w:after="60"/>
              <w:jc w:val="both"/>
            </w:pPr>
            <w:r w:rsidRPr="008977ED">
              <w:t>Nav.</w:t>
            </w:r>
          </w:p>
        </w:tc>
      </w:tr>
      <w:tr w:rsidR="00687963" w:rsidRPr="008977ED" w:rsidTr="00F4578C">
        <w:tc>
          <w:tcPr>
            <w:tcW w:w="9133" w:type="dxa"/>
            <w:gridSpan w:val="4"/>
          </w:tcPr>
          <w:p w:rsidR="00687963" w:rsidRPr="008977ED" w:rsidRDefault="00687963" w:rsidP="00905D10">
            <w:pPr>
              <w:pStyle w:val="naisf"/>
              <w:spacing w:before="0" w:after="0"/>
              <w:ind w:firstLine="0"/>
              <w:jc w:val="center"/>
              <w:rPr>
                <w:b/>
                <w:color w:val="000000" w:themeColor="text1"/>
              </w:rPr>
            </w:pPr>
            <w:r w:rsidRPr="008977ED">
              <w:rPr>
                <w:b/>
                <w:color w:val="000000" w:themeColor="text1"/>
              </w:rPr>
              <w:t>III. Tiesību akta projekta ietekme uz valsts budžetu un pašvaldību budžetiem</w:t>
            </w:r>
          </w:p>
        </w:tc>
      </w:tr>
      <w:tr w:rsidR="001A2DAE" w:rsidRPr="008977ED" w:rsidTr="007F2CE5">
        <w:tc>
          <w:tcPr>
            <w:tcW w:w="9133" w:type="dxa"/>
            <w:gridSpan w:val="4"/>
          </w:tcPr>
          <w:p w:rsidR="001A2DAE" w:rsidRPr="001A2DAE" w:rsidRDefault="00596D0C" w:rsidP="00905D10">
            <w:pPr>
              <w:pStyle w:val="naisf"/>
              <w:spacing w:before="0" w:after="0"/>
              <w:ind w:firstLine="0"/>
              <w:jc w:val="center"/>
              <w:rPr>
                <w:bCs/>
                <w:color w:val="000000" w:themeColor="text1"/>
              </w:rPr>
            </w:pPr>
            <w:r>
              <w:t>Projekts šo jomu neskar.</w:t>
            </w:r>
          </w:p>
        </w:tc>
      </w:tr>
      <w:tr w:rsidR="00F03184" w:rsidRPr="008977ED" w:rsidTr="00F4578C">
        <w:tc>
          <w:tcPr>
            <w:tcW w:w="9133" w:type="dxa"/>
            <w:gridSpan w:val="4"/>
          </w:tcPr>
          <w:p w:rsidR="00F03184" w:rsidRPr="0024458A" w:rsidRDefault="0024458A" w:rsidP="008A4EEF">
            <w:pPr>
              <w:pStyle w:val="naisf"/>
              <w:spacing w:before="60" w:after="60"/>
              <w:ind w:firstLine="357"/>
              <w:jc w:val="center"/>
              <w:rPr>
                <w:b/>
                <w:color w:val="000000" w:themeColor="text1"/>
              </w:rPr>
            </w:pPr>
            <w:r w:rsidRPr="0024458A">
              <w:rPr>
                <w:b/>
              </w:rPr>
              <w:t>IV. Tiesību akta projekta ietekme uz spēkā esošo tiesību normu sistēmu</w:t>
            </w:r>
          </w:p>
        </w:tc>
      </w:tr>
      <w:tr w:rsidR="00F03184" w:rsidRPr="008977ED" w:rsidTr="0051080F">
        <w:tc>
          <w:tcPr>
            <w:tcW w:w="675" w:type="dxa"/>
          </w:tcPr>
          <w:p w:rsidR="00F03184" w:rsidRPr="008977ED" w:rsidRDefault="00F03184" w:rsidP="008A4EEF">
            <w:pPr>
              <w:rPr>
                <w:iCs/>
                <w:lang w:eastAsia="lv-LV"/>
              </w:rPr>
            </w:pPr>
            <w:r w:rsidRPr="008977ED">
              <w:rPr>
                <w:iCs/>
                <w:lang w:eastAsia="lv-LV"/>
              </w:rPr>
              <w:t>1.</w:t>
            </w:r>
          </w:p>
        </w:tc>
        <w:tc>
          <w:tcPr>
            <w:tcW w:w="3119" w:type="dxa"/>
            <w:gridSpan w:val="2"/>
          </w:tcPr>
          <w:p w:rsidR="00F03184" w:rsidRPr="00A351E0" w:rsidRDefault="0024458A" w:rsidP="00E304E6">
            <w:pPr>
              <w:spacing w:before="60" w:after="60"/>
              <w:jc w:val="both"/>
              <w:rPr>
                <w:iCs/>
                <w:lang w:eastAsia="lv-LV"/>
              </w:rPr>
            </w:pPr>
            <w:r>
              <w:t>Nepieciešamie saistītie tiesību aktu projekti</w:t>
            </w:r>
          </w:p>
        </w:tc>
        <w:tc>
          <w:tcPr>
            <w:tcW w:w="5339" w:type="dxa"/>
            <w:vAlign w:val="center"/>
          </w:tcPr>
          <w:p w:rsidR="00F03184" w:rsidRPr="0024458A" w:rsidRDefault="003B10C8" w:rsidP="001A1F12">
            <w:pPr>
              <w:pStyle w:val="naisf"/>
              <w:spacing w:before="0" w:after="0"/>
              <w:ind w:firstLine="0"/>
              <w:rPr>
                <w:iCs/>
              </w:rPr>
            </w:pPr>
            <w:r w:rsidRPr="0024458A">
              <w:rPr>
                <w:iCs/>
              </w:rPr>
              <w:t>Likumprojekts „Grozījum</w:t>
            </w:r>
            <w:r w:rsidR="00962062" w:rsidRPr="0024458A">
              <w:rPr>
                <w:iCs/>
              </w:rPr>
              <w:t>i</w:t>
            </w:r>
            <w:r w:rsidRPr="0024458A">
              <w:rPr>
                <w:iCs/>
              </w:rPr>
              <w:t xml:space="preserve"> Latvijas Administratīvo pārkāpumu kodeksā”, kas paredz noteikt administratīvo atbildību par </w:t>
            </w:r>
            <w:r w:rsidR="001A2DAE" w:rsidRPr="0024458A">
              <w:rPr>
                <w:iCs/>
              </w:rPr>
              <w:t xml:space="preserve">to, ka tiek pārkāpts pašvaldības noteiktais aizliegums atrasties uz </w:t>
            </w:r>
            <w:r w:rsidR="0024458A" w:rsidRPr="0024458A">
              <w:rPr>
                <w:iCs/>
              </w:rPr>
              <w:t xml:space="preserve">tās </w:t>
            </w:r>
            <w:r w:rsidR="0024458A" w:rsidRPr="0024458A">
              <w:t xml:space="preserve">administratīvajā teritorijā esošās iekšzemes publiskās ūdenstilpes ledus </w:t>
            </w:r>
            <w:r w:rsidR="001A1F12">
              <w:t>vai</w:t>
            </w:r>
            <w:r w:rsidR="0024458A" w:rsidRPr="0024458A">
              <w:t xml:space="preserve"> tās administratīvajai teritorijai pieguļošās jūras piekrastes ūdenstilpes ledus</w:t>
            </w:r>
            <w:r w:rsidR="00CE14EB" w:rsidRPr="0024458A">
              <w:rPr>
                <w:iCs/>
              </w:rPr>
              <w:t>, kad tas ir īpaši bīstams</w:t>
            </w:r>
            <w:r w:rsidR="001A2DAE" w:rsidRPr="0024458A">
              <w:rPr>
                <w:iCs/>
              </w:rPr>
              <w:t>.</w:t>
            </w:r>
            <w:r w:rsidRPr="0024458A">
              <w:t xml:space="preserve"> Vienlaikus </w:t>
            </w:r>
            <w:r w:rsidR="00713F12" w:rsidRPr="0024458A">
              <w:t xml:space="preserve">minētajā </w:t>
            </w:r>
            <w:r w:rsidRPr="0024458A">
              <w:t>likumprojekt</w:t>
            </w:r>
            <w:r w:rsidR="00713F12" w:rsidRPr="0024458A">
              <w:t>ā tiek</w:t>
            </w:r>
            <w:r w:rsidRPr="0024458A">
              <w:t xml:space="preserve"> </w:t>
            </w:r>
            <w:r w:rsidR="00713F12" w:rsidRPr="0024458A">
              <w:t xml:space="preserve">paredzēts papildināt pašvaldību administratīvās komisijas kompetenci, nosakot tām tiesības izskatīt administratīvo pārkāpumu lietas par aizlieguma atrasties uz </w:t>
            </w:r>
            <w:r w:rsidR="0024458A" w:rsidRPr="0024458A">
              <w:t xml:space="preserve">publiskās ūdenstilpes ledus </w:t>
            </w:r>
            <w:r w:rsidR="001A1F12">
              <w:t>vai</w:t>
            </w:r>
            <w:r w:rsidR="0024458A" w:rsidRPr="0024458A">
              <w:t xml:space="preserve"> jūras piekrastes ūdenstilpes ledus</w:t>
            </w:r>
            <w:r w:rsidR="00CE14EB" w:rsidRPr="0024458A">
              <w:t xml:space="preserve"> ūdenstilpes </w:t>
            </w:r>
            <w:r w:rsidR="00713F12" w:rsidRPr="0024458A">
              <w:t>ledus</w:t>
            </w:r>
            <w:r w:rsidR="00CE14EB" w:rsidRPr="0024458A">
              <w:t>, kad tas ir īpaši bīstams,</w:t>
            </w:r>
            <w:r w:rsidR="00713F12" w:rsidRPr="0024458A">
              <w:t xml:space="preserve"> pārkāpšanu. </w:t>
            </w:r>
            <w:r w:rsidRPr="0024458A">
              <w:rPr>
                <w:iCs/>
              </w:rPr>
              <w:t xml:space="preserve">Likumprojekts „Grozījums Latvijas Administratīvo pārkāpumu kodeksā” tiks virzīts tālākai izskatīšanai vienlaikus ar šo likumprojektu. </w:t>
            </w:r>
          </w:p>
        </w:tc>
      </w:tr>
      <w:tr w:rsidR="00E304E6" w:rsidRPr="008977ED" w:rsidTr="0051080F">
        <w:tc>
          <w:tcPr>
            <w:tcW w:w="675" w:type="dxa"/>
          </w:tcPr>
          <w:p w:rsidR="00E304E6" w:rsidRPr="008977ED" w:rsidRDefault="00E304E6" w:rsidP="008A4EEF">
            <w:pPr>
              <w:rPr>
                <w:iCs/>
                <w:lang w:eastAsia="lv-LV"/>
              </w:rPr>
            </w:pPr>
            <w:r>
              <w:rPr>
                <w:iCs/>
                <w:lang w:eastAsia="lv-LV"/>
              </w:rPr>
              <w:t>2.</w:t>
            </w:r>
          </w:p>
        </w:tc>
        <w:tc>
          <w:tcPr>
            <w:tcW w:w="3119" w:type="dxa"/>
            <w:gridSpan w:val="2"/>
          </w:tcPr>
          <w:p w:rsidR="00E304E6" w:rsidRPr="00A351E0" w:rsidRDefault="00E304E6" w:rsidP="00A351E0">
            <w:pPr>
              <w:spacing w:before="60" w:after="60"/>
              <w:jc w:val="both"/>
            </w:pPr>
            <w:r>
              <w:t>Atbildīgā institūcija</w:t>
            </w:r>
          </w:p>
        </w:tc>
        <w:tc>
          <w:tcPr>
            <w:tcW w:w="5339" w:type="dxa"/>
            <w:vAlign w:val="center"/>
          </w:tcPr>
          <w:p w:rsidR="00E304E6" w:rsidRDefault="00E304E6" w:rsidP="003B10C8">
            <w:pPr>
              <w:pStyle w:val="naisf"/>
              <w:spacing w:before="0" w:after="0"/>
              <w:ind w:firstLine="0"/>
              <w:rPr>
                <w:iCs/>
              </w:rPr>
            </w:pPr>
            <w:r>
              <w:rPr>
                <w:iCs/>
              </w:rPr>
              <w:t>Atbildīgā par likumprojekta sagatavošanu ir Iekšlietu ministrija.</w:t>
            </w:r>
          </w:p>
        </w:tc>
      </w:tr>
      <w:tr w:rsidR="00F03184" w:rsidRPr="008977ED" w:rsidTr="0051080F">
        <w:tc>
          <w:tcPr>
            <w:tcW w:w="675" w:type="dxa"/>
          </w:tcPr>
          <w:p w:rsidR="00F03184" w:rsidRPr="008977ED" w:rsidRDefault="00F03184" w:rsidP="008A4EEF">
            <w:pPr>
              <w:rPr>
                <w:iCs/>
                <w:lang w:eastAsia="lv-LV"/>
              </w:rPr>
            </w:pPr>
            <w:r w:rsidRPr="008977ED">
              <w:rPr>
                <w:iCs/>
                <w:lang w:eastAsia="lv-LV"/>
              </w:rPr>
              <w:t>3.</w:t>
            </w:r>
          </w:p>
        </w:tc>
        <w:tc>
          <w:tcPr>
            <w:tcW w:w="3119" w:type="dxa"/>
            <w:gridSpan w:val="2"/>
          </w:tcPr>
          <w:p w:rsidR="00F03184" w:rsidRPr="008977ED" w:rsidRDefault="008A4EEF" w:rsidP="008A4EEF">
            <w:pPr>
              <w:spacing w:before="60" w:after="60"/>
              <w:rPr>
                <w:iCs/>
                <w:lang w:eastAsia="lv-LV"/>
              </w:rPr>
            </w:pPr>
            <w:r w:rsidRPr="008977ED">
              <w:rPr>
                <w:iCs/>
                <w:lang w:eastAsia="lv-LV"/>
              </w:rPr>
              <w:t>Cita informācija</w:t>
            </w:r>
          </w:p>
        </w:tc>
        <w:tc>
          <w:tcPr>
            <w:tcW w:w="5339" w:type="dxa"/>
            <w:vAlign w:val="center"/>
          </w:tcPr>
          <w:p w:rsidR="00F03184" w:rsidRPr="008977ED" w:rsidRDefault="00F03184" w:rsidP="008A4EEF">
            <w:pPr>
              <w:spacing w:before="60" w:after="60"/>
              <w:rPr>
                <w:iCs/>
                <w:lang w:eastAsia="lv-LV"/>
              </w:rPr>
            </w:pPr>
            <w:r w:rsidRPr="008977ED">
              <w:t>Nav.</w:t>
            </w:r>
          </w:p>
        </w:tc>
      </w:tr>
      <w:tr w:rsidR="00A351E0" w:rsidRPr="008977ED" w:rsidTr="00DA4508">
        <w:tc>
          <w:tcPr>
            <w:tcW w:w="9133" w:type="dxa"/>
            <w:gridSpan w:val="4"/>
          </w:tcPr>
          <w:p w:rsidR="00A351E0" w:rsidRPr="00CC3675" w:rsidRDefault="00A351E0" w:rsidP="00012182">
            <w:pPr>
              <w:pStyle w:val="naisf"/>
              <w:spacing w:before="60" w:after="60"/>
              <w:ind w:firstLine="357"/>
              <w:jc w:val="center"/>
              <w:rPr>
                <w:b/>
                <w:color w:val="000000" w:themeColor="text1"/>
              </w:rPr>
            </w:pPr>
            <w:r w:rsidRPr="00CC3675">
              <w:rPr>
                <w:b/>
              </w:rPr>
              <w:t>V</w:t>
            </w:r>
            <w:r w:rsidRPr="00012182">
              <w:rPr>
                <w:b/>
              </w:rPr>
              <w:t>.</w:t>
            </w:r>
            <w:r w:rsidR="000544F7" w:rsidRPr="00012182">
              <w:rPr>
                <w:b/>
                <w:bCs/>
              </w:rPr>
              <w:t xml:space="preserve"> </w:t>
            </w:r>
            <w:r w:rsidR="00012182" w:rsidRPr="00012182">
              <w:rPr>
                <w:b/>
                <w:bCs/>
              </w:rPr>
              <w:t>Tiesību akta projekta atbilstība Latvijas Republikas starptautiskajām saistībām</w:t>
            </w:r>
          </w:p>
        </w:tc>
      </w:tr>
      <w:tr w:rsidR="00012182" w:rsidRPr="008977ED" w:rsidTr="00DA4508">
        <w:tc>
          <w:tcPr>
            <w:tcW w:w="9133" w:type="dxa"/>
            <w:gridSpan w:val="4"/>
          </w:tcPr>
          <w:p w:rsidR="00012182" w:rsidRPr="00CC3675" w:rsidRDefault="00012182" w:rsidP="00CC3675">
            <w:pPr>
              <w:pStyle w:val="naisf"/>
              <w:spacing w:before="60" w:after="60"/>
              <w:ind w:firstLine="357"/>
              <w:jc w:val="center"/>
              <w:rPr>
                <w:b/>
              </w:rPr>
            </w:pPr>
            <w:r>
              <w:rPr>
                <w:iCs/>
              </w:rPr>
              <w:t>Projekts šo jomu neskar</w:t>
            </w:r>
          </w:p>
        </w:tc>
      </w:tr>
      <w:tr w:rsidR="00012182" w:rsidRPr="008977ED" w:rsidTr="00DA4508">
        <w:tc>
          <w:tcPr>
            <w:tcW w:w="9133" w:type="dxa"/>
            <w:gridSpan w:val="4"/>
          </w:tcPr>
          <w:p w:rsidR="00012182" w:rsidRPr="00CC3675" w:rsidRDefault="00012182" w:rsidP="00CC3675">
            <w:pPr>
              <w:pStyle w:val="naisf"/>
              <w:spacing w:before="60" w:after="60"/>
              <w:ind w:firstLine="357"/>
              <w:jc w:val="center"/>
              <w:rPr>
                <w:b/>
              </w:rPr>
            </w:pPr>
            <w:r w:rsidRPr="00CC3675">
              <w:rPr>
                <w:b/>
              </w:rPr>
              <w:lastRenderedPageBreak/>
              <w:t>VI.</w:t>
            </w:r>
            <w:r w:rsidRPr="00CC3675">
              <w:rPr>
                <w:b/>
                <w:bCs/>
              </w:rPr>
              <w:t xml:space="preserve"> Sabiedrības līdzdalība un komunikācijas aktivitātes</w:t>
            </w:r>
          </w:p>
        </w:tc>
      </w:tr>
      <w:tr w:rsidR="00012182" w:rsidRPr="008977ED" w:rsidTr="00F30E36">
        <w:tc>
          <w:tcPr>
            <w:tcW w:w="675" w:type="dxa"/>
          </w:tcPr>
          <w:p w:rsidR="00012182" w:rsidRPr="00012182" w:rsidRDefault="00012182" w:rsidP="00012182">
            <w:pPr>
              <w:jc w:val="both"/>
              <w:rPr>
                <w:iCs/>
                <w:lang w:eastAsia="lv-LV"/>
              </w:rPr>
            </w:pPr>
            <w:r w:rsidRPr="00012182">
              <w:rPr>
                <w:iCs/>
                <w:lang w:eastAsia="lv-LV"/>
              </w:rPr>
              <w:t>1.</w:t>
            </w:r>
          </w:p>
        </w:tc>
        <w:tc>
          <w:tcPr>
            <w:tcW w:w="3119" w:type="dxa"/>
            <w:gridSpan w:val="2"/>
          </w:tcPr>
          <w:p w:rsidR="00012182" w:rsidRPr="00012182" w:rsidRDefault="00012182" w:rsidP="00012182">
            <w:pPr>
              <w:spacing w:before="60" w:after="60"/>
              <w:jc w:val="both"/>
              <w:rPr>
                <w:iCs/>
                <w:lang w:eastAsia="lv-LV"/>
              </w:rPr>
            </w:pPr>
            <w:r w:rsidRPr="00012182">
              <w:t>Plānotās sabiedrības līdzdalības un komunikācijas aktivitātes saistībā ar projektu</w:t>
            </w:r>
          </w:p>
        </w:tc>
        <w:tc>
          <w:tcPr>
            <w:tcW w:w="5339" w:type="dxa"/>
          </w:tcPr>
          <w:p w:rsidR="00012182" w:rsidRPr="00677B76" w:rsidRDefault="00677B76" w:rsidP="00713F12">
            <w:pPr>
              <w:spacing w:before="60"/>
              <w:jc w:val="both"/>
            </w:pPr>
            <w:r w:rsidRPr="00677B76">
              <w:t>Saskaņā ar Ministru kabineta 2009.gada 25.augusta noteikumiem Nr.970 “Sabiedrības līdzdalības kārtība attīstības plānošanas procesā” Iekšlietu ministrija no 2014.gada 15.janvāra līdz 2014.gada 3.februāra rīkoja publisko apspriešanu, nodrošinot minēt</w:t>
            </w:r>
            <w:r w:rsidR="00713F12">
              <w:t>ā likumprojekta</w:t>
            </w:r>
            <w:r w:rsidRPr="00677B76">
              <w:t xml:space="preserve"> </w:t>
            </w:r>
            <w:r>
              <w:t xml:space="preserve">un </w:t>
            </w:r>
            <w:r w:rsidRPr="00677B76">
              <w:t>likumprojekt</w:t>
            </w:r>
            <w:r w:rsidR="00713F12">
              <w:t>a</w:t>
            </w:r>
            <w:r w:rsidRPr="00677B76">
              <w:t xml:space="preserve"> “Grozījumi Latvijas Administratīvo pārkāpumu kodeksā”</w:t>
            </w:r>
            <w:r>
              <w:t xml:space="preserve"> </w:t>
            </w:r>
            <w:r w:rsidRPr="00677B76">
              <w:t>publisku pieejamību mājaslapā.</w:t>
            </w:r>
          </w:p>
        </w:tc>
      </w:tr>
      <w:tr w:rsidR="00012182" w:rsidRPr="008977ED" w:rsidTr="00DA4508">
        <w:tc>
          <w:tcPr>
            <w:tcW w:w="675" w:type="dxa"/>
          </w:tcPr>
          <w:p w:rsidR="00012182" w:rsidRPr="00012182" w:rsidRDefault="00012182" w:rsidP="00012182">
            <w:pPr>
              <w:jc w:val="both"/>
              <w:rPr>
                <w:iCs/>
                <w:lang w:eastAsia="lv-LV"/>
              </w:rPr>
            </w:pPr>
            <w:r w:rsidRPr="00012182">
              <w:rPr>
                <w:iCs/>
                <w:lang w:eastAsia="lv-LV"/>
              </w:rPr>
              <w:t>2.</w:t>
            </w:r>
          </w:p>
        </w:tc>
        <w:tc>
          <w:tcPr>
            <w:tcW w:w="3119" w:type="dxa"/>
            <w:gridSpan w:val="2"/>
          </w:tcPr>
          <w:p w:rsidR="00012182" w:rsidRDefault="00012182" w:rsidP="00012182">
            <w:pPr>
              <w:spacing w:before="60" w:after="60"/>
              <w:jc w:val="both"/>
            </w:pPr>
            <w:r w:rsidRPr="00012182">
              <w:t>Sabiedrības līdzdalība projekta izstrādē</w:t>
            </w:r>
          </w:p>
          <w:p w:rsidR="00D2141C" w:rsidRPr="00012182" w:rsidRDefault="00D2141C" w:rsidP="00012182">
            <w:pPr>
              <w:spacing w:before="60" w:after="60"/>
              <w:jc w:val="both"/>
              <w:rPr>
                <w:iCs/>
                <w:lang w:eastAsia="lv-LV"/>
              </w:rPr>
            </w:pPr>
          </w:p>
        </w:tc>
        <w:tc>
          <w:tcPr>
            <w:tcW w:w="5339" w:type="dxa"/>
          </w:tcPr>
          <w:p w:rsidR="00012182" w:rsidRPr="00677B76" w:rsidRDefault="00677B76" w:rsidP="00677B76">
            <w:pPr>
              <w:spacing w:before="60"/>
              <w:jc w:val="both"/>
              <w:rPr>
                <w:iCs/>
                <w:lang w:eastAsia="lv-LV"/>
              </w:rPr>
            </w:pPr>
            <w:r w:rsidRPr="00677B76">
              <w:t>Publiskās apspriešanas laikā tika saņemts biedrības “Latvijas Makšķernieku asociācija” valdes priekšsēdētāja A.Birkova, Bauskas mednieku un makšķernieku biedrības domes priekšsēdētāja vietnieka V. Gabrāna un biedrības “Makšķernieku radošais klubs” valdes locekļa K. Zvaigznes viedoklis par izstrādāto likumprojektu un likumprojektu “Grozījumi Latvijas Administratīvo pārkāpumu kodeksā”.</w:t>
            </w:r>
          </w:p>
        </w:tc>
      </w:tr>
      <w:tr w:rsidR="00012182" w:rsidRPr="008977ED" w:rsidTr="00DA4508">
        <w:tc>
          <w:tcPr>
            <w:tcW w:w="675" w:type="dxa"/>
          </w:tcPr>
          <w:p w:rsidR="00012182" w:rsidRPr="00012182" w:rsidRDefault="00012182" w:rsidP="00012182">
            <w:pPr>
              <w:jc w:val="both"/>
              <w:rPr>
                <w:iCs/>
                <w:lang w:eastAsia="lv-LV"/>
              </w:rPr>
            </w:pPr>
            <w:r w:rsidRPr="00012182">
              <w:rPr>
                <w:iCs/>
                <w:lang w:eastAsia="lv-LV"/>
              </w:rPr>
              <w:t>3.</w:t>
            </w:r>
          </w:p>
        </w:tc>
        <w:tc>
          <w:tcPr>
            <w:tcW w:w="3119" w:type="dxa"/>
            <w:gridSpan w:val="2"/>
          </w:tcPr>
          <w:p w:rsidR="00012182" w:rsidRDefault="00012182" w:rsidP="00012182">
            <w:pPr>
              <w:spacing w:before="60" w:after="60"/>
              <w:jc w:val="both"/>
            </w:pPr>
            <w:r w:rsidRPr="00012182">
              <w:t>Sabiedrības līdzdalības rezultāti</w:t>
            </w:r>
          </w:p>
          <w:p w:rsidR="00D2141C" w:rsidRPr="00012182" w:rsidRDefault="00D2141C" w:rsidP="00012182">
            <w:pPr>
              <w:spacing w:before="60" w:after="60"/>
              <w:jc w:val="both"/>
            </w:pPr>
          </w:p>
        </w:tc>
        <w:tc>
          <w:tcPr>
            <w:tcW w:w="5339" w:type="dxa"/>
          </w:tcPr>
          <w:p w:rsidR="00012182" w:rsidRPr="00677B76" w:rsidRDefault="00677B76" w:rsidP="00677B76">
            <w:pPr>
              <w:spacing w:before="60"/>
              <w:jc w:val="both"/>
            </w:pPr>
            <w:r>
              <w:t>Publiskās apspriešanas laikā i</w:t>
            </w:r>
            <w:r w:rsidRPr="00677B76">
              <w:t xml:space="preserve">zteikto viedokļu apspriešanai Iekšlietu ministrijā 2014.gada 23.oktobrī tika rīkota sanāksme, kuras laikā biedrības “Latvijas Makšķernieku asociācija” valdes priekšsēdētājs A.Birkovs un biedrības “Makšķernieku radošais klubs” valdes loceklis K. Zvaigzne konceptuāli atbalstīja likumprojektā ietverto </w:t>
            </w:r>
            <w:r>
              <w:t>pilnvarojumu</w:t>
            </w:r>
            <w:r w:rsidRPr="00677B76">
              <w:t xml:space="preserve"> pašvaldībai noteikt aizliegumu atrasties uz ledus, kad tas ir īpaši bīstami.</w:t>
            </w:r>
            <w:r>
              <w:t xml:space="preserve"> Tāpat A.Birkovs vēr</w:t>
            </w:r>
            <w:r w:rsidR="009B4E66">
              <w:t>s</w:t>
            </w:r>
            <w:r>
              <w:t xml:space="preserve">a uzmanību uz to, ka, risinot šo jautājumu valstiskā līmenī, primāri ir jāveic sabiedrības, it īpaši, bērnu informēšanu par jautājumiem, kas attiecas uz ledus drošību, kā piemēru minot Zviedrijas un Somijas praksi. </w:t>
            </w:r>
            <w:r w:rsidR="009B4E66">
              <w:t xml:space="preserve">Vienlaikus tika norādīts uz to, ka ir vērtējams jautājums par to, vai nepieciešams noteikt administratīvo atbildību par aizliegumu </w:t>
            </w:r>
            <w:r w:rsidR="00C3115E">
              <w:t>atrasties uz ūdenstilp</w:t>
            </w:r>
            <w:r w:rsidR="009B4E66" w:rsidRPr="009B4E66">
              <w:t>es ledus - vietās, kur var tikt apdraudēta personas dzīvība un veselība</w:t>
            </w:r>
            <w:r w:rsidR="009B4E66">
              <w:t>, pārkāpšanu.</w:t>
            </w:r>
          </w:p>
        </w:tc>
      </w:tr>
      <w:tr w:rsidR="00012182" w:rsidRPr="008977ED" w:rsidTr="00DA4508">
        <w:tc>
          <w:tcPr>
            <w:tcW w:w="675" w:type="dxa"/>
          </w:tcPr>
          <w:p w:rsidR="00012182" w:rsidRPr="008977ED" w:rsidRDefault="00012182" w:rsidP="00DA4508">
            <w:pPr>
              <w:rPr>
                <w:iCs/>
                <w:lang w:eastAsia="lv-LV"/>
              </w:rPr>
            </w:pPr>
            <w:r>
              <w:rPr>
                <w:iCs/>
                <w:lang w:eastAsia="lv-LV"/>
              </w:rPr>
              <w:t>4</w:t>
            </w:r>
            <w:r w:rsidRPr="008977ED">
              <w:rPr>
                <w:iCs/>
                <w:lang w:eastAsia="lv-LV"/>
              </w:rPr>
              <w:t>.</w:t>
            </w:r>
          </w:p>
        </w:tc>
        <w:tc>
          <w:tcPr>
            <w:tcW w:w="3119" w:type="dxa"/>
            <w:gridSpan w:val="2"/>
          </w:tcPr>
          <w:p w:rsidR="00012182" w:rsidRPr="008977ED" w:rsidRDefault="00012182" w:rsidP="00DA4508">
            <w:pPr>
              <w:spacing w:before="60" w:after="60"/>
              <w:rPr>
                <w:iCs/>
                <w:lang w:eastAsia="lv-LV"/>
              </w:rPr>
            </w:pPr>
            <w:r w:rsidRPr="008977ED">
              <w:rPr>
                <w:iCs/>
                <w:lang w:eastAsia="lv-LV"/>
              </w:rPr>
              <w:t>Cita informācija</w:t>
            </w:r>
          </w:p>
        </w:tc>
        <w:tc>
          <w:tcPr>
            <w:tcW w:w="5339" w:type="dxa"/>
            <w:vAlign w:val="center"/>
          </w:tcPr>
          <w:p w:rsidR="00012182" w:rsidRPr="008977ED" w:rsidRDefault="00012182" w:rsidP="00DA4508">
            <w:pPr>
              <w:spacing w:before="60" w:after="60"/>
              <w:rPr>
                <w:iCs/>
                <w:lang w:eastAsia="lv-LV"/>
              </w:rPr>
            </w:pPr>
            <w:r w:rsidRPr="008977ED">
              <w:t>Nav.</w:t>
            </w:r>
          </w:p>
        </w:tc>
      </w:tr>
      <w:tr w:rsidR="00012182" w:rsidRPr="008977ED" w:rsidTr="00DA4508">
        <w:tc>
          <w:tcPr>
            <w:tcW w:w="9133" w:type="dxa"/>
            <w:gridSpan w:val="4"/>
          </w:tcPr>
          <w:p w:rsidR="00012182" w:rsidRPr="008977ED" w:rsidRDefault="00012182" w:rsidP="00DA4508">
            <w:pPr>
              <w:pStyle w:val="naisf"/>
              <w:spacing w:before="60" w:after="60"/>
              <w:ind w:firstLine="357"/>
              <w:jc w:val="center"/>
              <w:rPr>
                <w:b/>
                <w:color w:val="000000" w:themeColor="text1"/>
              </w:rPr>
            </w:pPr>
            <w:r w:rsidRPr="008977ED">
              <w:rPr>
                <w:b/>
              </w:rPr>
              <w:t>VII. Tiesību akta projekta izpildes nodrošināšana un tās ietekme uz institūcijām</w:t>
            </w:r>
          </w:p>
        </w:tc>
      </w:tr>
      <w:tr w:rsidR="00012182" w:rsidRPr="008977ED" w:rsidTr="00DA4508">
        <w:tc>
          <w:tcPr>
            <w:tcW w:w="675" w:type="dxa"/>
          </w:tcPr>
          <w:p w:rsidR="00012182" w:rsidRPr="008977ED" w:rsidRDefault="00012182" w:rsidP="00DA4508">
            <w:pPr>
              <w:rPr>
                <w:iCs/>
                <w:lang w:eastAsia="lv-LV"/>
              </w:rPr>
            </w:pPr>
            <w:r w:rsidRPr="008977ED">
              <w:rPr>
                <w:iCs/>
                <w:lang w:eastAsia="lv-LV"/>
              </w:rPr>
              <w:t>1.</w:t>
            </w:r>
          </w:p>
        </w:tc>
        <w:tc>
          <w:tcPr>
            <w:tcW w:w="3119" w:type="dxa"/>
            <w:gridSpan w:val="2"/>
          </w:tcPr>
          <w:p w:rsidR="00012182" w:rsidRPr="008977ED" w:rsidRDefault="00012182" w:rsidP="00DA4508">
            <w:pPr>
              <w:spacing w:before="60" w:after="60"/>
              <w:rPr>
                <w:iCs/>
                <w:lang w:eastAsia="lv-LV"/>
              </w:rPr>
            </w:pPr>
            <w:r w:rsidRPr="008977ED">
              <w:t>Projekta izpildē iesaistītās institūcijas</w:t>
            </w:r>
          </w:p>
        </w:tc>
        <w:tc>
          <w:tcPr>
            <w:tcW w:w="5339" w:type="dxa"/>
            <w:vAlign w:val="center"/>
          </w:tcPr>
          <w:p w:rsidR="00012182" w:rsidRPr="008977ED" w:rsidRDefault="002F37AA" w:rsidP="002F37AA">
            <w:pPr>
              <w:spacing w:before="60" w:after="60"/>
              <w:rPr>
                <w:iCs/>
                <w:lang w:eastAsia="lv-LV"/>
              </w:rPr>
            </w:pPr>
            <w:r>
              <w:t>Pašvaldības.</w:t>
            </w:r>
          </w:p>
        </w:tc>
      </w:tr>
      <w:tr w:rsidR="00012182" w:rsidRPr="008977ED" w:rsidTr="00DA4508">
        <w:tc>
          <w:tcPr>
            <w:tcW w:w="675" w:type="dxa"/>
          </w:tcPr>
          <w:p w:rsidR="00012182" w:rsidRPr="008977ED" w:rsidRDefault="00012182" w:rsidP="00DA4508">
            <w:pPr>
              <w:rPr>
                <w:iCs/>
                <w:lang w:eastAsia="lv-LV"/>
              </w:rPr>
            </w:pPr>
            <w:r w:rsidRPr="008977ED">
              <w:rPr>
                <w:iCs/>
                <w:lang w:eastAsia="lv-LV"/>
              </w:rPr>
              <w:t>2.</w:t>
            </w:r>
          </w:p>
        </w:tc>
        <w:tc>
          <w:tcPr>
            <w:tcW w:w="3119" w:type="dxa"/>
            <w:gridSpan w:val="2"/>
          </w:tcPr>
          <w:p w:rsidR="00012182" w:rsidRPr="008977ED" w:rsidRDefault="00012182" w:rsidP="00DA4508">
            <w:pPr>
              <w:spacing w:before="60" w:after="60"/>
              <w:rPr>
                <w:iCs/>
                <w:lang w:eastAsia="lv-LV"/>
              </w:rPr>
            </w:pPr>
            <w:r w:rsidRPr="008977ED">
              <w:t>Projekta izpildes ietekme uz pārvaldes funkcijām un institucionālo struktūru. Jaunu institūciju izveide, esošu institūciju likvidācija vai reorganizācija, to ietekme uz institūcijas cilvēkresursiem</w:t>
            </w:r>
          </w:p>
        </w:tc>
        <w:tc>
          <w:tcPr>
            <w:tcW w:w="5339" w:type="dxa"/>
          </w:tcPr>
          <w:p w:rsidR="00012182" w:rsidRPr="008977ED" w:rsidRDefault="00012182" w:rsidP="00C3115E">
            <w:pPr>
              <w:tabs>
                <w:tab w:val="left" w:pos="1913"/>
              </w:tabs>
              <w:spacing w:before="60"/>
              <w:rPr>
                <w:iCs/>
                <w:lang w:eastAsia="lv-LV"/>
              </w:rPr>
            </w:pPr>
            <w:r w:rsidRPr="008977ED">
              <w:t>Saistībā ar projekta izpildi nav nepieciešams veidot jaunas institūcijas, likvidēt vai reorganizēt esošās.</w:t>
            </w:r>
          </w:p>
        </w:tc>
      </w:tr>
      <w:tr w:rsidR="00012182" w:rsidRPr="008977ED" w:rsidTr="00DA4508">
        <w:tc>
          <w:tcPr>
            <w:tcW w:w="675" w:type="dxa"/>
          </w:tcPr>
          <w:p w:rsidR="00012182" w:rsidRPr="008977ED" w:rsidRDefault="00012182" w:rsidP="00DA4508">
            <w:pPr>
              <w:rPr>
                <w:iCs/>
                <w:lang w:eastAsia="lv-LV"/>
              </w:rPr>
            </w:pPr>
            <w:r>
              <w:rPr>
                <w:iCs/>
                <w:lang w:eastAsia="lv-LV"/>
              </w:rPr>
              <w:lastRenderedPageBreak/>
              <w:t>3</w:t>
            </w:r>
            <w:r w:rsidRPr="008977ED">
              <w:rPr>
                <w:iCs/>
                <w:lang w:eastAsia="lv-LV"/>
              </w:rPr>
              <w:t>.</w:t>
            </w:r>
          </w:p>
        </w:tc>
        <w:tc>
          <w:tcPr>
            <w:tcW w:w="3119" w:type="dxa"/>
            <w:gridSpan w:val="2"/>
          </w:tcPr>
          <w:p w:rsidR="00012182" w:rsidRPr="008977ED" w:rsidRDefault="00012182" w:rsidP="00DA4508">
            <w:pPr>
              <w:spacing w:before="60" w:after="60"/>
              <w:rPr>
                <w:iCs/>
                <w:lang w:eastAsia="lv-LV"/>
              </w:rPr>
            </w:pPr>
            <w:r w:rsidRPr="008977ED">
              <w:rPr>
                <w:iCs/>
                <w:lang w:eastAsia="lv-LV"/>
              </w:rPr>
              <w:t>Cita informācija</w:t>
            </w:r>
          </w:p>
        </w:tc>
        <w:tc>
          <w:tcPr>
            <w:tcW w:w="5339" w:type="dxa"/>
            <w:vAlign w:val="center"/>
          </w:tcPr>
          <w:p w:rsidR="00012182" w:rsidRPr="008977ED" w:rsidRDefault="00012182" w:rsidP="00DA4508">
            <w:pPr>
              <w:spacing w:before="60" w:after="60"/>
              <w:rPr>
                <w:iCs/>
                <w:lang w:eastAsia="lv-LV"/>
              </w:rPr>
            </w:pPr>
            <w:r w:rsidRPr="008977ED">
              <w:t>Nav.</w:t>
            </w:r>
          </w:p>
        </w:tc>
      </w:tr>
    </w:tbl>
    <w:p w:rsidR="00AF1B96" w:rsidRPr="008977ED" w:rsidRDefault="00AF1B96" w:rsidP="00C338A6">
      <w:pPr>
        <w:jc w:val="both"/>
        <w:rPr>
          <w:lang w:val="de-DE"/>
        </w:rPr>
      </w:pPr>
    </w:p>
    <w:p w:rsidR="00C3115E" w:rsidRDefault="00C3115E" w:rsidP="00C338A6">
      <w:pPr>
        <w:jc w:val="both"/>
        <w:rPr>
          <w:lang w:val="de-DE"/>
        </w:rPr>
      </w:pPr>
    </w:p>
    <w:p w:rsidR="00616AA6" w:rsidRPr="008977ED" w:rsidRDefault="00616AA6" w:rsidP="00C338A6">
      <w:pPr>
        <w:jc w:val="both"/>
        <w:rPr>
          <w:lang w:val="de-DE"/>
        </w:rPr>
      </w:pPr>
      <w:r w:rsidRPr="008977ED">
        <w:rPr>
          <w:lang w:val="de-DE"/>
        </w:rPr>
        <w:t>Iekšlietu ministrs</w:t>
      </w:r>
      <w:r w:rsidRPr="008977ED">
        <w:rPr>
          <w:lang w:val="de-DE"/>
        </w:rPr>
        <w:tab/>
      </w:r>
      <w:r w:rsidRPr="008977ED">
        <w:rPr>
          <w:lang w:val="de-DE"/>
        </w:rPr>
        <w:tab/>
      </w:r>
      <w:r w:rsidRPr="008977ED">
        <w:rPr>
          <w:lang w:val="de-DE"/>
        </w:rPr>
        <w:tab/>
      </w:r>
      <w:r w:rsidRPr="008977ED">
        <w:rPr>
          <w:lang w:val="de-DE"/>
        </w:rPr>
        <w:tab/>
      </w:r>
      <w:r w:rsidRPr="008977ED">
        <w:rPr>
          <w:lang w:val="de-DE"/>
        </w:rPr>
        <w:tab/>
      </w:r>
      <w:r w:rsidR="00A217E7" w:rsidRPr="008977ED">
        <w:rPr>
          <w:lang w:val="de-DE"/>
        </w:rPr>
        <w:t xml:space="preserve">             </w:t>
      </w:r>
      <w:r w:rsidR="00C4178C">
        <w:rPr>
          <w:lang w:val="de-DE"/>
        </w:rPr>
        <w:t xml:space="preserve">                   </w:t>
      </w:r>
      <w:r w:rsidRPr="008977ED">
        <w:rPr>
          <w:lang w:val="de-DE"/>
        </w:rPr>
        <w:t>R. Kozlovskis</w:t>
      </w:r>
    </w:p>
    <w:p w:rsidR="00DB0ED4" w:rsidRPr="008977ED" w:rsidRDefault="00DB0ED4" w:rsidP="00C338A6">
      <w:pPr>
        <w:jc w:val="both"/>
        <w:rPr>
          <w:lang w:val="de-DE"/>
        </w:rPr>
      </w:pPr>
    </w:p>
    <w:p w:rsidR="00C3115E" w:rsidRPr="008977ED" w:rsidRDefault="00616AA6" w:rsidP="00C3115E">
      <w:pPr>
        <w:pStyle w:val="naisf"/>
        <w:ind w:firstLine="0"/>
        <w:rPr>
          <w:color w:val="000000"/>
        </w:rPr>
      </w:pPr>
      <w:r w:rsidRPr="008977ED">
        <w:t>Vīza: valsts sekretāre</w:t>
      </w:r>
      <w:r w:rsidRPr="008977ED">
        <w:tab/>
      </w:r>
      <w:r w:rsidRPr="008977ED">
        <w:tab/>
      </w:r>
      <w:r w:rsidRPr="008977ED">
        <w:tab/>
      </w:r>
      <w:r w:rsidRPr="008977ED">
        <w:tab/>
      </w:r>
      <w:r w:rsidR="00010549">
        <w:t xml:space="preserve">                                 </w:t>
      </w:r>
      <w:r w:rsidR="00502E7D" w:rsidRPr="008977ED">
        <w:t xml:space="preserve"> </w:t>
      </w:r>
      <w:r w:rsidRPr="008977ED">
        <w:t>I.Pētersone</w:t>
      </w:r>
      <w:r w:rsidR="00B74BDF" w:rsidRPr="008977ED">
        <w:t>–</w:t>
      </w:r>
      <w:r w:rsidRPr="008977ED">
        <w:t>Godmane</w:t>
      </w:r>
    </w:p>
    <w:p w:rsidR="00C3115E" w:rsidRDefault="00C3115E"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24458A" w:rsidRDefault="0024458A" w:rsidP="00C3115E">
      <w:pPr>
        <w:rPr>
          <w:sz w:val="20"/>
          <w:szCs w:val="20"/>
        </w:rPr>
      </w:pPr>
    </w:p>
    <w:p w:rsidR="00C3115E" w:rsidRPr="00962062" w:rsidRDefault="00C3115E" w:rsidP="00C3115E">
      <w:pPr>
        <w:rPr>
          <w:sz w:val="20"/>
          <w:szCs w:val="20"/>
        </w:rPr>
      </w:pPr>
      <w:r w:rsidRPr="00962062">
        <w:rPr>
          <w:sz w:val="20"/>
          <w:szCs w:val="20"/>
        </w:rPr>
        <w:fldChar w:fldCharType="begin"/>
      </w:r>
      <w:r w:rsidRPr="00962062">
        <w:rPr>
          <w:sz w:val="20"/>
          <w:szCs w:val="20"/>
        </w:rPr>
        <w:instrText xml:space="preserve"> TIME \@ "dd.MM.yyyy H:mm" </w:instrText>
      </w:r>
      <w:r w:rsidRPr="00962062">
        <w:rPr>
          <w:sz w:val="20"/>
          <w:szCs w:val="20"/>
        </w:rPr>
        <w:fldChar w:fldCharType="separate"/>
      </w:r>
      <w:r w:rsidR="00744052">
        <w:rPr>
          <w:noProof/>
          <w:sz w:val="20"/>
          <w:szCs w:val="20"/>
        </w:rPr>
        <w:t>26.10.2015 9:56</w:t>
      </w:r>
      <w:r w:rsidRPr="00962062">
        <w:rPr>
          <w:sz w:val="20"/>
          <w:szCs w:val="20"/>
        </w:rPr>
        <w:fldChar w:fldCharType="end"/>
      </w:r>
    </w:p>
    <w:p w:rsidR="00C3115E" w:rsidRPr="00962062" w:rsidRDefault="00C3115E" w:rsidP="00C3115E">
      <w:pPr>
        <w:rPr>
          <w:sz w:val="20"/>
          <w:szCs w:val="20"/>
        </w:rPr>
      </w:pPr>
      <w:r w:rsidRPr="00962062">
        <w:rPr>
          <w:sz w:val="20"/>
          <w:szCs w:val="20"/>
        </w:rPr>
        <w:t>1</w:t>
      </w:r>
      <w:r w:rsidR="009E562C">
        <w:rPr>
          <w:sz w:val="20"/>
          <w:szCs w:val="20"/>
        </w:rPr>
        <w:t>544</w:t>
      </w:r>
    </w:p>
    <w:p w:rsidR="00C3115E" w:rsidRDefault="00C3115E" w:rsidP="00C3115E">
      <w:pPr>
        <w:rPr>
          <w:rStyle w:val="Hyperlink"/>
          <w:color w:val="auto"/>
          <w:sz w:val="20"/>
          <w:szCs w:val="20"/>
          <w:u w:val="none"/>
        </w:rPr>
      </w:pPr>
      <w:bookmarkStart w:id="0" w:name="_GoBack"/>
      <w:bookmarkEnd w:id="0"/>
      <w:r>
        <w:rPr>
          <w:rStyle w:val="Hyperlink"/>
          <w:color w:val="auto"/>
          <w:sz w:val="20"/>
          <w:szCs w:val="20"/>
          <w:u w:val="none"/>
        </w:rPr>
        <w:t>D.Radzeviča</w:t>
      </w:r>
    </w:p>
    <w:p w:rsidR="00C4178C" w:rsidRDefault="00C3115E" w:rsidP="00D539DB">
      <w:pPr>
        <w:rPr>
          <w:color w:val="000000"/>
        </w:rPr>
      </w:pPr>
      <w:r>
        <w:rPr>
          <w:rStyle w:val="Hyperlink"/>
          <w:color w:val="auto"/>
          <w:sz w:val="20"/>
          <w:szCs w:val="20"/>
          <w:u w:val="none"/>
        </w:rPr>
        <w:t xml:space="preserve">67219418, </w:t>
      </w:r>
      <w:hyperlink r:id="rId8" w:history="1">
        <w:r w:rsidRPr="00122337">
          <w:rPr>
            <w:rStyle w:val="Hyperlink"/>
            <w:sz w:val="20"/>
            <w:szCs w:val="20"/>
          </w:rPr>
          <w:t>dace.radzevica@iem.gov.lv</w:t>
        </w:r>
      </w:hyperlink>
    </w:p>
    <w:sectPr w:rsidR="00C4178C" w:rsidSect="0074405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06" w:rsidRDefault="00E33706" w:rsidP="00616AA6">
      <w:r>
        <w:separator/>
      </w:r>
    </w:p>
  </w:endnote>
  <w:endnote w:type="continuationSeparator" w:id="0">
    <w:p w:rsidR="00E33706" w:rsidRDefault="00E33706"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8A" w:rsidRPr="00301A3D" w:rsidRDefault="0024458A" w:rsidP="0024458A">
    <w:pPr>
      <w:jc w:val="both"/>
      <w:rPr>
        <w:sz w:val="20"/>
        <w:szCs w:val="20"/>
      </w:rPr>
    </w:pPr>
    <w:r w:rsidRPr="00D65D1A">
      <w:rPr>
        <w:sz w:val="20"/>
        <w:szCs w:val="20"/>
      </w:rPr>
      <w:t>IEMAnot_</w:t>
    </w:r>
    <w:r w:rsidR="00744052">
      <w:rPr>
        <w:sz w:val="20"/>
        <w:szCs w:val="20"/>
      </w:rPr>
      <w:t>26</w:t>
    </w:r>
    <w:r w:rsidR="009E562C">
      <w:rPr>
        <w:sz w:val="20"/>
        <w:szCs w:val="20"/>
      </w:rPr>
      <w:t>10</w:t>
    </w:r>
    <w:r>
      <w:rPr>
        <w:sz w:val="20"/>
        <w:szCs w:val="20"/>
      </w:rPr>
      <w:t>2015</w:t>
    </w:r>
    <w:r>
      <w:rPr>
        <w:sz w:val="20"/>
      </w:rPr>
      <w:t>.doc</w:t>
    </w:r>
    <w:r w:rsidRPr="00D65D1A">
      <w:rPr>
        <w:sz w:val="20"/>
        <w:szCs w:val="20"/>
      </w:rPr>
      <w:t xml:space="preserve">; </w:t>
    </w:r>
    <w:r>
      <w:rPr>
        <w:sz w:val="20"/>
        <w:szCs w:val="20"/>
      </w:rPr>
      <w:t>Likum</w:t>
    </w:r>
    <w:r w:rsidRPr="00D65D1A">
      <w:rPr>
        <w:sz w:val="20"/>
        <w:szCs w:val="20"/>
      </w:rPr>
      <w:t>projekta „</w:t>
    </w:r>
    <w:r>
      <w:rPr>
        <w:sz w:val="20"/>
        <w:szCs w:val="20"/>
      </w:rPr>
      <w:t>Grozījums likumā „Par pašvaldībām””</w:t>
    </w:r>
    <w:r w:rsidRPr="00DB0ED4">
      <w:rPr>
        <w:sz w:val="20"/>
        <w:szCs w:val="20"/>
      </w:rPr>
      <w:t xml:space="preserve"> </w:t>
    </w:r>
    <w:r w:rsidRPr="00D65D1A">
      <w:rPr>
        <w:sz w:val="20"/>
        <w:szCs w:val="20"/>
      </w:rPr>
      <w:t>sākotnējās ietekmes novērtējuma ziņojums (anotācija)</w:t>
    </w:r>
  </w:p>
  <w:p w:rsidR="00301A3D" w:rsidRPr="0024458A" w:rsidRDefault="00301A3D" w:rsidP="0024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2C" w:rsidRPr="00301A3D" w:rsidRDefault="009E562C" w:rsidP="009E562C">
    <w:pPr>
      <w:jc w:val="both"/>
      <w:rPr>
        <w:sz w:val="20"/>
        <w:szCs w:val="20"/>
      </w:rPr>
    </w:pPr>
    <w:r w:rsidRPr="00D65D1A">
      <w:rPr>
        <w:sz w:val="20"/>
        <w:szCs w:val="20"/>
      </w:rPr>
      <w:t>IEMAnot_</w:t>
    </w:r>
    <w:r w:rsidR="00744052">
      <w:rPr>
        <w:sz w:val="20"/>
        <w:szCs w:val="20"/>
      </w:rPr>
      <w:t>26</w:t>
    </w:r>
    <w:r>
      <w:rPr>
        <w:sz w:val="20"/>
        <w:szCs w:val="20"/>
      </w:rPr>
      <w:t>102015</w:t>
    </w:r>
    <w:r>
      <w:rPr>
        <w:sz w:val="20"/>
      </w:rPr>
      <w:t>.doc</w:t>
    </w:r>
    <w:r w:rsidRPr="00D65D1A">
      <w:rPr>
        <w:sz w:val="20"/>
        <w:szCs w:val="20"/>
      </w:rPr>
      <w:t xml:space="preserve">; </w:t>
    </w:r>
    <w:r>
      <w:rPr>
        <w:sz w:val="20"/>
        <w:szCs w:val="20"/>
      </w:rPr>
      <w:t>Likum</w:t>
    </w:r>
    <w:r w:rsidRPr="00D65D1A">
      <w:rPr>
        <w:sz w:val="20"/>
        <w:szCs w:val="20"/>
      </w:rPr>
      <w:t>projekta „</w:t>
    </w:r>
    <w:r>
      <w:rPr>
        <w:sz w:val="20"/>
        <w:szCs w:val="20"/>
      </w:rPr>
      <w:t>Grozījums likumā „Par pašvaldībām””</w:t>
    </w:r>
    <w:r w:rsidRPr="00DB0ED4">
      <w:rPr>
        <w:sz w:val="20"/>
        <w:szCs w:val="20"/>
      </w:rPr>
      <w:t xml:space="preserve"> </w:t>
    </w:r>
    <w:r w:rsidRPr="00D65D1A">
      <w:rPr>
        <w:sz w:val="20"/>
        <w:szCs w:val="20"/>
      </w:rPr>
      <w:t>sākotnējās ietekmes novērtējuma ziņojums (anotācija)</w:t>
    </w:r>
  </w:p>
  <w:p w:rsidR="009E562C" w:rsidRPr="0024458A" w:rsidRDefault="009E562C" w:rsidP="009E562C">
    <w:pPr>
      <w:pStyle w:val="Footer"/>
    </w:pPr>
  </w:p>
  <w:p w:rsidR="00301A3D" w:rsidRPr="009E562C" w:rsidRDefault="00301A3D" w:rsidP="009E5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06" w:rsidRDefault="00E33706" w:rsidP="00616AA6">
      <w:r>
        <w:separator/>
      </w:r>
    </w:p>
  </w:footnote>
  <w:footnote w:type="continuationSeparator" w:id="0">
    <w:p w:rsidR="00E33706" w:rsidRDefault="00E33706"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E9479A"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E94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E9479A"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052">
      <w:rPr>
        <w:rStyle w:val="PageNumber"/>
        <w:noProof/>
      </w:rPr>
      <w:t>6</w:t>
    </w:r>
    <w:r>
      <w:rPr>
        <w:rStyle w:val="PageNumber"/>
      </w:rPr>
      <w:fldChar w:fldCharType="end"/>
    </w:r>
  </w:p>
  <w:p w:rsidR="00E9479A" w:rsidRDefault="00E9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37157F"/>
    <w:multiLevelType w:val="hybridMultilevel"/>
    <w:tmpl w:val="38AC8994"/>
    <w:lvl w:ilvl="0" w:tplc="8C66A2E8">
      <w:start w:val="1"/>
      <w:numFmt w:val="decimal"/>
      <w:lvlText w:val="%1."/>
      <w:lvlJc w:val="left"/>
      <w:pPr>
        <w:ind w:left="338" w:hanging="360"/>
      </w:pPr>
      <w:rPr>
        <w:rFonts w:hint="default"/>
        <w:color w:val="auto"/>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2" w15:restartNumberingAfterBreak="0">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3" w15:restartNumberingAfterBreak="0">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5" w15:restartNumberingAfterBreak="0">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3" w15:restartNumberingAfterBreak="0">
    <w:nsid w:val="7D9226FE"/>
    <w:multiLevelType w:val="hybridMultilevel"/>
    <w:tmpl w:val="9268040C"/>
    <w:lvl w:ilvl="0" w:tplc="DA36D620">
      <w:start w:val="3"/>
      <w:numFmt w:val="decimal"/>
      <w:lvlText w:val="%1."/>
      <w:lvlJc w:val="left"/>
      <w:pPr>
        <w:tabs>
          <w:tab w:val="num" w:pos="720"/>
        </w:tabs>
        <w:ind w:left="720" w:hanging="360"/>
      </w:pPr>
      <w:rPr>
        <w:rFonts w:hint="default"/>
      </w:rPr>
    </w:lvl>
    <w:lvl w:ilvl="1" w:tplc="45BEE3C8">
      <w:numFmt w:val="none"/>
      <w:lvlText w:val=""/>
      <w:lvlJc w:val="left"/>
      <w:pPr>
        <w:tabs>
          <w:tab w:val="num" w:pos="360"/>
        </w:tabs>
      </w:pPr>
    </w:lvl>
    <w:lvl w:ilvl="2" w:tplc="1F88FB8E">
      <w:numFmt w:val="none"/>
      <w:lvlText w:val=""/>
      <w:lvlJc w:val="left"/>
      <w:pPr>
        <w:tabs>
          <w:tab w:val="num" w:pos="360"/>
        </w:tabs>
      </w:pPr>
    </w:lvl>
    <w:lvl w:ilvl="3" w:tplc="188C20AE">
      <w:numFmt w:val="none"/>
      <w:lvlText w:val=""/>
      <w:lvlJc w:val="left"/>
      <w:pPr>
        <w:tabs>
          <w:tab w:val="num" w:pos="360"/>
        </w:tabs>
      </w:pPr>
    </w:lvl>
    <w:lvl w:ilvl="4" w:tplc="07849364">
      <w:numFmt w:val="none"/>
      <w:lvlText w:val=""/>
      <w:lvlJc w:val="left"/>
      <w:pPr>
        <w:tabs>
          <w:tab w:val="num" w:pos="360"/>
        </w:tabs>
      </w:pPr>
    </w:lvl>
    <w:lvl w:ilvl="5" w:tplc="FDB82DD6">
      <w:numFmt w:val="none"/>
      <w:lvlText w:val=""/>
      <w:lvlJc w:val="left"/>
      <w:pPr>
        <w:tabs>
          <w:tab w:val="num" w:pos="360"/>
        </w:tabs>
      </w:pPr>
    </w:lvl>
    <w:lvl w:ilvl="6" w:tplc="CECAB10E">
      <w:numFmt w:val="none"/>
      <w:lvlText w:val=""/>
      <w:lvlJc w:val="left"/>
      <w:pPr>
        <w:tabs>
          <w:tab w:val="num" w:pos="360"/>
        </w:tabs>
      </w:pPr>
    </w:lvl>
    <w:lvl w:ilvl="7" w:tplc="E0084496">
      <w:numFmt w:val="none"/>
      <w:lvlText w:val=""/>
      <w:lvlJc w:val="left"/>
      <w:pPr>
        <w:tabs>
          <w:tab w:val="num" w:pos="360"/>
        </w:tabs>
      </w:pPr>
    </w:lvl>
    <w:lvl w:ilvl="8" w:tplc="B456E8BE">
      <w:numFmt w:val="none"/>
      <w:lvlText w:val=""/>
      <w:lvlJc w:val="left"/>
      <w:pPr>
        <w:tabs>
          <w:tab w:val="num" w:pos="360"/>
        </w:tabs>
      </w:pPr>
    </w:lvl>
  </w:abstractNum>
  <w:num w:numId="1">
    <w:abstractNumId w:val="12"/>
  </w:num>
  <w:num w:numId="2">
    <w:abstractNumId w:val="11"/>
  </w:num>
  <w:num w:numId="3">
    <w:abstractNumId w:val="7"/>
  </w:num>
  <w:num w:numId="4">
    <w:abstractNumId w:val="0"/>
  </w:num>
  <w:num w:numId="5">
    <w:abstractNumId w:val="8"/>
  </w:num>
  <w:num w:numId="6">
    <w:abstractNumId w:val="4"/>
  </w:num>
  <w:num w:numId="7">
    <w:abstractNumId w:val="10"/>
  </w:num>
  <w:num w:numId="8">
    <w:abstractNumId w:val="9"/>
  </w:num>
  <w:num w:numId="9">
    <w:abstractNumId w:val="2"/>
  </w:num>
  <w:num w:numId="10">
    <w:abstractNumId w:val="6"/>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10549"/>
    <w:rsid w:val="00012182"/>
    <w:rsid w:val="0002334F"/>
    <w:rsid w:val="00027C37"/>
    <w:rsid w:val="00042BA1"/>
    <w:rsid w:val="000544F7"/>
    <w:rsid w:val="00057968"/>
    <w:rsid w:val="00067236"/>
    <w:rsid w:val="0007077C"/>
    <w:rsid w:val="00070AA3"/>
    <w:rsid w:val="0007285A"/>
    <w:rsid w:val="000757EC"/>
    <w:rsid w:val="000766CF"/>
    <w:rsid w:val="00080BAA"/>
    <w:rsid w:val="000A0055"/>
    <w:rsid w:val="000A06FD"/>
    <w:rsid w:val="000A7F51"/>
    <w:rsid w:val="000C75A6"/>
    <w:rsid w:val="000C7601"/>
    <w:rsid w:val="000E6215"/>
    <w:rsid w:val="000F1582"/>
    <w:rsid w:val="000F2F91"/>
    <w:rsid w:val="000F4156"/>
    <w:rsid w:val="00101CC2"/>
    <w:rsid w:val="00116D23"/>
    <w:rsid w:val="00127E4B"/>
    <w:rsid w:val="00132192"/>
    <w:rsid w:val="001403DC"/>
    <w:rsid w:val="00144CAD"/>
    <w:rsid w:val="001548CC"/>
    <w:rsid w:val="00166FDD"/>
    <w:rsid w:val="0017581A"/>
    <w:rsid w:val="00186EFA"/>
    <w:rsid w:val="00193A8B"/>
    <w:rsid w:val="00197C43"/>
    <w:rsid w:val="001A1F12"/>
    <w:rsid w:val="001A2DAE"/>
    <w:rsid w:val="001B30CD"/>
    <w:rsid w:val="001B3EBE"/>
    <w:rsid w:val="001C6AA7"/>
    <w:rsid w:val="001C7A52"/>
    <w:rsid w:val="001D349F"/>
    <w:rsid w:val="001E3E86"/>
    <w:rsid w:val="001F4C14"/>
    <w:rsid w:val="00201BD9"/>
    <w:rsid w:val="002055CE"/>
    <w:rsid w:val="0021282A"/>
    <w:rsid w:val="00221979"/>
    <w:rsid w:val="00223E3D"/>
    <w:rsid w:val="00237654"/>
    <w:rsid w:val="00237C20"/>
    <w:rsid w:val="002420E5"/>
    <w:rsid w:val="0024458A"/>
    <w:rsid w:val="002447E8"/>
    <w:rsid w:val="00246FDC"/>
    <w:rsid w:val="002554BA"/>
    <w:rsid w:val="00257716"/>
    <w:rsid w:val="002720A2"/>
    <w:rsid w:val="00273A9F"/>
    <w:rsid w:val="00275C6D"/>
    <w:rsid w:val="0029110D"/>
    <w:rsid w:val="002926D3"/>
    <w:rsid w:val="002940CD"/>
    <w:rsid w:val="00296097"/>
    <w:rsid w:val="002960EA"/>
    <w:rsid w:val="002A6197"/>
    <w:rsid w:val="002A7573"/>
    <w:rsid w:val="002B10A1"/>
    <w:rsid w:val="002B4610"/>
    <w:rsid w:val="002B5B67"/>
    <w:rsid w:val="002C7006"/>
    <w:rsid w:val="002E6C12"/>
    <w:rsid w:val="002F37AA"/>
    <w:rsid w:val="003019EE"/>
    <w:rsid w:val="00301A3D"/>
    <w:rsid w:val="0030306E"/>
    <w:rsid w:val="00311674"/>
    <w:rsid w:val="003126D5"/>
    <w:rsid w:val="0032691E"/>
    <w:rsid w:val="0035487B"/>
    <w:rsid w:val="00361CA0"/>
    <w:rsid w:val="00373890"/>
    <w:rsid w:val="00374F27"/>
    <w:rsid w:val="00375FAB"/>
    <w:rsid w:val="0038231F"/>
    <w:rsid w:val="003B10C2"/>
    <w:rsid w:val="003B10C8"/>
    <w:rsid w:val="003B2511"/>
    <w:rsid w:val="003C5BC9"/>
    <w:rsid w:val="003C6387"/>
    <w:rsid w:val="003D1339"/>
    <w:rsid w:val="003D1A40"/>
    <w:rsid w:val="003E2E62"/>
    <w:rsid w:val="00403411"/>
    <w:rsid w:val="004034E0"/>
    <w:rsid w:val="00410DE6"/>
    <w:rsid w:val="004130AE"/>
    <w:rsid w:val="004139D6"/>
    <w:rsid w:val="004175B1"/>
    <w:rsid w:val="00420861"/>
    <w:rsid w:val="004262C0"/>
    <w:rsid w:val="004327F8"/>
    <w:rsid w:val="00437542"/>
    <w:rsid w:val="004430F1"/>
    <w:rsid w:val="004519E2"/>
    <w:rsid w:val="004545E7"/>
    <w:rsid w:val="004676D7"/>
    <w:rsid w:val="004705F1"/>
    <w:rsid w:val="004767AF"/>
    <w:rsid w:val="004854D4"/>
    <w:rsid w:val="0049747B"/>
    <w:rsid w:val="004A11F7"/>
    <w:rsid w:val="004C51BE"/>
    <w:rsid w:val="004C669F"/>
    <w:rsid w:val="004D1FCD"/>
    <w:rsid w:val="004D4483"/>
    <w:rsid w:val="00500381"/>
    <w:rsid w:val="00502E7D"/>
    <w:rsid w:val="0051080F"/>
    <w:rsid w:val="005212D5"/>
    <w:rsid w:val="00527A75"/>
    <w:rsid w:val="00527E3D"/>
    <w:rsid w:val="0053087D"/>
    <w:rsid w:val="00542E31"/>
    <w:rsid w:val="00545E70"/>
    <w:rsid w:val="005651F4"/>
    <w:rsid w:val="005731A8"/>
    <w:rsid w:val="00581CD9"/>
    <w:rsid w:val="00593AC8"/>
    <w:rsid w:val="00596CB1"/>
    <w:rsid w:val="00596D0C"/>
    <w:rsid w:val="005B2CE7"/>
    <w:rsid w:val="005C3D9C"/>
    <w:rsid w:val="006063EF"/>
    <w:rsid w:val="00612D7E"/>
    <w:rsid w:val="00616AA6"/>
    <w:rsid w:val="006329F8"/>
    <w:rsid w:val="00633D6B"/>
    <w:rsid w:val="00664FC6"/>
    <w:rsid w:val="00677B76"/>
    <w:rsid w:val="00687963"/>
    <w:rsid w:val="006A0DA7"/>
    <w:rsid w:val="006C55ED"/>
    <w:rsid w:val="006D5487"/>
    <w:rsid w:val="006E3688"/>
    <w:rsid w:val="006E480C"/>
    <w:rsid w:val="006E54AA"/>
    <w:rsid w:val="006E76B7"/>
    <w:rsid w:val="006F73BC"/>
    <w:rsid w:val="0070343E"/>
    <w:rsid w:val="00710EAA"/>
    <w:rsid w:val="00713F12"/>
    <w:rsid w:val="00725865"/>
    <w:rsid w:val="00730E41"/>
    <w:rsid w:val="00732C68"/>
    <w:rsid w:val="00736938"/>
    <w:rsid w:val="00744052"/>
    <w:rsid w:val="00747C51"/>
    <w:rsid w:val="007528E2"/>
    <w:rsid w:val="00753535"/>
    <w:rsid w:val="00755684"/>
    <w:rsid w:val="00755F95"/>
    <w:rsid w:val="007610E4"/>
    <w:rsid w:val="00765A92"/>
    <w:rsid w:val="007678F5"/>
    <w:rsid w:val="007702EA"/>
    <w:rsid w:val="0077070F"/>
    <w:rsid w:val="00772A46"/>
    <w:rsid w:val="00782CFE"/>
    <w:rsid w:val="00793816"/>
    <w:rsid w:val="00794E6B"/>
    <w:rsid w:val="007B0C0C"/>
    <w:rsid w:val="007B5718"/>
    <w:rsid w:val="007D3FD0"/>
    <w:rsid w:val="007D4C86"/>
    <w:rsid w:val="007D783D"/>
    <w:rsid w:val="007F4837"/>
    <w:rsid w:val="007F4918"/>
    <w:rsid w:val="00805D9E"/>
    <w:rsid w:val="0080751B"/>
    <w:rsid w:val="00816363"/>
    <w:rsid w:val="008167ED"/>
    <w:rsid w:val="0082272C"/>
    <w:rsid w:val="00822C4C"/>
    <w:rsid w:val="00832558"/>
    <w:rsid w:val="00834ED9"/>
    <w:rsid w:val="008372E7"/>
    <w:rsid w:val="00837BD6"/>
    <w:rsid w:val="00844E7D"/>
    <w:rsid w:val="0084798E"/>
    <w:rsid w:val="008560D2"/>
    <w:rsid w:val="0085636A"/>
    <w:rsid w:val="008605D0"/>
    <w:rsid w:val="00863DB5"/>
    <w:rsid w:val="00866E6B"/>
    <w:rsid w:val="00874E35"/>
    <w:rsid w:val="00876A97"/>
    <w:rsid w:val="008907B1"/>
    <w:rsid w:val="008936BC"/>
    <w:rsid w:val="008977ED"/>
    <w:rsid w:val="008A023A"/>
    <w:rsid w:val="008A4EEF"/>
    <w:rsid w:val="008B201D"/>
    <w:rsid w:val="008C2585"/>
    <w:rsid w:val="008C2D66"/>
    <w:rsid w:val="008C47BE"/>
    <w:rsid w:val="008C6FC8"/>
    <w:rsid w:val="008D5F20"/>
    <w:rsid w:val="008E06ED"/>
    <w:rsid w:val="008E2E48"/>
    <w:rsid w:val="008F2ACB"/>
    <w:rsid w:val="00900E4B"/>
    <w:rsid w:val="0090153F"/>
    <w:rsid w:val="009114A0"/>
    <w:rsid w:val="00921B1A"/>
    <w:rsid w:val="0092390D"/>
    <w:rsid w:val="00927C25"/>
    <w:rsid w:val="009304C8"/>
    <w:rsid w:val="00937C16"/>
    <w:rsid w:val="00947830"/>
    <w:rsid w:val="00953A72"/>
    <w:rsid w:val="00962062"/>
    <w:rsid w:val="00963119"/>
    <w:rsid w:val="009652EF"/>
    <w:rsid w:val="009732CB"/>
    <w:rsid w:val="00977B2E"/>
    <w:rsid w:val="0098089E"/>
    <w:rsid w:val="0098181D"/>
    <w:rsid w:val="009860E6"/>
    <w:rsid w:val="0099042F"/>
    <w:rsid w:val="00990B02"/>
    <w:rsid w:val="00991ED2"/>
    <w:rsid w:val="00997FA9"/>
    <w:rsid w:val="009A1D77"/>
    <w:rsid w:val="009A64DE"/>
    <w:rsid w:val="009A6FC2"/>
    <w:rsid w:val="009B1BDE"/>
    <w:rsid w:val="009B4E66"/>
    <w:rsid w:val="009B7E5E"/>
    <w:rsid w:val="009C3026"/>
    <w:rsid w:val="009D1066"/>
    <w:rsid w:val="009D1A2B"/>
    <w:rsid w:val="009D62F6"/>
    <w:rsid w:val="009E0671"/>
    <w:rsid w:val="009E4FD6"/>
    <w:rsid w:val="009E562C"/>
    <w:rsid w:val="009F0229"/>
    <w:rsid w:val="00A074A5"/>
    <w:rsid w:val="00A07F4E"/>
    <w:rsid w:val="00A102C0"/>
    <w:rsid w:val="00A105D7"/>
    <w:rsid w:val="00A217E7"/>
    <w:rsid w:val="00A329B2"/>
    <w:rsid w:val="00A351E0"/>
    <w:rsid w:val="00A43870"/>
    <w:rsid w:val="00A55FEA"/>
    <w:rsid w:val="00A63E6C"/>
    <w:rsid w:val="00A6421B"/>
    <w:rsid w:val="00A81223"/>
    <w:rsid w:val="00A84C26"/>
    <w:rsid w:val="00A91B2A"/>
    <w:rsid w:val="00A9333D"/>
    <w:rsid w:val="00A959EC"/>
    <w:rsid w:val="00A965F1"/>
    <w:rsid w:val="00AB0063"/>
    <w:rsid w:val="00AB3C41"/>
    <w:rsid w:val="00AC1E3B"/>
    <w:rsid w:val="00AE4367"/>
    <w:rsid w:val="00AE608F"/>
    <w:rsid w:val="00AE70EE"/>
    <w:rsid w:val="00AF000F"/>
    <w:rsid w:val="00AF1B96"/>
    <w:rsid w:val="00AF352B"/>
    <w:rsid w:val="00AF666E"/>
    <w:rsid w:val="00B01423"/>
    <w:rsid w:val="00B0227E"/>
    <w:rsid w:val="00B03005"/>
    <w:rsid w:val="00B069C2"/>
    <w:rsid w:val="00B06A93"/>
    <w:rsid w:val="00B14E57"/>
    <w:rsid w:val="00B313A5"/>
    <w:rsid w:val="00B31A7F"/>
    <w:rsid w:val="00B55E0D"/>
    <w:rsid w:val="00B62BEE"/>
    <w:rsid w:val="00B73EF6"/>
    <w:rsid w:val="00B74BDF"/>
    <w:rsid w:val="00B7559D"/>
    <w:rsid w:val="00B8301F"/>
    <w:rsid w:val="00B85665"/>
    <w:rsid w:val="00B8615D"/>
    <w:rsid w:val="00B9098B"/>
    <w:rsid w:val="00B93F08"/>
    <w:rsid w:val="00B945D8"/>
    <w:rsid w:val="00BC1C4E"/>
    <w:rsid w:val="00BD6300"/>
    <w:rsid w:val="00BE2989"/>
    <w:rsid w:val="00BE31A9"/>
    <w:rsid w:val="00BE64D0"/>
    <w:rsid w:val="00C10320"/>
    <w:rsid w:val="00C1080C"/>
    <w:rsid w:val="00C152B1"/>
    <w:rsid w:val="00C215E5"/>
    <w:rsid w:val="00C21897"/>
    <w:rsid w:val="00C22E09"/>
    <w:rsid w:val="00C3115E"/>
    <w:rsid w:val="00C338A6"/>
    <w:rsid w:val="00C40B1A"/>
    <w:rsid w:val="00C4178C"/>
    <w:rsid w:val="00C435E9"/>
    <w:rsid w:val="00C47791"/>
    <w:rsid w:val="00C477D5"/>
    <w:rsid w:val="00C514AD"/>
    <w:rsid w:val="00C51910"/>
    <w:rsid w:val="00C555E0"/>
    <w:rsid w:val="00C56A76"/>
    <w:rsid w:val="00C56D8F"/>
    <w:rsid w:val="00C657C0"/>
    <w:rsid w:val="00C66F33"/>
    <w:rsid w:val="00C67515"/>
    <w:rsid w:val="00C67B32"/>
    <w:rsid w:val="00C70E01"/>
    <w:rsid w:val="00C772F4"/>
    <w:rsid w:val="00C82AE8"/>
    <w:rsid w:val="00C82F00"/>
    <w:rsid w:val="00C971D2"/>
    <w:rsid w:val="00CB4634"/>
    <w:rsid w:val="00CB661F"/>
    <w:rsid w:val="00CC35CF"/>
    <w:rsid w:val="00CC3675"/>
    <w:rsid w:val="00CC4638"/>
    <w:rsid w:val="00CC496E"/>
    <w:rsid w:val="00CD54B5"/>
    <w:rsid w:val="00CE14EB"/>
    <w:rsid w:val="00CE3660"/>
    <w:rsid w:val="00CE36C0"/>
    <w:rsid w:val="00CE417F"/>
    <w:rsid w:val="00D01F6B"/>
    <w:rsid w:val="00D1252E"/>
    <w:rsid w:val="00D12B8D"/>
    <w:rsid w:val="00D2141C"/>
    <w:rsid w:val="00D22685"/>
    <w:rsid w:val="00D23903"/>
    <w:rsid w:val="00D27291"/>
    <w:rsid w:val="00D34670"/>
    <w:rsid w:val="00D346C9"/>
    <w:rsid w:val="00D4062C"/>
    <w:rsid w:val="00D42003"/>
    <w:rsid w:val="00D42BC2"/>
    <w:rsid w:val="00D430F0"/>
    <w:rsid w:val="00D45A48"/>
    <w:rsid w:val="00D539DB"/>
    <w:rsid w:val="00D556A2"/>
    <w:rsid w:val="00D5707B"/>
    <w:rsid w:val="00D5794D"/>
    <w:rsid w:val="00D65488"/>
    <w:rsid w:val="00D65D1A"/>
    <w:rsid w:val="00D80896"/>
    <w:rsid w:val="00D8120A"/>
    <w:rsid w:val="00D915CC"/>
    <w:rsid w:val="00D94C4E"/>
    <w:rsid w:val="00DA5C76"/>
    <w:rsid w:val="00DB0ED4"/>
    <w:rsid w:val="00DB313F"/>
    <w:rsid w:val="00DB3BC6"/>
    <w:rsid w:val="00DC152F"/>
    <w:rsid w:val="00DC287F"/>
    <w:rsid w:val="00DC5725"/>
    <w:rsid w:val="00DD02FF"/>
    <w:rsid w:val="00DD189C"/>
    <w:rsid w:val="00DE03B5"/>
    <w:rsid w:val="00DE0EDD"/>
    <w:rsid w:val="00DE614D"/>
    <w:rsid w:val="00DF2B43"/>
    <w:rsid w:val="00DF45E9"/>
    <w:rsid w:val="00E06CCE"/>
    <w:rsid w:val="00E07EB8"/>
    <w:rsid w:val="00E150BC"/>
    <w:rsid w:val="00E218F6"/>
    <w:rsid w:val="00E249A5"/>
    <w:rsid w:val="00E27051"/>
    <w:rsid w:val="00E304E6"/>
    <w:rsid w:val="00E33706"/>
    <w:rsid w:val="00E411B7"/>
    <w:rsid w:val="00E568D4"/>
    <w:rsid w:val="00E710AE"/>
    <w:rsid w:val="00E7262B"/>
    <w:rsid w:val="00E75E5B"/>
    <w:rsid w:val="00E80593"/>
    <w:rsid w:val="00E86D2D"/>
    <w:rsid w:val="00E94311"/>
    <w:rsid w:val="00E9479A"/>
    <w:rsid w:val="00EA3691"/>
    <w:rsid w:val="00EA526B"/>
    <w:rsid w:val="00EA55BE"/>
    <w:rsid w:val="00EA7D81"/>
    <w:rsid w:val="00EC51E6"/>
    <w:rsid w:val="00ED2217"/>
    <w:rsid w:val="00ED3E5A"/>
    <w:rsid w:val="00ED659B"/>
    <w:rsid w:val="00ED6A06"/>
    <w:rsid w:val="00ED7568"/>
    <w:rsid w:val="00EE0C0F"/>
    <w:rsid w:val="00EE4A6F"/>
    <w:rsid w:val="00EE501B"/>
    <w:rsid w:val="00EE55CF"/>
    <w:rsid w:val="00EE6F96"/>
    <w:rsid w:val="00EF30AD"/>
    <w:rsid w:val="00EF75F9"/>
    <w:rsid w:val="00F02DB5"/>
    <w:rsid w:val="00F03184"/>
    <w:rsid w:val="00F0543C"/>
    <w:rsid w:val="00F11BBB"/>
    <w:rsid w:val="00F129F4"/>
    <w:rsid w:val="00F13B40"/>
    <w:rsid w:val="00F153B3"/>
    <w:rsid w:val="00F16489"/>
    <w:rsid w:val="00F17318"/>
    <w:rsid w:val="00F22CE0"/>
    <w:rsid w:val="00F31085"/>
    <w:rsid w:val="00F44595"/>
    <w:rsid w:val="00F4578C"/>
    <w:rsid w:val="00F506A2"/>
    <w:rsid w:val="00F55478"/>
    <w:rsid w:val="00F602CC"/>
    <w:rsid w:val="00F66B7E"/>
    <w:rsid w:val="00F9365C"/>
    <w:rsid w:val="00FA18B8"/>
    <w:rsid w:val="00FA6074"/>
    <w:rsid w:val="00FA66CC"/>
    <w:rsid w:val="00FB0D6A"/>
    <w:rsid w:val="00FB4F55"/>
    <w:rsid w:val="00FC116E"/>
    <w:rsid w:val="00FC1726"/>
    <w:rsid w:val="00FC217F"/>
    <w:rsid w:val="00FC26F8"/>
    <w:rsid w:val="00FC2F9C"/>
    <w:rsid w:val="00FC538E"/>
    <w:rsid w:val="00FD1BF2"/>
    <w:rsid w:val="00FD2175"/>
    <w:rsid w:val="00FD2781"/>
    <w:rsid w:val="00FD5FE7"/>
    <w:rsid w:val="00FE110A"/>
    <w:rsid w:val="00FF7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CA717-E639-456B-BAA2-61330B00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99"/>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11B7"/>
  </w:style>
  <w:style w:type="paragraph" w:styleId="HTMLPreformatted">
    <w:name w:val="HTML Preformatted"/>
    <w:basedOn w:val="Normal"/>
    <w:link w:val="HTMLPreformattedChar"/>
    <w:uiPriority w:val="99"/>
    <w:unhideWhenUsed/>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D189C"/>
    <w:rPr>
      <w:rFonts w:ascii="Courier New" w:eastAsia="Times New Roman" w:hAnsi="Courier New" w:cs="Courier New"/>
      <w:sz w:val="20"/>
      <w:szCs w:val="20"/>
      <w:lang w:eastAsia="lv-LV"/>
    </w:rPr>
  </w:style>
  <w:style w:type="paragraph" w:styleId="NormalWeb">
    <w:name w:val="Normal (Web)"/>
    <w:basedOn w:val="Normal"/>
    <w:link w:val="NormalWebChar"/>
    <w:rsid w:val="00D2141C"/>
    <w:pPr>
      <w:spacing w:before="100" w:beforeAutospacing="1" w:after="100" w:afterAutospacing="1"/>
    </w:pPr>
    <w:rPr>
      <w:lang w:eastAsia="lv-LV"/>
    </w:rPr>
  </w:style>
  <w:style w:type="character" w:customStyle="1" w:styleId="NormalWebChar">
    <w:name w:val="Normal (Web) Char"/>
    <w:basedOn w:val="DefaultParagraphFont"/>
    <w:link w:val="NormalWeb"/>
    <w:locked/>
    <w:rsid w:val="00D2141C"/>
    <w:rPr>
      <w:rFonts w:ascii="Times New Roman" w:eastAsia="Times New Roman" w:hAnsi="Times New Roman" w:cs="Times New Roman"/>
      <w:sz w:val="24"/>
      <w:szCs w:val="24"/>
      <w:lang w:eastAsia="lv-LV"/>
    </w:rPr>
  </w:style>
  <w:style w:type="paragraph" w:customStyle="1" w:styleId="naisc">
    <w:name w:val="naisc"/>
    <w:basedOn w:val="Normal"/>
    <w:rsid w:val="00D2141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012729384">
      <w:bodyDiv w:val="1"/>
      <w:marLeft w:val="0"/>
      <w:marRight w:val="0"/>
      <w:marTop w:val="0"/>
      <w:marBottom w:val="0"/>
      <w:divBdr>
        <w:top w:val="none" w:sz="0" w:space="0" w:color="auto"/>
        <w:left w:val="none" w:sz="0" w:space="0" w:color="auto"/>
        <w:bottom w:val="none" w:sz="0" w:space="0" w:color="auto"/>
        <w:right w:val="none" w:sz="0" w:space="0" w:color="auto"/>
      </w:divBdr>
      <w:divsChild>
        <w:div w:id="761534607">
          <w:marLeft w:val="0"/>
          <w:marRight w:val="0"/>
          <w:marTop w:val="0"/>
          <w:marBottom w:val="0"/>
          <w:divBdr>
            <w:top w:val="none" w:sz="0" w:space="0" w:color="auto"/>
            <w:left w:val="none" w:sz="0" w:space="0" w:color="auto"/>
            <w:bottom w:val="none" w:sz="0" w:space="0" w:color="auto"/>
            <w:right w:val="none" w:sz="0" w:space="0" w:color="auto"/>
          </w:divBdr>
          <w:divsChild>
            <w:div w:id="1633825039">
              <w:marLeft w:val="0"/>
              <w:marRight w:val="0"/>
              <w:marTop w:val="0"/>
              <w:marBottom w:val="0"/>
              <w:divBdr>
                <w:top w:val="none" w:sz="0" w:space="0" w:color="auto"/>
                <w:left w:val="none" w:sz="0" w:space="0" w:color="auto"/>
                <w:bottom w:val="none" w:sz="0" w:space="0" w:color="auto"/>
                <w:right w:val="none" w:sz="0" w:space="0" w:color="auto"/>
              </w:divBdr>
              <w:divsChild>
                <w:div w:id="34241307">
                  <w:marLeft w:val="0"/>
                  <w:marRight w:val="0"/>
                  <w:marTop w:val="0"/>
                  <w:marBottom w:val="0"/>
                  <w:divBdr>
                    <w:top w:val="none" w:sz="0" w:space="0" w:color="auto"/>
                    <w:left w:val="none" w:sz="0" w:space="0" w:color="auto"/>
                    <w:bottom w:val="none" w:sz="0" w:space="0" w:color="auto"/>
                    <w:right w:val="none" w:sz="0" w:space="0" w:color="auto"/>
                  </w:divBdr>
                  <w:divsChild>
                    <w:div w:id="877084920">
                      <w:marLeft w:val="0"/>
                      <w:marRight w:val="0"/>
                      <w:marTop w:val="0"/>
                      <w:marBottom w:val="0"/>
                      <w:divBdr>
                        <w:top w:val="none" w:sz="0" w:space="0" w:color="auto"/>
                        <w:left w:val="none" w:sz="0" w:space="0" w:color="auto"/>
                        <w:bottom w:val="none" w:sz="0" w:space="0" w:color="auto"/>
                        <w:right w:val="none" w:sz="0" w:space="0" w:color="auto"/>
                      </w:divBdr>
                      <w:divsChild>
                        <w:div w:id="29838712">
                          <w:marLeft w:val="0"/>
                          <w:marRight w:val="0"/>
                          <w:marTop w:val="0"/>
                          <w:marBottom w:val="0"/>
                          <w:divBdr>
                            <w:top w:val="none" w:sz="0" w:space="0" w:color="auto"/>
                            <w:left w:val="none" w:sz="0" w:space="0" w:color="auto"/>
                            <w:bottom w:val="none" w:sz="0" w:space="0" w:color="auto"/>
                            <w:right w:val="none" w:sz="0" w:space="0" w:color="auto"/>
                          </w:divBdr>
                          <w:divsChild>
                            <w:div w:id="1703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adzevic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1D72-49B0-483D-AA78-DB16A786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1566</Words>
  <Characters>11374</Characters>
  <Application>Microsoft Office Word</Application>
  <DocSecurity>0</DocSecurity>
  <Lines>366</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U.Iskrovs 67829851</Manager>
  <Company>IeM</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Dace Radzeviča</dc:creator>
  <cp:lastModifiedBy>Dace Radzeviča</cp:lastModifiedBy>
  <cp:revision>5</cp:revision>
  <cp:lastPrinted>2015-10-26T07:56:00Z</cp:lastPrinted>
  <dcterms:created xsi:type="dcterms:W3CDTF">2015-04-17T08:59:00Z</dcterms:created>
  <dcterms:modified xsi:type="dcterms:W3CDTF">2015-10-26T07:56:00Z</dcterms:modified>
</cp:coreProperties>
</file>