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36" w:rsidRPr="00F921EE" w:rsidRDefault="005F6E36" w:rsidP="005F6E36">
      <w:pPr>
        <w:jc w:val="center"/>
        <w:rPr>
          <w:b/>
          <w:color w:val="000000"/>
          <w:sz w:val="28"/>
          <w:szCs w:val="28"/>
        </w:rPr>
      </w:pPr>
      <w:r w:rsidRPr="00F921EE">
        <w:rPr>
          <w:b/>
          <w:color w:val="000000"/>
          <w:sz w:val="28"/>
          <w:szCs w:val="28"/>
        </w:rPr>
        <w:t xml:space="preserve">Ministru kabineta noteikumu projekta </w:t>
      </w:r>
    </w:p>
    <w:p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inistru kabineta 201</w:t>
      </w:r>
      <w:r w:rsidR="00CB6FD6">
        <w:rPr>
          <w:b/>
          <w:color w:val="000000"/>
          <w:sz w:val="28"/>
          <w:szCs w:val="28"/>
        </w:rPr>
        <w:t>4</w:t>
      </w:r>
      <w:r w:rsidR="00E1162E">
        <w:rPr>
          <w:b/>
          <w:color w:val="000000"/>
          <w:sz w:val="28"/>
          <w:szCs w:val="28"/>
        </w:rPr>
        <w:t>.</w:t>
      </w:r>
      <w:r w:rsidR="00CB6FD6">
        <w:rPr>
          <w:b/>
          <w:color w:val="000000"/>
          <w:sz w:val="28"/>
          <w:szCs w:val="28"/>
        </w:rPr>
        <w:t xml:space="preserve"> </w:t>
      </w:r>
      <w:r w:rsidR="00E1162E">
        <w:rPr>
          <w:b/>
          <w:color w:val="000000"/>
          <w:sz w:val="28"/>
          <w:szCs w:val="28"/>
        </w:rPr>
        <w:t>gada 25.</w:t>
      </w:r>
      <w:r w:rsidR="00CB6FD6">
        <w:rPr>
          <w:b/>
          <w:color w:val="000000"/>
          <w:sz w:val="28"/>
          <w:szCs w:val="28"/>
        </w:rPr>
        <w:t xml:space="preserve"> novembra</w:t>
      </w:r>
      <w:r w:rsidRPr="00F921EE">
        <w:rPr>
          <w:b/>
          <w:color w:val="000000"/>
          <w:sz w:val="28"/>
          <w:szCs w:val="28"/>
        </w:rPr>
        <w:t xml:space="preserve"> noteikumos </w:t>
      </w:r>
    </w:p>
    <w:p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w:t>
      </w:r>
      <w:r w:rsidR="00CB6FD6">
        <w:rPr>
          <w:b/>
          <w:color w:val="000000"/>
          <w:sz w:val="28"/>
          <w:szCs w:val="28"/>
        </w:rPr>
        <w:t>27</w:t>
      </w:r>
      <w:r w:rsidR="005F6E36" w:rsidRPr="00F921EE">
        <w:rPr>
          <w:b/>
          <w:color w:val="000000"/>
          <w:sz w:val="28"/>
          <w:szCs w:val="28"/>
        </w:rPr>
        <w:t xml:space="preserve"> „</w:t>
      </w:r>
      <w:r w:rsidR="00CB6FD6">
        <w:rPr>
          <w:b/>
          <w:color w:val="000000"/>
          <w:sz w:val="28"/>
          <w:szCs w:val="28"/>
        </w:rPr>
        <w:t>Darbības programmas ”Pārtikas un pamata materiālās palīdzības sniegšana vistrūcīgākajām personām 2014.-2020. gada plānošanas periodā” īstenošanas noteikumi</w:t>
      </w:r>
      <w:r w:rsidR="005F6E36" w:rsidRPr="00F921EE">
        <w:rPr>
          <w:b/>
          <w:color w:val="000000"/>
          <w:sz w:val="28"/>
          <w:szCs w:val="28"/>
        </w:rPr>
        <w:t>””</w:t>
      </w:r>
    </w:p>
    <w:p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162"/>
        <w:gridCol w:w="6513"/>
      </w:tblGrid>
      <w:tr w:rsidR="00194614" w:rsidRPr="00B76D85" w:rsidTr="00447838">
        <w:tc>
          <w:tcPr>
            <w:tcW w:w="5000" w:type="pct"/>
            <w:gridSpan w:val="3"/>
            <w:shd w:val="clear" w:color="auto" w:fill="auto"/>
          </w:tcPr>
          <w:p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text" w:val="akta"/>
                <w:attr w:name="id" w:val="-1"/>
                <w:attr w:name="baseform" w:val="akt|s"/>
              </w:smartTagPr>
              <w:r w:rsidRPr="006A7D0B">
                <w:rPr>
                  <w:b/>
                </w:rPr>
                <w:t>akta</w:t>
              </w:r>
            </w:smartTag>
            <w:r w:rsidRPr="006A7D0B">
              <w:rPr>
                <w:b/>
              </w:rPr>
              <w:t xml:space="preserve"> projekta izstrādes nepieciešamība</w:t>
            </w:r>
          </w:p>
        </w:tc>
      </w:tr>
      <w:tr w:rsidR="00B76D85" w:rsidRPr="006A7D0B" w:rsidTr="00447838">
        <w:tc>
          <w:tcPr>
            <w:tcW w:w="213" w:type="pct"/>
            <w:shd w:val="clear" w:color="auto" w:fill="auto"/>
          </w:tcPr>
          <w:p w:rsidR="00B76D85" w:rsidRPr="006A7D0B" w:rsidRDefault="00B76D85" w:rsidP="00B76D85">
            <w:pPr>
              <w:rPr>
                <w:sz w:val="22"/>
                <w:szCs w:val="22"/>
              </w:rPr>
            </w:pPr>
            <w:r w:rsidRPr="006A7D0B">
              <w:rPr>
                <w:sz w:val="22"/>
                <w:szCs w:val="22"/>
              </w:rPr>
              <w:t>1.</w:t>
            </w:r>
          </w:p>
        </w:tc>
        <w:tc>
          <w:tcPr>
            <w:tcW w:w="1193" w:type="pct"/>
            <w:shd w:val="clear" w:color="auto" w:fill="auto"/>
          </w:tcPr>
          <w:p w:rsidR="00B76D85" w:rsidRPr="006A7D0B" w:rsidRDefault="00B76D85" w:rsidP="00B76D85">
            <w:pPr>
              <w:rPr>
                <w:sz w:val="22"/>
                <w:szCs w:val="22"/>
              </w:rPr>
            </w:pPr>
            <w:r w:rsidRPr="006A7D0B">
              <w:rPr>
                <w:sz w:val="22"/>
                <w:szCs w:val="22"/>
              </w:rPr>
              <w:t>Pamatojums</w:t>
            </w:r>
          </w:p>
        </w:tc>
        <w:tc>
          <w:tcPr>
            <w:tcW w:w="3594" w:type="pct"/>
            <w:shd w:val="clear" w:color="auto" w:fill="auto"/>
          </w:tcPr>
          <w:p w:rsidR="00B76D85" w:rsidRPr="006A7D0B" w:rsidRDefault="00CB6FD6" w:rsidP="00485B50">
            <w:pPr>
              <w:jc w:val="both"/>
              <w:rPr>
                <w:i/>
                <w:color w:val="FF0000"/>
                <w:sz w:val="22"/>
                <w:szCs w:val="22"/>
              </w:rPr>
            </w:pPr>
            <w:r>
              <w:t>Ministru kabineta noteikumu projekts „Grozījumi Ministru kabineta 2014. gada 25. novembra noteikumos Nr.727 „Darbības programmas ”Pārtikas un pamata materiālās palīdzības sniegšana vistrūcīgākajām personām 2014.-2020. gada plānošanas periodā” īstenošanas noteikumi””</w:t>
            </w:r>
            <w:r w:rsidR="003819E0" w:rsidRPr="006A3716">
              <w:t xml:space="preserve"> (turpmāk - </w:t>
            </w:r>
            <w:r w:rsidR="000371BA">
              <w:t>n</w:t>
            </w:r>
            <w:r w:rsidR="003819E0" w:rsidRPr="006A3716">
              <w:t xml:space="preserve">oteikumu projekts) </w:t>
            </w:r>
            <w:r w:rsidR="003819E0" w:rsidRPr="00952ED3">
              <w:t xml:space="preserve">ir </w:t>
            </w:r>
            <w:r w:rsidR="003819E0" w:rsidRPr="00485B50">
              <w:t>izstrādāt</w:t>
            </w:r>
            <w:r w:rsidRPr="00485B50">
              <w:t>s</w:t>
            </w:r>
            <w:r w:rsidR="003819E0" w:rsidRPr="00485B50">
              <w:t xml:space="preserve"> pēc Labklājības ministrijas iniciatīvas, lai pilnveidotu </w:t>
            </w:r>
            <w:r w:rsidRPr="00485B50">
              <w:t>Eiropas Atbalsta fonda vistrūcīgākajām personām</w:t>
            </w:r>
            <w:r w:rsidR="003819E0" w:rsidRPr="00485B50">
              <w:t xml:space="preserve"> </w:t>
            </w:r>
            <w:r w:rsidRPr="00485B50">
              <w:t>(turpmāk</w:t>
            </w:r>
            <w:r w:rsidR="00D35A01" w:rsidRPr="00485B50">
              <w:t xml:space="preserve"> </w:t>
            </w:r>
            <w:r w:rsidRPr="00485B50">
              <w:t>- fonds) darbības programmas “Pārtikas un pamata materiālās palīdzības</w:t>
            </w:r>
            <w:r w:rsidR="00D35A01" w:rsidRPr="00485B50">
              <w:t xml:space="preserve"> </w:t>
            </w:r>
            <w:r w:rsidRPr="00485B50">
              <w:t>sniegšana vistrūcīgākajām personām 2014.-2020. gada plānošanas periodā</w:t>
            </w:r>
            <w:r w:rsidR="00D35A01" w:rsidRPr="00485B50">
              <w:t xml:space="preserve">” </w:t>
            </w:r>
            <w:r w:rsidRPr="00485B50">
              <w:t>(turpmāk –</w:t>
            </w:r>
            <w:r w:rsidR="00D35A01" w:rsidRPr="00485B50">
              <w:t xml:space="preserve"> </w:t>
            </w:r>
            <w:r w:rsidRPr="00485B50">
              <w:t xml:space="preserve">darbības programma) </w:t>
            </w:r>
            <w:r w:rsidR="00D35A01" w:rsidRPr="00485B50">
              <w:t>atbalstāmo darbību</w:t>
            </w:r>
            <w:r w:rsidR="003819E0" w:rsidRPr="00485B50">
              <w:t xml:space="preserve"> īstenošanas nosacījumus</w:t>
            </w:r>
            <w:r w:rsidR="00BE710B" w:rsidRPr="00485B50">
              <w:t>.</w:t>
            </w:r>
          </w:p>
        </w:tc>
      </w:tr>
      <w:tr w:rsidR="00B76D85" w:rsidRPr="006A7D0B" w:rsidTr="00447838">
        <w:tc>
          <w:tcPr>
            <w:tcW w:w="213" w:type="pct"/>
            <w:shd w:val="clear" w:color="auto" w:fill="auto"/>
          </w:tcPr>
          <w:p w:rsidR="00B76D85" w:rsidRPr="006A7D0B" w:rsidRDefault="00B76D85" w:rsidP="00B76D85">
            <w:pPr>
              <w:rPr>
                <w:sz w:val="22"/>
                <w:szCs w:val="22"/>
              </w:rPr>
            </w:pPr>
            <w:r w:rsidRPr="006A7D0B">
              <w:rPr>
                <w:sz w:val="22"/>
                <w:szCs w:val="22"/>
              </w:rPr>
              <w:t xml:space="preserve">2. </w:t>
            </w:r>
          </w:p>
        </w:tc>
        <w:tc>
          <w:tcPr>
            <w:tcW w:w="1193" w:type="pct"/>
            <w:shd w:val="clear" w:color="auto" w:fill="auto"/>
          </w:tcPr>
          <w:p w:rsidR="00B76D85" w:rsidRPr="006A7D0B" w:rsidRDefault="004373E9" w:rsidP="00B76D85">
            <w:pPr>
              <w:rPr>
                <w:sz w:val="22"/>
                <w:szCs w:val="22"/>
              </w:rPr>
            </w:pPr>
            <w:r w:rsidRPr="00DD49B6">
              <w:t>Pašreizējā situācija un problēmas, kuru risināšanai tiesību akta projekts izstrādāts, tiesiskā regulējuma mērķis un būtīb</w:t>
            </w:r>
            <w:bookmarkStart w:id="0" w:name="_GoBack"/>
            <w:bookmarkEnd w:id="0"/>
            <w:r w:rsidRPr="00DD49B6">
              <w:t>a</w:t>
            </w:r>
          </w:p>
        </w:tc>
        <w:tc>
          <w:tcPr>
            <w:tcW w:w="3594" w:type="pct"/>
            <w:shd w:val="clear" w:color="auto" w:fill="auto"/>
          </w:tcPr>
          <w:p w:rsidR="00DA14E4" w:rsidRPr="00FE5FD7" w:rsidRDefault="00892E0D" w:rsidP="003532CC">
            <w:pPr>
              <w:numPr>
                <w:ilvl w:val="0"/>
                <w:numId w:val="2"/>
              </w:numPr>
              <w:ind w:left="-94" w:firstLine="567"/>
              <w:jc w:val="both"/>
            </w:pPr>
            <w:r w:rsidRPr="003532CC">
              <w:rPr>
                <w:b/>
              </w:rPr>
              <w:t xml:space="preserve">Lai precizētu </w:t>
            </w:r>
            <w:r w:rsidR="002A4530" w:rsidRPr="003532CC">
              <w:rPr>
                <w:b/>
              </w:rPr>
              <w:t xml:space="preserve">personu loku, kurām ir tiesības uz pārtikas un pamata materiālās palīdzības saņemšanu un dalību </w:t>
            </w:r>
            <w:r w:rsidR="002A4530" w:rsidRPr="00C54AF4">
              <w:rPr>
                <w:b/>
                <w:color w:val="000000" w:themeColor="text1"/>
              </w:rPr>
              <w:t>papildpasākumos</w:t>
            </w:r>
            <w:r w:rsidR="002A4530" w:rsidRPr="00C54AF4">
              <w:rPr>
                <w:color w:val="000000" w:themeColor="text1"/>
              </w:rPr>
              <w:t>, nepieciešams</w:t>
            </w:r>
            <w:r w:rsidR="00C54AF4" w:rsidRPr="00C54AF4">
              <w:rPr>
                <w:color w:val="000000" w:themeColor="text1"/>
              </w:rPr>
              <w:t xml:space="preserve"> </w:t>
            </w:r>
            <w:r w:rsidR="00C54AF4" w:rsidRPr="00C54AF4">
              <w:rPr>
                <w:b/>
                <w:color w:val="000000" w:themeColor="text1"/>
                <w:u w:val="single"/>
              </w:rPr>
              <w:t>pašvaldības</w:t>
            </w:r>
            <w:r w:rsidR="002A4530" w:rsidRPr="00C54AF4">
              <w:rPr>
                <w:b/>
                <w:color w:val="000000" w:themeColor="text1"/>
                <w:u w:val="single"/>
              </w:rPr>
              <w:t xml:space="preserve"> </w:t>
            </w:r>
            <w:r w:rsidR="00C54AF4" w:rsidRPr="00C54AF4">
              <w:rPr>
                <w:b/>
                <w:color w:val="000000" w:themeColor="text1"/>
                <w:u w:val="single"/>
              </w:rPr>
              <w:t>sociālā dienesta</w:t>
            </w:r>
            <w:r w:rsidR="00035116">
              <w:rPr>
                <w:b/>
                <w:color w:val="000000" w:themeColor="text1"/>
                <w:u w:val="single"/>
              </w:rPr>
              <w:t xml:space="preserve"> </w:t>
            </w:r>
            <w:r w:rsidR="002A4530" w:rsidRPr="00C54AF4">
              <w:rPr>
                <w:color w:val="000000" w:themeColor="text1"/>
              </w:rPr>
              <w:t xml:space="preserve">izziņas par </w:t>
            </w:r>
            <w:r w:rsidRPr="00C54AF4">
              <w:rPr>
                <w:color w:val="000000" w:themeColor="text1"/>
              </w:rPr>
              <w:t xml:space="preserve">krīzes vai </w:t>
            </w:r>
            <w:r w:rsidR="002A4530" w:rsidRPr="00C54AF4">
              <w:rPr>
                <w:color w:val="000000" w:themeColor="text1"/>
              </w:rPr>
              <w:t xml:space="preserve">ārkārtas situāciju izsniegšanas pamatojuma </w:t>
            </w:r>
            <w:r w:rsidR="00CC60B0" w:rsidRPr="00C54AF4">
              <w:rPr>
                <w:color w:val="000000" w:themeColor="text1"/>
              </w:rPr>
              <w:t xml:space="preserve">plašāks </w:t>
            </w:r>
            <w:r w:rsidR="002A4530" w:rsidRPr="00C54AF4">
              <w:rPr>
                <w:color w:val="000000" w:themeColor="text1"/>
              </w:rPr>
              <w:t>skaidrojums.</w:t>
            </w:r>
          </w:p>
          <w:p w:rsidR="00F2767A" w:rsidRPr="00FE5FD7" w:rsidRDefault="008F039A" w:rsidP="003532CC">
            <w:pPr>
              <w:ind w:left="-43"/>
              <w:jc w:val="both"/>
            </w:pPr>
            <w:r w:rsidRPr="00FE5FD7">
              <w:t>Atsauce uz normatīvajos aktos par sociālajiem pakalpojumiem un sociālo palīdzību minēto vienreizējo pabalstu ārkārtas situācijā</w:t>
            </w:r>
            <w:r w:rsidR="00B46A91" w:rsidRPr="00FE5FD7">
              <w:t xml:space="preserve"> kā nosacījumu </w:t>
            </w:r>
            <w:r w:rsidR="00035116" w:rsidRPr="00C54AF4">
              <w:rPr>
                <w:b/>
                <w:color w:val="000000" w:themeColor="text1"/>
                <w:u w:val="single"/>
              </w:rPr>
              <w:t>pašvaldības sociālā dienesta</w:t>
            </w:r>
            <w:r w:rsidR="00035116">
              <w:rPr>
                <w:b/>
                <w:color w:val="000000" w:themeColor="text1"/>
                <w:u w:val="single"/>
              </w:rPr>
              <w:t xml:space="preserve"> </w:t>
            </w:r>
            <w:r w:rsidR="00B46A91" w:rsidRPr="00FE5FD7">
              <w:t xml:space="preserve">izziņas izsniegšanai </w:t>
            </w:r>
            <w:r w:rsidRPr="00FE5FD7">
              <w:t>sašaurina atbalstu personām, jo pašvaldības pieņem lēmumu par naudas pabalst</w:t>
            </w:r>
            <w:r w:rsidR="007C7628">
              <w:t xml:space="preserve">a </w:t>
            </w:r>
            <w:r w:rsidR="007C7628" w:rsidRPr="007C7628">
              <w:rPr>
                <w:b/>
                <w:u w:val="single"/>
              </w:rPr>
              <w:t>piešķiršanu</w:t>
            </w:r>
            <w:r w:rsidRPr="00FE5FD7">
              <w:t xml:space="preserve"> tikai atsevišķos pašvaldību saistošos noteikumos minētos gadījumos</w:t>
            </w:r>
            <w:r w:rsidR="00F4446B" w:rsidRPr="00FE5FD7">
              <w:t>.</w:t>
            </w:r>
            <w:r w:rsidRPr="00FE5FD7">
              <w:t xml:space="preserve"> </w:t>
            </w:r>
          </w:p>
          <w:p w:rsidR="003675F1" w:rsidRPr="003532CC" w:rsidRDefault="00705263" w:rsidP="003532CC">
            <w:pPr>
              <w:ind w:left="-43"/>
              <w:jc w:val="both"/>
            </w:pPr>
            <w:r w:rsidRPr="00FE5FD7">
              <w:t xml:space="preserve">Līdz ar to </w:t>
            </w:r>
            <w:r w:rsidR="00627371">
              <w:t>noteikumu</w:t>
            </w:r>
            <w:r w:rsidR="00F2767A" w:rsidRPr="00FE5FD7">
              <w:t xml:space="preserve"> projektā </w:t>
            </w:r>
            <w:r w:rsidRPr="00FE5FD7">
              <w:t xml:space="preserve">papildus </w:t>
            </w:r>
            <w:r w:rsidR="00F2767A" w:rsidRPr="00FE5FD7">
              <w:t xml:space="preserve">paredzēts, ka, </w:t>
            </w:r>
            <w:r w:rsidR="00035116" w:rsidRPr="00035116">
              <w:rPr>
                <w:b/>
                <w:u w:val="single"/>
              </w:rPr>
              <w:t>pašvaldības</w:t>
            </w:r>
            <w:r w:rsidR="00035116">
              <w:t xml:space="preserve"> </w:t>
            </w:r>
            <w:r w:rsidR="005F5484" w:rsidRPr="00FE5FD7">
              <w:t>sociālais dienests izsniedz izziņu, arī tajā gadījumā, ja ģimene (persona) nonākusi krīzes situācijā tādu apstākļu dēļ, kurus tā nespēja paredzēt vai novērst, un</w:t>
            </w:r>
            <w:r w:rsidR="009175FF" w:rsidRPr="00FE5FD7">
              <w:t>,</w:t>
            </w:r>
            <w:r w:rsidR="005F5484" w:rsidRPr="00FE5FD7">
              <w:t xml:space="preserve"> kas izraisa pilnīgu vai daļēju materiālo vai citu resursu zudumu un padziļina tās nenodrošinātību ar pārtiku, higiēnas un saimniecības precēm vai individuāliem mācību piederumiem, kā arī ģimenes (personas) nonākšana minētajā situācijā izraisa nekavējošu atbalsta nepieciešamību.</w:t>
            </w:r>
            <w:r w:rsidRPr="00FE5FD7">
              <w:t xml:space="preserve"> </w:t>
            </w:r>
            <w:r w:rsidR="00E31481" w:rsidRPr="00FE5FD7">
              <w:t xml:space="preserve">(4.2., </w:t>
            </w:r>
            <w:r w:rsidR="00E31481" w:rsidRPr="00FE5FD7">
              <w:rPr>
                <w:bCs/>
              </w:rPr>
              <w:t>4.2.</w:t>
            </w:r>
            <w:r w:rsidR="00E31481" w:rsidRPr="00FE5FD7">
              <w:rPr>
                <w:bCs/>
                <w:vertAlign w:val="superscript"/>
              </w:rPr>
              <w:t>1</w:t>
            </w:r>
            <w:r w:rsidR="00A06ACD" w:rsidRPr="00FE5FD7">
              <w:t>.apakšpunkts)</w:t>
            </w:r>
            <w:r w:rsidR="009175FF" w:rsidRPr="00FE5FD7">
              <w:t>.</w:t>
            </w:r>
            <w:r w:rsidR="005F5484" w:rsidRPr="003532CC">
              <w:t xml:space="preserve"> </w:t>
            </w:r>
          </w:p>
          <w:p w:rsidR="008F2FD0" w:rsidRPr="003532CC" w:rsidRDefault="002448FD" w:rsidP="003532CC">
            <w:pPr>
              <w:pStyle w:val="ListParagraph"/>
              <w:numPr>
                <w:ilvl w:val="0"/>
                <w:numId w:val="2"/>
              </w:numPr>
              <w:spacing w:after="0" w:line="240" w:lineRule="auto"/>
              <w:ind w:left="0" w:firstLine="473"/>
              <w:jc w:val="both"/>
              <w:rPr>
                <w:rFonts w:ascii="Times New Roman" w:hAnsi="Times New Roman"/>
                <w:sz w:val="24"/>
                <w:szCs w:val="24"/>
              </w:rPr>
            </w:pPr>
            <w:r w:rsidRPr="003532CC">
              <w:rPr>
                <w:rFonts w:ascii="Times New Roman" w:hAnsi="Times New Roman"/>
                <w:b/>
                <w:sz w:val="24"/>
                <w:szCs w:val="24"/>
              </w:rPr>
              <w:t>Lai p</w:t>
            </w:r>
            <w:r w:rsidR="003675F1" w:rsidRPr="003532CC">
              <w:rPr>
                <w:rFonts w:ascii="Times New Roman" w:hAnsi="Times New Roman"/>
                <w:b/>
                <w:sz w:val="24"/>
                <w:szCs w:val="24"/>
              </w:rPr>
              <w:t>recizēt</w:t>
            </w:r>
            <w:r w:rsidRPr="003532CC">
              <w:rPr>
                <w:rFonts w:ascii="Times New Roman" w:hAnsi="Times New Roman"/>
                <w:b/>
                <w:sz w:val="24"/>
                <w:szCs w:val="24"/>
              </w:rPr>
              <w:t>u</w:t>
            </w:r>
            <w:r w:rsidR="008000B6" w:rsidRPr="003532CC">
              <w:rPr>
                <w:rFonts w:ascii="Times New Roman" w:hAnsi="Times New Roman"/>
                <w:b/>
                <w:sz w:val="24"/>
                <w:szCs w:val="24"/>
              </w:rPr>
              <w:t xml:space="preserve"> </w:t>
            </w:r>
            <w:r w:rsidR="003675F1" w:rsidRPr="003532CC">
              <w:rPr>
                <w:rFonts w:ascii="Times New Roman" w:hAnsi="Times New Roman"/>
                <w:b/>
                <w:sz w:val="24"/>
                <w:szCs w:val="24"/>
              </w:rPr>
              <w:t>satura un kvalitātes prasības</w:t>
            </w:r>
            <w:r w:rsidR="003675F1" w:rsidRPr="003532CC">
              <w:rPr>
                <w:rFonts w:ascii="Times New Roman" w:hAnsi="Times New Roman"/>
                <w:sz w:val="24"/>
                <w:szCs w:val="24"/>
              </w:rPr>
              <w:t xml:space="preserve"> </w:t>
            </w:r>
            <w:r w:rsidR="003675F1" w:rsidRPr="003532CC">
              <w:rPr>
                <w:rFonts w:ascii="Times New Roman" w:hAnsi="Times New Roman"/>
                <w:b/>
                <w:sz w:val="24"/>
                <w:szCs w:val="24"/>
              </w:rPr>
              <w:t>pārtikas un pamata materiālās palīdzības precēm un to nodrošināšanas kārtību</w:t>
            </w:r>
            <w:r w:rsidR="00A565FF" w:rsidRPr="003532CC">
              <w:rPr>
                <w:rFonts w:ascii="Times New Roman" w:hAnsi="Times New Roman"/>
                <w:b/>
                <w:sz w:val="24"/>
                <w:szCs w:val="24"/>
              </w:rPr>
              <w:t>,</w:t>
            </w:r>
            <w:r w:rsidR="003675F1" w:rsidRPr="003532CC">
              <w:rPr>
                <w:rFonts w:ascii="Times New Roman" w:hAnsi="Times New Roman"/>
                <w:b/>
                <w:sz w:val="24"/>
                <w:szCs w:val="24"/>
              </w:rPr>
              <w:t xml:space="preserve"> </w:t>
            </w:r>
            <w:r w:rsidR="008000B6" w:rsidRPr="003532CC">
              <w:rPr>
                <w:rFonts w:ascii="Times New Roman" w:hAnsi="Times New Roman"/>
                <w:sz w:val="24"/>
                <w:szCs w:val="24"/>
              </w:rPr>
              <w:t>vei</w:t>
            </w:r>
            <w:r w:rsidR="00A565FF" w:rsidRPr="003532CC">
              <w:rPr>
                <w:rFonts w:ascii="Times New Roman" w:hAnsi="Times New Roman"/>
                <w:sz w:val="24"/>
                <w:szCs w:val="24"/>
              </w:rPr>
              <w:t>kti</w:t>
            </w:r>
            <w:r w:rsidR="003675F1" w:rsidRPr="003532CC">
              <w:rPr>
                <w:rFonts w:ascii="Times New Roman" w:hAnsi="Times New Roman"/>
                <w:sz w:val="24"/>
                <w:szCs w:val="24"/>
              </w:rPr>
              <w:t xml:space="preserve"> saturisk</w:t>
            </w:r>
            <w:r w:rsidR="00A565FF" w:rsidRPr="003532CC">
              <w:rPr>
                <w:rFonts w:ascii="Times New Roman" w:hAnsi="Times New Roman"/>
                <w:sz w:val="24"/>
                <w:szCs w:val="24"/>
              </w:rPr>
              <w:t>i</w:t>
            </w:r>
            <w:r w:rsidR="003675F1" w:rsidRPr="003532CC">
              <w:rPr>
                <w:rFonts w:ascii="Times New Roman" w:hAnsi="Times New Roman"/>
                <w:sz w:val="24"/>
                <w:szCs w:val="24"/>
              </w:rPr>
              <w:t xml:space="preserve"> un redakcionāl</w:t>
            </w:r>
            <w:r w:rsidR="00A565FF" w:rsidRPr="003532CC">
              <w:rPr>
                <w:rFonts w:ascii="Times New Roman" w:hAnsi="Times New Roman"/>
                <w:sz w:val="24"/>
                <w:szCs w:val="24"/>
              </w:rPr>
              <w:t xml:space="preserve">i </w:t>
            </w:r>
            <w:r w:rsidR="003675F1" w:rsidRPr="003532CC">
              <w:rPr>
                <w:rFonts w:ascii="Times New Roman" w:hAnsi="Times New Roman"/>
                <w:sz w:val="24"/>
                <w:szCs w:val="24"/>
              </w:rPr>
              <w:t>uzlabojum</w:t>
            </w:r>
            <w:r w:rsidR="00A565FF" w:rsidRPr="003532CC">
              <w:rPr>
                <w:rFonts w:ascii="Times New Roman" w:hAnsi="Times New Roman"/>
                <w:sz w:val="24"/>
                <w:szCs w:val="24"/>
              </w:rPr>
              <w:t>i</w:t>
            </w:r>
            <w:r w:rsidR="009F15AA" w:rsidRPr="003532CC">
              <w:rPr>
                <w:rFonts w:ascii="Times New Roman" w:hAnsi="Times New Roman"/>
                <w:sz w:val="24"/>
                <w:szCs w:val="24"/>
              </w:rPr>
              <w:t>:</w:t>
            </w:r>
          </w:p>
          <w:p w:rsidR="008F2FD0" w:rsidRPr="003532CC" w:rsidRDefault="008F2FD0" w:rsidP="003532CC">
            <w:pPr>
              <w:pStyle w:val="ListParagraph"/>
              <w:numPr>
                <w:ilvl w:val="1"/>
                <w:numId w:val="27"/>
              </w:numPr>
              <w:spacing w:after="0" w:line="240" w:lineRule="auto"/>
              <w:ind w:left="0" w:firstLine="473"/>
              <w:jc w:val="both"/>
              <w:rPr>
                <w:rFonts w:ascii="Times New Roman" w:hAnsi="Times New Roman"/>
                <w:sz w:val="24"/>
                <w:szCs w:val="24"/>
              </w:rPr>
            </w:pPr>
            <w:r w:rsidRPr="003532CC">
              <w:rPr>
                <w:rFonts w:ascii="Times New Roman" w:hAnsi="Times New Roman"/>
                <w:sz w:val="24"/>
                <w:szCs w:val="24"/>
              </w:rPr>
              <w:t xml:space="preserve"> svītrot</w:t>
            </w:r>
            <w:r w:rsidR="00CF1C0C" w:rsidRPr="003532CC">
              <w:rPr>
                <w:rFonts w:ascii="Times New Roman" w:hAnsi="Times New Roman"/>
                <w:sz w:val="24"/>
                <w:szCs w:val="24"/>
              </w:rPr>
              <w:t>s</w:t>
            </w:r>
            <w:r w:rsidRPr="003532CC">
              <w:rPr>
                <w:rFonts w:ascii="Times New Roman" w:hAnsi="Times New Roman"/>
                <w:sz w:val="24"/>
                <w:szCs w:val="24"/>
              </w:rPr>
              <w:t xml:space="preserve"> 9.2. apakšpunktā minēt</w:t>
            </w:r>
            <w:r w:rsidR="00CF1C0C" w:rsidRPr="003532CC">
              <w:rPr>
                <w:rFonts w:ascii="Times New Roman" w:hAnsi="Times New Roman"/>
                <w:sz w:val="24"/>
                <w:szCs w:val="24"/>
              </w:rPr>
              <w:t>ais</w:t>
            </w:r>
            <w:r w:rsidRPr="003532CC">
              <w:rPr>
                <w:rFonts w:ascii="Times New Roman" w:hAnsi="Times New Roman"/>
                <w:sz w:val="24"/>
                <w:szCs w:val="24"/>
              </w:rPr>
              <w:t xml:space="preserve"> skolas som</w:t>
            </w:r>
            <w:r w:rsidR="00CF1C0C" w:rsidRPr="003532CC">
              <w:rPr>
                <w:rFonts w:ascii="Times New Roman" w:hAnsi="Times New Roman"/>
                <w:sz w:val="24"/>
                <w:szCs w:val="24"/>
              </w:rPr>
              <w:t>as komplekts</w:t>
            </w:r>
            <w:r w:rsidRPr="003532CC">
              <w:rPr>
                <w:rFonts w:ascii="Times New Roman" w:hAnsi="Times New Roman"/>
                <w:sz w:val="24"/>
                <w:szCs w:val="24"/>
              </w:rPr>
              <w:t>, atstājot tikai 9.3.apakšpunktā minētos individu</w:t>
            </w:r>
            <w:r w:rsidR="00252F69" w:rsidRPr="003532CC">
              <w:rPr>
                <w:rFonts w:ascii="Times New Roman" w:hAnsi="Times New Roman"/>
                <w:sz w:val="24"/>
                <w:szCs w:val="24"/>
              </w:rPr>
              <w:t>ālos mācību piederumus, kas turpmāk ietvers arī skolas somu</w:t>
            </w:r>
            <w:r w:rsidR="00627371">
              <w:rPr>
                <w:rFonts w:ascii="Times New Roman" w:hAnsi="Times New Roman"/>
                <w:sz w:val="24"/>
                <w:szCs w:val="24"/>
              </w:rPr>
              <w:t xml:space="preserve"> atbilstoši 2.pielikumā noteikto preču raksturojumam</w:t>
            </w:r>
            <w:r w:rsidR="00627371" w:rsidRPr="003532CC">
              <w:rPr>
                <w:rFonts w:ascii="Times New Roman" w:hAnsi="Times New Roman"/>
                <w:sz w:val="24"/>
                <w:szCs w:val="24"/>
              </w:rPr>
              <w:t>.</w:t>
            </w:r>
            <w:r w:rsidRPr="003532CC">
              <w:rPr>
                <w:rFonts w:ascii="Times New Roman" w:hAnsi="Times New Roman"/>
                <w:sz w:val="24"/>
                <w:szCs w:val="24"/>
              </w:rPr>
              <w:t xml:space="preserve">  </w:t>
            </w:r>
          </w:p>
          <w:p w:rsidR="00794DC7" w:rsidRPr="00FE5FD7" w:rsidRDefault="00CA07F1" w:rsidP="003532CC">
            <w:pPr>
              <w:pStyle w:val="ListParagraph"/>
              <w:numPr>
                <w:ilvl w:val="1"/>
                <w:numId w:val="27"/>
              </w:numPr>
              <w:spacing w:after="0" w:line="240" w:lineRule="auto"/>
              <w:ind w:left="0" w:firstLine="473"/>
              <w:jc w:val="both"/>
              <w:rPr>
                <w:rFonts w:ascii="Times New Roman" w:hAnsi="Times New Roman"/>
                <w:sz w:val="24"/>
                <w:szCs w:val="24"/>
              </w:rPr>
            </w:pPr>
            <w:r w:rsidRPr="003532CC">
              <w:rPr>
                <w:rFonts w:ascii="Times New Roman" w:hAnsi="Times New Roman"/>
                <w:sz w:val="24"/>
                <w:szCs w:val="24"/>
              </w:rPr>
              <w:lastRenderedPageBreak/>
              <w:t>nolūkā</w:t>
            </w:r>
            <w:r w:rsidR="00794DC7" w:rsidRPr="003532CC">
              <w:rPr>
                <w:rFonts w:ascii="Times New Roman" w:hAnsi="Times New Roman"/>
                <w:sz w:val="24"/>
                <w:szCs w:val="24"/>
              </w:rPr>
              <w:t xml:space="preserve"> </w:t>
            </w:r>
            <w:r w:rsidR="009F15AA" w:rsidRPr="003532CC">
              <w:rPr>
                <w:rFonts w:ascii="Times New Roman" w:hAnsi="Times New Roman"/>
                <w:sz w:val="24"/>
                <w:szCs w:val="24"/>
              </w:rPr>
              <w:t xml:space="preserve">sniegt efektīvāku un </w:t>
            </w:r>
            <w:r w:rsidR="009A518E" w:rsidRPr="003532CC">
              <w:rPr>
                <w:rFonts w:ascii="Times New Roman" w:hAnsi="Times New Roman"/>
                <w:sz w:val="24"/>
                <w:szCs w:val="24"/>
              </w:rPr>
              <w:t>šo noteikumu 4. punktā minēto personu vajadzībām</w:t>
            </w:r>
            <w:r w:rsidR="009F15AA" w:rsidRPr="003532CC">
              <w:rPr>
                <w:rFonts w:ascii="Times New Roman" w:hAnsi="Times New Roman"/>
                <w:sz w:val="24"/>
                <w:szCs w:val="24"/>
              </w:rPr>
              <w:t xml:space="preserve"> </w:t>
            </w:r>
            <w:r w:rsidR="00627371">
              <w:rPr>
                <w:rFonts w:ascii="Times New Roman" w:hAnsi="Times New Roman"/>
                <w:sz w:val="24"/>
                <w:szCs w:val="24"/>
              </w:rPr>
              <w:t>piemērotāku</w:t>
            </w:r>
            <w:r w:rsidR="009F15AA" w:rsidRPr="003532CC">
              <w:rPr>
                <w:rFonts w:ascii="Times New Roman" w:hAnsi="Times New Roman"/>
                <w:sz w:val="24"/>
                <w:szCs w:val="24"/>
              </w:rPr>
              <w:t xml:space="preserve"> atbalstu</w:t>
            </w:r>
            <w:r w:rsidR="009A518E" w:rsidRPr="003532CC">
              <w:rPr>
                <w:rFonts w:ascii="Times New Roman" w:hAnsi="Times New Roman"/>
                <w:sz w:val="24"/>
                <w:szCs w:val="24"/>
              </w:rPr>
              <w:t>, k</w:t>
            </w:r>
            <w:r w:rsidR="00627371">
              <w:rPr>
                <w:rFonts w:ascii="Times New Roman" w:hAnsi="Times New Roman"/>
                <w:sz w:val="24"/>
                <w:szCs w:val="24"/>
              </w:rPr>
              <w:t>as</w:t>
            </w:r>
            <w:r w:rsidR="009F15AA" w:rsidRPr="003532CC">
              <w:rPr>
                <w:rFonts w:ascii="Times New Roman" w:hAnsi="Times New Roman"/>
                <w:sz w:val="24"/>
                <w:szCs w:val="24"/>
              </w:rPr>
              <w:t xml:space="preserve"> </w:t>
            </w:r>
            <w:r w:rsidR="009A518E" w:rsidRPr="003532CC">
              <w:rPr>
                <w:rFonts w:ascii="Times New Roman" w:hAnsi="Times New Roman"/>
                <w:sz w:val="24"/>
                <w:szCs w:val="24"/>
              </w:rPr>
              <w:t>noteikts, balstoties uz vadošās iestādes veikto situācijas izvērtējumu</w:t>
            </w:r>
            <w:r w:rsidRPr="003532CC">
              <w:rPr>
                <w:rFonts w:ascii="Times New Roman" w:hAnsi="Times New Roman"/>
                <w:sz w:val="24"/>
                <w:szCs w:val="24"/>
              </w:rPr>
              <w:t xml:space="preserve">, </w:t>
            </w:r>
            <w:r w:rsidR="009F15AA" w:rsidRPr="003532CC">
              <w:rPr>
                <w:rFonts w:ascii="Times New Roman" w:hAnsi="Times New Roman"/>
                <w:sz w:val="24"/>
                <w:szCs w:val="24"/>
              </w:rPr>
              <w:t>g</w:t>
            </w:r>
            <w:r w:rsidRPr="003532CC">
              <w:rPr>
                <w:rFonts w:ascii="Times New Roman" w:hAnsi="Times New Roman"/>
                <w:sz w:val="24"/>
                <w:szCs w:val="24"/>
              </w:rPr>
              <w:t>rozījumu projektā paredzēts, ka šo noteikumu 9. punktā minētajiem komplektiem v</w:t>
            </w:r>
            <w:r w:rsidR="002914FF" w:rsidRPr="003532CC">
              <w:rPr>
                <w:rFonts w:ascii="Times New Roman" w:hAnsi="Times New Roman"/>
                <w:sz w:val="24"/>
                <w:szCs w:val="24"/>
              </w:rPr>
              <w:t>ar būt dažādu</w:t>
            </w:r>
            <w:r w:rsidR="009F15AA" w:rsidRPr="003532CC">
              <w:rPr>
                <w:rFonts w:ascii="Times New Roman" w:hAnsi="Times New Roman"/>
                <w:sz w:val="24"/>
                <w:szCs w:val="24"/>
              </w:rPr>
              <w:t xml:space="preserve"> veid</w:t>
            </w:r>
            <w:r w:rsidR="002914FF" w:rsidRPr="003532CC">
              <w:rPr>
                <w:rFonts w:ascii="Times New Roman" w:hAnsi="Times New Roman"/>
                <w:sz w:val="24"/>
                <w:szCs w:val="24"/>
              </w:rPr>
              <w:t>u</w:t>
            </w:r>
            <w:r w:rsidR="009F15AA" w:rsidRPr="003532CC">
              <w:rPr>
                <w:rFonts w:ascii="Times New Roman" w:hAnsi="Times New Roman"/>
                <w:sz w:val="24"/>
                <w:szCs w:val="24"/>
              </w:rPr>
              <w:t xml:space="preserve"> satur</w:t>
            </w:r>
            <w:r w:rsidR="002914FF" w:rsidRPr="003532CC">
              <w:rPr>
                <w:rFonts w:ascii="Times New Roman" w:hAnsi="Times New Roman"/>
                <w:sz w:val="24"/>
                <w:szCs w:val="24"/>
              </w:rPr>
              <w:t xml:space="preserve">s. </w:t>
            </w:r>
            <w:r w:rsidR="00794DC7" w:rsidRPr="003532CC">
              <w:rPr>
                <w:rFonts w:ascii="Times New Roman" w:hAnsi="Times New Roman"/>
                <w:sz w:val="24"/>
                <w:szCs w:val="24"/>
              </w:rPr>
              <w:t xml:space="preserve">Atšķirīgs komplektu saturs iespējams pārtikas </w:t>
            </w:r>
            <w:r w:rsidR="002914FF" w:rsidRPr="003532CC">
              <w:rPr>
                <w:rFonts w:ascii="Times New Roman" w:hAnsi="Times New Roman"/>
                <w:sz w:val="24"/>
                <w:szCs w:val="24"/>
              </w:rPr>
              <w:t xml:space="preserve">preču </w:t>
            </w:r>
            <w:r w:rsidR="00794DC7" w:rsidRPr="003532CC">
              <w:rPr>
                <w:rFonts w:ascii="Times New Roman" w:hAnsi="Times New Roman"/>
                <w:sz w:val="24"/>
                <w:szCs w:val="24"/>
              </w:rPr>
              <w:t xml:space="preserve">komplektiem, kuri paredzēti </w:t>
            </w:r>
            <w:r w:rsidR="002914FF" w:rsidRPr="003532CC">
              <w:rPr>
                <w:rFonts w:ascii="Times New Roman" w:hAnsi="Times New Roman"/>
                <w:sz w:val="24"/>
                <w:szCs w:val="24"/>
              </w:rPr>
              <w:t xml:space="preserve">individuālai </w:t>
            </w:r>
            <w:r w:rsidR="00794DC7" w:rsidRPr="003532CC">
              <w:rPr>
                <w:rFonts w:ascii="Times New Roman" w:hAnsi="Times New Roman"/>
                <w:sz w:val="24"/>
                <w:szCs w:val="24"/>
              </w:rPr>
              <w:t xml:space="preserve">izdalīšanai personām vai maltīšu </w:t>
            </w:r>
            <w:r w:rsidR="002914FF" w:rsidRPr="003532CC">
              <w:rPr>
                <w:rFonts w:ascii="Times New Roman" w:hAnsi="Times New Roman"/>
                <w:sz w:val="24"/>
                <w:szCs w:val="24"/>
              </w:rPr>
              <w:t>nodrošināšanai</w:t>
            </w:r>
            <w:r w:rsidR="00794DC7" w:rsidRPr="003532CC">
              <w:rPr>
                <w:rFonts w:ascii="Times New Roman" w:hAnsi="Times New Roman"/>
                <w:sz w:val="24"/>
                <w:szCs w:val="24"/>
              </w:rPr>
              <w:t>. Izvērtējam</w:t>
            </w:r>
            <w:r w:rsidR="007C2CC8" w:rsidRPr="003532CC">
              <w:rPr>
                <w:rFonts w:ascii="Times New Roman" w:hAnsi="Times New Roman"/>
                <w:sz w:val="24"/>
                <w:szCs w:val="24"/>
              </w:rPr>
              <w:t>a</w:t>
            </w:r>
            <w:r w:rsidR="00794DC7" w:rsidRPr="003532CC">
              <w:rPr>
                <w:rFonts w:ascii="Times New Roman" w:hAnsi="Times New Roman"/>
                <w:sz w:val="24"/>
                <w:szCs w:val="24"/>
              </w:rPr>
              <w:t xml:space="preserve"> arī skolas preču komp</w:t>
            </w:r>
            <w:r w:rsidR="007C2CC8" w:rsidRPr="003532CC">
              <w:rPr>
                <w:rFonts w:ascii="Times New Roman" w:hAnsi="Times New Roman"/>
                <w:sz w:val="24"/>
                <w:szCs w:val="24"/>
              </w:rPr>
              <w:t>lektu satura dažādošana</w:t>
            </w:r>
            <w:r w:rsidR="00794DC7" w:rsidRPr="003532CC">
              <w:rPr>
                <w:rFonts w:ascii="Times New Roman" w:hAnsi="Times New Roman"/>
                <w:sz w:val="24"/>
                <w:szCs w:val="24"/>
              </w:rPr>
              <w:t xml:space="preserve"> sākumskolas vai </w:t>
            </w:r>
            <w:r w:rsidRPr="003532CC">
              <w:rPr>
                <w:rFonts w:ascii="Times New Roman" w:hAnsi="Times New Roman"/>
                <w:sz w:val="24"/>
                <w:szCs w:val="24"/>
              </w:rPr>
              <w:t>pamatskolas</w:t>
            </w:r>
            <w:r w:rsidR="00794DC7" w:rsidRPr="003532CC">
              <w:rPr>
                <w:rFonts w:ascii="Times New Roman" w:hAnsi="Times New Roman"/>
                <w:sz w:val="24"/>
                <w:szCs w:val="24"/>
              </w:rPr>
              <w:t xml:space="preserve"> skolēnu </w:t>
            </w:r>
            <w:r w:rsidR="00794DC7" w:rsidRPr="00FE5FD7">
              <w:rPr>
                <w:rFonts w:ascii="Times New Roman" w:hAnsi="Times New Roman"/>
                <w:sz w:val="24"/>
                <w:szCs w:val="24"/>
              </w:rPr>
              <w:t>vajadzībām</w:t>
            </w:r>
            <w:r w:rsidR="005C23CC" w:rsidRPr="00FE5FD7">
              <w:rPr>
                <w:rFonts w:ascii="Times New Roman" w:hAnsi="Times New Roman"/>
                <w:sz w:val="24"/>
                <w:szCs w:val="24"/>
              </w:rPr>
              <w:t>.</w:t>
            </w:r>
            <w:r w:rsidR="007C2CC8" w:rsidRPr="00FE5FD7">
              <w:rPr>
                <w:rFonts w:ascii="Times New Roman" w:hAnsi="Times New Roman"/>
                <w:sz w:val="24"/>
                <w:szCs w:val="24"/>
              </w:rPr>
              <w:t xml:space="preserve"> (10.1.</w:t>
            </w:r>
            <w:r w:rsidR="00493119">
              <w:rPr>
                <w:rFonts w:ascii="Times New Roman" w:hAnsi="Times New Roman"/>
                <w:sz w:val="24"/>
                <w:szCs w:val="24"/>
              </w:rPr>
              <w:t xml:space="preserve"> un </w:t>
            </w:r>
            <w:r w:rsidR="00493119" w:rsidRPr="00493119">
              <w:rPr>
                <w:rFonts w:ascii="Times New Roman" w:hAnsi="Times New Roman"/>
                <w:b/>
                <w:bCs/>
                <w:sz w:val="24"/>
                <w:szCs w:val="24"/>
                <w:u w:val="single"/>
              </w:rPr>
              <w:t>10.</w:t>
            </w:r>
            <w:r w:rsidR="00493119" w:rsidRPr="00493119">
              <w:rPr>
                <w:rFonts w:ascii="Times New Roman" w:hAnsi="Times New Roman"/>
                <w:b/>
                <w:bCs/>
                <w:sz w:val="24"/>
                <w:szCs w:val="24"/>
                <w:u w:val="single"/>
                <w:vertAlign w:val="superscript"/>
              </w:rPr>
              <w:t>1</w:t>
            </w:r>
            <w:r w:rsidR="00493119" w:rsidRPr="00493119">
              <w:rPr>
                <w:rFonts w:ascii="Times New Roman" w:hAnsi="Times New Roman"/>
                <w:b/>
                <w:bCs/>
                <w:sz w:val="24"/>
                <w:szCs w:val="24"/>
                <w:u w:val="single"/>
              </w:rPr>
              <w:t>1.</w:t>
            </w:r>
            <w:r w:rsidR="00493119" w:rsidRPr="008D0614">
              <w:rPr>
                <w:b/>
                <w:bCs/>
                <w:sz w:val="28"/>
                <w:szCs w:val="28"/>
                <w:u w:val="single"/>
              </w:rPr>
              <w:t xml:space="preserve"> </w:t>
            </w:r>
            <w:r w:rsidR="007C2CC8" w:rsidRPr="00FE5FD7">
              <w:rPr>
                <w:rFonts w:ascii="Times New Roman" w:hAnsi="Times New Roman"/>
                <w:sz w:val="24"/>
                <w:szCs w:val="24"/>
              </w:rPr>
              <w:t>apakšpunkts).</w:t>
            </w:r>
          </w:p>
          <w:p w:rsidR="005C23CC" w:rsidRPr="00FE5FD7" w:rsidRDefault="005C23CC" w:rsidP="003532CC">
            <w:pPr>
              <w:jc w:val="both"/>
            </w:pPr>
            <w:r w:rsidRPr="00FE5FD7">
              <w:t>Vienlaikus noteikt</w:t>
            </w:r>
            <w:r w:rsidR="00493119">
              <w:t xml:space="preserve">as </w:t>
            </w:r>
            <w:r w:rsidRPr="00FE5FD7">
              <w:t>pārtikas produktu grupas un apjomi, kur</w:t>
            </w:r>
            <w:r w:rsidR="00493119">
              <w:t>i</w:t>
            </w:r>
            <w:r w:rsidRPr="00FE5FD7">
              <w:t xml:space="preserve"> iekļaujam</w:t>
            </w:r>
            <w:r w:rsidR="00493119">
              <w:t>i</w:t>
            </w:r>
            <w:r w:rsidRPr="00FE5FD7">
              <w:t xml:space="preserve"> pārtikas preču komplektos, sākot ar </w:t>
            </w:r>
            <w:r w:rsidR="00493119">
              <w:t>2016. gada 1. jūniju (</w:t>
            </w:r>
            <w:bookmarkStart w:id="1" w:name="OLE_LINK1"/>
            <w:bookmarkStart w:id="2" w:name="OLE_LINK2"/>
            <w:r w:rsidR="00493119" w:rsidRPr="00493119">
              <w:rPr>
                <w:b/>
                <w:bCs/>
                <w:u w:val="single"/>
              </w:rPr>
              <w:t>10.</w:t>
            </w:r>
            <w:r w:rsidR="00493119" w:rsidRPr="00493119">
              <w:rPr>
                <w:b/>
                <w:bCs/>
                <w:u w:val="single"/>
                <w:vertAlign w:val="superscript"/>
              </w:rPr>
              <w:t>1</w:t>
            </w:r>
            <w:r w:rsidR="00493119">
              <w:rPr>
                <w:b/>
                <w:bCs/>
                <w:u w:val="single"/>
              </w:rPr>
              <w:t>2</w:t>
            </w:r>
            <w:r w:rsidR="00493119" w:rsidRPr="00493119">
              <w:rPr>
                <w:b/>
                <w:bCs/>
                <w:u w:val="single"/>
              </w:rPr>
              <w:t>.</w:t>
            </w:r>
            <w:r w:rsidR="00493119" w:rsidRPr="008D0614">
              <w:rPr>
                <w:b/>
                <w:bCs/>
                <w:sz w:val="28"/>
                <w:szCs w:val="28"/>
                <w:u w:val="single"/>
              </w:rPr>
              <w:t xml:space="preserve"> </w:t>
            </w:r>
            <w:bookmarkEnd w:id="1"/>
            <w:bookmarkEnd w:id="2"/>
            <w:r w:rsidR="00493119">
              <w:t xml:space="preserve">apakšpunkts). </w:t>
            </w:r>
            <w:r w:rsidR="00493119" w:rsidRPr="00493119">
              <w:rPr>
                <w:b/>
                <w:u w:val="single"/>
              </w:rPr>
              <w:t xml:space="preserve">Līdz 2016.gada 31. maijam pārtikas preču komplektā paredzēts turpināt iekļaut šo noteikumu 65. punktā minētās pārtikas preces </w:t>
            </w:r>
            <w:r w:rsidRPr="00493119">
              <w:rPr>
                <w:b/>
                <w:u w:val="single"/>
              </w:rPr>
              <w:t>(</w:t>
            </w:r>
            <w:r w:rsidR="00FE5FD7" w:rsidRPr="00493119">
              <w:rPr>
                <w:b/>
                <w:u w:val="single"/>
              </w:rPr>
              <w:t>10.2</w:t>
            </w:r>
            <w:r w:rsidRPr="00493119">
              <w:rPr>
                <w:b/>
                <w:u w:val="single"/>
              </w:rPr>
              <w:t>. apakšpunkts).</w:t>
            </w:r>
          </w:p>
          <w:p w:rsidR="005C23CC" w:rsidRDefault="005C23CC" w:rsidP="003532CC">
            <w:pPr>
              <w:jc w:val="both"/>
            </w:pPr>
            <w:r w:rsidRPr="00FE5FD7">
              <w:t>Paredzēts, ka maltītes nodrošināšanai paredzētais komplekts, neatkarīgi no tā satura un daudzuma, ir līdzvērtīgs četru individuālai izdalei paredzēto komplektu cenai (</w:t>
            </w:r>
            <w:r w:rsidR="00493119" w:rsidRPr="00493119">
              <w:rPr>
                <w:b/>
                <w:bCs/>
                <w:u w:val="single"/>
              </w:rPr>
              <w:t>10.</w:t>
            </w:r>
            <w:r w:rsidR="00493119" w:rsidRPr="00493119">
              <w:rPr>
                <w:b/>
                <w:bCs/>
                <w:u w:val="single"/>
                <w:vertAlign w:val="superscript"/>
              </w:rPr>
              <w:t>1</w:t>
            </w:r>
            <w:r w:rsidR="00493119">
              <w:rPr>
                <w:b/>
                <w:bCs/>
                <w:u w:val="single"/>
              </w:rPr>
              <w:t>3</w:t>
            </w:r>
            <w:r w:rsidR="00493119" w:rsidRPr="00493119">
              <w:rPr>
                <w:b/>
                <w:bCs/>
                <w:u w:val="single"/>
              </w:rPr>
              <w:t>.</w:t>
            </w:r>
            <w:r w:rsidR="00493119" w:rsidRPr="008D0614">
              <w:rPr>
                <w:b/>
                <w:bCs/>
                <w:sz w:val="28"/>
                <w:szCs w:val="28"/>
                <w:u w:val="single"/>
              </w:rPr>
              <w:t xml:space="preserve"> </w:t>
            </w:r>
            <w:r w:rsidRPr="00FE5FD7">
              <w:t>apakšpunkts).</w:t>
            </w:r>
          </w:p>
          <w:p w:rsidR="00746A9C" w:rsidRPr="00746A9C" w:rsidRDefault="00746A9C" w:rsidP="003532CC">
            <w:pPr>
              <w:jc w:val="both"/>
            </w:pPr>
            <w:r>
              <w:rPr>
                <w:b/>
                <w:bCs/>
                <w:u w:val="single"/>
              </w:rPr>
              <w:t xml:space="preserve">Lai nodrošinātu, ka visas personas saņem vienāda veida atbalstu, </w:t>
            </w:r>
            <w:r w:rsidR="00FF79C3">
              <w:rPr>
                <w:b/>
                <w:bCs/>
                <w:u w:val="single"/>
              </w:rPr>
              <w:t>s</w:t>
            </w:r>
            <w:r w:rsidRPr="00746A9C">
              <w:rPr>
                <w:b/>
                <w:bCs/>
                <w:u w:val="single"/>
              </w:rPr>
              <w:t>adarbības iestāde, mainot komplekta saturu un preču daudzumu, nodrošin</w:t>
            </w:r>
            <w:r>
              <w:rPr>
                <w:b/>
                <w:bCs/>
                <w:u w:val="single"/>
              </w:rPr>
              <w:t>ās</w:t>
            </w:r>
            <w:r w:rsidRPr="00746A9C">
              <w:rPr>
                <w:b/>
                <w:bCs/>
                <w:u w:val="single"/>
              </w:rPr>
              <w:t xml:space="preserve"> iepriekšējā komplekta izdales pārtraukšanu</w:t>
            </w:r>
            <w:r>
              <w:rPr>
                <w:b/>
                <w:bCs/>
                <w:u w:val="single"/>
              </w:rPr>
              <w:t xml:space="preserve"> (</w:t>
            </w:r>
            <w:r w:rsidRPr="00746A9C">
              <w:rPr>
                <w:b/>
                <w:bCs/>
                <w:u w:val="single"/>
              </w:rPr>
              <w:t>10.</w:t>
            </w:r>
            <w:r w:rsidRPr="00746A9C">
              <w:rPr>
                <w:rFonts w:ascii="Times New Roman Bold" w:hAnsi="Times New Roman Bold"/>
                <w:b/>
                <w:bCs/>
                <w:u w:val="single"/>
                <w:vertAlign w:val="superscript"/>
              </w:rPr>
              <w:t>2</w:t>
            </w:r>
            <w:r w:rsidRPr="00746A9C">
              <w:rPr>
                <w:b/>
                <w:bCs/>
                <w:sz w:val="28"/>
                <w:szCs w:val="28"/>
                <w:u w:val="single"/>
              </w:rPr>
              <w:t xml:space="preserve"> </w:t>
            </w:r>
            <w:r w:rsidRPr="00746A9C">
              <w:rPr>
                <w:b/>
                <w:u w:val="single"/>
              </w:rPr>
              <w:t>apakšpunkts</w:t>
            </w:r>
            <w:r w:rsidRPr="00746A9C">
              <w:rPr>
                <w:b/>
                <w:bCs/>
                <w:u w:val="single"/>
              </w:rPr>
              <w:t>)</w:t>
            </w:r>
            <w:r>
              <w:rPr>
                <w:b/>
                <w:bCs/>
                <w:u w:val="single"/>
              </w:rPr>
              <w:t>.</w:t>
            </w:r>
          </w:p>
          <w:p w:rsidR="00746A9C" w:rsidRPr="00746A9C" w:rsidRDefault="00746A9C" w:rsidP="00746A9C">
            <w:pPr>
              <w:jc w:val="both"/>
            </w:pPr>
            <w:r w:rsidRPr="00746A9C">
              <w:rPr>
                <w:b/>
                <w:u w:val="single"/>
              </w:rPr>
              <w:t>Vienlaikus</w:t>
            </w:r>
            <w:r>
              <w:rPr>
                <w:b/>
                <w:u w:val="single"/>
              </w:rPr>
              <w:t>, lai darītu zināmu komplektu saņēmējiem, ka komplektos iekļautās preces nav paredzētas pārdošanai,</w:t>
            </w:r>
            <w:r w:rsidRPr="00746A9C">
              <w:rPr>
                <w:b/>
                <w:u w:val="single"/>
              </w:rPr>
              <w:t xml:space="preserve"> paredzēts, ka uz katras preču komplekta vienības iepakojuma, izņemot individuālos mācību piederumus, </w:t>
            </w:r>
            <w:r>
              <w:rPr>
                <w:b/>
                <w:u w:val="single"/>
              </w:rPr>
              <w:t xml:space="preserve">tiks </w:t>
            </w:r>
            <w:r w:rsidRPr="00746A9C">
              <w:rPr>
                <w:b/>
                <w:u w:val="single"/>
              </w:rPr>
              <w:t>nodrošināt</w:t>
            </w:r>
            <w:r>
              <w:rPr>
                <w:b/>
                <w:u w:val="single"/>
              </w:rPr>
              <w:t>s</w:t>
            </w:r>
            <w:r w:rsidRPr="00746A9C">
              <w:rPr>
                <w:b/>
                <w:u w:val="single"/>
              </w:rPr>
              <w:t xml:space="preserve"> uzrakst</w:t>
            </w:r>
            <w:r>
              <w:rPr>
                <w:b/>
                <w:u w:val="single"/>
              </w:rPr>
              <w:t>s</w:t>
            </w:r>
            <w:r w:rsidRPr="00746A9C">
              <w:rPr>
                <w:b/>
                <w:u w:val="single"/>
              </w:rPr>
              <w:t xml:space="preserve"> "Bezmaksas. Nav paredzēts pārdošanai" </w:t>
            </w:r>
            <w:r>
              <w:rPr>
                <w:b/>
                <w:u w:val="single"/>
              </w:rPr>
              <w:t>(11.5. apakšpunkts)</w:t>
            </w:r>
            <w:r w:rsidRPr="00746A9C">
              <w:rPr>
                <w:b/>
                <w:bCs/>
                <w:u w:val="single"/>
              </w:rPr>
              <w:t>.</w:t>
            </w:r>
          </w:p>
          <w:p w:rsidR="00627371" w:rsidRDefault="00627371" w:rsidP="003532CC">
            <w:pPr>
              <w:jc w:val="both"/>
              <w:rPr>
                <w:b/>
                <w:u w:val="single"/>
              </w:rPr>
            </w:pPr>
            <w:r>
              <w:t xml:space="preserve">Lai nodrošinātu tiesisko paļāvību un pārejas periodu šīm noteikumu </w:t>
            </w:r>
            <w:r w:rsidR="00493119" w:rsidRPr="00493119">
              <w:rPr>
                <w:b/>
                <w:bCs/>
                <w:u w:val="single"/>
              </w:rPr>
              <w:t>10.</w:t>
            </w:r>
            <w:r w:rsidR="00493119" w:rsidRPr="00493119">
              <w:rPr>
                <w:b/>
                <w:bCs/>
                <w:u w:val="single"/>
                <w:vertAlign w:val="superscript"/>
              </w:rPr>
              <w:t>1</w:t>
            </w:r>
            <w:r w:rsidR="00746A9C">
              <w:rPr>
                <w:b/>
                <w:bCs/>
                <w:u w:val="single"/>
              </w:rPr>
              <w:t>,</w:t>
            </w:r>
            <w:r w:rsidR="00493119">
              <w:rPr>
                <w:b/>
                <w:bCs/>
                <w:u w:val="single"/>
              </w:rPr>
              <w:t xml:space="preserve"> </w:t>
            </w:r>
            <w:r w:rsidR="00493119" w:rsidRPr="00493119">
              <w:rPr>
                <w:b/>
                <w:bCs/>
                <w:u w:val="single"/>
              </w:rPr>
              <w:t>10.</w:t>
            </w:r>
            <w:r w:rsidR="00493119" w:rsidRPr="00493119">
              <w:rPr>
                <w:rFonts w:ascii="Times New Roman Bold" w:hAnsi="Times New Roman Bold"/>
                <w:b/>
                <w:bCs/>
                <w:u w:val="single"/>
                <w:vertAlign w:val="superscript"/>
              </w:rPr>
              <w:t>2</w:t>
            </w:r>
            <w:r w:rsidR="00746A9C">
              <w:rPr>
                <w:b/>
                <w:bCs/>
                <w:u w:val="single"/>
              </w:rPr>
              <w:t xml:space="preserve"> un</w:t>
            </w:r>
            <w:r w:rsidR="00493119" w:rsidRPr="008D0614">
              <w:rPr>
                <w:b/>
                <w:bCs/>
                <w:sz w:val="28"/>
                <w:szCs w:val="28"/>
                <w:u w:val="single"/>
              </w:rPr>
              <w:t xml:space="preserve"> </w:t>
            </w:r>
            <w:r w:rsidR="00746A9C" w:rsidRPr="00746A9C">
              <w:rPr>
                <w:b/>
                <w:bCs/>
                <w:u w:val="single"/>
              </w:rPr>
              <w:t>11.5.</w:t>
            </w:r>
            <w:r w:rsidR="00746A9C">
              <w:rPr>
                <w:b/>
                <w:bCs/>
                <w:sz w:val="28"/>
                <w:szCs w:val="28"/>
                <w:u w:val="single"/>
              </w:rPr>
              <w:t xml:space="preserve"> </w:t>
            </w:r>
            <w:r>
              <w:t>apakšpunktos minētajām izmaiņām, noteikumos paredz</w:t>
            </w:r>
            <w:r w:rsidR="009A3E8A">
              <w:t>ēta</w:t>
            </w:r>
            <w:r>
              <w:t xml:space="preserve"> šo normu spēkā stāšan</w:t>
            </w:r>
            <w:r w:rsidR="009A3E8A">
              <w:t>ā</w:t>
            </w:r>
            <w:r>
              <w:t>s pēc 2016.gadā veiktā jaunā pārtikas palīdzības iepirkuma</w:t>
            </w:r>
            <w:r w:rsidR="009A3E8A">
              <w:t xml:space="preserve">, </w:t>
            </w:r>
            <w:r w:rsidR="009A3E8A" w:rsidRPr="009A3E8A">
              <w:rPr>
                <w:b/>
                <w:u w:val="single"/>
              </w:rPr>
              <w:t>kas prognozējams līdz 2016.gada 1.jūnijam</w:t>
            </w:r>
            <w:r w:rsidRPr="009A3E8A">
              <w:rPr>
                <w:b/>
                <w:u w:val="single"/>
              </w:rPr>
              <w:t>.</w:t>
            </w:r>
          </w:p>
          <w:p w:rsidR="00AE657E" w:rsidRPr="00C54AF4" w:rsidRDefault="009F15AA" w:rsidP="00C54AF4">
            <w:pPr>
              <w:pStyle w:val="ListParagraph"/>
              <w:numPr>
                <w:ilvl w:val="1"/>
                <w:numId w:val="27"/>
              </w:numPr>
              <w:spacing w:after="0" w:line="240" w:lineRule="auto"/>
              <w:ind w:left="33" w:firstLine="440"/>
              <w:jc w:val="both"/>
              <w:rPr>
                <w:rFonts w:ascii="Times New Roman" w:hAnsi="Times New Roman"/>
                <w:b/>
                <w:color w:val="000000" w:themeColor="text1"/>
                <w:sz w:val="24"/>
                <w:szCs w:val="24"/>
                <w:u w:val="single"/>
              </w:rPr>
            </w:pPr>
            <w:r w:rsidRPr="00C54AF4">
              <w:rPr>
                <w:rFonts w:ascii="Times New Roman" w:hAnsi="Times New Roman"/>
                <w:color w:val="000000" w:themeColor="text1"/>
                <w:sz w:val="24"/>
                <w:szCs w:val="24"/>
              </w:rPr>
              <w:t>n</w:t>
            </w:r>
            <w:r w:rsidR="005F7552" w:rsidRPr="00C54AF4">
              <w:rPr>
                <w:rFonts w:ascii="Times New Roman" w:hAnsi="Times New Roman"/>
                <w:color w:val="000000" w:themeColor="text1"/>
                <w:sz w:val="24"/>
                <w:szCs w:val="24"/>
              </w:rPr>
              <w:t>olūkā iespējami efektīvi (tuvināti nepieciešamībai prognozējot piegādes apjomus un saskaņojot piegādes maršrutus) nodrošināt preču piegādi, palielināts termiņš, kurā pēc pieprasījuma saņemšanas tā nodrošināma</w:t>
            </w:r>
            <w:r w:rsidR="005C23CC" w:rsidRPr="00C54AF4">
              <w:rPr>
                <w:rFonts w:ascii="Times New Roman" w:hAnsi="Times New Roman"/>
                <w:color w:val="000000" w:themeColor="text1"/>
                <w:sz w:val="24"/>
                <w:szCs w:val="24"/>
              </w:rPr>
              <w:t xml:space="preserve"> (11.7. apakšpunkts).</w:t>
            </w:r>
            <w:r w:rsidR="00C54AF4" w:rsidRPr="00C54AF4">
              <w:rPr>
                <w:rFonts w:ascii="Times New Roman" w:hAnsi="Times New Roman"/>
                <w:color w:val="000000" w:themeColor="text1"/>
                <w:sz w:val="24"/>
                <w:szCs w:val="24"/>
              </w:rPr>
              <w:t xml:space="preserve"> </w:t>
            </w:r>
            <w:r w:rsidR="00C54AF4" w:rsidRPr="00C54AF4">
              <w:rPr>
                <w:rFonts w:ascii="Times New Roman" w:hAnsi="Times New Roman"/>
                <w:b/>
                <w:color w:val="000000" w:themeColor="text1"/>
                <w:sz w:val="24"/>
                <w:szCs w:val="24"/>
                <w:u w:val="single"/>
              </w:rPr>
              <w:t>Līdzšinējā</w:t>
            </w:r>
            <w:r w:rsidR="00C54AF4">
              <w:rPr>
                <w:rFonts w:ascii="Times New Roman" w:hAnsi="Times New Roman"/>
                <w:b/>
                <w:color w:val="000000" w:themeColor="text1"/>
                <w:sz w:val="24"/>
                <w:szCs w:val="24"/>
                <w:u w:val="single"/>
              </w:rPr>
              <w:t xml:space="preserve"> noteikumu</w:t>
            </w:r>
            <w:r w:rsidR="00C54AF4" w:rsidRPr="00C54AF4">
              <w:rPr>
                <w:rFonts w:ascii="Times New Roman" w:hAnsi="Times New Roman"/>
                <w:b/>
                <w:color w:val="000000" w:themeColor="text1"/>
                <w:sz w:val="24"/>
                <w:szCs w:val="24"/>
                <w:u w:val="single"/>
              </w:rPr>
              <w:t xml:space="preserve"> 11.7. apakšpunktā minētā redakcija paredzēja </w:t>
            </w:r>
            <w:r w:rsidR="00C54AF4">
              <w:rPr>
                <w:rFonts w:ascii="Times New Roman" w:hAnsi="Times New Roman"/>
                <w:b/>
                <w:color w:val="000000" w:themeColor="text1"/>
                <w:sz w:val="24"/>
                <w:szCs w:val="24"/>
                <w:u w:val="single"/>
              </w:rPr>
              <w:t>piecu</w:t>
            </w:r>
            <w:r w:rsidR="00C54AF4" w:rsidRPr="00C54AF4">
              <w:rPr>
                <w:rFonts w:ascii="Times New Roman" w:hAnsi="Times New Roman"/>
                <w:b/>
                <w:color w:val="000000" w:themeColor="text1"/>
                <w:sz w:val="24"/>
                <w:szCs w:val="24"/>
                <w:u w:val="single"/>
              </w:rPr>
              <w:t xml:space="preserve"> dienu laikā nodrošinā</w:t>
            </w:r>
            <w:r w:rsidR="00C54AF4">
              <w:rPr>
                <w:rFonts w:ascii="Times New Roman" w:hAnsi="Times New Roman"/>
                <w:b/>
                <w:color w:val="000000" w:themeColor="text1"/>
                <w:sz w:val="24"/>
                <w:szCs w:val="24"/>
                <w:u w:val="single"/>
              </w:rPr>
              <w:t>t preču transportēšanu</w:t>
            </w:r>
            <w:r w:rsidR="00C54AF4" w:rsidRPr="00C54AF4">
              <w:rPr>
                <w:rFonts w:ascii="Times New Roman" w:hAnsi="Times New Roman"/>
                <w:b/>
                <w:color w:val="000000" w:themeColor="text1"/>
                <w:sz w:val="24"/>
                <w:szCs w:val="24"/>
                <w:u w:val="single"/>
              </w:rPr>
              <w:t xml:space="preserve"> uz partnerorganizāciju noliktavām. Tomēr finansējuma saņēmējs ir konstatējis, ka šis termiņš faktiski nav izpildāms sakarā ar to, ka šajā laikā piegādātājam jāpaspēj saskaņot piegādes grafiks ar finansējuma saņēmēju, jānodrošina preču komplektācija, jānoorganizē loģistika un piegāde uz 470 adresēm. Līdz ar to ir nepieciešams veikt termiņa pagarinājumu.</w:t>
            </w:r>
          </w:p>
          <w:p w:rsidR="000046B2" w:rsidRPr="003532CC" w:rsidRDefault="006A2786" w:rsidP="003532CC">
            <w:pPr>
              <w:jc w:val="both"/>
            </w:pPr>
            <w:r w:rsidRPr="00FE5FD7">
              <w:t xml:space="preserve">Vienlaikus </w:t>
            </w:r>
            <w:r w:rsidR="0017347A" w:rsidRPr="00FE5FD7">
              <w:t>paredzēti</w:t>
            </w:r>
            <w:r w:rsidRPr="00FE5FD7">
              <w:t xml:space="preserve"> nosacījumi </w:t>
            </w:r>
            <w:r w:rsidR="0017347A" w:rsidRPr="00FE5FD7">
              <w:t>partnerorganizācijas noliktavā esoša pārtikas preču</w:t>
            </w:r>
            <w:r w:rsidR="0017347A" w:rsidRPr="003532CC">
              <w:t xml:space="preserve"> komplekta, kura derīguma termiņš ir </w:t>
            </w:r>
            <w:r w:rsidR="00627371">
              <w:t xml:space="preserve">mazāks </w:t>
            </w:r>
            <w:r w:rsidR="00627371">
              <w:lastRenderedPageBreak/>
              <w:t>par</w:t>
            </w:r>
            <w:r w:rsidR="0017347A" w:rsidRPr="003532CC">
              <w:t xml:space="preserve"> 30 dien</w:t>
            </w:r>
            <w:r w:rsidR="00627371">
              <w:t>ām</w:t>
            </w:r>
            <w:r w:rsidR="002E1265">
              <w:t xml:space="preserve"> vai kuru</w:t>
            </w:r>
            <w:r w:rsidR="002E1265" w:rsidRPr="002E1265">
              <w:rPr>
                <w:b/>
                <w:bCs/>
                <w:u w:val="single"/>
              </w:rPr>
              <w:t xml:space="preserve"> </w:t>
            </w:r>
            <w:r w:rsidR="00FF79C3">
              <w:rPr>
                <w:b/>
                <w:bCs/>
                <w:u w:val="single"/>
              </w:rPr>
              <w:t>s</w:t>
            </w:r>
            <w:r w:rsidR="002E1265" w:rsidRPr="002E1265">
              <w:rPr>
                <w:b/>
                <w:bCs/>
                <w:u w:val="single"/>
              </w:rPr>
              <w:t>adarbības iestāde ir pārtraukusi izdal</w:t>
            </w:r>
            <w:r w:rsidR="002E1265">
              <w:rPr>
                <w:b/>
                <w:bCs/>
                <w:u w:val="single"/>
              </w:rPr>
              <w:t>īt</w:t>
            </w:r>
            <w:r w:rsidR="002E1265" w:rsidRPr="002E1265">
              <w:rPr>
                <w:b/>
                <w:bCs/>
                <w:u w:val="single"/>
              </w:rPr>
              <w:t xml:space="preserve"> saskaņā ar šo noteikumu 10.</w:t>
            </w:r>
            <w:r w:rsidR="002E1265" w:rsidRPr="002E1265">
              <w:rPr>
                <w:rFonts w:ascii="Times New Roman Bold" w:hAnsi="Times New Roman Bold"/>
                <w:b/>
                <w:bCs/>
                <w:u w:val="single"/>
                <w:vertAlign w:val="superscript"/>
              </w:rPr>
              <w:t>2</w:t>
            </w:r>
            <w:r w:rsidR="002E1265" w:rsidRPr="002E1265">
              <w:rPr>
                <w:b/>
                <w:bCs/>
                <w:u w:val="single"/>
              </w:rPr>
              <w:t xml:space="preserve"> punktā noteikto</w:t>
            </w:r>
            <w:r w:rsidR="0017347A" w:rsidRPr="003532CC">
              <w:t>, piegādei partnerorganizācijai, kura nodrošina maltītes</w:t>
            </w:r>
            <w:r w:rsidR="009F15AA" w:rsidRPr="003532CC">
              <w:t xml:space="preserve"> </w:t>
            </w:r>
            <w:r w:rsidR="005F7552" w:rsidRPr="003532CC">
              <w:t>(</w:t>
            </w:r>
            <w:r w:rsidR="00F04A78">
              <w:t>30</w:t>
            </w:r>
            <w:r w:rsidR="0017347A" w:rsidRPr="003532CC">
              <w:rPr>
                <w:bCs/>
                <w:vertAlign w:val="superscript"/>
              </w:rPr>
              <w:t>1</w:t>
            </w:r>
            <w:r w:rsidR="0017347A" w:rsidRPr="003532CC">
              <w:rPr>
                <w:bCs/>
              </w:rPr>
              <w:t xml:space="preserve">. </w:t>
            </w:r>
            <w:r w:rsidR="00BE368A" w:rsidRPr="003532CC">
              <w:t>punkts)</w:t>
            </w:r>
            <w:r w:rsidR="000046B2" w:rsidRPr="003532CC">
              <w:t>, tādējādi nodrošinot regulas Nr.223/2014 5. panta 13. punktā noteikto principu – mazināt pārtikas atkritumu daudzumu.</w:t>
            </w:r>
          </w:p>
          <w:p w:rsidR="00A565FF" w:rsidRPr="003532CC" w:rsidRDefault="002448FD" w:rsidP="003532CC">
            <w:pPr>
              <w:pStyle w:val="ListParagraph"/>
              <w:numPr>
                <w:ilvl w:val="0"/>
                <w:numId w:val="2"/>
              </w:numPr>
              <w:spacing w:after="0" w:line="240" w:lineRule="auto"/>
              <w:ind w:left="0" w:firstLine="425"/>
              <w:jc w:val="both"/>
              <w:rPr>
                <w:rFonts w:ascii="Times New Roman" w:hAnsi="Times New Roman"/>
                <w:b/>
                <w:sz w:val="24"/>
                <w:szCs w:val="24"/>
              </w:rPr>
            </w:pPr>
            <w:r w:rsidRPr="003532CC">
              <w:rPr>
                <w:rFonts w:ascii="Times New Roman" w:hAnsi="Times New Roman"/>
                <w:b/>
                <w:sz w:val="24"/>
                <w:szCs w:val="24"/>
              </w:rPr>
              <w:t xml:space="preserve">Lai </w:t>
            </w:r>
            <w:r w:rsidR="00DA270D" w:rsidRPr="003532CC">
              <w:rPr>
                <w:rFonts w:ascii="Times New Roman" w:hAnsi="Times New Roman"/>
                <w:b/>
                <w:sz w:val="24"/>
                <w:szCs w:val="24"/>
              </w:rPr>
              <w:t>vienkāršotu un precizētu</w:t>
            </w:r>
            <w:r w:rsidRPr="003532CC">
              <w:rPr>
                <w:rFonts w:ascii="Times New Roman" w:hAnsi="Times New Roman"/>
                <w:b/>
                <w:sz w:val="24"/>
                <w:szCs w:val="24"/>
              </w:rPr>
              <w:t xml:space="preserve"> prasības</w:t>
            </w:r>
            <w:r w:rsidR="008000B6" w:rsidRPr="003532CC">
              <w:rPr>
                <w:rFonts w:ascii="Times New Roman" w:hAnsi="Times New Roman"/>
                <w:b/>
                <w:sz w:val="24"/>
                <w:szCs w:val="24"/>
              </w:rPr>
              <w:t xml:space="preserve"> pārtikas un pamata materiālās palīdzības uzglabāšanai un </w:t>
            </w:r>
            <w:r w:rsidRPr="003532CC">
              <w:rPr>
                <w:rFonts w:ascii="Times New Roman" w:hAnsi="Times New Roman"/>
                <w:b/>
                <w:sz w:val="24"/>
                <w:szCs w:val="24"/>
              </w:rPr>
              <w:t>izdalīšanai</w:t>
            </w:r>
            <w:r w:rsidR="00F40E5A" w:rsidRPr="003532CC">
              <w:rPr>
                <w:rFonts w:ascii="Times New Roman" w:hAnsi="Times New Roman"/>
                <w:b/>
                <w:sz w:val="24"/>
                <w:szCs w:val="24"/>
              </w:rPr>
              <w:t xml:space="preserve"> un partnerorganizāciju atlasei</w:t>
            </w:r>
            <w:r w:rsidR="009F15AA" w:rsidRPr="003532CC">
              <w:rPr>
                <w:rFonts w:ascii="Times New Roman" w:hAnsi="Times New Roman"/>
                <w:b/>
                <w:sz w:val="24"/>
                <w:szCs w:val="24"/>
              </w:rPr>
              <w:t>,</w:t>
            </w:r>
            <w:r w:rsidR="00CF1C0C" w:rsidRPr="003532CC">
              <w:rPr>
                <w:rFonts w:ascii="Times New Roman" w:hAnsi="Times New Roman"/>
                <w:b/>
                <w:sz w:val="24"/>
                <w:szCs w:val="24"/>
              </w:rPr>
              <w:t xml:space="preserve"> </w:t>
            </w:r>
            <w:r w:rsidR="00CF1C0C" w:rsidRPr="003532CC">
              <w:rPr>
                <w:rFonts w:ascii="Times New Roman" w:hAnsi="Times New Roman"/>
                <w:sz w:val="24"/>
                <w:szCs w:val="24"/>
              </w:rPr>
              <w:t>veikti saturiski un redakcionāli uzlabojumi:</w:t>
            </w:r>
          </w:p>
          <w:p w:rsidR="000046B2" w:rsidRPr="003532CC" w:rsidRDefault="003532CC" w:rsidP="003532CC">
            <w:pPr>
              <w:pStyle w:val="ListParagraph"/>
              <w:numPr>
                <w:ilvl w:val="1"/>
                <w:numId w:val="23"/>
              </w:numPr>
              <w:spacing w:after="0" w:line="240" w:lineRule="auto"/>
              <w:ind w:left="0" w:firstLine="473"/>
              <w:jc w:val="both"/>
              <w:rPr>
                <w:rFonts w:ascii="Times New Roman" w:hAnsi="Times New Roman"/>
                <w:sz w:val="24"/>
                <w:szCs w:val="24"/>
              </w:rPr>
            </w:pPr>
            <w:r>
              <w:rPr>
                <w:rFonts w:ascii="Times New Roman" w:hAnsi="Times New Roman"/>
                <w:bCs/>
                <w:sz w:val="24"/>
                <w:szCs w:val="24"/>
              </w:rPr>
              <w:t xml:space="preserve">noteikts, ka </w:t>
            </w:r>
            <w:r w:rsidR="000046B2" w:rsidRPr="003532CC">
              <w:rPr>
                <w:rFonts w:ascii="Times New Roman" w:hAnsi="Times New Roman"/>
                <w:bCs/>
                <w:sz w:val="24"/>
                <w:szCs w:val="24"/>
              </w:rPr>
              <w:t>pārtikas un pamata materiālās palīdzības sniegšana ietver šādus atbalsta veidus:</w:t>
            </w:r>
            <w:r w:rsidR="00F40E5A" w:rsidRPr="003532CC">
              <w:rPr>
                <w:rFonts w:ascii="Times New Roman" w:hAnsi="Times New Roman"/>
                <w:bCs/>
                <w:sz w:val="24"/>
                <w:szCs w:val="24"/>
              </w:rPr>
              <w:t xml:space="preserve"> (a) </w:t>
            </w:r>
            <w:r w:rsidR="000046B2" w:rsidRPr="003532CC">
              <w:rPr>
                <w:rFonts w:ascii="Times New Roman" w:hAnsi="Times New Roman"/>
                <w:bCs/>
                <w:sz w:val="24"/>
                <w:szCs w:val="24"/>
              </w:rPr>
              <w:t>pārtikas un pamata materiālās palīdzības preču komplektu uzglabāšana un izdalīšana, un papildpasākumu īstenošana;</w:t>
            </w:r>
            <w:r w:rsidR="00F40E5A" w:rsidRPr="003532CC">
              <w:rPr>
                <w:rFonts w:ascii="Times New Roman" w:hAnsi="Times New Roman"/>
                <w:bCs/>
                <w:sz w:val="24"/>
                <w:szCs w:val="24"/>
              </w:rPr>
              <w:t xml:space="preserve"> (b) </w:t>
            </w:r>
            <w:r w:rsidR="000046B2" w:rsidRPr="003532CC">
              <w:rPr>
                <w:rFonts w:ascii="Times New Roman" w:hAnsi="Times New Roman"/>
                <w:bCs/>
                <w:sz w:val="24"/>
                <w:szCs w:val="24"/>
              </w:rPr>
              <w:t>maltītes nodrošināšana, tajā skaitā pārtikas preču komplektu uzglabāšana un maltīšu izdalīšana, un papildpasākumu īstenošana</w:t>
            </w:r>
            <w:r w:rsidR="00F40E5A" w:rsidRPr="003532CC">
              <w:rPr>
                <w:rFonts w:ascii="Times New Roman" w:hAnsi="Times New Roman"/>
                <w:bCs/>
                <w:sz w:val="24"/>
                <w:szCs w:val="24"/>
              </w:rPr>
              <w:t xml:space="preserve"> (36.</w:t>
            </w:r>
            <w:r w:rsidR="005E1597">
              <w:rPr>
                <w:rFonts w:ascii="Times New Roman" w:hAnsi="Times New Roman"/>
                <w:bCs/>
                <w:sz w:val="24"/>
                <w:szCs w:val="24"/>
              </w:rPr>
              <w:t xml:space="preserve">, 37. </w:t>
            </w:r>
            <w:r w:rsidR="00F40E5A" w:rsidRPr="003532CC">
              <w:rPr>
                <w:rFonts w:ascii="Times New Roman" w:hAnsi="Times New Roman"/>
                <w:bCs/>
                <w:sz w:val="24"/>
                <w:szCs w:val="24"/>
              </w:rPr>
              <w:t>punkts).</w:t>
            </w:r>
          </w:p>
          <w:p w:rsidR="00F40E5A" w:rsidRPr="003532CC" w:rsidRDefault="00F40E5A" w:rsidP="003532CC">
            <w:pPr>
              <w:jc w:val="both"/>
            </w:pPr>
            <w:r w:rsidRPr="003532CC">
              <w:t xml:space="preserve">Atbilstoši iepriekš minētajam, </w:t>
            </w:r>
            <w:r w:rsidR="00627371">
              <w:t>sadarbības iestāde</w:t>
            </w:r>
            <w:r w:rsidRPr="003532CC">
              <w:t xml:space="preserve"> turpmāk varēs sludināt atsevišķu partnerorganizāciju atlasi uz </w:t>
            </w:r>
            <w:r w:rsidR="00627371">
              <w:t>f</w:t>
            </w:r>
            <w:r w:rsidRPr="003532CC">
              <w:t>onda atbalsta komplektu un papildpasākumu nodrošināšanu un maltīšu un papildpasākumu nodrošināšanu.</w:t>
            </w:r>
          </w:p>
          <w:p w:rsidR="00D57874" w:rsidRPr="002E1265" w:rsidRDefault="00F40E5A" w:rsidP="003532CC">
            <w:pPr>
              <w:jc w:val="both"/>
              <w:rPr>
                <w:iCs/>
              </w:rPr>
            </w:pPr>
            <w:r w:rsidRPr="003532CC">
              <w:rPr>
                <w:iCs/>
              </w:rPr>
              <w:t xml:space="preserve">Paredzēts, ka </w:t>
            </w:r>
            <w:r w:rsidR="00627371">
              <w:rPr>
                <w:iCs/>
              </w:rPr>
              <w:t>f</w:t>
            </w:r>
            <w:r w:rsidR="00D57874" w:rsidRPr="003532CC">
              <w:rPr>
                <w:iCs/>
              </w:rPr>
              <w:t xml:space="preserve">onda atbalsts būs tikai kā </w:t>
            </w:r>
            <w:r w:rsidR="00D57874" w:rsidRPr="002E1265">
              <w:rPr>
                <w:iCs/>
              </w:rPr>
              <w:t>papildus atbalsts</w:t>
            </w:r>
            <w:r w:rsidRPr="002E1265">
              <w:rPr>
                <w:iCs/>
              </w:rPr>
              <w:t xml:space="preserve"> </w:t>
            </w:r>
            <w:r w:rsidR="00D57874" w:rsidRPr="002E1265">
              <w:rPr>
                <w:iCs/>
              </w:rPr>
              <w:t>maltīšu nodrošināšanai tām</w:t>
            </w:r>
            <w:r w:rsidRPr="002E1265">
              <w:rPr>
                <w:iCs/>
              </w:rPr>
              <w:t xml:space="preserve"> partnerorganizācij</w:t>
            </w:r>
            <w:r w:rsidR="00D57874" w:rsidRPr="002E1265">
              <w:rPr>
                <w:iCs/>
              </w:rPr>
              <w:t xml:space="preserve">ām, </w:t>
            </w:r>
            <w:r w:rsidRPr="002E1265">
              <w:rPr>
                <w:iCs/>
              </w:rPr>
              <w:t xml:space="preserve">kas </w:t>
            </w:r>
            <w:r w:rsidR="00D57874" w:rsidRPr="002E1265">
              <w:rPr>
                <w:iCs/>
              </w:rPr>
              <w:t xml:space="preserve">maltīšu </w:t>
            </w:r>
            <w:r w:rsidRPr="002E1265">
              <w:rPr>
                <w:iCs/>
              </w:rPr>
              <w:t>nodrošin</w:t>
            </w:r>
            <w:r w:rsidR="00D57874" w:rsidRPr="002E1265">
              <w:rPr>
                <w:iCs/>
              </w:rPr>
              <w:t>āšanu vistrūcīgākajām personām jau finansē</w:t>
            </w:r>
            <w:r w:rsidRPr="002E1265">
              <w:rPr>
                <w:iCs/>
              </w:rPr>
              <w:t xml:space="preserve"> </w:t>
            </w:r>
            <w:r w:rsidR="00D57874" w:rsidRPr="002E1265">
              <w:rPr>
                <w:iCs/>
              </w:rPr>
              <w:t>no</w:t>
            </w:r>
            <w:r w:rsidRPr="002E1265">
              <w:rPr>
                <w:iCs/>
              </w:rPr>
              <w:t xml:space="preserve"> </w:t>
            </w:r>
            <w:r w:rsidR="00D57874" w:rsidRPr="002E1265">
              <w:rPr>
                <w:iCs/>
              </w:rPr>
              <w:t xml:space="preserve">saviem, </w:t>
            </w:r>
            <w:r w:rsidRPr="002E1265">
              <w:rPr>
                <w:iCs/>
              </w:rPr>
              <w:t>ziedotāju</w:t>
            </w:r>
            <w:r w:rsidR="00D57874" w:rsidRPr="002E1265">
              <w:rPr>
                <w:iCs/>
              </w:rPr>
              <w:t xml:space="preserve"> vai citiem finansējuma avotiem</w:t>
            </w:r>
            <w:r w:rsidRPr="002E1265">
              <w:rPr>
                <w:iCs/>
              </w:rPr>
              <w:t xml:space="preserve">. </w:t>
            </w:r>
          </w:p>
          <w:p w:rsidR="00F40E5A" w:rsidRPr="003532CC" w:rsidRDefault="003532CC" w:rsidP="003532CC">
            <w:pPr>
              <w:pStyle w:val="ListParagraph"/>
              <w:numPr>
                <w:ilvl w:val="1"/>
                <w:numId w:val="23"/>
              </w:numPr>
              <w:spacing w:after="0" w:line="240" w:lineRule="auto"/>
              <w:ind w:left="0" w:firstLine="473"/>
              <w:jc w:val="both"/>
              <w:rPr>
                <w:rFonts w:ascii="Times New Roman" w:hAnsi="Times New Roman"/>
                <w:sz w:val="24"/>
                <w:szCs w:val="24"/>
              </w:rPr>
            </w:pPr>
            <w:r>
              <w:rPr>
                <w:rFonts w:ascii="Times New Roman" w:hAnsi="Times New Roman"/>
                <w:sz w:val="24"/>
                <w:szCs w:val="24"/>
              </w:rPr>
              <w:t xml:space="preserve">noteikts, ka </w:t>
            </w:r>
            <w:r w:rsidR="00F40E5A" w:rsidRPr="003532CC">
              <w:rPr>
                <w:rFonts w:ascii="Times New Roman" w:hAnsi="Times New Roman"/>
                <w:sz w:val="24"/>
                <w:szCs w:val="24"/>
              </w:rPr>
              <w:t xml:space="preserve">personai, saņemot maltīti, </w:t>
            </w:r>
            <w:r w:rsidR="00F40E5A" w:rsidRPr="003532CC">
              <w:rPr>
                <w:rFonts w:ascii="Times New Roman" w:hAnsi="Times New Roman"/>
                <w:bCs/>
                <w:sz w:val="24"/>
                <w:szCs w:val="24"/>
              </w:rPr>
              <w:t>nebūs jāatsakās no pārtikas preču komplekta, k</w:t>
            </w:r>
            <w:r w:rsidR="00627371">
              <w:rPr>
                <w:rFonts w:ascii="Times New Roman" w:hAnsi="Times New Roman"/>
                <w:bCs/>
                <w:sz w:val="24"/>
                <w:szCs w:val="24"/>
              </w:rPr>
              <w:t>as</w:t>
            </w:r>
            <w:r w:rsidR="00F40E5A" w:rsidRPr="003532CC">
              <w:rPr>
                <w:rFonts w:ascii="Times New Roman" w:hAnsi="Times New Roman"/>
                <w:sz w:val="24"/>
                <w:szCs w:val="24"/>
              </w:rPr>
              <w:t xml:space="preserve"> nodrošina 20-23.3% no personas dienas vidējās uzturvērtības. </w:t>
            </w:r>
            <w:r w:rsidR="00D57874" w:rsidRPr="003532CC">
              <w:rPr>
                <w:rFonts w:ascii="Times New Roman" w:hAnsi="Times New Roman"/>
                <w:sz w:val="24"/>
                <w:szCs w:val="24"/>
              </w:rPr>
              <w:t xml:space="preserve">Turpmāk vistrūcīgākajām personām tiks nodrošināta iespēja saņemt gan pārtikas preču komplektu, gan gatavu maltīti, ja partnerorganizāciju tādu nodrošina, tādējādi efektīvāk sasniedzot darbības programmas mērķi “mazināt nenodrošinātību ar pārtiku”. </w:t>
            </w:r>
            <w:r w:rsidR="00F40E5A" w:rsidRPr="003532CC">
              <w:rPr>
                <w:rFonts w:ascii="Times New Roman" w:hAnsi="Times New Roman"/>
                <w:sz w:val="24"/>
                <w:szCs w:val="24"/>
              </w:rPr>
              <w:t>Iespēja saņemt maltīti var sniegt atbalstu personai dziļas nenodrošinātības ar pārtiku situācijā. Īpaši svarīga maltīšu izdalīšana ir pilsētās, jo personām nav iespēju produktus izaudzēt piemājas saimniecībā</w:t>
            </w:r>
            <w:r w:rsidRPr="003532CC">
              <w:rPr>
                <w:rFonts w:ascii="Times New Roman" w:hAnsi="Times New Roman"/>
                <w:sz w:val="24"/>
                <w:szCs w:val="24"/>
              </w:rPr>
              <w:t xml:space="preserve"> (22. punkts)</w:t>
            </w:r>
            <w:r>
              <w:rPr>
                <w:rFonts w:ascii="Times New Roman" w:hAnsi="Times New Roman"/>
                <w:sz w:val="24"/>
                <w:szCs w:val="24"/>
              </w:rPr>
              <w:t>.</w:t>
            </w:r>
          </w:p>
          <w:p w:rsidR="002650BA" w:rsidRPr="003532CC" w:rsidRDefault="003532CC" w:rsidP="00DE59C0">
            <w:pPr>
              <w:pStyle w:val="Heading1"/>
              <w:numPr>
                <w:ilvl w:val="1"/>
                <w:numId w:val="23"/>
              </w:numPr>
              <w:ind w:left="0" w:firstLine="473"/>
              <w:jc w:val="both"/>
              <w:rPr>
                <w:b w:val="0"/>
                <w:i w:val="0"/>
                <w:sz w:val="24"/>
                <w:szCs w:val="24"/>
              </w:rPr>
            </w:pPr>
            <w:r w:rsidRPr="003532CC">
              <w:rPr>
                <w:b w:val="0"/>
                <w:i w:val="0"/>
                <w:sz w:val="24"/>
                <w:szCs w:val="24"/>
              </w:rPr>
              <w:t xml:space="preserve">paredzēts, ka maltīšu pagatavošanai nogādās lielāka apjoma pārtikas palīdzības preču komplektus ar mainītu produktu īpatsvaru (piemērotāku maltīšu pagatavošanai), kā arī partnerorganizāciju noliktavās esošos komplektus, kuru derīguma termiņš tuvojas beigām. </w:t>
            </w:r>
            <w:r w:rsidR="001C13D7" w:rsidRPr="003532CC">
              <w:rPr>
                <w:b w:val="0"/>
                <w:i w:val="0"/>
                <w:sz w:val="24"/>
                <w:szCs w:val="24"/>
              </w:rPr>
              <w:t>Ar grozījumu projektu paredzēts</w:t>
            </w:r>
            <w:r w:rsidR="000046B2" w:rsidRPr="003532CC">
              <w:rPr>
                <w:b w:val="0"/>
                <w:i w:val="0"/>
                <w:sz w:val="24"/>
                <w:szCs w:val="24"/>
              </w:rPr>
              <w:t>:</w:t>
            </w:r>
            <w:r w:rsidR="001C13D7" w:rsidRPr="003532CC">
              <w:rPr>
                <w:sz w:val="24"/>
                <w:szCs w:val="24"/>
              </w:rPr>
              <w:t xml:space="preserve"> </w:t>
            </w:r>
          </w:p>
          <w:p w:rsidR="002650BA" w:rsidRPr="003532CC" w:rsidRDefault="002650BA" w:rsidP="003532CC">
            <w:pPr>
              <w:jc w:val="both"/>
            </w:pPr>
            <w:r w:rsidRPr="003532CC">
              <w:t>-</w:t>
            </w:r>
            <w:r w:rsidR="00D52B89" w:rsidRPr="003532CC">
              <w:t xml:space="preserve"> </w:t>
            </w:r>
            <w:r w:rsidRPr="003532CC">
              <w:t xml:space="preserve">pieļaut </w:t>
            </w:r>
            <w:r w:rsidR="001F59DB" w:rsidRPr="003532CC">
              <w:t>komplektu</w:t>
            </w:r>
            <w:r w:rsidRPr="003532CC">
              <w:t xml:space="preserve"> sadali</w:t>
            </w:r>
            <w:r w:rsidR="001F59DB" w:rsidRPr="003532CC">
              <w:t>, ja</w:t>
            </w:r>
            <w:r w:rsidRPr="003532CC">
              <w:t xml:space="preserve"> partnerorganizācija nodrošina </w:t>
            </w:r>
            <w:r w:rsidR="00334F02" w:rsidRPr="003532CC">
              <w:t>maltīšu pagatavošanu un izsniegšanu</w:t>
            </w:r>
            <w:r w:rsidR="000046B2" w:rsidRPr="003532CC">
              <w:t xml:space="preserve"> (27. punkts)</w:t>
            </w:r>
            <w:r w:rsidRPr="003532CC">
              <w:t>;</w:t>
            </w:r>
          </w:p>
          <w:p w:rsidR="00D52B89" w:rsidRPr="003532CC" w:rsidRDefault="002650BA" w:rsidP="003532CC">
            <w:pPr>
              <w:jc w:val="both"/>
              <w:rPr>
                <w:bCs/>
              </w:rPr>
            </w:pPr>
            <w:r w:rsidRPr="003532CC">
              <w:t>-</w:t>
            </w:r>
            <w:r w:rsidR="000046B2" w:rsidRPr="003532CC">
              <w:t xml:space="preserve"> </w:t>
            </w:r>
            <w:r w:rsidRPr="003532CC">
              <w:t>noteikt izdal</w:t>
            </w:r>
            <w:r w:rsidR="000046B2" w:rsidRPr="003532CC">
              <w:t>āmo</w:t>
            </w:r>
            <w:r w:rsidRPr="003532CC">
              <w:t xml:space="preserve"> maltīšu skaita aprēķina formulu, neveicot personu uzskaiti</w:t>
            </w:r>
            <w:r w:rsidR="00D52B89" w:rsidRPr="003532CC">
              <w:t xml:space="preserve">, </w:t>
            </w:r>
            <w:r w:rsidR="000046B2" w:rsidRPr="003532CC">
              <w:t>ko aprēķina</w:t>
            </w:r>
            <w:r w:rsidR="00F40E5A" w:rsidRPr="003532CC">
              <w:t>,</w:t>
            </w:r>
            <w:r w:rsidR="00D52B89" w:rsidRPr="003532CC">
              <w:t xml:space="preserve"> pamatojoties uz</w:t>
            </w:r>
            <w:r w:rsidR="001F59DB" w:rsidRPr="003532CC">
              <w:t xml:space="preserve"> </w:t>
            </w:r>
            <w:r w:rsidR="00D52B89" w:rsidRPr="003532CC">
              <w:rPr>
                <w:bCs/>
              </w:rPr>
              <w:t>maltītes pagatavošanai piegādāt</w:t>
            </w:r>
            <w:r w:rsidR="000046B2" w:rsidRPr="003532CC">
              <w:rPr>
                <w:bCs/>
              </w:rPr>
              <w:t>o</w:t>
            </w:r>
            <w:r w:rsidR="00D52B89" w:rsidRPr="003532CC">
              <w:rPr>
                <w:bCs/>
              </w:rPr>
              <w:t xml:space="preserve"> komplekt</w:t>
            </w:r>
            <w:r w:rsidR="000046B2" w:rsidRPr="003532CC">
              <w:rPr>
                <w:bCs/>
              </w:rPr>
              <w:t>u skaitu</w:t>
            </w:r>
            <w:r w:rsidR="00BE368A" w:rsidRPr="003532CC">
              <w:rPr>
                <w:bCs/>
              </w:rPr>
              <w:t xml:space="preserve"> (30.punkts).</w:t>
            </w:r>
          </w:p>
          <w:p w:rsidR="007A138C" w:rsidRPr="003532CC" w:rsidRDefault="005E1597" w:rsidP="003532CC">
            <w:pPr>
              <w:pStyle w:val="ListParagraph"/>
              <w:numPr>
                <w:ilvl w:val="1"/>
                <w:numId w:val="23"/>
              </w:numPr>
              <w:spacing w:after="0" w:line="240" w:lineRule="auto"/>
              <w:ind w:left="0" w:firstLine="473"/>
              <w:jc w:val="both"/>
              <w:rPr>
                <w:rFonts w:ascii="Times New Roman" w:hAnsi="Times New Roman"/>
                <w:sz w:val="24"/>
                <w:szCs w:val="24"/>
              </w:rPr>
            </w:pPr>
            <w:r>
              <w:rPr>
                <w:rFonts w:ascii="Times New Roman" w:hAnsi="Times New Roman"/>
                <w:sz w:val="24"/>
                <w:szCs w:val="24"/>
              </w:rPr>
              <w:t xml:space="preserve">sakarā ar to, ka </w:t>
            </w:r>
            <w:r w:rsidRPr="003532CC">
              <w:rPr>
                <w:rFonts w:ascii="Times New Roman" w:hAnsi="Times New Roman"/>
                <w:sz w:val="24"/>
                <w:szCs w:val="24"/>
              </w:rPr>
              <w:t xml:space="preserve">trūcīgas ģimenes (personas) statuss </w:t>
            </w:r>
            <w:r>
              <w:rPr>
                <w:rFonts w:ascii="Times New Roman" w:hAnsi="Times New Roman"/>
                <w:sz w:val="24"/>
                <w:szCs w:val="24"/>
              </w:rPr>
              <w:t xml:space="preserve">tiek noteikts uz </w:t>
            </w:r>
            <w:r w:rsidR="00B81629" w:rsidRPr="003532CC">
              <w:rPr>
                <w:rFonts w:ascii="Times New Roman" w:hAnsi="Times New Roman"/>
                <w:sz w:val="24"/>
                <w:szCs w:val="24"/>
              </w:rPr>
              <w:t>atšķirīgiem termiņiem (1,</w:t>
            </w:r>
            <w:r w:rsidR="007A0939" w:rsidRPr="003532CC">
              <w:rPr>
                <w:rFonts w:ascii="Times New Roman" w:hAnsi="Times New Roman"/>
                <w:sz w:val="24"/>
                <w:szCs w:val="24"/>
              </w:rPr>
              <w:t xml:space="preserve"> </w:t>
            </w:r>
            <w:r w:rsidR="00B81629" w:rsidRPr="003532CC">
              <w:rPr>
                <w:rFonts w:ascii="Times New Roman" w:hAnsi="Times New Roman"/>
                <w:sz w:val="24"/>
                <w:szCs w:val="24"/>
              </w:rPr>
              <w:t>3,</w:t>
            </w:r>
            <w:r w:rsidR="007A0939" w:rsidRPr="003532CC">
              <w:rPr>
                <w:rFonts w:ascii="Times New Roman" w:hAnsi="Times New Roman"/>
                <w:sz w:val="24"/>
                <w:szCs w:val="24"/>
              </w:rPr>
              <w:t xml:space="preserve"> </w:t>
            </w:r>
            <w:r w:rsidR="00B81629" w:rsidRPr="003532CC">
              <w:rPr>
                <w:rFonts w:ascii="Times New Roman" w:hAnsi="Times New Roman"/>
                <w:sz w:val="24"/>
                <w:szCs w:val="24"/>
              </w:rPr>
              <w:t>4,</w:t>
            </w:r>
            <w:r w:rsidR="007A0939" w:rsidRPr="003532CC">
              <w:rPr>
                <w:rFonts w:ascii="Times New Roman" w:hAnsi="Times New Roman"/>
                <w:sz w:val="24"/>
                <w:szCs w:val="24"/>
              </w:rPr>
              <w:t xml:space="preserve"> </w:t>
            </w:r>
            <w:r w:rsidR="00B81629" w:rsidRPr="003532CC">
              <w:rPr>
                <w:rFonts w:ascii="Times New Roman" w:hAnsi="Times New Roman"/>
                <w:sz w:val="24"/>
                <w:szCs w:val="24"/>
              </w:rPr>
              <w:t>5</w:t>
            </w:r>
            <w:r w:rsidR="00A565FF" w:rsidRPr="003532CC">
              <w:rPr>
                <w:rFonts w:ascii="Times New Roman" w:hAnsi="Times New Roman"/>
                <w:sz w:val="24"/>
                <w:szCs w:val="24"/>
              </w:rPr>
              <w:t xml:space="preserve"> </w:t>
            </w:r>
            <w:r>
              <w:rPr>
                <w:rFonts w:ascii="Times New Roman" w:hAnsi="Times New Roman"/>
                <w:sz w:val="24"/>
                <w:szCs w:val="24"/>
              </w:rPr>
              <w:t>vai 6</w:t>
            </w:r>
            <w:r w:rsidR="00B81629" w:rsidRPr="003532CC">
              <w:rPr>
                <w:rFonts w:ascii="Times New Roman" w:hAnsi="Times New Roman"/>
                <w:sz w:val="24"/>
                <w:szCs w:val="24"/>
              </w:rPr>
              <w:t xml:space="preserve"> mēneši</w:t>
            </w:r>
            <w:r>
              <w:rPr>
                <w:rFonts w:ascii="Times New Roman" w:hAnsi="Times New Roman"/>
                <w:sz w:val="24"/>
                <w:szCs w:val="24"/>
              </w:rPr>
              <w:t>em</w:t>
            </w:r>
            <w:r w:rsidR="00B81629" w:rsidRPr="003532CC">
              <w:rPr>
                <w:rFonts w:ascii="Times New Roman" w:hAnsi="Times New Roman"/>
                <w:sz w:val="24"/>
                <w:szCs w:val="24"/>
              </w:rPr>
              <w:t xml:space="preserve">), </w:t>
            </w:r>
            <w:r w:rsidR="007A0939" w:rsidRPr="003532CC">
              <w:rPr>
                <w:rFonts w:ascii="Times New Roman" w:hAnsi="Times New Roman"/>
                <w:sz w:val="24"/>
                <w:szCs w:val="24"/>
              </w:rPr>
              <w:t xml:space="preserve">grozījumu projektā precizēts </w:t>
            </w:r>
            <w:r w:rsidR="00BF5335" w:rsidRPr="003532CC">
              <w:rPr>
                <w:rFonts w:ascii="Times New Roman" w:hAnsi="Times New Roman"/>
                <w:sz w:val="24"/>
                <w:szCs w:val="24"/>
              </w:rPr>
              <w:t xml:space="preserve">gan pārtikas, gan higiēnas un </w:t>
            </w:r>
            <w:r w:rsidR="00BF5335" w:rsidRPr="003532CC">
              <w:rPr>
                <w:rFonts w:ascii="Times New Roman" w:hAnsi="Times New Roman"/>
                <w:sz w:val="24"/>
                <w:szCs w:val="24"/>
              </w:rPr>
              <w:lastRenderedPageBreak/>
              <w:t xml:space="preserve">saimniecības preču </w:t>
            </w:r>
            <w:r w:rsidR="007A0939" w:rsidRPr="003532CC">
              <w:rPr>
                <w:rFonts w:ascii="Times New Roman" w:hAnsi="Times New Roman"/>
                <w:sz w:val="24"/>
                <w:szCs w:val="24"/>
              </w:rPr>
              <w:t>komplektu saņemšanas biežums</w:t>
            </w:r>
            <w:r w:rsidR="000827F3" w:rsidRPr="003532CC">
              <w:rPr>
                <w:rFonts w:ascii="Times New Roman" w:hAnsi="Times New Roman"/>
                <w:sz w:val="24"/>
                <w:szCs w:val="24"/>
              </w:rPr>
              <w:t xml:space="preserve"> atkarībā no izziņā minētā termiņa</w:t>
            </w:r>
            <w:r w:rsidR="00BE368A" w:rsidRPr="003532CC">
              <w:rPr>
                <w:rFonts w:ascii="Times New Roman" w:hAnsi="Times New Roman"/>
                <w:sz w:val="24"/>
                <w:szCs w:val="24"/>
              </w:rPr>
              <w:t xml:space="preserve"> (2</w:t>
            </w:r>
            <w:r w:rsidR="00A9761D">
              <w:rPr>
                <w:rFonts w:ascii="Times New Roman" w:hAnsi="Times New Roman"/>
                <w:sz w:val="24"/>
                <w:szCs w:val="24"/>
              </w:rPr>
              <w:t>8</w:t>
            </w:r>
            <w:r w:rsidR="00BE368A" w:rsidRPr="003532CC">
              <w:rPr>
                <w:rFonts w:ascii="Times New Roman" w:hAnsi="Times New Roman"/>
                <w:sz w:val="24"/>
                <w:szCs w:val="24"/>
              </w:rPr>
              <w:t>.punkts)</w:t>
            </w:r>
            <w:r w:rsidR="000827F3" w:rsidRPr="003532CC">
              <w:rPr>
                <w:rFonts w:ascii="Times New Roman" w:hAnsi="Times New Roman"/>
                <w:sz w:val="24"/>
                <w:szCs w:val="24"/>
              </w:rPr>
              <w:t>.</w:t>
            </w:r>
          </w:p>
          <w:p w:rsidR="00F4446B" w:rsidRPr="003532CC" w:rsidRDefault="00F4446B" w:rsidP="003532CC">
            <w:pPr>
              <w:pStyle w:val="ListParagraph"/>
              <w:numPr>
                <w:ilvl w:val="1"/>
                <w:numId w:val="23"/>
              </w:numPr>
              <w:spacing w:after="0" w:line="240" w:lineRule="auto"/>
              <w:ind w:left="0" w:firstLine="473"/>
              <w:jc w:val="both"/>
              <w:rPr>
                <w:rFonts w:ascii="Times New Roman" w:hAnsi="Times New Roman"/>
                <w:sz w:val="24"/>
                <w:szCs w:val="24"/>
              </w:rPr>
            </w:pPr>
            <w:r w:rsidRPr="003532CC">
              <w:rPr>
                <w:rFonts w:ascii="Times New Roman" w:hAnsi="Times New Roman"/>
                <w:sz w:val="24"/>
                <w:szCs w:val="24"/>
              </w:rPr>
              <w:t>saistībā ar iespējamiem gadījumiem, kad partnerorganizācijai rodas pamatotas šaubas par palīdzības saņēmēja atbilstību izziņā no</w:t>
            </w:r>
            <w:r w:rsidR="00BA4523" w:rsidRPr="003532CC">
              <w:rPr>
                <w:rFonts w:ascii="Times New Roman" w:hAnsi="Times New Roman"/>
                <w:sz w:val="24"/>
                <w:szCs w:val="24"/>
              </w:rPr>
              <w:t>rādī</w:t>
            </w:r>
            <w:r w:rsidRPr="003532CC">
              <w:rPr>
                <w:rFonts w:ascii="Times New Roman" w:hAnsi="Times New Roman"/>
                <w:sz w:val="24"/>
                <w:szCs w:val="24"/>
              </w:rPr>
              <w:t>taja</w:t>
            </w:r>
            <w:r w:rsidR="00BA4523" w:rsidRPr="003532CC">
              <w:rPr>
                <w:rFonts w:ascii="Times New Roman" w:hAnsi="Times New Roman"/>
                <w:sz w:val="24"/>
                <w:szCs w:val="24"/>
              </w:rPr>
              <w:t>i pilngadīgajai personai</w:t>
            </w:r>
            <w:r w:rsidRPr="003532CC">
              <w:rPr>
                <w:rFonts w:ascii="Times New Roman" w:hAnsi="Times New Roman"/>
                <w:sz w:val="24"/>
                <w:szCs w:val="24"/>
              </w:rPr>
              <w:t xml:space="preserve"> vai tā uzrādītās izziņas par atbilstību trūcīgas personas statusam īstumu, grozījumu projektā </w:t>
            </w:r>
            <w:r w:rsidR="00BA4523" w:rsidRPr="003532CC">
              <w:rPr>
                <w:rFonts w:ascii="Times New Roman" w:hAnsi="Times New Roman"/>
                <w:sz w:val="24"/>
                <w:szCs w:val="24"/>
              </w:rPr>
              <w:t xml:space="preserve">paku izdalītājam </w:t>
            </w:r>
            <w:r w:rsidRPr="003532CC">
              <w:rPr>
                <w:rFonts w:ascii="Times New Roman" w:hAnsi="Times New Roman"/>
                <w:sz w:val="24"/>
                <w:szCs w:val="24"/>
              </w:rPr>
              <w:t>noteikt</w:t>
            </w:r>
            <w:r w:rsidR="00BA4523" w:rsidRPr="003532CC">
              <w:rPr>
                <w:rFonts w:ascii="Times New Roman" w:hAnsi="Times New Roman"/>
                <w:sz w:val="24"/>
                <w:szCs w:val="24"/>
              </w:rPr>
              <w:t xml:space="preserve">as tiesības </w:t>
            </w:r>
            <w:r w:rsidRPr="003532CC">
              <w:rPr>
                <w:rFonts w:ascii="Times New Roman" w:hAnsi="Times New Roman"/>
                <w:sz w:val="24"/>
                <w:szCs w:val="24"/>
              </w:rPr>
              <w:t>lūgt personai uzrādīt personu apliecinošu dokumentu</w:t>
            </w:r>
            <w:r w:rsidR="00C76661" w:rsidRPr="003532CC">
              <w:rPr>
                <w:rFonts w:ascii="Times New Roman" w:hAnsi="Times New Roman"/>
                <w:sz w:val="24"/>
                <w:szCs w:val="24"/>
              </w:rPr>
              <w:t xml:space="preserve"> </w:t>
            </w:r>
            <w:r w:rsidR="004E1B32" w:rsidRPr="003532CC">
              <w:rPr>
                <w:rFonts w:ascii="Times New Roman" w:hAnsi="Times New Roman"/>
                <w:sz w:val="24"/>
                <w:szCs w:val="24"/>
              </w:rPr>
              <w:t>(</w:t>
            </w:r>
            <w:r w:rsidR="00A9761D" w:rsidRPr="00A9761D">
              <w:rPr>
                <w:rFonts w:ascii="Times New Roman" w:hAnsi="Times New Roman"/>
                <w:bCs/>
                <w:sz w:val="24"/>
                <w:szCs w:val="24"/>
              </w:rPr>
              <w:t>28</w:t>
            </w:r>
            <w:r w:rsidR="00A9761D" w:rsidRPr="00A9761D">
              <w:rPr>
                <w:rFonts w:ascii="Times New Roman" w:hAnsi="Times New Roman"/>
                <w:bCs/>
                <w:sz w:val="24"/>
                <w:szCs w:val="24"/>
                <w:vertAlign w:val="superscript"/>
              </w:rPr>
              <w:t>1</w:t>
            </w:r>
            <w:r w:rsidR="00A9761D" w:rsidRPr="00A9761D">
              <w:rPr>
                <w:rFonts w:ascii="Times New Roman" w:hAnsi="Times New Roman"/>
                <w:bCs/>
                <w:sz w:val="24"/>
                <w:szCs w:val="24"/>
              </w:rPr>
              <w:t>.</w:t>
            </w:r>
            <w:r w:rsidR="004E1B32" w:rsidRPr="003532CC">
              <w:rPr>
                <w:rFonts w:ascii="Times New Roman" w:hAnsi="Times New Roman"/>
                <w:sz w:val="24"/>
                <w:szCs w:val="24"/>
              </w:rPr>
              <w:t>punkts)</w:t>
            </w:r>
            <w:r w:rsidR="00C76661" w:rsidRPr="003532CC">
              <w:rPr>
                <w:rFonts w:ascii="Times New Roman" w:hAnsi="Times New Roman"/>
                <w:sz w:val="24"/>
                <w:szCs w:val="24"/>
              </w:rPr>
              <w:t>.</w:t>
            </w:r>
          </w:p>
          <w:p w:rsidR="007A138C" w:rsidRPr="001E50B0" w:rsidRDefault="002448FD" w:rsidP="003532CC">
            <w:pPr>
              <w:pStyle w:val="ListParagraph"/>
              <w:numPr>
                <w:ilvl w:val="0"/>
                <w:numId w:val="2"/>
              </w:numPr>
              <w:spacing w:after="0" w:line="240" w:lineRule="auto"/>
              <w:ind w:left="0" w:firstLine="425"/>
              <w:jc w:val="both"/>
              <w:rPr>
                <w:rFonts w:ascii="Times New Roman" w:hAnsi="Times New Roman"/>
                <w:sz w:val="24"/>
                <w:szCs w:val="24"/>
              </w:rPr>
            </w:pPr>
            <w:r w:rsidRPr="003532CC">
              <w:rPr>
                <w:rFonts w:ascii="Times New Roman" w:hAnsi="Times New Roman"/>
                <w:b/>
                <w:sz w:val="24"/>
                <w:szCs w:val="24"/>
              </w:rPr>
              <w:t xml:space="preserve">Lai partnerorganizācijas atlase </w:t>
            </w:r>
            <w:r w:rsidRPr="003532CC">
              <w:rPr>
                <w:rFonts w:ascii="Times New Roman" w:hAnsi="Times New Roman"/>
                <w:sz w:val="24"/>
                <w:szCs w:val="24"/>
              </w:rPr>
              <w:t>būtu vēl vairāk</w:t>
            </w:r>
            <w:r w:rsidR="00D52B89" w:rsidRPr="003532CC">
              <w:rPr>
                <w:rFonts w:ascii="Times New Roman" w:hAnsi="Times New Roman"/>
                <w:sz w:val="24"/>
                <w:szCs w:val="24"/>
              </w:rPr>
              <w:t xml:space="preserve"> </w:t>
            </w:r>
            <w:r w:rsidRPr="003532CC">
              <w:rPr>
                <w:rFonts w:ascii="Times New Roman" w:hAnsi="Times New Roman"/>
                <w:sz w:val="24"/>
                <w:szCs w:val="24"/>
              </w:rPr>
              <w:t xml:space="preserve">orientēta uz </w:t>
            </w:r>
            <w:r w:rsidRPr="001E50B0">
              <w:rPr>
                <w:rFonts w:ascii="Times New Roman" w:hAnsi="Times New Roman"/>
                <w:sz w:val="24"/>
                <w:szCs w:val="24"/>
              </w:rPr>
              <w:t>rezultātu</w:t>
            </w:r>
            <w:r w:rsidR="001F59DB" w:rsidRPr="001E50B0">
              <w:rPr>
                <w:rFonts w:ascii="Times New Roman" w:hAnsi="Times New Roman"/>
                <w:sz w:val="24"/>
                <w:szCs w:val="24"/>
              </w:rPr>
              <w:t>,</w:t>
            </w:r>
            <w:r w:rsidRPr="001E50B0">
              <w:rPr>
                <w:rFonts w:ascii="Times New Roman" w:hAnsi="Times New Roman"/>
                <w:sz w:val="24"/>
                <w:szCs w:val="24"/>
              </w:rPr>
              <w:t xml:space="preserve"> </w:t>
            </w:r>
            <w:r w:rsidR="009B38D5" w:rsidRPr="001E50B0">
              <w:rPr>
                <w:rFonts w:ascii="Times New Roman" w:hAnsi="Times New Roman"/>
                <w:sz w:val="24"/>
                <w:szCs w:val="24"/>
              </w:rPr>
              <w:t>nepieciešams</w:t>
            </w:r>
            <w:r w:rsidR="00A9761D" w:rsidRPr="001E50B0">
              <w:rPr>
                <w:rFonts w:ascii="Times New Roman" w:hAnsi="Times New Roman"/>
                <w:sz w:val="24"/>
                <w:szCs w:val="24"/>
              </w:rPr>
              <w:t>:</w:t>
            </w:r>
          </w:p>
          <w:p w:rsidR="00714465" w:rsidRDefault="00714465" w:rsidP="00714465">
            <w:pPr>
              <w:pStyle w:val="ListParagraph"/>
              <w:numPr>
                <w:ilvl w:val="1"/>
                <w:numId w:val="24"/>
              </w:numPr>
              <w:spacing w:after="0" w:line="240" w:lineRule="auto"/>
              <w:ind w:left="0" w:firstLine="473"/>
              <w:jc w:val="both"/>
              <w:rPr>
                <w:rFonts w:ascii="Times New Roman" w:hAnsi="Times New Roman"/>
                <w:sz w:val="24"/>
                <w:szCs w:val="24"/>
              </w:rPr>
            </w:pPr>
            <w:r>
              <w:rPr>
                <w:rFonts w:ascii="Times New Roman" w:hAnsi="Times New Roman"/>
                <w:sz w:val="24"/>
                <w:szCs w:val="24"/>
              </w:rPr>
              <w:t xml:space="preserve">precizēt </w:t>
            </w:r>
            <w:r w:rsidRPr="00714465">
              <w:rPr>
                <w:rFonts w:ascii="Times New Roman" w:hAnsi="Times New Roman"/>
                <w:sz w:val="24"/>
                <w:szCs w:val="24"/>
              </w:rPr>
              <w:t>4.pielikuma 1.1.1. apakšpunktā</w:t>
            </w:r>
            <w:r>
              <w:rPr>
                <w:rFonts w:ascii="Times New Roman" w:hAnsi="Times New Roman"/>
                <w:sz w:val="24"/>
                <w:szCs w:val="24"/>
              </w:rPr>
              <w:t xml:space="preserve"> </w:t>
            </w:r>
            <w:r w:rsidRPr="00714465">
              <w:rPr>
                <w:rFonts w:ascii="Times New Roman" w:hAnsi="Times New Roman"/>
                <w:sz w:val="24"/>
                <w:szCs w:val="24"/>
              </w:rPr>
              <w:t>minēto kopīgo atbilstības kritēriju</w:t>
            </w:r>
            <w:r>
              <w:rPr>
                <w:rFonts w:ascii="Times New Roman" w:hAnsi="Times New Roman"/>
                <w:sz w:val="24"/>
                <w:szCs w:val="24"/>
              </w:rPr>
              <w:t>, paredzot, ka kritērijs vienlīdz attiecas uz visām n</w:t>
            </w:r>
            <w:r w:rsidRPr="00714465">
              <w:rPr>
                <w:rFonts w:ascii="Times New Roman" w:hAnsi="Times New Roman"/>
                <w:sz w:val="24"/>
                <w:szCs w:val="24"/>
              </w:rPr>
              <w:t>evalstisk</w:t>
            </w:r>
            <w:r>
              <w:rPr>
                <w:rFonts w:ascii="Times New Roman" w:hAnsi="Times New Roman"/>
                <w:sz w:val="24"/>
                <w:szCs w:val="24"/>
              </w:rPr>
              <w:t>ajām</w:t>
            </w:r>
            <w:r w:rsidRPr="00714465">
              <w:rPr>
                <w:rFonts w:ascii="Times New Roman" w:hAnsi="Times New Roman"/>
                <w:sz w:val="24"/>
                <w:szCs w:val="24"/>
              </w:rPr>
              <w:t xml:space="preserve"> organizācij</w:t>
            </w:r>
            <w:r>
              <w:rPr>
                <w:rFonts w:ascii="Times New Roman" w:hAnsi="Times New Roman"/>
                <w:sz w:val="24"/>
                <w:szCs w:val="24"/>
              </w:rPr>
              <w:t>ām</w:t>
            </w:r>
            <w:r w:rsidR="000C4DFE">
              <w:rPr>
                <w:rFonts w:ascii="Times New Roman" w:hAnsi="Times New Roman"/>
                <w:sz w:val="24"/>
                <w:szCs w:val="24"/>
              </w:rPr>
              <w:t>.</w:t>
            </w:r>
          </w:p>
          <w:p w:rsidR="007A138C" w:rsidRDefault="00714465" w:rsidP="00A9761D">
            <w:pPr>
              <w:pStyle w:val="ListParagraph"/>
              <w:numPr>
                <w:ilvl w:val="1"/>
                <w:numId w:val="24"/>
              </w:numPr>
              <w:spacing w:after="0" w:line="240" w:lineRule="auto"/>
              <w:ind w:left="0" w:firstLine="473"/>
              <w:jc w:val="both"/>
              <w:rPr>
                <w:rFonts w:ascii="Times New Roman" w:hAnsi="Times New Roman"/>
                <w:sz w:val="24"/>
                <w:szCs w:val="24"/>
              </w:rPr>
            </w:pPr>
            <w:r>
              <w:rPr>
                <w:rFonts w:ascii="Times New Roman" w:hAnsi="Times New Roman"/>
                <w:sz w:val="24"/>
                <w:szCs w:val="24"/>
              </w:rPr>
              <w:t>precizēt</w:t>
            </w:r>
            <w:r w:rsidR="00DA14E4" w:rsidRPr="001E50B0">
              <w:rPr>
                <w:rFonts w:ascii="Times New Roman" w:hAnsi="Times New Roman"/>
                <w:sz w:val="24"/>
                <w:szCs w:val="24"/>
              </w:rPr>
              <w:t xml:space="preserve"> partnerorganizāciju atlases vērtēšanas kritērij</w:t>
            </w:r>
            <w:r>
              <w:rPr>
                <w:rFonts w:ascii="Times New Roman" w:hAnsi="Times New Roman"/>
                <w:sz w:val="24"/>
                <w:szCs w:val="24"/>
              </w:rPr>
              <w:t>u</w:t>
            </w:r>
            <w:r w:rsidR="00DA14E4" w:rsidRPr="001E50B0">
              <w:rPr>
                <w:rFonts w:ascii="Times New Roman" w:hAnsi="Times New Roman"/>
                <w:sz w:val="24"/>
                <w:szCs w:val="24"/>
              </w:rPr>
              <w:t>s, vairāk punktus piešķirot pretendentiem par to, ja viņi ir apvienībā, kas sastāv no pašvaldības vai tās iestādes un nevalstiskas organizācijas, plāno vairāk izdales punktus vienā administratīvajā teritorijā</w:t>
            </w:r>
            <w:r w:rsidR="00A9761D" w:rsidRPr="001E50B0">
              <w:rPr>
                <w:rFonts w:ascii="Times New Roman" w:hAnsi="Times New Roman"/>
                <w:sz w:val="24"/>
                <w:szCs w:val="24"/>
              </w:rPr>
              <w:t xml:space="preserve"> (</w:t>
            </w:r>
            <w:r w:rsidR="001E50B0" w:rsidRPr="001E50B0">
              <w:rPr>
                <w:rFonts w:ascii="Times New Roman" w:hAnsi="Times New Roman"/>
                <w:sz w:val="24"/>
                <w:szCs w:val="24"/>
              </w:rPr>
              <w:t>izdales vietu skaits</w:t>
            </w:r>
            <w:r w:rsidR="00A9761D" w:rsidRPr="001E50B0">
              <w:rPr>
                <w:rFonts w:ascii="Times New Roman" w:hAnsi="Times New Roman"/>
                <w:sz w:val="24"/>
                <w:szCs w:val="24"/>
              </w:rPr>
              <w:t xml:space="preserve"> pret prognozēt</w:t>
            </w:r>
            <w:r w:rsidR="001E50B0" w:rsidRPr="001E50B0">
              <w:rPr>
                <w:rFonts w:ascii="Times New Roman" w:hAnsi="Times New Roman"/>
                <w:sz w:val="24"/>
                <w:szCs w:val="24"/>
              </w:rPr>
              <w:t>o</w:t>
            </w:r>
            <w:r w:rsidR="00A9761D" w:rsidRPr="001E50B0">
              <w:rPr>
                <w:rFonts w:ascii="Times New Roman" w:hAnsi="Times New Roman"/>
                <w:sz w:val="24"/>
                <w:szCs w:val="24"/>
              </w:rPr>
              <w:t xml:space="preserve"> atbalstāmo personu skaitu </w:t>
            </w:r>
            <w:r w:rsidR="009D375C">
              <w:rPr>
                <w:rFonts w:ascii="Times New Roman" w:hAnsi="Times New Roman"/>
                <w:sz w:val="24"/>
                <w:szCs w:val="24"/>
              </w:rPr>
              <w:t>r</w:t>
            </w:r>
            <w:r w:rsidR="00A9761D" w:rsidRPr="001E50B0">
              <w:rPr>
                <w:rFonts w:ascii="Times New Roman" w:hAnsi="Times New Roman"/>
                <w:sz w:val="24"/>
                <w:szCs w:val="24"/>
              </w:rPr>
              <w:t>epublikas pilsētās</w:t>
            </w:r>
            <w:r w:rsidR="001E50B0" w:rsidRPr="001E50B0">
              <w:rPr>
                <w:rFonts w:ascii="Times New Roman" w:hAnsi="Times New Roman"/>
                <w:sz w:val="24"/>
                <w:szCs w:val="24"/>
              </w:rPr>
              <w:t xml:space="preserve"> un</w:t>
            </w:r>
            <w:r w:rsidR="00A9761D" w:rsidRPr="001E50B0">
              <w:rPr>
                <w:rFonts w:ascii="Times New Roman" w:hAnsi="Times New Roman"/>
                <w:sz w:val="24"/>
                <w:szCs w:val="24"/>
              </w:rPr>
              <w:t xml:space="preserve"> </w:t>
            </w:r>
            <w:r w:rsidR="001E50B0" w:rsidRPr="001E50B0">
              <w:rPr>
                <w:rFonts w:ascii="Times New Roman" w:hAnsi="Times New Roman"/>
                <w:sz w:val="24"/>
                <w:szCs w:val="24"/>
              </w:rPr>
              <w:t>novados</w:t>
            </w:r>
            <w:r w:rsidR="00A9761D" w:rsidRPr="001E50B0">
              <w:rPr>
                <w:rFonts w:ascii="Times New Roman" w:hAnsi="Times New Roman"/>
                <w:sz w:val="24"/>
                <w:szCs w:val="24"/>
              </w:rPr>
              <w:t>)</w:t>
            </w:r>
            <w:r w:rsidR="00DA14E4" w:rsidRPr="001E50B0">
              <w:rPr>
                <w:rFonts w:ascii="Times New Roman" w:hAnsi="Times New Roman"/>
                <w:sz w:val="24"/>
                <w:szCs w:val="24"/>
              </w:rPr>
              <w:t xml:space="preserve">, piedāvā </w:t>
            </w:r>
            <w:r w:rsidR="00334F02" w:rsidRPr="001E50B0">
              <w:rPr>
                <w:rFonts w:ascii="Times New Roman" w:hAnsi="Times New Roman"/>
                <w:sz w:val="24"/>
                <w:szCs w:val="24"/>
              </w:rPr>
              <w:t xml:space="preserve">maltīšu </w:t>
            </w:r>
            <w:r w:rsidR="00A9761D" w:rsidRPr="001E50B0">
              <w:rPr>
                <w:rFonts w:ascii="Times New Roman" w:hAnsi="Times New Roman"/>
                <w:sz w:val="24"/>
                <w:szCs w:val="24"/>
              </w:rPr>
              <w:t>nodrošināšanu</w:t>
            </w:r>
            <w:r w:rsidR="007A138C" w:rsidRPr="001E50B0">
              <w:rPr>
                <w:rFonts w:ascii="Times New Roman" w:hAnsi="Times New Roman"/>
                <w:sz w:val="24"/>
                <w:szCs w:val="24"/>
              </w:rPr>
              <w:t xml:space="preserve"> </w:t>
            </w:r>
            <w:r w:rsidR="00BE368A" w:rsidRPr="001E50B0">
              <w:rPr>
                <w:rFonts w:ascii="Times New Roman" w:hAnsi="Times New Roman"/>
                <w:sz w:val="24"/>
                <w:szCs w:val="24"/>
              </w:rPr>
              <w:t>(</w:t>
            </w:r>
            <w:r w:rsidR="002D2124" w:rsidRPr="003532CC">
              <w:rPr>
                <w:rFonts w:ascii="Times New Roman" w:hAnsi="Times New Roman"/>
                <w:sz w:val="24"/>
                <w:szCs w:val="24"/>
              </w:rPr>
              <w:t>4.pielikum</w:t>
            </w:r>
            <w:r w:rsidR="00BE368A" w:rsidRPr="003532CC">
              <w:rPr>
                <w:rFonts w:ascii="Times New Roman" w:hAnsi="Times New Roman"/>
                <w:sz w:val="24"/>
                <w:szCs w:val="24"/>
              </w:rPr>
              <w:t>s)</w:t>
            </w:r>
            <w:r w:rsidR="009B38D5" w:rsidRPr="003532CC">
              <w:rPr>
                <w:rFonts w:ascii="Times New Roman" w:hAnsi="Times New Roman"/>
                <w:sz w:val="24"/>
                <w:szCs w:val="24"/>
              </w:rPr>
              <w:t>;</w:t>
            </w:r>
          </w:p>
          <w:p w:rsidR="00032166" w:rsidRPr="00562A32" w:rsidRDefault="00A5688E" w:rsidP="00160901">
            <w:pPr>
              <w:pStyle w:val="ListParagraph"/>
              <w:numPr>
                <w:ilvl w:val="1"/>
                <w:numId w:val="24"/>
              </w:numPr>
              <w:spacing w:after="0" w:line="240" w:lineRule="auto"/>
              <w:ind w:left="0" w:firstLine="473"/>
              <w:jc w:val="both"/>
              <w:rPr>
                <w:rFonts w:ascii="Times New Roman" w:hAnsi="Times New Roman"/>
                <w:sz w:val="24"/>
                <w:szCs w:val="24"/>
              </w:rPr>
            </w:pPr>
            <w:r w:rsidRPr="00562A32">
              <w:rPr>
                <w:rFonts w:ascii="Times New Roman" w:hAnsi="Times New Roman"/>
                <w:sz w:val="24"/>
                <w:szCs w:val="24"/>
              </w:rPr>
              <w:t xml:space="preserve">precizēt </w:t>
            </w:r>
            <w:r w:rsidR="00160901" w:rsidRPr="00562A32">
              <w:rPr>
                <w:rFonts w:ascii="Times New Roman" w:hAnsi="Times New Roman"/>
                <w:sz w:val="24"/>
                <w:szCs w:val="24"/>
              </w:rPr>
              <w:t>minimālās prasības cukura kvalitātes kritērijiem</w:t>
            </w:r>
            <w:r w:rsidR="004C5574" w:rsidRPr="00562A32">
              <w:rPr>
                <w:rFonts w:ascii="Times New Roman" w:hAnsi="Times New Roman"/>
                <w:sz w:val="24"/>
                <w:szCs w:val="24"/>
              </w:rPr>
              <w:t>, svītrojot maksimālo robežu (1 pielikums);</w:t>
            </w:r>
          </w:p>
          <w:p w:rsidR="009B38D5" w:rsidRPr="00562A32" w:rsidRDefault="002D2124" w:rsidP="00562A32">
            <w:pPr>
              <w:pStyle w:val="ListParagraph"/>
              <w:numPr>
                <w:ilvl w:val="1"/>
                <w:numId w:val="24"/>
              </w:numPr>
              <w:ind w:left="33" w:firstLine="425"/>
              <w:jc w:val="both"/>
              <w:rPr>
                <w:rFonts w:ascii="Times New Roman" w:hAnsi="Times New Roman"/>
                <w:b/>
                <w:bCs/>
                <w:sz w:val="24"/>
                <w:szCs w:val="24"/>
                <w:u w:val="single"/>
              </w:rPr>
            </w:pPr>
            <w:r w:rsidRPr="00562A32">
              <w:rPr>
                <w:rFonts w:ascii="Times New Roman" w:hAnsi="Times New Roman"/>
                <w:color w:val="000000" w:themeColor="text1"/>
                <w:sz w:val="24"/>
                <w:szCs w:val="24"/>
              </w:rPr>
              <w:t xml:space="preserve">paredzēt iespēju, neveidojot partnerorganizāciju apvienību, slēgt </w:t>
            </w:r>
            <w:r w:rsidR="009B38D5" w:rsidRPr="00562A32">
              <w:rPr>
                <w:rFonts w:ascii="Times New Roman" w:hAnsi="Times New Roman"/>
                <w:bCs/>
                <w:color w:val="000000" w:themeColor="text1"/>
                <w:sz w:val="24"/>
                <w:szCs w:val="24"/>
              </w:rPr>
              <w:t>daudzpusējas vienošanās starp sadarbības iestādi un pretendentiem par citu sadarbības formu,</w:t>
            </w:r>
            <w:r w:rsidRPr="00562A32">
              <w:rPr>
                <w:rFonts w:ascii="Times New Roman" w:hAnsi="Times New Roman"/>
                <w:bCs/>
                <w:color w:val="000000" w:themeColor="text1"/>
                <w:sz w:val="24"/>
                <w:szCs w:val="24"/>
              </w:rPr>
              <w:t xml:space="preserve"> nosakot</w:t>
            </w:r>
            <w:r w:rsidR="009B38D5" w:rsidRPr="00562A32">
              <w:rPr>
                <w:rFonts w:ascii="Times New Roman" w:hAnsi="Times New Roman"/>
                <w:bCs/>
                <w:color w:val="000000" w:themeColor="text1"/>
                <w:sz w:val="24"/>
                <w:szCs w:val="24"/>
              </w:rPr>
              <w:t xml:space="preserve"> pušu tiesības, pienākum</w:t>
            </w:r>
            <w:r w:rsidRPr="00562A32">
              <w:rPr>
                <w:rFonts w:ascii="Times New Roman" w:hAnsi="Times New Roman"/>
                <w:bCs/>
                <w:color w:val="000000" w:themeColor="text1"/>
                <w:sz w:val="24"/>
                <w:szCs w:val="24"/>
              </w:rPr>
              <w:t>us</w:t>
            </w:r>
            <w:r w:rsidR="009B38D5" w:rsidRPr="00562A32">
              <w:rPr>
                <w:rFonts w:ascii="Times New Roman" w:hAnsi="Times New Roman"/>
                <w:bCs/>
                <w:color w:val="000000" w:themeColor="text1"/>
                <w:sz w:val="24"/>
                <w:szCs w:val="24"/>
              </w:rPr>
              <w:t>, atbildīb</w:t>
            </w:r>
            <w:r w:rsidRPr="00562A32">
              <w:rPr>
                <w:rFonts w:ascii="Times New Roman" w:hAnsi="Times New Roman"/>
                <w:bCs/>
                <w:color w:val="000000" w:themeColor="text1"/>
                <w:sz w:val="24"/>
                <w:szCs w:val="24"/>
              </w:rPr>
              <w:t>u</w:t>
            </w:r>
            <w:r w:rsidR="009B38D5" w:rsidRPr="00562A32">
              <w:rPr>
                <w:rFonts w:ascii="Times New Roman" w:hAnsi="Times New Roman"/>
                <w:bCs/>
                <w:color w:val="000000" w:themeColor="text1"/>
                <w:sz w:val="24"/>
                <w:szCs w:val="24"/>
              </w:rPr>
              <w:t xml:space="preserve"> u</w:t>
            </w:r>
            <w:r w:rsidRPr="00562A32">
              <w:rPr>
                <w:rFonts w:ascii="Times New Roman" w:hAnsi="Times New Roman"/>
                <w:bCs/>
                <w:color w:val="000000" w:themeColor="text1"/>
                <w:sz w:val="24"/>
                <w:szCs w:val="24"/>
              </w:rPr>
              <w:t>n</w:t>
            </w:r>
            <w:r w:rsidR="009B38D5" w:rsidRPr="00562A32">
              <w:rPr>
                <w:rFonts w:ascii="Times New Roman" w:hAnsi="Times New Roman"/>
                <w:bCs/>
                <w:color w:val="000000" w:themeColor="text1"/>
                <w:sz w:val="24"/>
                <w:szCs w:val="24"/>
              </w:rPr>
              <w:t xml:space="preserve"> atbalsta sadalījum</w:t>
            </w:r>
            <w:r w:rsidRPr="00562A32">
              <w:rPr>
                <w:rFonts w:ascii="Times New Roman" w:hAnsi="Times New Roman"/>
                <w:bCs/>
                <w:color w:val="000000" w:themeColor="text1"/>
                <w:sz w:val="24"/>
                <w:szCs w:val="24"/>
              </w:rPr>
              <w:t>u</w:t>
            </w:r>
            <w:r w:rsidR="009B38D5" w:rsidRPr="00562A32">
              <w:rPr>
                <w:rFonts w:ascii="Times New Roman" w:hAnsi="Times New Roman"/>
                <w:bCs/>
                <w:color w:val="000000" w:themeColor="text1"/>
                <w:sz w:val="24"/>
                <w:szCs w:val="24"/>
              </w:rPr>
              <w:t xml:space="preserve"> teritoriālā griezumā</w:t>
            </w:r>
            <w:r w:rsidR="00B511AA" w:rsidRPr="00562A32">
              <w:rPr>
                <w:rFonts w:ascii="Times New Roman" w:hAnsi="Times New Roman"/>
                <w:bCs/>
                <w:color w:val="000000" w:themeColor="text1"/>
                <w:sz w:val="24"/>
                <w:szCs w:val="24"/>
              </w:rPr>
              <w:t xml:space="preserve"> </w:t>
            </w:r>
            <w:r w:rsidR="00520165" w:rsidRPr="00562A32">
              <w:rPr>
                <w:rFonts w:ascii="Times New Roman" w:hAnsi="Times New Roman"/>
                <w:bCs/>
                <w:color w:val="000000" w:themeColor="text1"/>
                <w:sz w:val="24"/>
                <w:szCs w:val="24"/>
              </w:rPr>
              <w:t>(3</w:t>
            </w:r>
            <w:r w:rsidR="00BE368A" w:rsidRPr="00562A32">
              <w:rPr>
                <w:rFonts w:ascii="Times New Roman" w:hAnsi="Times New Roman"/>
                <w:bCs/>
                <w:color w:val="000000" w:themeColor="text1"/>
                <w:sz w:val="24"/>
                <w:szCs w:val="24"/>
              </w:rPr>
              <w:t>7.3</w:t>
            </w:r>
            <w:r w:rsidR="00520165" w:rsidRPr="00562A32">
              <w:rPr>
                <w:rFonts w:ascii="Times New Roman" w:hAnsi="Times New Roman"/>
                <w:bCs/>
                <w:color w:val="000000" w:themeColor="text1"/>
                <w:sz w:val="24"/>
                <w:szCs w:val="24"/>
              </w:rPr>
              <w:t xml:space="preserve">. </w:t>
            </w:r>
            <w:r w:rsidR="00BE368A" w:rsidRPr="00562A32">
              <w:rPr>
                <w:rFonts w:ascii="Times New Roman" w:hAnsi="Times New Roman"/>
                <w:bCs/>
                <w:color w:val="000000" w:themeColor="text1"/>
                <w:sz w:val="24"/>
                <w:szCs w:val="24"/>
              </w:rPr>
              <w:t>apakšpunkts,</w:t>
            </w:r>
            <w:r w:rsidR="00520165" w:rsidRPr="00562A32">
              <w:rPr>
                <w:rFonts w:ascii="Times New Roman" w:hAnsi="Times New Roman"/>
                <w:bCs/>
                <w:color w:val="000000" w:themeColor="text1"/>
                <w:sz w:val="24"/>
                <w:szCs w:val="24"/>
              </w:rPr>
              <w:t xml:space="preserve"> </w:t>
            </w:r>
            <w:r w:rsidR="00BE368A" w:rsidRPr="00562A32">
              <w:rPr>
                <w:rFonts w:ascii="Times New Roman" w:hAnsi="Times New Roman"/>
                <w:bCs/>
                <w:color w:val="000000" w:themeColor="text1"/>
                <w:sz w:val="24"/>
                <w:szCs w:val="24"/>
              </w:rPr>
              <w:t>45.</w:t>
            </w:r>
            <w:r w:rsidR="00520165" w:rsidRPr="00562A32">
              <w:rPr>
                <w:rFonts w:ascii="Times New Roman" w:hAnsi="Times New Roman"/>
                <w:bCs/>
                <w:color w:val="000000" w:themeColor="text1"/>
                <w:sz w:val="24"/>
                <w:szCs w:val="24"/>
              </w:rPr>
              <w:t>punkts)</w:t>
            </w:r>
            <w:r w:rsidRPr="00562A32">
              <w:rPr>
                <w:rFonts w:ascii="Times New Roman" w:hAnsi="Times New Roman"/>
                <w:bCs/>
                <w:color w:val="000000" w:themeColor="text1"/>
                <w:sz w:val="24"/>
                <w:szCs w:val="24"/>
              </w:rPr>
              <w:t>.</w:t>
            </w:r>
            <w:r w:rsidR="00035116" w:rsidRPr="00562A32">
              <w:rPr>
                <w:rFonts w:ascii="Times New Roman" w:hAnsi="Times New Roman"/>
                <w:bCs/>
                <w:color w:val="000000" w:themeColor="text1"/>
                <w:sz w:val="24"/>
                <w:szCs w:val="24"/>
              </w:rPr>
              <w:t xml:space="preserve"> </w:t>
            </w:r>
            <w:r w:rsidR="00035116" w:rsidRPr="00562A32">
              <w:rPr>
                <w:rFonts w:ascii="Times New Roman" w:hAnsi="Times New Roman"/>
                <w:b/>
                <w:bCs/>
                <w:color w:val="000000" w:themeColor="text1"/>
                <w:sz w:val="24"/>
                <w:szCs w:val="24"/>
                <w:u w:val="single"/>
              </w:rPr>
              <w:t xml:space="preserve">Minētie daudzpusējās vienošanās slēgšanas gadījumi iestāsies </w:t>
            </w:r>
            <w:r w:rsidR="00562A32" w:rsidRPr="00562A32">
              <w:rPr>
                <w:rFonts w:ascii="Times New Roman" w:hAnsi="Times New Roman"/>
                <w:b/>
                <w:bCs/>
                <w:color w:val="000000" w:themeColor="text1"/>
                <w:sz w:val="24"/>
                <w:szCs w:val="24"/>
                <w:u w:val="single"/>
              </w:rPr>
              <w:t xml:space="preserve">noteikumu 45. punktā minētajā gadījumā, tas ir, </w:t>
            </w:r>
            <w:r w:rsidR="00035116" w:rsidRPr="00562A32">
              <w:rPr>
                <w:rFonts w:ascii="Times New Roman" w:hAnsi="Times New Roman"/>
                <w:b/>
                <w:bCs/>
                <w:color w:val="000000" w:themeColor="text1"/>
                <w:sz w:val="24"/>
                <w:szCs w:val="24"/>
                <w:u w:val="single"/>
              </w:rPr>
              <w:t xml:space="preserve">tad, ja </w:t>
            </w:r>
            <w:r w:rsidR="00562A32" w:rsidRPr="00562A32">
              <w:rPr>
                <w:rFonts w:ascii="Times New Roman" w:hAnsi="Times New Roman"/>
                <w:b/>
                <w:bCs/>
                <w:sz w:val="24"/>
                <w:szCs w:val="24"/>
                <w:u w:val="single"/>
              </w:rPr>
              <w:t>vairāku vērtēšanas kritērijiem atbilstošu pretendentu piedāvājums nodrošināt pārtikas un pamata materiālās palīdzības preču izsniegšanu, tajā skaitā arī maltīšu nodrošināšanu, un papildpasākumu īstenošanu, nenodrošina attiecīgajā izdales teritorijā personām nepieciešamo atbalsta intensitāti vai ja divi vai vairāki pretendenti, kuri nodrošina attiecīgajā izdales teritorijā personām nepieciešamo atbalsta intensitāti, saņēmuši vienādu punktu skaitu, un ja sadarbības iestādes iniciēto pārrunu rezultātā pretendenti tomēr neveido apvienību saskaņā ar šo noteikumu 43. punktu.</w:t>
            </w:r>
          </w:p>
          <w:p w:rsidR="001E50B0" w:rsidRPr="003532CC" w:rsidRDefault="001E50B0" w:rsidP="00562A32">
            <w:pPr>
              <w:pStyle w:val="ListParagraph"/>
              <w:numPr>
                <w:ilvl w:val="1"/>
                <w:numId w:val="24"/>
              </w:numPr>
              <w:spacing w:after="0" w:line="240" w:lineRule="auto"/>
              <w:ind w:left="0" w:firstLine="458"/>
              <w:jc w:val="both"/>
              <w:rPr>
                <w:rFonts w:ascii="Times New Roman" w:hAnsi="Times New Roman"/>
                <w:sz w:val="24"/>
                <w:szCs w:val="24"/>
              </w:rPr>
            </w:pPr>
            <w:r w:rsidRPr="001E50B0">
              <w:rPr>
                <w:rFonts w:ascii="Times New Roman" w:hAnsi="Times New Roman"/>
                <w:sz w:val="24"/>
                <w:szCs w:val="24"/>
              </w:rPr>
              <w:t>pievienot apliecinājumu, ka par telpām, kas nav pretendenta īpašumā, ir noslēgts līgums, vienošanās vai nodomu protokols ar telpu īpašnieku par šo telpu nomu vai izmantošanu</w:t>
            </w:r>
            <w:r>
              <w:rPr>
                <w:rFonts w:ascii="Times New Roman" w:hAnsi="Times New Roman"/>
                <w:sz w:val="24"/>
                <w:szCs w:val="24"/>
              </w:rPr>
              <w:t xml:space="preserve">, lai </w:t>
            </w:r>
            <w:r w:rsidR="00627371">
              <w:rPr>
                <w:rFonts w:ascii="Times New Roman" w:hAnsi="Times New Roman"/>
                <w:sz w:val="24"/>
                <w:szCs w:val="24"/>
              </w:rPr>
              <w:t>sadarbības iestāde</w:t>
            </w:r>
            <w:r>
              <w:rPr>
                <w:rFonts w:ascii="Times New Roman" w:hAnsi="Times New Roman"/>
                <w:sz w:val="24"/>
                <w:szCs w:val="24"/>
              </w:rPr>
              <w:t xml:space="preserve"> būtu pārliecība par telpu pieejamību (47.1.1. apakšpunkts).</w:t>
            </w:r>
          </w:p>
          <w:p w:rsidR="002448FD" w:rsidRPr="003532CC" w:rsidRDefault="002448FD" w:rsidP="003532CC">
            <w:pPr>
              <w:pStyle w:val="ListParagraph"/>
              <w:numPr>
                <w:ilvl w:val="0"/>
                <w:numId w:val="2"/>
              </w:numPr>
              <w:spacing w:after="0" w:line="240" w:lineRule="auto"/>
              <w:ind w:left="0" w:firstLine="425"/>
              <w:jc w:val="both"/>
              <w:rPr>
                <w:rFonts w:ascii="Times New Roman" w:hAnsi="Times New Roman"/>
                <w:sz w:val="24"/>
                <w:szCs w:val="24"/>
              </w:rPr>
            </w:pPr>
            <w:r w:rsidRPr="003532CC">
              <w:rPr>
                <w:rFonts w:ascii="Times New Roman" w:hAnsi="Times New Roman"/>
                <w:b/>
                <w:sz w:val="24"/>
                <w:szCs w:val="24"/>
              </w:rPr>
              <w:t xml:space="preserve">Lai </w:t>
            </w:r>
            <w:r w:rsidR="00EF4D0A" w:rsidRPr="003532CC">
              <w:rPr>
                <w:rFonts w:ascii="Times New Roman" w:hAnsi="Times New Roman"/>
                <w:b/>
                <w:sz w:val="24"/>
                <w:szCs w:val="24"/>
              </w:rPr>
              <w:t>nodrošinātu</w:t>
            </w:r>
            <w:r w:rsidRPr="003532CC">
              <w:rPr>
                <w:rFonts w:ascii="Times New Roman" w:hAnsi="Times New Roman"/>
                <w:b/>
                <w:sz w:val="24"/>
                <w:szCs w:val="24"/>
              </w:rPr>
              <w:t xml:space="preserve"> </w:t>
            </w:r>
            <w:r w:rsidR="00EF4D0A" w:rsidRPr="003532CC">
              <w:rPr>
                <w:rFonts w:ascii="Times New Roman" w:hAnsi="Times New Roman"/>
                <w:b/>
                <w:sz w:val="24"/>
                <w:szCs w:val="24"/>
              </w:rPr>
              <w:t>vienotus</w:t>
            </w:r>
            <w:r w:rsidRPr="003532CC">
              <w:rPr>
                <w:rFonts w:ascii="Times New Roman" w:hAnsi="Times New Roman"/>
                <w:b/>
                <w:sz w:val="24"/>
                <w:szCs w:val="24"/>
              </w:rPr>
              <w:t xml:space="preserve"> izmaksu attiecināmības nosacījumus</w:t>
            </w:r>
            <w:r w:rsidRPr="003532CC">
              <w:rPr>
                <w:rFonts w:ascii="Times New Roman" w:hAnsi="Times New Roman"/>
                <w:sz w:val="24"/>
                <w:szCs w:val="24"/>
              </w:rPr>
              <w:t xml:space="preserve"> </w:t>
            </w:r>
            <w:r w:rsidR="00FE65DB" w:rsidRPr="003532CC">
              <w:rPr>
                <w:rFonts w:ascii="Times New Roman" w:hAnsi="Times New Roman"/>
                <w:sz w:val="24"/>
                <w:szCs w:val="24"/>
              </w:rPr>
              <w:t>visām fonda vadībā iesaistītajām institūcijām</w:t>
            </w:r>
            <w:r w:rsidR="00B46A91" w:rsidRPr="003532CC">
              <w:rPr>
                <w:rFonts w:ascii="Times New Roman" w:hAnsi="Times New Roman"/>
                <w:sz w:val="24"/>
                <w:szCs w:val="24"/>
              </w:rPr>
              <w:t>,</w:t>
            </w:r>
            <w:r w:rsidR="00FE65DB" w:rsidRPr="003532CC">
              <w:rPr>
                <w:rFonts w:ascii="Times New Roman" w:hAnsi="Times New Roman"/>
                <w:sz w:val="24"/>
                <w:szCs w:val="24"/>
              </w:rPr>
              <w:t xml:space="preserve"> </w:t>
            </w:r>
            <w:r w:rsidR="00EF4D0A" w:rsidRPr="003532CC">
              <w:rPr>
                <w:rFonts w:ascii="Times New Roman" w:hAnsi="Times New Roman"/>
                <w:sz w:val="24"/>
                <w:szCs w:val="24"/>
              </w:rPr>
              <w:t>redakcionāli un saturiski papildināt</w:t>
            </w:r>
            <w:r w:rsidR="000827F3" w:rsidRPr="003532CC">
              <w:rPr>
                <w:rFonts w:ascii="Times New Roman" w:hAnsi="Times New Roman"/>
                <w:sz w:val="24"/>
                <w:szCs w:val="24"/>
              </w:rPr>
              <w:t>as</w:t>
            </w:r>
            <w:r w:rsidR="00EF4D0A" w:rsidRPr="003532CC">
              <w:rPr>
                <w:rFonts w:ascii="Times New Roman" w:hAnsi="Times New Roman"/>
                <w:sz w:val="24"/>
                <w:szCs w:val="24"/>
              </w:rPr>
              <w:t xml:space="preserve"> un precizēt</w:t>
            </w:r>
            <w:r w:rsidR="000827F3" w:rsidRPr="003532CC">
              <w:rPr>
                <w:rFonts w:ascii="Times New Roman" w:hAnsi="Times New Roman"/>
                <w:sz w:val="24"/>
                <w:szCs w:val="24"/>
              </w:rPr>
              <w:t xml:space="preserve">as tehniskās </w:t>
            </w:r>
            <w:r w:rsidR="000827F3" w:rsidRPr="003532CC">
              <w:rPr>
                <w:rFonts w:ascii="Times New Roman" w:hAnsi="Times New Roman"/>
                <w:sz w:val="24"/>
                <w:szCs w:val="24"/>
              </w:rPr>
              <w:lastRenderedPageBreak/>
              <w:t>palīdzības attiecināmās izmaksas</w:t>
            </w:r>
            <w:r w:rsidR="00520165" w:rsidRPr="003532CC">
              <w:rPr>
                <w:rFonts w:ascii="Times New Roman" w:hAnsi="Times New Roman"/>
                <w:sz w:val="24"/>
                <w:szCs w:val="24"/>
              </w:rPr>
              <w:t xml:space="preserve"> (53.3.3.un 53.3.15. apakšpunkts) un maksājumu veikšanas periodiskums (57.1. un 57.2. apakšpunkts)</w:t>
            </w:r>
            <w:r w:rsidR="000827F3" w:rsidRPr="003532CC">
              <w:rPr>
                <w:rFonts w:ascii="Times New Roman" w:hAnsi="Times New Roman"/>
                <w:sz w:val="24"/>
                <w:szCs w:val="24"/>
              </w:rPr>
              <w:t>.</w:t>
            </w:r>
          </w:p>
          <w:p w:rsidR="00A24503" w:rsidRPr="003532CC" w:rsidRDefault="001D0B42" w:rsidP="00032166">
            <w:pPr>
              <w:pStyle w:val="ListParagraph"/>
              <w:numPr>
                <w:ilvl w:val="0"/>
                <w:numId w:val="2"/>
              </w:numPr>
              <w:spacing w:after="0" w:line="240" w:lineRule="auto"/>
              <w:ind w:left="0" w:firstLine="332"/>
              <w:jc w:val="both"/>
              <w:rPr>
                <w:rFonts w:ascii="Times New Roman" w:hAnsi="Times New Roman"/>
                <w:kern w:val="18"/>
                <w:sz w:val="24"/>
                <w:szCs w:val="24"/>
              </w:rPr>
            </w:pPr>
            <w:r w:rsidRPr="00032166">
              <w:rPr>
                <w:rFonts w:ascii="Times New Roman" w:hAnsi="Times New Roman"/>
                <w:b/>
                <w:sz w:val="24"/>
                <w:szCs w:val="24"/>
              </w:rPr>
              <w:t xml:space="preserve">Lai </w:t>
            </w:r>
            <w:r w:rsidR="00DE6C6B" w:rsidRPr="00032166">
              <w:rPr>
                <w:rFonts w:ascii="Times New Roman" w:hAnsi="Times New Roman"/>
                <w:b/>
                <w:sz w:val="24"/>
                <w:szCs w:val="24"/>
              </w:rPr>
              <w:t>nodrošinātu</w:t>
            </w:r>
            <w:r w:rsidRPr="00032166">
              <w:rPr>
                <w:rFonts w:ascii="Times New Roman" w:hAnsi="Times New Roman"/>
                <w:b/>
                <w:sz w:val="24"/>
                <w:szCs w:val="24"/>
              </w:rPr>
              <w:t xml:space="preserve"> iespēju</w:t>
            </w:r>
            <w:r w:rsidR="00DE6C6B" w:rsidRPr="00032166">
              <w:rPr>
                <w:rFonts w:ascii="Times New Roman" w:hAnsi="Times New Roman"/>
                <w:sz w:val="24"/>
                <w:szCs w:val="24"/>
              </w:rPr>
              <w:t xml:space="preserve"> </w:t>
            </w:r>
            <w:r w:rsidR="00032166" w:rsidRPr="003532CC">
              <w:rPr>
                <w:rFonts w:ascii="Times New Roman" w:hAnsi="Times New Roman"/>
                <w:b/>
                <w:sz w:val="24"/>
                <w:szCs w:val="24"/>
              </w:rPr>
              <w:t>saņemt individuālo mācību piederumu komplektu</w:t>
            </w:r>
            <w:r w:rsidR="00032166" w:rsidRPr="003532CC">
              <w:rPr>
                <w:rFonts w:ascii="Times New Roman" w:hAnsi="Times New Roman"/>
                <w:sz w:val="24"/>
                <w:szCs w:val="24"/>
              </w:rPr>
              <w:t xml:space="preserve"> </w:t>
            </w:r>
            <w:r w:rsidR="00DE6C6B" w:rsidRPr="00032166">
              <w:rPr>
                <w:rFonts w:ascii="Times New Roman" w:hAnsi="Times New Roman"/>
                <w:sz w:val="24"/>
                <w:szCs w:val="24"/>
              </w:rPr>
              <w:t>ģimenēm ar skolas vecuma bērniem, kurām pašvaldīb</w:t>
            </w:r>
            <w:r w:rsidR="00980EF1" w:rsidRPr="00032166">
              <w:rPr>
                <w:rFonts w:ascii="Times New Roman" w:hAnsi="Times New Roman"/>
                <w:sz w:val="24"/>
                <w:szCs w:val="24"/>
              </w:rPr>
              <w:t>as</w:t>
            </w:r>
            <w:r w:rsidR="00DE6C6B" w:rsidRPr="00032166">
              <w:rPr>
                <w:rFonts w:ascii="Times New Roman" w:hAnsi="Times New Roman"/>
                <w:sz w:val="24"/>
                <w:szCs w:val="24"/>
              </w:rPr>
              <w:t xml:space="preserve"> sociālais dienests 2015. gada laikā</w:t>
            </w:r>
            <w:r w:rsidR="00980EF1" w:rsidRPr="00032166">
              <w:rPr>
                <w:rFonts w:ascii="Times New Roman" w:hAnsi="Times New Roman"/>
                <w:sz w:val="24"/>
                <w:szCs w:val="24"/>
              </w:rPr>
              <w:t xml:space="preserve"> </w:t>
            </w:r>
            <w:r w:rsidR="00DE6C6B" w:rsidRPr="00032166">
              <w:rPr>
                <w:rFonts w:ascii="Times New Roman" w:hAnsi="Times New Roman"/>
                <w:sz w:val="24"/>
                <w:szCs w:val="24"/>
              </w:rPr>
              <w:t>iz</w:t>
            </w:r>
            <w:r w:rsidR="00C77ECB" w:rsidRPr="00032166">
              <w:rPr>
                <w:rFonts w:ascii="Times New Roman" w:hAnsi="Times New Roman"/>
                <w:sz w:val="24"/>
                <w:szCs w:val="24"/>
              </w:rPr>
              <w:t>sniedzis</w:t>
            </w:r>
            <w:r w:rsidR="00980EF1" w:rsidRPr="003532CC">
              <w:rPr>
                <w:rFonts w:ascii="Times New Roman" w:hAnsi="Times New Roman"/>
                <w:sz w:val="24"/>
                <w:szCs w:val="24"/>
              </w:rPr>
              <w:t xml:space="preserve"> </w:t>
            </w:r>
            <w:r w:rsidR="00DE6C6B" w:rsidRPr="003532CC">
              <w:rPr>
                <w:rFonts w:ascii="Times New Roman" w:hAnsi="Times New Roman"/>
                <w:sz w:val="24"/>
                <w:szCs w:val="24"/>
              </w:rPr>
              <w:t xml:space="preserve">izziņu par </w:t>
            </w:r>
            <w:r w:rsidR="00C77ECB">
              <w:rPr>
                <w:rFonts w:ascii="Times New Roman" w:hAnsi="Times New Roman"/>
                <w:sz w:val="24"/>
                <w:szCs w:val="24"/>
              </w:rPr>
              <w:t xml:space="preserve">atbilstību </w:t>
            </w:r>
            <w:r w:rsidR="00DE6C6B" w:rsidRPr="003532CC">
              <w:rPr>
                <w:rFonts w:ascii="Times New Roman" w:hAnsi="Times New Roman"/>
                <w:sz w:val="24"/>
                <w:szCs w:val="24"/>
              </w:rPr>
              <w:t>trūcīga</w:t>
            </w:r>
            <w:r w:rsidR="00C77ECB">
              <w:rPr>
                <w:rFonts w:ascii="Times New Roman" w:hAnsi="Times New Roman"/>
                <w:sz w:val="24"/>
                <w:szCs w:val="24"/>
              </w:rPr>
              <w:t>s</w:t>
            </w:r>
            <w:r w:rsidR="00DE6C6B" w:rsidRPr="003532CC">
              <w:rPr>
                <w:rFonts w:ascii="Times New Roman" w:hAnsi="Times New Roman"/>
                <w:sz w:val="24"/>
                <w:szCs w:val="24"/>
              </w:rPr>
              <w:t xml:space="preserve"> ģimene</w:t>
            </w:r>
            <w:r w:rsidR="00452E08">
              <w:rPr>
                <w:rFonts w:ascii="Times New Roman" w:hAnsi="Times New Roman"/>
                <w:sz w:val="24"/>
                <w:szCs w:val="24"/>
              </w:rPr>
              <w:t>s statusam</w:t>
            </w:r>
            <w:r w:rsidR="00DE6C6B" w:rsidRPr="003532CC">
              <w:rPr>
                <w:rFonts w:ascii="Times New Roman" w:hAnsi="Times New Roman"/>
                <w:sz w:val="24"/>
                <w:szCs w:val="24"/>
              </w:rPr>
              <w:t xml:space="preserve">, vai </w:t>
            </w:r>
            <w:r w:rsidR="00980EF1" w:rsidRPr="003532CC">
              <w:rPr>
                <w:rFonts w:ascii="Times New Roman" w:hAnsi="Times New Roman"/>
                <w:sz w:val="24"/>
                <w:szCs w:val="24"/>
              </w:rPr>
              <w:t xml:space="preserve">par </w:t>
            </w:r>
            <w:r w:rsidR="00DE6C6B" w:rsidRPr="003532CC">
              <w:rPr>
                <w:rFonts w:ascii="Times New Roman" w:hAnsi="Times New Roman"/>
                <w:sz w:val="24"/>
                <w:szCs w:val="24"/>
              </w:rPr>
              <w:t xml:space="preserve">ārkārtas vai krīzes situāciju, ne tikai gada nogalē (noslēdzoties </w:t>
            </w:r>
            <w:r w:rsidRPr="003532CC">
              <w:rPr>
                <w:rFonts w:ascii="Times New Roman" w:hAnsi="Times New Roman"/>
                <w:sz w:val="24"/>
                <w:szCs w:val="24"/>
              </w:rPr>
              <w:t>iepirkuma</w:t>
            </w:r>
            <w:r w:rsidR="00DE6C6B" w:rsidRPr="003532CC">
              <w:rPr>
                <w:rFonts w:ascii="Times New Roman" w:hAnsi="Times New Roman"/>
                <w:sz w:val="24"/>
                <w:szCs w:val="24"/>
              </w:rPr>
              <w:t xml:space="preserve">m), bet līdz </w:t>
            </w:r>
            <w:r w:rsidR="00797B5D" w:rsidRPr="003532CC">
              <w:rPr>
                <w:rFonts w:ascii="Times New Roman" w:hAnsi="Times New Roman"/>
                <w:sz w:val="24"/>
                <w:szCs w:val="24"/>
              </w:rPr>
              <w:t>2015</w:t>
            </w:r>
            <w:r w:rsidR="00032166">
              <w:rPr>
                <w:rFonts w:ascii="Times New Roman" w:hAnsi="Times New Roman"/>
                <w:sz w:val="24"/>
                <w:szCs w:val="24"/>
              </w:rPr>
              <w:t>.</w:t>
            </w:r>
            <w:r w:rsidR="00797B5D" w:rsidRPr="003532CC">
              <w:rPr>
                <w:rFonts w:ascii="Times New Roman" w:hAnsi="Times New Roman"/>
                <w:sz w:val="24"/>
                <w:szCs w:val="24"/>
              </w:rPr>
              <w:t>/2016.</w:t>
            </w:r>
            <w:r w:rsidR="00DE6C6B" w:rsidRPr="003532CC">
              <w:rPr>
                <w:rFonts w:ascii="Times New Roman" w:hAnsi="Times New Roman"/>
                <w:sz w:val="24"/>
                <w:szCs w:val="24"/>
              </w:rPr>
              <w:t xml:space="preserve">mācību gada beigām, </w:t>
            </w:r>
            <w:r w:rsidR="00980EF1" w:rsidRPr="003532CC">
              <w:rPr>
                <w:rFonts w:ascii="Times New Roman" w:hAnsi="Times New Roman"/>
                <w:sz w:val="24"/>
                <w:szCs w:val="24"/>
              </w:rPr>
              <w:t>noslēguma jautājumi papildināti ar atbilstošu nosacījumu</w:t>
            </w:r>
            <w:r w:rsidR="00520165" w:rsidRPr="003532CC">
              <w:rPr>
                <w:rFonts w:ascii="Times New Roman" w:hAnsi="Times New Roman"/>
                <w:sz w:val="24"/>
                <w:szCs w:val="24"/>
              </w:rPr>
              <w:t xml:space="preserve"> (66. punkts)</w:t>
            </w:r>
            <w:r w:rsidR="00980EF1" w:rsidRPr="003532CC">
              <w:rPr>
                <w:rFonts w:ascii="Times New Roman" w:hAnsi="Times New Roman"/>
                <w:sz w:val="24"/>
                <w:szCs w:val="24"/>
              </w:rPr>
              <w:t>.</w:t>
            </w:r>
            <w:r w:rsidR="002F062E" w:rsidRPr="003532CC">
              <w:rPr>
                <w:rFonts w:ascii="Times New Roman" w:hAnsi="Times New Roman"/>
                <w:sz w:val="24"/>
                <w:szCs w:val="24"/>
              </w:rPr>
              <w:t xml:space="preserve"> </w:t>
            </w:r>
          </w:p>
        </w:tc>
      </w:tr>
      <w:tr w:rsidR="00B76D85" w:rsidRPr="006A7D0B" w:rsidTr="00447838">
        <w:tc>
          <w:tcPr>
            <w:tcW w:w="213" w:type="pct"/>
            <w:shd w:val="clear" w:color="auto" w:fill="auto"/>
          </w:tcPr>
          <w:p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193" w:type="pct"/>
            <w:shd w:val="clear" w:color="auto" w:fill="auto"/>
          </w:tcPr>
          <w:p w:rsidR="00B76D85" w:rsidRPr="006A7D0B" w:rsidRDefault="00B76D85" w:rsidP="00B76D85">
            <w:pPr>
              <w:rPr>
                <w:sz w:val="22"/>
                <w:szCs w:val="22"/>
              </w:rPr>
            </w:pPr>
            <w:r w:rsidRPr="006A7D0B">
              <w:rPr>
                <w:sz w:val="22"/>
                <w:szCs w:val="22"/>
              </w:rPr>
              <w:t>Projekta izstrādē iesaistītās institūcijas</w:t>
            </w:r>
          </w:p>
        </w:tc>
        <w:tc>
          <w:tcPr>
            <w:tcW w:w="3594" w:type="pct"/>
            <w:shd w:val="clear" w:color="auto" w:fill="auto"/>
          </w:tcPr>
          <w:p w:rsidR="00B76D85" w:rsidRPr="00167021" w:rsidRDefault="003B7D11" w:rsidP="00D4440C">
            <w:pPr>
              <w:jc w:val="both"/>
              <w:rPr>
                <w:color w:val="000000"/>
              </w:rPr>
            </w:pPr>
            <w:r>
              <w:rPr>
                <w:color w:val="000000"/>
              </w:rPr>
              <w:t>-</w:t>
            </w:r>
          </w:p>
        </w:tc>
      </w:tr>
      <w:tr w:rsidR="00B76D85" w:rsidRPr="006A7D0B" w:rsidTr="00447838">
        <w:tc>
          <w:tcPr>
            <w:tcW w:w="213" w:type="pct"/>
            <w:shd w:val="clear" w:color="auto" w:fill="auto"/>
          </w:tcPr>
          <w:p w:rsidR="00B76D85" w:rsidRPr="006A7D0B" w:rsidRDefault="004373E9" w:rsidP="004373E9">
            <w:pPr>
              <w:rPr>
                <w:sz w:val="22"/>
                <w:szCs w:val="22"/>
              </w:rPr>
            </w:pPr>
            <w:r w:rsidRPr="006A7D0B">
              <w:rPr>
                <w:sz w:val="22"/>
                <w:szCs w:val="22"/>
              </w:rPr>
              <w:t>4</w:t>
            </w:r>
            <w:r w:rsidR="00B76D85" w:rsidRPr="006A7D0B">
              <w:rPr>
                <w:sz w:val="22"/>
                <w:szCs w:val="22"/>
              </w:rPr>
              <w:t xml:space="preserve">. </w:t>
            </w:r>
          </w:p>
        </w:tc>
        <w:tc>
          <w:tcPr>
            <w:tcW w:w="1193" w:type="pct"/>
            <w:shd w:val="clear" w:color="auto" w:fill="auto"/>
          </w:tcPr>
          <w:p w:rsidR="00B76D85" w:rsidRPr="006A7D0B" w:rsidRDefault="00B76D85" w:rsidP="00B76D85">
            <w:pPr>
              <w:rPr>
                <w:sz w:val="22"/>
                <w:szCs w:val="22"/>
              </w:rPr>
            </w:pPr>
            <w:r w:rsidRPr="006A7D0B">
              <w:rPr>
                <w:sz w:val="22"/>
                <w:szCs w:val="22"/>
              </w:rPr>
              <w:t>Cita informācija</w:t>
            </w:r>
          </w:p>
        </w:tc>
        <w:tc>
          <w:tcPr>
            <w:tcW w:w="3594" w:type="pct"/>
            <w:shd w:val="clear" w:color="auto" w:fill="auto"/>
          </w:tcPr>
          <w:p w:rsidR="00B76D85" w:rsidRPr="00F921EE" w:rsidRDefault="00FC797D" w:rsidP="006A7D0B">
            <w:pPr>
              <w:jc w:val="both"/>
              <w:rPr>
                <w:color w:val="000000"/>
                <w:sz w:val="22"/>
                <w:szCs w:val="22"/>
              </w:rPr>
            </w:pPr>
            <w:r w:rsidRPr="00F921EE">
              <w:rPr>
                <w:color w:val="000000"/>
                <w:sz w:val="22"/>
                <w:szCs w:val="22"/>
              </w:rPr>
              <w:t>Nav</w:t>
            </w:r>
            <w:r w:rsidR="00372BBA" w:rsidRPr="00F921EE">
              <w:rPr>
                <w:color w:val="000000"/>
                <w:sz w:val="22"/>
                <w:szCs w:val="22"/>
              </w:rPr>
              <w:t>.</w:t>
            </w:r>
          </w:p>
        </w:tc>
      </w:tr>
    </w:tbl>
    <w:p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007"/>
        <w:gridCol w:w="5659"/>
      </w:tblGrid>
      <w:tr w:rsidR="00C01716" w:rsidRPr="00B76D85" w:rsidTr="006A7D0B">
        <w:tc>
          <w:tcPr>
            <w:tcW w:w="9287" w:type="dxa"/>
            <w:gridSpan w:val="3"/>
            <w:shd w:val="clear" w:color="auto" w:fill="auto"/>
          </w:tcPr>
          <w:p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rsidR="00C01716" w:rsidRPr="006A7D0B" w:rsidRDefault="00230730" w:rsidP="006A7D0B">
            <w:pPr>
              <w:jc w:val="center"/>
              <w:rPr>
                <w:b/>
              </w:rPr>
            </w:pPr>
            <w:r w:rsidRPr="006A7D0B">
              <w:rPr>
                <w:b/>
              </w:rPr>
              <w:t>un administratīvo slogu</w:t>
            </w:r>
          </w:p>
        </w:tc>
      </w:tr>
      <w:tr w:rsidR="00B76D85" w:rsidRPr="006A7D0B" w:rsidTr="006A7D0B">
        <w:tc>
          <w:tcPr>
            <w:tcW w:w="396" w:type="dxa"/>
            <w:shd w:val="clear" w:color="auto" w:fill="auto"/>
          </w:tcPr>
          <w:p w:rsidR="00B76D85" w:rsidRPr="006A7D0B" w:rsidRDefault="00B76D85" w:rsidP="00242D7D">
            <w:pPr>
              <w:rPr>
                <w:sz w:val="22"/>
                <w:szCs w:val="22"/>
              </w:rPr>
            </w:pPr>
            <w:r w:rsidRPr="006A7D0B">
              <w:rPr>
                <w:sz w:val="22"/>
                <w:szCs w:val="22"/>
              </w:rPr>
              <w:t>1.</w:t>
            </w:r>
          </w:p>
        </w:tc>
        <w:tc>
          <w:tcPr>
            <w:tcW w:w="3072" w:type="dxa"/>
            <w:shd w:val="clear" w:color="auto" w:fill="auto"/>
          </w:tcPr>
          <w:p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rsidR="00930176" w:rsidRPr="00452E08" w:rsidRDefault="00930176" w:rsidP="00452E08">
            <w:pPr>
              <w:pStyle w:val="ListParagraph"/>
              <w:numPr>
                <w:ilvl w:val="0"/>
                <w:numId w:val="34"/>
              </w:numPr>
              <w:ind w:left="319"/>
              <w:jc w:val="both"/>
              <w:rPr>
                <w:rFonts w:ascii="Times New Roman" w:hAnsi="Times New Roman"/>
                <w:sz w:val="24"/>
                <w:szCs w:val="24"/>
              </w:rPr>
            </w:pPr>
            <w:r w:rsidRPr="00452E08">
              <w:rPr>
                <w:rFonts w:ascii="Times New Roman" w:hAnsi="Times New Roman"/>
                <w:sz w:val="24"/>
                <w:szCs w:val="24"/>
              </w:rPr>
              <w:t>Personas (ģimenes), kuras atzītas par trūcīgām vai nonākušas ārkārtas, vai krīzes situācijā;</w:t>
            </w:r>
          </w:p>
          <w:p w:rsidR="00930176" w:rsidRPr="00452E08" w:rsidRDefault="00930176" w:rsidP="00452E08">
            <w:pPr>
              <w:pStyle w:val="ListParagraph"/>
              <w:numPr>
                <w:ilvl w:val="0"/>
                <w:numId w:val="34"/>
              </w:numPr>
              <w:ind w:left="319"/>
              <w:jc w:val="both"/>
              <w:rPr>
                <w:rFonts w:ascii="Times New Roman" w:hAnsi="Times New Roman"/>
                <w:sz w:val="24"/>
                <w:szCs w:val="24"/>
              </w:rPr>
            </w:pPr>
            <w:r w:rsidRPr="00452E08">
              <w:rPr>
                <w:rFonts w:ascii="Times New Roman" w:hAnsi="Times New Roman"/>
                <w:sz w:val="24"/>
                <w:szCs w:val="24"/>
              </w:rPr>
              <w:t xml:space="preserve">pašvaldību sociālie dienesti, kuri izsniedz izziņu par trūcīgas personas (ģimenes) statusu, ārkārtas vai krīzes situāciju; </w:t>
            </w:r>
          </w:p>
          <w:p w:rsidR="00B76D85" w:rsidRPr="00452E08" w:rsidRDefault="00930176" w:rsidP="00452E08">
            <w:pPr>
              <w:pStyle w:val="ListParagraph"/>
              <w:numPr>
                <w:ilvl w:val="0"/>
                <w:numId w:val="34"/>
              </w:numPr>
              <w:tabs>
                <w:tab w:val="left" w:pos="592"/>
              </w:tabs>
              <w:ind w:left="319"/>
              <w:jc w:val="both"/>
              <w:rPr>
                <w:rFonts w:ascii="Times New Roman" w:hAnsi="Times New Roman"/>
                <w:sz w:val="24"/>
                <w:szCs w:val="24"/>
              </w:rPr>
            </w:pPr>
            <w:r w:rsidRPr="00452E08">
              <w:rPr>
                <w:rFonts w:ascii="Times New Roman" w:hAnsi="Times New Roman"/>
                <w:sz w:val="24"/>
                <w:szCs w:val="24"/>
              </w:rPr>
              <w:t>nevalstiskas organizācijas, pašvaldības vai pašvaldību iestādes, kuras ir partnerorganizācijas</w:t>
            </w:r>
            <w:r w:rsidR="009D375C" w:rsidRPr="00452E08">
              <w:rPr>
                <w:rFonts w:ascii="Times New Roman" w:hAnsi="Times New Roman"/>
                <w:sz w:val="24"/>
                <w:szCs w:val="24"/>
              </w:rPr>
              <w:t>.</w:t>
            </w:r>
          </w:p>
        </w:tc>
      </w:tr>
      <w:tr w:rsidR="00230730" w:rsidRPr="006A7D0B" w:rsidTr="006A7D0B">
        <w:tc>
          <w:tcPr>
            <w:tcW w:w="396" w:type="dxa"/>
            <w:shd w:val="clear" w:color="auto" w:fill="auto"/>
          </w:tcPr>
          <w:p w:rsidR="00230730" w:rsidRPr="006A7D0B" w:rsidRDefault="00230730" w:rsidP="00242D7D">
            <w:pPr>
              <w:rPr>
                <w:sz w:val="22"/>
                <w:szCs w:val="22"/>
              </w:rPr>
            </w:pPr>
            <w:r w:rsidRPr="006A7D0B">
              <w:rPr>
                <w:sz w:val="22"/>
                <w:szCs w:val="22"/>
              </w:rPr>
              <w:t xml:space="preserve">2. </w:t>
            </w:r>
          </w:p>
        </w:tc>
        <w:tc>
          <w:tcPr>
            <w:tcW w:w="3072" w:type="dxa"/>
            <w:shd w:val="clear" w:color="auto" w:fill="auto"/>
          </w:tcPr>
          <w:p w:rsidR="00230730" w:rsidRPr="006A7D0B" w:rsidRDefault="00230730" w:rsidP="00242D7D">
            <w:pPr>
              <w:rPr>
                <w:sz w:val="22"/>
                <w:szCs w:val="22"/>
              </w:rPr>
            </w:pPr>
            <w:r w:rsidRPr="00DD49B6">
              <w:t>Tiesiskā regulējuma ietekme uz tautsaimniecību un administratīvo slogu</w:t>
            </w:r>
          </w:p>
        </w:tc>
        <w:tc>
          <w:tcPr>
            <w:tcW w:w="5819" w:type="dxa"/>
            <w:shd w:val="clear" w:color="auto" w:fill="auto"/>
          </w:tcPr>
          <w:p w:rsidR="005B7FE4" w:rsidRPr="005B7FE4" w:rsidRDefault="005B7FE4" w:rsidP="005B7FE4">
            <w:pPr>
              <w:jc w:val="both"/>
              <w:rPr>
                <w:bCs/>
                <w:iCs/>
                <w:color w:val="000000"/>
              </w:rPr>
            </w:pPr>
            <w:r w:rsidRPr="005B7FE4">
              <w:rPr>
                <w:bCs/>
                <w:iCs/>
                <w:color w:val="000000"/>
              </w:rPr>
              <w:t xml:space="preserve">1.Tiesiskais regulējums neparedz tiešu ietekmi uz tautsaimniecību, bet tas saistīts ar ieguldījumiem nabadzības mazināšanas un sociālās iekļaušanas jomā. Kaut arī pārtikas produktu izdalīšana vistrūcīgākajiem iedzīvotājiem nevar redzami mainīt kopējo dziļas materiālās nenodrošinātības rādītāju, tomēr var atvieglot vistrūcīgāko iedzīvotāju un mājsaimniecību budžeta slogu, vienlaikus sniedzot ieguldījumu uztura nodrošināšanai. Nemainīgi augstais dziļas materiālās nenodrošinātības rādītājs pamato nepieciešamību turpināt pārtikas nodrošināšanas aktivitātes vistrūcīgākajiem iedzīvotājiem, tās papildinot ar pamata materiālās palīdzības preču izdalīšanu ģimenēm ar bērniem, izmantojot šim mērķim </w:t>
            </w:r>
            <w:r w:rsidR="00452E08">
              <w:rPr>
                <w:bCs/>
                <w:iCs/>
                <w:color w:val="000000"/>
              </w:rPr>
              <w:t>f</w:t>
            </w:r>
            <w:r w:rsidRPr="005B7FE4">
              <w:rPr>
                <w:bCs/>
                <w:iCs/>
                <w:color w:val="000000"/>
              </w:rPr>
              <w:t>onda finansējumu.</w:t>
            </w:r>
          </w:p>
          <w:p w:rsidR="003B7D11" w:rsidRDefault="005B7FE4" w:rsidP="003B7D11">
            <w:pPr>
              <w:spacing w:before="120"/>
              <w:jc w:val="both"/>
              <w:rPr>
                <w:iCs/>
                <w:color w:val="000000"/>
              </w:rPr>
            </w:pPr>
            <w:r w:rsidRPr="005B7FE4">
              <w:rPr>
                <w:bCs/>
                <w:iCs/>
                <w:color w:val="000000"/>
              </w:rPr>
              <w:t>2.</w:t>
            </w:r>
            <w:r w:rsidR="00383D22" w:rsidRPr="005B7FE4">
              <w:rPr>
                <w:bCs/>
                <w:iCs/>
                <w:color w:val="000000"/>
              </w:rPr>
              <w:t xml:space="preserve">Saskaņā ar </w:t>
            </w:r>
            <w:r w:rsidR="009D2D52" w:rsidRPr="005B7FE4">
              <w:rPr>
                <w:bCs/>
                <w:iCs/>
                <w:color w:val="000000"/>
              </w:rPr>
              <w:t>Sociālo pakalpojumu un sociālās palīdzības likuma 11. panta apakšpunktos ietvertajiem</w:t>
            </w:r>
            <w:r w:rsidR="009D2D52" w:rsidRPr="005B7FE4">
              <w:rPr>
                <w:b/>
                <w:bCs/>
                <w:iCs/>
                <w:color w:val="000000"/>
              </w:rPr>
              <w:t xml:space="preserve"> </w:t>
            </w:r>
            <w:r w:rsidR="009D2D52" w:rsidRPr="005B7FE4">
              <w:rPr>
                <w:bCs/>
                <w:iCs/>
                <w:color w:val="000000"/>
              </w:rPr>
              <w:t>pašvaldības sociālā dienesta uzdevumiem</w:t>
            </w:r>
            <w:r w:rsidR="000C4DFE">
              <w:rPr>
                <w:bCs/>
                <w:iCs/>
                <w:color w:val="000000"/>
              </w:rPr>
              <w:t xml:space="preserve"> </w:t>
            </w:r>
            <w:r w:rsidR="009D2D52" w:rsidRPr="005B7FE4">
              <w:rPr>
                <w:iCs/>
                <w:color w:val="000000"/>
              </w:rPr>
              <w:t>veikt sociālo darbu ar pers</w:t>
            </w:r>
            <w:r w:rsidR="000C4DFE">
              <w:rPr>
                <w:iCs/>
                <w:color w:val="000000"/>
              </w:rPr>
              <w:t xml:space="preserve">onām, ģimenēm un personu grupām, </w:t>
            </w:r>
            <w:r w:rsidR="009D2D52" w:rsidRPr="005B7FE4">
              <w:rPr>
                <w:iCs/>
                <w:color w:val="000000"/>
              </w:rPr>
              <w:t>novērtēt klientu vajadzības, materiālos un personiskos (motivācija, nepieciešamās zināšanas un prasmes, izgl</w:t>
            </w:r>
            <w:r w:rsidR="000C4DFE">
              <w:rPr>
                <w:iCs/>
                <w:color w:val="000000"/>
              </w:rPr>
              <w:t xml:space="preserve">ītība, profesija u.c.) resursus, sniegt sociālo palīdzību un </w:t>
            </w:r>
            <w:r w:rsidR="009D2D52" w:rsidRPr="005B7FE4">
              <w:rPr>
                <w:iCs/>
                <w:color w:val="000000"/>
              </w:rPr>
              <w:t>informēt iedzīvotājus par sociālajiem pakal</w:t>
            </w:r>
            <w:r w:rsidR="000C4DFE">
              <w:rPr>
                <w:iCs/>
                <w:color w:val="000000"/>
              </w:rPr>
              <w:t xml:space="preserve">pojumiem un sociālo palīdzību, kā arī </w:t>
            </w:r>
            <w:r w:rsidR="00383D22" w:rsidRPr="005B7FE4">
              <w:rPr>
                <w:iCs/>
                <w:color w:val="000000"/>
              </w:rPr>
              <w:t xml:space="preserve">12. panta </w:t>
            </w:r>
            <w:r w:rsidR="00452E08">
              <w:rPr>
                <w:iCs/>
                <w:color w:val="000000"/>
              </w:rPr>
              <w:t>pirmās</w:t>
            </w:r>
            <w:r w:rsidR="00383D22" w:rsidRPr="005B7FE4">
              <w:rPr>
                <w:iCs/>
                <w:color w:val="000000"/>
              </w:rPr>
              <w:t xml:space="preserve"> daļas apakšpunkt</w:t>
            </w:r>
            <w:r w:rsidR="00314565">
              <w:rPr>
                <w:iCs/>
                <w:color w:val="000000"/>
              </w:rPr>
              <w:t>ā</w:t>
            </w:r>
            <w:r w:rsidR="00383D22" w:rsidRPr="005B7FE4">
              <w:rPr>
                <w:iCs/>
                <w:color w:val="000000"/>
              </w:rPr>
              <w:t xml:space="preserve"> </w:t>
            </w:r>
            <w:r w:rsidR="00383D22" w:rsidRPr="005B7FE4">
              <w:rPr>
                <w:iCs/>
                <w:color w:val="000000"/>
              </w:rPr>
              <w:lastRenderedPageBreak/>
              <w:t>noteiktajiem pašvaldības sociālā dienesta pienākumiem</w:t>
            </w:r>
            <w:r w:rsidR="00314565">
              <w:rPr>
                <w:iCs/>
                <w:color w:val="000000"/>
              </w:rPr>
              <w:t xml:space="preserve">, </w:t>
            </w:r>
            <w:r w:rsidR="00383D22" w:rsidRPr="005B7FE4">
              <w:rPr>
                <w:iCs/>
                <w:color w:val="000000"/>
                <w:u w:val="single"/>
              </w:rPr>
              <w:t>noteikumu projektā paredzētais personas sociālās situācijas, izņemot ienākumu, novērtējums nerada papildus administratīvo slogu</w:t>
            </w:r>
            <w:r w:rsidR="008B78E5" w:rsidRPr="005B7FE4">
              <w:rPr>
                <w:iCs/>
                <w:color w:val="000000"/>
                <w:u w:val="single"/>
              </w:rPr>
              <w:t xml:space="preserve"> pašvaldību sociālajiem dienestiem.</w:t>
            </w:r>
            <w:r w:rsidR="003B7D11">
              <w:rPr>
                <w:iCs/>
                <w:color w:val="000000"/>
                <w:u w:val="single"/>
              </w:rPr>
              <w:t xml:space="preserve"> </w:t>
            </w:r>
            <w:r w:rsidR="003B7D11" w:rsidRPr="003B7D11">
              <w:rPr>
                <w:iCs/>
                <w:color w:val="000000"/>
                <w:u w:val="single"/>
              </w:rPr>
              <w:t>Grozījumi saglabā jau sākotnēji paredzēto izziņas formu, precizējot tikai izsniegšanas nosacījumus</w:t>
            </w:r>
            <w:r w:rsidR="003B7D11">
              <w:rPr>
                <w:iCs/>
                <w:color w:val="000000"/>
                <w:u w:val="single"/>
              </w:rPr>
              <w:t>, neparedzot noteikt jaunu sociālā dienesta uzdevumu vai pienākumu</w:t>
            </w:r>
            <w:r w:rsidR="003B7D11" w:rsidRPr="003B7D11">
              <w:rPr>
                <w:iCs/>
                <w:color w:val="000000"/>
                <w:u w:val="single"/>
              </w:rPr>
              <w:t>.</w:t>
            </w:r>
          </w:p>
          <w:p w:rsidR="00230730" w:rsidRPr="008649C0" w:rsidRDefault="008B78E5" w:rsidP="005B7FE4">
            <w:pPr>
              <w:jc w:val="both"/>
              <w:rPr>
                <w:color w:val="000000"/>
                <w:sz w:val="22"/>
                <w:szCs w:val="22"/>
              </w:rPr>
            </w:pPr>
            <w:r w:rsidRPr="005B7FE4">
              <w:rPr>
                <w:iCs/>
                <w:color w:val="000000"/>
              </w:rPr>
              <w:t xml:space="preserve">Pārējie grozījumi noteikumos ir skaidrojoši, redakcionāli precizējoši vai saistīti ar līgumos vai vienošanās starp sadarbības iestādi un partnerorganizāciju noteikto, nav </w:t>
            </w:r>
            <w:r w:rsidR="00F93389" w:rsidRPr="005B7FE4">
              <w:rPr>
                <w:iCs/>
                <w:color w:val="000000"/>
              </w:rPr>
              <w:t>paredzētas</w:t>
            </w:r>
            <w:r w:rsidRPr="005B7FE4">
              <w:rPr>
                <w:iCs/>
                <w:color w:val="000000"/>
              </w:rPr>
              <w:t xml:space="preserve"> papildus rīcības vai informācijas pieprasīšana, vai tās apstrāde</w:t>
            </w:r>
            <w:r w:rsidR="005B7FE4" w:rsidRPr="005B7FE4">
              <w:rPr>
                <w:iCs/>
                <w:color w:val="000000"/>
              </w:rPr>
              <w:t>.</w:t>
            </w:r>
          </w:p>
        </w:tc>
      </w:tr>
      <w:tr w:rsidR="00230730" w:rsidRPr="006A7D0B" w:rsidTr="006A7D0B">
        <w:tc>
          <w:tcPr>
            <w:tcW w:w="396" w:type="dxa"/>
            <w:shd w:val="clear" w:color="auto" w:fill="auto"/>
          </w:tcPr>
          <w:p w:rsidR="00230730" w:rsidRPr="006A7D0B" w:rsidRDefault="00230730" w:rsidP="00230730">
            <w:pPr>
              <w:rPr>
                <w:sz w:val="22"/>
                <w:szCs w:val="22"/>
              </w:rPr>
            </w:pPr>
            <w:r w:rsidRPr="006A7D0B">
              <w:rPr>
                <w:sz w:val="22"/>
                <w:szCs w:val="22"/>
              </w:rPr>
              <w:lastRenderedPageBreak/>
              <w:t>3.</w:t>
            </w:r>
          </w:p>
        </w:tc>
        <w:tc>
          <w:tcPr>
            <w:tcW w:w="3072" w:type="dxa"/>
            <w:shd w:val="clear" w:color="auto" w:fill="auto"/>
          </w:tcPr>
          <w:p w:rsidR="00230730" w:rsidRPr="006A7D0B" w:rsidRDefault="00230730" w:rsidP="00242D7D">
            <w:pPr>
              <w:rPr>
                <w:sz w:val="22"/>
                <w:szCs w:val="22"/>
              </w:rPr>
            </w:pPr>
            <w:r w:rsidRPr="006A7D0B">
              <w:rPr>
                <w:sz w:val="22"/>
                <w:szCs w:val="22"/>
              </w:rPr>
              <w:t>Administratīvo izmaksu monetārs novērtējums</w:t>
            </w:r>
          </w:p>
        </w:tc>
        <w:tc>
          <w:tcPr>
            <w:tcW w:w="5819" w:type="dxa"/>
            <w:shd w:val="clear" w:color="auto" w:fill="auto"/>
          </w:tcPr>
          <w:p w:rsidR="00230730" w:rsidRPr="008649C0" w:rsidRDefault="005F23F9" w:rsidP="006A7D0B">
            <w:pPr>
              <w:jc w:val="both"/>
              <w:rPr>
                <w:i/>
                <w:color w:val="000000"/>
                <w:sz w:val="22"/>
                <w:szCs w:val="22"/>
              </w:rPr>
            </w:pPr>
            <w:r w:rsidRPr="008649C0">
              <w:rPr>
                <w:iCs/>
                <w:color w:val="000000"/>
                <w:sz w:val="22"/>
                <w:szCs w:val="22"/>
              </w:rPr>
              <w:t>Noteikumu projekts šo jomu neskar.</w:t>
            </w:r>
          </w:p>
        </w:tc>
      </w:tr>
      <w:tr w:rsidR="00230730" w:rsidRPr="006A7D0B" w:rsidTr="006A7D0B">
        <w:tc>
          <w:tcPr>
            <w:tcW w:w="396" w:type="dxa"/>
            <w:shd w:val="clear" w:color="auto" w:fill="auto"/>
          </w:tcPr>
          <w:p w:rsidR="00230730" w:rsidRPr="006A7D0B" w:rsidRDefault="00230730" w:rsidP="00242D7D">
            <w:pPr>
              <w:rPr>
                <w:sz w:val="22"/>
                <w:szCs w:val="22"/>
              </w:rPr>
            </w:pPr>
            <w:r w:rsidRPr="006A7D0B">
              <w:rPr>
                <w:sz w:val="22"/>
                <w:szCs w:val="22"/>
              </w:rPr>
              <w:t xml:space="preserve">4. </w:t>
            </w:r>
          </w:p>
        </w:tc>
        <w:tc>
          <w:tcPr>
            <w:tcW w:w="3072" w:type="dxa"/>
            <w:shd w:val="clear" w:color="auto" w:fill="auto"/>
          </w:tcPr>
          <w:p w:rsidR="00230730" w:rsidRPr="006A7D0B" w:rsidRDefault="00230730" w:rsidP="00242D7D">
            <w:pPr>
              <w:rPr>
                <w:sz w:val="22"/>
                <w:szCs w:val="22"/>
              </w:rPr>
            </w:pPr>
            <w:r w:rsidRPr="006A7D0B">
              <w:rPr>
                <w:sz w:val="22"/>
                <w:szCs w:val="22"/>
              </w:rPr>
              <w:t>Cita informācija</w:t>
            </w:r>
          </w:p>
        </w:tc>
        <w:tc>
          <w:tcPr>
            <w:tcW w:w="5819" w:type="dxa"/>
            <w:shd w:val="clear" w:color="auto" w:fill="auto"/>
          </w:tcPr>
          <w:p w:rsidR="00047A2F" w:rsidRPr="009711AB" w:rsidRDefault="00047A2F" w:rsidP="00047A2F">
            <w:pPr>
              <w:jc w:val="both"/>
              <w:rPr>
                <w:iCs/>
                <w:color w:val="000000"/>
              </w:rPr>
            </w:pPr>
            <w:r w:rsidRPr="009711AB">
              <w:rPr>
                <w:iCs/>
                <w:color w:val="000000"/>
              </w:rPr>
              <w:t xml:space="preserve">Atbilstoši </w:t>
            </w:r>
            <w:r w:rsidR="00452E08">
              <w:rPr>
                <w:iCs/>
                <w:color w:val="000000"/>
              </w:rPr>
              <w:t>f</w:t>
            </w:r>
            <w:r w:rsidRPr="009711AB">
              <w:rPr>
                <w:iCs/>
                <w:color w:val="000000"/>
              </w:rPr>
              <w:t>onda vadībā iesaistīto institūciju funkcijām un atbildības sadalījumam starp institūcijām, kopējās plānotās izmaksas tiks nodrošinātas Fonda tehniskās palīdzības ietvaros.</w:t>
            </w:r>
          </w:p>
          <w:p w:rsidR="00230730" w:rsidRPr="008649C0" w:rsidRDefault="00452E08" w:rsidP="00452E08">
            <w:pPr>
              <w:jc w:val="both"/>
              <w:rPr>
                <w:iCs/>
                <w:color w:val="000000"/>
                <w:sz w:val="22"/>
                <w:szCs w:val="22"/>
              </w:rPr>
            </w:pPr>
            <w:r>
              <w:rPr>
                <w:iCs/>
                <w:color w:val="000000"/>
              </w:rPr>
              <w:t>Ministru kabineta 2014.gada 25.novembra</w:t>
            </w:r>
            <w:r w:rsidR="00047A2F" w:rsidRPr="009711AB">
              <w:rPr>
                <w:iCs/>
                <w:color w:val="000000"/>
              </w:rPr>
              <w:t xml:space="preserve"> noteikumu </w:t>
            </w:r>
            <w:r w:rsidR="00047A2F" w:rsidRPr="00452E08">
              <w:rPr>
                <w:iCs/>
                <w:color w:val="000000"/>
              </w:rPr>
              <w:t>Nr.727</w:t>
            </w:r>
            <w:r w:rsidR="00047A2F" w:rsidRPr="009711AB">
              <w:rPr>
                <w:iCs/>
                <w:color w:val="000000"/>
              </w:rPr>
              <w:t xml:space="preserve"> “Darbības programmas “Pārtikas un pamata materiālās palīdzības sniegšanai vistrūcīgākajām personām 2014.-2020.</w:t>
            </w:r>
            <w:r w:rsidR="009711AB">
              <w:rPr>
                <w:iCs/>
                <w:color w:val="000000"/>
              </w:rPr>
              <w:t xml:space="preserve"> </w:t>
            </w:r>
            <w:r w:rsidR="00047A2F" w:rsidRPr="009711AB">
              <w:rPr>
                <w:iCs/>
                <w:color w:val="000000"/>
              </w:rPr>
              <w:t>gada plānošanas periodā” īstenošanas noteikumi” anotācijā ir iekļauta informācija par administratīvo izmaksu monetāro novērtējumu un ietekmi uz valsts</w:t>
            </w:r>
            <w:r>
              <w:rPr>
                <w:iCs/>
                <w:color w:val="000000"/>
              </w:rPr>
              <w:t xml:space="preserve"> budžetu, izrietoši, noteikumu projektam</w:t>
            </w:r>
            <w:r w:rsidR="00047A2F" w:rsidRPr="009711AB">
              <w:rPr>
                <w:iCs/>
                <w:color w:val="000000"/>
              </w:rPr>
              <w:t>, kas nemaina funkcijas, atbildības, vai procedūras jau pieņemtam tiesiskam regulējumam, atsevišķs valsts budžeta izmaksu monetārs novērtējums nav nepieciešams.</w:t>
            </w:r>
          </w:p>
        </w:tc>
      </w:tr>
    </w:tbl>
    <w:p w:rsidR="00DB4594" w:rsidRDefault="00DB4594"/>
    <w:p w:rsidR="00FF50CB" w:rsidRDefault="00FF50CB" w:rsidP="00A96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03"/>
        <w:gridCol w:w="5662"/>
      </w:tblGrid>
      <w:tr w:rsidR="00B76D85" w:rsidRPr="006A7D0B" w:rsidTr="006A7D0B">
        <w:tc>
          <w:tcPr>
            <w:tcW w:w="9287" w:type="dxa"/>
            <w:gridSpan w:val="3"/>
            <w:shd w:val="clear" w:color="auto" w:fill="auto"/>
          </w:tcPr>
          <w:p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446C72" w:rsidRPr="00B76D85" w:rsidTr="006A7D0B">
        <w:tc>
          <w:tcPr>
            <w:tcW w:w="396" w:type="dxa"/>
            <w:shd w:val="clear" w:color="auto" w:fill="auto"/>
          </w:tcPr>
          <w:p w:rsidR="00BC4041" w:rsidRPr="00B76D85" w:rsidRDefault="00BC4041" w:rsidP="001C2D55">
            <w:pPr>
              <w:spacing w:after="240"/>
            </w:pPr>
            <w:r>
              <w:t xml:space="preserve">1. </w:t>
            </w:r>
          </w:p>
        </w:tc>
        <w:tc>
          <w:tcPr>
            <w:tcW w:w="3072" w:type="dxa"/>
            <w:shd w:val="clear" w:color="auto" w:fill="auto"/>
          </w:tcPr>
          <w:p w:rsidR="00BC4041" w:rsidRPr="006A7D0B" w:rsidRDefault="00BB50B2" w:rsidP="001C2D55">
            <w:pPr>
              <w:pStyle w:val="naiskr"/>
              <w:spacing w:before="0" w:after="240"/>
              <w:ind w:left="57" w:right="57"/>
              <w:rPr>
                <w:sz w:val="22"/>
                <w:szCs w:val="22"/>
              </w:rPr>
            </w:pPr>
            <w:r w:rsidRPr="00DD49B6">
              <w:t>Plānotās sabiedrības līdzdalības un komunikācijas aktivitātes saistībā ar projektu</w:t>
            </w:r>
          </w:p>
        </w:tc>
        <w:tc>
          <w:tcPr>
            <w:tcW w:w="5819" w:type="dxa"/>
            <w:shd w:val="clear" w:color="auto" w:fill="auto"/>
          </w:tcPr>
          <w:p w:rsidR="00F94A0F" w:rsidRPr="00632558" w:rsidRDefault="00F94A0F" w:rsidP="00632558">
            <w:pPr>
              <w:jc w:val="both"/>
              <w:rPr>
                <w:iCs/>
              </w:rPr>
            </w:pPr>
            <w:r w:rsidRPr="00632558">
              <w:rPr>
                <w:iCs/>
              </w:rPr>
              <w:t>Sabiedrības līdzdalību noteikumu projekta izstrādē nodrošina:</w:t>
            </w:r>
          </w:p>
          <w:p w:rsidR="00BB6C1D" w:rsidRPr="00632558" w:rsidRDefault="00F94A0F" w:rsidP="00632558">
            <w:pPr>
              <w:pStyle w:val="ListParagraph"/>
              <w:numPr>
                <w:ilvl w:val="0"/>
                <w:numId w:val="31"/>
              </w:numPr>
              <w:spacing w:after="0" w:line="240" w:lineRule="auto"/>
              <w:jc w:val="both"/>
              <w:rPr>
                <w:rFonts w:ascii="Times New Roman" w:hAnsi="Times New Roman"/>
                <w:iCs/>
                <w:sz w:val="24"/>
                <w:szCs w:val="24"/>
              </w:rPr>
            </w:pPr>
            <w:r w:rsidRPr="00632558">
              <w:rPr>
                <w:rFonts w:ascii="Times New Roman" w:hAnsi="Times New Roman"/>
                <w:iCs/>
                <w:sz w:val="24"/>
                <w:szCs w:val="24"/>
              </w:rPr>
              <w:t>d</w:t>
            </w:r>
            <w:r w:rsidR="000371BA" w:rsidRPr="00632558">
              <w:rPr>
                <w:rFonts w:ascii="Times New Roman" w:hAnsi="Times New Roman"/>
                <w:iCs/>
                <w:sz w:val="24"/>
                <w:szCs w:val="24"/>
              </w:rPr>
              <w:t xml:space="preserve">arba grupas izveide un </w:t>
            </w:r>
            <w:r w:rsidR="001C2D55" w:rsidRPr="00632558">
              <w:rPr>
                <w:rFonts w:ascii="Times New Roman" w:hAnsi="Times New Roman"/>
                <w:iCs/>
                <w:sz w:val="24"/>
                <w:szCs w:val="24"/>
              </w:rPr>
              <w:t>tās ietvaros panāktās vienošanās par pilnveidojumiem, skatīt VI sadaļas 2.punktu,</w:t>
            </w:r>
            <w:r w:rsidR="000371BA" w:rsidRPr="00632558">
              <w:rPr>
                <w:rFonts w:ascii="Times New Roman" w:hAnsi="Times New Roman"/>
                <w:iCs/>
                <w:sz w:val="24"/>
                <w:szCs w:val="24"/>
              </w:rPr>
              <w:t xml:space="preserve"> iestrād</w:t>
            </w:r>
            <w:r w:rsidRPr="00632558">
              <w:rPr>
                <w:rFonts w:ascii="Times New Roman" w:hAnsi="Times New Roman"/>
                <w:iCs/>
                <w:sz w:val="24"/>
                <w:szCs w:val="24"/>
              </w:rPr>
              <w:t>āšana</w:t>
            </w:r>
            <w:r w:rsidR="000371BA" w:rsidRPr="00632558">
              <w:rPr>
                <w:rFonts w:ascii="Times New Roman" w:hAnsi="Times New Roman"/>
                <w:iCs/>
                <w:sz w:val="24"/>
                <w:szCs w:val="24"/>
              </w:rPr>
              <w:t xml:space="preserve"> noteikumu projektā;</w:t>
            </w:r>
          </w:p>
          <w:p w:rsidR="00F94A0F" w:rsidRPr="00632558" w:rsidRDefault="00F94A0F" w:rsidP="00632558">
            <w:pPr>
              <w:pStyle w:val="ListParagraph"/>
              <w:numPr>
                <w:ilvl w:val="0"/>
                <w:numId w:val="31"/>
              </w:numPr>
              <w:spacing w:after="0" w:line="240" w:lineRule="auto"/>
              <w:jc w:val="both"/>
              <w:rPr>
                <w:rFonts w:ascii="Times New Roman" w:hAnsi="Times New Roman"/>
                <w:iCs/>
                <w:sz w:val="24"/>
                <w:szCs w:val="24"/>
              </w:rPr>
            </w:pPr>
            <w:r w:rsidRPr="00632558">
              <w:rPr>
                <w:rFonts w:ascii="Times New Roman" w:hAnsi="Times New Roman"/>
                <w:iCs/>
                <w:sz w:val="24"/>
                <w:szCs w:val="24"/>
              </w:rPr>
              <w:t>n</w:t>
            </w:r>
            <w:r w:rsidR="00EE0272" w:rsidRPr="00632558">
              <w:rPr>
                <w:rFonts w:ascii="Times New Roman" w:hAnsi="Times New Roman"/>
                <w:iCs/>
                <w:sz w:val="24"/>
                <w:szCs w:val="24"/>
              </w:rPr>
              <w:t>oteikumu projekt</w:t>
            </w:r>
            <w:r w:rsidR="00552FC1" w:rsidRPr="00632558">
              <w:rPr>
                <w:rFonts w:ascii="Times New Roman" w:hAnsi="Times New Roman"/>
                <w:iCs/>
                <w:sz w:val="24"/>
                <w:szCs w:val="24"/>
              </w:rPr>
              <w:t>a</w:t>
            </w:r>
            <w:r w:rsidR="00EE0272" w:rsidRPr="00632558">
              <w:rPr>
                <w:rFonts w:ascii="Times New Roman" w:hAnsi="Times New Roman"/>
                <w:iCs/>
                <w:sz w:val="24"/>
                <w:szCs w:val="24"/>
              </w:rPr>
              <w:t xml:space="preserve"> </w:t>
            </w:r>
            <w:r w:rsidR="00552FC1" w:rsidRPr="00632558">
              <w:rPr>
                <w:rFonts w:ascii="Times New Roman" w:hAnsi="Times New Roman"/>
                <w:iCs/>
                <w:sz w:val="24"/>
                <w:szCs w:val="24"/>
              </w:rPr>
              <w:t xml:space="preserve">ievietošana </w:t>
            </w:r>
            <w:r w:rsidR="00452E08">
              <w:rPr>
                <w:rFonts w:ascii="Times New Roman" w:hAnsi="Times New Roman"/>
                <w:iCs/>
                <w:sz w:val="24"/>
                <w:szCs w:val="24"/>
              </w:rPr>
              <w:t>Labklājības ministrijas</w:t>
            </w:r>
            <w:r w:rsidR="00EE0272" w:rsidRPr="00632558">
              <w:rPr>
                <w:rFonts w:ascii="Times New Roman" w:hAnsi="Times New Roman"/>
                <w:iCs/>
                <w:sz w:val="24"/>
                <w:szCs w:val="24"/>
              </w:rPr>
              <w:t xml:space="preserve"> </w:t>
            </w:r>
            <w:r w:rsidR="004D51B8" w:rsidRPr="00632558">
              <w:rPr>
                <w:rFonts w:ascii="Times New Roman" w:hAnsi="Times New Roman"/>
                <w:iCs/>
                <w:sz w:val="24"/>
                <w:szCs w:val="24"/>
              </w:rPr>
              <w:t>tīmekļa vietnē</w:t>
            </w:r>
            <w:r w:rsidR="0005009C">
              <w:rPr>
                <w:rFonts w:ascii="Times New Roman" w:hAnsi="Times New Roman"/>
                <w:iCs/>
                <w:sz w:val="24"/>
                <w:szCs w:val="24"/>
              </w:rPr>
              <w:t xml:space="preserve"> </w:t>
            </w:r>
            <w:r w:rsidR="00552FC1" w:rsidRPr="00632558">
              <w:rPr>
                <w:rFonts w:ascii="Times New Roman" w:hAnsi="Times New Roman"/>
                <w:iCs/>
                <w:sz w:val="24"/>
                <w:szCs w:val="24"/>
              </w:rPr>
              <w:t>2</w:t>
            </w:r>
            <w:r w:rsidR="00632558" w:rsidRPr="00632558">
              <w:rPr>
                <w:rFonts w:ascii="Times New Roman" w:hAnsi="Times New Roman"/>
                <w:iCs/>
                <w:sz w:val="24"/>
                <w:szCs w:val="24"/>
              </w:rPr>
              <w:t>1</w:t>
            </w:r>
            <w:r w:rsidR="00552FC1" w:rsidRPr="00632558">
              <w:rPr>
                <w:rFonts w:ascii="Times New Roman" w:hAnsi="Times New Roman"/>
                <w:iCs/>
                <w:sz w:val="24"/>
                <w:szCs w:val="24"/>
              </w:rPr>
              <w:t>.09.2015.</w:t>
            </w:r>
            <w:r w:rsidR="0005009C">
              <w:rPr>
                <w:rFonts w:ascii="Times New Roman" w:hAnsi="Times New Roman"/>
                <w:iCs/>
                <w:sz w:val="24"/>
                <w:szCs w:val="24"/>
              </w:rPr>
              <w:t>, t.i.,</w:t>
            </w:r>
            <w:r w:rsidRPr="00632558">
              <w:rPr>
                <w:rFonts w:ascii="Times New Roman" w:hAnsi="Times New Roman"/>
                <w:iCs/>
                <w:sz w:val="24"/>
                <w:szCs w:val="24"/>
              </w:rPr>
              <w:t xml:space="preserve"> pirms noteikumu izsludināšanas valsts sekretāru sanāksmē un aicinājums sadarbības partneriem un iedzīvotājiem izteikt viedokļus un priekšlikumus. Sabiedrības pārstāvji var līdzdarboties noteikumu izstrādē, sniedzot atzinumu par tiem arī pēc izsludināšanas Valsts sekretāru sanāksmē;</w:t>
            </w:r>
          </w:p>
          <w:p w:rsidR="000371BA" w:rsidRPr="0005009C" w:rsidRDefault="00F94A0F" w:rsidP="0005009C">
            <w:pPr>
              <w:pStyle w:val="ListParagraph"/>
              <w:numPr>
                <w:ilvl w:val="0"/>
                <w:numId w:val="31"/>
              </w:numPr>
              <w:spacing w:after="0" w:line="240" w:lineRule="auto"/>
              <w:jc w:val="both"/>
              <w:rPr>
                <w:rFonts w:ascii="Times New Roman" w:hAnsi="Times New Roman"/>
                <w:iCs/>
                <w:sz w:val="24"/>
                <w:szCs w:val="24"/>
              </w:rPr>
            </w:pPr>
            <w:r w:rsidRPr="00632558">
              <w:rPr>
                <w:rFonts w:ascii="Times New Roman" w:hAnsi="Times New Roman"/>
                <w:iCs/>
                <w:sz w:val="24"/>
                <w:szCs w:val="24"/>
              </w:rPr>
              <w:t>n</w:t>
            </w:r>
            <w:r w:rsidR="001C2D55" w:rsidRPr="00632558">
              <w:rPr>
                <w:rFonts w:ascii="Times New Roman" w:hAnsi="Times New Roman"/>
                <w:iCs/>
                <w:sz w:val="24"/>
                <w:szCs w:val="24"/>
              </w:rPr>
              <w:t>oteikumu projekta apspriešana metodiskajos reģionālajos semināros pašvaldību sociālajiem dienestiem (14.,21.,28.10.2015.un 4.11.2015.)</w:t>
            </w:r>
            <w:r w:rsidR="0005009C">
              <w:rPr>
                <w:rFonts w:ascii="Times New Roman" w:hAnsi="Times New Roman"/>
                <w:iCs/>
                <w:sz w:val="24"/>
                <w:szCs w:val="24"/>
              </w:rPr>
              <w:t>.</w:t>
            </w:r>
          </w:p>
        </w:tc>
      </w:tr>
      <w:tr w:rsidR="00446C72" w:rsidRPr="00B76D85" w:rsidTr="006A7D0B">
        <w:tc>
          <w:tcPr>
            <w:tcW w:w="396" w:type="dxa"/>
            <w:shd w:val="clear" w:color="auto" w:fill="auto"/>
          </w:tcPr>
          <w:p w:rsidR="00BC4041" w:rsidRPr="00B76D85" w:rsidRDefault="00BC4041" w:rsidP="00A36979">
            <w:r>
              <w:lastRenderedPageBreak/>
              <w:t xml:space="preserve">2. </w:t>
            </w:r>
          </w:p>
        </w:tc>
        <w:tc>
          <w:tcPr>
            <w:tcW w:w="3072" w:type="dxa"/>
            <w:shd w:val="clear" w:color="auto" w:fill="auto"/>
          </w:tcPr>
          <w:p w:rsidR="00BC4041" w:rsidRPr="006A7D0B" w:rsidRDefault="00BC4041" w:rsidP="006A7D0B">
            <w:pPr>
              <w:pStyle w:val="naiskr"/>
              <w:spacing w:before="0" w:after="0"/>
              <w:ind w:left="57" w:right="57"/>
              <w:rPr>
                <w:sz w:val="22"/>
                <w:szCs w:val="22"/>
              </w:rPr>
            </w:pPr>
            <w:r w:rsidRPr="006A7D0B">
              <w:rPr>
                <w:sz w:val="22"/>
                <w:szCs w:val="22"/>
              </w:rPr>
              <w:t xml:space="preserve">Sabiedrības līdzdalība projekta izstrādē </w:t>
            </w:r>
          </w:p>
        </w:tc>
        <w:tc>
          <w:tcPr>
            <w:tcW w:w="5819" w:type="dxa"/>
            <w:shd w:val="clear" w:color="auto" w:fill="auto"/>
          </w:tcPr>
          <w:p w:rsidR="00B10EDB" w:rsidRPr="004365EC" w:rsidRDefault="00E908AD" w:rsidP="004365EC">
            <w:pPr>
              <w:jc w:val="both"/>
              <w:rPr>
                <w:iCs/>
                <w:color w:val="000000"/>
              </w:rPr>
            </w:pPr>
            <w:r w:rsidRPr="004365EC">
              <w:rPr>
                <w:iCs/>
                <w:color w:val="000000"/>
              </w:rPr>
              <w:t>Noteikumu projekta izstrād</w:t>
            </w:r>
            <w:r w:rsidR="000371BA" w:rsidRPr="004365EC">
              <w:rPr>
                <w:iCs/>
                <w:color w:val="000000"/>
              </w:rPr>
              <w:t>ei</w:t>
            </w:r>
            <w:r w:rsidRPr="004365EC">
              <w:rPr>
                <w:iCs/>
                <w:color w:val="000000"/>
              </w:rPr>
              <w:t xml:space="preserve"> </w:t>
            </w:r>
            <w:r w:rsidR="00CE5B20" w:rsidRPr="004365EC">
              <w:rPr>
                <w:iCs/>
                <w:color w:val="000000"/>
              </w:rPr>
              <w:t>saistībā ar pārtikas un pamata materiālās palīdzības sniegšanas pilnveidošanu</w:t>
            </w:r>
            <w:r w:rsidR="00B10EDB" w:rsidRPr="004365EC">
              <w:rPr>
                <w:iCs/>
                <w:color w:val="000000"/>
              </w:rPr>
              <w:t xml:space="preserve"> </w:t>
            </w:r>
            <w:r w:rsidR="000371BA" w:rsidRPr="004365EC">
              <w:rPr>
                <w:iCs/>
                <w:color w:val="000000"/>
              </w:rPr>
              <w:t>2015.</w:t>
            </w:r>
            <w:r w:rsidR="00B10EDB" w:rsidRPr="004365EC">
              <w:rPr>
                <w:iCs/>
                <w:color w:val="000000"/>
              </w:rPr>
              <w:t xml:space="preserve"> </w:t>
            </w:r>
            <w:r w:rsidR="000371BA" w:rsidRPr="004365EC">
              <w:rPr>
                <w:iCs/>
                <w:color w:val="000000"/>
              </w:rPr>
              <w:t>gada augustā izveidota darba grupa, kuras sastāvā</w:t>
            </w:r>
            <w:r w:rsidR="00CE5B20" w:rsidRPr="004365EC">
              <w:rPr>
                <w:iCs/>
                <w:color w:val="000000"/>
              </w:rPr>
              <w:t xml:space="preserve"> ir Latvijas Pašvaldību savienības, Latvijas pašvaldību sociālo dienestu apvienības</w:t>
            </w:r>
            <w:r w:rsidR="00B10EDB" w:rsidRPr="004365EC">
              <w:rPr>
                <w:iCs/>
                <w:color w:val="000000"/>
              </w:rPr>
              <w:t xml:space="preserve">, vairāku pašvaldību sociālo dienestu, kas aktīvi iesaistījušies </w:t>
            </w:r>
            <w:r w:rsidR="00452E08">
              <w:rPr>
                <w:iCs/>
                <w:color w:val="000000"/>
              </w:rPr>
              <w:t>f</w:t>
            </w:r>
            <w:r w:rsidR="00B10EDB" w:rsidRPr="004365EC">
              <w:rPr>
                <w:iCs/>
                <w:color w:val="000000"/>
              </w:rPr>
              <w:t xml:space="preserve">onda atbalsta sniegšanā, </w:t>
            </w:r>
            <w:r w:rsidR="00452E08">
              <w:rPr>
                <w:iCs/>
                <w:color w:val="000000"/>
              </w:rPr>
              <w:t>f</w:t>
            </w:r>
            <w:r w:rsidR="00B10EDB" w:rsidRPr="004365EC">
              <w:rPr>
                <w:iCs/>
                <w:color w:val="000000"/>
              </w:rPr>
              <w:t xml:space="preserve">onda vadībā iesaistīto institūciju un Labklājības ministrijas pārstāvji. </w:t>
            </w:r>
          </w:p>
          <w:p w:rsidR="00D32C64" w:rsidRPr="004365EC" w:rsidRDefault="00D32C64" w:rsidP="004365EC">
            <w:pPr>
              <w:jc w:val="both"/>
              <w:rPr>
                <w:iCs/>
                <w:color w:val="000000"/>
              </w:rPr>
            </w:pPr>
            <w:r w:rsidRPr="004365EC">
              <w:rPr>
                <w:iCs/>
                <w:color w:val="000000"/>
              </w:rPr>
              <w:t>Darba grupā izskat</w:t>
            </w:r>
            <w:r w:rsidR="00FE5FD7">
              <w:rPr>
                <w:iCs/>
                <w:color w:val="000000"/>
              </w:rPr>
              <w:t>ītie</w:t>
            </w:r>
            <w:r w:rsidRPr="004365EC">
              <w:rPr>
                <w:iCs/>
                <w:color w:val="000000"/>
              </w:rPr>
              <w:t xml:space="preserve"> </w:t>
            </w:r>
            <w:r w:rsidR="000371BA" w:rsidRPr="004365EC">
              <w:rPr>
                <w:iCs/>
                <w:color w:val="000000"/>
              </w:rPr>
              <w:t>ierosinājumi</w:t>
            </w:r>
            <w:r w:rsidRPr="004365EC">
              <w:rPr>
                <w:iCs/>
                <w:color w:val="000000"/>
              </w:rPr>
              <w:t xml:space="preserve"> </w:t>
            </w:r>
            <w:r w:rsidR="00FE5FD7">
              <w:rPr>
                <w:iCs/>
                <w:color w:val="000000"/>
              </w:rPr>
              <w:t xml:space="preserve">tika </w:t>
            </w:r>
            <w:r w:rsidRPr="004365EC">
              <w:rPr>
                <w:iCs/>
                <w:color w:val="000000"/>
              </w:rPr>
              <w:t>balstīti uz</w:t>
            </w:r>
            <w:r w:rsidR="00B10EDB" w:rsidRPr="004365EC">
              <w:rPr>
                <w:iCs/>
                <w:color w:val="000000"/>
              </w:rPr>
              <w:t xml:space="preserve"> </w:t>
            </w:r>
            <w:r w:rsidRPr="004365EC">
              <w:rPr>
                <w:iCs/>
                <w:color w:val="000000"/>
              </w:rPr>
              <w:t>partnerorganizāciju</w:t>
            </w:r>
            <w:r w:rsidR="00446C72" w:rsidRPr="004365EC">
              <w:rPr>
                <w:iCs/>
                <w:color w:val="000000"/>
              </w:rPr>
              <w:t xml:space="preserve"> - nevalstisko organizāciju un pašvaldību iestāžu</w:t>
            </w:r>
            <w:r w:rsidRPr="004365EC">
              <w:rPr>
                <w:iCs/>
                <w:color w:val="000000"/>
              </w:rPr>
              <w:t>, kas nodrošina paku izdali, Sabiedrības integrācijas fonda veikt</w:t>
            </w:r>
            <w:r w:rsidR="00446C72" w:rsidRPr="004365EC">
              <w:rPr>
                <w:iCs/>
                <w:color w:val="000000"/>
              </w:rPr>
              <w:t xml:space="preserve">ās </w:t>
            </w:r>
            <w:r w:rsidRPr="004365EC">
              <w:rPr>
                <w:iCs/>
                <w:color w:val="000000"/>
              </w:rPr>
              <w:t>aptauj</w:t>
            </w:r>
            <w:r w:rsidR="00446C72" w:rsidRPr="004365EC">
              <w:rPr>
                <w:iCs/>
                <w:color w:val="000000"/>
              </w:rPr>
              <w:t>as</w:t>
            </w:r>
            <w:r w:rsidRPr="004365EC">
              <w:rPr>
                <w:iCs/>
                <w:color w:val="000000"/>
              </w:rPr>
              <w:t xml:space="preserve"> </w:t>
            </w:r>
            <w:r w:rsidR="00452E08">
              <w:rPr>
                <w:iCs/>
                <w:color w:val="000000"/>
              </w:rPr>
              <w:t>rezultātiem, f</w:t>
            </w:r>
            <w:r w:rsidR="00446C72" w:rsidRPr="004365EC">
              <w:rPr>
                <w:iCs/>
                <w:color w:val="000000"/>
              </w:rPr>
              <w:t>onda vadošajā iestādē saņemtiem rakstiskiem un telefoniskiem iedzīvotāju un partnerorganizāciju viedokļiem un ierosinājumiem.</w:t>
            </w:r>
          </w:p>
          <w:p w:rsidR="00A77540" w:rsidRDefault="00446C72" w:rsidP="00FE5FD7">
            <w:pPr>
              <w:tabs>
                <w:tab w:val="center" w:pos="2760"/>
              </w:tabs>
              <w:ind w:right="110"/>
              <w:jc w:val="both"/>
              <w:rPr>
                <w:iCs/>
                <w:color w:val="000000"/>
              </w:rPr>
            </w:pPr>
            <w:r w:rsidRPr="00FE5FD7">
              <w:rPr>
                <w:iCs/>
                <w:color w:val="000000"/>
              </w:rPr>
              <w:t>D</w:t>
            </w:r>
            <w:r w:rsidR="000371BA" w:rsidRPr="00FE5FD7">
              <w:rPr>
                <w:iCs/>
                <w:color w:val="000000"/>
              </w:rPr>
              <w:t xml:space="preserve">iskusiju rezultātā </w:t>
            </w:r>
            <w:r w:rsidR="00FE5FD7" w:rsidRPr="00FE5FD7">
              <w:rPr>
                <w:iCs/>
                <w:color w:val="000000"/>
              </w:rPr>
              <w:t xml:space="preserve">tika panākta vienošanās </w:t>
            </w:r>
            <w:r w:rsidR="002B1867" w:rsidRPr="00FE5FD7">
              <w:t>par</w:t>
            </w:r>
            <w:r w:rsidR="002B1867" w:rsidRPr="00FE5FD7">
              <w:rPr>
                <w:b/>
              </w:rPr>
              <w:t xml:space="preserve"> </w:t>
            </w:r>
            <w:r w:rsidR="002B1867" w:rsidRPr="00FE5FD7">
              <w:t>pakas satura palielināšanu un daudzveidošanu, nemainot paku saņemšan</w:t>
            </w:r>
            <w:r w:rsidR="00FE5FD7">
              <w:t xml:space="preserve">as biežumu un citus nosacījumus, </w:t>
            </w:r>
            <w:r w:rsidR="00A77540">
              <w:t xml:space="preserve">bet </w:t>
            </w:r>
            <w:r w:rsidR="00A77540" w:rsidRPr="00A77540">
              <w:t>precizē</w:t>
            </w:r>
            <w:r w:rsidR="00A77540">
              <w:t>jo</w:t>
            </w:r>
            <w:r w:rsidR="00A77540" w:rsidRPr="00A77540">
              <w:t xml:space="preserve">t atbalsta paku daudzumu atkarībā no </w:t>
            </w:r>
            <w:r w:rsidR="00A77540">
              <w:t xml:space="preserve">trūcīgas personas </w:t>
            </w:r>
            <w:r w:rsidR="00A77540" w:rsidRPr="00A77540">
              <w:t>izziņas te</w:t>
            </w:r>
            <w:r w:rsidR="00A77540">
              <w:t xml:space="preserve">rmiņa (1, 3, 4, 5 vai 6 mēneši), kā arī </w:t>
            </w:r>
            <w:r w:rsidR="00FE5FD7" w:rsidRPr="00FE5FD7">
              <w:t>izteikti priekšlikumi paku satura pilnveidei</w:t>
            </w:r>
            <w:r w:rsidR="00A77540">
              <w:t>. Tika</w:t>
            </w:r>
            <w:r w:rsidR="00FE5FD7">
              <w:t xml:space="preserve"> </w:t>
            </w:r>
            <w:r w:rsidR="00A77540">
              <w:t xml:space="preserve">sniegts atbalsts maltītes nodrošināšanas iekļaušanai </w:t>
            </w:r>
            <w:r w:rsidR="00452E08">
              <w:t>Ministru kabineta</w:t>
            </w:r>
            <w:r w:rsidR="00A77540">
              <w:t xml:space="preserve"> noteikumos, </w:t>
            </w:r>
            <w:r w:rsidR="00FE5FD7">
              <w:t xml:space="preserve">saskaņots nosacījums par </w:t>
            </w:r>
            <w:r w:rsidR="00FE5FD7" w:rsidRPr="00FE5FD7">
              <w:t>k</w:t>
            </w:r>
            <w:r w:rsidR="002B1867" w:rsidRPr="00FE5FD7">
              <w:t xml:space="preserve">rīzes vai ārkārtas situācijas izziņas izsniegšanas </w:t>
            </w:r>
            <w:r w:rsidR="006C4A58" w:rsidRPr="00FE5FD7">
              <w:t>pamat</w:t>
            </w:r>
            <w:r w:rsidR="00FE5FD7" w:rsidRPr="00FE5FD7">
              <w:t>u noteikt</w:t>
            </w:r>
            <w:r w:rsidR="0052272B" w:rsidRPr="00FE5FD7">
              <w:t xml:space="preserve"> </w:t>
            </w:r>
            <w:r w:rsidR="002B1867" w:rsidRPr="00FE5FD7">
              <w:t>sociālā dienesta veikt</w:t>
            </w:r>
            <w:r w:rsidR="00FE5FD7" w:rsidRPr="00FE5FD7">
              <w:t>u</w:t>
            </w:r>
            <w:r w:rsidR="002B1867" w:rsidRPr="00FE5FD7">
              <w:t xml:space="preserve"> klienta sociālās situācijas, izņemot ienākumu, novērtējum</w:t>
            </w:r>
            <w:r w:rsidR="00FE5FD7" w:rsidRPr="00FE5FD7">
              <w:t xml:space="preserve">u, </w:t>
            </w:r>
            <w:r w:rsidR="00FE5FD7" w:rsidRPr="00FE5FD7">
              <w:rPr>
                <w:rFonts w:eastAsiaTheme="minorHAnsi"/>
                <w:bCs/>
                <w:lang w:eastAsia="en-US"/>
              </w:rPr>
              <w:t>piedāvājot arī k</w:t>
            </w:r>
            <w:r w:rsidR="002E605C" w:rsidRPr="00FE5FD7">
              <w:rPr>
                <w:iCs/>
                <w:color w:val="000000"/>
              </w:rPr>
              <w:t>rīzes vai ārkārtas situācijas izziņas izsniegšanas kritērij</w:t>
            </w:r>
            <w:r w:rsidR="00FE5FD7" w:rsidRPr="00FE5FD7">
              <w:rPr>
                <w:iCs/>
                <w:color w:val="000000"/>
              </w:rPr>
              <w:t>u</w:t>
            </w:r>
            <w:r w:rsidR="002E605C" w:rsidRPr="00FE5FD7">
              <w:rPr>
                <w:iCs/>
                <w:color w:val="000000"/>
              </w:rPr>
              <w:t>s.</w:t>
            </w:r>
            <w:r w:rsidR="00A77540">
              <w:rPr>
                <w:iCs/>
                <w:color w:val="000000"/>
              </w:rPr>
              <w:t xml:space="preserve"> Vienlaikus tika nolemts </w:t>
            </w:r>
            <w:r w:rsidR="00A77540" w:rsidRPr="00A77540">
              <w:rPr>
                <w:iCs/>
                <w:color w:val="000000"/>
              </w:rPr>
              <w:t>nākamās atlases nodrošināšanai precizēt partnerorganizāciju atlases kritērijus, tajā skaitā, papildinot ar kritēriju par izdales vietu skaitu pašvaldības teritorijā pret iedzīvotāju skaitu, ņemot vērā trūcīgo iedzīvotāj</w:t>
            </w:r>
            <w:r w:rsidR="008D5B54">
              <w:rPr>
                <w:iCs/>
                <w:color w:val="000000"/>
              </w:rPr>
              <w:t>u skaitu attiecīgajā pašvaldībā,</w:t>
            </w:r>
            <w:r w:rsidR="00A77540" w:rsidRPr="00A77540">
              <w:rPr>
                <w:iCs/>
                <w:color w:val="000000"/>
              </w:rPr>
              <w:t xml:space="preserve"> papildinot ar kritēriju par partnerorganizācijas sadarbību ar pašvaldību k</w:t>
            </w:r>
            <w:r w:rsidR="00A77540">
              <w:rPr>
                <w:iCs/>
                <w:color w:val="000000"/>
              </w:rPr>
              <w:t>ā “bonusa” punktu</w:t>
            </w:r>
            <w:r w:rsidR="00A77540" w:rsidRPr="00A77540">
              <w:rPr>
                <w:iCs/>
                <w:color w:val="000000"/>
              </w:rPr>
              <w:t>.</w:t>
            </w:r>
          </w:p>
          <w:p w:rsidR="00BC4041" w:rsidRPr="004365EC" w:rsidRDefault="00A77540" w:rsidP="00452E08">
            <w:pPr>
              <w:tabs>
                <w:tab w:val="center" w:pos="2760"/>
              </w:tabs>
              <w:ind w:right="110"/>
              <w:jc w:val="both"/>
              <w:rPr>
                <w:iCs/>
                <w:color w:val="000000"/>
              </w:rPr>
            </w:pPr>
            <w:r>
              <w:rPr>
                <w:iCs/>
                <w:color w:val="000000"/>
              </w:rPr>
              <w:t xml:space="preserve">Darba grupā netika </w:t>
            </w:r>
            <w:r w:rsidRPr="00A77540">
              <w:rPr>
                <w:iCs/>
                <w:color w:val="000000"/>
              </w:rPr>
              <w:t>atbalstīt</w:t>
            </w:r>
            <w:r>
              <w:rPr>
                <w:iCs/>
                <w:color w:val="000000"/>
              </w:rPr>
              <w:t>a</w:t>
            </w:r>
            <w:r w:rsidRPr="00A77540">
              <w:rPr>
                <w:iCs/>
                <w:color w:val="000000"/>
              </w:rPr>
              <w:t xml:space="preserve"> </w:t>
            </w:r>
            <w:r w:rsidR="00452E08">
              <w:rPr>
                <w:iCs/>
                <w:color w:val="000000"/>
              </w:rPr>
              <w:t>f</w:t>
            </w:r>
            <w:r w:rsidRPr="00A77540">
              <w:rPr>
                <w:iCs/>
                <w:color w:val="000000"/>
              </w:rPr>
              <w:t>onda atbalsta sniegšan</w:t>
            </w:r>
            <w:r>
              <w:rPr>
                <w:iCs/>
                <w:color w:val="000000"/>
              </w:rPr>
              <w:t>a</w:t>
            </w:r>
            <w:r w:rsidRPr="00A77540">
              <w:rPr>
                <w:iCs/>
                <w:color w:val="000000"/>
              </w:rPr>
              <w:t xml:space="preserve"> maznodrošinātām personām vai cita ienākumu sliekšņa noteikšan</w:t>
            </w:r>
            <w:r>
              <w:rPr>
                <w:iCs/>
                <w:color w:val="000000"/>
              </w:rPr>
              <w:t>a</w:t>
            </w:r>
            <w:r w:rsidRPr="00A77540">
              <w:rPr>
                <w:iCs/>
                <w:color w:val="000000"/>
              </w:rPr>
              <w:t xml:space="preserve"> pašreiz noteiktā trūcīg</w:t>
            </w:r>
            <w:r>
              <w:rPr>
                <w:iCs/>
                <w:color w:val="000000"/>
              </w:rPr>
              <w:t>as</w:t>
            </w:r>
            <w:r w:rsidRPr="00A77540">
              <w:rPr>
                <w:iCs/>
                <w:color w:val="000000"/>
              </w:rPr>
              <w:t xml:space="preserve"> person</w:t>
            </w:r>
            <w:r>
              <w:rPr>
                <w:iCs/>
                <w:color w:val="000000"/>
              </w:rPr>
              <w:t>as statusa vietā.</w:t>
            </w:r>
          </w:p>
        </w:tc>
      </w:tr>
      <w:tr w:rsidR="00446C72" w:rsidRPr="00B76D85" w:rsidTr="006A7D0B">
        <w:tc>
          <w:tcPr>
            <w:tcW w:w="396" w:type="dxa"/>
            <w:shd w:val="clear" w:color="auto" w:fill="auto"/>
          </w:tcPr>
          <w:p w:rsidR="00BC4041" w:rsidRPr="00B76D85" w:rsidRDefault="00BC4041" w:rsidP="00A36979">
            <w:r>
              <w:t>3.</w:t>
            </w:r>
          </w:p>
        </w:tc>
        <w:tc>
          <w:tcPr>
            <w:tcW w:w="3072" w:type="dxa"/>
            <w:shd w:val="clear" w:color="auto" w:fill="auto"/>
          </w:tcPr>
          <w:p w:rsidR="00BC4041" w:rsidRPr="006A7D0B" w:rsidRDefault="00BC4041" w:rsidP="006A7D0B">
            <w:pPr>
              <w:pStyle w:val="naiskr"/>
              <w:spacing w:before="0" w:after="0"/>
              <w:ind w:left="57" w:right="57"/>
              <w:rPr>
                <w:sz w:val="22"/>
                <w:szCs w:val="22"/>
              </w:rPr>
            </w:pPr>
            <w:r w:rsidRPr="006A7D0B">
              <w:rPr>
                <w:sz w:val="22"/>
                <w:szCs w:val="22"/>
              </w:rPr>
              <w:t xml:space="preserve">Sabiedrības līdzdalības rezultāti </w:t>
            </w:r>
          </w:p>
        </w:tc>
        <w:tc>
          <w:tcPr>
            <w:tcW w:w="5819" w:type="dxa"/>
            <w:shd w:val="clear" w:color="auto" w:fill="auto"/>
          </w:tcPr>
          <w:p w:rsidR="00930176" w:rsidRDefault="003D44D0" w:rsidP="00C17418">
            <w:pPr>
              <w:suppressAutoHyphens/>
              <w:ind w:right="57"/>
              <w:jc w:val="both"/>
              <w:rPr>
                <w:iCs/>
                <w:lang w:eastAsia="ar-SA"/>
              </w:rPr>
            </w:pPr>
            <w:r>
              <w:rPr>
                <w:iCs/>
                <w:lang w:eastAsia="ar-SA"/>
              </w:rPr>
              <w:t>1.</w:t>
            </w:r>
            <w:r w:rsidR="00774C0D">
              <w:rPr>
                <w:iCs/>
                <w:lang w:eastAsia="ar-SA"/>
              </w:rPr>
              <w:t xml:space="preserve"> </w:t>
            </w:r>
            <w:r w:rsidR="00930176">
              <w:rPr>
                <w:iCs/>
                <w:lang w:eastAsia="ar-SA"/>
              </w:rPr>
              <w:t xml:space="preserve">Balstoties uz darba grupā panākto vienošanos un viedokļu saskaņojumu sagatavots noteikumu projekts. </w:t>
            </w:r>
          </w:p>
          <w:p w:rsidR="00C17418" w:rsidRPr="00C17418" w:rsidRDefault="003D44D0" w:rsidP="00C17418">
            <w:pPr>
              <w:suppressAutoHyphens/>
              <w:ind w:right="57"/>
              <w:jc w:val="both"/>
              <w:rPr>
                <w:iCs/>
                <w:lang w:eastAsia="ar-SA"/>
              </w:rPr>
            </w:pPr>
            <w:r>
              <w:rPr>
                <w:iCs/>
                <w:lang w:eastAsia="ar-SA"/>
              </w:rPr>
              <w:t>2.</w:t>
            </w:r>
            <w:r w:rsidR="00774C0D">
              <w:rPr>
                <w:iCs/>
                <w:lang w:eastAsia="ar-SA"/>
              </w:rPr>
              <w:t xml:space="preserve"> </w:t>
            </w:r>
            <w:r w:rsidR="00CE5963">
              <w:rPr>
                <w:iCs/>
                <w:lang w:eastAsia="ar-SA"/>
              </w:rPr>
              <w:t xml:space="preserve">Pēc </w:t>
            </w:r>
            <w:r w:rsidR="00774C0D">
              <w:rPr>
                <w:iCs/>
                <w:lang w:eastAsia="ar-SA"/>
              </w:rPr>
              <w:t>noteikumu</w:t>
            </w:r>
            <w:r>
              <w:rPr>
                <w:iCs/>
                <w:lang w:eastAsia="ar-SA"/>
              </w:rPr>
              <w:t xml:space="preserve"> projekta </w:t>
            </w:r>
            <w:r w:rsidR="00CE5963">
              <w:rPr>
                <w:iCs/>
                <w:lang w:eastAsia="ar-SA"/>
              </w:rPr>
              <w:t>ievietošanas</w:t>
            </w:r>
            <w:r>
              <w:rPr>
                <w:iCs/>
                <w:lang w:eastAsia="ar-SA"/>
              </w:rPr>
              <w:t xml:space="preserve"> ministrijas </w:t>
            </w:r>
            <w:r w:rsidR="004D51B8">
              <w:rPr>
                <w:iCs/>
                <w:lang w:eastAsia="ar-SA"/>
              </w:rPr>
              <w:t>tīmekļa vietnē</w:t>
            </w:r>
            <w:r>
              <w:rPr>
                <w:iCs/>
                <w:lang w:eastAsia="ar-SA"/>
              </w:rPr>
              <w:t xml:space="preserve"> sabiedrības līdzdalības nodrošināšanai</w:t>
            </w:r>
            <w:r w:rsidR="00930176">
              <w:rPr>
                <w:iCs/>
                <w:lang w:eastAsia="ar-SA"/>
              </w:rPr>
              <w:t xml:space="preserve"> saņemts </w:t>
            </w:r>
            <w:r>
              <w:rPr>
                <w:iCs/>
                <w:lang w:eastAsia="ar-SA"/>
              </w:rPr>
              <w:t>Latvijas Samariešu apvienības</w:t>
            </w:r>
            <w:r w:rsidR="00930176">
              <w:rPr>
                <w:iCs/>
                <w:lang w:eastAsia="ar-SA"/>
              </w:rPr>
              <w:t xml:space="preserve"> </w:t>
            </w:r>
            <w:r w:rsidR="00C76661">
              <w:rPr>
                <w:iCs/>
                <w:lang w:eastAsia="ar-SA"/>
              </w:rPr>
              <w:t>ieros</w:t>
            </w:r>
            <w:r w:rsidR="00774C0D">
              <w:rPr>
                <w:iCs/>
                <w:lang w:eastAsia="ar-SA"/>
              </w:rPr>
              <w:t xml:space="preserve">inājums </w:t>
            </w:r>
            <w:r w:rsidR="00C76661">
              <w:rPr>
                <w:iCs/>
                <w:lang w:eastAsia="ar-SA"/>
              </w:rPr>
              <w:t xml:space="preserve">noteikumu projektā iekļaut iespēju </w:t>
            </w:r>
            <w:r w:rsidR="00774C0D" w:rsidRPr="00774C0D">
              <w:rPr>
                <w:iCs/>
                <w:lang w:eastAsia="ar-SA"/>
              </w:rPr>
              <w:t xml:space="preserve">šaubu gadījumā </w:t>
            </w:r>
            <w:r w:rsidR="00774C0D">
              <w:rPr>
                <w:iCs/>
                <w:lang w:eastAsia="ar-SA"/>
              </w:rPr>
              <w:t xml:space="preserve">noteikt </w:t>
            </w:r>
            <w:r>
              <w:rPr>
                <w:iCs/>
                <w:lang w:eastAsia="ar-SA"/>
              </w:rPr>
              <w:t xml:space="preserve">partnerorganizācijām </w:t>
            </w:r>
            <w:r w:rsidR="00774C0D" w:rsidRPr="00774C0D">
              <w:rPr>
                <w:iCs/>
                <w:lang w:eastAsia="ar-SA"/>
              </w:rPr>
              <w:t>tiesības</w:t>
            </w:r>
            <w:r>
              <w:rPr>
                <w:iCs/>
                <w:lang w:eastAsia="ar-SA"/>
              </w:rPr>
              <w:t xml:space="preserve"> lūgt atbalsta saņēmēju uzrādīt personu apliecinošu dokumentu</w:t>
            </w:r>
            <w:r w:rsidR="00930176">
              <w:rPr>
                <w:iCs/>
                <w:lang w:eastAsia="ar-SA"/>
              </w:rPr>
              <w:t>,</w:t>
            </w:r>
            <w:r w:rsidR="00774C0D">
              <w:rPr>
                <w:iCs/>
                <w:lang w:eastAsia="ar-SA"/>
              </w:rPr>
              <w:t xml:space="preserve"> citi</w:t>
            </w:r>
            <w:r w:rsidR="00930176">
              <w:rPr>
                <w:iCs/>
                <w:lang w:eastAsia="ar-SA"/>
              </w:rPr>
              <w:t xml:space="preserve"> i</w:t>
            </w:r>
            <w:r w:rsidR="00C17418" w:rsidRPr="00C17418">
              <w:rPr>
                <w:iCs/>
                <w:lang w:eastAsia="ar-SA"/>
              </w:rPr>
              <w:t>ndividuālie sabiedrības</w:t>
            </w:r>
            <w:r w:rsidR="00C17418" w:rsidRPr="00C17418">
              <w:rPr>
                <w:b/>
                <w:iCs/>
                <w:lang w:eastAsia="ar-SA"/>
              </w:rPr>
              <w:t xml:space="preserve"> </w:t>
            </w:r>
            <w:r w:rsidR="00C17418" w:rsidRPr="00C17418">
              <w:rPr>
                <w:iCs/>
                <w:lang w:eastAsia="ar-SA"/>
              </w:rPr>
              <w:t xml:space="preserve">locekļu vērtējumi par </w:t>
            </w:r>
            <w:r w:rsidR="00136093">
              <w:rPr>
                <w:iCs/>
                <w:lang w:eastAsia="ar-SA"/>
              </w:rPr>
              <w:t>n</w:t>
            </w:r>
            <w:r w:rsidR="00C17418" w:rsidRPr="00C17418">
              <w:rPr>
                <w:iCs/>
                <w:lang w:eastAsia="ar-SA"/>
              </w:rPr>
              <w:t xml:space="preserve">oteikumu projektu </w:t>
            </w:r>
            <w:r w:rsidR="00700EAF">
              <w:rPr>
                <w:iCs/>
                <w:lang w:eastAsia="ar-SA"/>
              </w:rPr>
              <w:t>nav</w:t>
            </w:r>
            <w:r w:rsidR="00C17418" w:rsidRPr="00C17418">
              <w:rPr>
                <w:iCs/>
                <w:lang w:eastAsia="ar-SA"/>
              </w:rPr>
              <w:t xml:space="preserve"> saņemti.</w:t>
            </w:r>
          </w:p>
          <w:p w:rsidR="00C17418" w:rsidRPr="00AC2DE8" w:rsidRDefault="00C17418" w:rsidP="00774C0D">
            <w:pPr>
              <w:suppressAutoHyphens/>
              <w:ind w:right="57"/>
              <w:jc w:val="both"/>
              <w:rPr>
                <w:iCs/>
                <w:lang w:eastAsia="ar-SA"/>
              </w:rPr>
            </w:pPr>
            <w:r w:rsidRPr="00C17418">
              <w:rPr>
                <w:iCs/>
                <w:lang w:eastAsia="ar-SA"/>
              </w:rPr>
              <w:lastRenderedPageBreak/>
              <w:t xml:space="preserve">Noteikumu projekts </w:t>
            </w:r>
            <w:r>
              <w:rPr>
                <w:iCs/>
                <w:lang w:eastAsia="ar-SA"/>
              </w:rPr>
              <w:t xml:space="preserve">oficiālās saskaņošanas ietvaros </w:t>
            </w:r>
            <w:r w:rsidR="00C76661">
              <w:rPr>
                <w:iCs/>
                <w:lang w:eastAsia="ar-SA"/>
              </w:rPr>
              <w:t xml:space="preserve">tiks </w:t>
            </w:r>
            <w:r w:rsidRPr="00167021">
              <w:rPr>
                <w:iCs/>
                <w:lang w:eastAsia="ar-SA"/>
              </w:rPr>
              <w:t>saskaņots ar</w:t>
            </w:r>
            <w:r w:rsidR="002B264A">
              <w:rPr>
                <w:iCs/>
                <w:lang w:eastAsia="ar-SA"/>
              </w:rPr>
              <w:t xml:space="preserve"> </w:t>
            </w:r>
            <w:r w:rsidRPr="00167021">
              <w:rPr>
                <w:iCs/>
                <w:lang w:eastAsia="ar-SA"/>
              </w:rPr>
              <w:t>Latvijas Pašvaldību savienību</w:t>
            </w:r>
            <w:r w:rsidR="00B007D7" w:rsidRPr="00167021">
              <w:rPr>
                <w:iCs/>
                <w:lang w:eastAsia="ar-SA"/>
              </w:rPr>
              <w:t xml:space="preserve">. </w:t>
            </w:r>
          </w:p>
        </w:tc>
      </w:tr>
      <w:tr w:rsidR="00446C72" w:rsidRPr="00B76D85" w:rsidTr="006A7D0B">
        <w:tc>
          <w:tcPr>
            <w:tcW w:w="396" w:type="dxa"/>
            <w:shd w:val="clear" w:color="auto" w:fill="auto"/>
          </w:tcPr>
          <w:p w:rsidR="00BC4041" w:rsidRPr="00B76D85" w:rsidRDefault="004A1651" w:rsidP="004A1651">
            <w:r>
              <w:lastRenderedPageBreak/>
              <w:t>4</w:t>
            </w:r>
            <w:r w:rsidR="00BC4041">
              <w:t>.</w:t>
            </w:r>
          </w:p>
        </w:tc>
        <w:tc>
          <w:tcPr>
            <w:tcW w:w="3072" w:type="dxa"/>
            <w:shd w:val="clear" w:color="auto" w:fill="auto"/>
          </w:tcPr>
          <w:p w:rsidR="00BC4041" w:rsidRPr="006A7D0B" w:rsidRDefault="00BC4041" w:rsidP="006A7D0B">
            <w:pPr>
              <w:pStyle w:val="naiskr"/>
              <w:spacing w:before="0" w:after="0"/>
              <w:ind w:left="57" w:right="57"/>
              <w:rPr>
                <w:sz w:val="22"/>
                <w:szCs w:val="22"/>
              </w:rPr>
            </w:pPr>
            <w:r w:rsidRPr="006A7D0B">
              <w:rPr>
                <w:sz w:val="22"/>
                <w:szCs w:val="22"/>
              </w:rPr>
              <w:t>Cita informācija</w:t>
            </w:r>
          </w:p>
          <w:p w:rsidR="00BC4041" w:rsidRPr="006A7D0B" w:rsidRDefault="00BC4041" w:rsidP="006A7D0B">
            <w:pPr>
              <w:pStyle w:val="naiskr"/>
              <w:spacing w:before="0" w:after="0"/>
              <w:ind w:left="57" w:right="57"/>
              <w:rPr>
                <w:sz w:val="22"/>
                <w:szCs w:val="22"/>
              </w:rPr>
            </w:pPr>
          </w:p>
        </w:tc>
        <w:tc>
          <w:tcPr>
            <w:tcW w:w="5819" w:type="dxa"/>
            <w:shd w:val="clear" w:color="auto" w:fill="auto"/>
          </w:tcPr>
          <w:p w:rsidR="00BC4041" w:rsidRPr="00EE7953" w:rsidRDefault="00BC4041" w:rsidP="006A7D0B">
            <w:pPr>
              <w:jc w:val="both"/>
              <w:rPr>
                <w:color w:val="000000"/>
              </w:rPr>
            </w:pPr>
            <w:r w:rsidRPr="00EE7953">
              <w:rPr>
                <w:color w:val="000000"/>
                <w:sz w:val="22"/>
                <w:szCs w:val="22"/>
              </w:rPr>
              <w:t>Nav</w:t>
            </w:r>
            <w:r w:rsidR="00D95119" w:rsidRPr="00EE7953">
              <w:rPr>
                <w:color w:val="000000"/>
                <w:sz w:val="22"/>
                <w:szCs w:val="22"/>
              </w:rPr>
              <w:t>.</w:t>
            </w:r>
          </w:p>
        </w:tc>
      </w:tr>
    </w:tbl>
    <w:p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3"/>
        <w:gridCol w:w="5652"/>
      </w:tblGrid>
      <w:tr w:rsidR="00194614" w:rsidRPr="006A7D0B" w:rsidTr="006A7D0B">
        <w:tc>
          <w:tcPr>
            <w:tcW w:w="9287" w:type="dxa"/>
            <w:gridSpan w:val="3"/>
            <w:shd w:val="clear" w:color="auto" w:fill="auto"/>
          </w:tcPr>
          <w:p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rsidTr="006A7D0B">
        <w:tc>
          <w:tcPr>
            <w:tcW w:w="396" w:type="dxa"/>
            <w:shd w:val="clear" w:color="auto" w:fill="auto"/>
          </w:tcPr>
          <w:p w:rsidR="00B76D85" w:rsidRPr="00B76D85" w:rsidRDefault="00194614" w:rsidP="00242D7D">
            <w:r>
              <w:t>1</w:t>
            </w:r>
            <w:r w:rsidR="00B76D85">
              <w:t xml:space="preserve">. </w:t>
            </w:r>
          </w:p>
        </w:tc>
        <w:tc>
          <w:tcPr>
            <w:tcW w:w="3072" w:type="dxa"/>
            <w:shd w:val="clear" w:color="auto" w:fill="auto"/>
          </w:tcPr>
          <w:p w:rsidR="00B76D85" w:rsidRPr="006A7D0B" w:rsidRDefault="00194614" w:rsidP="00242D7D">
            <w:pPr>
              <w:rPr>
                <w:sz w:val="22"/>
                <w:szCs w:val="22"/>
              </w:rPr>
            </w:pPr>
            <w:r w:rsidRPr="006A7D0B">
              <w:rPr>
                <w:sz w:val="22"/>
                <w:szCs w:val="22"/>
              </w:rPr>
              <w:t>Projekta izpildē iesaistītās institūcijas</w:t>
            </w:r>
          </w:p>
        </w:tc>
        <w:tc>
          <w:tcPr>
            <w:tcW w:w="5819" w:type="dxa"/>
            <w:shd w:val="clear" w:color="auto" w:fill="auto"/>
          </w:tcPr>
          <w:p w:rsidR="00B76D85" w:rsidRDefault="00136093" w:rsidP="00E908AD">
            <w:pPr>
              <w:jc w:val="both"/>
              <w:rPr>
                <w:color w:val="000000"/>
              </w:rPr>
            </w:pPr>
            <w:r>
              <w:rPr>
                <w:color w:val="000000"/>
              </w:rPr>
              <w:t>Labklājības ministrija</w:t>
            </w:r>
          </w:p>
          <w:p w:rsidR="00136093" w:rsidRPr="002A2700" w:rsidRDefault="00136093" w:rsidP="00E908AD">
            <w:pPr>
              <w:jc w:val="both"/>
              <w:rPr>
                <w:color w:val="000000"/>
              </w:rPr>
            </w:pPr>
            <w:r>
              <w:rPr>
                <w:color w:val="000000"/>
              </w:rPr>
              <w:t>Sabiedrības integrācijas fonds</w:t>
            </w:r>
          </w:p>
        </w:tc>
      </w:tr>
      <w:tr w:rsidR="006A694C" w:rsidRPr="00B76D85" w:rsidTr="006A7D0B">
        <w:tc>
          <w:tcPr>
            <w:tcW w:w="396" w:type="dxa"/>
            <w:shd w:val="clear" w:color="auto" w:fill="auto"/>
          </w:tcPr>
          <w:p w:rsidR="006A694C" w:rsidRPr="00B76D85" w:rsidRDefault="006A694C" w:rsidP="00046760">
            <w:r>
              <w:t xml:space="preserve">2. </w:t>
            </w:r>
          </w:p>
        </w:tc>
        <w:tc>
          <w:tcPr>
            <w:tcW w:w="3072" w:type="dxa"/>
            <w:shd w:val="clear" w:color="auto" w:fill="auto"/>
          </w:tcPr>
          <w:p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shd w:val="clear" w:color="auto" w:fill="auto"/>
          </w:tcPr>
          <w:p w:rsidR="006A694C" w:rsidRPr="002A2700" w:rsidRDefault="006A694C" w:rsidP="00136093">
            <w:pPr>
              <w:jc w:val="both"/>
              <w:rPr>
                <w:color w:val="000000"/>
              </w:rPr>
            </w:pPr>
            <w:r w:rsidRPr="002A2700">
              <w:rPr>
                <w:color w:val="000000"/>
              </w:rPr>
              <w:t>Noteikumu projekts neparedz</w:t>
            </w:r>
            <w:r w:rsidR="00136093">
              <w:rPr>
                <w:color w:val="000000"/>
              </w:rPr>
              <w:t xml:space="preserve"> </w:t>
            </w:r>
            <w:r w:rsidRPr="002A2700">
              <w:rPr>
                <w:color w:val="000000"/>
              </w:rPr>
              <w:t>funkciju paplašināšanu vai sašaur</w:t>
            </w:r>
            <w:r w:rsidR="00A75348">
              <w:rPr>
                <w:color w:val="000000"/>
              </w:rPr>
              <w:t xml:space="preserve">ināšanu, kā arī neietekmē pieejamos cilvēkresursus. </w:t>
            </w:r>
          </w:p>
        </w:tc>
      </w:tr>
      <w:tr w:rsidR="006A694C" w:rsidRPr="00B76D85" w:rsidTr="006A7D0B">
        <w:tc>
          <w:tcPr>
            <w:tcW w:w="396" w:type="dxa"/>
            <w:shd w:val="clear" w:color="auto" w:fill="auto"/>
          </w:tcPr>
          <w:p w:rsidR="006A694C" w:rsidRDefault="006A694C" w:rsidP="00046760">
            <w:r>
              <w:t xml:space="preserve">3. </w:t>
            </w:r>
          </w:p>
        </w:tc>
        <w:tc>
          <w:tcPr>
            <w:tcW w:w="3072" w:type="dxa"/>
            <w:shd w:val="clear" w:color="auto" w:fill="auto"/>
          </w:tcPr>
          <w:p w:rsidR="006A694C" w:rsidRPr="006A7D0B" w:rsidRDefault="006A694C" w:rsidP="00046760">
            <w:pPr>
              <w:rPr>
                <w:sz w:val="22"/>
                <w:szCs w:val="22"/>
              </w:rPr>
            </w:pPr>
            <w:r w:rsidRPr="006A7D0B">
              <w:rPr>
                <w:sz w:val="22"/>
                <w:szCs w:val="22"/>
              </w:rPr>
              <w:t>Cita informācija</w:t>
            </w:r>
          </w:p>
        </w:tc>
        <w:tc>
          <w:tcPr>
            <w:tcW w:w="5819" w:type="dxa"/>
            <w:shd w:val="clear" w:color="auto" w:fill="auto"/>
          </w:tcPr>
          <w:p w:rsidR="006A694C" w:rsidRPr="002A2700" w:rsidRDefault="006A694C" w:rsidP="00046760">
            <w:pPr>
              <w:jc w:val="both"/>
              <w:rPr>
                <w:color w:val="000000"/>
              </w:rPr>
            </w:pPr>
            <w:r w:rsidRPr="002A2700">
              <w:rPr>
                <w:color w:val="000000"/>
              </w:rPr>
              <w:t>Nav.</w:t>
            </w:r>
          </w:p>
        </w:tc>
      </w:tr>
    </w:tbl>
    <w:p w:rsidR="004B2F3F" w:rsidRDefault="004B2F3F" w:rsidP="006A694C"/>
    <w:p w:rsidR="00B76D85" w:rsidRPr="004B2F3F" w:rsidRDefault="004B2F3F" w:rsidP="002B264A">
      <w:pPr>
        <w:jc w:val="center"/>
        <w:rPr>
          <w:i/>
        </w:rPr>
      </w:pPr>
      <w:r w:rsidRPr="004B2F3F">
        <w:rPr>
          <w:i/>
        </w:rPr>
        <w:t xml:space="preserve">Noteikumu projekts </w:t>
      </w:r>
      <w:r w:rsidRPr="002B264A">
        <w:rPr>
          <w:i/>
        </w:rPr>
        <w:t>anotācijas</w:t>
      </w:r>
      <w:r w:rsidR="006A3479">
        <w:rPr>
          <w:i/>
        </w:rPr>
        <w:t xml:space="preserve"> III</w:t>
      </w:r>
      <w:r w:rsidR="004365EC">
        <w:rPr>
          <w:i/>
        </w:rPr>
        <w:t>.</w:t>
      </w:r>
      <w:r w:rsidR="006A3479">
        <w:rPr>
          <w:i/>
        </w:rPr>
        <w:t>,</w:t>
      </w:r>
      <w:r w:rsidR="00A96D6E">
        <w:rPr>
          <w:i/>
        </w:rPr>
        <w:t xml:space="preserve"> </w:t>
      </w:r>
      <w:r w:rsidR="00A96D6E" w:rsidRPr="00A96D6E">
        <w:rPr>
          <w:i/>
        </w:rPr>
        <w:t>IV</w:t>
      </w:r>
      <w:r w:rsidR="004365EC">
        <w:rPr>
          <w:i/>
        </w:rPr>
        <w:t>.</w:t>
      </w:r>
      <w:r w:rsidR="006A3479">
        <w:rPr>
          <w:i/>
        </w:rPr>
        <w:t>,</w:t>
      </w:r>
      <w:r w:rsidR="004365EC">
        <w:rPr>
          <w:i/>
        </w:rPr>
        <w:t xml:space="preserve"> </w:t>
      </w:r>
      <w:r w:rsidR="006A3479">
        <w:rPr>
          <w:i/>
        </w:rPr>
        <w:t>V</w:t>
      </w:r>
      <w:r w:rsidR="004365EC">
        <w:rPr>
          <w:i/>
        </w:rPr>
        <w:t>.</w:t>
      </w:r>
      <w:r w:rsidR="00A96D6E" w:rsidRPr="00A96D6E">
        <w:rPr>
          <w:i/>
        </w:rPr>
        <w:t xml:space="preserve"> sadaļu neskar.</w:t>
      </w:r>
    </w:p>
    <w:p w:rsidR="00FE5D00" w:rsidRDefault="00FE5D00" w:rsidP="00B76D85">
      <w:pPr>
        <w:jc w:val="center"/>
      </w:pPr>
    </w:p>
    <w:p w:rsidR="00F576C7" w:rsidRDefault="00F576C7" w:rsidP="003B7D11">
      <w:pPr>
        <w:ind w:firstLine="720"/>
      </w:pPr>
    </w:p>
    <w:p w:rsidR="00F576C7" w:rsidRDefault="00F576C7" w:rsidP="003B7D11">
      <w:pPr>
        <w:ind w:firstLine="720"/>
      </w:pPr>
    </w:p>
    <w:p w:rsidR="003B7D11" w:rsidRPr="003B7D11" w:rsidRDefault="003B7D11" w:rsidP="003B7D11">
      <w:pPr>
        <w:ind w:firstLine="720"/>
      </w:pPr>
      <w:r w:rsidRPr="008B0AD5">
        <w:t>Labklājības ministrs</w:t>
      </w:r>
      <w:r w:rsidRPr="008B0AD5">
        <w:tab/>
      </w:r>
      <w:r w:rsidRPr="008B0AD5">
        <w:tab/>
      </w:r>
      <w:r w:rsidRPr="008B0AD5">
        <w:tab/>
      </w:r>
      <w:r w:rsidRPr="008B0AD5">
        <w:tab/>
      </w:r>
      <w:r w:rsidRPr="008B0AD5">
        <w:tab/>
      </w:r>
      <w:r w:rsidRPr="008B0AD5">
        <w:tab/>
        <w:t>U.Augulis</w:t>
      </w:r>
    </w:p>
    <w:p w:rsidR="003B7D11" w:rsidRDefault="003B7D11" w:rsidP="007D1033">
      <w:pPr>
        <w:ind w:firstLine="720"/>
        <w:rPr>
          <w:sz w:val="20"/>
          <w:szCs w:val="20"/>
        </w:rPr>
      </w:pPr>
    </w:p>
    <w:p w:rsidR="003B7D11" w:rsidRDefault="003B7D11" w:rsidP="007D1033">
      <w:pPr>
        <w:ind w:firstLine="720"/>
        <w:rPr>
          <w:sz w:val="20"/>
          <w:szCs w:val="20"/>
        </w:rPr>
      </w:pPr>
    </w:p>
    <w:p w:rsidR="00F576C7" w:rsidRDefault="00F576C7" w:rsidP="007D1033">
      <w:pPr>
        <w:ind w:firstLine="720"/>
        <w:rPr>
          <w:sz w:val="20"/>
          <w:szCs w:val="20"/>
        </w:rPr>
      </w:pPr>
    </w:p>
    <w:p w:rsidR="00F576C7" w:rsidRDefault="00F576C7" w:rsidP="007D1033">
      <w:pPr>
        <w:ind w:firstLine="720"/>
        <w:rPr>
          <w:sz w:val="20"/>
          <w:szCs w:val="20"/>
        </w:rPr>
      </w:pPr>
    </w:p>
    <w:p w:rsidR="00F576C7" w:rsidRDefault="00F576C7" w:rsidP="007D1033">
      <w:pPr>
        <w:ind w:firstLine="720"/>
        <w:rPr>
          <w:sz w:val="20"/>
          <w:szCs w:val="20"/>
        </w:rPr>
      </w:pPr>
    </w:p>
    <w:p w:rsidR="00F576C7" w:rsidRDefault="00F576C7" w:rsidP="007D1033">
      <w:pPr>
        <w:ind w:firstLine="720"/>
        <w:rPr>
          <w:sz w:val="20"/>
          <w:szCs w:val="20"/>
        </w:rPr>
      </w:pPr>
    </w:p>
    <w:p w:rsidR="00F576C7" w:rsidRDefault="00F576C7" w:rsidP="007D1033">
      <w:pPr>
        <w:ind w:firstLine="720"/>
        <w:rPr>
          <w:sz w:val="20"/>
          <w:szCs w:val="20"/>
        </w:rPr>
      </w:pPr>
    </w:p>
    <w:p w:rsidR="003B7D11" w:rsidRPr="007D1033" w:rsidRDefault="003B7D11" w:rsidP="00134B13">
      <w:pPr>
        <w:rPr>
          <w:sz w:val="20"/>
          <w:szCs w:val="20"/>
        </w:rPr>
      </w:pPr>
      <w:r w:rsidRPr="007D1033">
        <w:rPr>
          <w:sz w:val="20"/>
          <w:szCs w:val="20"/>
        </w:rPr>
        <w:fldChar w:fldCharType="begin"/>
      </w:r>
      <w:r w:rsidRPr="007D1033">
        <w:rPr>
          <w:sz w:val="20"/>
          <w:szCs w:val="20"/>
        </w:rPr>
        <w:instrText xml:space="preserve"> TIME \@ "dd.MM.yyyy H:mm" </w:instrText>
      </w:r>
      <w:r w:rsidRPr="007D1033">
        <w:rPr>
          <w:sz w:val="20"/>
          <w:szCs w:val="20"/>
        </w:rPr>
        <w:fldChar w:fldCharType="separate"/>
      </w:r>
      <w:r w:rsidR="00C80934">
        <w:rPr>
          <w:noProof/>
          <w:sz w:val="20"/>
          <w:szCs w:val="20"/>
        </w:rPr>
        <w:t>26.11.2015 17:42</w:t>
      </w:r>
      <w:r w:rsidRPr="007D1033">
        <w:rPr>
          <w:sz w:val="20"/>
          <w:szCs w:val="20"/>
        </w:rPr>
        <w:fldChar w:fldCharType="end"/>
      </w:r>
    </w:p>
    <w:p w:rsidR="00134B13" w:rsidRPr="00134B13" w:rsidRDefault="00134B13" w:rsidP="00134B13">
      <w:pPr>
        <w:jc w:val="both"/>
        <w:rPr>
          <w:sz w:val="20"/>
          <w:szCs w:val="20"/>
        </w:rPr>
      </w:pPr>
      <w:r w:rsidRPr="00134B13">
        <w:rPr>
          <w:sz w:val="20"/>
          <w:szCs w:val="20"/>
        </w:rPr>
        <w:fldChar w:fldCharType="begin"/>
      </w:r>
      <w:r w:rsidRPr="00134B13">
        <w:rPr>
          <w:sz w:val="20"/>
          <w:szCs w:val="20"/>
        </w:rPr>
        <w:instrText xml:space="preserve"> NUMWORDS   \* MERGEFORMAT </w:instrText>
      </w:r>
      <w:r w:rsidRPr="00134B13">
        <w:rPr>
          <w:sz w:val="20"/>
          <w:szCs w:val="20"/>
        </w:rPr>
        <w:fldChar w:fldCharType="separate"/>
      </w:r>
      <w:r w:rsidRPr="00134B13">
        <w:rPr>
          <w:noProof/>
          <w:sz w:val="20"/>
          <w:szCs w:val="20"/>
        </w:rPr>
        <w:t>2195</w:t>
      </w:r>
      <w:r w:rsidRPr="00134B13">
        <w:rPr>
          <w:noProof/>
          <w:sz w:val="20"/>
          <w:szCs w:val="20"/>
        </w:rPr>
        <w:fldChar w:fldCharType="end"/>
      </w:r>
    </w:p>
    <w:p w:rsidR="004365EC" w:rsidRPr="007D1033" w:rsidRDefault="004365EC" w:rsidP="00134B13">
      <w:pPr>
        <w:rPr>
          <w:sz w:val="20"/>
          <w:szCs w:val="20"/>
        </w:rPr>
      </w:pPr>
      <w:r>
        <w:rPr>
          <w:sz w:val="20"/>
          <w:szCs w:val="20"/>
        </w:rPr>
        <w:t>L.Grafa</w:t>
      </w:r>
    </w:p>
    <w:p w:rsidR="007D1033" w:rsidRPr="007D1033" w:rsidRDefault="007D1033" w:rsidP="00134B13">
      <w:pPr>
        <w:rPr>
          <w:sz w:val="20"/>
          <w:szCs w:val="20"/>
        </w:rPr>
      </w:pPr>
      <w:r w:rsidRPr="007D1033">
        <w:rPr>
          <w:sz w:val="20"/>
          <w:szCs w:val="20"/>
        </w:rPr>
        <w:t>Z.Kaljo</w:t>
      </w:r>
    </w:p>
    <w:p w:rsidR="007D1033" w:rsidRPr="007D1033" w:rsidRDefault="007D1033" w:rsidP="00134B13">
      <w:pPr>
        <w:rPr>
          <w:sz w:val="20"/>
          <w:szCs w:val="20"/>
        </w:rPr>
      </w:pPr>
      <w:r w:rsidRPr="007D1033">
        <w:rPr>
          <w:sz w:val="20"/>
          <w:szCs w:val="20"/>
        </w:rPr>
        <w:t>Tāl.67201653</w:t>
      </w:r>
    </w:p>
    <w:p w:rsidR="004365EC" w:rsidRPr="007D1033" w:rsidRDefault="003B7D11" w:rsidP="00134B13">
      <w:pPr>
        <w:rPr>
          <w:sz w:val="20"/>
          <w:szCs w:val="20"/>
        </w:rPr>
      </w:pPr>
      <w:r>
        <w:rPr>
          <w:sz w:val="20"/>
          <w:szCs w:val="20"/>
        </w:rPr>
        <w:t>l</w:t>
      </w:r>
      <w:r w:rsidR="004365EC">
        <w:rPr>
          <w:sz w:val="20"/>
          <w:szCs w:val="20"/>
        </w:rPr>
        <w:t>auma.grafa@lm.gov.lv</w:t>
      </w:r>
    </w:p>
    <w:p w:rsidR="007D1033" w:rsidRPr="007D1033" w:rsidRDefault="007D1033" w:rsidP="00134B13">
      <w:pPr>
        <w:rPr>
          <w:sz w:val="20"/>
          <w:szCs w:val="20"/>
        </w:rPr>
      </w:pPr>
      <w:r w:rsidRPr="007D1033">
        <w:rPr>
          <w:sz w:val="20"/>
          <w:szCs w:val="20"/>
        </w:rPr>
        <w:t>zane.kaljo@lm.gov.lv</w:t>
      </w:r>
    </w:p>
    <w:p w:rsidR="007D1033" w:rsidRPr="007D1033" w:rsidRDefault="007D1033" w:rsidP="007D1033">
      <w:pPr>
        <w:ind w:firstLine="720"/>
        <w:rPr>
          <w:sz w:val="20"/>
          <w:szCs w:val="20"/>
        </w:rPr>
      </w:pPr>
    </w:p>
    <w:p w:rsidR="00930176" w:rsidRDefault="00930176" w:rsidP="006D7ACC">
      <w:pPr>
        <w:ind w:firstLine="720"/>
      </w:pPr>
    </w:p>
    <w:p w:rsidR="00930176" w:rsidRDefault="00930176" w:rsidP="006D7ACC">
      <w:pPr>
        <w:ind w:firstLine="720"/>
      </w:pPr>
    </w:p>
    <w:p w:rsidR="00330E6E" w:rsidRDefault="00194614" w:rsidP="00FF573B">
      <w:r w:rsidRPr="008B0AD5">
        <w:tab/>
      </w:r>
      <w:r w:rsidRPr="008B0AD5">
        <w:tab/>
      </w:r>
      <w:r w:rsidRPr="008B0AD5">
        <w:tab/>
      </w:r>
      <w:r w:rsidRPr="008B0AD5">
        <w:tab/>
        <w:t xml:space="preserve">          </w:t>
      </w:r>
      <w:r w:rsidR="00B370AB">
        <w:t xml:space="preserve">  </w:t>
      </w:r>
    </w:p>
    <w:sectPr w:rsidR="00330E6E" w:rsidSect="00ED5D34">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41" w:rsidRDefault="00DA6C41">
      <w:r>
        <w:separator/>
      </w:r>
    </w:p>
  </w:endnote>
  <w:endnote w:type="continuationSeparator" w:id="0">
    <w:p w:rsidR="00DA6C41" w:rsidRDefault="00DA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FD" w:rsidRPr="00F96165" w:rsidRDefault="008C58E1" w:rsidP="00B370AB">
    <w:pPr>
      <w:pStyle w:val="Footer"/>
      <w:jc w:val="both"/>
      <w:rPr>
        <w:bCs/>
        <w:sz w:val="20"/>
        <w:szCs w:val="20"/>
        <w:lang w:eastAsia="ar-SA"/>
      </w:rPr>
    </w:pPr>
    <w:r>
      <w:rPr>
        <w:sz w:val="20"/>
        <w:szCs w:val="20"/>
      </w:rPr>
      <w:t>L</w:t>
    </w:r>
    <w:r w:rsidR="003B7D11">
      <w:rPr>
        <w:sz w:val="20"/>
        <w:szCs w:val="20"/>
      </w:rPr>
      <w:t>MAnot_</w:t>
    </w:r>
    <w:r w:rsidR="00790EFB">
      <w:rPr>
        <w:sz w:val="20"/>
        <w:szCs w:val="20"/>
      </w:rPr>
      <w:t>2</w:t>
    </w:r>
    <w:r w:rsidR="00C80934">
      <w:rPr>
        <w:sz w:val="20"/>
        <w:szCs w:val="20"/>
      </w:rPr>
      <w:t>6</w:t>
    </w:r>
    <w:r>
      <w:rPr>
        <w:sz w:val="20"/>
        <w:szCs w:val="20"/>
      </w:rPr>
      <w:t>1</w:t>
    </w:r>
    <w:r w:rsidR="00EC0A32">
      <w:rPr>
        <w:sz w:val="20"/>
        <w:szCs w:val="20"/>
      </w:rPr>
      <w:t>1</w:t>
    </w:r>
    <w:r>
      <w:rPr>
        <w:sz w:val="20"/>
        <w:szCs w:val="20"/>
      </w:rPr>
      <w:t>15_Groz727</w:t>
    </w:r>
    <w:r w:rsidR="002448FD" w:rsidRPr="00F96165">
      <w:rPr>
        <w:sz w:val="20"/>
        <w:szCs w:val="20"/>
        <w:lang w:eastAsia="ar-SA"/>
      </w:rPr>
      <w:t xml:space="preserve">; </w:t>
    </w:r>
    <w:r w:rsidR="00893319" w:rsidRPr="00893319">
      <w:rPr>
        <w:sz w:val="20"/>
        <w:szCs w:val="20"/>
      </w:rPr>
      <w:t>Ministru kabineta noteikumu projekta „Grozījumi Ministru kabineta 2014. gada 25. novembra noteikumos Nr.727 „Darbības programmas ”Pārtikas un pamata materiālās palīdzības sniegšana vistrūcīgākajām personām 2014.-2020. gada plānošanas periodā” īstenošanas noteikumi””</w:t>
    </w:r>
    <w:r w:rsidR="00893319">
      <w:rPr>
        <w:sz w:val="20"/>
        <w:szCs w:val="20"/>
      </w:rPr>
      <w:t xml:space="preserve"> </w:t>
    </w:r>
    <w:r w:rsidR="00893319" w:rsidRPr="00893319">
      <w:rPr>
        <w:sz w:val="20"/>
        <w:szCs w:val="20"/>
      </w:rPr>
      <w:t>sākotnējās ietekmes novērtējuma ziņojums (anotācija)</w:t>
    </w:r>
  </w:p>
  <w:p w:rsidR="002448FD" w:rsidRPr="00F96165" w:rsidRDefault="002448FD" w:rsidP="00F9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FD" w:rsidRPr="00893319" w:rsidRDefault="002448FD" w:rsidP="00893319">
    <w:pPr>
      <w:pStyle w:val="NormalWeb"/>
      <w:jc w:val="both"/>
      <w:rPr>
        <w:sz w:val="20"/>
        <w:szCs w:val="20"/>
      </w:rPr>
    </w:pPr>
    <w:r>
      <w:rPr>
        <w:sz w:val="20"/>
        <w:szCs w:val="20"/>
      </w:rPr>
      <w:t>LMAnot_</w:t>
    </w:r>
    <w:r w:rsidR="00790EFB">
      <w:rPr>
        <w:sz w:val="20"/>
        <w:szCs w:val="20"/>
      </w:rPr>
      <w:t>2</w:t>
    </w:r>
    <w:r w:rsidR="00C80934">
      <w:rPr>
        <w:sz w:val="20"/>
        <w:szCs w:val="20"/>
      </w:rPr>
      <w:t>6</w:t>
    </w:r>
    <w:r w:rsidR="00EC0A32">
      <w:rPr>
        <w:sz w:val="20"/>
        <w:szCs w:val="20"/>
      </w:rPr>
      <w:t>11</w:t>
    </w:r>
    <w:r w:rsidR="008C58E1">
      <w:rPr>
        <w:sz w:val="20"/>
        <w:szCs w:val="20"/>
      </w:rPr>
      <w:t>15</w:t>
    </w:r>
    <w:r>
      <w:rPr>
        <w:sz w:val="20"/>
        <w:szCs w:val="20"/>
      </w:rPr>
      <w:t>_</w:t>
    </w:r>
    <w:r w:rsidR="008C58E1">
      <w:rPr>
        <w:sz w:val="20"/>
        <w:szCs w:val="20"/>
      </w:rPr>
      <w:t>Groz727</w:t>
    </w:r>
    <w:r w:rsidRPr="00C0201F">
      <w:rPr>
        <w:sz w:val="20"/>
        <w:szCs w:val="20"/>
      </w:rPr>
      <w:t>;</w:t>
    </w:r>
    <w:r>
      <w:rPr>
        <w:sz w:val="20"/>
        <w:szCs w:val="20"/>
      </w:rPr>
      <w:t xml:space="preserve"> </w:t>
    </w:r>
    <w:r w:rsidR="00893319" w:rsidRPr="00893319">
      <w:rPr>
        <w:sz w:val="20"/>
        <w:szCs w:val="20"/>
      </w:rPr>
      <w:t>Ministru kabineta noteikumu projekta „Grozījumi Ministru kabineta 2014. gada 25. novembra noteikumos Nr.727 „Darbības programmas ”Pārtikas un pamata materiālās palīdzības sniegšana vistrūcīgākajām personām 2014.-2020. gada plānošanas periodā” īstenošanas noteikumi””</w:t>
    </w:r>
    <w:r w:rsidR="00893319">
      <w:rPr>
        <w:sz w:val="20"/>
        <w:szCs w:val="20"/>
      </w:rPr>
      <w:t xml:space="preserve"> </w:t>
    </w:r>
    <w:r w:rsidR="00893319" w:rsidRPr="0089331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41" w:rsidRDefault="00DA6C41">
      <w:r>
        <w:separator/>
      </w:r>
    </w:p>
  </w:footnote>
  <w:footnote w:type="continuationSeparator" w:id="0">
    <w:p w:rsidR="00DA6C41" w:rsidRDefault="00DA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FD" w:rsidRDefault="002448FD"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8FD" w:rsidRDefault="00244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FD" w:rsidRDefault="002448FD"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934">
      <w:rPr>
        <w:rStyle w:val="PageNumber"/>
        <w:noProof/>
      </w:rPr>
      <w:t>8</w:t>
    </w:r>
    <w:r>
      <w:rPr>
        <w:rStyle w:val="PageNumber"/>
      </w:rPr>
      <w:fldChar w:fldCharType="end"/>
    </w:r>
  </w:p>
  <w:p w:rsidR="002448FD" w:rsidRDefault="00244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28"/>
    <w:multiLevelType w:val="hybridMultilevel"/>
    <w:tmpl w:val="5AA86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619EC"/>
    <w:multiLevelType w:val="hybridMultilevel"/>
    <w:tmpl w:val="3460C486"/>
    <w:lvl w:ilvl="0" w:tplc="0298D2BE">
      <w:start w:val="1"/>
      <w:numFmt w:val="bullet"/>
      <w:lvlText w:val="•"/>
      <w:lvlJc w:val="left"/>
      <w:pPr>
        <w:tabs>
          <w:tab w:val="num" w:pos="720"/>
        </w:tabs>
        <w:ind w:left="720" w:hanging="360"/>
      </w:pPr>
      <w:rPr>
        <w:rFonts w:ascii="Arial" w:hAnsi="Arial" w:hint="default"/>
      </w:rPr>
    </w:lvl>
    <w:lvl w:ilvl="1" w:tplc="6C6CE66C">
      <w:start w:val="43"/>
      <w:numFmt w:val="bullet"/>
      <w:lvlText w:val="o"/>
      <w:lvlJc w:val="left"/>
      <w:pPr>
        <w:tabs>
          <w:tab w:val="num" w:pos="1440"/>
        </w:tabs>
        <w:ind w:left="1440" w:hanging="360"/>
      </w:pPr>
      <w:rPr>
        <w:rFonts w:ascii="Courier New" w:hAnsi="Courier New" w:hint="default"/>
      </w:rPr>
    </w:lvl>
    <w:lvl w:ilvl="2" w:tplc="48D8E010" w:tentative="1">
      <w:start w:val="1"/>
      <w:numFmt w:val="bullet"/>
      <w:lvlText w:val="•"/>
      <w:lvlJc w:val="left"/>
      <w:pPr>
        <w:tabs>
          <w:tab w:val="num" w:pos="2160"/>
        </w:tabs>
        <w:ind w:left="2160" w:hanging="360"/>
      </w:pPr>
      <w:rPr>
        <w:rFonts w:ascii="Arial" w:hAnsi="Arial" w:hint="default"/>
      </w:rPr>
    </w:lvl>
    <w:lvl w:ilvl="3" w:tplc="55B8EEAA" w:tentative="1">
      <w:start w:val="1"/>
      <w:numFmt w:val="bullet"/>
      <w:lvlText w:val="•"/>
      <w:lvlJc w:val="left"/>
      <w:pPr>
        <w:tabs>
          <w:tab w:val="num" w:pos="2880"/>
        </w:tabs>
        <w:ind w:left="2880" w:hanging="360"/>
      </w:pPr>
      <w:rPr>
        <w:rFonts w:ascii="Arial" w:hAnsi="Arial" w:hint="default"/>
      </w:rPr>
    </w:lvl>
    <w:lvl w:ilvl="4" w:tplc="B5CCFDD0" w:tentative="1">
      <w:start w:val="1"/>
      <w:numFmt w:val="bullet"/>
      <w:lvlText w:val="•"/>
      <w:lvlJc w:val="left"/>
      <w:pPr>
        <w:tabs>
          <w:tab w:val="num" w:pos="3600"/>
        </w:tabs>
        <w:ind w:left="3600" w:hanging="360"/>
      </w:pPr>
      <w:rPr>
        <w:rFonts w:ascii="Arial" w:hAnsi="Arial" w:hint="default"/>
      </w:rPr>
    </w:lvl>
    <w:lvl w:ilvl="5" w:tplc="DAB4CC50" w:tentative="1">
      <w:start w:val="1"/>
      <w:numFmt w:val="bullet"/>
      <w:lvlText w:val="•"/>
      <w:lvlJc w:val="left"/>
      <w:pPr>
        <w:tabs>
          <w:tab w:val="num" w:pos="4320"/>
        </w:tabs>
        <w:ind w:left="4320" w:hanging="360"/>
      </w:pPr>
      <w:rPr>
        <w:rFonts w:ascii="Arial" w:hAnsi="Arial" w:hint="default"/>
      </w:rPr>
    </w:lvl>
    <w:lvl w:ilvl="6" w:tplc="A822A920" w:tentative="1">
      <w:start w:val="1"/>
      <w:numFmt w:val="bullet"/>
      <w:lvlText w:val="•"/>
      <w:lvlJc w:val="left"/>
      <w:pPr>
        <w:tabs>
          <w:tab w:val="num" w:pos="5040"/>
        </w:tabs>
        <w:ind w:left="5040" w:hanging="360"/>
      </w:pPr>
      <w:rPr>
        <w:rFonts w:ascii="Arial" w:hAnsi="Arial" w:hint="default"/>
      </w:rPr>
    </w:lvl>
    <w:lvl w:ilvl="7" w:tplc="E2E051AE" w:tentative="1">
      <w:start w:val="1"/>
      <w:numFmt w:val="bullet"/>
      <w:lvlText w:val="•"/>
      <w:lvlJc w:val="left"/>
      <w:pPr>
        <w:tabs>
          <w:tab w:val="num" w:pos="5760"/>
        </w:tabs>
        <w:ind w:left="5760" w:hanging="360"/>
      </w:pPr>
      <w:rPr>
        <w:rFonts w:ascii="Arial" w:hAnsi="Arial" w:hint="default"/>
      </w:rPr>
    </w:lvl>
    <w:lvl w:ilvl="8" w:tplc="E048EA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6"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B062CD"/>
    <w:multiLevelType w:val="hybridMultilevel"/>
    <w:tmpl w:val="4B22E0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21C18"/>
    <w:multiLevelType w:val="multilevel"/>
    <w:tmpl w:val="8AAA13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447B0F"/>
    <w:multiLevelType w:val="hybridMultilevel"/>
    <w:tmpl w:val="2CA4D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EA4AEF"/>
    <w:multiLevelType w:val="multilevel"/>
    <w:tmpl w:val="873A2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A2759"/>
    <w:multiLevelType w:val="multilevel"/>
    <w:tmpl w:val="F2E87316"/>
    <w:lvl w:ilvl="0">
      <w:start w:val="2"/>
      <w:numFmt w:val="decimal"/>
      <w:lvlText w:val="%1."/>
      <w:lvlJc w:val="left"/>
      <w:pPr>
        <w:ind w:left="360" w:hanging="360"/>
      </w:pPr>
      <w:rPr>
        <w:rFonts w:hint="default"/>
        <w:b/>
      </w:rPr>
    </w:lvl>
    <w:lvl w:ilvl="1">
      <w:start w:val="1"/>
      <w:numFmt w:val="decimal"/>
      <w:lvlText w:val="%1.%2."/>
      <w:lvlJc w:val="left"/>
      <w:pPr>
        <w:ind w:left="833" w:hanging="360"/>
      </w:pPr>
      <w:rPr>
        <w:rFonts w:hint="default"/>
        <w:b w:val="0"/>
      </w:rPr>
    </w:lvl>
    <w:lvl w:ilvl="2">
      <w:start w:val="1"/>
      <w:numFmt w:val="decimal"/>
      <w:lvlText w:val="%1.%2.%3."/>
      <w:lvlJc w:val="left"/>
      <w:pPr>
        <w:ind w:left="1666" w:hanging="720"/>
      </w:pPr>
      <w:rPr>
        <w:rFonts w:hint="default"/>
        <w:b/>
      </w:rPr>
    </w:lvl>
    <w:lvl w:ilvl="3">
      <w:start w:val="1"/>
      <w:numFmt w:val="decimal"/>
      <w:lvlText w:val="%1.%2.%3.%4."/>
      <w:lvlJc w:val="left"/>
      <w:pPr>
        <w:ind w:left="2139" w:hanging="720"/>
      </w:pPr>
      <w:rPr>
        <w:rFonts w:hint="default"/>
        <w:b/>
      </w:rPr>
    </w:lvl>
    <w:lvl w:ilvl="4">
      <w:start w:val="1"/>
      <w:numFmt w:val="decimal"/>
      <w:lvlText w:val="%1.%2.%3.%4.%5."/>
      <w:lvlJc w:val="left"/>
      <w:pPr>
        <w:ind w:left="2972" w:hanging="1080"/>
      </w:pPr>
      <w:rPr>
        <w:rFonts w:hint="default"/>
        <w:b/>
      </w:rPr>
    </w:lvl>
    <w:lvl w:ilvl="5">
      <w:start w:val="1"/>
      <w:numFmt w:val="decimal"/>
      <w:lvlText w:val="%1.%2.%3.%4.%5.%6."/>
      <w:lvlJc w:val="left"/>
      <w:pPr>
        <w:ind w:left="3445" w:hanging="1080"/>
      </w:pPr>
      <w:rPr>
        <w:rFonts w:hint="default"/>
        <w:b/>
      </w:rPr>
    </w:lvl>
    <w:lvl w:ilvl="6">
      <w:start w:val="1"/>
      <w:numFmt w:val="decimal"/>
      <w:lvlText w:val="%1.%2.%3.%4.%5.%6.%7."/>
      <w:lvlJc w:val="left"/>
      <w:pPr>
        <w:ind w:left="4278" w:hanging="1440"/>
      </w:pPr>
      <w:rPr>
        <w:rFonts w:hint="default"/>
        <w:b/>
      </w:rPr>
    </w:lvl>
    <w:lvl w:ilvl="7">
      <w:start w:val="1"/>
      <w:numFmt w:val="decimal"/>
      <w:lvlText w:val="%1.%2.%3.%4.%5.%6.%7.%8."/>
      <w:lvlJc w:val="left"/>
      <w:pPr>
        <w:ind w:left="4751" w:hanging="1440"/>
      </w:pPr>
      <w:rPr>
        <w:rFonts w:hint="default"/>
        <w:b/>
      </w:rPr>
    </w:lvl>
    <w:lvl w:ilvl="8">
      <w:start w:val="1"/>
      <w:numFmt w:val="decimal"/>
      <w:lvlText w:val="%1.%2.%3.%4.%5.%6.%7.%8.%9."/>
      <w:lvlJc w:val="left"/>
      <w:pPr>
        <w:ind w:left="5584" w:hanging="1800"/>
      </w:pPr>
      <w:rPr>
        <w:rFonts w:hint="default"/>
        <w:b/>
      </w:rPr>
    </w:lvl>
  </w:abstractNum>
  <w:abstractNum w:abstractNumId="14"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860A5"/>
    <w:multiLevelType w:val="multilevel"/>
    <w:tmpl w:val="BE88D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2B7D46"/>
    <w:multiLevelType w:val="hybridMultilevel"/>
    <w:tmpl w:val="FCFCF8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90545DB"/>
    <w:multiLevelType w:val="hybridMultilevel"/>
    <w:tmpl w:val="D870F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9F3814"/>
    <w:multiLevelType w:val="multilevel"/>
    <w:tmpl w:val="8AAA13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B675A4"/>
    <w:multiLevelType w:val="hybridMultilevel"/>
    <w:tmpl w:val="B868F370"/>
    <w:lvl w:ilvl="0" w:tplc="04260001">
      <w:start w:val="1"/>
      <w:numFmt w:val="bullet"/>
      <w:lvlText w:val=""/>
      <w:lvlJc w:val="left"/>
      <w:pPr>
        <w:ind w:left="1036" w:hanging="360"/>
      </w:pPr>
      <w:rPr>
        <w:rFonts w:ascii="Symbol" w:hAnsi="Symbol" w:hint="default"/>
      </w:rPr>
    </w:lvl>
    <w:lvl w:ilvl="1" w:tplc="04260003">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21" w15:restartNumberingAfterBreak="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2" w15:restartNumberingAfterBreak="0">
    <w:nsid w:val="512C3D48"/>
    <w:multiLevelType w:val="hybridMultilevel"/>
    <w:tmpl w:val="D870F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4" w15:restartNumberingAfterBreak="0">
    <w:nsid w:val="54E34858"/>
    <w:multiLevelType w:val="hybridMultilevel"/>
    <w:tmpl w:val="34DEB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C25830"/>
    <w:multiLevelType w:val="multilevel"/>
    <w:tmpl w:val="873A2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EF0487"/>
    <w:multiLevelType w:val="hybridMultilevel"/>
    <w:tmpl w:val="CCA21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5FD6125"/>
    <w:multiLevelType w:val="hybridMultilevel"/>
    <w:tmpl w:val="C1C64CC6"/>
    <w:lvl w:ilvl="0" w:tplc="0426000F">
      <w:start w:val="1"/>
      <w:numFmt w:val="decimal"/>
      <w:lvlText w:val="%1."/>
      <w:lvlJc w:val="left"/>
      <w:pPr>
        <w:ind w:left="720" w:hanging="360"/>
      </w:pPr>
      <w:rPr>
        <w:rFonts w:hint="default"/>
      </w:rPr>
    </w:lvl>
    <w:lvl w:ilvl="1" w:tplc="C6704188">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D80A2B"/>
    <w:multiLevelType w:val="multilevel"/>
    <w:tmpl w:val="873A2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F01F87"/>
    <w:multiLevelType w:val="multilevel"/>
    <w:tmpl w:val="873A2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673D15"/>
    <w:multiLevelType w:val="multilevel"/>
    <w:tmpl w:val="44946202"/>
    <w:lvl w:ilvl="0">
      <w:start w:val="1"/>
      <w:numFmt w:val="decimal"/>
      <w:lvlText w:val="%1."/>
      <w:lvlJc w:val="left"/>
      <w:pPr>
        <w:ind w:left="800" w:hanging="375"/>
      </w:pPr>
      <w:rPr>
        <w:rFonts w:hint="default"/>
        <w:b/>
        <w:color w:val="000000"/>
        <w:sz w:val="24"/>
        <w:szCs w:val="24"/>
      </w:rPr>
    </w:lvl>
    <w:lvl w:ilvl="1">
      <w:start w:val="1"/>
      <w:numFmt w:val="decimal"/>
      <w:isLgl/>
      <w:lvlText w:val="%2)"/>
      <w:lvlJc w:val="left"/>
      <w:pPr>
        <w:ind w:left="1160" w:hanging="360"/>
      </w:pPr>
      <w:rPr>
        <w:rFonts w:ascii="Times New Roman" w:eastAsia="Times New Roman" w:hAnsi="Times New Roman" w:cs="Times New Roman"/>
      </w:rPr>
    </w:lvl>
    <w:lvl w:ilvl="2">
      <w:start w:val="1"/>
      <w:numFmt w:val="decimal"/>
      <w:isLgl/>
      <w:lvlText w:val="%1.%2.%3."/>
      <w:lvlJc w:val="left"/>
      <w:pPr>
        <w:ind w:left="1895" w:hanging="720"/>
      </w:pPr>
      <w:rPr>
        <w:rFonts w:hint="default"/>
      </w:rPr>
    </w:lvl>
    <w:lvl w:ilvl="3">
      <w:start w:val="1"/>
      <w:numFmt w:val="decimal"/>
      <w:isLgl/>
      <w:lvlText w:val="%1.%2.%3.%4."/>
      <w:lvlJc w:val="left"/>
      <w:pPr>
        <w:ind w:left="2270" w:hanging="720"/>
      </w:pPr>
      <w:rPr>
        <w:rFonts w:hint="default"/>
      </w:rPr>
    </w:lvl>
    <w:lvl w:ilvl="4">
      <w:start w:val="1"/>
      <w:numFmt w:val="decimal"/>
      <w:isLgl/>
      <w:lvlText w:val="%1.%2.%3.%4.%5."/>
      <w:lvlJc w:val="left"/>
      <w:pPr>
        <w:ind w:left="3005"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15" w:hanging="1440"/>
      </w:pPr>
      <w:rPr>
        <w:rFonts w:hint="default"/>
      </w:rPr>
    </w:lvl>
    <w:lvl w:ilvl="7">
      <w:start w:val="1"/>
      <w:numFmt w:val="decimal"/>
      <w:isLgl/>
      <w:lvlText w:val="%1.%2.%3.%4.%5.%6.%7.%8."/>
      <w:lvlJc w:val="left"/>
      <w:pPr>
        <w:ind w:left="4490" w:hanging="1440"/>
      </w:pPr>
      <w:rPr>
        <w:rFonts w:hint="default"/>
      </w:rPr>
    </w:lvl>
    <w:lvl w:ilvl="8">
      <w:start w:val="1"/>
      <w:numFmt w:val="decimal"/>
      <w:isLgl/>
      <w:lvlText w:val="%1.%2.%3.%4.%5.%6.%7.%8.%9."/>
      <w:lvlJc w:val="left"/>
      <w:pPr>
        <w:ind w:left="5225" w:hanging="1800"/>
      </w:pPr>
      <w:rPr>
        <w:rFonts w:hint="default"/>
      </w:rPr>
    </w:lvl>
  </w:abstractNum>
  <w:abstractNum w:abstractNumId="32" w15:restartNumberingAfterBreak="0">
    <w:nsid w:val="74F944D5"/>
    <w:multiLevelType w:val="multilevel"/>
    <w:tmpl w:val="873A2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9"/>
  </w:num>
  <w:num w:numId="4">
    <w:abstractNumId w:val="21"/>
  </w:num>
  <w:num w:numId="5">
    <w:abstractNumId w:val="14"/>
  </w:num>
  <w:num w:numId="6">
    <w:abstractNumId w:val="3"/>
  </w:num>
  <w:num w:numId="7">
    <w:abstractNumId w:val="27"/>
  </w:num>
  <w:num w:numId="8">
    <w:abstractNumId w:val="5"/>
  </w:num>
  <w:num w:numId="9">
    <w:abstractNumId w:val="34"/>
  </w:num>
  <w:num w:numId="10">
    <w:abstractNumId w:val="23"/>
  </w:num>
  <w:num w:numId="11">
    <w:abstractNumId w:val="33"/>
  </w:num>
  <w:num w:numId="12">
    <w:abstractNumId w:val="2"/>
  </w:num>
  <w:num w:numId="13">
    <w:abstractNumId w:val="9"/>
  </w:num>
  <w:num w:numId="14">
    <w:abstractNumId w:val="6"/>
  </w:num>
  <w:num w:numId="15">
    <w:abstractNumId w:val="1"/>
  </w:num>
  <w:num w:numId="16">
    <w:abstractNumId w:val="17"/>
  </w:num>
  <w:num w:numId="17">
    <w:abstractNumId w:val="22"/>
  </w:num>
  <w:num w:numId="18">
    <w:abstractNumId w:val="16"/>
  </w:num>
  <w:num w:numId="19">
    <w:abstractNumId w:val="26"/>
  </w:num>
  <w:num w:numId="20">
    <w:abstractNumId w:val="28"/>
  </w:num>
  <w:num w:numId="21">
    <w:abstractNumId w:val="4"/>
  </w:num>
  <w:num w:numId="22">
    <w:abstractNumId w:val="24"/>
  </w:num>
  <w:num w:numId="23">
    <w:abstractNumId w:val="29"/>
  </w:num>
  <w:num w:numId="24">
    <w:abstractNumId w:val="8"/>
  </w:num>
  <w:num w:numId="25">
    <w:abstractNumId w:val="32"/>
  </w:num>
  <w:num w:numId="26">
    <w:abstractNumId w:val="7"/>
  </w:num>
  <w:num w:numId="27">
    <w:abstractNumId w:val="13"/>
  </w:num>
  <w:num w:numId="28">
    <w:abstractNumId w:val="30"/>
  </w:num>
  <w:num w:numId="29">
    <w:abstractNumId w:val="12"/>
  </w:num>
  <w:num w:numId="30">
    <w:abstractNumId w:val="25"/>
  </w:num>
  <w:num w:numId="31">
    <w:abstractNumId w:val="15"/>
  </w:num>
  <w:num w:numId="32">
    <w:abstractNumId w:val="10"/>
  </w:num>
  <w:num w:numId="33">
    <w:abstractNumId w:val="20"/>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3CB"/>
    <w:rsid w:val="000010EF"/>
    <w:rsid w:val="000046B2"/>
    <w:rsid w:val="000049FD"/>
    <w:rsid w:val="00004BE3"/>
    <w:rsid w:val="00010C24"/>
    <w:rsid w:val="0001203B"/>
    <w:rsid w:val="00012BCF"/>
    <w:rsid w:val="00014889"/>
    <w:rsid w:val="000162FD"/>
    <w:rsid w:val="00017E5D"/>
    <w:rsid w:val="00020B4F"/>
    <w:rsid w:val="000232EB"/>
    <w:rsid w:val="000251D9"/>
    <w:rsid w:val="000260C1"/>
    <w:rsid w:val="00027414"/>
    <w:rsid w:val="0003124C"/>
    <w:rsid w:val="00032166"/>
    <w:rsid w:val="00032FCA"/>
    <w:rsid w:val="000344C0"/>
    <w:rsid w:val="00034970"/>
    <w:rsid w:val="00035116"/>
    <w:rsid w:val="00036245"/>
    <w:rsid w:val="00036804"/>
    <w:rsid w:val="000371BA"/>
    <w:rsid w:val="00037BB3"/>
    <w:rsid w:val="00043389"/>
    <w:rsid w:val="000450B6"/>
    <w:rsid w:val="00046760"/>
    <w:rsid w:val="000476FC"/>
    <w:rsid w:val="00047A2F"/>
    <w:rsid w:val="0005009C"/>
    <w:rsid w:val="000509A8"/>
    <w:rsid w:val="00051DFE"/>
    <w:rsid w:val="00056345"/>
    <w:rsid w:val="00057176"/>
    <w:rsid w:val="0006002A"/>
    <w:rsid w:val="000601A9"/>
    <w:rsid w:val="0006076A"/>
    <w:rsid w:val="00060968"/>
    <w:rsid w:val="00061004"/>
    <w:rsid w:val="00065FDF"/>
    <w:rsid w:val="00067067"/>
    <w:rsid w:val="0007050B"/>
    <w:rsid w:val="000713E1"/>
    <w:rsid w:val="000736E1"/>
    <w:rsid w:val="00076D11"/>
    <w:rsid w:val="00080296"/>
    <w:rsid w:val="000827F3"/>
    <w:rsid w:val="000829C1"/>
    <w:rsid w:val="0008362C"/>
    <w:rsid w:val="00084CB0"/>
    <w:rsid w:val="000902BF"/>
    <w:rsid w:val="00093744"/>
    <w:rsid w:val="0009450F"/>
    <w:rsid w:val="00095D94"/>
    <w:rsid w:val="0009784B"/>
    <w:rsid w:val="000A1D01"/>
    <w:rsid w:val="000A35D2"/>
    <w:rsid w:val="000A5509"/>
    <w:rsid w:val="000A7827"/>
    <w:rsid w:val="000B67FC"/>
    <w:rsid w:val="000B6A7F"/>
    <w:rsid w:val="000B78EC"/>
    <w:rsid w:val="000C1D63"/>
    <w:rsid w:val="000C23D3"/>
    <w:rsid w:val="000C29B0"/>
    <w:rsid w:val="000C4D05"/>
    <w:rsid w:val="000C4DFE"/>
    <w:rsid w:val="000D0DA0"/>
    <w:rsid w:val="000D0EC0"/>
    <w:rsid w:val="000D1449"/>
    <w:rsid w:val="000D62DD"/>
    <w:rsid w:val="000D740B"/>
    <w:rsid w:val="000D7C1A"/>
    <w:rsid w:val="000E0C7D"/>
    <w:rsid w:val="000E1F9F"/>
    <w:rsid w:val="000E384F"/>
    <w:rsid w:val="000E421B"/>
    <w:rsid w:val="000E678C"/>
    <w:rsid w:val="000F2C0D"/>
    <w:rsid w:val="000F305C"/>
    <w:rsid w:val="000F3932"/>
    <w:rsid w:val="000F40BD"/>
    <w:rsid w:val="000F5F6B"/>
    <w:rsid w:val="00102682"/>
    <w:rsid w:val="0010720E"/>
    <w:rsid w:val="00111137"/>
    <w:rsid w:val="001121F2"/>
    <w:rsid w:val="001141FC"/>
    <w:rsid w:val="001149F8"/>
    <w:rsid w:val="00115437"/>
    <w:rsid w:val="00116098"/>
    <w:rsid w:val="0012151E"/>
    <w:rsid w:val="00122F3D"/>
    <w:rsid w:val="00124853"/>
    <w:rsid w:val="00125B86"/>
    <w:rsid w:val="00126C64"/>
    <w:rsid w:val="001272CE"/>
    <w:rsid w:val="00130C31"/>
    <w:rsid w:val="00131478"/>
    <w:rsid w:val="0013206C"/>
    <w:rsid w:val="00133BF5"/>
    <w:rsid w:val="00134B13"/>
    <w:rsid w:val="00134B34"/>
    <w:rsid w:val="001350F4"/>
    <w:rsid w:val="00136093"/>
    <w:rsid w:val="001401BD"/>
    <w:rsid w:val="00143584"/>
    <w:rsid w:val="001435A8"/>
    <w:rsid w:val="001443DF"/>
    <w:rsid w:val="00144C2C"/>
    <w:rsid w:val="00147461"/>
    <w:rsid w:val="00147E93"/>
    <w:rsid w:val="00152425"/>
    <w:rsid w:val="00152E95"/>
    <w:rsid w:val="00160901"/>
    <w:rsid w:val="00160D17"/>
    <w:rsid w:val="00167021"/>
    <w:rsid w:val="00167401"/>
    <w:rsid w:val="00170E63"/>
    <w:rsid w:val="0017347A"/>
    <w:rsid w:val="00174A87"/>
    <w:rsid w:val="0018200B"/>
    <w:rsid w:val="0018309A"/>
    <w:rsid w:val="00183CF3"/>
    <w:rsid w:val="00184B14"/>
    <w:rsid w:val="00185E65"/>
    <w:rsid w:val="001869A8"/>
    <w:rsid w:val="00191899"/>
    <w:rsid w:val="00191E0E"/>
    <w:rsid w:val="00194614"/>
    <w:rsid w:val="00196738"/>
    <w:rsid w:val="00196EF2"/>
    <w:rsid w:val="001A262E"/>
    <w:rsid w:val="001A354E"/>
    <w:rsid w:val="001A360B"/>
    <w:rsid w:val="001A51E6"/>
    <w:rsid w:val="001B7328"/>
    <w:rsid w:val="001C0089"/>
    <w:rsid w:val="001C0D90"/>
    <w:rsid w:val="001C13D7"/>
    <w:rsid w:val="001C2D55"/>
    <w:rsid w:val="001C509E"/>
    <w:rsid w:val="001C67A6"/>
    <w:rsid w:val="001D0050"/>
    <w:rsid w:val="001D0AEA"/>
    <w:rsid w:val="001D0B42"/>
    <w:rsid w:val="001D1950"/>
    <w:rsid w:val="001D1C3C"/>
    <w:rsid w:val="001D3BDF"/>
    <w:rsid w:val="001D42CD"/>
    <w:rsid w:val="001D76B1"/>
    <w:rsid w:val="001D7806"/>
    <w:rsid w:val="001D7AD1"/>
    <w:rsid w:val="001E1307"/>
    <w:rsid w:val="001E184A"/>
    <w:rsid w:val="001E19A9"/>
    <w:rsid w:val="001E50B0"/>
    <w:rsid w:val="001E5C57"/>
    <w:rsid w:val="001F3077"/>
    <w:rsid w:val="001F40FF"/>
    <w:rsid w:val="001F59DB"/>
    <w:rsid w:val="001F5D7D"/>
    <w:rsid w:val="00201973"/>
    <w:rsid w:val="00205A93"/>
    <w:rsid w:val="00206FB6"/>
    <w:rsid w:val="002142DC"/>
    <w:rsid w:val="002157A8"/>
    <w:rsid w:val="00215A6B"/>
    <w:rsid w:val="00216591"/>
    <w:rsid w:val="002175D9"/>
    <w:rsid w:val="0021789A"/>
    <w:rsid w:val="00224061"/>
    <w:rsid w:val="002242CB"/>
    <w:rsid w:val="0022698A"/>
    <w:rsid w:val="00226F75"/>
    <w:rsid w:val="00230730"/>
    <w:rsid w:val="00231FB8"/>
    <w:rsid w:val="0023232C"/>
    <w:rsid w:val="00232C33"/>
    <w:rsid w:val="00232C58"/>
    <w:rsid w:val="0023478C"/>
    <w:rsid w:val="00234C48"/>
    <w:rsid w:val="002354DF"/>
    <w:rsid w:val="00236797"/>
    <w:rsid w:val="00237649"/>
    <w:rsid w:val="00242D7D"/>
    <w:rsid w:val="002432E7"/>
    <w:rsid w:val="002448FD"/>
    <w:rsid w:val="002500CB"/>
    <w:rsid w:val="00250408"/>
    <w:rsid w:val="00252213"/>
    <w:rsid w:val="00252F69"/>
    <w:rsid w:val="00257250"/>
    <w:rsid w:val="00257DD4"/>
    <w:rsid w:val="002607A6"/>
    <w:rsid w:val="00261071"/>
    <w:rsid w:val="00261F5F"/>
    <w:rsid w:val="00262EBA"/>
    <w:rsid w:val="002640D9"/>
    <w:rsid w:val="002650BA"/>
    <w:rsid w:val="002654CD"/>
    <w:rsid w:val="002662E3"/>
    <w:rsid w:val="002700EF"/>
    <w:rsid w:val="00270E4A"/>
    <w:rsid w:val="00271F7F"/>
    <w:rsid w:val="00273F99"/>
    <w:rsid w:val="002747BA"/>
    <w:rsid w:val="00275E90"/>
    <w:rsid w:val="00276E78"/>
    <w:rsid w:val="00277E18"/>
    <w:rsid w:val="0028162B"/>
    <w:rsid w:val="00284191"/>
    <w:rsid w:val="002914FF"/>
    <w:rsid w:val="00293013"/>
    <w:rsid w:val="002930C8"/>
    <w:rsid w:val="002937C6"/>
    <w:rsid w:val="00294074"/>
    <w:rsid w:val="00294E7C"/>
    <w:rsid w:val="00296A90"/>
    <w:rsid w:val="002A1B5B"/>
    <w:rsid w:val="002A2700"/>
    <w:rsid w:val="002A4530"/>
    <w:rsid w:val="002B1867"/>
    <w:rsid w:val="002B264A"/>
    <w:rsid w:val="002B4ECF"/>
    <w:rsid w:val="002B6A76"/>
    <w:rsid w:val="002B6ABC"/>
    <w:rsid w:val="002C234A"/>
    <w:rsid w:val="002C6ABF"/>
    <w:rsid w:val="002C7C67"/>
    <w:rsid w:val="002D175B"/>
    <w:rsid w:val="002D2124"/>
    <w:rsid w:val="002D35DB"/>
    <w:rsid w:val="002D37AB"/>
    <w:rsid w:val="002D529C"/>
    <w:rsid w:val="002D5363"/>
    <w:rsid w:val="002E11C5"/>
    <w:rsid w:val="002E1265"/>
    <w:rsid w:val="002E224D"/>
    <w:rsid w:val="002E3B40"/>
    <w:rsid w:val="002E50C4"/>
    <w:rsid w:val="002E5400"/>
    <w:rsid w:val="002E605C"/>
    <w:rsid w:val="002E6C28"/>
    <w:rsid w:val="002E721A"/>
    <w:rsid w:val="002F062E"/>
    <w:rsid w:val="002F1F3D"/>
    <w:rsid w:val="002F2FD3"/>
    <w:rsid w:val="002F42A2"/>
    <w:rsid w:val="00302138"/>
    <w:rsid w:val="003023A0"/>
    <w:rsid w:val="003027C8"/>
    <w:rsid w:val="00302CB3"/>
    <w:rsid w:val="003042AF"/>
    <w:rsid w:val="003053F0"/>
    <w:rsid w:val="00307F36"/>
    <w:rsid w:val="003125A1"/>
    <w:rsid w:val="00314565"/>
    <w:rsid w:val="00316BC4"/>
    <w:rsid w:val="003251E6"/>
    <w:rsid w:val="00327684"/>
    <w:rsid w:val="00330A50"/>
    <w:rsid w:val="00330B59"/>
    <w:rsid w:val="00330E6E"/>
    <w:rsid w:val="00331033"/>
    <w:rsid w:val="00334F02"/>
    <w:rsid w:val="0033776D"/>
    <w:rsid w:val="00337E07"/>
    <w:rsid w:val="003408CE"/>
    <w:rsid w:val="00345AC3"/>
    <w:rsid w:val="00346A87"/>
    <w:rsid w:val="003524CD"/>
    <w:rsid w:val="003532CC"/>
    <w:rsid w:val="003539EE"/>
    <w:rsid w:val="00354249"/>
    <w:rsid w:val="00354D6D"/>
    <w:rsid w:val="00357C5A"/>
    <w:rsid w:val="003626E2"/>
    <w:rsid w:val="00363857"/>
    <w:rsid w:val="0036402F"/>
    <w:rsid w:val="00364388"/>
    <w:rsid w:val="003668DA"/>
    <w:rsid w:val="003670FB"/>
    <w:rsid w:val="003675BC"/>
    <w:rsid w:val="003675F1"/>
    <w:rsid w:val="003679AE"/>
    <w:rsid w:val="00370933"/>
    <w:rsid w:val="00372BBA"/>
    <w:rsid w:val="003804C1"/>
    <w:rsid w:val="00380F5C"/>
    <w:rsid w:val="003819E0"/>
    <w:rsid w:val="00383D22"/>
    <w:rsid w:val="003857EF"/>
    <w:rsid w:val="00385EC9"/>
    <w:rsid w:val="0038652B"/>
    <w:rsid w:val="00386C06"/>
    <w:rsid w:val="00386CC2"/>
    <w:rsid w:val="00391C74"/>
    <w:rsid w:val="003948D6"/>
    <w:rsid w:val="003962C4"/>
    <w:rsid w:val="003A6E33"/>
    <w:rsid w:val="003A774C"/>
    <w:rsid w:val="003A7CD2"/>
    <w:rsid w:val="003B212C"/>
    <w:rsid w:val="003B306A"/>
    <w:rsid w:val="003B4106"/>
    <w:rsid w:val="003B5452"/>
    <w:rsid w:val="003B59A0"/>
    <w:rsid w:val="003B5ADB"/>
    <w:rsid w:val="003B5D70"/>
    <w:rsid w:val="003B629D"/>
    <w:rsid w:val="003B7D11"/>
    <w:rsid w:val="003C4869"/>
    <w:rsid w:val="003C650F"/>
    <w:rsid w:val="003C66CE"/>
    <w:rsid w:val="003C6948"/>
    <w:rsid w:val="003D0A12"/>
    <w:rsid w:val="003D164C"/>
    <w:rsid w:val="003D2E74"/>
    <w:rsid w:val="003D44D0"/>
    <w:rsid w:val="003D5E86"/>
    <w:rsid w:val="003D6AB9"/>
    <w:rsid w:val="003E07C8"/>
    <w:rsid w:val="003E412C"/>
    <w:rsid w:val="003E5101"/>
    <w:rsid w:val="003E619B"/>
    <w:rsid w:val="003E6618"/>
    <w:rsid w:val="003F27FC"/>
    <w:rsid w:val="003F2D05"/>
    <w:rsid w:val="003F31D2"/>
    <w:rsid w:val="003F489F"/>
    <w:rsid w:val="003F4BB4"/>
    <w:rsid w:val="003F7EB1"/>
    <w:rsid w:val="00400423"/>
    <w:rsid w:val="004041F2"/>
    <w:rsid w:val="00404BBC"/>
    <w:rsid w:val="0040663A"/>
    <w:rsid w:val="004111DD"/>
    <w:rsid w:val="0041151B"/>
    <w:rsid w:val="00413919"/>
    <w:rsid w:val="0041662A"/>
    <w:rsid w:val="00420520"/>
    <w:rsid w:val="00421529"/>
    <w:rsid w:val="00422841"/>
    <w:rsid w:val="00425DFD"/>
    <w:rsid w:val="004302F9"/>
    <w:rsid w:val="00433352"/>
    <w:rsid w:val="004365EC"/>
    <w:rsid w:val="004373E9"/>
    <w:rsid w:val="00440A1F"/>
    <w:rsid w:val="00441361"/>
    <w:rsid w:val="00443853"/>
    <w:rsid w:val="00443E52"/>
    <w:rsid w:val="00446C72"/>
    <w:rsid w:val="00447838"/>
    <w:rsid w:val="00447FA7"/>
    <w:rsid w:val="00452E08"/>
    <w:rsid w:val="00454F86"/>
    <w:rsid w:val="004551D6"/>
    <w:rsid w:val="0045648D"/>
    <w:rsid w:val="004570AE"/>
    <w:rsid w:val="00461B31"/>
    <w:rsid w:val="004638EB"/>
    <w:rsid w:val="00466487"/>
    <w:rsid w:val="00466776"/>
    <w:rsid w:val="00467E20"/>
    <w:rsid w:val="0048071D"/>
    <w:rsid w:val="004811B1"/>
    <w:rsid w:val="00484F8D"/>
    <w:rsid w:val="00485B50"/>
    <w:rsid w:val="0048663C"/>
    <w:rsid w:val="00491216"/>
    <w:rsid w:val="00491392"/>
    <w:rsid w:val="00492E35"/>
    <w:rsid w:val="00493119"/>
    <w:rsid w:val="00494652"/>
    <w:rsid w:val="004A0240"/>
    <w:rsid w:val="004A1651"/>
    <w:rsid w:val="004B0C0C"/>
    <w:rsid w:val="004B1AE5"/>
    <w:rsid w:val="004B2C33"/>
    <w:rsid w:val="004B2F3F"/>
    <w:rsid w:val="004B6518"/>
    <w:rsid w:val="004C129A"/>
    <w:rsid w:val="004C289C"/>
    <w:rsid w:val="004C4FE3"/>
    <w:rsid w:val="004C5574"/>
    <w:rsid w:val="004D2D92"/>
    <w:rsid w:val="004D4815"/>
    <w:rsid w:val="004D51B8"/>
    <w:rsid w:val="004D6A07"/>
    <w:rsid w:val="004E0FE8"/>
    <w:rsid w:val="004E1B32"/>
    <w:rsid w:val="004E1C7C"/>
    <w:rsid w:val="004E24B8"/>
    <w:rsid w:val="004E27CE"/>
    <w:rsid w:val="004E3377"/>
    <w:rsid w:val="004E3D80"/>
    <w:rsid w:val="004E3EF8"/>
    <w:rsid w:val="004F42E2"/>
    <w:rsid w:val="004F4524"/>
    <w:rsid w:val="004F4F50"/>
    <w:rsid w:val="00500860"/>
    <w:rsid w:val="00502F62"/>
    <w:rsid w:val="00510F83"/>
    <w:rsid w:val="0051235A"/>
    <w:rsid w:val="005131D9"/>
    <w:rsid w:val="00520165"/>
    <w:rsid w:val="0052064B"/>
    <w:rsid w:val="0052272B"/>
    <w:rsid w:val="00524303"/>
    <w:rsid w:val="00524443"/>
    <w:rsid w:val="00524C52"/>
    <w:rsid w:val="005269A3"/>
    <w:rsid w:val="00526DD0"/>
    <w:rsid w:val="00530882"/>
    <w:rsid w:val="00530CD1"/>
    <w:rsid w:val="0053295A"/>
    <w:rsid w:val="0053299C"/>
    <w:rsid w:val="00537432"/>
    <w:rsid w:val="00542C64"/>
    <w:rsid w:val="005438FE"/>
    <w:rsid w:val="005439E6"/>
    <w:rsid w:val="00546425"/>
    <w:rsid w:val="0054664E"/>
    <w:rsid w:val="00551014"/>
    <w:rsid w:val="00552B24"/>
    <w:rsid w:val="00552FC1"/>
    <w:rsid w:val="00555E7F"/>
    <w:rsid w:val="00555F29"/>
    <w:rsid w:val="00556139"/>
    <w:rsid w:val="00556E5C"/>
    <w:rsid w:val="00562A32"/>
    <w:rsid w:val="00565220"/>
    <w:rsid w:val="0056713F"/>
    <w:rsid w:val="0057031B"/>
    <w:rsid w:val="0057037E"/>
    <w:rsid w:val="005720CD"/>
    <w:rsid w:val="00572343"/>
    <w:rsid w:val="005727D7"/>
    <w:rsid w:val="00572F13"/>
    <w:rsid w:val="005774A7"/>
    <w:rsid w:val="005805BC"/>
    <w:rsid w:val="005816D7"/>
    <w:rsid w:val="00582B65"/>
    <w:rsid w:val="00587020"/>
    <w:rsid w:val="005919CE"/>
    <w:rsid w:val="005955D0"/>
    <w:rsid w:val="00596450"/>
    <w:rsid w:val="0059781B"/>
    <w:rsid w:val="005A193A"/>
    <w:rsid w:val="005A2892"/>
    <w:rsid w:val="005A4C43"/>
    <w:rsid w:val="005A5741"/>
    <w:rsid w:val="005A7D98"/>
    <w:rsid w:val="005B3D35"/>
    <w:rsid w:val="005B7E07"/>
    <w:rsid w:val="005B7FE4"/>
    <w:rsid w:val="005C01A9"/>
    <w:rsid w:val="005C0B7B"/>
    <w:rsid w:val="005C12AD"/>
    <w:rsid w:val="005C20E5"/>
    <w:rsid w:val="005C23CC"/>
    <w:rsid w:val="005C3A67"/>
    <w:rsid w:val="005C56C0"/>
    <w:rsid w:val="005C7D74"/>
    <w:rsid w:val="005D1A6A"/>
    <w:rsid w:val="005D6371"/>
    <w:rsid w:val="005D721F"/>
    <w:rsid w:val="005E1597"/>
    <w:rsid w:val="005F1E99"/>
    <w:rsid w:val="005F23F9"/>
    <w:rsid w:val="005F2445"/>
    <w:rsid w:val="005F3ABB"/>
    <w:rsid w:val="005F5484"/>
    <w:rsid w:val="005F6E36"/>
    <w:rsid w:val="005F703D"/>
    <w:rsid w:val="005F7552"/>
    <w:rsid w:val="00605089"/>
    <w:rsid w:val="00606F3D"/>
    <w:rsid w:val="006072C8"/>
    <w:rsid w:val="00610790"/>
    <w:rsid w:val="00611B34"/>
    <w:rsid w:val="0061393B"/>
    <w:rsid w:val="0061475F"/>
    <w:rsid w:val="00614AAD"/>
    <w:rsid w:val="00614F38"/>
    <w:rsid w:val="00617341"/>
    <w:rsid w:val="00621B75"/>
    <w:rsid w:val="00622B16"/>
    <w:rsid w:val="0062529F"/>
    <w:rsid w:val="00626053"/>
    <w:rsid w:val="00626D1A"/>
    <w:rsid w:val="00627371"/>
    <w:rsid w:val="0062749E"/>
    <w:rsid w:val="00627593"/>
    <w:rsid w:val="006300EE"/>
    <w:rsid w:val="00630B60"/>
    <w:rsid w:val="00631C59"/>
    <w:rsid w:val="00632558"/>
    <w:rsid w:val="00634A1B"/>
    <w:rsid w:val="00634DB9"/>
    <w:rsid w:val="0063566C"/>
    <w:rsid w:val="0063621D"/>
    <w:rsid w:val="00641621"/>
    <w:rsid w:val="006437E9"/>
    <w:rsid w:val="00646EEF"/>
    <w:rsid w:val="00652EBD"/>
    <w:rsid w:val="006539B1"/>
    <w:rsid w:val="00653B3B"/>
    <w:rsid w:val="00655A75"/>
    <w:rsid w:val="006577ED"/>
    <w:rsid w:val="00665040"/>
    <w:rsid w:val="00665429"/>
    <w:rsid w:val="00665E6D"/>
    <w:rsid w:val="00672129"/>
    <w:rsid w:val="0067300A"/>
    <w:rsid w:val="006745B7"/>
    <w:rsid w:val="006814CC"/>
    <w:rsid w:val="006826A6"/>
    <w:rsid w:val="006843B4"/>
    <w:rsid w:val="00684571"/>
    <w:rsid w:val="0068598D"/>
    <w:rsid w:val="0068651F"/>
    <w:rsid w:val="006870B0"/>
    <w:rsid w:val="0069030A"/>
    <w:rsid w:val="00694DC1"/>
    <w:rsid w:val="00695209"/>
    <w:rsid w:val="00695242"/>
    <w:rsid w:val="006978FC"/>
    <w:rsid w:val="006A0299"/>
    <w:rsid w:val="006A0595"/>
    <w:rsid w:val="006A0C6E"/>
    <w:rsid w:val="006A1718"/>
    <w:rsid w:val="006A261A"/>
    <w:rsid w:val="006A2786"/>
    <w:rsid w:val="006A3479"/>
    <w:rsid w:val="006A4903"/>
    <w:rsid w:val="006A694C"/>
    <w:rsid w:val="006A6AD8"/>
    <w:rsid w:val="006A7824"/>
    <w:rsid w:val="006A7D0B"/>
    <w:rsid w:val="006B05E5"/>
    <w:rsid w:val="006B1EA1"/>
    <w:rsid w:val="006B5C11"/>
    <w:rsid w:val="006B6496"/>
    <w:rsid w:val="006B73F1"/>
    <w:rsid w:val="006B7AAD"/>
    <w:rsid w:val="006C0CCD"/>
    <w:rsid w:val="006C1DF6"/>
    <w:rsid w:val="006C215F"/>
    <w:rsid w:val="006C4A58"/>
    <w:rsid w:val="006D1046"/>
    <w:rsid w:val="006D3874"/>
    <w:rsid w:val="006D3A0C"/>
    <w:rsid w:val="006D6455"/>
    <w:rsid w:val="006D7ACC"/>
    <w:rsid w:val="006E23BC"/>
    <w:rsid w:val="006E258A"/>
    <w:rsid w:val="006E3120"/>
    <w:rsid w:val="006E3312"/>
    <w:rsid w:val="006E3369"/>
    <w:rsid w:val="006E4BC8"/>
    <w:rsid w:val="006F40D5"/>
    <w:rsid w:val="006F4B62"/>
    <w:rsid w:val="006F76E1"/>
    <w:rsid w:val="00700EAF"/>
    <w:rsid w:val="0070315C"/>
    <w:rsid w:val="00703FD6"/>
    <w:rsid w:val="00704C57"/>
    <w:rsid w:val="00705263"/>
    <w:rsid w:val="0071113B"/>
    <w:rsid w:val="0071151B"/>
    <w:rsid w:val="00711C5D"/>
    <w:rsid w:val="00714465"/>
    <w:rsid w:val="00716DE7"/>
    <w:rsid w:val="0072078B"/>
    <w:rsid w:val="0072181A"/>
    <w:rsid w:val="007218D4"/>
    <w:rsid w:val="00722AE8"/>
    <w:rsid w:val="00724239"/>
    <w:rsid w:val="00724BC7"/>
    <w:rsid w:val="007259D5"/>
    <w:rsid w:val="00730409"/>
    <w:rsid w:val="007337A1"/>
    <w:rsid w:val="00734A90"/>
    <w:rsid w:val="00735B9C"/>
    <w:rsid w:val="0073684E"/>
    <w:rsid w:val="00737143"/>
    <w:rsid w:val="0074072C"/>
    <w:rsid w:val="00741AC9"/>
    <w:rsid w:val="00742310"/>
    <w:rsid w:val="0074308C"/>
    <w:rsid w:val="00743C4D"/>
    <w:rsid w:val="007450F9"/>
    <w:rsid w:val="00746A9C"/>
    <w:rsid w:val="007500F0"/>
    <w:rsid w:val="00750273"/>
    <w:rsid w:val="007513BD"/>
    <w:rsid w:val="007522E3"/>
    <w:rsid w:val="007529BA"/>
    <w:rsid w:val="00755242"/>
    <w:rsid w:val="0076105D"/>
    <w:rsid w:val="00762A81"/>
    <w:rsid w:val="007663EE"/>
    <w:rsid w:val="007676EF"/>
    <w:rsid w:val="00774C0D"/>
    <w:rsid w:val="00775436"/>
    <w:rsid w:val="0077652F"/>
    <w:rsid w:val="00780539"/>
    <w:rsid w:val="00781BA3"/>
    <w:rsid w:val="007821D3"/>
    <w:rsid w:val="007827C4"/>
    <w:rsid w:val="00783E57"/>
    <w:rsid w:val="00784868"/>
    <w:rsid w:val="00790C04"/>
    <w:rsid w:val="00790EFB"/>
    <w:rsid w:val="00792B1A"/>
    <w:rsid w:val="00794DC7"/>
    <w:rsid w:val="007974A9"/>
    <w:rsid w:val="00797B5D"/>
    <w:rsid w:val="007A0939"/>
    <w:rsid w:val="007A138C"/>
    <w:rsid w:val="007A2C82"/>
    <w:rsid w:val="007A6706"/>
    <w:rsid w:val="007A6A56"/>
    <w:rsid w:val="007A6F6F"/>
    <w:rsid w:val="007A7792"/>
    <w:rsid w:val="007B0E2A"/>
    <w:rsid w:val="007B37AB"/>
    <w:rsid w:val="007B614D"/>
    <w:rsid w:val="007B76F6"/>
    <w:rsid w:val="007C02BE"/>
    <w:rsid w:val="007C0E0C"/>
    <w:rsid w:val="007C2CC8"/>
    <w:rsid w:val="007C37CD"/>
    <w:rsid w:val="007C3D03"/>
    <w:rsid w:val="007C4B9C"/>
    <w:rsid w:val="007C6887"/>
    <w:rsid w:val="007C6CD2"/>
    <w:rsid w:val="007C74B4"/>
    <w:rsid w:val="007C7628"/>
    <w:rsid w:val="007D1033"/>
    <w:rsid w:val="007D3181"/>
    <w:rsid w:val="007D59CD"/>
    <w:rsid w:val="007D5CD5"/>
    <w:rsid w:val="007D69C2"/>
    <w:rsid w:val="007E7678"/>
    <w:rsid w:val="007E7854"/>
    <w:rsid w:val="007F09E1"/>
    <w:rsid w:val="007F1969"/>
    <w:rsid w:val="007F1E46"/>
    <w:rsid w:val="007F2251"/>
    <w:rsid w:val="007F2580"/>
    <w:rsid w:val="007F25C7"/>
    <w:rsid w:val="007F4F96"/>
    <w:rsid w:val="007F5EE5"/>
    <w:rsid w:val="007F777B"/>
    <w:rsid w:val="007F7AD1"/>
    <w:rsid w:val="008000B6"/>
    <w:rsid w:val="00800BD6"/>
    <w:rsid w:val="00800F76"/>
    <w:rsid w:val="008010AE"/>
    <w:rsid w:val="008011D6"/>
    <w:rsid w:val="008013C7"/>
    <w:rsid w:val="008028B0"/>
    <w:rsid w:val="00804BFE"/>
    <w:rsid w:val="00805592"/>
    <w:rsid w:val="00807340"/>
    <w:rsid w:val="00811C7B"/>
    <w:rsid w:val="008163BB"/>
    <w:rsid w:val="00820049"/>
    <w:rsid w:val="00821AAF"/>
    <w:rsid w:val="008237F8"/>
    <w:rsid w:val="00825D03"/>
    <w:rsid w:val="008277D6"/>
    <w:rsid w:val="00827930"/>
    <w:rsid w:val="00832AD8"/>
    <w:rsid w:val="00840698"/>
    <w:rsid w:val="00845145"/>
    <w:rsid w:val="0084516D"/>
    <w:rsid w:val="00846301"/>
    <w:rsid w:val="0084656D"/>
    <w:rsid w:val="00852F2B"/>
    <w:rsid w:val="008548A1"/>
    <w:rsid w:val="008548FC"/>
    <w:rsid w:val="00855004"/>
    <w:rsid w:val="00857C43"/>
    <w:rsid w:val="0086295C"/>
    <w:rsid w:val="0086347A"/>
    <w:rsid w:val="008649C0"/>
    <w:rsid w:val="00864B05"/>
    <w:rsid w:val="00865A0F"/>
    <w:rsid w:val="008660C5"/>
    <w:rsid w:val="008667F9"/>
    <w:rsid w:val="00866E80"/>
    <w:rsid w:val="00866EEB"/>
    <w:rsid w:val="00866F51"/>
    <w:rsid w:val="00870749"/>
    <w:rsid w:val="00870C13"/>
    <w:rsid w:val="008710FF"/>
    <w:rsid w:val="00873BDD"/>
    <w:rsid w:val="00874B41"/>
    <w:rsid w:val="00881E55"/>
    <w:rsid w:val="00883A3C"/>
    <w:rsid w:val="0088548E"/>
    <w:rsid w:val="00885D44"/>
    <w:rsid w:val="008877FE"/>
    <w:rsid w:val="00887BC2"/>
    <w:rsid w:val="00890003"/>
    <w:rsid w:val="00892E0D"/>
    <w:rsid w:val="00893319"/>
    <w:rsid w:val="00895B62"/>
    <w:rsid w:val="008971DD"/>
    <w:rsid w:val="00897327"/>
    <w:rsid w:val="00897AEF"/>
    <w:rsid w:val="008A1531"/>
    <w:rsid w:val="008A1556"/>
    <w:rsid w:val="008A1E2A"/>
    <w:rsid w:val="008A2BD9"/>
    <w:rsid w:val="008A33AD"/>
    <w:rsid w:val="008A59D2"/>
    <w:rsid w:val="008A60B5"/>
    <w:rsid w:val="008A6A60"/>
    <w:rsid w:val="008B0AD5"/>
    <w:rsid w:val="008B13D8"/>
    <w:rsid w:val="008B41C2"/>
    <w:rsid w:val="008B5F72"/>
    <w:rsid w:val="008B7535"/>
    <w:rsid w:val="008B78E5"/>
    <w:rsid w:val="008B79E4"/>
    <w:rsid w:val="008C2922"/>
    <w:rsid w:val="008C38F1"/>
    <w:rsid w:val="008C58E1"/>
    <w:rsid w:val="008C7291"/>
    <w:rsid w:val="008D3A8A"/>
    <w:rsid w:val="008D5B54"/>
    <w:rsid w:val="008E1C68"/>
    <w:rsid w:val="008E4C40"/>
    <w:rsid w:val="008E69EF"/>
    <w:rsid w:val="008E6F07"/>
    <w:rsid w:val="008F039A"/>
    <w:rsid w:val="008F1097"/>
    <w:rsid w:val="008F10A1"/>
    <w:rsid w:val="008F1CB6"/>
    <w:rsid w:val="008F2FD0"/>
    <w:rsid w:val="008F33D9"/>
    <w:rsid w:val="008F594F"/>
    <w:rsid w:val="009019EB"/>
    <w:rsid w:val="0090292B"/>
    <w:rsid w:val="00905103"/>
    <w:rsid w:val="00906323"/>
    <w:rsid w:val="00912FC6"/>
    <w:rsid w:val="0091403B"/>
    <w:rsid w:val="009159E6"/>
    <w:rsid w:val="009175FF"/>
    <w:rsid w:val="00917B30"/>
    <w:rsid w:val="009212A0"/>
    <w:rsid w:val="00923C70"/>
    <w:rsid w:val="009250EC"/>
    <w:rsid w:val="009275D4"/>
    <w:rsid w:val="00930176"/>
    <w:rsid w:val="00932D58"/>
    <w:rsid w:val="009333B3"/>
    <w:rsid w:val="00935337"/>
    <w:rsid w:val="009367D8"/>
    <w:rsid w:val="009368EA"/>
    <w:rsid w:val="00936AC0"/>
    <w:rsid w:val="009417C4"/>
    <w:rsid w:val="009431A2"/>
    <w:rsid w:val="00943896"/>
    <w:rsid w:val="00943EA9"/>
    <w:rsid w:val="00944630"/>
    <w:rsid w:val="00945D81"/>
    <w:rsid w:val="00945FFA"/>
    <w:rsid w:val="00946311"/>
    <w:rsid w:val="00946A86"/>
    <w:rsid w:val="00951E0F"/>
    <w:rsid w:val="00952814"/>
    <w:rsid w:val="00952E2D"/>
    <w:rsid w:val="00953C07"/>
    <w:rsid w:val="0095728B"/>
    <w:rsid w:val="00961F2C"/>
    <w:rsid w:val="00964074"/>
    <w:rsid w:val="00966185"/>
    <w:rsid w:val="00967917"/>
    <w:rsid w:val="00970B8C"/>
    <w:rsid w:val="009711AB"/>
    <w:rsid w:val="00972F05"/>
    <w:rsid w:val="00977757"/>
    <w:rsid w:val="00980EF1"/>
    <w:rsid w:val="0098113F"/>
    <w:rsid w:val="009816D9"/>
    <w:rsid w:val="009823A4"/>
    <w:rsid w:val="00990CE7"/>
    <w:rsid w:val="009919DC"/>
    <w:rsid w:val="009A186A"/>
    <w:rsid w:val="009A2119"/>
    <w:rsid w:val="009A3081"/>
    <w:rsid w:val="009A3E8A"/>
    <w:rsid w:val="009A518E"/>
    <w:rsid w:val="009A5ECB"/>
    <w:rsid w:val="009A65F3"/>
    <w:rsid w:val="009A69D2"/>
    <w:rsid w:val="009B01C4"/>
    <w:rsid w:val="009B20CD"/>
    <w:rsid w:val="009B38D5"/>
    <w:rsid w:val="009B64D4"/>
    <w:rsid w:val="009B7085"/>
    <w:rsid w:val="009B76F8"/>
    <w:rsid w:val="009C51EA"/>
    <w:rsid w:val="009C5DA7"/>
    <w:rsid w:val="009D0B26"/>
    <w:rsid w:val="009D2D52"/>
    <w:rsid w:val="009D375C"/>
    <w:rsid w:val="009D4901"/>
    <w:rsid w:val="009D6253"/>
    <w:rsid w:val="009D691A"/>
    <w:rsid w:val="009D72F8"/>
    <w:rsid w:val="009D7FE8"/>
    <w:rsid w:val="009E2A09"/>
    <w:rsid w:val="009E2B68"/>
    <w:rsid w:val="009E2C0B"/>
    <w:rsid w:val="009E514D"/>
    <w:rsid w:val="009F15AA"/>
    <w:rsid w:val="009F5B90"/>
    <w:rsid w:val="009F5F90"/>
    <w:rsid w:val="00A00DBC"/>
    <w:rsid w:val="00A01E6F"/>
    <w:rsid w:val="00A05C39"/>
    <w:rsid w:val="00A06ACD"/>
    <w:rsid w:val="00A07DA0"/>
    <w:rsid w:val="00A11FE2"/>
    <w:rsid w:val="00A148CC"/>
    <w:rsid w:val="00A14F15"/>
    <w:rsid w:val="00A17115"/>
    <w:rsid w:val="00A20925"/>
    <w:rsid w:val="00A24503"/>
    <w:rsid w:val="00A24845"/>
    <w:rsid w:val="00A26D8B"/>
    <w:rsid w:val="00A32E82"/>
    <w:rsid w:val="00A338F3"/>
    <w:rsid w:val="00A36882"/>
    <w:rsid w:val="00A36979"/>
    <w:rsid w:val="00A37061"/>
    <w:rsid w:val="00A40632"/>
    <w:rsid w:val="00A40DB6"/>
    <w:rsid w:val="00A426BD"/>
    <w:rsid w:val="00A4307F"/>
    <w:rsid w:val="00A4498A"/>
    <w:rsid w:val="00A453A9"/>
    <w:rsid w:val="00A46FD8"/>
    <w:rsid w:val="00A4726E"/>
    <w:rsid w:val="00A5283D"/>
    <w:rsid w:val="00A550C3"/>
    <w:rsid w:val="00A55A48"/>
    <w:rsid w:val="00A565FF"/>
    <w:rsid w:val="00A5688E"/>
    <w:rsid w:val="00A63A89"/>
    <w:rsid w:val="00A63D50"/>
    <w:rsid w:val="00A74ABE"/>
    <w:rsid w:val="00A75348"/>
    <w:rsid w:val="00A75A87"/>
    <w:rsid w:val="00A77540"/>
    <w:rsid w:val="00A80097"/>
    <w:rsid w:val="00A81499"/>
    <w:rsid w:val="00A84460"/>
    <w:rsid w:val="00A84932"/>
    <w:rsid w:val="00A8517D"/>
    <w:rsid w:val="00A85778"/>
    <w:rsid w:val="00A862E3"/>
    <w:rsid w:val="00A86740"/>
    <w:rsid w:val="00A86889"/>
    <w:rsid w:val="00A8697F"/>
    <w:rsid w:val="00A96D6E"/>
    <w:rsid w:val="00A9761D"/>
    <w:rsid w:val="00AA0475"/>
    <w:rsid w:val="00AA1C53"/>
    <w:rsid w:val="00AA393B"/>
    <w:rsid w:val="00AA63A5"/>
    <w:rsid w:val="00AA6B1E"/>
    <w:rsid w:val="00AB0FF7"/>
    <w:rsid w:val="00AB1E26"/>
    <w:rsid w:val="00AB2740"/>
    <w:rsid w:val="00AB4F5B"/>
    <w:rsid w:val="00AB780A"/>
    <w:rsid w:val="00AB7A33"/>
    <w:rsid w:val="00AB7A8F"/>
    <w:rsid w:val="00AC2862"/>
    <w:rsid w:val="00AC2DE8"/>
    <w:rsid w:val="00AC31ED"/>
    <w:rsid w:val="00AC36BF"/>
    <w:rsid w:val="00AC404C"/>
    <w:rsid w:val="00AC61C3"/>
    <w:rsid w:val="00AD19EC"/>
    <w:rsid w:val="00AD2999"/>
    <w:rsid w:val="00AD31D2"/>
    <w:rsid w:val="00AD49BA"/>
    <w:rsid w:val="00AD4C91"/>
    <w:rsid w:val="00AD7547"/>
    <w:rsid w:val="00AE22C5"/>
    <w:rsid w:val="00AE657E"/>
    <w:rsid w:val="00AE768A"/>
    <w:rsid w:val="00AF2AA3"/>
    <w:rsid w:val="00AF4AB2"/>
    <w:rsid w:val="00AF4E96"/>
    <w:rsid w:val="00B007D7"/>
    <w:rsid w:val="00B00D42"/>
    <w:rsid w:val="00B00EB5"/>
    <w:rsid w:val="00B037D5"/>
    <w:rsid w:val="00B06472"/>
    <w:rsid w:val="00B100D6"/>
    <w:rsid w:val="00B10115"/>
    <w:rsid w:val="00B10EDB"/>
    <w:rsid w:val="00B11963"/>
    <w:rsid w:val="00B12065"/>
    <w:rsid w:val="00B12838"/>
    <w:rsid w:val="00B1518D"/>
    <w:rsid w:val="00B21287"/>
    <w:rsid w:val="00B23557"/>
    <w:rsid w:val="00B26604"/>
    <w:rsid w:val="00B268A9"/>
    <w:rsid w:val="00B303BD"/>
    <w:rsid w:val="00B35796"/>
    <w:rsid w:val="00B370AB"/>
    <w:rsid w:val="00B445F0"/>
    <w:rsid w:val="00B46A91"/>
    <w:rsid w:val="00B502EE"/>
    <w:rsid w:val="00B511AA"/>
    <w:rsid w:val="00B515B6"/>
    <w:rsid w:val="00B53295"/>
    <w:rsid w:val="00B53D7D"/>
    <w:rsid w:val="00B5405A"/>
    <w:rsid w:val="00B54170"/>
    <w:rsid w:val="00B54D14"/>
    <w:rsid w:val="00B61470"/>
    <w:rsid w:val="00B61D11"/>
    <w:rsid w:val="00B6462C"/>
    <w:rsid w:val="00B66232"/>
    <w:rsid w:val="00B6734D"/>
    <w:rsid w:val="00B67995"/>
    <w:rsid w:val="00B702A6"/>
    <w:rsid w:val="00B70D19"/>
    <w:rsid w:val="00B726DA"/>
    <w:rsid w:val="00B75B3B"/>
    <w:rsid w:val="00B7658C"/>
    <w:rsid w:val="00B76D85"/>
    <w:rsid w:val="00B76EBD"/>
    <w:rsid w:val="00B7785F"/>
    <w:rsid w:val="00B81629"/>
    <w:rsid w:val="00B81B48"/>
    <w:rsid w:val="00B8295E"/>
    <w:rsid w:val="00B86491"/>
    <w:rsid w:val="00B86F9E"/>
    <w:rsid w:val="00B87C96"/>
    <w:rsid w:val="00B9114A"/>
    <w:rsid w:val="00B93731"/>
    <w:rsid w:val="00B96328"/>
    <w:rsid w:val="00B97923"/>
    <w:rsid w:val="00B97C72"/>
    <w:rsid w:val="00BA4523"/>
    <w:rsid w:val="00BA5DCD"/>
    <w:rsid w:val="00BA772B"/>
    <w:rsid w:val="00BA7BC8"/>
    <w:rsid w:val="00BB0E5B"/>
    <w:rsid w:val="00BB0FDF"/>
    <w:rsid w:val="00BB10C3"/>
    <w:rsid w:val="00BB50B2"/>
    <w:rsid w:val="00BB6C1D"/>
    <w:rsid w:val="00BC34DF"/>
    <w:rsid w:val="00BC4041"/>
    <w:rsid w:val="00BC6902"/>
    <w:rsid w:val="00BC7920"/>
    <w:rsid w:val="00BD0940"/>
    <w:rsid w:val="00BD2E0D"/>
    <w:rsid w:val="00BD2EB6"/>
    <w:rsid w:val="00BD392F"/>
    <w:rsid w:val="00BD4AB8"/>
    <w:rsid w:val="00BD75C4"/>
    <w:rsid w:val="00BE368A"/>
    <w:rsid w:val="00BE52B1"/>
    <w:rsid w:val="00BE56AC"/>
    <w:rsid w:val="00BE710B"/>
    <w:rsid w:val="00BE7750"/>
    <w:rsid w:val="00BF0154"/>
    <w:rsid w:val="00BF1A20"/>
    <w:rsid w:val="00BF22D0"/>
    <w:rsid w:val="00BF43E1"/>
    <w:rsid w:val="00BF5335"/>
    <w:rsid w:val="00C0083B"/>
    <w:rsid w:val="00C01716"/>
    <w:rsid w:val="00C07711"/>
    <w:rsid w:val="00C11CD2"/>
    <w:rsid w:val="00C17418"/>
    <w:rsid w:val="00C17EFB"/>
    <w:rsid w:val="00C219E4"/>
    <w:rsid w:val="00C322DC"/>
    <w:rsid w:val="00C324C0"/>
    <w:rsid w:val="00C40B5B"/>
    <w:rsid w:val="00C46D1C"/>
    <w:rsid w:val="00C50FE2"/>
    <w:rsid w:val="00C51021"/>
    <w:rsid w:val="00C52552"/>
    <w:rsid w:val="00C52A6E"/>
    <w:rsid w:val="00C53B4A"/>
    <w:rsid w:val="00C54AF4"/>
    <w:rsid w:val="00C5638B"/>
    <w:rsid w:val="00C60642"/>
    <w:rsid w:val="00C608F8"/>
    <w:rsid w:val="00C61919"/>
    <w:rsid w:val="00C657FB"/>
    <w:rsid w:val="00C66BD4"/>
    <w:rsid w:val="00C71966"/>
    <w:rsid w:val="00C7462C"/>
    <w:rsid w:val="00C75B7E"/>
    <w:rsid w:val="00C76661"/>
    <w:rsid w:val="00C76E86"/>
    <w:rsid w:val="00C775B7"/>
    <w:rsid w:val="00C775F1"/>
    <w:rsid w:val="00C77ECB"/>
    <w:rsid w:val="00C80934"/>
    <w:rsid w:val="00C81D43"/>
    <w:rsid w:val="00C858EC"/>
    <w:rsid w:val="00C90E96"/>
    <w:rsid w:val="00C91328"/>
    <w:rsid w:val="00C9578E"/>
    <w:rsid w:val="00C97816"/>
    <w:rsid w:val="00CA06E6"/>
    <w:rsid w:val="00CA07F1"/>
    <w:rsid w:val="00CA2DD6"/>
    <w:rsid w:val="00CA3A4A"/>
    <w:rsid w:val="00CA5031"/>
    <w:rsid w:val="00CB6FD6"/>
    <w:rsid w:val="00CB70EB"/>
    <w:rsid w:val="00CB7609"/>
    <w:rsid w:val="00CC006B"/>
    <w:rsid w:val="00CC225C"/>
    <w:rsid w:val="00CC4CFE"/>
    <w:rsid w:val="00CC5EA2"/>
    <w:rsid w:val="00CC60B0"/>
    <w:rsid w:val="00CC7253"/>
    <w:rsid w:val="00CD0DEC"/>
    <w:rsid w:val="00CD1DE4"/>
    <w:rsid w:val="00CD33C7"/>
    <w:rsid w:val="00CD4CD8"/>
    <w:rsid w:val="00CD5210"/>
    <w:rsid w:val="00CD6908"/>
    <w:rsid w:val="00CD74BA"/>
    <w:rsid w:val="00CD7874"/>
    <w:rsid w:val="00CE3E52"/>
    <w:rsid w:val="00CE48D0"/>
    <w:rsid w:val="00CE5963"/>
    <w:rsid w:val="00CE5B20"/>
    <w:rsid w:val="00CF1C0C"/>
    <w:rsid w:val="00CF4EB2"/>
    <w:rsid w:val="00CF4F20"/>
    <w:rsid w:val="00CF5FB7"/>
    <w:rsid w:val="00D0203A"/>
    <w:rsid w:val="00D03785"/>
    <w:rsid w:val="00D057C9"/>
    <w:rsid w:val="00D06247"/>
    <w:rsid w:val="00D0665B"/>
    <w:rsid w:val="00D0766C"/>
    <w:rsid w:val="00D077A1"/>
    <w:rsid w:val="00D10773"/>
    <w:rsid w:val="00D11F1B"/>
    <w:rsid w:val="00D12C2E"/>
    <w:rsid w:val="00D161E1"/>
    <w:rsid w:val="00D174AE"/>
    <w:rsid w:val="00D2119B"/>
    <w:rsid w:val="00D22CD3"/>
    <w:rsid w:val="00D24B0F"/>
    <w:rsid w:val="00D25CD8"/>
    <w:rsid w:val="00D25D1F"/>
    <w:rsid w:val="00D266F6"/>
    <w:rsid w:val="00D26856"/>
    <w:rsid w:val="00D30B48"/>
    <w:rsid w:val="00D30EA3"/>
    <w:rsid w:val="00D323E0"/>
    <w:rsid w:val="00D32C64"/>
    <w:rsid w:val="00D335CE"/>
    <w:rsid w:val="00D338F6"/>
    <w:rsid w:val="00D35A01"/>
    <w:rsid w:val="00D42001"/>
    <w:rsid w:val="00D422CD"/>
    <w:rsid w:val="00D43B25"/>
    <w:rsid w:val="00D4440C"/>
    <w:rsid w:val="00D46A70"/>
    <w:rsid w:val="00D50697"/>
    <w:rsid w:val="00D508CB"/>
    <w:rsid w:val="00D51C49"/>
    <w:rsid w:val="00D52B89"/>
    <w:rsid w:val="00D5358F"/>
    <w:rsid w:val="00D5430A"/>
    <w:rsid w:val="00D54B5C"/>
    <w:rsid w:val="00D55C5F"/>
    <w:rsid w:val="00D56ADF"/>
    <w:rsid w:val="00D57874"/>
    <w:rsid w:val="00D612C4"/>
    <w:rsid w:val="00D6361A"/>
    <w:rsid w:val="00D6613B"/>
    <w:rsid w:val="00D67089"/>
    <w:rsid w:val="00D80CFB"/>
    <w:rsid w:val="00D82864"/>
    <w:rsid w:val="00D832C0"/>
    <w:rsid w:val="00D85C44"/>
    <w:rsid w:val="00D860E1"/>
    <w:rsid w:val="00D87023"/>
    <w:rsid w:val="00D90238"/>
    <w:rsid w:val="00D92A9E"/>
    <w:rsid w:val="00D92F24"/>
    <w:rsid w:val="00D9322F"/>
    <w:rsid w:val="00D94595"/>
    <w:rsid w:val="00D94C88"/>
    <w:rsid w:val="00D95119"/>
    <w:rsid w:val="00D96FB3"/>
    <w:rsid w:val="00DA14E4"/>
    <w:rsid w:val="00DA270D"/>
    <w:rsid w:val="00DA33F7"/>
    <w:rsid w:val="00DA6C41"/>
    <w:rsid w:val="00DA6C76"/>
    <w:rsid w:val="00DB10A6"/>
    <w:rsid w:val="00DB11D9"/>
    <w:rsid w:val="00DB3435"/>
    <w:rsid w:val="00DB4594"/>
    <w:rsid w:val="00DB4DD4"/>
    <w:rsid w:val="00DB59AB"/>
    <w:rsid w:val="00DB67EF"/>
    <w:rsid w:val="00DC0D21"/>
    <w:rsid w:val="00DC17E4"/>
    <w:rsid w:val="00DC1D36"/>
    <w:rsid w:val="00DC2FF4"/>
    <w:rsid w:val="00DC37D9"/>
    <w:rsid w:val="00DC40B0"/>
    <w:rsid w:val="00DC4660"/>
    <w:rsid w:val="00DD0AD2"/>
    <w:rsid w:val="00DD0B19"/>
    <w:rsid w:val="00DD37F8"/>
    <w:rsid w:val="00DE1E7E"/>
    <w:rsid w:val="00DE3BE9"/>
    <w:rsid w:val="00DE42E3"/>
    <w:rsid w:val="00DE4DDC"/>
    <w:rsid w:val="00DE50BB"/>
    <w:rsid w:val="00DE59D6"/>
    <w:rsid w:val="00DE6C6B"/>
    <w:rsid w:val="00DE7C61"/>
    <w:rsid w:val="00DF08EC"/>
    <w:rsid w:val="00DF13EE"/>
    <w:rsid w:val="00DF2A52"/>
    <w:rsid w:val="00DF4D5C"/>
    <w:rsid w:val="00DF6A0A"/>
    <w:rsid w:val="00DF6BE2"/>
    <w:rsid w:val="00E00992"/>
    <w:rsid w:val="00E00B04"/>
    <w:rsid w:val="00E0677F"/>
    <w:rsid w:val="00E100EE"/>
    <w:rsid w:val="00E1013D"/>
    <w:rsid w:val="00E1162E"/>
    <w:rsid w:val="00E13C97"/>
    <w:rsid w:val="00E16155"/>
    <w:rsid w:val="00E16E8F"/>
    <w:rsid w:val="00E17963"/>
    <w:rsid w:val="00E21DFF"/>
    <w:rsid w:val="00E223C9"/>
    <w:rsid w:val="00E2415E"/>
    <w:rsid w:val="00E24720"/>
    <w:rsid w:val="00E2524F"/>
    <w:rsid w:val="00E30A6D"/>
    <w:rsid w:val="00E31481"/>
    <w:rsid w:val="00E335C8"/>
    <w:rsid w:val="00E33A04"/>
    <w:rsid w:val="00E37DB0"/>
    <w:rsid w:val="00E41DC1"/>
    <w:rsid w:val="00E4509D"/>
    <w:rsid w:val="00E47AD9"/>
    <w:rsid w:val="00E52083"/>
    <w:rsid w:val="00E532BA"/>
    <w:rsid w:val="00E54341"/>
    <w:rsid w:val="00E560F4"/>
    <w:rsid w:val="00E57173"/>
    <w:rsid w:val="00E57C15"/>
    <w:rsid w:val="00E63231"/>
    <w:rsid w:val="00E64801"/>
    <w:rsid w:val="00E65863"/>
    <w:rsid w:val="00E72FAB"/>
    <w:rsid w:val="00E80579"/>
    <w:rsid w:val="00E80D1B"/>
    <w:rsid w:val="00E8291C"/>
    <w:rsid w:val="00E8315F"/>
    <w:rsid w:val="00E83C51"/>
    <w:rsid w:val="00E83E73"/>
    <w:rsid w:val="00E842A4"/>
    <w:rsid w:val="00E842AB"/>
    <w:rsid w:val="00E85268"/>
    <w:rsid w:val="00E85415"/>
    <w:rsid w:val="00E85C09"/>
    <w:rsid w:val="00E85E02"/>
    <w:rsid w:val="00E8666B"/>
    <w:rsid w:val="00E908AD"/>
    <w:rsid w:val="00E91398"/>
    <w:rsid w:val="00E9447B"/>
    <w:rsid w:val="00EA2BDC"/>
    <w:rsid w:val="00EA2D19"/>
    <w:rsid w:val="00EA316B"/>
    <w:rsid w:val="00EB11D4"/>
    <w:rsid w:val="00EB17CB"/>
    <w:rsid w:val="00EB2C5D"/>
    <w:rsid w:val="00EB2C79"/>
    <w:rsid w:val="00EB3DD2"/>
    <w:rsid w:val="00EB7FDB"/>
    <w:rsid w:val="00EC01E4"/>
    <w:rsid w:val="00EC0548"/>
    <w:rsid w:val="00EC0A32"/>
    <w:rsid w:val="00EC3FF5"/>
    <w:rsid w:val="00EC6491"/>
    <w:rsid w:val="00EC70F1"/>
    <w:rsid w:val="00ED5D34"/>
    <w:rsid w:val="00ED6EDF"/>
    <w:rsid w:val="00ED7ABB"/>
    <w:rsid w:val="00ED7E0C"/>
    <w:rsid w:val="00EE0272"/>
    <w:rsid w:val="00EE1E2D"/>
    <w:rsid w:val="00EE51C2"/>
    <w:rsid w:val="00EE592D"/>
    <w:rsid w:val="00EE64A9"/>
    <w:rsid w:val="00EE67FE"/>
    <w:rsid w:val="00EE6861"/>
    <w:rsid w:val="00EE6B1B"/>
    <w:rsid w:val="00EE6F8F"/>
    <w:rsid w:val="00EE7953"/>
    <w:rsid w:val="00EF1873"/>
    <w:rsid w:val="00EF418E"/>
    <w:rsid w:val="00EF4771"/>
    <w:rsid w:val="00EF4D0A"/>
    <w:rsid w:val="00EF5285"/>
    <w:rsid w:val="00EF5D9D"/>
    <w:rsid w:val="00EF68D0"/>
    <w:rsid w:val="00F0025D"/>
    <w:rsid w:val="00F02645"/>
    <w:rsid w:val="00F03087"/>
    <w:rsid w:val="00F03772"/>
    <w:rsid w:val="00F04A78"/>
    <w:rsid w:val="00F04BE4"/>
    <w:rsid w:val="00F075AD"/>
    <w:rsid w:val="00F07D2A"/>
    <w:rsid w:val="00F111F3"/>
    <w:rsid w:val="00F13195"/>
    <w:rsid w:val="00F14670"/>
    <w:rsid w:val="00F15334"/>
    <w:rsid w:val="00F169FA"/>
    <w:rsid w:val="00F2143F"/>
    <w:rsid w:val="00F2273E"/>
    <w:rsid w:val="00F23E23"/>
    <w:rsid w:val="00F242A2"/>
    <w:rsid w:val="00F2767A"/>
    <w:rsid w:val="00F27C1E"/>
    <w:rsid w:val="00F31547"/>
    <w:rsid w:val="00F31A97"/>
    <w:rsid w:val="00F33D16"/>
    <w:rsid w:val="00F33D35"/>
    <w:rsid w:val="00F34B0F"/>
    <w:rsid w:val="00F3556B"/>
    <w:rsid w:val="00F370CB"/>
    <w:rsid w:val="00F37220"/>
    <w:rsid w:val="00F3743E"/>
    <w:rsid w:val="00F37904"/>
    <w:rsid w:val="00F40E5A"/>
    <w:rsid w:val="00F40F2D"/>
    <w:rsid w:val="00F41AAE"/>
    <w:rsid w:val="00F4446B"/>
    <w:rsid w:val="00F44E64"/>
    <w:rsid w:val="00F45647"/>
    <w:rsid w:val="00F47DD9"/>
    <w:rsid w:val="00F501C1"/>
    <w:rsid w:val="00F5672D"/>
    <w:rsid w:val="00F570E6"/>
    <w:rsid w:val="00F576C7"/>
    <w:rsid w:val="00F60E13"/>
    <w:rsid w:val="00F62DAB"/>
    <w:rsid w:val="00F642E4"/>
    <w:rsid w:val="00F6628F"/>
    <w:rsid w:val="00F66B8A"/>
    <w:rsid w:val="00F6713B"/>
    <w:rsid w:val="00F71B4A"/>
    <w:rsid w:val="00F76110"/>
    <w:rsid w:val="00F808F1"/>
    <w:rsid w:val="00F80AB4"/>
    <w:rsid w:val="00F81547"/>
    <w:rsid w:val="00F8389D"/>
    <w:rsid w:val="00F852BD"/>
    <w:rsid w:val="00F85304"/>
    <w:rsid w:val="00F87231"/>
    <w:rsid w:val="00F921EE"/>
    <w:rsid w:val="00F926D7"/>
    <w:rsid w:val="00F93389"/>
    <w:rsid w:val="00F94A0F"/>
    <w:rsid w:val="00F95E08"/>
    <w:rsid w:val="00F96154"/>
    <w:rsid w:val="00F96165"/>
    <w:rsid w:val="00FA0679"/>
    <w:rsid w:val="00FA589C"/>
    <w:rsid w:val="00FB112E"/>
    <w:rsid w:val="00FB14BA"/>
    <w:rsid w:val="00FB2419"/>
    <w:rsid w:val="00FB27BF"/>
    <w:rsid w:val="00FB39D9"/>
    <w:rsid w:val="00FB3CE8"/>
    <w:rsid w:val="00FB5A0F"/>
    <w:rsid w:val="00FB62D5"/>
    <w:rsid w:val="00FC26F6"/>
    <w:rsid w:val="00FC4119"/>
    <w:rsid w:val="00FC4A8F"/>
    <w:rsid w:val="00FC797D"/>
    <w:rsid w:val="00FD2204"/>
    <w:rsid w:val="00FD34AB"/>
    <w:rsid w:val="00FD3531"/>
    <w:rsid w:val="00FD3B25"/>
    <w:rsid w:val="00FD3DAB"/>
    <w:rsid w:val="00FD40E3"/>
    <w:rsid w:val="00FD4626"/>
    <w:rsid w:val="00FE1CB8"/>
    <w:rsid w:val="00FE4096"/>
    <w:rsid w:val="00FE5D00"/>
    <w:rsid w:val="00FE5FD7"/>
    <w:rsid w:val="00FE60F5"/>
    <w:rsid w:val="00FE65DB"/>
    <w:rsid w:val="00FE6F51"/>
    <w:rsid w:val="00FF1422"/>
    <w:rsid w:val="00FF50CB"/>
    <w:rsid w:val="00FF573B"/>
    <w:rsid w:val="00FF7224"/>
    <w:rsid w:val="00FF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E0412DE-500F-4EB1-A60E-6BE894D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67"/>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styleId="Emphasis">
    <w:name w:val="Emphasis"/>
    <w:basedOn w:val="DefaultParagraphFont"/>
    <w:qFormat/>
    <w:rsid w:val="00800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198662835">
      <w:bodyDiv w:val="1"/>
      <w:marLeft w:val="0"/>
      <w:marRight w:val="0"/>
      <w:marTop w:val="0"/>
      <w:marBottom w:val="0"/>
      <w:divBdr>
        <w:top w:val="none" w:sz="0" w:space="0" w:color="auto"/>
        <w:left w:val="none" w:sz="0" w:space="0" w:color="auto"/>
        <w:bottom w:val="none" w:sz="0" w:space="0" w:color="auto"/>
        <w:right w:val="none" w:sz="0" w:space="0" w:color="auto"/>
      </w:divBdr>
    </w:div>
    <w:div w:id="561525063">
      <w:bodyDiv w:val="1"/>
      <w:marLeft w:val="0"/>
      <w:marRight w:val="0"/>
      <w:marTop w:val="0"/>
      <w:marBottom w:val="0"/>
      <w:divBdr>
        <w:top w:val="none" w:sz="0" w:space="0" w:color="auto"/>
        <w:left w:val="none" w:sz="0" w:space="0" w:color="auto"/>
        <w:bottom w:val="none" w:sz="0" w:space="0" w:color="auto"/>
        <w:right w:val="none" w:sz="0" w:space="0" w:color="auto"/>
      </w:divBdr>
      <w:divsChild>
        <w:div w:id="102657926">
          <w:marLeft w:val="547"/>
          <w:marRight w:val="0"/>
          <w:marTop w:val="96"/>
          <w:marBottom w:val="0"/>
          <w:divBdr>
            <w:top w:val="none" w:sz="0" w:space="0" w:color="auto"/>
            <w:left w:val="none" w:sz="0" w:space="0" w:color="auto"/>
            <w:bottom w:val="none" w:sz="0" w:space="0" w:color="auto"/>
            <w:right w:val="none" w:sz="0" w:space="0" w:color="auto"/>
          </w:divBdr>
        </w:div>
        <w:div w:id="749692483">
          <w:marLeft w:val="547"/>
          <w:marRight w:val="0"/>
          <w:marTop w:val="96"/>
          <w:marBottom w:val="0"/>
          <w:divBdr>
            <w:top w:val="none" w:sz="0" w:space="0" w:color="auto"/>
            <w:left w:val="none" w:sz="0" w:space="0" w:color="auto"/>
            <w:bottom w:val="none" w:sz="0" w:space="0" w:color="auto"/>
            <w:right w:val="none" w:sz="0" w:space="0" w:color="auto"/>
          </w:divBdr>
        </w:div>
        <w:div w:id="333186894">
          <w:marLeft w:val="1123"/>
          <w:marRight w:val="0"/>
          <w:marTop w:val="96"/>
          <w:marBottom w:val="0"/>
          <w:divBdr>
            <w:top w:val="none" w:sz="0" w:space="0" w:color="auto"/>
            <w:left w:val="none" w:sz="0" w:space="0" w:color="auto"/>
            <w:bottom w:val="none" w:sz="0" w:space="0" w:color="auto"/>
            <w:right w:val="none" w:sz="0" w:space="0" w:color="auto"/>
          </w:divBdr>
        </w:div>
        <w:div w:id="1218974282">
          <w:marLeft w:val="1123"/>
          <w:marRight w:val="0"/>
          <w:marTop w:val="96"/>
          <w:marBottom w:val="0"/>
          <w:divBdr>
            <w:top w:val="none" w:sz="0" w:space="0" w:color="auto"/>
            <w:left w:val="none" w:sz="0" w:space="0" w:color="auto"/>
            <w:bottom w:val="none" w:sz="0" w:space="0" w:color="auto"/>
            <w:right w:val="none" w:sz="0" w:space="0" w:color="auto"/>
          </w:divBdr>
        </w:div>
        <w:div w:id="1726834429">
          <w:marLeft w:val="547"/>
          <w:marRight w:val="0"/>
          <w:marTop w:val="96"/>
          <w:marBottom w:val="0"/>
          <w:divBdr>
            <w:top w:val="none" w:sz="0" w:space="0" w:color="auto"/>
            <w:left w:val="none" w:sz="0" w:space="0" w:color="auto"/>
            <w:bottom w:val="none" w:sz="0" w:space="0" w:color="auto"/>
            <w:right w:val="none" w:sz="0" w:space="0" w:color="auto"/>
          </w:divBdr>
        </w:div>
      </w:divsChild>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17268073">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1F60-4550-433B-9C64-D87E73E5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8</Pages>
  <Words>2195</Words>
  <Characters>16557</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18715</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Lauma Grafa</dc:creator>
  <cp:keywords>Anotācija</cp:keywords>
  <dc:description>e-pasts: Kristaps.Ziedins@lm.gov.lv, tālr: 67021503, fakss: 67021505</dc:description>
  <cp:lastModifiedBy>Zane Lasmane</cp:lastModifiedBy>
  <cp:revision>104</cp:revision>
  <cp:lastPrinted>2015-05-06T06:12:00Z</cp:lastPrinted>
  <dcterms:created xsi:type="dcterms:W3CDTF">2015-09-10T09:10:00Z</dcterms:created>
  <dcterms:modified xsi:type="dcterms:W3CDTF">2015-11-26T15:42:00Z</dcterms:modified>
</cp:coreProperties>
</file>