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9BE53" w14:textId="77777777" w:rsidR="008438CA" w:rsidRPr="00AF6907" w:rsidRDefault="008438CA" w:rsidP="008438CA">
      <w:pPr>
        <w:widowControl w:val="0"/>
        <w:jc w:val="right"/>
      </w:pPr>
      <w:r w:rsidRPr="00AF6907">
        <w:t>Projekts</w:t>
      </w:r>
    </w:p>
    <w:p w14:paraId="26F75311" w14:textId="77777777" w:rsidR="008438CA" w:rsidRPr="00AF6907" w:rsidRDefault="008438CA" w:rsidP="008438CA">
      <w:pPr>
        <w:widowControl w:val="0"/>
        <w:jc w:val="center"/>
      </w:pPr>
    </w:p>
    <w:p w14:paraId="793A6FA4" w14:textId="77777777" w:rsidR="008438CA" w:rsidRPr="00AF6907" w:rsidRDefault="008438CA" w:rsidP="008438CA">
      <w:pPr>
        <w:widowControl w:val="0"/>
        <w:jc w:val="center"/>
      </w:pPr>
      <w:r w:rsidRPr="00AF6907">
        <w:t>LATVIJAS REPUBLIKAS MINISTRU KABINETS</w:t>
      </w:r>
    </w:p>
    <w:p w14:paraId="51D9D6D2" w14:textId="77777777" w:rsidR="008438CA" w:rsidRPr="00AF6907" w:rsidRDefault="008438CA" w:rsidP="008438CA">
      <w:pPr>
        <w:ind w:firstLine="709"/>
      </w:pPr>
    </w:p>
    <w:p w14:paraId="2D131407" w14:textId="77777777" w:rsidR="008438CA" w:rsidRPr="00AF6907" w:rsidRDefault="008438CA" w:rsidP="008438CA">
      <w:pPr>
        <w:ind w:firstLine="709"/>
      </w:pPr>
    </w:p>
    <w:p w14:paraId="4FF40CEF" w14:textId="77777777" w:rsidR="008438CA" w:rsidRPr="00AF6907" w:rsidRDefault="008438CA" w:rsidP="008438CA">
      <w:r w:rsidRPr="00AF6907">
        <w:t>2015.gada_________</w:t>
      </w:r>
      <w:r w:rsidRPr="00AF6907">
        <w:tab/>
      </w:r>
      <w:r w:rsidRPr="00AF6907">
        <w:tab/>
      </w:r>
      <w:r w:rsidRPr="00AF6907">
        <w:tab/>
      </w:r>
      <w:r w:rsidRPr="00AF6907">
        <w:tab/>
      </w:r>
      <w:r w:rsidRPr="00AF6907">
        <w:tab/>
      </w:r>
      <w:r w:rsidRPr="00AF6907">
        <w:tab/>
      </w:r>
      <w:r w:rsidRPr="00AF6907">
        <w:tab/>
      </w:r>
      <w:r w:rsidRPr="00AF6907">
        <w:tab/>
        <w:t>Noteikumi Nr.</w:t>
      </w:r>
    </w:p>
    <w:p w14:paraId="60A11619" w14:textId="77777777" w:rsidR="008438CA" w:rsidRPr="00AF6907" w:rsidRDefault="008438CA" w:rsidP="008438CA">
      <w:r w:rsidRPr="00AF6907">
        <w:t>Rīgā</w:t>
      </w:r>
      <w:r w:rsidRPr="00AF6907">
        <w:tab/>
      </w:r>
      <w:r w:rsidRPr="00AF6907">
        <w:tab/>
      </w:r>
      <w:r w:rsidRPr="00AF6907">
        <w:tab/>
      </w:r>
      <w:r w:rsidRPr="00AF6907">
        <w:tab/>
      </w:r>
      <w:r w:rsidRPr="00AF6907">
        <w:tab/>
      </w:r>
      <w:r w:rsidRPr="00AF6907">
        <w:tab/>
      </w:r>
      <w:r w:rsidRPr="00AF6907">
        <w:tab/>
      </w:r>
      <w:r w:rsidRPr="00AF6907">
        <w:tab/>
      </w:r>
      <w:r w:rsidRPr="00AF6907">
        <w:tab/>
      </w:r>
      <w:r w:rsidRPr="00AF6907">
        <w:tab/>
        <w:t>(Prot. Nr.__ __.§)</w:t>
      </w:r>
    </w:p>
    <w:p w14:paraId="1ED99ECA" w14:textId="77777777" w:rsidR="008438CA" w:rsidRPr="00AF6907" w:rsidRDefault="008438CA" w:rsidP="008438CA">
      <w:pPr>
        <w:jc w:val="center"/>
      </w:pPr>
    </w:p>
    <w:p w14:paraId="240DB6B1" w14:textId="77777777" w:rsidR="008438CA" w:rsidRPr="00AF6907" w:rsidRDefault="008438CA" w:rsidP="008438CA">
      <w:pPr>
        <w:ind w:left="142"/>
        <w:jc w:val="center"/>
        <w:rPr>
          <w:b/>
          <w:bCs/>
          <w:sz w:val="28"/>
          <w:szCs w:val="28"/>
        </w:rPr>
      </w:pPr>
      <w:r w:rsidRPr="00AF6907">
        <w:rPr>
          <w:b/>
          <w:bCs/>
          <w:sz w:val="28"/>
          <w:szCs w:val="28"/>
        </w:rPr>
        <w:t>Grozījumi Ministru kabineta 2014.gada 25.novembra noteikumos Nr.727</w:t>
      </w:r>
    </w:p>
    <w:p w14:paraId="3D267380" w14:textId="77777777" w:rsidR="002E5C5E" w:rsidRPr="00AF6907" w:rsidRDefault="008438CA" w:rsidP="008438CA">
      <w:pPr>
        <w:ind w:left="142"/>
        <w:jc w:val="center"/>
        <w:rPr>
          <w:i/>
          <w:iCs/>
          <w:sz w:val="28"/>
          <w:szCs w:val="28"/>
        </w:rPr>
      </w:pPr>
      <w:r w:rsidRPr="00AF6907">
        <w:rPr>
          <w:b/>
          <w:bCs/>
          <w:sz w:val="28"/>
          <w:szCs w:val="28"/>
        </w:rPr>
        <w:t>„Darbības programmas "Pārtikas un pamata materiālās palīdzības sniegšana vistrūcīgākajām personām 2014.–2020.gada plānošanas periodā" īstenošanas noteikumi”</w:t>
      </w:r>
    </w:p>
    <w:p w14:paraId="0729CF1E" w14:textId="77777777" w:rsidR="008438CA" w:rsidRPr="00AF6907" w:rsidRDefault="008438CA" w:rsidP="00AC4456">
      <w:pPr>
        <w:spacing w:after="120"/>
        <w:ind w:left="4111"/>
        <w:jc w:val="both"/>
        <w:rPr>
          <w:i/>
          <w:iCs/>
          <w:sz w:val="28"/>
          <w:szCs w:val="28"/>
        </w:rPr>
      </w:pPr>
    </w:p>
    <w:p w14:paraId="69FB6EAA" w14:textId="77777777" w:rsidR="00F56FE2" w:rsidRPr="00AF6907" w:rsidRDefault="002D55D7" w:rsidP="00AC4456">
      <w:pPr>
        <w:spacing w:after="120"/>
        <w:ind w:left="4111"/>
        <w:jc w:val="both"/>
        <w:rPr>
          <w:i/>
          <w:iCs/>
          <w:sz w:val="28"/>
          <w:szCs w:val="28"/>
        </w:rPr>
      </w:pPr>
      <w:r w:rsidRPr="00AF6907">
        <w:rPr>
          <w:i/>
          <w:iCs/>
          <w:sz w:val="28"/>
          <w:szCs w:val="28"/>
        </w:rPr>
        <w:t xml:space="preserve">Izdoti saskaņā ar Eiropas </w:t>
      </w:r>
      <w:r w:rsidR="00AE5F7B" w:rsidRPr="00AF6907">
        <w:rPr>
          <w:i/>
          <w:iCs/>
          <w:sz w:val="28"/>
          <w:szCs w:val="28"/>
        </w:rPr>
        <w:t>Atbalsta fonda vistrūcīgākajām personām 2014.-2020.</w:t>
      </w:r>
      <w:r w:rsidR="002E5C5E" w:rsidRPr="00AF6907">
        <w:rPr>
          <w:i/>
          <w:iCs/>
          <w:sz w:val="28"/>
          <w:szCs w:val="28"/>
        </w:rPr>
        <w:t xml:space="preserve"> </w:t>
      </w:r>
      <w:r w:rsidRPr="00AF6907">
        <w:rPr>
          <w:i/>
          <w:iCs/>
          <w:sz w:val="28"/>
          <w:szCs w:val="28"/>
        </w:rPr>
        <w:t xml:space="preserve">gada plānošanas perioda vadības likuma </w:t>
      </w:r>
      <w:r w:rsidR="00AE5F7B" w:rsidRPr="00AF6907">
        <w:rPr>
          <w:i/>
          <w:iCs/>
          <w:sz w:val="28"/>
          <w:szCs w:val="28"/>
        </w:rPr>
        <w:t>11</w:t>
      </w:r>
      <w:r w:rsidRPr="00AF6907">
        <w:rPr>
          <w:i/>
          <w:iCs/>
          <w:sz w:val="28"/>
          <w:szCs w:val="28"/>
        </w:rPr>
        <w:t>.pant</w:t>
      </w:r>
      <w:r w:rsidR="00032820" w:rsidRPr="00AF6907">
        <w:rPr>
          <w:i/>
          <w:iCs/>
          <w:sz w:val="28"/>
          <w:szCs w:val="28"/>
        </w:rPr>
        <w:t>a 1.</w:t>
      </w:r>
      <w:r w:rsidR="00137D1A" w:rsidRPr="00AF6907">
        <w:rPr>
          <w:i/>
          <w:iCs/>
          <w:sz w:val="28"/>
          <w:szCs w:val="28"/>
        </w:rPr>
        <w:t>,</w:t>
      </w:r>
      <w:r w:rsidR="00032820" w:rsidRPr="00AF6907">
        <w:rPr>
          <w:i/>
          <w:iCs/>
          <w:sz w:val="28"/>
          <w:szCs w:val="28"/>
        </w:rPr>
        <w:t xml:space="preserve"> 2.</w:t>
      </w:r>
      <w:r w:rsidR="00137D1A" w:rsidRPr="00AF6907">
        <w:rPr>
          <w:i/>
          <w:iCs/>
          <w:sz w:val="28"/>
          <w:szCs w:val="28"/>
        </w:rPr>
        <w:t>,</w:t>
      </w:r>
      <w:r w:rsidR="00032820" w:rsidRPr="00AF6907">
        <w:rPr>
          <w:i/>
          <w:iCs/>
          <w:sz w:val="28"/>
          <w:szCs w:val="28"/>
        </w:rPr>
        <w:t xml:space="preserve"> 3.</w:t>
      </w:r>
      <w:r w:rsidR="00137D1A" w:rsidRPr="00AF6907">
        <w:rPr>
          <w:i/>
          <w:iCs/>
          <w:sz w:val="28"/>
          <w:szCs w:val="28"/>
        </w:rPr>
        <w:t>,</w:t>
      </w:r>
      <w:r w:rsidR="00032820" w:rsidRPr="00AF6907">
        <w:rPr>
          <w:i/>
          <w:iCs/>
          <w:sz w:val="28"/>
          <w:szCs w:val="28"/>
        </w:rPr>
        <w:t xml:space="preserve"> 4.</w:t>
      </w:r>
      <w:r w:rsidR="00137D1A" w:rsidRPr="00AF6907">
        <w:rPr>
          <w:i/>
          <w:iCs/>
          <w:sz w:val="28"/>
          <w:szCs w:val="28"/>
        </w:rPr>
        <w:t>,</w:t>
      </w:r>
      <w:r w:rsidR="00032820" w:rsidRPr="00AF6907">
        <w:rPr>
          <w:i/>
          <w:iCs/>
          <w:sz w:val="28"/>
          <w:szCs w:val="28"/>
        </w:rPr>
        <w:t xml:space="preserve"> 5. un 6.punktu</w:t>
      </w:r>
    </w:p>
    <w:p w14:paraId="6DD15582" w14:textId="77777777" w:rsidR="00FF5BBC" w:rsidRPr="00AF6907" w:rsidRDefault="00FF5BBC" w:rsidP="00AC4456">
      <w:pPr>
        <w:spacing w:after="120"/>
        <w:jc w:val="both"/>
        <w:rPr>
          <w:i/>
          <w:iCs/>
          <w:sz w:val="28"/>
          <w:szCs w:val="28"/>
        </w:rPr>
      </w:pPr>
    </w:p>
    <w:p w14:paraId="12CA4FB2" w14:textId="0B8B5127" w:rsidR="008438CA" w:rsidRPr="00AF6907" w:rsidRDefault="008438CA" w:rsidP="008712AA">
      <w:pPr>
        <w:pStyle w:val="ListParagraph"/>
        <w:numPr>
          <w:ilvl w:val="0"/>
          <w:numId w:val="1"/>
        </w:numPr>
        <w:spacing w:after="120"/>
        <w:ind w:left="0" w:firstLine="425"/>
        <w:contextualSpacing w:val="0"/>
        <w:jc w:val="both"/>
        <w:rPr>
          <w:bCs/>
          <w:sz w:val="28"/>
          <w:szCs w:val="28"/>
        </w:rPr>
      </w:pPr>
      <w:bookmarkStart w:id="0" w:name="294706"/>
      <w:bookmarkEnd w:id="0"/>
      <w:r w:rsidRPr="00AF6907">
        <w:rPr>
          <w:bCs/>
          <w:sz w:val="28"/>
          <w:szCs w:val="28"/>
        </w:rPr>
        <w:t>Izdarīt Ministru kabineta 2014.</w:t>
      </w:r>
      <w:r w:rsidR="000E0B62" w:rsidRPr="00AF6907">
        <w:rPr>
          <w:bCs/>
          <w:sz w:val="28"/>
          <w:szCs w:val="28"/>
        </w:rPr>
        <w:t xml:space="preserve"> </w:t>
      </w:r>
      <w:r w:rsidRPr="00AF6907">
        <w:rPr>
          <w:bCs/>
          <w:sz w:val="28"/>
          <w:szCs w:val="28"/>
        </w:rPr>
        <w:t>gada 25.</w:t>
      </w:r>
      <w:r w:rsidR="000E0B62" w:rsidRPr="00AF6907">
        <w:rPr>
          <w:bCs/>
          <w:sz w:val="28"/>
          <w:szCs w:val="28"/>
        </w:rPr>
        <w:t xml:space="preserve"> </w:t>
      </w:r>
      <w:r w:rsidRPr="00AF6907">
        <w:rPr>
          <w:bCs/>
          <w:sz w:val="28"/>
          <w:szCs w:val="28"/>
        </w:rPr>
        <w:t>novembra noteikumos Nr.</w:t>
      </w:r>
      <w:r w:rsidR="000E0B62" w:rsidRPr="00AF6907">
        <w:rPr>
          <w:bCs/>
          <w:sz w:val="28"/>
          <w:szCs w:val="28"/>
        </w:rPr>
        <w:t xml:space="preserve"> </w:t>
      </w:r>
      <w:r w:rsidRPr="00AF6907">
        <w:rPr>
          <w:bCs/>
          <w:sz w:val="28"/>
          <w:szCs w:val="28"/>
        </w:rPr>
        <w:t xml:space="preserve">727 „Darbības programmas "Pārtikas un pamata materiālās palīdzības sniegšana vistrūcīgākajām personām 2014.–2020.gada plānošanas periodā" īstenošanas noteikumi” (Latvijas Vēstnesis, 2014, </w:t>
      </w:r>
      <w:r w:rsidR="00D83ACC" w:rsidRPr="00AF6907">
        <w:rPr>
          <w:bCs/>
          <w:sz w:val="28"/>
          <w:szCs w:val="28"/>
        </w:rPr>
        <w:t>245</w:t>
      </w:r>
      <w:r w:rsidRPr="00AF6907">
        <w:rPr>
          <w:bCs/>
          <w:sz w:val="28"/>
          <w:szCs w:val="28"/>
        </w:rPr>
        <w:t xml:space="preserve"> </w:t>
      </w:r>
      <w:r w:rsidR="00D83ACC" w:rsidRPr="00AF6907">
        <w:rPr>
          <w:bCs/>
          <w:sz w:val="28"/>
          <w:szCs w:val="28"/>
        </w:rPr>
        <w:t>(5305)</w:t>
      </w:r>
      <w:r w:rsidRPr="00AF6907">
        <w:rPr>
          <w:bCs/>
          <w:sz w:val="28"/>
          <w:szCs w:val="28"/>
        </w:rPr>
        <w:t>) šādus grozījumus:</w:t>
      </w:r>
    </w:p>
    <w:p w14:paraId="36DF67F4" w14:textId="4DAD8689" w:rsidR="0040279E" w:rsidRPr="00AF6907" w:rsidRDefault="0040279E" w:rsidP="00577482">
      <w:pPr>
        <w:pStyle w:val="ListParagraph"/>
        <w:numPr>
          <w:ilvl w:val="1"/>
          <w:numId w:val="1"/>
        </w:numPr>
        <w:spacing w:after="120"/>
        <w:ind w:left="0" w:firstLine="425"/>
        <w:contextualSpacing w:val="0"/>
        <w:jc w:val="both"/>
        <w:rPr>
          <w:bCs/>
          <w:sz w:val="28"/>
          <w:szCs w:val="28"/>
        </w:rPr>
      </w:pPr>
      <w:r w:rsidRPr="00AF6907">
        <w:rPr>
          <w:bCs/>
          <w:sz w:val="28"/>
          <w:szCs w:val="28"/>
        </w:rPr>
        <w:t>s</w:t>
      </w:r>
      <w:r w:rsidR="00401C27" w:rsidRPr="00AF6907">
        <w:rPr>
          <w:bCs/>
          <w:sz w:val="28"/>
          <w:szCs w:val="28"/>
        </w:rPr>
        <w:t xml:space="preserve">vītrot </w:t>
      </w:r>
      <w:r w:rsidR="00DF4053" w:rsidRPr="00AF6907">
        <w:rPr>
          <w:bCs/>
          <w:sz w:val="28"/>
          <w:szCs w:val="28"/>
        </w:rPr>
        <w:t>1.</w:t>
      </w:r>
      <w:r w:rsidR="008438CA" w:rsidRPr="00AF6907">
        <w:rPr>
          <w:bCs/>
          <w:sz w:val="28"/>
          <w:szCs w:val="28"/>
        </w:rPr>
        <w:t>4.</w:t>
      </w:r>
      <w:r w:rsidR="00DF4053" w:rsidRPr="00AF6907">
        <w:rPr>
          <w:bCs/>
          <w:sz w:val="28"/>
          <w:szCs w:val="28"/>
        </w:rPr>
        <w:t xml:space="preserve"> apakš</w:t>
      </w:r>
      <w:r w:rsidR="008438CA" w:rsidRPr="00AF6907">
        <w:rPr>
          <w:bCs/>
          <w:sz w:val="28"/>
          <w:szCs w:val="28"/>
        </w:rPr>
        <w:t>punkt</w:t>
      </w:r>
      <w:r w:rsidR="00DF4053" w:rsidRPr="00AF6907">
        <w:rPr>
          <w:bCs/>
          <w:sz w:val="28"/>
          <w:szCs w:val="28"/>
        </w:rPr>
        <w:t xml:space="preserve">ā </w:t>
      </w:r>
      <w:r w:rsidR="00C75CDE" w:rsidRPr="00AF6907">
        <w:rPr>
          <w:bCs/>
          <w:sz w:val="28"/>
          <w:szCs w:val="28"/>
        </w:rPr>
        <w:t>iekavas un</w:t>
      </w:r>
      <w:r w:rsidR="00DF4053" w:rsidRPr="00AF6907">
        <w:rPr>
          <w:bCs/>
          <w:sz w:val="28"/>
          <w:szCs w:val="28"/>
        </w:rPr>
        <w:t xml:space="preserve"> </w:t>
      </w:r>
      <w:r w:rsidR="00C75CDE" w:rsidRPr="00AF6907">
        <w:rPr>
          <w:bCs/>
          <w:sz w:val="28"/>
          <w:szCs w:val="28"/>
        </w:rPr>
        <w:t xml:space="preserve">vārdus </w:t>
      </w:r>
      <w:r w:rsidR="00DF4053" w:rsidRPr="00AF6907">
        <w:rPr>
          <w:bCs/>
          <w:sz w:val="28"/>
          <w:szCs w:val="28"/>
        </w:rPr>
        <w:t>“(turpmāk – atbalstāmā darbība)</w:t>
      </w:r>
      <w:r w:rsidR="00C229CB" w:rsidRPr="00AF6907">
        <w:rPr>
          <w:bCs/>
          <w:sz w:val="28"/>
          <w:szCs w:val="28"/>
        </w:rPr>
        <w:t>”;</w:t>
      </w:r>
    </w:p>
    <w:p w14:paraId="609A212B" w14:textId="00CD8335" w:rsidR="00C229CB" w:rsidRPr="00AF6907" w:rsidRDefault="0040279E" w:rsidP="0040279E">
      <w:pPr>
        <w:pStyle w:val="ListParagraph"/>
        <w:numPr>
          <w:ilvl w:val="1"/>
          <w:numId w:val="1"/>
        </w:numPr>
        <w:spacing w:before="120"/>
        <w:ind w:left="709" w:hanging="284"/>
        <w:jc w:val="both"/>
        <w:rPr>
          <w:bCs/>
          <w:sz w:val="28"/>
          <w:szCs w:val="28"/>
        </w:rPr>
      </w:pPr>
      <w:r w:rsidRPr="00AF6907">
        <w:rPr>
          <w:bCs/>
          <w:sz w:val="28"/>
          <w:szCs w:val="28"/>
        </w:rPr>
        <w:t>i</w:t>
      </w:r>
      <w:r w:rsidR="00401C27" w:rsidRPr="00AF6907">
        <w:rPr>
          <w:bCs/>
          <w:sz w:val="28"/>
          <w:szCs w:val="28"/>
        </w:rPr>
        <w:t xml:space="preserve">zteikt </w:t>
      </w:r>
      <w:r w:rsidR="00C229CB" w:rsidRPr="00AF6907">
        <w:rPr>
          <w:bCs/>
          <w:sz w:val="28"/>
          <w:szCs w:val="28"/>
        </w:rPr>
        <w:t>3.2.1. apakšpunktu šādā redakcijā:</w:t>
      </w:r>
    </w:p>
    <w:p w14:paraId="13F751FB" w14:textId="7AE412EE" w:rsidR="00C229CB" w:rsidRPr="00AF6907" w:rsidRDefault="00C229CB" w:rsidP="00577482">
      <w:pPr>
        <w:spacing w:after="120"/>
        <w:jc w:val="both"/>
        <w:rPr>
          <w:bCs/>
          <w:sz w:val="28"/>
          <w:szCs w:val="28"/>
        </w:rPr>
      </w:pPr>
      <w:r w:rsidRPr="00AF6907">
        <w:rPr>
          <w:rFonts w:eastAsiaTheme="minorHAnsi" w:cstheme="minorBidi"/>
          <w:bCs/>
          <w:sz w:val="28"/>
          <w:szCs w:val="28"/>
          <w:lang w:eastAsia="en-US"/>
        </w:rPr>
        <w:t>“</w:t>
      </w:r>
      <w:r w:rsidR="00401C27" w:rsidRPr="00AF6907">
        <w:rPr>
          <w:rFonts w:eastAsiaTheme="minorHAnsi" w:cstheme="minorBidi"/>
          <w:bCs/>
          <w:sz w:val="28"/>
          <w:szCs w:val="28"/>
          <w:lang w:eastAsia="en-US"/>
        </w:rPr>
        <w:t xml:space="preserve">3.2.1. </w:t>
      </w:r>
      <w:r w:rsidRPr="00AF6907">
        <w:rPr>
          <w:rFonts w:eastAsiaTheme="minorHAnsi" w:cstheme="minorBidi"/>
          <w:bCs/>
          <w:sz w:val="28"/>
          <w:szCs w:val="28"/>
          <w:lang w:eastAsia="en-US"/>
        </w:rPr>
        <w:t xml:space="preserve">ar pārtikas palīdzības sniegšanu, tai skaitā pārtikas </w:t>
      </w:r>
      <w:r w:rsidR="00C06D8A" w:rsidRPr="00AF6907">
        <w:rPr>
          <w:rFonts w:eastAsiaTheme="minorHAnsi" w:cstheme="minorBidi"/>
          <w:bCs/>
          <w:sz w:val="28"/>
          <w:szCs w:val="28"/>
          <w:lang w:eastAsia="en-US"/>
        </w:rPr>
        <w:t>preču</w:t>
      </w:r>
      <w:r w:rsidRPr="00AF6907">
        <w:rPr>
          <w:rFonts w:eastAsiaTheme="minorHAnsi" w:cstheme="minorBidi"/>
          <w:bCs/>
          <w:sz w:val="28"/>
          <w:szCs w:val="28"/>
          <w:lang w:eastAsia="en-US"/>
        </w:rPr>
        <w:t xml:space="preserve">, </w:t>
      </w:r>
      <w:r w:rsidR="00C75CDE" w:rsidRPr="00AF6907">
        <w:rPr>
          <w:rFonts w:eastAsiaTheme="minorHAnsi" w:cstheme="minorBidi"/>
          <w:bCs/>
          <w:sz w:val="28"/>
          <w:szCs w:val="28"/>
          <w:lang w:eastAsia="en-US"/>
        </w:rPr>
        <w:t>un</w:t>
      </w:r>
      <w:r w:rsidR="00C06D8A" w:rsidRPr="00AF6907">
        <w:rPr>
          <w:rFonts w:eastAsiaTheme="minorHAnsi" w:cstheme="minorBidi"/>
          <w:bCs/>
          <w:sz w:val="28"/>
          <w:szCs w:val="28"/>
          <w:lang w:eastAsia="en-US"/>
        </w:rPr>
        <w:t xml:space="preserve"> </w:t>
      </w:r>
      <w:r w:rsidRPr="00AF6907">
        <w:rPr>
          <w:rFonts w:eastAsiaTheme="minorHAnsi" w:cstheme="minorBidi"/>
          <w:bCs/>
          <w:sz w:val="28"/>
          <w:szCs w:val="28"/>
          <w:lang w:eastAsia="en-US"/>
        </w:rPr>
        <w:t>p</w:t>
      </w:r>
      <w:r w:rsidR="00C06D8A" w:rsidRPr="00AF6907">
        <w:rPr>
          <w:rFonts w:eastAsiaTheme="minorHAnsi" w:cstheme="minorBidi"/>
          <w:bCs/>
          <w:sz w:val="28"/>
          <w:szCs w:val="28"/>
          <w:lang w:eastAsia="en-US"/>
        </w:rPr>
        <w:t>ārtikas preču</w:t>
      </w:r>
      <w:r w:rsidRPr="00AF6907">
        <w:rPr>
          <w:rFonts w:eastAsiaTheme="minorHAnsi" w:cstheme="minorBidi"/>
          <w:bCs/>
          <w:sz w:val="28"/>
          <w:szCs w:val="28"/>
          <w:lang w:eastAsia="en-US"/>
        </w:rPr>
        <w:t>, kas paredz</w:t>
      </w:r>
      <w:r w:rsidR="00C06D8A" w:rsidRPr="00AF6907">
        <w:rPr>
          <w:rFonts w:eastAsiaTheme="minorHAnsi" w:cstheme="minorBidi"/>
          <w:bCs/>
          <w:sz w:val="28"/>
          <w:szCs w:val="28"/>
          <w:lang w:eastAsia="en-US"/>
        </w:rPr>
        <w:t>ētas</w:t>
      </w:r>
      <w:r w:rsidRPr="00AF6907">
        <w:rPr>
          <w:rFonts w:eastAsiaTheme="minorHAnsi" w:cstheme="minorBidi"/>
          <w:bCs/>
          <w:sz w:val="28"/>
          <w:szCs w:val="28"/>
          <w:lang w:eastAsia="en-US"/>
        </w:rPr>
        <w:t xml:space="preserve"> </w:t>
      </w:r>
      <w:r w:rsidR="00C84632" w:rsidRPr="00AF6907">
        <w:rPr>
          <w:rFonts w:eastAsiaTheme="minorHAnsi" w:cstheme="minorBidi"/>
          <w:bCs/>
          <w:sz w:val="28"/>
          <w:szCs w:val="28"/>
          <w:lang w:eastAsia="en-US"/>
        </w:rPr>
        <w:t>gatavas maltītes (turpmāk – maltīte)</w:t>
      </w:r>
      <w:r w:rsidR="001D705B" w:rsidRPr="00AF6907">
        <w:rPr>
          <w:rFonts w:eastAsiaTheme="minorHAnsi" w:cstheme="minorBidi"/>
          <w:bCs/>
          <w:sz w:val="28"/>
          <w:szCs w:val="28"/>
          <w:lang w:eastAsia="en-US"/>
        </w:rPr>
        <w:t xml:space="preserve"> pagatavošanai,</w:t>
      </w:r>
      <w:r w:rsidRPr="00AF6907">
        <w:rPr>
          <w:rFonts w:eastAsiaTheme="minorHAnsi" w:cstheme="minorBidi"/>
          <w:bCs/>
          <w:sz w:val="28"/>
          <w:szCs w:val="28"/>
          <w:lang w:eastAsia="en-US"/>
        </w:rPr>
        <w:t xml:space="preserve"> uzglabāšanu un </w:t>
      </w:r>
      <w:r w:rsidR="001D705B" w:rsidRPr="00AF6907">
        <w:rPr>
          <w:rFonts w:eastAsiaTheme="minorHAnsi" w:cstheme="minorBidi"/>
          <w:bCs/>
          <w:sz w:val="28"/>
          <w:szCs w:val="28"/>
          <w:lang w:eastAsia="en-US"/>
        </w:rPr>
        <w:t xml:space="preserve">pārtikas </w:t>
      </w:r>
      <w:r w:rsidR="0039413F" w:rsidRPr="00AF6907">
        <w:rPr>
          <w:rFonts w:eastAsiaTheme="minorHAnsi" w:cstheme="minorBidi"/>
          <w:bCs/>
          <w:sz w:val="28"/>
          <w:szCs w:val="28"/>
          <w:lang w:eastAsia="en-US"/>
        </w:rPr>
        <w:t xml:space="preserve">preču </w:t>
      </w:r>
      <w:r w:rsidR="001D705B" w:rsidRPr="00AF6907">
        <w:rPr>
          <w:rFonts w:eastAsiaTheme="minorHAnsi" w:cstheme="minorBidi"/>
          <w:bCs/>
          <w:sz w:val="28"/>
          <w:szCs w:val="28"/>
          <w:lang w:eastAsia="en-US"/>
        </w:rPr>
        <w:t xml:space="preserve">un maltīšu </w:t>
      </w:r>
      <w:r w:rsidRPr="00AF6907">
        <w:rPr>
          <w:rFonts w:eastAsiaTheme="minorHAnsi" w:cstheme="minorBidi"/>
          <w:bCs/>
          <w:sz w:val="28"/>
          <w:szCs w:val="28"/>
          <w:lang w:eastAsia="en-US"/>
        </w:rPr>
        <w:t>izdalīšanu, saistītā procesa administrēšanai</w:t>
      </w:r>
      <w:r w:rsidR="00B7471A" w:rsidRPr="00AF6907">
        <w:rPr>
          <w:rFonts w:eastAsiaTheme="minorHAnsi" w:cstheme="minorBidi"/>
          <w:bCs/>
          <w:sz w:val="28"/>
          <w:szCs w:val="28"/>
          <w:lang w:eastAsia="en-US"/>
        </w:rPr>
        <w:t>;</w:t>
      </w:r>
      <w:r w:rsidRPr="00AF6907">
        <w:rPr>
          <w:rFonts w:eastAsiaTheme="minorHAnsi" w:cstheme="minorBidi"/>
          <w:bCs/>
          <w:sz w:val="28"/>
          <w:szCs w:val="28"/>
          <w:lang w:eastAsia="en-US"/>
        </w:rPr>
        <w:t>”</w:t>
      </w:r>
      <w:r w:rsidR="00E824D9" w:rsidRPr="00AF6907">
        <w:rPr>
          <w:rFonts w:eastAsiaTheme="minorHAnsi" w:cstheme="minorBidi"/>
          <w:bCs/>
          <w:sz w:val="28"/>
          <w:szCs w:val="28"/>
          <w:lang w:eastAsia="en-US"/>
        </w:rPr>
        <w:t>;</w:t>
      </w:r>
    </w:p>
    <w:p w14:paraId="1210B81E" w14:textId="40EA0CCC" w:rsidR="00DF4053" w:rsidRPr="00AF6907" w:rsidRDefault="0040279E" w:rsidP="0040279E">
      <w:pPr>
        <w:pStyle w:val="ListParagraph"/>
        <w:numPr>
          <w:ilvl w:val="1"/>
          <w:numId w:val="1"/>
        </w:numPr>
        <w:ind w:left="709" w:hanging="283"/>
        <w:jc w:val="both"/>
        <w:rPr>
          <w:bCs/>
          <w:sz w:val="28"/>
          <w:szCs w:val="28"/>
        </w:rPr>
      </w:pPr>
      <w:r w:rsidRPr="00AF6907">
        <w:rPr>
          <w:bCs/>
          <w:sz w:val="28"/>
          <w:szCs w:val="28"/>
        </w:rPr>
        <w:t>i</w:t>
      </w:r>
      <w:r w:rsidR="00DF4053" w:rsidRPr="00AF6907">
        <w:rPr>
          <w:bCs/>
          <w:sz w:val="28"/>
          <w:szCs w:val="28"/>
        </w:rPr>
        <w:t xml:space="preserve">zteikt </w:t>
      </w:r>
      <w:r w:rsidR="008D16C4" w:rsidRPr="00AF6907">
        <w:rPr>
          <w:bCs/>
          <w:sz w:val="28"/>
          <w:szCs w:val="28"/>
        </w:rPr>
        <w:t>4.2. apakšpunktu šādā redakcijā:</w:t>
      </w:r>
    </w:p>
    <w:p w14:paraId="4EBB9FA8" w14:textId="3E78C647" w:rsidR="00DE7F98" w:rsidRPr="00AF6907" w:rsidRDefault="008D16C4" w:rsidP="00577482">
      <w:pPr>
        <w:spacing w:after="120"/>
        <w:jc w:val="both"/>
        <w:rPr>
          <w:bCs/>
          <w:sz w:val="28"/>
          <w:szCs w:val="28"/>
        </w:rPr>
      </w:pPr>
      <w:r w:rsidRPr="00AF6907">
        <w:rPr>
          <w:bCs/>
          <w:sz w:val="28"/>
          <w:szCs w:val="28"/>
        </w:rPr>
        <w:t>“4.2. ģimene (persona), kurai pašvaldības sociālais dienests izsniedzis rakstisku izziņu, kas apliecina, ka ģimene (persona) ir nonākusi ārkārtas vai krīzes situācijā, tajā norādot katra ģimenes locekļa (personas) vārdu, uzvārdu, dzimšanas datumu un izziņas izsniegšanas datumu un numuru.”;</w:t>
      </w:r>
    </w:p>
    <w:p w14:paraId="0EE8C8E6" w14:textId="385964A4" w:rsidR="008D16C4" w:rsidRPr="00AF6907" w:rsidRDefault="00577482" w:rsidP="0040279E">
      <w:pPr>
        <w:pStyle w:val="ListParagraph"/>
        <w:numPr>
          <w:ilvl w:val="1"/>
          <w:numId w:val="1"/>
        </w:numPr>
        <w:jc w:val="both"/>
        <w:rPr>
          <w:bCs/>
          <w:sz w:val="28"/>
          <w:szCs w:val="28"/>
        </w:rPr>
      </w:pPr>
      <w:r w:rsidRPr="00AF6907">
        <w:rPr>
          <w:bCs/>
          <w:sz w:val="28"/>
          <w:szCs w:val="28"/>
        </w:rPr>
        <w:t>p</w:t>
      </w:r>
      <w:r w:rsidR="008D16C4" w:rsidRPr="00AF6907">
        <w:rPr>
          <w:bCs/>
          <w:sz w:val="28"/>
          <w:szCs w:val="28"/>
        </w:rPr>
        <w:t xml:space="preserve">apildināt </w:t>
      </w:r>
      <w:r w:rsidR="00AE7A6C" w:rsidRPr="00AF6907">
        <w:rPr>
          <w:bCs/>
          <w:sz w:val="28"/>
          <w:szCs w:val="28"/>
        </w:rPr>
        <w:t xml:space="preserve">noteikumus </w:t>
      </w:r>
      <w:r w:rsidR="008D16C4" w:rsidRPr="00AF6907">
        <w:rPr>
          <w:bCs/>
          <w:sz w:val="28"/>
          <w:szCs w:val="28"/>
        </w:rPr>
        <w:t>ar 4.2.</w:t>
      </w:r>
      <w:r w:rsidR="008D16C4" w:rsidRPr="00AF6907">
        <w:rPr>
          <w:bCs/>
          <w:sz w:val="28"/>
          <w:szCs w:val="28"/>
          <w:vertAlign w:val="superscript"/>
        </w:rPr>
        <w:t>1</w:t>
      </w:r>
      <w:r w:rsidR="008D16C4" w:rsidRPr="00AF6907">
        <w:rPr>
          <w:bCs/>
          <w:sz w:val="28"/>
          <w:szCs w:val="28"/>
        </w:rPr>
        <w:t xml:space="preserve"> apakšpunktu šādā redakcijā:</w:t>
      </w:r>
    </w:p>
    <w:p w14:paraId="136FE35E" w14:textId="65A5513F" w:rsidR="008D16C4" w:rsidRPr="00AF6907" w:rsidRDefault="008D16C4" w:rsidP="008E6535">
      <w:pPr>
        <w:jc w:val="both"/>
        <w:rPr>
          <w:bCs/>
          <w:sz w:val="28"/>
          <w:szCs w:val="28"/>
        </w:rPr>
      </w:pPr>
      <w:r w:rsidRPr="00AF6907">
        <w:rPr>
          <w:bCs/>
          <w:sz w:val="28"/>
          <w:szCs w:val="28"/>
        </w:rPr>
        <w:t>“4.2.</w:t>
      </w:r>
      <w:r w:rsidRPr="00AF6907">
        <w:rPr>
          <w:bCs/>
          <w:sz w:val="28"/>
          <w:szCs w:val="28"/>
          <w:vertAlign w:val="superscript"/>
        </w:rPr>
        <w:t>1</w:t>
      </w:r>
      <w:r w:rsidRPr="00AF6907">
        <w:rPr>
          <w:bCs/>
          <w:sz w:val="28"/>
          <w:szCs w:val="28"/>
        </w:rPr>
        <w:t xml:space="preserve"> Pašvaldības sociālais dienests izsniedz </w:t>
      </w:r>
      <w:r w:rsidR="00AE7A6C" w:rsidRPr="00AF6907">
        <w:rPr>
          <w:bCs/>
          <w:sz w:val="28"/>
          <w:szCs w:val="28"/>
        </w:rPr>
        <w:t xml:space="preserve">šo noteikumu </w:t>
      </w:r>
      <w:r w:rsidRPr="00AF6907">
        <w:rPr>
          <w:bCs/>
          <w:sz w:val="28"/>
          <w:szCs w:val="28"/>
        </w:rPr>
        <w:t xml:space="preserve">4.2. apakšpunktā minēto izziņu, balstoties uz ģimenes (personas) sociālās situācijas, izņemot ienākumu, novērtējuma rezultātā </w:t>
      </w:r>
      <w:r w:rsidR="00DD07AB" w:rsidRPr="00AF6907">
        <w:rPr>
          <w:b/>
          <w:bCs/>
          <w:sz w:val="28"/>
          <w:szCs w:val="28"/>
          <w:u w:val="single"/>
        </w:rPr>
        <w:t>pašvaldības sociālā dienesta</w:t>
      </w:r>
      <w:r w:rsidR="00DD07AB" w:rsidRPr="00AF6907">
        <w:rPr>
          <w:bCs/>
          <w:color w:val="FF0000"/>
          <w:sz w:val="28"/>
          <w:szCs w:val="28"/>
        </w:rPr>
        <w:t xml:space="preserve"> </w:t>
      </w:r>
      <w:r w:rsidRPr="00AF6907">
        <w:rPr>
          <w:bCs/>
          <w:sz w:val="28"/>
          <w:szCs w:val="28"/>
        </w:rPr>
        <w:t>sniegto atzinumu</w:t>
      </w:r>
      <w:r w:rsidR="00C75CDE" w:rsidRPr="00AF6907">
        <w:rPr>
          <w:bCs/>
          <w:sz w:val="28"/>
          <w:szCs w:val="28"/>
        </w:rPr>
        <w:t>,</w:t>
      </w:r>
      <w:r w:rsidRPr="00AF6907">
        <w:rPr>
          <w:bCs/>
          <w:sz w:val="28"/>
          <w:szCs w:val="28"/>
        </w:rPr>
        <w:t xml:space="preserve"> ja:</w:t>
      </w:r>
    </w:p>
    <w:p w14:paraId="46724F63" w14:textId="356D209A" w:rsidR="008D16C4" w:rsidRPr="00AF6907" w:rsidRDefault="008D16C4" w:rsidP="008E6535">
      <w:pPr>
        <w:jc w:val="both"/>
        <w:rPr>
          <w:bCs/>
          <w:sz w:val="28"/>
          <w:szCs w:val="28"/>
        </w:rPr>
      </w:pPr>
      <w:r w:rsidRPr="00AF6907">
        <w:rPr>
          <w:bCs/>
          <w:sz w:val="28"/>
          <w:szCs w:val="28"/>
        </w:rPr>
        <w:lastRenderedPageBreak/>
        <w:t>4.2.</w:t>
      </w:r>
      <w:r w:rsidRPr="00AF6907">
        <w:rPr>
          <w:bCs/>
          <w:sz w:val="28"/>
          <w:szCs w:val="28"/>
          <w:vertAlign w:val="superscript"/>
        </w:rPr>
        <w:t>1</w:t>
      </w:r>
      <w:r w:rsidRPr="00AF6907">
        <w:rPr>
          <w:bCs/>
          <w:sz w:val="28"/>
          <w:szCs w:val="28"/>
        </w:rPr>
        <w:t xml:space="preserve">1. ģimene (persona) nonākusi ārkārtas situācijā normatīvajos aktos par sociālajiem pakalpojumiem un sociālo palīdzību </w:t>
      </w:r>
      <w:r w:rsidR="009C5A16" w:rsidRPr="00AF6907">
        <w:rPr>
          <w:bCs/>
          <w:sz w:val="28"/>
          <w:szCs w:val="28"/>
        </w:rPr>
        <w:t>noteiktajos gadījumos</w:t>
      </w:r>
      <w:r w:rsidR="0052148C" w:rsidRPr="00AF6907">
        <w:rPr>
          <w:bCs/>
          <w:sz w:val="28"/>
          <w:szCs w:val="28"/>
        </w:rPr>
        <w:t xml:space="preserve"> piederumiem </w:t>
      </w:r>
      <w:r w:rsidR="0052148C" w:rsidRPr="00AF6907">
        <w:rPr>
          <w:b/>
          <w:bCs/>
          <w:sz w:val="28"/>
          <w:szCs w:val="28"/>
          <w:u w:val="single"/>
        </w:rPr>
        <w:t>un tai nepieciešams nekavējošs atbalsts</w:t>
      </w:r>
      <w:r w:rsidRPr="00AF6907">
        <w:rPr>
          <w:bCs/>
          <w:sz w:val="28"/>
          <w:szCs w:val="28"/>
        </w:rPr>
        <w:t>;</w:t>
      </w:r>
    </w:p>
    <w:p w14:paraId="32CEE6F6" w14:textId="4D4582C0" w:rsidR="008D16C4" w:rsidRPr="00AF6907" w:rsidRDefault="008D16C4" w:rsidP="00577482">
      <w:pPr>
        <w:spacing w:after="120"/>
        <w:jc w:val="both"/>
        <w:rPr>
          <w:bCs/>
          <w:sz w:val="28"/>
          <w:szCs w:val="28"/>
        </w:rPr>
      </w:pPr>
      <w:r w:rsidRPr="00AF6907">
        <w:rPr>
          <w:bCs/>
          <w:sz w:val="28"/>
          <w:szCs w:val="28"/>
        </w:rPr>
        <w:t>4.2.</w:t>
      </w:r>
      <w:r w:rsidRPr="00AF6907">
        <w:rPr>
          <w:bCs/>
          <w:sz w:val="28"/>
          <w:szCs w:val="28"/>
          <w:vertAlign w:val="superscript"/>
        </w:rPr>
        <w:t>1</w:t>
      </w:r>
      <w:r w:rsidRPr="00AF6907">
        <w:rPr>
          <w:bCs/>
          <w:sz w:val="28"/>
          <w:szCs w:val="28"/>
        </w:rPr>
        <w:t>2. ģimene (persona) nonākusi krīzes situācijā tādu apstākļu dēļ, kurus tā nespēja paredzēt vai novērst, un kas izraisa pilnīgu vai daļēju materiālo vai citu resursu zudumu un padziļina tās nenodrošinātību ar pārtiku, higiēnas un saimniecības precēm vai individuāliem mācību piederumiem</w:t>
      </w:r>
      <w:r w:rsidR="0052148C" w:rsidRPr="00AF6907">
        <w:rPr>
          <w:bCs/>
          <w:sz w:val="28"/>
          <w:szCs w:val="28"/>
        </w:rPr>
        <w:t xml:space="preserve"> </w:t>
      </w:r>
      <w:r w:rsidR="0052148C" w:rsidRPr="00AF6907">
        <w:rPr>
          <w:b/>
          <w:bCs/>
          <w:sz w:val="28"/>
          <w:szCs w:val="28"/>
          <w:u w:val="single"/>
        </w:rPr>
        <w:t>un tai nepieciešams nekavējošs atbalsts.</w:t>
      </w:r>
      <w:r w:rsidR="009C5A16" w:rsidRPr="00AF6907">
        <w:rPr>
          <w:bCs/>
          <w:sz w:val="28"/>
          <w:szCs w:val="28"/>
        </w:rPr>
        <w:t>”</w:t>
      </w:r>
      <w:r w:rsidR="006D5492" w:rsidRPr="00AF6907">
        <w:rPr>
          <w:bCs/>
          <w:sz w:val="28"/>
          <w:szCs w:val="28"/>
        </w:rPr>
        <w:t>;</w:t>
      </w:r>
    </w:p>
    <w:p w14:paraId="19612D05" w14:textId="3AEB64D2" w:rsidR="008D16C4" w:rsidRPr="00AF6907" w:rsidRDefault="00577482" w:rsidP="00577482">
      <w:pPr>
        <w:pStyle w:val="ListParagraph"/>
        <w:numPr>
          <w:ilvl w:val="1"/>
          <w:numId w:val="1"/>
        </w:numPr>
        <w:spacing w:after="120"/>
        <w:ind w:left="1077"/>
        <w:contextualSpacing w:val="0"/>
        <w:jc w:val="both"/>
        <w:rPr>
          <w:bCs/>
          <w:sz w:val="28"/>
          <w:szCs w:val="28"/>
        </w:rPr>
      </w:pPr>
      <w:r w:rsidRPr="00AF6907">
        <w:rPr>
          <w:bCs/>
          <w:sz w:val="28"/>
          <w:szCs w:val="28"/>
        </w:rPr>
        <w:t>s</w:t>
      </w:r>
      <w:r w:rsidR="006A6845" w:rsidRPr="00AF6907">
        <w:rPr>
          <w:bCs/>
          <w:sz w:val="28"/>
          <w:szCs w:val="28"/>
        </w:rPr>
        <w:t>vītrot 9.2. apak</w:t>
      </w:r>
      <w:r w:rsidR="00EB26B9" w:rsidRPr="00AF6907">
        <w:rPr>
          <w:bCs/>
          <w:sz w:val="28"/>
          <w:szCs w:val="28"/>
        </w:rPr>
        <w:t>špunktu;</w:t>
      </w:r>
    </w:p>
    <w:p w14:paraId="2B95364D" w14:textId="34734361" w:rsidR="00EB26B9" w:rsidRPr="00AF6907" w:rsidRDefault="00577482" w:rsidP="00577482">
      <w:pPr>
        <w:pStyle w:val="ListParagraph"/>
        <w:numPr>
          <w:ilvl w:val="1"/>
          <w:numId w:val="1"/>
        </w:numPr>
        <w:spacing w:after="120"/>
        <w:ind w:left="1077"/>
        <w:contextualSpacing w:val="0"/>
        <w:jc w:val="both"/>
        <w:rPr>
          <w:bCs/>
          <w:sz w:val="28"/>
          <w:szCs w:val="28"/>
        </w:rPr>
      </w:pPr>
      <w:r w:rsidRPr="00AF6907">
        <w:rPr>
          <w:bCs/>
          <w:sz w:val="28"/>
          <w:szCs w:val="28"/>
        </w:rPr>
        <w:t>s</w:t>
      </w:r>
      <w:r w:rsidR="009C5A16" w:rsidRPr="00AF6907">
        <w:rPr>
          <w:bCs/>
          <w:sz w:val="28"/>
          <w:szCs w:val="28"/>
        </w:rPr>
        <w:t xml:space="preserve">vītrot </w:t>
      </w:r>
      <w:r w:rsidR="00EB26B9" w:rsidRPr="00AF6907">
        <w:rPr>
          <w:bCs/>
          <w:sz w:val="28"/>
          <w:szCs w:val="28"/>
        </w:rPr>
        <w:t>9.3.apakšpunktā vārdu “citi”;</w:t>
      </w:r>
    </w:p>
    <w:p w14:paraId="39893F39" w14:textId="46FC3656" w:rsidR="00821E5C" w:rsidRPr="00AF6907" w:rsidRDefault="00577482" w:rsidP="00577482">
      <w:pPr>
        <w:pStyle w:val="ListParagraph"/>
        <w:numPr>
          <w:ilvl w:val="1"/>
          <w:numId w:val="1"/>
        </w:numPr>
        <w:jc w:val="both"/>
        <w:rPr>
          <w:bCs/>
          <w:sz w:val="28"/>
          <w:szCs w:val="28"/>
        </w:rPr>
      </w:pPr>
      <w:r w:rsidRPr="00AF6907">
        <w:rPr>
          <w:bCs/>
          <w:sz w:val="28"/>
          <w:szCs w:val="28"/>
        </w:rPr>
        <w:t>i</w:t>
      </w:r>
      <w:r w:rsidR="00821E5C" w:rsidRPr="00AF6907">
        <w:rPr>
          <w:bCs/>
          <w:sz w:val="28"/>
          <w:szCs w:val="28"/>
        </w:rPr>
        <w:t>zteikt 10. punktu šādā redakcijā:</w:t>
      </w:r>
    </w:p>
    <w:p w14:paraId="614B3C74" w14:textId="13C3E4C1" w:rsidR="00821E5C" w:rsidRPr="00AF6907" w:rsidRDefault="00821E5C" w:rsidP="00B10832">
      <w:pPr>
        <w:jc w:val="both"/>
        <w:rPr>
          <w:bCs/>
          <w:sz w:val="28"/>
          <w:szCs w:val="28"/>
        </w:rPr>
      </w:pPr>
      <w:r w:rsidRPr="00AF6907">
        <w:rPr>
          <w:bCs/>
          <w:sz w:val="28"/>
          <w:szCs w:val="28"/>
        </w:rPr>
        <w:t>“10. Sadarbības iestāde</w:t>
      </w:r>
      <w:r w:rsidR="00FF7375" w:rsidRPr="00AF6907">
        <w:rPr>
          <w:bCs/>
          <w:sz w:val="28"/>
          <w:szCs w:val="28"/>
        </w:rPr>
        <w:t xml:space="preserve"> </w:t>
      </w:r>
      <w:r w:rsidRPr="00AF6907">
        <w:rPr>
          <w:bCs/>
          <w:sz w:val="28"/>
          <w:szCs w:val="28"/>
        </w:rPr>
        <w:t xml:space="preserve">nosaka komplekta saturu un </w:t>
      </w:r>
      <w:r w:rsidR="00B30161" w:rsidRPr="00AF6907">
        <w:rPr>
          <w:b/>
          <w:bCs/>
          <w:sz w:val="28"/>
          <w:szCs w:val="28"/>
          <w:u w:val="single"/>
        </w:rPr>
        <w:t>preču</w:t>
      </w:r>
      <w:r w:rsidR="00B30161" w:rsidRPr="00AF6907">
        <w:rPr>
          <w:b/>
          <w:bCs/>
          <w:sz w:val="28"/>
          <w:szCs w:val="28"/>
        </w:rPr>
        <w:t xml:space="preserve"> </w:t>
      </w:r>
      <w:r w:rsidRPr="00AF6907">
        <w:rPr>
          <w:bCs/>
          <w:sz w:val="28"/>
          <w:szCs w:val="28"/>
        </w:rPr>
        <w:t>daudzumu atbilstoši vadošās iestādes veiktajam situācijas izvērtējumam, ņemot vērā, ka:</w:t>
      </w:r>
    </w:p>
    <w:p w14:paraId="2A80DDFB" w14:textId="13560BB7" w:rsidR="00821E5C" w:rsidRPr="00AF6907" w:rsidRDefault="00821E5C" w:rsidP="00B10832">
      <w:pPr>
        <w:jc w:val="both"/>
        <w:rPr>
          <w:bCs/>
          <w:sz w:val="28"/>
          <w:szCs w:val="28"/>
        </w:rPr>
      </w:pPr>
      <w:r w:rsidRPr="00AF6907">
        <w:rPr>
          <w:bCs/>
          <w:sz w:val="28"/>
          <w:szCs w:val="28"/>
        </w:rPr>
        <w:t xml:space="preserve">10.1. katram šo noteikumu 9. punktā minētajam komplektam var būt </w:t>
      </w:r>
      <w:r w:rsidR="006F6D43" w:rsidRPr="00AF6907">
        <w:rPr>
          <w:bCs/>
          <w:sz w:val="28"/>
          <w:szCs w:val="28"/>
        </w:rPr>
        <w:t>dažādu</w:t>
      </w:r>
      <w:r w:rsidRPr="00AF6907">
        <w:rPr>
          <w:bCs/>
          <w:sz w:val="28"/>
          <w:szCs w:val="28"/>
        </w:rPr>
        <w:t xml:space="preserve"> veid</w:t>
      </w:r>
      <w:r w:rsidR="006F6D43" w:rsidRPr="00AF6907">
        <w:rPr>
          <w:bCs/>
          <w:sz w:val="28"/>
          <w:szCs w:val="28"/>
        </w:rPr>
        <w:t>u</w:t>
      </w:r>
      <w:r w:rsidRPr="00AF6907">
        <w:rPr>
          <w:bCs/>
          <w:sz w:val="28"/>
          <w:szCs w:val="28"/>
        </w:rPr>
        <w:t xml:space="preserve"> satur</w:t>
      </w:r>
      <w:r w:rsidR="006D5492" w:rsidRPr="00AF6907">
        <w:rPr>
          <w:bCs/>
          <w:sz w:val="28"/>
          <w:szCs w:val="28"/>
        </w:rPr>
        <w:t>s. Š</w:t>
      </w:r>
      <w:r w:rsidR="006F6D43" w:rsidRPr="00AF6907">
        <w:rPr>
          <w:bCs/>
          <w:sz w:val="28"/>
          <w:szCs w:val="28"/>
        </w:rPr>
        <w:t>o noteikumu 9.1. apakšpunktā minēt</w:t>
      </w:r>
      <w:r w:rsidR="00252CA8" w:rsidRPr="00AF6907">
        <w:rPr>
          <w:bCs/>
          <w:sz w:val="28"/>
          <w:szCs w:val="28"/>
        </w:rPr>
        <w:t>ā</w:t>
      </w:r>
      <w:r w:rsidR="006F6D43" w:rsidRPr="00AF6907">
        <w:rPr>
          <w:bCs/>
          <w:sz w:val="28"/>
          <w:szCs w:val="28"/>
        </w:rPr>
        <w:t xml:space="preserve"> komplekt</w:t>
      </w:r>
      <w:r w:rsidR="00252CA8" w:rsidRPr="00AF6907">
        <w:rPr>
          <w:bCs/>
          <w:sz w:val="28"/>
          <w:szCs w:val="28"/>
        </w:rPr>
        <w:t xml:space="preserve">a saturu un </w:t>
      </w:r>
      <w:r w:rsidR="00B30161" w:rsidRPr="00AF6907">
        <w:rPr>
          <w:b/>
          <w:bCs/>
          <w:sz w:val="28"/>
          <w:szCs w:val="28"/>
          <w:u w:val="single"/>
        </w:rPr>
        <w:t>preču</w:t>
      </w:r>
      <w:r w:rsidR="00B30161" w:rsidRPr="00AF6907">
        <w:rPr>
          <w:bCs/>
          <w:sz w:val="28"/>
          <w:szCs w:val="28"/>
        </w:rPr>
        <w:t xml:space="preserve"> </w:t>
      </w:r>
      <w:r w:rsidR="00252CA8" w:rsidRPr="00AF6907">
        <w:rPr>
          <w:bCs/>
          <w:sz w:val="28"/>
          <w:szCs w:val="28"/>
        </w:rPr>
        <w:t>daudzumu</w:t>
      </w:r>
      <w:r w:rsidR="006F6D43" w:rsidRPr="00AF6907">
        <w:rPr>
          <w:bCs/>
          <w:sz w:val="28"/>
          <w:szCs w:val="28"/>
        </w:rPr>
        <w:t xml:space="preserve"> var </w:t>
      </w:r>
      <w:r w:rsidR="008F792D" w:rsidRPr="00AF6907">
        <w:rPr>
          <w:bCs/>
          <w:sz w:val="28"/>
          <w:szCs w:val="28"/>
        </w:rPr>
        <w:t>veidot</w:t>
      </w:r>
      <w:r w:rsidR="006F6D43" w:rsidRPr="00AF6907">
        <w:rPr>
          <w:bCs/>
          <w:sz w:val="28"/>
          <w:szCs w:val="28"/>
        </w:rPr>
        <w:t xml:space="preserve"> </w:t>
      </w:r>
      <w:r w:rsidR="00252CA8" w:rsidRPr="00AF6907">
        <w:rPr>
          <w:bCs/>
          <w:sz w:val="28"/>
          <w:szCs w:val="28"/>
        </w:rPr>
        <w:t xml:space="preserve">atšķirīgi </w:t>
      </w:r>
      <w:r w:rsidR="008F792D" w:rsidRPr="00AF6907">
        <w:rPr>
          <w:bCs/>
          <w:sz w:val="28"/>
          <w:szCs w:val="28"/>
        </w:rPr>
        <w:t xml:space="preserve">individuālai </w:t>
      </w:r>
      <w:r w:rsidR="006F6D43" w:rsidRPr="00AF6907">
        <w:rPr>
          <w:bCs/>
          <w:sz w:val="28"/>
          <w:szCs w:val="28"/>
        </w:rPr>
        <w:t xml:space="preserve">izdalei </w:t>
      </w:r>
      <w:r w:rsidR="00252CA8" w:rsidRPr="00AF6907">
        <w:rPr>
          <w:bCs/>
          <w:sz w:val="28"/>
          <w:szCs w:val="28"/>
        </w:rPr>
        <w:t>un</w:t>
      </w:r>
      <w:r w:rsidR="006F6D43" w:rsidRPr="00AF6907">
        <w:rPr>
          <w:bCs/>
          <w:sz w:val="28"/>
          <w:szCs w:val="28"/>
        </w:rPr>
        <w:t xml:space="preserve"> maltītes nodrošinā</w:t>
      </w:r>
      <w:r w:rsidR="008F792D" w:rsidRPr="00AF6907">
        <w:rPr>
          <w:bCs/>
          <w:sz w:val="28"/>
          <w:szCs w:val="28"/>
        </w:rPr>
        <w:t>šanai;</w:t>
      </w:r>
    </w:p>
    <w:p w14:paraId="05D1211F" w14:textId="558D1F24" w:rsidR="006A2D18" w:rsidRPr="00AF6907" w:rsidRDefault="006A2D18" w:rsidP="000A0324">
      <w:pPr>
        <w:jc w:val="both"/>
        <w:rPr>
          <w:b/>
          <w:bCs/>
          <w:sz w:val="28"/>
          <w:szCs w:val="28"/>
          <w:u w:val="single"/>
        </w:rPr>
      </w:pPr>
      <w:r w:rsidRPr="00AF6907">
        <w:rPr>
          <w:b/>
          <w:bCs/>
          <w:sz w:val="28"/>
          <w:szCs w:val="28"/>
          <w:u w:val="single"/>
        </w:rPr>
        <w:t xml:space="preserve">10.2. šo noteikumu 9.1. apakšpunktā minētajā komplektā, iekļauj </w:t>
      </w:r>
      <w:r w:rsidR="000A0324" w:rsidRPr="00AF6907">
        <w:rPr>
          <w:b/>
          <w:bCs/>
          <w:sz w:val="28"/>
          <w:szCs w:val="28"/>
          <w:u w:val="single"/>
        </w:rPr>
        <w:t>šo noteikumu 65. punktā minētās pārtikas preces;</w:t>
      </w:r>
    </w:p>
    <w:p w14:paraId="32C8A65C" w14:textId="20E4B48C" w:rsidR="00934B28" w:rsidRPr="00AF6907" w:rsidRDefault="00AF7723" w:rsidP="00577482">
      <w:pPr>
        <w:spacing w:after="120"/>
        <w:jc w:val="both"/>
        <w:rPr>
          <w:bCs/>
          <w:sz w:val="28"/>
          <w:szCs w:val="28"/>
        </w:rPr>
      </w:pPr>
      <w:r w:rsidRPr="00AF6907">
        <w:rPr>
          <w:bCs/>
          <w:sz w:val="28"/>
          <w:szCs w:val="28"/>
        </w:rPr>
        <w:t>10.</w:t>
      </w:r>
      <w:r w:rsidR="006A2D18" w:rsidRPr="00AF6907">
        <w:rPr>
          <w:bCs/>
          <w:sz w:val="28"/>
          <w:szCs w:val="28"/>
        </w:rPr>
        <w:t>3</w:t>
      </w:r>
      <w:r w:rsidR="00C333DC" w:rsidRPr="00AF6907">
        <w:rPr>
          <w:bCs/>
          <w:sz w:val="28"/>
          <w:szCs w:val="28"/>
        </w:rPr>
        <w:t xml:space="preserve">. </w:t>
      </w:r>
      <w:r w:rsidR="006F6D43" w:rsidRPr="00AF6907">
        <w:rPr>
          <w:bCs/>
          <w:sz w:val="28"/>
          <w:szCs w:val="28"/>
        </w:rPr>
        <w:t xml:space="preserve">šo noteikumu </w:t>
      </w:r>
      <w:r w:rsidR="00EE455A" w:rsidRPr="00AF6907">
        <w:rPr>
          <w:bCs/>
          <w:sz w:val="28"/>
          <w:szCs w:val="28"/>
        </w:rPr>
        <w:t xml:space="preserve">9.1., </w:t>
      </w:r>
      <w:r w:rsidR="006F6D43" w:rsidRPr="00AF6907">
        <w:rPr>
          <w:bCs/>
          <w:sz w:val="28"/>
          <w:szCs w:val="28"/>
        </w:rPr>
        <w:t xml:space="preserve">9.3. un 9.4. apakšpunktā minētajā komplektā </w:t>
      </w:r>
      <w:r w:rsidR="00EE455A" w:rsidRPr="00AF6907">
        <w:rPr>
          <w:bCs/>
          <w:sz w:val="28"/>
          <w:szCs w:val="28"/>
        </w:rPr>
        <w:t xml:space="preserve">attiecīgi </w:t>
      </w:r>
      <w:r w:rsidR="006F6D43" w:rsidRPr="00AF6907">
        <w:rPr>
          <w:bCs/>
          <w:sz w:val="28"/>
          <w:szCs w:val="28"/>
        </w:rPr>
        <w:t xml:space="preserve">iekļauj preces, kas norādītas šo noteikumu </w:t>
      </w:r>
      <w:r w:rsidR="00EE455A" w:rsidRPr="00AF6907">
        <w:rPr>
          <w:bCs/>
          <w:sz w:val="28"/>
          <w:szCs w:val="28"/>
        </w:rPr>
        <w:t xml:space="preserve">1., </w:t>
      </w:r>
      <w:r w:rsidR="006F6D43" w:rsidRPr="00AF6907">
        <w:rPr>
          <w:bCs/>
          <w:sz w:val="28"/>
          <w:szCs w:val="28"/>
        </w:rPr>
        <w:t xml:space="preserve">2. un 3. </w:t>
      </w:r>
      <w:r w:rsidR="00C055D8" w:rsidRPr="00AF6907">
        <w:rPr>
          <w:bCs/>
          <w:sz w:val="28"/>
          <w:szCs w:val="28"/>
        </w:rPr>
        <w:t>p</w:t>
      </w:r>
      <w:r w:rsidR="006F6D43" w:rsidRPr="00AF6907">
        <w:rPr>
          <w:bCs/>
          <w:sz w:val="28"/>
          <w:szCs w:val="28"/>
        </w:rPr>
        <w:t>ielikumā</w:t>
      </w:r>
      <w:r w:rsidR="00934B28" w:rsidRPr="00AF6907">
        <w:rPr>
          <w:bCs/>
          <w:sz w:val="28"/>
          <w:szCs w:val="28"/>
        </w:rPr>
        <w:t>.”</w:t>
      </w:r>
      <w:r w:rsidR="00A57F06" w:rsidRPr="00AF6907">
        <w:rPr>
          <w:bCs/>
          <w:sz w:val="28"/>
          <w:szCs w:val="28"/>
        </w:rPr>
        <w:t>;</w:t>
      </w:r>
    </w:p>
    <w:p w14:paraId="0496F95B" w14:textId="5D6A7ACC" w:rsidR="008662C5" w:rsidRPr="00AF6907" w:rsidRDefault="008662C5" w:rsidP="008662C5">
      <w:pPr>
        <w:pStyle w:val="ListParagraph"/>
        <w:numPr>
          <w:ilvl w:val="1"/>
          <w:numId w:val="1"/>
        </w:numPr>
        <w:jc w:val="both"/>
        <w:rPr>
          <w:b/>
          <w:bCs/>
          <w:sz w:val="28"/>
          <w:szCs w:val="28"/>
          <w:u w:val="single"/>
        </w:rPr>
      </w:pPr>
      <w:r w:rsidRPr="00AF6907">
        <w:rPr>
          <w:b/>
          <w:bCs/>
          <w:sz w:val="28"/>
          <w:szCs w:val="28"/>
          <w:u w:val="single"/>
        </w:rPr>
        <w:t>papildināt noteikumus ar 10.</w:t>
      </w:r>
      <w:r w:rsidRPr="00AF6907">
        <w:rPr>
          <w:b/>
          <w:bCs/>
          <w:sz w:val="28"/>
          <w:szCs w:val="28"/>
          <w:u w:val="single"/>
          <w:vertAlign w:val="superscript"/>
        </w:rPr>
        <w:t>1</w:t>
      </w:r>
      <w:r w:rsidRPr="00AF6907">
        <w:rPr>
          <w:b/>
          <w:bCs/>
          <w:sz w:val="28"/>
          <w:szCs w:val="28"/>
          <w:u w:val="single"/>
        </w:rPr>
        <w:t xml:space="preserve"> apakšpunktu šādā redakcijā:</w:t>
      </w:r>
    </w:p>
    <w:p w14:paraId="0211A41A" w14:textId="2E8DDF7F" w:rsidR="00A57F06" w:rsidRPr="00AF6907" w:rsidRDefault="008662C5" w:rsidP="00A57F06">
      <w:pPr>
        <w:jc w:val="both"/>
        <w:rPr>
          <w:b/>
          <w:bCs/>
          <w:sz w:val="28"/>
          <w:szCs w:val="28"/>
          <w:u w:val="single"/>
        </w:rPr>
      </w:pPr>
      <w:r w:rsidRPr="00AF6907">
        <w:rPr>
          <w:b/>
          <w:bCs/>
          <w:sz w:val="28"/>
          <w:szCs w:val="28"/>
          <w:u w:val="single"/>
        </w:rPr>
        <w:t>“10.</w:t>
      </w:r>
      <w:r w:rsidRPr="00AF6907">
        <w:rPr>
          <w:b/>
          <w:bCs/>
          <w:sz w:val="28"/>
          <w:szCs w:val="28"/>
          <w:u w:val="single"/>
          <w:vertAlign w:val="superscript"/>
        </w:rPr>
        <w:t>1</w:t>
      </w:r>
      <w:r w:rsidR="00A57F06" w:rsidRPr="00AF6907">
        <w:rPr>
          <w:b/>
          <w:bCs/>
          <w:sz w:val="28"/>
          <w:szCs w:val="28"/>
          <w:u w:val="single"/>
          <w:vertAlign w:val="superscript"/>
        </w:rPr>
        <w:t xml:space="preserve"> </w:t>
      </w:r>
      <w:r w:rsidR="00A57F06" w:rsidRPr="00AF6907">
        <w:rPr>
          <w:b/>
          <w:bCs/>
          <w:sz w:val="28"/>
          <w:szCs w:val="28"/>
          <w:u w:val="single"/>
        </w:rPr>
        <w:t>Sadarbības iestāde nosaka komplekta saturu un preču daudzumu atbilstoši vadošās iestādes veiktajam situācijas izvērtējumam, ņemot vērā, ka:</w:t>
      </w:r>
    </w:p>
    <w:p w14:paraId="79D13AC8" w14:textId="376197BF" w:rsidR="00A57F06" w:rsidRPr="00AF6907" w:rsidRDefault="00A57F06" w:rsidP="00A57F06">
      <w:pPr>
        <w:jc w:val="both"/>
        <w:rPr>
          <w:b/>
          <w:bCs/>
          <w:sz w:val="28"/>
          <w:szCs w:val="28"/>
          <w:u w:val="single"/>
        </w:rPr>
      </w:pPr>
      <w:r w:rsidRPr="00AF6907">
        <w:rPr>
          <w:b/>
          <w:bCs/>
          <w:sz w:val="28"/>
          <w:szCs w:val="28"/>
          <w:u w:val="single"/>
        </w:rPr>
        <w:t>10.</w:t>
      </w:r>
      <w:r w:rsidR="00D06575" w:rsidRPr="00AF6907">
        <w:rPr>
          <w:b/>
          <w:bCs/>
          <w:sz w:val="28"/>
          <w:szCs w:val="28"/>
          <w:u w:val="single"/>
          <w:vertAlign w:val="superscript"/>
        </w:rPr>
        <w:t>1</w:t>
      </w:r>
      <w:r w:rsidRPr="00AF6907">
        <w:rPr>
          <w:b/>
          <w:bCs/>
          <w:sz w:val="28"/>
          <w:szCs w:val="28"/>
          <w:u w:val="single"/>
        </w:rPr>
        <w:t>1. katram šo noteikumu 9. punktā minētajam komplektam var būt dažādu veidu saturs. Šo noteikumu 9.1. apakšpunktā minētā komplekta saturu un preču daudzumu var veidot atšķirīgi individuālai izdalei un maltītes nodrošināšanai;</w:t>
      </w:r>
    </w:p>
    <w:p w14:paraId="6AC8F37B" w14:textId="1ACCC509" w:rsidR="00A57F06" w:rsidRPr="00AF6907" w:rsidRDefault="00A57F06" w:rsidP="00A57F06">
      <w:pPr>
        <w:jc w:val="both"/>
        <w:rPr>
          <w:b/>
          <w:bCs/>
          <w:sz w:val="28"/>
          <w:szCs w:val="28"/>
          <w:u w:val="single"/>
        </w:rPr>
      </w:pPr>
      <w:r w:rsidRPr="00AF6907">
        <w:rPr>
          <w:b/>
          <w:bCs/>
          <w:sz w:val="28"/>
          <w:szCs w:val="28"/>
          <w:u w:val="single"/>
        </w:rPr>
        <w:t>10.</w:t>
      </w:r>
      <w:r w:rsidR="00D06575" w:rsidRPr="00AF6907">
        <w:rPr>
          <w:b/>
          <w:bCs/>
          <w:sz w:val="28"/>
          <w:szCs w:val="28"/>
          <w:u w:val="single"/>
          <w:vertAlign w:val="superscript"/>
        </w:rPr>
        <w:t>1</w:t>
      </w:r>
      <w:r w:rsidRPr="00AF6907">
        <w:rPr>
          <w:b/>
          <w:bCs/>
          <w:sz w:val="28"/>
          <w:szCs w:val="28"/>
          <w:u w:val="single"/>
        </w:rPr>
        <w:t>2. šo noteikumu 9.1. apakšpunktā minētajā komplektā iekļauj vismaz šādas pārtikas produktu grupas:</w:t>
      </w:r>
    </w:p>
    <w:p w14:paraId="3A31AAF2" w14:textId="2D0F938C" w:rsidR="00A57F06" w:rsidRPr="00AF6907" w:rsidRDefault="00A57F06" w:rsidP="00A57F06">
      <w:pPr>
        <w:jc w:val="both"/>
        <w:rPr>
          <w:b/>
          <w:bCs/>
          <w:sz w:val="28"/>
          <w:szCs w:val="28"/>
          <w:u w:val="single"/>
        </w:rPr>
      </w:pPr>
      <w:r w:rsidRPr="00AF6907">
        <w:rPr>
          <w:b/>
          <w:bCs/>
          <w:sz w:val="28"/>
          <w:szCs w:val="28"/>
          <w:u w:val="single"/>
        </w:rPr>
        <w:t>10.</w:t>
      </w:r>
      <w:r w:rsidR="00D06575" w:rsidRPr="00AF6907">
        <w:rPr>
          <w:b/>
          <w:bCs/>
          <w:sz w:val="28"/>
          <w:szCs w:val="28"/>
          <w:u w:val="single"/>
          <w:vertAlign w:val="superscript"/>
        </w:rPr>
        <w:t>1</w:t>
      </w:r>
      <w:r w:rsidRPr="00AF6907">
        <w:rPr>
          <w:b/>
          <w:bCs/>
          <w:sz w:val="28"/>
          <w:szCs w:val="28"/>
          <w:u w:val="single"/>
        </w:rPr>
        <w:t>2.1. graudaugi un citi cieti saturoši produkti, tai skaitā milti, makaroni, putraimi un to izstrādājumi – kopā ne mazāk par 3,3 kg;</w:t>
      </w:r>
    </w:p>
    <w:p w14:paraId="1E77EA18" w14:textId="448F79E0" w:rsidR="00A57F06" w:rsidRPr="00AF6907" w:rsidRDefault="00A57F06" w:rsidP="00A57F06">
      <w:pPr>
        <w:jc w:val="both"/>
        <w:rPr>
          <w:b/>
          <w:bCs/>
          <w:sz w:val="28"/>
          <w:szCs w:val="28"/>
          <w:u w:val="single"/>
        </w:rPr>
      </w:pPr>
      <w:r w:rsidRPr="00AF6907">
        <w:rPr>
          <w:b/>
          <w:bCs/>
          <w:sz w:val="28"/>
          <w:szCs w:val="28"/>
          <w:u w:val="single"/>
        </w:rPr>
        <w:t>10.</w:t>
      </w:r>
      <w:r w:rsidR="00D06575" w:rsidRPr="00AF6907">
        <w:rPr>
          <w:b/>
          <w:bCs/>
          <w:sz w:val="28"/>
          <w:szCs w:val="28"/>
          <w:u w:val="single"/>
          <w:vertAlign w:val="superscript"/>
        </w:rPr>
        <w:t>1</w:t>
      </w:r>
      <w:r w:rsidRPr="00AF6907">
        <w:rPr>
          <w:b/>
          <w:bCs/>
          <w:sz w:val="28"/>
          <w:szCs w:val="28"/>
          <w:u w:val="single"/>
        </w:rPr>
        <w:t>2.2. piena produkti – kopā ne mazāk par 0,4 kg;</w:t>
      </w:r>
    </w:p>
    <w:p w14:paraId="795C6EEF" w14:textId="54D56E5C" w:rsidR="00A57F06" w:rsidRPr="00AF6907" w:rsidRDefault="00A57F06" w:rsidP="00A57F06">
      <w:pPr>
        <w:jc w:val="both"/>
        <w:rPr>
          <w:b/>
          <w:bCs/>
          <w:sz w:val="28"/>
          <w:szCs w:val="28"/>
          <w:u w:val="single"/>
        </w:rPr>
      </w:pPr>
      <w:r w:rsidRPr="00AF6907">
        <w:rPr>
          <w:b/>
          <w:bCs/>
          <w:sz w:val="28"/>
          <w:szCs w:val="28"/>
          <w:u w:val="single"/>
        </w:rPr>
        <w:t>10.</w:t>
      </w:r>
      <w:r w:rsidR="00D06575" w:rsidRPr="00AF6907">
        <w:rPr>
          <w:b/>
          <w:bCs/>
          <w:sz w:val="28"/>
          <w:szCs w:val="28"/>
          <w:u w:val="single"/>
          <w:vertAlign w:val="superscript"/>
        </w:rPr>
        <w:t>1</w:t>
      </w:r>
      <w:r w:rsidRPr="00AF6907">
        <w:rPr>
          <w:b/>
          <w:bCs/>
          <w:sz w:val="28"/>
          <w:szCs w:val="28"/>
          <w:u w:val="single"/>
        </w:rPr>
        <w:t>2.3. gaļas produkti – kopā ne mazāk par 0,25 kg;</w:t>
      </w:r>
    </w:p>
    <w:p w14:paraId="6A18CD51" w14:textId="72151CEC" w:rsidR="00A57F06" w:rsidRPr="00AF6907" w:rsidRDefault="00A57F06" w:rsidP="00A57F06">
      <w:pPr>
        <w:jc w:val="both"/>
        <w:rPr>
          <w:b/>
          <w:bCs/>
          <w:sz w:val="28"/>
          <w:szCs w:val="28"/>
          <w:u w:val="single"/>
        </w:rPr>
      </w:pPr>
      <w:r w:rsidRPr="00AF6907">
        <w:rPr>
          <w:b/>
          <w:bCs/>
          <w:sz w:val="28"/>
          <w:szCs w:val="28"/>
          <w:u w:val="single"/>
        </w:rPr>
        <w:t>10.</w:t>
      </w:r>
      <w:r w:rsidR="00D06575" w:rsidRPr="00AF6907">
        <w:rPr>
          <w:b/>
          <w:bCs/>
          <w:sz w:val="28"/>
          <w:szCs w:val="28"/>
          <w:u w:val="single"/>
          <w:vertAlign w:val="superscript"/>
        </w:rPr>
        <w:t>1</w:t>
      </w:r>
      <w:r w:rsidRPr="00AF6907">
        <w:rPr>
          <w:b/>
          <w:bCs/>
          <w:sz w:val="28"/>
          <w:szCs w:val="28"/>
          <w:u w:val="single"/>
        </w:rPr>
        <w:t>2.4. eļļa – ne mazāk par 0,5 l;</w:t>
      </w:r>
    </w:p>
    <w:p w14:paraId="54899E6D" w14:textId="02C52E72" w:rsidR="00A57F06" w:rsidRPr="00AF6907" w:rsidRDefault="00A57F06" w:rsidP="00A57F06">
      <w:pPr>
        <w:jc w:val="both"/>
        <w:rPr>
          <w:b/>
          <w:bCs/>
          <w:sz w:val="28"/>
          <w:szCs w:val="28"/>
          <w:u w:val="single"/>
        </w:rPr>
      </w:pPr>
      <w:r w:rsidRPr="00AF6907">
        <w:rPr>
          <w:b/>
          <w:bCs/>
          <w:sz w:val="28"/>
          <w:szCs w:val="28"/>
          <w:u w:val="single"/>
        </w:rPr>
        <w:t>10.</w:t>
      </w:r>
      <w:r w:rsidR="00D06575" w:rsidRPr="00AF6907">
        <w:rPr>
          <w:b/>
          <w:bCs/>
          <w:sz w:val="28"/>
          <w:szCs w:val="28"/>
          <w:u w:val="single"/>
          <w:vertAlign w:val="superscript"/>
        </w:rPr>
        <w:t>1</w:t>
      </w:r>
      <w:r w:rsidRPr="00AF6907">
        <w:rPr>
          <w:b/>
          <w:bCs/>
          <w:sz w:val="28"/>
          <w:szCs w:val="28"/>
          <w:u w:val="single"/>
        </w:rPr>
        <w:t>2.5. olu pulveris – ne mazāk kā 0,1 kg;</w:t>
      </w:r>
    </w:p>
    <w:p w14:paraId="3E8F9B0F" w14:textId="1696888F" w:rsidR="00A57F06" w:rsidRPr="00AF6907" w:rsidRDefault="00A57F06" w:rsidP="00A57F06">
      <w:pPr>
        <w:jc w:val="both"/>
        <w:rPr>
          <w:b/>
          <w:bCs/>
          <w:sz w:val="28"/>
          <w:szCs w:val="28"/>
          <w:u w:val="single"/>
        </w:rPr>
      </w:pPr>
      <w:r w:rsidRPr="00AF6907">
        <w:rPr>
          <w:b/>
          <w:bCs/>
          <w:sz w:val="28"/>
          <w:szCs w:val="28"/>
          <w:u w:val="single"/>
        </w:rPr>
        <w:t>10.</w:t>
      </w:r>
      <w:r w:rsidR="00D06575" w:rsidRPr="00AF6907">
        <w:rPr>
          <w:b/>
          <w:bCs/>
          <w:sz w:val="28"/>
          <w:szCs w:val="28"/>
          <w:u w:val="single"/>
          <w:vertAlign w:val="superscript"/>
        </w:rPr>
        <w:t>1</w:t>
      </w:r>
      <w:r w:rsidRPr="00AF6907">
        <w:rPr>
          <w:b/>
          <w:bCs/>
          <w:sz w:val="28"/>
          <w:szCs w:val="28"/>
          <w:u w:val="single"/>
        </w:rPr>
        <w:t>2.6. cukurs – ne mazāk kā 0,25 kg.;</w:t>
      </w:r>
    </w:p>
    <w:p w14:paraId="263C51A9" w14:textId="0D6AF8D6" w:rsidR="00A57F06" w:rsidRPr="00AF6907" w:rsidRDefault="00A57F06" w:rsidP="00A57F06">
      <w:pPr>
        <w:jc w:val="both"/>
        <w:rPr>
          <w:b/>
          <w:bCs/>
          <w:sz w:val="28"/>
          <w:szCs w:val="28"/>
          <w:u w:val="single"/>
        </w:rPr>
      </w:pPr>
      <w:r w:rsidRPr="00AF6907">
        <w:rPr>
          <w:b/>
          <w:bCs/>
          <w:sz w:val="28"/>
          <w:szCs w:val="28"/>
          <w:u w:val="single"/>
        </w:rPr>
        <w:t>10.</w:t>
      </w:r>
      <w:r w:rsidR="00D06575" w:rsidRPr="00AF6907">
        <w:rPr>
          <w:b/>
          <w:bCs/>
          <w:sz w:val="28"/>
          <w:szCs w:val="28"/>
          <w:u w:val="single"/>
          <w:vertAlign w:val="superscript"/>
        </w:rPr>
        <w:t>1</w:t>
      </w:r>
      <w:r w:rsidRPr="00AF6907">
        <w:rPr>
          <w:b/>
          <w:bCs/>
          <w:sz w:val="28"/>
          <w:szCs w:val="28"/>
          <w:u w:val="single"/>
        </w:rPr>
        <w:t>3. šo noteikumu 10.</w:t>
      </w:r>
      <w:r w:rsidR="00720E26" w:rsidRPr="00AF6907">
        <w:rPr>
          <w:rFonts w:ascii="Times New Roman Bold" w:hAnsi="Times New Roman Bold"/>
          <w:b/>
          <w:bCs/>
          <w:sz w:val="28"/>
          <w:szCs w:val="28"/>
          <w:u w:val="single"/>
          <w:vertAlign w:val="superscript"/>
        </w:rPr>
        <w:t>1</w:t>
      </w:r>
      <w:r w:rsidRPr="00AF6907">
        <w:rPr>
          <w:b/>
          <w:bCs/>
          <w:sz w:val="28"/>
          <w:szCs w:val="28"/>
          <w:u w:val="single"/>
        </w:rPr>
        <w:t>1. apakšpunktā minētais maltītes nodrošināšanai paredzētais komplekts, neatkarīgi no tā satura un preču daudzuma, ir līdzvērtīgs četru individuālai izdalei paredzēto komplektu cenai;</w:t>
      </w:r>
    </w:p>
    <w:p w14:paraId="2EE8C2FE" w14:textId="564FDD71" w:rsidR="008662C5" w:rsidRPr="00AF6907" w:rsidRDefault="00A57F06" w:rsidP="00A57F06">
      <w:pPr>
        <w:spacing w:after="120"/>
        <w:jc w:val="both"/>
        <w:rPr>
          <w:b/>
          <w:bCs/>
          <w:sz w:val="28"/>
          <w:szCs w:val="28"/>
          <w:u w:val="single"/>
        </w:rPr>
      </w:pPr>
      <w:r w:rsidRPr="00AF6907">
        <w:rPr>
          <w:b/>
          <w:bCs/>
          <w:sz w:val="28"/>
          <w:szCs w:val="28"/>
          <w:u w:val="single"/>
        </w:rPr>
        <w:lastRenderedPageBreak/>
        <w:t>10.</w:t>
      </w:r>
      <w:r w:rsidR="00D06575" w:rsidRPr="00AF6907">
        <w:rPr>
          <w:b/>
          <w:bCs/>
          <w:sz w:val="28"/>
          <w:szCs w:val="28"/>
          <w:u w:val="single"/>
          <w:vertAlign w:val="superscript"/>
        </w:rPr>
        <w:t>1</w:t>
      </w:r>
      <w:r w:rsidRPr="00AF6907">
        <w:rPr>
          <w:b/>
          <w:bCs/>
          <w:sz w:val="28"/>
          <w:szCs w:val="28"/>
          <w:u w:val="single"/>
        </w:rPr>
        <w:t>4. šo noteikumu 9.1., 9.3. un 9.4. apakšpunktā minētajā komplektā attiecīgi iekļauj preces, kas norādītas šo noteikumu 1., 2. un 3. pielikumā.</w:t>
      </w:r>
      <w:r w:rsidR="008662C5" w:rsidRPr="00AF6907">
        <w:rPr>
          <w:b/>
          <w:bCs/>
          <w:sz w:val="28"/>
          <w:szCs w:val="28"/>
          <w:u w:val="single"/>
        </w:rPr>
        <w:t>”;</w:t>
      </w:r>
    </w:p>
    <w:p w14:paraId="53C82B2E" w14:textId="08DC60E9" w:rsidR="00FF7375" w:rsidRPr="00AF6907" w:rsidRDefault="00FF7375" w:rsidP="008662C5">
      <w:pPr>
        <w:pStyle w:val="ListParagraph"/>
        <w:numPr>
          <w:ilvl w:val="1"/>
          <w:numId w:val="1"/>
        </w:numPr>
        <w:jc w:val="both"/>
        <w:rPr>
          <w:b/>
          <w:bCs/>
          <w:sz w:val="28"/>
          <w:szCs w:val="28"/>
          <w:u w:val="single"/>
        </w:rPr>
      </w:pPr>
      <w:r w:rsidRPr="00AF6907">
        <w:rPr>
          <w:b/>
          <w:bCs/>
          <w:sz w:val="28"/>
          <w:szCs w:val="28"/>
          <w:u w:val="single"/>
        </w:rPr>
        <w:t>papildināt noteikumus ar 10.</w:t>
      </w:r>
      <w:r w:rsidR="008662C5" w:rsidRPr="00AF6907">
        <w:rPr>
          <w:b/>
          <w:bCs/>
          <w:sz w:val="28"/>
          <w:szCs w:val="28"/>
          <w:u w:val="single"/>
          <w:vertAlign w:val="superscript"/>
        </w:rPr>
        <w:t>2</w:t>
      </w:r>
      <w:r w:rsidRPr="00AF6907">
        <w:rPr>
          <w:b/>
          <w:bCs/>
          <w:sz w:val="28"/>
          <w:szCs w:val="28"/>
          <w:u w:val="single"/>
        </w:rPr>
        <w:t xml:space="preserve"> apakšpunktu šādā redakcijā:</w:t>
      </w:r>
    </w:p>
    <w:p w14:paraId="4872CBA1" w14:textId="60D9D7A1" w:rsidR="006F6D43" w:rsidRPr="00AF6907" w:rsidRDefault="00FF7375" w:rsidP="00577482">
      <w:pPr>
        <w:spacing w:after="120"/>
        <w:jc w:val="both"/>
        <w:rPr>
          <w:b/>
          <w:bCs/>
          <w:sz w:val="28"/>
          <w:szCs w:val="28"/>
          <w:u w:val="single"/>
        </w:rPr>
      </w:pPr>
      <w:r w:rsidRPr="00AF6907">
        <w:rPr>
          <w:b/>
          <w:bCs/>
          <w:sz w:val="28"/>
          <w:szCs w:val="28"/>
          <w:u w:val="single"/>
        </w:rPr>
        <w:t>“</w:t>
      </w:r>
      <w:r w:rsidR="00934B28" w:rsidRPr="00AF6907">
        <w:rPr>
          <w:b/>
          <w:bCs/>
          <w:sz w:val="28"/>
          <w:szCs w:val="28"/>
          <w:u w:val="single"/>
        </w:rPr>
        <w:t>10.</w:t>
      </w:r>
      <w:r w:rsidR="008662C5" w:rsidRPr="00AF6907">
        <w:rPr>
          <w:b/>
          <w:bCs/>
          <w:sz w:val="28"/>
          <w:szCs w:val="28"/>
          <w:u w:val="single"/>
          <w:vertAlign w:val="superscript"/>
        </w:rPr>
        <w:t>2</w:t>
      </w:r>
      <w:r w:rsidR="00934B28" w:rsidRPr="00AF6907">
        <w:rPr>
          <w:b/>
          <w:bCs/>
          <w:sz w:val="28"/>
          <w:szCs w:val="28"/>
          <w:u w:val="single"/>
        </w:rPr>
        <w:t xml:space="preserve"> Sadarbības iestāde, </w:t>
      </w:r>
      <w:r w:rsidR="008D0614" w:rsidRPr="00AF6907">
        <w:rPr>
          <w:b/>
          <w:bCs/>
          <w:sz w:val="28"/>
          <w:szCs w:val="28"/>
          <w:u w:val="single"/>
        </w:rPr>
        <w:t>mainot</w:t>
      </w:r>
      <w:r w:rsidR="00934B28" w:rsidRPr="00AF6907">
        <w:rPr>
          <w:b/>
          <w:bCs/>
          <w:sz w:val="28"/>
          <w:szCs w:val="28"/>
          <w:u w:val="single"/>
        </w:rPr>
        <w:t xml:space="preserve"> komplekta saturu un preču daudzumu</w:t>
      </w:r>
      <w:r w:rsidR="00DE212C" w:rsidRPr="00AF6907">
        <w:rPr>
          <w:b/>
          <w:bCs/>
          <w:sz w:val="28"/>
          <w:szCs w:val="28"/>
          <w:u w:val="single"/>
        </w:rPr>
        <w:t xml:space="preserve"> </w:t>
      </w:r>
      <w:r w:rsidR="008D0614" w:rsidRPr="00AF6907">
        <w:rPr>
          <w:b/>
          <w:bCs/>
          <w:sz w:val="28"/>
          <w:szCs w:val="28"/>
          <w:u w:val="single"/>
        </w:rPr>
        <w:t>saskaņā ar</w:t>
      </w:r>
      <w:r w:rsidR="00DE212C" w:rsidRPr="00AF6907">
        <w:rPr>
          <w:b/>
          <w:bCs/>
          <w:sz w:val="28"/>
          <w:szCs w:val="28"/>
          <w:u w:val="single"/>
        </w:rPr>
        <w:t xml:space="preserve"> noteikumu </w:t>
      </w:r>
      <w:r w:rsidR="008662C5" w:rsidRPr="00AF6907">
        <w:rPr>
          <w:b/>
          <w:bCs/>
          <w:sz w:val="28"/>
          <w:szCs w:val="28"/>
          <w:u w:val="single"/>
        </w:rPr>
        <w:t>10.</w:t>
      </w:r>
      <w:r w:rsidR="008662C5" w:rsidRPr="00AF6907">
        <w:rPr>
          <w:rFonts w:ascii="Times New Roman Bold" w:hAnsi="Times New Roman Bold"/>
          <w:b/>
          <w:bCs/>
          <w:sz w:val="28"/>
          <w:szCs w:val="28"/>
          <w:u w:val="single"/>
          <w:vertAlign w:val="superscript"/>
        </w:rPr>
        <w:t>1</w:t>
      </w:r>
      <w:r w:rsidR="008662C5" w:rsidRPr="00AF6907">
        <w:rPr>
          <w:b/>
          <w:bCs/>
          <w:sz w:val="28"/>
          <w:szCs w:val="28"/>
          <w:u w:val="single"/>
        </w:rPr>
        <w:t xml:space="preserve"> </w:t>
      </w:r>
      <w:r w:rsidR="00DE212C" w:rsidRPr="00AF6907">
        <w:rPr>
          <w:b/>
          <w:bCs/>
          <w:sz w:val="28"/>
          <w:szCs w:val="28"/>
          <w:u w:val="single"/>
        </w:rPr>
        <w:t>punkt</w:t>
      </w:r>
      <w:r w:rsidR="006879FB" w:rsidRPr="00AF6907">
        <w:rPr>
          <w:b/>
          <w:bCs/>
          <w:sz w:val="28"/>
          <w:szCs w:val="28"/>
          <w:u w:val="single"/>
        </w:rPr>
        <w:t>a ievaddaļā</w:t>
      </w:r>
      <w:r w:rsidR="00DE212C" w:rsidRPr="00AF6907">
        <w:rPr>
          <w:b/>
          <w:bCs/>
          <w:sz w:val="28"/>
          <w:szCs w:val="28"/>
          <w:u w:val="single"/>
        </w:rPr>
        <w:t xml:space="preserve"> noteikt</w:t>
      </w:r>
      <w:r w:rsidR="008D0614" w:rsidRPr="00AF6907">
        <w:rPr>
          <w:b/>
          <w:bCs/>
          <w:sz w:val="28"/>
          <w:szCs w:val="28"/>
          <w:u w:val="single"/>
        </w:rPr>
        <w:t>o</w:t>
      </w:r>
      <w:r w:rsidR="00934B28" w:rsidRPr="00AF6907">
        <w:rPr>
          <w:b/>
          <w:bCs/>
          <w:sz w:val="28"/>
          <w:szCs w:val="28"/>
          <w:u w:val="single"/>
        </w:rPr>
        <w:t>, nodrošina iepriekšējā komplekta izdales pārtraukšanu</w:t>
      </w:r>
      <w:r w:rsidR="00DE212C" w:rsidRPr="00AF6907">
        <w:rPr>
          <w:b/>
          <w:bCs/>
          <w:sz w:val="28"/>
          <w:szCs w:val="28"/>
          <w:u w:val="single"/>
        </w:rPr>
        <w:t>.</w:t>
      </w:r>
      <w:r w:rsidR="00586F57" w:rsidRPr="00AF6907">
        <w:rPr>
          <w:b/>
          <w:bCs/>
          <w:sz w:val="28"/>
          <w:szCs w:val="28"/>
          <w:u w:val="single"/>
        </w:rPr>
        <w:t>”</w:t>
      </w:r>
      <w:r w:rsidR="006F6D43" w:rsidRPr="00AF6907">
        <w:rPr>
          <w:b/>
          <w:bCs/>
          <w:sz w:val="28"/>
          <w:szCs w:val="28"/>
          <w:u w:val="single"/>
        </w:rPr>
        <w:t>;</w:t>
      </w:r>
    </w:p>
    <w:p w14:paraId="60398528" w14:textId="2D8DF529" w:rsidR="00ED4C0B" w:rsidRPr="00AF6907" w:rsidRDefault="00ED4C0B" w:rsidP="00ED4C0B">
      <w:pPr>
        <w:pStyle w:val="ListParagraph"/>
        <w:numPr>
          <w:ilvl w:val="1"/>
          <w:numId w:val="1"/>
        </w:numPr>
        <w:ind w:left="0" w:firstLine="360"/>
        <w:jc w:val="both"/>
        <w:rPr>
          <w:b/>
          <w:bCs/>
          <w:sz w:val="28"/>
          <w:szCs w:val="28"/>
          <w:u w:val="single"/>
        </w:rPr>
      </w:pPr>
      <w:r w:rsidRPr="00AF6907">
        <w:rPr>
          <w:bCs/>
          <w:sz w:val="28"/>
          <w:szCs w:val="28"/>
        </w:rPr>
        <w:t>aizstāt 11.3. apakšpunktā vārdus un skaitli “šo noteikumu 10.punktam” ar vārdiem un skaitli “šo noteikumu 10</w:t>
      </w:r>
      <w:r w:rsidRPr="00AF6907">
        <w:rPr>
          <w:bCs/>
          <w:sz w:val="28"/>
          <w:szCs w:val="28"/>
          <w:vertAlign w:val="superscript"/>
        </w:rPr>
        <w:t>1</w:t>
      </w:r>
      <w:r w:rsidRPr="00AF6907">
        <w:rPr>
          <w:bCs/>
          <w:sz w:val="28"/>
          <w:szCs w:val="28"/>
        </w:rPr>
        <w:t>.punktam”;</w:t>
      </w:r>
    </w:p>
    <w:p w14:paraId="5D6BA114" w14:textId="496F61E9" w:rsidR="006D327A" w:rsidRPr="00AF6907" w:rsidRDefault="006D327A" w:rsidP="008662C5">
      <w:pPr>
        <w:pStyle w:val="ListParagraph"/>
        <w:numPr>
          <w:ilvl w:val="1"/>
          <w:numId w:val="1"/>
        </w:numPr>
        <w:jc w:val="both"/>
        <w:rPr>
          <w:b/>
          <w:bCs/>
          <w:sz w:val="28"/>
          <w:szCs w:val="28"/>
          <w:u w:val="single"/>
        </w:rPr>
      </w:pPr>
      <w:r w:rsidRPr="00AF6907">
        <w:rPr>
          <w:b/>
          <w:bCs/>
          <w:sz w:val="28"/>
          <w:szCs w:val="28"/>
          <w:u w:val="single"/>
        </w:rPr>
        <w:t>izteikt 11.5. apakšpunktu šādā redakcijā:</w:t>
      </w:r>
    </w:p>
    <w:p w14:paraId="4150879D" w14:textId="11A78901" w:rsidR="006D327A" w:rsidRPr="00AF6907" w:rsidRDefault="00222EE1" w:rsidP="00222EE1">
      <w:pPr>
        <w:spacing w:after="120"/>
        <w:jc w:val="both"/>
        <w:rPr>
          <w:b/>
          <w:bCs/>
          <w:sz w:val="28"/>
          <w:szCs w:val="28"/>
          <w:u w:val="single"/>
        </w:rPr>
      </w:pPr>
      <w:r w:rsidRPr="00AF6907">
        <w:rPr>
          <w:b/>
          <w:bCs/>
          <w:sz w:val="28"/>
          <w:szCs w:val="28"/>
          <w:u w:val="single"/>
        </w:rPr>
        <w:t>“</w:t>
      </w:r>
      <w:r w:rsidRPr="00AF6907">
        <w:rPr>
          <w:b/>
          <w:sz w:val="28"/>
          <w:szCs w:val="28"/>
          <w:u w:val="single"/>
        </w:rPr>
        <w:t>11.5. uz katras preču komplekta vienības iepakojuma, izņemot individuālos mācību piederumus, nodrošināt skaidri salasāmu uzrakstu "Bezmaksas. Nav paredzēts pārdošanai" un fonda vizuālās identitātes apliecinājumu atbilstoši ar sadarbības iestādi noslēgtajā līgumā vai vienošanās dokumentā noteiktajām prasībām;</w:t>
      </w:r>
      <w:r w:rsidRPr="00AF6907">
        <w:rPr>
          <w:b/>
          <w:bCs/>
          <w:sz w:val="28"/>
          <w:szCs w:val="28"/>
          <w:u w:val="single"/>
        </w:rPr>
        <w:t>”;</w:t>
      </w:r>
    </w:p>
    <w:p w14:paraId="0C8863FB" w14:textId="7FF17F92" w:rsidR="005A6F0E" w:rsidRPr="00AF6907" w:rsidRDefault="00577482" w:rsidP="008662C5">
      <w:pPr>
        <w:pStyle w:val="ListParagraph"/>
        <w:numPr>
          <w:ilvl w:val="1"/>
          <w:numId w:val="1"/>
        </w:numPr>
        <w:jc w:val="both"/>
        <w:rPr>
          <w:bCs/>
          <w:sz w:val="28"/>
          <w:szCs w:val="28"/>
        </w:rPr>
      </w:pPr>
      <w:r w:rsidRPr="00AF6907">
        <w:rPr>
          <w:bCs/>
          <w:sz w:val="28"/>
          <w:szCs w:val="28"/>
        </w:rPr>
        <w:t>i</w:t>
      </w:r>
      <w:r w:rsidR="005A6F0E" w:rsidRPr="00AF6907">
        <w:rPr>
          <w:bCs/>
          <w:sz w:val="28"/>
          <w:szCs w:val="28"/>
        </w:rPr>
        <w:t xml:space="preserve">zteikt </w:t>
      </w:r>
      <w:r w:rsidR="00DE7F98" w:rsidRPr="00AF6907">
        <w:rPr>
          <w:bCs/>
          <w:sz w:val="28"/>
          <w:szCs w:val="28"/>
        </w:rPr>
        <w:t>11.7. apakšpunkt</w:t>
      </w:r>
      <w:r w:rsidR="005A6F0E" w:rsidRPr="00AF6907">
        <w:rPr>
          <w:bCs/>
          <w:sz w:val="28"/>
          <w:szCs w:val="28"/>
        </w:rPr>
        <w:t xml:space="preserve">u šādā redakcijā: </w:t>
      </w:r>
    </w:p>
    <w:p w14:paraId="2D8065CB" w14:textId="715998D7" w:rsidR="00672176" w:rsidRPr="00AF6907" w:rsidRDefault="005A6F0E" w:rsidP="00577482">
      <w:pPr>
        <w:spacing w:after="120"/>
        <w:jc w:val="both"/>
        <w:rPr>
          <w:bCs/>
          <w:sz w:val="28"/>
          <w:szCs w:val="28"/>
        </w:rPr>
      </w:pPr>
      <w:r w:rsidRPr="00AF6907">
        <w:rPr>
          <w:bCs/>
          <w:sz w:val="28"/>
          <w:szCs w:val="28"/>
        </w:rPr>
        <w:t>“11.7. desmit darbdienu laikā pēc finansējuma saņēmēja pieprasījuma saņemšanas un piegādes grafika saskaņošanas, bet ne retāk kā reizi divos mēnešos nodrošināt preču transportēšanu uz partnerorganizāciju noliktavu faktiskajām adresēm atbilstoši partnerorganizācijas pieprasījumam</w:t>
      </w:r>
      <w:r w:rsidR="00B7471A" w:rsidRPr="00AF6907">
        <w:rPr>
          <w:bCs/>
          <w:sz w:val="28"/>
          <w:szCs w:val="28"/>
        </w:rPr>
        <w:t>;</w:t>
      </w:r>
      <w:r w:rsidRPr="00AF6907">
        <w:rPr>
          <w:bCs/>
          <w:sz w:val="28"/>
          <w:szCs w:val="28"/>
        </w:rPr>
        <w:t>”;</w:t>
      </w:r>
    </w:p>
    <w:p w14:paraId="36144772" w14:textId="26D7B5A2" w:rsidR="004C5D91" w:rsidRPr="00AF6907" w:rsidRDefault="00577482" w:rsidP="008662C5">
      <w:pPr>
        <w:pStyle w:val="ListParagraph"/>
        <w:numPr>
          <w:ilvl w:val="1"/>
          <w:numId w:val="1"/>
        </w:numPr>
        <w:spacing w:after="120"/>
        <w:ind w:left="1077"/>
        <w:contextualSpacing w:val="0"/>
        <w:jc w:val="both"/>
        <w:rPr>
          <w:bCs/>
          <w:sz w:val="28"/>
          <w:szCs w:val="28"/>
        </w:rPr>
      </w:pPr>
      <w:r w:rsidRPr="00AF6907">
        <w:rPr>
          <w:bCs/>
          <w:sz w:val="28"/>
          <w:szCs w:val="28"/>
        </w:rPr>
        <w:t>s</w:t>
      </w:r>
      <w:r w:rsidR="001067B4" w:rsidRPr="00AF6907">
        <w:rPr>
          <w:bCs/>
          <w:sz w:val="28"/>
          <w:szCs w:val="28"/>
        </w:rPr>
        <w:t>vītrot 14.2. apakšpunktu;</w:t>
      </w:r>
    </w:p>
    <w:p w14:paraId="499F9123" w14:textId="02A4507A" w:rsidR="001067B4" w:rsidRPr="00AF6907" w:rsidRDefault="00DD2423" w:rsidP="008662C5">
      <w:pPr>
        <w:pStyle w:val="ListParagraph"/>
        <w:numPr>
          <w:ilvl w:val="1"/>
          <w:numId w:val="1"/>
        </w:numPr>
        <w:spacing w:after="120"/>
        <w:ind w:left="1077"/>
        <w:contextualSpacing w:val="0"/>
        <w:jc w:val="both"/>
        <w:rPr>
          <w:bCs/>
          <w:sz w:val="28"/>
          <w:szCs w:val="28"/>
        </w:rPr>
      </w:pPr>
      <w:r w:rsidRPr="00AF6907">
        <w:rPr>
          <w:bCs/>
          <w:sz w:val="28"/>
          <w:szCs w:val="28"/>
        </w:rPr>
        <w:t>s</w:t>
      </w:r>
      <w:r w:rsidR="003C6FD0" w:rsidRPr="00AF6907">
        <w:rPr>
          <w:bCs/>
          <w:sz w:val="28"/>
          <w:szCs w:val="28"/>
        </w:rPr>
        <w:t>vītrot</w:t>
      </w:r>
      <w:r w:rsidR="00ED4C0B" w:rsidRPr="00AF6907">
        <w:rPr>
          <w:bCs/>
          <w:sz w:val="28"/>
          <w:szCs w:val="28"/>
        </w:rPr>
        <w:t xml:space="preserve"> </w:t>
      </w:r>
      <w:r w:rsidR="001067B4" w:rsidRPr="00AF6907">
        <w:rPr>
          <w:bCs/>
          <w:sz w:val="28"/>
          <w:szCs w:val="28"/>
        </w:rPr>
        <w:t>14.3. apakšpunkt</w:t>
      </w:r>
      <w:r w:rsidR="009A353A" w:rsidRPr="00AF6907">
        <w:rPr>
          <w:bCs/>
          <w:sz w:val="28"/>
          <w:szCs w:val="28"/>
        </w:rPr>
        <w:t>ā</w:t>
      </w:r>
      <w:r w:rsidR="001067B4" w:rsidRPr="00AF6907">
        <w:rPr>
          <w:bCs/>
          <w:sz w:val="28"/>
          <w:szCs w:val="28"/>
        </w:rPr>
        <w:t xml:space="preserve"> </w:t>
      </w:r>
      <w:r w:rsidR="009A353A" w:rsidRPr="00AF6907">
        <w:rPr>
          <w:bCs/>
          <w:sz w:val="28"/>
          <w:szCs w:val="28"/>
        </w:rPr>
        <w:t>vārdu “citi”</w:t>
      </w:r>
      <w:r w:rsidR="001067B4" w:rsidRPr="00AF6907">
        <w:rPr>
          <w:bCs/>
          <w:sz w:val="28"/>
          <w:szCs w:val="28"/>
        </w:rPr>
        <w:t>;</w:t>
      </w:r>
    </w:p>
    <w:p w14:paraId="437A9043" w14:textId="22177EE5" w:rsidR="00ED4C0B" w:rsidRPr="00AF6907" w:rsidRDefault="00DD2423" w:rsidP="00ED4C0B">
      <w:pPr>
        <w:pStyle w:val="ListParagraph"/>
        <w:numPr>
          <w:ilvl w:val="1"/>
          <w:numId w:val="1"/>
        </w:numPr>
        <w:ind w:left="0" w:firstLine="360"/>
        <w:jc w:val="both"/>
        <w:rPr>
          <w:bCs/>
          <w:sz w:val="28"/>
          <w:szCs w:val="28"/>
        </w:rPr>
      </w:pPr>
      <w:r w:rsidRPr="00AF6907">
        <w:rPr>
          <w:bCs/>
          <w:sz w:val="28"/>
          <w:szCs w:val="28"/>
        </w:rPr>
        <w:t>a</w:t>
      </w:r>
      <w:r w:rsidR="00ED4C0B" w:rsidRPr="00AF6907">
        <w:rPr>
          <w:bCs/>
          <w:sz w:val="28"/>
          <w:szCs w:val="28"/>
        </w:rPr>
        <w:t>izstāt 20.puntā vārdus un skaitli “šo noteikumu 10.punktā” ar vārdiem un skaitli “šo noteikumu 10</w:t>
      </w:r>
      <w:r w:rsidR="00ED4C0B" w:rsidRPr="00AF6907">
        <w:rPr>
          <w:bCs/>
          <w:sz w:val="28"/>
          <w:szCs w:val="28"/>
          <w:vertAlign w:val="superscript"/>
        </w:rPr>
        <w:t>1</w:t>
      </w:r>
      <w:r w:rsidR="00ED4C0B" w:rsidRPr="00AF6907">
        <w:rPr>
          <w:bCs/>
          <w:sz w:val="28"/>
          <w:szCs w:val="28"/>
        </w:rPr>
        <w:t>.punktā”;</w:t>
      </w:r>
    </w:p>
    <w:p w14:paraId="6A13BBD8" w14:textId="14399492" w:rsidR="001067B4" w:rsidRPr="00AF6907" w:rsidRDefault="00DD2423" w:rsidP="008662C5">
      <w:pPr>
        <w:pStyle w:val="ListParagraph"/>
        <w:numPr>
          <w:ilvl w:val="1"/>
          <w:numId w:val="1"/>
        </w:numPr>
        <w:jc w:val="both"/>
        <w:rPr>
          <w:bCs/>
          <w:sz w:val="28"/>
          <w:szCs w:val="28"/>
        </w:rPr>
      </w:pPr>
      <w:r w:rsidRPr="00AF6907">
        <w:rPr>
          <w:bCs/>
          <w:sz w:val="28"/>
          <w:szCs w:val="28"/>
        </w:rPr>
        <w:t>i</w:t>
      </w:r>
      <w:r w:rsidR="00F9121A" w:rsidRPr="00AF6907">
        <w:rPr>
          <w:bCs/>
          <w:sz w:val="28"/>
          <w:szCs w:val="28"/>
        </w:rPr>
        <w:t>zteikt 22. punktu šādā redakcijā:</w:t>
      </w:r>
    </w:p>
    <w:p w14:paraId="121A3E3D" w14:textId="7FCBE4FC" w:rsidR="00F9121A" w:rsidRPr="00AF6907" w:rsidRDefault="00F9121A" w:rsidP="00F9121A">
      <w:pPr>
        <w:spacing w:after="200"/>
        <w:jc w:val="both"/>
        <w:rPr>
          <w:bCs/>
          <w:sz w:val="28"/>
          <w:szCs w:val="28"/>
        </w:rPr>
      </w:pPr>
      <w:r w:rsidRPr="00AF6907">
        <w:rPr>
          <w:bCs/>
          <w:sz w:val="28"/>
          <w:szCs w:val="28"/>
        </w:rPr>
        <w:t>“</w:t>
      </w:r>
      <w:r w:rsidR="008C4386" w:rsidRPr="00AF6907">
        <w:rPr>
          <w:bCs/>
          <w:sz w:val="28"/>
          <w:szCs w:val="28"/>
        </w:rPr>
        <w:t xml:space="preserve">22. </w:t>
      </w:r>
      <w:r w:rsidRPr="00AF6907">
        <w:rPr>
          <w:bCs/>
          <w:sz w:val="28"/>
          <w:szCs w:val="28"/>
        </w:rPr>
        <w:t>Ja partnerorganizācija</w:t>
      </w:r>
      <w:r w:rsidR="00F62EAA" w:rsidRPr="00AF6907">
        <w:rPr>
          <w:bCs/>
          <w:sz w:val="28"/>
          <w:szCs w:val="28"/>
        </w:rPr>
        <w:t>i</w:t>
      </w:r>
      <w:r w:rsidR="00C531D6" w:rsidRPr="00AF6907">
        <w:rPr>
          <w:bCs/>
          <w:sz w:val="28"/>
          <w:szCs w:val="28"/>
        </w:rPr>
        <w:t xml:space="preserve"> </w:t>
      </w:r>
      <w:r w:rsidR="00CB0738" w:rsidRPr="00AF6907">
        <w:rPr>
          <w:bCs/>
          <w:sz w:val="28"/>
          <w:szCs w:val="28"/>
        </w:rPr>
        <w:t xml:space="preserve">ar sadarbības iestādi noslēgtajā </w:t>
      </w:r>
      <w:r w:rsidR="00F62EAA" w:rsidRPr="00AF6907">
        <w:rPr>
          <w:bCs/>
          <w:sz w:val="28"/>
          <w:szCs w:val="28"/>
        </w:rPr>
        <w:t xml:space="preserve">līgumā vai vienošanās paredzēta maltītes nodrošināšana </w:t>
      </w:r>
      <w:r w:rsidR="00C531D6" w:rsidRPr="00AF6907">
        <w:rPr>
          <w:bCs/>
          <w:sz w:val="28"/>
          <w:szCs w:val="28"/>
        </w:rPr>
        <w:t>kādā</w:t>
      </w:r>
      <w:r w:rsidRPr="00AF6907">
        <w:rPr>
          <w:bCs/>
          <w:sz w:val="28"/>
          <w:szCs w:val="28"/>
        </w:rPr>
        <w:t xml:space="preserve"> </w:t>
      </w:r>
      <w:r w:rsidR="00D52DF1" w:rsidRPr="00AF6907">
        <w:rPr>
          <w:bCs/>
          <w:sz w:val="28"/>
          <w:szCs w:val="28"/>
        </w:rPr>
        <w:t xml:space="preserve">Rīgas pilsētas teritoriālajā vienībā, </w:t>
      </w:r>
      <w:r w:rsidR="007434CD" w:rsidRPr="00AF6907">
        <w:rPr>
          <w:sz w:val="28"/>
          <w:szCs w:val="28"/>
        </w:rPr>
        <w:t>republikas pilsētā</w:t>
      </w:r>
      <w:r w:rsidR="00AE338F" w:rsidRPr="00AF6907">
        <w:rPr>
          <w:sz w:val="28"/>
          <w:szCs w:val="28"/>
        </w:rPr>
        <w:t>, izņemot Rīgas pilsētu,</w:t>
      </w:r>
      <w:r w:rsidR="00D52DF1" w:rsidRPr="00AF6907">
        <w:rPr>
          <w:sz w:val="28"/>
          <w:szCs w:val="28"/>
        </w:rPr>
        <w:t xml:space="preserve"> vai</w:t>
      </w:r>
      <w:r w:rsidR="007434CD" w:rsidRPr="00AF6907">
        <w:rPr>
          <w:sz w:val="28"/>
          <w:szCs w:val="28"/>
        </w:rPr>
        <w:t xml:space="preserve"> novadā</w:t>
      </w:r>
      <w:r w:rsidR="00C531D6" w:rsidRPr="00AF6907">
        <w:rPr>
          <w:bCs/>
          <w:sz w:val="28"/>
          <w:szCs w:val="28"/>
        </w:rPr>
        <w:t xml:space="preserve"> (turpmāk</w:t>
      </w:r>
      <w:r w:rsidR="007434CD" w:rsidRPr="00AF6907">
        <w:rPr>
          <w:bCs/>
          <w:sz w:val="28"/>
          <w:szCs w:val="28"/>
        </w:rPr>
        <w:t xml:space="preserve"> kopā</w:t>
      </w:r>
      <w:r w:rsidR="00C531D6" w:rsidRPr="00AF6907">
        <w:rPr>
          <w:bCs/>
          <w:sz w:val="28"/>
          <w:szCs w:val="28"/>
        </w:rPr>
        <w:t xml:space="preserve"> – izdales teritorija)</w:t>
      </w:r>
      <w:r w:rsidR="00114B61" w:rsidRPr="00AF6907">
        <w:rPr>
          <w:bCs/>
          <w:sz w:val="28"/>
          <w:szCs w:val="28"/>
        </w:rPr>
        <w:t>,</w:t>
      </w:r>
      <w:r w:rsidRPr="00AF6907">
        <w:rPr>
          <w:bCs/>
          <w:sz w:val="28"/>
          <w:szCs w:val="28"/>
        </w:rPr>
        <w:t xml:space="preserve"> </w:t>
      </w:r>
      <w:r w:rsidR="00114B61" w:rsidRPr="00AF6907">
        <w:rPr>
          <w:bCs/>
          <w:sz w:val="28"/>
          <w:szCs w:val="28"/>
        </w:rPr>
        <w:t xml:space="preserve">par </w:t>
      </w:r>
      <w:r w:rsidRPr="00AF6907">
        <w:rPr>
          <w:bCs/>
          <w:sz w:val="28"/>
          <w:szCs w:val="28"/>
        </w:rPr>
        <w:t xml:space="preserve">maltīti uzskatāma </w:t>
      </w:r>
      <w:r w:rsidR="00C71E7B" w:rsidRPr="00AF6907">
        <w:rPr>
          <w:bCs/>
          <w:sz w:val="28"/>
          <w:szCs w:val="28"/>
        </w:rPr>
        <w:t xml:space="preserve">viena </w:t>
      </w:r>
      <w:r w:rsidRPr="00AF6907">
        <w:rPr>
          <w:bCs/>
          <w:sz w:val="28"/>
          <w:szCs w:val="28"/>
        </w:rPr>
        <w:t>ēdienreize</w:t>
      </w:r>
      <w:r w:rsidR="00C71E7B" w:rsidRPr="00AF6907">
        <w:rPr>
          <w:bCs/>
          <w:sz w:val="28"/>
          <w:szCs w:val="28"/>
        </w:rPr>
        <w:t xml:space="preserve">, </w:t>
      </w:r>
      <w:r w:rsidR="007C697C" w:rsidRPr="00AF6907">
        <w:rPr>
          <w:bCs/>
          <w:sz w:val="28"/>
          <w:szCs w:val="28"/>
        </w:rPr>
        <w:t>piedāvājot</w:t>
      </w:r>
      <w:r w:rsidR="00C71E7B" w:rsidRPr="00AF6907">
        <w:rPr>
          <w:bCs/>
          <w:sz w:val="28"/>
          <w:szCs w:val="28"/>
        </w:rPr>
        <w:t xml:space="preserve"> ēdināšanu u</w:t>
      </w:r>
      <w:r w:rsidR="007C697C" w:rsidRPr="00AF6907">
        <w:rPr>
          <w:bCs/>
          <w:sz w:val="28"/>
          <w:szCs w:val="28"/>
        </w:rPr>
        <w:t>z</w:t>
      </w:r>
      <w:r w:rsidR="00C71E7B" w:rsidRPr="00AF6907">
        <w:rPr>
          <w:bCs/>
          <w:sz w:val="28"/>
          <w:szCs w:val="28"/>
        </w:rPr>
        <w:t xml:space="preserve"> vietas vai ēdienu līdzņemšanai</w:t>
      </w:r>
      <w:r w:rsidR="00B7471A" w:rsidRPr="00AF6907">
        <w:rPr>
          <w:bCs/>
          <w:sz w:val="28"/>
          <w:szCs w:val="28"/>
        </w:rPr>
        <w:t>.</w:t>
      </w:r>
      <w:r w:rsidRPr="00AF6907">
        <w:rPr>
          <w:bCs/>
          <w:sz w:val="28"/>
          <w:szCs w:val="28"/>
        </w:rPr>
        <w:t>”</w:t>
      </w:r>
      <w:r w:rsidR="008C4386" w:rsidRPr="00AF6907">
        <w:rPr>
          <w:bCs/>
          <w:sz w:val="28"/>
          <w:szCs w:val="28"/>
        </w:rPr>
        <w:t>;</w:t>
      </w:r>
    </w:p>
    <w:p w14:paraId="13D26BCD" w14:textId="6BC4E7B9" w:rsidR="00F9121A" w:rsidRPr="00AF6907" w:rsidRDefault="00DD2423" w:rsidP="008662C5">
      <w:pPr>
        <w:pStyle w:val="ListParagraph"/>
        <w:numPr>
          <w:ilvl w:val="1"/>
          <w:numId w:val="1"/>
        </w:numPr>
        <w:jc w:val="both"/>
        <w:rPr>
          <w:bCs/>
          <w:sz w:val="28"/>
          <w:szCs w:val="28"/>
        </w:rPr>
      </w:pPr>
      <w:r w:rsidRPr="00AF6907">
        <w:rPr>
          <w:bCs/>
          <w:sz w:val="28"/>
          <w:szCs w:val="28"/>
        </w:rPr>
        <w:t>i</w:t>
      </w:r>
      <w:r w:rsidR="008C4386" w:rsidRPr="00AF6907">
        <w:rPr>
          <w:bCs/>
          <w:sz w:val="28"/>
          <w:szCs w:val="28"/>
        </w:rPr>
        <w:t xml:space="preserve">zteikt 27. punktu šādā redakcijā: </w:t>
      </w:r>
    </w:p>
    <w:p w14:paraId="0A7E4F73" w14:textId="12B1C4E2" w:rsidR="008C4386" w:rsidRPr="00AF6907" w:rsidRDefault="008C4386" w:rsidP="00577482">
      <w:pPr>
        <w:spacing w:after="120"/>
        <w:jc w:val="both"/>
        <w:rPr>
          <w:bCs/>
          <w:sz w:val="28"/>
          <w:szCs w:val="28"/>
        </w:rPr>
      </w:pPr>
      <w:r w:rsidRPr="00AF6907">
        <w:rPr>
          <w:bCs/>
          <w:sz w:val="28"/>
          <w:szCs w:val="28"/>
        </w:rPr>
        <w:t>“27. Partnerorganizācija nodrošina, ka pārtikas un pamata materiālās palīdzības preču komplekti līdz izdalīšanai netiek bojāti, izjaukti vai sadalīti pa daļām</w:t>
      </w:r>
      <w:r w:rsidR="00ED3A71" w:rsidRPr="00AF6907">
        <w:rPr>
          <w:bCs/>
          <w:sz w:val="28"/>
          <w:szCs w:val="28"/>
        </w:rPr>
        <w:t>.</w:t>
      </w:r>
      <w:r w:rsidRPr="00AF6907">
        <w:rPr>
          <w:bCs/>
          <w:sz w:val="28"/>
          <w:szCs w:val="28"/>
        </w:rPr>
        <w:t xml:space="preserve"> </w:t>
      </w:r>
      <w:r w:rsidR="00ED3A71" w:rsidRPr="00AF6907">
        <w:rPr>
          <w:bCs/>
          <w:sz w:val="28"/>
          <w:szCs w:val="28"/>
        </w:rPr>
        <w:t>Pieļaujama tikai</w:t>
      </w:r>
      <w:r w:rsidRPr="00AF6907">
        <w:rPr>
          <w:bCs/>
          <w:sz w:val="28"/>
          <w:szCs w:val="28"/>
        </w:rPr>
        <w:t xml:space="preserve"> </w:t>
      </w:r>
      <w:r w:rsidR="00242FE4" w:rsidRPr="00AF6907">
        <w:rPr>
          <w:bCs/>
          <w:sz w:val="28"/>
          <w:szCs w:val="28"/>
        </w:rPr>
        <w:t>šo noteikumu 22. punktā minētās maltītes nodrošināšanai</w:t>
      </w:r>
      <w:r w:rsidR="00ED3A71" w:rsidRPr="00AF6907">
        <w:rPr>
          <w:bCs/>
          <w:sz w:val="28"/>
          <w:szCs w:val="28"/>
        </w:rPr>
        <w:t xml:space="preserve"> paredzēto komplektu izjaukšana vai sadalīšana</w:t>
      </w:r>
      <w:r w:rsidR="00E57C5D" w:rsidRPr="00AF6907">
        <w:rPr>
          <w:bCs/>
          <w:sz w:val="28"/>
          <w:szCs w:val="28"/>
        </w:rPr>
        <w:t>.</w:t>
      </w:r>
      <w:r w:rsidRPr="00AF6907">
        <w:rPr>
          <w:bCs/>
          <w:sz w:val="28"/>
          <w:szCs w:val="28"/>
        </w:rPr>
        <w:t>”</w:t>
      </w:r>
    </w:p>
    <w:p w14:paraId="53209E1B" w14:textId="54D0A5BC" w:rsidR="00357D7C" w:rsidRPr="00AF6907" w:rsidRDefault="00DD2423" w:rsidP="008662C5">
      <w:pPr>
        <w:pStyle w:val="ListParagraph"/>
        <w:numPr>
          <w:ilvl w:val="1"/>
          <w:numId w:val="1"/>
        </w:numPr>
        <w:jc w:val="both"/>
        <w:rPr>
          <w:bCs/>
          <w:sz w:val="28"/>
          <w:szCs w:val="28"/>
        </w:rPr>
      </w:pPr>
      <w:r w:rsidRPr="00AF6907">
        <w:rPr>
          <w:bCs/>
          <w:sz w:val="28"/>
          <w:szCs w:val="28"/>
        </w:rPr>
        <w:t>p</w:t>
      </w:r>
      <w:r w:rsidR="00A779AB" w:rsidRPr="00AF6907">
        <w:rPr>
          <w:bCs/>
          <w:sz w:val="28"/>
          <w:szCs w:val="28"/>
        </w:rPr>
        <w:t xml:space="preserve">apildināt </w:t>
      </w:r>
      <w:r w:rsidR="00313CC4" w:rsidRPr="00AF6907">
        <w:rPr>
          <w:bCs/>
          <w:sz w:val="28"/>
          <w:szCs w:val="28"/>
        </w:rPr>
        <w:t>noteikumus</w:t>
      </w:r>
      <w:r w:rsidR="00A779AB" w:rsidRPr="00AF6907">
        <w:rPr>
          <w:bCs/>
          <w:sz w:val="28"/>
          <w:szCs w:val="28"/>
        </w:rPr>
        <w:t xml:space="preserve"> ar </w:t>
      </w:r>
      <w:r w:rsidR="00357D7C" w:rsidRPr="00AF6907">
        <w:rPr>
          <w:bCs/>
          <w:sz w:val="28"/>
          <w:szCs w:val="28"/>
        </w:rPr>
        <w:t>28.1.1.</w:t>
      </w:r>
      <w:r w:rsidR="00A779AB" w:rsidRPr="00AF6907">
        <w:rPr>
          <w:bCs/>
          <w:sz w:val="28"/>
          <w:szCs w:val="28"/>
          <w:vertAlign w:val="superscript"/>
        </w:rPr>
        <w:t>1</w:t>
      </w:r>
      <w:r w:rsidR="00357D7C" w:rsidRPr="00AF6907">
        <w:rPr>
          <w:bCs/>
          <w:sz w:val="28"/>
          <w:szCs w:val="28"/>
        </w:rPr>
        <w:t xml:space="preserve"> apakšpunktu šādā redakcijā:</w:t>
      </w:r>
    </w:p>
    <w:p w14:paraId="255E5684" w14:textId="6B70DE90" w:rsidR="00357D7C" w:rsidRPr="00AF6907" w:rsidRDefault="00301054" w:rsidP="00577482">
      <w:pPr>
        <w:spacing w:after="120"/>
        <w:jc w:val="both"/>
        <w:rPr>
          <w:bCs/>
          <w:sz w:val="28"/>
          <w:szCs w:val="28"/>
        </w:rPr>
      </w:pPr>
      <w:r w:rsidRPr="00AF6907">
        <w:rPr>
          <w:bCs/>
          <w:sz w:val="28"/>
          <w:szCs w:val="28"/>
        </w:rPr>
        <w:t>“28.1.1.</w:t>
      </w:r>
      <w:r w:rsidR="00A779AB" w:rsidRPr="00AF6907">
        <w:rPr>
          <w:bCs/>
          <w:sz w:val="28"/>
          <w:szCs w:val="28"/>
          <w:vertAlign w:val="superscript"/>
        </w:rPr>
        <w:t>1</w:t>
      </w:r>
      <w:r w:rsidRPr="00AF6907">
        <w:rPr>
          <w:bCs/>
          <w:sz w:val="28"/>
          <w:szCs w:val="28"/>
        </w:rPr>
        <w:t xml:space="preserve"> viens komplekts šo noteikumu 4.1. apakšpunktā minētās izziņas derīguma termiņa laikā, ja izziņa izsniegta uz vienu mēnesi</w:t>
      </w:r>
      <w:r w:rsidR="00B7471A" w:rsidRPr="00AF6907">
        <w:rPr>
          <w:bCs/>
          <w:sz w:val="28"/>
          <w:szCs w:val="28"/>
        </w:rPr>
        <w:t>;</w:t>
      </w:r>
      <w:r w:rsidRPr="00AF6907">
        <w:rPr>
          <w:bCs/>
          <w:sz w:val="28"/>
          <w:szCs w:val="28"/>
        </w:rPr>
        <w:t>”</w:t>
      </w:r>
      <w:r w:rsidR="00B7471A" w:rsidRPr="00AF6907">
        <w:rPr>
          <w:bCs/>
          <w:sz w:val="28"/>
          <w:szCs w:val="28"/>
        </w:rPr>
        <w:t>;</w:t>
      </w:r>
    </w:p>
    <w:p w14:paraId="6F737A5A" w14:textId="4F59EA8A" w:rsidR="008C4386" w:rsidRPr="00AF6907" w:rsidRDefault="00DD2423" w:rsidP="008662C5">
      <w:pPr>
        <w:pStyle w:val="ListParagraph"/>
        <w:numPr>
          <w:ilvl w:val="1"/>
          <w:numId w:val="1"/>
        </w:numPr>
        <w:spacing w:after="120"/>
        <w:ind w:left="0" w:firstLine="357"/>
        <w:contextualSpacing w:val="0"/>
        <w:jc w:val="both"/>
        <w:rPr>
          <w:bCs/>
          <w:sz w:val="28"/>
          <w:szCs w:val="28"/>
        </w:rPr>
      </w:pPr>
      <w:r w:rsidRPr="00AF6907">
        <w:rPr>
          <w:bCs/>
          <w:sz w:val="28"/>
          <w:szCs w:val="28"/>
        </w:rPr>
        <w:t>p</w:t>
      </w:r>
      <w:r w:rsidR="009B1804" w:rsidRPr="00AF6907">
        <w:rPr>
          <w:bCs/>
          <w:sz w:val="28"/>
          <w:szCs w:val="28"/>
        </w:rPr>
        <w:t>apildināt</w:t>
      </w:r>
      <w:r w:rsidR="008C4386" w:rsidRPr="00AF6907">
        <w:rPr>
          <w:bCs/>
          <w:sz w:val="28"/>
          <w:szCs w:val="28"/>
        </w:rPr>
        <w:t xml:space="preserve"> 28.</w:t>
      </w:r>
      <w:r w:rsidR="00357D7C" w:rsidRPr="00AF6907">
        <w:rPr>
          <w:bCs/>
          <w:sz w:val="28"/>
          <w:szCs w:val="28"/>
        </w:rPr>
        <w:t>1.</w:t>
      </w:r>
      <w:r w:rsidR="00A779AB" w:rsidRPr="00AF6907">
        <w:rPr>
          <w:bCs/>
          <w:sz w:val="28"/>
          <w:szCs w:val="28"/>
        </w:rPr>
        <w:t>2</w:t>
      </w:r>
      <w:r w:rsidR="008C4386" w:rsidRPr="00AF6907">
        <w:rPr>
          <w:bCs/>
          <w:sz w:val="28"/>
          <w:szCs w:val="28"/>
        </w:rPr>
        <w:t>. apakšpunktu</w:t>
      </w:r>
      <w:r w:rsidR="009B1804" w:rsidRPr="00AF6907">
        <w:rPr>
          <w:bCs/>
          <w:sz w:val="28"/>
          <w:szCs w:val="28"/>
        </w:rPr>
        <w:t xml:space="preserve"> </w:t>
      </w:r>
      <w:r w:rsidR="00B7471A" w:rsidRPr="00AF6907">
        <w:rPr>
          <w:bCs/>
          <w:sz w:val="28"/>
          <w:szCs w:val="28"/>
        </w:rPr>
        <w:t>aiz vārda “uz”</w:t>
      </w:r>
      <w:r w:rsidR="009B1804" w:rsidRPr="00AF6907">
        <w:rPr>
          <w:bCs/>
          <w:sz w:val="28"/>
          <w:szCs w:val="28"/>
        </w:rPr>
        <w:t xml:space="preserve"> </w:t>
      </w:r>
      <w:r w:rsidR="00B7471A" w:rsidRPr="00AF6907">
        <w:rPr>
          <w:bCs/>
          <w:sz w:val="28"/>
          <w:szCs w:val="28"/>
        </w:rPr>
        <w:t xml:space="preserve">ar </w:t>
      </w:r>
      <w:r w:rsidR="009B1804" w:rsidRPr="00AF6907">
        <w:rPr>
          <w:bCs/>
          <w:sz w:val="28"/>
          <w:szCs w:val="28"/>
        </w:rPr>
        <w:t>vārdiem “</w:t>
      </w:r>
      <w:r w:rsidR="009B1804" w:rsidRPr="00AF6907">
        <w:rPr>
          <w:sz w:val="28"/>
          <w:szCs w:val="28"/>
        </w:rPr>
        <w:t>četriem līdz</w:t>
      </w:r>
      <w:r w:rsidR="009B1804" w:rsidRPr="00AF6907">
        <w:rPr>
          <w:bCs/>
          <w:sz w:val="28"/>
          <w:szCs w:val="28"/>
        </w:rPr>
        <w:t>”</w:t>
      </w:r>
      <w:r w:rsidR="00835FCF" w:rsidRPr="00AF6907">
        <w:rPr>
          <w:bCs/>
          <w:sz w:val="28"/>
          <w:szCs w:val="28"/>
        </w:rPr>
        <w:t>;</w:t>
      </w:r>
    </w:p>
    <w:p w14:paraId="47F8AAFD" w14:textId="340FFACA" w:rsidR="008C4386" w:rsidRPr="00AF6907" w:rsidRDefault="00DD2423" w:rsidP="008662C5">
      <w:pPr>
        <w:pStyle w:val="ListParagraph"/>
        <w:numPr>
          <w:ilvl w:val="1"/>
          <w:numId w:val="1"/>
        </w:numPr>
        <w:jc w:val="both"/>
        <w:rPr>
          <w:bCs/>
          <w:sz w:val="28"/>
          <w:szCs w:val="28"/>
        </w:rPr>
      </w:pPr>
      <w:r w:rsidRPr="00AF6907">
        <w:rPr>
          <w:bCs/>
          <w:sz w:val="28"/>
          <w:szCs w:val="28"/>
        </w:rPr>
        <w:lastRenderedPageBreak/>
        <w:t>i</w:t>
      </w:r>
      <w:r w:rsidR="00301054" w:rsidRPr="00AF6907">
        <w:rPr>
          <w:bCs/>
          <w:sz w:val="28"/>
          <w:szCs w:val="28"/>
        </w:rPr>
        <w:t>zteikt 28.2.1. un 28.2.2. apakšpunktu šādā redakcijā:</w:t>
      </w:r>
    </w:p>
    <w:p w14:paraId="29C48BBF" w14:textId="77777777" w:rsidR="00301054" w:rsidRPr="00AF6907" w:rsidRDefault="00301054" w:rsidP="00301054">
      <w:pPr>
        <w:jc w:val="both"/>
        <w:rPr>
          <w:sz w:val="28"/>
          <w:szCs w:val="28"/>
        </w:rPr>
      </w:pPr>
      <w:r w:rsidRPr="00AF6907">
        <w:rPr>
          <w:bCs/>
          <w:sz w:val="28"/>
          <w:szCs w:val="28"/>
        </w:rPr>
        <w:t>“</w:t>
      </w:r>
      <w:r w:rsidRPr="00AF6907">
        <w:rPr>
          <w:sz w:val="28"/>
          <w:szCs w:val="28"/>
        </w:rPr>
        <w:t>28.2.1.</w:t>
      </w:r>
      <w:r w:rsidR="00F57205" w:rsidRPr="00AF6907">
        <w:rPr>
          <w:sz w:val="28"/>
          <w:szCs w:val="28"/>
        </w:rPr>
        <w:t xml:space="preserve"> </w:t>
      </w:r>
      <w:r w:rsidRPr="00AF6907">
        <w:rPr>
          <w:sz w:val="28"/>
          <w:szCs w:val="28"/>
        </w:rPr>
        <w:t>viens komplekts šo noteikumu 4.1. apakšpunktā minētās izziņas derīguma termiņa laikā, ja izziņa izsniegta uz vienu</w:t>
      </w:r>
      <w:r w:rsidR="00F57205" w:rsidRPr="00AF6907">
        <w:rPr>
          <w:sz w:val="28"/>
          <w:szCs w:val="28"/>
        </w:rPr>
        <w:t xml:space="preserve"> vai</w:t>
      </w:r>
      <w:r w:rsidRPr="00AF6907">
        <w:rPr>
          <w:sz w:val="28"/>
          <w:szCs w:val="28"/>
        </w:rPr>
        <w:t xml:space="preserve"> trijiem mēnešiem;</w:t>
      </w:r>
    </w:p>
    <w:p w14:paraId="7431DE13" w14:textId="77777777" w:rsidR="008C4386" w:rsidRPr="00AF6907" w:rsidRDefault="00301054" w:rsidP="00577482">
      <w:pPr>
        <w:spacing w:after="120"/>
        <w:jc w:val="both"/>
        <w:rPr>
          <w:sz w:val="28"/>
          <w:szCs w:val="28"/>
        </w:rPr>
      </w:pPr>
      <w:r w:rsidRPr="00AF6907">
        <w:rPr>
          <w:sz w:val="28"/>
          <w:szCs w:val="28"/>
        </w:rPr>
        <w:t xml:space="preserve">28.2.2. divi komplekti šo noteikumu 4.1. apakšpunktā minētās izziņas derīguma termiņa laikā, ja izziņa izsniegta uz </w:t>
      </w:r>
      <w:r w:rsidR="00F57205" w:rsidRPr="00AF6907">
        <w:rPr>
          <w:sz w:val="28"/>
          <w:szCs w:val="28"/>
        </w:rPr>
        <w:t>četriem līdz</w:t>
      </w:r>
      <w:r w:rsidRPr="00AF6907">
        <w:rPr>
          <w:sz w:val="28"/>
          <w:szCs w:val="28"/>
        </w:rPr>
        <w:t xml:space="preserve"> sešiem mēnešiem;</w:t>
      </w:r>
      <w:r w:rsidRPr="00AF6907">
        <w:rPr>
          <w:bCs/>
          <w:sz w:val="28"/>
          <w:szCs w:val="28"/>
        </w:rPr>
        <w:t>”;</w:t>
      </w:r>
    </w:p>
    <w:p w14:paraId="749AE8A5" w14:textId="0E88D6A5" w:rsidR="00B86D85" w:rsidRPr="00AF6907" w:rsidRDefault="00DD2423" w:rsidP="008662C5">
      <w:pPr>
        <w:pStyle w:val="ListParagraph"/>
        <w:numPr>
          <w:ilvl w:val="1"/>
          <w:numId w:val="1"/>
        </w:numPr>
        <w:jc w:val="both"/>
        <w:rPr>
          <w:bCs/>
          <w:sz w:val="28"/>
          <w:szCs w:val="28"/>
        </w:rPr>
      </w:pPr>
      <w:r w:rsidRPr="00AF6907">
        <w:rPr>
          <w:bCs/>
          <w:sz w:val="28"/>
          <w:szCs w:val="28"/>
        </w:rPr>
        <w:t>p</w:t>
      </w:r>
      <w:r w:rsidR="00B86D85" w:rsidRPr="00AF6907">
        <w:rPr>
          <w:bCs/>
          <w:sz w:val="28"/>
          <w:szCs w:val="28"/>
        </w:rPr>
        <w:t xml:space="preserve">apildināt </w:t>
      </w:r>
      <w:r w:rsidR="00255D9B" w:rsidRPr="00AF6907">
        <w:rPr>
          <w:bCs/>
          <w:sz w:val="28"/>
          <w:szCs w:val="28"/>
        </w:rPr>
        <w:t xml:space="preserve">noteikumus </w:t>
      </w:r>
      <w:r w:rsidR="00B86D85" w:rsidRPr="00AF6907">
        <w:rPr>
          <w:bCs/>
          <w:sz w:val="28"/>
          <w:szCs w:val="28"/>
        </w:rPr>
        <w:t>ar 28</w:t>
      </w:r>
      <w:r w:rsidR="00B86D85" w:rsidRPr="00AF6907">
        <w:rPr>
          <w:bCs/>
          <w:sz w:val="28"/>
          <w:szCs w:val="28"/>
          <w:vertAlign w:val="superscript"/>
        </w:rPr>
        <w:t>1</w:t>
      </w:r>
      <w:r w:rsidR="00B86D85" w:rsidRPr="00AF6907">
        <w:rPr>
          <w:bCs/>
          <w:sz w:val="28"/>
          <w:szCs w:val="28"/>
        </w:rPr>
        <w:t>. punktu šādā redakcijā:</w:t>
      </w:r>
    </w:p>
    <w:p w14:paraId="75DBEDD6" w14:textId="154217C1" w:rsidR="00B86D85" w:rsidRPr="00AF6907" w:rsidRDefault="00B86D85" w:rsidP="00577482">
      <w:pPr>
        <w:spacing w:after="120"/>
        <w:jc w:val="both"/>
        <w:rPr>
          <w:bCs/>
          <w:sz w:val="28"/>
          <w:szCs w:val="28"/>
        </w:rPr>
      </w:pPr>
      <w:r w:rsidRPr="00AF6907">
        <w:rPr>
          <w:bCs/>
          <w:sz w:val="28"/>
          <w:szCs w:val="28"/>
        </w:rPr>
        <w:t>“28</w:t>
      </w:r>
      <w:r w:rsidRPr="00AF6907">
        <w:rPr>
          <w:bCs/>
          <w:sz w:val="28"/>
          <w:szCs w:val="28"/>
          <w:vertAlign w:val="superscript"/>
        </w:rPr>
        <w:t>1</w:t>
      </w:r>
      <w:r w:rsidRPr="00AF6907">
        <w:rPr>
          <w:bCs/>
          <w:sz w:val="28"/>
          <w:szCs w:val="28"/>
        </w:rPr>
        <w:t xml:space="preserve">. </w:t>
      </w:r>
      <w:r w:rsidR="003C6FD0" w:rsidRPr="00AF6907">
        <w:rPr>
          <w:bCs/>
          <w:sz w:val="28"/>
          <w:szCs w:val="28"/>
        </w:rPr>
        <w:t>J</w:t>
      </w:r>
      <w:r w:rsidRPr="00AF6907">
        <w:rPr>
          <w:bCs/>
          <w:sz w:val="28"/>
          <w:szCs w:val="28"/>
        </w:rPr>
        <w:t xml:space="preserve">a partnerorganizācijai rodas šaubas par </w:t>
      </w:r>
      <w:r w:rsidR="00AE338F" w:rsidRPr="00AF6907">
        <w:rPr>
          <w:bCs/>
          <w:sz w:val="28"/>
          <w:szCs w:val="28"/>
        </w:rPr>
        <w:t xml:space="preserve">pilngadīgās </w:t>
      </w:r>
      <w:r w:rsidRPr="00AF6907">
        <w:rPr>
          <w:bCs/>
          <w:sz w:val="28"/>
          <w:szCs w:val="28"/>
        </w:rPr>
        <w:t>personas</w:t>
      </w:r>
      <w:r w:rsidR="00AE338F" w:rsidRPr="00AF6907">
        <w:rPr>
          <w:bCs/>
          <w:sz w:val="28"/>
          <w:szCs w:val="28"/>
        </w:rPr>
        <w:t>, kura saņem komplektu šo noteikumu 28.</w:t>
      </w:r>
      <w:r w:rsidRPr="00AF6907">
        <w:rPr>
          <w:bCs/>
          <w:sz w:val="28"/>
          <w:szCs w:val="28"/>
        </w:rPr>
        <w:t xml:space="preserve"> </w:t>
      </w:r>
      <w:r w:rsidR="00AE338F" w:rsidRPr="00AF6907">
        <w:rPr>
          <w:bCs/>
          <w:sz w:val="28"/>
          <w:szCs w:val="28"/>
        </w:rPr>
        <w:t>punktā minē</w:t>
      </w:r>
      <w:r w:rsidR="00577600" w:rsidRPr="00AF6907">
        <w:rPr>
          <w:bCs/>
          <w:sz w:val="28"/>
          <w:szCs w:val="28"/>
        </w:rPr>
        <w:t>tajā kārtībā,</w:t>
      </w:r>
      <w:r w:rsidR="00AE338F" w:rsidRPr="00AF6907">
        <w:rPr>
          <w:bCs/>
          <w:sz w:val="28"/>
          <w:szCs w:val="28"/>
        </w:rPr>
        <w:t xml:space="preserve"> </w:t>
      </w:r>
      <w:r w:rsidRPr="00AF6907">
        <w:rPr>
          <w:bCs/>
          <w:sz w:val="28"/>
          <w:szCs w:val="28"/>
        </w:rPr>
        <w:t>atbilstību</w:t>
      </w:r>
      <w:r w:rsidR="00B7471A" w:rsidRPr="00AF6907">
        <w:rPr>
          <w:bCs/>
          <w:sz w:val="28"/>
          <w:szCs w:val="28"/>
        </w:rPr>
        <w:t xml:space="preserve"> izziņā norādītajam</w:t>
      </w:r>
      <w:r w:rsidRPr="00AF6907">
        <w:rPr>
          <w:bCs/>
          <w:sz w:val="28"/>
          <w:szCs w:val="28"/>
        </w:rPr>
        <w:t>, tai ir tiesības lūgt personai uzrādīt personu apliecinošu dokumentu</w:t>
      </w:r>
      <w:r w:rsidR="001967E3" w:rsidRPr="00AF6907">
        <w:rPr>
          <w:bCs/>
          <w:sz w:val="28"/>
          <w:szCs w:val="28"/>
        </w:rPr>
        <w:t>.</w:t>
      </w:r>
      <w:r w:rsidRPr="00AF6907">
        <w:rPr>
          <w:bCs/>
          <w:sz w:val="28"/>
          <w:szCs w:val="28"/>
        </w:rPr>
        <w:t>”;</w:t>
      </w:r>
    </w:p>
    <w:p w14:paraId="633874A1" w14:textId="22AFD2BF" w:rsidR="002F27E0" w:rsidRPr="00AF6907" w:rsidRDefault="00DD2423" w:rsidP="008662C5">
      <w:pPr>
        <w:pStyle w:val="ListParagraph"/>
        <w:numPr>
          <w:ilvl w:val="1"/>
          <w:numId w:val="1"/>
        </w:numPr>
        <w:jc w:val="both"/>
        <w:rPr>
          <w:bCs/>
          <w:sz w:val="28"/>
          <w:szCs w:val="28"/>
        </w:rPr>
      </w:pPr>
      <w:r w:rsidRPr="00AF6907">
        <w:rPr>
          <w:bCs/>
          <w:sz w:val="28"/>
          <w:szCs w:val="28"/>
        </w:rPr>
        <w:t>i</w:t>
      </w:r>
      <w:r w:rsidR="00301054" w:rsidRPr="00AF6907">
        <w:rPr>
          <w:bCs/>
          <w:sz w:val="28"/>
          <w:szCs w:val="28"/>
        </w:rPr>
        <w:t>zteikt 30. punktu šādā redakcijā:</w:t>
      </w:r>
    </w:p>
    <w:p w14:paraId="07DF273F" w14:textId="77777777" w:rsidR="00301054" w:rsidRPr="00AF6907" w:rsidRDefault="00301054" w:rsidP="00301054">
      <w:pPr>
        <w:jc w:val="both"/>
        <w:rPr>
          <w:bCs/>
          <w:sz w:val="28"/>
          <w:szCs w:val="28"/>
        </w:rPr>
      </w:pPr>
      <w:r w:rsidRPr="00AF6907">
        <w:rPr>
          <w:bCs/>
          <w:sz w:val="28"/>
          <w:szCs w:val="28"/>
        </w:rPr>
        <w:t xml:space="preserve">“30. Izsniedzot personai </w:t>
      </w:r>
      <w:r w:rsidR="00D628F8" w:rsidRPr="00AF6907">
        <w:rPr>
          <w:bCs/>
          <w:sz w:val="28"/>
          <w:szCs w:val="28"/>
        </w:rPr>
        <w:t xml:space="preserve">šo noteikumu 22. punktā minētās </w:t>
      </w:r>
      <w:r w:rsidRPr="00AF6907">
        <w:rPr>
          <w:bCs/>
          <w:sz w:val="28"/>
          <w:szCs w:val="28"/>
        </w:rPr>
        <w:t>maltītes, partnerorganizācija nodrošina:</w:t>
      </w:r>
    </w:p>
    <w:p w14:paraId="16F15ECD" w14:textId="77777777" w:rsidR="00301054" w:rsidRPr="00AF6907" w:rsidRDefault="00301054" w:rsidP="00301054">
      <w:pPr>
        <w:jc w:val="both"/>
        <w:rPr>
          <w:bCs/>
          <w:sz w:val="28"/>
          <w:szCs w:val="28"/>
        </w:rPr>
      </w:pPr>
      <w:r w:rsidRPr="00AF6907">
        <w:rPr>
          <w:bCs/>
          <w:sz w:val="28"/>
          <w:szCs w:val="28"/>
        </w:rPr>
        <w:t>30.1. maltīšu izdali vismaz tādā apjomā, ko nosaka, izmantojot šādu formulu: Qm=</w:t>
      </w:r>
      <w:r w:rsidR="00B90AAD" w:rsidRPr="00AF6907">
        <w:rPr>
          <w:bCs/>
          <w:sz w:val="28"/>
          <w:szCs w:val="28"/>
        </w:rPr>
        <w:t xml:space="preserve">15 x </w:t>
      </w:r>
      <w:r w:rsidRPr="00AF6907">
        <w:rPr>
          <w:bCs/>
          <w:sz w:val="28"/>
          <w:szCs w:val="28"/>
        </w:rPr>
        <w:t>Qp</w:t>
      </w:r>
      <w:r w:rsidR="00D62263" w:rsidRPr="00AF6907">
        <w:rPr>
          <w:bCs/>
          <w:sz w:val="28"/>
          <w:szCs w:val="28"/>
          <w:vertAlign w:val="superscript"/>
        </w:rPr>
        <w:t>1</w:t>
      </w:r>
      <w:r w:rsidRPr="00AF6907">
        <w:rPr>
          <w:bCs/>
          <w:sz w:val="28"/>
          <w:szCs w:val="28"/>
        </w:rPr>
        <w:t xml:space="preserve"> </w:t>
      </w:r>
      <w:r w:rsidR="00D62263" w:rsidRPr="00AF6907">
        <w:rPr>
          <w:bCs/>
          <w:sz w:val="28"/>
          <w:szCs w:val="28"/>
        </w:rPr>
        <w:t>+</w:t>
      </w:r>
      <w:r w:rsidR="00B90AAD" w:rsidRPr="00AF6907">
        <w:rPr>
          <w:bCs/>
          <w:sz w:val="28"/>
          <w:szCs w:val="28"/>
        </w:rPr>
        <w:t xml:space="preserve"> 60 x </w:t>
      </w:r>
      <w:r w:rsidR="00D62263" w:rsidRPr="00AF6907">
        <w:rPr>
          <w:bCs/>
          <w:sz w:val="28"/>
          <w:szCs w:val="28"/>
        </w:rPr>
        <w:t>Qp</w:t>
      </w:r>
      <w:r w:rsidR="00D62263" w:rsidRPr="00AF6907">
        <w:rPr>
          <w:bCs/>
          <w:sz w:val="28"/>
          <w:szCs w:val="28"/>
          <w:vertAlign w:val="superscript"/>
        </w:rPr>
        <w:t>2</w:t>
      </w:r>
      <w:r w:rsidRPr="00AF6907">
        <w:rPr>
          <w:bCs/>
          <w:sz w:val="28"/>
          <w:szCs w:val="28"/>
        </w:rPr>
        <w:t>, kur</w:t>
      </w:r>
      <w:r w:rsidR="009604B6" w:rsidRPr="00AF6907">
        <w:rPr>
          <w:bCs/>
          <w:sz w:val="28"/>
          <w:szCs w:val="28"/>
        </w:rPr>
        <w:t>:</w:t>
      </w:r>
    </w:p>
    <w:p w14:paraId="44CE99D1" w14:textId="30A78654" w:rsidR="00301054" w:rsidRPr="00AF6907" w:rsidRDefault="00301054" w:rsidP="00301054">
      <w:pPr>
        <w:jc w:val="both"/>
        <w:rPr>
          <w:bCs/>
          <w:sz w:val="28"/>
          <w:szCs w:val="28"/>
        </w:rPr>
      </w:pPr>
      <w:proofErr w:type="spellStart"/>
      <w:r w:rsidRPr="00AF6907">
        <w:rPr>
          <w:bCs/>
          <w:sz w:val="28"/>
          <w:szCs w:val="28"/>
        </w:rPr>
        <w:t>Qm</w:t>
      </w:r>
      <w:proofErr w:type="spellEnd"/>
      <w:r w:rsidRPr="00AF6907">
        <w:rPr>
          <w:bCs/>
          <w:sz w:val="28"/>
          <w:szCs w:val="28"/>
        </w:rPr>
        <w:t xml:space="preserve"> –</w:t>
      </w:r>
      <w:r w:rsidR="00D628F8" w:rsidRPr="00AF6907">
        <w:rPr>
          <w:bCs/>
          <w:sz w:val="28"/>
          <w:szCs w:val="28"/>
        </w:rPr>
        <w:t xml:space="preserve"> </w:t>
      </w:r>
      <w:r w:rsidRPr="00AF6907">
        <w:rPr>
          <w:bCs/>
          <w:sz w:val="28"/>
          <w:szCs w:val="28"/>
        </w:rPr>
        <w:t>izdal</w:t>
      </w:r>
      <w:r w:rsidR="006D5492" w:rsidRPr="00AF6907">
        <w:rPr>
          <w:bCs/>
          <w:sz w:val="28"/>
          <w:szCs w:val="28"/>
        </w:rPr>
        <w:t>ām</w:t>
      </w:r>
      <w:r w:rsidRPr="00AF6907">
        <w:rPr>
          <w:bCs/>
          <w:sz w:val="28"/>
          <w:szCs w:val="28"/>
        </w:rPr>
        <w:t>o maltīšu skaits;</w:t>
      </w:r>
    </w:p>
    <w:p w14:paraId="44EFBB5F" w14:textId="69B7D589" w:rsidR="00301054" w:rsidRPr="00AF6907" w:rsidRDefault="00301054" w:rsidP="00301054">
      <w:pPr>
        <w:jc w:val="both"/>
        <w:rPr>
          <w:bCs/>
          <w:sz w:val="28"/>
          <w:szCs w:val="28"/>
        </w:rPr>
      </w:pPr>
      <w:r w:rsidRPr="00AF6907">
        <w:rPr>
          <w:bCs/>
          <w:sz w:val="28"/>
          <w:szCs w:val="28"/>
        </w:rPr>
        <w:t>Qp</w:t>
      </w:r>
      <w:r w:rsidR="00D62263" w:rsidRPr="00AF6907">
        <w:rPr>
          <w:bCs/>
          <w:sz w:val="28"/>
          <w:szCs w:val="28"/>
          <w:vertAlign w:val="superscript"/>
        </w:rPr>
        <w:t>1</w:t>
      </w:r>
      <w:r w:rsidRPr="00AF6907">
        <w:rPr>
          <w:bCs/>
          <w:sz w:val="28"/>
          <w:szCs w:val="28"/>
        </w:rPr>
        <w:t xml:space="preserve"> – maltītes pagatavošanai piegādāto </w:t>
      </w:r>
      <w:r w:rsidR="00D62263" w:rsidRPr="00AF6907">
        <w:rPr>
          <w:bCs/>
          <w:sz w:val="28"/>
          <w:szCs w:val="28"/>
        </w:rPr>
        <w:t xml:space="preserve">šo noteikumu </w:t>
      </w:r>
      <w:r w:rsidR="00ED3A71" w:rsidRPr="00AF6907">
        <w:rPr>
          <w:bCs/>
          <w:sz w:val="28"/>
          <w:szCs w:val="28"/>
        </w:rPr>
        <w:t>30</w:t>
      </w:r>
      <w:r w:rsidR="00D62263" w:rsidRPr="00AF6907">
        <w:rPr>
          <w:bCs/>
          <w:sz w:val="28"/>
          <w:szCs w:val="28"/>
          <w:vertAlign w:val="superscript"/>
        </w:rPr>
        <w:t>1</w:t>
      </w:r>
      <w:r w:rsidR="00D62263" w:rsidRPr="00AF6907">
        <w:rPr>
          <w:bCs/>
          <w:sz w:val="28"/>
          <w:szCs w:val="28"/>
        </w:rPr>
        <w:t xml:space="preserve">.apakšpunktā minēto individuālai izdalei paredzēto </w:t>
      </w:r>
      <w:r w:rsidRPr="00AF6907">
        <w:rPr>
          <w:bCs/>
          <w:sz w:val="28"/>
          <w:szCs w:val="28"/>
        </w:rPr>
        <w:t>pārtikas preču komplektu skaits;</w:t>
      </w:r>
    </w:p>
    <w:p w14:paraId="3BF3FA30" w14:textId="7768723C" w:rsidR="00D62263" w:rsidRPr="00AF6907" w:rsidRDefault="00D62263" w:rsidP="00301054">
      <w:pPr>
        <w:jc w:val="both"/>
        <w:rPr>
          <w:bCs/>
          <w:sz w:val="28"/>
          <w:szCs w:val="28"/>
        </w:rPr>
      </w:pPr>
      <w:r w:rsidRPr="00AF6907">
        <w:rPr>
          <w:bCs/>
          <w:sz w:val="28"/>
          <w:szCs w:val="28"/>
        </w:rPr>
        <w:t>Qp</w:t>
      </w:r>
      <w:r w:rsidRPr="00AF6907">
        <w:rPr>
          <w:bCs/>
          <w:sz w:val="28"/>
          <w:szCs w:val="28"/>
          <w:vertAlign w:val="superscript"/>
        </w:rPr>
        <w:t>2</w:t>
      </w:r>
      <w:r w:rsidRPr="00AF6907">
        <w:rPr>
          <w:bCs/>
          <w:sz w:val="28"/>
          <w:szCs w:val="28"/>
        </w:rPr>
        <w:t xml:space="preserve"> - maltītes pagatavošanai piegādāto šo noteikumu </w:t>
      </w:r>
      <w:r w:rsidRPr="00AF6907">
        <w:rPr>
          <w:b/>
          <w:bCs/>
          <w:sz w:val="28"/>
          <w:szCs w:val="28"/>
          <w:u w:val="single"/>
        </w:rPr>
        <w:t>10.</w:t>
      </w:r>
      <w:r w:rsidR="00BE238A" w:rsidRPr="00AF6907">
        <w:rPr>
          <w:b/>
          <w:bCs/>
          <w:sz w:val="28"/>
          <w:szCs w:val="28"/>
          <w:u w:val="single"/>
          <w:vertAlign w:val="superscript"/>
        </w:rPr>
        <w:t>1</w:t>
      </w:r>
      <w:r w:rsidR="00AF7723" w:rsidRPr="00AF6907">
        <w:rPr>
          <w:b/>
          <w:bCs/>
          <w:sz w:val="28"/>
          <w:szCs w:val="28"/>
          <w:u w:val="single"/>
        </w:rPr>
        <w:t>3</w:t>
      </w:r>
      <w:r w:rsidRPr="00AF6907">
        <w:rPr>
          <w:b/>
          <w:bCs/>
          <w:sz w:val="28"/>
          <w:szCs w:val="28"/>
          <w:u w:val="single"/>
        </w:rPr>
        <w:t>.</w:t>
      </w:r>
      <w:r w:rsidRPr="00AF6907">
        <w:rPr>
          <w:bCs/>
          <w:sz w:val="28"/>
          <w:szCs w:val="28"/>
        </w:rPr>
        <w:t xml:space="preserve"> apakšpunktā minēto maltītes nodrošināšanai paredzēto pārtikas preču komplektu skaits;</w:t>
      </w:r>
    </w:p>
    <w:p w14:paraId="19D1D2A4" w14:textId="77777777" w:rsidR="009604B6" w:rsidRPr="00AF6907" w:rsidRDefault="009604B6" w:rsidP="009604B6">
      <w:pPr>
        <w:jc w:val="both"/>
        <w:rPr>
          <w:bCs/>
          <w:sz w:val="28"/>
          <w:szCs w:val="28"/>
        </w:rPr>
      </w:pPr>
      <w:r w:rsidRPr="00AF6907">
        <w:rPr>
          <w:bCs/>
          <w:sz w:val="28"/>
          <w:szCs w:val="28"/>
        </w:rPr>
        <w:t>“15”, “60” – no viena attiecīgā pārtikas preču komplekta pagatavojamo maltīšu skaits;</w:t>
      </w:r>
    </w:p>
    <w:p w14:paraId="218A90D5" w14:textId="77777777" w:rsidR="00301054" w:rsidRPr="00AF6907" w:rsidRDefault="00301054" w:rsidP="00577482">
      <w:pPr>
        <w:spacing w:after="120"/>
        <w:jc w:val="both"/>
        <w:rPr>
          <w:bCs/>
          <w:sz w:val="28"/>
          <w:szCs w:val="28"/>
        </w:rPr>
      </w:pPr>
      <w:r w:rsidRPr="00AF6907">
        <w:rPr>
          <w:bCs/>
          <w:sz w:val="28"/>
          <w:szCs w:val="28"/>
        </w:rPr>
        <w:t>30.2. to uzskaiti atbilstoši ar sadarbības iestādi noslēgtā līguma vai vienošanās nosacījumiem.”;</w:t>
      </w:r>
    </w:p>
    <w:p w14:paraId="4FA38E04" w14:textId="57D3A985" w:rsidR="00363135" w:rsidRPr="00AF6907" w:rsidRDefault="00DD2423" w:rsidP="008662C5">
      <w:pPr>
        <w:pStyle w:val="ListParagraph"/>
        <w:numPr>
          <w:ilvl w:val="1"/>
          <w:numId w:val="1"/>
        </w:numPr>
        <w:jc w:val="both"/>
        <w:rPr>
          <w:bCs/>
          <w:sz w:val="28"/>
          <w:szCs w:val="28"/>
        </w:rPr>
      </w:pPr>
      <w:r w:rsidRPr="00AF6907">
        <w:rPr>
          <w:bCs/>
          <w:sz w:val="28"/>
          <w:szCs w:val="28"/>
        </w:rPr>
        <w:t>p</w:t>
      </w:r>
      <w:r w:rsidR="00363135" w:rsidRPr="00AF6907">
        <w:rPr>
          <w:bCs/>
          <w:sz w:val="28"/>
          <w:szCs w:val="28"/>
        </w:rPr>
        <w:t>apildināt noteikumus ar 30.</w:t>
      </w:r>
      <w:r w:rsidR="00363135" w:rsidRPr="00AF6907">
        <w:rPr>
          <w:bCs/>
          <w:sz w:val="28"/>
          <w:szCs w:val="28"/>
          <w:vertAlign w:val="superscript"/>
        </w:rPr>
        <w:t>1</w:t>
      </w:r>
      <w:r w:rsidR="00363135" w:rsidRPr="00AF6907">
        <w:rPr>
          <w:bCs/>
          <w:sz w:val="28"/>
          <w:szCs w:val="28"/>
        </w:rPr>
        <w:t xml:space="preserve"> punktu šādā redakcijā:</w:t>
      </w:r>
    </w:p>
    <w:p w14:paraId="508C19C7" w14:textId="6D04755E" w:rsidR="00363135" w:rsidRPr="00AF6907" w:rsidRDefault="00363135" w:rsidP="00363135">
      <w:pPr>
        <w:jc w:val="both"/>
        <w:rPr>
          <w:bCs/>
          <w:sz w:val="28"/>
          <w:szCs w:val="28"/>
        </w:rPr>
      </w:pPr>
      <w:r w:rsidRPr="00AF6907">
        <w:rPr>
          <w:bCs/>
          <w:sz w:val="28"/>
          <w:szCs w:val="28"/>
        </w:rPr>
        <w:t>“30</w:t>
      </w:r>
      <w:r w:rsidRPr="00AF6907">
        <w:rPr>
          <w:bCs/>
          <w:sz w:val="28"/>
          <w:szCs w:val="28"/>
          <w:vertAlign w:val="superscript"/>
        </w:rPr>
        <w:t>1</w:t>
      </w:r>
      <w:r w:rsidRPr="00AF6907">
        <w:rPr>
          <w:bCs/>
          <w:sz w:val="28"/>
          <w:szCs w:val="28"/>
        </w:rPr>
        <w:t>. Ja partnerorganizācijas noliktavā izdalei paredzētā pārtikas preču komplekta derīguma termiņš ir mazāks par 30 dienām</w:t>
      </w:r>
      <w:r w:rsidR="00B226AC" w:rsidRPr="00AF6907">
        <w:rPr>
          <w:bCs/>
          <w:sz w:val="28"/>
          <w:szCs w:val="28"/>
        </w:rPr>
        <w:t xml:space="preserve"> </w:t>
      </w:r>
      <w:r w:rsidR="00B226AC" w:rsidRPr="00AF6907">
        <w:rPr>
          <w:b/>
          <w:bCs/>
          <w:sz w:val="28"/>
          <w:szCs w:val="28"/>
          <w:u w:val="single"/>
        </w:rPr>
        <w:t>vai</w:t>
      </w:r>
      <w:r w:rsidR="00680B88" w:rsidRPr="00AF6907">
        <w:rPr>
          <w:b/>
          <w:bCs/>
          <w:sz w:val="28"/>
          <w:szCs w:val="28"/>
          <w:u w:val="single"/>
        </w:rPr>
        <w:t xml:space="preserve"> </w:t>
      </w:r>
      <w:r w:rsidR="00FC1BF4" w:rsidRPr="00AF6907">
        <w:rPr>
          <w:b/>
          <w:bCs/>
          <w:sz w:val="28"/>
          <w:szCs w:val="28"/>
          <w:u w:val="single"/>
        </w:rPr>
        <w:t>s</w:t>
      </w:r>
      <w:r w:rsidR="00680B88" w:rsidRPr="00AF6907">
        <w:rPr>
          <w:b/>
          <w:bCs/>
          <w:sz w:val="28"/>
          <w:szCs w:val="28"/>
          <w:u w:val="single"/>
        </w:rPr>
        <w:t>adarbības iestāde ir pārtraukusi šī komplekta izdali</w:t>
      </w:r>
      <w:r w:rsidR="00B226AC" w:rsidRPr="00AF6907">
        <w:rPr>
          <w:b/>
          <w:bCs/>
          <w:sz w:val="28"/>
          <w:szCs w:val="28"/>
          <w:u w:val="single"/>
        </w:rPr>
        <w:t>, saskaņā ar šo noteikumu 10.</w:t>
      </w:r>
      <w:r w:rsidR="00B226AC" w:rsidRPr="00AF6907">
        <w:rPr>
          <w:rFonts w:ascii="Times New Roman Bold" w:hAnsi="Times New Roman Bold"/>
          <w:b/>
          <w:bCs/>
          <w:sz w:val="28"/>
          <w:szCs w:val="28"/>
          <w:u w:val="single"/>
          <w:vertAlign w:val="superscript"/>
        </w:rPr>
        <w:t>2</w:t>
      </w:r>
      <w:r w:rsidR="00B226AC" w:rsidRPr="00AF6907">
        <w:rPr>
          <w:b/>
          <w:bCs/>
          <w:sz w:val="28"/>
          <w:szCs w:val="28"/>
          <w:u w:val="single"/>
        </w:rPr>
        <w:t xml:space="preserve"> punktā noteikto</w:t>
      </w:r>
      <w:r w:rsidRPr="00AF6907">
        <w:rPr>
          <w:bCs/>
          <w:sz w:val="28"/>
          <w:szCs w:val="28"/>
        </w:rPr>
        <w:t>, to var piegādāt partnerorganizācijai, kas nodrošina šo noteikumu 22. punktā minēto maltīti šādā kārtībā:</w:t>
      </w:r>
    </w:p>
    <w:p w14:paraId="29C5B778" w14:textId="774302C1" w:rsidR="00363135" w:rsidRPr="00AF6907" w:rsidRDefault="00363135" w:rsidP="00363135">
      <w:pPr>
        <w:jc w:val="both"/>
        <w:rPr>
          <w:bCs/>
          <w:sz w:val="28"/>
          <w:szCs w:val="28"/>
        </w:rPr>
      </w:pPr>
      <w:r w:rsidRPr="00AF6907">
        <w:rPr>
          <w:bCs/>
          <w:sz w:val="28"/>
          <w:szCs w:val="28"/>
        </w:rPr>
        <w:t>30</w:t>
      </w:r>
      <w:r w:rsidR="00B7471A" w:rsidRPr="00AF6907">
        <w:rPr>
          <w:bCs/>
          <w:sz w:val="28"/>
          <w:szCs w:val="28"/>
        </w:rPr>
        <w:t>.</w:t>
      </w:r>
      <w:r w:rsidRPr="00AF6907">
        <w:rPr>
          <w:bCs/>
          <w:sz w:val="28"/>
          <w:szCs w:val="28"/>
          <w:vertAlign w:val="superscript"/>
        </w:rPr>
        <w:t>1</w:t>
      </w:r>
      <w:r w:rsidRPr="00AF6907">
        <w:rPr>
          <w:bCs/>
          <w:sz w:val="28"/>
          <w:szCs w:val="28"/>
        </w:rPr>
        <w:t>1. elektroniski saskaņojot ar sadarbības iestādi, ja maltīti nodrošina pati partnerorganizācija;</w:t>
      </w:r>
    </w:p>
    <w:p w14:paraId="211C37B5" w14:textId="23960BE6" w:rsidR="00363135" w:rsidRPr="00AF6907" w:rsidRDefault="00363135" w:rsidP="00577482">
      <w:pPr>
        <w:spacing w:after="120"/>
        <w:jc w:val="both"/>
        <w:rPr>
          <w:bCs/>
          <w:sz w:val="28"/>
          <w:szCs w:val="28"/>
        </w:rPr>
      </w:pPr>
      <w:r w:rsidRPr="00AF6907">
        <w:rPr>
          <w:bCs/>
          <w:sz w:val="28"/>
          <w:szCs w:val="28"/>
        </w:rPr>
        <w:t>30</w:t>
      </w:r>
      <w:r w:rsidR="00B7471A" w:rsidRPr="00AF6907">
        <w:rPr>
          <w:bCs/>
          <w:sz w:val="28"/>
          <w:szCs w:val="28"/>
        </w:rPr>
        <w:t>.</w:t>
      </w:r>
      <w:r w:rsidRPr="00AF6907">
        <w:rPr>
          <w:bCs/>
          <w:sz w:val="28"/>
          <w:szCs w:val="28"/>
          <w:vertAlign w:val="superscript"/>
        </w:rPr>
        <w:t>1</w:t>
      </w:r>
      <w:r w:rsidRPr="00AF6907">
        <w:rPr>
          <w:bCs/>
          <w:sz w:val="28"/>
          <w:szCs w:val="28"/>
        </w:rPr>
        <w:t>2. rakstiski vienojoties ar partnerorganizāciju, kas nodrošina maltīti un sadarbības iestādi, ja maltīti nodrošina cita partnerorganizācija.”</w:t>
      </w:r>
      <w:r w:rsidR="00B7471A" w:rsidRPr="00AF6907">
        <w:rPr>
          <w:bCs/>
          <w:sz w:val="28"/>
          <w:szCs w:val="28"/>
        </w:rPr>
        <w:t>;</w:t>
      </w:r>
    </w:p>
    <w:p w14:paraId="2D568932" w14:textId="242A22FF" w:rsidR="003D14C7" w:rsidRPr="00AF6907" w:rsidRDefault="00DD2423" w:rsidP="008662C5">
      <w:pPr>
        <w:pStyle w:val="ListParagraph"/>
        <w:numPr>
          <w:ilvl w:val="1"/>
          <w:numId w:val="1"/>
        </w:numPr>
        <w:jc w:val="both"/>
        <w:rPr>
          <w:b/>
          <w:bCs/>
          <w:sz w:val="28"/>
          <w:szCs w:val="28"/>
          <w:u w:val="single"/>
        </w:rPr>
      </w:pPr>
      <w:r w:rsidRPr="00AF6907">
        <w:rPr>
          <w:b/>
          <w:bCs/>
          <w:sz w:val="28"/>
          <w:szCs w:val="28"/>
          <w:u w:val="single"/>
        </w:rPr>
        <w:t>p</w:t>
      </w:r>
      <w:r w:rsidR="008C1157" w:rsidRPr="00AF6907">
        <w:rPr>
          <w:b/>
          <w:bCs/>
          <w:sz w:val="28"/>
          <w:szCs w:val="28"/>
          <w:u w:val="single"/>
        </w:rPr>
        <w:t xml:space="preserve">apildināt </w:t>
      </w:r>
      <w:r w:rsidR="003D14C7" w:rsidRPr="00AF6907">
        <w:rPr>
          <w:b/>
          <w:bCs/>
          <w:sz w:val="28"/>
          <w:szCs w:val="28"/>
          <w:u w:val="single"/>
        </w:rPr>
        <w:t xml:space="preserve">36. punktu </w:t>
      </w:r>
      <w:r w:rsidR="008C1157" w:rsidRPr="00AF6907">
        <w:rPr>
          <w:b/>
          <w:bCs/>
          <w:sz w:val="28"/>
          <w:szCs w:val="28"/>
          <w:u w:val="single"/>
        </w:rPr>
        <w:t xml:space="preserve">ar trešo teikumu </w:t>
      </w:r>
      <w:r w:rsidR="003D14C7" w:rsidRPr="00AF6907">
        <w:rPr>
          <w:b/>
          <w:bCs/>
          <w:sz w:val="28"/>
          <w:szCs w:val="28"/>
          <w:u w:val="single"/>
        </w:rPr>
        <w:t>šādā redakcijā:</w:t>
      </w:r>
    </w:p>
    <w:p w14:paraId="6BDA1043" w14:textId="29F2B89B" w:rsidR="0037531F" w:rsidRPr="00AF6907" w:rsidRDefault="003D14C7" w:rsidP="003D14C7">
      <w:pPr>
        <w:jc w:val="both"/>
        <w:rPr>
          <w:bCs/>
          <w:sz w:val="28"/>
          <w:szCs w:val="28"/>
        </w:rPr>
      </w:pPr>
      <w:r w:rsidRPr="00AF6907">
        <w:rPr>
          <w:bCs/>
          <w:sz w:val="28"/>
          <w:szCs w:val="28"/>
        </w:rPr>
        <w:t>“</w:t>
      </w:r>
      <w:r w:rsidR="008C1157" w:rsidRPr="00AF6907">
        <w:rPr>
          <w:bCs/>
          <w:sz w:val="28"/>
          <w:szCs w:val="28"/>
        </w:rPr>
        <w:t>P</w:t>
      </w:r>
      <w:r w:rsidR="00432C63" w:rsidRPr="00AF6907">
        <w:rPr>
          <w:bCs/>
          <w:sz w:val="28"/>
          <w:szCs w:val="28"/>
        </w:rPr>
        <w:t>ārtikas un pamata materiālā</w:t>
      </w:r>
      <w:r w:rsidR="00582C9C" w:rsidRPr="00AF6907">
        <w:rPr>
          <w:bCs/>
          <w:sz w:val="28"/>
          <w:szCs w:val="28"/>
        </w:rPr>
        <w:t>s</w:t>
      </w:r>
      <w:r w:rsidR="00432C63" w:rsidRPr="00AF6907">
        <w:rPr>
          <w:bCs/>
          <w:sz w:val="28"/>
          <w:szCs w:val="28"/>
        </w:rPr>
        <w:t xml:space="preserve"> palīdzība</w:t>
      </w:r>
      <w:r w:rsidR="00582C9C" w:rsidRPr="00AF6907">
        <w:rPr>
          <w:bCs/>
          <w:sz w:val="28"/>
          <w:szCs w:val="28"/>
        </w:rPr>
        <w:t>s sniegšana</w:t>
      </w:r>
      <w:r w:rsidR="00432C63" w:rsidRPr="00AF6907">
        <w:rPr>
          <w:bCs/>
          <w:sz w:val="28"/>
          <w:szCs w:val="28"/>
        </w:rPr>
        <w:t xml:space="preserve"> </w:t>
      </w:r>
      <w:r w:rsidR="0037531F" w:rsidRPr="00AF6907">
        <w:rPr>
          <w:bCs/>
          <w:sz w:val="28"/>
          <w:szCs w:val="28"/>
        </w:rPr>
        <w:t>ietver šādus atbalsta veidus</w:t>
      </w:r>
      <w:r w:rsidR="0055683D" w:rsidRPr="00AF6907">
        <w:rPr>
          <w:bCs/>
          <w:sz w:val="28"/>
          <w:szCs w:val="28"/>
        </w:rPr>
        <w:t xml:space="preserve"> (turpmāk – atbalsta veidi)</w:t>
      </w:r>
      <w:r w:rsidR="0037531F" w:rsidRPr="00AF6907">
        <w:rPr>
          <w:bCs/>
          <w:sz w:val="28"/>
          <w:szCs w:val="28"/>
        </w:rPr>
        <w:t>:</w:t>
      </w:r>
    </w:p>
    <w:p w14:paraId="27AED706" w14:textId="4FF91057" w:rsidR="0037531F" w:rsidRPr="00AF6907" w:rsidRDefault="00467309" w:rsidP="003D14C7">
      <w:pPr>
        <w:jc w:val="both"/>
        <w:rPr>
          <w:bCs/>
          <w:sz w:val="28"/>
          <w:szCs w:val="28"/>
        </w:rPr>
      </w:pPr>
      <w:r w:rsidRPr="00AF6907">
        <w:rPr>
          <w:b/>
          <w:bCs/>
          <w:sz w:val="28"/>
          <w:szCs w:val="28"/>
          <w:u w:val="single"/>
        </w:rPr>
        <w:t>36.1.</w:t>
      </w:r>
      <w:r w:rsidRPr="00AF6907">
        <w:rPr>
          <w:bCs/>
          <w:sz w:val="28"/>
          <w:szCs w:val="28"/>
        </w:rPr>
        <w:t xml:space="preserve"> pārtikas un pamata materiālās palīdzības preču komplektu uzglabāšan</w:t>
      </w:r>
      <w:r w:rsidR="006E7E9F" w:rsidRPr="00AF6907">
        <w:rPr>
          <w:bCs/>
          <w:sz w:val="28"/>
          <w:szCs w:val="28"/>
        </w:rPr>
        <w:t>u</w:t>
      </w:r>
      <w:r w:rsidRPr="00AF6907">
        <w:rPr>
          <w:bCs/>
          <w:sz w:val="28"/>
          <w:szCs w:val="28"/>
        </w:rPr>
        <w:t xml:space="preserve"> un izdalīšan</w:t>
      </w:r>
      <w:r w:rsidR="006E7E9F" w:rsidRPr="00AF6907">
        <w:rPr>
          <w:bCs/>
          <w:sz w:val="28"/>
          <w:szCs w:val="28"/>
        </w:rPr>
        <w:t>u</w:t>
      </w:r>
      <w:r w:rsidRPr="00AF6907">
        <w:rPr>
          <w:bCs/>
          <w:sz w:val="28"/>
          <w:szCs w:val="28"/>
        </w:rPr>
        <w:t>, un papildpasākumu īstenošan</w:t>
      </w:r>
      <w:r w:rsidR="006E7E9F" w:rsidRPr="00AF6907">
        <w:rPr>
          <w:bCs/>
          <w:sz w:val="28"/>
          <w:szCs w:val="28"/>
        </w:rPr>
        <w:t>u</w:t>
      </w:r>
      <w:r w:rsidRPr="00AF6907">
        <w:rPr>
          <w:bCs/>
          <w:sz w:val="28"/>
          <w:szCs w:val="28"/>
        </w:rPr>
        <w:t>;</w:t>
      </w:r>
    </w:p>
    <w:p w14:paraId="1B3E5227" w14:textId="768FAFE9" w:rsidR="003D14C7" w:rsidRPr="00AF6907" w:rsidRDefault="00467309" w:rsidP="00577482">
      <w:pPr>
        <w:spacing w:after="120"/>
        <w:jc w:val="both"/>
        <w:rPr>
          <w:bCs/>
          <w:sz w:val="28"/>
          <w:szCs w:val="28"/>
        </w:rPr>
      </w:pPr>
      <w:r w:rsidRPr="00AF6907">
        <w:rPr>
          <w:b/>
          <w:bCs/>
          <w:sz w:val="28"/>
          <w:szCs w:val="28"/>
          <w:u w:val="single"/>
        </w:rPr>
        <w:t>36.2.</w:t>
      </w:r>
      <w:r w:rsidRPr="00AF6907">
        <w:rPr>
          <w:bCs/>
          <w:sz w:val="28"/>
          <w:szCs w:val="28"/>
        </w:rPr>
        <w:t xml:space="preserve"> maltītes nodrošināšan</w:t>
      </w:r>
      <w:r w:rsidR="006E7E9F" w:rsidRPr="00AF6907">
        <w:rPr>
          <w:bCs/>
          <w:sz w:val="28"/>
          <w:szCs w:val="28"/>
        </w:rPr>
        <w:t>u</w:t>
      </w:r>
      <w:r w:rsidRPr="00AF6907">
        <w:rPr>
          <w:bCs/>
          <w:sz w:val="28"/>
          <w:szCs w:val="28"/>
        </w:rPr>
        <w:t>, tajā skaitā pārtikas preču komplektu uzglabāšan</w:t>
      </w:r>
      <w:r w:rsidR="006E7E9F" w:rsidRPr="00AF6907">
        <w:rPr>
          <w:bCs/>
          <w:sz w:val="28"/>
          <w:szCs w:val="28"/>
        </w:rPr>
        <w:t>u</w:t>
      </w:r>
      <w:r w:rsidRPr="00AF6907">
        <w:rPr>
          <w:bCs/>
          <w:sz w:val="28"/>
          <w:szCs w:val="28"/>
        </w:rPr>
        <w:t xml:space="preserve"> un maltīšu izdalīšan</w:t>
      </w:r>
      <w:r w:rsidR="006E7E9F" w:rsidRPr="00AF6907">
        <w:rPr>
          <w:bCs/>
          <w:sz w:val="28"/>
          <w:szCs w:val="28"/>
        </w:rPr>
        <w:t>u</w:t>
      </w:r>
      <w:r w:rsidRPr="00AF6907">
        <w:rPr>
          <w:bCs/>
          <w:sz w:val="28"/>
          <w:szCs w:val="28"/>
        </w:rPr>
        <w:t>, un papildpasākumu īstenošan</w:t>
      </w:r>
      <w:r w:rsidR="006E7E9F" w:rsidRPr="00AF6907">
        <w:rPr>
          <w:bCs/>
          <w:sz w:val="28"/>
          <w:szCs w:val="28"/>
        </w:rPr>
        <w:t>u</w:t>
      </w:r>
      <w:r w:rsidRPr="00AF6907">
        <w:rPr>
          <w:bCs/>
          <w:sz w:val="28"/>
          <w:szCs w:val="28"/>
        </w:rPr>
        <w:t>.”</w:t>
      </w:r>
      <w:r w:rsidR="008E6535" w:rsidRPr="00AF6907">
        <w:rPr>
          <w:bCs/>
          <w:sz w:val="28"/>
          <w:szCs w:val="28"/>
        </w:rPr>
        <w:t xml:space="preserve"> </w:t>
      </w:r>
    </w:p>
    <w:p w14:paraId="40E25EEF" w14:textId="6E4926DA" w:rsidR="008E6535" w:rsidRPr="00AF6907" w:rsidRDefault="00DD2423" w:rsidP="008662C5">
      <w:pPr>
        <w:pStyle w:val="ListParagraph"/>
        <w:numPr>
          <w:ilvl w:val="1"/>
          <w:numId w:val="1"/>
        </w:numPr>
        <w:jc w:val="both"/>
        <w:rPr>
          <w:bCs/>
          <w:sz w:val="28"/>
          <w:szCs w:val="28"/>
        </w:rPr>
      </w:pPr>
      <w:r w:rsidRPr="00AF6907">
        <w:rPr>
          <w:bCs/>
          <w:sz w:val="28"/>
          <w:szCs w:val="28"/>
        </w:rPr>
        <w:lastRenderedPageBreak/>
        <w:t>i</w:t>
      </w:r>
      <w:r w:rsidR="008E6535" w:rsidRPr="00AF6907">
        <w:rPr>
          <w:bCs/>
          <w:sz w:val="28"/>
          <w:szCs w:val="28"/>
        </w:rPr>
        <w:t>zteikt 37. punkt</w:t>
      </w:r>
      <w:r w:rsidR="003C6FD0" w:rsidRPr="00AF6907">
        <w:rPr>
          <w:bCs/>
          <w:sz w:val="28"/>
          <w:szCs w:val="28"/>
        </w:rPr>
        <w:t>u</w:t>
      </w:r>
      <w:r w:rsidR="008E6535" w:rsidRPr="00AF6907">
        <w:rPr>
          <w:bCs/>
          <w:sz w:val="28"/>
          <w:szCs w:val="28"/>
        </w:rPr>
        <w:t xml:space="preserve"> šādā redakcijā:</w:t>
      </w:r>
    </w:p>
    <w:p w14:paraId="4760DC94" w14:textId="1C584695" w:rsidR="008E6535" w:rsidRPr="00AF6907" w:rsidRDefault="008E6535" w:rsidP="008E6535">
      <w:pPr>
        <w:jc w:val="both"/>
        <w:rPr>
          <w:bCs/>
          <w:sz w:val="28"/>
          <w:szCs w:val="28"/>
        </w:rPr>
      </w:pPr>
      <w:r w:rsidRPr="00AF6907">
        <w:rPr>
          <w:bCs/>
          <w:sz w:val="28"/>
          <w:szCs w:val="28"/>
        </w:rPr>
        <w:t>“37. Sadarbības iestāde ir tiesīga organizēt atlas</w:t>
      </w:r>
      <w:r w:rsidR="006C4657" w:rsidRPr="00AF6907">
        <w:rPr>
          <w:bCs/>
          <w:sz w:val="28"/>
          <w:szCs w:val="28"/>
        </w:rPr>
        <w:t xml:space="preserve">i par </w:t>
      </w:r>
      <w:r w:rsidR="006E7E9F" w:rsidRPr="00AF6907">
        <w:rPr>
          <w:bCs/>
          <w:sz w:val="28"/>
          <w:szCs w:val="28"/>
        </w:rPr>
        <w:t xml:space="preserve">pārtikas un pamata materiālās palīdzības precēm un papildpasākumu īstenošanu vai maltītes nodrošināšanu un papildpasākumu īstenošanu </w:t>
      </w:r>
      <w:r w:rsidR="00C531D6" w:rsidRPr="00AF6907">
        <w:rPr>
          <w:bCs/>
          <w:sz w:val="28"/>
          <w:szCs w:val="28"/>
        </w:rPr>
        <w:t>atsevišķā izdales teritorijā</w:t>
      </w:r>
      <w:r w:rsidRPr="00AF6907">
        <w:rPr>
          <w:bCs/>
          <w:sz w:val="28"/>
          <w:szCs w:val="28"/>
        </w:rPr>
        <w:t>, ja:”</w:t>
      </w:r>
    </w:p>
    <w:p w14:paraId="5278D328" w14:textId="401A00AA" w:rsidR="0018478E" w:rsidRPr="00AF6907" w:rsidRDefault="0018478E" w:rsidP="0018478E">
      <w:pPr>
        <w:jc w:val="both"/>
        <w:rPr>
          <w:b/>
          <w:bCs/>
          <w:sz w:val="28"/>
          <w:szCs w:val="28"/>
          <w:u w:val="single"/>
        </w:rPr>
      </w:pPr>
      <w:r w:rsidRPr="00AF6907">
        <w:rPr>
          <w:b/>
          <w:bCs/>
          <w:sz w:val="28"/>
          <w:szCs w:val="28"/>
          <w:u w:val="single"/>
        </w:rPr>
        <w:t>37.1.</w:t>
      </w:r>
      <w:r w:rsidR="007D4096" w:rsidRPr="00AF6907">
        <w:rPr>
          <w:b/>
          <w:bCs/>
          <w:sz w:val="28"/>
          <w:szCs w:val="28"/>
          <w:u w:val="single"/>
        </w:rPr>
        <w:t xml:space="preserve"> </w:t>
      </w:r>
      <w:r w:rsidRPr="00AF6907">
        <w:rPr>
          <w:b/>
          <w:bCs/>
          <w:sz w:val="28"/>
          <w:szCs w:val="28"/>
          <w:u w:val="single"/>
        </w:rPr>
        <w:t>partnerorganizācij</w:t>
      </w:r>
      <w:r w:rsidR="00F77FE8" w:rsidRPr="00AF6907">
        <w:rPr>
          <w:b/>
          <w:bCs/>
          <w:sz w:val="28"/>
          <w:szCs w:val="28"/>
          <w:u w:val="single"/>
        </w:rPr>
        <w:t>u</w:t>
      </w:r>
      <w:r w:rsidRPr="00AF6907">
        <w:rPr>
          <w:b/>
          <w:bCs/>
          <w:sz w:val="28"/>
          <w:szCs w:val="28"/>
          <w:u w:val="single"/>
        </w:rPr>
        <w:t xml:space="preserve"> pretendent</w:t>
      </w:r>
      <w:r w:rsidR="00F77FE8" w:rsidRPr="00AF6907">
        <w:rPr>
          <w:b/>
          <w:bCs/>
          <w:sz w:val="28"/>
          <w:szCs w:val="28"/>
          <w:u w:val="single"/>
        </w:rPr>
        <w:t>i</w:t>
      </w:r>
      <w:r w:rsidRPr="00AF6907">
        <w:rPr>
          <w:b/>
          <w:bCs/>
          <w:sz w:val="28"/>
          <w:szCs w:val="28"/>
          <w:u w:val="single"/>
        </w:rPr>
        <w:t xml:space="preserve"> (turpmāk – pretendent</w:t>
      </w:r>
      <w:r w:rsidR="00F77FE8" w:rsidRPr="00AF6907">
        <w:rPr>
          <w:b/>
          <w:bCs/>
          <w:sz w:val="28"/>
          <w:szCs w:val="28"/>
          <w:u w:val="single"/>
        </w:rPr>
        <w:t>i</w:t>
      </w:r>
      <w:r w:rsidRPr="00AF6907">
        <w:rPr>
          <w:b/>
          <w:bCs/>
          <w:sz w:val="28"/>
          <w:szCs w:val="28"/>
          <w:u w:val="single"/>
        </w:rPr>
        <w:t xml:space="preserve">) </w:t>
      </w:r>
      <w:r w:rsidR="007D4096" w:rsidRPr="00AF6907">
        <w:rPr>
          <w:b/>
          <w:bCs/>
          <w:sz w:val="28"/>
          <w:szCs w:val="28"/>
          <w:u w:val="single"/>
        </w:rPr>
        <w:t xml:space="preserve">atbilstoši iesniegumiem </w:t>
      </w:r>
      <w:r w:rsidR="00F77FE8" w:rsidRPr="00AF6907">
        <w:rPr>
          <w:b/>
          <w:bCs/>
          <w:sz w:val="28"/>
          <w:szCs w:val="28"/>
          <w:u w:val="single"/>
        </w:rPr>
        <w:t>attiecīgajā izdales teritorijā ne</w:t>
      </w:r>
      <w:r w:rsidR="0080536B" w:rsidRPr="00AF6907">
        <w:rPr>
          <w:b/>
          <w:bCs/>
          <w:sz w:val="28"/>
          <w:szCs w:val="28"/>
          <w:u w:val="single"/>
        </w:rPr>
        <w:t xml:space="preserve">nodrošina </w:t>
      </w:r>
      <w:r w:rsidR="007D4096" w:rsidRPr="00AF6907">
        <w:rPr>
          <w:b/>
          <w:bCs/>
          <w:sz w:val="28"/>
          <w:szCs w:val="28"/>
          <w:u w:val="single"/>
        </w:rPr>
        <w:t>visus</w:t>
      </w:r>
      <w:r w:rsidR="00F77FE8" w:rsidRPr="00AF6907">
        <w:rPr>
          <w:b/>
          <w:bCs/>
          <w:sz w:val="28"/>
          <w:szCs w:val="28"/>
          <w:u w:val="single"/>
        </w:rPr>
        <w:t xml:space="preserve"> vai kādu no </w:t>
      </w:r>
      <w:r w:rsidR="0080536B" w:rsidRPr="00AF6907">
        <w:rPr>
          <w:b/>
          <w:bCs/>
          <w:sz w:val="28"/>
          <w:szCs w:val="28"/>
          <w:u w:val="single"/>
        </w:rPr>
        <w:t>atbalsta veid</w:t>
      </w:r>
      <w:r w:rsidR="00F77FE8" w:rsidRPr="00AF6907">
        <w:rPr>
          <w:b/>
          <w:bCs/>
          <w:sz w:val="28"/>
          <w:szCs w:val="28"/>
          <w:u w:val="single"/>
        </w:rPr>
        <w:t>iem</w:t>
      </w:r>
      <w:r w:rsidRPr="00AF6907">
        <w:rPr>
          <w:b/>
          <w:bCs/>
          <w:sz w:val="28"/>
          <w:szCs w:val="28"/>
          <w:u w:val="single"/>
        </w:rPr>
        <w:t>;</w:t>
      </w:r>
    </w:p>
    <w:p w14:paraId="267BD185" w14:textId="5CBB07F3" w:rsidR="0061544E" w:rsidRPr="00AF6907" w:rsidRDefault="003C3BEA" w:rsidP="00B30161">
      <w:pPr>
        <w:jc w:val="both"/>
        <w:rPr>
          <w:sz w:val="28"/>
          <w:szCs w:val="28"/>
        </w:rPr>
      </w:pPr>
      <w:r w:rsidRPr="00AF6907">
        <w:rPr>
          <w:sz w:val="28"/>
          <w:szCs w:val="28"/>
        </w:rPr>
        <w:t xml:space="preserve">37.2. </w:t>
      </w:r>
      <w:r w:rsidR="0061544E" w:rsidRPr="00AF6907">
        <w:rPr>
          <w:sz w:val="28"/>
          <w:szCs w:val="28"/>
        </w:rPr>
        <w:t>kāda partnerorganizācija pārtrauc dalību vai arī tā tiek izslēgta no dalības, jo nav pildījusi īstenošanas nosacījumus;</w:t>
      </w:r>
    </w:p>
    <w:p w14:paraId="2006E168" w14:textId="6B347F7C" w:rsidR="00301054" w:rsidRPr="00AF6907" w:rsidRDefault="00301054" w:rsidP="00577482">
      <w:pPr>
        <w:spacing w:after="120"/>
        <w:jc w:val="both"/>
        <w:rPr>
          <w:bCs/>
          <w:sz w:val="28"/>
          <w:szCs w:val="28"/>
        </w:rPr>
      </w:pPr>
      <w:r w:rsidRPr="00AF6907">
        <w:rPr>
          <w:bCs/>
          <w:sz w:val="28"/>
          <w:szCs w:val="28"/>
        </w:rPr>
        <w:t>37.</w:t>
      </w:r>
      <w:r w:rsidR="007D4096" w:rsidRPr="00AF6907">
        <w:rPr>
          <w:bCs/>
          <w:sz w:val="28"/>
          <w:szCs w:val="28"/>
        </w:rPr>
        <w:t>3</w:t>
      </w:r>
      <w:r w:rsidRPr="00AF6907">
        <w:rPr>
          <w:bCs/>
          <w:sz w:val="28"/>
          <w:szCs w:val="28"/>
        </w:rPr>
        <w:t>. šo noteikumu 46. punktā minētie pretendenti nepanāk vienošanos par apvienības veidošanu vai citu sadarbības formu</w:t>
      </w:r>
      <w:r w:rsidR="0061544E" w:rsidRPr="00AF6907">
        <w:rPr>
          <w:bCs/>
          <w:sz w:val="28"/>
          <w:szCs w:val="28"/>
        </w:rPr>
        <w:t>.</w:t>
      </w:r>
      <w:r w:rsidRPr="00AF6907">
        <w:rPr>
          <w:bCs/>
          <w:sz w:val="28"/>
          <w:szCs w:val="28"/>
        </w:rPr>
        <w:t>”;</w:t>
      </w:r>
    </w:p>
    <w:p w14:paraId="44CA3794" w14:textId="34A90EC5" w:rsidR="00D027B3" w:rsidRPr="00AF6907" w:rsidRDefault="00DD2423" w:rsidP="008662C5">
      <w:pPr>
        <w:pStyle w:val="ListParagraph"/>
        <w:numPr>
          <w:ilvl w:val="1"/>
          <w:numId w:val="1"/>
        </w:numPr>
        <w:spacing w:after="120"/>
        <w:ind w:left="0" w:firstLine="357"/>
        <w:contextualSpacing w:val="0"/>
        <w:jc w:val="both"/>
        <w:rPr>
          <w:bCs/>
          <w:sz w:val="28"/>
          <w:szCs w:val="28"/>
        </w:rPr>
      </w:pPr>
      <w:r w:rsidRPr="00AF6907">
        <w:rPr>
          <w:bCs/>
          <w:sz w:val="28"/>
          <w:szCs w:val="28"/>
        </w:rPr>
        <w:t>a</w:t>
      </w:r>
      <w:r w:rsidR="00D027B3" w:rsidRPr="00AF6907">
        <w:rPr>
          <w:bCs/>
          <w:sz w:val="28"/>
          <w:szCs w:val="28"/>
        </w:rPr>
        <w:t>izstāt 42. punktā vārdus “administratīvajā teritorijā vai Rīgas pilsētas teritoriālajā vienībā” ar vārdiem “izdales teritorijā”;</w:t>
      </w:r>
    </w:p>
    <w:p w14:paraId="020DF18D" w14:textId="59B6361B" w:rsidR="00301054" w:rsidRPr="00AF6907" w:rsidRDefault="00DD2423" w:rsidP="008662C5">
      <w:pPr>
        <w:pStyle w:val="ListParagraph"/>
        <w:numPr>
          <w:ilvl w:val="1"/>
          <w:numId w:val="1"/>
        </w:numPr>
        <w:jc w:val="both"/>
        <w:rPr>
          <w:bCs/>
          <w:sz w:val="28"/>
          <w:szCs w:val="28"/>
        </w:rPr>
      </w:pPr>
      <w:r w:rsidRPr="00AF6907">
        <w:rPr>
          <w:bCs/>
          <w:sz w:val="28"/>
          <w:szCs w:val="28"/>
        </w:rPr>
        <w:t>i</w:t>
      </w:r>
      <w:r w:rsidR="00301054" w:rsidRPr="00AF6907">
        <w:rPr>
          <w:bCs/>
          <w:sz w:val="28"/>
          <w:szCs w:val="28"/>
        </w:rPr>
        <w:t>zteikt 45. punktu šādā redakcijā:</w:t>
      </w:r>
    </w:p>
    <w:p w14:paraId="6BF8624C" w14:textId="14B79A08" w:rsidR="00054217" w:rsidRPr="00AF6907" w:rsidRDefault="00301054" w:rsidP="00301054">
      <w:pPr>
        <w:jc w:val="both"/>
        <w:rPr>
          <w:bCs/>
          <w:sz w:val="28"/>
          <w:szCs w:val="28"/>
        </w:rPr>
      </w:pPr>
      <w:r w:rsidRPr="00AF6907">
        <w:rPr>
          <w:bCs/>
          <w:sz w:val="28"/>
          <w:szCs w:val="28"/>
        </w:rPr>
        <w:t>“45. Ja vairāku vērtēšanas kritērijiem atbilstošu pretendentu piedāvājums nodrošināt pārtikas un pamata materiālās palīdzības preču izsniegšanu</w:t>
      </w:r>
      <w:r w:rsidR="00D50E89" w:rsidRPr="00AF6907">
        <w:rPr>
          <w:bCs/>
          <w:sz w:val="28"/>
          <w:szCs w:val="28"/>
        </w:rPr>
        <w:t xml:space="preserve">, </w:t>
      </w:r>
      <w:r w:rsidR="00D50E89" w:rsidRPr="00AF6907">
        <w:rPr>
          <w:b/>
          <w:bCs/>
          <w:sz w:val="28"/>
          <w:szCs w:val="28"/>
          <w:u w:val="single"/>
        </w:rPr>
        <w:t>tajā skaitā arī maltīšu nodrošināšanu,</w:t>
      </w:r>
      <w:r w:rsidRPr="00AF6907">
        <w:rPr>
          <w:bCs/>
          <w:sz w:val="28"/>
          <w:szCs w:val="28"/>
        </w:rPr>
        <w:t xml:space="preserve"> un papildpasākumu īstenošanu</w:t>
      </w:r>
      <w:r w:rsidR="00054217" w:rsidRPr="00AF6907">
        <w:rPr>
          <w:bCs/>
          <w:sz w:val="28"/>
          <w:szCs w:val="28"/>
        </w:rPr>
        <w:t>:</w:t>
      </w:r>
    </w:p>
    <w:p w14:paraId="32DFE0AB" w14:textId="77777777" w:rsidR="00054217" w:rsidRPr="00AF6907" w:rsidRDefault="00054217" w:rsidP="00301054">
      <w:pPr>
        <w:jc w:val="both"/>
        <w:rPr>
          <w:bCs/>
          <w:sz w:val="28"/>
          <w:szCs w:val="28"/>
        </w:rPr>
      </w:pPr>
      <w:r w:rsidRPr="00AF6907">
        <w:rPr>
          <w:bCs/>
          <w:sz w:val="28"/>
          <w:szCs w:val="28"/>
        </w:rPr>
        <w:t>45.1.</w:t>
      </w:r>
      <w:r w:rsidR="00750F5E" w:rsidRPr="00AF6907">
        <w:rPr>
          <w:bCs/>
          <w:sz w:val="28"/>
          <w:szCs w:val="28"/>
        </w:rPr>
        <w:t xml:space="preserve"> sasniedz vai</w:t>
      </w:r>
      <w:r w:rsidR="00301054" w:rsidRPr="00AF6907">
        <w:rPr>
          <w:bCs/>
          <w:sz w:val="28"/>
          <w:szCs w:val="28"/>
        </w:rPr>
        <w:t xml:space="preserve"> pārsniedz kādā izdales teritorij</w:t>
      </w:r>
      <w:r w:rsidR="00A762B5" w:rsidRPr="00AF6907">
        <w:rPr>
          <w:bCs/>
          <w:sz w:val="28"/>
          <w:szCs w:val="28"/>
        </w:rPr>
        <w:t>ā</w:t>
      </w:r>
      <w:r w:rsidR="00301054" w:rsidRPr="00AF6907">
        <w:rPr>
          <w:bCs/>
          <w:sz w:val="28"/>
          <w:szCs w:val="28"/>
        </w:rPr>
        <w:t xml:space="preserve"> nepieciešamo atbalsta intensitāti, tiesības kļūt par partnerorganizāciju iegūst augstāko punktu skaitu saņēmušais pretendents</w:t>
      </w:r>
      <w:r w:rsidRPr="00AF6907">
        <w:rPr>
          <w:bCs/>
          <w:sz w:val="28"/>
          <w:szCs w:val="28"/>
        </w:rPr>
        <w:t>;</w:t>
      </w:r>
    </w:p>
    <w:p w14:paraId="51BACF9F" w14:textId="77777777" w:rsidR="00C21885" w:rsidRPr="00AF6907" w:rsidRDefault="00054217" w:rsidP="00C21885">
      <w:pPr>
        <w:jc w:val="both"/>
        <w:rPr>
          <w:bCs/>
          <w:sz w:val="28"/>
          <w:szCs w:val="28"/>
        </w:rPr>
      </w:pPr>
      <w:r w:rsidRPr="00AF6907">
        <w:rPr>
          <w:bCs/>
          <w:sz w:val="28"/>
          <w:szCs w:val="28"/>
        </w:rPr>
        <w:t xml:space="preserve"> </w:t>
      </w:r>
      <w:r w:rsidR="00B915B0" w:rsidRPr="00AF6907">
        <w:rPr>
          <w:bCs/>
          <w:sz w:val="28"/>
          <w:szCs w:val="28"/>
        </w:rPr>
        <w:t xml:space="preserve">45.2. </w:t>
      </w:r>
      <w:r w:rsidR="00C21885" w:rsidRPr="00AF6907">
        <w:rPr>
          <w:bCs/>
          <w:sz w:val="28"/>
          <w:szCs w:val="28"/>
        </w:rPr>
        <w:t xml:space="preserve">nenodrošina attiecīgajā </w:t>
      </w:r>
      <w:r w:rsidR="00B915B0" w:rsidRPr="00AF6907">
        <w:rPr>
          <w:bCs/>
          <w:sz w:val="28"/>
          <w:szCs w:val="28"/>
        </w:rPr>
        <w:t>izdales teritorijā</w:t>
      </w:r>
      <w:r w:rsidR="00C21885" w:rsidRPr="00AF6907">
        <w:rPr>
          <w:bCs/>
          <w:sz w:val="28"/>
          <w:szCs w:val="28"/>
        </w:rPr>
        <w:t xml:space="preserve"> personām nepieciešamo atbalsta intensitāti vai ja divi vai vairāki pretendenti, kuri nodrošina attiecīgajā izdales teritorijā personām nepieciešamo atbalsta intensitāti, saņēmuši vienādu punktu skaitu, sadarbības iestāde aicina pretendentus uz pārrunām par:</w:t>
      </w:r>
    </w:p>
    <w:p w14:paraId="06BBD5E4" w14:textId="5B1FDF36" w:rsidR="00C21885" w:rsidRPr="00AF6907" w:rsidRDefault="00C21885" w:rsidP="00C21885">
      <w:pPr>
        <w:jc w:val="both"/>
        <w:rPr>
          <w:bCs/>
          <w:sz w:val="28"/>
          <w:szCs w:val="28"/>
        </w:rPr>
      </w:pPr>
      <w:r w:rsidRPr="00AF6907">
        <w:rPr>
          <w:bCs/>
          <w:sz w:val="28"/>
          <w:szCs w:val="28"/>
        </w:rPr>
        <w:t>4</w:t>
      </w:r>
      <w:r w:rsidR="00B915B0" w:rsidRPr="00AF6907">
        <w:rPr>
          <w:bCs/>
          <w:sz w:val="28"/>
          <w:szCs w:val="28"/>
        </w:rPr>
        <w:t>5</w:t>
      </w:r>
      <w:r w:rsidRPr="00AF6907">
        <w:rPr>
          <w:bCs/>
          <w:sz w:val="28"/>
          <w:szCs w:val="28"/>
        </w:rPr>
        <w:t>.</w:t>
      </w:r>
      <w:r w:rsidR="00B915B0" w:rsidRPr="00AF6907">
        <w:rPr>
          <w:bCs/>
          <w:sz w:val="28"/>
          <w:szCs w:val="28"/>
        </w:rPr>
        <w:t>2.</w:t>
      </w:r>
      <w:r w:rsidRPr="00AF6907">
        <w:rPr>
          <w:bCs/>
          <w:sz w:val="28"/>
          <w:szCs w:val="28"/>
        </w:rPr>
        <w:t xml:space="preserve">1. apvienības veidošanu </w:t>
      </w:r>
      <w:r w:rsidR="00025116" w:rsidRPr="00AF6907">
        <w:rPr>
          <w:bCs/>
          <w:sz w:val="28"/>
          <w:szCs w:val="28"/>
        </w:rPr>
        <w:t>saskaņā ar šo</w:t>
      </w:r>
      <w:r w:rsidRPr="00AF6907">
        <w:rPr>
          <w:bCs/>
          <w:sz w:val="28"/>
          <w:szCs w:val="28"/>
        </w:rPr>
        <w:t xml:space="preserve"> noteikumu 43. punkt</w:t>
      </w:r>
      <w:r w:rsidR="00025116" w:rsidRPr="00AF6907">
        <w:rPr>
          <w:bCs/>
          <w:sz w:val="28"/>
          <w:szCs w:val="28"/>
        </w:rPr>
        <w:t>u</w:t>
      </w:r>
      <w:r w:rsidRPr="00AF6907">
        <w:rPr>
          <w:bCs/>
          <w:sz w:val="28"/>
          <w:szCs w:val="28"/>
        </w:rPr>
        <w:t>;</w:t>
      </w:r>
    </w:p>
    <w:p w14:paraId="6F09381C" w14:textId="0385FE91" w:rsidR="00C21885" w:rsidRPr="00AF6907" w:rsidRDefault="00B915B0" w:rsidP="00C21885">
      <w:pPr>
        <w:jc w:val="both"/>
        <w:rPr>
          <w:bCs/>
          <w:sz w:val="28"/>
          <w:szCs w:val="28"/>
        </w:rPr>
      </w:pPr>
      <w:r w:rsidRPr="00AF6907">
        <w:rPr>
          <w:bCs/>
          <w:sz w:val="28"/>
          <w:szCs w:val="28"/>
        </w:rPr>
        <w:t>45</w:t>
      </w:r>
      <w:r w:rsidR="00C21885" w:rsidRPr="00AF6907">
        <w:rPr>
          <w:bCs/>
          <w:sz w:val="28"/>
          <w:szCs w:val="28"/>
        </w:rPr>
        <w:t>.</w:t>
      </w:r>
      <w:r w:rsidRPr="00AF6907">
        <w:rPr>
          <w:bCs/>
          <w:sz w:val="28"/>
          <w:szCs w:val="28"/>
        </w:rPr>
        <w:t>2.</w:t>
      </w:r>
      <w:r w:rsidR="00C21885" w:rsidRPr="00AF6907">
        <w:rPr>
          <w:bCs/>
          <w:sz w:val="28"/>
          <w:szCs w:val="28"/>
        </w:rPr>
        <w:t>2. vienošanās starp sadarbības iestādi un pretendentiem par citu sadarbības formu, kurā i</w:t>
      </w:r>
      <w:r w:rsidRPr="00AF6907">
        <w:rPr>
          <w:bCs/>
          <w:sz w:val="28"/>
          <w:szCs w:val="28"/>
        </w:rPr>
        <w:t>ekļaut</w:t>
      </w:r>
      <w:r w:rsidR="00B7471A" w:rsidRPr="00AF6907">
        <w:rPr>
          <w:bCs/>
          <w:sz w:val="28"/>
          <w:szCs w:val="28"/>
        </w:rPr>
        <w:t>u</w:t>
      </w:r>
      <w:r w:rsidRPr="00AF6907">
        <w:rPr>
          <w:bCs/>
          <w:sz w:val="28"/>
          <w:szCs w:val="28"/>
        </w:rPr>
        <w:t xml:space="preserve"> vismaz šo noteikumu 43.2.2., 43.2.3. un 43.2.4. apakšpunktā minēt</w:t>
      </w:r>
      <w:r w:rsidR="00B7471A" w:rsidRPr="00AF6907">
        <w:rPr>
          <w:bCs/>
          <w:sz w:val="28"/>
          <w:szCs w:val="28"/>
        </w:rPr>
        <w:t>o</w:t>
      </w:r>
      <w:r w:rsidRPr="00AF6907">
        <w:rPr>
          <w:bCs/>
          <w:sz w:val="28"/>
          <w:szCs w:val="28"/>
        </w:rPr>
        <w:t xml:space="preserve"> informācij</w:t>
      </w:r>
      <w:r w:rsidR="00B7471A" w:rsidRPr="00AF6907">
        <w:rPr>
          <w:bCs/>
          <w:sz w:val="28"/>
          <w:szCs w:val="28"/>
        </w:rPr>
        <w:t>u</w:t>
      </w:r>
      <w:r w:rsidR="00C21885" w:rsidRPr="00AF6907">
        <w:rPr>
          <w:bCs/>
          <w:sz w:val="28"/>
          <w:szCs w:val="28"/>
        </w:rPr>
        <w:t>.”;</w:t>
      </w:r>
    </w:p>
    <w:p w14:paraId="4FBA716C" w14:textId="77777777" w:rsidR="00C21885" w:rsidRPr="00AF6907" w:rsidRDefault="00C21885" w:rsidP="00C21885">
      <w:pPr>
        <w:jc w:val="both"/>
        <w:rPr>
          <w:bCs/>
          <w:sz w:val="28"/>
          <w:szCs w:val="28"/>
        </w:rPr>
      </w:pPr>
    </w:p>
    <w:p w14:paraId="3E9E21C3" w14:textId="31AE2F0E" w:rsidR="00C21885" w:rsidRPr="00AF6907" w:rsidRDefault="00DD2423" w:rsidP="008662C5">
      <w:pPr>
        <w:pStyle w:val="ListParagraph"/>
        <w:numPr>
          <w:ilvl w:val="1"/>
          <w:numId w:val="1"/>
        </w:numPr>
        <w:jc w:val="both"/>
        <w:rPr>
          <w:sz w:val="28"/>
          <w:szCs w:val="28"/>
        </w:rPr>
      </w:pPr>
      <w:r w:rsidRPr="00AF6907">
        <w:rPr>
          <w:sz w:val="28"/>
          <w:szCs w:val="28"/>
        </w:rPr>
        <w:t>i</w:t>
      </w:r>
      <w:r w:rsidR="0080536B" w:rsidRPr="00AF6907">
        <w:rPr>
          <w:sz w:val="28"/>
          <w:szCs w:val="28"/>
        </w:rPr>
        <w:t>zteikt</w:t>
      </w:r>
      <w:r w:rsidR="00C21885" w:rsidRPr="00AF6907">
        <w:rPr>
          <w:sz w:val="28"/>
          <w:szCs w:val="28"/>
        </w:rPr>
        <w:t xml:space="preserve"> 47. punkt</w:t>
      </w:r>
      <w:r w:rsidR="0080536B" w:rsidRPr="00AF6907">
        <w:rPr>
          <w:sz w:val="28"/>
          <w:szCs w:val="28"/>
        </w:rPr>
        <w:t>u</w:t>
      </w:r>
      <w:r w:rsidR="00C21885" w:rsidRPr="00AF6907">
        <w:rPr>
          <w:sz w:val="28"/>
          <w:szCs w:val="28"/>
        </w:rPr>
        <w:t xml:space="preserve"> </w:t>
      </w:r>
      <w:r w:rsidR="0080536B" w:rsidRPr="00AF6907">
        <w:rPr>
          <w:sz w:val="28"/>
          <w:szCs w:val="28"/>
        </w:rPr>
        <w:t>šādā redakcijā:</w:t>
      </w:r>
    </w:p>
    <w:p w14:paraId="60F1AA0D" w14:textId="77777777" w:rsidR="0061544E" w:rsidRPr="00AF6907" w:rsidRDefault="0080536B" w:rsidP="004E2C91">
      <w:pPr>
        <w:jc w:val="both"/>
        <w:rPr>
          <w:sz w:val="28"/>
          <w:szCs w:val="28"/>
        </w:rPr>
      </w:pPr>
      <w:r w:rsidRPr="00AF6907">
        <w:rPr>
          <w:sz w:val="28"/>
          <w:szCs w:val="28"/>
        </w:rPr>
        <w:t>“</w:t>
      </w:r>
      <w:r w:rsidR="0061544E" w:rsidRPr="00AF6907">
        <w:rPr>
          <w:sz w:val="28"/>
          <w:szCs w:val="28"/>
        </w:rPr>
        <w:t>47. Pretendents 10 darbdienu laikā pēc sadarbības iestādes pieņemtā lēmuma par tiesību piešķiršanu pretendentam būt par partnerorganizāciju:</w:t>
      </w:r>
    </w:p>
    <w:p w14:paraId="53821466" w14:textId="32158FC3" w:rsidR="00C21885" w:rsidRPr="00AF6907" w:rsidRDefault="0061544E" w:rsidP="004E2C91">
      <w:pPr>
        <w:jc w:val="both"/>
        <w:rPr>
          <w:sz w:val="28"/>
          <w:szCs w:val="28"/>
        </w:rPr>
      </w:pPr>
      <w:r w:rsidRPr="00AF6907">
        <w:rPr>
          <w:sz w:val="28"/>
          <w:szCs w:val="28"/>
        </w:rPr>
        <w:t>47.1. informē sadarbības iestādi par:</w:t>
      </w:r>
      <w:r w:rsidR="0080536B" w:rsidRPr="00AF6907">
        <w:rPr>
          <w:sz w:val="28"/>
          <w:szCs w:val="28"/>
        </w:rPr>
        <w:t xml:space="preserve"> </w:t>
      </w:r>
    </w:p>
    <w:p w14:paraId="28AC619B" w14:textId="44C2D7ED" w:rsidR="00C21885" w:rsidRPr="00AF6907" w:rsidRDefault="00C21885" w:rsidP="004E2C91">
      <w:pPr>
        <w:jc w:val="both"/>
        <w:rPr>
          <w:rFonts w:eastAsiaTheme="minorHAnsi" w:cstheme="minorBidi"/>
          <w:sz w:val="28"/>
          <w:szCs w:val="28"/>
          <w:lang w:eastAsia="en-US"/>
        </w:rPr>
      </w:pPr>
      <w:r w:rsidRPr="00AF6907">
        <w:rPr>
          <w:rFonts w:eastAsiaTheme="minorHAnsi" w:cstheme="minorBidi"/>
          <w:sz w:val="28"/>
          <w:szCs w:val="28"/>
          <w:lang w:eastAsia="en-US"/>
        </w:rPr>
        <w:t xml:space="preserve">47.1.1. pārtikas un pamata materiālās palīdzības preču, uzglabāšanas un izdales vietu adresēm </w:t>
      </w:r>
      <w:r w:rsidR="00EF3BCA" w:rsidRPr="00AF6907">
        <w:rPr>
          <w:rFonts w:eastAsiaTheme="minorHAnsi" w:cstheme="minorBidi"/>
          <w:sz w:val="28"/>
          <w:szCs w:val="28"/>
          <w:lang w:eastAsia="en-US"/>
        </w:rPr>
        <w:t>un</w:t>
      </w:r>
      <w:r w:rsidRPr="00AF6907">
        <w:rPr>
          <w:rFonts w:eastAsiaTheme="minorHAnsi" w:cstheme="minorBidi"/>
          <w:sz w:val="28"/>
          <w:szCs w:val="28"/>
          <w:lang w:eastAsia="en-US"/>
        </w:rPr>
        <w:t xml:space="preserve"> </w:t>
      </w:r>
      <w:r w:rsidR="00233AA9" w:rsidRPr="00AF6907">
        <w:rPr>
          <w:rFonts w:eastAsiaTheme="minorHAnsi" w:cstheme="minorBidi"/>
          <w:sz w:val="28"/>
          <w:szCs w:val="28"/>
          <w:lang w:eastAsia="en-US"/>
        </w:rPr>
        <w:t xml:space="preserve">maltīšu </w:t>
      </w:r>
      <w:r w:rsidR="005237C8" w:rsidRPr="00AF6907">
        <w:rPr>
          <w:rFonts w:eastAsiaTheme="minorHAnsi" w:cstheme="minorBidi"/>
          <w:sz w:val="28"/>
          <w:szCs w:val="28"/>
          <w:lang w:eastAsia="en-US"/>
        </w:rPr>
        <w:t>nodrošināšanas</w:t>
      </w:r>
      <w:r w:rsidRPr="00AF6907">
        <w:rPr>
          <w:rFonts w:eastAsiaTheme="minorHAnsi" w:cstheme="minorBidi"/>
          <w:sz w:val="28"/>
          <w:szCs w:val="28"/>
          <w:lang w:eastAsia="en-US"/>
        </w:rPr>
        <w:t xml:space="preserve"> vietu adresēm</w:t>
      </w:r>
      <w:r w:rsidR="00EF3BCA" w:rsidRPr="00AF6907">
        <w:rPr>
          <w:rFonts w:eastAsiaTheme="minorHAnsi" w:cstheme="minorBidi"/>
          <w:sz w:val="28"/>
          <w:szCs w:val="28"/>
          <w:lang w:eastAsia="en-US"/>
        </w:rPr>
        <w:t>, ja attiecināms</w:t>
      </w:r>
      <w:r w:rsidR="00342995" w:rsidRPr="00AF6907">
        <w:rPr>
          <w:rFonts w:eastAsiaTheme="minorHAnsi" w:cstheme="minorBidi"/>
          <w:sz w:val="28"/>
          <w:szCs w:val="28"/>
          <w:lang w:eastAsia="en-US"/>
        </w:rPr>
        <w:t>. Ja</w:t>
      </w:r>
      <w:r w:rsidR="002614D4" w:rsidRPr="00AF6907">
        <w:rPr>
          <w:rFonts w:eastAsiaTheme="minorHAnsi" w:cstheme="minorBidi"/>
          <w:sz w:val="28"/>
          <w:szCs w:val="28"/>
          <w:lang w:eastAsia="en-US"/>
        </w:rPr>
        <w:t xml:space="preserve"> norādīt</w:t>
      </w:r>
      <w:r w:rsidR="00FC3E38" w:rsidRPr="00AF6907">
        <w:rPr>
          <w:rFonts w:eastAsiaTheme="minorHAnsi" w:cstheme="minorBidi"/>
          <w:sz w:val="28"/>
          <w:szCs w:val="28"/>
          <w:lang w:eastAsia="en-US"/>
        </w:rPr>
        <w:t>ajās</w:t>
      </w:r>
      <w:r w:rsidR="002614D4" w:rsidRPr="00AF6907">
        <w:rPr>
          <w:rFonts w:eastAsiaTheme="minorHAnsi" w:cstheme="minorBidi"/>
          <w:sz w:val="28"/>
          <w:szCs w:val="28"/>
          <w:lang w:eastAsia="en-US"/>
        </w:rPr>
        <w:t xml:space="preserve"> adres</w:t>
      </w:r>
      <w:r w:rsidR="00FC3E38" w:rsidRPr="00AF6907">
        <w:rPr>
          <w:rFonts w:eastAsiaTheme="minorHAnsi" w:cstheme="minorBidi"/>
          <w:sz w:val="28"/>
          <w:szCs w:val="28"/>
          <w:lang w:eastAsia="en-US"/>
        </w:rPr>
        <w:t>ēs esošās</w:t>
      </w:r>
      <w:r w:rsidR="002614D4" w:rsidRPr="00AF6907">
        <w:rPr>
          <w:rFonts w:eastAsiaTheme="minorHAnsi" w:cstheme="minorBidi"/>
          <w:sz w:val="28"/>
          <w:szCs w:val="28"/>
          <w:lang w:eastAsia="en-US"/>
        </w:rPr>
        <w:t xml:space="preserve"> telpas nav pretendenta īpašumā, tad</w:t>
      </w:r>
      <w:r w:rsidR="00970DCB" w:rsidRPr="00AF6907">
        <w:rPr>
          <w:rFonts w:eastAsiaTheme="minorHAnsi" w:cstheme="minorBidi"/>
          <w:sz w:val="28"/>
          <w:szCs w:val="28"/>
          <w:lang w:eastAsia="en-US"/>
        </w:rPr>
        <w:t xml:space="preserve"> </w:t>
      </w:r>
      <w:r w:rsidR="002614D4" w:rsidRPr="00AF6907">
        <w:rPr>
          <w:rFonts w:eastAsiaTheme="minorHAnsi" w:cstheme="minorBidi"/>
          <w:sz w:val="28"/>
          <w:szCs w:val="28"/>
          <w:lang w:eastAsia="en-US"/>
        </w:rPr>
        <w:t>vienlaikus ar informācijas sniegšanu par adresēm</w:t>
      </w:r>
      <w:r w:rsidR="004E2C91" w:rsidRPr="00AF6907">
        <w:rPr>
          <w:rFonts w:eastAsiaTheme="minorHAnsi" w:cstheme="minorBidi"/>
          <w:sz w:val="28"/>
          <w:szCs w:val="28"/>
          <w:lang w:eastAsia="en-US"/>
        </w:rPr>
        <w:t>,</w:t>
      </w:r>
      <w:r w:rsidR="002614D4" w:rsidRPr="00AF6907">
        <w:rPr>
          <w:rFonts w:eastAsiaTheme="minorHAnsi" w:cstheme="minorBidi"/>
          <w:sz w:val="28"/>
          <w:szCs w:val="28"/>
          <w:lang w:eastAsia="en-US"/>
        </w:rPr>
        <w:t xml:space="preserve"> pretendents iesniedz arī </w:t>
      </w:r>
      <w:r w:rsidR="00FC3E38" w:rsidRPr="00AF6907">
        <w:rPr>
          <w:rFonts w:eastAsiaTheme="minorHAnsi" w:cstheme="minorBidi"/>
          <w:sz w:val="28"/>
          <w:szCs w:val="28"/>
          <w:lang w:eastAsia="en-US"/>
        </w:rPr>
        <w:t xml:space="preserve">noslēgtā </w:t>
      </w:r>
      <w:r w:rsidR="00DC2EA8" w:rsidRPr="00AF6907">
        <w:rPr>
          <w:rFonts w:eastAsiaTheme="minorHAnsi" w:cstheme="minorBidi"/>
          <w:sz w:val="28"/>
          <w:szCs w:val="28"/>
          <w:lang w:eastAsia="en-US"/>
        </w:rPr>
        <w:t>līgum</w:t>
      </w:r>
      <w:r w:rsidR="00FC3E38" w:rsidRPr="00AF6907">
        <w:rPr>
          <w:rFonts w:eastAsiaTheme="minorHAnsi" w:cstheme="minorBidi"/>
          <w:sz w:val="28"/>
          <w:szCs w:val="28"/>
          <w:lang w:eastAsia="en-US"/>
        </w:rPr>
        <w:t>a</w:t>
      </w:r>
      <w:r w:rsidR="004E2C91" w:rsidRPr="00AF6907">
        <w:rPr>
          <w:rFonts w:eastAsiaTheme="minorHAnsi" w:cstheme="minorBidi"/>
          <w:sz w:val="28"/>
          <w:szCs w:val="28"/>
          <w:lang w:eastAsia="en-US"/>
        </w:rPr>
        <w:t xml:space="preserve"> vai </w:t>
      </w:r>
      <w:r w:rsidR="00EF3BCA" w:rsidRPr="00AF6907">
        <w:rPr>
          <w:rFonts w:eastAsiaTheme="minorHAnsi" w:cstheme="minorBidi"/>
          <w:sz w:val="28"/>
          <w:szCs w:val="28"/>
          <w:lang w:eastAsia="en-US"/>
        </w:rPr>
        <w:t>nodomu protokol</w:t>
      </w:r>
      <w:r w:rsidR="00FC3E38" w:rsidRPr="00AF6907">
        <w:rPr>
          <w:rFonts w:eastAsiaTheme="minorHAnsi" w:cstheme="minorBidi"/>
          <w:sz w:val="28"/>
          <w:szCs w:val="28"/>
          <w:lang w:eastAsia="en-US"/>
        </w:rPr>
        <w:t>a</w:t>
      </w:r>
      <w:r w:rsidR="00EF3BCA" w:rsidRPr="00AF6907">
        <w:rPr>
          <w:rFonts w:eastAsiaTheme="minorHAnsi" w:cstheme="minorBidi"/>
          <w:sz w:val="28"/>
          <w:szCs w:val="28"/>
          <w:lang w:eastAsia="en-US"/>
        </w:rPr>
        <w:t xml:space="preserve"> ar telpu īpašnieku </w:t>
      </w:r>
      <w:r w:rsidR="00FC3E38" w:rsidRPr="00AF6907">
        <w:rPr>
          <w:rFonts w:eastAsiaTheme="minorHAnsi" w:cstheme="minorBidi"/>
          <w:sz w:val="28"/>
          <w:szCs w:val="28"/>
          <w:lang w:eastAsia="en-US"/>
        </w:rPr>
        <w:t>apliecinātu kopiju</w:t>
      </w:r>
      <w:r w:rsidR="0061354F" w:rsidRPr="00AF6907">
        <w:rPr>
          <w:rFonts w:eastAsiaTheme="minorHAnsi" w:cstheme="minorBidi"/>
          <w:sz w:val="28"/>
          <w:szCs w:val="28"/>
          <w:lang w:eastAsia="en-US"/>
        </w:rPr>
        <w:t>;</w:t>
      </w:r>
    </w:p>
    <w:p w14:paraId="02CA3565" w14:textId="417E8A0C" w:rsidR="004E2C91" w:rsidRPr="00AF6907" w:rsidRDefault="004E2C91" w:rsidP="004E2C91">
      <w:pPr>
        <w:jc w:val="both"/>
        <w:rPr>
          <w:rFonts w:eastAsiaTheme="minorHAnsi" w:cstheme="minorBidi"/>
          <w:bCs/>
          <w:sz w:val="28"/>
          <w:szCs w:val="28"/>
          <w:lang w:eastAsia="en-US"/>
        </w:rPr>
      </w:pPr>
      <w:r w:rsidRPr="00AF6907">
        <w:rPr>
          <w:rFonts w:eastAsiaTheme="minorHAnsi" w:cstheme="minorBidi"/>
          <w:bCs/>
          <w:sz w:val="28"/>
          <w:szCs w:val="28"/>
          <w:lang w:eastAsia="en-US"/>
        </w:rPr>
        <w:t xml:space="preserve">47.1.2. </w:t>
      </w:r>
      <w:r w:rsidR="00CF6A64" w:rsidRPr="00AF6907">
        <w:rPr>
          <w:rFonts w:eastAsiaTheme="minorHAnsi" w:cstheme="minorBidi"/>
          <w:bCs/>
          <w:sz w:val="28"/>
          <w:szCs w:val="28"/>
          <w:lang w:eastAsia="en-US"/>
        </w:rPr>
        <w:t xml:space="preserve">saskaņā ar pašvaldības sociālā dienesta datiem </w:t>
      </w:r>
      <w:r w:rsidRPr="00AF6907">
        <w:rPr>
          <w:rFonts w:eastAsiaTheme="minorHAnsi" w:cstheme="minorBidi"/>
          <w:bCs/>
          <w:sz w:val="28"/>
          <w:szCs w:val="28"/>
          <w:lang w:eastAsia="en-US"/>
        </w:rPr>
        <w:t xml:space="preserve">prognozēto atbalstāmo personu skaitu sadalījumā pa izdales teritorijām un </w:t>
      </w:r>
      <w:r w:rsidR="008451E4" w:rsidRPr="00AF6907">
        <w:rPr>
          <w:rFonts w:eastAsiaTheme="minorHAnsi" w:cstheme="minorBidi"/>
          <w:bCs/>
          <w:sz w:val="28"/>
          <w:szCs w:val="28"/>
          <w:lang w:eastAsia="en-US"/>
        </w:rPr>
        <w:t>pārtikas preču komplektu saņēmēji</w:t>
      </w:r>
      <w:r w:rsidR="00CF6A64" w:rsidRPr="00AF6907">
        <w:rPr>
          <w:rFonts w:eastAsiaTheme="minorHAnsi" w:cstheme="minorBidi"/>
          <w:bCs/>
          <w:sz w:val="28"/>
          <w:szCs w:val="28"/>
          <w:lang w:eastAsia="en-US"/>
        </w:rPr>
        <w:t>em</w:t>
      </w:r>
      <w:r w:rsidR="008451E4" w:rsidRPr="00AF6907">
        <w:rPr>
          <w:rFonts w:eastAsiaTheme="minorHAnsi" w:cstheme="minorBidi"/>
          <w:bCs/>
          <w:sz w:val="28"/>
          <w:szCs w:val="28"/>
          <w:lang w:eastAsia="en-US"/>
        </w:rPr>
        <w:t>, higiēnas un saimniecības preču komplektu saņēmēji</w:t>
      </w:r>
      <w:r w:rsidR="00CF6A64" w:rsidRPr="00AF6907">
        <w:rPr>
          <w:rFonts w:eastAsiaTheme="minorHAnsi" w:cstheme="minorBidi"/>
          <w:bCs/>
          <w:sz w:val="28"/>
          <w:szCs w:val="28"/>
          <w:lang w:eastAsia="en-US"/>
        </w:rPr>
        <w:t>em</w:t>
      </w:r>
      <w:r w:rsidR="008451E4" w:rsidRPr="00AF6907">
        <w:rPr>
          <w:rFonts w:eastAsiaTheme="minorHAnsi" w:cstheme="minorBidi"/>
          <w:bCs/>
          <w:sz w:val="28"/>
          <w:szCs w:val="28"/>
          <w:lang w:eastAsia="en-US"/>
        </w:rPr>
        <w:t xml:space="preserve">, individuālo </w:t>
      </w:r>
      <w:r w:rsidR="008451E4" w:rsidRPr="00AF6907">
        <w:rPr>
          <w:rFonts w:eastAsiaTheme="minorHAnsi" w:cstheme="minorBidi"/>
          <w:bCs/>
          <w:sz w:val="28"/>
          <w:szCs w:val="28"/>
          <w:lang w:eastAsia="en-US"/>
        </w:rPr>
        <w:lastRenderedPageBreak/>
        <w:t>mācību piederumu preču komplektu saņēm</w:t>
      </w:r>
      <w:r w:rsidR="00577600" w:rsidRPr="00AF6907">
        <w:rPr>
          <w:rFonts w:eastAsiaTheme="minorHAnsi" w:cstheme="minorBidi"/>
          <w:bCs/>
          <w:sz w:val="28"/>
          <w:szCs w:val="28"/>
          <w:lang w:eastAsia="en-US"/>
        </w:rPr>
        <w:t>ēji</w:t>
      </w:r>
      <w:r w:rsidR="00CF6A64" w:rsidRPr="00AF6907">
        <w:rPr>
          <w:rFonts w:eastAsiaTheme="minorHAnsi" w:cstheme="minorBidi"/>
          <w:bCs/>
          <w:sz w:val="28"/>
          <w:szCs w:val="28"/>
          <w:lang w:eastAsia="en-US"/>
        </w:rPr>
        <w:t>em</w:t>
      </w:r>
      <w:r w:rsidR="00577600" w:rsidRPr="00AF6907">
        <w:rPr>
          <w:rFonts w:eastAsiaTheme="minorHAnsi" w:cstheme="minorBidi"/>
          <w:bCs/>
          <w:sz w:val="28"/>
          <w:szCs w:val="28"/>
          <w:lang w:eastAsia="en-US"/>
        </w:rPr>
        <w:t xml:space="preserve"> un</w:t>
      </w:r>
      <w:r w:rsidR="008451E4" w:rsidRPr="00AF6907">
        <w:rPr>
          <w:rFonts w:eastAsiaTheme="minorHAnsi" w:cstheme="minorBidi"/>
          <w:bCs/>
          <w:sz w:val="28"/>
          <w:szCs w:val="28"/>
          <w:lang w:eastAsia="en-US"/>
        </w:rPr>
        <w:t xml:space="preserve"> maltīšu saņēmēji</w:t>
      </w:r>
      <w:r w:rsidR="00CF6A64" w:rsidRPr="00AF6907">
        <w:rPr>
          <w:rFonts w:eastAsiaTheme="minorHAnsi" w:cstheme="minorBidi"/>
          <w:bCs/>
          <w:sz w:val="28"/>
          <w:szCs w:val="28"/>
          <w:lang w:eastAsia="en-US"/>
        </w:rPr>
        <w:t>em</w:t>
      </w:r>
      <w:r w:rsidR="008451E4" w:rsidRPr="00AF6907">
        <w:rPr>
          <w:rFonts w:eastAsiaTheme="minorHAnsi" w:cstheme="minorBidi"/>
          <w:bCs/>
          <w:sz w:val="28"/>
          <w:szCs w:val="28"/>
          <w:lang w:eastAsia="en-US"/>
        </w:rPr>
        <w:t>, ja attiecin</w:t>
      </w:r>
      <w:r w:rsidR="00CF6A64" w:rsidRPr="00AF6907">
        <w:rPr>
          <w:rFonts w:eastAsiaTheme="minorHAnsi" w:cstheme="minorBidi"/>
          <w:bCs/>
          <w:sz w:val="28"/>
          <w:szCs w:val="28"/>
          <w:lang w:eastAsia="en-US"/>
        </w:rPr>
        <w:t>āms</w:t>
      </w:r>
      <w:r w:rsidRPr="00AF6907">
        <w:rPr>
          <w:rFonts w:eastAsiaTheme="minorHAnsi" w:cstheme="minorBidi"/>
          <w:bCs/>
          <w:sz w:val="28"/>
          <w:szCs w:val="28"/>
          <w:lang w:eastAsia="en-US"/>
        </w:rPr>
        <w:t>;</w:t>
      </w:r>
    </w:p>
    <w:p w14:paraId="782936C5" w14:textId="2BA65932" w:rsidR="0093754C" w:rsidRPr="00AF6907" w:rsidRDefault="004E2C91" w:rsidP="00577482">
      <w:pPr>
        <w:spacing w:after="120"/>
        <w:jc w:val="both"/>
        <w:rPr>
          <w:rFonts w:eastAsiaTheme="minorHAnsi" w:cstheme="minorBidi"/>
          <w:bCs/>
          <w:sz w:val="28"/>
          <w:szCs w:val="28"/>
          <w:lang w:eastAsia="en-US"/>
        </w:rPr>
      </w:pPr>
      <w:r w:rsidRPr="00AF6907">
        <w:rPr>
          <w:rFonts w:eastAsiaTheme="minorHAnsi" w:cstheme="minorBidi"/>
          <w:bCs/>
          <w:sz w:val="28"/>
          <w:szCs w:val="28"/>
          <w:lang w:eastAsia="en-US"/>
        </w:rPr>
        <w:t xml:space="preserve">47.2. iesniedz Pārtikas un veterinārā dienesta apliecinājumu, ka pārtikas un pamata materiālās palīdzības preču izdales vietā ir nodrošināta higiēnas prasību ievērošana atbilstoši Regulas Nr. 852/2004 II pielikuma III nodaļas 1. punktam un VIII nodaļai, ja izdales vieta nav reģistrēta Pārtikas un veterinārā dienesta uzraudzībai pakļauto </w:t>
      </w:r>
      <w:r w:rsidR="008451E4" w:rsidRPr="00AF6907">
        <w:rPr>
          <w:rFonts w:eastAsiaTheme="minorHAnsi" w:cstheme="minorBidi"/>
          <w:bCs/>
          <w:sz w:val="28"/>
          <w:szCs w:val="28"/>
          <w:lang w:eastAsia="en-US"/>
        </w:rPr>
        <w:t>uzņēmumu reģistrā</w:t>
      </w:r>
      <w:r w:rsidRPr="00AF6907">
        <w:rPr>
          <w:rFonts w:eastAsiaTheme="minorHAnsi" w:cstheme="minorBidi"/>
          <w:bCs/>
          <w:sz w:val="28"/>
          <w:szCs w:val="28"/>
          <w:lang w:eastAsia="en-US"/>
        </w:rPr>
        <w:t>.</w:t>
      </w:r>
      <w:r w:rsidR="00E853DF" w:rsidRPr="00AF6907">
        <w:rPr>
          <w:rFonts w:eastAsiaTheme="minorHAnsi" w:cstheme="minorBidi"/>
          <w:bCs/>
          <w:sz w:val="28"/>
          <w:szCs w:val="28"/>
          <w:lang w:eastAsia="en-US"/>
        </w:rPr>
        <w:t>”;</w:t>
      </w:r>
    </w:p>
    <w:p w14:paraId="17CAF9B6" w14:textId="5336C450" w:rsidR="00C21885" w:rsidRPr="00AF6907" w:rsidRDefault="00DD2423" w:rsidP="008662C5">
      <w:pPr>
        <w:pStyle w:val="ListParagraph"/>
        <w:numPr>
          <w:ilvl w:val="1"/>
          <w:numId w:val="1"/>
        </w:numPr>
        <w:spacing w:after="120"/>
        <w:ind w:left="0" w:firstLine="357"/>
        <w:contextualSpacing w:val="0"/>
        <w:jc w:val="both"/>
        <w:rPr>
          <w:bCs/>
          <w:sz w:val="28"/>
          <w:szCs w:val="28"/>
        </w:rPr>
      </w:pPr>
      <w:r w:rsidRPr="00AF6907">
        <w:rPr>
          <w:bCs/>
          <w:sz w:val="28"/>
          <w:szCs w:val="28"/>
        </w:rPr>
        <w:t>p</w:t>
      </w:r>
      <w:r w:rsidR="00FC3E38" w:rsidRPr="00AF6907">
        <w:rPr>
          <w:bCs/>
          <w:sz w:val="28"/>
          <w:szCs w:val="28"/>
        </w:rPr>
        <w:t xml:space="preserve">apildināt </w:t>
      </w:r>
      <w:r w:rsidR="00123DD3" w:rsidRPr="00AF6907">
        <w:rPr>
          <w:bCs/>
          <w:sz w:val="28"/>
          <w:szCs w:val="28"/>
        </w:rPr>
        <w:t>53.3.3. apakšpunkt</w:t>
      </w:r>
      <w:r w:rsidR="00FC3E38" w:rsidRPr="00AF6907">
        <w:rPr>
          <w:bCs/>
          <w:sz w:val="28"/>
          <w:szCs w:val="28"/>
        </w:rPr>
        <w:t>u aiz vārdiem „ieguves izmaksas” ar vārdiem</w:t>
      </w:r>
      <w:r w:rsidR="00123DD3" w:rsidRPr="00AF6907">
        <w:rPr>
          <w:bCs/>
          <w:sz w:val="28"/>
          <w:szCs w:val="28"/>
        </w:rPr>
        <w:t xml:space="preserve"> </w:t>
      </w:r>
      <w:r w:rsidR="00FC3E38" w:rsidRPr="00AF6907">
        <w:rPr>
          <w:bCs/>
          <w:sz w:val="28"/>
          <w:szCs w:val="28"/>
        </w:rPr>
        <w:t>„un telefonaparātu nomas izmaksas”;</w:t>
      </w:r>
    </w:p>
    <w:p w14:paraId="3B424D54" w14:textId="17EF30D1" w:rsidR="00123DD3" w:rsidRPr="00AF6907" w:rsidRDefault="00DD2423" w:rsidP="008662C5">
      <w:pPr>
        <w:pStyle w:val="ListParagraph"/>
        <w:numPr>
          <w:ilvl w:val="1"/>
          <w:numId w:val="1"/>
        </w:numPr>
        <w:jc w:val="both"/>
        <w:rPr>
          <w:bCs/>
          <w:sz w:val="28"/>
          <w:szCs w:val="28"/>
        </w:rPr>
      </w:pPr>
      <w:r w:rsidRPr="00AF6907">
        <w:rPr>
          <w:bCs/>
          <w:sz w:val="28"/>
          <w:szCs w:val="28"/>
        </w:rPr>
        <w:t>i</w:t>
      </w:r>
      <w:r w:rsidR="00123DD3" w:rsidRPr="00AF6907">
        <w:rPr>
          <w:bCs/>
          <w:sz w:val="28"/>
          <w:szCs w:val="28"/>
        </w:rPr>
        <w:t>zteikt 53.3.15. apakšpunktu šādā redakcijā:</w:t>
      </w:r>
    </w:p>
    <w:p w14:paraId="799D5066" w14:textId="79804A09" w:rsidR="00123DD3" w:rsidRPr="00AF6907" w:rsidRDefault="00123DD3" w:rsidP="00577482">
      <w:pPr>
        <w:spacing w:after="120"/>
        <w:jc w:val="both"/>
        <w:rPr>
          <w:bCs/>
          <w:sz w:val="28"/>
          <w:szCs w:val="28"/>
        </w:rPr>
      </w:pPr>
      <w:r w:rsidRPr="00AF6907">
        <w:rPr>
          <w:bCs/>
          <w:sz w:val="28"/>
          <w:szCs w:val="28"/>
        </w:rPr>
        <w:t>“53.3.15. biroja</w:t>
      </w:r>
      <w:r w:rsidR="00FC3E38" w:rsidRPr="00AF6907">
        <w:rPr>
          <w:bCs/>
          <w:sz w:val="28"/>
          <w:szCs w:val="28"/>
        </w:rPr>
        <w:t>,</w:t>
      </w:r>
      <w:r w:rsidRPr="00AF6907">
        <w:rPr>
          <w:bCs/>
          <w:sz w:val="28"/>
          <w:szCs w:val="28"/>
        </w:rPr>
        <w:t xml:space="preserve"> kancelejas un saimniecības preču iegādes izmaksas, bet ne vairāk kā 256 </w:t>
      </w:r>
      <w:r w:rsidRPr="00AF6907">
        <w:rPr>
          <w:bCs/>
          <w:i/>
          <w:sz w:val="28"/>
          <w:szCs w:val="28"/>
        </w:rPr>
        <w:t>euro</w:t>
      </w:r>
      <w:r w:rsidRPr="00AF6907">
        <w:rPr>
          <w:bCs/>
          <w:sz w:val="28"/>
          <w:szCs w:val="28"/>
        </w:rPr>
        <w:t xml:space="preserve"> par vienu pilnu amata slodzi gadā. Nepilnai amata slodzei izmaksas attiecināmas proporcionāli;”;</w:t>
      </w:r>
    </w:p>
    <w:p w14:paraId="7981B6CE" w14:textId="235F8C16" w:rsidR="009063E2" w:rsidRPr="00AF6907" w:rsidRDefault="00DD2423" w:rsidP="008662C5">
      <w:pPr>
        <w:pStyle w:val="ListParagraph"/>
        <w:numPr>
          <w:ilvl w:val="1"/>
          <w:numId w:val="1"/>
        </w:numPr>
        <w:spacing w:after="120"/>
        <w:ind w:left="0" w:firstLine="357"/>
        <w:contextualSpacing w:val="0"/>
        <w:jc w:val="both"/>
        <w:rPr>
          <w:bCs/>
          <w:sz w:val="28"/>
          <w:szCs w:val="28"/>
        </w:rPr>
      </w:pPr>
      <w:r w:rsidRPr="00AF6907">
        <w:rPr>
          <w:bCs/>
          <w:sz w:val="28"/>
          <w:szCs w:val="28"/>
        </w:rPr>
        <w:t>p</w:t>
      </w:r>
      <w:r w:rsidR="009063E2" w:rsidRPr="00AF6907">
        <w:rPr>
          <w:bCs/>
          <w:sz w:val="28"/>
          <w:szCs w:val="28"/>
        </w:rPr>
        <w:t>apildin</w:t>
      </w:r>
      <w:r w:rsidR="0073298E" w:rsidRPr="00AF6907">
        <w:rPr>
          <w:bCs/>
          <w:sz w:val="28"/>
          <w:szCs w:val="28"/>
        </w:rPr>
        <w:t>ā</w:t>
      </w:r>
      <w:r w:rsidR="009063E2" w:rsidRPr="00AF6907">
        <w:rPr>
          <w:bCs/>
          <w:sz w:val="28"/>
          <w:szCs w:val="28"/>
        </w:rPr>
        <w:t xml:space="preserve">t </w:t>
      </w:r>
      <w:r w:rsidR="0073298E" w:rsidRPr="00AF6907">
        <w:rPr>
          <w:bCs/>
          <w:sz w:val="28"/>
          <w:szCs w:val="28"/>
        </w:rPr>
        <w:t xml:space="preserve">57.1. </w:t>
      </w:r>
      <w:r w:rsidR="009063E2" w:rsidRPr="00AF6907">
        <w:rPr>
          <w:bCs/>
          <w:sz w:val="28"/>
          <w:szCs w:val="28"/>
        </w:rPr>
        <w:t>apakšpunktu pirms v</w:t>
      </w:r>
      <w:r w:rsidR="0073298E" w:rsidRPr="00AF6907">
        <w:rPr>
          <w:bCs/>
          <w:sz w:val="28"/>
          <w:szCs w:val="28"/>
        </w:rPr>
        <w:t>ā</w:t>
      </w:r>
      <w:r w:rsidR="009063E2" w:rsidRPr="00AF6907">
        <w:rPr>
          <w:bCs/>
          <w:sz w:val="28"/>
          <w:szCs w:val="28"/>
        </w:rPr>
        <w:t>rdiem “reizi cetur</w:t>
      </w:r>
      <w:r w:rsidR="0073298E" w:rsidRPr="00AF6907">
        <w:rPr>
          <w:bCs/>
          <w:sz w:val="28"/>
          <w:szCs w:val="28"/>
        </w:rPr>
        <w:t>ksnī</w:t>
      </w:r>
      <w:r w:rsidR="009063E2" w:rsidRPr="00AF6907">
        <w:rPr>
          <w:bCs/>
          <w:sz w:val="28"/>
          <w:szCs w:val="28"/>
        </w:rPr>
        <w:t>” ar vārdiem</w:t>
      </w:r>
      <w:r w:rsidR="0073298E" w:rsidRPr="00AF6907">
        <w:rPr>
          <w:bCs/>
          <w:sz w:val="28"/>
          <w:szCs w:val="28"/>
        </w:rPr>
        <w:t xml:space="preserve"> “ne retāk kā”;</w:t>
      </w:r>
    </w:p>
    <w:p w14:paraId="6F293301" w14:textId="33798913" w:rsidR="0073298E" w:rsidRPr="00AF6907" w:rsidRDefault="00DD2423" w:rsidP="008662C5">
      <w:pPr>
        <w:pStyle w:val="ListParagraph"/>
        <w:numPr>
          <w:ilvl w:val="1"/>
          <w:numId w:val="1"/>
        </w:numPr>
        <w:spacing w:after="120"/>
        <w:ind w:left="142" w:firstLine="215"/>
        <w:contextualSpacing w:val="0"/>
        <w:jc w:val="both"/>
        <w:rPr>
          <w:bCs/>
          <w:sz w:val="28"/>
          <w:szCs w:val="28"/>
        </w:rPr>
      </w:pPr>
      <w:r w:rsidRPr="00AF6907">
        <w:rPr>
          <w:bCs/>
          <w:sz w:val="28"/>
          <w:szCs w:val="28"/>
        </w:rPr>
        <w:t>a</w:t>
      </w:r>
      <w:r w:rsidR="00275024" w:rsidRPr="00AF6907">
        <w:rPr>
          <w:bCs/>
          <w:sz w:val="28"/>
          <w:szCs w:val="28"/>
        </w:rPr>
        <w:t xml:space="preserve">izstāt </w:t>
      </w:r>
      <w:r w:rsidR="0073298E" w:rsidRPr="00AF6907">
        <w:rPr>
          <w:bCs/>
          <w:sz w:val="28"/>
          <w:szCs w:val="28"/>
        </w:rPr>
        <w:t>57.2. apakšpunktā vārdu “sadarbības iestāde” ar vārdiem “ne retāk kā”;</w:t>
      </w:r>
    </w:p>
    <w:p w14:paraId="07AA634C" w14:textId="1EA413AA" w:rsidR="00720E26" w:rsidRPr="00AF6907" w:rsidRDefault="00DD2423" w:rsidP="008662C5">
      <w:pPr>
        <w:pStyle w:val="ListParagraph"/>
        <w:numPr>
          <w:ilvl w:val="1"/>
          <w:numId w:val="1"/>
        </w:numPr>
        <w:spacing w:after="120"/>
        <w:ind w:left="142" w:firstLine="215"/>
        <w:contextualSpacing w:val="0"/>
        <w:jc w:val="both"/>
        <w:rPr>
          <w:bCs/>
          <w:sz w:val="28"/>
          <w:szCs w:val="28"/>
        </w:rPr>
      </w:pPr>
      <w:r w:rsidRPr="00AF6907">
        <w:rPr>
          <w:bCs/>
          <w:sz w:val="28"/>
          <w:szCs w:val="28"/>
        </w:rPr>
        <w:t>s</w:t>
      </w:r>
      <w:r w:rsidR="00720E26" w:rsidRPr="00AF6907">
        <w:rPr>
          <w:bCs/>
          <w:sz w:val="28"/>
          <w:szCs w:val="28"/>
        </w:rPr>
        <w:t>vītrot 65. punktā skaitli un vārdu “2015. gadā”;</w:t>
      </w:r>
    </w:p>
    <w:p w14:paraId="1EB63475" w14:textId="53AFE941" w:rsidR="00A77DBD" w:rsidRPr="00AF6907" w:rsidRDefault="00577482" w:rsidP="008662C5">
      <w:pPr>
        <w:pStyle w:val="ListParagraph"/>
        <w:numPr>
          <w:ilvl w:val="1"/>
          <w:numId w:val="1"/>
        </w:numPr>
        <w:rPr>
          <w:bCs/>
          <w:sz w:val="28"/>
          <w:szCs w:val="28"/>
        </w:rPr>
      </w:pPr>
      <w:r w:rsidRPr="00AF6907">
        <w:rPr>
          <w:bCs/>
          <w:sz w:val="28"/>
          <w:szCs w:val="28"/>
        </w:rPr>
        <w:t>p</w:t>
      </w:r>
      <w:r w:rsidR="00A77DBD" w:rsidRPr="00AF6907">
        <w:rPr>
          <w:bCs/>
          <w:sz w:val="28"/>
          <w:szCs w:val="28"/>
        </w:rPr>
        <w:t xml:space="preserve">apildināt </w:t>
      </w:r>
      <w:r w:rsidR="003C6E9B" w:rsidRPr="00AF6907">
        <w:rPr>
          <w:bCs/>
          <w:sz w:val="28"/>
          <w:szCs w:val="28"/>
        </w:rPr>
        <w:t>noteikumus</w:t>
      </w:r>
      <w:r w:rsidR="00A77DBD" w:rsidRPr="00AF6907">
        <w:rPr>
          <w:bCs/>
          <w:sz w:val="28"/>
          <w:szCs w:val="28"/>
        </w:rPr>
        <w:t xml:space="preserve"> ar 66.</w:t>
      </w:r>
      <w:r w:rsidR="00E249C3" w:rsidRPr="00AF6907">
        <w:rPr>
          <w:bCs/>
          <w:sz w:val="28"/>
          <w:szCs w:val="28"/>
        </w:rPr>
        <w:t xml:space="preserve"> un</w:t>
      </w:r>
      <w:r w:rsidR="001C76DF" w:rsidRPr="00AF6907">
        <w:rPr>
          <w:bCs/>
          <w:sz w:val="28"/>
          <w:szCs w:val="28"/>
        </w:rPr>
        <w:t xml:space="preserve"> 67.</w:t>
      </w:r>
      <w:r w:rsidR="002B6522" w:rsidRPr="00AF6907">
        <w:rPr>
          <w:bCs/>
          <w:sz w:val="28"/>
          <w:szCs w:val="28"/>
        </w:rPr>
        <w:t xml:space="preserve"> </w:t>
      </w:r>
      <w:r w:rsidR="00A77DBD" w:rsidRPr="00AF6907">
        <w:rPr>
          <w:bCs/>
          <w:sz w:val="28"/>
          <w:szCs w:val="28"/>
        </w:rPr>
        <w:t>punktu šādā redakcijā:</w:t>
      </w:r>
    </w:p>
    <w:p w14:paraId="419EE15B" w14:textId="70F16D8E" w:rsidR="002B6522" w:rsidRPr="00AF6907" w:rsidRDefault="00A77DBD" w:rsidP="002B6522">
      <w:pPr>
        <w:jc w:val="both"/>
        <w:rPr>
          <w:bCs/>
          <w:sz w:val="28"/>
          <w:szCs w:val="28"/>
        </w:rPr>
      </w:pPr>
      <w:r w:rsidRPr="00AF6907">
        <w:rPr>
          <w:bCs/>
          <w:sz w:val="28"/>
          <w:szCs w:val="28"/>
        </w:rPr>
        <w:t>“66. Šo noteikumu 6. punktā minētā ģimene, kur</w:t>
      </w:r>
      <w:r w:rsidR="00B7471A" w:rsidRPr="00AF6907">
        <w:rPr>
          <w:bCs/>
          <w:sz w:val="28"/>
          <w:szCs w:val="28"/>
        </w:rPr>
        <w:t>ai</w:t>
      </w:r>
      <w:r w:rsidRPr="00AF6907">
        <w:rPr>
          <w:bCs/>
          <w:sz w:val="28"/>
          <w:szCs w:val="28"/>
        </w:rPr>
        <w:t xml:space="preserve"> </w:t>
      </w:r>
      <w:r w:rsidR="003C6E9B" w:rsidRPr="00AF6907">
        <w:rPr>
          <w:bCs/>
          <w:sz w:val="28"/>
          <w:szCs w:val="28"/>
        </w:rPr>
        <w:t>laikā periodā no 2015.</w:t>
      </w:r>
      <w:r w:rsidR="006C5417" w:rsidRPr="00AF6907">
        <w:rPr>
          <w:bCs/>
          <w:sz w:val="28"/>
          <w:szCs w:val="28"/>
        </w:rPr>
        <w:t xml:space="preserve"> </w:t>
      </w:r>
      <w:r w:rsidR="003C6E9B" w:rsidRPr="00AF6907">
        <w:rPr>
          <w:bCs/>
          <w:sz w:val="28"/>
          <w:szCs w:val="28"/>
        </w:rPr>
        <w:t>gada 1.</w:t>
      </w:r>
      <w:r w:rsidR="006C5417" w:rsidRPr="00AF6907">
        <w:rPr>
          <w:bCs/>
          <w:sz w:val="28"/>
          <w:szCs w:val="28"/>
        </w:rPr>
        <w:t xml:space="preserve"> </w:t>
      </w:r>
      <w:r w:rsidR="003C6E9B" w:rsidRPr="00AF6907">
        <w:rPr>
          <w:bCs/>
          <w:sz w:val="28"/>
          <w:szCs w:val="28"/>
        </w:rPr>
        <w:t>janvāra līdz 2015.</w:t>
      </w:r>
      <w:r w:rsidR="006C5417" w:rsidRPr="00AF6907">
        <w:rPr>
          <w:bCs/>
          <w:sz w:val="28"/>
          <w:szCs w:val="28"/>
        </w:rPr>
        <w:t xml:space="preserve"> </w:t>
      </w:r>
      <w:r w:rsidR="003C6E9B" w:rsidRPr="00AF6907">
        <w:rPr>
          <w:bCs/>
          <w:sz w:val="28"/>
          <w:szCs w:val="28"/>
        </w:rPr>
        <w:t>gada 31.</w:t>
      </w:r>
      <w:r w:rsidR="006C5417" w:rsidRPr="00AF6907">
        <w:rPr>
          <w:bCs/>
          <w:sz w:val="28"/>
          <w:szCs w:val="28"/>
        </w:rPr>
        <w:t xml:space="preserve"> </w:t>
      </w:r>
      <w:r w:rsidR="003C6E9B" w:rsidRPr="00AF6907">
        <w:rPr>
          <w:bCs/>
          <w:sz w:val="28"/>
          <w:szCs w:val="28"/>
        </w:rPr>
        <w:t>decembrim izsniegta</w:t>
      </w:r>
      <w:r w:rsidR="00B7471A" w:rsidRPr="00AF6907">
        <w:rPr>
          <w:bCs/>
          <w:sz w:val="28"/>
          <w:szCs w:val="28"/>
        </w:rPr>
        <w:t xml:space="preserve"> kāda no</w:t>
      </w:r>
      <w:r w:rsidR="003C6E9B" w:rsidRPr="00AF6907">
        <w:rPr>
          <w:bCs/>
          <w:sz w:val="28"/>
          <w:szCs w:val="28"/>
        </w:rPr>
        <w:t xml:space="preserve"> šo noteikumu 4. punktā noteikt</w:t>
      </w:r>
      <w:r w:rsidR="00B7471A" w:rsidRPr="00AF6907">
        <w:rPr>
          <w:bCs/>
          <w:sz w:val="28"/>
          <w:szCs w:val="28"/>
        </w:rPr>
        <w:t>ajām</w:t>
      </w:r>
      <w:r w:rsidR="003C6E9B" w:rsidRPr="00AF6907">
        <w:rPr>
          <w:bCs/>
          <w:sz w:val="28"/>
          <w:szCs w:val="28"/>
        </w:rPr>
        <w:t xml:space="preserve"> izziņ</w:t>
      </w:r>
      <w:r w:rsidR="00B7471A" w:rsidRPr="00AF6907">
        <w:rPr>
          <w:bCs/>
          <w:sz w:val="28"/>
          <w:szCs w:val="28"/>
        </w:rPr>
        <w:t>ām</w:t>
      </w:r>
      <w:r w:rsidRPr="00AF6907">
        <w:rPr>
          <w:bCs/>
          <w:sz w:val="28"/>
          <w:szCs w:val="28"/>
        </w:rPr>
        <w:t xml:space="preserve">, </w:t>
      </w:r>
      <w:r w:rsidR="00B7471A" w:rsidRPr="00AF6907">
        <w:rPr>
          <w:bCs/>
          <w:sz w:val="28"/>
          <w:szCs w:val="28"/>
        </w:rPr>
        <w:t xml:space="preserve">šo noteikumu </w:t>
      </w:r>
      <w:r w:rsidRPr="00AF6907">
        <w:rPr>
          <w:bCs/>
          <w:sz w:val="28"/>
          <w:szCs w:val="28"/>
        </w:rPr>
        <w:t xml:space="preserve">9.3. apakšpunktā minētos </w:t>
      </w:r>
      <w:r w:rsidR="00275024" w:rsidRPr="00AF6907">
        <w:rPr>
          <w:bCs/>
          <w:sz w:val="28"/>
          <w:szCs w:val="28"/>
        </w:rPr>
        <w:t xml:space="preserve">individuālos </w:t>
      </w:r>
      <w:r w:rsidRPr="00AF6907">
        <w:rPr>
          <w:bCs/>
          <w:sz w:val="28"/>
          <w:szCs w:val="28"/>
        </w:rPr>
        <w:t xml:space="preserve">mācību piederumu komplektus </w:t>
      </w:r>
      <w:r w:rsidR="00B7471A" w:rsidRPr="00AF6907">
        <w:rPr>
          <w:bCs/>
          <w:sz w:val="28"/>
          <w:szCs w:val="28"/>
        </w:rPr>
        <w:t xml:space="preserve">var saņemt </w:t>
      </w:r>
      <w:r w:rsidRPr="00AF6907">
        <w:rPr>
          <w:bCs/>
          <w:sz w:val="28"/>
          <w:szCs w:val="28"/>
        </w:rPr>
        <w:t>līdz 2016. gada 10. jūnijam</w:t>
      </w:r>
      <w:r w:rsidR="002B6522" w:rsidRPr="00AF6907">
        <w:rPr>
          <w:bCs/>
          <w:sz w:val="28"/>
          <w:szCs w:val="28"/>
        </w:rPr>
        <w:t>.</w:t>
      </w:r>
    </w:p>
    <w:p w14:paraId="2FAFC69C" w14:textId="3ABF710A" w:rsidR="009B482C" w:rsidRPr="00AF6907" w:rsidRDefault="001C76DF" w:rsidP="009B482C">
      <w:pPr>
        <w:shd w:val="clear" w:color="auto" w:fill="FFFFFF"/>
        <w:jc w:val="both"/>
        <w:rPr>
          <w:sz w:val="28"/>
          <w:szCs w:val="28"/>
        </w:rPr>
      </w:pPr>
      <w:r w:rsidRPr="00AF6907">
        <w:rPr>
          <w:b/>
          <w:bCs/>
          <w:sz w:val="28"/>
          <w:szCs w:val="28"/>
          <w:u w:val="single"/>
        </w:rPr>
        <w:t>6</w:t>
      </w:r>
      <w:r w:rsidR="00E249C3" w:rsidRPr="00AF6907">
        <w:rPr>
          <w:b/>
          <w:bCs/>
          <w:sz w:val="28"/>
          <w:szCs w:val="28"/>
          <w:u w:val="single"/>
        </w:rPr>
        <w:t>7</w:t>
      </w:r>
      <w:r w:rsidRPr="00AF6907">
        <w:rPr>
          <w:b/>
          <w:bCs/>
          <w:sz w:val="28"/>
          <w:szCs w:val="28"/>
          <w:u w:val="single"/>
        </w:rPr>
        <w:t>. Šo noteikumu 10.</w:t>
      </w:r>
      <w:r w:rsidR="00A37BED" w:rsidRPr="00AF6907">
        <w:rPr>
          <w:b/>
          <w:bCs/>
          <w:sz w:val="28"/>
          <w:szCs w:val="28"/>
          <w:u w:val="single"/>
        </w:rPr>
        <w:t xml:space="preserve"> un 65. </w:t>
      </w:r>
      <w:r w:rsidR="00C3369F">
        <w:rPr>
          <w:b/>
          <w:bCs/>
          <w:sz w:val="28"/>
          <w:szCs w:val="28"/>
          <w:u w:val="single"/>
        </w:rPr>
        <w:t>punkts zaudē spēku 2016</w:t>
      </w:r>
      <w:r w:rsidRPr="00AF6907">
        <w:rPr>
          <w:b/>
          <w:bCs/>
          <w:sz w:val="28"/>
          <w:szCs w:val="28"/>
          <w:u w:val="single"/>
        </w:rPr>
        <w:t>.</w:t>
      </w:r>
      <w:r w:rsidR="0035291E" w:rsidRPr="00AF6907">
        <w:rPr>
          <w:b/>
          <w:bCs/>
          <w:sz w:val="28"/>
          <w:szCs w:val="28"/>
          <w:u w:val="single"/>
        </w:rPr>
        <w:t xml:space="preserve"> </w:t>
      </w:r>
      <w:r w:rsidRPr="00AF6907">
        <w:rPr>
          <w:b/>
          <w:bCs/>
          <w:sz w:val="28"/>
          <w:szCs w:val="28"/>
          <w:u w:val="single"/>
        </w:rPr>
        <w:t>gada 31.</w:t>
      </w:r>
      <w:r w:rsidR="0035291E" w:rsidRPr="00AF6907">
        <w:rPr>
          <w:b/>
          <w:bCs/>
          <w:sz w:val="28"/>
          <w:szCs w:val="28"/>
          <w:u w:val="single"/>
        </w:rPr>
        <w:t xml:space="preserve"> </w:t>
      </w:r>
      <w:r w:rsidRPr="00AF6907">
        <w:rPr>
          <w:b/>
          <w:bCs/>
          <w:sz w:val="28"/>
          <w:szCs w:val="28"/>
          <w:u w:val="single"/>
        </w:rPr>
        <w:t>maijā</w:t>
      </w:r>
      <w:r w:rsidRPr="00AF6907">
        <w:rPr>
          <w:bCs/>
          <w:sz w:val="28"/>
          <w:szCs w:val="28"/>
        </w:rPr>
        <w:t>.</w:t>
      </w:r>
      <w:r w:rsidR="00195276" w:rsidRPr="00AF6907">
        <w:rPr>
          <w:sz w:val="28"/>
          <w:szCs w:val="28"/>
        </w:rPr>
        <w:t>”;</w:t>
      </w:r>
    </w:p>
    <w:p w14:paraId="1548F454" w14:textId="11D41C12" w:rsidR="009B482C" w:rsidRPr="00AF6907" w:rsidRDefault="009B482C" w:rsidP="002B6522">
      <w:pPr>
        <w:shd w:val="clear" w:color="auto" w:fill="FFFFFF"/>
        <w:jc w:val="both"/>
        <w:rPr>
          <w:color w:val="000000"/>
          <w:sz w:val="28"/>
          <w:szCs w:val="28"/>
        </w:rPr>
      </w:pPr>
    </w:p>
    <w:p w14:paraId="55E244E4" w14:textId="03E02C6B" w:rsidR="00AD5973" w:rsidRPr="00AF6907" w:rsidRDefault="00DD2423" w:rsidP="008662C5">
      <w:pPr>
        <w:pStyle w:val="ListParagraph"/>
        <w:numPr>
          <w:ilvl w:val="1"/>
          <w:numId w:val="1"/>
        </w:numPr>
        <w:spacing w:after="120"/>
        <w:ind w:left="0" w:firstLine="357"/>
        <w:contextualSpacing w:val="0"/>
        <w:jc w:val="both"/>
        <w:rPr>
          <w:bCs/>
          <w:sz w:val="28"/>
          <w:szCs w:val="28"/>
        </w:rPr>
      </w:pPr>
      <w:r w:rsidRPr="00AF6907">
        <w:rPr>
          <w:bCs/>
          <w:sz w:val="28"/>
          <w:szCs w:val="28"/>
        </w:rPr>
        <w:t>a</w:t>
      </w:r>
      <w:r w:rsidR="000A4E37" w:rsidRPr="00AF6907">
        <w:rPr>
          <w:bCs/>
          <w:sz w:val="28"/>
          <w:szCs w:val="28"/>
        </w:rPr>
        <w:t xml:space="preserve">izstāt </w:t>
      </w:r>
      <w:r w:rsidR="00AD5973" w:rsidRPr="00AF6907">
        <w:rPr>
          <w:bCs/>
          <w:sz w:val="28"/>
          <w:szCs w:val="28"/>
        </w:rPr>
        <w:t xml:space="preserve">1. pielikuma XX. </w:t>
      </w:r>
      <w:r w:rsidR="00A94B9B" w:rsidRPr="00AF6907">
        <w:rPr>
          <w:bCs/>
          <w:sz w:val="28"/>
          <w:szCs w:val="28"/>
        </w:rPr>
        <w:t>n</w:t>
      </w:r>
      <w:r w:rsidR="00AD5973" w:rsidRPr="00AF6907">
        <w:rPr>
          <w:bCs/>
          <w:sz w:val="28"/>
          <w:szCs w:val="28"/>
        </w:rPr>
        <w:t xml:space="preserve">odaļā </w:t>
      </w:r>
      <w:r w:rsidR="00A94B9B" w:rsidRPr="00AF6907">
        <w:rPr>
          <w:bCs/>
          <w:sz w:val="28"/>
          <w:szCs w:val="28"/>
        </w:rPr>
        <w:t>vārdus</w:t>
      </w:r>
      <w:r w:rsidR="005A6F0E" w:rsidRPr="00AF6907">
        <w:rPr>
          <w:bCs/>
          <w:sz w:val="28"/>
          <w:szCs w:val="28"/>
        </w:rPr>
        <w:t xml:space="preserve"> un skaitļus</w:t>
      </w:r>
      <w:r w:rsidR="00A12F3D" w:rsidRPr="00AF6907">
        <w:rPr>
          <w:bCs/>
          <w:sz w:val="28"/>
          <w:szCs w:val="28"/>
        </w:rPr>
        <w:t xml:space="preserve"> </w:t>
      </w:r>
      <w:r w:rsidR="005A6F0E" w:rsidRPr="00AF6907">
        <w:rPr>
          <w:bCs/>
          <w:sz w:val="28"/>
          <w:szCs w:val="28"/>
        </w:rPr>
        <w:t>“No 0,1% līdz 0,04 % no masas”</w:t>
      </w:r>
      <w:r w:rsidR="00A94B9B" w:rsidRPr="00AF6907">
        <w:rPr>
          <w:bCs/>
          <w:sz w:val="28"/>
          <w:szCs w:val="28"/>
        </w:rPr>
        <w:t xml:space="preserve"> </w:t>
      </w:r>
      <w:r w:rsidR="005A6F0E" w:rsidRPr="00AF6907">
        <w:rPr>
          <w:bCs/>
          <w:sz w:val="28"/>
          <w:szCs w:val="28"/>
        </w:rPr>
        <w:t xml:space="preserve">ar </w:t>
      </w:r>
      <w:r w:rsidR="00A94B9B" w:rsidRPr="00AF6907">
        <w:rPr>
          <w:bCs/>
          <w:sz w:val="28"/>
          <w:szCs w:val="28"/>
        </w:rPr>
        <w:t>vārdiem</w:t>
      </w:r>
      <w:r w:rsidR="00A12F3D" w:rsidRPr="00AF6907">
        <w:rPr>
          <w:bCs/>
          <w:sz w:val="28"/>
          <w:szCs w:val="28"/>
        </w:rPr>
        <w:t xml:space="preserve"> un skaitļiem </w:t>
      </w:r>
      <w:r w:rsidR="00AE0147" w:rsidRPr="00AF6907">
        <w:rPr>
          <w:bCs/>
          <w:sz w:val="28"/>
          <w:szCs w:val="28"/>
        </w:rPr>
        <w:t>“ne vairāk kā 0,1 % no masas”</w:t>
      </w:r>
      <w:r w:rsidR="00A12F3D" w:rsidRPr="00AF6907">
        <w:rPr>
          <w:bCs/>
          <w:sz w:val="28"/>
          <w:szCs w:val="28"/>
        </w:rPr>
        <w:t xml:space="preserve"> un vārdus un skaitļus „No 0,1 līdz 0,06 % no masas” ar vārdiem un skaitļiem</w:t>
      </w:r>
      <w:r w:rsidR="005A6F0E" w:rsidRPr="00AF6907">
        <w:rPr>
          <w:bCs/>
          <w:sz w:val="28"/>
          <w:szCs w:val="28"/>
        </w:rPr>
        <w:t xml:space="preserve"> </w:t>
      </w:r>
      <w:r w:rsidR="00AD5973" w:rsidRPr="00AF6907">
        <w:rPr>
          <w:bCs/>
          <w:sz w:val="28"/>
          <w:szCs w:val="28"/>
        </w:rPr>
        <w:t>“</w:t>
      </w:r>
      <w:r w:rsidR="00AE0147" w:rsidRPr="00AF6907">
        <w:rPr>
          <w:bCs/>
          <w:sz w:val="28"/>
          <w:szCs w:val="28"/>
        </w:rPr>
        <w:t>ne vairāk kā 0,1 % no masas</w:t>
      </w:r>
      <w:r w:rsidR="00AD5973" w:rsidRPr="00AF6907">
        <w:rPr>
          <w:bCs/>
          <w:sz w:val="28"/>
          <w:szCs w:val="28"/>
        </w:rPr>
        <w:t>”;</w:t>
      </w:r>
    </w:p>
    <w:p w14:paraId="263DB712" w14:textId="15561E03" w:rsidR="00842701" w:rsidRPr="00AF6907" w:rsidRDefault="00DD2423" w:rsidP="008662C5">
      <w:pPr>
        <w:pStyle w:val="ListParagraph"/>
        <w:numPr>
          <w:ilvl w:val="1"/>
          <w:numId w:val="1"/>
        </w:numPr>
        <w:spacing w:after="120"/>
        <w:ind w:left="0" w:firstLine="357"/>
        <w:contextualSpacing w:val="0"/>
        <w:jc w:val="both"/>
        <w:rPr>
          <w:bCs/>
          <w:sz w:val="28"/>
          <w:szCs w:val="28"/>
        </w:rPr>
      </w:pPr>
      <w:r w:rsidRPr="00AF6907">
        <w:rPr>
          <w:bCs/>
          <w:sz w:val="28"/>
          <w:szCs w:val="28"/>
        </w:rPr>
        <w:t>a</w:t>
      </w:r>
      <w:r w:rsidR="00A12F3D" w:rsidRPr="00AF6907">
        <w:rPr>
          <w:bCs/>
          <w:sz w:val="28"/>
          <w:szCs w:val="28"/>
        </w:rPr>
        <w:t xml:space="preserve">izstāt </w:t>
      </w:r>
      <w:r w:rsidR="00A876BE" w:rsidRPr="00AF6907">
        <w:rPr>
          <w:bCs/>
          <w:sz w:val="28"/>
          <w:szCs w:val="28"/>
        </w:rPr>
        <w:t xml:space="preserve">2. pielikuma XI. nodaļā </w:t>
      </w:r>
      <w:r w:rsidR="00A12F3D" w:rsidRPr="00AF6907">
        <w:rPr>
          <w:bCs/>
          <w:sz w:val="28"/>
          <w:szCs w:val="28"/>
        </w:rPr>
        <w:t>vārdus un skaitļus “Vismaz 25 cm x 20 cm x 40 cm”</w:t>
      </w:r>
      <w:r w:rsidR="00841313" w:rsidRPr="00AF6907">
        <w:rPr>
          <w:bCs/>
          <w:sz w:val="28"/>
          <w:szCs w:val="28"/>
        </w:rPr>
        <w:t xml:space="preserve"> </w:t>
      </w:r>
      <w:r w:rsidR="00A94B9B" w:rsidRPr="00AF6907">
        <w:rPr>
          <w:bCs/>
          <w:sz w:val="28"/>
          <w:szCs w:val="28"/>
        </w:rPr>
        <w:t>a</w:t>
      </w:r>
      <w:r w:rsidR="00A12F3D" w:rsidRPr="00AF6907">
        <w:rPr>
          <w:bCs/>
          <w:sz w:val="28"/>
          <w:szCs w:val="28"/>
        </w:rPr>
        <w:t xml:space="preserve">r vārdiem un skaitļiem </w:t>
      </w:r>
      <w:r w:rsidR="00A876BE" w:rsidRPr="00AF6907">
        <w:rPr>
          <w:bCs/>
          <w:sz w:val="28"/>
          <w:szCs w:val="28"/>
        </w:rPr>
        <w:t>“Vismaz 25 cm x 17 cm x 40 cm”;</w:t>
      </w:r>
    </w:p>
    <w:p w14:paraId="5C6F790D" w14:textId="18CCAE4D" w:rsidR="00A8681F" w:rsidRPr="00AF6907" w:rsidRDefault="00DD2423" w:rsidP="008662C5">
      <w:pPr>
        <w:pStyle w:val="ListParagraph"/>
        <w:numPr>
          <w:ilvl w:val="1"/>
          <w:numId w:val="1"/>
        </w:numPr>
        <w:jc w:val="both"/>
        <w:rPr>
          <w:bCs/>
          <w:sz w:val="28"/>
          <w:szCs w:val="28"/>
        </w:rPr>
      </w:pPr>
      <w:r w:rsidRPr="00AF6907">
        <w:rPr>
          <w:bCs/>
          <w:sz w:val="28"/>
          <w:szCs w:val="28"/>
        </w:rPr>
        <w:t>i</w:t>
      </w:r>
      <w:r w:rsidR="00A94B9B" w:rsidRPr="00AF6907">
        <w:rPr>
          <w:bCs/>
          <w:sz w:val="28"/>
          <w:szCs w:val="28"/>
        </w:rPr>
        <w:t xml:space="preserve">zteikt </w:t>
      </w:r>
      <w:r w:rsidR="00736B5A" w:rsidRPr="00AF6907">
        <w:rPr>
          <w:bCs/>
          <w:sz w:val="28"/>
          <w:szCs w:val="28"/>
        </w:rPr>
        <w:t>4.pielikum</w:t>
      </w:r>
      <w:r w:rsidR="00A94B9B" w:rsidRPr="00AF6907">
        <w:rPr>
          <w:bCs/>
          <w:sz w:val="28"/>
          <w:szCs w:val="28"/>
        </w:rPr>
        <w:t>u jaunā</w:t>
      </w:r>
      <w:r w:rsidR="00022B5C" w:rsidRPr="00AF6907">
        <w:rPr>
          <w:bCs/>
          <w:sz w:val="28"/>
          <w:szCs w:val="28"/>
        </w:rPr>
        <w:t xml:space="preserve"> redakcijā:</w:t>
      </w:r>
    </w:p>
    <w:p w14:paraId="42C54C73" w14:textId="77777777" w:rsidR="008E68DC" w:rsidRPr="00AF6907" w:rsidRDefault="008E68DC" w:rsidP="008E68DC">
      <w:pPr>
        <w:tabs>
          <w:tab w:val="left" w:pos="333"/>
        </w:tabs>
        <w:jc w:val="right"/>
        <w:rPr>
          <w:sz w:val="28"/>
          <w:szCs w:val="28"/>
        </w:rPr>
      </w:pPr>
      <w:r w:rsidRPr="00AF6907">
        <w:rPr>
          <w:bCs/>
          <w:sz w:val="28"/>
          <w:szCs w:val="28"/>
        </w:rPr>
        <w:t>“</w:t>
      </w:r>
      <w:r w:rsidRPr="00AF6907">
        <w:rPr>
          <w:sz w:val="28"/>
          <w:szCs w:val="28"/>
        </w:rPr>
        <w:t>4. pielikums</w:t>
      </w:r>
    </w:p>
    <w:p w14:paraId="2612A39B" w14:textId="77777777" w:rsidR="008E68DC" w:rsidRPr="00AF6907" w:rsidRDefault="008E68DC" w:rsidP="008E68DC">
      <w:pPr>
        <w:jc w:val="right"/>
        <w:rPr>
          <w:sz w:val="28"/>
          <w:szCs w:val="28"/>
        </w:rPr>
      </w:pPr>
      <w:r w:rsidRPr="00AF6907">
        <w:rPr>
          <w:sz w:val="28"/>
          <w:szCs w:val="28"/>
        </w:rPr>
        <w:t>Ministru kabineta</w:t>
      </w:r>
    </w:p>
    <w:p w14:paraId="341B4441" w14:textId="77777777" w:rsidR="008E68DC" w:rsidRPr="00AF6907" w:rsidRDefault="008E68DC" w:rsidP="008E68DC">
      <w:pPr>
        <w:jc w:val="right"/>
        <w:rPr>
          <w:sz w:val="28"/>
          <w:szCs w:val="28"/>
        </w:rPr>
      </w:pPr>
      <w:r w:rsidRPr="00AF6907">
        <w:rPr>
          <w:sz w:val="28"/>
          <w:szCs w:val="28"/>
        </w:rPr>
        <w:t>2014. gada 25. novembra</w:t>
      </w:r>
    </w:p>
    <w:p w14:paraId="15164E61" w14:textId="77777777" w:rsidR="008E68DC" w:rsidRPr="00AF6907" w:rsidRDefault="008E68DC" w:rsidP="008E68DC">
      <w:pPr>
        <w:jc w:val="right"/>
        <w:rPr>
          <w:sz w:val="28"/>
          <w:szCs w:val="28"/>
        </w:rPr>
      </w:pPr>
      <w:r w:rsidRPr="00AF6907">
        <w:rPr>
          <w:sz w:val="28"/>
          <w:szCs w:val="28"/>
        </w:rPr>
        <w:t>noteikumiem Nr.       </w:t>
      </w:r>
    </w:p>
    <w:p w14:paraId="13C98DC6" w14:textId="77777777" w:rsidR="008E68DC" w:rsidRPr="00AF6907" w:rsidRDefault="008E68DC" w:rsidP="008E68DC">
      <w:pPr>
        <w:tabs>
          <w:tab w:val="num" w:pos="709"/>
        </w:tabs>
        <w:jc w:val="center"/>
        <w:rPr>
          <w:smallCaps/>
          <w:sz w:val="28"/>
          <w:szCs w:val="28"/>
        </w:rPr>
      </w:pPr>
    </w:p>
    <w:p w14:paraId="365090B0" w14:textId="77777777" w:rsidR="008E68DC" w:rsidRPr="00AF6907" w:rsidRDefault="008E68DC" w:rsidP="008E68DC">
      <w:pPr>
        <w:tabs>
          <w:tab w:val="num" w:pos="709"/>
        </w:tabs>
        <w:jc w:val="center"/>
        <w:rPr>
          <w:b/>
          <w:sz w:val="28"/>
          <w:szCs w:val="28"/>
        </w:rPr>
      </w:pPr>
      <w:r w:rsidRPr="00AF6907">
        <w:rPr>
          <w:b/>
          <w:sz w:val="28"/>
          <w:szCs w:val="28"/>
        </w:rPr>
        <w:t>Partnerorganizāciju atlases vērtēšanas kritēriji</w:t>
      </w:r>
    </w:p>
    <w:p w14:paraId="4BCB8CC6" w14:textId="77777777" w:rsidR="008E68DC" w:rsidRPr="00AF6907" w:rsidRDefault="008E68DC" w:rsidP="008E68DC">
      <w:pPr>
        <w:tabs>
          <w:tab w:val="num" w:pos="709"/>
        </w:tabs>
        <w:jc w:val="center"/>
        <w:rPr>
          <w:smallCaps/>
          <w:sz w:val="28"/>
          <w:szCs w:val="28"/>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095"/>
      </w:tblGrid>
      <w:tr w:rsidR="008E68DC" w:rsidRPr="00AF6907" w14:paraId="3BBBEC99" w14:textId="77777777" w:rsidTr="008E68DC">
        <w:trPr>
          <w:trHeight w:val="428"/>
        </w:trPr>
        <w:tc>
          <w:tcPr>
            <w:tcW w:w="2948" w:type="dxa"/>
            <w:tcBorders>
              <w:top w:val="single" w:sz="4" w:space="0" w:color="auto"/>
              <w:left w:val="single" w:sz="4" w:space="0" w:color="auto"/>
              <w:bottom w:val="single" w:sz="4" w:space="0" w:color="auto"/>
              <w:right w:val="single" w:sz="4" w:space="0" w:color="auto"/>
            </w:tcBorders>
            <w:vAlign w:val="center"/>
          </w:tcPr>
          <w:p w14:paraId="5AE463CA" w14:textId="77777777" w:rsidR="008E68DC" w:rsidRPr="00AF6907" w:rsidRDefault="008E68DC" w:rsidP="008E68DC">
            <w:pPr>
              <w:rPr>
                <w:sz w:val="28"/>
                <w:szCs w:val="28"/>
              </w:rPr>
            </w:pPr>
            <w:r w:rsidRPr="00AF6907">
              <w:rPr>
                <w:sz w:val="28"/>
                <w:szCs w:val="28"/>
              </w:rPr>
              <w:t>Darbības programmas nosaukums</w:t>
            </w:r>
          </w:p>
        </w:tc>
        <w:tc>
          <w:tcPr>
            <w:tcW w:w="6095" w:type="dxa"/>
            <w:tcBorders>
              <w:top w:val="single" w:sz="4" w:space="0" w:color="auto"/>
              <w:left w:val="single" w:sz="4" w:space="0" w:color="auto"/>
              <w:bottom w:val="single" w:sz="4" w:space="0" w:color="auto"/>
              <w:right w:val="single" w:sz="4" w:space="0" w:color="auto"/>
            </w:tcBorders>
            <w:vAlign w:val="center"/>
          </w:tcPr>
          <w:p w14:paraId="06D530C0" w14:textId="77777777" w:rsidR="008E68DC" w:rsidRPr="00AF6907" w:rsidRDefault="008E68DC" w:rsidP="008E68DC">
            <w:pPr>
              <w:jc w:val="both"/>
              <w:rPr>
                <w:rStyle w:val="BookTitle"/>
                <w:b w:val="0"/>
                <w:smallCaps w:val="0"/>
                <w:sz w:val="28"/>
                <w:szCs w:val="28"/>
              </w:rPr>
            </w:pPr>
            <w:r w:rsidRPr="00AF6907">
              <w:rPr>
                <w:rStyle w:val="BookTitle"/>
                <w:b w:val="0"/>
                <w:smallCaps w:val="0"/>
                <w:sz w:val="28"/>
                <w:szCs w:val="28"/>
              </w:rPr>
              <w:t>Pārtikas un pamata materiālās palīdzības sniegšana vistrūcīgākajām personām 2014.–2020. gada plānošanas periodā</w:t>
            </w:r>
          </w:p>
        </w:tc>
      </w:tr>
      <w:tr w:rsidR="008E68DC" w:rsidRPr="00AF6907" w14:paraId="564632DB" w14:textId="77777777" w:rsidTr="008E68DC">
        <w:trPr>
          <w:trHeight w:val="428"/>
        </w:trPr>
        <w:tc>
          <w:tcPr>
            <w:tcW w:w="2948" w:type="dxa"/>
            <w:tcBorders>
              <w:top w:val="single" w:sz="4" w:space="0" w:color="auto"/>
              <w:left w:val="single" w:sz="4" w:space="0" w:color="auto"/>
              <w:bottom w:val="single" w:sz="4" w:space="0" w:color="auto"/>
              <w:right w:val="single" w:sz="4" w:space="0" w:color="auto"/>
            </w:tcBorders>
            <w:vAlign w:val="center"/>
          </w:tcPr>
          <w:p w14:paraId="337081EC" w14:textId="77777777" w:rsidR="008E68DC" w:rsidRPr="00AF6907" w:rsidRDefault="008E68DC" w:rsidP="008E68DC">
            <w:pPr>
              <w:rPr>
                <w:sz w:val="28"/>
                <w:szCs w:val="28"/>
              </w:rPr>
            </w:pPr>
            <w:r w:rsidRPr="00AF6907">
              <w:rPr>
                <w:sz w:val="28"/>
                <w:szCs w:val="28"/>
              </w:rPr>
              <w:t>Darbības veids</w:t>
            </w:r>
          </w:p>
        </w:tc>
        <w:tc>
          <w:tcPr>
            <w:tcW w:w="6095" w:type="dxa"/>
            <w:tcBorders>
              <w:top w:val="single" w:sz="4" w:space="0" w:color="auto"/>
              <w:left w:val="single" w:sz="4" w:space="0" w:color="auto"/>
              <w:bottom w:val="single" w:sz="4" w:space="0" w:color="auto"/>
              <w:right w:val="single" w:sz="4" w:space="0" w:color="auto"/>
            </w:tcBorders>
            <w:vAlign w:val="center"/>
          </w:tcPr>
          <w:p w14:paraId="7E351A7D" w14:textId="77777777" w:rsidR="008E68DC" w:rsidRPr="00AF6907" w:rsidRDefault="008E68DC" w:rsidP="008E68DC">
            <w:pPr>
              <w:widowControl w:val="0"/>
              <w:autoSpaceDE w:val="0"/>
              <w:autoSpaceDN w:val="0"/>
              <w:adjustRightInd w:val="0"/>
              <w:jc w:val="both"/>
              <w:rPr>
                <w:rStyle w:val="BookTitle"/>
                <w:b w:val="0"/>
                <w:smallCaps w:val="0"/>
                <w:sz w:val="28"/>
                <w:szCs w:val="28"/>
              </w:rPr>
            </w:pPr>
            <w:r w:rsidRPr="00AF6907">
              <w:rPr>
                <w:rStyle w:val="BookTitle"/>
                <w:b w:val="0"/>
                <w:smallCaps w:val="0"/>
                <w:sz w:val="28"/>
                <w:szCs w:val="28"/>
              </w:rPr>
              <w:t>Pārtikas un pamata materiālās palīdzības preču izdalīšana vistrūcīgākajām personām un papildpasākumu īstenošana</w:t>
            </w:r>
          </w:p>
        </w:tc>
      </w:tr>
      <w:tr w:rsidR="008E68DC" w:rsidRPr="00AF6907" w14:paraId="22BA1FC1" w14:textId="77777777" w:rsidTr="008E68DC">
        <w:trPr>
          <w:trHeight w:val="428"/>
        </w:trPr>
        <w:tc>
          <w:tcPr>
            <w:tcW w:w="2948" w:type="dxa"/>
            <w:tcBorders>
              <w:top w:val="single" w:sz="4" w:space="0" w:color="auto"/>
              <w:left w:val="single" w:sz="4" w:space="0" w:color="auto"/>
              <w:bottom w:val="single" w:sz="4" w:space="0" w:color="auto"/>
              <w:right w:val="single" w:sz="4" w:space="0" w:color="auto"/>
            </w:tcBorders>
            <w:vAlign w:val="center"/>
          </w:tcPr>
          <w:p w14:paraId="5E19E8BA" w14:textId="77777777" w:rsidR="008E68DC" w:rsidRPr="00AF6907" w:rsidRDefault="008E68DC" w:rsidP="008E68DC">
            <w:pPr>
              <w:rPr>
                <w:sz w:val="28"/>
                <w:szCs w:val="28"/>
              </w:rPr>
            </w:pPr>
            <w:r w:rsidRPr="00AF6907">
              <w:rPr>
                <w:sz w:val="28"/>
                <w:szCs w:val="28"/>
              </w:rPr>
              <w:t>Atlases veids</w:t>
            </w:r>
          </w:p>
        </w:tc>
        <w:tc>
          <w:tcPr>
            <w:tcW w:w="6095" w:type="dxa"/>
            <w:tcBorders>
              <w:top w:val="single" w:sz="4" w:space="0" w:color="auto"/>
              <w:left w:val="single" w:sz="4" w:space="0" w:color="auto"/>
              <w:bottom w:val="single" w:sz="4" w:space="0" w:color="auto"/>
              <w:right w:val="single" w:sz="4" w:space="0" w:color="auto"/>
            </w:tcBorders>
            <w:vAlign w:val="center"/>
          </w:tcPr>
          <w:p w14:paraId="23021A5D" w14:textId="77777777" w:rsidR="008E68DC" w:rsidRPr="00AF6907" w:rsidRDefault="008E68DC" w:rsidP="008E68DC">
            <w:pPr>
              <w:rPr>
                <w:rStyle w:val="BookTitle"/>
                <w:b w:val="0"/>
                <w:smallCaps w:val="0"/>
                <w:sz w:val="28"/>
                <w:szCs w:val="28"/>
              </w:rPr>
            </w:pPr>
            <w:r w:rsidRPr="00AF6907">
              <w:rPr>
                <w:rStyle w:val="BookTitle"/>
                <w:b w:val="0"/>
                <w:smallCaps w:val="0"/>
                <w:sz w:val="28"/>
                <w:szCs w:val="28"/>
              </w:rPr>
              <w:t>Atklāta partnerorganizāciju atlase</w:t>
            </w:r>
          </w:p>
        </w:tc>
      </w:tr>
      <w:tr w:rsidR="008E68DC" w:rsidRPr="00AF6907" w14:paraId="5C60DA4B" w14:textId="77777777" w:rsidTr="008E68DC">
        <w:trPr>
          <w:trHeight w:val="428"/>
        </w:trPr>
        <w:tc>
          <w:tcPr>
            <w:tcW w:w="2948" w:type="dxa"/>
            <w:tcBorders>
              <w:top w:val="single" w:sz="4" w:space="0" w:color="auto"/>
              <w:left w:val="single" w:sz="4" w:space="0" w:color="auto"/>
              <w:bottom w:val="single" w:sz="4" w:space="0" w:color="auto"/>
              <w:right w:val="single" w:sz="4" w:space="0" w:color="auto"/>
            </w:tcBorders>
            <w:vAlign w:val="center"/>
          </w:tcPr>
          <w:p w14:paraId="5960EAE8" w14:textId="77777777" w:rsidR="008E68DC" w:rsidRPr="00AF6907" w:rsidRDefault="008E68DC" w:rsidP="008E68DC">
            <w:pPr>
              <w:rPr>
                <w:sz w:val="28"/>
                <w:szCs w:val="28"/>
              </w:rPr>
            </w:pPr>
            <w:r w:rsidRPr="00AF6907">
              <w:rPr>
                <w:sz w:val="28"/>
                <w:szCs w:val="28"/>
              </w:rPr>
              <w:t>Sadarbības iestāde</w:t>
            </w:r>
          </w:p>
        </w:tc>
        <w:tc>
          <w:tcPr>
            <w:tcW w:w="6095" w:type="dxa"/>
            <w:tcBorders>
              <w:top w:val="single" w:sz="4" w:space="0" w:color="auto"/>
              <w:left w:val="single" w:sz="4" w:space="0" w:color="auto"/>
              <w:bottom w:val="single" w:sz="4" w:space="0" w:color="auto"/>
              <w:right w:val="single" w:sz="4" w:space="0" w:color="auto"/>
            </w:tcBorders>
            <w:vAlign w:val="center"/>
          </w:tcPr>
          <w:p w14:paraId="76209E2B" w14:textId="77777777" w:rsidR="008E68DC" w:rsidRPr="00AF6907" w:rsidRDefault="008E68DC" w:rsidP="008E68DC">
            <w:pPr>
              <w:rPr>
                <w:rStyle w:val="BookTitle"/>
                <w:b w:val="0"/>
                <w:smallCaps w:val="0"/>
                <w:sz w:val="28"/>
                <w:szCs w:val="28"/>
              </w:rPr>
            </w:pPr>
            <w:r w:rsidRPr="00AF6907">
              <w:rPr>
                <w:rStyle w:val="BookTitle"/>
                <w:b w:val="0"/>
                <w:smallCaps w:val="0"/>
                <w:sz w:val="28"/>
                <w:szCs w:val="28"/>
              </w:rPr>
              <w:t>Sabiedrības integrācijas fonds</w:t>
            </w:r>
          </w:p>
        </w:tc>
      </w:tr>
    </w:tbl>
    <w:p w14:paraId="0AA3670F" w14:textId="77777777" w:rsidR="008E68DC" w:rsidRPr="00AF6907" w:rsidRDefault="008E68DC" w:rsidP="008E68DC">
      <w:pPr>
        <w:rPr>
          <w:sz w:val="28"/>
          <w:szCs w:val="28"/>
        </w:rPr>
      </w:pPr>
    </w:p>
    <w:p w14:paraId="39B56EEF" w14:textId="2A6C3E4C" w:rsidR="008E68DC" w:rsidRPr="00AF6907" w:rsidRDefault="008E68DC" w:rsidP="00020B12">
      <w:pPr>
        <w:shd w:val="clear" w:color="auto" w:fill="FFFFFF"/>
        <w:ind w:firstLine="300"/>
        <w:jc w:val="center"/>
        <w:rPr>
          <w:b/>
          <w:sz w:val="28"/>
          <w:szCs w:val="28"/>
        </w:rPr>
      </w:pPr>
      <w:r w:rsidRPr="00AF6907">
        <w:rPr>
          <w:b/>
          <w:sz w:val="28"/>
          <w:szCs w:val="28"/>
        </w:rPr>
        <w:t>Izmantotie saīsinājumi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512"/>
      </w:tblGrid>
      <w:tr w:rsidR="00020B12" w:rsidRPr="00AF6907" w14:paraId="143B3689" w14:textId="77777777" w:rsidTr="00020B12">
        <w:tc>
          <w:tcPr>
            <w:tcW w:w="1560" w:type="dxa"/>
          </w:tcPr>
          <w:p w14:paraId="1CD18D0A" w14:textId="15D6518C" w:rsidR="00020B12" w:rsidRPr="00AF6907" w:rsidRDefault="00020B12" w:rsidP="00020B12">
            <w:pPr>
              <w:spacing w:before="120"/>
              <w:rPr>
                <w:b/>
                <w:sz w:val="28"/>
                <w:szCs w:val="28"/>
              </w:rPr>
            </w:pPr>
            <w:r w:rsidRPr="00AF6907">
              <w:rPr>
                <w:b/>
                <w:sz w:val="28"/>
                <w:szCs w:val="28"/>
              </w:rPr>
              <w:t>Fonds</w:t>
            </w:r>
          </w:p>
        </w:tc>
        <w:tc>
          <w:tcPr>
            <w:tcW w:w="7512" w:type="dxa"/>
          </w:tcPr>
          <w:p w14:paraId="2E1C7181" w14:textId="7DB022C2" w:rsidR="00020B12" w:rsidRPr="00AF6907" w:rsidRDefault="00020B12" w:rsidP="00020B12">
            <w:pPr>
              <w:shd w:val="clear" w:color="auto" w:fill="FFFFFF"/>
              <w:spacing w:before="120"/>
              <w:jc w:val="both"/>
              <w:rPr>
                <w:sz w:val="28"/>
                <w:szCs w:val="28"/>
              </w:rPr>
            </w:pPr>
            <w:r w:rsidRPr="00AF6907">
              <w:rPr>
                <w:sz w:val="28"/>
                <w:szCs w:val="28"/>
              </w:rPr>
              <w:t>Eiropas Atbalsta fonds vistrūcīgākajām personām</w:t>
            </w:r>
          </w:p>
        </w:tc>
      </w:tr>
      <w:tr w:rsidR="00020B12" w:rsidRPr="00AF6907" w14:paraId="43C46820" w14:textId="77777777" w:rsidTr="00020B12">
        <w:tc>
          <w:tcPr>
            <w:tcW w:w="1560" w:type="dxa"/>
          </w:tcPr>
          <w:p w14:paraId="3EA7E2FD" w14:textId="0DC8C086" w:rsidR="00020B12" w:rsidRPr="00AF6907" w:rsidRDefault="00020B12" w:rsidP="00020B12">
            <w:pPr>
              <w:spacing w:before="120"/>
              <w:rPr>
                <w:b/>
                <w:sz w:val="28"/>
                <w:szCs w:val="28"/>
              </w:rPr>
            </w:pPr>
            <w:r w:rsidRPr="00AF6907">
              <w:rPr>
                <w:b/>
                <w:sz w:val="28"/>
                <w:szCs w:val="28"/>
              </w:rPr>
              <w:t>PO</w:t>
            </w:r>
          </w:p>
        </w:tc>
        <w:tc>
          <w:tcPr>
            <w:tcW w:w="7512" w:type="dxa"/>
          </w:tcPr>
          <w:p w14:paraId="49BBC6BF" w14:textId="18187794" w:rsidR="00020B12" w:rsidRPr="00AF6907" w:rsidRDefault="00020B12" w:rsidP="00020B12">
            <w:pPr>
              <w:shd w:val="clear" w:color="auto" w:fill="FFFFFF"/>
              <w:spacing w:before="120"/>
              <w:jc w:val="both"/>
              <w:rPr>
                <w:sz w:val="28"/>
                <w:szCs w:val="28"/>
              </w:rPr>
            </w:pPr>
            <w:r w:rsidRPr="00AF6907">
              <w:rPr>
                <w:sz w:val="28"/>
                <w:szCs w:val="28"/>
              </w:rPr>
              <w:t>Partnerorganizāciju atlases pretendents (tai skaitā pretendentu apvienība)</w:t>
            </w:r>
          </w:p>
        </w:tc>
      </w:tr>
      <w:tr w:rsidR="00020B12" w:rsidRPr="00AF6907" w14:paraId="0E0A522B" w14:textId="77777777" w:rsidTr="00020B12">
        <w:tc>
          <w:tcPr>
            <w:tcW w:w="1560" w:type="dxa"/>
          </w:tcPr>
          <w:p w14:paraId="60DB6C30" w14:textId="219DFC99" w:rsidR="00020B12" w:rsidRPr="00AF6907" w:rsidRDefault="00020B12" w:rsidP="00020B12">
            <w:pPr>
              <w:spacing w:before="120"/>
              <w:rPr>
                <w:b/>
                <w:sz w:val="28"/>
                <w:szCs w:val="28"/>
              </w:rPr>
            </w:pPr>
            <w:r w:rsidRPr="00AF6907">
              <w:rPr>
                <w:b/>
                <w:sz w:val="28"/>
                <w:szCs w:val="28"/>
              </w:rPr>
              <w:t>Likums</w:t>
            </w:r>
          </w:p>
        </w:tc>
        <w:tc>
          <w:tcPr>
            <w:tcW w:w="7512" w:type="dxa"/>
          </w:tcPr>
          <w:p w14:paraId="5CD26219" w14:textId="74336877" w:rsidR="00020B12" w:rsidRPr="00AF6907" w:rsidRDefault="00020B12" w:rsidP="00C376D1">
            <w:pPr>
              <w:shd w:val="clear" w:color="auto" w:fill="FFFFFF"/>
              <w:spacing w:before="120"/>
              <w:jc w:val="both"/>
              <w:rPr>
                <w:sz w:val="28"/>
                <w:szCs w:val="28"/>
              </w:rPr>
            </w:pPr>
            <w:r w:rsidRPr="00AF6907">
              <w:rPr>
                <w:sz w:val="28"/>
                <w:szCs w:val="28"/>
              </w:rPr>
              <w:t>Eiropas Atbalsta fonda vistrūcīgākajām personām 2014.</w:t>
            </w:r>
            <w:r w:rsidRPr="00AF6907">
              <w:rPr>
                <w:rStyle w:val="BookTitle"/>
                <w:sz w:val="28"/>
                <w:szCs w:val="28"/>
              </w:rPr>
              <w:t>–</w:t>
            </w:r>
            <w:r w:rsidRPr="00AF6907">
              <w:rPr>
                <w:sz w:val="28"/>
                <w:szCs w:val="28"/>
              </w:rPr>
              <w:t>2020. gada plānošanas perioda vadības likums</w:t>
            </w:r>
          </w:p>
        </w:tc>
      </w:tr>
      <w:tr w:rsidR="00020B12" w:rsidRPr="00AF6907" w14:paraId="7BFB3EC3" w14:textId="77777777" w:rsidTr="00020B12">
        <w:tc>
          <w:tcPr>
            <w:tcW w:w="1560" w:type="dxa"/>
          </w:tcPr>
          <w:p w14:paraId="3CFF037A" w14:textId="7FB048E1" w:rsidR="00020B12" w:rsidRPr="00AF6907" w:rsidRDefault="00020B12" w:rsidP="00020B12">
            <w:pPr>
              <w:spacing w:before="120"/>
              <w:rPr>
                <w:b/>
                <w:sz w:val="28"/>
                <w:szCs w:val="28"/>
              </w:rPr>
            </w:pPr>
            <w:r w:rsidRPr="00AF6907">
              <w:rPr>
                <w:b/>
                <w:sz w:val="28"/>
                <w:szCs w:val="28"/>
              </w:rPr>
              <w:t>Iesniegums</w:t>
            </w:r>
          </w:p>
        </w:tc>
        <w:tc>
          <w:tcPr>
            <w:tcW w:w="7512" w:type="dxa"/>
          </w:tcPr>
          <w:p w14:paraId="1E354094" w14:textId="77DC4F1B" w:rsidR="00020B12" w:rsidRPr="00AF6907" w:rsidRDefault="00020B12" w:rsidP="00020B12">
            <w:pPr>
              <w:shd w:val="clear" w:color="auto" w:fill="FFFFFF"/>
              <w:spacing w:before="120"/>
              <w:jc w:val="both"/>
              <w:rPr>
                <w:sz w:val="28"/>
                <w:szCs w:val="28"/>
              </w:rPr>
            </w:pPr>
            <w:r w:rsidRPr="00AF6907">
              <w:rPr>
                <w:sz w:val="28"/>
                <w:szCs w:val="28"/>
              </w:rPr>
              <w:t>PO iesniegums un tam pievienotie dokumenti.</w:t>
            </w:r>
          </w:p>
        </w:tc>
      </w:tr>
      <w:tr w:rsidR="00020B12" w:rsidRPr="00AF6907" w14:paraId="2D98D4ED" w14:textId="77777777" w:rsidTr="00020B12">
        <w:tc>
          <w:tcPr>
            <w:tcW w:w="1560" w:type="dxa"/>
          </w:tcPr>
          <w:p w14:paraId="05B7B94B" w14:textId="77777777" w:rsidR="00020B12" w:rsidRPr="00AF6907" w:rsidRDefault="00020B12" w:rsidP="00020B12">
            <w:pPr>
              <w:spacing w:before="120"/>
              <w:rPr>
                <w:b/>
                <w:bCs/>
                <w:sz w:val="28"/>
                <w:szCs w:val="28"/>
              </w:rPr>
            </w:pPr>
            <w:r w:rsidRPr="00AF6907">
              <w:rPr>
                <w:b/>
                <w:bCs/>
                <w:sz w:val="28"/>
                <w:szCs w:val="28"/>
              </w:rPr>
              <w:t>Pilns atbalsts</w:t>
            </w:r>
          </w:p>
          <w:p w14:paraId="744C178F" w14:textId="77777777" w:rsidR="009C7077" w:rsidRPr="00AF6907" w:rsidRDefault="009C7077" w:rsidP="00020B12">
            <w:pPr>
              <w:spacing w:before="120"/>
              <w:rPr>
                <w:b/>
                <w:bCs/>
                <w:sz w:val="28"/>
                <w:szCs w:val="28"/>
              </w:rPr>
            </w:pPr>
          </w:p>
          <w:p w14:paraId="2630B453" w14:textId="77777777" w:rsidR="009C7077" w:rsidRPr="00AF6907" w:rsidRDefault="009C7077" w:rsidP="00020B12">
            <w:pPr>
              <w:spacing w:before="120"/>
              <w:rPr>
                <w:b/>
                <w:bCs/>
                <w:sz w:val="28"/>
                <w:szCs w:val="28"/>
              </w:rPr>
            </w:pPr>
          </w:p>
          <w:p w14:paraId="75E7B881" w14:textId="2AD3F2E3" w:rsidR="009C7077" w:rsidRPr="00AF6907" w:rsidRDefault="009C7077" w:rsidP="00020B12">
            <w:pPr>
              <w:spacing w:before="120"/>
              <w:rPr>
                <w:b/>
                <w:sz w:val="28"/>
                <w:szCs w:val="28"/>
              </w:rPr>
            </w:pPr>
            <w:r w:rsidRPr="00AF6907">
              <w:rPr>
                <w:b/>
                <w:bCs/>
                <w:sz w:val="28"/>
                <w:szCs w:val="28"/>
              </w:rPr>
              <w:t>Daļējs atbalsts</w:t>
            </w:r>
          </w:p>
        </w:tc>
        <w:tc>
          <w:tcPr>
            <w:tcW w:w="7512" w:type="dxa"/>
          </w:tcPr>
          <w:p w14:paraId="4865D561" w14:textId="77777777" w:rsidR="00020B12" w:rsidRPr="00AF6907" w:rsidRDefault="00020B12" w:rsidP="00020B12">
            <w:pPr>
              <w:spacing w:before="120"/>
              <w:jc w:val="both"/>
              <w:rPr>
                <w:sz w:val="28"/>
                <w:szCs w:val="28"/>
              </w:rPr>
            </w:pPr>
            <w:r w:rsidRPr="00AF6907">
              <w:rPr>
                <w:bCs/>
                <w:sz w:val="28"/>
                <w:szCs w:val="28"/>
              </w:rPr>
              <w:t xml:space="preserve">PO </w:t>
            </w:r>
            <w:r w:rsidRPr="00AF6907">
              <w:rPr>
                <w:sz w:val="28"/>
                <w:szCs w:val="28"/>
              </w:rPr>
              <w:t>prognozēto atbalstāmo personu skaits vidēji mēnesī ir vienlīdzīgs ar vai lielāks par</w:t>
            </w:r>
            <w:r w:rsidRPr="00AF6907">
              <w:rPr>
                <w:bCs/>
                <w:sz w:val="28"/>
                <w:szCs w:val="28"/>
              </w:rPr>
              <w:t xml:space="preserve"> unikālo personu skaitu, kurām </w:t>
            </w:r>
            <w:r w:rsidRPr="00AF6907">
              <w:rPr>
                <w:sz w:val="28"/>
                <w:szCs w:val="28"/>
              </w:rPr>
              <w:t>attiecīgajā izdales teritorijā pašvaldības sociālais dienests iepriekšējā kalendārajā gadā izsniedzis šo noteikumu 4.1.apakšpunktā minēto izziņu.</w:t>
            </w:r>
          </w:p>
          <w:p w14:paraId="559E1BAE" w14:textId="32EBB5C2" w:rsidR="009C7077" w:rsidRPr="00AF6907" w:rsidRDefault="009C7077" w:rsidP="009C7077">
            <w:pPr>
              <w:spacing w:before="120"/>
              <w:jc w:val="both"/>
              <w:rPr>
                <w:sz w:val="28"/>
                <w:szCs w:val="28"/>
              </w:rPr>
            </w:pPr>
            <w:r w:rsidRPr="00AF6907">
              <w:rPr>
                <w:bCs/>
                <w:sz w:val="28"/>
                <w:szCs w:val="28"/>
              </w:rPr>
              <w:t xml:space="preserve">PO </w:t>
            </w:r>
            <w:r w:rsidRPr="00AF6907">
              <w:rPr>
                <w:sz w:val="28"/>
                <w:szCs w:val="28"/>
              </w:rPr>
              <w:t>prognozēto atbalstāmo personu skaits vidēji mēnesī ir mazāks par</w:t>
            </w:r>
            <w:r w:rsidRPr="00AF6907">
              <w:rPr>
                <w:bCs/>
                <w:sz w:val="28"/>
                <w:szCs w:val="28"/>
              </w:rPr>
              <w:t xml:space="preserve"> personu skaitu, kurām </w:t>
            </w:r>
            <w:r w:rsidRPr="00AF6907">
              <w:rPr>
                <w:sz w:val="28"/>
                <w:szCs w:val="28"/>
              </w:rPr>
              <w:t>attiecīgajā izdales teritorijā pašvaldības sociālais dienests iepriekšējā kalendārajā gadā izsniedzis šo noteikumu 4.1.apakšpunktā minēto izziņu.</w:t>
            </w:r>
          </w:p>
        </w:tc>
      </w:tr>
      <w:tr w:rsidR="00020B12" w:rsidRPr="00AF6907" w14:paraId="559AC1C6" w14:textId="77777777" w:rsidTr="00020B12">
        <w:tc>
          <w:tcPr>
            <w:tcW w:w="1560" w:type="dxa"/>
          </w:tcPr>
          <w:p w14:paraId="70A3A63D" w14:textId="3D6F6258" w:rsidR="00020B12" w:rsidRPr="00AF6907" w:rsidRDefault="00020B12" w:rsidP="00020B12">
            <w:pPr>
              <w:spacing w:before="120"/>
              <w:rPr>
                <w:b/>
                <w:sz w:val="28"/>
                <w:szCs w:val="28"/>
              </w:rPr>
            </w:pPr>
            <w:r w:rsidRPr="00AF6907">
              <w:rPr>
                <w:b/>
                <w:sz w:val="28"/>
                <w:szCs w:val="28"/>
              </w:rPr>
              <w:t>P</w:t>
            </w:r>
          </w:p>
        </w:tc>
        <w:tc>
          <w:tcPr>
            <w:tcW w:w="7512" w:type="dxa"/>
          </w:tcPr>
          <w:p w14:paraId="512D6579" w14:textId="273CEE1E" w:rsidR="00020B12" w:rsidRPr="00AF6907" w:rsidRDefault="00020B12" w:rsidP="00020B12">
            <w:pPr>
              <w:shd w:val="clear" w:color="auto" w:fill="FFFFFF"/>
              <w:spacing w:before="120"/>
              <w:jc w:val="both"/>
              <w:rPr>
                <w:sz w:val="28"/>
                <w:szCs w:val="28"/>
              </w:rPr>
            </w:pPr>
            <w:r w:rsidRPr="00AF6907">
              <w:rPr>
                <w:sz w:val="28"/>
                <w:szCs w:val="28"/>
              </w:rPr>
              <w:t>Precizējamais kritērijs. Ja konstatēta kritērija neatbilstība, sadarbības iestāde pieņem lēmumu par iesnieguma apstiprināšanu ar nosacījumu, ka PO lēmumā noteiktajā laikā un kārtībā nodrošina pilnīgu atbilstību kritērijam.</w:t>
            </w:r>
          </w:p>
        </w:tc>
      </w:tr>
      <w:tr w:rsidR="00020B12" w:rsidRPr="00AF6907" w14:paraId="70CDB45B" w14:textId="77777777" w:rsidTr="00020B12">
        <w:tc>
          <w:tcPr>
            <w:tcW w:w="1560" w:type="dxa"/>
          </w:tcPr>
          <w:p w14:paraId="2D08BB92" w14:textId="31CA5129" w:rsidR="00020B12" w:rsidRPr="00AF6907" w:rsidRDefault="00020B12" w:rsidP="00020B12">
            <w:pPr>
              <w:spacing w:before="120"/>
              <w:rPr>
                <w:b/>
                <w:sz w:val="28"/>
                <w:szCs w:val="28"/>
              </w:rPr>
            </w:pPr>
            <w:r w:rsidRPr="00AF6907">
              <w:rPr>
                <w:b/>
                <w:sz w:val="28"/>
                <w:szCs w:val="28"/>
              </w:rPr>
              <w:t>N</w:t>
            </w:r>
          </w:p>
        </w:tc>
        <w:tc>
          <w:tcPr>
            <w:tcW w:w="7512" w:type="dxa"/>
          </w:tcPr>
          <w:p w14:paraId="4310A66E" w14:textId="7F412AB3" w:rsidR="00020B12" w:rsidRPr="00AF6907" w:rsidRDefault="00020B12" w:rsidP="00020B12">
            <w:pPr>
              <w:spacing w:before="120"/>
              <w:jc w:val="both"/>
              <w:rPr>
                <w:bCs/>
                <w:sz w:val="28"/>
                <w:szCs w:val="28"/>
              </w:rPr>
            </w:pPr>
            <w:r w:rsidRPr="00AF6907">
              <w:rPr>
                <w:sz w:val="28"/>
                <w:szCs w:val="28"/>
              </w:rPr>
              <w:t>Neprecizējamais kritērijs. Ja konstatēta kritērija neatbilstība, sadarbības iestāde pieņem lēmumu par iesnieguma noraidīšanu.</w:t>
            </w:r>
          </w:p>
        </w:tc>
      </w:tr>
    </w:tbl>
    <w:p w14:paraId="708BF938" w14:textId="77777777" w:rsidR="00020B12" w:rsidRPr="00AF6907" w:rsidRDefault="00020B12" w:rsidP="008E68DC">
      <w:pPr>
        <w:shd w:val="clear" w:color="auto" w:fill="FFFFFF"/>
        <w:ind w:left="709" w:hanging="425"/>
        <w:jc w:val="both"/>
        <w:rPr>
          <w:sz w:val="28"/>
          <w:szCs w:val="28"/>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6472"/>
        <w:gridCol w:w="1985"/>
      </w:tblGrid>
      <w:tr w:rsidR="008E68DC" w:rsidRPr="00AF6907" w14:paraId="1B0CE571" w14:textId="77777777" w:rsidTr="00492A1B">
        <w:trPr>
          <w:trHeight w:val="738"/>
          <w:jc w:val="center"/>
        </w:trPr>
        <w:tc>
          <w:tcPr>
            <w:tcW w:w="7612" w:type="dxa"/>
            <w:gridSpan w:val="2"/>
            <w:vMerge w:val="restart"/>
            <w:tcBorders>
              <w:top w:val="single" w:sz="4" w:space="0" w:color="auto"/>
            </w:tcBorders>
            <w:shd w:val="clear" w:color="auto" w:fill="F2F2F2" w:themeFill="background1" w:themeFillShade="F2"/>
            <w:vAlign w:val="center"/>
          </w:tcPr>
          <w:p w14:paraId="3F0953ED" w14:textId="77777777" w:rsidR="008E68DC" w:rsidRPr="00AF6907" w:rsidRDefault="008E68DC" w:rsidP="008E68DC">
            <w:pPr>
              <w:jc w:val="both"/>
              <w:rPr>
                <w:b/>
                <w:bCs/>
                <w:sz w:val="28"/>
                <w:szCs w:val="28"/>
              </w:rPr>
            </w:pPr>
            <w:r w:rsidRPr="00AF6907">
              <w:rPr>
                <w:b/>
                <w:bCs/>
                <w:sz w:val="28"/>
                <w:szCs w:val="28"/>
              </w:rPr>
              <w:t>1. Kopīgie atbilstības kritēriji</w:t>
            </w:r>
            <w:r w:rsidRPr="00AF6907">
              <w:rPr>
                <w:b/>
                <w:bCs/>
                <w:sz w:val="28"/>
                <w:szCs w:val="28"/>
                <w:vertAlign w:val="superscript"/>
              </w:rPr>
              <w:t>1</w:t>
            </w:r>
          </w:p>
        </w:tc>
        <w:tc>
          <w:tcPr>
            <w:tcW w:w="1985" w:type="dxa"/>
            <w:vMerge w:val="restart"/>
            <w:tcBorders>
              <w:top w:val="single" w:sz="4" w:space="0" w:color="auto"/>
            </w:tcBorders>
            <w:shd w:val="clear" w:color="auto" w:fill="F2F2F2" w:themeFill="background1" w:themeFillShade="F2"/>
          </w:tcPr>
          <w:p w14:paraId="63E58A54" w14:textId="77777777" w:rsidR="008E68DC" w:rsidRPr="00AF6907" w:rsidRDefault="008E68DC" w:rsidP="008E68DC">
            <w:pPr>
              <w:jc w:val="center"/>
              <w:rPr>
                <w:b/>
                <w:sz w:val="28"/>
                <w:szCs w:val="28"/>
              </w:rPr>
            </w:pPr>
            <w:r w:rsidRPr="00AF6907">
              <w:rPr>
                <w:b/>
                <w:sz w:val="28"/>
                <w:szCs w:val="28"/>
              </w:rPr>
              <w:t>Kritērija ietekme uz lēmuma pieņemšanu</w:t>
            </w:r>
          </w:p>
          <w:p w14:paraId="77F8B38B" w14:textId="77777777" w:rsidR="008E68DC" w:rsidRPr="00AF6907" w:rsidRDefault="008E68DC" w:rsidP="008E68DC">
            <w:pPr>
              <w:jc w:val="center"/>
              <w:rPr>
                <w:b/>
                <w:sz w:val="28"/>
                <w:szCs w:val="28"/>
              </w:rPr>
            </w:pPr>
            <w:r w:rsidRPr="00AF6907">
              <w:rPr>
                <w:sz w:val="28"/>
                <w:szCs w:val="28"/>
              </w:rPr>
              <w:t>(P, N)</w:t>
            </w:r>
          </w:p>
        </w:tc>
      </w:tr>
      <w:tr w:rsidR="008E68DC" w:rsidRPr="00AF6907" w14:paraId="7CA18258" w14:textId="77777777" w:rsidTr="00492A1B">
        <w:trPr>
          <w:trHeight w:val="322"/>
          <w:jc w:val="center"/>
        </w:trPr>
        <w:tc>
          <w:tcPr>
            <w:tcW w:w="7612" w:type="dxa"/>
            <w:gridSpan w:val="2"/>
            <w:vMerge/>
            <w:shd w:val="clear" w:color="auto" w:fill="F2F2F2" w:themeFill="background1" w:themeFillShade="F2"/>
          </w:tcPr>
          <w:p w14:paraId="58CAE2F6" w14:textId="77777777" w:rsidR="008E68DC" w:rsidRPr="00AF6907" w:rsidRDefault="008E68DC" w:rsidP="008E68DC">
            <w:pPr>
              <w:jc w:val="both"/>
              <w:rPr>
                <w:b/>
                <w:bCs/>
                <w:sz w:val="28"/>
                <w:szCs w:val="28"/>
              </w:rPr>
            </w:pPr>
          </w:p>
        </w:tc>
        <w:tc>
          <w:tcPr>
            <w:tcW w:w="1985" w:type="dxa"/>
            <w:vMerge/>
            <w:shd w:val="clear" w:color="auto" w:fill="F2F2F2" w:themeFill="background1" w:themeFillShade="F2"/>
          </w:tcPr>
          <w:p w14:paraId="7A71D912" w14:textId="77777777" w:rsidR="008E68DC" w:rsidRPr="00AF6907" w:rsidRDefault="008E68DC" w:rsidP="008E68DC">
            <w:pPr>
              <w:jc w:val="both"/>
              <w:rPr>
                <w:b/>
                <w:sz w:val="28"/>
                <w:szCs w:val="28"/>
              </w:rPr>
            </w:pPr>
          </w:p>
        </w:tc>
      </w:tr>
      <w:tr w:rsidR="008E68DC" w:rsidRPr="00AF6907" w14:paraId="11578CBD" w14:textId="77777777" w:rsidTr="00492A1B">
        <w:trPr>
          <w:jc w:val="center"/>
        </w:trPr>
        <w:tc>
          <w:tcPr>
            <w:tcW w:w="1140" w:type="dxa"/>
          </w:tcPr>
          <w:p w14:paraId="5B125F15" w14:textId="77777777" w:rsidR="008E68DC" w:rsidRPr="00AF6907" w:rsidRDefault="008E68DC" w:rsidP="008E68DC">
            <w:pPr>
              <w:jc w:val="both"/>
              <w:rPr>
                <w:sz w:val="28"/>
                <w:szCs w:val="28"/>
              </w:rPr>
            </w:pPr>
            <w:r w:rsidRPr="00AF6907">
              <w:rPr>
                <w:sz w:val="28"/>
                <w:szCs w:val="28"/>
              </w:rPr>
              <w:lastRenderedPageBreak/>
              <w:t>1.1.</w:t>
            </w:r>
          </w:p>
        </w:tc>
        <w:tc>
          <w:tcPr>
            <w:tcW w:w="6472" w:type="dxa"/>
          </w:tcPr>
          <w:p w14:paraId="6AD67EDE" w14:textId="77777777" w:rsidR="008E68DC" w:rsidRPr="00AF6907" w:rsidRDefault="008E68DC" w:rsidP="008E68DC">
            <w:pPr>
              <w:jc w:val="both"/>
              <w:rPr>
                <w:sz w:val="28"/>
                <w:szCs w:val="28"/>
              </w:rPr>
            </w:pPr>
            <w:r w:rsidRPr="00AF6907">
              <w:rPr>
                <w:sz w:val="28"/>
                <w:szCs w:val="28"/>
              </w:rPr>
              <w:t>PO ir:</w:t>
            </w:r>
          </w:p>
          <w:p w14:paraId="41CE0D79" w14:textId="0F31A5B7" w:rsidR="008E68DC" w:rsidRPr="00AF6907" w:rsidRDefault="008E68DC" w:rsidP="008E68DC">
            <w:pPr>
              <w:jc w:val="both"/>
              <w:rPr>
                <w:rStyle w:val="hps"/>
                <w:sz w:val="28"/>
                <w:szCs w:val="28"/>
              </w:rPr>
            </w:pPr>
            <w:r w:rsidRPr="00AF6907">
              <w:rPr>
                <w:sz w:val="28"/>
                <w:szCs w:val="28"/>
              </w:rPr>
              <w:t>1.1.1. </w:t>
            </w:r>
            <w:r w:rsidR="004056A4" w:rsidRPr="00AF6907">
              <w:rPr>
                <w:sz w:val="28"/>
                <w:szCs w:val="28"/>
              </w:rPr>
              <w:t>Biedrību un nodibinājumu reģistrā reģistrēta biedrība vai nodibinājums vai Reliģisko organizāciju un to iestāžu reģistrā reģistrēta reliģiska organizācija (turpmāk abas kopā – nevalstiska organizācija). Nevalstiskas organizācijas darbības veids iepriekšējos 12 mēnešus no iesnieguma iesniegšanas dienas ir bijis labdarība vai sociāli mazaizsargāto personu grupu sociālās labklājības celšana</w:t>
            </w:r>
            <w:r w:rsidRPr="00AF6907">
              <w:rPr>
                <w:rStyle w:val="hps"/>
                <w:sz w:val="28"/>
                <w:szCs w:val="28"/>
              </w:rPr>
              <w:t>;</w:t>
            </w:r>
          </w:p>
          <w:p w14:paraId="18E7BA7E" w14:textId="6C46DA13" w:rsidR="008E68DC" w:rsidRPr="00AF6907" w:rsidRDefault="008E68DC" w:rsidP="008E68DC">
            <w:pPr>
              <w:jc w:val="both"/>
              <w:rPr>
                <w:sz w:val="28"/>
                <w:szCs w:val="28"/>
              </w:rPr>
            </w:pPr>
            <w:r w:rsidRPr="00AF6907">
              <w:rPr>
                <w:sz w:val="28"/>
                <w:szCs w:val="28"/>
              </w:rPr>
              <w:t>1.1.2. pašvaldība vai tās iestāde</w:t>
            </w:r>
            <w:r w:rsidR="004056A4" w:rsidRPr="00AF6907">
              <w:rPr>
                <w:sz w:val="28"/>
                <w:szCs w:val="28"/>
              </w:rPr>
              <w:t>.</w:t>
            </w:r>
          </w:p>
        </w:tc>
        <w:tc>
          <w:tcPr>
            <w:tcW w:w="1985" w:type="dxa"/>
            <w:vAlign w:val="center"/>
          </w:tcPr>
          <w:p w14:paraId="0CEA3DF5" w14:textId="77777777" w:rsidR="008E68DC" w:rsidRPr="00AF6907" w:rsidRDefault="008E68DC" w:rsidP="008E68DC">
            <w:pPr>
              <w:pStyle w:val="ListParagraph"/>
              <w:ind w:left="0"/>
              <w:jc w:val="center"/>
              <w:rPr>
                <w:sz w:val="28"/>
                <w:szCs w:val="28"/>
              </w:rPr>
            </w:pPr>
            <w:r w:rsidRPr="00AF6907">
              <w:rPr>
                <w:sz w:val="28"/>
                <w:szCs w:val="28"/>
              </w:rPr>
              <w:t>N</w:t>
            </w:r>
          </w:p>
        </w:tc>
      </w:tr>
      <w:tr w:rsidR="008E68DC" w:rsidRPr="00AF6907" w14:paraId="657E7BE7" w14:textId="77777777" w:rsidTr="00492A1B">
        <w:trPr>
          <w:jc w:val="center"/>
        </w:trPr>
        <w:tc>
          <w:tcPr>
            <w:tcW w:w="1140" w:type="dxa"/>
          </w:tcPr>
          <w:p w14:paraId="66BEF2FE" w14:textId="77777777" w:rsidR="008E68DC" w:rsidRPr="00AF6907" w:rsidRDefault="008E68DC" w:rsidP="008E68DC">
            <w:pPr>
              <w:jc w:val="both"/>
              <w:rPr>
                <w:sz w:val="28"/>
                <w:szCs w:val="28"/>
              </w:rPr>
            </w:pPr>
            <w:r w:rsidRPr="00AF6907">
              <w:rPr>
                <w:sz w:val="28"/>
                <w:szCs w:val="28"/>
              </w:rPr>
              <w:t>1.2.</w:t>
            </w:r>
          </w:p>
        </w:tc>
        <w:tc>
          <w:tcPr>
            <w:tcW w:w="6472" w:type="dxa"/>
          </w:tcPr>
          <w:p w14:paraId="467CED4A" w14:textId="77777777" w:rsidR="008E68DC" w:rsidRPr="00AF6907" w:rsidRDefault="008E68DC" w:rsidP="008E68DC">
            <w:pPr>
              <w:jc w:val="both"/>
              <w:rPr>
                <w:sz w:val="28"/>
                <w:szCs w:val="28"/>
              </w:rPr>
            </w:pPr>
            <w:r w:rsidRPr="00AF6907">
              <w:rPr>
                <w:sz w:val="28"/>
                <w:szCs w:val="28"/>
              </w:rPr>
              <w:t xml:space="preserve">personai, kura pārstāv PO, vai PO nav iestājušies likuma 16. panta 1. vai 2. punkta izslēgšanas nosacījumi </w:t>
            </w:r>
          </w:p>
        </w:tc>
        <w:tc>
          <w:tcPr>
            <w:tcW w:w="1985" w:type="dxa"/>
            <w:vAlign w:val="center"/>
          </w:tcPr>
          <w:p w14:paraId="41A802C1" w14:textId="77777777" w:rsidR="008E68DC" w:rsidRPr="00AF6907" w:rsidRDefault="008E68DC" w:rsidP="008E68DC">
            <w:pPr>
              <w:pStyle w:val="ListParagraph"/>
              <w:ind w:left="0"/>
              <w:jc w:val="center"/>
              <w:rPr>
                <w:sz w:val="28"/>
                <w:szCs w:val="28"/>
              </w:rPr>
            </w:pPr>
            <w:r w:rsidRPr="00AF6907">
              <w:rPr>
                <w:sz w:val="28"/>
                <w:szCs w:val="28"/>
              </w:rPr>
              <w:t>N</w:t>
            </w:r>
          </w:p>
        </w:tc>
      </w:tr>
      <w:tr w:rsidR="008E68DC" w:rsidRPr="00AF6907" w14:paraId="54A882F9" w14:textId="77777777" w:rsidTr="00492A1B">
        <w:trPr>
          <w:jc w:val="center"/>
        </w:trPr>
        <w:tc>
          <w:tcPr>
            <w:tcW w:w="1140" w:type="dxa"/>
          </w:tcPr>
          <w:p w14:paraId="40644C4C" w14:textId="77777777" w:rsidR="008E68DC" w:rsidRPr="00AF6907" w:rsidRDefault="008E68DC" w:rsidP="008E68DC">
            <w:pPr>
              <w:jc w:val="both"/>
              <w:rPr>
                <w:sz w:val="28"/>
                <w:szCs w:val="28"/>
              </w:rPr>
            </w:pPr>
            <w:r w:rsidRPr="00AF6907">
              <w:rPr>
                <w:sz w:val="28"/>
                <w:szCs w:val="28"/>
              </w:rPr>
              <w:t>1.3.</w:t>
            </w:r>
          </w:p>
        </w:tc>
        <w:tc>
          <w:tcPr>
            <w:tcW w:w="6472" w:type="dxa"/>
          </w:tcPr>
          <w:p w14:paraId="62CFD15B" w14:textId="77777777" w:rsidR="008E68DC" w:rsidRPr="00AF6907" w:rsidRDefault="008E68DC" w:rsidP="008E68DC">
            <w:pPr>
              <w:jc w:val="both"/>
              <w:rPr>
                <w:sz w:val="28"/>
                <w:szCs w:val="28"/>
              </w:rPr>
            </w:pPr>
            <w:r w:rsidRPr="00AF6907">
              <w:rPr>
                <w:sz w:val="28"/>
                <w:szCs w:val="28"/>
              </w:rPr>
              <w:t>PO nav iestājušies likuma 16. panta 3. punkta izslēgšanas nosacījumi</w:t>
            </w:r>
          </w:p>
        </w:tc>
        <w:tc>
          <w:tcPr>
            <w:tcW w:w="1985" w:type="dxa"/>
            <w:vAlign w:val="center"/>
          </w:tcPr>
          <w:p w14:paraId="599F706A" w14:textId="77777777" w:rsidR="008E68DC" w:rsidRPr="00AF6907" w:rsidRDefault="008E68DC" w:rsidP="008E68DC">
            <w:pPr>
              <w:pStyle w:val="ListParagraph"/>
              <w:ind w:left="0"/>
              <w:jc w:val="center"/>
              <w:rPr>
                <w:sz w:val="28"/>
                <w:szCs w:val="28"/>
              </w:rPr>
            </w:pPr>
            <w:r w:rsidRPr="00AF6907">
              <w:rPr>
                <w:sz w:val="28"/>
                <w:szCs w:val="28"/>
              </w:rPr>
              <w:t>N</w:t>
            </w:r>
          </w:p>
        </w:tc>
      </w:tr>
      <w:tr w:rsidR="008E68DC" w:rsidRPr="00AF6907" w14:paraId="62CAA3CB" w14:textId="77777777" w:rsidTr="00492A1B">
        <w:trPr>
          <w:jc w:val="center"/>
        </w:trPr>
        <w:tc>
          <w:tcPr>
            <w:tcW w:w="1140" w:type="dxa"/>
          </w:tcPr>
          <w:p w14:paraId="5FB57CF2" w14:textId="77777777" w:rsidR="008E68DC" w:rsidRPr="00AF6907" w:rsidRDefault="008E68DC" w:rsidP="008E68DC">
            <w:pPr>
              <w:jc w:val="both"/>
              <w:rPr>
                <w:sz w:val="28"/>
                <w:szCs w:val="28"/>
              </w:rPr>
            </w:pPr>
            <w:r w:rsidRPr="00AF6907">
              <w:rPr>
                <w:sz w:val="28"/>
                <w:szCs w:val="28"/>
              </w:rPr>
              <w:t>1.4.</w:t>
            </w:r>
          </w:p>
        </w:tc>
        <w:tc>
          <w:tcPr>
            <w:tcW w:w="6472" w:type="dxa"/>
          </w:tcPr>
          <w:p w14:paraId="50873EBB" w14:textId="77777777" w:rsidR="008E68DC" w:rsidRPr="00AF6907" w:rsidRDefault="008E68DC" w:rsidP="008E68DC">
            <w:pPr>
              <w:jc w:val="both"/>
              <w:rPr>
                <w:sz w:val="28"/>
                <w:szCs w:val="28"/>
              </w:rPr>
            </w:pPr>
            <w:r w:rsidRPr="00AF6907">
              <w:rPr>
                <w:sz w:val="28"/>
                <w:szCs w:val="28"/>
              </w:rPr>
              <w:t>PO nav iestājies likuma 19. pantā minētais aizliegums uz laiku piedalīties PO atlasē</w:t>
            </w:r>
          </w:p>
        </w:tc>
        <w:tc>
          <w:tcPr>
            <w:tcW w:w="1985" w:type="dxa"/>
            <w:vAlign w:val="center"/>
          </w:tcPr>
          <w:p w14:paraId="6F7E7E92" w14:textId="77777777" w:rsidR="008E68DC" w:rsidRPr="00AF6907" w:rsidRDefault="008E68DC" w:rsidP="008E68DC">
            <w:pPr>
              <w:pStyle w:val="ListParagraph"/>
              <w:ind w:left="0"/>
              <w:jc w:val="center"/>
              <w:rPr>
                <w:sz w:val="28"/>
                <w:szCs w:val="28"/>
              </w:rPr>
            </w:pPr>
            <w:r w:rsidRPr="00AF6907">
              <w:rPr>
                <w:sz w:val="28"/>
                <w:szCs w:val="28"/>
              </w:rPr>
              <w:t>N</w:t>
            </w:r>
          </w:p>
        </w:tc>
      </w:tr>
      <w:tr w:rsidR="008E68DC" w:rsidRPr="00AF6907" w14:paraId="7A36678A" w14:textId="77777777" w:rsidTr="00492A1B">
        <w:trPr>
          <w:jc w:val="center"/>
        </w:trPr>
        <w:tc>
          <w:tcPr>
            <w:tcW w:w="1140" w:type="dxa"/>
          </w:tcPr>
          <w:p w14:paraId="12FA8D39" w14:textId="77777777" w:rsidR="008E68DC" w:rsidRPr="00AF6907" w:rsidRDefault="008E68DC" w:rsidP="008E68DC">
            <w:pPr>
              <w:jc w:val="both"/>
              <w:rPr>
                <w:sz w:val="28"/>
                <w:szCs w:val="28"/>
              </w:rPr>
            </w:pPr>
            <w:r w:rsidRPr="00AF6907">
              <w:rPr>
                <w:sz w:val="28"/>
                <w:szCs w:val="28"/>
              </w:rPr>
              <w:t>1.5.</w:t>
            </w:r>
          </w:p>
        </w:tc>
        <w:tc>
          <w:tcPr>
            <w:tcW w:w="6472" w:type="dxa"/>
          </w:tcPr>
          <w:p w14:paraId="31087B74" w14:textId="0956A654" w:rsidR="008E68DC" w:rsidRPr="00AF6907" w:rsidRDefault="00D42EA6" w:rsidP="009A58B6">
            <w:pPr>
              <w:jc w:val="both"/>
              <w:rPr>
                <w:sz w:val="28"/>
                <w:szCs w:val="28"/>
              </w:rPr>
            </w:pPr>
            <w:r w:rsidRPr="00AF6907">
              <w:rPr>
                <w:bCs/>
                <w:sz w:val="28"/>
                <w:szCs w:val="28"/>
              </w:rPr>
              <w:t xml:space="preserve">PO iesniegumā paredz nodrošināt vienu vai abus no šo noteikumu </w:t>
            </w:r>
            <w:r w:rsidRPr="00AF6907">
              <w:rPr>
                <w:b/>
                <w:bCs/>
                <w:sz w:val="28"/>
                <w:szCs w:val="28"/>
                <w:u w:val="single"/>
              </w:rPr>
              <w:t>36.</w:t>
            </w:r>
            <w:r w:rsidRPr="00AF6907">
              <w:rPr>
                <w:bCs/>
                <w:sz w:val="28"/>
                <w:szCs w:val="28"/>
              </w:rPr>
              <w:t xml:space="preserve"> punktā minētajiem atbalsta veidiem Latvijas teritorijā</w:t>
            </w:r>
          </w:p>
        </w:tc>
        <w:tc>
          <w:tcPr>
            <w:tcW w:w="1985" w:type="dxa"/>
            <w:vAlign w:val="center"/>
          </w:tcPr>
          <w:p w14:paraId="2D74F060" w14:textId="77777777" w:rsidR="008E68DC" w:rsidRPr="00AF6907" w:rsidRDefault="008E68DC" w:rsidP="008E68DC">
            <w:pPr>
              <w:pStyle w:val="ListParagraph"/>
              <w:ind w:left="0"/>
              <w:jc w:val="center"/>
              <w:rPr>
                <w:sz w:val="28"/>
                <w:szCs w:val="28"/>
              </w:rPr>
            </w:pPr>
            <w:r w:rsidRPr="00AF6907">
              <w:rPr>
                <w:sz w:val="28"/>
                <w:szCs w:val="28"/>
              </w:rPr>
              <w:t>P</w:t>
            </w:r>
          </w:p>
        </w:tc>
      </w:tr>
      <w:tr w:rsidR="008E68DC" w:rsidRPr="00AF6907" w14:paraId="0BCD0E89" w14:textId="77777777" w:rsidTr="00492A1B">
        <w:trPr>
          <w:jc w:val="center"/>
        </w:trPr>
        <w:tc>
          <w:tcPr>
            <w:tcW w:w="1140" w:type="dxa"/>
          </w:tcPr>
          <w:p w14:paraId="142F2314" w14:textId="77777777" w:rsidR="008E68DC" w:rsidRPr="00AF6907" w:rsidRDefault="008E68DC" w:rsidP="008E68DC">
            <w:pPr>
              <w:jc w:val="both"/>
              <w:rPr>
                <w:sz w:val="28"/>
                <w:szCs w:val="28"/>
              </w:rPr>
            </w:pPr>
            <w:r w:rsidRPr="00AF6907">
              <w:rPr>
                <w:sz w:val="28"/>
                <w:szCs w:val="28"/>
              </w:rPr>
              <w:t>1.6.</w:t>
            </w:r>
          </w:p>
        </w:tc>
        <w:tc>
          <w:tcPr>
            <w:tcW w:w="6472" w:type="dxa"/>
          </w:tcPr>
          <w:p w14:paraId="6F61792D" w14:textId="5C3799CA" w:rsidR="008E68DC" w:rsidRPr="00AF6907" w:rsidRDefault="002D4062" w:rsidP="009A58B6">
            <w:pPr>
              <w:jc w:val="both"/>
              <w:rPr>
                <w:sz w:val="28"/>
                <w:szCs w:val="28"/>
              </w:rPr>
            </w:pPr>
            <w:r w:rsidRPr="00AF6907">
              <w:rPr>
                <w:bCs/>
                <w:sz w:val="28"/>
                <w:szCs w:val="28"/>
              </w:rPr>
              <w:t xml:space="preserve">PO iesniegumā paredz nepieprasīt no atbalsta saņēmējiem maksu par šo noteikumu </w:t>
            </w:r>
            <w:r w:rsidRPr="00AF6907">
              <w:rPr>
                <w:b/>
                <w:bCs/>
                <w:sz w:val="28"/>
                <w:szCs w:val="28"/>
                <w:u w:val="single"/>
              </w:rPr>
              <w:t>36.</w:t>
            </w:r>
            <w:r w:rsidRPr="00AF6907">
              <w:rPr>
                <w:bCs/>
                <w:sz w:val="28"/>
                <w:szCs w:val="28"/>
              </w:rPr>
              <w:t xml:space="preserve"> punktā minētajiem atbalsta veidiem</w:t>
            </w:r>
          </w:p>
        </w:tc>
        <w:tc>
          <w:tcPr>
            <w:tcW w:w="1985" w:type="dxa"/>
            <w:vAlign w:val="center"/>
          </w:tcPr>
          <w:p w14:paraId="0972950F" w14:textId="77777777" w:rsidR="008E68DC" w:rsidRPr="00AF6907" w:rsidRDefault="008E68DC" w:rsidP="008E68DC">
            <w:pPr>
              <w:pStyle w:val="ListParagraph"/>
              <w:ind w:left="0"/>
              <w:jc w:val="center"/>
              <w:rPr>
                <w:sz w:val="28"/>
                <w:szCs w:val="28"/>
              </w:rPr>
            </w:pPr>
            <w:r w:rsidRPr="00AF6907">
              <w:rPr>
                <w:sz w:val="28"/>
                <w:szCs w:val="28"/>
              </w:rPr>
              <w:t>P</w:t>
            </w:r>
          </w:p>
        </w:tc>
      </w:tr>
      <w:tr w:rsidR="008E68DC" w:rsidRPr="00AF6907" w14:paraId="14A95B9F" w14:textId="77777777" w:rsidTr="00492A1B">
        <w:trPr>
          <w:jc w:val="center"/>
        </w:trPr>
        <w:tc>
          <w:tcPr>
            <w:tcW w:w="1140" w:type="dxa"/>
          </w:tcPr>
          <w:p w14:paraId="54B34614" w14:textId="77777777" w:rsidR="008E68DC" w:rsidRPr="00AF6907" w:rsidRDefault="008E68DC" w:rsidP="008E68DC">
            <w:pPr>
              <w:jc w:val="both"/>
              <w:rPr>
                <w:sz w:val="28"/>
                <w:szCs w:val="28"/>
              </w:rPr>
            </w:pPr>
            <w:r w:rsidRPr="00AF6907">
              <w:rPr>
                <w:sz w:val="28"/>
                <w:szCs w:val="28"/>
              </w:rPr>
              <w:t>1.7.</w:t>
            </w:r>
          </w:p>
        </w:tc>
        <w:tc>
          <w:tcPr>
            <w:tcW w:w="6472" w:type="dxa"/>
          </w:tcPr>
          <w:p w14:paraId="7C9462D3" w14:textId="7018EF47" w:rsidR="008E68DC" w:rsidRPr="00AF6907" w:rsidRDefault="008E68DC" w:rsidP="008E68DC">
            <w:pPr>
              <w:jc w:val="both"/>
              <w:rPr>
                <w:sz w:val="28"/>
                <w:szCs w:val="28"/>
              </w:rPr>
            </w:pPr>
            <w:r w:rsidRPr="00AF6907">
              <w:rPr>
                <w:sz w:val="28"/>
                <w:szCs w:val="28"/>
              </w:rPr>
              <w:t xml:space="preserve">PO iesniegumā apliecina, ka </w:t>
            </w:r>
            <w:r w:rsidR="002D4062" w:rsidRPr="00AF6907">
              <w:rPr>
                <w:bCs/>
                <w:sz w:val="28"/>
                <w:szCs w:val="28"/>
              </w:rPr>
              <w:t>nepieprasīs</w:t>
            </w:r>
            <w:r w:rsidRPr="00AF6907">
              <w:rPr>
                <w:sz w:val="28"/>
                <w:szCs w:val="28"/>
              </w:rPr>
              <w:t xml:space="preserve"> fonda finansējumu par tādu šo noteikumu 3.2. apakšpunktā minēto atbalstāmo darbību īstenošanu, kas tiek finansētas no citiem Eiropas Savienības vai publiskā finansējuma līdzekļiem</w:t>
            </w:r>
          </w:p>
        </w:tc>
        <w:tc>
          <w:tcPr>
            <w:tcW w:w="1985" w:type="dxa"/>
            <w:vAlign w:val="center"/>
          </w:tcPr>
          <w:p w14:paraId="63A038A1" w14:textId="77777777" w:rsidR="008E68DC" w:rsidRPr="00AF6907" w:rsidRDefault="008E68DC" w:rsidP="008E68DC">
            <w:pPr>
              <w:pStyle w:val="ListParagraph"/>
              <w:ind w:left="0"/>
              <w:jc w:val="center"/>
              <w:rPr>
                <w:sz w:val="28"/>
                <w:szCs w:val="28"/>
              </w:rPr>
            </w:pPr>
            <w:r w:rsidRPr="00AF6907">
              <w:rPr>
                <w:sz w:val="28"/>
                <w:szCs w:val="28"/>
              </w:rPr>
              <w:t>P</w:t>
            </w:r>
          </w:p>
        </w:tc>
      </w:tr>
      <w:tr w:rsidR="008E68DC" w:rsidRPr="00AF6907" w14:paraId="2918A308" w14:textId="77777777" w:rsidTr="00492A1B">
        <w:trPr>
          <w:jc w:val="center"/>
        </w:trPr>
        <w:tc>
          <w:tcPr>
            <w:tcW w:w="1140" w:type="dxa"/>
          </w:tcPr>
          <w:p w14:paraId="402CA227" w14:textId="77777777" w:rsidR="008E68DC" w:rsidRPr="00AF6907" w:rsidRDefault="008E68DC" w:rsidP="008E68DC">
            <w:pPr>
              <w:jc w:val="both"/>
              <w:rPr>
                <w:sz w:val="28"/>
                <w:szCs w:val="28"/>
              </w:rPr>
            </w:pPr>
            <w:r w:rsidRPr="00AF6907">
              <w:rPr>
                <w:sz w:val="28"/>
                <w:szCs w:val="28"/>
              </w:rPr>
              <w:t>1.8.</w:t>
            </w:r>
          </w:p>
        </w:tc>
        <w:tc>
          <w:tcPr>
            <w:tcW w:w="6472" w:type="dxa"/>
          </w:tcPr>
          <w:p w14:paraId="0B557F46" w14:textId="5C13B9D7" w:rsidR="008E68DC" w:rsidRPr="00AF6907" w:rsidRDefault="003A63AE" w:rsidP="009A58B6">
            <w:pPr>
              <w:jc w:val="both"/>
              <w:rPr>
                <w:sz w:val="28"/>
                <w:szCs w:val="28"/>
              </w:rPr>
            </w:pPr>
            <w:r w:rsidRPr="00AF6907">
              <w:rPr>
                <w:sz w:val="28"/>
                <w:szCs w:val="28"/>
              </w:rPr>
              <w:t xml:space="preserve">PO iesniegumā apliecina, ka </w:t>
            </w:r>
            <w:r w:rsidRPr="00AF6907">
              <w:rPr>
                <w:bCs/>
                <w:sz w:val="28"/>
                <w:szCs w:val="28"/>
              </w:rPr>
              <w:t xml:space="preserve">šo noteikumu </w:t>
            </w:r>
            <w:r w:rsidRPr="00AF6907">
              <w:rPr>
                <w:b/>
                <w:bCs/>
                <w:sz w:val="28"/>
                <w:szCs w:val="28"/>
                <w:u w:val="single"/>
              </w:rPr>
              <w:t>36.</w:t>
            </w:r>
            <w:r w:rsidRPr="00AF6907">
              <w:rPr>
                <w:bCs/>
                <w:sz w:val="28"/>
                <w:szCs w:val="28"/>
              </w:rPr>
              <w:t xml:space="preserve"> punktā minēto atbalsta veidu nodrošināšanā</w:t>
            </w:r>
            <w:r w:rsidRPr="00AF6907">
              <w:rPr>
                <w:sz w:val="28"/>
                <w:szCs w:val="28"/>
              </w:rPr>
              <w:t xml:space="preserve"> veicinās vienlīdzīgu iespēju ievērošanu neatkarīgi no dzimuma, rases vai etniskās izcelsmes, reliģijas vai pārliecības, invaliditātes, vecuma vai seksuālās orientācijas</w:t>
            </w:r>
          </w:p>
        </w:tc>
        <w:tc>
          <w:tcPr>
            <w:tcW w:w="1985" w:type="dxa"/>
            <w:vAlign w:val="center"/>
          </w:tcPr>
          <w:p w14:paraId="6A005062" w14:textId="77777777" w:rsidR="008E68DC" w:rsidRPr="00AF6907" w:rsidRDefault="008E68DC" w:rsidP="008E68DC">
            <w:pPr>
              <w:pStyle w:val="ListParagraph"/>
              <w:ind w:left="0"/>
              <w:jc w:val="center"/>
              <w:rPr>
                <w:sz w:val="28"/>
                <w:szCs w:val="28"/>
              </w:rPr>
            </w:pPr>
            <w:r w:rsidRPr="00AF6907">
              <w:rPr>
                <w:sz w:val="28"/>
                <w:szCs w:val="28"/>
              </w:rPr>
              <w:t>P</w:t>
            </w:r>
          </w:p>
        </w:tc>
      </w:tr>
      <w:tr w:rsidR="008E68DC" w:rsidRPr="00AF6907" w14:paraId="3DB6829D" w14:textId="77777777" w:rsidTr="00492A1B">
        <w:trPr>
          <w:jc w:val="center"/>
        </w:trPr>
        <w:tc>
          <w:tcPr>
            <w:tcW w:w="1140" w:type="dxa"/>
          </w:tcPr>
          <w:p w14:paraId="16F1659B" w14:textId="77777777" w:rsidR="008E68DC" w:rsidRPr="00AF6907" w:rsidRDefault="008E68DC" w:rsidP="008E68DC">
            <w:pPr>
              <w:jc w:val="both"/>
              <w:rPr>
                <w:sz w:val="28"/>
                <w:szCs w:val="28"/>
              </w:rPr>
            </w:pPr>
            <w:r w:rsidRPr="00AF6907">
              <w:rPr>
                <w:sz w:val="28"/>
                <w:szCs w:val="28"/>
              </w:rPr>
              <w:t>1.9.</w:t>
            </w:r>
          </w:p>
        </w:tc>
        <w:tc>
          <w:tcPr>
            <w:tcW w:w="6472" w:type="dxa"/>
          </w:tcPr>
          <w:p w14:paraId="45D39CC3" w14:textId="77777777" w:rsidR="008E68DC" w:rsidRPr="00AF6907" w:rsidRDefault="008E68DC" w:rsidP="008E68DC">
            <w:pPr>
              <w:jc w:val="both"/>
              <w:rPr>
                <w:sz w:val="28"/>
                <w:szCs w:val="28"/>
              </w:rPr>
            </w:pPr>
            <w:r w:rsidRPr="00AF6907">
              <w:rPr>
                <w:sz w:val="28"/>
                <w:szCs w:val="28"/>
              </w:rPr>
              <w:t>PO iesniegums ir:</w:t>
            </w:r>
          </w:p>
          <w:p w14:paraId="6231BA2E" w14:textId="77777777" w:rsidR="008E68DC" w:rsidRPr="00AF6907" w:rsidRDefault="008E68DC" w:rsidP="008E68DC">
            <w:pPr>
              <w:jc w:val="both"/>
              <w:rPr>
                <w:sz w:val="28"/>
                <w:szCs w:val="28"/>
              </w:rPr>
            </w:pPr>
            <w:r w:rsidRPr="00AF6907">
              <w:rPr>
                <w:sz w:val="28"/>
                <w:szCs w:val="28"/>
              </w:rPr>
              <w:t>1.9.1. sagatavots datorrakstā (ja attiecināms);</w:t>
            </w:r>
          </w:p>
          <w:p w14:paraId="28C072A5" w14:textId="77777777" w:rsidR="008E68DC" w:rsidRPr="00AF6907" w:rsidRDefault="008E68DC" w:rsidP="008E68DC">
            <w:pPr>
              <w:jc w:val="both"/>
              <w:rPr>
                <w:sz w:val="28"/>
                <w:szCs w:val="28"/>
              </w:rPr>
            </w:pPr>
            <w:r w:rsidRPr="00AF6907">
              <w:rPr>
                <w:sz w:val="28"/>
                <w:szCs w:val="28"/>
              </w:rPr>
              <w:t>1.9.2. pilnībā aizpildīts valsts valodā atbilstoši atlases nolikumam;</w:t>
            </w:r>
          </w:p>
          <w:p w14:paraId="79FAE80C" w14:textId="77777777" w:rsidR="008E68DC" w:rsidRPr="00AF6907" w:rsidRDefault="008E68DC" w:rsidP="008E68DC">
            <w:pPr>
              <w:jc w:val="both"/>
              <w:rPr>
                <w:color w:val="FF0000"/>
                <w:sz w:val="28"/>
                <w:szCs w:val="28"/>
              </w:rPr>
            </w:pPr>
            <w:r w:rsidRPr="00AF6907">
              <w:rPr>
                <w:sz w:val="28"/>
                <w:szCs w:val="28"/>
              </w:rPr>
              <w:t>1.9.3. ar pievienotiem papildus iesniedzamiem dokumentiem valsts valodā vai ar PO atbildīgās amatpersonas apliecinātu tulkojumu</w:t>
            </w:r>
          </w:p>
        </w:tc>
        <w:tc>
          <w:tcPr>
            <w:tcW w:w="1985" w:type="dxa"/>
            <w:vAlign w:val="center"/>
          </w:tcPr>
          <w:p w14:paraId="29A518D6" w14:textId="77777777" w:rsidR="008E68DC" w:rsidRPr="00AF6907" w:rsidRDefault="008E68DC" w:rsidP="008E68DC">
            <w:pPr>
              <w:pStyle w:val="ListParagraph"/>
              <w:ind w:left="0"/>
              <w:jc w:val="center"/>
              <w:rPr>
                <w:sz w:val="28"/>
                <w:szCs w:val="28"/>
              </w:rPr>
            </w:pPr>
            <w:r w:rsidRPr="00AF6907">
              <w:rPr>
                <w:sz w:val="28"/>
                <w:szCs w:val="28"/>
              </w:rPr>
              <w:t>P</w:t>
            </w:r>
          </w:p>
        </w:tc>
      </w:tr>
      <w:tr w:rsidR="008E68DC" w:rsidRPr="00AF6907" w14:paraId="4EEEA3FC" w14:textId="77777777" w:rsidTr="00492A1B">
        <w:trPr>
          <w:trHeight w:val="558"/>
          <w:jc w:val="center"/>
        </w:trPr>
        <w:tc>
          <w:tcPr>
            <w:tcW w:w="7612" w:type="dxa"/>
            <w:gridSpan w:val="2"/>
            <w:vMerge w:val="restart"/>
            <w:tcBorders>
              <w:top w:val="single" w:sz="4" w:space="0" w:color="auto"/>
            </w:tcBorders>
            <w:shd w:val="clear" w:color="auto" w:fill="F2F2F2" w:themeFill="background1" w:themeFillShade="F2"/>
            <w:vAlign w:val="center"/>
          </w:tcPr>
          <w:p w14:paraId="1DBD95B5" w14:textId="77777777" w:rsidR="008E68DC" w:rsidRPr="00AF6907" w:rsidRDefault="008E68DC" w:rsidP="008E68DC">
            <w:pPr>
              <w:jc w:val="both"/>
              <w:rPr>
                <w:sz w:val="28"/>
                <w:szCs w:val="28"/>
              </w:rPr>
            </w:pPr>
            <w:r w:rsidRPr="00AF6907">
              <w:rPr>
                <w:b/>
                <w:bCs/>
                <w:sz w:val="28"/>
                <w:szCs w:val="28"/>
              </w:rPr>
              <w:t>2. Specifiskie atbilstības kritēriji</w:t>
            </w:r>
            <w:r w:rsidRPr="00AF6907">
              <w:rPr>
                <w:b/>
                <w:bCs/>
                <w:sz w:val="28"/>
                <w:szCs w:val="28"/>
                <w:vertAlign w:val="superscript"/>
              </w:rPr>
              <w:t>2</w:t>
            </w:r>
          </w:p>
        </w:tc>
        <w:tc>
          <w:tcPr>
            <w:tcW w:w="1985" w:type="dxa"/>
            <w:vMerge w:val="restart"/>
            <w:tcBorders>
              <w:top w:val="single" w:sz="4" w:space="0" w:color="auto"/>
            </w:tcBorders>
            <w:shd w:val="clear" w:color="auto" w:fill="F2F2F2" w:themeFill="background1" w:themeFillShade="F2"/>
            <w:vAlign w:val="center"/>
          </w:tcPr>
          <w:p w14:paraId="0D24FDF9" w14:textId="77777777" w:rsidR="008E68DC" w:rsidRPr="00AF6907" w:rsidRDefault="008E68DC" w:rsidP="008E68DC">
            <w:pPr>
              <w:jc w:val="center"/>
              <w:rPr>
                <w:b/>
                <w:sz w:val="28"/>
                <w:szCs w:val="28"/>
              </w:rPr>
            </w:pPr>
            <w:r w:rsidRPr="00AF6907">
              <w:rPr>
                <w:b/>
                <w:sz w:val="28"/>
                <w:szCs w:val="28"/>
              </w:rPr>
              <w:t xml:space="preserve">Kritērija </w:t>
            </w:r>
            <w:r w:rsidRPr="00AF6907">
              <w:rPr>
                <w:b/>
                <w:sz w:val="28"/>
                <w:szCs w:val="28"/>
              </w:rPr>
              <w:lastRenderedPageBreak/>
              <w:t>ietekme uz lēmuma pieņemšanu</w:t>
            </w:r>
          </w:p>
          <w:p w14:paraId="5F2FFC4B" w14:textId="77777777" w:rsidR="008E68DC" w:rsidRPr="00AF6907" w:rsidRDefault="008E68DC" w:rsidP="008E68DC">
            <w:pPr>
              <w:pStyle w:val="ListParagraph"/>
              <w:ind w:left="0"/>
              <w:jc w:val="center"/>
              <w:rPr>
                <w:sz w:val="28"/>
                <w:szCs w:val="28"/>
              </w:rPr>
            </w:pPr>
            <w:r w:rsidRPr="00AF6907">
              <w:rPr>
                <w:sz w:val="28"/>
                <w:szCs w:val="28"/>
              </w:rPr>
              <w:t>(P, N)</w:t>
            </w:r>
          </w:p>
        </w:tc>
      </w:tr>
      <w:tr w:rsidR="008E68DC" w:rsidRPr="00AF6907" w14:paraId="6AF55D76" w14:textId="77777777" w:rsidTr="00492A1B">
        <w:trPr>
          <w:trHeight w:val="534"/>
          <w:jc w:val="center"/>
        </w:trPr>
        <w:tc>
          <w:tcPr>
            <w:tcW w:w="7612" w:type="dxa"/>
            <w:gridSpan w:val="2"/>
            <w:vMerge/>
            <w:shd w:val="clear" w:color="auto" w:fill="F2F2F2" w:themeFill="background1" w:themeFillShade="F2"/>
            <w:vAlign w:val="center"/>
          </w:tcPr>
          <w:p w14:paraId="3415D31D" w14:textId="77777777" w:rsidR="008E68DC" w:rsidRPr="00AF6907" w:rsidRDefault="008E68DC" w:rsidP="008E68DC">
            <w:pPr>
              <w:jc w:val="both"/>
              <w:rPr>
                <w:sz w:val="28"/>
                <w:szCs w:val="28"/>
              </w:rPr>
            </w:pPr>
          </w:p>
        </w:tc>
        <w:tc>
          <w:tcPr>
            <w:tcW w:w="1985" w:type="dxa"/>
            <w:vMerge/>
            <w:shd w:val="clear" w:color="auto" w:fill="F2F2F2" w:themeFill="background1" w:themeFillShade="F2"/>
            <w:vAlign w:val="center"/>
          </w:tcPr>
          <w:p w14:paraId="4450CDD6" w14:textId="77777777" w:rsidR="008E68DC" w:rsidRPr="00AF6907" w:rsidRDefault="008E68DC" w:rsidP="008E68DC">
            <w:pPr>
              <w:jc w:val="center"/>
              <w:rPr>
                <w:b/>
                <w:sz w:val="28"/>
                <w:szCs w:val="28"/>
              </w:rPr>
            </w:pPr>
          </w:p>
        </w:tc>
      </w:tr>
      <w:tr w:rsidR="008E68DC" w:rsidRPr="00AF6907" w14:paraId="7BD9DD2D" w14:textId="77777777" w:rsidTr="00492A1B">
        <w:trPr>
          <w:jc w:val="center"/>
        </w:trPr>
        <w:tc>
          <w:tcPr>
            <w:tcW w:w="1140" w:type="dxa"/>
          </w:tcPr>
          <w:p w14:paraId="620F6616" w14:textId="77777777" w:rsidR="008E68DC" w:rsidRPr="00AF6907" w:rsidRDefault="008E68DC" w:rsidP="008E68DC">
            <w:pPr>
              <w:jc w:val="both"/>
              <w:rPr>
                <w:sz w:val="28"/>
                <w:szCs w:val="28"/>
              </w:rPr>
            </w:pPr>
            <w:r w:rsidRPr="00AF6907">
              <w:rPr>
                <w:sz w:val="28"/>
                <w:szCs w:val="28"/>
              </w:rPr>
              <w:lastRenderedPageBreak/>
              <w:t>2.1.</w:t>
            </w:r>
          </w:p>
        </w:tc>
        <w:tc>
          <w:tcPr>
            <w:tcW w:w="6472" w:type="dxa"/>
          </w:tcPr>
          <w:p w14:paraId="03CC3B54" w14:textId="3569F2DB" w:rsidR="008E68DC" w:rsidRPr="00AF6907" w:rsidRDefault="008E68DC" w:rsidP="008E68DC">
            <w:pPr>
              <w:jc w:val="both"/>
              <w:rPr>
                <w:sz w:val="28"/>
                <w:szCs w:val="28"/>
              </w:rPr>
            </w:pPr>
            <w:r w:rsidRPr="00AF6907">
              <w:rPr>
                <w:sz w:val="28"/>
                <w:szCs w:val="28"/>
              </w:rPr>
              <w:t>PO iesniegumā pamatota pietiekama administratīva, finansiāla un darbības spēja, lai nodrošinātu pārtikas un pamata materiālās palīdzības preču drošu uzglabāšanu un izdalīšanu personām, kuras ir tiesīgas attiecīgo palīdzību saņemt</w:t>
            </w:r>
            <w:r w:rsidR="00D63941" w:rsidRPr="00AF6907">
              <w:rPr>
                <w:sz w:val="28"/>
                <w:szCs w:val="28"/>
                <w:vertAlign w:val="superscript"/>
              </w:rPr>
              <w:t>4</w:t>
            </w:r>
          </w:p>
        </w:tc>
        <w:tc>
          <w:tcPr>
            <w:tcW w:w="1985" w:type="dxa"/>
            <w:vAlign w:val="center"/>
          </w:tcPr>
          <w:p w14:paraId="4D0CB71E" w14:textId="77777777" w:rsidR="008E68DC" w:rsidRPr="00AF6907" w:rsidRDefault="008E68DC" w:rsidP="008E68DC">
            <w:pPr>
              <w:pStyle w:val="ListParagraph"/>
              <w:ind w:left="0"/>
              <w:jc w:val="center"/>
              <w:rPr>
                <w:sz w:val="28"/>
                <w:szCs w:val="28"/>
              </w:rPr>
            </w:pPr>
            <w:r w:rsidRPr="00AF6907">
              <w:rPr>
                <w:sz w:val="28"/>
                <w:szCs w:val="28"/>
              </w:rPr>
              <w:t>P</w:t>
            </w:r>
          </w:p>
        </w:tc>
      </w:tr>
      <w:tr w:rsidR="00D63941" w:rsidRPr="00AF6907" w14:paraId="563E8768" w14:textId="77777777" w:rsidTr="00492A1B">
        <w:trPr>
          <w:jc w:val="center"/>
        </w:trPr>
        <w:tc>
          <w:tcPr>
            <w:tcW w:w="1140" w:type="dxa"/>
          </w:tcPr>
          <w:p w14:paraId="63425721" w14:textId="37DD89E8" w:rsidR="00D63941" w:rsidRPr="00AF6907" w:rsidRDefault="00D63941" w:rsidP="008E68DC">
            <w:pPr>
              <w:jc w:val="both"/>
              <w:rPr>
                <w:sz w:val="28"/>
                <w:szCs w:val="28"/>
              </w:rPr>
            </w:pPr>
            <w:r w:rsidRPr="00AF6907">
              <w:rPr>
                <w:sz w:val="28"/>
                <w:szCs w:val="28"/>
              </w:rPr>
              <w:t>2.2.</w:t>
            </w:r>
          </w:p>
        </w:tc>
        <w:tc>
          <w:tcPr>
            <w:tcW w:w="6472" w:type="dxa"/>
          </w:tcPr>
          <w:p w14:paraId="0315864D" w14:textId="24028F1F" w:rsidR="00D63941" w:rsidRPr="00AF6907" w:rsidRDefault="00D63941" w:rsidP="008E68DC">
            <w:pPr>
              <w:jc w:val="both"/>
              <w:rPr>
                <w:sz w:val="28"/>
                <w:szCs w:val="28"/>
              </w:rPr>
            </w:pPr>
            <w:r w:rsidRPr="00AF6907">
              <w:rPr>
                <w:bCs/>
                <w:sz w:val="28"/>
                <w:szCs w:val="28"/>
              </w:rPr>
              <w:t>PO iesniegumā pamatota pietiekama administratīva, finansiāla un darbības spēja maltītes nodrošināšanai, tajā skaitā pārtikas preču komplektu drošai uzglabāšanai un maltīšu izdalīšanai</w:t>
            </w:r>
            <w:r w:rsidRPr="00AF6907">
              <w:rPr>
                <w:bCs/>
                <w:sz w:val="28"/>
                <w:szCs w:val="28"/>
                <w:vertAlign w:val="superscript"/>
              </w:rPr>
              <w:t>5</w:t>
            </w:r>
          </w:p>
        </w:tc>
        <w:tc>
          <w:tcPr>
            <w:tcW w:w="1985" w:type="dxa"/>
            <w:vAlign w:val="center"/>
          </w:tcPr>
          <w:p w14:paraId="6BCDEE5E" w14:textId="3C19292E" w:rsidR="00D63941" w:rsidRPr="00AF6907" w:rsidRDefault="00D63941" w:rsidP="008E68DC">
            <w:pPr>
              <w:pStyle w:val="ListParagraph"/>
              <w:ind w:left="0"/>
              <w:jc w:val="center"/>
              <w:rPr>
                <w:sz w:val="28"/>
                <w:szCs w:val="28"/>
              </w:rPr>
            </w:pPr>
            <w:r w:rsidRPr="00AF6907">
              <w:rPr>
                <w:sz w:val="28"/>
                <w:szCs w:val="28"/>
              </w:rPr>
              <w:t>P</w:t>
            </w:r>
          </w:p>
        </w:tc>
      </w:tr>
      <w:tr w:rsidR="008E68DC" w:rsidRPr="00AF6907" w14:paraId="32A8175D" w14:textId="77777777" w:rsidTr="00492A1B">
        <w:trPr>
          <w:jc w:val="center"/>
        </w:trPr>
        <w:tc>
          <w:tcPr>
            <w:tcW w:w="1140" w:type="dxa"/>
          </w:tcPr>
          <w:p w14:paraId="7006FB09" w14:textId="2DFE9869" w:rsidR="008E68DC" w:rsidRPr="00AF6907" w:rsidRDefault="008E68DC" w:rsidP="00D63941">
            <w:pPr>
              <w:jc w:val="both"/>
              <w:rPr>
                <w:sz w:val="28"/>
                <w:szCs w:val="28"/>
              </w:rPr>
            </w:pPr>
            <w:r w:rsidRPr="00AF6907">
              <w:rPr>
                <w:sz w:val="28"/>
                <w:szCs w:val="28"/>
              </w:rPr>
              <w:t>2.</w:t>
            </w:r>
            <w:r w:rsidR="00D63941" w:rsidRPr="00AF6907">
              <w:rPr>
                <w:sz w:val="28"/>
                <w:szCs w:val="28"/>
              </w:rPr>
              <w:t>3</w:t>
            </w:r>
            <w:r w:rsidRPr="00AF6907">
              <w:rPr>
                <w:sz w:val="28"/>
                <w:szCs w:val="28"/>
              </w:rPr>
              <w:t>.</w:t>
            </w:r>
          </w:p>
        </w:tc>
        <w:tc>
          <w:tcPr>
            <w:tcW w:w="6472" w:type="dxa"/>
          </w:tcPr>
          <w:p w14:paraId="56D9737E" w14:textId="77777777" w:rsidR="008E68DC" w:rsidRPr="00AF6907" w:rsidRDefault="008E68DC" w:rsidP="008E68DC">
            <w:pPr>
              <w:jc w:val="both"/>
              <w:rPr>
                <w:sz w:val="28"/>
                <w:szCs w:val="28"/>
                <w:shd w:val="clear" w:color="auto" w:fill="FFFFFF"/>
              </w:rPr>
            </w:pPr>
            <w:r w:rsidRPr="00AF6907">
              <w:rPr>
                <w:sz w:val="28"/>
                <w:szCs w:val="28"/>
              </w:rPr>
              <w:t>PO iesniegumā pamatota pietiekama administratīva, finansiāla un darbības spēja, lai tieši vai netieši nodrošinātu papildpasākumus</w:t>
            </w:r>
          </w:p>
        </w:tc>
        <w:tc>
          <w:tcPr>
            <w:tcW w:w="1985" w:type="dxa"/>
            <w:vAlign w:val="center"/>
          </w:tcPr>
          <w:p w14:paraId="6F307FEA" w14:textId="77777777" w:rsidR="008E68DC" w:rsidRPr="00AF6907" w:rsidRDefault="008E68DC" w:rsidP="008E68DC">
            <w:pPr>
              <w:pStyle w:val="ListParagraph"/>
              <w:ind w:left="0"/>
              <w:jc w:val="center"/>
              <w:rPr>
                <w:sz w:val="28"/>
                <w:szCs w:val="28"/>
              </w:rPr>
            </w:pPr>
            <w:r w:rsidRPr="00AF6907">
              <w:rPr>
                <w:sz w:val="28"/>
                <w:szCs w:val="28"/>
              </w:rPr>
              <w:t>P</w:t>
            </w:r>
          </w:p>
        </w:tc>
      </w:tr>
      <w:tr w:rsidR="008E68DC" w:rsidRPr="00AF6907" w14:paraId="692323F1" w14:textId="77777777" w:rsidTr="00492A1B">
        <w:trPr>
          <w:jc w:val="center"/>
        </w:trPr>
        <w:tc>
          <w:tcPr>
            <w:tcW w:w="1140" w:type="dxa"/>
          </w:tcPr>
          <w:p w14:paraId="75951F3A" w14:textId="2C0702C8" w:rsidR="008E68DC" w:rsidRPr="00AF6907" w:rsidRDefault="00D63941" w:rsidP="008E68DC">
            <w:pPr>
              <w:jc w:val="both"/>
              <w:rPr>
                <w:sz w:val="28"/>
                <w:szCs w:val="28"/>
              </w:rPr>
            </w:pPr>
            <w:r w:rsidRPr="00AF6907">
              <w:rPr>
                <w:sz w:val="28"/>
                <w:szCs w:val="28"/>
              </w:rPr>
              <w:t>2.4</w:t>
            </w:r>
            <w:r w:rsidR="008E68DC" w:rsidRPr="00AF6907">
              <w:rPr>
                <w:sz w:val="28"/>
                <w:szCs w:val="28"/>
              </w:rPr>
              <w:t>.</w:t>
            </w:r>
          </w:p>
        </w:tc>
        <w:tc>
          <w:tcPr>
            <w:tcW w:w="6472" w:type="dxa"/>
          </w:tcPr>
          <w:p w14:paraId="74DBE91B" w14:textId="45726EEE" w:rsidR="008E68DC" w:rsidRPr="00AF6907" w:rsidRDefault="008E68DC" w:rsidP="00861E6F">
            <w:pPr>
              <w:jc w:val="both"/>
              <w:rPr>
                <w:sz w:val="28"/>
                <w:szCs w:val="28"/>
                <w:shd w:val="clear" w:color="auto" w:fill="FFFFFF"/>
              </w:rPr>
            </w:pPr>
            <w:r w:rsidRPr="00AF6907">
              <w:rPr>
                <w:sz w:val="28"/>
                <w:szCs w:val="28"/>
              </w:rPr>
              <w:t>PO iesniegumā pamatota pietiekama administratīva, finansiāla un darbības spēja, lai nodrošinātu ar pārtikas un pamata materiālās palīdzības preču uzglabāšanu un izdalīšanu</w:t>
            </w:r>
            <w:r w:rsidR="00861E6F" w:rsidRPr="00AF6907">
              <w:rPr>
                <w:sz w:val="28"/>
                <w:szCs w:val="28"/>
              </w:rPr>
              <w:t xml:space="preserve">, </w:t>
            </w:r>
            <w:r w:rsidR="00861E6F" w:rsidRPr="00AF6907">
              <w:rPr>
                <w:b/>
                <w:bCs/>
                <w:sz w:val="28"/>
                <w:szCs w:val="28"/>
                <w:u w:val="single"/>
              </w:rPr>
              <w:t>tajā skaitā arī maltīšu nodrošināšanu</w:t>
            </w:r>
            <w:r w:rsidR="009A58B6" w:rsidRPr="00AF6907">
              <w:rPr>
                <w:b/>
                <w:bCs/>
                <w:sz w:val="28"/>
                <w:szCs w:val="28"/>
                <w:u w:val="single"/>
              </w:rPr>
              <w:t xml:space="preserve"> (ja attiecināms),</w:t>
            </w:r>
            <w:r w:rsidRPr="00AF6907">
              <w:rPr>
                <w:sz w:val="28"/>
                <w:szCs w:val="28"/>
              </w:rPr>
              <w:t xml:space="preserve"> personām un papildpasākumu īstenošanu saistīto informācijas, publicitātes, uzraudzības un novērtēšanas prasību ievērošanu</w:t>
            </w:r>
          </w:p>
        </w:tc>
        <w:tc>
          <w:tcPr>
            <w:tcW w:w="1985" w:type="dxa"/>
            <w:vAlign w:val="center"/>
          </w:tcPr>
          <w:p w14:paraId="338AA686" w14:textId="77777777" w:rsidR="008E68DC" w:rsidRPr="00AF6907" w:rsidRDefault="008E68DC" w:rsidP="008E68DC">
            <w:pPr>
              <w:pStyle w:val="ListParagraph"/>
              <w:ind w:left="0"/>
              <w:jc w:val="center"/>
              <w:rPr>
                <w:sz w:val="28"/>
                <w:szCs w:val="28"/>
              </w:rPr>
            </w:pPr>
            <w:r w:rsidRPr="00AF6907">
              <w:rPr>
                <w:sz w:val="28"/>
                <w:szCs w:val="28"/>
              </w:rPr>
              <w:t>P</w:t>
            </w:r>
          </w:p>
        </w:tc>
      </w:tr>
    </w:tbl>
    <w:p w14:paraId="5C309629" w14:textId="77777777" w:rsidR="008E68DC" w:rsidRPr="00AF6907" w:rsidRDefault="008E68DC" w:rsidP="008E68DC">
      <w:pPr>
        <w:shd w:val="clear" w:color="auto" w:fill="FFFFFF"/>
        <w:ind w:firstLine="301"/>
        <w:jc w:val="both"/>
        <w:rPr>
          <w:sz w:val="16"/>
          <w:szCs w:val="16"/>
        </w:rPr>
      </w:pPr>
    </w:p>
    <w:p w14:paraId="2F35E7B8" w14:textId="77777777" w:rsidR="008E68DC" w:rsidRPr="00AF6907" w:rsidRDefault="008E68DC" w:rsidP="008E68DC">
      <w:pPr>
        <w:shd w:val="clear" w:color="auto" w:fill="FFFFFF"/>
        <w:ind w:firstLine="301"/>
        <w:jc w:val="both"/>
        <w:rPr>
          <w:sz w:val="16"/>
          <w:szCs w:val="16"/>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269"/>
        <w:gridCol w:w="3945"/>
        <w:gridCol w:w="1411"/>
        <w:gridCol w:w="1276"/>
      </w:tblGrid>
      <w:tr w:rsidR="008E68DC" w:rsidRPr="00AF6907" w14:paraId="3CF16048" w14:textId="77777777" w:rsidTr="00492A1B">
        <w:trPr>
          <w:trHeight w:val="697"/>
          <w:jc w:val="center"/>
        </w:trPr>
        <w:tc>
          <w:tcPr>
            <w:tcW w:w="3143" w:type="dxa"/>
            <w:gridSpan w:val="2"/>
            <w:tcBorders>
              <w:bottom w:val="single" w:sz="4" w:space="0" w:color="auto"/>
            </w:tcBorders>
            <w:shd w:val="clear" w:color="auto" w:fill="F2F2F2" w:themeFill="background1" w:themeFillShade="F2"/>
            <w:vAlign w:val="center"/>
          </w:tcPr>
          <w:p w14:paraId="4EFD8FB1" w14:textId="77777777" w:rsidR="008E68DC" w:rsidRPr="00AF6907" w:rsidRDefault="008E68DC" w:rsidP="008E68DC">
            <w:pPr>
              <w:ind w:left="29"/>
              <w:rPr>
                <w:b/>
                <w:bCs/>
                <w:sz w:val="28"/>
                <w:szCs w:val="28"/>
              </w:rPr>
            </w:pPr>
            <w:r w:rsidRPr="00AF6907">
              <w:rPr>
                <w:b/>
                <w:bCs/>
                <w:sz w:val="28"/>
                <w:szCs w:val="28"/>
              </w:rPr>
              <w:t>3. Kvalitātes kritēriji</w:t>
            </w:r>
            <w:r w:rsidRPr="00AF6907">
              <w:rPr>
                <w:b/>
                <w:bCs/>
                <w:sz w:val="28"/>
                <w:szCs w:val="28"/>
                <w:vertAlign w:val="superscript"/>
              </w:rPr>
              <w:t>3</w:t>
            </w:r>
          </w:p>
        </w:tc>
        <w:tc>
          <w:tcPr>
            <w:tcW w:w="3945" w:type="dxa"/>
            <w:tcBorders>
              <w:bottom w:val="single" w:sz="4" w:space="0" w:color="auto"/>
            </w:tcBorders>
            <w:shd w:val="clear" w:color="auto" w:fill="F2F2F2" w:themeFill="background1" w:themeFillShade="F2"/>
            <w:vAlign w:val="center"/>
          </w:tcPr>
          <w:p w14:paraId="707E493F" w14:textId="77777777" w:rsidR="008E68DC" w:rsidRPr="00AF6907" w:rsidRDefault="008E68DC" w:rsidP="008E68DC">
            <w:pPr>
              <w:jc w:val="center"/>
              <w:rPr>
                <w:b/>
                <w:bCs/>
                <w:sz w:val="28"/>
                <w:szCs w:val="28"/>
              </w:rPr>
            </w:pPr>
            <w:proofErr w:type="spellStart"/>
            <w:r w:rsidRPr="00AF6907">
              <w:rPr>
                <w:b/>
                <w:bCs/>
                <w:sz w:val="28"/>
                <w:szCs w:val="28"/>
              </w:rPr>
              <w:t>Apakškritēriji</w:t>
            </w:r>
            <w:proofErr w:type="spellEnd"/>
            <w:r w:rsidRPr="00AF6907">
              <w:rPr>
                <w:b/>
                <w:bCs/>
                <w:sz w:val="28"/>
                <w:szCs w:val="28"/>
              </w:rPr>
              <w:t>/Punktu skaits</w:t>
            </w:r>
          </w:p>
        </w:tc>
        <w:tc>
          <w:tcPr>
            <w:tcW w:w="1411" w:type="dxa"/>
            <w:tcBorders>
              <w:bottom w:val="single" w:sz="4" w:space="0" w:color="auto"/>
            </w:tcBorders>
            <w:shd w:val="clear" w:color="auto" w:fill="F2F2F2" w:themeFill="background1" w:themeFillShade="F2"/>
            <w:vAlign w:val="center"/>
          </w:tcPr>
          <w:p w14:paraId="37CCEED2" w14:textId="40CC3BF1" w:rsidR="008E68DC" w:rsidRPr="00AF6907" w:rsidRDefault="008E68DC" w:rsidP="008E68DC">
            <w:pPr>
              <w:jc w:val="center"/>
              <w:rPr>
                <w:b/>
                <w:bCs/>
                <w:sz w:val="28"/>
                <w:szCs w:val="28"/>
              </w:rPr>
            </w:pPr>
            <w:r w:rsidRPr="00AF6907">
              <w:rPr>
                <w:b/>
                <w:bCs/>
                <w:sz w:val="28"/>
                <w:szCs w:val="28"/>
              </w:rPr>
              <w:t>Maksi-</w:t>
            </w:r>
            <w:proofErr w:type="spellStart"/>
            <w:r w:rsidRPr="00AF6907">
              <w:rPr>
                <w:b/>
                <w:bCs/>
                <w:sz w:val="28"/>
                <w:szCs w:val="28"/>
              </w:rPr>
              <w:t>mālais</w:t>
            </w:r>
            <w:proofErr w:type="spellEnd"/>
            <w:r w:rsidRPr="00AF6907">
              <w:rPr>
                <w:b/>
                <w:bCs/>
                <w:sz w:val="28"/>
                <w:szCs w:val="28"/>
              </w:rPr>
              <w:t xml:space="preserve"> iegūsta-</w:t>
            </w:r>
            <w:proofErr w:type="spellStart"/>
            <w:r w:rsidRPr="00AF6907">
              <w:rPr>
                <w:b/>
                <w:bCs/>
                <w:sz w:val="28"/>
                <w:szCs w:val="28"/>
              </w:rPr>
              <w:t>mais</w:t>
            </w:r>
            <w:proofErr w:type="spellEnd"/>
            <w:r w:rsidRPr="00AF6907">
              <w:rPr>
                <w:b/>
                <w:bCs/>
                <w:sz w:val="28"/>
                <w:szCs w:val="28"/>
              </w:rPr>
              <w:t xml:space="preserve"> punktu skaits un punktu piešķir-</w:t>
            </w:r>
            <w:proofErr w:type="spellStart"/>
            <w:r w:rsidRPr="00AF6907">
              <w:rPr>
                <w:b/>
                <w:bCs/>
                <w:sz w:val="28"/>
                <w:szCs w:val="28"/>
              </w:rPr>
              <w:t>šanas</w:t>
            </w:r>
            <w:proofErr w:type="spellEnd"/>
            <w:r w:rsidRPr="00AF6907">
              <w:rPr>
                <w:b/>
                <w:bCs/>
                <w:sz w:val="28"/>
                <w:szCs w:val="28"/>
              </w:rPr>
              <w:t xml:space="preserve"> kārtība</w:t>
            </w:r>
          </w:p>
        </w:tc>
        <w:tc>
          <w:tcPr>
            <w:tcW w:w="1276" w:type="dxa"/>
            <w:tcBorders>
              <w:bottom w:val="single" w:sz="4" w:space="0" w:color="auto"/>
            </w:tcBorders>
            <w:shd w:val="clear" w:color="auto" w:fill="F2F2F2" w:themeFill="background1" w:themeFillShade="F2"/>
            <w:vAlign w:val="center"/>
          </w:tcPr>
          <w:p w14:paraId="4BF2CEB9" w14:textId="62CEFF50" w:rsidR="008E68DC" w:rsidRPr="00AF6907" w:rsidRDefault="008E68DC" w:rsidP="008E68DC">
            <w:pPr>
              <w:jc w:val="center"/>
              <w:rPr>
                <w:b/>
                <w:bCs/>
                <w:sz w:val="28"/>
                <w:szCs w:val="28"/>
              </w:rPr>
            </w:pPr>
            <w:r w:rsidRPr="00AF6907">
              <w:rPr>
                <w:b/>
                <w:bCs/>
                <w:sz w:val="28"/>
                <w:szCs w:val="28"/>
              </w:rPr>
              <w:t>Mini-</w:t>
            </w:r>
            <w:proofErr w:type="spellStart"/>
            <w:r w:rsidRPr="00AF6907">
              <w:rPr>
                <w:b/>
                <w:bCs/>
                <w:sz w:val="28"/>
                <w:szCs w:val="28"/>
              </w:rPr>
              <w:t>mālais</w:t>
            </w:r>
            <w:proofErr w:type="spellEnd"/>
            <w:r w:rsidRPr="00AF6907">
              <w:rPr>
                <w:b/>
                <w:bCs/>
                <w:sz w:val="28"/>
                <w:szCs w:val="28"/>
              </w:rPr>
              <w:t xml:space="preserve"> </w:t>
            </w:r>
            <w:proofErr w:type="spellStart"/>
            <w:r w:rsidRPr="00AF6907">
              <w:rPr>
                <w:b/>
                <w:bCs/>
                <w:sz w:val="28"/>
                <w:szCs w:val="28"/>
              </w:rPr>
              <w:t>nepie-cieša</w:t>
            </w:r>
            <w:r w:rsidRPr="00AF6907">
              <w:rPr>
                <w:b/>
                <w:bCs/>
                <w:sz w:val="28"/>
                <w:szCs w:val="28"/>
              </w:rPr>
              <w:softHyphen/>
              <w:t>mais</w:t>
            </w:r>
            <w:proofErr w:type="spellEnd"/>
            <w:r w:rsidRPr="00AF6907">
              <w:rPr>
                <w:b/>
                <w:bCs/>
                <w:sz w:val="28"/>
                <w:szCs w:val="28"/>
              </w:rPr>
              <w:t xml:space="preserve"> punktu skaits</w:t>
            </w:r>
          </w:p>
        </w:tc>
      </w:tr>
      <w:tr w:rsidR="00D63941" w:rsidRPr="00AF6907" w14:paraId="27803859" w14:textId="77777777" w:rsidTr="00492A1B">
        <w:trPr>
          <w:trHeight w:val="83"/>
          <w:jc w:val="center"/>
        </w:trPr>
        <w:tc>
          <w:tcPr>
            <w:tcW w:w="874" w:type="dxa"/>
            <w:vMerge w:val="restart"/>
            <w:shd w:val="clear" w:color="auto" w:fill="auto"/>
            <w:vAlign w:val="center"/>
          </w:tcPr>
          <w:p w14:paraId="1307722A" w14:textId="77777777" w:rsidR="00D63941" w:rsidRPr="00AF6907" w:rsidRDefault="00D63941" w:rsidP="00D63941">
            <w:pPr>
              <w:ind w:left="29"/>
              <w:rPr>
                <w:bCs/>
                <w:sz w:val="28"/>
                <w:szCs w:val="28"/>
              </w:rPr>
            </w:pPr>
            <w:r w:rsidRPr="00AF6907">
              <w:rPr>
                <w:bCs/>
                <w:sz w:val="28"/>
                <w:szCs w:val="28"/>
              </w:rPr>
              <w:t>3.1.</w:t>
            </w:r>
          </w:p>
        </w:tc>
        <w:tc>
          <w:tcPr>
            <w:tcW w:w="2269" w:type="dxa"/>
            <w:vMerge w:val="restart"/>
            <w:shd w:val="clear" w:color="auto" w:fill="auto"/>
          </w:tcPr>
          <w:p w14:paraId="1FB37E17" w14:textId="37AC79BC" w:rsidR="00D63941" w:rsidRPr="00AF6907" w:rsidRDefault="00D63941" w:rsidP="00D63941">
            <w:pPr>
              <w:ind w:left="29"/>
              <w:jc w:val="both"/>
              <w:rPr>
                <w:bCs/>
                <w:sz w:val="28"/>
                <w:szCs w:val="28"/>
              </w:rPr>
            </w:pPr>
            <w:r w:rsidRPr="00AF6907">
              <w:rPr>
                <w:bCs/>
                <w:sz w:val="28"/>
                <w:szCs w:val="28"/>
              </w:rPr>
              <w:t>PO pieredzes ilgums pēdējo septiņu gadu laikā līdz atlases izsludinā</w:t>
            </w:r>
            <w:r w:rsidRPr="00AF6907">
              <w:rPr>
                <w:bCs/>
                <w:sz w:val="28"/>
                <w:szCs w:val="28"/>
              </w:rPr>
              <w:softHyphen/>
              <w:t xml:space="preserve">šanas dienai sociāli mazaizsargāto personu sociālās </w:t>
            </w:r>
            <w:r w:rsidRPr="00AF6907">
              <w:rPr>
                <w:bCs/>
                <w:sz w:val="28"/>
                <w:szCs w:val="28"/>
              </w:rPr>
              <w:lastRenderedPageBreak/>
              <w:t>labklājības celšanā vai labdarībā</w:t>
            </w:r>
          </w:p>
        </w:tc>
        <w:tc>
          <w:tcPr>
            <w:tcW w:w="3945" w:type="dxa"/>
            <w:tcBorders>
              <w:bottom w:val="single" w:sz="4" w:space="0" w:color="auto"/>
            </w:tcBorders>
            <w:shd w:val="clear" w:color="auto" w:fill="auto"/>
            <w:vAlign w:val="center"/>
          </w:tcPr>
          <w:p w14:paraId="73900CAD" w14:textId="77777777" w:rsidR="00D63941" w:rsidRPr="00AF6907" w:rsidRDefault="00D63941" w:rsidP="00D63941">
            <w:pPr>
              <w:pStyle w:val="ListParagraph"/>
              <w:ind w:left="-6"/>
              <w:jc w:val="both"/>
              <w:rPr>
                <w:bCs/>
                <w:sz w:val="28"/>
                <w:szCs w:val="28"/>
              </w:rPr>
            </w:pPr>
            <w:r w:rsidRPr="00AF6907">
              <w:rPr>
                <w:bCs/>
                <w:sz w:val="28"/>
                <w:szCs w:val="28"/>
              </w:rPr>
              <w:lastRenderedPageBreak/>
              <w:t>3.1.1. PO pieredze labdarības aktivitāšu īstenošanā un sociālās iekļaušanas pasā</w:t>
            </w:r>
            <w:r w:rsidRPr="00AF6907">
              <w:rPr>
                <w:bCs/>
                <w:sz w:val="28"/>
                <w:szCs w:val="28"/>
              </w:rPr>
              <w:softHyphen/>
              <w:t>kumu īstenošanā ir:</w:t>
            </w:r>
            <w:r w:rsidRPr="00AF6907">
              <w:rPr>
                <w:bCs/>
                <w:sz w:val="28"/>
                <w:szCs w:val="28"/>
              </w:rPr>
              <w:br/>
              <w:t>3.1.1.1. ilgāka par trīs gadiem – 30</w:t>
            </w:r>
          </w:p>
          <w:p w14:paraId="784334D1" w14:textId="77777777" w:rsidR="00D63941" w:rsidRPr="00AF6907" w:rsidRDefault="00D63941" w:rsidP="00D63941">
            <w:pPr>
              <w:pStyle w:val="ListParagraph"/>
              <w:ind w:left="-6"/>
              <w:jc w:val="both"/>
              <w:rPr>
                <w:bCs/>
                <w:sz w:val="28"/>
                <w:szCs w:val="28"/>
              </w:rPr>
            </w:pPr>
            <w:r w:rsidRPr="00AF6907">
              <w:rPr>
                <w:bCs/>
                <w:sz w:val="28"/>
                <w:szCs w:val="28"/>
              </w:rPr>
              <w:t xml:space="preserve">3.1.1.2. no viena gada līdz trīs gadiem </w:t>
            </w:r>
            <w:r w:rsidRPr="00AF6907">
              <w:rPr>
                <w:sz w:val="28"/>
                <w:szCs w:val="28"/>
                <w:lang w:eastAsia="lv-LV"/>
              </w:rPr>
              <w:t>– 20</w:t>
            </w:r>
          </w:p>
          <w:p w14:paraId="454E2C63" w14:textId="77777777" w:rsidR="00D63941" w:rsidRPr="00AF6907" w:rsidRDefault="00D63941" w:rsidP="00D63941">
            <w:pPr>
              <w:pStyle w:val="ListParagraph"/>
              <w:ind w:left="-6"/>
              <w:jc w:val="both"/>
              <w:rPr>
                <w:bCs/>
                <w:sz w:val="28"/>
                <w:szCs w:val="28"/>
              </w:rPr>
            </w:pPr>
            <w:r w:rsidRPr="00AF6907">
              <w:rPr>
                <w:bCs/>
                <w:sz w:val="28"/>
                <w:szCs w:val="28"/>
              </w:rPr>
              <w:lastRenderedPageBreak/>
              <w:t>3.1.1.3.</w:t>
            </w:r>
            <w:r w:rsidRPr="00AF6907">
              <w:rPr>
                <w:sz w:val="28"/>
                <w:szCs w:val="28"/>
                <w:lang w:eastAsia="lv-LV"/>
              </w:rPr>
              <w:t> </w:t>
            </w:r>
            <w:r w:rsidRPr="00AF6907">
              <w:rPr>
                <w:bCs/>
                <w:sz w:val="28"/>
                <w:szCs w:val="28"/>
              </w:rPr>
              <w:t>viens gads – 10</w:t>
            </w:r>
          </w:p>
          <w:p w14:paraId="43F9011C" w14:textId="6309B28C" w:rsidR="00D63941" w:rsidRPr="00AF6907" w:rsidRDefault="00D63941" w:rsidP="00D63941">
            <w:pPr>
              <w:jc w:val="both"/>
              <w:rPr>
                <w:bCs/>
                <w:sz w:val="28"/>
                <w:szCs w:val="28"/>
              </w:rPr>
            </w:pPr>
            <w:r w:rsidRPr="00AF6907">
              <w:rPr>
                <w:bCs/>
                <w:sz w:val="28"/>
                <w:szCs w:val="28"/>
              </w:rPr>
              <w:t>3.1.1.4.</w:t>
            </w:r>
            <w:r w:rsidRPr="00AF6907">
              <w:rPr>
                <w:sz w:val="28"/>
                <w:szCs w:val="28"/>
              </w:rPr>
              <w:t> mazāka par</w:t>
            </w:r>
            <w:r w:rsidRPr="00AF6907">
              <w:rPr>
                <w:bCs/>
                <w:sz w:val="28"/>
                <w:szCs w:val="28"/>
              </w:rPr>
              <w:t xml:space="preserve"> vienu gadu – 0</w:t>
            </w:r>
          </w:p>
        </w:tc>
        <w:tc>
          <w:tcPr>
            <w:tcW w:w="1411" w:type="dxa"/>
            <w:vMerge w:val="restart"/>
            <w:vAlign w:val="center"/>
          </w:tcPr>
          <w:p w14:paraId="42AC7753" w14:textId="15586300" w:rsidR="00D63941" w:rsidRPr="00AF6907" w:rsidRDefault="00D63941" w:rsidP="00D63941">
            <w:pPr>
              <w:jc w:val="center"/>
              <w:rPr>
                <w:bCs/>
                <w:sz w:val="28"/>
                <w:szCs w:val="28"/>
              </w:rPr>
            </w:pPr>
            <w:r w:rsidRPr="00AF6907">
              <w:rPr>
                <w:rFonts w:eastAsia="MS Mincho"/>
                <w:sz w:val="28"/>
                <w:szCs w:val="28"/>
                <w:lang w:eastAsia="ja-JP"/>
              </w:rPr>
              <w:lastRenderedPageBreak/>
              <w:t>60</w:t>
            </w:r>
            <w:r w:rsidRPr="00AF6907">
              <w:rPr>
                <w:rFonts w:eastAsia="MS Mincho"/>
                <w:sz w:val="28"/>
                <w:szCs w:val="28"/>
                <w:vertAlign w:val="superscript"/>
                <w:lang w:eastAsia="ja-JP"/>
              </w:rPr>
              <w:t>S</w:t>
            </w:r>
          </w:p>
        </w:tc>
        <w:tc>
          <w:tcPr>
            <w:tcW w:w="1276" w:type="dxa"/>
            <w:vMerge w:val="restart"/>
            <w:vAlign w:val="center"/>
          </w:tcPr>
          <w:p w14:paraId="6D6A710F" w14:textId="77777777" w:rsidR="00D63941" w:rsidRPr="00AF6907" w:rsidRDefault="00D63941" w:rsidP="00D63941">
            <w:pPr>
              <w:jc w:val="center"/>
              <w:rPr>
                <w:sz w:val="28"/>
                <w:szCs w:val="28"/>
              </w:rPr>
            </w:pPr>
            <w:r w:rsidRPr="00AF6907">
              <w:rPr>
                <w:sz w:val="28"/>
                <w:szCs w:val="28"/>
              </w:rPr>
              <w:t>0</w:t>
            </w:r>
          </w:p>
        </w:tc>
      </w:tr>
      <w:tr w:rsidR="00D63941" w:rsidRPr="00AF6907" w14:paraId="68066B1A" w14:textId="77777777" w:rsidTr="00492A1B">
        <w:trPr>
          <w:trHeight w:val="3515"/>
          <w:jc w:val="center"/>
        </w:trPr>
        <w:tc>
          <w:tcPr>
            <w:tcW w:w="874" w:type="dxa"/>
            <w:vMerge/>
            <w:shd w:val="clear" w:color="auto" w:fill="auto"/>
            <w:vAlign w:val="center"/>
          </w:tcPr>
          <w:p w14:paraId="7CFE7762" w14:textId="77777777" w:rsidR="00D63941" w:rsidRPr="00AF6907" w:rsidRDefault="00D63941" w:rsidP="00D63941">
            <w:pPr>
              <w:ind w:left="29"/>
              <w:rPr>
                <w:bCs/>
                <w:sz w:val="28"/>
                <w:szCs w:val="28"/>
              </w:rPr>
            </w:pPr>
          </w:p>
        </w:tc>
        <w:tc>
          <w:tcPr>
            <w:tcW w:w="2269" w:type="dxa"/>
            <w:vMerge/>
            <w:shd w:val="clear" w:color="auto" w:fill="auto"/>
            <w:vAlign w:val="center"/>
          </w:tcPr>
          <w:p w14:paraId="4936EEA0" w14:textId="77777777" w:rsidR="00D63941" w:rsidRPr="00AF6907" w:rsidRDefault="00D63941" w:rsidP="00D63941">
            <w:pPr>
              <w:ind w:left="29"/>
              <w:jc w:val="both"/>
              <w:rPr>
                <w:bCs/>
                <w:sz w:val="28"/>
                <w:szCs w:val="28"/>
              </w:rPr>
            </w:pPr>
          </w:p>
        </w:tc>
        <w:tc>
          <w:tcPr>
            <w:tcW w:w="3945" w:type="dxa"/>
            <w:shd w:val="clear" w:color="auto" w:fill="auto"/>
          </w:tcPr>
          <w:p w14:paraId="52250757" w14:textId="77777777" w:rsidR="00D63941" w:rsidRPr="00AF6907" w:rsidRDefault="00D63941" w:rsidP="00D63941">
            <w:pPr>
              <w:pStyle w:val="ListParagraph"/>
              <w:ind w:left="-6"/>
              <w:jc w:val="both"/>
              <w:rPr>
                <w:sz w:val="28"/>
                <w:szCs w:val="28"/>
              </w:rPr>
            </w:pPr>
            <w:r w:rsidRPr="00AF6907">
              <w:rPr>
                <w:sz w:val="28"/>
                <w:szCs w:val="28"/>
              </w:rPr>
              <w:t>3.1.2. PO pieredze maltītes nodrošināšanā vistrūcīgākajām personām ir:</w:t>
            </w:r>
          </w:p>
          <w:p w14:paraId="71976D9E" w14:textId="77777777" w:rsidR="00D63941" w:rsidRPr="00AF6907" w:rsidRDefault="00D63941" w:rsidP="00D63941">
            <w:pPr>
              <w:pStyle w:val="ListParagraph"/>
              <w:ind w:left="-6"/>
              <w:jc w:val="both"/>
              <w:rPr>
                <w:bCs/>
                <w:sz w:val="28"/>
                <w:szCs w:val="28"/>
              </w:rPr>
            </w:pPr>
            <w:r w:rsidRPr="00AF6907">
              <w:rPr>
                <w:sz w:val="28"/>
                <w:szCs w:val="28"/>
              </w:rPr>
              <w:t>3.1.2.1. četrus gadus un vairāk</w:t>
            </w:r>
            <w:r w:rsidRPr="00AF6907">
              <w:rPr>
                <w:bCs/>
                <w:sz w:val="28"/>
                <w:szCs w:val="28"/>
              </w:rPr>
              <w:t xml:space="preserve"> – 30</w:t>
            </w:r>
          </w:p>
          <w:p w14:paraId="59553E82" w14:textId="77777777" w:rsidR="00D63941" w:rsidRPr="00AF6907" w:rsidRDefault="00D63941" w:rsidP="00D63941">
            <w:pPr>
              <w:pStyle w:val="ListParagraph"/>
              <w:ind w:left="-6"/>
              <w:jc w:val="both"/>
              <w:rPr>
                <w:bCs/>
                <w:sz w:val="28"/>
                <w:szCs w:val="28"/>
              </w:rPr>
            </w:pPr>
            <w:r w:rsidRPr="00AF6907">
              <w:rPr>
                <w:bCs/>
                <w:sz w:val="28"/>
                <w:szCs w:val="28"/>
              </w:rPr>
              <w:t xml:space="preserve">3.1.2.2. divus līdz trīs gadus </w:t>
            </w:r>
            <w:r w:rsidRPr="00AF6907">
              <w:rPr>
                <w:sz w:val="28"/>
                <w:szCs w:val="28"/>
                <w:lang w:eastAsia="lv-LV"/>
              </w:rPr>
              <w:t>– 20</w:t>
            </w:r>
          </w:p>
          <w:p w14:paraId="364BE1A9" w14:textId="77777777" w:rsidR="00D63941" w:rsidRPr="00AF6907" w:rsidRDefault="00D63941" w:rsidP="00D63941">
            <w:pPr>
              <w:pStyle w:val="ListParagraph"/>
              <w:ind w:left="-6"/>
              <w:jc w:val="both"/>
              <w:rPr>
                <w:bCs/>
                <w:sz w:val="28"/>
                <w:szCs w:val="28"/>
              </w:rPr>
            </w:pPr>
            <w:r w:rsidRPr="00AF6907">
              <w:rPr>
                <w:bCs/>
                <w:sz w:val="28"/>
                <w:szCs w:val="28"/>
              </w:rPr>
              <w:t>3.1.2.3.</w:t>
            </w:r>
            <w:r w:rsidRPr="00AF6907">
              <w:rPr>
                <w:sz w:val="28"/>
                <w:szCs w:val="28"/>
                <w:lang w:eastAsia="lv-LV"/>
              </w:rPr>
              <w:t> </w:t>
            </w:r>
            <w:r w:rsidRPr="00AF6907">
              <w:rPr>
                <w:bCs/>
                <w:sz w:val="28"/>
                <w:szCs w:val="28"/>
              </w:rPr>
              <w:t>vienu gadu – 10</w:t>
            </w:r>
          </w:p>
          <w:p w14:paraId="3763C4D2" w14:textId="09827ECA" w:rsidR="00D63941" w:rsidRPr="00AF6907" w:rsidRDefault="00D63941" w:rsidP="00D63941">
            <w:pPr>
              <w:jc w:val="both"/>
              <w:rPr>
                <w:bCs/>
                <w:sz w:val="28"/>
                <w:szCs w:val="28"/>
              </w:rPr>
            </w:pPr>
            <w:r w:rsidRPr="00AF6907">
              <w:rPr>
                <w:bCs/>
                <w:sz w:val="28"/>
                <w:szCs w:val="28"/>
              </w:rPr>
              <w:t>3.1.2.4.</w:t>
            </w:r>
            <w:r w:rsidRPr="00AF6907">
              <w:rPr>
                <w:sz w:val="28"/>
                <w:szCs w:val="28"/>
              </w:rPr>
              <w:t> mazāk par</w:t>
            </w:r>
            <w:r w:rsidRPr="00AF6907">
              <w:rPr>
                <w:bCs/>
                <w:sz w:val="28"/>
                <w:szCs w:val="28"/>
              </w:rPr>
              <w:t xml:space="preserve"> vienu gadu – 0</w:t>
            </w:r>
          </w:p>
        </w:tc>
        <w:tc>
          <w:tcPr>
            <w:tcW w:w="1411" w:type="dxa"/>
            <w:vMerge/>
            <w:vAlign w:val="center"/>
          </w:tcPr>
          <w:p w14:paraId="0B0BD6C9" w14:textId="77777777" w:rsidR="00D63941" w:rsidRPr="00AF6907" w:rsidRDefault="00D63941" w:rsidP="00D63941">
            <w:pPr>
              <w:jc w:val="center"/>
              <w:rPr>
                <w:sz w:val="28"/>
                <w:szCs w:val="28"/>
              </w:rPr>
            </w:pPr>
          </w:p>
        </w:tc>
        <w:tc>
          <w:tcPr>
            <w:tcW w:w="1276" w:type="dxa"/>
            <w:vMerge/>
            <w:vAlign w:val="center"/>
          </w:tcPr>
          <w:p w14:paraId="603B8FBF" w14:textId="77777777" w:rsidR="00D63941" w:rsidRPr="00AF6907" w:rsidRDefault="00D63941" w:rsidP="00D63941">
            <w:pPr>
              <w:jc w:val="center"/>
              <w:rPr>
                <w:sz w:val="28"/>
                <w:szCs w:val="28"/>
              </w:rPr>
            </w:pPr>
          </w:p>
        </w:tc>
      </w:tr>
      <w:tr w:rsidR="00D63941" w:rsidRPr="00AF6907" w14:paraId="4147BA72" w14:textId="77777777" w:rsidTr="00492A1B">
        <w:trPr>
          <w:trHeight w:val="213"/>
          <w:jc w:val="center"/>
        </w:trPr>
        <w:tc>
          <w:tcPr>
            <w:tcW w:w="874" w:type="dxa"/>
            <w:vMerge w:val="restart"/>
            <w:vAlign w:val="center"/>
          </w:tcPr>
          <w:p w14:paraId="34F4F225" w14:textId="48EEF1F6" w:rsidR="00D63941" w:rsidRPr="00AF6907" w:rsidRDefault="00D63941" w:rsidP="00D63941">
            <w:pPr>
              <w:rPr>
                <w:sz w:val="28"/>
                <w:szCs w:val="28"/>
              </w:rPr>
            </w:pPr>
            <w:r w:rsidRPr="00AF6907">
              <w:rPr>
                <w:sz w:val="28"/>
                <w:szCs w:val="28"/>
              </w:rPr>
              <w:t xml:space="preserve">3.2. </w:t>
            </w:r>
          </w:p>
        </w:tc>
        <w:tc>
          <w:tcPr>
            <w:tcW w:w="2269" w:type="dxa"/>
            <w:vMerge w:val="restart"/>
          </w:tcPr>
          <w:p w14:paraId="33FA3D00" w14:textId="75BC03E9" w:rsidR="00D63941" w:rsidRPr="00AF6907" w:rsidRDefault="00D63941" w:rsidP="00D63941">
            <w:pPr>
              <w:pStyle w:val="Default"/>
              <w:jc w:val="both"/>
              <w:rPr>
                <w:color w:val="auto"/>
                <w:sz w:val="28"/>
                <w:szCs w:val="28"/>
                <w:lang w:eastAsia="lv-LV"/>
              </w:rPr>
            </w:pPr>
            <w:r w:rsidRPr="00AF6907">
              <w:rPr>
                <w:rStyle w:val="hps"/>
                <w:sz w:val="28"/>
                <w:szCs w:val="28"/>
              </w:rPr>
              <w:t>PO pieredzes ilgums pēdējo septiņu gadu laikā līdz atlases izsludināšanas dienai publiskā finansējuma (ES un citu ārvalstu finanšu palīdzības, valsts vai pašvaldību) piesaistīšanā un apsaimniekošanā</w:t>
            </w:r>
          </w:p>
        </w:tc>
        <w:tc>
          <w:tcPr>
            <w:tcW w:w="3945" w:type="dxa"/>
            <w:vAlign w:val="center"/>
          </w:tcPr>
          <w:p w14:paraId="58ABF616" w14:textId="77777777" w:rsidR="00D63941" w:rsidRPr="00AF6907" w:rsidRDefault="00D63941" w:rsidP="00D63941">
            <w:pPr>
              <w:pStyle w:val="Default"/>
              <w:jc w:val="both"/>
              <w:rPr>
                <w:rStyle w:val="hps"/>
                <w:sz w:val="28"/>
                <w:szCs w:val="28"/>
              </w:rPr>
            </w:pPr>
            <w:r w:rsidRPr="00AF6907">
              <w:rPr>
                <w:sz w:val="28"/>
                <w:szCs w:val="28"/>
              </w:rPr>
              <w:t xml:space="preserve">3.2.1. PO pieredze </w:t>
            </w:r>
            <w:r w:rsidRPr="00AF6907">
              <w:rPr>
                <w:rStyle w:val="hps"/>
                <w:sz w:val="28"/>
                <w:szCs w:val="28"/>
              </w:rPr>
              <w:t>ES vai citu ārvalstu finanšu palīdzības piesaistīšanā un apsaimniekošanā ir:</w:t>
            </w:r>
          </w:p>
          <w:p w14:paraId="580C9224" w14:textId="77777777" w:rsidR="00D63941" w:rsidRPr="00AF6907" w:rsidRDefault="00D63941" w:rsidP="00D63941">
            <w:pPr>
              <w:pStyle w:val="Default"/>
              <w:jc w:val="both"/>
              <w:rPr>
                <w:color w:val="auto"/>
                <w:sz w:val="28"/>
                <w:szCs w:val="28"/>
                <w:lang w:eastAsia="lv-LV"/>
              </w:rPr>
            </w:pPr>
            <w:r w:rsidRPr="00AF6907">
              <w:rPr>
                <w:sz w:val="28"/>
                <w:szCs w:val="28"/>
              </w:rPr>
              <w:t>3.2.1.1. četrus gadus un vairāk</w:t>
            </w:r>
            <w:r w:rsidRPr="00AF6907">
              <w:rPr>
                <w:bCs/>
                <w:sz w:val="28"/>
                <w:szCs w:val="28"/>
              </w:rPr>
              <w:t xml:space="preserve"> </w:t>
            </w:r>
            <w:r w:rsidRPr="00AF6907">
              <w:rPr>
                <w:sz w:val="28"/>
                <w:szCs w:val="28"/>
              </w:rPr>
              <w:t>– 15</w:t>
            </w:r>
          </w:p>
          <w:p w14:paraId="754F5B59" w14:textId="77777777" w:rsidR="00D63941" w:rsidRPr="00AF6907" w:rsidRDefault="00D63941" w:rsidP="00D63941">
            <w:pPr>
              <w:pStyle w:val="Default"/>
              <w:jc w:val="both"/>
              <w:rPr>
                <w:rStyle w:val="hps"/>
                <w:sz w:val="28"/>
                <w:szCs w:val="28"/>
              </w:rPr>
            </w:pPr>
            <w:r w:rsidRPr="00AF6907">
              <w:rPr>
                <w:color w:val="auto"/>
                <w:sz w:val="28"/>
                <w:szCs w:val="28"/>
                <w:lang w:eastAsia="lv-LV"/>
              </w:rPr>
              <w:t>3.2.1.2. </w:t>
            </w:r>
            <w:r w:rsidRPr="00AF6907">
              <w:rPr>
                <w:bCs/>
                <w:sz w:val="28"/>
                <w:szCs w:val="28"/>
              </w:rPr>
              <w:t xml:space="preserve">divus līdz trīs gadus </w:t>
            </w:r>
            <w:r w:rsidRPr="00AF6907">
              <w:rPr>
                <w:rStyle w:val="hps"/>
                <w:sz w:val="28"/>
                <w:szCs w:val="28"/>
              </w:rPr>
              <w:t>– 10</w:t>
            </w:r>
          </w:p>
          <w:p w14:paraId="0070513C" w14:textId="77777777" w:rsidR="00D63941" w:rsidRPr="00AF6907" w:rsidRDefault="00D63941" w:rsidP="00D63941">
            <w:pPr>
              <w:pStyle w:val="Default"/>
              <w:jc w:val="both"/>
              <w:rPr>
                <w:rStyle w:val="hps"/>
                <w:sz w:val="28"/>
                <w:szCs w:val="28"/>
              </w:rPr>
            </w:pPr>
            <w:r w:rsidRPr="00AF6907">
              <w:rPr>
                <w:rStyle w:val="hps"/>
                <w:sz w:val="28"/>
                <w:szCs w:val="28"/>
              </w:rPr>
              <w:t>3.2.1.3. vienu gadu – 5</w:t>
            </w:r>
          </w:p>
          <w:p w14:paraId="2202EE63" w14:textId="6FE90D7C" w:rsidR="00D63941" w:rsidRPr="00AF6907" w:rsidRDefault="00D63941" w:rsidP="00D63941">
            <w:pPr>
              <w:pStyle w:val="Default"/>
              <w:jc w:val="both"/>
              <w:rPr>
                <w:color w:val="auto"/>
                <w:sz w:val="28"/>
                <w:szCs w:val="28"/>
                <w:lang w:eastAsia="lv-LV"/>
              </w:rPr>
            </w:pPr>
            <w:r w:rsidRPr="00AF6907">
              <w:rPr>
                <w:rStyle w:val="hps"/>
                <w:sz w:val="28"/>
                <w:szCs w:val="28"/>
              </w:rPr>
              <w:t>3.2.1.4. mazāk par vienu gadu - 0</w:t>
            </w:r>
          </w:p>
        </w:tc>
        <w:tc>
          <w:tcPr>
            <w:tcW w:w="1411" w:type="dxa"/>
            <w:vMerge w:val="restart"/>
          </w:tcPr>
          <w:p w14:paraId="65800715" w14:textId="3B0C5B56" w:rsidR="00D63941" w:rsidRPr="00AF6907" w:rsidRDefault="005F4BA7" w:rsidP="00D63941">
            <w:pPr>
              <w:pStyle w:val="Default"/>
              <w:jc w:val="center"/>
              <w:rPr>
                <w:color w:val="auto"/>
                <w:sz w:val="28"/>
                <w:szCs w:val="28"/>
              </w:rPr>
            </w:pPr>
            <w:r w:rsidRPr="00AF6907">
              <w:rPr>
                <w:sz w:val="28"/>
                <w:szCs w:val="28"/>
              </w:rPr>
              <w:t>30</w:t>
            </w:r>
            <w:r w:rsidRPr="00AF6907">
              <w:rPr>
                <w:sz w:val="28"/>
                <w:szCs w:val="28"/>
                <w:vertAlign w:val="superscript"/>
              </w:rPr>
              <w:t>S</w:t>
            </w:r>
          </w:p>
        </w:tc>
        <w:tc>
          <w:tcPr>
            <w:tcW w:w="1276" w:type="dxa"/>
            <w:vMerge w:val="restart"/>
          </w:tcPr>
          <w:p w14:paraId="7B9C9687" w14:textId="77777777" w:rsidR="00D63941" w:rsidRPr="00AF6907" w:rsidRDefault="00D63941" w:rsidP="00D63941">
            <w:pPr>
              <w:jc w:val="center"/>
              <w:rPr>
                <w:sz w:val="28"/>
                <w:szCs w:val="28"/>
              </w:rPr>
            </w:pPr>
            <w:r w:rsidRPr="00AF6907">
              <w:rPr>
                <w:sz w:val="28"/>
                <w:szCs w:val="28"/>
              </w:rPr>
              <w:t>0</w:t>
            </w:r>
          </w:p>
        </w:tc>
      </w:tr>
      <w:tr w:rsidR="00D63941" w:rsidRPr="00AF6907" w14:paraId="4462F4EC" w14:textId="77777777" w:rsidTr="00492A1B">
        <w:trPr>
          <w:trHeight w:val="3393"/>
          <w:jc w:val="center"/>
        </w:trPr>
        <w:tc>
          <w:tcPr>
            <w:tcW w:w="874" w:type="dxa"/>
            <w:vMerge/>
            <w:vAlign w:val="center"/>
          </w:tcPr>
          <w:p w14:paraId="77C87590" w14:textId="77777777" w:rsidR="00D63941" w:rsidRPr="00AF6907" w:rsidRDefault="00D63941" w:rsidP="00D63941">
            <w:pPr>
              <w:rPr>
                <w:sz w:val="28"/>
                <w:szCs w:val="28"/>
              </w:rPr>
            </w:pPr>
          </w:p>
        </w:tc>
        <w:tc>
          <w:tcPr>
            <w:tcW w:w="2269" w:type="dxa"/>
            <w:vMerge/>
            <w:vAlign w:val="center"/>
          </w:tcPr>
          <w:p w14:paraId="60530075" w14:textId="77777777" w:rsidR="00D63941" w:rsidRPr="00AF6907" w:rsidRDefault="00D63941" w:rsidP="00D63941">
            <w:pPr>
              <w:pStyle w:val="Default"/>
              <w:jc w:val="both"/>
              <w:rPr>
                <w:color w:val="auto"/>
                <w:sz w:val="28"/>
                <w:szCs w:val="28"/>
                <w:lang w:eastAsia="lv-LV"/>
              </w:rPr>
            </w:pPr>
          </w:p>
        </w:tc>
        <w:tc>
          <w:tcPr>
            <w:tcW w:w="3945" w:type="dxa"/>
          </w:tcPr>
          <w:p w14:paraId="5AB75212" w14:textId="77777777" w:rsidR="00D63941" w:rsidRPr="00AF6907" w:rsidRDefault="00D63941" w:rsidP="00D63941">
            <w:pPr>
              <w:pStyle w:val="Default"/>
              <w:jc w:val="both"/>
              <w:rPr>
                <w:sz w:val="28"/>
                <w:szCs w:val="28"/>
              </w:rPr>
            </w:pPr>
            <w:r w:rsidRPr="00AF6907">
              <w:rPr>
                <w:color w:val="auto"/>
                <w:sz w:val="28"/>
                <w:szCs w:val="28"/>
                <w:lang w:eastAsia="lv-LV"/>
              </w:rPr>
              <w:t xml:space="preserve">3.2.2. PO </w:t>
            </w:r>
            <w:r w:rsidRPr="00AF6907">
              <w:rPr>
                <w:sz w:val="28"/>
                <w:szCs w:val="28"/>
              </w:rPr>
              <w:t>pieredze valsts vai pašvaldību publiskā finansējuma piesais</w:t>
            </w:r>
            <w:r w:rsidRPr="00AF6907">
              <w:rPr>
                <w:sz w:val="28"/>
                <w:szCs w:val="28"/>
              </w:rPr>
              <w:softHyphen/>
              <w:t>tīšanā un apsaimniekošanā ir:</w:t>
            </w:r>
          </w:p>
          <w:p w14:paraId="45D463DD" w14:textId="77777777" w:rsidR="00D63941" w:rsidRPr="00AF6907" w:rsidRDefault="00D63941" w:rsidP="00D63941">
            <w:pPr>
              <w:pStyle w:val="Default"/>
              <w:jc w:val="both"/>
              <w:rPr>
                <w:sz w:val="28"/>
                <w:szCs w:val="28"/>
              </w:rPr>
            </w:pPr>
            <w:r w:rsidRPr="00AF6907">
              <w:rPr>
                <w:sz w:val="28"/>
                <w:szCs w:val="28"/>
              </w:rPr>
              <w:t>3.2.2.1. četrus gadus un vairāk</w:t>
            </w:r>
            <w:r w:rsidRPr="00AF6907">
              <w:rPr>
                <w:bCs/>
                <w:sz w:val="28"/>
                <w:szCs w:val="28"/>
              </w:rPr>
              <w:t xml:space="preserve"> </w:t>
            </w:r>
            <w:r w:rsidRPr="00AF6907">
              <w:rPr>
                <w:sz w:val="28"/>
                <w:szCs w:val="28"/>
              </w:rPr>
              <w:t>– 15</w:t>
            </w:r>
          </w:p>
          <w:p w14:paraId="000801A3" w14:textId="77777777" w:rsidR="00D63941" w:rsidRPr="00AF6907" w:rsidRDefault="00D63941" w:rsidP="00D63941">
            <w:pPr>
              <w:pStyle w:val="Default"/>
              <w:jc w:val="both"/>
              <w:rPr>
                <w:rStyle w:val="hps"/>
                <w:sz w:val="28"/>
                <w:szCs w:val="28"/>
              </w:rPr>
            </w:pPr>
            <w:r w:rsidRPr="00AF6907">
              <w:rPr>
                <w:sz w:val="28"/>
                <w:szCs w:val="28"/>
              </w:rPr>
              <w:t xml:space="preserve">3.2.2.2. </w:t>
            </w:r>
            <w:r w:rsidRPr="00AF6907">
              <w:rPr>
                <w:bCs/>
                <w:sz w:val="28"/>
                <w:szCs w:val="28"/>
              </w:rPr>
              <w:t xml:space="preserve">divus līdz trīs gadus </w:t>
            </w:r>
            <w:r w:rsidRPr="00AF6907">
              <w:rPr>
                <w:rStyle w:val="hps"/>
                <w:sz w:val="28"/>
                <w:szCs w:val="28"/>
              </w:rPr>
              <w:t>– 10</w:t>
            </w:r>
          </w:p>
          <w:p w14:paraId="4E33705A" w14:textId="77777777" w:rsidR="00D63941" w:rsidRPr="00AF6907" w:rsidRDefault="00D63941" w:rsidP="00D63941">
            <w:pPr>
              <w:pStyle w:val="Default"/>
              <w:jc w:val="both"/>
              <w:rPr>
                <w:rStyle w:val="hps"/>
                <w:sz w:val="28"/>
                <w:szCs w:val="28"/>
              </w:rPr>
            </w:pPr>
            <w:r w:rsidRPr="00AF6907">
              <w:rPr>
                <w:rStyle w:val="hps"/>
                <w:sz w:val="28"/>
                <w:szCs w:val="28"/>
              </w:rPr>
              <w:t>3.2.2.3. vienu gadu – 5</w:t>
            </w:r>
          </w:p>
          <w:p w14:paraId="6B457F1D" w14:textId="266A17FF" w:rsidR="00D63941" w:rsidRPr="00AF6907" w:rsidRDefault="00D63941" w:rsidP="00D63941">
            <w:pPr>
              <w:pStyle w:val="Default"/>
              <w:jc w:val="both"/>
              <w:rPr>
                <w:color w:val="auto"/>
                <w:sz w:val="28"/>
                <w:szCs w:val="28"/>
                <w:lang w:eastAsia="lv-LV"/>
              </w:rPr>
            </w:pPr>
            <w:r w:rsidRPr="00AF6907">
              <w:rPr>
                <w:rStyle w:val="hps"/>
                <w:sz w:val="28"/>
                <w:szCs w:val="28"/>
              </w:rPr>
              <w:t>3.2.2.4. mazāk par vienu gadu - 0</w:t>
            </w:r>
          </w:p>
        </w:tc>
        <w:tc>
          <w:tcPr>
            <w:tcW w:w="1411" w:type="dxa"/>
            <w:vMerge/>
            <w:vAlign w:val="center"/>
          </w:tcPr>
          <w:p w14:paraId="642A69FA" w14:textId="77777777" w:rsidR="00D63941" w:rsidRPr="00AF6907" w:rsidRDefault="00D63941" w:rsidP="00D63941">
            <w:pPr>
              <w:pStyle w:val="Default"/>
              <w:rPr>
                <w:color w:val="auto"/>
                <w:sz w:val="28"/>
                <w:szCs w:val="28"/>
              </w:rPr>
            </w:pPr>
          </w:p>
        </w:tc>
        <w:tc>
          <w:tcPr>
            <w:tcW w:w="1276" w:type="dxa"/>
            <w:vMerge/>
            <w:vAlign w:val="center"/>
          </w:tcPr>
          <w:p w14:paraId="4A309222" w14:textId="77777777" w:rsidR="00D63941" w:rsidRPr="00AF6907" w:rsidRDefault="00D63941" w:rsidP="00D63941">
            <w:pPr>
              <w:rPr>
                <w:sz w:val="28"/>
                <w:szCs w:val="28"/>
              </w:rPr>
            </w:pPr>
          </w:p>
        </w:tc>
      </w:tr>
      <w:tr w:rsidR="00D63941" w:rsidRPr="00AF6907" w14:paraId="4112F8D8" w14:textId="77777777" w:rsidTr="00492A1B">
        <w:trPr>
          <w:trHeight w:val="489"/>
          <w:jc w:val="center"/>
        </w:trPr>
        <w:tc>
          <w:tcPr>
            <w:tcW w:w="874" w:type="dxa"/>
            <w:vMerge w:val="restart"/>
            <w:vAlign w:val="center"/>
          </w:tcPr>
          <w:p w14:paraId="383353B6" w14:textId="77777777" w:rsidR="00D63941" w:rsidRPr="00AF6907" w:rsidRDefault="00D63941" w:rsidP="00D63941">
            <w:pPr>
              <w:rPr>
                <w:sz w:val="28"/>
                <w:szCs w:val="28"/>
              </w:rPr>
            </w:pPr>
            <w:r w:rsidRPr="00AF6907">
              <w:rPr>
                <w:sz w:val="28"/>
                <w:szCs w:val="28"/>
              </w:rPr>
              <w:t>3.3.</w:t>
            </w:r>
          </w:p>
        </w:tc>
        <w:tc>
          <w:tcPr>
            <w:tcW w:w="2269" w:type="dxa"/>
            <w:vMerge w:val="restart"/>
            <w:vAlign w:val="center"/>
          </w:tcPr>
          <w:p w14:paraId="241F5053" w14:textId="77777777" w:rsidR="00D63941" w:rsidRPr="00AF6907" w:rsidRDefault="00D63941" w:rsidP="00D63941">
            <w:pPr>
              <w:pStyle w:val="ListParagraph"/>
              <w:ind w:left="-6"/>
              <w:jc w:val="both"/>
              <w:rPr>
                <w:sz w:val="28"/>
                <w:szCs w:val="28"/>
              </w:rPr>
            </w:pPr>
            <w:r w:rsidRPr="00AF6907">
              <w:rPr>
                <w:sz w:val="28"/>
                <w:szCs w:val="28"/>
              </w:rPr>
              <w:t xml:space="preserve">PO ir tieša vai netieša pieredze pēdējo septiņu gadu laikā līdz atlases izsludināšanas dienai personu sociālās </w:t>
            </w:r>
            <w:r w:rsidRPr="00AF6907">
              <w:rPr>
                <w:sz w:val="28"/>
                <w:szCs w:val="28"/>
              </w:rPr>
              <w:lastRenderedPageBreak/>
              <w:t>iekļaušanas informatīvu, konsultējošu vai neformāli izglītojo</w:t>
            </w:r>
            <w:r w:rsidRPr="00AF6907">
              <w:rPr>
                <w:sz w:val="28"/>
                <w:szCs w:val="28"/>
              </w:rPr>
              <w:softHyphen/>
              <w:t>šu papildpasākumu nodrošināšanā</w:t>
            </w:r>
          </w:p>
        </w:tc>
        <w:tc>
          <w:tcPr>
            <w:tcW w:w="3945" w:type="dxa"/>
          </w:tcPr>
          <w:p w14:paraId="60594682" w14:textId="77777777" w:rsidR="00D63941" w:rsidRPr="00AF6907" w:rsidRDefault="00D63941" w:rsidP="00D63941">
            <w:pPr>
              <w:pStyle w:val="ListParagraph"/>
              <w:ind w:left="-6"/>
              <w:jc w:val="both"/>
              <w:rPr>
                <w:sz w:val="28"/>
                <w:szCs w:val="28"/>
              </w:rPr>
            </w:pPr>
            <w:r w:rsidRPr="00AF6907">
              <w:rPr>
                <w:sz w:val="28"/>
                <w:szCs w:val="28"/>
              </w:rPr>
              <w:lastRenderedPageBreak/>
              <w:t>3.3.1. PO ir tieša pieredze plānoto papildpasākumu plānošanā, administrē</w:t>
            </w:r>
            <w:r w:rsidRPr="00AF6907">
              <w:rPr>
                <w:sz w:val="28"/>
                <w:szCs w:val="28"/>
              </w:rPr>
              <w:softHyphen/>
              <w:t>šanā, īstenošanā un uzraudzībā – 30</w:t>
            </w:r>
          </w:p>
        </w:tc>
        <w:tc>
          <w:tcPr>
            <w:tcW w:w="1411" w:type="dxa"/>
            <w:vMerge w:val="restart"/>
          </w:tcPr>
          <w:p w14:paraId="5BF2D892" w14:textId="6418BF0B" w:rsidR="00D63941" w:rsidRPr="00AF6907" w:rsidRDefault="00D63941" w:rsidP="00D63941">
            <w:pPr>
              <w:pStyle w:val="Default"/>
              <w:jc w:val="center"/>
              <w:rPr>
                <w:color w:val="auto"/>
                <w:sz w:val="28"/>
                <w:szCs w:val="28"/>
              </w:rPr>
            </w:pPr>
            <w:r w:rsidRPr="00AF6907">
              <w:rPr>
                <w:rFonts w:eastAsia="Calibri"/>
                <w:color w:val="auto"/>
                <w:sz w:val="28"/>
                <w:szCs w:val="28"/>
              </w:rPr>
              <w:t>30</w:t>
            </w:r>
            <w:r w:rsidR="005F4BA7" w:rsidRPr="00AF6907">
              <w:rPr>
                <w:rFonts w:eastAsia="Calibri"/>
                <w:color w:val="auto"/>
                <w:sz w:val="28"/>
                <w:szCs w:val="28"/>
                <w:vertAlign w:val="superscript"/>
              </w:rPr>
              <w:t>V</w:t>
            </w:r>
          </w:p>
        </w:tc>
        <w:tc>
          <w:tcPr>
            <w:tcW w:w="1276" w:type="dxa"/>
            <w:vMerge w:val="restart"/>
          </w:tcPr>
          <w:p w14:paraId="0E6B2FBC" w14:textId="77777777" w:rsidR="00D63941" w:rsidRPr="00AF6907" w:rsidRDefault="00D63941" w:rsidP="00D63941">
            <w:pPr>
              <w:jc w:val="center"/>
              <w:rPr>
                <w:sz w:val="28"/>
                <w:szCs w:val="28"/>
              </w:rPr>
            </w:pPr>
            <w:r w:rsidRPr="00AF6907">
              <w:rPr>
                <w:rFonts w:eastAsia="Calibri"/>
                <w:sz w:val="28"/>
                <w:szCs w:val="28"/>
              </w:rPr>
              <w:t>0</w:t>
            </w:r>
          </w:p>
        </w:tc>
      </w:tr>
      <w:tr w:rsidR="00D63941" w:rsidRPr="00AF6907" w14:paraId="465C6A18" w14:textId="77777777" w:rsidTr="00492A1B">
        <w:trPr>
          <w:trHeight w:val="336"/>
          <w:jc w:val="center"/>
        </w:trPr>
        <w:tc>
          <w:tcPr>
            <w:tcW w:w="874" w:type="dxa"/>
            <w:vMerge/>
            <w:vAlign w:val="center"/>
          </w:tcPr>
          <w:p w14:paraId="0FE13D21" w14:textId="77777777" w:rsidR="00D63941" w:rsidRPr="00AF6907" w:rsidRDefault="00D63941" w:rsidP="00D63941">
            <w:pPr>
              <w:rPr>
                <w:sz w:val="28"/>
                <w:szCs w:val="28"/>
              </w:rPr>
            </w:pPr>
          </w:p>
        </w:tc>
        <w:tc>
          <w:tcPr>
            <w:tcW w:w="2269" w:type="dxa"/>
            <w:vMerge/>
            <w:vAlign w:val="center"/>
          </w:tcPr>
          <w:p w14:paraId="4EF2D97A" w14:textId="77777777" w:rsidR="00D63941" w:rsidRPr="00AF6907" w:rsidRDefault="00D63941" w:rsidP="00D63941">
            <w:pPr>
              <w:pStyle w:val="ListParagraph"/>
              <w:ind w:left="-6"/>
              <w:jc w:val="both"/>
              <w:rPr>
                <w:sz w:val="28"/>
                <w:szCs w:val="28"/>
              </w:rPr>
            </w:pPr>
          </w:p>
        </w:tc>
        <w:tc>
          <w:tcPr>
            <w:tcW w:w="3945" w:type="dxa"/>
          </w:tcPr>
          <w:p w14:paraId="558E09E4" w14:textId="77777777" w:rsidR="00D63941" w:rsidRPr="00AF6907" w:rsidRDefault="00D63941" w:rsidP="00D63941">
            <w:pPr>
              <w:pStyle w:val="ListParagraph"/>
              <w:ind w:left="-6"/>
              <w:jc w:val="both"/>
              <w:rPr>
                <w:sz w:val="28"/>
                <w:szCs w:val="28"/>
              </w:rPr>
            </w:pPr>
            <w:r w:rsidRPr="00AF6907">
              <w:rPr>
                <w:sz w:val="28"/>
                <w:szCs w:val="28"/>
              </w:rPr>
              <w:t>3.3.2. PO ir netieša pieredze papild</w:t>
            </w:r>
            <w:r w:rsidRPr="00AF6907">
              <w:rPr>
                <w:sz w:val="28"/>
                <w:szCs w:val="28"/>
              </w:rPr>
              <w:softHyphen/>
              <w:t>pasākumu plānošanā vai administrēšanā, vai īstenošanā, vai uzraudzībā – 10</w:t>
            </w:r>
          </w:p>
        </w:tc>
        <w:tc>
          <w:tcPr>
            <w:tcW w:w="1411" w:type="dxa"/>
            <w:vMerge/>
            <w:vAlign w:val="center"/>
          </w:tcPr>
          <w:p w14:paraId="451E513C" w14:textId="77777777" w:rsidR="00D63941" w:rsidRPr="00AF6907" w:rsidRDefault="00D63941" w:rsidP="00D63941">
            <w:pPr>
              <w:pStyle w:val="Default"/>
              <w:rPr>
                <w:color w:val="auto"/>
                <w:sz w:val="28"/>
                <w:szCs w:val="28"/>
              </w:rPr>
            </w:pPr>
          </w:p>
        </w:tc>
        <w:tc>
          <w:tcPr>
            <w:tcW w:w="1276" w:type="dxa"/>
            <w:vMerge/>
            <w:vAlign w:val="center"/>
          </w:tcPr>
          <w:p w14:paraId="371F49BB" w14:textId="77777777" w:rsidR="00D63941" w:rsidRPr="00AF6907" w:rsidRDefault="00D63941" w:rsidP="00D63941">
            <w:pPr>
              <w:rPr>
                <w:sz w:val="28"/>
                <w:szCs w:val="28"/>
              </w:rPr>
            </w:pPr>
          </w:p>
        </w:tc>
      </w:tr>
      <w:tr w:rsidR="00D63941" w:rsidRPr="00AF6907" w14:paraId="509F7470" w14:textId="77777777" w:rsidTr="00492A1B">
        <w:trPr>
          <w:trHeight w:val="258"/>
          <w:jc w:val="center"/>
        </w:trPr>
        <w:tc>
          <w:tcPr>
            <w:tcW w:w="874" w:type="dxa"/>
            <w:vMerge/>
            <w:vAlign w:val="center"/>
          </w:tcPr>
          <w:p w14:paraId="625EE86B" w14:textId="77777777" w:rsidR="00D63941" w:rsidRPr="00AF6907" w:rsidRDefault="00D63941" w:rsidP="00D63941">
            <w:pPr>
              <w:rPr>
                <w:sz w:val="28"/>
                <w:szCs w:val="28"/>
              </w:rPr>
            </w:pPr>
          </w:p>
        </w:tc>
        <w:tc>
          <w:tcPr>
            <w:tcW w:w="2269" w:type="dxa"/>
            <w:vMerge/>
            <w:vAlign w:val="center"/>
          </w:tcPr>
          <w:p w14:paraId="6E073892" w14:textId="77777777" w:rsidR="00D63941" w:rsidRPr="00AF6907" w:rsidRDefault="00D63941" w:rsidP="00D63941">
            <w:pPr>
              <w:pStyle w:val="ListParagraph"/>
              <w:ind w:left="-6"/>
              <w:jc w:val="both"/>
              <w:rPr>
                <w:sz w:val="28"/>
                <w:szCs w:val="28"/>
              </w:rPr>
            </w:pPr>
          </w:p>
        </w:tc>
        <w:tc>
          <w:tcPr>
            <w:tcW w:w="3945" w:type="dxa"/>
          </w:tcPr>
          <w:p w14:paraId="261221DE" w14:textId="77777777" w:rsidR="00D63941" w:rsidRPr="00AF6907" w:rsidRDefault="00D63941" w:rsidP="00D63941">
            <w:pPr>
              <w:pStyle w:val="ListParagraph"/>
              <w:ind w:left="-6"/>
              <w:jc w:val="both"/>
              <w:rPr>
                <w:sz w:val="28"/>
                <w:szCs w:val="28"/>
              </w:rPr>
            </w:pPr>
            <w:r w:rsidRPr="00AF6907">
              <w:rPr>
                <w:sz w:val="28"/>
                <w:szCs w:val="28"/>
              </w:rPr>
              <w:t>3.3.3. PO nav pieredzes plānoto papild</w:t>
            </w:r>
            <w:r w:rsidRPr="00AF6907">
              <w:rPr>
                <w:sz w:val="28"/>
                <w:szCs w:val="28"/>
              </w:rPr>
              <w:softHyphen/>
              <w:t>pasākumu nodrošināšanā – 0</w:t>
            </w:r>
          </w:p>
        </w:tc>
        <w:tc>
          <w:tcPr>
            <w:tcW w:w="1411" w:type="dxa"/>
            <w:vMerge/>
          </w:tcPr>
          <w:p w14:paraId="20A9F99F" w14:textId="77777777" w:rsidR="00D63941" w:rsidRPr="00AF6907" w:rsidRDefault="00D63941" w:rsidP="00D63941">
            <w:pPr>
              <w:pStyle w:val="Default"/>
              <w:rPr>
                <w:color w:val="auto"/>
                <w:sz w:val="28"/>
                <w:szCs w:val="28"/>
              </w:rPr>
            </w:pPr>
          </w:p>
        </w:tc>
        <w:tc>
          <w:tcPr>
            <w:tcW w:w="1276" w:type="dxa"/>
            <w:vMerge/>
          </w:tcPr>
          <w:p w14:paraId="33DA168A" w14:textId="77777777" w:rsidR="00D63941" w:rsidRPr="00AF6907" w:rsidRDefault="00D63941" w:rsidP="00D63941">
            <w:pPr>
              <w:rPr>
                <w:sz w:val="28"/>
                <w:szCs w:val="28"/>
              </w:rPr>
            </w:pPr>
          </w:p>
        </w:tc>
      </w:tr>
      <w:tr w:rsidR="005F4BA7" w:rsidRPr="00AF6907" w14:paraId="0A339D34" w14:textId="77777777" w:rsidTr="00492A1B">
        <w:trPr>
          <w:trHeight w:val="258"/>
          <w:jc w:val="center"/>
        </w:trPr>
        <w:tc>
          <w:tcPr>
            <w:tcW w:w="874" w:type="dxa"/>
            <w:vMerge w:val="restart"/>
            <w:vAlign w:val="center"/>
          </w:tcPr>
          <w:p w14:paraId="1042D165" w14:textId="77777777" w:rsidR="005F4BA7" w:rsidRPr="00AF6907" w:rsidRDefault="005F4BA7" w:rsidP="005F4BA7">
            <w:pPr>
              <w:rPr>
                <w:sz w:val="28"/>
                <w:szCs w:val="28"/>
              </w:rPr>
            </w:pPr>
            <w:r w:rsidRPr="00AF6907">
              <w:rPr>
                <w:sz w:val="28"/>
                <w:szCs w:val="28"/>
              </w:rPr>
              <w:lastRenderedPageBreak/>
              <w:t>3.4.</w:t>
            </w:r>
          </w:p>
        </w:tc>
        <w:tc>
          <w:tcPr>
            <w:tcW w:w="2269" w:type="dxa"/>
            <w:vMerge w:val="restart"/>
          </w:tcPr>
          <w:p w14:paraId="6E67C7F6" w14:textId="08D4474A" w:rsidR="005F4BA7" w:rsidRPr="00AF6907" w:rsidRDefault="005F4BA7" w:rsidP="005F4BA7">
            <w:pPr>
              <w:pStyle w:val="ListParagraph"/>
              <w:ind w:left="-6"/>
              <w:jc w:val="both"/>
              <w:rPr>
                <w:sz w:val="28"/>
                <w:szCs w:val="28"/>
              </w:rPr>
            </w:pPr>
            <w:r w:rsidRPr="00AF6907">
              <w:rPr>
                <w:sz w:val="28"/>
                <w:szCs w:val="28"/>
              </w:rPr>
              <w:t>PO teritoriālais pārklājums</w:t>
            </w:r>
          </w:p>
        </w:tc>
        <w:tc>
          <w:tcPr>
            <w:tcW w:w="3945" w:type="dxa"/>
          </w:tcPr>
          <w:p w14:paraId="75D5BAE1" w14:textId="77777777" w:rsidR="005F4BA7" w:rsidRPr="00AF6907" w:rsidRDefault="005F4BA7" w:rsidP="005F4BA7">
            <w:pPr>
              <w:pStyle w:val="ListParagraph"/>
              <w:ind w:left="-6"/>
              <w:jc w:val="both"/>
              <w:rPr>
                <w:sz w:val="28"/>
                <w:szCs w:val="28"/>
              </w:rPr>
            </w:pPr>
            <w:r w:rsidRPr="00AF6907">
              <w:rPr>
                <w:sz w:val="28"/>
                <w:szCs w:val="28"/>
              </w:rPr>
              <w:t>3.4.1. PO plāno nodrošināt pilnu atbalstu:</w:t>
            </w:r>
          </w:p>
          <w:p w14:paraId="236F3ABB" w14:textId="77777777" w:rsidR="005F4BA7" w:rsidRPr="00AF6907" w:rsidRDefault="005F4BA7" w:rsidP="005F4BA7">
            <w:pPr>
              <w:pStyle w:val="ListParagraph"/>
              <w:ind w:left="-6"/>
              <w:jc w:val="both"/>
              <w:rPr>
                <w:sz w:val="28"/>
                <w:szCs w:val="28"/>
              </w:rPr>
            </w:pPr>
            <w:r w:rsidRPr="00AF6907">
              <w:rPr>
                <w:sz w:val="28"/>
                <w:szCs w:val="28"/>
              </w:rPr>
              <w:t>3.4.1.1. piecās vai vairāk izdales teritorijās – 40</w:t>
            </w:r>
          </w:p>
          <w:p w14:paraId="7D2CEE79" w14:textId="77777777" w:rsidR="005F4BA7" w:rsidRPr="00AF6907" w:rsidRDefault="005F4BA7" w:rsidP="005F4BA7">
            <w:pPr>
              <w:pStyle w:val="ListParagraph"/>
              <w:ind w:left="-6"/>
              <w:jc w:val="both"/>
              <w:rPr>
                <w:sz w:val="28"/>
                <w:szCs w:val="28"/>
              </w:rPr>
            </w:pPr>
            <w:r w:rsidRPr="00AF6907">
              <w:rPr>
                <w:sz w:val="28"/>
                <w:szCs w:val="28"/>
              </w:rPr>
              <w:t>3.4.1.2. divās līdz četrās izdales teritorijās – 30</w:t>
            </w:r>
          </w:p>
          <w:p w14:paraId="3FC5904B" w14:textId="77777777" w:rsidR="005F4BA7" w:rsidRPr="00AF6907" w:rsidRDefault="005F4BA7" w:rsidP="005F4BA7">
            <w:pPr>
              <w:pStyle w:val="ListParagraph"/>
              <w:ind w:left="-6"/>
              <w:jc w:val="both"/>
              <w:rPr>
                <w:sz w:val="28"/>
                <w:szCs w:val="28"/>
              </w:rPr>
            </w:pPr>
            <w:r w:rsidRPr="00AF6907">
              <w:rPr>
                <w:sz w:val="28"/>
                <w:szCs w:val="28"/>
              </w:rPr>
              <w:t>3.4.1.3. vienā izdales teritorijā – 10</w:t>
            </w:r>
          </w:p>
          <w:p w14:paraId="1E6F1205" w14:textId="536FAD35" w:rsidR="005F4BA7" w:rsidRPr="00AF6907" w:rsidRDefault="005F4BA7" w:rsidP="005F4BA7">
            <w:pPr>
              <w:pStyle w:val="ListParagraph"/>
              <w:ind w:left="-6"/>
              <w:jc w:val="both"/>
              <w:rPr>
                <w:sz w:val="28"/>
                <w:szCs w:val="28"/>
              </w:rPr>
            </w:pPr>
            <w:r w:rsidRPr="00AF6907">
              <w:rPr>
                <w:sz w:val="28"/>
                <w:szCs w:val="28"/>
              </w:rPr>
              <w:t>3.</w:t>
            </w:r>
            <w:r w:rsidRPr="00AF6907">
              <w:rPr>
                <w:rFonts w:eastAsia="ヒラギノ角ゴ Pro W3"/>
                <w:sz w:val="28"/>
                <w:szCs w:val="28"/>
              </w:rPr>
              <w:t xml:space="preserve">4.1.4. </w:t>
            </w:r>
            <w:r w:rsidRPr="00AF6907">
              <w:rPr>
                <w:sz w:val="28"/>
                <w:szCs w:val="28"/>
              </w:rPr>
              <w:t>nevienā izdales teritorijā</w:t>
            </w:r>
            <w:r w:rsidR="00812BA2" w:rsidRPr="00AF6907">
              <w:rPr>
                <w:sz w:val="28"/>
                <w:szCs w:val="28"/>
              </w:rPr>
              <w:t>, jo plānots tikai daļējs atbalsts</w:t>
            </w:r>
            <w:r w:rsidRPr="00AF6907">
              <w:rPr>
                <w:sz w:val="28"/>
                <w:szCs w:val="28"/>
              </w:rPr>
              <w:t xml:space="preserve"> – 0</w:t>
            </w:r>
          </w:p>
        </w:tc>
        <w:tc>
          <w:tcPr>
            <w:tcW w:w="1411" w:type="dxa"/>
            <w:vMerge w:val="restart"/>
          </w:tcPr>
          <w:p w14:paraId="261301CA" w14:textId="3BD2C019" w:rsidR="005F4BA7" w:rsidRPr="00AF6907" w:rsidRDefault="005F4BA7" w:rsidP="005F4BA7">
            <w:pPr>
              <w:pStyle w:val="Default"/>
              <w:jc w:val="center"/>
              <w:rPr>
                <w:color w:val="auto"/>
                <w:sz w:val="28"/>
                <w:szCs w:val="28"/>
              </w:rPr>
            </w:pPr>
            <w:r w:rsidRPr="00AF6907">
              <w:rPr>
                <w:sz w:val="28"/>
                <w:szCs w:val="28"/>
              </w:rPr>
              <w:t>110</w:t>
            </w:r>
            <w:r w:rsidRPr="00AF6907">
              <w:rPr>
                <w:sz w:val="28"/>
                <w:szCs w:val="28"/>
                <w:vertAlign w:val="superscript"/>
              </w:rPr>
              <w:t>S</w:t>
            </w:r>
          </w:p>
        </w:tc>
        <w:tc>
          <w:tcPr>
            <w:tcW w:w="1276" w:type="dxa"/>
            <w:vMerge w:val="restart"/>
          </w:tcPr>
          <w:p w14:paraId="42387029" w14:textId="77777777" w:rsidR="005F4BA7" w:rsidRPr="00AF6907" w:rsidRDefault="005F4BA7" w:rsidP="005F4BA7">
            <w:pPr>
              <w:jc w:val="center"/>
              <w:rPr>
                <w:sz w:val="28"/>
                <w:szCs w:val="28"/>
              </w:rPr>
            </w:pPr>
            <w:r w:rsidRPr="00AF6907">
              <w:rPr>
                <w:sz w:val="28"/>
                <w:szCs w:val="28"/>
              </w:rPr>
              <w:t>0</w:t>
            </w:r>
          </w:p>
        </w:tc>
      </w:tr>
      <w:tr w:rsidR="005F4BA7" w:rsidRPr="00AF6907" w14:paraId="42D884AA" w14:textId="77777777" w:rsidTr="00492A1B">
        <w:trPr>
          <w:trHeight w:val="258"/>
          <w:jc w:val="center"/>
        </w:trPr>
        <w:tc>
          <w:tcPr>
            <w:tcW w:w="874" w:type="dxa"/>
            <w:vMerge/>
            <w:vAlign w:val="center"/>
          </w:tcPr>
          <w:p w14:paraId="7922923A" w14:textId="77777777" w:rsidR="005F4BA7" w:rsidRPr="00AF6907" w:rsidRDefault="005F4BA7" w:rsidP="005F4BA7">
            <w:pPr>
              <w:rPr>
                <w:sz w:val="28"/>
                <w:szCs w:val="28"/>
              </w:rPr>
            </w:pPr>
          </w:p>
        </w:tc>
        <w:tc>
          <w:tcPr>
            <w:tcW w:w="2269" w:type="dxa"/>
            <w:vMerge/>
            <w:vAlign w:val="center"/>
          </w:tcPr>
          <w:p w14:paraId="3E50C012" w14:textId="77777777" w:rsidR="005F4BA7" w:rsidRPr="00AF6907" w:rsidRDefault="005F4BA7" w:rsidP="005F4BA7">
            <w:pPr>
              <w:pStyle w:val="ListParagraph"/>
              <w:ind w:left="-6"/>
              <w:jc w:val="both"/>
              <w:rPr>
                <w:sz w:val="28"/>
                <w:szCs w:val="28"/>
              </w:rPr>
            </w:pPr>
          </w:p>
        </w:tc>
        <w:tc>
          <w:tcPr>
            <w:tcW w:w="3945" w:type="dxa"/>
          </w:tcPr>
          <w:p w14:paraId="620A9B49" w14:textId="77777777" w:rsidR="005F4BA7" w:rsidRPr="00AF6907" w:rsidRDefault="005F4BA7" w:rsidP="005F4BA7">
            <w:pPr>
              <w:pStyle w:val="ListParagraph"/>
              <w:ind w:left="-6"/>
              <w:jc w:val="both"/>
              <w:rPr>
                <w:sz w:val="28"/>
                <w:szCs w:val="28"/>
              </w:rPr>
            </w:pPr>
            <w:r w:rsidRPr="00AF6907">
              <w:rPr>
                <w:sz w:val="28"/>
                <w:szCs w:val="28"/>
              </w:rPr>
              <w:t>3.4.2. pilna atbalsta nodrošināšanai katrā izdales teritorijā PO plāno vienu izdales vietu:</w:t>
            </w:r>
          </w:p>
          <w:p w14:paraId="4BF42AE4" w14:textId="77777777" w:rsidR="005F4BA7" w:rsidRPr="00AF6907" w:rsidRDefault="005F4BA7" w:rsidP="005F4BA7">
            <w:pPr>
              <w:pStyle w:val="ListParagraph"/>
              <w:ind w:left="-6"/>
              <w:jc w:val="both"/>
              <w:rPr>
                <w:sz w:val="28"/>
                <w:szCs w:val="28"/>
              </w:rPr>
            </w:pPr>
            <w:r w:rsidRPr="00AF6907">
              <w:rPr>
                <w:sz w:val="28"/>
                <w:szCs w:val="28"/>
              </w:rPr>
              <w:t>3.4.2.1. uz 0 – 500 prognozētajām atbalstāmajām personām, ja izdales teritorija ir republikas pilsēta vai uz 0 – 200 prognozētajām atbalstāmajām personām, ja izdales teritorija ir novads - 50</w:t>
            </w:r>
          </w:p>
          <w:p w14:paraId="711E51D4" w14:textId="77777777" w:rsidR="005F4BA7" w:rsidRPr="00AF6907" w:rsidRDefault="005F4BA7" w:rsidP="005F4BA7">
            <w:pPr>
              <w:pStyle w:val="ListParagraph"/>
              <w:ind w:left="-6"/>
              <w:jc w:val="both"/>
              <w:rPr>
                <w:sz w:val="28"/>
                <w:szCs w:val="28"/>
              </w:rPr>
            </w:pPr>
            <w:r w:rsidRPr="00AF6907">
              <w:rPr>
                <w:sz w:val="28"/>
                <w:szCs w:val="28"/>
              </w:rPr>
              <w:t>3.4.2.2. uz 501 - 900 prognozētajām atbalstāmajām personām, ja izdales teritorija ir republikas pilsēta vai uz 201 - 500 prognozētajām atbalstāmajām personām, ja izdales teritorija ir novads – 20</w:t>
            </w:r>
          </w:p>
          <w:p w14:paraId="3AE535E6" w14:textId="33362C86" w:rsidR="005F4BA7" w:rsidRPr="00AF6907" w:rsidRDefault="005F4BA7" w:rsidP="005F4BA7">
            <w:pPr>
              <w:pStyle w:val="ListParagraph"/>
              <w:ind w:left="-6"/>
              <w:jc w:val="both"/>
              <w:rPr>
                <w:sz w:val="28"/>
                <w:szCs w:val="28"/>
              </w:rPr>
            </w:pPr>
            <w:r w:rsidRPr="00AF6907">
              <w:rPr>
                <w:sz w:val="28"/>
                <w:szCs w:val="28"/>
              </w:rPr>
              <w:t>3.4.2.3. uz 901 un vairāk prognozētajām atbalstāmajām personām, ja izdales teritorija ir republikas pilsēta vai uz 501 un vairāk prognozētajām atbalstāmajām personām, ja izdales teritorija ir novads – 0</w:t>
            </w:r>
          </w:p>
        </w:tc>
        <w:tc>
          <w:tcPr>
            <w:tcW w:w="1411" w:type="dxa"/>
            <w:vMerge/>
          </w:tcPr>
          <w:p w14:paraId="06519DB6" w14:textId="77777777" w:rsidR="005F4BA7" w:rsidRPr="00AF6907" w:rsidRDefault="005F4BA7" w:rsidP="005F4BA7">
            <w:pPr>
              <w:pStyle w:val="Default"/>
              <w:rPr>
                <w:color w:val="auto"/>
                <w:sz w:val="28"/>
                <w:szCs w:val="28"/>
              </w:rPr>
            </w:pPr>
          </w:p>
        </w:tc>
        <w:tc>
          <w:tcPr>
            <w:tcW w:w="1276" w:type="dxa"/>
            <w:vMerge/>
          </w:tcPr>
          <w:p w14:paraId="041C0AD7" w14:textId="77777777" w:rsidR="005F4BA7" w:rsidRPr="00AF6907" w:rsidRDefault="005F4BA7" w:rsidP="005F4BA7">
            <w:pPr>
              <w:rPr>
                <w:sz w:val="28"/>
                <w:szCs w:val="28"/>
              </w:rPr>
            </w:pPr>
          </w:p>
        </w:tc>
      </w:tr>
      <w:tr w:rsidR="005F4BA7" w:rsidRPr="00AF6907" w14:paraId="280EE32E" w14:textId="77777777" w:rsidTr="00492A1B">
        <w:trPr>
          <w:trHeight w:val="258"/>
          <w:jc w:val="center"/>
        </w:trPr>
        <w:tc>
          <w:tcPr>
            <w:tcW w:w="874" w:type="dxa"/>
            <w:vMerge/>
            <w:vAlign w:val="center"/>
          </w:tcPr>
          <w:p w14:paraId="07664E32" w14:textId="77777777" w:rsidR="005F4BA7" w:rsidRPr="00AF6907" w:rsidRDefault="005F4BA7" w:rsidP="005F4BA7">
            <w:pPr>
              <w:rPr>
                <w:sz w:val="28"/>
                <w:szCs w:val="28"/>
              </w:rPr>
            </w:pPr>
          </w:p>
        </w:tc>
        <w:tc>
          <w:tcPr>
            <w:tcW w:w="2269" w:type="dxa"/>
            <w:vMerge/>
            <w:vAlign w:val="center"/>
          </w:tcPr>
          <w:p w14:paraId="7AD27EDF" w14:textId="77777777" w:rsidR="005F4BA7" w:rsidRPr="00AF6907" w:rsidRDefault="005F4BA7" w:rsidP="005F4BA7">
            <w:pPr>
              <w:pStyle w:val="ListParagraph"/>
              <w:ind w:left="-6"/>
              <w:jc w:val="both"/>
              <w:rPr>
                <w:sz w:val="28"/>
                <w:szCs w:val="28"/>
              </w:rPr>
            </w:pPr>
          </w:p>
        </w:tc>
        <w:tc>
          <w:tcPr>
            <w:tcW w:w="3945" w:type="dxa"/>
          </w:tcPr>
          <w:p w14:paraId="785A1F61" w14:textId="4056E9EB" w:rsidR="005F4BA7" w:rsidRPr="00AF6907" w:rsidRDefault="005F4BA7" w:rsidP="005F4BA7">
            <w:pPr>
              <w:pStyle w:val="ListParagraph"/>
              <w:ind w:left="-6"/>
              <w:jc w:val="both"/>
              <w:rPr>
                <w:sz w:val="28"/>
                <w:szCs w:val="28"/>
              </w:rPr>
            </w:pPr>
            <w:r w:rsidRPr="00AF6907">
              <w:rPr>
                <w:sz w:val="28"/>
                <w:szCs w:val="28"/>
              </w:rPr>
              <w:t xml:space="preserve">3.4.3. atbalsta nodrošināšanai izdales teritorijā PO ir izveidojusi </w:t>
            </w:r>
            <w:r w:rsidRPr="00AF6907">
              <w:rPr>
                <w:rFonts w:eastAsia="ヒラギノ角ゴ Pro W3"/>
                <w:sz w:val="28"/>
                <w:szCs w:val="28"/>
              </w:rPr>
              <w:t xml:space="preserve">apvienību vai ir noslēgusi </w:t>
            </w:r>
            <w:r w:rsidRPr="00AF6907">
              <w:rPr>
                <w:bCs/>
                <w:sz w:val="28"/>
                <w:szCs w:val="28"/>
              </w:rPr>
              <w:t>nodomu protokolu par sadarbību starp</w:t>
            </w:r>
            <w:r w:rsidRPr="00AF6907">
              <w:rPr>
                <w:rFonts w:eastAsia="ヒラギノ角ゴ Pro W3"/>
                <w:sz w:val="28"/>
                <w:szCs w:val="28"/>
              </w:rPr>
              <w:t xml:space="preserve"> vismaz vienu pašvaldību vai tās iestādi un vismaz vienu nevalstisku organizāciju</w:t>
            </w:r>
            <w:r w:rsidRPr="00AF6907">
              <w:rPr>
                <w:sz w:val="28"/>
                <w:szCs w:val="28"/>
              </w:rPr>
              <w:t xml:space="preserve"> – 10</w:t>
            </w:r>
          </w:p>
        </w:tc>
        <w:tc>
          <w:tcPr>
            <w:tcW w:w="1411" w:type="dxa"/>
            <w:vMerge/>
          </w:tcPr>
          <w:p w14:paraId="3472BB82" w14:textId="77777777" w:rsidR="005F4BA7" w:rsidRPr="00AF6907" w:rsidRDefault="005F4BA7" w:rsidP="005F4BA7">
            <w:pPr>
              <w:pStyle w:val="Default"/>
              <w:rPr>
                <w:color w:val="auto"/>
                <w:sz w:val="28"/>
                <w:szCs w:val="28"/>
              </w:rPr>
            </w:pPr>
          </w:p>
        </w:tc>
        <w:tc>
          <w:tcPr>
            <w:tcW w:w="1276" w:type="dxa"/>
            <w:vMerge/>
          </w:tcPr>
          <w:p w14:paraId="30903A07" w14:textId="77777777" w:rsidR="005F4BA7" w:rsidRPr="00AF6907" w:rsidRDefault="005F4BA7" w:rsidP="005F4BA7">
            <w:pPr>
              <w:rPr>
                <w:sz w:val="28"/>
                <w:szCs w:val="28"/>
              </w:rPr>
            </w:pPr>
          </w:p>
        </w:tc>
      </w:tr>
      <w:tr w:rsidR="005F4BA7" w:rsidRPr="00AF6907" w14:paraId="52127E2E" w14:textId="77777777" w:rsidTr="00492A1B">
        <w:trPr>
          <w:trHeight w:val="258"/>
          <w:jc w:val="center"/>
        </w:trPr>
        <w:tc>
          <w:tcPr>
            <w:tcW w:w="874" w:type="dxa"/>
            <w:vMerge/>
            <w:vAlign w:val="center"/>
          </w:tcPr>
          <w:p w14:paraId="5E2E1DDF" w14:textId="77777777" w:rsidR="005F4BA7" w:rsidRPr="00AF6907" w:rsidRDefault="005F4BA7" w:rsidP="005F4BA7">
            <w:pPr>
              <w:rPr>
                <w:sz w:val="28"/>
                <w:szCs w:val="28"/>
              </w:rPr>
            </w:pPr>
          </w:p>
        </w:tc>
        <w:tc>
          <w:tcPr>
            <w:tcW w:w="2269" w:type="dxa"/>
            <w:vMerge/>
            <w:vAlign w:val="center"/>
          </w:tcPr>
          <w:p w14:paraId="2A3CDCC3" w14:textId="77777777" w:rsidR="005F4BA7" w:rsidRPr="00AF6907" w:rsidRDefault="005F4BA7" w:rsidP="005F4BA7">
            <w:pPr>
              <w:pStyle w:val="ListParagraph"/>
              <w:ind w:left="-6"/>
              <w:jc w:val="both"/>
              <w:rPr>
                <w:sz w:val="28"/>
                <w:szCs w:val="28"/>
              </w:rPr>
            </w:pPr>
          </w:p>
        </w:tc>
        <w:tc>
          <w:tcPr>
            <w:tcW w:w="3945" w:type="dxa"/>
          </w:tcPr>
          <w:p w14:paraId="7BEDFC21" w14:textId="6158C305" w:rsidR="005F4BA7" w:rsidRPr="00AF6907" w:rsidRDefault="005F4BA7" w:rsidP="005F4BA7">
            <w:pPr>
              <w:pStyle w:val="ListParagraph"/>
              <w:ind w:left="-6"/>
              <w:jc w:val="both"/>
              <w:rPr>
                <w:sz w:val="28"/>
                <w:szCs w:val="28"/>
              </w:rPr>
            </w:pPr>
            <w:r w:rsidRPr="00AF6907">
              <w:rPr>
                <w:sz w:val="28"/>
                <w:szCs w:val="28"/>
              </w:rPr>
              <w:t xml:space="preserve">3.4.4. atbalsta nodrošināšanai izdales teritorijā, kas ir </w:t>
            </w:r>
            <w:r w:rsidRPr="00AF6907">
              <w:rPr>
                <w:bCs/>
                <w:sz w:val="28"/>
                <w:szCs w:val="28"/>
              </w:rPr>
              <w:t xml:space="preserve">Rīgas pilsētas teritoriālā vienība, </w:t>
            </w:r>
            <w:r w:rsidRPr="00AF6907">
              <w:rPr>
                <w:sz w:val="28"/>
                <w:szCs w:val="28"/>
              </w:rPr>
              <w:t>republikas pilsēta vai novada pilsēta, PO plāno maltītes nodrošināšanu – 10</w:t>
            </w:r>
          </w:p>
        </w:tc>
        <w:tc>
          <w:tcPr>
            <w:tcW w:w="1411" w:type="dxa"/>
            <w:vMerge/>
          </w:tcPr>
          <w:p w14:paraId="73EE6F47" w14:textId="77777777" w:rsidR="005F4BA7" w:rsidRPr="00AF6907" w:rsidRDefault="005F4BA7" w:rsidP="005F4BA7">
            <w:pPr>
              <w:pStyle w:val="Default"/>
              <w:rPr>
                <w:color w:val="auto"/>
                <w:sz w:val="28"/>
                <w:szCs w:val="28"/>
              </w:rPr>
            </w:pPr>
          </w:p>
        </w:tc>
        <w:tc>
          <w:tcPr>
            <w:tcW w:w="1276" w:type="dxa"/>
            <w:vMerge/>
          </w:tcPr>
          <w:p w14:paraId="1D2FE936" w14:textId="77777777" w:rsidR="005F4BA7" w:rsidRPr="00AF6907" w:rsidRDefault="005F4BA7" w:rsidP="005F4BA7">
            <w:pPr>
              <w:rPr>
                <w:sz w:val="28"/>
                <w:szCs w:val="28"/>
              </w:rPr>
            </w:pPr>
          </w:p>
        </w:tc>
      </w:tr>
    </w:tbl>
    <w:p w14:paraId="2A7F8214" w14:textId="77777777" w:rsidR="008E68DC" w:rsidRPr="00AF6907" w:rsidRDefault="008E68DC" w:rsidP="008E68DC">
      <w:pPr>
        <w:shd w:val="clear" w:color="auto" w:fill="FFFFFF"/>
        <w:jc w:val="both"/>
        <w:rPr>
          <w:sz w:val="28"/>
          <w:szCs w:val="28"/>
        </w:rPr>
      </w:pPr>
    </w:p>
    <w:p w14:paraId="78AE0B29" w14:textId="56AF1235" w:rsidR="008E68DC" w:rsidRPr="00AF6907" w:rsidRDefault="008E68DC" w:rsidP="005F4BA7">
      <w:pPr>
        <w:shd w:val="clear" w:color="auto" w:fill="FFFFFF"/>
        <w:jc w:val="both"/>
        <w:rPr>
          <w:b/>
          <w:sz w:val="28"/>
        </w:rPr>
      </w:pPr>
      <w:r w:rsidRPr="00AF6907">
        <w:rPr>
          <w:b/>
          <w:sz w:val="28"/>
        </w:rPr>
        <w:t>Piezīmes</w:t>
      </w:r>
    </w:p>
    <w:p w14:paraId="47EF1230" w14:textId="77777777" w:rsidR="008E68DC" w:rsidRPr="00AF6907" w:rsidRDefault="008E68DC" w:rsidP="000A27C9">
      <w:pPr>
        <w:pStyle w:val="EndnoteText"/>
        <w:ind w:left="142" w:hanging="142"/>
        <w:jc w:val="both"/>
        <w:rPr>
          <w:rFonts w:ascii="Times New Roman" w:hAnsi="Times New Roman"/>
          <w:sz w:val="28"/>
          <w:szCs w:val="24"/>
        </w:rPr>
      </w:pPr>
      <w:r w:rsidRPr="00AF6907">
        <w:rPr>
          <w:rFonts w:ascii="Times New Roman" w:hAnsi="Times New Roman"/>
          <w:b/>
          <w:sz w:val="28"/>
          <w:szCs w:val="24"/>
          <w:vertAlign w:val="superscript"/>
        </w:rPr>
        <w:t>1</w:t>
      </w:r>
      <w:r w:rsidRPr="00AF6907">
        <w:rPr>
          <w:rFonts w:ascii="Times New Roman" w:hAnsi="Times New Roman"/>
          <w:sz w:val="28"/>
          <w:szCs w:val="24"/>
        </w:rPr>
        <w:t> J</w:t>
      </w:r>
      <w:r w:rsidRPr="00AF6907">
        <w:rPr>
          <w:rFonts w:ascii="Times New Roman" w:hAnsi="Times New Roman"/>
          <w:color w:val="auto"/>
          <w:sz w:val="28"/>
          <w:szCs w:val="24"/>
        </w:rPr>
        <w:t>a PO ir apvienība, pēc kopīgiem kritērijiem vērtē katru apvienības dalībnieku.</w:t>
      </w:r>
    </w:p>
    <w:p w14:paraId="3999A3AA" w14:textId="77777777" w:rsidR="008E68DC" w:rsidRPr="00AF6907" w:rsidRDefault="008E68DC" w:rsidP="000A27C9">
      <w:pPr>
        <w:pStyle w:val="EndnoteText"/>
        <w:ind w:left="142" w:hanging="142"/>
        <w:jc w:val="both"/>
        <w:rPr>
          <w:rFonts w:ascii="Times New Roman" w:hAnsi="Times New Roman"/>
          <w:sz w:val="28"/>
          <w:szCs w:val="24"/>
        </w:rPr>
      </w:pPr>
      <w:r w:rsidRPr="00AF6907">
        <w:rPr>
          <w:rFonts w:ascii="Times New Roman" w:hAnsi="Times New Roman"/>
          <w:b/>
          <w:sz w:val="28"/>
          <w:szCs w:val="24"/>
          <w:vertAlign w:val="superscript"/>
        </w:rPr>
        <w:t>2</w:t>
      </w:r>
      <w:r w:rsidRPr="00AF6907">
        <w:rPr>
          <w:rFonts w:ascii="Times New Roman" w:hAnsi="Times New Roman"/>
          <w:sz w:val="28"/>
          <w:szCs w:val="24"/>
        </w:rPr>
        <w:t> J</w:t>
      </w:r>
      <w:r w:rsidRPr="00AF6907">
        <w:rPr>
          <w:rFonts w:ascii="Times New Roman" w:hAnsi="Times New Roman"/>
          <w:color w:val="auto"/>
          <w:sz w:val="28"/>
          <w:szCs w:val="24"/>
        </w:rPr>
        <w:t>a PO ir apvienība, pēc specifiskajiem atbilstības kritērijiem vērtē visus apvienības dalībniekus kopā.</w:t>
      </w:r>
    </w:p>
    <w:p w14:paraId="45C74B16" w14:textId="42074BB2" w:rsidR="008E68DC" w:rsidRPr="00AF6907" w:rsidRDefault="008E68DC" w:rsidP="000A27C9">
      <w:pPr>
        <w:pStyle w:val="EndnoteText"/>
        <w:ind w:left="142" w:hanging="142"/>
        <w:jc w:val="both"/>
        <w:rPr>
          <w:rFonts w:ascii="Times New Roman" w:hAnsi="Times New Roman"/>
          <w:color w:val="auto"/>
          <w:sz w:val="28"/>
          <w:szCs w:val="24"/>
        </w:rPr>
      </w:pPr>
      <w:r w:rsidRPr="00AF6907">
        <w:rPr>
          <w:rFonts w:ascii="Times New Roman" w:hAnsi="Times New Roman"/>
          <w:b/>
          <w:color w:val="auto"/>
          <w:sz w:val="28"/>
          <w:szCs w:val="24"/>
          <w:vertAlign w:val="superscript"/>
        </w:rPr>
        <w:t>3</w:t>
      </w:r>
      <w:r w:rsidRPr="00AF6907">
        <w:rPr>
          <w:rFonts w:ascii="Times New Roman" w:hAnsi="Times New Roman"/>
          <w:color w:val="auto"/>
          <w:sz w:val="28"/>
          <w:szCs w:val="24"/>
        </w:rPr>
        <w:t> Ja PO ir apvienība, pēc kvalitātes kritērijiem vērtē visu apvienības dalībnieku kopējo pieredzi un teritoriālo pārklājumu, punktus nesummējot.</w:t>
      </w:r>
      <w:r w:rsidRPr="00AF6907">
        <w:rPr>
          <w:rFonts w:ascii="Times New Roman" w:hAnsi="Times New Roman"/>
          <w:bCs/>
          <w:sz w:val="28"/>
          <w:szCs w:val="24"/>
        </w:rPr>
        <w:t>”</w:t>
      </w:r>
    </w:p>
    <w:p w14:paraId="3E2CB2ED" w14:textId="52168696" w:rsidR="005F4BA7" w:rsidRPr="00AF6907" w:rsidRDefault="005F4BA7" w:rsidP="000A27C9">
      <w:pPr>
        <w:pStyle w:val="ListParagraph"/>
        <w:ind w:left="142" w:hanging="142"/>
        <w:jc w:val="both"/>
        <w:rPr>
          <w:rFonts w:cs="Times New Roman"/>
          <w:bCs/>
          <w:sz w:val="28"/>
          <w:szCs w:val="24"/>
        </w:rPr>
      </w:pPr>
      <w:r w:rsidRPr="00AF6907">
        <w:rPr>
          <w:rFonts w:cs="Times New Roman"/>
          <w:b/>
          <w:bCs/>
          <w:sz w:val="28"/>
          <w:szCs w:val="24"/>
          <w:vertAlign w:val="superscript"/>
        </w:rPr>
        <w:t>4</w:t>
      </w:r>
      <w:r w:rsidRPr="00AF6907">
        <w:rPr>
          <w:rFonts w:cs="Times New Roman"/>
          <w:bCs/>
          <w:sz w:val="28"/>
          <w:szCs w:val="24"/>
        </w:rPr>
        <w:t xml:space="preserve"> </w:t>
      </w:r>
      <w:r w:rsidRPr="00AF6907">
        <w:rPr>
          <w:rFonts w:cs="Times New Roman"/>
          <w:sz w:val="28"/>
          <w:szCs w:val="24"/>
        </w:rPr>
        <w:t>K</w:t>
      </w:r>
      <w:r w:rsidRPr="00AF6907">
        <w:rPr>
          <w:rFonts w:cs="Times New Roman"/>
          <w:bCs/>
          <w:sz w:val="28"/>
          <w:szCs w:val="24"/>
        </w:rPr>
        <w:t xml:space="preserve">ritēriju attiecina gadījumā, ja PO iesniegumā paredz nodrošināt </w:t>
      </w:r>
      <w:r w:rsidRPr="00AF6907">
        <w:rPr>
          <w:rFonts w:cs="Times New Roman"/>
          <w:b/>
          <w:bCs/>
          <w:sz w:val="28"/>
          <w:szCs w:val="24"/>
          <w:u w:val="single"/>
        </w:rPr>
        <w:t>36.1.</w:t>
      </w:r>
      <w:r w:rsidRPr="00AF6907">
        <w:rPr>
          <w:rFonts w:cs="Times New Roman"/>
          <w:bCs/>
          <w:sz w:val="28"/>
          <w:szCs w:val="24"/>
        </w:rPr>
        <w:t xml:space="preserve"> apakšpunktā minēto atbalsta veidu.</w:t>
      </w:r>
    </w:p>
    <w:p w14:paraId="53D8F8F3" w14:textId="4536186F" w:rsidR="005F4BA7" w:rsidRPr="00AF6907" w:rsidRDefault="005F4BA7" w:rsidP="000A27C9">
      <w:pPr>
        <w:pStyle w:val="ListParagraph"/>
        <w:ind w:left="142" w:hanging="142"/>
        <w:jc w:val="both"/>
        <w:rPr>
          <w:rFonts w:cs="Times New Roman"/>
          <w:bCs/>
          <w:sz w:val="28"/>
          <w:szCs w:val="24"/>
        </w:rPr>
      </w:pPr>
      <w:r w:rsidRPr="00AF6907">
        <w:rPr>
          <w:rFonts w:cs="Times New Roman"/>
          <w:b/>
          <w:bCs/>
          <w:sz w:val="28"/>
          <w:szCs w:val="24"/>
          <w:vertAlign w:val="superscript"/>
        </w:rPr>
        <w:t>5</w:t>
      </w:r>
      <w:r w:rsidRPr="00AF6907">
        <w:rPr>
          <w:rFonts w:cs="Times New Roman"/>
          <w:bCs/>
          <w:sz w:val="28"/>
          <w:szCs w:val="24"/>
          <w:vertAlign w:val="superscript"/>
        </w:rPr>
        <w:t xml:space="preserve"> </w:t>
      </w:r>
      <w:r w:rsidRPr="00AF6907">
        <w:rPr>
          <w:rFonts w:cs="Times New Roman"/>
          <w:sz w:val="28"/>
          <w:szCs w:val="24"/>
        </w:rPr>
        <w:t>K</w:t>
      </w:r>
      <w:r w:rsidRPr="00AF6907">
        <w:rPr>
          <w:rFonts w:cs="Times New Roman"/>
          <w:bCs/>
          <w:sz w:val="28"/>
          <w:szCs w:val="24"/>
        </w:rPr>
        <w:t xml:space="preserve">ritēriju attiecina gadījumā, ja PO iesniegumā paredz nodrošināt </w:t>
      </w:r>
      <w:r w:rsidRPr="00AF6907">
        <w:rPr>
          <w:rFonts w:cs="Times New Roman"/>
          <w:b/>
          <w:bCs/>
          <w:sz w:val="28"/>
          <w:szCs w:val="24"/>
          <w:u w:val="single"/>
        </w:rPr>
        <w:t>36.2.</w:t>
      </w:r>
      <w:r w:rsidRPr="00AF6907">
        <w:rPr>
          <w:rFonts w:cs="Times New Roman"/>
          <w:bCs/>
          <w:sz w:val="28"/>
          <w:szCs w:val="24"/>
        </w:rPr>
        <w:t xml:space="preserve"> apakšpunktā minēto atbalsta veidu.</w:t>
      </w:r>
    </w:p>
    <w:p w14:paraId="45D36DB9" w14:textId="45234F87" w:rsidR="005F4BA7" w:rsidRPr="00AF6907" w:rsidRDefault="005F4BA7" w:rsidP="000A27C9">
      <w:pPr>
        <w:pStyle w:val="ListParagraph"/>
        <w:ind w:left="142" w:hanging="142"/>
        <w:jc w:val="both"/>
        <w:rPr>
          <w:rFonts w:cs="Times New Roman"/>
          <w:bCs/>
          <w:sz w:val="28"/>
          <w:szCs w:val="24"/>
        </w:rPr>
      </w:pPr>
      <w:r w:rsidRPr="00AF6907">
        <w:rPr>
          <w:rFonts w:cs="Times New Roman"/>
          <w:b/>
          <w:bCs/>
          <w:sz w:val="28"/>
          <w:szCs w:val="24"/>
          <w:vertAlign w:val="superscript"/>
        </w:rPr>
        <w:t>S</w:t>
      </w:r>
      <w:r w:rsidRPr="00AF6907">
        <w:rPr>
          <w:rFonts w:cs="Times New Roman"/>
          <w:bCs/>
          <w:sz w:val="28"/>
          <w:szCs w:val="24"/>
        </w:rPr>
        <w:t xml:space="preserve"> Piemēro visus atbilstošos kritērijus, summējot tiem piemērojamo punktu skaitu.</w:t>
      </w:r>
    </w:p>
    <w:p w14:paraId="5B253E2D" w14:textId="2CA99E95" w:rsidR="005F4BA7" w:rsidRPr="00AF6907" w:rsidRDefault="005F4BA7" w:rsidP="000A27C9">
      <w:pPr>
        <w:shd w:val="clear" w:color="auto" w:fill="FFFFFF"/>
        <w:ind w:left="142" w:hanging="142"/>
        <w:jc w:val="both"/>
        <w:rPr>
          <w:sz w:val="28"/>
        </w:rPr>
      </w:pPr>
      <w:r w:rsidRPr="00AF6907">
        <w:rPr>
          <w:b/>
          <w:sz w:val="28"/>
          <w:vertAlign w:val="superscript"/>
        </w:rPr>
        <w:t>V</w:t>
      </w:r>
      <w:r w:rsidRPr="00AF6907">
        <w:rPr>
          <w:sz w:val="28"/>
        </w:rPr>
        <w:t xml:space="preserve"> Piemēro vienu atbilstošo kritēriju.”.</w:t>
      </w:r>
    </w:p>
    <w:p w14:paraId="1D905987" w14:textId="77777777" w:rsidR="008E68DC" w:rsidRPr="00AF6907" w:rsidRDefault="008E68DC" w:rsidP="008E68DC">
      <w:pPr>
        <w:jc w:val="both"/>
        <w:rPr>
          <w:bCs/>
          <w:sz w:val="28"/>
          <w:szCs w:val="28"/>
        </w:rPr>
      </w:pPr>
    </w:p>
    <w:p w14:paraId="42BB90D1" w14:textId="6D847229" w:rsidR="001C76DF" w:rsidRPr="00AF6907" w:rsidRDefault="001C76DF" w:rsidP="001E1F54">
      <w:pPr>
        <w:pStyle w:val="ListParagraph"/>
        <w:numPr>
          <w:ilvl w:val="0"/>
          <w:numId w:val="1"/>
        </w:numPr>
        <w:ind w:left="0" w:firstLine="360"/>
        <w:jc w:val="both"/>
        <w:rPr>
          <w:b/>
          <w:bCs/>
          <w:sz w:val="28"/>
          <w:szCs w:val="28"/>
          <w:u w:val="single"/>
        </w:rPr>
      </w:pPr>
      <w:r w:rsidRPr="00AF6907">
        <w:rPr>
          <w:b/>
          <w:bCs/>
          <w:sz w:val="28"/>
          <w:szCs w:val="28"/>
          <w:u w:val="single"/>
        </w:rPr>
        <w:t xml:space="preserve">Noteikumu </w:t>
      </w:r>
      <w:r w:rsidR="00A63E3D" w:rsidRPr="00AF6907">
        <w:rPr>
          <w:b/>
          <w:bCs/>
          <w:sz w:val="28"/>
          <w:szCs w:val="28"/>
          <w:u w:val="single"/>
        </w:rPr>
        <w:t xml:space="preserve">1.8., </w:t>
      </w:r>
      <w:r w:rsidR="006879FB" w:rsidRPr="00AF6907">
        <w:rPr>
          <w:b/>
          <w:bCs/>
          <w:sz w:val="28"/>
          <w:szCs w:val="28"/>
          <w:u w:val="single"/>
        </w:rPr>
        <w:t>1.9.</w:t>
      </w:r>
      <w:r w:rsidR="00ED4C0B" w:rsidRPr="00AF6907">
        <w:rPr>
          <w:b/>
          <w:bCs/>
          <w:sz w:val="28"/>
          <w:szCs w:val="28"/>
          <w:u w:val="single"/>
        </w:rPr>
        <w:t>, 1.10., 1.11.</w:t>
      </w:r>
      <w:r w:rsidR="00854EDE" w:rsidRPr="00AF6907">
        <w:rPr>
          <w:b/>
          <w:bCs/>
          <w:sz w:val="28"/>
          <w:szCs w:val="28"/>
          <w:u w:val="single"/>
        </w:rPr>
        <w:t xml:space="preserve"> un 1.1</w:t>
      </w:r>
      <w:r w:rsidR="00ED4C0B" w:rsidRPr="00AF6907">
        <w:rPr>
          <w:b/>
          <w:bCs/>
          <w:sz w:val="28"/>
          <w:szCs w:val="28"/>
          <w:u w:val="single"/>
        </w:rPr>
        <w:t>5</w:t>
      </w:r>
      <w:r w:rsidR="00854EDE" w:rsidRPr="00AF6907">
        <w:rPr>
          <w:b/>
          <w:bCs/>
          <w:sz w:val="28"/>
          <w:szCs w:val="28"/>
          <w:u w:val="single"/>
        </w:rPr>
        <w:t>.</w:t>
      </w:r>
      <w:r w:rsidRPr="00AF6907">
        <w:rPr>
          <w:b/>
          <w:bCs/>
          <w:sz w:val="28"/>
          <w:szCs w:val="28"/>
          <w:u w:val="single"/>
        </w:rPr>
        <w:t xml:space="preserve"> apakšpunkt</w:t>
      </w:r>
      <w:r w:rsidR="006879FB" w:rsidRPr="00AF6907">
        <w:rPr>
          <w:b/>
          <w:bCs/>
          <w:sz w:val="28"/>
          <w:szCs w:val="28"/>
          <w:u w:val="single"/>
        </w:rPr>
        <w:t>s</w:t>
      </w:r>
      <w:r w:rsidRPr="00AF6907">
        <w:rPr>
          <w:b/>
          <w:bCs/>
          <w:sz w:val="28"/>
          <w:szCs w:val="28"/>
          <w:u w:val="single"/>
        </w:rPr>
        <w:t xml:space="preserve"> stājas spēkā 2016. gada 1. jūnijā.</w:t>
      </w:r>
    </w:p>
    <w:p w14:paraId="745696A5" w14:textId="77777777" w:rsidR="003065DC" w:rsidRPr="00AF6907" w:rsidRDefault="003065DC" w:rsidP="008E68DC">
      <w:pPr>
        <w:jc w:val="both"/>
        <w:rPr>
          <w:bCs/>
          <w:sz w:val="28"/>
          <w:szCs w:val="28"/>
        </w:rPr>
      </w:pPr>
    </w:p>
    <w:p w14:paraId="5B2E3F98" w14:textId="77777777" w:rsidR="00F05756" w:rsidRPr="00AF6907" w:rsidRDefault="00A11EA8" w:rsidP="00AC4456">
      <w:pPr>
        <w:spacing w:after="120"/>
        <w:jc w:val="both"/>
        <w:rPr>
          <w:sz w:val="28"/>
          <w:szCs w:val="28"/>
        </w:rPr>
      </w:pPr>
      <w:bookmarkStart w:id="1" w:name="294724"/>
      <w:bookmarkStart w:id="2" w:name="294762"/>
      <w:bookmarkEnd w:id="1"/>
      <w:bookmarkEnd w:id="2"/>
      <w:r w:rsidRPr="00AF6907">
        <w:rPr>
          <w:sz w:val="28"/>
          <w:szCs w:val="28"/>
        </w:rPr>
        <w:t>Ministru prezidente</w:t>
      </w:r>
      <w:r w:rsidR="00145CAB" w:rsidRPr="00AF6907">
        <w:rPr>
          <w:sz w:val="28"/>
          <w:szCs w:val="28"/>
        </w:rPr>
        <w:tab/>
      </w:r>
      <w:r w:rsidR="00145CAB" w:rsidRPr="00AF6907">
        <w:rPr>
          <w:sz w:val="28"/>
          <w:szCs w:val="28"/>
        </w:rPr>
        <w:tab/>
      </w:r>
      <w:r w:rsidR="00145CAB" w:rsidRPr="00AF6907">
        <w:rPr>
          <w:sz w:val="28"/>
          <w:szCs w:val="28"/>
        </w:rPr>
        <w:tab/>
      </w:r>
      <w:r w:rsidR="00145CAB" w:rsidRPr="00AF6907">
        <w:rPr>
          <w:sz w:val="28"/>
          <w:szCs w:val="28"/>
        </w:rPr>
        <w:tab/>
      </w:r>
      <w:r w:rsidR="00145CAB" w:rsidRPr="00AF6907">
        <w:rPr>
          <w:sz w:val="28"/>
          <w:szCs w:val="28"/>
        </w:rPr>
        <w:tab/>
      </w:r>
      <w:r w:rsidR="00145CAB" w:rsidRPr="00AF6907">
        <w:rPr>
          <w:sz w:val="28"/>
          <w:szCs w:val="28"/>
        </w:rPr>
        <w:tab/>
      </w:r>
      <w:r w:rsidRPr="00AF6907">
        <w:rPr>
          <w:sz w:val="28"/>
          <w:szCs w:val="28"/>
        </w:rPr>
        <w:t>L.Straujuma</w:t>
      </w:r>
    </w:p>
    <w:p w14:paraId="776E8944" w14:textId="77777777" w:rsidR="00611659" w:rsidRDefault="00611659" w:rsidP="00AC4456">
      <w:pPr>
        <w:spacing w:after="120"/>
        <w:jc w:val="both"/>
        <w:rPr>
          <w:sz w:val="28"/>
          <w:szCs w:val="28"/>
        </w:rPr>
      </w:pPr>
    </w:p>
    <w:p w14:paraId="7DA20627" w14:textId="77777777" w:rsidR="00F05756" w:rsidRPr="00AF6907" w:rsidRDefault="00A11EA8" w:rsidP="00AC4456">
      <w:pPr>
        <w:spacing w:after="120"/>
        <w:jc w:val="both"/>
        <w:rPr>
          <w:sz w:val="28"/>
          <w:szCs w:val="28"/>
        </w:rPr>
      </w:pPr>
      <w:r w:rsidRPr="00AF6907">
        <w:rPr>
          <w:sz w:val="28"/>
          <w:szCs w:val="28"/>
        </w:rPr>
        <w:t>Labklājības ministrs</w:t>
      </w:r>
      <w:r w:rsidR="00F05756" w:rsidRPr="00AF6907">
        <w:rPr>
          <w:sz w:val="28"/>
          <w:szCs w:val="28"/>
        </w:rPr>
        <w:tab/>
      </w:r>
      <w:r w:rsidR="00F05756" w:rsidRPr="00AF6907">
        <w:rPr>
          <w:sz w:val="28"/>
          <w:szCs w:val="28"/>
        </w:rPr>
        <w:tab/>
      </w:r>
      <w:r w:rsidR="00F05756" w:rsidRPr="00AF6907">
        <w:rPr>
          <w:sz w:val="28"/>
          <w:szCs w:val="28"/>
        </w:rPr>
        <w:tab/>
      </w:r>
      <w:r w:rsidR="00F05756" w:rsidRPr="00AF6907">
        <w:rPr>
          <w:sz w:val="28"/>
          <w:szCs w:val="28"/>
        </w:rPr>
        <w:tab/>
      </w:r>
      <w:r w:rsidR="00F05756" w:rsidRPr="00AF6907">
        <w:rPr>
          <w:sz w:val="28"/>
          <w:szCs w:val="28"/>
        </w:rPr>
        <w:tab/>
      </w:r>
      <w:r w:rsidR="00F05756" w:rsidRPr="00AF6907">
        <w:rPr>
          <w:sz w:val="28"/>
          <w:szCs w:val="28"/>
        </w:rPr>
        <w:tab/>
      </w:r>
      <w:r w:rsidRPr="00AF6907">
        <w:rPr>
          <w:sz w:val="28"/>
          <w:szCs w:val="28"/>
        </w:rPr>
        <w:t>U.Augulis</w:t>
      </w:r>
    </w:p>
    <w:p w14:paraId="49C93648" w14:textId="77777777" w:rsidR="0052674C" w:rsidRPr="00AF6907" w:rsidRDefault="0052674C" w:rsidP="001959D8">
      <w:pPr>
        <w:jc w:val="both"/>
        <w:rPr>
          <w:sz w:val="20"/>
          <w:szCs w:val="20"/>
        </w:rPr>
      </w:pPr>
    </w:p>
    <w:p w14:paraId="4F998D88" w14:textId="0D1C8822" w:rsidR="00DE79AF" w:rsidRPr="00AF6907" w:rsidRDefault="00467309" w:rsidP="001959D8">
      <w:pPr>
        <w:jc w:val="both"/>
      </w:pPr>
      <w:r w:rsidRPr="00AF6907">
        <w:fldChar w:fldCharType="begin"/>
      </w:r>
      <w:r w:rsidR="00DE79AF" w:rsidRPr="00AF6907">
        <w:instrText xml:space="preserve"> TIME \@ "dd.MM.yyyy H:mm" </w:instrText>
      </w:r>
      <w:r w:rsidRPr="00AF6907">
        <w:fldChar w:fldCharType="separate"/>
      </w:r>
      <w:r w:rsidR="00611659">
        <w:rPr>
          <w:noProof/>
        </w:rPr>
        <w:t>27.11.2015 10:20</w:t>
      </w:r>
      <w:r w:rsidRPr="00AF6907">
        <w:fldChar w:fldCharType="end"/>
      </w:r>
      <w:bookmarkStart w:id="3" w:name="_GoBack"/>
      <w:bookmarkEnd w:id="3"/>
    </w:p>
    <w:p w14:paraId="50D76CAD" w14:textId="77777777" w:rsidR="005156A2" w:rsidRPr="00AF6907" w:rsidRDefault="00396BF0" w:rsidP="001959D8">
      <w:pPr>
        <w:jc w:val="both"/>
      </w:pPr>
      <w:r w:rsidRPr="00AF6907">
        <w:fldChar w:fldCharType="begin"/>
      </w:r>
      <w:r w:rsidRPr="00AF6907">
        <w:instrText xml:space="preserve"> NUMWORDS   \* MERGEFORMAT </w:instrText>
      </w:r>
      <w:r w:rsidRPr="00AF6907">
        <w:fldChar w:fldCharType="separate"/>
      </w:r>
      <w:r w:rsidR="006D4AB6" w:rsidRPr="00AF6907">
        <w:rPr>
          <w:noProof/>
        </w:rPr>
        <w:t>2851</w:t>
      </w:r>
      <w:r w:rsidRPr="00AF6907">
        <w:rPr>
          <w:noProof/>
        </w:rPr>
        <w:fldChar w:fldCharType="end"/>
      </w:r>
      <w:r w:rsidR="005156A2" w:rsidRPr="00AF6907">
        <w:t xml:space="preserve">, </w:t>
      </w:r>
    </w:p>
    <w:p w14:paraId="7371139E" w14:textId="77777777" w:rsidR="00145CAB" w:rsidRPr="00AF6907" w:rsidRDefault="00E71C16" w:rsidP="001959D8">
      <w:pPr>
        <w:jc w:val="both"/>
      </w:pPr>
      <w:r w:rsidRPr="00AF6907">
        <w:t xml:space="preserve">Zane </w:t>
      </w:r>
      <w:r w:rsidR="003A4A2C" w:rsidRPr="00AF6907">
        <w:t>Kaljo</w:t>
      </w:r>
    </w:p>
    <w:p w14:paraId="540A8E61" w14:textId="77777777" w:rsidR="00E71C16" w:rsidRPr="00AF6907" w:rsidRDefault="00E71C16" w:rsidP="00E71C16">
      <w:r w:rsidRPr="00AF6907">
        <w:t xml:space="preserve">Tālr. 67021653, </w:t>
      </w:r>
    </w:p>
    <w:p w14:paraId="3405145A" w14:textId="77777777" w:rsidR="00E71C16" w:rsidRPr="00AF6907" w:rsidRDefault="00E71C16" w:rsidP="00E71C16">
      <w:r w:rsidRPr="00AF6907">
        <w:t>Fakss: 67276445</w:t>
      </w:r>
    </w:p>
    <w:p w14:paraId="5FAA71C7" w14:textId="50B78135" w:rsidR="00E71C16" w:rsidRPr="003A4A2C" w:rsidRDefault="00396BF0" w:rsidP="00E71C16">
      <w:hyperlink r:id="rId8" w:history="1">
        <w:r w:rsidR="003A4A2C" w:rsidRPr="00AF6907">
          <w:rPr>
            <w:rStyle w:val="Hyperlink"/>
            <w:color w:val="auto"/>
          </w:rPr>
          <w:t>Zane.Kaljo@lm.gov.lv</w:t>
        </w:r>
      </w:hyperlink>
    </w:p>
    <w:sectPr w:rsidR="00E71C16" w:rsidRPr="003A4A2C" w:rsidSect="008943A3">
      <w:headerReference w:type="even" r:id="rId9"/>
      <w:headerReference w:type="default" r:id="rId10"/>
      <w:footerReference w:type="default" r:id="rId11"/>
      <w:footerReference w:type="first" r:id="rId12"/>
      <w:footnotePr>
        <w:numStart w:val="6"/>
      </w:footnotePr>
      <w:pgSz w:w="11906" w:h="16838"/>
      <w:pgMar w:top="1418" w:right="1134" w:bottom="1134" w:left="1701" w:header="709"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F6D5F" w14:textId="77777777" w:rsidR="008E68DC" w:rsidRDefault="008E68DC">
      <w:r>
        <w:separator/>
      </w:r>
    </w:p>
  </w:endnote>
  <w:endnote w:type="continuationSeparator" w:id="0">
    <w:p w14:paraId="053CD2E3" w14:textId="77777777" w:rsidR="008E68DC" w:rsidRDefault="008E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AB02" w14:textId="5A7F487E" w:rsidR="008E68DC" w:rsidRPr="008F7CA0" w:rsidRDefault="008E68DC" w:rsidP="00A2594F">
    <w:pPr>
      <w:spacing w:after="120"/>
      <w:jc w:val="both"/>
      <w:rPr>
        <w:bCs/>
        <w:sz w:val="20"/>
        <w:szCs w:val="20"/>
      </w:rPr>
    </w:pPr>
    <w:r>
      <w:rPr>
        <w:sz w:val="20"/>
        <w:szCs w:val="20"/>
      </w:rPr>
      <w:t>LMNot_</w:t>
    </w:r>
    <w:r w:rsidR="00E434DC">
      <w:rPr>
        <w:sz w:val="20"/>
        <w:szCs w:val="20"/>
      </w:rPr>
      <w:t>2</w:t>
    </w:r>
    <w:r w:rsidR="00FB4620">
      <w:rPr>
        <w:sz w:val="20"/>
        <w:szCs w:val="20"/>
      </w:rPr>
      <w:t>7</w:t>
    </w:r>
    <w:r>
      <w:rPr>
        <w:sz w:val="20"/>
        <w:szCs w:val="20"/>
      </w:rPr>
      <w:t>1</w:t>
    </w:r>
    <w:r w:rsidR="00531F11">
      <w:rPr>
        <w:sz w:val="20"/>
        <w:szCs w:val="20"/>
      </w:rPr>
      <w:t>1</w:t>
    </w:r>
    <w:r>
      <w:rPr>
        <w:sz w:val="20"/>
        <w:szCs w:val="20"/>
      </w:rPr>
      <w:t xml:space="preserve">2015_Groz727; </w:t>
    </w:r>
    <w:r w:rsidRPr="00A2594F">
      <w:rPr>
        <w:bCs/>
        <w:sz w:val="20"/>
        <w:szCs w:val="20"/>
      </w:rPr>
      <w:t xml:space="preserve">Grozījumi Ministru kabineta </w:t>
    </w:r>
    <w:proofErr w:type="gramStart"/>
    <w:r w:rsidRPr="00A2594F">
      <w:rPr>
        <w:bCs/>
        <w:sz w:val="20"/>
        <w:szCs w:val="20"/>
      </w:rPr>
      <w:t>2014.gad</w:t>
    </w:r>
    <w:r>
      <w:rPr>
        <w:bCs/>
        <w:sz w:val="20"/>
        <w:szCs w:val="20"/>
      </w:rPr>
      <w:t>a</w:t>
    </w:r>
    <w:proofErr w:type="gramEnd"/>
    <w:r>
      <w:rPr>
        <w:bCs/>
        <w:sz w:val="20"/>
        <w:szCs w:val="20"/>
      </w:rPr>
      <w:t xml:space="preserve"> 25.novembra noteikumos Nr.727 </w:t>
    </w:r>
    <w:r w:rsidRPr="00A2594F">
      <w:rPr>
        <w:bCs/>
        <w:sz w:val="20"/>
        <w:szCs w:val="20"/>
      </w:rPr>
      <w:t>„Darbības programmas "Pārtikas un pamata materiālās palīdzības sniegšana vistrūcīgākajām personām 2014.–2020.gada plānošanas periodā" īstenošanas noteikumi”</w:t>
    </w:r>
  </w:p>
  <w:p w14:paraId="1BFA5D8C" w14:textId="77777777" w:rsidR="008E68DC" w:rsidRPr="008F7CA0" w:rsidRDefault="008E68DC" w:rsidP="008F7CA0">
    <w:pPr>
      <w:pStyle w:val="Footer"/>
      <w:spacing w:before="240"/>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95BC" w14:textId="77777777" w:rsidR="008E68DC" w:rsidRPr="00A709E5" w:rsidRDefault="008E68DC" w:rsidP="00A709E5">
    <w:pPr>
      <w:spacing w:after="120"/>
      <w:jc w:val="center"/>
      <w:rPr>
        <w:bCs/>
        <w:sz w:val="20"/>
        <w:szCs w:val="20"/>
      </w:rPr>
    </w:pPr>
    <w:r>
      <w:rPr>
        <w:sz w:val="20"/>
        <w:szCs w:val="20"/>
      </w:rPr>
      <w:t xml:space="preserve">LMNot_10092014_EAFVP; </w:t>
    </w:r>
    <w:r w:rsidRPr="00A709E5">
      <w:rPr>
        <w:bCs/>
        <w:sz w:val="20"/>
        <w:szCs w:val="20"/>
      </w:rPr>
      <w:t>Noteikumi par Eiropas Atbalsta fonda vistrūcīgākajām personām darbības programmas pārtikas un pamata materiālās palīdzības sniegšanai vistrūcīgākajām personām īstenošanu</w:t>
    </w:r>
  </w:p>
  <w:p w14:paraId="2A512065" w14:textId="77777777" w:rsidR="008E68DC" w:rsidRPr="00A709E5" w:rsidRDefault="008E68DC" w:rsidP="00630795">
    <w:pPr>
      <w:pStyle w:val="Footer"/>
      <w:spacing w:before="24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FA0E" w14:textId="77777777" w:rsidR="008E68DC" w:rsidRDefault="008E68DC">
      <w:r>
        <w:separator/>
      </w:r>
    </w:p>
  </w:footnote>
  <w:footnote w:type="continuationSeparator" w:id="0">
    <w:p w14:paraId="78263BF2" w14:textId="77777777" w:rsidR="008E68DC" w:rsidRDefault="008E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CED0" w14:textId="77777777" w:rsidR="008E68DC" w:rsidRDefault="008E68DC"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EBA49" w14:textId="77777777" w:rsidR="008E68DC" w:rsidRDefault="008E6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00812" w14:textId="77777777" w:rsidR="008E68DC" w:rsidRDefault="008E68DC"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BF0">
      <w:rPr>
        <w:rStyle w:val="PageNumber"/>
        <w:noProof/>
      </w:rPr>
      <w:t>11</w:t>
    </w:r>
    <w:r>
      <w:rPr>
        <w:rStyle w:val="PageNumber"/>
      </w:rPr>
      <w:fldChar w:fldCharType="end"/>
    </w:r>
  </w:p>
  <w:p w14:paraId="6D1282FD" w14:textId="77777777" w:rsidR="008E68DC" w:rsidRDefault="008E6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A5D"/>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767CA4"/>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CE5F01"/>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615A8B"/>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F538FF"/>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F597E"/>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8D75BB"/>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5CE6573"/>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D779C1"/>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1BF7752"/>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DC37C7"/>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DD115A"/>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6C753D"/>
    <w:multiLevelType w:val="hybridMultilevel"/>
    <w:tmpl w:val="01381036"/>
    <w:lvl w:ilvl="0" w:tplc="A53C76D4">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501389"/>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F8204D"/>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AE2ED8"/>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203C22"/>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CB676F"/>
    <w:multiLevelType w:val="hybridMultilevel"/>
    <w:tmpl w:val="49A84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B40670"/>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050081"/>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69A372B"/>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CE0028"/>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4"/>
  </w:num>
  <w:num w:numId="5">
    <w:abstractNumId w:val="10"/>
  </w:num>
  <w:num w:numId="6">
    <w:abstractNumId w:val="12"/>
  </w:num>
  <w:num w:numId="7">
    <w:abstractNumId w:val="11"/>
  </w:num>
  <w:num w:numId="8">
    <w:abstractNumId w:val="1"/>
  </w:num>
  <w:num w:numId="9">
    <w:abstractNumId w:val="7"/>
  </w:num>
  <w:num w:numId="10">
    <w:abstractNumId w:val="20"/>
  </w:num>
  <w:num w:numId="11">
    <w:abstractNumId w:val="3"/>
  </w:num>
  <w:num w:numId="12">
    <w:abstractNumId w:val="14"/>
  </w:num>
  <w:num w:numId="13">
    <w:abstractNumId w:val="2"/>
  </w:num>
  <w:num w:numId="14">
    <w:abstractNumId w:val="21"/>
  </w:num>
  <w:num w:numId="15">
    <w:abstractNumId w:val="9"/>
  </w:num>
  <w:num w:numId="16">
    <w:abstractNumId w:val="17"/>
  </w:num>
  <w:num w:numId="17">
    <w:abstractNumId w:val="15"/>
  </w:num>
  <w:num w:numId="18">
    <w:abstractNumId w:val="19"/>
  </w:num>
  <w:num w:numId="19">
    <w:abstractNumId w:val="8"/>
  </w:num>
  <w:num w:numId="20">
    <w:abstractNumId w:val="5"/>
  </w:num>
  <w:num w:numId="21">
    <w:abstractNumId w:val="0"/>
  </w:num>
  <w:num w:numId="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numStart w:val="6"/>
    <w:footnote w:id="-1"/>
    <w:footnote w:id="0"/>
  </w:footnotePr>
  <w:endnotePr>
    <w:endnote w:id="-1"/>
    <w:endnote w:id="0"/>
  </w:endnotePr>
  <w:compat>
    <w:compatSetting w:name="compatibilityMode" w:uri="http://schemas.microsoft.com/office/word" w:val="12"/>
  </w:compat>
  <w:rsids>
    <w:rsidRoot w:val="00F56FE2"/>
    <w:rsid w:val="000003C2"/>
    <w:rsid w:val="00000474"/>
    <w:rsid w:val="00000E7D"/>
    <w:rsid w:val="00002DFB"/>
    <w:rsid w:val="00003FF1"/>
    <w:rsid w:val="0000496F"/>
    <w:rsid w:val="00005F9A"/>
    <w:rsid w:val="000063FB"/>
    <w:rsid w:val="00006A80"/>
    <w:rsid w:val="00006EF8"/>
    <w:rsid w:val="000107BE"/>
    <w:rsid w:val="00011717"/>
    <w:rsid w:val="00012810"/>
    <w:rsid w:val="00013330"/>
    <w:rsid w:val="00013352"/>
    <w:rsid w:val="0001461F"/>
    <w:rsid w:val="00015120"/>
    <w:rsid w:val="00015BD3"/>
    <w:rsid w:val="000167CC"/>
    <w:rsid w:val="00016DC1"/>
    <w:rsid w:val="00017455"/>
    <w:rsid w:val="0002005E"/>
    <w:rsid w:val="00020749"/>
    <w:rsid w:val="00020B12"/>
    <w:rsid w:val="00021B46"/>
    <w:rsid w:val="00022B5C"/>
    <w:rsid w:val="000244BA"/>
    <w:rsid w:val="000247CD"/>
    <w:rsid w:val="00025116"/>
    <w:rsid w:val="00025E39"/>
    <w:rsid w:val="00026475"/>
    <w:rsid w:val="000264E1"/>
    <w:rsid w:val="00027BED"/>
    <w:rsid w:val="000308FA"/>
    <w:rsid w:val="00031113"/>
    <w:rsid w:val="00032820"/>
    <w:rsid w:val="00032A38"/>
    <w:rsid w:val="00032CFE"/>
    <w:rsid w:val="00034577"/>
    <w:rsid w:val="0003533C"/>
    <w:rsid w:val="000357A3"/>
    <w:rsid w:val="00035DB4"/>
    <w:rsid w:val="00035E5F"/>
    <w:rsid w:val="0003631A"/>
    <w:rsid w:val="00037304"/>
    <w:rsid w:val="0003756C"/>
    <w:rsid w:val="00037871"/>
    <w:rsid w:val="00037B57"/>
    <w:rsid w:val="00040585"/>
    <w:rsid w:val="00041F01"/>
    <w:rsid w:val="000423C9"/>
    <w:rsid w:val="00042BCD"/>
    <w:rsid w:val="0004481D"/>
    <w:rsid w:val="0004576A"/>
    <w:rsid w:val="00046BEE"/>
    <w:rsid w:val="00047BCA"/>
    <w:rsid w:val="00050237"/>
    <w:rsid w:val="000508CC"/>
    <w:rsid w:val="00050DA8"/>
    <w:rsid w:val="00051892"/>
    <w:rsid w:val="00052666"/>
    <w:rsid w:val="0005284D"/>
    <w:rsid w:val="00052DA5"/>
    <w:rsid w:val="00054217"/>
    <w:rsid w:val="00054246"/>
    <w:rsid w:val="000549F9"/>
    <w:rsid w:val="00054C45"/>
    <w:rsid w:val="000553E0"/>
    <w:rsid w:val="000558BC"/>
    <w:rsid w:val="00055A18"/>
    <w:rsid w:val="000562F5"/>
    <w:rsid w:val="00056EAB"/>
    <w:rsid w:val="00057A0A"/>
    <w:rsid w:val="00061D69"/>
    <w:rsid w:val="000629D0"/>
    <w:rsid w:val="00063737"/>
    <w:rsid w:val="00064207"/>
    <w:rsid w:val="0006439B"/>
    <w:rsid w:val="00064822"/>
    <w:rsid w:val="00064AAA"/>
    <w:rsid w:val="00064DE9"/>
    <w:rsid w:val="000657B0"/>
    <w:rsid w:val="00066054"/>
    <w:rsid w:val="00066C9B"/>
    <w:rsid w:val="00066ED8"/>
    <w:rsid w:val="0006796B"/>
    <w:rsid w:val="00070003"/>
    <w:rsid w:val="000711F1"/>
    <w:rsid w:val="000714B5"/>
    <w:rsid w:val="000714BD"/>
    <w:rsid w:val="000714EB"/>
    <w:rsid w:val="00072BBB"/>
    <w:rsid w:val="00072E2B"/>
    <w:rsid w:val="000730A0"/>
    <w:rsid w:val="0007585B"/>
    <w:rsid w:val="0007585C"/>
    <w:rsid w:val="0007602E"/>
    <w:rsid w:val="00076574"/>
    <w:rsid w:val="0007727A"/>
    <w:rsid w:val="000775F8"/>
    <w:rsid w:val="000778F2"/>
    <w:rsid w:val="00080119"/>
    <w:rsid w:val="0008225D"/>
    <w:rsid w:val="00082987"/>
    <w:rsid w:val="00082B92"/>
    <w:rsid w:val="00082F16"/>
    <w:rsid w:val="0008469F"/>
    <w:rsid w:val="000853F4"/>
    <w:rsid w:val="00085A1C"/>
    <w:rsid w:val="00085C10"/>
    <w:rsid w:val="0008623D"/>
    <w:rsid w:val="00086B4F"/>
    <w:rsid w:val="00087548"/>
    <w:rsid w:val="0008774E"/>
    <w:rsid w:val="00087CB0"/>
    <w:rsid w:val="000910ED"/>
    <w:rsid w:val="00091B79"/>
    <w:rsid w:val="000922C9"/>
    <w:rsid w:val="00093B5D"/>
    <w:rsid w:val="00093CDD"/>
    <w:rsid w:val="00093E84"/>
    <w:rsid w:val="000969F8"/>
    <w:rsid w:val="000974D0"/>
    <w:rsid w:val="00097CA8"/>
    <w:rsid w:val="000A018D"/>
    <w:rsid w:val="000A0324"/>
    <w:rsid w:val="000A1598"/>
    <w:rsid w:val="000A1645"/>
    <w:rsid w:val="000A16CC"/>
    <w:rsid w:val="000A1743"/>
    <w:rsid w:val="000A24B1"/>
    <w:rsid w:val="000A27C9"/>
    <w:rsid w:val="000A3DD2"/>
    <w:rsid w:val="000A4604"/>
    <w:rsid w:val="000A484F"/>
    <w:rsid w:val="000A4E37"/>
    <w:rsid w:val="000A5619"/>
    <w:rsid w:val="000A5913"/>
    <w:rsid w:val="000A5B7F"/>
    <w:rsid w:val="000A68BE"/>
    <w:rsid w:val="000A6EDC"/>
    <w:rsid w:val="000A74C1"/>
    <w:rsid w:val="000A7C2A"/>
    <w:rsid w:val="000A7F89"/>
    <w:rsid w:val="000B03D7"/>
    <w:rsid w:val="000B09BA"/>
    <w:rsid w:val="000B1A66"/>
    <w:rsid w:val="000B2BD4"/>
    <w:rsid w:val="000B327E"/>
    <w:rsid w:val="000B33C3"/>
    <w:rsid w:val="000B36A4"/>
    <w:rsid w:val="000B3AE2"/>
    <w:rsid w:val="000B3E1D"/>
    <w:rsid w:val="000B6BDE"/>
    <w:rsid w:val="000B7B26"/>
    <w:rsid w:val="000C0794"/>
    <w:rsid w:val="000C07CD"/>
    <w:rsid w:val="000C0B6C"/>
    <w:rsid w:val="000C14FB"/>
    <w:rsid w:val="000C2B1A"/>
    <w:rsid w:val="000C3073"/>
    <w:rsid w:val="000C3528"/>
    <w:rsid w:val="000C3783"/>
    <w:rsid w:val="000C3B7B"/>
    <w:rsid w:val="000C4375"/>
    <w:rsid w:val="000C4F74"/>
    <w:rsid w:val="000C6FCE"/>
    <w:rsid w:val="000D0527"/>
    <w:rsid w:val="000D05C8"/>
    <w:rsid w:val="000D0746"/>
    <w:rsid w:val="000D1F47"/>
    <w:rsid w:val="000D3D7D"/>
    <w:rsid w:val="000D4317"/>
    <w:rsid w:val="000D5F7F"/>
    <w:rsid w:val="000D62F6"/>
    <w:rsid w:val="000D63D7"/>
    <w:rsid w:val="000D6F44"/>
    <w:rsid w:val="000D7C59"/>
    <w:rsid w:val="000E0144"/>
    <w:rsid w:val="000E02B5"/>
    <w:rsid w:val="000E0B62"/>
    <w:rsid w:val="000E1A22"/>
    <w:rsid w:val="000E1FC5"/>
    <w:rsid w:val="000E325E"/>
    <w:rsid w:val="000E331B"/>
    <w:rsid w:val="000E56CF"/>
    <w:rsid w:val="000E590E"/>
    <w:rsid w:val="000E6604"/>
    <w:rsid w:val="000E66AB"/>
    <w:rsid w:val="000E6E8F"/>
    <w:rsid w:val="000E6EB6"/>
    <w:rsid w:val="000E6EB8"/>
    <w:rsid w:val="000E700E"/>
    <w:rsid w:val="000E73CF"/>
    <w:rsid w:val="000E740A"/>
    <w:rsid w:val="000E78A3"/>
    <w:rsid w:val="000F0155"/>
    <w:rsid w:val="000F038B"/>
    <w:rsid w:val="000F04E0"/>
    <w:rsid w:val="000F125D"/>
    <w:rsid w:val="000F1371"/>
    <w:rsid w:val="000F256B"/>
    <w:rsid w:val="000F2ED0"/>
    <w:rsid w:val="000F3764"/>
    <w:rsid w:val="000F3D63"/>
    <w:rsid w:val="000F441A"/>
    <w:rsid w:val="000F468C"/>
    <w:rsid w:val="000F6D43"/>
    <w:rsid w:val="000F713E"/>
    <w:rsid w:val="001003F9"/>
    <w:rsid w:val="0010089A"/>
    <w:rsid w:val="0010170A"/>
    <w:rsid w:val="00102F09"/>
    <w:rsid w:val="00104DBE"/>
    <w:rsid w:val="001050AF"/>
    <w:rsid w:val="00106297"/>
    <w:rsid w:val="00106386"/>
    <w:rsid w:val="001067B4"/>
    <w:rsid w:val="00106D82"/>
    <w:rsid w:val="0010710B"/>
    <w:rsid w:val="00107576"/>
    <w:rsid w:val="00107705"/>
    <w:rsid w:val="00110092"/>
    <w:rsid w:val="00110E91"/>
    <w:rsid w:val="001113DA"/>
    <w:rsid w:val="00111B9F"/>
    <w:rsid w:val="00112395"/>
    <w:rsid w:val="001123E4"/>
    <w:rsid w:val="00113433"/>
    <w:rsid w:val="00114260"/>
    <w:rsid w:val="00114B61"/>
    <w:rsid w:val="00115B46"/>
    <w:rsid w:val="00117648"/>
    <w:rsid w:val="001179D7"/>
    <w:rsid w:val="0012023E"/>
    <w:rsid w:val="00120579"/>
    <w:rsid w:val="001221A3"/>
    <w:rsid w:val="00123B77"/>
    <w:rsid w:val="00123DD3"/>
    <w:rsid w:val="001250C8"/>
    <w:rsid w:val="00125E6F"/>
    <w:rsid w:val="00127F0D"/>
    <w:rsid w:val="00130825"/>
    <w:rsid w:val="00130A47"/>
    <w:rsid w:val="001319E6"/>
    <w:rsid w:val="00132F46"/>
    <w:rsid w:val="00133B45"/>
    <w:rsid w:val="00134148"/>
    <w:rsid w:val="00135F57"/>
    <w:rsid w:val="0013656A"/>
    <w:rsid w:val="00136B85"/>
    <w:rsid w:val="00136BA9"/>
    <w:rsid w:val="0013751F"/>
    <w:rsid w:val="001375EB"/>
    <w:rsid w:val="00137652"/>
    <w:rsid w:val="0013774C"/>
    <w:rsid w:val="00137861"/>
    <w:rsid w:val="0013792D"/>
    <w:rsid w:val="00137D1A"/>
    <w:rsid w:val="00137EC4"/>
    <w:rsid w:val="00140595"/>
    <w:rsid w:val="001408A6"/>
    <w:rsid w:val="001410C6"/>
    <w:rsid w:val="001411B5"/>
    <w:rsid w:val="00141293"/>
    <w:rsid w:val="001414B3"/>
    <w:rsid w:val="00141ED9"/>
    <w:rsid w:val="00142B88"/>
    <w:rsid w:val="001440F3"/>
    <w:rsid w:val="0014418C"/>
    <w:rsid w:val="001445D6"/>
    <w:rsid w:val="00144B69"/>
    <w:rsid w:val="001452C8"/>
    <w:rsid w:val="00145CAB"/>
    <w:rsid w:val="00145E17"/>
    <w:rsid w:val="00146E3A"/>
    <w:rsid w:val="00147144"/>
    <w:rsid w:val="00147FC3"/>
    <w:rsid w:val="001510D1"/>
    <w:rsid w:val="00151D6F"/>
    <w:rsid w:val="00151F1D"/>
    <w:rsid w:val="00153958"/>
    <w:rsid w:val="00153BC0"/>
    <w:rsid w:val="00154881"/>
    <w:rsid w:val="00154991"/>
    <w:rsid w:val="001551D5"/>
    <w:rsid w:val="0015691E"/>
    <w:rsid w:val="00156ACC"/>
    <w:rsid w:val="00156F07"/>
    <w:rsid w:val="00160702"/>
    <w:rsid w:val="00160D74"/>
    <w:rsid w:val="001615EB"/>
    <w:rsid w:val="00161D69"/>
    <w:rsid w:val="00161DF1"/>
    <w:rsid w:val="00161FAB"/>
    <w:rsid w:val="00162300"/>
    <w:rsid w:val="00162528"/>
    <w:rsid w:val="0016396E"/>
    <w:rsid w:val="0016435E"/>
    <w:rsid w:val="001654E8"/>
    <w:rsid w:val="0016703D"/>
    <w:rsid w:val="00167761"/>
    <w:rsid w:val="00167DB9"/>
    <w:rsid w:val="00172398"/>
    <w:rsid w:val="001723AE"/>
    <w:rsid w:val="00172743"/>
    <w:rsid w:val="00172C19"/>
    <w:rsid w:val="00172C62"/>
    <w:rsid w:val="00172F8F"/>
    <w:rsid w:val="00173133"/>
    <w:rsid w:val="00173D4D"/>
    <w:rsid w:val="00174047"/>
    <w:rsid w:val="00174D8B"/>
    <w:rsid w:val="00175A14"/>
    <w:rsid w:val="00176D18"/>
    <w:rsid w:val="00176F90"/>
    <w:rsid w:val="00177476"/>
    <w:rsid w:val="001776B6"/>
    <w:rsid w:val="001807E4"/>
    <w:rsid w:val="001809E9"/>
    <w:rsid w:val="0018114B"/>
    <w:rsid w:val="00181E81"/>
    <w:rsid w:val="00182011"/>
    <w:rsid w:val="0018221C"/>
    <w:rsid w:val="00182BFF"/>
    <w:rsid w:val="001831C6"/>
    <w:rsid w:val="00184406"/>
    <w:rsid w:val="0018478E"/>
    <w:rsid w:val="00184FD8"/>
    <w:rsid w:val="001854B6"/>
    <w:rsid w:val="00185806"/>
    <w:rsid w:val="0018583B"/>
    <w:rsid w:val="0018593C"/>
    <w:rsid w:val="00185BED"/>
    <w:rsid w:val="0018605B"/>
    <w:rsid w:val="00187714"/>
    <w:rsid w:val="001878FB"/>
    <w:rsid w:val="00190310"/>
    <w:rsid w:val="00190AD8"/>
    <w:rsid w:val="0019183D"/>
    <w:rsid w:val="00193464"/>
    <w:rsid w:val="00193626"/>
    <w:rsid w:val="001936FB"/>
    <w:rsid w:val="00194E14"/>
    <w:rsid w:val="00195276"/>
    <w:rsid w:val="001959D8"/>
    <w:rsid w:val="001967E3"/>
    <w:rsid w:val="001A04EB"/>
    <w:rsid w:val="001A07B5"/>
    <w:rsid w:val="001A0A88"/>
    <w:rsid w:val="001A0E8D"/>
    <w:rsid w:val="001A1B17"/>
    <w:rsid w:val="001A1D67"/>
    <w:rsid w:val="001A1D68"/>
    <w:rsid w:val="001A3642"/>
    <w:rsid w:val="001A36A4"/>
    <w:rsid w:val="001A4EC6"/>
    <w:rsid w:val="001A5878"/>
    <w:rsid w:val="001A5911"/>
    <w:rsid w:val="001A6505"/>
    <w:rsid w:val="001A6CBE"/>
    <w:rsid w:val="001A725F"/>
    <w:rsid w:val="001A738B"/>
    <w:rsid w:val="001A767B"/>
    <w:rsid w:val="001B0356"/>
    <w:rsid w:val="001B1FBC"/>
    <w:rsid w:val="001B29D5"/>
    <w:rsid w:val="001B2D93"/>
    <w:rsid w:val="001B2EE9"/>
    <w:rsid w:val="001B303F"/>
    <w:rsid w:val="001B37F7"/>
    <w:rsid w:val="001B3816"/>
    <w:rsid w:val="001B3865"/>
    <w:rsid w:val="001B486C"/>
    <w:rsid w:val="001B4D30"/>
    <w:rsid w:val="001B4ECC"/>
    <w:rsid w:val="001B59BF"/>
    <w:rsid w:val="001B5CE6"/>
    <w:rsid w:val="001B6AE7"/>
    <w:rsid w:val="001B709F"/>
    <w:rsid w:val="001B7201"/>
    <w:rsid w:val="001C0D76"/>
    <w:rsid w:val="001C10AC"/>
    <w:rsid w:val="001C28B3"/>
    <w:rsid w:val="001C2911"/>
    <w:rsid w:val="001C31E6"/>
    <w:rsid w:val="001C5B13"/>
    <w:rsid w:val="001C60BB"/>
    <w:rsid w:val="001C6613"/>
    <w:rsid w:val="001C7476"/>
    <w:rsid w:val="001C76DF"/>
    <w:rsid w:val="001D1931"/>
    <w:rsid w:val="001D1D04"/>
    <w:rsid w:val="001D2013"/>
    <w:rsid w:val="001D2747"/>
    <w:rsid w:val="001D2D82"/>
    <w:rsid w:val="001D2F83"/>
    <w:rsid w:val="001D3396"/>
    <w:rsid w:val="001D497C"/>
    <w:rsid w:val="001D5A7D"/>
    <w:rsid w:val="001D6D23"/>
    <w:rsid w:val="001D705B"/>
    <w:rsid w:val="001D7F3F"/>
    <w:rsid w:val="001E0502"/>
    <w:rsid w:val="001E0B59"/>
    <w:rsid w:val="001E1F54"/>
    <w:rsid w:val="001E2552"/>
    <w:rsid w:val="001E2787"/>
    <w:rsid w:val="001E436A"/>
    <w:rsid w:val="001E45B8"/>
    <w:rsid w:val="001E5245"/>
    <w:rsid w:val="001E68D7"/>
    <w:rsid w:val="001E72C9"/>
    <w:rsid w:val="001F0372"/>
    <w:rsid w:val="001F0C1C"/>
    <w:rsid w:val="001F2E98"/>
    <w:rsid w:val="001F6704"/>
    <w:rsid w:val="001F779C"/>
    <w:rsid w:val="001F7973"/>
    <w:rsid w:val="002005C7"/>
    <w:rsid w:val="002009EE"/>
    <w:rsid w:val="00200E8C"/>
    <w:rsid w:val="00201852"/>
    <w:rsid w:val="00201D6C"/>
    <w:rsid w:val="00202692"/>
    <w:rsid w:val="002035E4"/>
    <w:rsid w:val="0020384D"/>
    <w:rsid w:val="00203A7E"/>
    <w:rsid w:val="00203B12"/>
    <w:rsid w:val="00205211"/>
    <w:rsid w:val="002052DC"/>
    <w:rsid w:val="00206CB2"/>
    <w:rsid w:val="002076A1"/>
    <w:rsid w:val="002078A1"/>
    <w:rsid w:val="00207F32"/>
    <w:rsid w:val="00210428"/>
    <w:rsid w:val="00210793"/>
    <w:rsid w:val="00210E2A"/>
    <w:rsid w:val="00212BE0"/>
    <w:rsid w:val="0021319C"/>
    <w:rsid w:val="00213928"/>
    <w:rsid w:val="002143FD"/>
    <w:rsid w:val="0021464E"/>
    <w:rsid w:val="00215092"/>
    <w:rsid w:val="0021523F"/>
    <w:rsid w:val="00216C52"/>
    <w:rsid w:val="00217C44"/>
    <w:rsid w:val="00217D31"/>
    <w:rsid w:val="002201B1"/>
    <w:rsid w:val="00220E06"/>
    <w:rsid w:val="002226A3"/>
    <w:rsid w:val="002227ED"/>
    <w:rsid w:val="00222E51"/>
    <w:rsid w:val="00222EE1"/>
    <w:rsid w:val="00223B6C"/>
    <w:rsid w:val="00225063"/>
    <w:rsid w:val="002266C0"/>
    <w:rsid w:val="00226B2C"/>
    <w:rsid w:val="0022720D"/>
    <w:rsid w:val="00227E2D"/>
    <w:rsid w:val="00230898"/>
    <w:rsid w:val="00231A8A"/>
    <w:rsid w:val="00231C5F"/>
    <w:rsid w:val="00231F73"/>
    <w:rsid w:val="00232D11"/>
    <w:rsid w:val="00233877"/>
    <w:rsid w:val="00233AA9"/>
    <w:rsid w:val="00233AC4"/>
    <w:rsid w:val="0023454E"/>
    <w:rsid w:val="00234DDE"/>
    <w:rsid w:val="00235741"/>
    <w:rsid w:val="0023659F"/>
    <w:rsid w:val="00237BAE"/>
    <w:rsid w:val="00237BB1"/>
    <w:rsid w:val="00237C7D"/>
    <w:rsid w:val="00240FF8"/>
    <w:rsid w:val="002415E5"/>
    <w:rsid w:val="0024191C"/>
    <w:rsid w:val="00242697"/>
    <w:rsid w:val="00242898"/>
    <w:rsid w:val="00242FE4"/>
    <w:rsid w:val="0024326C"/>
    <w:rsid w:val="00244650"/>
    <w:rsid w:val="0024540F"/>
    <w:rsid w:val="00245501"/>
    <w:rsid w:val="00245C43"/>
    <w:rsid w:val="00250076"/>
    <w:rsid w:val="00250797"/>
    <w:rsid w:val="0025199D"/>
    <w:rsid w:val="00251C8D"/>
    <w:rsid w:val="0025224D"/>
    <w:rsid w:val="00252414"/>
    <w:rsid w:val="00252CA8"/>
    <w:rsid w:val="0025347F"/>
    <w:rsid w:val="00255774"/>
    <w:rsid w:val="00255D9B"/>
    <w:rsid w:val="00257D1B"/>
    <w:rsid w:val="00257F44"/>
    <w:rsid w:val="00261129"/>
    <w:rsid w:val="002614D4"/>
    <w:rsid w:val="002628C5"/>
    <w:rsid w:val="00262FEA"/>
    <w:rsid w:val="002663E0"/>
    <w:rsid w:val="0026761E"/>
    <w:rsid w:val="0026793F"/>
    <w:rsid w:val="00267A47"/>
    <w:rsid w:val="00270229"/>
    <w:rsid w:val="002702B0"/>
    <w:rsid w:val="002709A4"/>
    <w:rsid w:val="00270B4F"/>
    <w:rsid w:val="002715CF"/>
    <w:rsid w:val="00271CB0"/>
    <w:rsid w:val="00272551"/>
    <w:rsid w:val="00272711"/>
    <w:rsid w:val="002727C0"/>
    <w:rsid w:val="00272A30"/>
    <w:rsid w:val="00274898"/>
    <w:rsid w:val="00274B05"/>
    <w:rsid w:val="00275024"/>
    <w:rsid w:val="00275CAB"/>
    <w:rsid w:val="0027658B"/>
    <w:rsid w:val="00276732"/>
    <w:rsid w:val="00276EC9"/>
    <w:rsid w:val="0027700B"/>
    <w:rsid w:val="0027715B"/>
    <w:rsid w:val="00277294"/>
    <w:rsid w:val="002801C7"/>
    <w:rsid w:val="00280596"/>
    <w:rsid w:val="00280922"/>
    <w:rsid w:val="00280C31"/>
    <w:rsid w:val="00280C59"/>
    <w:rsid w:val="002813B9"/>
    <w:rsid w:val="00281661"/>
    <w:rsid w:val="00281993"/>
    <w:rsid w:val="00282D0E"/>
    <w:rsid w:val="00282F2F"/>
    <w:rsid w:val="00283106"/>
    <w:rsid w:val="002837A0"/>
    <w:rsid w:val="00284B91"/>
    <w:rsid w:val="00285F2B"/>
    <w:rsid w:val="002868E6"/>
    <w:rsid w:val="00286915"/>
    <w:rsid w:val="00287261"/>
    <w:rsid w:val="0028764B"/>
    <w:rsid w:val="002878F3"/>
    <w:rsid w:val="002907EA"/>
    <w:rsid w:val="0029256D"/>
    <w:rsid w:val="00292FA6"/>
    <w:rsid w:val="00293EB0"/>
    <w:rsid w:val="00296AF0"/>
    <w:rsid w:val="00297CAE"/>
    <w:rsid w:val="00297EEA"/>
    <w:rsid w:val="002A022F"/>
    <w:rsid w:val="002A125A"/>
    <w:rsid w:val="002A16E2"/>
    <w:rsid w:val="002A2443"/>
    <w:rsid w:val="002A28E7"/>
    <w:rsid w:val="002A29AD"/>
    <w:rsid w:val="002A2EBF"/>
    <w:rsid w:val="002A3612"/>
    <w:rsid w:val="002A39BA"/>
    <w:rsid w:val="002A3C96"/>
    <w:rsid w:val="002A4039"/>
    <w:rsid w:val="002A4902"/>
    <w:rsid w:val="002A4B72"/>
    <w:rsid w:val="002A4C0B"/>
    <w:rsid w:val="002A549B"/>
    <w:rsid w:val="002A592B"/>
    <w:rsid w:val="002A5A11"/>
    <w:rsid w:val="002A68C0"/>
    <w:rsid w:val="002B1607"/>
    <w:rsid w:val="002B2263"/>
    <w:rsid w:val="002B249C"/>
    <w:rsid w:val="002B270E"/>
    <w:rsid w:val="002B2902"/>
    <w:rsid w:val="002B2CB5"/>
    <w:rsid w:val="002B3A90"/>
    <w:rsid w:val="002B4401"/>
    <w:rsid w:val="002B454A"/>
    <w:rsid w:val="002B4DEF"/>
    <w:rsid w:val="002B6522"/>
    <w:rsid w:val="002B74B6"/>
    <w:rsid w:val="002B791D"/>
    <w:rsid w:val="002C0D4A"/>
    <w:rsid w:val="002C29EA"/>
    <w:rsid w:val="002C2C2C"/>
    <w:rsid w:val="002C2E41"/>
    <w:rsid w:val="002C5165"/>
    <w:rsid w:val="002C56BF"/>
    <w:rsid w:val="002C60AF"/>
    <w:rsid w:val="002C65EE"/>
    <w:rsid w:val="002C7134"/>
    <w:rsid w:val="002C75E8"/>
    <w:rsid w:val="002D0FE0"/>
    <w:rsid w:val="002D28CB"/>
    <w:rsid w:val="002D2F1E"/>
    <w:rsid w:val="002D3EF3"/>
    <w:rsid w:val="002D4062"/>
    <w:rsid w:val="002D4DC0"/>
    <w:rsid w:val="002D4EC5"/>
    <w:rsid w:val="002D55D7"/>
    <w:rsid w:val="002D5C77"/>
    <w:rsid w:val="002D63B5"/>
    <w:rsid w:val="002D7AB4"/>
    <w:rsid w:val="002D7EF1"/>
    <w:rsid w:val="002D7FD0"/>
    <w:rsid w:val="002E031F"/>
    <w:rsid w:val="002E0320"/>
    <w:rsid w:val="002E05C2"/>
    <w:rsid w:val="002E2649"/>
    <w:rsid w:val="002E45A5"/>
    <w:rsid w:val="002E4B1F"/>
    <w:rsid w:val="002E4CE0"/>
    <w:rsid w:val="002E5B09"/>
    <w:rsid w:val="002E5C5E"/>
    <w:rsid w:val="002E6134"/>
    <w:rsid w:val="002E617B"/>
    <w:rsid w:val="002E6B2E"/>
    <w:rsid w:val="002E739A"/>
    <w:rsid w:val="002E7B49"/>
    <w:rsid w:val="002F00C1"/>
    <w:rsid w:val="002F0958"/>
    <w:rsid w:val="002F27E0"/>
    <w:rsid w:val="002F43CD"/>
    <w:rsid w:val="002F4505"/>
    <w:rsid w:val="002F5198"/>
    <w:rsid w:val="002F52C0"/>
    <w:rsid w:val="002F5A79"/>
    <w:rsid w:val="002F60E4"/>
    <w:rsid w:val="002F657F"/>
    <w:rsid w:val="002F66F6"/>
    <w:rsid w:val="002F7636"/>
    <w:rsid w:val="002F764B"/>
    <w:rsid w:val="002F7BE9"/>
    <w:rsid w:val="00301054"/>
    <w:rsid w:val="0030106C"/>
    <w:rsid w:val="00301902"/>
    <w:rsid w:val="00301FE5"/>
    <w:rsid w:val="0030293D"/>
    <w:rsid w:val="00302C15"/>
    <w:rsid w:val="00302CE4"/>
    <w:rsid w:val="003038B0"/>
    <w:rsid w:val="0030509E"/>
    <w:rsid w:val="0030527B"/>
    <w:rsid w:val="003056CB"/>
    <w:rsid w:val="00305CAB"/>
    <w:rsid w:val="003064C7"/>
    <w:rsid w:val="003065DC"/>
    <w:rsid w:val="00306BAC"/>
    <w:rsid w:val="00307197"/>
    <w:rsid w:val="003071D1"/>
    <w:rsid w:val="00307262"/>
    <w:rsid w:val="003076D8"/>
    <w:rsid w:val="00310B30"/>
    <w:rsid w:val="00310F12"/>
    <w:rsid w:val="003118B2"/>
    <w:rsid w:val="00313289"/>
    <w:rsid w:val="00313338"/>
    <w:rsid w:val="00313499"/>
    <w:rsid w:val="00313CC4"/>
    <w:rsid w:val="0031411B"/>
    <w:rsid w:val="00314C96"/>
    <w:rsid w:val="00315F86"/>
    <w:rsid w:val="003174D0"/>
    <w:rsid w:val="0031755E"/>
    <w:rsid w:val="003177B9"/>
    <w:rsid w:val="003219D3"/>
    <w:rsid w:val="00322D3C"/>
    <w:rsid w:val="00322D73"/>
    <w:rsid w:val="0032348A"/>
    <w:rsid w:val="003234E0"/>
    <w:rsid w:val="003242BC"/>
    <w:rsid w:val="00324973"/>
    <w:rsid w:val="00324B24"/>
    <w:rsid w:val="003261C3"/>
    <w:rsid w:val="003262DD"/>
    <w:rsid w:val="00327C42"/>
    <w:rsid w:val="0033050B"/>
    <w:rsid w:val="00332459"/>
    <w:rsid w:val="00332F4F"/>
    <w:rsid w:val="00333142"/>
    <w:rsid w:val="00333EBF"/>
    <w:rsid w:val="00334345"/>
    <w:rsid w:val="003356E4"/>
    <w:rsid w:val="0033598F"/>
    <w:rsid w:val="00335F47"/>
    <w:rsid w:val="003374A6"/>
    <w:rsid w:val="00340156"/>
    <w:rsid w:val="00340506"/>
    <w:rsid w:val="0034055F"/>
    <w:rsid w:val="0034056D"/>
    <w:rsid w:val="00340760"/>
    <w:rsid w:val="00342995"/>
    <w:rsid w:val="00342F86"/>
    <w:rsid w:val="003430CB"/>
    <w:rsid w:val="00344002"/>
    <w:rsid w:val="00344080"/>
    <w:rsid w:val="00344FF1"/>
    <w:rsid w:val="0034520A"/>
    <w:rsid w:val="003453A6"/>
    <w:rsid w:val="00346E0C"/>
    <w:rsid w:val="0034747D"/>
    <w:rsid w:val="00347871"/>
    <w:rsid w:val="00347C9E"/>
    <w:rsid w:val="003501D7"/>
    <w:rsid w:val="00350375"/>
    <w:rsid w:val="003507E4"/>
    <w:rsid w:val="00350D7A"/>
    <w:rsid w:val="0035291E"/>
    <w:rsid w:val="0035318B"/>
    <w:rsid w:val="00353331"/>
    <w:rsid w:val="00353A00"/>
    <w:rsid w:val="00354EBD"/>
    <w:rsid w:val="003550FA"/>
    <w:rsid w:val="003552D3"/>
    <w:rsid w:val="003557E1"/>
    <w:rsid w:val="00355B42"/>
    <w:rsid w:val="00356048"/>
    <w:rsid w:val="00356F96"/>
    <w:rsid w:val="003578C4"/>
    <w:rsid w:val="00357D7C"/>
    <w:rsid w:val="003607F8"/>
    <w:rsid w:val="00361CC5"/>
    <w:rsid w:val="00362ABC"/>
    <w:rsid w:val="00362B1B"/>
    <w:rsid w:val="00363135"/>
    <w:rsid w:val="0036337E"/>
    <w:rsid w:val="003636B5"/>
    <w:rsid w:val="00363708"/>
    <w:rsid w:val="00363BF0"/>
    <w:rsid w:val="00364B8E"/>
    <w:rsid w:val="00364EFC"/>
    <w:rsid w:val="0036520F"/>
    <w:rsid w:val="00365594"/>
    <w:rsid w:val="00365E41"/>
    <w:rsid w:val="003671D8"/>
    <w:rsid w:val="003674F1"/>
    <w:rsid w:val="003678E6"/>
    <w:rsid w:val="0037127E"/>
    <w:rsid w:val="00371DC9"/>
    <w:rsid w:val="0037531F"/>
    <w:rsid w:val="00375E08"/>
    <w:rsid w:val="0037604A"/>
    <w:rsid w:val="003815D8"/>
    <w:rsid w:val="00382011"/>
    <w:rsid w:val="00382457"/>
    <w:rsid w:val="003824F4"/>
    <w:rsid w:val="00382BEA"/>
    <w:rsid w:val="003832F4"/>
    <w:rsid w:val="00383AB8"/>
    <w:rsid w:val="0038647D"/>
    <w:rsid w:val="003872B9"/>
    <w:rsid w:val="003873D5"/>
    <w:rsid w:val="00387EBE"/>
    <w:rsid w:val="00391DBF"/>
    <w:rsid w:val="00393119"/>
    <w:rsid w:val="0039394B"/>
    <w:rsid w:val="00394088"/>
    <w:rsid w:val="0039413F"/>
    <w:rsid w:val="00395016"/>
    <w:rsid w:val="00395360"/>
    <w:rsid w:val="003959AA"/>
    <w:rsid w:val="00395ECB"/>
    <w:rsid w:val="003962E0"/>
    <w:rsid w:val="00396BF0"/>
    <w:rsid w:val="00397D56"/>
    <w:rsid w:val="003A1E9D"/>
    <w:rsid w:val="003A30E9"/>
    <w:rsid w:val="003A3EE3"/>
    <w:rsid w:val="003A4075"/>
    <w:rsid w:val="003A468A"/>
    <w:rsid w:val="003A4A2C"/>
    <w:rsid w:val="003A5EB6"/>
    <w:rsid w:val="003A6031"/>
    <w:rsid w:val="003A63AE"/>
    <w:rsid w:val="003A6BB9"/>
    <w:rsid w:val="003A7042"/>
    <w:rsid w:val="003A717B"/>
    <w:rsid w:val="003A731F"/>
    <w:rsid w:val="003A7433"/>
    <w:rsid w:val="003B0080"/>
    <w:rsid w:val="003B02E9"/>
    <w:rsid w:val="003B058C"/>
    <w:rsid w:val="003B08B1"/>
    <w:rsid w:val="003B1B67"/>
    <w:rsid w:val="003B2296"/>
    <w:rsid w:val="003B2CCD"/>
    <w:rsid w:val="003B348F"/>
    <w:rsid w:val="003B4067"/>
    <w:rsid w:val="003B4856"/>
    <w:rsid w:val="003B4BB8"/>
    <w:rsid w:val="003B4BBD"/>
    <w:rsid w:val="003B54F0"/>
    <w:rsid w:val="003B572E"/>
    <w:rsid w:val="003B7590"/>
    <w:rsid w:val="003C0181"/>
    <w:rsid w:val="003C055A"/>
    <w:rsid w:val="003C10B2"/>
    <w:rsid w:val="003C1487"/>
    <w:rsid w:val="003C212A"/>
    <w:rsid w:val="003C2405"/>
    <w:rsid w:val="003C3407"/>
    <w:rsid w:val="003C3746"/>
    <w:rsid w:val="003C3BEA"/>
    <w:rsid w:val="003C3EDE"/>
    <w:rsid w:val="003C3FC5"/>
    <w:rsid w:val="003C4C59"/>
    <w:rsid w:val="003C50AA"/>
    <w:rsid w:val="003C5221"/>
    <w:rsid w:val="003C5243"/>
    <w:rsid w:val="003C571C"/>
    <w:rsid w:val="003C58B9"/>
    <w:rsid w:val="003C6628"/>
    <w:rsid w:val="003C6E9B"/>
    <w:rsid w:val="003C6F23"/>
    <w:rsid w:val="003C6FD0"/>
    <w:rsid w:val="003C7CDE"/>
    <w:rsid w:val="003D0A38"/>
    <w:rsid w:val="003D0CF2"/>
    <w:rsid w:val="003D1061"/>
    <w:rsid w:val="003D14C7"/>
    <w:rsid w:val="003D26B0"/>
    <w:rsid w:val="003D30BD"/>
    <w:rsid w:val="003D46FC"/>
    <w:rsid w:val="003D5BEE"/>
    <w:rsid w:val="003D5C41"/>
    <w:rsid w:val="003D642B"/>
    <w:rsid w:val="003D6BF3"/>
    <w:rsid w:val="003E07BC"/>
    <w:rsid w:val="003E0CDD"/>
    <w:rsid w:val="003E1184"/>
    <w:rsid w:val="003E220F"/>
    <w:rsid w:val="003E3762"/>
    <w:rsid w:val="003E488E"/>
    <w:rsid w:val="003E5014"/>
    <w:rsid w:val="003E56C9"/>
    <w:rsid w:val="003E5ABA"/>
    <w:rsid w:val="003E5AEF"/>
    <w:rsid w:val="003E5BCC"/>
    <w:rsid w:val="003E6366"/>
    <w:rsid w:val="003E7549"/>
    <w:rsid w:val="003E7D4A"/>
    <w:rsid w:val="003F0916"/>
    <w:rsid w:val="003F0EDE"/>
    <w:rsid w:val="003F1295"/>
    <w:rsid w:val="003F2110"/>
    <w:rsid w:val="003F2A16"/>
    <w:rsid w:val="003F5CEF"/>
    <w:rsid w:val="003F7B82"/>
    <w:rsid w:val="00400A62"/>
    <w:rsid w:val="00400F0E"/>
    <w:rsid w:val="00401BFC"/>
    <w:rsid w:val="00401C27"/>
    <w:rsid w:val="00402171"/>
    <w:rsid w:val="004021E2"/>
    <w:rsid w:val="0040279E"/>
    <w:rsid w:val="00403498"/>
    <w:rsid w:val="0040384B"/>
    <w:rsid w:val="004045C3"/>
    <w:rsid w:val="004048D7"/>
    <w:rsid w:val="00404995"/>
    <w:rsid w:val="00404DFB"/>
    <w:rsid w:val="00404F94"/>
    <w:rsid w:val="0040526E"/>
    <w:rsid w:val="004056A4"/>
    <w:rsid w:val="0040598C"/>
    <w:rsid w:val="0040620A"/>
    <w:rsid w:val="004066CE"/>
    <w:rsid w:val="0040712A"/>
    <w:rsid w:val="0040712B"/>
    <w:rsid w:val="00407346"/>
    <w:rsid w:val="004076FF"/>
    <w:rsid w:val="00410255"/>
    <w:rsid w:val="00410447"/>
    <w:rsid w:val="00410A28"/>
    <w:rsid w:val="00411AB5"/>
    <w:rsid w:val="00413B56"/>
    <w:rsid w:val="00413F2A"/>
    <w:rsid w:val="004149CF"/>
    <w:rsid w:val="0041656F"/>
    <w:rsid w:val="0041677B"/>
    <w:rsid w:val="00416D64"/>
    <w:rsid w:val="00417787"/>
    <w:rsid w:val="004178AD"/>
    <w:rsid w:val="00417FF5"/>
    <w:rsid w:val="0042017F"/>
    <w:rsid w:val="00420266"/>
    <w:rsid w:val="00421443"/>
    <w:rsid w:val="0042145E"/>
    <w:rsid w:val="004214DB"/>
    <w:rsid w:val="00421EDA"/>
    <w:rsid w:val="0042342A"/>
    <w:rsid w:val="0042367E"/>
    <w:rsid w:val="00423703"/>
    <w:rsid w:val="00424577"/>
    <w:rsid w:val="0042539E"/>
    <w:rsid w:val="00425E8A"/>
    <w:rsid w:val="00425FAE"/>
    <w:rsid w:val="00426B56"/>
    <w:rsid w:val="0043143A"/>
    <w:rsid w:val="0043213B"/>
    <w:rsid w:val="00432C63"/>
    <w:rsid w:val="0043438F"/>
    <w:rsid w:val="00435170"/>
    <w:rsid w:val="004354A8"/>
    <w:rsid w:val="004360F8"/>
    <w:rsid w:val="00436878"/>
    <w:rsid w:val="004373D1"/>
    <w:rsid w:val="004378B8"/>
    <w:rsid w:val="0043792B"/>
    <w:rsid w:val="00437D18"/>
    <w:rsid w:val="0044027D"/>
    <w:rsid w:val="0044166F"/>
    <w:rsid w:val="00441D36"/>
    <w:rsid w:val="0044245D"/>
    <w:rsid w:val="004430DF"/>
    <w:rsid w:val="0044376E"/>
    <w:rsid w:val="00444343"/>
    <w:rsid w:val="0044679D"/>
    <w:rsid w:val="00446DF9"/>
    <w:rsid w:val="00446E1A"/>
    <w:rsid w:val="00447B1E"/>
    <w:rsid w:val="004508C8"/>
    <w:rsid w:val="00451983"/>
    <w:rsid w:val="004519BE"/>
    <w:rsid w:val="00452142"/>
    <w:rsid w:val="00453AAF"/>
    <w:rsid w:val="00453E99"/>
    <w:rsid w:val="00454F4E"/>
    <w:rsid w:val="0045551E"/>
    <w:rsid w:val="0045745D"/>
    <w:rsid w:val="00457546"/>
    <w:rsid w:val="0045772C"/>
    <w:rsid w:val="0046008F"/>
    <w:rsid w:val="00461C75"/>
    <w:rsid w:val="00462095"/>
    <w:rsid w:val="00462482"/>
    <w:rsid w:val="00462E86"/>
    <w:rsid w:val="00463217"/>
    <w:rsid w:val="0046443C"/>
    <w:rsid w:val="00465A15"/>
    <w:rsid w:val="00465F78"/>
    <w:rsid w:val="00466461"/>
    <w:rsid w:val="004665D4"/>
    <w:rsid w:val="00466796"/>
    <w:rsid w:val="00466D3E"/>
    <w:rsid w:val="00467309"/>
    <w:rsid w:val="00467A85"/>
    <w:rsid w:val="00467AD5"/>
    <w:rsid w:val="00470423"/>
    <w:rsid w:val="00473683"/>
    <w:rsid w:val="0047433F"/>
    <w:rsid w:val="00474B2E"/>
    <w:rsid w:val="00474FF5"/>
    <w:rsid w:val="004763AD"/>
    <w:rsid w:val="0047759A"/>
    <w:rsid w:val="00477CD8"/>
    <w:rsid w:val="00477EF0"/>
    <w:rsid w:val="004800DA"/>
    <w:rsid w:val="004818EE"/>
    <w:rsid w:val="004822F3"/>
    <w:rsid w:val="00483AE2"/>
    <w:rsid w:val="00483DBE"/>
    <w:rsid w:val="004846A8"/>
    <w:rsid w:val="0048488B"/>
    <w:rsid w:val="004849C2"/>
    <w:rsid w:val="0048529F"/>
    <w:rsid w:val="004857E9"/>
    <w:rsid w:val="00486041"/>
    <w:rsid w:val="0048662C"/>
    <w:rsid w:val="00487142"/>
    <w:rsid w:val="004872CD"/>
    <w:rsid w:val="0048784E"/>
    <w:rsid w:val="004904A9"/>
    <w:rsid w:val="00490874"/>
    <w:rsid w:val="00490EB1"/>
    <w:rsid w:val="004919B5"/>
    <w:rsid w:val="00491A45"/>
    <w:rsid w:val="00492463"/>
    <w:rsid w:val="00492A1B"/>
    <w:rsid w:val="00492DFC"/>
    <w:rsid w:val="004931CB"/>
    <w:rsid w:val="00494032"/>
    <w:rsid w:val="004943A7"/>
    <w:rsid w:val="00494C78"/>
    <w:rsid w:val="00496D0A"/>
    <w:rsid w:val="00496FE8"/>
    <w:rsid w:val="00497C2A"/>
    <w:rsid w:val="004A02DD"/>
    <w:rsid w:val="004A04CE"/>
    <w:rsid w:val="004A0A9D"/>
    <w:rsid w:val="004A0DBC"/>
    <w:rsid w:val="004A127E"/>
    <w:rsid w:val="004A16DC"/>
    <w:rsid w:val="004A202F"/>
    <w:rsid w:val="004A2B54"/>
    <w:rsid w:val="004A2C6A"/>
    <w:rsid w:val="004A3FAB"/>
    <w:rsid w:val="004A4A2F"/>
    <w:rsid w:val="004A4F2E"/>
    <w:rsid w:val="004A61B1"/>
    <w:rsid w:val="004A72EF"/>
    <w:rsid w:val="004A738A"/>
    <w:rsid w:val="004A74F6"/>
    <w:rsid w:val="004B1E6C"/>
    <w:rsid w:val="004B24B8"/>
    <w:rsid w:val="004B25CF"/>
    <w:rsid w:val="004B2C28"/>
    <w:rsid w:val="004B3241"/>
    <w:rsid w:val="004B44D5"/>
    <w:rsid w:val="004B46A7"/>
    <w:rsid w:val="004B5157"/>
    <w:rsid w:val="004B5861"/>
    <w:rsid w:val="004B5BDC"/>
    <w:rsid w:val="004B6E53"/>
    <w:rsid w:val="004B6F3F"/>
    <w:rsid w:val="004B722C"/>
    <w:rsid w:val="004B732A"/>
    <w:rsid w:val="004B7939"/>
    <w:rsid w:val="004B7B35"/>
    <w:rsid w:val="004C0352"/>
    <w:rsid w:val="004C1FC0"/>
    <w:rsid w:val="004C2163"/>
    <w:rsid w:val="004C24EE"/>
    <w:rsid w:val="004C2593"/>
    <w:rsid w:val="004C33A5"/>
    <w:rsid w:val="004C4608"/>
    <w:rsid w:val="004C4B1B"/>
    <w:rsid w:val="004C5D91"/>
    <w:rsid w:val="004C6B2E"/>
    <w:rsid w:val="004C7D2F"/>
    <w:rsid w:val="004D0B09"/>
    <w:rsid w:val="004D0BD6"/>
    <w:rsid w:val="004D19DC"/>
    <w:rsid w:val="004D22EB"/>
    <w:rsid w:val="004D2714"/>
    <w:rsid w:val="004D3E43"/>
    <w:rsid w:val="004D65C8"/>
    <w:rsid w:val="004D6CC8"/>
    <w:rsid w:val="004D7552"/>
    <w:rsid w:val="004D7C62"/>
    <w:rsid w:val="004D7F49"/>
    <w:rsid w:val="004E0174"/>
    <w:rsid w:val="004E05DB"/>
    <w:rsid w:val="004E0C3F"/>
    <w:rsid w:val="004E0C93"/>
    <w:rsid w:val="004E0CCD"/>
    <w:rsid w:val="004E12FF"/>
    <w:rsid w:val="004E2A33"/>
    <w:rsid w:val="004E2C91"/>
    <w:rsid w:val="004E2C96"/>
    <w:rsid w:val="004E33B7"/>
    <w:rsid w:val="004E377F"/>
    <w:rsid w:val="004E465C"/>
    <w:rsid w:val="004E4809"/>
    <w:rsid w:val="004E5BFC"/>
    <w:rsid w:val="004E5DD9"/>
    <w:rsid w:val="004E657E"/>
    <w:rsid w:val="004E7189"/>
    <w:rsid w:val="004E71DA"/>
    <w:rsid w:val="004E772E"/>
    <w:rsid w:val="004E7D20"/>
    <w:rsid w:val="004F080C"/>
    <w:rsid w:val="004F0EF6"/>
    <w:rsid w:val="004F2ABB"/>
    <w:rsid w:val="004F5083"/>
    <w:rsid w:val="004F5528"/>
    <w:rsid w:val="004F67C6"/>
    <w:rsid w:val="004F6860"/>
    <w:rsid w:val="004F6F65"/>
    <w:rsid w:val="005011E1"/>
    <w:rsid w:val="005030EB"/>
    <w:rsid w:val="0050539B"/>
    <w:rsid w:val="0050588F"/>
    <w:rsid w:val="005058BF"/>
    <w:rsid w:val="00507B06"/>
    <w:rsid w:val="005103EA"/>
    <w:rsid w:val="0051062D"/>
    <w:rsid w:val="0051074A"/>
    <w:rsid w:val="00510CDB"/>
    <w:rsid w:val="00511B02"/>
    <w:rsid w:val="00513013"/>
    <w:rsid w:val="00513048"/>
    <w:rsid w:val="005137D9"/>
    <w:rsid w:val="00514EAB"/>
    <w:rsid w:val="005156A2"/>
    <w:rsid w:val="00516468"/>
    <w:rsid w:val="005168E8"/>
    <w:rsid w:val="00516D80"/>
    <w:rsid w:val="00516F1A"/>
    <w:rsid w:val="00516F3C"/>
    <w:rsid w:val="005170C1"/>
    <w:rsid w:val="00517623"/>
    <w:rsid w:val="0052009B"/>
    <w:rsid w:val="0052125D"/>
    <w:rsid w:val="0052148C"/>
    <w:rsid w:val="005216FF"/>
    <w:rsid w:val="005236AA"/>
    <w:rsid w:val="005237C8"/>
    <w:rsid w:val="0052465B"/>
    <w:rsid w:val="00525366"/>
    <w:rsid w:val="005254FE"/>
    <w:rsid w:val="0052674C"/>
    <w:rsid w:val="00526F3B"/>
    <w:rsid w:val="00531F11"/>
    <w:rsid w:val="00531FE4"/>
    <w:rsid w:val="00532784"/>
    <w:rsid w:val="00532B0A"/>
    <w:rsid w:val="00533288"/>
    <w:rsid w:val="0053523C"/>
    <w:rsid w:val="00535672"/>
    <w:rsid w:val="00536A57"/>
    <w:rsid w:val="0053739D"/>
    <w:rsid w:val="00537695"/>
    <w:rsid w:val="0054129A"/>
    <w:rsid w:val="00542721"/>
    <w:rsid w:val="00543601"/>
    <w:rsid w:val="00543C35"/>
    <w:rsid w:val="0054406E"/>
    <w:rsid w:val="00544251"/>
    <w:rsid w:val="00544BD1"/>
    <w:rsid w:val="00547166"/>
    <w:rsid w:val="005471E8"/>
    <w:rsid w:val="00551F2D"/>
    <w:rsid w:val="00551F4F"/>
    <w:rsid w:val="005521B2"/>
    <w:rsid w:val="0055293B"/>
    <w:rsid w:val="0055308A"/>
    <w:rsid w:val="0055422B"/>
    <w:rsid w:val="005552B8"/>
    <w:rsid w:val="005556A6"/>
    <w:rsid w:val="00555B63"/>
    <w:rsid w:val="0055683D"/>
    <w:rsid w:val="00556ECB"/>
    <w:rsid w:val="00557317"/>
    <w:rsid w:val="00557AB7"/>
    <w:rsid w:val="0056022A"/>
    <w:rsid w:val="00560DDB"/>
    <w:rsid w:val="00560E2F"/>
    <w:rsid w:val="0056116E"/>
    <w:rsid w:val="00562E68"/>
    <w:rsid w:val="00562EB6"/>
    <w:rsid w:val="005638AB"/>
    <w:rsid w:val="005642BE"/>
    <w:rsid w:val="005646B1"/>
    <w:rsid w:val="00564B7F"/>
    <w:rsid w:val="0056531F"/>
    <w:rsid w:val="00565E5A"/>
    <w:rsid w:val="005664ED"/>
    <w:rsid w:val="00566F72"/>
    <w:rsid w:val="005703A5"/>
    <w:rsid w:val="00570CD7"/>
    <w:rsid w:val="0057179B"/>
    <w:rsid w:val="005728FE"/>
    <w:rsid w:val="00573CEB"/>
    <w:rsid w:val="0057526D"/>
    <w:rsid w:val="005752CA"/>
    <w:rsid w:val="00575375"/>
    <w:rsid w:val="00575A00"/>
    <w:rsid w:val="0057652C"/>
    <w:rsid w:val="0057655C"/>
    <w:rsid w:val="005771B5"/>
    <w:rsid w:val="00577482"/>
    <w:rsid w:val="00577600"/>
    <w:rsid w:val="00580313"/>
    <w:rsid w:val="005815AA"/>
    <w:rsid w:val="00581659"/>
    <w:rsid w:val="0058177C"/>
    <w:rsid w:val="00581C07"/>
    <w:rsid w:val="00581F33"/>
    <w:rsid w:val="005822F0"/>
    <w:rsid w:val="00582B6D"/>
    <w:rsid w:val="00582BBA"/>
    <w:rsid w:val="00582C9C"/>
    <w:rsid w:val="00582E4C"/>
    <w:rsid w:val="00582F16"/>
    <w:rsid w:val="00583E48"/>
    <w:rsid w:val="0058401B"/>
    <w:rsid w:val="00584FFC"/>
    <w:rsid w:val="00586F57"/>
    <w:rsid w:val="00587563"/>
    <w:rsid w:val="00587F13"/>
    <w:rsid w:val="00590D9A"/>
    <w:rsid w:val="005916F5"/>
    <w:rsid w:val="00592AF4"/>
    <w:rsid w:val="005932B9"/>
    <w:rsid w:val="005932E9"/>
    <w:rsid w:val="00593D06"/>
    <w:rsid w:val="00594FE9"/>
    <w:rsid w:val="00595153"/>
    <w:rsid w:val="00595DA5"/>
    <w:rsid w:val="00595EDF"/>
    <w:rsid w:val="00596665"/>
    <w:rsid w:val="005966B5"/>
    <w:rsid w:val="00596875"/>
    <w:rsid w:val="00597305"/>
    <w:rsid w:val="005974A2"/>
    <w:rsid w:val="00597DD0"/>
    <w:rsid w:val="005A0B64"/>
    <w:rsid w:val="005A1138"/>
    <w:rsid w:val="005A1D61"/>
    <w:rsid w:val="005A1DB4"/>
    <w:rsid w:val="005A206F"/>
    <w:rsid w:val="005A3062"/>
    <w:rsid w:val="005A38D0"/>
    <w:rsid w:val="005A47F0"/>
    <w:rsid w:val="005A52CF"/>
    <w:rsid w:val="005A6295"/>
    <w:rsid w:val="005A6ECE"/>
    <w:rsid w:val="005A6F0E"/>
    <w:rsid w:val="005B03E4"/>
    <w:rsid w:val="005B18B6"/>
    <w:rsid w:val="005B3B6A"/>
    <w:rsid w:val="005B4A94"/>
    <w:rsid w:val="005B4C7A"/>
    <w:rsid w:val="005B4DE3"/>
    <w:rsid w:val="005B500B"/>
    <w:rsid w:val="005B5E20"/>
    <w:rsid w:val="005B5F23"/>
    <w:rsid w:val="005B6BFF"/>
    <w:rsid w:val="005C0044"/>
    <w:rsid w:val="005C0236"/>
    <w:rsid w:val="005C0FB1"/>
    <w:rsid w:val="005C1C40"/>
    <w:rsid w:val="005C2413"/>
    <w:rsid w:val="005C3F5A"/>
    <w:rsid w:val="005C4655"/>
    <w:rsid w:val="005C4836"/>
    <w:rsid w:val="005C5291"/>
    <w:rsid w:val="005C5522"/>
    <w:rsid w:val="005C56D6"/>
    <w:rsid w:val="005C5B75"/>
    <w:rsid w:val="005C5D2F"/>
    <w:rsid w:val="005C61D6"/>
    <w:rsid w:val="005C6291"/>
    <w:rsid w:val="005C7180"/>
    <w:rsid w:val="005D0D7D"/>
    <w:rsid w:val="005D21E1"/>
    <w:rsid w:val="005D2608"/>
    <w:rsid w:val="005D286C"/>
    <w:rsid w:val="005D2934"/>
    <w:rsid w:val="005D2C0F"/>
    <w:rsid w:val="005D35D9"/>
    <w:rsid w:val="005D398C"/>
    <w:rsid w:val="005D4C7E"/>
    <w:rsid w:val="005D4F67"/>
    <w:rsid w:val="005D4FAB"/>
    <w:rsid w:val="005D6203"/>
    <w:rsid w:val="005D7219"/>
    <w:rsid w:val="005D753E"/>
    <w:rsid w:val="005D7902"/>
    <w:rsid w:val="005D7ADC"/>
    <w:rsid w:val="005E0ABC"/>
    <w:rsid w:val="005E0FDF"/>
    <w:rsid w:val="005E3546"/>
    <w:rsid w:val="005E38C1"/>
    <w:rsid w:val="005E4472"/>
    <w:rsid w:val="005E4761"/>
    <w:rsid w:val="005E6680"/>
    <w:rsid w:val="005E6683"/>
    <w:rsid w:val="005E6E4A"/>
    <w:rsid w:val="005E75E2"/>
    <w:rsid w:val="005E7783"/>
    <w:rsid w:val="005E7C08"/>
    <w:rsid w:val="005E7F2E"/>
    <w:rsid w:val="005F022B"/>
    <w:rsid w:val="005F0403"/>
    <w:rsid w:val="005F09C0"/>
    <w:rsid w:val="005F15BC"/>
    <w:rsid w:val="005F1CB3"/>
    <w:rsid w:val="005F1CD1"/>
    <w:rsid w:val="005F357A"/>
    <w:rsid w:val="005F410F"/>
    <w:rsid w:val="005F4446"/>
    <w:rsid w:val="005F473A"/>
    <w:rsid w:val="005F4BA7"/>
    <w:rsid w:val="005F4C68"/>
    <w:rsid w:val="005F4E8F"/>
    <w:rsid w:val="005F56D6"/>
    <w:rsid w:val="005F62DB"/>
    <w:rsid w:val="005F7AEC"/>
    <w:rsid w:val="005F7B26"/>
    <w:rsid w:val="00601565"/>
    <w:rsid w:val="00602079"/>
    <w:rsid w:val="006022DE"/>
    <w:rsid w:val="00603072"/>
    <w:rsid w:val="0060368E"/>
    <w:rsid w:val="006036CC"/>
    <w:rsid w:val="00604CFE"/>
    <w:rsid w:val="00605C66"/>
    <w:rsid w:val="00607BA0"/>
    <w:rsid w:val="00610446"/>
    <w:rsid w:val="00610656"/>
    <w:rsid w:val="006109FB"/>
    <w:rsid w:val="00611240"/>
    <w:rsid w:val="00611659"/>
    <w:rsid w:val="0061194A"/>
    <w:rsid w:val="006119F0"/>
    <w:rsid w:val="00611A5E"/>
    <w:rsid w:val="00611CCA"/>
    <w:rsid w:val="00611DD4"/>
    <w:rsid w:val="00611FC9"/>
    <w:rsid w:val="00612772"/>
    <w:rsid w:val="0061354F"/>
    <w:rsid w:val="006136C3"/>
    <w:rsid w:val="006138F2"/>
    <w:rsid w:val="00613E07"/>
    <w:rsid w:val="0061544E"/>
    <w:rsid w:val="00615C59"/>
    <w:rsid w:val="006164DD"/>
    <w:rsid w:val="00616FE6"/>
    <w:rsid w:val="006203D6"/>
    <w:rsid w:val="00620426"/>
    <w:rsid w:val="00620493"/>
    <w:rsid w:val="00620F9B"/>
    <w:rsid w:val="0062151D"/>
    <w:rsid w:val="006220A9"/>
    <w:rsid w:val="006226DF"/>
    <w:rsid w:val="0062287A"/>
    <w:rsid w:val="00622D58"/>
    <w:rsid w:val="006248CC"/>
    <w:rsid w:val="00624EBF"/>
    <w:rsid w:val="00625C87"/>
    <w:rsid w:val="00625E1F"/>
    <w:rsid w:val="0062646F"/>
    <w:rsid w:val="00626778"/>
    <w:rsid w:val="00627E04"/>
    <w:rsid w:val="00630795"/>
    <w:rsid w:val="00630E9E"/>
    <w:rsid w:val="00631500"/>
    <w:rsid w:val="00631ADA"/>
    <w:rsid w:val="00632B3E"/>
    <w:rsid w:val="006330C1"/>
    <w:rsid w:val="00633442"/>
    <w:rsid w:val="006337BF"/>
    <w:rsid w:val="00633AEB"/>
    <w:rsid w:val="00634B41"/>
    <w:rsid w:val="00635171"/>
    <w:rsid w:val="006376BB"/>
    <w:rsid w:val="006378F4"/>
    <w:rsid w:val="006400BF"/>
    <w:rsid w:val="00642783"/>
    <w:rsid w:val="0064294B"/>
    <w:rsid w:val="00642CF8"/>
    <w:rsid w:val="00644DFE"/>
    <w:rsid w:val="00645A44"/>
    <w:rsid w:val="00645AB7"/>
    <w:rsid w:val="00645D6E"/>
    <w:rsid w:val="0064612C"/>
    <w:rsid w:val="0064700A"/>
    <w:rsid w:val="00650DBA"/>
    <w:rsid w:val="00651006"/>
    <w:rsid w:val="006517A7"/>
    <w:rsid w:val="00652D7A"/>
    <w:rsid w:val="00653DB7"/>
    <w:rsid w:val="006544D0"/>
    <w:rsid w:val="00654BA5"/>
    <w:rsid w:val="00657A8C"/>
    <w:rsid w:val="0066012E"/>
    <w:rsid w:val="00660F47"/>
    <w:rsid w:val="0066135E"/>
    <w:rsid w:val="00661419"/>
    <w:rsid w:val="0066184D"/>
    <w:rsid w:val="00661AA0"/>
    <w:rsid w:val="00661D59"/>
    <w:rsid w:val="00662110"/>
    <w:rsid w:val="006632E2"/>
    <w:rsid w:val="0066398F"/>
    <w:rsid w:val="00664612"/>
    <w:rsid w:val="006652E0"/>
    <w:rsid w:val="006655A6"/>
    <w:rsid w:val="00665BB7"/>
    <w:rsid w:val="006664EB"/>
    <w:rsid w:val="00666836"/>
    <w:rsid w:val="00667067"/>
    <w:rsid w:val="00667461"/>
    <w:rsid w:val="006677C8"/>
    <w:rsid w:val="00672176"/>
    <w:rsid w:val="006733A8"/>
    <w:rsid w:val="00673C50"/>
    <w:rsid w:val="00674507"/>
    <w:rsid w:val="00675BC8"/>
    <w:rsid w:val="00675CC5"/>
    <w:rsid w:val="00675D4C"/>
    <w:rsid w:val="00676380"/>
    <w:rsid w:val="006763AC"/>
    <w:rsid w:val="006766F5"/>
    <w:rsid w:val="0067677C"/>
    <w:rsid w:val="0067678E"/>
    <w:rsid w:val="00676F9D"/>
    <w:rsid w:val="006778D0"/>
    <w:rsid w:val="00677D86"/>
    <w:rsid w:val="00677F58"/>
    <w:rsid w:val="006800B5"/>
    <w:rsid w:val="006800C2"/>
    <w:rsid w:val="006801B1"/>
    <w:rsid w:val="00680509"/>
    <w:rsid w:val="00680594"/>
    <w:rsid w:val="00680B88"/>
    <w:rsid w:val="00680BBE"/>
    <w:rsid w:val="00680FFA"/>
    <w:rsid w:val="00681C20"/>
    <w:rsid w:val="00682F84"/>
    <w:rsid w:val="00683360"/>
    <w:rsid w:val="00683D20"/>
    <w:rsid w:val="006840FE"/>
    <w:rsid w:val="00685CB9"/>
    <w:rsid w:val="0068753E"/>
    <w:rsid w:val="006879FB"/>
    <w:rsid w:val="00687D67"/>
    <w:rsid w:val="00687E74"/>
    <w:rsid w:val="006908B1"/>
    <w:rsid w:val="00691159"/>
    <w:rsid w:val="00691EE6"/>
    <w:rsid w:val="006920F3"/>
    <w:rsid w:val="00692500"/>
    <w:rsid w:val="00693452"/>
    <w:rsid w:val="0069399D"/>
    <w:rsid w:val="00694008"/>
    <w:rsid w:val="006943D8"/>
    <w:rsid w:val="00695593"/>
    <w:rsid w:val="0069568D"/>
    <w:rsid w:val="00695875"/>
    <w:rsid w:val="00695E06"/>
    <w:rsid w:val="00696067"/>
    <w:rsid w:val="00697B7B"/>
    <w:rsid w:val="00697E58"/>
    <w:rsid w:val="006A0253"/>
    <w:rsid w:val="006A154B"/>
    <w:rsid w:val="006A2139"/>
    <w:rsid w:val="006A29D6"/>
    <w:rsid w:val="006A2D18"/>
    <w:rsid w:val="006A4326"/>
    <w:rsid w:val="006A49B8"/>
    <w:rsid w:val="006A4FF8"/>
    <w:rsid w:val="006A5F89"/>
    <w:rsid w:val="006A6537"/>
    <w:rsid w:val="006A66EA"/>
    <w:rsid w:val="006A6845"/>
    <w:rsid w:val="006A7310"/>
    <w:rsid w:val="006A7377"/>
    <w:rsid w:val="006B2586"/>
    <w:rsid w:val="006B4683"/>
    <w:rsid w:val="006B4EC0"/>
    <w:rsid w:val="006B5503"/>
    <w:rsid w:val="006B5AAC"/>
    <w:rsid w:val="006B7053"/>
    <w:rsid w:val="006C04F0"/>
    <w:rsid w:val="006C0576"/>
    <w:rsid w:val="006C0CB5"/>
    <w:rsid w:val="006C10EB"/>
    <w:rsid w:val="006C1BF0"/>
    <w:rsid w:val="006C2125"/>
    <w:rsid w:val="006C3BC9"/>
    <w:rsid w:val="006C4488"/>
    <w:rsid w:val="006C4657"/>
    <w:rsid w:val="006C514C"/>
    <w:rsid w:val="006C5417"/>
    <w:rsid w:val="006C725E"/>
    <w:rsid w:val="006D0D29"/>
    <w:rsid w:val="006D27D9"/>
    <w:rsid w:val="006D285F"/>
    <w:rsid w:val="006D327A"/>
    <w:rsid w:val="006D4AB6"/>
    <w:rsid w:val="006D5492"/>
    <w:rsid w:val="006D5870"/>
    <w:rsid w:val="006D5FDD"/>
    <w:rsid w:val="006D6B13"/>
    <w:rsid w:val="006D726B"/>
    <w:rsid w:val="006D73F4"/>
    <w:rsid w:val="006D7B36"/>
    <w:rsid w:val="006D7E20"/>
    <w:rsid w:val="006E010B"/>
    <w:rsid w:val="006E0C40"/>
    <w:rsid w:val="006E2FAA"/>
    <w:rsid w:val="006E3ACB"/>
    <w:rsid w:val="006E4A46"/>
    <w:rsid w:val="006E5543"/>
    <w:rsid w:val="006E60FC"/>
    <w:rsid w:val="006E6693"/>
    <w:rsid w:val="006E7461"/>
    <w:rsid w:val="006E7916"/>
    <w:rsid w:val="006E7E9F"/>
    <w:rsid w:val="006F1B7D"/>
    <w:rsid w:val="006F24D1"/>
    <w:rsid w:val="006F4330"/>
    <w:rsid w:val="006F62B2"/>
    <w:rsid w:val="006F64C0"/>
    <w:rsid w:val="006F6D43"/>
    <w:rsid w:val="006F79F6"/>
    <w:rsid w:val="00700B45"/>
    <w:rsid w:val="00700D00"/>
    <w:rsid w:val="00701A4B"/>
    <w:rsid w:val="007021F5"/>
    <w:rsid w:val="00702F24"/>
    <w:rsid w:val="0070375F"/>
    <w:rsid w:val="0070767E"/>
    <w:rsid w:val="00707AAD"/>
    <w:rsid w:val="0071041C"/>
    <w:rsid w:val="00710697"/>
    <w:rsid w:val="00710D95"/>
    <w:rsid w:val="007111EF"/>
    <w:rsid w:val="00712592"/>
    <w:rsid w:val="0071315E"/>
    <w:rsid w:val="00713586"/>
    <w:rsid w:val="0071386A"/>
    <w:rsid w:val="00714614"/>
    <w:rsid w:val="0071559D"/>
    <w:rsid w:val="00715737"/>
    <w:rsid w:val="007161AB"/>
    <w:rsid w:val="00720CC6"/>
    <w:rsid w:val="00720E26"/>
    <w:rsid w:val="00721145"/>
    <w:rsid w:val="007212F6"/>
    <w:rsid w:val="0072177D"/>
    <w:rsid w:val="00723B67"/>
    <w:rsid w:val="00723FA4"/>
    <w:rsid w:val="007246AC"/>
    <w:rsid w:val="007252B5"/>
    <w:rsid w:val="00725CC0"/>
    <w:rsid w:val="00725E70"/>
    <w:rsid w:val="0072676E"/>
    <w:rsid w:val="007276FB"/>
    <w:rsid w:val="00727DF7"/>
    <w:rsid w:val="007304F4"/>
    <w:rsid w:val="007308B2"/>
    <w:rsid w:val="00730FC8"/>
    <w:rsid w:val="0073298E"/>
    <w:rsid w:val="007330D9"/>
    <w:rsid w:val="00733ECB"/>
    <w:rsid w:val="00734226"/>
    <w:rsid w:val="0073440B"/>
    <w:rsid w:val="007345DC"/>
    <w:rsid w:val="007346C6"/>
    <w:rsid w:val="007365C0"/>
    <w:rsid w:val="007367C4"/>
    <w:rsid w:val="00736AAD"/>
    <w:rsid w:val="00736B5A"/>
    <w:rsid w:val="00737D2C"/>
    <w:rsid w:val="0074022B"/>
    <w:rsid w:val="00740541"/>
    <w:rsid w:val="007417D1"/>
    <w:rsid w:val="00741A5F"/>
    <w:rsid w:val="007434CD"/>
    <w:rsid w:val="00743CC7"/>
    <w:rsid w:val="0074432A"/>
    <w:rsid w:val="00744DD4"/>
    <w:rsid w:val="007453B9"/>
    <w:rsid w:val="007454FD"/>
    <w:rsid w:val="00745555"/>
    <w:rsid w:val="00745C8C"/>
    <w:rsid w:val="00745FA2"/>
    <w:rsid w:val="00746590"/>
    <w:rsid w:val="00746FBC"/>
    <w:rsid w:val="00750AFA"/>
    <w:rsid w:val="00750F5E"/>
    <w:rsid w:val="007515F3"/>
    <w:rsid w:val="00751ED7"/>
    <w:rsid w:val="0075225A"/>
    <w:rsid w:val="00752743"/>
    <w:rsid w:val="007527F0"/>
    <w:rsid w:val="00752BA6"/>
    <w:rsid w:val="007550A7"/>
    <w:rsid w:val="007560ED"/>
    <w:rsid w:val="00760091"/>
    <w:rsid w:val="00760AE0"/>
    <w:rsid w:val="0076121E"/>
    <w:rsid w:val="0076185D"/>
    <w:rsid w:val="00762657"/>
    <w:rsid w:val="00766A2A"/>
    <w:rsid w:val="00767CC9"/>
    <w:rsid w:val="007700D2"/>
    <w:rsid w:val="0077046C"/>
    <w:rsid w:val="00770966"/>
    <w:rsid w:val="00770B9C"/>
    <w:rsid w:val="00771703"/>
    <w:rsid w:val="0077369E"/>
    <w:rsid w:val="007738F4"/>
    <w:rsid w:val="00773F15"/>
    <w:rsid w:val="0077443F"/>
    <w:rsid w:val="0077453A"/>
    <w:rsid w:val="00774990"/>
    <w:rsid w:val="00774FBB"/>
    <w:rsid w:val="0077531A"/>
    <w:rsid w:val="00775608"/>
    <w:rsid w:val="0077597D"/>
    <w:rsid w:val="00776751"/>
    <w:rsid w:val="007769AA"/>
    <w:rsid w:val="00776BDF"/>
    <w:rsid w:val="00777C11"/>
    <w:rsid w:val="00782FF9"/>
    <w:rsid w:val="0078434A"/>
    <w:rsid w:val="00785896"/>
    <w:rsid w:val="00785B06"/>
    <w:rsid w:val="00785B21"/>
    <w:rsid w:val="00786B30"/>
    <w:rsid w:val="00786DD4"/>
    <w:rsid w:val="007873BC"/>
    <w:rsid w:val="007876E9"/>
    <w:rsid w:val="00787C0A"/>
    <w:rsid w:val="00787E9C"/>
    <w:rsid w:val="0079012B"/>
    <w:rsid w:val="00790746"/>
    <w:rsid w:val="0079095B"/>
    <w:rsid w:val="00791629"/>
    <w:rsid w:val="0079214F"/>
    <w:rsid w:val="00792224"/>
    <w:rsid w:val="0079290D"/>
    <w:rsid w:val="0079295A"/>
    <w:rsid w:val="00793350"/>
    <w:rsid w:val="007937D4"/>
    <w:rsid w:val="00795882"/>
    <w:rsid w:val="00796FDE"/>
    <w:rsid w:val="00797C7D"/>
    <w:rsid w:val="007A005E"/>
    <w:rsid w:val="007A169D"/>
    <w:rsid w:val="007A2C3C"/>
    <w:rsid w:val="007A3701"/>
    <w:rsid w:val="007A4A15"/>
    <w:rsid w:val="007A4F3E"/>
    <w:rsid w:val="007A538D"/>
    <w:rsid w:val="007A5E44"/>
    <w:rsid w:val="007A6911"/>
    <w:rsid w:val="007A756A"/>
    <w:rsid w:val="007A79BF"/>
    <w:rsid w:val="007A7F1A"/>
    <w:rsid w:val="007B01F0"/>
    <w:rsid w:val="007B097C"/>
    <w:rsid w:val="007B0C29"/>
    <w:rsid w:val="007B287B"/>
    <w:rsid w:val="007B2F46"/>
    <w:rsid w:val="007B344D"/>
    <w:rsid w:val="007B5198"/>
    <w:rsid w:val="007B5407"/>
    <w:rsid w:val="007B6742"/>
    <w:rsid w:val="007B73C1"/>
    <w:rsid w:val="007B7C9A"/>
    <w:rsid w:val="007C094C"/>
    <w:rsid w:val="007C0C56"/>
    <w:rsid w:val="007C0CB0"/>
    <w:rsid w:val="007C2CF8"/>
    <w:rsid w:val="007C3F97"/>
    <w:rsid w:val="007C429B"/>
    <w:rsid w:val="007C4446"/>
    <w:rsid w:val="007C4507"/>
    <w:rsid w:val="007C5163"/>
    <w:rsid w:val="007C532E"/>
    <w:rsid w:val="007C5D23"/>
    <w:rsid w:val="007C5DB2"/>
    <w:rsid w:val="007C5F63"/>
    <w:rsid w:val="007C614F"/>
    <w:rsid w:val="007C697C"/>
    <w:rsid w:val="007C6D21"/>
    <w:rsid w:val="007C744F"/>
    <w:rsid w:val="007C7B1C"/>
    <w:rsid w:val="007D029E"/>
    <w:rsid w:val="007D0DD0"/>
    <w:rsid w:val="007D13CA"/>
    <w:rsid w:val="007D18F4"/>
    <w:rsid w:val="007D19D8"/>
    <w:rsid w:val="007D25C1"/>
    <w:rsid w:val="007D299D"/>
    <w:rsid w:val="007D2A77"/>
    <w:rsid w:val="007D4096"/>
    <w:rsid w:val="007D460B"/>
    <w:rsid w:val="007D515D"/>
    <w:rsid w:val="007D5B96"/>
    <w:rsid w:val="007D5F44"/>
    <w:rsid w:val="007D7497"/>
    <w:rsid w:val="007D7D2F"/>
    <w:rsid w:val="007E08FD"/>
    <w:rsid w:val="007E1031"/>
    <w:rsid w:val="007E1CE5"/>
    <w:rsid w:val="007E1D6A"/>
    <w:rsid w:val="007E2405"/>
    <w:rsid w:val="007E276D"/>
    <w:rsid w:val="007E2AFD"/>
    <w:rsid w:val="007E2EF0"/>
    <w:rsid w:val="007E3248"/>
    <w:rsid w:val="007E33D0"/>
    <w:rsid w:val="007E3500"/>
    <w:rsid w:val="007E373A"/>
    <w:rsid w:val="007E3879"/>
    <w:rsid w:val="007E47B5"/>
    <w:rsid w:val="007E4D3F"/>
    <w:rsid w:val="007E54E4"/>
    <w:rsid w:val="007E609E"/>
    <w:rsid w:val="007E6184"/>
    <w:rsid w:val="007E6407"/>
    <w:rsid w:val="007E6919"/>
    <w:rsid w:val="007E6A01"/>
    <w:rsid w:val="007E6CFB"/>
    <w:rsid w:val="007E70E7"/>
    <w:rsid w:val="007E7749"/>
    <w:rsid w:val="007E79A8"/>
    <w:rsid w:val="007E7B6D"/>
    <w:rsid w:val="007F08FE"/>
    <w:rsid w:val="007F1F69"/>
    <w:rsid w:val="007F223A"/>
    <w:rsid w:val="007F32ED"/>
    <w:rsid w:val="007F350F"/>
    <w:rsid w:val="007F38FE"/>
    <w:rsid w:val="007F3D07"/>
    <w:rsid w:val="007F404A"/>
    <w:rsid w:val="007F43D8"/>
    <w:rsid w:val="007F44D1"/>
    <w:rsid w:val="007F4556"/>
    <w:rsid w:val="007F4628"/>
    <w:rsid w:val="007F513C"/>
    <w:rsid w:val="007F530F"/>
    <w:rsid w:val="007F7CD3"/>
    <w:rsid w:val="00801BBD"/>
    <w:rsid w:val="00803144"/>
    <w:rsid w:val="00803575"/>
    <w:rsid w:val="008037F8"/>
    <w:rsid w:val="00803C5E"/>
    <w:rsid w:val="00803F93"/>
    <w:rsid w:val="00804164"/>
    <w:rsid w:val="00804C4A"/>
    <w:rsid w:val="00804ECA"/>
    <w:rsid w:val="0080536B"/>
    <w:rsid w:val="0080664F"/>
    <w:rsid w:val="00806AE8"/>
    <w:rsid w:val="008072F5"/>
    <w:rsid w:val="008100D5"/>
    <w:rsid w:val="00810754"/>
    <w:rsid w:val="00810C93"/>
    <w:rsid w:val="00811506"/>
    <w:rsid w:val="008115DE"/>
    <w:rsid w:val="008129E1"/>
    <w:rsid w:val="00812B38"/>
    <w:rsid w:val="00812BA2"/>
    <w:rsid w:val="0081359B"/>
    <w:rsid w:val="00814500"/>
    <w:rsid w:val="00814A85"/>
    <w:rsid w:val="00814F18"/>
    <w:rsid w:val="00815124"/>
    <w:rsid w:val="00815FFB"/>
    <w:rsid w:val="00816E8D"/>
    <w:rsid w:val="0081777B"/>
    <w:rsid w:val="008179B5"/>
    <w:rsid w:val="00817F92"/>
    <w:rsid w:val="00820427"/>
    <w:rsid w:val="00820DB8"/>
    <w:rsid w:val="00821E5C"/>
    <w:rsid w:val="008242F3"/>
    <w:rsid w:val="0082513E"/>
    <w:rsid w:val="00826A2B"/>
    <w:rsid w:val="00826B39"/>
    <w:rsid w:val="00830413"/>
    <w:rsid w:val="00831573"/>
    <w:rsid w:val="0083175D"/>
    <w:rsid w:val="00831959"/>
    <w:rsid w:val="00832084"/>
    <w:rsid w:val="00832314"/>
    <w:rsid w:val="00832CB6"/>
    <w:rsid w:val="00833A6F"/>
    <w:rsid w:val="00833B16"/>
    <w:rsid w:val="0083413D"/>
    <w:rsid w:val="0083432D"/>
    <w:rsid w:val="00835044"/>
    <w:rsid w:val="00835BF2"/>
    <w:rsid w:val="00835FCF"/>
    <w:rsid w:val="008361F5"/>
    <w:rsid w:val="00836CC4"/>
    <w:rsid w:val="00837161"/>
    <w:rsid w:val="008376C4"/>
    <w:rsid w:val="00837F7B"/>
    <w:rsid w:val="00840101"/>
    <w:rsid w:val="00841313"/>
    <w:rsid w:val="00841338"/>
    <w:rsid w:val="00841E62"/>
    <w:rsid w:val="00842155"/>
    <w:rsid w:val="00842701"/>
    <w:rsid w:val="008430CD"/>
    <w:rsid w:val="0084373F"/>
    <w:rsid w:val="008438CA"/>
    <w:rsid w:val="008451E4"/>
    <w:rsid w:val="008452B1"/>
    <w:rsid w:val="008463DC"/>
    <w:rsid w:val="008468B3"/>
    <w:rsid w:val="00847179"/>
    <w:rsid w:val="00847C8A"/>
    <w:rsid w:val="00850068"/>
    <w:rsid w:val="0085045C"/>
    <w:rsid w:val="00850569"/>
    <w:rsid w:val="00850788"/>
    <w:rsid w:val="0085208A"/>
    <w:rsid w:val="00852145"/>
    <w:rsid w:val="0085246C"/>
    <w:rsid w:val="008526D6"/>
    <w:rsid w:val="00853C99"/>
    <w:rsid w:val="00853EF3"/>
    <w:rsid w:val="00854EDE"/>
    <w:rsid w:val="00855455"/>
    <w:rsid w:val="00855C9D"/>
    <w:rsid w:val="008560DB"/>
    <w:rsid w:val="00856BAC"/>
    <w:rsid w:val="00856E8F"/>
    <w:rsid w:val="00860F24"/>
    <w:rsid w:val="00861334"/>
    <w:rsid w:val="00861AD3"/>
    <w:rsid w:val="00861B5C"/>
    <w:rsid w:val="00861E61"/>
    <w:rsid w:val="00861E6F"/>
    <w:rsid w:val="00862672"/>
    <w:rsid w:val="00862ADD"/>
    <w:rsid w:val="0086321B"/>
    <w:rsid w:val="0086356B"/>
    <w:rsid w:val="008639A7"/>
    <w:rsid w:val="00863A80"/>
    <w:rsid w:val="008642F5"/>
    <w:rsid w:val="008643AB"/>
    <w:rsid w:val="008644D5"/>
    <w:rsid w:val="00864711"/>
    <w:rsid w:val="008651E1"/>
    <w:rsid w:val="00865612"/>
    <w:rsid w:val="008662C5"/>
    <w:rsid w:val="00866AC9"/>
    <w:rsid w:val="008706C5"/>
    <w:rsid w:val="008712AA"/>
    <w:rsid w:val="00871D6E"/>
    <w:rsid w:val="00871EA3"/>
    <w:rsid w:val="00872C62"/>
    <w:rsid w:val="00873585"/>
    <w:rsid w:val="00873922"/>
    <w:rsid w:val="0087520D"/>
    <w:rsid w:val="00875578"/>
    <w:rsid w:val="00875DD5"/>
    <w:rsid w:val="00875F2D"/>
    <w:rsid w:val="0087640F"/>
    <w:rsid w:val="008771FC"/>
    <w:rsid w:val="008775B9"/>
    <w:rsid w:val="00877BE4"/>
    <w:rsid w:val="00877C47"/>
    <w:rsid w:val="00880135"/>
    <w:rsid w:val="00882077"/>
    <w:rsid w:val="00883246"/>
    <w:rsid w:val="008835E2"/>
    <w:rsid w:val="00883B7E"/>
    <w:rsid w:val="00883DB3"/>
    <w:rsid w:val="00883EFF"/>
    <w:rsid w:val="008841D4"/>
    <w:rsid w:val="00885247"/>
    <w:rsid w:val="0088596D"/>
    <w:rsid w:val="00885FDC"/>
    <w:rsid w:val="00887057"/>
    <w:rsid w:val="008871AC"/>
    <w:rsid w:val="00887411"/>
    <w:rsid w:val="00890458"/>
    <w:rsid w:val="00890D46"/>
    <w:rsid w:val="00891EC1"/>
    <w:rsid w:val="00892874"/>
    <w:rsid w:val="00893C09"/>
    <w:rsid w:val="008943A3"/>
    <w:rsid w:val="00894993"/>
    <w:rsid w:val="00894E37"/>
    <w:rsid w:val="00894F17"/>
    <w:rsid w:val="008952AC"/>
    <w:rsid w:val="00895318"/>
    <w:rsid w:val="0089535F"/>
    <w:rsid w:val="00895F78"/>
    <w:rsid w:val="00896712"/>
    <w:rsid w:val="00896789"/>
    <w:rsid w:val="0089700E"/>
    <w:rsid w:val="008976BC"/>
    <w:rsid w:val="008979AF"/>
    <w:rsid w:val="008A0952"/>
    <w:rsid w:val="008A0EA5"/>
    <w:rsid w:val="008A12F2"/>
    <w:rsid w:val="008A23F9"/>
    <w:rsid w:val="008A3716"/>
    <w:rsid w:val="008A3A22"/>
    <w:rsid w:val="008A40F1"/>
    <w:rsid w:val="008A4AEE"/>
    <w:rsid w:val="008A52C5"/>
    <w:rsid w:val="008A763C"/>
    <w:rsid w:val="008A77FF"/>
    <w:rsid w:val="008B0B28"/>
    <w:rsid w:val="008B0D36"/>
    <w:rsid w:val="008B152E"/>
    <w:rsid w:val="008B159D"/>
    <w:rsid w:val="008B1BA8"/>
    <w:rsid w:val="008B3630"/>
    <w:rsid w:val="008B3914"/>
    <w:rsid w:val="008B39F9"/>
    <w:rsid w:val="008B4272"/>
    <w:rsid w:val="008B47CF"/>
    <w:rsid w:val="008B6006"/>
    <w:rsid w:val="008B633D"/>
    <w:rsid w:val="008C066B"/>
    <w:rsid w:val="008C1157"/>
    <w:rsid w:val="008C1C0C"/>
    <w:rsid w:val="008C3027"/>
    <w:rsid w:val="008C3426"/>
    <w:rsid w:val="008C4023"/>
    <w:rsid w:val="008C4386"/>
    <w:rsid w:val="008C5A0D"/>
    <w:rsid w:val="008C6A90"/>
    <w:rsid w:val="008C6FC3"/>
    <w:rsid w:val="008C7AF5"/>
    <w:rsid w:val="008D0614"/>
    <w:rsid w:val="008D0A7B"/>
    <w:rsid w:val="008D134B"/>
    <w:rsid w:val="008D16C4"/>
    <w:rsid w:val="008D1D50"/>
    <w:rsid w:val="008D1D8F"/>
    <w:rsid w:val="008D2364"/>
    <w:rsid w:val="008D335D"/>
    <w:rsid w:val="008D3A9B"/>
    <w:rsid w:val="008D3D51"/>
    <w:rsid w:val="008D5633"/>
    <w:rsid w:val="008D56DD"/>
    <w:rsid w:val="008D6F52"/>
    <w:rsid w:val="008D72F3"/>
    <w:rsid w:val="008D73F7"/>
    <w:rsid w:val="008E0BEA"/>
    <w:rsid w:val="008E191C"/>
    <w:rsid w:val="008E25D6"/>
    <w:rsid w:val="008E2AFA"/>
    <w:rsid w:val="008E3BCA"/>
    <w:rsid w:val="008E3D92"/>
    <w:rsid w:val="008E44D8"/>
    <w:rsid w:val="008E502B"/>
    <w:rsid w:val="008E5397"/>
    <w:rsid w:val="008E5789"/>
    <w:rsid w:val="008E6535"/>
    <w:rsid w:val="008E68D8"/>
    <w:rsid w:val="008E68DC"/>
    <w:rsid w:val="008E7371"/>
    <w:rsid w:val="008E7E21"/>
    <w:rsid w:val="008F00C5"/>
    <w:rsid w:val="008F014D"/>
    <w:rsid w:val="008F03EB"/>
    <w:rsid w:val="008F1327"/>
    <w:rsid w:val="008F19FD"/>
    <w:rsid w:val="008F21B2"/>
    <w:rsid w:val="008F2B12"/>
    <w:rsid w:val="008F2C84"/>
    <w:rsid w:val="008F2EAF"/>
    <w:rsid w:val="008F3C58"/>
    <w:rsid w:val="008F4C15"/>
    <w:rsid w:val="008F6528"/>
    <w:rsid w:val="008F792D"/>
    <w:rsid w:val="008F7CA0"/>
    <w:rsid w:val="00900DCD"/>
    <w:rsid w:val="00902CFE"/>
    <w:rsid w:val="00902E9D"/>
    <w:rsid w:val="00905085"/>
    <w:rsid w:val="0090569C"/>
    <w:rsid w:val="009063E2"/>
    <w:rsid w:val="00906AE2"/>
    <w:rsid w:val="00906CB6"/>
    <w:rsid w:val="00907DE7"/>
    <w:rsid w:val="00910E65"/>
    <w:rsid w:val="009114E2"/>
    <w:rsid w:val="00911BAE"/>
    <w:rsid w:val="009121C2"/>
    <w:rsid w:val="009122E1"/>
    <w:rsid w:val="00912F0A"/>
    <w:rsid w:val="00913A2F"/>
    <w:rsid w:val="00913BC0"/>
    <w:rsid w:val="00913EDD"/>
    <w:rsid w:val="009144B4"/>
    <w:rsid w:val="00916290"/>
    <w:rsid w:val="0091792B"/>
    <w:rsid w:val="00917ADB"/>
    <w:rsid w:val="0092015E"/>
    <w:rsid w:val="0092062E"/>
    <w:rsid w:val="00920BCA"/>
    <w:rsid w:val="00921601"/>
    <w:rsid w:val="00923F42"/>
    <w:rsid w:val="00924A1A"/>
    <w:rsid w:val="00924B16"/>
    <w:rsid w:val="00924BDC"/>
    <w:rsid w:val="00930B2F"/>
    <w:rsid w:val="00931456"/>
    <w:rsid w:val="0093257F"/>
    <w:rsid w:val="00932936"/>
    <w:rsid w:val="00932E2E"/>
    <w:rsid w:val="00932F4B"/>
    <w:rsid w:val="0093384A"/>
    <w:rsid w:val="00933DBA"/>
    <w:rsid w:val="00933E17"/>
    <w:rsid w:val="00934A21"/>
    <w:rsid w:val="00934A9E"/>
    <w:rsid w:val="00934B28"/>
    <w:rsid w:val="009356E5"/>
    <w:rsid w:val="00935CDA"/>
    <w:rsid w:val="0093641F"/>
    <w:rsid w:val="0093754C"/>
    <w:rsid w:val="009403FE"/>
    <w:rsid w:val="0094056D"/>
    <w:rsid w:val="00940881"/>
    <w:rsid w:val="00941C1E"/>
    <w:rsid w:val="009429F9"/>
    <w:rsid w:val="009437DA"/>
    <w:rsid w:val="0094562C"/>
    <w:rsid w:val="00947557"/>
    <w:rsid w:val="00950231"/>
    <w:rsid w:val="009525D7"/>
    <w:rsid w:val="0095284F"/>
    <w:rsid w:val="00952A5A"/>
    <w:rsid w:val="00954435"/>
    <w:rsid w:val="00957162"/>
    <w:rsid w:val="009571B5"/>
    <w:rsid w:val="009604B6"/>
    <w:rsid w:val="00961399"/>
    <w:rsid w:val="009615C9"/>
    <w:rsid w:val="00961DF0"/>
    <w:rsid w:val="00961F4A"/>
    <w:rsid w:val="00962731"/>
    <w:rsid w:val="00963ADF"/>
    <w:rsid w:val="009658DD"/>
    <w:rsid w:val="00967677"/>
    <w:rsid w:val="0096781D"/>
    <w:rsid w:val="00970701"/>
    <w:rsid w:val="009707B4"/>
    <w:rsid w:val="00970CCC"/>
    <w:rsid w:val="00970DCB"/>
    <w:rsid w:val="00971414"/>
    <w:rsid w:val="00972059"/>
    <w:rsid w:val="009722ED"/>
    <w:rsid w:val="00972369"/>
    <w:rsid w:val="00972CE7"/>
    <w:rsid w:val="00973F56"/>
    <w:rsid w:val="00974117"/>
    <w:rsid w:val="00974280"/>
    <w:rsid w:val="00974DDE"/>
    <w:rsid w:val="00975087"/>
    <w:rsid w:val="009752A9"/>
    <w:rsid w:val="00975A95"/>
    <w:rsid w:val="00980C2F"/>
    <w:rsid w:val="00981023"/>
    <w:rsid w:val="00981A75"/>
    <w:rsid w:val="00981CB2"/>
    <w:rsid w:val="0098225E"/>
    <w:rsid w:val="00982549"/>
    <w:rsid w:val="00982F01"/>
    <w:rsid w:val="0098328F"/>
    <w:rsid w:val="00984293"/>
    <w:rsid w:val="00984AD3"/>
    <w:rsid w:val="00985052"/>
    <w:rsid w:val="0098514B"/>
    <w:rsid w:val="009853D7"/>
    <w:rsid w:val="00985CAB"/>
    <w:rsid w:val="00987DEF"/>
    <w:rsid w:val="00990CE1"/>
    <w:rsid w:val="00991345"/>
    <w:rsid w:val="009920CD"/>
    <w:rsid w:val="00992503"/>
    <w:rsid w:val="00992760"/>
    <w:rsid w:val="00993345"/>
    <w:rsid w:val="00993AF3"/>
    <w:rsid w:val="009940E1"/>
    <w:rsid w:val="00997F5C"/>
    <w:rsid w:val="009A0E53"/>
    <w:rsid w:val="009A1087"/>
    <w:rsid w:val="009A1D35"/>
    <w:rsid w:val="009A1E70"/>
    <w:rsid w:val="009A28F8"/>
    <w:rsid w:val="009A31F0"/>
    <w:rsid w:val="009A353A"/>
    <w:rsid w:val="009A3B0F"/>
    <w:rsid w:val="009A4EF6"/>
    <w:rsid w:val="009A515F"/>
    <w:rsid w:val="009A58B6"/>
    <w:rsid w:val="009A6BE0"/>
    <w:rsid w:val="009A74C1"/>
    <w:rsid w:val="009B1008"/>
    <w:rsid w:val="009B1804"/>
    <w:rsid w:val="009B1B91"/>
    <w:rsid w:val="009B2241"/>
    <w:rsid w:val="009B2695"/>
    <w:rsid w:val="009B3B16"/>
    <w:rsid w:val="009B3B2D"/>
    <w:rsid w:val="009B3E44"/>
    <w:rsid w:val="009B4358"/>
    <w:rsid w:val="009B482C"/>
    <w:rsid w:val="009B55B4"/>
    <w:rsid w:val="009B5C15"/>
    <w:rsid w:val="009B5E9A"/>
    <w:rsid w:val="009B674D"/>
    <w:rsid w:val="009B6B80"/>
    <w:rsid w:val="009B6E6E"/>
    <w:rsid w:val="009B720C"/>
    <w:rsid w:val="009C0BD3"/>
    <w:rsid w:val="009C1A4F"/>
    <w:rsid w:val="009C2A99"/>
    <w:rsid w:val="009C3604"/>
    <w:rsid w:val="009C4B31"/>
    <w:rsid w:val="009C4C23"/>
    <w:rsid w:val="009C5290"/>
    <w:rsid w:val="009C5A16"/>
    <w:rsid w:val="009C7077"/>
    <w:rsid w:val="009C737E"/>
    <w:rsid w:val="009C753A"/>
    <w:rsid w:val="009C7FB6"/>
    <w:rsid w:val="009D12B1"/>
    <w:rsid w:val="009D27CA"/>
    <w:rsid w:val="009D2BF9"/>
    <w:rsid w:val="009D3162"/>
    <w:rsid w:val="009D3419"/>
    <w:rsid w:val="009D415B"/>
    <w:rsid w:val="009D5D54"/>
    <w:rsid w:val="009D65F0"/>
    <w:rsid w:val="009D6936"/>
    <w:rsid w:val="009D6B86"/>
    <w:rsid w:val="009E0356"/>
    <w:rsid w:val="009E0B86"/>
    <w:rsid w:val="009E0D0F"/>
    <w:rsid w:val="009E14A1"/>
    <w:rsid w:val="009E1531"/>
    <w:rsid w:val="009E176A"/>
    <w:rsid w:val="009E1D96"/>
    <w:rsid w:val="009E2C37"/>
    <w:rsid w:val="009E7306"/>
    <w:rsid w:val="009E773F"/>
    <w:rsid w:val="009F11CD"/>
    <w:rsid w:val="009F11F2"/>
    <w:rsid w:val="009F1AA6"/>
    <w:rsid w:val="009F1FC2"/>
    <w:rsid w:val="009F2791"/>
    <w:rsid w:val="009F2E56"/>
    <w:rsid w:val="009F3060"/>
    <w:rsid w:val="009F3C7C"/>
    <w:rsid w:val="009F40FC"/>
    <w:rsid w:val="009F43F2"/>
    <w:rsid w:val="009F47F6"/>
    <w:rsid w:val="009F603B"/>
    <w:rsid w:val="009F645A"/>
    <w:rsid w:val="009F760C"/>
    <w:rsid w:val="009F77F3"/>
    <w:rsid w:val="00A00083"/>
    <w:rsid w:val="00A0060D"/>
    <w:rsid w:val="00A00AD9"/>
    <w:rsid w:val="00A015C9"/>
    <w:rsid w:val="00A01A6A"/>
    <w:rsid w:val="00A01DF6"/>
    <w:rsid w:val="00A01F4E"/>
    <w:rsid w:val="00A023DA"/>
    <w:rsid w:val="00A02FDA"/>
    <w:rsid w:val="00A03498"/>
    <w:rsid w:val="00A03778"/>
    <w:rsid w:val="00A043E7"/>
    <w:rsid w:val="00A048A8"/>
    <w:rsid w:val="00A04DCF"/>
    <w:rsid w:val="00A058D7"/>
    <w:rsid w:val="00A06601"/>
    <w:rsid w:val="00A07045"/>
    <w:rsid w:val="00A0798B"/>
    <w:rsid w:val="00A07D1C"/>
    <w:rsid w:val="00A103BE"/>
    <w:rsid w:val="00A10AD9"/>
    <w:rsid w:val="00A10EE0"/>
    <w:rsid w:val="00A117F4"/>
    <w:rsid w:val="00A11EA8"/>
    <w:rsid w:val="00A12512"/>
    <w:rsid w:val="00A12577"/>
    <w:rsid w:val="00A12F3D"/>
    <w:rsid w:val="00A13766"/>
    <w:rsid w:val="00A1389C"/>
    <w:rsid w:val="00A142BD"/>
    <w:rsid w:val="00A149E9"/>
    <w:rsid w:val="00A1726F"/>
    <w:rsid w:val="00A21559"/>
    <w:rsid w:val="00A21C6F"/>
    <w:rsid w:val="00A238F0"/>
    <w:rsid w:val="00A2424D"/>
    <w:rsid w:val="00A246A2"/>
    <w:rsid w:val="00A24CC6"/>
    <w:rsid w:val="00A2594F"/>
    <w:rsid w:val="00A27784"/>
    <w:rsid w:val="00A27940"/>
    <w:rsid w:val="00A27AC7"/>
    <w:rsid w:val="00A301B6"/>
    <w:rsid w:val="00A3042C"/>
    <w:rsid w:val="00A30576"/>
    <w:rsid w:val="00A32A2C"/>
    <w:rsid w:val="00A33A23"/>
    <w:rsid w:val="00A33CA9"/>
    <w:rsid w:val="00A34749"/>
    <w:rsid w:val="00A34D69"/>
    <w:rsid w:val="00A34F23"/>
    <w:rsid w:val="00A35376"/>
    <w:rsid w:val="00A3567E"/>
    <w:rsid w:val="00A3589A"/>
    <w:rsid w:val="00A35B51"/>
    <w:rsid w:val="00A35ED5"/>
    <w:rsid w:val="00A36183"/>
    <w:rsid w:val="00A361F5"/>
    <w:rsid w:val="00A3671E"/>
    <w:rsid w:val="00A3752A"/>
    <w:rsid w:val="00A37BED"/>
    <w:rsid w:val="00A40438"/>
    <w:rsid w:val="00A4099B"/>
    <w:rsid w:val="00A42F5B"/>
    <w:rsid w:val="00A43F3A"/>
    <w:rsid w:val="00A44086"/>
    <w:rsid w:val="00A44453"/>
    <w:rsid w:val="00A452C9"/>
    <w:rsid w:val="00A46F31"/>
    <w:rsid w:val="00A47C3E"/>
    <w:rsid w:val="00A50947"/>
    <w:rsid w:val="00A50B5F"/>
    <w:rsid w:val="00A5174B"/>
    <w:rsid w:val="00A51E53"/>
    <w:rsid w:val="00A51F92"/>
    <w:rsid w:val="00A541A3"/>
    <w:rsid w:val="00A5426E"/>
    <w:rsid w:val="00A54428"/>
    <w:rsid w:val="00A5462C"/>
    <w:rsid w:val="00A550A8"/>
    <w:rsid w:val="00A55EED"/>
    <w:rsid w:val="00A56B4B"/>
    <w:rsid w:val="00A57234"/>
    <w:rsid w:val="00A57787"/>
    <w:rsid w:val="00A57B71"/>
    <w:rsid w:val="00A57DA3"/>
    <w:rsid w:val="00A57F06"/>
    <w:rsid w:val="00A60167"/>
    <w:rsid w:val="00A60865"/>
    <w:rsid w:val="00A619C9"/>
    <w:rsid w:val="00A6323F"/>
    <w:rsid w:val="00A63CC0"/>
    <w:rsid w:val="00A63E3D"/>
    <w:rsid w:val="00A63EFF"/>
    <w:rsid w:val="00A64D60"/>
    <w:rsid w:val="00A654FE"/>
    <w:rsid w:val="00A6615D"/>
    <w:rsid w:val="00A66BDB"/>
    <w:rsid w:val="00A67464"/>
    <w:rsid w:val="00A709E5"/>
    <w:rsid w:val="00A70D43"/>
    <w:rsid w:val="00A716CE"/>
    <w:rsid w:val="00A727B8"/>
    <w:rsid w:val="00A752D4"/>
    <w:rsid w:val="00A75F63"/>
    <w:rsid w:val="00A762B5"/>
    <w:rsid w:val="00A76BAB"/>
    <w:rsid w:val="00A76E63"/>
    <w:rsid w:val="00A7789A"/>
    <w:rsid w:val="00A7794A"/>
    <w:rsid w:val="00A779AB"/>
    <w:rsid w:val="00A77B85"/>
    <w:rsid w:val="00A77DBD"/>
    <w:rsid w:val="00A77EA1"/>
    <w:rsid w:val="00A80483"/>
    <w:rsid w:val="00A815B2"/>
    <w:rsid w:val="00A815D1"/>
    <w:rsid w:val="00A827DC"/>
    <w:rsid w:val="00A827FD"/>
    <w:rsid w:val="00A82C9B"/>
    <w:rsid w:val="00A82F42"/>
    <w:rsid w:val="00A83FED"/>
    <w:rsid w:val="00A84833"/>
    <w:rsid w:val="00A84D25"/>
    <w:rsid w:val="00A85408"/>
    <w:rsid w:val="00A8681F"/>
    <w:rsid w:val="00A868EB"/>
    <w:rsid w:val="00A876BE"/>
    <w:rsid w:val="00A90049"/>
    <w:rsid w:val="00A9128E"/>
    <w:rsid w:val="00A9136E"/>
    <w:rsid w:val="00A91624"/>
    <w:rsid w:val="00A93540"/>
    <w:rsid w:val="00A93B55"/>
    <w:rsid w:val="00A94360"/>
    <w:rsid w:val="00A94476"/>
    <w:rsid w:val="00A94955"/>
    <w:rsid w:val="00A94B9B"/>
    <w:rsid w:val="00A95333"/>
    <w:rsid w:val="00A955DD"/>
    <w:rsid w:val="00A96182"/>
    <w:rsid w:val="00A96759"/>
    <w:rsid w:val="00A97BD1"/>
    <w:rsid w:val="00A97F3C"/>
    <w:rsid w:val="00AA003C"/>
    <w:rsid w:val="00AA0853"/>
    <w:rsid w:val="00AA0A08"/>
    <w:rsid w:val="00AA0D8C"/>
    <w:rsid w:val="00AA15D3"/>
    <w:rsid w:val="00AA18E7"/>
    <w:rsid w:val="00AA1F36"/>
    <w:rsid w:val="00AA2271"/>
    <w:rsid w:val="00AA2675"/>
    <w:rsid w:val="00AA4BEF"/>
    <w:rsid w:val="00AA63C2"/>
    <w:rsid w:val="00AB0739"/>
    <w:rsid w:val="00AB093F"/>
    <w:rsid w:val="00AB1EF1"/>
    <w:rsid w:val="00AB2AD8"/>
    <w:rsid w:val="00AB2BAE"/>
    <w:rsid w:val="00AB2EE9"/>
    <w:rsid w:val="00AB3D44"/>
    <w:rsid w:val="00AB3DDB"/>
    <w:rsid w:val="00AB486A"/>
    <w:rsid w:val="00AB5281"/>
    <w:rsid w:val="00AB5731"/>
    <w:rsid w:val="00AB60C4"/>
    <w:rsid w:val="00AB668A"/>
    <w:rsid w:val="00AB6EBA"/>
    <w:rsid w:val="00AB7207"/>
    <w:rsid w:val="00AB7CAB"/>
    <w:rsid w:val="00AC02E1"/>
    <w:rsid w:val="00AC030D"/>
    <w:rsid w:val="00AC0C50"/>
    <w:rsid w:val="00AC11E9"/>
    <w:rsid w:val="00AC1B10"/>
    <w:rsid w:val="00AC20FB"/>
    <w:rsid w:val="00AC2980"/>
    <w:rsid w:val="00AC29D6"/>
    <w:rsid w:val="00AC30FD"/>
    <w:rsid w:val="00AC39DA"/>
    <w:rsid w:val="00AC3C1A"/>
    <w:rsid w:val="00AC402A"/>
    <w:rsid w:val="00AC4456"/>
    <w:rsid w:val="00AC4488"/>
    <w:rsid w:val="00AC5DFD"/>
    <w:rsid w:val="00AC6467"/>
    <w:rsid w:val="00AC65A5"/>
    <w:rsid w:val="00AC7FAC"/>
    <w:rsid w:val="00AD07EA"/>
    <w:rsid w:val="00AD0919"/>
    <w:rsid w:val="00AD0AFE"/>
    <w:rsid w:val="00AD1B5A"/>
    <w:rsid w:val="00AD20A1"/>
    <w:rsid w:val="00AD3013"/>
    <w:rsid w:val="00AD3336"/>
    <w:rsid w:val="00AD3DCC"/>
    <w:rsid w:val="00AD4367"/>
    <w:rsid w:val="00AD48C8"/>
    <w:rsid w:val="00AD4EC2"/>
    <w:rsid w:val="00AD51E2"/>
    <w:rsid w:val="00AD5576"/>
    <w:rsid w:val="00AD5973"/>
    <w:rsid w:val="00AD5C0B"/>
    <w:rsid w:val="00AD6163"/>
    <w:rsid w:val="00AD7100"/>
    <w:rsid w:val="00AD72D2"/>
    <w:rsid w:val="00AD74D3"/>
    <w:rsid w:val="00AE0147"/>
    <w:rsid w:val="00AE0A3D"/>
    <w:rsid w:val="00AE25C0"/>
    <w:rsid w:val="00AE338F"/>
    <w:rsid w:val="00AE355C"/>
    <w:rsid w:val="00AE38A9"/>
    <w:rsid w:val="00AE418B"/>
    <w:rsid w:val="00AE44D2"/>
    <w:rsid w:val="00AE4502"/>
    <w:rsid w:val="00AE5F7B"/>
    <w:rsid w:val="00AE62E4"/>
    <w:rsid w:val="00AE6774"/>
    <w:rsid w:val="00AE6D23"/>
    <w:rsid w:val="00AE6D3C"/>
    <w:rsid w:val="00AE7341"/>
    <w:rsid w:val="00AE75DF"/>
    <w:rsid w:val="00AE7A6C"/>
    <w:rsid w:val="00AF0080"/>
    <w:rsid w:val="00AF071D"/>
    <w:rsid w:val="00AF1EB8"/>
    <w:rsid w:val="00AF24EA"/>
    <w:rsid w:val="00AF253E"/>
    <w:rsid w:val="00AF3A22"/>
    <w:rsid w:val="00AF3C55"/>
    <w:rsid w:val="00AF6693"/>
    <w:rsid w:val="00AF67C7"/>
    <w:rsid w:val="00AF6907"/>
    <w:rsid w:val="00AF7429"/>
    <w:rsid w:val="00AF7576"/>
    <w:rsid w:val="00AF7723"/>
    <w:rsid w:val="00AF7893"/>
    <w:rsid w:val="00AF7D24"/>
    <w:rsid w:val="00B00587"/>
    <w:rsid w:val="00B00693"/>
    <w:rsid w:val="00B011D0"/>
    <w:rsid w:val="00B025E5"/>
    <w:rsid w:val="00B028E0"/>
    <w:rsid w:val="00B03152"/>
    <w:rsid w:val="00B06438"/>
    <w:rsid w:val="00B06BAD"/>
    <w:rsid w:val="00B06E43"/>
    <w:rsid w:val="00B103D2"/>
    <w:rsid w:val="00B10832"/>
    <w:rsid w:val="00B11CE3"/>
    <w:rsid w:val="00B11D2C"/>
    <w:rsid w:val="00B13049"/>
    <w:rsid w:val="00B13BD9"/>
    <w:rsid w:val="00B14D32"/>
    <w:rsid w:val="00B15335"/>
    <w:rsid w:val="00B15465"/>
    <w:rsid w:val="00B15DE2"/>
    <w:rsid w:val="00B161C5"/>
    <w:rsid w:val="00B166F3"/>
    <w:rsid w:val="00B17478"/>
    <w:rsid w:val="00B210CC"/>
    <w:rsid w:val="00B2156A"/>
    <w:rsid w:val="00B21D36"/>
    <w:rsid w:val="00B21FD7"/>
    <w:rsid w:val="00B224A7"/>
    <w:rsid w:val="00B226AC"/>
    <w:rsid w:val="00B23D6F"/>
    <w:rsid w:val="00B24130"/>
    <w:rsid w:val="00B24973"/>
    <w:rsid w:val="00B24D7C"/>
    <w:rsid w:val="00B257A6"/>
    <w:rsid w:val="00B25DFD"/>
    <w:rsid w:val="00B264EE"/>
    <w:rsid w:val="00B26D1A"/>
    <w:rsid w:val="00B27B84"/>
    <w:rsid w:val="00B27C74"/>
    <w:rsid w:val="00B30161"/>
    <w:rsid w:val="00B3063D"/>
    <w:rsid w:val="00B3123B"/>
    <w:rsid w:val="00B316EC"/>
    <w:rsid w:val="00B33E6D"/>
    <w:rsid w:val="00B34C24"/>
    <w:rsid w:val="00B3598F"/>
    <w:rsid w:val="00B36317"/>
    <w:rsid w:val="00B36699"/>
    <w:rsid w:val="00B376E3"/>
    <w:rsid w:val="00B37750"/>
    <w:rsid w:val="00B37CBD"/>
    <w:rsid w:val="00B37EDE"/>
    <w:rsid w:val="00B40052"/>
    <w:rsid w:val="00B40589"/>
    <w:rsid w:val="00B405B7"/>
    <w:rsid w:val="00B407E6"/>
    <w:rsid w:val="00B40B72"/>
    <w:rsid w:val="00B40E42"/>
    <w:rsid w:val="00B42266"/>
    <w:rsid w:val="00B423DD"/>
    <w:rsid w:val="00B4379C"/>
    <w:rsid w:val="00B43ACC"/>
    <w:rsid w:val="00B43FE8"/>
    <w:rsid w:val="00B45C84"/>
    <w:rsid w:val="00B45FEB"/>
    <w:rsid w:val="00B46499"/>
    <w:rsid w:val="00B464FE"/>
    <w:rsid w:val="00B47F9E"/>
    <w:rsid w:val="00B508F4"/>
    <w:rsid w:val="00B513D7"/>
    <w:rsid w:val="00B523F3"/>
    <w:rsid w:val="00B53D2F"/>
    <w:rsid w:val="00B5566C"/>
    <w:rsid w:val="00B55B19"/>
    <w:rsid w:val="00B61C3D"/>
    <w:rsid w:val="00B62BB0"/>
    <w:rsid w:val="00B634DB"/>
    <w:rsid w:val="00B63EE5"/>
    <w:rsid w:val="00B645F8"/>
    <w:rsid w:val="00B6479F"/>
    <w:rsid w:val="00B647E2"/>
    <w:rsid w:val="00B64998"/>
    <w:rsid w:val="00B65F36"/>
    <w:rsid w:val="00B661DC"/>
    <w:rsid w:val="00B669B8"/>
    <w:rsid w:val="00B70779"/>
    <w:rsid w:val="00B71695"/>
    <w:rsid w:val="00B718AA"/>
    <w:rsid w:val="00B71F87"/>
    <w:rsid w:val="00B72940"/>
    <w:rsid w:val="00B7471A"/>
    <w:rsid w:val="00B75284"/>
    <w:rsid w:val="00B7530D"/>
    <w:rsid w:val="00B75997"/>
    <w:rsid w:val="00B76002"/>
    <w:rsid w:val="00B76374"/>
    <w:rsid w:val="00B76D6F"/>
    <w:rsid w:val="00B773C4"/>
    <w:rsid w:val="00B80167"/>
    <w:rsid w:val="00B80955"/>
    <w:rsid w:val="00B81140"/>
    <w:rsid w:val="00B81F95"/>
    <w:rsid w:val="00B822B2"/>
    <w:rsid w:val="00B8262D"/>
    <w:rsid w:val="00B8293C"/>
    <w:rsid w:val="00B8336E"/>
    <w:rsid w:val="00B83D68"/>
    <w:rsid w:val="00B8476C"/>
    <w:rsid w:val="00B84AB8"/>
    <w:rsid w:val="00B851DB"/>
    <w:rsid w:val="00B8535A"/>
    <w:rsid w:val="00B86817"/>
    <w:rsid w:val="00B8683D"/>
    <w:rsid w:val="00B86D85"/>
    <w:rsid w:val="00B87059"/>
    <w:rsid w:val="00B9038B"/>
    <w:rsid w:val="00B90702"/>
    <w:rsid w:val="00B90AAD"/>
    <w:rsid w:val="00B90E5E"/>
    <w:rsid w:val="00B911DC"/>
    <w:rsid w:val="00B915B0"/>
    <w:rsid w:val="00B91D6D"/>
    <w:rsid w:val="00B921A8"/>
    <w:rsid w:val="00B92CAF"/>
    <w:rsid w:val="00B92DA7"/>
    <w:rsid w:val="00B92F12"/>
    <w:rsid w:val="00B93593"/>
    <w:rsid w:val="00B9406B"/>
    <w:rsid w:val="00B9526B"/>
    <w:rsid w:val="00B9559A"/>
    <w:rsid w:val="00B975CE"/>
    <w:rsid w:val="00BA0468"/>
    <w:rsid w:val="00BA0820"/>
    <w:rsid w:val="00BA0DA2"/>
    <w:rsid w:val="00BA1433"/>
    <w:rsid w:val="00BA1799"/>
    <w:rsid w:val="00BA28B4"/>
    <w:rsid w:val="00BA2C9E"/>
    <w:rsid w:val="00BA3F19"/>
    <w:rsid w:val="00BA545C"/>
    <w:rsid w:val="00BA564E"/>
    <w:rsid w:val="00BA596C"/>
    <w:rsid w:val="00BA5C60"/>
    <w:rsid w:val="00BA5F4D"/>
    <w:rsid w:val="00BA63C6"/>
    <w:rsid w:val="00BA74BB"/>
    <w:rsid w:val="00BA79A2"/>
    <w:rsid w:val="00BB031D"/>
    <w:rsid w:val="00BB0E24"/>
    <w:rsid w:val="00BB134B"/>
    <w:rsid w:val="00BB18DA"/>
    <w:rsid w:val="00BB1B50"/>
    <w:rsid w:val="00BB1E28"/>
    <w:rsid w:val="00BB274F"/>
    <w:rsid w:val="00BB31EB"/>
    <w:rsid w:val="00BB43C3"/>
    <w:rsid w:val="00BB53AD"/>
    <w:rsid w:val="00BB560F"/>
    <w:rsid w:val="00BB6D9D"/>
    <w:rsid w:val="00BC0749"/>
    <w:rsid w:val="00BC0E3D"/>
    <w:rsid w:val="00BC1324"/>
    <w:rsid w:val="00BC17B0"/>
    <w:rsid w:val="00BC1A8E"/>
    <w:rsid w:val="00BC297B"/>
    <w:rsid w:val="00BC3419"/>
    <w:rsid w:val="00BC38FC"/>
    <w:rsid w:val="00BC3A09"/>
    <w:rsid w:val="00BC4973"/>
    <w:rsid w:val="00BC4D63"/>
    <w:rsid w:val="00BC5614"/>
    <w:rsid w:val="00BC6809"/>
    <w:rsid w:val="00BC68A6"/>
    <w:rsid w:val="00BC7156"/>
    <w:rsid w:val="00BD09DD"/>
    <w:rsid w:val="00BD210E"/>
    <w:rsid w:val="00BD35ED"/>
    <w:rsid w:val="00BD376C"/>
    <w:rsid w:val="00BD62FB"/>
    <w:rsid w:val="00BD742E"/>
    <w:rsid w:val="00BE0FD0"/>
    <w:rsid w:val="00BE10DC"/>
    <w:rsid w:val="00BE1BF5"/>
    <w:rsid w:val="00BE238A"/>
    <w:rsid w:val="00BE5917"/>
    <w:rsid w:val="00BE62BF"/>
    <w:rsid w:val="00BE65AA"/>
    <w:rsid w:val="00BE6AD3"/>
    <w:rsid w:val="00BE6C9E"/>
    <w:rsid w:val="00BE7347"/>
    <w:rsid w:val="00BE7C81"/>
    <w:rsid w:val="00BE7DF1"/>
    <w:rsid w:val="00BF028D"/>
    <w:rsid w:val="00BF0969"/>
    <w:rsid w:val="00BF0AE6"/>
    <w:rsid w:val="00BF1613"/>
    <w:rsid w:val="00BF18C3"/>
    <w:rsid w:val="00BF199A"/>
    <w:rsid w:val="00BF2312"/>
    <w:rsid w:val="00BF3695"/>
    <w:rsid w:val="00BF3FF7"/>
    <w:rsid w:val="00BF5F94"/>
    <w:rsid w:val="00BF6B6E"/>
    <w:rsid w:val="00BF7E43"/>
    <w:rsid w:val="00C00126"/>
    <w:rsid w:val="00C001E5"/>
    <w:rsid w:val="00C01019"/>
    <w:rsid w:val="00C01C0D"/>
    <w:rsid w:val="00C024DF"/>
    <w:rsid w:val="00C028CC"/>
    <w:rsid w:val="00C02B1A"/>
    <w:rsid w:val="00C02D80"/>
    <w:rsid w:val="00C03625"/>
    <w:rsid w:val="00C03E7F"/>
    <w:rsid w:val="00C040EA"/>
    <w:rsid w:val="00C054D7"/>
    <w:rsid w:val="00C055D8"/>
    <w:rsid w:val="00C06D8A"/>
    <w:rsid w:val="00C07F95"/>
    <w:rsid w:val="00C1036E"/>
    <w:rsid w:val="00C10AC9"/>
    <w:rsid w:val="00C1142B"/>
    <w:rsid w:val="00C118AB"/>
    <w:rsid w:val="00C12785"/>
    <w:rsid w:val="00C12ACE"/>
    <w:rsid w:val="00C13045"/>
    <w:rsid w:val="00C144A9"/>
    <w:rsid w:val="00C147C3"/>
    <w:rsid w:val="00C14E10"/>
    <w:rsid w:val="00C15240"/>
    <w:rsid w:val="00C15B8D"/>
    <w:rsid w:val="00C15CDC"/>
    <w:rsid w:val="00C16778"/>
    <w:rsid w:val="00C1686E"/>
    <w:rsid w:val="00C17EB8"/>
    <w:rsid w:val="00C20B35"/>
    <w:rsid w:val="00C20D9A"/>
    <w:rsid w:val="00C21885"/>
    <w:rsid w:val="00C21A8E"/>
    <w:rsid w:val="00C2273E"/>
    <w:rsid w:val="00C229CB"/>
    <w:rsid w:val="00C23603"/>
    <w:rsid w:val="00C236D2"/>
    <w:rsid w:val="00C23DFC"/>
    <w:rsid w:val="00C248B0"/>
    <w:rsid w:val="00C25D1C"/>
    <w:rsid w:val="00C26497"/>
    <w:rsid w:val="00C27FFC"/>
    <w:rsid w:val="00C3007A"/>
    <w:rsid w:val="00C3009D"/>
    <w:rsid w:val="00C3165B"/>
    <w:rsid w:val="00C319D1"/>
    <w:rsid w:val="00C31C0D"/>
    <w:rsid w:val="00C3293B"/>
    <w:rsid w:val="00C32EF7"/>
    <w:rsid w:val="00C333DC"/>
    <w:rsid w:val="00C33609"/>
    <w:rsid w:val="00C3369F"/>
    <w:rsid w:val="00C3413C"/>
    <w:rsid w:val="00C347C5"/>
    <w:rsid w:val="00C34EA1"/>
    <w:rsid w:val="00C35123"/>
    <w:rsid w:val="00C376D1"/>
    <w:rsid w:val="00C37D8C"/>
    <w:rsid w:val="00C40717"/>
    <w:rsid w:val="00C41006"/>
    <w:rsid w:val="00C41EA8"/>
    <w:rsid w:val="00C4284E"/>
    <w:rsid w:val="00C42889"/>
    <w:rsid w:val="00C4357A"/>
    <w:rsid w:val="00C440E3"/>
    <w:rsid w:val="00C4448F"/>
    <w:rsid w:val="00C4464B"/>
    <w:rsid w:val="00C44791"/>
    <w:rsid w:val="00C45B3E"/>
    <w:rsid w:val="00C460BA"/>
    <w:rsid w:val="00C46B34"/>
    <w:rsid w:val="00C50313"/>
    <w:rsid w:val="00C503A8"/>
    <w:rsid w:val="00C51076"/>
    <w:rsid w:val="00C51080"/>
    <w:rsid w:val="00C51ADC"/>
    <w:rsid w:val="00C51BBC"/>
    <w:rsid w:val="00C5246A"/>
    <w:rsid w:val="00C531D6"/>
    <w:rsid w:val="00C54FA1"/>
    <w:rsid w:val="00C5570F"/>
    <w:rsid w:val="00C5586E"/>
    <w:rsid w:val="00C56B80"/>
    <w:rsid w:val="00C571E1"/>
    <w:rsid w:val="00C57651"/>
    <w:rsid w:val="00C57F89"/>
    <w:rsid w:val="00C60107"/>
    <w:rsid w:val="00C60CA2"/>
    <w:rsid w:val="00C62799"/>
    <w:rsid w:val="00C62C81"/>
    <w:rsid w:val="00C633A6"/>
    <w:rsid w:val="00C656ED"/>
    <w:rsid w:val="00C67856"/>
    <w:rsid w:val="00C678FD"/>
    <w:rsid w:val="00C7042C"/>
    <w:rsid w:val="00C70D3C"/>
    <w:rsid w:val="00C71E7B"/>
    <w:rsid w:val="00C71F64"/>
    <w:rsid w:val="00C7265B"/>
    <w:rsid w:val="00C72E6C"/>
    <w:rsid w:val="00C744CA"/>
    <w:rsid w:val="00C75CDE"/>
    <w:rsid w:val="00C769A1"/>
    <w:rsid w:val="00C7796E"/>
    <w:rsid w:val="00C8171B"/>
    <w:rsid w:val="00C81925"/>
    <w:rsid w:val="00C81F96"/>
    <w:rsid w:val="00C82119"/>
    <w:rsid w:val="00C82AAE"/>
    <w:rsid w:val="00C832F2"/>
    <w:rsid w:val="00C843C6"/>
    <w:rsid w:val="00C84632"/>
    <w:rsid w:val="00C84A0E"/>
    <w:rsid w:val="00C84AE3"/>
    <w:rsid w:val="00C86C6C"/>
    <w:rsid w:val="00C90202"/>
    <w:rsid w:val="00C90C34"/>
    <w:rsid w:val="00C90C6C"/>
    <w:rsid w:val="00C91936"/>
    <w:rsid w:val="00C91D59"/>
    <w:rsid w:val="00C924AE"/>
    <w:rsid w:val="00C92CFE"/>
    <w:rsid w:val="00C931A4"/>
    <w:rsid w:val="00C94088"/>
    <w:rsid w:val="00C94350"/>
    <w:rsid w:val="00C944C2"/>
    <w:rsid w:val="00C94692"/>
    <w:rsid w:val="00C9489A"/>
    <w:rsid w:val="00C94D1E"/>
    <w:rsid w:val="00C95D0F"/>
    <w:rsid w:val="00C9644D"/>
    <w:rsid w:val="00C966A0"/>
    <w:rsid w:val="00C9696A"/>
    <w:rsid w:val="00C96D1C"/>
    <w:rsid w:val="00C97395"/>
    <w:rsid w:val="00CA0254"/>
    <w:rsid w:val="00CA044A"/>
    <w:rsid w:val="00CA2A35"/>
    <w:rsid w:val="00CA2E1C"/>
    <w:rsid w:val="00CA3CEB"/>
    <w:rsid w:val="00CA5972"/>
    <w:rsid w:val="00CA5D4F"/>
    <w:rsid w:val="00CA5E98"/>
    <w:rsid w:val="00CA608C"/>
    <w:rsid w:val="00CA68CA"/>
    <w:rsid w:val="00CA7A24"/>
    <w:rsid w:val="00CB04DB"/>
    <w:rsid w:val="00CB0738"/>
    <w:rsid w:val="00CB13FB"/>
    <w:rsid w:val="00CB1A05"/>
    <w:rsid w:val="00CB4D74"/>
    <w:rsid w:val="00CB53CB"/>
    <w:rsid w:val="00CB5D52"/>
    <w:rsid w:val="00CB6202"/>
    <w:rsid w:val="00CB6740"/>
    <w:rsid w:val="00CB7313"/>
    <w:rsid w:val="00CB7ABA"/>
    <w:rsid w:val="00CC0374"/>
    <w:rsid w:val="00CC056A"/>
    <w:rsid w:val="00CC05BA"/>
    <w:rsid w:val="00CC08A5"/>
    <w:rsid w:val="00CC0B8E"/>
    <w:rsid w:val="00CC2386"/>
    <w:rsid w:val="00CC50A9"/>
    <w:rsid w:val="00CC59D4"/>
    <w:rsid w:val="00CC6095"/>
    <w:rsid w:val="00CC71C0"/>
    <w:rsid w:val="00CC7341"/>
    <w:rsid w:val="00CC75F6"/>
    <w:rsid w:val="00CC7B40"/>
    <w:rsid w:val="00CD2336"/>
    <w:rsid w:val="00CD25C6"/>
    <w:rsid w:val="00CD2AB8"/>
    <w:rsid w:val="00CD2B08"/>
    <w:rsid w:val="00CD31E3"/>
    <w:rsid w:val="00CD3E10"/>
    <w:rsid w:val="00CD40C3"/>
    <w:rsid w:val="00CD4463"/>
    <w:rsid w:val="00CD4784"/>
    <w:rsid w:val="00CD4CE9"/>
    <w:rsid w:val="00CD63B5"/>
    <w:rsid w:val="00CD6612"/>
    <w:rsid w:val="00CD6E08"/>
    <w:rsid w:val="00CD6FFC"/>
    <w:rsid w:val="00CE00B7"/>
    <w:rsid w:val="00CE0761"/>
    <w:rsid w:val="00CE17BB"/>
    <w:rsid w:val="00CE1BB2"/>
    <w:rsid w:val="00CE1FEA"/>
    <w:rsid w:val="00CE2766"/>
    <w:rsid w:val="00CE5CC7"/>
    <w:rsid w:val="00CE643F"/>
    <w:rsid w:val="00CE6923"/>
    <w:rsid w:val="00CE6E55"/>
    <w:rsid w:val="00CE7AD1"/>
    <w:rsid w:val="00CE7BDE"/>
    <w:rsid w:val="00CF02CA"/>
    <w:rsid w:val="00CF03D3"/>
    <w:rsid w:val="00CF2302"/>
    <w:rsid w:val="00CF2B18"/>
    <w:rsid w:val="00CF31BB"/>
    <w:rsid w:val="00CF3745"/>
    <w:rsid w:val="00CF38F2"/>
    <w:rsid w:val="00CF3F37"/>
    <w:rsid w:val="00CF5107"/>
    <w:rsid w:val="00CF5C3D"/>
    <w:rsid w:val="00CF6A07"/>
    <w:rsid w:val="00CF6A64"/>
    <w:rsid w:val="00CF72CF"/>
    <w:rsid w:val="00CF749A"/>
    <w:rsid w:val="00D00912"/>
    <w:rsid w:val="00D00EB1"/>
    <w:rsid w:val="00D01410"/>
    <w:rsid w:val="00D014FB"/>
    <w:rsid w:val="00D01540"/>
    <w:rsid w:val="00D02463"/>
    <w:rsid w:val="00D027B3"/>
    <w:rsid w:val="00D02D1B"/>
    <w:rsid w:val="00D039C6"/>
    <w:rsid w:val="00D04046"/>
    <w:rsid w:val="00D049E8"/>
    <w:rsid w:val="00D050E7"/>
    <w:rsid w:val="00D0530D"/>
    <w:rsid w:val="00D05703"/>
    <w:rsid w:val="00D06168"/>
    <w:rsid w:val="00D06575"/>
    <w:rsid w:val="00D06875"/>
    <w:rsid w:val="00D07300"/>
    <w:rsid w:val="00D10EFA"/>
    <w:rsid w:val="00D11923"/>
    <w:rsid w:val="00D11E37"/>
    <w:rsid w:val="00D1286F"/>
    <w:rsid w:val="00D13268"/>
    <w:rsid w:val="00D142AC"/>
    <w:rsid w:val="00D14469"/>
    <w:rsid w:val="00D15D68"/>
    <w:rsid w:val="00D16E95"/>
    <w:rsid w:val="00D171BB"/>
    <w:rsid w:val="00D176C8"/>
    <w:rsid w:val="00D2123C"/>
    <w:rsid w:val="00D23D3F"/>
    <w:rsid w:val="00D24118"/>
    <w:rsid w:val="00D24254"/>
    <w:rsid w:val="00D2483E"/>
    <w:rsid w:val="00D24A76"/>
    <w:rsid w:val="00D25944"/>
    <w:rsid w:val="00D26388"/>
    <w:rsid w:val="00D26C9D"/>
    <w:rsid w:val="00D27357"/>
    <w:rsid w:val="00D301CF"/>
    <w:rsid w:val="00D304D5"/>
    <w:rsid w:val="00D311BE"/>
    <w:rsid w:val="00D31694"/>
    <w:rsid w:val="00D31C42"/>
    <w:rsid w:val="00D31E81"/>
    <w:rsid w:val="00D3250B"/>
    <w:rsid w:val="00D32923"/>
    <w:rsid w:val="00D32EF0"/>
    <w:rsid w:val="00D330F0"/>
    <w:rsid w:val="00D34B2D"/>
    <w:rsid w:val="00D36D25"/>
    <w:rsid w:val="00D40EA2"/>
    <w:rsid w:val="00D41C16"/>
    <w:rsid w:val="00D429FD"/>
    <w:rsid w:val="00D42EA6"/>
    <w:rsid w:val="00D4457D"/>
    <w:rsid w:val="00D451F5"/>
    <w:rsid w:val="00D47247"/>
    <w:rsid w:val="00D500D1"/>
    <w:rsid w:val="00D5034A"/>
    <w:rsid w:val="00D50932"/>
    <w:rsid w:val="00D50E89"/>
    <w:rsid w:val="00D510DA"/>
    <w:rsid w:val="00D522A1"/>
    <w:rsid w:val="00D52B6B"/>
    <w:rsid w:val="00D52DF1"/>
    <w:rsid w:val="00D539C2"/>
    <w:rsid w:val="00D559C3"/>
    <w:rsid w:val="00D55DA7"/>
    <w:rsid w:val="00D55F24"/>
    <w:rsid w:val="00D563C6"/>
    <w:rsid w:val="00D56B22"/>
    <w:rsid w:val="00D604E1"/>
    <w:rsid w:val="00D6082B"/>
    <w:rsid w:val="00D60A1C"/>
    <w:rsid w:val="00D60A2D"/>
    <w:rsid w:val="00D61D59"/>
    <w:rsid w:val="00D62184"/>
    <w:rsid w:val="00D62263"/>
    <w:rsid w:val="00D624B7"/>
    <w:rsid w:val="00D628F8"/>
    <w:rsid w:val="00D6390F"/>
    <w:rsid w:val="00D63941"/>
    <w:rsid w:val="00D63E16"/>
    <w:rsid w:val="00D641B2"/>
    <w:rsid w:val="00D643E6"/>
    <w:rsid w:val="00D64B2C"/>
    <w:rsid w:val="00D65211"/>
    <w:rsid w:val="00D6537E"/>
    <w:rsid w:val="00D66478"/>
    <w:rsid w:val="00D6738D"/>
    <w:rsid w:val="00D701F7"/>
    <w:rsid w:val="00D709BC"/>
    <w:rsid w:val="00D70A3F"/>
    <w:rsid w:val="00D7107E"/>
    <w:rsid w:val="00D722E0"/>
    <w:rsid w:val="00D729C3"/>
    <w:rsid w:val="00D73A88"/>
    <w:rsid w:val="00D73F6F"/>
    <w:rsid w:val="00D75067"/>
    <w:rsid w:val="00D754D9"/>
    <w:rsid w:val="00D760D5"/>
    <w:rsid w:val="00D76325"/>
    <w:rsid w:val="00D76D4E"/>
    <w:rsid w:val="00D77611"/>
    <w:rsid w:val="00D77E9D"/>
    <w:rsid w:val="00D81F58"/>
    <w:rsid w:val="00D834E8"/>
    <w:rsid w:val="00D83ACC"/>
    <w:rsid w:val="00D85BA7"/>
    <w:rsid w:val="00D86346"/>
    <w:rsid w:val="00D869C4"/>
    <w:rsid w:val="00D86E85"/>
    <w:rsid w:val="00D87962"/>
    <w:rsid w:val="00D90B47"/>
    <w:rsid w:val="00D920B5"/>
    <w:rsid w:val="00D92717"/>
    <w:rsid w:val="00D93F71"/>
    <w:rsid w:val="00D940FB"/>
    <w:rsid w:val="00D95792"/>
    <w:rsid w:val="00D95970"/>
    <w:rsid w:val="00D96E16"/>
    <w:rsid w:val="00D9739C"/>
    <w:rsid w:val="00D977F2"/>
    <w:rsid w:val="00D9782D"/>
    <w:rsid w:val="00D97D7E"/>
    <w:rsid w:val="00DA110A"/>
    <w:rsid w:val="00DA18EF"/>
    <w:rsid w:val="00DA2E5F"/>
    <w:rsid w:val="00DA2FB9"/>
    <w:rsid w:val="00DA37CA"/>
    <w:rsid w:val="00DA38F3"/>
    <w:rsid w:val="00DA38F6"/>
    <w:rsid w:val="00DA3A26"/>
    <w:rsid w:val="00DA6FCB"/>
    <w:rsid w:val="00DA77A2"/>
    <w:rsid w:val="00DA7F44"/>
    <w:rsid w:val="00DB0843"/>
    <w:rsid w:val="00DB27D0"/>
    <w:rsid w:val="00DB286D"/>
    <w:rsid w:val="00DB293C"/>
    <w:rsid w:val="00DB296F"/>
    <w:rsid w:val="00DB2B8C"/>
    <w:rsid w:val="00DB41FB"/>
    <w:rsid w:val="00DB44B6"/>
    <w:rsid w:val="00DB5391"/>
    <w:rsid w:val="00DB58FC"/>
    <w:rsid w:val="00DB6213"/>
    <w:rsid w:val="00DB666E"/>
    <w:rsid w:val="00DC1824"/>
    <w:rsid w:val="00DC2E0A"/>
    <w:rsid w:val="00DC2EA8"/>
    <w:rsid w:val="00DC2EBC"/>
    <w:rsid w:val="00DC348C"/>
    <w:rsid w:val="00DC5079"/>
    <w:rsid w:val="00DC5444"/>
    <w:rsid w:val="00DC60B0"/>
    <w:rsid w:val="00DC6A8F"/>
    <w:rsid w:val="00DC72A3"/>
    <w:rsid w:val="00DC7692"/>
    <w:rsid w:val="00DD06BD"/>
    <w:rsid w:val="00DD07AB"/>
    <w:rsid w:val="00DD09BE"/>
    <w:rsid w:val="00DD0CE3"/>
    <w:rsid w:val="00DD0DDD"/>
    <w:rsid w:val="00DD12D3"/>
    <w:rsid w:val="00DD2423"/>
    <w:rsid w:val="00DD302B"/>
    <w:rsid w:val="00DD3F57"/>
    <w:rsid w:val="00DD532A"/>
    <w:rsid w:val="00DD5D02"/>
    <w:rsid w:val="00DD5FD2"/>
    <w:rsid w:val="00DD71D9"/>
    <w:rsid w:val="00DE0328"/>
    <w:rsid w:val="00DE1C8E"/>
    <w:rsid w:val="00DE1F50"/>
    <w:rsid w:val="00DE212C"/>
    <w:rsid w:val="00DE2EAC"/>
    <w:rsid w:val="00DE3174"/>
    <w:rsid w:val="00DE446E"/>
    <w:rsid w:val="00DE6ADC"/>
    <w:rsid w:val="00DE6F60"/>
    <w:rsid w:val="00DE723B"/>
    <w:rsid w:val="00DE7436"/>
    <w:rsid w:val="00DE77AD"/>
    <w:rsid w:val="00DE79AF"/>
    <w:rsid w:val="00DE7CB6"/>
    <w:rsid w:val="00DE7F98"/>
    <w:rsid w:val="00DF0813"/>
    <w:rsid w:val="00DF0D39"/>
    <w:rsid w:val="00DF1021"/>
    <w:rsid w:val="00DF2492"/>
    <w:rsid w:val="00DF33D6"/>
    <w:rsid w:val="00DF3D8B"/>
    <w:rsid w:val="00DF4053"/>
    <w:rsid w:val="00DF4094"/>
    <w:rsid w:val="00DF4B9D"/>
    <w:rsid w:val="00DF4D49"/>
    <w:rsid w:val="00DF4E52"/>
    <w:rsid w:val="00DF526C"/>
    <w:rsid w:val="00DF549B"/>
    <w:rsid w:val="00DF5EDA"/>
    <w:rsid w:val="00DF69E1"/>
    <w:rsid w:val="00DF7CE3"/>
    <w:rsid w:val="00E00351"/>
    <w:rsid w:val="00E00EF3"/>
    <w:rsid w:val="00E0123B"/>
    <w:rsid w:val="00E016DC"/>
    <w:rsid w:val="00E023EE"/>
    <w:rsid w:val="00E02900"/>
    <w:rsid w:val="00E03026"/>
    <w:rsid w:val="00E038C2"/>
    <w:rsid w:val="00E03DC9"/>
    <w:rsid w:val="00E04C52"/>
    <w:rsid w:val="00E06370"/>
    <w:rsid w:val="00E069E7"/>
    <w:rsid w:val="00E0796F"/>
    <w:rsid w:val="00E11CD7"/>
    <w:rsid w:val="00E12253"/>
    <w:rsid w:val="00E131FC"/>
    <w:rsid w:val="00E138B8"/>
    <w:rsid w:val="00E145CA"/>
    <w:rsid w:val="00E15090"/>
    <w:rsid w:val="00E1689C"/>
    <w:rsid w:val="00E17A74"/>
    <w:rsid w:val="00E20002"/>
    <w:rsid w:val="00E20DAE"/>
    <w:rsid w:val="00E2178A"/>
    <w:rsid w:val="00E233A7"/>
    <w:rsid w:val="00E235A8"/>
    <w:rsid w:val="00E23F5E"/>
    <w:rsid w:val="00E24438"/>
    <w:rsid w:val="00E249C3"/>
    <w:rsid w:val="00E255D2"/>
    <w:rsid w:val="00E25A26"/>
    <w:rsid w:val="00E25AAE"/>
    <w:rsid w:val="00E25D7F"/>
    <w:rsid w:val="00E25EF2"/>
    <w:rsid w:val="00E260CF"/>
    <w:rsid w:val="00E30E83"/>
    <w:rsid w:val="00E31966"/>
    <w:rsid w:val="00E3311A"/>
    <w:rsid w:val="00E33764"/>
    <w:rsid w:val="00E33C18"/>
    <w:rsid w:val="00E33DEA"/>
    <w:rsid w:val="00E350B8"/>
    <w:rsid w:val="00E35218"/>
    <w:rsid w:val="00E356F8"/>
    <w:rsid w:val="00E35994"/>
    <w:rsid w:val="00E35FD2"/>
    <w:rsid w:val="00E360D3"/>
    <w:rsid w:val="00E36291"/>
    <w:rsid w:val="00E36522"/>
    <w:rsid w:val="00E36A79"/>
    <w:rsid w:val="00E373DF"/>
    <w:rsid w:val="00E375EC"/>
    <w:rsid w:val="00E37D38"/>
    <w:rsid w:val="00E4121A"/>
    <w:rsid w:val="00E41B9E"/>
    <w:rsid w:val="00E4334B"/>
    <w:rsid w:val="00E434DC"/>
    <w:rsid w:val="00E43891"/>
    <w:rsid w:val="00E43BEB"/>
    <w:rsid w:val="00E440F3"/>
    <w:rsid w:val="00E45276"/>
    <w:rsid w:val="00E45946"/>
    <w:rsid w:val="00E45F14"/>
    <w:rsid w:val="00E46306"/>
    <w:rsid w:val="00E51BB3"/>
    <w:rsid w:val="00E53609"/>
    <w:rsid w:val="00E543AA"/>
    <w:rsid w:val="00E5685B"/>
    <w:rsid w:val="00E57C5D"/>
    <w:rsid w:val="00E6087D"/>
    <w:rsid w:val="00E60AE5"/>
    <w:rsid w:val="00E610F8"/>
    <w:rsid w:val="00E62854"/>
    <w:rsid w:val="00E63A61"/>
    <w:rsid w:val="00E64141"/>
    <w:rsid w:val="00E64C54"/>
    <w:rsid w:val="00E66E26"/>
    <w:rsid w:val="00E6712E"/>
    <w:rsid w:val="00E7086B"/>
    <w:rsid w:val="00E70CE7"/>
    <w:rsid w:val="00E7175E"/>
    <w:rsid w:val="00E71C16"/>
    <w:rsid w:val="00E7279B"/>
    <w:rsid w:val="00E7285A"/>
    <w:rsid w:val="00E73B95"/>
    <w:rsid w:val="00E75834"/>
    <w:rsid w:val="00E759B5"/>
    <w:rsid w:val="00E75D6F"/>
    <w:rsid w:val="00E76CE7"/>
    <w:rsid w:val="00E76D81"/>
    <w:rsid w:val="00E76EF1"/>
    <w:rsid w:val="00E8051E"/>
    <w:rsid w:val="00E80715"/>
    <w:rsid w:val="00E80D2C"/>
    <w:rsid w:val="00E815CB"/>
    <w:rsid w:val="00E816B6"/>
    <w:rsid w:val="00E81E06"/>
    <w:rsid w:val="00E8207F"/>
    <w:rsid w:val="00E821CD"/>
    <w:rsid w:val="00E824D9"/>
    <w:rsid w:val="00E833A1"/>
    <w:rsid w:val="00E8381A"/>
    <w:rsid w:val="00E83D03"/>
    <w:rsid w:val="00E83FA0"/>
    <w:rsid w:val="00E843D5"/>
    <w:rsid w:val="00E853DF"/>
    <w:rsid w:val="00E85D93"/>
    <w:rsid w:val="00E86C45"/>
    <w:rsid w:val="00E87318"/>
    <w:rsid w:val="00E877DD"/>
    <w:rsid w:val="00E90856"/>
    <w:rsid w:val="00E92CD0"/>
    <w:rsid w:val="00E92CEA"/>
    <w:rsid w:val="00E92FCC"/>
    <w:rsid w:val="00E931D2"/>
    <w:rsid w:val="00E93399"/>
    <w:rsid w:val="00E9430C"/>
    <w:rsid w:val="00E94C67"/>
    <w:rsid w:val="00E95353"/>
    <w:rsid w:val="00E958FD"/>
    <w:rsid w:val="00E9596F"/>
    <w:rsid w:val="00E9623F"/>
    <w:rsid w:val="00E963A5"/>
    <w:rsid w:val="00E967EA"/>
    <w:rsid w:val="00E96B66"/>
    <w:rsid w:val="00E975B3"/>
    <w:rsid w:val="00E979B7"/>
    <w:rsid w:val="00EA0AE2"/>
    <w:rsid w:val="00EA145E"/>
    <w:rsid w:val="00EA196D"/>
    <w:rsid w:val="00EA1F25"/>
    <w:rsid w:val="00EA1FFB"/>
    <w:rsid w:val="00EA26E5"/>
    <w:rsid w:val="00EA28F4"/>
    <w:rsid w:val="00EA295B"/>
    <w:rsid w:val="00EA2A73"/>
    <w:rsid w:val="00EA364D"/>
    <w:rsid w:val="00EA367A"/>
    <w:rsid w:val="00EA36A4"/>
    <w:rsid w:val="00EA3D8F"/>
    <w:rsid w:val="00EA4ADC"/>
    <w:rsid w:val="00EA528F"/>
    <w:rsid w:val="00EA5DF0"/>
    <w:rsid w:val="00EA681B"/>
    <w:rsid w:val="00EA71DF"/>
    <w:rsid w:val="00EA76BB"/>
    <w:rsid w:val="00EA77A1"/>
    <w:rsid w:val="00EA7C38"/>
    <w:rsid w:val="00EA7EFE"/>
    <w:rsid w:val="00EB0BEC"/>
    <w:rsid w:val="00EB0EE7"/>
    <w:rsid w:val="00EB14E1"/>
    <w:rsid w:val="00EB14E5"/>
    <w:rsid w:val="00EB18F1"/>
    <w:rsid w:val="00EB1A51"/>
    <w:rsid w:val="00EB2007"/>
    <w:rsid w:val="00EB26B9"/>
    <w:rsid w:val="00EB2D16"/>
    <w:rsid w:val="00EB2ECF"/>
    <w:rsid w:val="00EB334D"/>
    <w:rsid w:val="00EB3DA1"/>
    <w:rsid w:val="00EB5CE5"/>
    <w:rsid w:val="00EB67CB"/>
    <w:rsid w:val="00EB6D1B"/>
    <w:rsid w:val="00EB6D85"/>
    <w:rsid w:val="00EB6F26"/>
    <w:rsid w:val="00EC0245"/>
    <w:rsid w:val="00EC02B8"/>
    <w:rsid w:val="00EC033F"/>
    <w:rsid w:val="00EC0B0E"/>
    <w:rsid w:val="00EC12F1"/>
    <w:rsid w:val="00EC2672"/>
    <w:rsid w:val="00EC3223"/>
    <w:rsid w:val="00EC39D0"/>
    <w:rsid w:val="00EC578E"/>
    <w:rsid w:val="00EC6096"/>
    <w:rsid w:val="00EC632B"/>
    <w:rsid w:val="00EC68B4"/>
    <w:rsid w:val="00ED0A0C"/>
    <w:rsid w:val="00ED0A88"/>
    <w:rsid w:val="00ED1C03"/>
    <w:rsid w:val="00ED2017"/>
    <w:rsid w:val="00ED2648"/>
    <w:rsid w:val="00ED3359"/>
    <w:rsid w:val="00ED3A71"/>
    <w:rsid w:val="00ED3F12"/>
    <w:rsid w:val="00ED409F"/>
    <w:rsid w:val="00ED463B"/>
    <w:rsid w:val="00ED467F"/>
    <w:rsid w:val="00ED4AD6"/>
    <w:rsid w:val="00ED4B53"/>
    <w:rsid w:val="00ED4C0B"/>
    <w:rsid w:val="00ED5DE3"/>
    <w:rsid w:val="00ED61E7"/>
    <w:rsid w:val="00ED634A"/>
    <w:rsid w:val="00ED7B83"/>
    <w:rsid w:val="00EE0D9E"/>
    <w:rsid w:val="00EE1DC1"/>
    <w:rsid w:val="00EE2175"/>
    <w:rsid w:val="00EE2843"/>
    <w:rsid w:val="00EE32CC"/>
    <w:rsid w:val="00EE3371"/>
    <w:rsid w:val="00EE34E2"/>
    <w:rsid w:val="00EE3EF7"/>
    <w:rsid w:val="00EE455A"/>
    <w:rsid w:val="00EE4C23"/>
    <w:rsid w:val="00EE52B6"/>
    <w:rsid w:val="00EF083C"/>
    <w:rsid w:val="00EF15F3"/>
    <w:rsid w:val="00EF1905"/>
    <w:rsid w:val="00EF1BA2"/>
    <w:rsid w:val="00EF3297"/>
    <w:rsid w:val="00EF3BCA"/>
    <w:rsid w:val="00EF40D6"/>
    <w:rsid w:val="00EF54E4"/>
    <w:rsid w:val="00EF68BB"/>
    <w:rsid w:val="00EF75DC"/>
    <w:rsid w:val="00EF7724"/>
    <w:rsid w:val="00F0078A"/>
    <w:rsid w:val="00F008BA"/>
    <w:rsid w:val="00F00B59"/>
    <w:rsid w:val="00F00C7B"/>
    <w:rsid w:val="00F02CBE"/>
    <w:rsid w:val="00F03027"/>
    <w:rsid w:val="00F0353D"/>
    <w:rsid w:val="00F04BF1"/>
    <w:rsid w:val="00F05756"/>
    <w:rsid w:val="00F0578F"/>
    <w:rsid w:val="00F07CD6"/>
    <w:rsid w:val="00F07E5D"/>
    <w:rsid w:val="00F10134"/>
    <w:rsid w:val="00F10948"/>
    <w:rsid w:val="00F119C4"/>
    <w:rsid w:val="00F11A43"/>
    <w:rsid w:val="00F11AAA"/>
    <w:rsid w:val="00F12629"/>
    <w:rsid w:val="00F12C23"/>
    <w:rsid w:val="00F13EA3"/>
    <w:rsid w:val="00F15450"/>
    <w:rsid w:val="00F154DB"/>
    <w:rsid w:val="00F16D78"/>
    <w:rsid w:val="00F16FD2"/>
    <w:rsid w:val="00F22F48"/>
    <w:rsid w:val="00F236EB"/>
    <w:rsid w:val="00F24CC4"/>
    <w:rsid w:val="00F251CF"/>
    <w:rsid w:val="00F2537D"/>
    <w:rsid w:val="00F25CA4"/>
    <w:rsid w:val="00F25FE4"/>
    <w:rsid w:val="00F27053"/>
    <w:rsid w:val="00F27077"/>
    <w:rsid w:val="00F27875"/>
    <w:rsid w:val="00F27B09"/>
    <w:rsid w:val="00F30051"/>
    <w:rsid w:val="00F30315"/>
    <w:rsid w:val="00F30EBB"/>
    <w:rsid w:val="00F31392"/>
    <w:rsid w:val="00F324E7"/>
    <w:rsid w:val="00F328DE"/>
    <w:rsid w:val="00F32AFD"/>
    <w:rsid w:val="00F32B4C"/>
    <w:rsid w:val="00F331EC"/>
    <w:rsid w:val="00F35592"/>
    <w:rsid w:val="00F36C18"/>
    <w:rsid w:val="00F370B4"/>
    <w:rsid w:val="00F37AAC"/>
    <w:rsid w:val="00F40C91"/>
    <w:rsid w:val="00F40E77"/>
    <w:rsid w:val="00F4109E"/>
    <w:rsid w:val="00F41703"/>
    <w:rsid w:val="00F419BF"/>
    <w:rsid w:val="00F42C36"/>
    <w:rsid w:val="00F436B3"/>
    <w:rsid w:val="00F43A87"/>
    <w:rsid w:val="00F43B83"/>
    <w:rsid w:val="00F44EB3"/>
    <w:rsid w:val="00F455E4"/>
    <w:rsid w:val="00F4634B"/>
    <w:rsid w:val="00F46E0C"/>
    <w:rsid w:val="00F50D8E"/>
    <w:rsid w:val="00F51201"/>
    <w:rsid w:val="00F524BA"/>
    <w:rsid w:val="00F533AA"/>
    <w:rsid w:val="00F534F4"/>
    <w:rsid w:val="00F53802"/>
    <w:rsid w:val="00F53A14"/>
    <w:rsid w:val="00F54303"/>
    <w:rsid w:val="00F54CAD"/>
    <w:rsid w:val="00F54D6B"/>
    <w:rsid w:val="00F55796"/>
    <w:rsid w:val="00F55D5B"/>
    <w:rsid w:val="00F561E8"/>
    <w:rsid w:val="00F564BC"/>
    <w:rsid w:val="00F56932"/>
    <w:rsid w:val="00F56FE2"/>
    <w:rsid w:val="00F571FE"/>
    <w:rsid w:val="00F57205"/>
    <w:rsid w:val="00F57438"/>
    <w:rsid w:val="00F575C0"/>
    <w:rsid w:val="00F575D4"/>
    <w:rsid w:val="00F60156"/>
    <w:rsid w:val="00F61F2A"/>
    <w:rsid w:val="00F622C3"/>
    <w:rsid w:val="00F62EAA"/>
    <w:rsid w:val="00F63638"/>
    <w:rsid w:val="00F64C62"/>
    <w:rsid w:val="00F6532F"/>
    <w:rsid w:val="00F6584D"/>
    <w:rsid w:val="00F66CCD"/>
    <w:rsid w:val="00F70E53"/>
    <w:rsid w:val="00F72DF6"/>
    <w:rsid w:val="00F73632"/>
    <w:rsid w:val="00F73904"/>
    <w:rsid w:val="00F74FA0"/>
    <w:rsid w:val="00F758DB"/>
    <w:rsid w:val="00F75E1B"/>
    <w:rsid w:val="00F76672"/>
    <w:rsid w:val="00F772F6"/>
    <w:rsid w:val="00F77FE8"/>
    <w:rsid w:val="00F80402"/>
    <w:rsid w:val="00F81D1F"/>
    <w:rsid w:val="00F82018"/>
    <w:rsid w:val="00F82094"/>
    <w:rsid w:val="00F821AB"/>
    <w:rsid w:val="00F8322F"/>
    <w:rsid w:val="00F85A0E"/>
    <w:rsid w:val="00F864EB"/>
    <w:rsid w:val="00F871B7"/>
    <w:rsid w:val="00F90013"/>
    <w:rsid w:val="00F90A08"/>
    <w:rsid w:val="00F9121A"/>
    <w:rsid w:val="00F9159F"/>
    <w:rsid w:val="00F91B22"/>
    <w:rsid w:val="00F92715"/>
    <w:rsid w:val="00F92894"/>
    <w:rsid w:val="00F9291F"/>
    <w:rsid w:val="00F96479"/>
    <w:rsid w:val="00F97F33"/>
    <w:rsid w:val="00FA0CDF"/>
    <w:rsid w:val="00FA215B"/>
    <w:rsid w:val="00FA3051"/>
    <w:rsid w:val="00FA3B19"/>
    <w:rsid w:val="00FA42DA"/>
    <w:rsid w:val="00FA49E5"/>
    <w:rsid w:val="00FA5B48"/>
    <w:rsid w:val="00FA5FED"/>
    <w:rsid w:val="00FA656E"/>
    <w:rsid w:val="00FA6772"/>
    <w:rsid w:val="00FA6916"/>
    <w:rsid w:val="00FA71E8"/>
    <w:rsid w:val="00FA745B"/>
    <w:rsid w:val="00FA787C"/>
    <w:rsid w:val="00FA7BE3"/>
    <w:rsid w:val="00FB089E"/>
    <w:rsid w:val="00FB08E1"/>
    <w:rsid w:val="00FB0CDB"/>
    <w:rsid w:val="00FB0F61"/>
    <w:rsid w:val="00FB1D21"/>
    <w:rsid w:val="00FB2057"/>
    <w:rsid w:val="00FB2A67"/>
    <w:rsid w:val="00FB33BF"/>
    <w:rsid w:val="00FB3596"/>
    <w:rsid w:val="00FB3CC8"/>
    <w:rsid w:val="00FB43C2"/>
    <w:rsid w:val="00FB4620"/>
    <w:rsid w:val="00FB4666"/>
    <w:rsid w:val="00FB531C"/>
    <w:rsid w:val="00FB5927"/>
    <w:rsid w:val="00FC1173"/>
    <w:rsid w:val="00FC1779"/>
    <w:rsid w:val="00FC1BF4"/>
    <w:rsid w:val="00FC21D5"/>
    <w:rsid w:val="00FC2AB2"/>
    <w:rsid w:val="00FC2BE6"/>
    <w:rsid w:val="00FC2F9B"/>
    <w:rsid w:val="00FC2FA6"/>
    <w:rsid w:val="00FC30AA"/>
    <w:rsid w:val="00FC3123"/>
    <w:rsid w:val="00FC3564"/>
    <w:rsid w:val="00FC3E38"/>
    <w:rsid w:val="00FC40FB"/>
    <w:rsid w:val="00FC600C"/>
    <w:rsid w:val="00FC603A"/>
    <w:rsid w:val="00FC653E"/>
    <w:rsid w:val="00FC6F90"/>
    <w:rsid w:val="00FD0511"/>
    <w:rsid w:val="00FD0619"/>
    <w:rsid w:val="00FD0C93"/>
    <w:rsid w:val="00FD1117"/>
    <w:rsid w:val="00FD1287"/>
    <w:rsid w:val="00FD13B7"/>
    <w:rsid w:val="00FD21EB"/>
    <w:rsid w:val="00FD37E7"/>
    <w:rsid w:val="00FD388C"/>
    <w:rsid w:val="00FD3A9C"/>
    <w:rsid w:val="00FD417C"/>
    <w:rsid w:val="00FD455F"/>
    <w:rsid w:val="00FD5233"/>
    <w:rsid w:val="00FD5466"/>
    <w:rsid w:val="00FD5F36"/>
    <w:rsid w:val="00FD6C0E"/>
    <w:rsid w:val="00FD6C91"/>
    <w:rsid w:val="00FD74F3"/>
    <w:rsid w:val="00FD7D7C"/>
    <w:rsid w:val="00FE00CA"/>
    <w:rsid w:val="00FE05C6"/>
    <w:rsid w:val="00FE28A7"/>
    <w:rsid w:val="00FE29C9"/>
    <w:rsid w:val="00FE34BD"/>
    <w:rsid w:val="00FE4966"/>
    <w:rsid w:val="00FE4B45"/>
    <w:rsid w:val="00FE526F"/>
    <w:rsid w:val="00FE7FDA"/>
    <w:rsid w:val="00FF0A55"/>
    <w:rsid w:val="00FF0EBD"/>
    <w:rsid w:val="00FF111E"/>
    <w:rsid w:val="00FF18A7"/>
    <w:rsid w:val="00FF32AE"/>
    <w:rsid w:val="00FF571F"/>
    <w:rsid w:val="00FF5BBC"/>
    <w:rsid w:val="00FF6285"/>
    <w:rsid w:val="00FF6330"/>
    <w:rsid w:val="00FF6DD6"/>
    <w:rsid w:val="00FF6E0A"/>
    <w:rsid w:val="00FF7375"/>
    <w:rsid w:val="00FF73BB"/>
    <w:rsid w:val="00FF7708"/>
    <w:rsid w:val="00FF79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CA8A010"/>
  <w15:docId w15:val="{C8CCC706-8C07-44EA-8006-7DFADD10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09"/>
    <w:pPr>
      <w:spacing w:after="0" w:line="240" w:lineRule="auto"/>
    </w:pPr>
    <w:rPr>
      <w:sz w:val="24"/>
      <w:szCs w:val="24"/>
    </w:rPr>
  </w:style>
  <w:style w:type="paragraph" w:styleId="Heading1">
    <w:name w:val="heading 1"/>
    <w:basedOn w:val="Normal"/>
    <w:link w:val="Heading1Char"/>
    <w:uiPriority w:val="9"/>
    <w:qFormat/>
    <w:rsid w:val="007F462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438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46730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46730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46730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46730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
    <w:basedOn w:val="Normal"/>
    <w:link w:val="ListParagraphChar"/>
    <w:qFormat/>
    <w:rsid w:val="004F2ABB"/>
    <w:pPr>
      <w:ind w:left="720"/>
      <w:contextualSpacing/>
    </w:pPr>
    <w:rPr>
      <w:rFonts w:eastAsiaTheme="minorHAnsi" w:cstheme="minorBidi"/>
      <w:szCs w:val="2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A35376"/>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A35376"/>
    <w:rPr>
      <w:sz w:val="20"/>
      <w:szCs w:val="20"/>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naisf">
    <w:name w:val="naisf"/>
    <w:basedOn w:val="Normal"/>
    <w:rsid w:val="00356F96"/>
    <w:pPr>
      <w:spacing w:before="100" w:beforeAutospacing="1" w:after="100" w:afterAutospacing="1"/>
    </w:pPr>
  </w:style>
  <w:style w:type="paragraph" w:customStyle="1" w:styleId="nais1">
    <w:name w:val="nais1"/>
    <w:basedOn w:val="Normal"/>
    <w:rsid w:val="00356F96"/>
    <w:pPr>
      <w:spacing w:before="100" w:beforeAutospacing="1" w:after="100" w:afterAutospacing="1"/>
    </w:pPr>
  </w:style>
  <w:style w:type="character" w:customStyle="1" w:styleId="Heading1Char">
    <w:name w:val="Heading 1 Char"/>
    <w:basedOn w:val="DefaultParagraphFont"/>
    <w:link w:val="Heading1"/>
    <w:uiPriority w:val="9"/>
    <w:rsid w:val="007F4628"/>
    <w:rPr>
      <w:b/>
      <w:bCs/>
      <w:kern w:val="36"/>
      <w:sz w:val="48"/>
      <w:szCs w:val="48"/>
    </w:rPr>
  </w:style>
  <w:style w:type="table" w:styleId="TableGrid">
    <w:name w:val="Table Grid"/>
    <w:basedOn w:val="TableNormal"/>
    <w:uiPriority w:val="39"/>
    <w:rsid w:val="008F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066054"/>
    <w:pPr>
      <w:spacing w:line="360" w:lineRule="auto"/>
      <w:ind w:firstLine="300"/>
    </w:pPr>
    <w:rPr>
      <w:color w:val="414142"/>
      <w:sz w:val="20"/>
      <w:szCs w:val="20"/>
    </w:rPr>
  </w:style>
  <w:style w:type="character" w:customStyle="1" w:styleId="apple-converted-space">
    <w:name w:val="apple-converted-space"/>
    <w:basedOn w:val="DefaultParagraphFont"/>
    <w:rsid w:val="00E92FCC"/>
  </w:style>
  <w:style w:type="paragraph" w:styleId="Revision">
    <w:name w:val="Revision"/>
    <w:hidden/>
    <w:uiPriority w:val="99"/>
    <w:semiHidden/>
    <w:rsid w:val="00C8171B"/>
    <w:pPr>
      <w:spacing w:after="0" w:line="240" w:lineRule="auto"/>
    </w:pPr>
    <w:rPr>
      <w:sz w:val="24"/>
      <w:szCs w:val="24"/>
    </w:rPr>
  </w:style>
  <w:style w:type="character" w:customStyle="1" w:styleId="Heading2Char">
    <w:name w:val="Heading 2 Char"/>
    <w:basedOn w:val="DefaultParagraphFont"/>
    <w:link w:val="Heading2"/>
    <w:uiPriority w:val="9"/>
    <w:semiHidden/>
    <w:rsid w:val="008438C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H&amp;P List Paragraph Char"/>
    <w:link w:val="ListParagraph"/>
    <w:locked/>
    <w:rsid w:val="0070767E"/>
    <w:rPr>
      <w:rFonts w:eastAsiaTheme="minorHAnsi" w:cstheme="minorBidi"/>
      <w:sz w:val="24"/>
      <w:lang w:eastAsia="en-US"/>
    </w:rPr>
  </w:style>
  <w:style w:type="character" w:customStyle="1" w:styleId="hps">
    <w:name w:val="hps"/>
    <w:uiPriority w:val="99"/>
    <w:rsid w:val="00516F3C"/>
  </w:style>
  <w:style w:type="paragraph" w:styleId="DocumentMap">
    <w:name w:val="Document Map"/>
    <w:basedOn w:val="Normal"/>
    <w:link w:val="DocumentMapChar"/>
    <w:uiPriority w:val="99"/>
    <w:semiHidden/>
    <w:unhideWhenUsed/>
    <w:rsid w:val="002143FD"/>
    <w:rPr>
      <w:rFonts w:ascii="Tahoma" w:eastAsia="ヒラギノ角ゴ Pro W3" w:hAnsi="Tahoma" w:cs="Tahoma"/>
      <w:color w:val="000000"/>
      <w:sz w:val="16"/>
      <w:szCs w:val="16"/>
      <w:lang w:eastAsia="en-US"/>
    </w:rPr>
  </w:style>
  <w:style w:type="character" w:customStyle="1" w:styleId="DocumentMapChar">
    <w:name w:val="Document Map Char"/>
    <w:basedOn w:val="DefaultParagraphFont"/>
    <w:link w:val="DocumentMap"/>
    <w:uiPriority w:val="99"/>
    <w:semiHidden/>
    <w:rsid w:val="002143FD"/>
    <w:rPr>
      <w:rFonts w:ascii="Tahoma" w:eastAsia="ヒラギノ角ゴ Pro W3" w:hAnsi="Tahoma" w:cs="Tahoma"/>
      <w:color w:val="000000"/>
      <w:sz w:val="16"/>
      <w:szCs w:val="16"/>
      <w:lang w:eastAsia="en-US"/>
    </w:rPr>
  </w:style>
  <w:style w:type="paragraph" w:customStyle="1" w:styleId="Default">
    <w:name w:val="Default"/>
    <w:uiPriority w:val="99"/>
    <w:rsid w:val="002143FD"/>
    <w:pPr>
      <w:autoSpaceDE w:val="0"/>
      <w:autoSpaceDN w:val="0"/>
      <w:adjustRightInd w:val="0"/>
      <w:spacing w:after="0" w:line="240" w:lineRule="auto"/>
    </w:pPr>
    <w:rPr>
      <w:rFonts w:eastAsia="MS Mincho"/>
      <w:color w:val="000000"/>
      <w:sz w:val="24"/>
      <w:szCs w:val="24"/>
      <w:lang w:eastAsia="ja-JP"/>
    </w:rPr>
  </w:style>
  <w:style w:type="character" w:styleId="BookTitle">
    <w:name w:val="Book Title"/>
    <w:qFormat/>
    <w:rsid w:val="008E68DC"/>
    <w:rPr>
      <w:b/>
      <w:bCs/>
      <w:smallCaps/>
      <w:spacing w:val="5"/>
    </w:rPr>
  </w:style>
  <w:style w:type="paragraph" w:styleId="EndnoteText">
    <w:name w:val="endnote text"/>
    <w:basedOn w:val="Normal"/>
    <w:link w:val="EndnoteTextChar"/>
    <w:uiPriority w:val="99"/>
    <w:unhideWhenUsed/>
    <w:rsid w:val="008E68DC"/>
    <w:rPr>
      <w:rFonts w:ascii="Calibri" w:eastAsia="ヒラギノ角ゴ Pro W3" w:hAnsi="Calibri"/>
      <w:color w:val="000000"/>
      <w:sz w:val="20"/>
      <w:szCs w:val="20"/>
      <w:lang w:eastAsia="en-US"/>
    </w:rPr>
  </w:style>
  <w:style w:type="character" w:customStyle="1" w:styleId="EndnoteTextChar">
    <w:name w:val="Endnote Text Char"/>
    <w:basedOn w:val="DefaultParagraphFont"/>
    <w:link w:val="EndnoteText"/>
    <w:uiPriority w:val="99"/>
    <w:rsid w:val="008E68DC"/>
    <w:rPr>
      <w:rFonts w:ascii="Calibri" w:eastAsia="ヒラギノ角ゴ Pro W3" w:hAnsi="Calibri"/>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558">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849374420">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047293346">
      <w:bodyDiv w:val="1"/>
      <w:marLeft w:val="0"/>
      <w:marRight w:val="0"/>
      <w:marTop w:val="0"/>
      <w:marBottom w:val="0"/>
      <w:divBdr>
        <w:top w:val="none" w:sz="0" w:space="0" w:color="auto"/>
        <w:left w:val="none" w:sz="0" w:space="0" w:color="auto"/>
        <w:bottom w:val="none" w:sz="0" w:space="0" w:color="auto"/>
        <w:right w:val="none" w:sz="0" w:space="0" w:color="auto"/>
      </w:divBdr>
    </w:div>
    <w:div w:id="1287199299">
      <w:bodyDiv w:val="1"/>
      <w:marLeft w:val="0"/>
      <w:marRight w:val="0"/>
      <w:marTop w:val="0"/>
      <w:marBottom w:val="0"/>
      <w:divBdr>
        <w:top w:val="none" w:sz="0" w:space="0" w:color="auto"/>
        <w:left w:val="none" w:sz="0" w:space="0" w:color="auto"/>
        <w:bottom w:val="none" w:sz="0" w:space="0" w:color="auto"/>
        <w:right w:val="none" w:sz="0" w:space="0" w:color="auto"/>
      </w:divBdr>
      <w:divsChild>
        <w:div w:id="1674986606">
          <w:marLeft w:val="0"/>
          <w:marRight w:val="0"/>
          <w:marTop w:val="0"/>
          <w:marBottom w:val="0"/>
          <w:divBdr>
            <w:top w:val="none" w:sz="0" w:space="0" w:color="auto"/>
            <w:left w:val="none" w:sz="0" w:space="0" w:color="auto"/>
            <w:bottom w:val="none" w:sz="0" w:space="0" w:color="auto"/>
            <w:right w:val="none" w:sz="0" w:space="0" w:color="auto"/>
          </w:divBdr>
          <w:divsChild>
            <w:div w:id="1083528831">
              <w:marLeft w:val="0"/>
              <w:marRight w:val="0"/>
              <w:marTop w:val="0"/>
              <w:marBottom w:val="0"/>
              <w:divBdr>
                <w:top w:val="none" w:sz="0" w:space="0" w:color="auto"/>
                <w:left w:val="none" w:sz="0" w:space="0" w:color="auto"/>
                <w:bottom w:val="none" w:sz="0" w:space="0" w:color="auto"/>
                <w:right w:val="none" w:sz="0" w:space="0" w:color="auto"/>
              </w:divBdr>
              <w:divsChild>
                <w:div w:id="1052651869">
                  <w:marLeft w:val="0"/>
                  <w:marRight w:val="0"/>
                  <w:marTop w:val="0"/>
                  <w:marBottom w:val="0"/>
                  <w:divBdr>
                    <w:top w:val="none" w:sz="0" w:space="0" w:color="auto"/>
                    <w:left w:val="none" w:sz="0" w:space="0" w:color="auto"/>
                    <w:bottom w:val="none" w:sz="0" w:space="0" w:color="auto"/>
                    <w:right w:val="none" w:sz="0" w:space="0" w:color="auto"/>
                  </w:divBdr>
                  <w:divsChild>
                    <w:div w:id="809249600">
                      <w:marLeft w:val="0"/>
                      <w:marRight w:val="0"/>
                      <w:marTop w:val="0"/>
                      <w:marBottom w:val="0"/>
                      <w:divBdr>
                        <w:top w:val="none" w:sz="0" w:space="0" w:color="auto"/>
                        <w:left w:val="none" w:sz="0" w:space="0" w:color="auto"/>
                        <w:bottom w:val="none" w:sz="0" w:space="0" w:color="auto"/>
                        <w:right w:val="none" w:sz="0" w:space="0" w:color="auto"/>
                      </w:divBdr>
                      <w:divsChild>
                        <w:div w:id="305471193">
                          <w:marLeft w:val="0"/>
                          <w:marRight w:val="0"/>
                          <w:marTop w:val="0"/>
                          <w:marBottom w:val="0"/>
                          <w:divBdr>
                            <w:top w:val="none" w:sz="0" w:space="0" w:color="auto"/>
                            <w:left w:val="none" w:sz="0" w:space="0" w:color="auto"/>
                            <w:bottom w:val="none" w:sz="0" w:space="0" w:color="auto"/>
                            <w:right w:val="none" w:sz="0" w:space="0" w:color="auto"/>
                          </w:divBdr>
                          <w:divsChild>
                            <w:div w:id="165562074">
                              <w:marLeft w:val="0"/>
                              <w:marRight w:val="0"/>
                              <w:marTop w:val="0"/>
                              <w:marBottom w:val="0"/>
                              <w:divBdr>
                                <w:top w:val="none" w:sz="0" w:space="0" w:color="auto"/>
                                <w:left w:val="none" w:sz="0" w:space="0" w:color="auto"/>
                                <w:bottom w:val="none" w:sz="0" w:space="0" w:color="auto"/>
                                <w:right w:val="none" w:sz="0" w:space="0" w:color="auto"/>
                              </w:divBdr>
                              <w:divsChild>
                                <w:div w:id="1206604306">
                                  <w:marLeft w:val="0"/>
                                  <w:marRight w:val="0"/>
                                  <w:marTop w:val="0"/>
                                  <w:marBottom w:val="0"/>
                                  <w:divBdr>
                                    <w:top w:val="none" w:sz="0" w:space="0" w:color="auto"/>
                                    <w:left w:val="none" w:sz="0" w:space="0" w:color="auto"/>
                                    <w:bottom w:val="none" w:sz="0" w:space="0" w:color="auto"/>
                                    <w:right w:val="none" w:sz="0" w:space="0" w:color="auto"/>
                                  </w:divBdr>
                                </w:div>
                              </w:divsChild>
                            </w:div>
                            <w:div w:id="287321215">
                              <w:marLeft w:val="0"/>
                              <w:marRight w:val="0"/>
                              <w:marTop w:val="0"/>
                              <w:marBottom w:val="0"/>
                              <w:divBdr>
                                <w:top w:val="none" w:sz="0" w:space="0" w:color="auto"/>
                                <w:left w:val="none" w:sz="0" w:space="0" w:color="auto"/>
                                <w:bottom w:val="none" w:sz="0" w:space="0" w:color="auto"/>
                                <w:right w:val="none" w:sz="0" w:space="0" w:color="auto"/>
                              </w:divBdr>
                            </w:div>
                            <w:div w:id="645090073">
                              <w:marLeft w:val="0"/>
                              <w:marRight w:val="0"/>
                              <w:marTop w:val="0"/>
                              <w:marBottom w:val="0"/>
                              <w:divBdr>
                                <w:top w:val="none" w:sz="0" w:space="0" w:color="auto"/>
                                <w:left w:val="none" w:sz="0" w:space="0" w:color="auto"/>
                                <w:bottom w:val="none" w:sz="0" w:space="0" w:color="auto"/>
                                <w:right w:val="none" w:sz="0" w:space="0" w:color="auto"/>
                              </w:divBdr>
                              <w:divsChild>
                                <w:div w:id="545724976">
                                  <w:marLeft w:val="0"/>
                                  <w:marRight w:val="0"/>
                                  <w:marTop w:val="0"/>
                                  <w:marBottom w:val="0"/>
                                  <w:divBdr>
                                    <w:top w:val="none" w:sz="0" w:space="0" w:color="auto"/>
                                    <w:left w:val="none" w:sz="0" w:space="0" w:color="auto"/>
                                    <w:bottom w:val="none" w:sz="0" w:space="0" w:color="auto"/>
                                    <w:right w:val="none" w:sz="0" w:space="0" w:color="auto"/>
                                  </w:divBdr>
                                </w:div>
                              </w:divsChild>
                            </w:div>
                            <w:div w:id="1021932346">
                              <w:marLeft w:val="0"/>
                              <w:marRight w:val="0"/>
                              <w:marTop w:val="0"/>
                              <w:marBottom w:val="0"/>
                              <w:divBdr>
                                <w:top w:val="none" w:sz="0" w:space="0" w:color="auto"/>
                                <w:left w:val="none" w:sz="0" w:space="0" w:color="auto"/>
                                <w:bottom w:val="none" w:sz="0" w:space="0" w:color="auto"/>
                                <w:right w:val="none" w:sz="0" w:space="0" w:color="auto"/>
                              </w:divBdr>
                              <w:divsChild>
                                <w:div w:id="1036007216">
                                  <w:marLeft w:val="0"/>
                                  <w:marRight w:val="0"/>
                                  <w:marTop w:val="0"/>
                                  <w:marBottom w:val="0"/>
                                  <w:divBdr>
                                    <w:top w:val="none" w:sz="0" w:space="0" w:color="auto"/>
                                    <w:left w:val="none" w:sz="0" w:space="0" w:color="auto"/>
                                    <w:bottom w:val="none" w:sz="0" w:space="0" w:color="auto"/>
                                    <w:right w:val="none" w:sz="0" w:space="0" w:color="auto"/>
                                  </w:divBdr>
                                </w:div>
                              </w:divsChild>
                            </w:div>
                            <w:div w:id="1641420637">
                              <w:marLeft w:val="0"/>
                              <w:marRight w:val="0"/>
                              <w:marTop w:val="0"/>
                              <w:marBottom w:val="0"/>
                              <w:divBdr>
                                <w:top w:val="none" w:sz="0" w:space="0" w:color="auto"/>
                                <w:left w:val="none" w:sz="0" w:space="0" w:color="auto"/>
                                <w:bottom w:val="none" w:sz="0" w:space="0" w:color="auto"/>
                                <w:right w:val="none" w:sz="0" w:space="0" w:color="auto"/>
                              </w:divBdr>
                              <w:divsChild>
                                <w:div w:id="5458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1385">
      <w:bodyDiv w:val="1"/>
      <w:marLeft w:val="0"/>
      <w:marRight w:val="0"/>
      <w:marTop w:val="0"/>
      <w:marBottom w:val="0"/>
      <w:divBdr>
        <w:top w:val="none" w:sz="0" w:space="0" w:color="auto"/>
        <w:left w:val="none" w:sz="0" w:space="0" w:color="auto"/>
        <w:bottom w:val="none" w:sz="0" w:space="0" w:color="auto"/>
        <w:right w:val="none" w:sz="0" w:space="0" w:color="auto"/>
      </w:divBdr>
      <w:divsChild>
        <w:div w:id="1406762799">
          <w:marLeft w:val="0"/>
          <w:marRight w:val="0"/>
          <w:marTop w:val="0"/>
          <w:marBottom w:val="0"/>
          <w:divBdr>
            <w:top w:val="none" w:sz="0" w:space="0" w:color="auto"/>
            <w:left w:val="none" w:sz="0" w:space="0" w:color="auto"/>
            <w:bottom w:val="none" w:sz="0" w:space="0" w:color="auto"/>
            <w:right w:val="none" w:sz="0" w:space="0" w:color="auto"/>
          </w:divBdr>
          <w:divsChild>
            <w:div w:id="249316359">
              <w:marLeft w:val="0"/>
              <w:marRight w:val="0"/>
              <w:marTop w:val="0"/>
              <w:marBottom w:val="0"/>
              <w:divBdr>
                <w:top w:val="none" w:sz="0" w:space="0" w:color="auto"/>
                <w:left w:val="none" w:sz="0" w:space="0" w:color="auto"/>
                <w:bottom w:val="none" w:sz="0" w:space="0" w:color="auto"/>
                <w:right w:val="none" w:sz="0" w:space="0" w:color="auto"/>
              </w:divBdr>
              <w:divsChild>
                <w:div w:id="920258501">
                  <w:marLeft w:val="0"/>
                  <w:marRight w:val="0"/>
                  <w:marTop w:val="0"/>
                  <w:marBottom w:val="0"/>
                  <w:divBdr>
                    <w:top w:val="none" w:sz="0" w:space="0" w:color="auto"/>
                    <w:left w:val="none" w:sz="0" w:space="0" w:color="auto"/>
                    <w:bottom w:val="none" w:sz="0" w:space="0" w:color="auto"/>
                    <w:right w:val="none" w:sz="0" w:space="0" w:color="auto"/>
                  </w:divBdr>
                  <w:divsChild>
                    <w:div w:id="1300067127">
                      <w:marLeft w:val="0"/>
                      <w:marRight w:val="0"/>
                      <w:marTop w:val="0"/>
                      <w:marBottom w:val="0"/>
                      <w:divBdr>
                        <w:top w:val="none" w:sz="0" w:space="0" w:color="auto"/>
                        <w:left w:val="none" w:sz="0" w:space="0" w:color="auto"/>
                        <w:bottom w:val="none" w:sz="0" w:space="0" w:color="auto"/>
                        <w:right w:val="none" w:sz="0" w:space="0" w:color="auto"/>
                      </w:divBdr>
                      <w:divsChild>
                        <w:div w:id="396051692">
                          <w:marLeft w:val="0"/>
                          <w:marRight w:val="0"/>
                          <w:marTop w:val="0"/>
                          <w:marBottom w:val="0"/>
                          <w:divBdr>
                            <w:top w:val="none" w:sz="0" w:space="0" w:color="auto"/>
                            <w:left w:val="none" w:sz="0" w:space="0" w:color="auto"/>
                            <w:bottom w:val="none" w:sz="0" w:space="0" w:color="auto"/>
                            <w:right w:val="none" w:sz="0" w:space="0" w:color="auto"/>
                          </w:divBdr>
                          <w:divsChild>
                            <w:div w:id="6492944">
                              <w:marLeft w:val="0"/>
                              <w:marRight w:val="0"/>
                              <w:marTop w:val="0"/>
                              <w:marBottom w:val="0"/>
                              <w:divBdr>
                                <w:top w:val="none" w:sz="0" w:space="0" w:color="auto"/>
                                <w:left w:val="none" w:sz="0" w:space="0" w:color="auto"/>
                                <w:bottom w:val="none" w:sz="0" w:space="0" w:color="auto"/>
                                <w:right w:val="none" w:sz="0" w:space="0" w:color="auto"/>
                              </w:divBdr>
                              <w:divsChild>
                                <w:div w:id="1096949242">
                                  <w:marLeft w:val="0"/>
                                  <w:marRight w:val="0"/>
                                  <w:marTop w:val="0"/>
                                  <w:marBottom w:val="0"/>
                                  <w:divBdr>
                                    <w:top w:val="none" w:sz="0" w:space="0" w:color="auto"/>
                                    <w:left w:val="none" w:sz="0" w:space="0" w:color="auto"/>
                                    <w:bottom w:val="none" w:sz="0" w:space="0" w:color="auto"/>
                                    <w:right w:val="none" w:sz="0" w:space="0" w:color="auto"/>
                                  </w:divBdr>
                                </w:div>
                              </w:divsChild>
                            </w:div>
                            <w:div w:id="612059690">
                              <w:marLeft w:val="0"/>
                              <w:marRight w:val="0"/>
                              <w:marTop w:val="0"/>
                              <w:marBottom w:val="0"/>
                              <w:divBdr>
                                <w:top w:val="none" w:sz="0" w:space="0" w:color="auto"/>
                                <w:left w:val="none" w:sz="0" w:space="0" w:color="auto"/>
                                <w:bottom w:val="none" w:sz="0" w:space="0" w:color="auto"/>
                                <w:right w:val="none" w:sz="0" w:space="0" w:color="auto"/>
                              </w:divBdr>
                              <w:divsChild>
                                <w:div w:id="1391343360">
                                  <w:marLeft w:val="0"/>
                                  <w:marRight w:val="0"/>
                                  <w:marTop w:val="0"/>
                                  <w:marBottom w:val="0"/>
                                  <w:divBdr>
                                    <w:top w:val="none" w:sz="0" w:space="0" w:color="auto"/>
                                    <w:left w:val="none" w:sz="0" w:space="0" w:color="auto"/>
                                    <w:bottom w:val="none" w:sz="0" w:space="0" w:color="auto"/>
                                    <w:right w:val="none" w:sz="0" w:space="0" w:color="auto"/>
                                  </w:divBdr>
                                </w:div>
                              </w:divsChild>
                            </w:div>
                            <w:div w:id="963147995">
                              <w:marLeft w:val="0"/>
                              <w:marRight w:val="0"/>
                              <w:marTop w:val="0"/>
                              <w:marBottom w:val="0"/>
                              <w:divBdr>
                                <w:top w:val="none" w:sz="0" w:space="0" w:color="auto"/>
                                <w:left w:val="none" w:sz="0" w:space="0" w:color="auto"/>
                                <w:bottom w:val="none" w:sz="0" w:space="0" w:color="auto"/>
                                <w:right w:val="none" w:sz="0" w:space="0" w:color="auto"/>
                              </w:divBdr>
                            </w:div>
                            <w:div w:id="1530754011">
                              <w:marLeft w:val="0"/>
                              <w:marRight w:val="0"/>
                              <w:marTop w:val="0"/>
                              <w:marBottom w:val="0"/>
                              <w:divBdr>
                                <w:top w:val="none" w:sz="0" w:space="0" w:color="auto"/>
                                <w:left w:val="none" w:sz="0" w:space="0" w:color="auto"/>
                                <w:bottom w:val="none" w:sz="0" w:space="0" w:color="auto"/>
                                <w:right w:val="none" w:sz="0" w:space="0" w:color="auto"/>
                              </w:divBdr>
                              <w:divsChild>
                                <w:div w:id="944964420">
                                  <w:marLeft w:val="0"/>
                                  <w:marRight w:val="0"/>
                                  <w:marTop w:val="0"/>
                                  <w:marBottom w:val="0"/>
                                  <w:divBdr>
                                    <w:top w:val="none" w:sz="0" w:space="0" w:color="auto"/>
                                    <w:left w:val="none" w:sz="0" w:space="0" w:color="auto"/>
                                    <w:bottom w:val="none" w:sz="0" w:space="0" w:color="auto"/>
                                    <w:right w:val="none" w:sz="0" w:space="0" w:color="auto"/>
                                  </w:divBdr>
                                </w:div>
                              </w:divsChild>
                            </w:div>
                            <w:div w:id="1757819852">
                              <w:marLeft w:val="0"/>
                              <w:marRight w:val="0"/>
                              <w:marTop w:val="0"/>
                              <w:marBottom w:val="0"/>
                              <w:divBdr>
                                <w:top w:val="none" w:sz="0" w:space="0" w:color="auto"/>
                                <w:left w:val="none" w:sz="0" w:space="0" w:color="auto"/>
                                <w:bottom w:val="none" w:sz="0" w:space="0" w:color="auto"/>
                                <w:right w:val="none" w:sz="0" w:space="0" w:color="auto"/>
                              </w:divBdr>
                              <w:divsChild>
                                <w:div w:id="13979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2853359">
      <w:bodyDiv w:val="1"/>
      <w:marLeft w:val="0"/>
      <w:marRight w:val="0"/>
      <w:marTop w:val="0"/>
      <w:marBottom w:val="0"/>
      <w:divBdr>
        <w:top w:val="none" w:sz="0" w:space="0" w:color="auto"/>
        <w:left w:val="none" w:sz="0" w:space="0" w:color="auto"/>
        <w:bottom w:val="none" w:sz="0" w:space="0" w:color="auto"/>
        <w:right w:val="none" w:sz="0" w:space="0" w:color="auto"/>
      </w:divBdr>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Kaljo@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55CF-7971-4159-9481-75E45203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12</Pages>
  <Words>2807</Words>
  <Characters>19539</Characters>
  <Application>Microsoft Office Word</Application>
  <DocSecurity>0</DocSecurity>
  <Lines>888</Lines>
  <Paragraphs>216</Paragraphs>
  <ScaleCrop>false</ScaleCrop>
  <HeadingPairs>
    <vt:vector size="2" baseType="variant">
      <vt:variant>
        <vt:lpstr>Title</vt:lpstr>
      </vt:variant>
      <vt:variant>
        <vt:i4>1</vt:i4>
      </vt:variant>
    </vt:vector>
  </HeadingPairs>
  <TitlesOfParts>
    <vt:vector size="1" baseType="lpstr">
      <vt:lpstr>LMNot_09092014_SAM911; Noteikumi par fondu darbības programmas „Izaugsme un nodarbinātība” 9.1.1. specifiskā atbalsta mērķa „Palielināt nelabvēlīgākā situācijā esošu bezdarbnieku iekļaušanos darba tirgū” pasākuma “Subsidētās darbavietas nelabvēlīgākā situ</vt:lpstr>
    </vt:vector>
  </TitlesOfParts>
  <Company>LaBmin</Company>
  <LinksUpToDate>false</LinksUpToDate>
  <CharactersWithSpaces>22130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LMNot_09092014_SAM911; Noteikumi par fondu darbības programmas „Izaugsme un nodarbinātība” 9.1.1. specifiskā atbalsta mērķa „Palielināt nelabvēlīgākā situācijā esošu bezdarbnieku iekļaušanos darba tirgū” pasākuma “Subsidētās darbavietas nelabvēlīgākā situ</dc:title>
  <dc:subject>MK noteikumi</dc:subject>
  <dc:creator>Rūdolfs Kudļa</dc:creator>
  <cp:lastModifiedBy>Zane Lasmane</cp:lastModifiedBy>
  <cp:revision>84</cp:revision>
  <cp:lastPrinted>2015-11-27T08:20:00Z</cp:lastPrinted>
  <dcterms:created xsi:type="dcterms:W3CDTF">2015-10-20T17:15:00Z</dcterms:created>
  <dcterms:modified xsi:type="dcterms:W3CDTF">2015-11-27T08:55:00Z</dcterms:modified>
</cp:coreProperties>
</file>