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47210" w14:textId="7D011E02" w:rsidR="002F2BB1" w:rsidRDefault="00BC056A" w:rsidP="00BC056A">
      <w:pPr>
        <w:tabs>
          <w:tab w:val="left" w:pos="6804"/>
        </w:tabs>
        <w:jc w:val="righ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Projekts</w:t>
      </w:r>
    </w:p>
    <w:p w14:paraId="2EE940A4" w14:textId="4561AE77" w:rsidR="00BC056A" w:rsidRPr="00F5458C" w:rsidRDefault="00BC056A" w:rsidP="00BC056A">
      <w:pPr>
        <w:tabs>
          <w:tab w:val="left" w:pos="6804"/>
        </w:tabs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LATVIJAS REPUBLIKAS MINISTRU KABINETS</w:t>
      </w:r>
    </w:p>
    <w:p w14:paraId="1FA56297" w14:textId="77777777" w:rsidR="002F2BB1" w:rsidRPr="00F5458C" w:rsidRDefault="002F2BB1" w:rsidP="00F5458C">
      <w:pPr>
        <w:tabs>
          <w:tab w:val="left" w:pos="6663"/>
        </w:tabs>
        <w:rPr>
          <w:sz w:val="28"/>
          <w:szCs w:val="28"/>
        </w:rPr>
      </w:pPr>
    </w:p>
    <w:p w14:paraId="26C3EB7C" w14:textId="3CC0019B" w:rsidR="002F2BB1" w:rsidRPr="008C4EDF" w:rsidRDefault="002F2BB1" w:rsidP="00E9501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FE7A07">
        <w:rPr>
          <w:sz w:val="28"/>
          <w:szCs w:val="28"/>
        </w:rPr>
        <w:t>__</w:t>
      </w:r>
      <w:r w:rsidR="0051141E">
        <w:rPr>
          <w:sz w:val="28"/>
          <w:szCs w:val="28"/>
        </w:rPr>
        <w:t>. </w:t>
      </w:r>
      <w:r w:rsidR="00FE7A07">
        <w:rPr>
          <w:sz w:val="28"/>
          <w:szCs w:val="28"/>
        </w:rPr>
        <w:t>_______</w:t>
      </w:r>
      <w:r w:rsidRPr="008C4EDF">
        <w:rPr>
          <w:sz w:val="28"/>
          <w:szCs w:val="28"/>
        </w:rPr>
        <w:tab/>
      </w:r>
      <w:r w:rsidR="001E0D9F">
        <w:rPr>
          <w:sz w:val="28"/>
          <w:szCs w:val="28"/>
        </w:rPr>
        <w:t>Rīkojums</w:t>
      </w:r>
      <w:r w:rsidRPr="008C4EDF">
        <w:rPr>
          <w:sz w:val="28"/>
          <w:szCs w:val="28"/>
        </w:rPr>
        <w:t xml:space="preserve"> Nr.</w:t>
      </w:r>
      <w:r w:rsidR="0051141E">
        <w:rPr>
          <w:sz w:val="28"/>
          <w:szCs w:val="28"/>
        </w:rPr>
        <w:t> </w:t>
      </w:r>
      <w:r w:rsidR="00FE7A07">
        <w:rPr>
          <w:sz w:val="28"/>
          <w:szCs w:val="28"/>
        </w:rPr>
        <w:t>__</w:t>
      </w:r>
    </w:p>
    <w:p w14:paraId="452DC977" w14:textId="1EA6F233" w:rsidR="002F2BB1" w:rsidRPr="00E9501F" w:rsidRDefault="002F2BB1" w:rsidP="00E9501F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FE7A07">
        <w:rPr>
          <w:sz w:val="28"/>
          <w:szCs w:val="28"/>
        </w:rPr>
        <w:t>___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013B1488" w14:textId="77777777" w:rsidR="0002504E" w:rsidRPr="002F2BB1" w:rsidRDefault="0002504E" w:rsidP="0064609B">
      <w:pPr>
        <w:jc w:val="both"/>
        <w:rPr>
          <w:sz w:val="28"/>
          <w:szCs w:val="28"/>
        </w:rPr>
      </w:pPr>
    </w:p>
    <w:p w14:paraId="013B148A" w14:textId="6C6202F3" w:rsidR="0002504E" w:rsidRDefault="006902C9" w:rsidP="0064609B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4"/>
      <w:bookmarkStart w:id="3" w:name="OLE_LINK5"/>
      <w:r w:rsidRPr="002F2BB1">
        <w:rPr>
          <w:b/>
          <w:bCs/>
          <w:sz w:val="28"/>
          <w:szCs w:val="28"/>
        </w:rPr>
        <w:t>Grozījum</w:t>
      </w:r>
      <w:r w:rsidR="0056294F">
        <w:rPr>
          <w:b/>
          <w:bCs/>
          <w:sz w:val="28"/>
          <w:szCs w:val="28"/>
        </w:rPr>
        <w:t>s</w:t>
      </w:r>
      <w:r w:rsidR="0002504E" w:rsidRPr="002F2BB1">
        <w:rPr>
          <w:b/>
          <w:bCs/>
          <w:sz w:val="28"/>
          <w:szCs w:val="28"/>
        </w:rPr>
        <w:t xml:space="preserve"> </w:t>
      </w:r>
      <w:bookmarkEnd w:id="0"/>
      <w:bookmarkEnd w:id="1"/>
      <w:r w:rsidR="006404BE">
        <w:rPr>
          <w:b/>
          <w:bCs/>
          <w:sz w:val="28"/>
          <w:szCs w:val="28"/>
        </w:rPr>
        <w:t>Attīstības sadarbības politikas plānā 2015.</w:t>
      </w:r>
      <w:r w:rsidR="00776CE2">
        <w:rPr>
          <w:b/>
          <w:bCs/>
          <w:sz w:val="28"/>
          <w:szCs w:val="28"/>
        </w:rPr>
        <w:t xml:space="preserve"> </w:t>
      </w:r>
      <w:r w:rsidR="006404BE">
        <w:rPr>
          <w:b/>
          <w:bCs/>
          <w:sz w:val="28"/>
          <w:szCs w:val="28"/>
        </w:rPr>
        <w:t>gadam</w:t>
      </w:r>
    </w:p>
    <w:p w14:paraId="63752238" w14:textId="77777777" w:rsidR="005F0652" w:rsidRPr="002F2BB1" w:rsidRDefault="005F0652" w:rsidP="0064609B">
      <w:pPr>
        <w:shd w:val="clear" w:color="auto" w:fill="FFFFFF"/>
        <w:jc w:val="center"/>
        <w:rPr>
          <w:bCs/>
          <w:sz w:val="28"/>
          <w:szCs w:val="28"/>
        </w:rPr>
      </w:pPr>
    </w:p>
    <w:p w14:paraId="013B148F" w14:textId="77777777" w:rsidR="0002504E" w:rsidRPr="002F2BB1" w:rsidRDefault="0002504E" w:rsidP="0064609B">
      <w:pPr>
        <w:jc w:val="both"/>
        <w:rPr>
          <w:sz w:val="28"/>
          <w:szCs w:val="28"/>
        </w:rPr>
      </w:pPr>
    </w:p>
    <w:p w14:paraId="423ABBBD" w14:textId="6055897B" w:rsidR="002F6BF0" w:rsidRPr="002F6BF0" w:rsidRDefault="002F6BF0" w:rsidP="002F6BF0">
      <w:pPr>
        <w:pStyle w:val="ListParagraph"/>
        <w:numPr>
          <w:ilvl w:val="0"/>
          <w:numId w:val="14"/>
        </w:num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Izdarīt</w:t>
      </w:r>
      <w:r w:rsidRPr="002F6BF0">
        <w:rPr>
          <w:sz w:val="28"/>
          <w:szCs w:val="28"/>
        </w:rPr>
        <w:t xml:space="preserve"> Attīstības sadarbības plānā </w:t>
      </w:r>
      <w:proofErr w:type="gramStart"/>
      <w:r w:rsidRPr="002F6BF0">
        <w:rPr>
          <w:sz w:val="28"/>
          <w:szCs w:val="28"/>
        </w:rPr>
        <w:t>2015.gadam</w:t>
      </w:r>
      <w:proofErr w:type="gramEnd"/>
      <w:r w:rsidRPr="002F6BF0">
        <w:rPr>
          <w:sz w:val="28"/>
          <w:szCs w:val="28"/>
        </w:rPr>
        <w:t xml:space="preserve"> </w:t>
      </w:r>
      <w:r w:rsidRPr="009E021D">
        <w:rPr>
          <w:sz w:val="28"/>
          <w:szCs w:val="28"/>
        </w:rPr>
        <w:t>(apstiprināts ar Ministru kabineta 2015.gada 25.februāra rīkojumu Nr.101</w:t>
      </w:r>
      <w:r w:rsidR="00C200D2">
        <w:rPr>
          <w:sz w:val="28"/>
          <w:szCs w:val="28"/>
        </w:rPr>
        <w:t xml:space="preserve"> </w:t>
      </w:r>
      <w:r w:rsidRPr="009E021D">
        <w:rPr>
          <w:sz w:val="28"/>
          <w:szCs w:val="28"/>
        </w:rPr>
        <w:t xml:space="preserve">„Par Attīstības sadarbības politikas plānu 2015. gadam”) (Latvijas Vēstnesis, 2015, 41. </w:t>
      </w:r>
      <w:proofErr w:type="spellStart"/>
      <w:r w:rsidRPr="009E021D">
        <w:rPr>
          <w:sz w:val="28"/>
          <w:szCs w:val="28"/>
        </w:rPr>
        <w:t>nr</w:t>
      </w:r>
      <w:proofErr w:type="spellEnd"/>
      <w:r w:rsidR="00885779" w:rsidRPr="00D350E1">
        <w:rPr>
          <w:sz w:val="28"/>
          <w:szCs w:val="28"/>
        </w:rPr>
        <w:t>, 154. </w:t>
      </w:r>
      <w:proofErr w:type="spellStart"/>
      <w:r w:rsidR="00885779" w:rsidRPr="00D350E1">
        <w:rPr>
          <w:sz w:val="28"/>
          <w:szCs w:val="28"/>
        </w:rPr>
        <w:t>nr</w:t>
      </w:r>
      <w:proofErr w:type="spellEnd"/>
      <w:r w:rsidRPr="00D350E1">
        <w:rPr>
          <w:sz w:val="28"/>
          <w:szCs w:val="28"/>
        </w:rPr>
        <w:t>)</w:t>
      </w:r>
      <w:r w:rsidRPr="009E021D">
        <w:rPr>
          <w:sz w:val="28"/>
          <w:szCs w:val="28"/>
        </w:rPr>
        <w:t xml:space="preserve">  grozījumu</w:t>
      </w:r>
      <w:r>
        <w:rPr>
          <w:sz w:val="28"/>
          <w:szCs w:val="28"/>
        </w:rPr>
        <w:t xml:space="preserve"> un papildināt </w:t>
      </w:r>
      <w:r w:rsidRPr="002F6BF0">
        <w:rPr>
          <w:sz w:val="28"/>
          <w:szCs w:val="28"/>
        </w:rPr>
        <w:t xml:space="preserve">3. sadaļu „Plānā paredzētie pasākumi” ar jaunu rīcības virzienu „1.10. Apmācību programma Austrumu partnerības reģiona žurnālistiem” </w:t>
      </w:r>
      <w:r>
        <w:rPr>
          <w:sz w:val="28"/>
          <w:szCs w:val="28"/>
        </w:rPr>
        <w:t>šādā redakcijā:</w:t>
      </w:r>
    </w:p>
    <w:bookmarkEnd w:id="2"/>
    <w:bookmarkEnd w:id="3"/>
    <w:p w14:paraId="5C56D413" w14:textId="77777777" w:rsidR="001E0D9F" w:rsidRPr="000C5142" w:rsidRDefault="001E0D9F" w:rsidP="000C5142">
      <w:pPr>
        <w:tabs>
          <w:tab w:val="left" w:pos="1620"/>
        </w:tabs>
        <w:jc w:val="both"/>
        <w:rPr>
          <w:sz w:val="28"/>
          <w:szCs w:val="28"/>
        </w:rPr>
      </w:pPr>
    </w:p>
    <w:tbl>
      <w:tblPr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0"/>
        <w:gridCol w:w="1514"/>
        <w:gridCol w:w="1552"/>
        <w:gridCol w:w="1701"/>
        <w:gridCol w:w="1559"/>
      </w:tblGrid>
      <w:tr w:rsidR="001E0D9F" w:rsidRPr="001E0D9F" w14:paraId="06894CE0" w14:textId="77777777" w:rsidTr="00260C9A">
        <w:trPr>
          <w:trHeight w:val="686"/>
        </w:trPr>
        <w:tc>
          <w:tcPr>
            <w:tcW w:w="151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4CC2DF" w14:textId="77777777" w:rsidR="001E0D9F" w:rsidRPr="001E0D9F" w:rsidRDefault="001E0D9F" w:rsidP="001E0D9F">
            <w:pPr>
              <w:jc w:val="both"/>
              <w:rPr>
                <w:rFonts w:eastAsia="Calibri"/>
                <w:b/>
                <w:bCs/>
              </w:rPr>
            </w:pPr>
            <w:r w:rsidRPr="001E0D9F">
              <w:rPr>
                <w:rFonts w:eastAsia="Calibri"/>
                <w:b/>
              </w:rPr>
              <w:t>Rīcības virziens mērķa sasniegšanai</w:t>
            </w:r>
          </w:p>
        </w:tc>
        <w:tc>
          <w:tcPr>
            <w:tcW w:w="3481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CDC9D40" w14:textId="60F6DC0F" w:rsidR="001E0D9F" w:rsidRPr="001E0D9F" w:rsidRDefault="002F6BF0" w:rsidP="001E0D9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1.10</w:t>
            </w:r>
            <w:r w:rsidR="001E0D9F" w:rsidRPr="001E0D9F">
              <w:rPr>
                <w:rFonts w:eastAsia="Calibri"/>
              </w:rPr>
              <w:t xml:space="preserve">. </w:t>
            </w:r>
            <w:r w:rsidRPr="002F6BF0">
              <w:t>Apmācību programma Austrumu partnerības reģiona žurnālistiem</w:t>
            </w:r>
            <w:r w:rsidR="001E0D9F" w:rsidRPr="001E0D9F">
              <w:rPr>
                <w:rFonts w:eastAsia="Calibri"/>
              </w:rPr>
              <w:t>.</w:t>
            </w:r>
          </w:p>
        </w:tc>
      </w:tr>
      <w:tr w:rsidR="001E0D9F" w:rsidRPr="001E0D9F" w14:paraId="2AECAECD" w14:textId="77777777" w:rsidTr="00990E37">
        <w:trPr>
          <w:trHeight w:val="686"/>
        </w:trPr>
        <w:tc>
          <w:tcPr>
            <w:tcW w:w="151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7645CD" w14:textId="7E3C8508" w:rsidR="001E0D9F" w:rsidRPr="001E0D9F" w:rsidRDefault="001E0D9F" w:rsidP="00990E37">
            <w:pPr>
              <w:jc w:val="center"/>
              <w:rPr>
                <w:rFonts w:eastAsia="Calibri"/>
                <w:b/>
              </w:rPr>
            </w:pPr>
            <w:r w:rsidRPr="001E0D9F">
              <w:rPr>
                <w:rFonts w:eastAsia="Calibri"/>
                <w:b/>
                <w:bCs/>
              </w:rPr>
              <w:t>Pasākumi izvirzītā mērķa sasniegšanai</w:t>
            </w:r>
          </w:p>
          <w:p w14:paraId="5A60A2F0" w14:textId="77777777" w:rsidR="001E0D9F" w:rsidRPr="001E0D9F" w:rsidRDefault="001E0D9F" w:rsidP="00990E37">
            <w:pPr>
              <w:jc w:val="center"/>
              <w:rPr>
                <w:rFonts w:eastAsia="Calibri"/>
                <w:b/>
              </w:rPr>
            </w:pPr>
          </w:p>
          <w:p w14:paraId="4857A661" w14:textId="77777777" w:rsidR="001E0D9F" w:rsidRPr="001E0D9F" w:rsidRDefault="001E0D9F" w:rsidP="00990E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C53B" w14:textId="72C87EDC" w:rsidR="001E0D9F" w:rsidRPr="001E0D9F" w:rsidRDefault="001E0D9F" w:rsidP="00990E37">
            <w:pPr>
              <w:jc w:val="center"/>
              <w:rPr>
                <w:rFonts w:eastAsia="Calibri"/>
                <w:b/>
              </w:rPr>
            </w:pPr>
            <w:r w:rsidRPr="001E0D9F">
              <w:rPr>
                <w:rFonts w:eastAsia="Calibri"/>
                <w:b/>
                <w:bCs/>
              </w:rPr>
              <w:t>Izpildes termiņi</w:t>
            </w:r>
          </w:p>
          <w:p w14:paraId="64195B26" w14:textId="77777777" w:rsidR="001E0D9F" w:rsidRPr="001E0D9F" w:rsidRDefault="001E0D9F" w:rsidP="00990E37">
            <w:pPr>
              <w:jc w:val="center"/>
              <w:rPr>
                <w:rFonts w:eastAsia="Calibri"/>
              </w:rPr>
            </w:pPr>
          </w:p>
          <w:p w14:paraId="3BCA9E2A" w14:textId="77777777" w:rsidR="001E0D9F" w:rsidRPr="001E0D9F" w:rsidRDefault="001E0D9F" w:rsidP="00990E37">
            <w:pPr>
              <w:jc w:val="center"/>
              <w:rPr>
                <w:rFonts w:eastAsia="Calibri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9788" w14:textId="10B7C0FA" w:rsidR="001E0D9F" w:rsidRPr="001E0D9F" w:rsidRDefault="001E0D9F" w:rsidP="00990E37">
            <w:pPr>
              <w:jc w:val="center"/>
              <w:rPr>
                <w:rFonts w:eastAsia="Calibri"/>
                <w:b/>
              </w:rPr>
            </w:pPr>
            <w:r w:rsidRPr="001E0D9F">
              <w:rPr>
                <w:rFonts w:eastAsia="Calibri"/>
                <w:b/>
                <w:bCs/>
              </w:rPr>
              <w:t>Atbildīgā institūcija un iesaistītās institūcijas</w:t>
            </w:r>
          </w:p>
          <w:p w14:paraId="351C3A49" w14:textId="77777777" w:rsidR="001E0D9F" w:rsidRPr="001E0D9F" w:rsidRDefault="001E0D9F" w:rsidP="00990E37">
            <w:pPr>
              <w:jc w:val="center"/>
              <w:rPr>
                <w:rFonts w:eastAsia="Calibri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E25B" w14:textId="7472DE74" w:rsidR="001E0D9F" w:rsidRPr="001E0D9F" w:rsidRDefault="001E0D9F" w:rsidP="00990E37">
            <w:pPr>
              <w:jc w:val="center"/>
              <w:rPr>
                <w:rFonts w:eastAsia="Calibri"/>
              </w:rPr>
            </w:pPr>
            <w:r w:rsidRPr="001E0D9F">
              <w:rPr>
                <w:rFonts w:eastAsia="Calibri"/>
                <w:b/>
                <w:bCs/>
              </w:rPr>
              <w:t>Tiešie darbības rezultāti</w:t>
            </w:r>
          </w:p>
          <w:p w14:paraId="4B9C7CBF" w14:textId="77777777" w:rsidR="001E0D9F" w:rsidRPr="001E0D9F" w:rsidRDefault="001E0D9F" w:rsidP="00990E37">
            <w:pPr>
              <w:jc w:val="center"/>
              <w:rPr>
                <w:rFonts w:eastAsia="Calibri"/>
                <w:b/>
              </w:rPr>
            </w:pPr>
          </w:p>
          <w:p w14:paraId="4D6A945C" w14:textId="77777777" w:rsidR="001E0D9F" w:rsidRPr="001E0D9F" w:rsidRDefault="001E0D9F" w:rsidP="00990E37">
            <w:pPr>
              <w:jc w:val="center"/>
              <w:rPr>
                <w:rFonts w:eastAsia="Calibri"/>
              </w:rPr>
            </w:pPr>
          </w:p>
          <w:p w14:paraId="0CCA799F" w14:textId="77777777" w:rsidR="001E0D9F" w:rsidRPr="001E0D9F" w:rsidRDefault="001E0D9F" w:rsidP="00990E37">
            <w:pPr>
              <w:jc w:val="center"/>
              <w:rPr>
                <w:rFonts w:eastAsia="Calibri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88754" w14:textId="77777777" w:rsidR="001E0D9F" w:rsidRPr="001E0D9F" w:rsidRDefault="001E0D9F" w:rsidP="00990E37">
            <w:pPr>
              <w:jc w:val="center"/>
              <w:rPr>
                <w:rFonts w:eastAsia="Calibri"/>
                <w:b/>
                <w:bCs/>
              </w:rPr>
            </w:pPr>
            <w:r w:rsidRPr="001E0D9F">
              <w:rPr>
                <w:rFonts w:eastAsia="Calibri"/>
                <w:b/>
                <w:bCs/>
              </w:rPr>
              <w:t>Paredzētais finansējums</w:t>
            </w:r>
          </w:p>
          <w:p w14:paraId="325C6EB1" w14:textId="77777777" w:rsidR="001E0D9F" w:rsidRPr="001E0D9F" w:rsidRDefault="001E0D9F" w:rsidP="00990E37">
            <w:pPr>
              <w:jc w:val="center"/>
              <w:rPr>
                <w:rFonts w:eastAsia="Calibri"/>
                <w:b/>
              </w:rPr>
            </w:pPr>
          </w:p>
          <w:p w14:paraId="1F0F5997" w14:textId="77777777" w:rsidR="001E0D9F" w:rsidRPr="001E0D9F" w:rsidRDefault="001E0D9F" w:rsidP="00990E37">
            <w:pPr>
              <w:jc w:val="center"/>
              <w:rPr>
                <w:rFonts w:eastAsia="Calibri"/>
              </w:rPr>
            </w:pPr>
          </w:p>
        </w:tc>
      </w:tr>
      <w:tr w:rsidR="001E0D9F" w:rsidRPr="001E0D9F" w14:paraId="689AE211" w14:textId="77777777" w:rsidTr="00990E37">
        <w:trPr>
          <w:trHeight w:val="407"/>
        </w:trPr>
        <w:tc>
          <w:tcPr>
            <w:tcW w:w="151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192DE6" w14:textId="7FFA2D9F" w:rsidR="001E0D9F" w:rsidRDefault="001E0D9F" w:rsidP="005B30F9">
            <w:pPr>
              <w:jc w:val="both"/>
              <w:rPr>
                <w:rFonts w:eastAsia="Calibri"/>
                <w:bCs/>
              </w:rPr>
            </w:pPr>
            <w:r w:rsidRPr="001E0D9F">
              <w:rPr>
                <w:rFonts w:eastAsia="Calibri"/>
                <w:bCs/>
              </w:rPr>
              <w:t>1.</w:t>
            </w:r>
            <w:r w:rsidR="002F6BF0">
              <w:rPr>
                <w:rFonts w:eastAsia="Calibri"/>
                <w:bCs/>
              </w:rPr>
              <w:t>10</w:t>
            </w:r>
            <w:r w:rsidRPr="001E0D9F">
              <w:rPr>
                <w:rFonts w:eastAsia="Calibri"/>
                <w:bCs/>
              </w:rPr>
              <w:t>.</w:t>
            </w:r>
            <w:r w:rsidR="002832ED">
              <w:rPr>
                <w:rFonts w:eastAsia="Calibri"/>
                <w:bCs/>
              </w:rPr>
              <w:t>1.</w:t>
            </w:r>
            <w:r w:rsidR="005B30F9">
              <w:rPr>
                <w:rFonts w:eastAsia="Calibri"/>
                <w:bCs/>
              </w:rPr>
              <w:t xml:space="preserve"> </w:t>
            </w:r>
            <w:r w:rsidR="002F6BF0" w:rsidRPr="002F6BF0">
              <w:t>Apmācību programma Austrumu partnerības reģiona žurnālistiem</w:t>
            </w:r>
            <w:r w:rsidR="00260C9A">
              <w:rPr>
                <w:rFonts w:eastAsia="Calibri"/>
                <w:bCs/>
              </w:rPr>
              <w:t>.</w:t>
            </w:r>
          </w:p>
          <w:p w14:paraId="5C829535" w14:textId="77777777" w:rsidR="002832ED" w:rsidRDefault="002832ED" w:rsidP="005B30F9">
            <w:pPr>
              <w:jc w:val="both"/>
              <w:rPr>
                <w:rFonts w:eastAsia="Calibri"/>
                <w:bCs/>
              </w:rPr>
            </w:pPr>
          </w:p>
          <w:p w14:paraId="1FF3C807" w14:textId="17963D63" w:rsidR="00F97C51" w:rsidRDefault="00F97C51" w:rsidP="005B30F9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Baltijas Mediju izcilības centrs īstenos projektu “</w:t>
            </w:r>
            <w:r w:rsidRPr="00F97C51">
              <w:rPr>
                <w:rFonts w:eastAsia="Calibri"/>
                <w:bCs/>
              </w:rPr>
              <w:t>Kara žurnālistika: apmācību programma Eiropas Austrumu partnerības valstu žurnālistiem”</w:t>
            </w:r>
            <w:r>
              <w:rPr>
                <w:rFonts w:eastAsia="Calibri"/>
                <w:bCs/>
              </w:rPr>
              <w:t>.</w:t>
            </w:r>
          </w:p>
          <w:p w14:paraId="79BDC34C" w14:textId="77777777" w:rsidR="00F97C51" w:rsidRDefault="00F97C51" w:rsidP="005B30F9">
            <w:pPr>
              <w:jc w:val="both"/>
              <w:rPr>
                <w:rFonts w:eastAsia="Calibri"/>
                <w:bCs/>
              </w:rPr>
            </w:pPr>
          </w:p>
          <w:p w14:paraId="0C62FFC6" w14:textId="0EED6647" w:rsidR="00F97C51" w:rsidRDefault="00F97C51" w:rsidP="00446E45">
            <w:pPr>
              <w:jc w:val="both"/>
              <w:rPr>
                <w:bCs/>
              </w:rPr>
            </w:pPr>
            <w:r>
              <w:rPr>
                <w:rFonts w:eastAsia="Calibri"/>
                <w:bCs/>
              </w:rPr>
              <w:t>Projekta mērķi</w:t>
            </w:r>
            <w:r w:rsidR="00446E45">
              <w:rPr>
                <w:rFonts w:eastAsia="Calibri"/>
                <w:bCs/>
              </w:rPr>
              <w:t>: 1)</w:t>
            </w:r>
            <w:r>
              <w:rPr>
                <w:rFonts w:eastAsia="Calibri"/>
                <w:bCs/>
              </w:rPr>
              <w:t>a</w:t>
            </w:r>
            <w:r w:rsidRPr="00F97C51">
              <w:rPr>
                <w:rFonts w:eastAsia="Calibri"/>
                <w:bCs/>
              </w:rPr>
              <w:t>pmācīt neatkarīgu</w:t>
            </w:r>
            <w:r>
              <w:rPr>
                <w:rFonts w:eastAsia="Calibri"/>
                <w:bCs/>
              </w:rPr>
              <w:t xml:space="preserve"> </w:t>
            </w:r>
            <w:r w:rsidRPr="00F97C51">
              <w:rPr>
                <w:rFonts w:eastAsia="Calibri"/>
                <w:bCs/>
              </w:rPr>
              <w:t>mediju žurnālistus atpazīt drošības riskus,</w:t>
            </w:r>
            <w:proofErr w:type="gramStart"/>
            <w:r w:rsidRPr="00F97C51">
              <w:rPr>
                <w:rFonts w:eastAsia="Calibri"/>
                <w:bCs/>
              </w:rPr>
              <w:t xml:space="preserve">  </w:t>
            </w:r>
            <w:proofErr w:type="gramEnd"/>
            <w:r w:rsidRPr="00F97C51">
              <w:rPr>
                <w:rFonts w:eastAsia="Calibri"/>
                <w:bCs/>
              </w:rPr>
              <w:t xml:space="preserve">identificēt uzticamus avotus un izvairīties no emocionālās iesaistes ietekmes uz vēstījuma objektivitāti, strādājot kara, sociālo nemieru vai terora aktu apstākļos. </w:t>
            </w:r>
            <w:r w:rsidR="00446E45">
              <w:rPr>
                <w:rFonts w:eastAsia="Calibri"/>
                <w:bCs/>
              </w:rPr>
              <w:t>2)</w:t>
            </w:r>
            <w:r w:rsidR="00446E45" w:rsidRPr="00446E45">
              <w:rPr>
                <w:bCs/>
              </w:rPr>
              <w:t xml:space="preserve">Iegūt prasmes nelabvēlīgos apstākļos </w:t>
            </w:r>
            <w:r w:rsidR="00446E45" w:rsidRPr="00446E45">
              <w:rPr>
                <w:bCs/>
              </w:rPr>
              <w:lastRenderedPageBreak/>
              <w:t>strādāt droši un radīt atbildīgas, demokrātiskas žurnālistikas standartos balstītu produktu. Fokuss – drošība, darbs ar avotiem un ētika.</w:t>
            </w:r>
          </w:p>
          <w:p w14:paraId="037ED397" w14:textId="77777777" w:rsidR="00446E45" w:rsidRDefault="00446E45" w:rsidP="005B30F9">
            <w:pPr>
              <w:spacing w:after="120"/>
              <w:jc w:val="both"/>
              <w:rPr>
                <w:bCs/>
              </w:rPr>
            </w:pPr>
          </w:p>
          <w:p w14:paraId="26570B4F" w14:textId="34883232" w:rsidR="001E0D9F" w:rsidRPr="001E0D9F" w:rsidRDefault="00446E45" w:rsidP="00446E45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Lai sasniegtu šos mērķus, p</w:t>
            </w:r>
            <w:r w:rsidR="00F97C51" w:rsidRPr="00F97C51">
              <w:rPr>
                <w:bCs/>
              </w:rPr>
              <w:t xml:space="preserve">rojekta </w:t>
            </w:r>
            <w:r w:rsidR="00F97C51">
              <w:rPr>
                <w:bCs/>
              </w:rPr>
              <w:t xml:space="preserve">ietvaros notiks </w:t>
            </w:r>
            <w:r w:rsidR="00F97C51" w:rsidRPr="00F97C51">
              <w:rPr>
                <w:bCs/>
              </w:rPr>
              <w:t>četru dienu apmācīb</w:t>
            </w:r>
            <w:r w:rsidR="00F97C51">
              <w:rPr>
                <w:bCs/>
              </w:rPr>
              <w:t>a</w:t>
            </w:r>
            <w:r w:rsidR="00F97C51" w:rsidRPr="00F97C51">
              <w:rPr>
                <w:bCs/>
              </w:rPr>
              <w:t xml:space="preserve">s </w:t>
            </w:r>
            <w:r>
              <w:rPr>
                <w:bCs/>
              </w:rPr>
              <w:t xml:space="preserve">par </w:t>
            </w:r>
            <w:r w:rsidR="00F97C51" w:rsidRPr="00F97C51">
              <w:rPr>
                <w:bCs/>
              </w:rPr>
              <w:t>personisk</w:t>
            </w:r>
            <w:r>
              <w:rPr>
                <w:bCs/>
              </w:rPr>
              <w:t>o</w:t>
            </w:r>
            <w:r w:rsidR="00F97C51" w:rsidRPr="00F97C51">
              <w:rPr>
                <w:bCs/>
              </w:rPr>
              <w:t xml:space="preserve"> drošīb</w:t>
            </w:r>
            <w:r>
              <w:rPr>
                <w:bCs/>
              </w:rPr>
              <w:t>u</w:t>
            </w:r>
            <w:r w:rsidR="00F97C51" w:rsidRPr="00F97C51">
              <w:rPr>
                <w:bCs/>
              </w:rPr>
              <w:t>, darb</w:t>
            </w:r>
            <w:r>
              <w:rPr>
                <w:bCs/>
              </w:rPr>
              <w:t>u</w:t>
            </w:r>
            <w:r w:rsidR="00F97C51" w:rsidRPr="00F97C51">
              <w:rPr>
                <w:bCs/>
              </w:rPr>
              <w:t xml:space="preserve"> ar avotiem un ētika</w:t>
            </w:r>
            <w:r>
              <w:rPr>
                <w:bCs/>
              </w:rPr>
              <w:t xml:space="preserve">s jautājumiem. </w:t>
            </w:r>
            <w:r w:rsidR="00F97C51" w:rsidRPr="00F97C51">
              <w:rPr>
                <w:bCs/>
              </w:rPr>
              <w:t>Ar pieredzē balstītu piemēru un praktisku uzdevumu palīdzību žurnālisti apgūs būtiskas prasmes atbildīgam darbam ārkārtas apstākļos, kas būs pielietojamas gan darbā ar iekšzemes notikumiem, gan ziņojot par ārkārtas notikumiem citās valstīs.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971C" w14:textId="647F6C9E" w:rsidR="001E0D9F" w:rsidRPr="001E0D9F" w:rsidRDefault="00990E37" w:rsidP="00990E37">
            <w:pPr>
              <w:jc w:val="center"/>
              <w:rPr>
                <w:rFonts w:eastAsia="Calibri"/>
                <w:bCs/>
              </w:rPr>
            </w:pPr>
            <w:r w:rsidRPr="001E0D9F">
              <w:rPr>
                <w:rFonts w:eastAsia="Calibri"/>
                <w:bCs/>
              </w:rPr>
              <w:lastRenderedPageBreak/>
              <w:t>31.12.2015.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FCF7" w14:textId="74F19B0A" w:rsidR="001E0D9F" w:rsidRPr="001E0D9F" w:rsidRDefault="001E0D9F" w:rsidP="005B30F9">
            <w:pPr>
              <w:rPr>
                <w:rFonts w:eastAsia="Calibri"/>
                <w:bCs/>
              </w:rPr>
            </w:pPr>
            <w:r w:rsidRPr="001E0D9F">
              <w:rPr>
                <w:rFonts w:eastAsia="Calibri"/>
                <w:bCs/>
              </w:rPr>
              <w:t xml:space="preserve">Ārlietu ministrija, </w:t>
            </w:r>
            <w:r w:rsidR="00282B98">
              <w:rPr>
                <w:rFonts w:eastAsia="Calibri"/>
                <w:bCs/>
              </w:rPr>
              <w:t>Baltijas Mediju izcilības c</w:t>
            </w:r>
            <w:r w:rsidR="002F6BF0">
              <w:rPr>
                <w:rFonts w:eastAsia="Calibri"/>
                <w:bCs/>
              </w:rPr>
              <w:t>entrs</w:t>
            </w:r>
            <w:r w:rsidRPr="001E0D9F">
              <w:rPr>
                <w:rFonts w:eastAsia="Calibri"/>
                <w:bCs/>
              </w:rPr>
              <w:t xml:space="preserve">.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9AF6" w14:textId="77777777" w:rsidR="00C81257" w:rsidRDefault="00C81257" w:rsidP="005B30F9">
            <w:pPr>
              <w:pStyle w:val="Default"/>
              <w:rPr>
                <w:color w:val="auto"/>
              </w:rPr>
            </w:pPr>
          </w:p>
          <w:p w14:paraId="232369DF" w14:textId="3855B38B" w:rsidR="001E0D9F" w:rsidRPr="000D664F" w:rsidRDefault="00C81257" w:rsidP="00E62F76">
            <w:r>
              <w:t xml:space="preserve">Apmācīti 15 </w:t>
            </w:r>
            <w:r w:rsidR="000D664F">
              <w:t xml:space="preserve">Austrumu partnerības valstu žurnālisti, lai veicinātu to prasmes kvalitatīvi un atbildīgi strādāt sarežģītos apstākļos </w:t>
            </w:r>
            <w:r w:rsidR="00E62F76">
              <w:t xml:space="preserve">(karš, sociālie nemieri, terorakti </w:t>
            </w:r>
            <w:proofErr w:type="spellStart"/>
            <w:r w:rsidR="00E62F76">
              <w:t>u.tt</w:t>
            </w:r>
            <w:proofErr w:type="spellEnd"/>
            <w:r w:rsidR="00E62F76">
              <w:t>.), tādā veidā sniedzot</w:t>
            </w:r>
            <w:proofErr w:type="gramStart"/>
            <w:r w:rsidR="00E62F76">
              <w:t xml:space="preserve">   </w:t>
            </w:r>
            <w:proofErr w:type="gramEnd"/>
            <w:r w:rsidR="00E62F76">
              <w:t>sabiedrībai notikumu patiesu atspoguļojumu.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A15732" w14:textId="1D2DCED1" w:rsidR="001E0D9F" w:rsidRPr="001E0D9F" w:rsidRDefault="002F6BF0" w:rsidP="00CC323B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bCs/>
              </w:rPr>
              <w:t>35</w:t>
            </w:r>
            <w:r w:rsidR="00CC323B">
              <w:rPr>
                <w:rFonts w:eastAsia="Calibri"/>
                <w:bCs/>
              </w:rPr>
              <w:t> </w:t>
            </w:r>
            <w:r>
              <w:rPr>
                <w:rFonts w:eastAsia="Calibri"/>
                <w:bCs/>
              </w:rPr>
              <w:t>3</w:t>
            </w:r>
            <w:r w:rsidR="00CC323B">
              <w:rPr>
                <w:rFonts w:eastAsia="Calibri"/>
                <w:bCs/>
              </w:rPr>
              <w:t>27,5</w:t>
            </w:r>
            <w:r w:rsidR="001E0D9F" w:rsidRPr="001E0D9F">
              <w:rPr>
                <w:rFonts w:eastAsia="Calibri"/>
                <w:bCs/>
              </w:rPr>
              <w:t xml:space="preserve"> EUR, </w:t>
            </w:r>
            <w:r w:rsidR="00136598" w:rsidRPr="00B14B87">
              <w:rPr>
                <w:rFonts w:eastAsia="Calibri"/>
                <w:lang w:eastAsia="en-US"/>
              </w:rPr>
              <w:t>Ārlietu ministrijas budžeta programm</w:t>
            </w:r>
            <w:r w:rsidR="00136598">
              <w:rPr>
                <w:rFonts w:eastAsia="Calibri"/>
                <w:lang w:eastAsia="en-US"/>
              </w:rPr>
              <w:t>a</w:t>
            </w:r>
            <w:r>
              <w:rPr>
                <w:rFonts w:eastAsia="Calibri"/>
                <w:lang w:eastAsia="en-US"/>
              </w:rPr>
              <w:t xml:space="preserve"> 07</w:t>
            </w:r>
            <w:r w:rsidR="00136598" w:rsidRPr="00B14B87">
              <w:rPr>
                <w:rFonts w:eastAsia="Calibri"/>
                <w:lang w:eastAsia="en-US"/>
              </w:rPr>
              <w:t>.00.00 “</w:t>
            </w:r>
            <w:r>
              <w:rPr>
                <w:rFonts w:eastAsia="Calibri"/>
                <w:lang w:eastAsia="en-US"/>
              </w:rPr>
              <w:t>Attīstības sadarbības projekti un</w:t>
            </w:r>
            <w:proofErr w:type="gramStart"/>
            <w:r>
              <w:rPr>
                <w:rFonts w:eastAsia="Calibri"/>
                <w:lang w:eastAsia="en-US"/>
              </w:rPr>
              <w:t xml:space="preserve">  </w:t>
            </w:r>
            <w:proofErr w:type="gramEnd"/>
            <w:r>
              <w:rPr>
                <w:rFonts w:eastAsia="Calibri"/>
                <w:lang w:eastAsia="en-US"/>
              </w:rPr>
              <w:t>starptautiskā palīdzība</w:t>
            </w:r>
            <w:r w:rsidR="00136598">
              <w:rPr>
                <w:rFonts w:eastAsia="Calibri"/>
                <w:lang w:eastAsia="en-US"/>
              </w:rPr>
              <w:t>”</w:t>
            </w:r>
          </w:p>
        </w:tc>
      </w:tr>
    </w:tbl>
    <w:p w14:paraId="42CB6107" w14:textId="77777777" w:rsidR="002F2BB1" w:rsidRDefault="002F2BB1" w:rsidP="002F2BB1">
      <w:pPr>
        <w:tabs>
          <w:tab w:val="left" w:pos="6521"/>
        </w:tabs>
        <w:jc w:val="both"/>
        <w:rPr>
          <w:sz w:val="28"/>
          <w:szCs w:val="28"/>
        </w:rPr>
      </w:pPr>
    </w:p>
    <w:p w14:paraId="657ED67D" w14:textId="50C63829" w:rsidR="00E74638" w:rsidRPr="00945E66" w:rsidRDefault="00E42C27" w:rsidP="00E42C27">
      <w:pPr>
        <w:pStyle w:val="ListParagraph"/>
        <w:numPr>
          <w:ilvl w:val="0"/>
          <w:numId w:val="14"/>
        </w:numPr>
        <w:tabs>
          <w:tab w:val="left" w:pos="6521"/>
        </w:tabs>
        <w:jc w:val="both"/>
        <w:rPr>
          <w:sz w:val="28"/>
          <w:szCs w:val="28"/>
        </w:rPr>
      </w:pPr>
      <w:r w:rsidRPr="00945E66">
        <w:rPr>
          <w:sz w:val="28"/>
          <w:szCs w:val="28"/>
        </w:rPr>
        <w:t>Ārlietu ministrijai nedēļas laikā iesniegt precizēto Attīstības sadarbības politikas plānu 2015. gadam Valsts kancelejā.</w:t>
      </w:r>
    </w:p>
    <w:p w14:paraId="4DF75CD7" w14:textId="77777777" w:rsidR="00E74638" w:rsidRDefault="00E74638" w:rsidP="002F2BB1">
      <w:pPr>
        <w:tabs>
          <w:tab w:val="left" w:pos="6521"/>
        </w:tabs>
        <w:jc w:val="both"/>
        <w:rPr>
          <w:sz w:val="28"/>
          <w:szCs w:val="28"/>
        </w:rPr>
      </w:pPr>
    </w:p>
    <w:p w14:paraId="3A47C683" w14:textId="77777777" w:rsidR="002F6BF0" w:rsidRPr="002F2BB1" w:rsidRDefault="002F6BF0" w:rsidP="002F6BF0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</w:rPr>
      </w:pPr>
      <w:r w:rsidRPr="002F2BB1">
        <w:rPr>
          <w:sz w:val="28"/>
          <w:szCs w:val="28"/>
        </w:rPr>
        <w:t>Ministru prezidente</w:t>
      </w:r>
      <w:r w:rsidRPr="002F2BB1">
        <w:rPr>
          <w:sz w:val="28"/>
          <w:szCs w:val="28"/>
        </w:rPr>
        <w:tab/>
        <w:t>Laimdota Straujuma</w:t>
      </w:r>
    </w:p>
    <w:p w14:paraId="6E975D23" w14:textId="77777777" w:rsidR="002F6BF0" w:rsidRDefault="002F6BF0" w:rsidP="002F6BF0">
      <w:pPr>
        <w:tabs>
          <w:tab w:val="left" w:pos="6521"/>
        </w:tabs>
        <w:ind w:left="567"/>
        <w:rPr>
          <w:sz w:val="28"/>
          <w:szCs w:val="28"/>
        </w:rPr>
      </w:pPr>
    </w:p>
    <w:p w14:paraId="3A4C993D" w14:textId="77777777" w:rsidR="002F6BF0" w:rsidRDefault="002F6BF0" w:rsidP="002F6BF0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Ārlietu ministrs</w:t>
      </w:r>
      <w:r w:rsidRPr="002F2BB1">
        <w:rPr>
          <w:sz w:val="28"/>
          <w:szCs w:val="28"/>
        </w:rPr>
        <w:tab/>
      </w:r>
      <w:r>
        <w:rPr>
          <w:sz w:val="28"/>
          <w:szCs w:val="28"/>
        </w:rPr>
        <w:t xml:space="preserve">Edgars </w:t>
      </w:r>
      <w:proofErr w:type="spellStart"/>
      <w:r>
        <w:rPr>
          <w:sz w:val="28"/>
          <w:szCs w:val="28"/>
        </w:rPr>
        <w:t>Rinkēvičs</w:t>
      </w:r>
      <w:proofErr w:type="spellEnd"/>
    </w:p>
    <w:p w14:paraId="279F7EC5" w14:textId="77777777" w:rsidR="002F6BF0" w:rsidRDefault="002F6BF0" w:rsidP="002F6BF0">
      <w:pPr>
        <w:tabs>
          <w:tab w:val="left" w:pos="6521"/>
        </w:tabs>
        <w:rPr>
          <w:sz w:val="28"/>
          <w:szCs w:val="28"/>
        </w:rPr>
      </w:pPr>
    </w:p>
    <w:p w14:paraId="2CCF1B97" w14:textId="77777777" w:rsidR="002F6BF0" w:rsidRDefault="002F6BF0" w:rsidP="002F6BF0">
      <w:pPr>
        <w:tabs>
          <w:tab w:val="left" w:pos="3951"/>
        </w:tabs>
        <w:rPr>
          <w:sz w:val="28"/>
          <w:szCs w:val="28"/>
        </w:rPr>
      </w:pPr>
      <w:r>
        <w:rPr>
          <w:sz w:val="28"/>
          <w:szCs w:val="28"/>
        </w:rPr>
        <w:t>Iesniedzējs:</w:t>
      </w:r>
      <w:r>
        <w:rPr>
          <w:sz w:val="28"/>
          <w:szCs w:val="28"/>
        </w:rPr>
        <w:tab/>
      </w:r>
    </w:p>
    <w:p w14:paraId="20624966" w14:textId="77777777" w:rsidR="002F6BF0" w:rsidRDefault="002F6BF0" w:rsidP="002F6BF0">
      <w:pPr>
        <w:tabs>
          <w:tab w:val="left" w:pos="6521"/>
        </w:tabs>
        <w:rPr>
          <w:sz w:val="28"/>
          <w:szCs w:val="28"/>
        </w:rPr>
      </w:pPr>
    </w:p>
    <w:p w14:paraId="4361DE42" w14:textId="0223F447" w:rsidR="00776CE2" w:rsidRDefault="002F6BF0" w:rsidP="002F6BF0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Ārlietu ministr</w:t>
      </w:r>
      <w:r w:rsidR="00776CE2">
        <w:rPr>
          <w:sz w:val="28"/>
          <w:szCs w:val="28"/>
        </w:rPr>
        <w:t xml:space="preserve">a vietā – </w:t>
      </w:r>
    </w:p>
    <w:p w14:paraId="75A683DA" w14:textId="76BC9B4D" w:rsidR="002F6BF0" w:rsidRDefault="00776CE2" w:rsidP="002F6BF0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Finanšu ministrs</w:t>
      </w:r>
      <w:r w:rsidR="002F6BF0">
        <w:rPr>
          <w:sz w:val="28"/>
          <w:szCs w:val="28"/>
        </w:rPr>
        <w:tab/>
      </w:r>
      <w:r>
        <w:rPr>
          <w:sz w:val="28"/>
          <w:szCs w:val="28"/>
        </w:rPr>
        <w:t>Jānis Reirs</w:t>
      </w:r>
    </w:p>
    <w:p w14:paraId="101D2C12" w14:textId="77777777" w:rsidR="002F6BF0" w:rsidRDefault="002F6BF0" w:rsidP="002F6BF0">
      <w:pPr>
        <w:tabs>
          <w:tab w:val="left" w:pos="6521"/>
        </w:tabs>
        <w:ind w:left="567"/>
        <w:rPr>
          <w:sz w:val="28"/>
          <w:szCs w:val="28"/>
        </w:rPr>
      </w:pPr>
    </w:p>
    <w:p w14:paraId="4A307B57" w14:textId="77777777" w:rsidR="002F6BF0" w:rsidRDefault="002F6BF0" w:rsidP="002F6BF0">
      <w:pPr>
        <w:tabs>
          <w:tab w:val="left" w:pos="6521"/>
        </w:tabs>
        <w:ind w:left="567"/>
        <w:rPr>
          <w:sz w:val="28"/>
          <w:szCs w:val="28"/>
        </w:rPr>
      </w:pPr>
    </w:p>
    <w:p w14:paraId="40F8996A" w14:textId="77777777" w:rsidR="002F6BF0" w:rsidRDefault="002F6BF0" w:rsidP="002F6BF0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>
        <w:rPr>
          <w:sz w:val="28"/>
          <w:szCs w:val="28"/>
        </w:rPr>
        <w:tab/>
      </w:r>
      <w:r w:rsidRPr="00E91605">
        <w:rPr>
          <w:sz w:val="28"/>
          <w:szCs w:val="28"/>
        </w:rPr>
        <w:t>Andrejs Pildegovičs</w:t>
      </w:r>
    </w:p>
    <w:p w14:paraId="1C224510" w14:textId="77777777" w:rsidR="002F6BF0" w:rsidRDefault="002F6BF0" w:rsidP="002F6BF0">
      <w:pPr>
        <w:tabs>
          <w:tab w:val="left" w:pos="6521"/>
        </w:tabs>
        <w:rPr>
          <w:sz w:val="20"/>
          <w:szCs w:val="20"/>
        </w:rPr>
      </w:pPr>
    </w:p>
    <w:p w14:paraId="0162D537" w14:textId="77777777" w:rsidR="003738F1" w:rsidRDefault="003738F1" w:rsidP="002F6BF0">
      <w:pPr>
        <w:tabs>
          <w:tab w:val="left" w:pos="6521"/>
        </w:tabs>
        <w:rPr>
          <w:sz w:val="20"/>
          <w:szCs w:val="20"/>
        </w:rPr>
      </w:pPr>
    </w:p>
    <w:p w14:paraId="07C453E3" w14:textId="77777777" w:rsidR="003738F1" w:rsidRDefault="003738F1" w:rsidP="002F6BF0">
      <w:pPr>
        <w:tabs>
          <w:tab w:val="left" w:pos="6521"/>
        </w:tabs>
        <w:rPr>
          <w:sz w:val="20"/>
          <w:szCs w:val="20"/>
        </w:rPr>
      </w:pPr>
    </w:p>
    <w:p w14:paraId="24F0E72B" w14:textId="09467957" w:rsidR="002F6BF0" w:rsidRPr="00482B16" w:rsidRDefault="00AE5877" w:rsidP="002F6BF0">
      <w:pPr>
        <w:tabs>
          <w:tab w:val="left" w:pos="6521"/>
        </w:tabs>
        <w:rPr>
          <w:sz w:val="20"/>
          <w:szCs w:val="20"/>
        </w:rPr>
      </w:pPr>
      <w:r>
        <w:rPr>
          <w:sz w:val="20"/>
          <w:szCs w:val="20"/>
        </w:rPr>
        <w:t>03</w:t>
      </w:r>
      <w:r w:rsidR="002F6BF0" w:rsidRPr="00482B16">
        <w:rPr>
          <w:sz w:val="20"/>
          <w:szCs w:val="20"/>
        </w:rPr>
        <w:t>.1</w:t>
      </w:r>
      <w:r>
        <w:rPr>
          <w:sz w:val="20"/>
          <w:szCs w:val="20"/>
        </w:rPr>
        <w:t>2</w:t>
      </w:r>
      <w:r w:rsidR="002F6BF0" w:rsidRPr="00482B16">
        <w:rPr>
          <w:sz w:val="20"/>
          <w:szCs w:val="20"/>
        </w:rPr>
        <w:t>.2015. 09:00</w:t>
      </w:r>
    </w:p>
    <w:p w14:paraId="48E11E55" w14:textId="655F8283" w:rsidR="002F6BF0" w:rsidRPr="00482B16" w:rsidRDefault="00137D7A" w:rsidP="002F6BF0">
      <w:pPr>
        <w:tabs>
          <w:tab w:val="left" w:pos="6521"/>
        </w:tabs>
        <w:rPr>
          <w:sz w:val="20"/>
          <w:szCs w:val="20"/>
        </w:rPr>
      </w:pPr>
      <w:r>
        <w:rPr>
          <w:sz w:val="20"/>
          <w:szCs w:val="20"/>
        </w:rPr>
        <w:t>3</w:t>
      </w:r>
      <w:r w:rsidR="00776CE2">
        <w:rPr>
          <w:sz w:val="20"/>
          <w:szCs w:val="20"/>
        </w:rPr>
        <w:t>13</w:t>
      </w:r>
    </w:p>
    <w:p w14:paraId="7F55882E" w14:textId="77777777" w:rsidR="002F6BF0" w:rsidRPr="00482B16" w:rsidRDefault="002F6BF0" w:rsidP="002F6BF0">
      <w:pPr>
        <w:tabs>
          <w:tab w:val="left" w:pos="6521"/>
        </w:tabs>
        <w:rPr>
          <w:sz w:val="20"/>
          <w:szCs w:val="20"/>
        </w:rPr>
      </w:pPr>
      <w:r w:rsidRPr="00482B16">
        <w:rPr>
          <w:sz w:val="20"/>
          <w:szCs w:val="20"/>
        </w:rPr>
        <w:t>Z.Rožkalne</w:t>
      </w:r>
    </w:p>
    <w:p w14:paraId="0F563CBB" w14:textId="77777777" w:rsidR="002F6BF0" w:rsidRPr="00482B16" w:rsidRDefault="002F6BF0" w:rsidP="002F6BF0">
      <w:pPr>
        <w:tabs>
          <w:tab w:val="left" w:pos="6521"/>
        </w:tabs>
        <w:rPr>
          <w:sz w:val="20"/>
          <w:szCs w:val="20"/>
        </w:rPr>
      </w:pPr>
      <w:r w:rsidRPr="00482B16">
        <w:rPr>
          <w:sz w:val="20"/>
          <w:szCs w:val="20"/>
        </w:rPr>
        <w:t>67016417</w:t>
      </w:r>
    </w:p>
    <w:p w14:paraId="7A649AB0" w14:textId="77777777" w:rsidR="002F6BF0" w:rsidRPr="00482B16" w:rsidRDefault="002F6BF0" w:rsidP="002F6BF0">
      <w:pPr>
        <w:tabs>
          <w:tab w:val="left" w:pos="6521"/>
        </w:tabs>
        <w:rPr>
          <w:sz w:val="20"/>
          <w:szCs w:val="20"/>
        </w:rPr>
      </w:pPr>
      <w:r w:rsidRPr="00482B16">
        <w:rPr>
          <w:sz w:val="20"/>
          <w:szCs w:val="20"/>
        </w:rPr>
        <w:t xml:space="preserve">zane.rozkalne@mfa.gov.lv </w:t>
      </w:r>
      <w:bookmarkStart w:id="4" w:name="_GoBack"/>
      <w:bookmarkEnd w:id="4"/>
    </w:p>
    <w:sectPr w:rsidR="002F6BF0" w:rsidRPr="00482B16" w:rsidSect="00373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5DE12" w14:textId="77777777" w:rsidR="00221D58" w:rsidRDefault="00221D58" w:rsidP="00934096">
      <w:r>
        <w:separator/>
      </w:r>
    </w:p>
  </w:endnote>
  <w:endnote w:type="continuationSeparator" w:id="0">
    <w:p w14:paraId="445EE638" w14:textId="77777777" w:rsidR="00221D58" w:rsidRDefault="00221D58" w:rsidP="0093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B14AF" w14:textId="77777777" w:rsidR="001327AF" w:rsidRDefault="00F308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27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3B14B0" w14:textId="77777777" w:rsidR="001327AF" w:rsidRDefault="00132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B14B1" w14:textId="77777777" w:rsidR="001327AF" w:rsidRDefault="001327AF">
    <w:pPr>
      <w:pStyle w:val="Footer"/>
      <w:framePr w:wrap="around" w:vAnchor="text" w:hAnchor="margin" w:xAlign="right" w:y="1"/>
      <w:rPr>
        <w:rStyle w:val="PageNumber"/>
      </w:rPr>
    </w:pPr>
  </w:p>
  <w:p w14:paraId="0A1F4642" w14:textId="4205B176" w:rsidR="007138F5" w:rsidRPr="007138F5" w:rsidRDefault="007138F5" w:rsidP="007138F5">
    <w:pPr>
      <w:tabs>
        <w:tab w:val="center" w:pos="4153"/>
        <w:tab w:val="right" w:pos="8306"/>
      </w:tabs>
      <w:jc w:val="both"/>
      <w:rPr>
        <w:sz w:val="20"/>
        <w:szCs w:val="20"/>
      </w:rPr>
    </w:pPr>
    <w:r w:rsidRPr="007138F5">
      <w:rPr>
        <w:sz w:val="20"/>
        <w:szCs w:val="20"/>
      </w:rPr>
      <w:t>AM</w:t>
    </w:r>
    <w:r w:rsidR="00776CE2">
      <w:rPr>
        <w:sz w:val="20"/>
        <w:szCs w:val="20"/>
      </w:rPr>
      <w:t>R</w:t>
    </w:r>
    <w:r w:rsidRPr="007138F5">
      <w:rPr>
        <w:sz w:val="20"/>
        <w:szCs w:val="20"/>
      </w:rPr>
      <w:t>ik_</w:t>
    </w:r>
    <w:r w:rsidR="00776CE2">
      <w:rPr>
        <w:sz w:val="20"/>
        <w:szCs w:val="20"/>
      </w:rPr>
      <w:t>0412</w:t>
    </w:r>
    <w:r w:rsidRPr="007138F5">
      <w:rPr>
        <w:sz w:val="20"/>
        <w:szCs w:val="20"/>
      </w:rPr>
      <w:t>15_</w:t>
    </w:r>
    <w:r w:rsidR="00776CE2">
      <w:rPr>
        <w:sz w:val="20"/>
        <w:szCs w:val="20"/>
      </w:rPr>
      <w:t>grozījums_</w:t>
    </w:r>
    <w:r w:rsidRPr="007138F5">
      <w:rPr>
        <w:sz w:val="20"/>
        <w:szCs w:val="20"/>
      </w:rPr>
      <w:t>BMIC; Ministru kabineta rīkojuma projekts “Grozījums Attīstības sadarbības politikas plānā 2015. gadam”</w:t>
    </w:r>
    <w:r>
      <w:rPr>
        <w:sz w:val="20"/>
        <w:szCs w:val="20"/>
      </w:rPr>
      <w:t>.</w:t>
    </w:r>
  </w:p>
  <w:p w14:paraId="347504B4" w14:textId="77777777" w:rsidR="007138F5" w:rsidRPr="00AB3336" w:rsidRDefault="007138F5" w:rsidP="005150CE">
    <w:pPr>
      <w:pStyle w:val="Footer"/>
      <w:jc w:val="both"/>
    </w:pPr>
  </w:p>
  <w:p w14:paraId="013B14B3" w14:textId="7C3ABAF1" w:rsidR="001327AF" w:rsidRPr="002119AF" w:rsidRDefault="001327AF" w:rsidP="006F35EE">
    <w:pPr>
      <w:pStyle w:val="Footer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33230" w14:textId="02F69C49" w:rsidR="007138F5" w:rsidRDefault="005150CE" w:rsidP="007138F5">
    <w:pPr>
      <w:pStyle w:val="Footer"/>
      <w:jc w:val="both"/>
      <w:rPr>
        <w:sz w:val="20"/>
        <w:szCs w:val="20"/>
      </w:rPr>
    </w:pPr>
    <w:r w:rsidRPr="00AB3336">
      <w:rPr>
        <w:sz w:val="20"/>
        <w:szCs w:val="20"/>
      </w:rPr>
      <w:t>AM</w:t>
    </w:r>
    <w:r w:rsidR="00BB3AA5">
      <w:rPr>
        <w:sz w:val="20"/>
        <w:szCs w:val="20"/>
      </w:rPr>
      <w:t>R</w:t>
    </w:r>
    <w:r>
      <w:rPr>
        <w:sz w:val="20"/>
        <w:szCs w:val="20"/>
      </w:rPr>
      <w:t>ik</w:t>
    </w:r>
    <w:r w:rsidRPr="00AB3336">
      <w:rPr>
        <w:sz w:val="20"/>
        <w:szCs w:val="20"/>
      </w:rPr>
      <w:t>_</w:t>
    </w:r>
    <w:r w:rsidR="00BB3AA5">
      <w:rPr>
        <w:sz w:val="20"/>
        <w:szCs w:val="20"/>
      </w:rPr>
      <w:t>0412</w:t>
    </w:r>
    <w:r w:rsidRPr="00AB3336">
      <w:rPr>
        <w:sz w:val="20"/>
        <w:szCs w:val="20"/>
      </w:rPr>
      <w:t>15_</w:t>
    </w:r>
    <w:r w:rsidR="00BB3AA5">
      <w:rPr>
        <w:sz w:val="20"/>
        <w:szCs w:val="20"/>
      </w:rPr>
      <w:t>grozījums_</w:t>
    </w:r>
    <w:r w:rsidR="007138F5">
      <w:rPr>
        <w:sz w:val="20"/>
        <w:szCs w:val="20"/>
      </w:rPr>
      <w:t>BMIC; Ministru kabineta rīkojuma projekts “Grozījums</w:t>
    </w:r>
    <w:r w:rsidR="007138F5" w:rsidRPr="002B37F6">
      <w:rPr>
        <w:sz w:val="20"/>
        <w:szCs w:val="20"/>
      </w:rPr>
      <w:t xml:space="preserve"> Attīstības sadarbības politikas plānā 2015. </w:t>
    </w:r>
    <w:r w:rsidR="007138F5">
      <w:rPr>
        <w:sz w:val="20"/>
        <w:szCs w:val="20"/>
      </w:rPr>
      <w:t>g</w:t>
    </w:r>
    <w:r w:rsidR="007138F5" w:rsidRPr="002B37F6">
      <w:rPr>
        <w:sz w:val="20"/>
        <w:szCs w:val="20"/>
      </w:rPr>
      <w:t>adam</w:t>
    </w:r>
    <w:r w:rsidR="007138F5">
      <w:rPr>
        <w:sz w:val="20"/>
        <w:szCs w:val="20"/>
      </w:rPr>
      <w:t>”</w:t>
    </w:r>
    <w:r w:rsidR="00482B16">
      <w:rPr>
        <w:sz w:val="20"/>
        <w:szCs w:val="20"/>
      </w:rPr>
      <w:t>.</w:t>
    </w:r>
  </w:p>
  <w:p w14:paraId="464B6F6C" w14:textId="77777777" w:rsidR="007138F5" w:rsidRPr="00AB3336" w:rsidRDefault="007138F5" w:rsidP="005150CE">
    <w:pPr>
      <w:pStyle w:val="Footer"/>
      <w:jc w:val="both"/>
    </w:pPr>
  </w:p>
  <w:p w14:paraId="11196A4B" w14:textId="063A3D0D" w:rsidR="00BC056A" w:rsidRPr="005150CE" w:rsidRDefault="00BC056A" w:rsidP="00515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46D6F" w14:textId="77777777" w:rsidR="00221D58" w:rsidRDefault="00221D58" w:rsidP="00934096">
      <w:r>
        <w:separator/>
      </w:r>
    </w:p>
  </w:footnote>
  <w:footnote w:type="continuationSeparator" w:id="0">
    <w:p w14:paraId="3D2210FB" w14:textId="77777777" w:rsidR="00221D58" w:rsidRDefault="00221D58" w:rsidP="00934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B14AB" w14:textId="77777777" w:rsidR="001327AF" w:rsidRDefault="00F30865" w:rsidP="006E40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27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7AF">
      <w:rPr>
        <w:rStyle w:val="PageNumber"/>
        <w:noProof/>
      </w:rPr>
      <w:t>35</w:t>
    </w:r>
    <w:r>
      <w:rPr>
        <w:rStyle w:val="PageNumber"/>
      </w:rPr>
      <w:fldChar w:fldCharType="end"/>
    </w:r>
  </w:p>
  <w:p w14:paraId="013B14AC" w14:textId="77777777" w:rsidR="001327AF" w:rsidRDefault="001327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B14AD" w14:textId="77777777" w:rsidR="001327AF" w:rsidRDefault="00F30865" w:rsidP="006E40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27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160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3B14AE" w14:textId="77777777" w:rsidR="001327AF" w:rsidRDefault="001327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B14B4" w14:textId="702F372F" w:rsidR="001327AF" w:rsidRDefault="001327AF" w:rsidP="002F2BB1">
    <w:pPr>
      <w:pStyle w:val="Header"/>
      <w:rPr>
        <w:i/>
        <w:sz w:val="32"/>
      </w:rPr>
    </w:pPr>
  </w:p>
  <w:p w14:paraId="5E64F39E" w14:textId="09C75A30" w:rsidR="002F2BB1" w:rsidRPr="002F2BB1" w:rsidRDefault="002F2BB1" w:rsidP="002F2BB1">
    <w:pPr>
      <w:pStyle w:val="Header"/>
      <w:rPr>
        <w:i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4B4"/>
    <w:multiLevelType w:val="multilevel"/>
    <w:tmpl w:val="37D695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D26D5"/>
    <w:multiLevelType w:val="multilevel"/>
    <w:tmpl w:val="08FC2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642C2"/>
    <w:multiLevelType w:val="multilevel"/>
    <w:tmpl w:val="A6E2A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DE238C5"/>
    <w:multiLevelType w:val="multilevel"/>
    <w:tmpl w:val="8488DDEA"/>
    <w:lvl w:ilvl="0">
      <w:start w:val="1"/>
      <w:numFmt w:val="decimal"/>
      <w:pStyle w:val="Noteikumutekstam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Noteikumuapakpunkti"/>
      <w:lvlText w:val="%1.%2."/>
      <w:lvlJc w:val="left"/>
      <w:pPr>
        <w:tabs>
          <w:tab w:val="num" w:pos="1040"/>
        </w:tabs>
        <w:ind w:left="360"/>
      </w:pPr>
      <w:rPr>
        <w:rFonts w:cs="Times New Roman" w:hint="default"/>
        <w:b w:val="0"/>
        <w:color w:val="auto"/>
      </w:rPr>
    </w:lvl>
    <w:lvl w:ilvl="2">
      <w:start w:val="1"/>
      <w:numFmt w:val="decimal"/>
      <w:pStyle w:val="Noteikumuapakpunkti2"/>
      <w:lvlText w:val="%1.%2.%3."/>
      <w:lvlJc w:val="left"/>
      <w:pPr>
        <w:tabs>
          <w:tab w:val="num" w:pos="2111"/>
        </w:tabs>
        <w:ind w:left="1260"/>
      </w:pPr>
      <w:rPr>
        <w:rFonts w:cs="Times New Roman" w:hint="default"/>
        <w:b w:val="0"/>
        <w:color w:val="auto"/>
      </w:rPr>
    </w:lvl>
    <w:lvl w:ilvl="3">
      <w:start w:val="1"/>
      <w:numFmt w:val="decimal"/>
      <w:pStyle w:val="Noteikumuapakpunkt3"/>
      <w:lvlText w:val="%1.%2.%3.%4."/>
      <w:lvlJc w:val="left"/>
      <w:pPr>
        <w:tabs>
          <w:tab w:val="num" w:pos="2034"/>
        </w:tabs>
        <w:ind w:left="90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3F0312BD"/>
    <w:multiLevelType w:val="hybridMultilevel"/>
    <w:tmpl w:val="4C301ECA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DD3BE3"/>
    <w:multiLevelType w:val="multilevel"/>
    <w:tmpl w:val="543845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166036"/>
    <w:multiLevelType w:val="multilevel"/>
    <w:tmpl w:val="BE127190"/>
    <w:lvl w:ilvl="0">
      <w:start w:val="1"/>
      <w:numFmt w:val="decimal"/>
      <w:pStyle w:val="Punkts1Lmenis"/>
      <w:lvlText w:val="%1."/>
      <w:lvlJc w:val="left"/>
      <w:pPr>
        <w:tabs>
          <w:tab w:val="num" w:pos="1815"/>
        </w:tabs>
        <w:ind w:left="851"/>
      </w:pPr>
      <w:rPr>
        <w:rFonts w:cs="Times New Roman" w:hint="default"/>
      </w:rPr>
    </w:lvl>
    <w:lvl w:ilvl="1">
      <w:start w:val="1"/>
      <w:numFmt w:val="decimal"/>
      <w:pStyle w:val="Punkts2Lmenis"/>
      <w:isLgl/>
      <w:lvlText w:val="%1.%2."/>
      <w:lvlJc w:val="left"/>
      <w:pPr>
        <w:tabs>
          <w:tab w:val="num" w:pos="2468"/>
        </w:tabs>
        <w:ind w:left="1277"/>
      </w:pPr>
      <w:rPr>
        <w:rFonts w:cs="Times New Roman" w:hint="default"/>
        <w:sz w:val="28"/>
        <w:szCs w:val="28"/>
      </w:rPr>
    </w:lvl>
    <w:lvl w:ilvl="2">
      <w:start w:val="1"/>
      <w:numFmt w:val="decimal"/>
      <w:pStyle w:val="Punkts3Lmenis"/>
      <w:lvlText w:val="%1.%2.%3."/>
      <w:lvlJc w:val="left"/>
      <w:pPr>
        <w:tabs>
          <w:tab w:val="num" w:pos="2184"/>
        </w:tabs>
        <w:ind w:left="709"/>
      </w:pPr>
      <w:rPr>
        <w:rFonts w:cs="Times New Roman" w:hint="default"/>
        <w:b w:val="0"/>
        <w:sz w:val="28"/>
        <w:szCs w:val="28"/>
      </w:rPr>
    </w:lvl>
    <w:lvl w:ilvl="3">
      <w:start w:val="1"/>
      <w:numFmt w:val="none"/>
      <w:lvlText w:val="35.4.4.1."/>
      <w:lvlJc w:val="left"/>
      <w:pPr>
        <w:tabs>
          <w:tab w:val="num" w:pos="851"/>
        </w:tabs>
        <w:ind w:left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77"/>
        </w:tabs>
        <w:ind w:left="31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0"/>
        </w:tabs>
        <w:ind w:left="42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103"/>
        </w:tabs>
        <w:ind w:left="536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216"/>
        </w:tabs>
        <w:ind w:left="649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329"/>
        </w:tabs>
        <w:ind w:left="762"/>
      </w:pPr>
      <w:rPr>
        <w:rFonts w:cs="Times New Roman" w:hint="default"/>
      </w:rPr>
    </w:lvl>
  </w:abstractNum>
  <w:abstractNum w:abstractNumId="7">
    <w:nsid w:val="4BBE7A67"/>
    <w:multiLevelType w:val="multilevel"/>
    <w:tmpl w:val="0C14B1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BF17A30"/>
    <w:multiLevelType w:val="multilevel"/>
    <w:tmpl w:val="AF2499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3593F"/>
    <w:multiLevelType w:val="multilevel"/>
    <w:tmpl w:val="0C3A88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10">
    <w:nsid w:val="7EC657FF"/>
    <w:multiLevelType w:val="hybridMultilevel"/>
    <w:tmpl w:val="0DEC8F72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  <w:num w:numId="13">
    <w:abstractNumId w:val="7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96"/>
    <w:rsid w:val="000110E3"/>
    <w:rsid w:val="0001441E"/>
    <w:rsid w:val="0002075B"/>
    <w:rsid w:val="000232DA"/>
    <w:rsid w:val="00023DEC"/>
    <w:rsid w:val="0002504E"/>
    <w:rsid w:val="00027173"/>
    <w:rsid w:val="00027AE8"/>
    <w:rsid w:val="00030399"/>
    <w:rsid w:val="00035392"/>
    <w:rsid w:val="00036543"/>
    <w:rsid w:val="00042BA3"/>
    <w:rsid w:val="00053085"/>
    <w:rsid w:val="00054B25"/>
    <w:rsid w:val="0005752B"/>
    <w:rsid w:val="000603F5"/>
    <w:rsid w:val="00060B26"/>
    <w:rsid w:val="000621B6"/>
    <w:rsid w:val="000627BB"/>
    <w:rsid w:val="000641D4"/>
    <w:rsid w:val="00065E3D"/>
    <w:rsid w:val="00081BD0"/>
    <w:rsid w:val="00085033"/>
    <w:rsid w:val="00086F96"/>
    <w:rsid w:val="00087067"/>
    <w:rsid w:val="00087D8D"/>
    <w:rsid w:val="000932D2"/>
    <w:rsid w:val="0009606E"/>
    <w:rsid w:val="000A33AE"/>
    <w:rsid w:val="000B3E9D"/>
    <w:rsid w:val="000B5904"/>
    <w:rsid w:val="000C2075"/>
    <w:rsid w:val="000C5142"/>
    <w:rsid w:val="000C53B6"/>
    <w:rsid w:val="000C558F"/>
    <w:rsid w:val="000C6E5D"/>
    <w:rsid w:val="000D567A"/>
    <w:rsid w:val="000D664F"/>
    <w:rsid w:val="000D67D1"/>
    <w:rsid w:val="000E411B"/>
    <w:rsid w:val="000E4777"/>
    <w:rsid w:val="000E514F"/>
    <w:rsid w:val="000F2C0F"/>
    <w:rsid w:val="00107C1C"/>
    <w:rsid w:val="00110396"/>
    <w:rsid w:val="00110DD9"/>
    <w:rsid w:val="00113F07"/>
    <w:rsid w:val="00115E45"/>
    <w:rsid w:val="0012012F"/>
    <w:rsid w:val="00124E60"/>
    <w:rsid w:val="00125D42"/>
    <w:rsid w:val="00126099"/>
    <w:rsid w:val="001327AF"/>
    <w:rsid w:val="00132B35"/>
    <w:rsid w:val="00136598"/>
    <w:rsid w:val="00137D7A"/>
    <w:rsid w:val="00140F16"/>
    <w:rsid w:val="001426A5"/>
    <w:rsid w:val="001442E6"/>
    <w:rsid w:val="00145A2A"/>
    <w:rsid w:val="00145D67"/>
    <w:rsid w:val="00151DBA"/>
    <w:rsid w:val="00155025"/>
    <w:rsid w:val="0015708D"/>
    <w:rsid w:val="001578EE"/>
    <w:rsid w:val="001603AF"/>
    <w:rsid w:val="00160C30"/>
    <w:rsid w:val="00162984"/>
    <w:rsid w:val="0016333B"/>
    <w:rsid w:val="00172239"/>
    <w:rsid w:val="001751FD"/>
    <w:rsid w:val="00184085"/>
    <w:rsid w:val="001843A2"/>
    <w:rsid w:val="00190ECC"/>
    <w:rsid w:val="001915F6"/>
    <w:rsid w:val="0019178C"/>
    <w:rsid w:val="00192E5F"/>
    <w:rsid w:val="001937C7"/>
    <w:rsid w:val="00194BD1"/>
    <w:rsid w:val="001A0D62"/>
    <w:rsid w:val="001A16AC"/>
    <w:rsid w:val="001A31FA"/>
    <w:rsid w:val="001B5750"/>
    <w:rsid w:val="001C0FA0"/>
    <w:rsid w:val="001D227F"/>
    <w:rsid w:val="001D4C90"/>
    <w:rsid w:val="001E01A9"/>
    <w:rsid w:val="001E0D9F"/>
    <w:rsid w:val="001E2D27"/>
    <w:rsid w:val="001E4A99"/>
    <w:rsid w:val="001E5B44"/>
    <w:rsid w:val="001E6B02"/>
    <w:rsid w:val="001F30B1"/>
    <w:rsid w:val="001F412B"/>
    <w:rsid w:val="001F61AD"/>
    <w:rsid w:val="0020058B"/>
    <w:rsid w:val="00200D66"/>
    <w:rsid w:val="002011EC"/>
    <w:rsid w:val="00202701"/>
    <w:rsid w:val="00205834"/>
    <w:rsid w:val="00207E1B"/>
    <w:rsid w:val="002107BC"/>
    <w:rsid w:val="002119AF"/>
    <w:rsid w:val="00213939"/>
    <w:rsid w:val="0021647A"/>
    <w:rsid w:val="002202A9"/>
    <w:rsid w:val="00221D58"/>
    <w:rsid w:val="002246CF"/>
    <w:rsid w:val="00227C28"/>
    <w:rsid w:val="00230288"/>
    <w:rsid w:val="00231A28"/>
    <w:rsid w:val="00234AE9"/>
    <w:rsid w:val="00240BBE"/>
    <w:rsid w:val="00244947"/>
    <w:rsid w:val="002456E0"/>
    <w:rsid w:val="00251714"/>
    <w:rsid w:val="00252643"/>
    <w:rsid w:val="00252F31"/>
    <w:rsid w:val="00254B92"/>
    <w:rsid w:val="00256D33"/>
    <w:rsid w:val="00257EB6"/>
    <w:rsid w:val="00260175"/>
    <w:rsid w:val="00260C9A"/>
    <w:rsid w:val="00267AD2"/>
    <w:rsid w:val="00272929"/>
    <w:rsid w:val="002738F9"/>
    <w:rsid w:val="002753F6"/>
    <w:rsid w:val="00277684"/>
    <w:rsid w:val="00281338"/>
    <w:rsid w:val="002817A0"/>
    <w:rsid w:val="0028225C"/>
    <w:rsid w:val="00282B98"/>
    <w:rsid w:val="002832ED"/>
    <w:rsid w:val="002864B8"/>
    <w:rsid w:val="00290FA3"/>
    <w:rsid w:val="00292E87"/>
    <w:rsid w:val="002978D5"/>
    <w:rsid w:val="002A0DC5"/>
    <w:rsid w:val="002A6461"/>
    <w:rsid w:val="002A65A2"/>
    <w:rsid w:val="002A68B8"/>
    <w:rsid w:val="002A751A"/>
    <w:rsid w:val="002B0E73"/>
    <w:rsid w:val="002B1177"/>
    <w:rsid w:val="002B533D"/>
    <w:rsid w:val="002C53EE"/>
    <w:rsid w:val="002E442E"/>
    <w:rsid w:val="002E54E6"/>
    <w:rsid w:val="002F0434"/>
    <w:rsid w:val="002F1475"/>
    <w:rsid w:val="002F2355"/>
    <w:rsid w:val="002F2BB1"/>
    <w:rsid w:val="002F3034"/>
    <w:rsid w:val="002F4B0E"/>
    <w:rsid w:val="002F6BF0"/>
    <w:rsid w:val="00302AC8"/>
    <w:rsid w:val="003030B2"/>
    <w:rsid w:val="00303372"/>
    <w:rsid w:val="00303752"/>
    <w:rsid w:val="0030650B"/>
    <w:rsid w:val="00312941"/>
    <w:rsid w:val="003134DC"/>
    <w:rsid w:val="00315A35"/>
    <w:rsid w:val="003203F2"/>
    <w:rsid w:val="0032239F"/>
    <w:rsid w:val="00323288"/>
    <w:rsid w:val="0032385C"/>
    <w:rsid w:val="00323D53"/>
    <w:rsid w:val="0032418D"/>
    <w:rsid w:val="003260FB"/>
    <w:rsid w:val="00326316"/>
    <w:rsid w:val="003308D5"/>
    <w:rsid w:val="00331714"/>
    <w:rsid w:val="003337C9"/>
    <w:rsid w:val="00336F82"/>
    <w:rsid w:val="003423EA"/>
    <w:rsid w:val="0034576F"/>
    <w:rsid w:val="00352B7A"/>
    <w:rsid w:val="00354FEF"/>
    <w:rsid w:val="00355815"/>
    <w:rsid w:val="00355C9E"/>
    <w:rsid w:val="003642F7"/>
    <w:rsid w:val="00367C12"/>
    <w:rsid w:val="003730F2"/>
    <w:rsid w:val="00373394"/>
    <w:rsid w:val="003738DE"/>
    <w:rsid w:val="003738F1"/>
    <w:rsid w:val="003740E5"/>
    <w:rsid w:val="00380BFF"/>
    <w:rsid w:val="00381173"/>
    <w:rsid w:val="00385DA2"/>
    <w:rsid w:val="0038786F"/>
    <w:rsid w:val="00390ADF"/>
    <w:rsid w:val="0039357C"/>
    <w:rsid w:val="0039378E"/>
    <w:rsid w:val="00396E27"/>
    <w:rsid w:val="00396F85"/>
    <w:rsid w:val="003A2C48"/>
    <w:rsid w:val="003B08ED"/>
    <w:rsid w:val="003B50F9"/>
    <w:rsid w:val="003B544D"/>
    <w:rsid w:val="003B62EB"/>
    <w:rsid w:val="003C51B0"/>
    <w:rsid w:val="003C6D58"/>
    <w:rsid w:val="003C7ADE"/>
    <w:rsid w:val="003D511E"/>
    <w:rsid w:val="003D6588"/>
    <w:rsid w:val="003E25B0"/>
    <w:rsid w:val="003E2B5C"/>
    <w:rsid w:val="003E561C"/>
    <w:rsid w:val="003E7868"/>
    <w:rsid w:val="003F064E"/>
    <w:rsid w:val="003F3C8E"/>
    <w:rsid w:val="004039E9"/>
    <w:rsid w:val="00405F58"/>
    <w:rsid w:val="004123B5"/>
    <w:rsid w:val="00412FD6"/>
    <w:rsid w:val="0041349B"/>
    <w:rsid w:val="00417C07"/>
    <w:rsid w:val="004207E5"/>
    <w:rsid w:val="0042194B"/>
    <w:rsid w:val="004219FC"/>
    <w:rsid w:val="004253D7"/>
    <w:rsid w:val="00425B30"/>
    <w:rsid w:val="0042762B"/>
    <w:rsid w:val="0043415C"/>
    <w:rsid w:val="00437393"/>
    <w:rsid w:val="004401AA"/>
    <w:rsid w:val="00440531"/>
    <w:rsid w:val="00446E45"/>
    <w:rsid w:val="0045122B"/>
    <w:rsid w:val="00454051"/>
    <w:rsid w:val="004545C7"/>
    <w:rsid w:val="00455CC4"/>
    <w:rsid w:val="00476C1E"/>
    <w:rsid w:val="00480919"/>
    <w:rsid w:val="00480BEE"/>
    <w:rsid w:val="0048185E"/>
    <w:rsid w:val="00482620"/>
    <w:rsid w:val="00482B16"/>
    <w:rsid w:val="0048547E"/>
    <w:rsid w:val="00490F6B"/>
    <w:rsid w:val="00491E62"/>
    <w:rsid w:val="00496F90"/>
    <w:rsid w:val="004972E6"/>
    <w:rsid w:val="004A0AC5"/>
    <w:rsid w:val="004A11E2"/>
    <w:rsid w:val="004A3F44"/>
    <w:rsid w:val="004A7BD9"/>
    <w:rsid w:val="004B02DB"/>
    <w:rsid w:val="004B13A2"/>
    <w:rsid w:val="004B3700"/>
    <w:rsid w:val="004B6DBB"/>
    <w:rsid w:val="004B7461"/>
    <w:rsid w:val="004C28E1"/>
    <w:rsid w:val="004C29AC"/>
    <w:rsid w:val="004C46AC"/>
    <w:rsid w:val="004C483E"/>
    <w:rsid w:val="004C5E13"/>
    <w:rsid w:val="004E1BAC"/>
    <w:rsid w:val="004E3474"/>
    <w:rsid w:val="004E544C"/>
    <w:rsid w:val="004F008F"/>
    <w:rsid w:val="004F3933"/>
    <w:rsid w:val="0051080E"/>
    <w:rsid w:val="0051141E"/>
    <w:rsid w:val="0051235E"/>
    <w:rsid w:val="00513446"/>
    <w:rsid w:val="005150CE"/>
    <w:rsid w:val="00523171"/>
    <w:rsid w:val="005241BD"/>
    <w:rsid w:val="005248AC"/>
    <w:rsid w:val="00530D53"/>
    <w:rsid w:val="00531250"/>
    <w:rsid w:val="00535D41"/>
    <w:rsid w:val="00545EE5"/>
    <w:rsid w:val="0054721D"/>
    <w:rsid w:val="00552EB7"/>
    <w:rsid w:val="00556A05"/>
    <w:rsid w:val="00557169"/>
    <w:rsid w:val="00561F94"/>
    <w:rsid w:val="0056294F"/>
    <w:rsid w:val="0058361F"/>
    <w:rsid w:val="00584D42"/>
    <w:rsid w:val="0058684C"/>
    <w:rsid w:val="005901CF"/>
    <w:rsid w:val="00591232"/>
    <w:rsid w:val="0059426F"/>
    <w:rsid w:val="00594E9E"/>
    <w:rsid w:val="005957E2"/>
    <w:rsid w:val="005958D0"/>
    <w:rsid w:val="005974AC"/>
    <w:rsid w:val="005A11C1"/>
    <w:rsid w:val="005A1921"/>
    <w:rsid w:val="005A1C6C"/>
    <w:rsid w:val="005A3A73"/>
    <w:rsid w:val="005A52A8"/>
    <w:rsid w:val="005A5C8B"/>
    <w:rsid w:val="005B01C4"/>
    <w:rsid w:val="005B06A7"/>
    <w:rsid w:val="005B132E"/>
    <w:rsid w:val="005B1670"/>
    <w:rsid w:val="005B227F"/>
    <w:rsid w:val="005B30F9"/>
    <w:rsid w:val="005B5BA6"/>
    <w:rsid w:val="005C013B"/>
    <w:rsid w:val="005C1541"/>
    <w:rsid w:val="005C3A0C"/>
    <w:rsid w:val="005D1AEC"/>
    <w:rsid w:val="005D1DEF"/>
    <w:rsid w:val="005D6260"/>
    <w:rsid w:val="005D6273"/>
    <w:rsid w:val="005D777F"/>
    <w:rsid w:val="005E1112"/>
    <w:rsid w:val="005F0652"/>
    <w:rsid w:val="005F0E72"/>
    <w:rsid w:val="005F19EA"/>
    <w:rsid w:val="005F506D"/>
    <w:rsid w:val="005F5218"/>
    <w:rsid w:val="006018BE"/>
    <w:rsid w:val="006024EB"/>
    <w:rsid w:val="006034E6"/>
    <w:rsid w:val="00616256"/>
    <w:rsid w:val="006162A3"/>
    <w:rsid w:val="00621303"/>
    <w:rsid w:val="00623AA0"/>
    <w:rsid w:val="006243E6"/>
    <w:rsid w:val="006317C7"/>
    <w:rsid w:val="006346BD"/>
    <w:rsid w:val="0063553F"/>
    <w:rsid w:val="006404BE"/>
    <w:rsid w:val="00645B83"/>
    <w:rsid w:val="00645B9A"/>
    <w:rsid w:val="0064609B"/>
    <w:rsid w:val="00656F06"/>
    <w:rsid w:val="0065709A"/>
    <w:rsid w:val="00660B05"/>
    <w:rsid w:val="0066268C"/>
    <w:rsid w:val="00662CD6"/>
    <w:rsid w:val="00664190"/>
    <w:rsid w:val="00665218"/>
    <w:rsid w:val="00666170"/>
    <w:rsid w:val="006664B8"/>
    <w:rsid w:val="00670433"/>
    <w:rsid w:val="006713F4"/>
    <w:rsid w:val="006726B9"/>
    <w:rsid w:val="00672C2B"/>
    <w:rsid w:val="0067351E"/>
    <w:rsid w:val="00677AFA"/>
    <w:rsid w:val="0068308D"/>
    <w:rsid w:val="006848AC"/>
    <w:rsid w:val="006901EC"/>
    <w:rsid w:val="006902C9"/>
    <w:rsid w:val="0069045C"/>
    <w:rsid w:val="00692C82"/>
    <w:rsid w:val="00696BB4"/>
    <w:rsid w:val="006A0514"/>
    <w:rsid w:val="006A34ED"/>
    <w:rsid w:val="006A4BF1"/>
    <w:rsid w:val="006A5924"/>
    <w:rsid w:val="006B23A6"/>
    <w:rsid w:val="006B5C3E"/>
    <w:rsid w:val="006B71E7"/>
    <w:rsid w:val="006C2D3C"/>
    <w:rsid w:val="006D1FD4"/>
    <w:rsid w:val="006D4E24"/>
    <w:rsid w:val="006D7F27"/>
    <w:rsid w:val="006E1BFB"/>
    <w:rsid w:val="006E400C"/>
    <w:rsid w:val="006E431D"/>
    <w:rsid w:val="006E464F"/>
    <w:rsid w:val="006E5759"/>
    <w:rsid w:val="006F35EE"/>
    <w:rsid w:val="006F5B29"/>
    <w:rsid w:val="00700115"/>
    <w:rsid w:val="0070133D"/>
    <w:rsid w:val="0070385C"/>
    <w:rsid w:val="00704BE5"/>
    <w:rsid w:val="007117FF"/>
    <w:rsid w:val="0071217F"/>
    <w:rsid w:val="007138F5"/>
    <w:rsid w:val="00716E9D"/>
    <w:rsid w:val="00720B74"/>
    <w:rsid w:val="0072158E"/>
    <w:rsid w:val="0072221E"/>
    <w:rsid w:val="007239FB"/>
    <w:rsid w:val="0072730B"/>
    <w:rsid w:val="00731AF0"/>
    <w:rsid w:val="00741321"/>
    <w:rsid w:val="00743B60"/>
    <w:rsid w:val="00744A59"/>
    <w:rsid w:val="007465D8"/>
    <w:rsid w:val="0075038D"/>
    <w:rsid w:val="00757D27"/>
    <w:rsid w:val="00760F53"/>
    <w:rsid w:val="00763460"/>
    <w:rsid w:val="0076402B"/>
    <w:rsid w:val="00767C8D"/>
    <w:rsid w:val="007761F8"/>
    <w:rsid w:val="00776CE2"/>
    <w:rsid w:val="00783469"/>
    <w:rsid w:val="00783A71"/>
    <w:rsid w:val="00790740"/>
    <w:rsid w:val="00792DD9"/>
    <w:rsid w:val="00794363"/>
    <w:rsid w:val="00795614"/>
    <w:rsid w:val="007A20DB"/>
    <w:rsid w:val="007A643F"/>
    <w:rsid w:val="007A7BE7"/>
    <w:rsid w:val="007B0714"/>
    <w:rsid w:val="007B0E66"/>
    <w:rsid w:val="007B37EB"/>
    <w:rsid w:val="007B3FDD"/>
    <w:rsid w:val="007C13FD"/>
    <w:rsid w:val="007C75B4"/>
    <w:rsid w:val="007D0824"/>
    <w:rsid w:val="007D60F9"/>
    <w:rsid w:val="007E137E"/>
    <w:rsid w:val="007E380A"/>
    <w:rsid w:val="007E6269"/>
    <w:rsid w:val="007E6BA9"/>
    <w:rsid w:val="007E7A16"/>
    <w:rsid w:val="007F19DA"/>
    <w:rsid w:val="00807F51"/>
    <w:rsid w:val="00820772"/>
    <w:rsid w:val="00821C77"/>
    <w:rsid w:val="00822B3A"/>
    <w:rsid w:val="008250A3"/>
    <w:rsid w:val="00826146"/>
    <w:rsid w:val="00834BD6"/>
    <w:rsid w:val="00834C4F"/>
    <w:rsid w:val="00835081"/>
    <w:rsid w:val="008400B9"/>
    <w:rsid w:val="008403AD"/>
    <w:rsid w:val="008406E5"/>
    <w:rsid w:val="0084544C"/>
    <w:rsid w:val="0085093D"/>
    <w:rsid w:val="00851C35"/>
    <w:rsid w:val="00851ECD"/>
    <w:rsid w:val="00857083"/>
    <w:rsid w:val="00862621"/>
    <w:rsid w:val="00863F73"/>
    <w:rsid w:val="00880845"/>
    <w:rsid w:val="00885779"/>
    <w:rsid w:val="008955F9"/>
    <w:rsid w:val="008973C9"/>
    <w:rsid w:val="00897460"/>
    <w:rsid w:val="00897D85"/>
    <w:rsid w:val="008A049E"/>
    <w:rsid w:val="008A6B61"/>
    <w:rsid w:val="008B1D44"/>
    <w:rsid w:val="008B5CEA"/>
    <w:rsid w:val="008B7301"/>
    <w:rsid w:val="008C44C4"/>
    <w:rsid w:val="008D0794"/>
    <w:rsid w:val="008D14D0"/>
    <w:rsid w:val="008E107C"/>
    <w:rsid w:val="008E51B1"/>
    <w:rsid w:val="008F4575"/>
    <w:rsid w:val="00903354"/>
    <w:rsid w:val="0090477C"/>
    <w:rsid w:val="00906171"/>
    <w:rsid w:val="00910DAD"/>
    <w:rsid w:val="0091426B"/>
    <w:rsid w:val="00914333"/>
    <w:rsid w:val="009262C1"/>
    <w:rsid w:val="00934096"/>
    <w:rsid w:val="00935E62"/>
    <w:rsid w:val="0094410E"/>
    <w:rsid w:val="00944331"/>
    <w:rsid w:val="00944E56"/>
    <w:rsid w:val="00945E66"/>
    <w:rsid w:val="00952D4E"/>
    <w:rsid w:val="0095462C"/>
    <w:rsid w:val="0095568C"/>
    <w:rsid w:val="00955D9B"/>
    <w:rsid w:val="0096157E"/>
    <w:rsid w:val="00961AC5"/>
    <w:rsid w:val="00971E1D"/>
    <w:rsid w:val="00971E8B"/>
    <w:rsid w:val="009748C3"/>
    <w:rsid w:val="00976F2C"/>
    <w:rsid w:val="00980697"/>
    <w:rsid w:val="00980FB0"/>
    <w:rsid w:val="00990E37"/>
    <w:rsid w:val="0099390D"/>
    <w:rsid w:val="009971B7"/>
    <w:rsid w:val="009A434E"/>
    <w:rsid w:val="009A4353"/>
    <w:rsid w:val="009B1F11"/>
    <w:rsid w:val="009B3268"/>
    <w:rsid w:val="009B3F9B"/>
    <w:rsid w:val="009B5F60"/>
    <w:rsid w:val="009C2BA3"/>
    <w:rsid w:val="009C350C"/>
    <w:rsid w:val="009C5B55"/>
    <w:rsid w:val="009C740B"/>
    <w:rsid w:val="009D0B51"/>
    <w:rsid w:val="009D1C4F"/>
    <w:rsid w:val="009D252A"/>
    <w:rsid w:val="009E021D"/>
    <w:rsid w:val="009E143E"/>
    <w:rsid w:val="009E1B1B"/>
    <w:rsid w:val="009E62AF"/>
    <w:rsid w:val="009E740B"/>
    <w:rsid w:val="009F0864"/>
    <w:rsid w:val="009F363A"/>
    <w:rsid w:val="009F4164"/>
    <w:rsid w:val="009F42D7"/>
    <w:rsid w:val="009F49E0"/>
    <w:rsid w:val="009F54C8"/>
    <w:rsid w:val="00A0747B"/>
    <w:rsid w:val="00A0751D"/>
    <w:rsid w:val="00A12664"/>
    <w:rsid w:val="00A12786"/>
    <w:rsid w:val="00A1300B"/>
    <w:rsid w:val="00A178FE"/>
    <w:rsid w:val="00A20454"/>
    <w:rsid w:val="00A25E85"/>
    <w:rsid w:val="00A25FBD"/>
    <w:rsid w:val="00A26A34"/>
    <w:rsid w:val="00A2747D"/>
    <w:rsid w:val="00A27579"/>
    <w:rsid w:val="00A30504"/>
    <w:rsid w:val="00A339E5"/>
    <w:rsid w:val="00A42CCC"/>
    <w:rsid w:val="00A4302C"/>
    <w:rsid w:val="00A46D2B"/>
    <w:rsid w:val="00A56833"/>
    <w:rsid w:val="00A61DD6"/>
    <w:rsid w:val="00A64ABD"/>
    <w:rsid w:val="00A65010"/>
    <w:rsid w:val="00A6714E"/>
    <w:rsid w:val="00A671FA"/>
    <w:rsid w:val="00A73EAA"/>
    <w:rsid w:val="00A76033"/>
    <w:rsid w:val="00A778EF"/>
    <w:rsid w:val="00A80A39"/>
    <w:rsid w:val="00A81A15"/>
    <w:rsid w:val="00A82BCF"/>
    <w:rsid w:val="00A82E97"/>
    <w:rsid w:val="00A85262"/>
    <w:rsid w:val="00A90357"/>
    <w:rsid w:val="00A91802"/>
    <w:rsid w:val="00A93B69"/>
    <w:rsid w:val="00AA178C"/>
    <w:rsid w:val="00AA65AC"/>
    <w:rsid w:val="00AA67B1"/>
    <w:rsid w:val="00AB3336"/>
    <w:rsid w:val="00AB409C"/>
    <w:rsid w:val="00AB5D86"/>
    <w:rsid w:val="00AC49B8"/>
    <w:rsid w:val="00AC6ED2"/>
    <w:rsid w:val="00AE0898"/>
    <w:rsid w:val="00AE1984"/>
    <w:rsid w:val="00AE5877"/>
    <w:rsid w:val="00AE7E1F"/>
    <w:rsid w:val="00AF00D2"/>
    <w:rsid w:val="00AF524B"/>
    <w:rsid w:val="00AF73A7"/>
    <w:rsid w:val="00B07001"/>
    <w:rsid w:val="00B14337"/>
    <w:rsid w:val="00B15E2F"/>
    <w:rsid w:val="00B21C77"/>
    <w:rsid w:val="00B24774"/>
    <w:rsid w:val="00B27028"/>
    <w:rsid w:val="00B36415"/>
    <w:rsid w:val="00B37703"/>
    <w:rsid w:val="00B37A3A"/>
    <w:rsid w:val="00B37CA4"/>
    <w:rsid w:val="00B40EB0"/>
    <w:rsid w:val="00B46641"/>
    <w:rsid w:val="00B46A82"/>
    <w:rsid w:val="00B571C0"/>
    <w:rsid w:val="00B624A1"/>
    <w:rsid w:val="00B63B34"/>
    <w:rsid w:val="00B64DB8"/>
    <w:rsid w:val="00B75C0B"/>
    <w:rsid w:val="00B76E70"/>
    <w:rsid w:val="00B77154"/>
    <w:rsid w:val="00B803AF"/>
    <w:rsid w:val="00B81F88"/>
    <w:rsid w:val="00B837D1"/>
    <w:rsid w:val="00B85F5C"/>
    <w:rsid w:val="00B9096F"/>
    <w:rsid w:val="00B93B6E"/>
    <w:rsid w:val="00B9437D"/>
    <w:rsid w:val="00B9563F"/>
    <w:rsid w:val="00BA0416"/>
    <w:rsid w:val="00BA1815"/>
    <w:rsid w:val="00BA25DC"/>
    <w:rsid w:val="00BA3A1B"/>
    <w:rsid w:val="00BA4422"/>
    <w:rsid w:val="00BB3AA5"/>
    <w:rsid w:val="00BC01AB"/>
    <w:rsid w:val="00BC056A"/>
    <w:rsid w:val="00BC05A9"/>
    <w:rsid w:val="00BC4B02"/>
    <w:rsid w:val="00BD3DE7"/>
    <w:rsid w:val="00BD7F88"/>
    <w:rsid w:val="00BE046E"/>
    <w:rsid w:val="00BF18BF"/>
    <w:rsid w:val="00BF24DB"/>
    <w:rsid w:val="00BF5E69"/>
    <w:rsid w:val="00C00EC8"/>
    <w:rsid w:val="00C01EDC"/>
    <w:rsid w:val="00C02EBD"/>
    <w:rsid w:val="00C05762"/>
    <w:rsid w:val="00C07759"/>
    <w:rsid w:val="00C10A26"/>
    <w:rsid w:val="00C12A76"/>
    <w:rsid w:val="00C13082"/>
    <w:rsid w:val="00C175EC"/>
    <w:rsid w:val="00C200D2"/>
    <w:rsid w:val="00C2030B"/>
    <w:rsid w:val="00C223ED"/>
    <w:rsid w:val="00C24B7B"/>
    <w:rsid w:val="00C26FF2"/>
    <w:rsid w:val="00C2731D"/>
    <w:rsid w:val="00C32047"/>
    <w:rsid w:val="00C32615"/>
    <w:rsid w:val="00C3308A"/>
    <w:rsid w:val="00C369BB"/>
    <w:rsid w:val="00C369F9"/>
    <w:rsid w:val="00C41713"/>
    <w:rsid w:val="00C43AB0"/>
    <w:rsid w:val="00C43C57"/>
    <w:rsid w:val="00C52037"/>
    <w:rsid w:val="00C537BD"/>
    <w:rsid w:val="00C61B70"/>
    <w:rsid w:val="00C632C7"/>
    <w:rsid w:val="00C63F24"/>
    <w:rsid w:val="00C6692D"/>
    <w:rsid w:val="00C80D8E"/>
    <w:rsid w:val="00C81257"/>
    <w:rsid w:val="00C8251D"/>
    <w:rsid w:val="00C83684"/>
    <w:rsid w:val="00C86835"/>
    <w:rsid w:val="00C872F5"/>
    <w:rsid w:val="00C96D19"/>
    <w:rsid w:val="00CA3D16"/>
    <w:rsid w:val="00CA3EA3"/>
    <w:rsid w:val="00CA543C"/>
    <w:rsid w:val="00CC323B"/>
    <w:rsid w:val="00CC35C5"/>
    <w:rsid w:val="00CC3712"/>
    <w:rsid w:val="00CC5430"/>
    <w:rsid w:val="00CD0E03"/>
    <w:rsid w:val="00CD3003"/>
    <w:rsid w:val="00CD33ED"/>
    <w:rsid w:val="00CD63D4"/>
    <w:rsid w:val="00CD6EFF"/>
    <w:rsid w:val="00CE24B3"/>
    <w:rsid w:val="00CE37C8"/>
    <w:rsid w:val="00CE6349"/>
    <w:rsid w:val="00CF2119"/>
    <w:rsid w:val="00CF2696"/>
    <w:rsid w:val="00CF453E"/>
    <w:rsid w:val="00CF5797"/>
    <w:rsid w:val="00CF5D4C"/>
    <w:rsid w:val="00D0118B"/>
    <w:rsid w:val="00D06F4A"/>
    <w:rsid w:val="00D07321"/>
    <w:rsid w:val="00D1109D"/>
    <w:rsid w:val="00D11CBD"/>
    <w:rsid w:val="00D17C2A"/>
    <w:rsid w:val="00D27E27"/>
    <w:rsid w:val="00D312F3"/>
    <w:rsid w:val="00D31B31"/>
    <w:rsid w:val="00D350E1"/>
    <w:rsid w:val="00D35658"/>
    <w:rsid w:val="00D403F0"/>
    <w:rsid w:val="00D405A7"/>
    <w:rsid w:val="00D43E48"/>
    <w:rsid w:val="00D461F6"/>
    <w:rsid w:val="00D527C8"/>
    <w:rsid w:val="00D577CF"/>
    <w:rsid w:val="00D61282"/>
    <w:rsid w:val="00D61C05"/>
    <w:rsid w:val="00D62099"/>
    <w:rsid w:val="00D63E1A"/>
    <w:rsid w:val="00D64244"/>
    <w:rsid w:val="00D645BE"/>
    <w:rsid w:val="00D72648"/>
    <w:rsid w:val="00D7328E"/>
    <w:rsid w:val="00D7694C"/>
    <w:rsid w:val="00D77491"/>
    <w:rsid w:val="00D81C04"/>
    <w:rsid w:val="00D8266C"/>
    <w:rsid w:val="00D833F7"/>
    <w:rsid w:val="00D9572E"/>
    <w:rsid w:val="00DA42F5"/>
    <w:rsid w:val="00DB040D"/>
    <w:rsid w:val="00DB0CC1"/>
    <w:rsid w:val="00DB1929"/>
    <w:rsid w:val="00DB7AB8"/>
    <w:rsid w:val="00DB7DF9"/>
    <w:rsid w:val="00DC6940"/>
    <w:rsid w:val="00DC7313"/>
    <w:rsid w:val="00DD0ACC"/>
    <w:rsid w:val="00DD1640"/>
    <w:rsid w:val="00DD18C0"/>
    <w:rsid w:val="00DD2402"/>
    <w:rsid w:val="00DE1286"/>
    <w:rsid w:val="00DE7590"/>
    <w:rsid w:val="00DE76E0"/>
    <w:rsid w:val="00DF5B58"/>
    <w:rsid w:val="00DF6251"/>
    <w:rsid w:val="00E00F1E"/>
    <w:rsid w:val="00E06B34"/>
    <w:rsid w:val="00E108B2"/>
    <w:rsid w:val="00E1107F"/>
    <w:rsid w:val="00E11692"/>
    <w:rsid w:val="00E118BB"/>
    <w:rsid w:val="00E15AA9"/>
    <w:rsid w:val="00E15C41"/>
    <w:rsid w:val="00E1688E"/>
    <w:rsid w:val="00E20B35"/>
    <w:rsid w:val="00E21E99"/>
    <w:rsid w:val="00E22813"/>
    <w:rsid w:val="00E254B6"/>
    <w:rsid w:val="00E35D50"/>
    <w:rsid w:val="00E361CC"/>
    <w:rsid w:val="00E4113B"/>
    <w:rsid w:val="00E42C27"/>
    <w:rsid w:val="00E43128"/>
    <w:rsid w:val="00E4329A"/>
    <w:rsid w:val="00E554E2"/>
    <w:rsid w:val="00E56D8B"/>
    <w:rsid w:val="00E62F76"/>
    <w:rsid w:val="00E64391"/>
    <w:rsid w:val="00E74638"/>
    <w:rsid w:val="00E808E7"/>
    <w:rsid w:val="00E8308A"/>
    <w:rsid w:val="00E90E11"/>
    <w:rsid w:val="00E913C9"/>
    <w:rsid w:val="00E91605"/>
    <w:rsid w:val="00E95663"/>
    <w:rsid w:val="00EA6535"/>
    <w:rsid w:val="00EB3F16"/>
    <w:rsid w:val="00EB4194"/>
    <w:rsid w:val="00EB4211"/>
    <w:rsid w:val="00EB4238"/>
    <w:rsid w:val="00EB71D4"/>
    <w:rsid w:val="00EB7994"/>
    <w:rsid w:val="00EC25C0"/>
    <w:rsid w:val="00EC301F"/>
    <w:rsid w:val="00ED0927"/>
    <w:rsid w:val="00ED163C"/>
    <w:rsid w:val="00ED4844"/>
    <w:rsid w:val="00EE117A"/>
    <w:rsid w:val="00EE1264"/>
    <w:rsid w:val="00EE31A4"/>
    <w:rsid w:val="00EE79C4"/>
    <w:rsid w:val="00EF0436"/>
    <w:rsid w:val="00EF6ED0"/>
    <w:rsid w:val="00EF7C10"/>
    <w:rsid w:val="00F03A0D"/>
    <w:rsid w:val="00F05BE8"/>
    <w:rsid w:val="00F061D7"/>
    <w:rsid w:val="00F10E35"/>
    <w:rsid w:val="00F11460"/>
    <w:rsid w:val="00F12F8F"/>
    <w:rsid w:val="00F13ADC"/>
    <w:rsid w:val="00F14996"/>
    <w:rsid w:val="00F1560E"/>
    <w:rsid w:val="00F21A62"/>
    <w:rsid w:val="00F21FC2"/>
    <w:rsid w:val="00F22B7D"/>
    <w:rsid w:val="00F236BB"/>
    <w:rsid w:val="00F23C1F"/>
    <w:rsid w:val="00F246E1"/>
    <w:rsid w:val="00F27F1E"/>
    <w:rsid w:val="00F30865"/>
    <w:rsid w:val="00F30B15"/>
    <w:rsid w:val="00F319C5"/>
    <w:rsid w:val="00F32564"/>
    <w:rsid w:val="00F349DA"/>
    <w:rsid w:val="00F40CBB"/>
    <w:rsid w:val="00F4363E"/>
    <w:rsid w:val="00F4393D"/>
    <w:rsid w:val="00F46936"/>
    <w:rsid w:val="00F50D80"/>
    <w:rsid w:val="00F51500"/>
    <w:rsid w:val="00F52748"/>
    <w:rsid w:val="00F5517B"/>
    <w:rsid w:val="00F55FE9"/>
    <w:rsid w:val="00F5673E"/>
    <w:rsid w:val="00F575A3"/>
    <w:rsid w:val="00F63236"/>
    <w:rsid w:val="00F642E3"/>
    <w:rsid w:val="00F64B3C"/>
    <w:rsid w:val="00F7362C"/>
    <w:rsid w:val="00F7452A"/>
    <w:rsid w:val="00F766B1"/>
    <w:rsid w:val="00F7716C"/>
    <w:rsid w:val="00F77332"/>
    <w:rsid w:val="00F8047F"/>
    <w:rsid w:val="00F87B4F"/>
    <w:rsid w:val="00F90E1C"/>
    <w:rsid w:val="00F9192D"/>
    <w:rsid w:val="00F91BE8"/>
    <w:rsid w:val="00F955D9"/>
    <w:rsid w:val="00F97C51"/>
    <w:rsid w:val="00FA3349"/>
    <w:rsid w:val="00FA4247"/>
    <w:rsid w:val="00FA612A"/>
    <w:rsid w:val="00FA6E51"/>
    <w:rsid w:val="00FB2144"/>
    <w:rsid w:val="00FB5A98"/>
    <w:rsid w:val="00FB6700"/>
    <w:rsid w:val="00FC0BD4"/>
    <w:rsid w:val="00FC547A"/>
    <w:rsid w:val="00FC60B7"/>
    <w:rsid w:val="00FD3231"/>
    <w:rsid w:val="00FD6927"/>
    <w:rsid w:val="00FD6AFF"/>
    <w:rsid w:val="00FE3E52"/>
    <w:rsid w:val="00FE4A64"/>
    <w:rsid w:val="00FE5AC7"/>
    <w:rsid w:val="00FE5CAF"/>
    <w:rsid w:val="00FE5FA3"/>
    <w:rsid w:val="00FE7A07"/>
    <w:rsid w:val="00FF5427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;"/>
  <w14:docId w14:val="013B1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uiPriority="0" w:qFormat="1"/>
    <w:lsdException w:name="toc 1" w:locked="1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footer" w:locked="1"/>
    <w:lsdException w:name="caption" w:locked="1" w:uiPriority="0" w:qFormat="1"/>
    <w:lsdException w:name="annotation reference" w:locked="1"/>
    <w:lsdException w:name="page number" w:locked="1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Body Text Indent 3" w:locked="1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HTML Preformatted" w:locked="1"/>
    <w:lsdException w:name="annotation subject" w:locked="1"/>
    <w:lsdException w:name="Balloon Text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7138F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4096"/>
    <w:pPr>
      <w:keepNext/>
      <w:outlineLvl w:val="0"/>
    </w:pPr>
    <w:rPr>
      <w:b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194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194B"/>
    <w:pPr>
      <w:keepNext/>
      <w:outlineLvl w:val="2"/>
    </w:pPr>
    <w:rPr>
      <w:b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194B"/>
    <w:pPr>
      <w:keepNext/>
      <w:outlineLvl w:val="3"/>
    </w:pPr>
    <w:rPr>
      <w:rFonts w:ascii="Tahoma" w:hAnsi="Tahoma"/>
      <w:b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194B"/>
    <w:pPr>
      <w:keepNext/>
      <w:outlineLvl w:val="4"/>
    </w:pPr>
    <w:rPr>
      <w:b/>
      <w:i/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194B"/>
    <w:pPr>
      <w:keepNext/>
      <w:outlineLvl w:val="5"/>
    </w:pPr>
    <w:rPr>
      <w:i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2194B"/>
    <w:pPr>
      <w:keepNext/>
      <w:ind w:left="-247"/>
      <w:jc w:val="center"/>
      <w:outlineLvl w:val="6"/>
    </w:pPr>
    <w:rPr>
      <w:b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2194B"/>
    <w:pPr>
      <w:keepNext/>
      <w:shd w:val="clear" w:color="auto" w:fill="FFFFFF"/>
      <w:ind w:left="86"/>
      <w:outlineLvl w:val="7"/>
    </w:pPr>
    <w:rPr>
      <w:rFonts w:ascii="Garamond" w:hAnsi="Garamond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4096"/>
    <w:rPr>
      <w:rFonts w:ascii="Times New Roman" w:hAnsi="Times New Roman" w:cs="Times New Roman"/>
      <w:b/>
      <w:color w:val="000000"/>
      <w:sz w:val="28"/>
      <w:szCs w:val="2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2194B"/>
    <w:rPr>
      <w:rFonts w:ascii="Cambria" w:hAnsi="Cambria" w:cs="Times New Roman"/>
      <w:b/>
      <w:bCs/>
      <w:color w:val="4F81BD"/>
      <w:sz w:val="26"/>
      <w:szCs w:val="2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2194B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2194B"/>
    <w:rPr>
      <w:rFonts w:ascii="Tahoma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2194B"/>
    <w:rPr>
      <w:rFonts w:ascii="Times New Roman" w:hAnsi="Times New Roman" w:cs="Times New Roman"/>
      <w:b/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2194B"/>
    <w:rPr>
      <w:rFonts w:ascii="Times New Roman" w:hAnsi="Times New Roman" w:cs="Times New Roman"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2194B"/>
    <w:rPr>
      <w:rFonts w:ascii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2194B"/>
    <w:rPr>
      <w:rFonts w:ascii="Garamond" w:hAnsi="Garamond" w:cs="Times New Roman"/>
      <w:i/>
      <w:iCs/>
      <w:sz w:val="24"/>
      <w:szCs w:val="24"/>
      <w:shd w:val="clear" w:color="auto" w:fill="FFFFFF"/>
    </w:rPr>
  </w:style>
  <w:style w:type="paragraph" w:customStyle="1" w:styleId="naisf">
    <w:name w:val="naisf"/>
    <w:basedOn w:val="Normal"/>
    <w:uiPriority w:val="99"/>
    <w:rsid w:val="00934096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uiPriority w:val="99"/>
    <w:rsid w:val="00934096"/>
    <w:pPr>
      <w:spacing w:before="75" w:after="75"/>
      <w:jc w:val="center"/>
    </w:pPr>
  </w:style>
  <w:style w:type="character" w:styleId="Hyperlink">
    <w:name w:val="Hyperlink"/>
    <w:basedOn w:val="DefaultParagraphFont"/>
    <w:uiPriority w:val="99"/>
    <w:rsid w:val="00934096"/>
    <w:rPr>
      <w:rFonts w:cs="Times New Roman"/>
      <w:color w:val="0000FF"/>
      <w:u w:val="single"/>
    </w:rPr>
  </w:style>
  <w:style w:type="paragraph" w:customStyle="1" w:styleId="naisnod">
    <w:name w:val="naisnod"/>
    <w:basedOn w:val="Normal"/>
    <w:uiPriority w:val="99"/>
    <w:rsid w:val="00934096"/>
    <w:pPr>
      <w:spacing w:before="150" w:after="150"/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93409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34096"/>
    <w:rPr>
      <w:rFonts w:ascii="Calibri" w:eastAsia="Times New Roman" w:hAnsi="Calibri" w:cs="Times New Roman"/>
    </w:rPr>
  </w:style>
  <w:style w:type="paragraph" w:customStyle="1" w:styleId="naislab">
    <w:name w:val="naislab"/>
    <w:basedOn w:val="Normal"/>
    <w:uiPriority w:val="99"/>
    <w:rsid w:val="00934096"/>
    <w:pPr>
      <w:spacing w:before="75" w:after="75"/>
      <w:jc w:val="right"/>
    </w:pPr>
  </w:style>
  <w:style w:type="paragraph" w:customStyle="1" w:styleId="naiskr">
    <w:name w:val="naiskr"/>
    <w:basedOn w:val="Normal"/>
    <w:uiPriority w:val="99"/>
    <w:rsid w:val="00934096"/>
    <w:pPr>
      <w:spacing w:before="75" w:after="75"/>
    </w:pPr>
  </w:style>
  <w:style w:type="paragraph" w:styleId="HTMLPreformatted">
    <w:name w:val="HTML Preformatted"/>
    <w:basedOn w:val="Normal"/>
    <w:link w:val="HTMLPreformattedChar"/>
    <w:uiPriority w:val="99"/>
    <w:rsid w:val="0093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34096"/>
    <w:rPr>
      <w:rFonts w:ascii="Courier New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rsid w:val="009340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34096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934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096"/>
    <w:rPr>
      <w:rFonts w:ascii="Tahoma" w:hAnsi="Tahoma" w:cs="Tahoma"/>
      <w:sz w:val="16"/>
      <w:szCs w:val="16"/>
      <w:lang w:eastAsia="lv-LV"/>
    </w:rPr>
  </w:style>
  <w:style w:type="paragraph" w:styleId="Title">
    <w:name w:val="Title"/>
    <w:basedOn w:val="Normal"/>
    <w:link w:val="TitleChar"/>
    <w:uiPriority w:val="99"/>
    <w:qFormat/>
    <w:rsid w:val="00934096"/>
    <w:pPr>
      <w:jc w:val="center"/>
      <w:outlineLvl w:val="0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34096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9340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4096"/>
    <w:rPr>
      <w:rFonts w:ascii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93409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340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4096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934096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34096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CharChar3">
    <w:name w:val="Char Char3"/>
    <w:uiPriority w:val="99"/>
    <w:rsid w:val="00934096"/>
    <w:rPr>
      <w:lang w:eastAsia="ar-SA" w:bidi="ar-SA"/>
    </w:rPr>
  </w:style>
  <w:style w:type="paragraph" w:customStyle="1" w:styleId="Noteikumutekstam">
    <w:name w:val="Noteikumu tekstam"/>
    <w:basedOn w:val="Normal"/>
    <w:autoRedefine/>
    <w:uiPriority w:val="99"/>
    <w:rsid w:val="00934096"/>
    <w:pPr>
      <w:numPr>
        <w:numId w:val="1"/>
      </w:numPr>
      <w:spacing w:after="120"/>
      <w:jc w:val="both"/>
    </w:pPr>
    <w:rPr>
      <w:sz w:val="26"/>
      <w:szCs w:val="26"/>
    </w:rPr>
  </w:style>
  <w:style w:type="paragraph" w:customStyle="1" w:styleId="Noteikumuapakpunkti">
    <w:name w:val="Noteikumu apakšpunkti"/>
    <w:basedOn w:val="Noteikumutekstam"/>
    <w:uiPriority w:val="99"/>
    <w:rsid w:val="00934096"/>
    <w:pPr>
      <w:numPr>
        <w:ilvl w:val="1"/>
      </w:numPr>
    </w:pPr>
  </w:style>
  <w:style w:type="paragraph" w:customStyle="1" w:styleId="Noteikumuapakpunkti2">
    <w:name w:val="Noteikumu apakšpunkti_2"/>
    <w:basedOn w:val="Noteikumuapakpunkti"/>
    <w:uiPriority w:val="99"/>
    <w:rsid w:val="00934096"/>
    <w:pPr>
      <w:numPr>
        <w:ilvl w:val="2"/>
      </w:numPr>
    </w:pPr>
  </w:style>
  <w:style w:type="paragraph" w:customStyle="1" w:styleId="Noteikumuapakpunkt3">
    <w:name w:val="Noteikumu apakšpunkt_3"/>
    <w:basedOn w:val="Noteikumuapakpunkti2"/>
    <w:uiPriority w:val="99"/>
    <w:rsid w:val="00934096"/>
    <w:pPr>
      <w:numPr>
        <w:ilvl w:val="3"/>
      </w:numPr>
    </w:pPr>
  </w:style>
  <w:style w:type="character" w:styleId="CommentReference">
    <w:name w:val="annotation reference"/>
    <w:basedOn w:val="DefaultParagraphFont"/>
    <w:uiPriority w:val="99"/>
    <w:rsid w:val="00934096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34096"/>
    <w:pPr>
      <w:suppressAutoHyphens w:val="0"/>
    </w:pPr>
    <w:rPr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34096"/>
    <w:rPr>
      <w:rFonts w:ascii="Times New Roman" w:hAnsi="Times New Roman" w:cs="Times New Roman"/>
      <w:b/>
      <w:bCs/>
      <w:sz w:val="20"/>
      <w:szCs w:val="20"/>
      <w:lang w:eastAsia="lv-LV" w:bidi="ar-SA"/>
    </w:rPr>
  </w:style>
  <w:style w:type="paragraph" w:customStyle="1" w:styleId="Punkti">
    <w:name w:val="Punkti"/>
    <w:basedOn w:val="Normal"/>
    <w:uiPriority w:val="99"/>
    <w:rsid w:val="00934096"/>
    <w:pPr>
      <w:ind w:firstLine="720"/>
      <w:jc w:val="both"/>
    </w:pPr>
    <w:rPr>
      <w:sz w:val="28"/>
      <w:szCs w:val="28"/>
    </w:rPr>
  </w:style>
  <w:style w:type="paragraph" w:customStyle="1" w:styleId="Nodaa">
    <w:name w:val="Nodaļa"/>
    <w:basedOn w:val="Normal"/>
    <w:uiPriority w:val="99"/>
    <w:rsid w:val="00934096"/>
    <w:pPr>
      <w:keepNext/>
      <w:jc w:val="center"/>
    </w:pPr>
    <w:rPr>
      <w:b/>
      <w:sz w:val="28"/>
      <w:szCs w:val="28"/>
    </w:rPr>
  </w:style>
  <w:style w:type="paragraph" w:styleId="ListParagraph">
    <w:name w:val="List Paragraph"/>
    <w:basedOn w:val="Normal"/>
    <w:uiPriority w:val="99"/>
    <w:qFormat/>
    <w:rsid w:val="00934096"/>
    <w:pPr>
      <w:ind w:left="720"/>
      <w:contextualSpacing/>
    </w:pPr>
  </w:style>
  <w:style w:type="character" w:customStyle="1" w:styleId="CharChar2">
    <w:name w:val="Char Char2"/>
    <w:uiPriority w:val="99"/>
    <w:rsid w:val="00934096"/>
    <w:rPr>
      <w:rFonts w:ascii="Calibri" w:eastAsia="Times New Roman" w:hAnsi="Calibri"/>
      <w:sz w:val="22"/>
      <w:lang w:val="lv-LV" w:eastAsia="en-US"/>
    </w:rPr>
  </w:style>
  <w:style w:type="character" w:styleId="FollowedHyperlink">
    <w:name w:val="FollowedHyperlink"/>
    <w:basedOn w:val="DefaultParagraphFont"/>
    <w:uiPriority w:val="99"/>
    <w:rsid w:val="00934096"/>
    <w:rPr>
      <w:rFonts w:cs="Times New Roman"/>
      <w:color w:val="800080"/>
      <w:u w:val="single"/>
    </w:rPr>
  </w:style>
  <w:style w:type="paragraph" w:customStyle="1" w:styleId="RakstzCharCharRakstzCharCharRakstz">
    <w:name w:val="Rakstz. Char Char Rakstz. Char Char Rakstz."/>
    <w:basedOn w:val="Normal"/>
    <w:uiPriority w:val="99"/>
    <w:rsid w:val="0093409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unkts1Lmenis">
    <w:name w:val="Punkts 1.Līmenis"/>
    <w:basedOn w:val="Normal"/>
    <w:link w:val="Punkts1LmenisChar"/>
    <w:uiPriority w:val="99"/>
    <w:rsid w:val="00934096"/>
    <w:pPr>
      <w:keepLines/>
      <w:numPr>
        <w:numId w:val="2"/>
      </w:numPr>
      <w:shd w:val="clear" w:color="auto" w:fill="FFFFFF"/>
      <w:spacing w:after="120"/>
      <w:jc w:val="both"/>
    </w:pPr>
    <w:rPr>
      <w:rFonts w:eastAsia="Calibri"/>
      <w:szCs w:val="20"/>
    </w:rPr>
  </w:style>
  <w:style w:type="paragraph" w:customStyle="1" w:styleId="Punkts2Lmenis">
    <w:name w:val="Punkts 2.Līmenis"/>
    <w:basedOn w:val="Punkts1Lmenis"/>
    <w:link w:val="Punkts2LmenisChar"/>
    <w:uiPriority w:val="99"/>
    <w:rsid w:val="00934096"/>
    <w:pPr>
      <w:numPr>
        <w:ilvl w:val="1"/>
      </w:numPr>
      <w:tabs>
        <w:tab w:val="num" w:pos="1333"/>
      </w:tabs>
      <w:ind w:left="142"/>
    </w:pPr>
  </w:style>
  <w:style w:type="paragraph" w:customStyle="1" w:styleId="Punkts3Lmenis">
    <w:name w:val="Punkts 3.Līmenis"/>
    <w:basedOn w:val="Punkts2Lmenis"/>
    <w:link w:val="Punkts3LmenisChar"/>
    <w:uiPriority w:val="99"/>
    <w:rsid w:val="00934096"/>
    <w:pPr>
      <w:numPr>
        <w:ilvl w:val="2"/>
      </w:numPr>
      <w:tabs>
        <w:tab w:val="clear" w:pos="2184"/>
        <w:tab w:val="clear" w:pos="2468"/>
        <w:tab w:val="num" w:pos="1080"/>
      </w:tabs>
      <w:ind w:left="1080" w:hanging="720"/>
    </w:pPr>
  </w:style>
  <w:style w:type="character" w:customStyle="1" w:styleId="Punkts2LmenisChar">
    <w:name w:val="Punkts 2.Līmenis Char"/>
    <w:link w:val="Punkts2Lmenis"/>
    <w:uiPriority w:val="99"/>
    <w:locked/>
    <w:rsid w:val="00934096"/>
    <w:rPr>
      <w:rFonts w:ascii="Times New Roman" w:hAnsi="Times New Roman"/>
      <w:sz w:val="24"/>
      <w:shd w:val="clear" w:color="auto" w:fill="FFFFFF"/>
      <w:lang w:eastAsia="lv-LV"/>
    </w:rPr>
  </w:style>
  <w:style w:type="character" w:customStyle="1" w:styleId="Punkts3LmenisChar">
    <w:name w:val="Punkts 3.Līmenis Char"/>
    <w:link w:val="Punkts3Lmenis"/>
    <w:uiPriority w:val="99"/>
    <w:locked/>
    <w:rsid w:val="00934096"/>
    <w:rPr>
      <w:rFonts w:ascii="Times New Roman" w:hAnsi="Times New Roman"/>
      <w:sz w:val="24"/>
      <w:shd w:val="clear" w:color="auto" w:fill="FFFFFF"/>
    </w:rPr>
  </w:style>
  <w:style w:type="paragraph" w:customStyle="1" w:styleId="tvhtmlmktable">
    <w:name w:val="tv_html mk_table"/>
    <w:basedOn w:val="Normal"/>
    <w:uiPriority w:val="99"/>
    <w:rsid w:val="00934096"/>
    <w:pPr>
      <w:shd w:val="clear" w:color="auto" w:fill="FFFFFF"/>
      <w:spacing w:before="100" w:beforeAutospacing="1" w:after="100" w:afterAutospacing="1"/>
    </w:pPr>
    <w:rPr>
      <w:rFonts w:ascii="Verdana" w:hAnsi="Verdana"/>
      <w:sz w:val="12"/>
      <w:szCs w:val="12"/>
    </w:rPr>
  </w:style>
  <w:style w:type="character" w:styleId="Emphasis">
    <w:name w:val="Emphasis"/>
    <w:basedOn w:val="DefaultParagraphFont"/>
    <w:uiPriority w:val="99"/>
    <w:qFormat/>
    <w:rsid w:val="00934096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934096"/>
    <w:rPr>
      <w:rFonts w:cs="Times New Roman"/>
      <w:b/>
    </w:rPr>
  </w:style>
  <w:style w:type="paragraph" w:styleId="Revision">
    <w:name w:val="Revision"/>
    <w:hidden/>
    <w:uiPriority w:val="99"/>
    <w:semiHidden/>
    <w:rsid w:val="00934096"/>
    <w:rPr>
      <w:rFonts w:ascii="Times New Roman" w:eastAsia="Times New Roman" w:hAnsi="Times New Roman"/>
      <w:sz w:val="24"/>
      <w:szCs w:val="24"/>
    </w:rPr>
  </w:style>
  <w:style w:type="paragraph" w:customStyle="1" w:styleId="apakapakpunkti">
    <w:name w:val="apakšapakšpunkti"/>
    <w:basedOn w:val="Normal"/>
    <w:uiPriority w:val="99"/>
    <w:rsid w:val="00934096"/>
    <w:pPr>
      <w:ind w:left="680" w:firstLine="567"/>
      <w:jc w:val="both"/>
    </w:pPr>
    <w:rPr>
      <w:sz w:val="28"/>
      <w:szCs w:val="28"/>
    </w:rPr>
  </w:style>
  <w:style w:type="paragraph" w:customStyle="1" w:styleId="abcapakspunkti">
    <w:name w:val="abc apakspunkti"/>
    <w:basedOn w:val="Normal"/>
    <w:uiPriority w:val="99"/>
    <w:rsid w:val="00934096"/>
    <w:pPr>
      <w:ind w:left="1701"/>
      <w:jc w:val="both"/>
    </w:pPr>
    <w:rPr>
      <w:sz w:val="28"/>
      <w:szCs w:val="28"/>
    </w:rPr>
  </w:style>
  <w:style w:type="character" w:customStyle="1" w:styleId="Punkts1LmenisChar">
    <w:name w:val="Punkts 1.Līmenis Char"/>
    <w:link w:val="Punkts1Lmenis"/>
    <w:uiPriority w:val="99"/>
    <w:locked/>
    <w:rsid w:val="00934096"/>
    <w:rPr>
      <w:rFonts w:ascii="Times New Roman" w:hAnsi="Times New Roman"/>
      <w:sz w:val="24"/>
      <w:shd w:val="clear" w:color="auto" w:fill="FFFFFF"/>
      <w:lang w:eastAsia="lv-LV"/>
    </w:rPr>
  </w:style>
  <w:style w:type="paragraph" w:styleId="NormalWeb">
    <w:name w:val="Normal (Web)"/>
    <w:basedOn w:val="Normal"/>
    <w:uiPriority w:val="99"/>
    <w:rsid w:val="00260175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styleId="TOC1">
    <w:name w:val="toc 1"/>
    <w:basedOn w:val="Normal"/>
    <w:next w:val="Normal"/>
    <w:autoRedefine/>
    <w:uiPriority w:val="99"/>
    <w:rsid w:val="0042194B"/>
    <w:pPr>
      <w:tabs>
        <w:tab w:val="right" w:pos="9361"/>
        <w:tab w:val="right" w:leader="dot" w:pos="9926"/>
      </w:tabs>
      <w:spacing w:before="120"/>
    </w:pPr>
    <w:rPr>
      <w:smallCaps/>
      <w:noProof/>
      <w:sz w:val="26"/>
      <w:szCs w:val="20"/>
      <w:lang w:val="en-GB" w:eastAsia="en-US"/>
    </w:rPr>
  </w:style>
  <w:style w:type="paragraph" w:styleId="TOC2">
    <w:name w:val="toc 2"/>
    <w:basedOn w:val="Normal"/>
    <w:next w:val="Normal"/>
    <w:autoRedefine/>
    <w:uiPriority w:val="99"/>
    <w:rsid w:val="0042194B"/>
    <w:pPr>
      <w:tabs>
        <w:tab w:val="right" w:pos="9361"/>
      </w:tabs>
      <w:ind w:left="200"/>
    </w:pPr>
    <w:rPr>
      <w:rFonts w:cs="Arial"/>
      <w:smallCaps/>
      <w:noProof/>
      <w:sz w:val="26"/>
      <w:szCs w:val="20"/>
      <w:lang w:val="en-GB" w:eastAsia="en-US"/>
    </w:rPr>
  </w:style>
  <w:style w:type="paragraph" w:customStyle="1" w:styleId="Style8">
    <w:name w:val="Style8"/>
    <w:basedOn w:val="Normal"/>
    <w:uiPriority w:val="99"/>
    <w:rsid w:val="0042194B"/>
    <w:rPr>
      <w:rFonts w:ascii="Castellar" w:hAnsi="Castellar"/>
      <w:szCs w:val="20"/>
      <w:lang w:eastAsia="en-US"/>
    </w:rPr>
  </w:style>
  <w:style w:type="paragraph" w:customStyle="1" w:styleId="Tekstaspaprastas">
    <w:name w:val="Tekstas paprastas"/>
    <w:basedOn w:val="Normal"/>
    <w:next w:val="Normal"/>
    <w:uiPriority w:val="99"/>
    <w:rsid w:val="0042194B"/>
    <w:pPr>
      <w:tabs>
        <w:tab w:val="left" w:pos="567"/>
        <w:tab w:val="left" w:pos="1134"/>
        <w:tab w:val="left" w:pos="1701"/>
      </w:tabs>
      <w:spacing w:before="120" w:after="120" w:line="288" w:lineRule="auto"/>
      <w:ind w:firstLine="170"/>
      <w:jc w:val="both"/>
    </w:pPr>
    <w:rPr>
      <w:rFonts w:ascii="Arial Narrow" w:hAnsi="Arial Narrow"/>
      <w:bCs/>
      <w:iCs/>
      <w:sz w:val="20"/>
      <w:lang w:val="en-US" w:eastAsia="en-US"/>
    </w:rPr>
  </w:style>
  <w:style w:type="paragraph" w:customStyle="1" w:styleId="Lenttekstaspaprastas">
    <w:name w:val="Lent. tekstas paprastas"/>
    <w:basedOn w:val="Normal"/>
    <w:uiPriority w:val="99"/>
    <w:rsid w:val="0042194B"/>
    <w:pPr>
      <w:tabs>
        <w:tab w:val="left" w:pos="567"/>
        <w:tab w:val="left" w:pos="1134"/>
        <w:tab w:val="left" w:pos="1701"/>
      </w:tabs>
      <w:spacing w:before="40" w:after="40"/>
    </w:pPr>
    <w:rPr>
      <w:rFonts w:ascii="Arial Narrow" w:hAnsi="Arial Narrow"/>
      <w:sz w:val="20"/>
      <w:szCs w:val="20"/>
      <w:lang w:val="en-US" w:eastAsia="en-US"/>
    </w:rPr>
  </w:style>
  <w:style w:type="paragraph" w:customStyle="1" w:styleId="LenttekstasBOLD">
    <w:name w:val="Lent. tekstas BOLD"/>
    <w:basedOn w:val="Lenttekstaspaprastas"/>
    <w:next w:val="Lenttekstaspaprastas"/>
    <w:autoRedefine/>
    <w:uiPriority w:val="99"/>
    <w:rsid w:val="0042194B"/>
    <w:pPr>
      <w:jc w:val="center"/>
    </w:pPr>
    <w:rPr>
      <w:rFonts w:ascii="Times New Roman" w:hAnsi="Times New Roman"/>
      <w:b/>
      <w:sz w:val="24"/>
      <w:lang w:val="lv-LV"/>
    </w:rPr>
  </w:style>
  <w:style w:type="paragraph" w:customStyle="1" w:styleId="StyleHeading1Italic">
    <w:name w:val="Style Heading 1 + Italic"/>
    <w:basedOn w:val="Heading1"/>
    <w:autoRedefine/>
    <w:uiPriority w:val="99"/>
    <w:rsid w:val="0042194B"/>
    <w:pPr>
      <w:widowControl w:val="0"/>
      <w:autoSpaceDE w:val="0"/>
      <w:autoSpaceDN w:val="0"/>
      <w:adjustRightInd w:val="0"/>
      <w:spacing w:before="60" w:after="60"/>
    </w:pPr>
    <w:rPr>
      <w:rFonts w:ascii="Arial" w:hAnsi="Arial" w:cs="Arial"/>
      <w:bCs/>
      <w:iCs/>
      <w:color w:val="auto"/>
      <w:kern w:val="32"/>
      <w:sz w:val="30"/>
      <w:szCs w:val="30"/>
    </w:rPr>
  </w:style>
  <w:style w:type="paragraph" w:customStyle="1" w:styleId="RakstzRakstzRakstzRakstz">
    <w:name w:val="Rakstz. Rakstz. Rakstz. Rakstz."/>
    <w:basedOn w:val="Normal"/>
    <w:uiPriority w:val="99"/>
    <w:rsid w:val="0042194B"/>
    <w:pPr>
      <w:spacing w:before="40"/>
    </w:pPr>
    <w:rPr>
      <w:sz w:val="28"/>
      <w:szCs w:val="20"/>
      <w:lang w:eastAsia="en-US"/>
    </w:rPr>
  </w:style>
  <w:style w:type="paragraph" w:customStyle="1" w:styleId="StyleHeading213ptNotItalic">
    <w:name w:val="Style Heading 2 + 13 pt Not Italic"/>
    <w:basedOn w:val="Heading2"/>
    <w:autoRedefine/>
    <w:uiPriority w:val="99"/>
    <w:rsid w:val="0042194B"/>
    <w:pPr>
      <w:keepLines w:val="0"/>
      <w:spacing w:before="0"/>
    </w:pPr>
    <w:rPr>
      <w:rFonts w:ascii="Times New Roman" w:hAnsi="Times New Roman"/>
      <w:b w:val="0"/>
      <w:color w:val="auto"/>
      <w:sz w:val="24"/>
      <w:szCs w:val="24"/>
      <w:lang w:val="de-DE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42194B"/>
    <w:pPr>
      <w:ind w:left="480"/>
    </w:pPr>
    <w:rPr>
      <w:lang w:val="en-GB" w:eastAsia="en-US"/>
    </w:rPr>
  </w:style>
  <w:style w:type="paragraph" w:customStyle="1" w:styleId="Rakstz1CharCharRakstzCharCharRakstzCharCharRakstzCharCharRakstzCharCharRakstzCharCharRakstzCharCharRakstz">
    <w:name w:val="Rakstz.1 Char Char Rakstz. Char Char Rakstz. Char Char Rakstz. Char Char Rakstz. Char Char Rakstz. Char Char Rakstz. Char Char Rakstz."/>
    <w:basedOn w:val="Normal"/>
    <w:uiPriority w:val="99"/>
    <w:rsid w:val="00421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oteikumutekstamRakstz">
    <w:name w:val="Noteikumu tekstam Rakstz."/>
    <w:basedOn w:val="DefaultParagraphFont"/>
    <w:uiPriority w:val="99"/>
    <w:rsid w:val="0042194B"/>
    <w:rPr>
      <w:rFonts w:cs="Times New Roman"/>
      <w:sz w:val="24"/>
      <w:szCs w:val="24"/>
      <w:lang w:val="lv-LV" w:eastAsia="lv-LV" w:bidi="ar-SA"/>
    </w:rPr>
  </w:style>
  <w:style w:type="paragraph" w:customStyle="1" w:styleId="Rakstz5CharCharRakstz">
    <w:name w:val="Rakstz.5 Char Char Rakstz."/>
    <w:basedOn w:val="Normal"/>
    <w:uiPriority w:val="99"/>
    <w:rsid w:val="00421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OCHeading">
    <w:name w:val="TOC Heading"/>
    <w:basedOn w:val="Heading1"/>
    <w:next w:val="Normal"/>
    <w:uiPriority w:val="99"/>
    <w:qFormat/>
    <w:rsid w:val="0042194B"/>
    <w:pPr>
      <w:keepLines/>
      <w:spacing w:before="480" w:line="276" w:lineRule="auto"/>
      <w:outlineLvl w:val="9"/>
    </w:pPr>
    <w:rPr>
      <w:rFonts w:ascii="Cambria" w:hAnsi="Cambria"/>
      <w:bCs/>
      <w:color w:val="365F91"/>
      <w:lang w:val="en-US" w:eastAsia="en-US"/>
    </w:rPr>
  </w:style>
  <w:style w:type="paragraph" w:customStyle="1" w:styleId="RakstzRakstzRakstzRakstz1">
    <w:name w:val="Rakstz. Rakstz. Rakstz. Rakstz.1"/>
    <w:basedOn w:val="Normal"/>
    <w:uiPriority w:val="99"/>
    <w:rsid w:val="0042194B"/>
    <w:pPr>
      <w:spacing w:before="40"/>
    </w:pPr>
    <w:rPr>
      <w:sz w:val="28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2194B"/>
    <w:pPr>
      <w:overflowPunct w:val="0"/>
      <w:autoSpaceDE w:val="0"/>
      <w:autoSpaceDN w:val="0"/>
      <w:adjustRightInd w:val="0"/>
      <w:ind w:firstLine="612"/>
      <w:jc w:val="both"/>
      <w:textAlignment w:val="baseline"/>
    </w:pPr>
    <w:rPr>
      <w:sz w:val="26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2194B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4219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42194B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2194B"/>
    <w:rPr>
      <w:rFonts w:ascii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42194B"/>
    <w:rPr>
      <w:rFonts w:cs="Times New Roman"/>
      <w:vertAlign w:val="superscript"/>
    </w:rPr>
  </w:style>
  <w:style w:type="character" w:customStyle="1" w:styleId="FooterChar1">
    <w:name w:val="Footer Char1"/>
    <w:basedOn w:val="DefaultParagraphFont"/>
    <w:uiPriority w:val="99"/>
    <w:rsid w:val="0042194B"/>
    <w:rPr>
      <w:rFonts w:cs="Times New Roman"/>
      <w:sz w:val="24"/>
      <w:szCs w:val="24"/>
      <w:lang w:val="lv-LV" w:eastAsia="lv-LV" w:bidi="ar-SA"/>
    </w:rPr>
  </w:style>
  <w:style w:type="paragraph" w:styleId="PlainText">
    <w:name w:val="Plain Text"/>
    <w:basedOn w:val="Normal"/>
    <w:link w:val="PlainTextChar"/>
    <w:uiPriority w:val="99"/>
    <w:semiHidden/>
    <w:rsid w:val="0042194B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2194B"/>
    <w:rPr>
      <w:rFonts w:ascii="Consolas" w:eastAsia="Times New Roman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rsid w:val="0042194B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2194B"/>
    <w:rPr>
      <w:rFonts w:ascii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42194B"/>
    <w:rPr>
      <w:rFonts w:cs="Times New Roman"/>
      <w:vertAlign w:val="superscript"/>
    </w:rPr>
  </w:style>
  <w:style w:type="paragraph" w:customStyle="1" w:styleId="tvhtml">
    <w:name w:val="tv_html"/>
    <w:basedOn w:val="Normal"/>
    <w:uiPriority w:val="99"/>
    <w:rsid w:val="0094410E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character" w:customStyle="1" w:styleId="tvhtml1">
    <w:name w:val="tv_html1"/>
    <w:basedOn w:val="DefaultParagraphFont"/>
    <w:rsid w:val="0094410E"/>
    <w:rPr>
      <w:rFonts w:ascii="Verdana" w:hAnsi="Verdana" w:hint="default"/>
      <w:sz w:val="15"/>
      <w:szCs w:val="15"/>
    </w:rPr>
  </w:style>
  <w:style w:type="paragraph" w:styleId="NoSpacing">
    <w:name w:val="No Spacing"/>
    <w:uiPriority w:val="1"/>
    <w:qFormat/>
    <w:rsid w:val="00FF6C9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2132">
    <w:name w:val="tv2132"/>
    <w:basedOn w:val="Normal"/>
    <w:rsid w:val="00F061D7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Default">
    <w:name w:val="Default"/>
    <w:rsid w:val="00C812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uiPriority="0" w:qFormat="1"/>
    <w:lsdException w:name="toc 1" w:locked="1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footer" w:locked="1"/>
    <w:lsdException w:name="caption" w:locked="1" w:uiPriority="0" w:qFormat="1"/>
    <w:lsdException w:name="annotation reference" w:locked="1"/>
    <w:lsdException w:name="page number" w:locked="1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Body Text Indent 3" w:locked="1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HTML Preformatted" w:locked="1"/>
    <w:lsdException w:name="annotation subject" w:locked="1"/>
    <w:lsdException w:name="Balloon Text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7138F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4096"/>
    <w:pPr>
      <w:keepNext/>
      <w:outlineLvl w:val="0"/>
    </w:pPr>
    <w:rPr>
      <w:b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194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194B"/>
    <w:pPr>
      <w:keepNext/>
      <w:outlineLvl w:val="2"/>
    </w:pPr>
    <w:rPr>
      <w:b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194B"/>
    <w:pPr>
      <w:keepNext/>
      <w:outlineLvl w:val="3"/>
    </w:pPr>
    <w:rPr>
      <w:rFonts w:ascii="Tahoma" w:hAnsi="Tahoma"/>
      <w:b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194B"/>
    <w:pPr>
      <w:keepNext/>
      <w:outlineLvl w:val="4"/>
    </w:pPr>
    <w:rPr>
      <w:b/>
      <w:i/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194B"/>
    <w:pPr>
      <w:keepNext/>
      <w:outlineLvl w:val="5"/>
    </w:pPr>
    <w:rPr>
      <w:i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2194B"/>
    <w:pPr>
      <w:keepNext/>
      <w:ind w:left="-247"/>
      <w:jc w:val="center"/>
      <w:outlineLvl w:val="6"/>
    </w:pPr>
    <w:rPr>
      <w:b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2194B"/>
    <w:pPr>
      <w:keepNext/>
      <w:shd w:val="clear" w:color="auto" w:fill="FFFFFF"/>
      <w:ind w:left="86"/>
      <w:outlineLvl w:val="7"/>
    </w:pPr>
    <w:rPr>
      <w:rFonts w:ascii="Garamond" w:hAnsi="Garamond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4096"/>
    <w:rPr>
      <w:rFonts w:ascii="Times New Roman" w:hAnsi="Times New Roman" w:cs="Times New Roman"/>
      <w:b/>
      <w:color w:val="000000"/>
      <w:sz w:val="28"/>
      <w:szCs w:val="2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2194B"/>
    <w:rPr>
      <w:rFonts w:ascii="Cambria" w:hAnsi="Cambria" w:cs="Times New Roman"/>
      <w:b/>
      <w:bCs/>
      <w:color w:val="4F81BD"/>
      <w:sz w:val="26"/>
      <w:szCs w:val="2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2194B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2194B"/>
    <w:rPr>
      <w:rFonts w:ascii="Tahoma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2194B"/>
    <w:rPr>
      <w:rFonts w:ascii="Times New Roman" w:hAnsi="Times New Roman" w:cs="Times New Roman"/>
      <w:b/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2194B"/>
    <w:rPr>
      <w:rFonts w:ascii="Times New Roman" w:hAnsi="Times New Roman" w:cs="Times New Roman"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2194B"/>
    <w:rPr>
      <w:rFonts w:ascii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2194B"/>
    <w:rPr>
      <w:rFonts w:ascii="Garamond" w:hAnsi="Garamond" w:cs="Times New Roman"/>
      <w:i/>
      <w:iCs/>
      <w:sz w:val="24"/>
      <w:szCs w:val="24"/>
      <w:shd w:val="clear" w:color="auto" w:fill="FFFFFF"/>
    </w:rPr>
  </w:style>
  <w:style w:type="paragraph" w:customStyle="1" w:styleId="naisf">
    <w:name w:val="naisf"/>
    <w:basedOn w:val="Normal"/>
    <w:uiPriority w:val="99"/>
    <w:rsid w:val="00934096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uiPriority w:val="99"/>
    <w:rsid w:val="00934096"/>
    <w:pPr>
      <w:spacing w:before="75" w:after="75"/>
      <w:jc w:val="center"/>
    </w:pPr>
  </w:style>
  <w:style w:type="character" w:styleId="Hyperlink">
    <w:name w:val="Hyperlink"/>
    <w:basedOn w:val="DefaultParagraphFont"/>
    <w:uiPriority w:val="99"/>
    <w:rsid w:val="00934096"/>
    <w:rPr>
      <w:rFonts w:cs="Times New Roman"/>
      <w:color w:val="0000FF"/>
      <w:u w:val="single"/>
    </w:rPr>
  </w:style>
  <w:style w:type="paragraph" w:customStyle="1" w:styleId="naisnod">
    <w:name w:val="naisnod"/>
    <w:basedOn w:val="Normal"/>
    <w:uiPriority w:val="99"/>
    <w:rsid w:val="00934096"/>
    <w:pPr>
      <w:spacing w:before="150" w:after="150"/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93409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34096"/>
    <w:rPr>
      <w:rFonts w:ascii="Calibri" w:eastAsia="Times New Roman" w:hAnsi="Calibri" w:cs="Times New Roman"/>
    </w:rPr>
  </w:style>
  <w:style w:type="paragraph" w:customStyle="1" w:styleId="naislab">
    <w:name w:val="naislab"/>
    <w:basedOn w:val="Normal"/>
    <w:uiPriority w:val="99"/>
    <w:rsid w:val="00934096"/>
    <w:pPr>
      <w:spacing w:before="75" w:after="75"/>
      <w:jc w:val="right"/>
    </w:pPr>
  </w:style>
  <w:style w:type="paragraph" w:customStyle="1" w:styleId="naiskr">
    <w:name w:val="naiskr"/>
    <w:basedOn w:val="Normal"/>
    <w:uiPriority w:val="99"/>
    <w:rsid w:val="00934096"/>
    <w:pPr>
      <w:spacing w:before="75" w:after="75"/>
    </w:pPr>
  </w:style>
  <w:style w:type="paragraph" w:styleId="HTMLPreformatted">
    <w:name w:val="HTML Preformatted"/>
    <w:basedOn w:val="Normal"/>
    <w:link w:val="HTMLPreformattedChar"/>
    <w:uiPriority w:val="99"/>
    <w:rsid w:val="0093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34096"/>
    <w:rPr>
      <w:rFonts w:ascii="Courier New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rsid w:val="009340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34096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934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096"/>
    <w:rPr>
      <w:rFonts w:ascii="Tahoma" w:hAnsi="Tahoma" w:cs="Tahoma"/>
      <w:sz w:val="16"/>
      <w:szCs w:val="16"/>
      <w:lang w:eastAsia="lv-LV"/>
    </w:rPr>
  </w:style>
  <w:style w:type="paragraph" w:styleId="Title">
    <w:name w:val="Title"/>
    <w:basedOn w:val="Normal"/>
    <w:link w:val="TitleChar"/>
    <w:uiPriority w:val="99"/>
    <w:qFormat/>
    <w:rsid w:val="00934096"/>
    <w:pPr>
      <w:jc w:val="center"/>
      <w:outlineLvl w:val="0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34096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9340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4096"/>
    <w:rPr>
      <w:rFonts w:ascii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93409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340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4096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934096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34096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CharChar3">
    <w:name w:val="Char Char3"/>
    <w:uiPriority w:val="99"/>
    <w:rsid w:val="00934096"/>
    <w:rPr>
      <w:lang w:eastAsia="ar-SA" w:bidi="ar-SA"/>
    </w:rPr>
  </w:style>
  <w:style w:type="paragraph" w:customStyle="1" w:styleId="Noteikumutekstam">
    <w:name w:val="Noteikumu tekstam"/>
    <w:basedOn w:val="Normal"/>
    <w:autoRedefine/>
    <w:uiPriority w:val="99"/>
    <w:rsid w:val="00934096"/>
    <w:pPr>
      <w:numPr>
        <w:numId w:val="1"/>
      </w:numPr>
      <w:spacing w:after="120"/>
      <w:jc w:val="both"/>
    </w:pPr>
    <w:rPr>
      <w:sz w:val="26"/>
      <w:szCs w:val="26"/>
    </w:rPr>
  </w:style>
  <w:style w:type="paragraph" w:customStyle="1" w:styleId="Noteikumuapakpunkti">
    <w:name w:val="Noteikumu apakšpunkti"/>
    <w:basedOn w:val="Noteikumutekstam"/>
    <w:uiPriority w:val="99"/>
    <w:rsid w:val="00934096"/>
    <w:pPr>
      <w:numPr>
        <w:ilvl w:val="1"/>
      </w:numPr>
    </w:pPr>
  </w:style>
  <w:style w:type="paragraph" w:customStyle="1" w:styleId="Noteikumuapakpunkti2">
    <w:name w:val="Noteikumu apakšpunkti_2"/>
    <w:basedOn w:val="Noteikumuapakpunkti"/>
    <w:uiPriority w:val="99"/>
    <w:rsid w:val="00934096"/>
    <w:pPr>
      <w:numPr>
        <w:ilvl w:val="2"/>
      </w:numPr>
    </w:pPr>
  </w:style>
  <w:style w:type="paragraph" w:customStyle="1" w:styleId="Noteikumuapakpunkt3">
    <w:name w:val="Noteikumu apakšpunkt_3"/>
    <w:basedOn w:val="Noteikumuapakpunkti2"/>
    <w:uiPriority w:val="99"/>
    <w:rsid w:val="00934096"/>
    <w:pPr>
      <w:numPr>
        <w:ilvl w:val="3"/>
      </w:numPr>
    </w:pPr>
  </w:style>
  <w:style w:type="character" w:styleId="CommentReference">
    <w:name w:val="annotation reference"/>
    <w:basedOn w:val="DefaultParagraphFont"/>
    <w:uiPriority w:val="99"/>
    <w:rsid w:val="00934096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34096"/>
    <w:pPr>
      <w:suppressAutoHyphens w:val="0"/>
    </w:pPr>
    <w:rPr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34096"/>
    <w:rPr>
      <w:rFonts w:ascii="Times New Roman" w:hAnsi="Times New Roman" w:cs="Times New Roman"/>
      <w:b/>
      <w:bCs/>
      <w:sz w:val="20"/>
      <w:szCs w:val="20"/>
      <w:lang w:eastAsia="lv-LV" w:bidi="ar-SA"/>
    </w:rPr>
  </w:style>
  <w:style w:type="paragraph" w:customStyle="1" w:styleId="Punkti">
    <w:name w:val="Punkti"/>
    <w:basedOn w:val="Normal"/>
    <w:uiPriority w:val="99"/>
    <w:rsid w:val="00934096"/>
    <w:pPr>
      <w:ind w:firstLine="720"/>
      <w:jc w:val="both"/>
    </w:pPr>
    <w:rPr>
      <w:sz w:val="28"/>
      <w:szCs w:val="28"/>
    </w:rPr>
  </w:style>
  <w:style w:type="paragraph" w:customStyle="1" w:styleId="Nodaa">
    <w:name w:val="Nodaļa"/>
    <w:basedOn w:val="Normal"/>
    <w:uiPriority w:val="99"/>
    <w:rsid w:val="00934096"/>
    <w:pPr>
      <w:keepNext/>
      <w:jc w:val="center"/>
    </w:pPr>
    <w:rPr>
      <w:b/>
      <w:sz w:val="28"/>
      <w:szCs w:val="28"/>
    </w:rPr>
  </w:style>
  <w:style w:type="paragraph" w:styleId="ListParagraph">
    <w:name w:val="List Paragraph"/>
    <w:basedOn w:val="Normal"/>
    <w:uiPriority w:val="99"/>
    <w:qFormat/>
    <w:rsid w:val="00934096"/>
    <w:pPr>
      <w:ind w:left="720"/>
      <w:contextualSpacing/>
    </w:pPr>
  </w:style>
  <w:style w:type="character" w:customStyle="1" w:styleId="CharChar2">
    <w:name w:val="Char Char2"/>
    <w:uiPriority w:val="99"/>
    <w:rsid w:val="00934096"/>
    <w:rPr>
      <w:rFonts w:ascii="Calibri" w:eastAsia="Times New Roman" w:hAnsi="Calibri"/>
      <w:sz w:val="22"/>
      <w:lang w:val="lv-LV" w:eastAsia="en-US"/>
    </w:rPr>
  </w:style>
  <w:style w:type="character" w:styleId="FollowedHyperlink">
    <w:name w:val="FollowedHyperlink"/>
    <w:basedOn w:val="DefaultParagraphFont"/>
    <w:uiPriority w:val="99"/>
    <w:rsid w:val="00934096"/>
    <w:rPr>
      <w:rFonts w:cs="Times New Roman"/>
      <w:color w:val="800080"/>
      <w:u w:val="single"/>
    </w:rPr>
  </w:style>
  <w:style w:type="paragraph" w:customStyle="1" w:styleId="RakstzCharCharRakstzCharCharRakstz">
    <w:name w:val="Rakstz. Char Char Rakstz. Char Char Rakstz."/>
    <w:basedOn w:val="Normal"/>
    <w:uiPriority w:val="99"/>
    <w:rsid w:val="0093409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unkts1Lmenis">
    <w:name w:val="Punkts 1.Līmenis"/>
    <w:basedOn w:val="Normal"/>
    <w:link w:val="Punkts1LmenisChar"/>
    <w:uiPriority w:val="99"/>
    <w:rsid w:val="00934096"/>
    <w:pPr>
      <w:keepLines/>
      <w:numPr>
        <w:numId w:val="2"/>
      </w:numPr>
      <w:shd w:val="clear" w:color="auto" w:fill="FFFFFF"/>
      <w:spacing w:after="120"/>
      <w:jc w:val="both"/>
    </w:pPr>
    <w:rPr>
      <w:rFonts w:eastAsia="Calibri"/>
      <w:szCs w:val="20"/>
    </w:rPr>
  </w:style>
  <w:style w:type="paragraph" w:customStyle="1" w:styleId="Punkts2Lmenis">
    <w:name w:val="Punkts 2.Līmenis"/>
    <w:basedOn w:val="Punkts1Lmenis"/>
    <w:link w:val="Punkts2LmenisChar"/>
    <w:uiPriority w:val="99"/>
    <w:rsid w:val="00934096"/>
    <w:pPr>
      <w:numPr>
        <w:ilvl w:val="1"/>
      </w:numPr>
      <w:tabs>
        <w:tab w:val="num" w:pos="1333"/>
      </w:tabs>
      <w:ind w:left="142"/>
    </w:pPr>
  </w:style>
  <w:style w:type="paragraph" w:customStyle="1" w:styleId="Punkts3Lmenis">
    <w:name w:val="Punkts 3.Līmenis"/>
    <w:basedOn w:val="Punkts2Lmenis"/>
    <w:link w:val="Punkts3LmenisChar"/>
    <w:uiPriority w:val="99"/>
    <w:rsid w:val="00934096"/>
    <w:pPr>
      <w:numPr>
        <w:ilvl w:val="2"/>
      </w:numPr>
      <w:tabs>
        <w:tab w:val="clear" w:pos="2184"/>
        <w:tab w:val="clear" w:pos="2468"/>
        <w:tab w:val="num" w:pos="1080"/>
      </w:tabs>
      <w:ind w:left="1080" w:hanging="720"/>
    </w:pPr>
  </w:style>
  <w:style w:type="character" w:customStyle="1" w:styleId="Punkts2LmenisChar">
    <w:name w:val="Punkts 2.Līmenis Char"/>
    <w:link w:val="Punkts2Lmenis"/>
    <w:uiPriority w:val="99"/>
    <w:locked/>
    <w:rsid w:val="00934096"/>
    <w:rPr>
      <w:rFonts w:ascii="Times New Roman" w:hAnsi="Times New Roman"/>
      <w:sz w:val="24"/>
      <w:shd w:val="clear" w:color="auto" w:fill="FFFFFF"/>
      <w:lang w:eastAsia="lv-LV"/>
    </w:rPr>
  </w:style>
  <w:style w:type="character" w:customStyle="1" w:styleId="Punkts3LmenisChar">
    <w:name w:val="Punkts 3.Līmenis Char"/>
    <w:link w:val="Punkts3Lmenis"/>
    <w:uiPriority w:val="99"/>
    <w:locked/>
    <w:rsid w:val="00934096"/>
    <w:rPr>
      <w:rFonts w:ascii="Times New Roman" w:hAnsi="Times New Roman"/>
      <w:sz w:val="24"/>
      <w:shd w:val="clear" w:color="auto" w:fill="FFFFFF"/>
    </w:rPr>
  </w:style>
  <w:style w:type="paragraph" w:customStyle="1" w:styleId="tvhtmlmktable">
    <w:name w:val="tv_html mk_table"/>
    <w:basedOn w:val="Normal"/>
    <w:uiPriority w:val="99"/>
    <w:rsid w:val="00934096"/>
    <w:pPr>
      <w:shd w:val="clear" w:color="auto" w:fill="FFFFFF"/>
      <w:spacing w:before="100" w:beforeAutospacing="1" w:after="100" w:afterAutospacing="1"/>
    </w:pPr>
    <w:rPr>
      <w:rFonts w:ascii="Verdana" w:hAnsi="Verdana"/>
      <w:sz w:val="12"/>
      <w:szCs w:val="12"/>
    </w:rPr>
  </w:style>
  <w:style w:type="character" w:styleId="Emphasis">
    <w:name w:val="Emphasis"/>
    <w:basedOn w:val="DefaultParagraphFont"/>
    <w:uiPriority w:val="99"/>
    <w:qFormat/>
    <w:rsid w:val="00934096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934096"/>
    <w:rPr>
      <w:rFonts w:cs="Times New Roman"/>
      <w:b/>
    </w:rPr>
  </w:style>
  <w:style w:type="paragraph" w:styleId="Revision">
    <w:name w:val="Revision"/>
    <w:hidden/>
    <w:uiPriority w:val="99"/>
    <w:semiHidden/>
    <w:rsid w:val="00934096"/>
    <w:rPr>
      <w:rFonts w:ascii="Times New Roman" w:eastAsia="Times New Roman" w:hAnsi="Times New Roman"/>
      <w:sz w:val="24"/>
      <w:szCs w:val="24"/>
    </w:rPr>
  </w:style>
  <w:style w:type="paragraph" w:customStyle="1" w:styleId="apakapakpunkti">
    <w:name w:val="apakšapakšpunkti"/>
    <w:basedOn w:val="Normal"/>
    <w:uiPriority w:val="99"/>
    <w:rsid w:val="00934096"/>
    <w:pPr>
      <w:ind w:left="680" w:firstLine="567"/>
      <w:jc w:val="both"/>
    </w:pPr>
    <w:rPr>
      <w:sz w:val="28"/>
      <w:szCs w:val="28"/>
    </w:rPr>
  </w:style>
  <w:style w:type="paragraph" w:customStyle="1" w:styleId="abcapakspunkti">
    <w:name w:val="abc apakspunkti"/>
    <w:basedOn w:val="Normal"/>
    <w:uiPriority w:val="99"/>
    <w:rsid w:val="00934096"/>
    <w:pPr>
      <w:ind w:left="1701"/>
      <w:jc w:val="both"/>
    </w:pPr>
    <w:rPr>
      <w:sz w:val="28"/>
      <w:szCs w:val="28"/>
    </w:rPr>
  </w:style>
  <w:style w:type="character" w:customStyle="1" w:styleId="Punkts1LmenisChar">
    <w:name w:val="Punkts 1.Līmenis Char"/>
    <w:link w:val="Punkts1Lmenis"/>
    <w:uiPriority w:val="99"/>
    <w:locked/>
    <w:rsid w:val="00934096"/>
    <w:rPr>
      <w:rFonts w:ascii="Times New Roman" w:hAnsi="Times New Roman"/>
      <w:sz w:val="24"/>
      <w:shd w:val="clear" w:color="auto" w:fill="FFFFFF"/>
      <w:lang w:eastAsia="lv-LV"/>
    </w:rPr>
  </w:style>
  <w:style w:type="paragraph" w:styleId="NormalWeb">
    <w:name w:val="Normal (Web)"/>
    <w:basedOn w:val="Normal"/>
    <w:uiPriority w:val="99"/>
    <w:rsid w:val="00260175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styleId="TOC1">
    <w:name w:val="toc 1"/>
    <w:basedOn w:val="Normal"/>
    <w:next w:val="Normal"/>
    <w:autoRedefine/>
    <w:uiPriority w:val="99"/>
    <w:rsid w:val="0042194B"/>
    <w:pPr>
      <w:tabs>
        <w:tab w:val="right" w:pos="9361"/>
        <w:tab w:val="right" w:leader="dot" w:pos="9926"/>
      </w:tabs>
      <w:spacing w:before="120"/>
    </w:pPr>
    <w:rPr>
      <w:smallCaps/>
      <w:noProof/>
      <w:sz w:val="26"/>
      <w:szCs w:val="20"/>
      <w:lang w:val="en-GB" w:eastAsia="en-US"/>
    </w:rPr>
  </w:style>
  <w:style w:type="paragraph" w:styleId="TOC2">
    <w:name w:val="toc 2"/>
    <w:basedOn w:val="Normal"/>
    <w:next w:val="Normal"/>
    <w:autoRedefine/>
    <w:uiPriority w:val="99"/>
    <w:rsid w:val="0042194B"/>
    <w:pPr>
      <w:tabs>
        <w:tab w:val="right" w:pos="9361"/>
      </w:tabs>
      <w:ind w:left="200"/>
    </w:pPr>
    <w:rPr>
      <w:rFonts w:cs="Arial"/>
      <w:smallCaps/>
      <w:noProof/>
      <w:sz w:val="26"/>
      <w:szCs w:val="20"/>
      <w:lang w:val="en-GB" w:eastAsia="en-US"/>
    </w:rPr>
  </w:style>
  <w:style w:type="paragraph" w:customStyle="1" w:styleId="Style8">
    <w:name w:val="Style8"/>
    <w:basedOn w:val="Normal"/>
    <w:uiPriority w:val="99"/>
    <w:rsid w:val="0042194B"/>
    <w:rPr>
      <w:rFonts w:ascii="Castellar" w:hAnsi="Castellar"/>
      <w:szCs w:val="20"/>
      <w:lang w:eastAsia="en-US"/>
    </w:rPr>
  </w:style>
  <w:style w:type="paragraph" w:customStyle="1" w:styleId="Tekstaspaprastas">
    <w:name w:val="Tekstas paprastas"/>
    <w:basedOn w:val="Normal"/>
    <w:next w:val="Normal"/>
    <w:uiPriority w:val="99"/>
    <w:rsid w:val="0042194B"/>
    <w:pPr>
      <w:tabs>
        <w:tab w:val="left" w:pos="567"/>
        <w:tab w:val="left" w:pos="1134"/>
        <w:tab w:val="left" w:pos="1701"/>
      </w:tabs>
      <w:spacing w:before="120" w:after="120" w:line="288" w:lineRule="auto"/>
      <w:ind w:firstLine="170"/>
      <w:jc w:val="both"/>
    </w:pPr>
    <w:rPr>
      <w:rFonts w:ascii="Arial Narrow" w:hAnsi="Arial Narrow"/>
      <w:bCs/>
      <w:iCs/>
      <w:sz w:val="20"/>
      <w:lang w:val="en-US" w:eastAsia="en-US"/>
    </w:rPr>
  </w:style>
  <w:style w:type="paragraph" w:customStyle="1" w:styleId="Lenttekstaspaprastas">
    <w:name w:val="Lent. tekstas paprastas"/>
    <w:basedOn w:val="Normal"/>
    <w:uiPriority w:val="99"/>
    <w:rsid w:val="0042194B"/>
    <w:pPr>
      <w:tabs>
        <w:tab w:val="left" w:pos="567"/>
        <w:tab w:val="left" w:pos="1134"/>
        <w:tab w:val="left" w:pos="1701"/>
      </w:tabs>
      <w:spacing w:before="40" w:after="40"/>
    </w:pPr>
    <w:rPr>
      <w:rFonts w:ascii="Arial Narrow" w:hAnsi="Arial Narrow"/>
      <w:sz w:val="20"/>
      <w:szCs w:val="20"/>
      <w:lang w:val="en-US" w:eastAsia="en-US"/>
    </w:rPr>
  </w:style>
  <w:style w:type="paragraph" w:customStyle="1" w:styleId="LenttekstasBOLD">
    <w:name w:val="Lent. tekstas BOLD"/>
    <w:basedOn w:val="Lenttekstaspaprastas"/>
    <w:next w:val="Lenttekstaspaprastas"/>
    <w:autoRedefine/>
    <w:uiPriority w:val="99"/>
    <w:rsid w:val="0042194B"/>
    <w:pPr>
      <w:jc w:val="center"/>
    </w:pPr>
    <w:rPr>
      <w:rFonts w:ascii="Times New Roman" w:hAnsi="Times New Roman"/>
      <w:b/>
      <w:sz w:val="24"/>
      <w:lang w:val="lv-LV"/>
    </w:rPr>
  </w:style>
  <w:style w:type="paragraph" w:customStyle="1" w:styleId="StyleHeading1Italic">
    <w:name w:val="Style Heading 1 + Italic"/>
    <w:basedOn w:val="Heading1"/>
    <w:autoRedefine/>
    <w:uiPriority w:val="99"/>
    <w:rsid w:val="0042194B"/>
    <w:pPr>
      <w:widowControl w:val="0"/>
      <w:autoSpaceDE w:val="0"/>
      <w:autoSpaceDN w:val="0"/>
      <w:adjustRightInd w:val="0"/>
      <w:spacing w:before="60" w:after="60"/>
    </w:pPr>
    <w:rPr>
      <w:rFonts w:ascii="Arial" w:hAnsi="Arial" w:cs="Arial"/>
      <w:bCs/>
      <w:iCs/>
      <w:color w:val="auto"/>
      <w:kern w:val="32"/>
      <w:sz w:val="30"/>
      <w:szCs w:val="30"/>
    </w:rPr>
  </w:style>
  <w:style w:type="paragraph" w:customStyle="1" w:styleId="RakstzRakstzRakstzRakstz">
    <w:name w:val="Rakstz. Rakstz. Rakstz. Rakstz."/>
    <w:basedOn w:val="Normal"/>
    <w:uiPriority w:val="99"/>
    <w:rsid w:val="0042194B"/>
    <w:pPr>
      <w:spacing w:before="40"/>
    </w:pPr>
    <w:rPr>
      <w:sz w:val="28"/>
      <w:szCs w:val="20"/>
      <w:lang w:eastAsia="en-US"/>
    </w:rPr>
  </w:style>
  <w:style w:type="paragraph" w:customStyle="1" w:styleId="StyleHeading213ptNotItalic">
    <w:name w:val="Style Heading 2 + 13 pt Not Italic"/>
    <w:basedOn w:val="Heading2"/>
    <w:autoRedefine/>
    <w:uiPriority w:val="99"/>
    <w:rsid w:val="0042194B"/>
    <w:pPr>
      <w:keepLines w:val="0"/>
      <w:spacing w:before="0"/>
    </w:pPr>
    <w:rPr>
      <w:rFonts w:ascii="Times New Roman" w:hAnsi="Times New Roman"/>
      <w:b w:val="0"/>
      <w:color w:val="auto"/>
      <w:sz w:val="24"/>
      <w:szCs w:val="24"/>
      <w:lang w:val="de-DE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42194B"/>
    <w:pPr>
      <w:ind w:left="480"/>
    </w:pPr>
    <w:rPr>
      <w:lang w:val="en-GB" w:eastAsia="en-US"/>
    </w:rPr>
  </w:style>
  <w:style w:type="paragraph" w:customStyle="1" w:styleId="Rakstz1CharCharRakstzCharCharRakstzCharCharRakstzCharCharRakstzCharCharRakstzCharCharRakstzCharCharRakstz">
    <w:name w:val="Rakstz.1 Char Char Rakstz. Char Char Rakstz. Char Char Rakstz. Char Char Rakstz. Char Char Rakstz. Char Char Rakstz. Char Char Rakstz."/>
    <w:basedOn w:val="Normal"/>
    <w:uiPriority w:val="99"/>
    <w:rsid w:val="00421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oteikumutekstamRakstz">
    <w:name w:val="Noteikumu tekstam Rakstz."/>
    <w:basedOn w:val="DefaultParagraphFont"/>
    <w:uiPriority w:val="99"/>
    <w:rsid w:val="0042194B"/>
    <w:rPr>
      <w:rFonts w:cs="Times New Roman"/>
      <w:sz w:val="24"/>
      <w:szCs w:val="24"/>
      <w:lang w:val="lv-LV" w:eastAsia="lv-LV" w:bidi="ar-SA"/>
    </w:rPr>
  </w:style>
  <w:style w:type="paragraph" w:customStyle="1" w:styleId="Rakstz5CharCharRakstz">
    <w:name w:val="Rakstz.5 Char Char Rakstz."/>
    <w:basedOn w:val="Normal"/>
    <w:uiPriority w:val="99"/>
    <w:rsid w:val="00421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OCHeading">
    <w:name w:val="TOC Heading"/>
    <w:basedOn w:val="Heading1"/>
    <w:next w:val="Normal"/>
    <w:uiPriority w:val="99"/>
    <w:qFormat/>
    <w:rsid w:val="0042194B"/>
    <w:pPr>
      <w:keepLines/>
      <w:spacing w:before="480" w:line="276" w:lineRule="auto"/>
      <w:outlineLvl w:val="9"/>
    </w:pPr>
    <w:rPr>
      <w:rFonts w:ascii="Cambria" w:hAnsi="Cambria"/>
      <w:bCs/>
      <w:color w:val="365F91"/>
      <w:lang w:val="en-US" w:eastAsia="en-US"/>
    </w:rPr>
  </w:style>
  <w:style w:type="paragraph" w:customStyle="1" w:styleId="RakstzRakstzRakstzRakstz1">
    <w:name w:val="Rakstz. Rakstz. Rakstz. Rakstz.1"/>
    <w:basedOn w:val="Normal"/>
    <w:uiPriority w:val="99"/>
    <w:rsid w:val="0042194B"/>
    <w:pPr>
      <w:spacing w:before="40"/>
    </w:pPr>
    <w:rPr>
      <w:sz w:val="28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2194B"/>
    <w:pPr>
      <w:overflowPunct w:val="0"/>
      <w:autoSpaceDE w:val="0"/>
      <w:autoSpaceDN w:val="0"/>
      <w:adjustRightInd w:val="0"/>
      <w:ind w:firstLine="612"/>
      <w:jc w:val="both"/>
      <w:textAlignment w:val="baseline"/>
    </w:pPr>
    <w:rPr>
      <w:sz w:val="26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2194B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4219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42194B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2194B"/>
    <w:rPr>
      <w:rFonts w:ascii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42194B"/>
    <w:rPr>
      <w:rFonts w:cs="Times New Roman"/>
      <w:vertAlign w:val="superscript"/>
    </w:rPr>
  </w:style>
  <w:style w:type="character" w:customStyle="1" w:styleId="FooterChar1">
    <w:name w:val="Footer Char1"/>
    <w:basedOn w:val="DefaultParagraphFont"/>
    <w:uiPriority w:val="99"/>
    <w:rsid w:val="0042194B"/>
    <w:rPr>
      <w:rFonts w:cs="Times New Roman"/>
      <w:sz w:val="24"/>
      <w:szCs w:val="24"/>
      <w:lang w:val="lv-LV" w:eastAsia="lv-LV" w:bidi="ar-SA"/>
    </w:rPr>
  </w:style>
  <w:style w:type="paragraph" w:styleId="PlainText">
    <w:name w:val="Plain Text"/>
    <w:basedOn w:val="Normal"/>
    <w:link w:val="PlainTextChar"/>
    <w:uiPriority w:val="99"/>
    <w:semiHidden/>
    <w:rsid w:val="0042194B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2194B"/>
    <w:rPr>
      <w:rFonts w:ascii="Consolas" w:eastAsia="Times New Roman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rsid w:val="0042194B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2194B"/>
    <w:rPr>
      <w:rFonts w:ascii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42194B"/>
    <w:rPr>
      <w:rFonts w:cs="Times New Roman"/>
      <w:vertAlign w:val="superscript"/>
    </w:rPr>
  </w:style>
  <w:style w:type="paragraph" w:customStyle="1" w:styleId="tvhtml">
    <w:name w:val="tv_html"/>
    <w:basedOn w:val="Normal"/>
    <w:uiPriority w:val="99"/>
    <w:rsid w:val="0094410E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character" w:customStyle="1" w:styleId="tvhtml1">
    <w:name w:val="tv_html1"/>
    <w:basedOn w:val="DefaultParagraphFont"/>
    <w:rsid w:val="0094410E"/>
    <w:rPr>
      <w:rFonts w:ascii="Verdana" w:hAnsi="Verdana" w:hint="default"/>
      <w:sz w:val="15"/>
      <w:szCs w:val="15"/>
    </w:rPr>
  </w:style>
  <w:style w:type="paragraph" w:styleId="NoSpacing">
    <w:name w:val="No Spacing"/>
    <w:uiPriority w:val="1"/>
    <w:qFormat/>
    <w:rsid w:val="00FF6C9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2132">
    <w:name w:val="tv2132"/>
    <w:basedOn w:val="Normal"/>
    <w:rsid w:val="00F061D7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Default">
    <w:name w:val="Default"/>
    <w:rsid w:val="00C812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1005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8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2500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68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85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4530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99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571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70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2C98F-318F-4469-A9DE-33C262D9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2012.gada 14.augusta noteikumos Nr. „Klimata pārmaiņu finanšu instrumenta finansēto projektu atklāta konkursa „Kompleksi risinājumi siltumnīcefekta gāzu emisiju samazināšanai” nolikums”</vt:lpstr>
    </vt:vector>
  </TitlesOfParts>
  <Company>MFA Latvia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14.augusta noteikumos Nr. „Klimata pārmaiņu finanšu instrumenta finansēto projektu atklāta konkursa „Kompleksi risinājumi siltumnīcefekta gāzu emisiju samazināšanai” nolikums”</dc:title>
  <dc:subject>Noteikumu projekts</dc:subject>
  <dc:creator>Ilze Vonda</dc:creator>
  <dc:description>66016782ilze.vonda@varam.gov.lv</dc:description>
  <cp:lastModifiedBy>Zane Rozkalne</cp:lastModifiedBy>
  <cp:revision>7</cp:revision>
  <cp:lastPrinted>2015-11-26T06:23:00Z</cp:lastPrinted>
  <dcterms:created xsi:type="dcterms:W3CDTF">2015-12-02T18:30:00Z</dcterms:created>
  <dcterms:modified xsi:type="dcterms:W3CDTF">2015-12-03T08:22:00Z</dcterms:modified>
</cp:coreProperties>
</file>