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80" w:rsidRDefault="00EA02AF" w:rsidP="00515F80">
      <w:pPr>
        <w:jc w:val="center"/>
        <w:rPr>
          <w:b/>
          <w:color w:val="000000"/>
        </w:rPr>
      </w:pPr>
      <w:bookmarkStart w:id="0" w:name="_GoBack"/>
      <w:bookmarkEnd w:id="0"/>
      <w:r w:rsidRPr="002F4B22">
        <w:rPr>
          <w:b/>
          <w:color w:val="000000"/>
        </w:rPr>
        <w:t>Noteikumu</w:t>
      </w:r>
      <w:r w:rsidR="00E826C5" w:rsidRPr="002F4B22">
        <w:rPr>
          <w:b/>
          <w:color w:val="000000"/>
        </w:rPr>
        <w:t xml:space="preserve"> projekta </w:t>
      </w:r>
    </w:p>
    <w:p w:rsidR="00E826C5" w:rsidRPr="002F4B22" w:rsidRDefault="00E826C5" w:rsidP="00515F80">
      <w:pPr>
        <w:jc w:val="center"/>
        <w:rPr>
          <w:b/>
          <w:color w:val="000000"/>
        </w:rPr>
      </w:pPr>
      <w:r w:rsidRPr="002F4B22">
        <w:rPr>
          <w:b/>
          <w:bCs/>
        </w:rPr>
        <w:t>„</w:t>
      </w:r>
      <w:r w:rsidR="001E0C36" w:rsidRPr="002F4B22">
        <w:rPr>
          <w:b/>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Pr="002F4B22">
        <w:rPr>
          <w:b/>
        </w:rPr>
        <w:t>”</w:t>
      </w:r>
      <w:r w:rsidRPr="002F4B22">
        <w:rPr>
          <w:b/>
          <w:color w:val="000000"/>
        </w:rPr>
        <w:t xml:space="preserve"> sākotnējās ietekmes novērtējuma ziņojums (anotācija)</w:t>
      </w:r>
    </w:p>
    <w:p w:rsidR="00506F1D" w:rsidRPr="002F4B22" w:rsidRDefault="00506F1D" w:rsidP="00515F80">
      <w:pPr>
        <w:pStyle w:val="naislab"/>
        <w:spacing w:before="0" w:after="0"/>
        <w:jc w:val="center"/>
        <w:rPr>
          <w:b/>
        </w:rPr>
      </w:pPr>
    </w:p>
    <w:tbl>
      <w:tblPr>
        <w:tblpPr w:leftFromText="180" w:rightFromText="180" w:vertAnchor="text" w:horzAnchor="margin" w:tblpXSpec="center" w:tblpY="149"/>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4"/>
        <w:gridCol w:w="1418"/>
        <w:gridCol w:w="8527"/>
      </w:tblGrid>
      <w:tr w:rsidR="009A0027" w:rsidRPr="002F4B22" w:rsidTr="00515F80">
        <w:tc>
          <w:tcPr>
            <w:tcW w:w="10569" w:type="dxa"/>
            <w:gridSpan w:val="3"/>
            <w:vAlign w:val="center"/>
          </w:tcPr>
          <w:p w:rsidR="00852042" w:rsidRPr="002F4B22" w:rsidRDefault="00852042" w:rsidP="00515F80">
            <w:pPr>
              <w:pStyle w:val="naisnod"/>
              <w:spacing w:before="0" w:after="0"/>
            </w:pPr>
            <w:r w:rsidRPr="002F4B22">
              <w:t>I</w:t>
            </w:r>
            <w:r w:rsidR="000941C5" w:rsidRPr="002F4B22">
              <w:t>.</w:t>
            </w:r>
            <w:r w:rsidRPr="002F4B22">
              <w:t xml:space="preserve"> Tiesību akta </w:t>
            </w:r>
            <w:r w:rsidR="002E3FF4" w:rsidRPr="002F4B22">
              <w:t xml:space="preserve">projekta </w:t>
            </w:r>
            <w:r w:rsidRPr="002F4B22">
              <w:t>izstrādes nepieciešamība</w:t>
            </w:r>
          </w:p>
        </w:tc>
      </w:tr>
      <w:tr w:rsidR="00883DA1" w:rsidRPr="002F4B22" w:rsidTr="00515F80">
        <w:trPr>
          <w:trHeight w:val="267"/>
        </w:trPr>
        <w:tc>
          <w:tcPr>
            <w:tcW w:w="624" w:type="dxa"/>
          </w:tcPr>
          <w:p w:rsidR="00262E2B" w:rsidRPr="002F4B22" w:rsidRDefault="00262E2B" w:rsidP="00515F80">
            <w:pPr>
              <w:pStyle w:val="naiskr"/>
              <w:spacing w:before="0" w:after="0"/>
              <w:jc w:val="center"/>
            </w:pPr>
            <w:r w:rsidRPr="002F4B22">
              <w:t>1.</w:t>
            </w:r>
          </w:p>
        </w:tc>
        <w:tc>
          <w:tcPr>
            <w:tcW w:w="1418" w:type="dxa"/>
          </w:tcPr>
          <w:p w:rsidR="00262E2B" w:rsidRPr="002F4B22" w:rsidRDefault="002D7F54" w:rsidP="00515F80">
            <w:pPr>
              <w:pStyle w:val="naiskr"/>
              <w:spacing w:before="0" w:after="0"/>
            </w:pPr>
            <w:r w:rsidRPr="002F4B22">
              <w:t>Pamatojums</w:t>
            </w:r>
          </w:p>
        </w:tc>
        <w:tc>
          <w:tcPr>
            <w:tcW w:w="8527" w:type="dxa"/>
          </w:tcPr>
          <w:p w:rsidR="006B61F9" w:rsidRPr="002F4B22" w:rsidRDefault="00151100" w:rsidP="00515F80">
            <w:pPr>
              <w:ind w:left="-28"/>
              <w:jc w:val="both"/>
              <w:rPr>
                <w:bCs/>
              </w:rPr>
            </w:pPr>
            <w:r w:rsidRPr="002F4B22">
              <w:rPr>
                <w:bCs/>
              </w:rPr>
              <w:t>Publiskas personas kapitāla daļu un kapitālsabiedrību pārvaldības likuma</w:t>
            </w:r>
            <w:r w:rsidRPr="002F4B22">
              <w:t xml:space="preserve"> </w:t>
            </w:r>
            <w:proofErr w:type="gramStart"/>
            <w:r w:rsidRPr="002F4B22">
              <w:t>31.panta</w:t>
            </w:r>
            <w:proofErr w:type="gramEnd"/>
            <w:r w:rsidRPr="002F4B22">
              <w:t> desmitā daļa</w:t>
            </w:r>
          </w:p>
        </w:tc>
      </w:tr>
      <w:tr w:rsidR="00E826C5" w:rsidRPr="002F4B22" w:rsidTr="00515F80">
        <w:trPr>
          <w:trHeight w:val="472"/>
        </w:trPr>
        <w:tc>
          <w:tcPr>
            <w:tcW w:w="624" w:type="dxa"/>
          </w:tcPr>
          <w:p w:rsidR="00E826C5" w:rsidRPr="002F4B22" w:rsidRDefault="00E826C5" w:rsidP="00515F80">
            <w:pPr>
              <w:pStyle w:val="naiskr"/>
              <w:spacing w:before="0" w:after="0"/>
              <w:jc w:val="center"/>
            </w:pPr>
            <w:r w:rsidRPr="002F4B22">
              <w:t>2.</w:t>
            </w:r>
          </w:p>
        </w:tc>
        <w:tc>
          <w:tcPr>
            <w:tcW w:w="1418" w:type="dxa"/>
          </w:tcPr>
          <w:p w:rsidR="00E826C5" w:rsidRPr="002F4B22" w:rsidRDefault="00E826C5" w:rsidP="00515F80">
            <w:pPr>
              <w:pStyle w:val="naiskr"/>
              <w:spacing w:before="0" w:after="0"/>
            </w:pPr>
            <w:r w:rsidRPr="002F4B22">
              <w:t>Pašreizējā situācija un problēmas, kuru risināšanai tiesību akta projekts izstrādāts, tiesiskā regulējuma mērķis un būtība</w:t>
            </w:r>
          </w:p>
        </w:tc>
        <w:tc>
          <w:tcPr>
            <w:tcW w:w="8527" w:type="dxa"/>
          </w:tcPr>
          <w:p w:rsidR="00C7762C" w:rsidRPr="002F4B22" w:rsidRDefault="009A6B0C" w:rsidP="00515F80">
            <w:pPr>
              <w:pStyle w:val="NormalWeb"/>
              <w:spacing w:before="0" w:beforeAutospacing="0" w:after="0" w:afterAutospacing="0"/>
              <w:jc w:val="both"/>
              <w:rPr>
                <w:rFonts w:ascii="Times New Roman" w:hAnsi="Times New Roman" w:cs="Times New Roman"/>
                <w:lang w:val="lv-LV"/>
              </w:rPr>
            </w:pPr>
            <w:proofErr w:type="gramStart"/>
            <w:r w:rsidRPr="002F4B22">
              <w:rPr>
                <w:rFonts w:ascii="Times New Roman" w:hAnsi="Times New Roman"/>
                <w:lang w:val="lv-LV"/>
              </w:rPr>
              <w:t>2015.gada</w:t>
            </w:r>
            <w:proofErr w:type="gramEnd"/>
            <w:r w:rsidRPr="002F4B22">
              <w:rPr>
                <w:rFonts w:ascii="Times New Roman" w:hAnsi="Times New Roman"/>
                <w:lang w:val="lv-LV"/>
              </w:rPr>
              <w:t xml:space="preserve"> 1.janvārī ir stājies spēkā Publiskas personas kapitāla daļu un kapitālsabiedrību pārvaldības likums (turpmāk</w:t>
            </w:r>
            <w:r w:rsidR="000B540F">
              <w:rPr>
                <w:rFonts w:ascii="Times New Roman" w:hAnsi="Times New Roman"/>
                <w:lang w:val="lv-LV"/>
              </w:rPr>
              <w:t xml:space="preserve"> – </w:t>
            </w:r>
            <w:r w:rsidRPr="002F4B22">
              <w:rPr>
                <w:rFonts w:ascii="Times New Roman" w:hAnsi="Times New Roman"/>
                <w:lang w:val="lv-LV"/>
              </w:rPr>
              <w:t xml:space="preserve">Kapitālsabiedrību pārvaldības likums). </w:t>
            </w:r>
          </w:p>
          <w:p w:rsidR="0060432A" w:rsidRPr="002F4B22" w:rsidRDefault="00B32AAA" w:rsidP="00515F80">
            <w:pPr>
              <w:pStyle w:val="NormalWeb"/>
              <w:spacing w:before="0" w:beforeAutospacing="0" w:after="0" w:afterAutospacing="0"/>
              <w:jc w:val="both"/>
              <w:rPr>
                <w:rFonts w:ascii="Times New Roman" w:hAnsi="Times New Roman" w:cs="Times New Roman"/>
                <w:bCs/>
                <w:lang w:val="lv-LV"/>
              </w:rPr>
            </w:pPr>
            <w:r w:rsidRPr="002F4B22">
              <w:rPr>
                <w:rFonts w:ascii="Times New Roman" w:hAnsi="Times New Roman"/>
                <w:lang w:val="lv-LV"/>
              </w:rPr>
              <w:t xml:space="preserve">Kapitālsabiedrību pārvaldības </w:t>
            </w:r>
            <w:r w:rsidR="00A55B57" w:rsidRPr="002F4B22">
              <w:rPr>
                <w:rFonts w:ascii="Times New Roman" w:hAnsi="Times New Roman"/>
                <w:bCs/>
                <w:lang w:val="lv-LV"/>
              </w:rPr>
              <w:t>likuma</w:t>
            </w:r>
            <w:r w:rsidR="00A55B57" w:rsidRPr="002F4B22">
              <w:rPr>
                <w:rFonts w:ascii="Times New Roman" w:hAnsi="Times New Roman"/>
                <w:lang w:val="lv-LV"/>
              </w:rPr>
              <w:t xml:space="preserve"> </w:t>
            </w:r>
            <w:proofErr w:type="gramStart"/>
            <w:r w:rsidR="00A55B57" w:rsidRPr="002F4B22">
              <w:rPr>
                <w:rFonts w:ascii="Times New Roman" w:hAnsi="Times New Roman"/>
                <w:lang w:val="lv-LV"/>
              </w:rPr>
              <w:t>31.panta</w:t>
            </w:r>
            <w:proofErr w:type="gramEnd"/>
            <w:r w:rsidR="00A55B57" w:rsidRPr="002F4B22">
              <w:rPr>
                <w:rFonts w:ascii="Times New Roman" w:hAnsi="Times New Roman"/>
                <w:lang w:val="lv-LV"/>
              </w:rPr>
              <w:t> desmitā daļa</w:t>
            </w:r>
            <w:r w:rsidR="000A6E86" w:rsidRPr="002F4B22">
              <w:rPr>
                <w:rFonts w:ascii="Times New Roman" w:hAnsi="Times New Roman"/>
                <w:lang w:val="lv-LV"/>
              </w:rPr>
              <w:t xml:space="preserve"> paredz, ka Ministru kabinets nosaka kārtību, kādā nominē kandidātus valdes un padomes locekļu amatiem kapitālsabiedrībās, kurās valstij kā dalībniekam (akcionāram) ir tiesības izvirzīt valdes vai padomes locekļus, un valdes locekļus valsts kapitālsabiedrībās, kurās izveidota padome</w:t>
            </w:r>
            <w:r w:rsidR="009A6B0C" w:rsidRPr="002F4B22">
              <w:rPr>
                <w:rFonts w:ascii="Times New Roman" w:hAnsi="Times New Roman"/>
                <w:lang w:val="lv-LV"/>
              </w:rPr>
              <w:t xml:space="preserve">, bet </w:t>
            </w:r>
            <w:r w:rsidR="000A6E86" w:rsidRPr="002F4B22">
              <w:rPr>
                <w:rFonts w:ascii="Times New Roman" w:hAnsi="Times New Roman"/>
                <w:lang w:val="lv-LV"/>
              </w:rPr>
              <w:t xml:space="preserve">likuma </w:t>
            </w:r>
            <w:r w:rsidR="009A6B0C" w:rsidRPr="002F4B22">
              <w:rPr>
                <w:rFonts w:ascii="Times New Roman" w:hAnsi="Times New Roman"/>
                <w:lang w:val="lv-LV"/>
              </w:rPr>
              <w:t xml:space="preserve">22.panta otrās daļas 7.punkts nosaka, ka </w:t>
            </w:r>
            <w:r w:rsidR="002869A6" w:rsidRPr="002F4B22">
              <w:rPr>
                <w:rFonts w:ascii="Times New Roman" w:hAnsi="Times New Roman"/>
                <w:lang w:val="lv-LV"/>
              </w:rPr>
              <w:t xml:space="preserve">koordinācijas institūcija </w:t>
            </w:r>
            <w:r w:rsidR="009A6B0C" w:rsidRPr="002F4B22">
              <w:rPr>
                <w:rFonts w:ascii="Times New Roman" w:hAnsi="Times New Roman"/>
                <w:lang w:val="lv-LV"/>
              </w:rPr>
              <w:t>atbilstoši kompetencei izstrādā un normatīvajos aktos noteiktajā kārtībā iesniedz Ministru kabinetam apstiprināšanai tiesību aktu un politikas</w:t>
            </w:r>
            <w:r w:rsidR="000A6E86" w:rsidRPr="002F4B22">
              <w:rPr>
                <w:rFonts w:ascii="Times New Roman" w:hAnsi="Times New Roman"/>
                <w:lang w:val="lv-LV"/>
              </w:rPr>
              <w:t xml:space="preserve"> plānošanas dokumentu projektus.</w:t>
            </w:r>
          </w:p>
          <w:p w:rsidR="00745FEE" w:rsidRPr="002F4B22" w:rsidRDefault="00745FEE" w:rsidP="00515F80">
            <w:pPr>
              <w:pStyle w:val="NormalWeb"/>
              <w:spacing w:before="0" w:beforeAutospacing="0" w:after="0" w:afterAutospacing="0"/>
              <w:jc w:val="both"/>
              <w:rPr>
                <w:rFonts w:ascii="Times New Roman" w:hAnsi="Times New Roman" w:cs="Times New Roman"/>
                <w:bCs/>
                <w:lang w:val="lv-LV"/>
              </w:rPr>
            </w:pPr>
            <w:r w:rsidRPr="002F4B22">
              <w:rPr>
                <w:rFonts w:ascii="Times New Roman" w:hAnsi="Times New Roman"/>
                <w:lang w:val="lv-LV"/>
              </w:rPr>
              <w:t xml:space="preserve">Pašreiz kārtību, kādā veic kandidātu atlasi valdes un padomes locekļu amatiem kapitālsabiedrībās, kurās valstij kā dalībniekam (akcionāram) ir tiesības izvirzīt valdes vai padomes locekļus nosaka </w:t>
            </w:r>
            <w:r w:rsidR="00CF1D94" w:rsidRPr="002F4B22">
              <w:rPr>
                <w:rFonts w:ascii="Times New Roman" w:hAnsi="Times New Roman"/>
                <w:lang w:val="lv-LV"/>
              </w:rPr>
              <w:t xml:space="preserve">Publiskas personas kapitāla daļu un kapitālsabiedrību pārvaldības likuma </w:t>
            </w:r>
            <w:proofErr w:type="gramStart"/>
            <w:r w:rsidR="00CF1D94" w:rsidRPr="002F4B22">
              <w:rPr>
                <w:rFonts w:ascii="Times New Roman" w:hAnsi="Times New Roman"/>
                <w:lang w:val="lv-LV"/>
              </w:rPr>
              <w:t>31.pants</w:t>
            </w:r>
            <w:proofErr w:type="gramEnd"/>
            <w:r w:rsidR="00CF1D94" w:rsidRPr="002F4B22">
              <w:rPr>
                <w:rFonts w:ascii="Times New Roman" w:hAnsi="Times New Roman"/>
                <w:lang w:val="lv-LV"/>
              </w:rPr>
              <w:t xml:space="preserve"> un Ministru kabineta 2014.gada 23.septembra instrukcija Nr.6 „</w:t>
            </w:r>
            <w:r w:rsidR="00CF1D94" w:rsidRPr="002F4B22">
              <w:rPr>
                <w:rFonts w:ascii="Times New Roman" w:hAnsi="Times New Roman"/>
                <w:bCs/>
                <w:lang w:val="lv-LV"/>
              </w:rPr>
              <w:t>Kārtība, kādā veic kandidātu atlasi valdes un padomes locekļu amatiem kapitālsabiedrībās, kurās valstij kā dalībniekam (akcionāram) ir tiesības izvirzīt valdes vai padomes locekļus” (turpmāk – instrukcija).</w:t>
            </w:r>
            <w:r w:rsidR="00EA02AF" w:rsidRPr="002F4B22">
              <w:rPr>
                <w:rFonts w:ascii="Times New Roman" w:hAnsi="Times New Roman"/>
                <w:bCs/>
                <w:lang w:val="lv-LV"/>
              </w:rPr>
              <w:t xml:space="preserve"> Ņemot vērā, ka </w:t>
            </w:r>
            <w:r w:rsidR="0060432A" w:rsidRPr="002F4B22">
              <w:rPr>
                <w:rFonts w:ascii="Times New Roman" w:hAnsi="Times New Roman"/>
                <w:bCs/>
                <w:lang w:val="lv-LV"/>
              </w:rPr>
              <w:t xml:space="preserve">instrukcijas izstrādē tika iesaistīta </w:t>
            </w:r>
            <w:r w:rsidR="0060432A" w:rsidRPr="002F4B22">
              <w:rPr>
                <w:rFonts w:ascii="Times New Roman" w:hAnsi="Times New Roman" w:cs="Times New Roman"/>
                <w:bCs/>
                <w:lang w:val="lv-LV"/>
              </w:rPr>
              <w:t xml:space="preserve">Valsts kanceleja, Ekonomikas ministrija, VAS "Privatizācijas aģentūra" un </w:t>
            </w:r>
            <w:proofErr w:type="spellStart"/>
            <w:r w:rsidR="0060432A" w:rsidRPr="002F4B22">
              <w:rPr>
                <w:rFonts w:ascii="Times New Roman" w:hAnsi="Times New Roman"/>
                <w:bCs/>
                <w:lang w:val="lv-LV"/>
              </w:rPr>
              <w:t>Pārresoru</w:t>
            </w:r>
            <w:proofErr w:type="spellEnd"/>
            <w:r w:rsidR="0060432A" w:rsidRPr="002F4B22">
              <w:rPr>
                <w:rFonts w:ascii="Times New Roman" w:hAnsi="Times New Roman"/>
                <w:bCs/>
                <w:lang w:val="lv-LV"/>
              </w:rPr>
              <w:t xml:space="preserve"> koordinācijas centrs, tā tika ņemta par pamatu</w:t>
            </w:r>
            <w:r w:rsidR="00B32AAA" w:rsidRPr="002F4B22">
              <w:rPr>
                <w:rFonts w:ascii="Times New Roman" w:hAnsi="Times New Roman"/>
                <w:bCs/>
                <w:lang w:val="lv-LV"/>
              </w:rPr>
              <w:t>, izstrādājot</w:t>
            </w:r>
            <w:r w:rsidR="0060432A" w:rsidRPr="002F4B22">
              <w:rPr>
                <w:rFonts w:ascii="Times New Roman" w:hAnsi="Times New Roman"/>
                <w:bCs/>
                <w:lang w:val="lv-LV"/>
              </w:rPr>
              <w:t xml:space="preserve"> n</w:t>
            </w:r>
            <w:r w:rsidR="00EA02AF" w:rsidRPr="002F4B22">
              <w:rPr>
                <w:rFonts w:ascii="Times New Roman" w:hAnsi="Times New Roman"/>
                <w:bCs/>
                <w:lang w:val="lv-LV"/>
              </w:rPr>
              <w:t>oteikumu</w:t>
            </w:r>
            <w:r w:rsidR="00B32AAA" w:rsidRPr="002F4B22">
              <w:rPr>
                <w:rFonts w:ascii="Times New Roman" w:hAnsi="Times New Roman"/>
                <w:bCs/>
                <w:lang w:val="lv-LV"/>
              </w:rPr>
              <w:t xml:space="preserve"> projektu</w:t>
            </w:r>
            <w:r w:rsidR="00EA02AF" w:rsidRPr="002F4B22">
              <w:rPr>
                <w:rFonts w:ascii="Times New Roman" w:hAnsi="Times New Roman"/>
                <w:bCs/>
                <w:lang w:val="lv-LV"/>
              </w:rPr>
              <w:t xml:space="preserve"> „</w:t>
            </w:r>
            <w:r w:rsidR="001E0C36" w:rsidRPr="002F4B22">
              <w:rPr>
                <w:rFonts w:ascii="Times New Roman" w:hAnsi="Times New Roman" w:cs="Times New Roman"/>
                <w:lang w:val="lv-LV" w:eastAsia="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EA02AF" w:rsidRPr="002F4B22">
              <w:rPr>
                <w:rFonts w:ascii="Times New Roman" w:hAnsi="Times New Roman"/>
                <w:bCs/>
                <w:lang w:val="lv-LV"/>
              </w:rPr>
              <w:t>”</w:t>
            </w:r>
            <w:r w:rsidR="00EA3C1F" w:rsidRPr="002F4B22">
              <w:rPr>
                <w:rFonts w:ascii="Times New Roman" w:hAnsi="Times New Roman"/>
                <w:bCs/>
                <w:lang w:val="lv-LV"/>
              </w:rPr>
              <w:t xml:space="preserve"> (turpmāk – noteikumi)</w:t>
            </w:r>
            <w:r w:rsidR="0060432A" w:rsidRPr="002F4B22">
              <w:rPr>
                <w:rFonts w:ascii="Times New Roman" w:hAnsi="Times New Roman"/>
                <w:bCs/>
                <w:lang w:val="lv-LV"/>
              </w:rPr>
              <w:t>.</w:t>
            </w:r>
          </w:p>
          <w:p w:rsidR="00C7762C" w:rsidRPr="002F4B22" w:rsidRDefault="00C7762C" w:rsidP="00515F80">
            <w:pPr>
              <w:pStyle w:val="NormalWeb"/>
              <w:spacing w:before="0" w:beforeAutospacing="0" w:after="0" w:afterAutospacing="0"/>
              <w:jc w:val="both"/>
              <w:rPr>
                <w:rFonts w:ascii="Times New Roman" w:hAnsi="Times New Roman" w:cs="Times New Roman"/>
                <w:bCs/>
                <w:lang w:val="lv-LV"/>
              </w:rPr>
            </w:pPr>
            <w:r w:rsidRPr="002F4B22">
              <w:rPr>
                <w:rFonts w:ascii="Times New Roman" w:hAnsi="Times New Roman"/>
                <w:lang w:val="lv-LV"/>
              </w:rPr>
              <w:t>Noteikumu mērķis ir nodrošināt valdes un padomes locekļu izvirzīšanas procesa atbilstību korporatīvās pārvaldības labās prakses principiem, nodrošināt atklātu, godīgu un profesionālu valdes un padomes locekļu atlasi</w:t>
            </w:r>
            <w:r w:rsidR="000B540F">
              <w:rPr>
                <w:rFonts w:ascii="Times New Roman" w:hAnsi="Times New Roman"/>
                <w:lang w:val="lv-LV"/>
              </w:rPr>
              <w:t xml:space="preserve">, kas veicina </w:t>
            </w:r>
            <w:r w:rsidRPr="002F4B22">
              <w:rPr>
                <w:rFonts w:ascii="Times New Roman" w:hAnsi="Times New Roman"/>
                <w:lang w:val="lv-LV"/>
              </w:rPr>
              <w:t>profesionāl</w:t>
            </w:r>
            <w:r w:rsidR="000B540F">
              <w:rPr>
                <w:rFonts w:ascii="Times New Roman" w:hAnsi="Times New Roman"/>
                <w:lang w:val="lv-LV"/>
              </w:rPr>
              <w:t>as</w:t>
            </w:r>
            <w:r w:rsidRPr="002F4B22">
              <w:rPr>
                <w:rFonts w:ascii="Times New Roman" w:hAnsi="Times New Roman"/>
                <w:lang w:val="lv-LV"/>
              </w:rPr>
              <w:t xml:space="preserve"> un kompetent</w:t>
            </w:r>
            <w:r w:rsidR="002475E3">
              <w:rPr>
                <w:rFonts w:ascii="Times New Roman" w:hAnsi="Times New Roman"/>
                <w:lang w:val="lv-LV"/>
              </w:rPr>
              <w:t>as</w:t>
            </w:r>
            <w:r w:rsidRPr="002F4B22">
              <w:rPr>
                <w:rFonts w:ascii="Times New Roman" w:hAnsi="Times New Roman"/>
                <w:lang w:val="lv-LV"/>
              </w:rPr>
              <w:t xml:space="preserve"> </w:t>
            </w:r>
            <w:r w:rsidR="002475E3">
              <w:rPr>
                <w:rFonts w:ascii="Times New Roman" w:hAnsi="Times New Roman"/>
                <w:lang w:val="lv-LV"/>
              </w:rPr>
              <w:t xml:space="preserve">valsts kapitālsabiedrības </w:t>
            </w:r>
            <w:r w:rsidRPr="002F4B22">
              <w:rPr>
                <w:rFonts w:ascii="Times New Roman" w:hAnsi="Times New Roman"/>
                <w:lang w:val="lv-LV"/>
              </w:rPr>
              <w:t>pārvaldes institūcij</w:t>
            </w:r>
            <w:r w:rsidR="002475E3">
              <w:rPr>
                <w:rFonts w:ascii="Times New Roman" w:hAnsi="Times New Roman"/>
                <w:lang w:val="lv-LV"/>
              </w:rPr>
              <w:t>as</w:t>
            </w:r>
            <w:r w:rsidRPr="002F4B22">
              <w:rPr>
                <w:rFonts w:ascii="Times New Roman" w:hAnsi="Times New Roman"/>
                <w:lang w:val="lv-LV"/>
              </w:rPr>
              <w:t xml:space="preserve"> </w:t>
            </w:r>
            <w:r w:rsidR="002475E3">
              <w:rPr>
                <w:rFonts w:ascii="Times New Roman" w:hAnsi="Times New Roman"/>
                <w:lang w:val="lv-LV"/>
              </w:rPr>
              <w:t>izveidi.</w:t>
            </w:r>
            <w:r w:rsidR="00EA3C1F" w:rsidRPr="002F4B22">
              <w:rPr>
                <w:rFonts w:ascii="Times New Roman" w:hAnsi="Times New Roman" w:cs="Times New Roman"/>
                <w:bCs/>
                <w:lang w:val="lv-LV"/>
              </w:rPr>
              <w:t xml:space="preserve"> </w:t>
            </w:r>
            <w:r w:rsidRPr="002F4B22">
              <w:rPr>
                <w:rFonts w:ascii="Times New Roman" w:hAnsi="Times New Roman"/>
                <w:lang w:val="lv-LV"/>
              </w:rPr>
              <w:t>Lai sasniegtu minēto mērķi, noteikumi</w:t>
            </w:r>
            <w:r w:rsidR="00EA3C1F" w:rsidRPr="002F4B22">
              <w:rPr>
                <w:rFonts w:ascii="Times New Roman" w:hAnsi="Times New Roman"/>
                <w:lang w:val="lv-LV"/>
              </w:rPr>
              <w:t xml:space="preserve"> </w:t>
            </w:r>
            <w:r w:rsidRPr="002F4B22">
              <w:rPr>
                <w:rFonts w:ascii="Times New Roman" w:hAnsi="Times New Roman"/>
                <w:lang w:val="lv-LV"/>
              </w:rPr>
              <w:t>nosaka kārtību, kādā veic kandidātu atlasi valdes un padomes locekļu amatiem kapitālsabiedrībās, kurās valstij kā dalībniekam (akcionāram) ir tiesības izvirzīt valdes vai padomes locekļus.</w:t>
            </w:r>
          </w:p>
          <w:p w:rsidR="002A1E1C" w:rsidRPr="00FF0BD2" w:rsidRDefault="002A1E1C" w:rsidP="00515F80">
            <w:pPr>
              <w:pStyle w:val="NormalWeb"/>
              <w:spacing w:before="0" w:beforeAutospacing="0" w:after="0" w:afterAutospacing="0"/>
              <w:jc w:val="both"/>
              <w:rPr>
                <w:rFonts w:ascii="Times New Roman" w:hAnsi="Times New Roman"/>
                <w:lang w:val="lv-LV"/>
              </w:rPr>
            </w:pPr>
          </w:p>
          <w:p w:rsidR="002A1E1C" w:rsidRPr="00FF0BD2" w:rsidRDefault="00B32AAA" w:rsidP="00515F80">
            <w:pPr>
              <w:pStyle w:val="NormalWeb"/>
              <w:spacing w:before="0" w:beforeAutospacing="0" w:after="0" w:afterAutospacing="0"/>
              <w:jc w:val="both"/>
              <w:rPr>
                <w:rFonts w:ascii="Times New Roman" w:hAnsi="Times New Roman"/>
                <w:lang w:val="lv-LV"/>
              </w:rPr>
            </w:pPr>
            <w:r w:rsidRPr="00FF0BD2">
              <w:rPr>
                <w:rFonts w:ascii="Times New Roman" w:hAnsi="Times New Roman"/>
                <w:lang w:val="lv-LV"/>
              </w:rPr>
              <w:t>Noteikumi, papildus</w:t>
            </w:r>
            <w:proofErr w:type="gramStart"/>
            <w:r w:rsidRPr="00FF0BD2">
              <w:rPr>
                <w:rFonts w:ascii="Times New Roman" w:hAnsi="Times New Roman"/>
                <w:lang w:val="lv-LV"/>
              </w:rPr>
              <w:t xml:space="preserve">  </w:t>
            </w:r>
            <w:proofErr w:type="gramEnd"/>
            <w:r w:rsidRPr="00FF0BD2">
              <w:rPr>
                <w:rFonts w:ascii="Times New Roman" w:hAnsi="Times New Roman"/>
                <w:lang w:val="lv-LV"/>
              </w:rPr>
              <w:t xml:space="preserve">Kapitālsabiedrību pārvaldības </w:t>
            </w:r>
            <w:r w:rsidRPr="00FF0BD2">
              <w:rPr>
                <w:rFonts w:ascii="Times New Roman" w:hAnsi="Times New Roman"/>
                <w:bCs/>
                <w:lang w:val="lv-LV"/>
              </w:rPr>
              <w:t>likumā noteiktajiem ierobežojumiem,</w:t>
            </w:r>
            <w:r w:rsidRPr="00FF0BD2">
              <w:rPr>
                <w:rFonts w:ascii="Times New Roman" w:hAnsi="Times New Roman"/>
                <w:lang w:val="lv-LV"/>
              </w:rPr>
              <w:t xml:space="preserve"> </w:t>
            </w:r>
            <w:r w:rsidR="00784CE4" w:rsidRPr="00FF0BD2">
              <w:rPr>
                <w:rFonts w:ascii="Times New Roman" w:hAnsi="Times New Roman"/>
                <w:lang w:val="lv-LV"/>
              </w:rPr>
              <w:t xml:space="preserve">nosaka </w:t>
            </w:r>
            <w:r w:rsidR="002A1E1C" w:rsidRPr="00FF0BD2">
              <w:rPr>
                <w:rFonts w:ascii="Times New Roman" w:hAnsi="Times New Roman"/>
                <w:lang w:val="lv-LV"/>
              </w:rPr>
              <w:t xml:space="preserve">valdes un padomes locekļu </w:t>
            </w:r>
            <w:r w:rsidR="00784CE4" w:rsidRPr="00FF0BD2">
              <w:rPr>
                <w:rFonts w:ascii="Times New Roman" w:hAnsi="Times New Roman"/>
                <w:lang w:val="lv-LV"/>
              </w:rPr>
              <w:t xml:space="preserve">atlases </w:t>
            </w:r>
            <w:r w:rsidR="002A1E1C" w:rsidRPr="00FF0BD2">
              <w:rPr>
                <w:rFonts w:ascii="Times New Roman" w:hAnsi="Times New Roman"/>
                <w:lang w:val="lv-LV"/>
              </w:rPr>
              <w:t>pamatkritērijus:</w:t>
            </w:r>
          </w:p>
          <w:p w:rsidR="002A1E1C" w:rsidRPr="00FF0BD2" w:rsidRDefault="002A1E1C" w:rsidP="00515F80">
            <w:pPr>
              <w:pStyle w:val="xmsonormal"/>
              <w:numPr>
                <w:ilvl w:val="1"/>
                <w:numId w:val="44"/>
              </w:numPr>
              <w:spacing w:before="0" w:beforeAutospacing="0" w:after="0" w:afterAutospacing="0"/>
              <w:ind w:left="651" w:hanging="283"/>
              <w:jc w:val="both"/>
            </w:pPr>
            <w:r w:rsidRPr="00FF0BD2">
              <w:t>persona pārvalda valsts valodu</w:t>
            </w:r>
            <w:r w:rsidR="00FF0BD2" w:rsidRPr="00FF0BD2">
              <w:t xml:space="preserve"> </w:t>
            </w:r>
            <w:r w:rsidRPr="00FF0BD2">
              <w:t>un</w:t>
            </w:r>
            <w:r w:rsidR="00605916">
              <w:t xml:space="preserve"> </w:t>
            </w:r>
            <w:r w:rsidR="002F4B22" w:rsidRPr="00FF0BD2">
              <w:t xml:space="preserve">citu svešvalodu </w:t>
            </w:r>
            <w:r w:rsidRPr="00FF0BD2">
              <w:t>valdes vai padomes locekļa uzdevumu profesionālai izpildei nepieciešamā apjomā;</w:t>
            </w:r>
          </w:p>
          <w:p w:rsidR="002A1E1C" w:rsidRPr="002F4B22" w:rsidRDefault="002A1E1C" w:rsidP="00515F80">
            <w:pPr>
              <w:pStyle w:val="xmsonormal"/>
              <w:numPr>
                <w:ilvl w:val="1"/>
                <w:numId w:val="44"/>
              </w:numPr>
              <w:spacing w:before="0" w:beforeAutospacing="0" w:after="0" w:afterAutospacing="0"/>
              <w:ind w:left="651" w:hanging="283"/>
              <w:jc w:val="both"/>
            </w:pPr>
            <w:r w:rsidRPr="00FF0BD2">
              <w:t>atbilstoša izglītība, kas nodrošina nepieciešamo zināšanu</w:t>
            </w:r>
            <w:r w:rsidRPr="002F4B22">
              <w:t xml:space="preserve"> un kompetenču kopumu, lai profesionāli pildītu valdes vai padomes locekļa uzdevumus konkrētajā amatā kapitālsabiedrībā;</w:t>
            </w:r>
          </w:p>
          <w:p w:rsidR="002A1E1C" w:rsidRPr="002F4B22" w:rsidRDefault="002A1E1C" w:rsidP="00515F80">
            <w:pPr>
              <w:pStyle w:val="xmsonormal"/>
              <w:numPr>
                <w:ilvl w:val="1"/>
                <w:numId w:val="44"/>
              </w:numPr>
              <w:spacing w:before="0" w:beforeAutospacing="0" w:after="0" w:afterAutospacing="0"/>
              <w:ind w:left="651" w:hanging="283"/>
              <w:jc w:val="both"/>
            </w:pPr>
            <w:r w:rsidRPr="002F4B22">
              <w:t>darba pieredze, kas nodrošina nepieciešamo iemaņu kopumu, lai profesionāli pildītu valdes vai padomes locekļa uzdevumus konkrētajā amatā kapitālsabiedrībā;</w:t>
            </w:r>
          </w:p>
          <w:p w:rsidR="002A1E1C" w:rsidRPr="002F4B22" w:rsidRDefault="002A1E1C" w:rsidP="00515F80">
            <w:pPr>
              <w:pStyle w:val="xmsonormal"/>
              <w:numPr>
                <w:ilvl w:val="1"/>
                <w:numId w:val="44"/>
              </w:numPr>
              <w:spacing w:before="0" w:beforeAutospacing="0" w:after="0" w:afterAutospacing="0"/>
              <w:ind w:left="651" w:hanging="283"/>
              <w:jc w:val="both"/>
            </w:pPr>
            <w:r w:rsidRPr="002F4B22">
              <w:t>nevainojama reputācija;</w:t>
            </w:r>
          </w:p>
          <w:p w:rsidR="002A1E1C" w:rsidRPr="002F4B22" w:rsidRDefault="002A1E1C" w:rsidP="00515F80">
            <w:pPr>
              <w:pStyle w:val="xmsonormal"/>
              <w:numPr>
                <w:ilvl w:val="1"/>
                <w:numId w:val="44"/>
              </w:numPr>
              <w:spacing w:before="0" w:beforeAutospacing="0" w:after="0" w:afterAutospacing="0"/>
              <w:ind w:left="651" w:hanging="283"/>
              <w:jc w:val="both"/>
            </w:pPr>
            <w:r w:rsidRPr="002F4B22">
              <w:lastRenderedPageBreak/>
              <w:t>citas būtiskas profesionālās iemaņas un kompetences atbilstoši konkrētās kapitālsabiedrības darbības jomai.</w:t>
            </w:r>
          </w:p>
          <w:p w:rsidR="00971852" w:rsidRPr="006E3008" w:rsidRDefault="00971852" w:rsidP="00515F80">
            <w:pPr>
              <w:pStyle w:val="NormalWeb"/>
              <w:spacing w:before="0" w:beforeAutospacing="0" w:after="0" w:afterAutospacing="0"/>
              <w:jc w:val="both"/>
              <w:rPr>
                <w:rFonts w:ascii="Times New Roman" w:hAnsi="Times New Roman"/>
                <w:lang w:val="lv-LV"/>
              </w:rPr>
            </w:pPr>
            <w:r w:rsidRPr="001224AC">
              <w:rPr>
                <w:rFonts w:ascii="Times New Roman" w:hAnsi="Times New Roman"/>
                <w:lang w:val="lv-LV"/>
              </w:rPr>
              <w:t xml:space="preserve">Lai veicinātu </w:t>
            </w:r>
            <w:r w:rsidRPr="00454439">
              <w:rPr>
                <w:rFonts w:ascii="Times New Roman" w:hAnsi="Times New Roman"/>
                <w:lang w:val="lv-LV"/>
              </w:rPr>
              <w:t xml:space="preserve">vienotu </w:t>
            </w:r>
            <w:r w:rsidRPr="006E3008">
              <w:rPr>
                <w:rFonts w:ascii="Times New Roman" w:hAnsi="Times New Roman"/>
                <w:lang w:val="lv-LV"/>
              </w:rPr>
              <w:t xml:space="preserve">izpratni un vienveidīgu normas piemērošanu attiecībā uz kandidātam izvirzāmo pamatkritēriju – nevainojama reputācija, noteikumu 6.punktā sniegts normas saturiskais ietvars šo noteikumu izpratnē. </w:t>
            </w:r>
          </w:p>
          <w:p w:rsidR="00126CDF" w:rsidRPr="001224AC" w:rsidRDefault="00126CDF" w:rsidP="00515F80">
            <w:pPr>
              <w:pStyle w:val="NormalWeb"/>
              <w:spacing w:before="0" w:beforeAutospacing="0" w:after="0" w:afterAutospacing="0"/>
              <w:jc w:val="both"/>
              <w:rPr>
                <w:rFonts w:ascii="Times New Roman" w:hAnsi="Times New Roman"/>
                <w:lang w:val="lv-LV"/>
              </w:rPr>
            </w:pPr>
            <w:r w:rsidRPr="00454439">
              <w:rPr>
                <w:rFonts w:ascii="Times New Roman" w:hAnsi="Times New Roman" w:cs="Times New Roman"/>
                <w:lang w:val="lv-LV"/>
              </w:rPr>
              <w:t>Noteikumu 1. un 2.pielikum</w:t>
            </w:r>
            <w:r w:rsidR="0005265E" w:rsidRPr="00454439">
              <w:rPr>
                <w:rFonts w:ascii="Times New Roman" w:hAnsi="Times New Roman" w:cs="Times New Roman"/>
                <w:lang w:val="lv-LV"/>
              </w:rPr>
              <w:t xml:space="preserve">ā </w:t>
            </w:r>
            <w:r w:rsidRPr="00454439">
              <w:rPr>
                <w:rFonts w:ascii="Times New Roman" w:hAnsi="Times New Roman" w:cs="Times New Roman"/>
                <w:lang w:val="lv-LV"/>
              </w:rPr>
              <w:t xml:space="preserve">norādītas tās </w:t>
            </w:r>
            <w:r w:rsidRPr="00454439">
              <w:rPr>
                <w:rFonts w:ascii="Times New Roman" w:hAnsi="Times New Roman" w:cs="Times New Roman"/>
                <w:u w:val="single"/>
                <w:lang w:val="lv-LV"/>
              </w:rPr>
              <w:t>minimālās</w:t>
            </w:r>
            <w:r w:rsidRPr="00454439">
              <w:rPr>
                <w:rFonts w:ascii="Times New Roman" w:hAnsi="Times New Roman" w:cs="Times New Roman"/>
                <w:lang w:val="lv-LV"/>
              </w:rPr>
              <w:t xml:space="preserve"> prasības, kuras jāizvirza </w:t>
            </w:r>
            <w:r w:rsidR="0005265E" w:rsidRPr="00454439">
              <w:rPr>
                <w:rFonts w:ascii="Times New Roman" w:hAnsi="Times New Roman" w:cs="Times New Roman"/>
                <w:lang w:val="lv-LV"/>
              </w:rPr>
              <w:t xml:space="preserve">valdes un padomes locekļu amata kandidātiem. </w:t>
            </w:r>
            <w:r w:rsidR="00454439" w:rsidRPr="00454439">
              <w:rPr>
                <w:rFonts w:ascii="Times New Roman" w:hAnsi="Times New Roman" w:cs="Times New Roman"/>
                <w:lang w:val="lv-LV"/>
              </w:rPr>
              <w:t xml:space="preserve">  Dažas no valdes un padomes locekļa amatam izvirzītajām prasībām ir</w:t>
            </w:r>
            <w:proofErr w:type="gramStart"/>
            <w:r w:rsidR="00454439" w:rsidRPr="00454439">
              <w:rPr>
                <w:rFonts w:ascii="Times New Roman" w:hAnsi="Times New Roman" w:cs="Times New Roman"/>
                <w:lang w:val="lv-LV"/>
              </w:rPr>
              <w:t xml:space="preserve">  </w:t>
            </w:r>
            <w:proofErr w:type="gramEnd"/>
            <w:r w:rsidR="00454439" w:rsidRPr="00454439">
              <w:rPr>
                <w:rFonts w:ascii="Times New Roman" w:hAnsi="Times New Roman" w:cs="Times New Roman"/>
                <w:lang w:val="lv-LV"/>
              </w:rPr>
              <w:t>tādas pašas vai līdzīgas, tomēr, vērtējot kopumā,  tās nosakāmas atsevišķi valdes locekļiem un padomes</w:t>
            </w:r>
            <w:r w:rsidR="00454439">
              <w:rPr>
                <w:rFonts w:ascii="Times New Roman" w:hAnsi="Times New Roman" w:cs="Times New Roman"/>
                <w:lang w:val="lv-LV"/>
              </w:rPr>
              <w:t xml:space="preserve"> locekļiem</w:t>
            </w:r>
            <w:r w:rsidR="0095614A" w:rsidRPr="00454439">
              <w:rPr>
                <w:rFonts w:ascii="Times New Roman" w:hAnsi="Times New Roman" w:cs="Times New Roman"/>
                <w:lang w:val="lv-LV"/>
              </w:rPr>
              <w:t>, ņemot vērā, ka  atbildības un pienākumu apjoms padomes loceklim ir atšķirīgs no valdes locekļa, proti</w:t>
            </w:r>
            <w:r w:rsidR="0095614A">
              <w:rPr>
                <w:rFonts w:ascii="Times New Roman" w:hAnsi="Times New Roman"/>
                <w:lang w:val="lv-LV"/>
              </w:rPr>
              <w:t xml:space="preserve"> padomes loceklis nodrošina valdes darba pārraudzību, kapitālsabiedrības stratēģijas īstenošanas uzraudzību un novērtēšanu, citu padomes kompetencē esošo lēmumu pieņemšanu</w:t>
            </w:r>
            <w:r w:rsidR="003C32B0" w:rsidRPr="001224AC">
              <w:rPr>
                <w:rFonts w:ascii="Times New Roman" w:hAnsi="Times New Roman"/>
                <w:lang w:val="lv-LV"/>
              </w:rPr>
              <w:t>.</w:t>
            </w:r>
            <w:r w:rsidR="0005265E" w:rsidRPr="001224AC">
              <w:rPr>
                <w:rFonts w:ascii="Times New Roman" w:hAnsi="Times New Roman"/>
                <w:lang w:val="lv-LV"/>
              </w:rPr>
              <w:t xml:space="preserve"> </w:t>
            </w:r>
          </w:p>
          <w:p w:rsidR="000E3068" w:rsidRPr="00EA0DE7" w:rsidRDefault="003C32B0" w:rsidP="00EA0DE7">
            <w:pPr>
              <w:pStyle w:val="NormalWeb"/>
              <w:spacing w:before="0" w:beforeAutospacing="0" w:after="0" w:afterAutospacing="0"/>
              <w:jc w:val="both"/>
              <w:rPr>
                <w:rFonts w:ascii="Times New Roman" w:hAnsi="Times New Roman"/>
                <w:lang w:val="lv-LV"/>
              </w:rPr>
            </w:pPr>
            <w:r w:rsidRPr="001224AC">
              <w:rPr>
                <w:rFonts w:ascii="Times New Roman" w:hAnsi="Times New Roman"/>
                <w:lang w:val="lv-LV"/>
              </w:rPr>
              <w:t>Noteikum</w:t>
            </w:r>
            <w:r w:rsidR="00BB4EB4" w:rsidRPr="001224AC">
              <w:rPr>
                <w:rFonts w:ascii="Times New Roman" w:hAnsi="Times New Roman"/>
                <w:lang w:val="lv-LV"/>
              </w:rPr>
              <w:t>u</w:t>
            </w:r>
            <w:r w:rsidRPr="001224AC">
              <w:rPr>
                <w:rFonts w:ascii="Times New Roman" w:hAnsi="Times New Roman"/>
                <w:lang w:val="lv-LV"/>
              </w:rPr>
              <w:t xml:space="preserve"> </w:t>
            </w:r>
            <w:r w:rsidR="00BB4EB4" w:rsidRPr="001224AC">
              <w:rPr>
                <w:rFonts w:ascii="Times New Roman" w:hAnsi="Times New Roman"/>
                <w:lang w:val="lv-LV"/>
              </w:rPr>
              <w:t xml:space="preserve">12.punkts </w:t>
            </w:r>
            <w:r w:rsidRPr="001224AC">
              <w:rPr>
                <w:rFonts w:ascii="Times New Roman" w:hAnsi="Times New Roman"/>
                <w:lang w:val="lv-LV"/>
              </w:rPr>
              <w:t xml:space="preserve">paredz, ka atbilstoši Kapitālsabiedrību pārvaldības likuma </w:t>
            </w:r>
            <w:proofErr w:type="gramStart"/>
            <w:r w:rsidRPr="001224AC">
              <w:rPr>
                <w:rFonts w:ascii="Times New Roman" w:hAnsi="Times New Roman"/>
                <w:lang w:val="lv-LV"/>
              </w:rPr>
              <w:t>31.panta</w:t>
            </w:r>
            <w:proofErr w:type="gramEnd"/>
            <w:r w:rsidRPr="001224AC">
              <w:rPr>
                <w:rFonts w:ascii="Times New Roman" w:hAnsi="Times New Roman"/>
                <w:lang w:val="lv-LV"/>
              </w:rPr>
              <w:t xml:space="preserve"> piektajā daļā noteiktajam, valsts kapitāla daļu turētājs </w:t>
            </w:r>
            <w:r w:rsidR="00BB4EB4" w:rsidRPr="001224AC">
              <w:rPr>
                <w:rFonts w:ascii="Times New Roman" w:hAnsi="Times New Roman"/>
                <w:lang w:val="lv-LV"/>
              </w:rPr>
              <w:t xml:space="preserve">vai kapitālsabiedrības padome (ja tāda ir izveidota) kandidātu novērtēšanai izveido nominācijas komisiju. Nominācijas komisijā iekļauj </w:t>
            </w:r>
            <w:r w:rsidR="004B0646" w:rsidRPr="001224AC">
              <w:rPr>
                <w:rFonts w:ascii="Times New Roman" w:hAnsi="Times New Roman"/>
                <w:lang w:val="lv-LV"/>
              </w:rPr>
              <w:t>valsts kapitāla</w:t>
            </w:r>
            <w:r w:rsidR="004E6397" w:rsidRPr="001224AC">
              <w:rPr>
                <w:rFonts w:ascii="Times New Roman" w:hAnsi="Times New Roman"/>
                <w:lang w:val="lv-LV"/>
              </w:rPr>
              <w:t xml:space="preserve"> daļu turētāja izvirzītos pārstāvjus vai kapitālsabiedrības padomes (ja tāda ir izveidota) izvirzītos pārstāvjus, koordinācijas institūcijas izvirzīto pārstāvi, kā arī kā </w:t>
            </w:r>
            <w:r w:rsidR="004B0646" w:rsidRPr="001224AC">
              <w:rPr>
                <w:rFonts w:ascii="Times New Roman" w:hAnsi="Times New Roman"/>
                <w:lang w:val="lv-LV"/>
              </w:rPr>
              <w:t xml:space="preserve">komisijas locekļus </w:t>
            </w:r>
            <w:r w:rsidR="00877405">
              <w:rPr>
                <w:rFonts w:ascii="Times New Roman" w:hAnsi="Times New Roman"/>
                <w:lang w:val="lv-LV"/>
              </w:rPr>
              <w:t xml:space="preserve">ar </w:t>
            </w:r>
            <w:proofErr w:type="spellStart"/>
            <w:r w:rsidR="00877405">
              <w:rPr>
                <w:rFonts w:ascii="Times New Roman" w:hAnsi="Times New Roman"/>
                <w:lang w:val="lv-LV"/>
              </w:rPr>
              <w:t>balstiesībām</w:t>
            </w:r>
            <w:proofErr w:type="spellEnd"/>
            <w:r w:rsidR="00877405">
              <w:rPr>
                <w:rFonts w:ascii="Times New Roman" w:hAnsi="Times New Roman"/>
                <w:lang w:val="lv-LV"/>
              </w:rPr>
              <w:t xml:space="preserve"> </w:t>
            </w:r>
            <w:r w:rsidR="004E6397" w:rsidRPr="001224AC">
              <w:rPr>
                <w:rFonts w:ascii="Times New Roman" w:hAnsi="Times New Roman"/>
                <w:lang w:val="lv-LV"/>
              </w:rPr>
              <w:t xml:space="preserve">iekļauj </w:t>
            </w:r>
            <w:r w:rsidR="00BB4EB4" w:rsidRPr="001224AC">
              <w:rPr>
                <w:rFonts w:ascii="Times New Roman" w:hAnsi="Times New Roman"/>
                <w:lang w:val="lv-LV"/>
              </w:rPr>
              <w:t>neatkarīgus ekspertus</w:t>
            </w:r>
            <w:r w:rsidR="00877405">
              <w:rPr>
                <w:rFonts w:ascii="Times New Roman" w:hAnsi="Times New Roman"/>
                <w:lang w:val="lv-LV"/>
              </w:rPr>
              <w:t>.</w:t>
            </w:r>
            <w:r w:rsidR="003926E0" w:rsidRPr="001224AC">
              <w:rPr>
                <w:rFonts w:ascii="Times New Roman" w:hAnsi="Times New Roman"/>
                <w:lang w:val="lv-LV"/>
              </w:rPr>
              <w:t xml:space="preserve"> </w:t>
            </w:r>
            <w:r w:rsidR="00877405">
              <w:rPr>
                <w:rFonts w:ascii="Times New Roman" w:hAnsi="Times New Roman"/>
                <w:lang w:val="lv-LV"/>
              </w:rPr>
              <w:t>J</w:t>
            </w:r>
            <w:r w:rsidR="003926E0" w:rsidRPr="001224AC">
              <w:rPr>
                <w:rFonts w:ascii="Times New Roman" w:hAnsi="Times New Roman"/>
                <w:lang w:val="lv-LV"/>
              </w:rPr>
              <w:t xml:space="preserve">a nepieciešams, </w:t>
            </w:r>
            <w:r w:rsidR="00877405">
              <w:rPr>
                <w:rFonts w:ascii="Times New Roman" w:hAnsi="Times New Roman"/>
                <w:lang w:val="lv-LV"/>
              </w:rPr>
              <w:t xml:space="preserve">nominācijas komisijas var piesaistīt </w:t>
            </w:r>
            <w:r w:rsidR="003926E0" w:rsidRPr="001224AC">
              <w:rPr>
                <w:rFonts w:ascii="Times New Roman" w:hAnsi="Times New Roman"/>
                <w:lang w:val="lv-LV"/>
              </w:rPr>
              <w:t xml:space="preserve">novērotājus ar padomdevēja tiesībām, lai nodrošinātu atbilstības novērtēšanas caurskatāmību. </w:t>
            </w:r>
            <w:r w:rsidR="00C36837" w:rsidRPr="001224AC">
              <w:rPr>
                <w:rFonts w:ascii="Times New Roman" w:hAnsi="Times New Roman"/>
                <w:lang w:val="lv-LV"/>
              </w:rPr>
              <w:t>Lai nodrošinātu interešu konflikta novēršanu, n</w:t>
            </w:r>
            <w:r w:rsidR="00ED0555" w:rsidRPr="001224AC">
              <w:rPr>
                <w:rFonts w:ascii="Times New Roman" w:hAnsi="Times New Roman"/>
                <w:lang w:val="lv-LV"/>
              </w:rPr>
              <w:t xml:space="preserve">oteikumu 17.punkts noteic, ka </w:t>
            </w:r>
            <w:r w:rsidR="005C4634" w:rsidRPr="001224AC">
              <w:rPr>
                <w:rFonts w:ascii="Times New Roman" w:hAnsi="Times New Roman"/>
                <w:lang w:val="lv-LV"/>
              </w:rPr>
              <w:t xml:space="preserve">pirms kandidātu </w:t>
            </w:r>
            <w:r w:rsidR="00ED0555" w:rsidRPr="001224AC">
              <w:rPr>
                <w:rFonts w:ascii="Times New Roman" w:hAnsi="Times New Roman"/>
                <w:lang w:val="lv-LV"/>
              </w:rPr>
              <w:t xml:space="preserve">atbilstības novērtēšanas </w:t>
            </w:r>
            <w:r w:rsidR="005C4634" w:rsidRPr="001224AC">
              <w:rPr>
                <w:rFonts w:ascii="Times New Roman" w:hAnsi="Times New Roman"/>
                <w:lang w:val="lv-LV"/>
              </w:rPr>
              <w:t xml:space="preserve">uzsākšanas </w:t>
            </w:r>
            <w:r w:rsidR="003B6F39" w:rsidRPr="001224AC">
              <w:rPr>
                <w:rFonts w:ascii="Times New Roman" w:hAnsi="Times New Roman"/>
                <w:lang w:val="lv-LV"/>
              </w:rPr>
              <w:t xml:space="preserve">visi </w:t>
            </w:r>
            <w:r w:rsidR="00ED0555" w:rsidRPr="00EA0DE7">
              <w:rPr>
                <w:rFonts w:ascii="Times New Roman" w:hAnsi="Times New Roman"/>
                <w:lang w:val="lv-LV"/>
              </w:rPr>
              <w:t>nominācijas komisijas locek</w:t>
            </w:r>
            <w:r w:rsidR="003B6F39" w:rsidRPr="00EA0DE7">
              <w:rPr>
                <w:rFonts w:ascii="Times New Roman" w:hAnsi="Times New Roman"/>
                <w:lang w:val="lv-LV"/>
              </w:rPr>
              <w:t>ļi</w:t>
            </w:r>
            <w:r w:rsidR="00B205C0">
              <w:rPr>
                <w:rFonts w:ascii="Times New Roman" w:hAnsi="Times New Roman"/>
                <w:lang w:val="lv-LV"/>
              </w:rPr>
              <w:t>, kā arī</w:t>
            </w:r>
            <w:proofErr w:type="gramStart"/>
            <w:r w:rsidR="00B205C0">
              <w:rPr>
                <w:rFonts w:ascii="Times New Roman" w:hAnsi="Times New Roman"/>
                <w:lang w:val="lv-LV"/>
              </w:rPr>
              <w:t xml:space="preserve"> </w:t>
            </w:r>
            <w:r w:rsidR="003B6F39" w:rsidRPr="00EA0DE7">
              <w:rPr>
                <w:rFonts w:ascii="Times New Roman" w:hAnsi="Times New Roman"/>
                <w:lang w:val="lv-LV"/>
              </w:rPr>
              <w:t xml:space="preserve"> </w:t>
            </w:r>
            <w:proofErr w:type="gramEnd"/>
            <w:r w:rsidR="003B6F39" w:rsidRPr="00EA0DE7">
              <w:rPr>
                <w:rFonts w:ascii="Times New Roman" w:hAnsi="Times New Roman"/>
                <w:lang w:val="lv-LV"/>
              </w:rPr>
              <w:t xml:space="preserve">novērotāji ar padomdevēja tiesībām </w:t>
            </w:r>
            <w:r w:rsidR="00ED0555" w:rsidRPr="00EA0DE7">
              <w:rPr>
                <w:rFonts w:ascii="Times New Roman" w:hAnsi="Times New Roman"/>
                <w:lang w:val="lv-LV"/>
              </w:rPr>
              <w:t xml:space="preserve">paraksta </w:t>
            </w:r>
            <w:r w:rsidR="00C36837" w:rsidRPr="00EA0DE7">
              <w:rPr>
                <w:rFonts w:ascii="Times New Roman" w:hAnsi="Times New Roman"/>
                <w:lang w:val="lv-LV"/>
              </w:rPr>
              <w:t xml:space="preserve">noteikumu 3.pielikumā norādīto nominācijas komisijas locekļa </w:t>
            </w:r>
            <w:r w:rsidR="004F585C" w:rsidRPr="00EA0DE7">
              <w:rPr>
                <w:rFonts w:ascii="Times New Roman" w:hAnsi="Times New Roman"/>
                <w:lang w:val="lv-LV"/>
              </w:rPr>
              <w:t>apliecinājumu</w:t>
            </w:r>
            <w:r w:rsidR="00C36837" w:rsidRPr="00EA0DE7">
              <w:rPr>
                <w:rFonts w:ascii="Times New Roman" w:hAnsi="Times New Roman"/>
                <w:lang w:val="lv-LV"/>
              </w:rPr>
              <w:t>.</w:t>
            </w:r>
          </w:p>
          <w:p w:rsidR="00D91CF6" w:rsidRDefault="00D725EA" w:rsidP="006E3008">
            <w:pPr>
              <w:ind w:firstLine="567"/>
              <w:jc w:val="both"/>
            </w:pPr>
            <w:r w:rsidRPr="00EA0DE7">
              <w:t>N</w:t>
            </w:r>
            <w:r w:rsidR="000214DF" w:rsidRPr="00EA0DE7">
              <w:t>oteikum</w:t>
            </w:r>
            <w:r w:rsidRPr="00EA0DE7">
              <w:t xml:space="preserve">u 11.punkts noteic, ka </w:t>
            </w:r>
            <w:r w:rsidR="000214DF" w:rsidRPr="00EA0DE7">
              <w:t>v</w:t>
            </w:r>
            <w:r w:rsidR="000E3068" w:rsidRPr="00EA0DE7">
              <w:t xml:space="preserve">alsts kapitāla daļu turētājs </w:t>
            </w:r>
            <w:r w:rsidR="00C36837" w:rsidRPr="00EA0DE7">
              <w:t xml:space="preserve">vai kapitālsabiedrības padome (ja tāda ir izveidota) </w:t>
            </w:r>
            <w:r w:rsidRPr="00EA0DE7">
              <w:t xml:space="preserve">nodrošina </w:t>
            </w:r>
            <w:r w:rsidR="000E3068" w:rsidRPr="00EA0DE7">
              <w:t xml:space="preserve">savlaicīgu valdes un padomes locekļu atlases </w:t>
            </w:r>
            <w:r w:rsidR="00C36837" w:rsidRPr="00EA0DE7">
              <w:t xml:space="preserve">un novērtēšanas </w:t>
            </w:r>
            <w:r w:rsidR="000E3068" w:rsidRPr="00EA0DE7">
              <w:t>proces</w:t>
            </w:r>
            <w:r w:rsidR="00C36837" w:rsidRPr="00EA0DE7">
              <w:t>u</w:t>
            </w:r>
            <w:r w:rsidR="000E3068" w:rsidRPr="00EA0DE7">
              <w:t xml:space="preserve"> uzsākšanu</w:t>
            </w:r>
            <w:r w:rsidRPr="00EA0DE7">
              <w:t xml:space="preserve">, paredzot, ka </w:t>
            </w:r>
            <w:r w:rsidR="00C36837" w:rsidRPr="00EA0DE7">
              <w:t xml:space="preserve">pirms potenciālo kandidātu saraksta veidošanas </w:t>
            </w:r>
            <w:r w:rsidRPr="00EA0DE7">
              <w:t xml:space="preserve">tiek sagatavots valdes vai padomes locekļiem nepieciešamo kompetenču un profesionālās pieredzes prasību apraksts. </w:t>
            </w:r>
            <w:r w:rsidR="00EA0DE7" w:rsidRPr="00EA0DE7">
              <w:t xml:space="preserve"> </w:t>
            </w:r>
          </w:p>
          <w:p w:rsidR="00EA0DE7" w:rsidRPr="00D91CF6" w:rsidRDefault="00EA0DE7" w:rsidP="006E3008">
            <w:pPr>
              <w:ind w:firstLine="567"/>
              <w:jc w:val="both"/>
              <w:rPr>
                <w:b/>
              </w:rPr>
            </w:pPr>
            <w:r w:rsidRPr="00D91CF6">
              <w:rPr>
                <w:b/>
              </w:rPr>
              <w:t>Pamatojoties uz šo prasību aprakstu tiek izsludināta publiska pieteikšanās uz valdes vai padomes locekļa amatiem</w:t>
            </w:r>
            <w:r w:rsidR="00D80414" w:rsidRPr="00D91CF6">
              <w:rPr>
                <w:b/>
              </w:rPr>
              <w:t xml:space="preserve"> (tā nav obligāta gadījumos, kad nepieciešams ievēlēt padomes locekli privātajā kapitālsabiedrībā, kurā valstij nav tiešas izšķirošas ietekmes)</w:t>
            </w:r>
            <w:r w:rsidRPr="00D91CF6">
              <w:rPr>
                <w:b/>
              </w:rPr>
              <w:t>, kā arī var tikt izmantotas citas personāla atlases metodes (piemēram,</w:t>
            </w:r>
            <w:proofErr w:type="gramStart"/>
            <w:r w:rsidRPr="00D91CF6">
              <w:rPr>
                <w:b/>
              </w:rPr>
              <w:t xml:space="preserve">  </w:t>
            </w:r>
            <w:proofErr w:type="gramEnd"/>
            <w:r w:rsidRPr="00D91CF6">
              <w:rPr>
                <w:b/>
              </w:rPr>
              <w:t xml:space="preserve">iekļaujot sarakstā </w:t>
            </w:r>
            <w:r w:rsidR="006E3008" w:rsidRPr="00D91CF6">
              <w:rPr>
                <w:b/>
              </w:rPr>
              <w:t xml:space="preserve">nominācijas komisijas ieteiktas </w:t>
            </w:r>
            <w:r w:rsidRPr="00D91CF6">
              <w:rPr>
                <w:b/>
              </w:rPr>
              <w:t>personas vai izskatot potenciālas kandidatūras no citām valsts kapitālsabiedrībām)</w:t>
            </w:r>
            <w:r w:rsidR="00D80414" w:rsidRPr="00D91CF6">
              <w:rPr>
                <w:b/>
              </w:rPr>
              <w:t>. Ja nepieciešams ievēlēt valdes vai padomes locekļus lielajās kapitālsabiedrībās, var tikt piesaistītas personāla atlases kompānijas</w:t>
            </w:r>
            <w:r w:rsidRPr="00D91CF6">
              <w:rPr>
                <w:b/>
              </w:rPr>
              <w:t>.</w:t>
            </w:r>
          </w:p>
          <w:p w:rsidR="00EA0DE7" w:rsidRPr="006E3008" w:rsidRDefault="00EA0DE7" w:rsidP="006E3008">
            <w:pPr>
              <w:jc w:val="both"/>
            </w:pPr>
            <w:r w:rsidRPr="006E3008">
              <w:t>Tā rezultātā kapitāla daļu turētājs sagatavo un iesniedz nominācijas komisijai kandidātu atbilstības novērtēšanas veikšanai potenciālo valdes vai padomes locekļu kandidātu sarakstu, kas izveidots:</w:t>
            </w:r>
          </w:p>
          <w:p w:rsidR="00EA0DE7" w:rsidRPr="006E3008" w:rsidRDefault="00EA0DE7" w:rsidP="006E3008">
            <w:pPr>
              <w:ind w:firstLine="851"/>
              <w:jc w:val="both"/>
            </w:pPr>
            <w:r w:rsidRPr="006E3008">
              <w:t>11.3.1. no kandidātiem, kuri pieteikušies publiskās kandidātu pieteikšanās procedūras ietvaros;</w:t>
            </w:r>
          </w:p>
          <w:p w:rsidR="00EA0DE7" w:rsidRPr="006E3008" w:rsidRDefault="00EA0DE7" w:rsidP="006E3008">
            <w:pPr>
              <w:ind w:firstLine="851"/>
              <w:jc w:val="both"/>
            </w:pPr>
            <w:r w:rsidRPr="006E3008">
              <w:t>11.3.2. no kandidātiem, kuri atlasīti, izmantojot personāla atlases kompāniju pakalpojumi (ja tādi tiek izmantoti);</w:t>
            </w:r>
          </w:p>
          <w:p w:rsidR="00EA0DE7" w:rsidRPr="006E3008" w:rsidRDefault="00EA0DE7" w:rsidP="006E3008">
            <w:pPr>
              <w:ind w:firstLine="851"/>
              <w:jc w:val="both"/>
            </w:pPr>
            <w:r w:rsidRPr="006E3008">
              <w:t>11.3.3. no kandidātiem, kuri atlasīti, izmantojot citas personāla atlases metodes (ja tiek izmantotas);</w:t>
            </w:r>
          </w:p>
          <w:p w:rsidR="006E3008" w:rsidRPr="006E3008" w:rsidRDefault="006E3008" w:rsidP="006E3008">
            <w:pPr>
              <w:ind w:firstLine="851"/>
              <w:jc w:val="both"/>
            </w:pPr>
            <w:r w:rsidRPr="006E3008">
              <w:t>11.3.4. no kandidātiem, kurus ieteikusi nominācijas komisija (ja attiecināms).</w:t>
            </w:r>
          </w:p>
          <w:p w:rsidR="00D725EA" w:rsidRPr="006E3008" w:rsidRDefault="00D725EA" w:rsidP="006E3008">
            <w:pPr>
              <w:pStyle w:val="NormalWeb"/>
              <w:spacing w:before="0" w:beforeAutospacing="0" w:after="0" w:afterAutospacing="0"/>
              <w:jc w:val="both"/>
              <w:rPr>
                <w:rFonts w:ascii="Times New Roman" w:hAnsi="Times New Roman" w:cs="Times New Roman"/>
                <w:lang w:val="lv-LV"/>
              </w:rPr>
            </w:pPr>
          </w:p>
          <w:p w:rsidR="000E3068" w:rsidRPr="006E3008" w:rsidRDefault="000E3068" w:rsidP="00515F80">
            <w:pPr>
              <w:pStyle w:val="NormalWeb"/>
              <w:spacing w:before="0" w:beforeAutospacing="0" w:after="0" w:afterAutospacing="0"/>
              <w:jc w:val="both"/>
              <w:rPr>
                <w:rFonts w:ascii="Times New Roman" w:hAnsi="Times New Roman" w:cs="Times New Roman"/>
                <w:lang w:val="lv-LV"/>
              </w:rPr>
            </w:pPr>
            <w:r w:rsidRPr="001224AC">
              <w:rPr>
                <w:rFonts w:ascii="Times New Roman" w:hAnsi="Times New Roman" w:cs="Times New Roman"/>
                <w:lang w:val="lv-LV"/>
              </w:rPr>
              <w:t>Kandidātu atbilstības vērtēšanas rezultātus nominācijas komi</w:t>
            </w:r>
            <w:r w:rsidR="00586B7F" w:rsidRPr="001224AC">
              <w:rPr>
                <w:rFonts w:ascii="Times New Roman" w:hAnsi="Times New Roman" w:cs="Times New Roman"/>
                <w:lang w:val="lv-LV"/>
              </w:rPr>
              <w:t>si</w:t>
            </w:r>
            <w:r w:rsidRPr="001224AC">
              <w:rPr>
                <w:rFonts w:ascii="Times New Roman" w:hAnsi="Times New Roman" w:cs="Times New Roman"/>
                <w:lang w:val="lv-LV"/>
              </w:rPr>
              <w:t xml:space="preserve">ja apkopo, aizpildot </w:t>
            </w:r>
            <w:r w:rsidRPr="001224AC">
              <w:rPr>
                <w:rFonts w:ascii="Times New Roman" w:hAnsi="Times New Roman" w:cs="Times New Roman"/>
                <w:lang w:val="lv-LV"/>
              </w:rPr>
              <w:lastRenderedPageBreak/>
              <w:t>kandidātu vērtēšanas veidlapu</w:t>
            </w:r>
            <w:r w:rsidR="00CB0985" w:rsidRPr="001224AC">
              <w:rPr>
                <w:rFonts w:ascii="Times New Roman" w:hAnsi="Times New Roman" w:cs="Times New Roman"/>
                <w:lang w:val="lv-LV"/>
              </w:rPr>
              <w:t xml:space="preserve">, kas ir noteikumu </w:t>
            </w:r>
            <w:r w:rsidR="00D725EA" w:rsidRPr="001224AC">
              <w:rPr>
                <w:rFonts w:ascii="Times New Roman" w:hAnsi="Times New Roman" w:cs="Times New Roman"/>
                <w:lang w:val="lv-LV"/>
              </w:rPr>
              <w:t>4</w:t>
            </w:r>
            <w:r w:rsidR="00CB0985" w:rsidRPr="001224AC">
              <w:rPr>
                <w:rFonts w:ascii="Times New Roman" w:hAnsi="Times New Roman" w:cs="Times New Roman"/>
                <w:lang w:val="lv-LV"/>
              </w:rPr>
              <w:t>. pielikumā</w:t>
            </w:r>
            <w:r w:rsidRPr="001224AC">
              <w:rPr>
                <w:rFonts w:ascii="Times New Roman" w:hAnsi="Times New Roman" w:cs="Times New Roman"/>
                <w:lang w:val="lv-LV"/>
              </w:rPr>
              <w:t>.</w:t>
            </w:r>
            <w:r w:rsidR="00CB0985" w:rsidRPr="001224AC">
              <w:rPr>
                <w:rFonts w:ascii="Times New Roman" w:hAnsi="Times New Roman" w:cs="Times New Roman"/>
                <w:lang w:val="lv-LV"/>
              </w:rPr>
              <w:t xml:space="preserve"> </w:t>
            </w:r>
            <w:r w:rsidRPr="001224AC">
              <w:rPr>
                <w:rFonts w:ascii="Times New Roman" w:hAnsi="Times New Roman" w:cs="Times New Roman"/>
                <w:lang w:val="lv-LV"/>
              </w:rPr>
              <w:t>Nominācijas komi</w:t>
            </w:r>
            <w:r w:rsidR="00586B7F" w:rsidRPr="001224AC">
              <w:rPr>
                <w:rFonts w:ascii="Times New Roman" w:hAnsi="Times New Roman" w:cs="Times New Roman"/>
                <w:lang w:val="lv-LV"/>
              </w:rPr>
              <w:t>si</w:t>
            </w:r>
            <w:r w:rsidRPr="001224AC">
              <w:rPr>
                <w:rFonts w:ascii="Times New Roman" w:hAnsi="Times New Roman" w:cs="Times New Roman"/>
                <w:lang w:val="lv-LV"/>
              </w:rPr>
              <w:t xml:space="preserve">ja lēmumus pieņem, </w:t>
            </w:r>
            <w:r w:rsidR="00CB0985" w:rsidRPr="001224AC">
              <w:rPr>
                <w:rFonts w:ascii="Times New Roman" w:hAnsi="Times New Roman" w:cs="Times New Roman"/>
                <w:lang w:val="lv-LV"/>
              </w:rPr>
              <w:t>pamatojoties uz vērtēšanas rezultātiem, bet, j</w:t>
            </w:r>
            <w:r w:rsidRPr="001224AC">
              <w:rPr>
                <w:rFonts w:ascii="Times New Roman" w:hAnsi="Times New Roman" w:cs="Times New Roman"/>
                <w:lang w:val="lv-LV"/>
              </w:rPr>
              <w:t>a vairāki kandidāti iegūst vienādu vērtējumu, lēmumu pieņem ar vienkāršu balsu vairākumu.</w:t>
            </w:r>
            <w:r w:rsidR="00D725EA" w:rsidRPr="001224AC">
              <w:rPr>
                <w:rFonts w:ascii="Times New Roman" w:hAnsi="Times New Roman" w:cs="Times New Roman"/>
                <w:lang w:val="lv-LV"/>
              </w:rPr>
              <w:t xml:space="preserve"> Ja balsis sadalās līdzīgi, tad izšķirošā ir nominācijas komisijas vadītāja </w:t>
            </w:r>
            <w:r w:rsidR="00D725EA" w:rsidRPr="006E3008">
              <w:rPr>
                <w:rFonts w:ascii="Times New Roman" w:hAnsi="Times New Roman" w:cs="Times New Roman"/>
                <w:lang w:val="lv-LV"/>
              </w:rPr>
              <w:t>balss.</w:t>
            </w:r>
            <w:r w:rsidR="00E44F13" w:rsidRPr="006E3008">
              <w:rPr>
                <w:rFonts w:ascii="Times New Roman" w:hAnsi="Times New Roman" w:cs="Times New Roman"/>
                <w:lang w:val="lv-LV"/>
              </w:rPr>
              <w:t xml:space="preserve"> Būtiski, ka visā kandidātu atlases un novērtēšanas procesā informācija par kandidātiem ir konfidenciāla un kapitāla daļu turētājam</w:t>
            </w:r>
            <w:r w:rsidR="00EE3254" w:rsidRPr="006E3008">
              <w:rPr>
                <w:rFonts w:ascii="Times New Roman" w:hAnsi="Times New Roman" w:cs="Times New Roman"/>
                <w:lang w:val="lv-LV"/>
              </w:rPr>
              <w:t>, kapitālsabiedrības padomei</w:t>
            </w:r>
            <w:r w:rsidR="00E44F13" w:rsidRPr="006E3008">
              <w:rPr>
                <w:rFonts w:ascii="Times New Roman" w:hAnsi="Times New Roman" w:cs="Times New Roman"/>
                <w:lang w:val="lv-LV"/>
              </w:rPr>
              <w:t xml:space="preserve"> un nominācijas komisijai aizliegts to izpaust trešajām pusēm, lai garantētu kandidātiem anonimitāti un nepieļautu jebkādu negatīvu seku rašanos kandidātiem saistībā ar viņu dalību atlases procesā. </w:t>
            </w:r>
          </w:p>
          <w:p w:rsidR="00E80835" w:rsidRPr="001224AC" w:rsidRDefault="00CB0985" w:rsidP="00515F80">
            <w:pPr>
              <w:pStyle w:val="NormalWeb"/>
              <w:spacing w:before="0" w:beforeAutospacing="0" w:after="0" w:afterAutospacing="0"/>
              <w:jc w:val="both"/>
              <w:rPr>
                <w:rFonts w:ascii="Times New Roman" w:hAnsi="Times New Roman" w:cs="Times New Roman"/>
                <w:lang w:val="lv-LV"/>
              </w:rPr>
            </w:pPr>
            <w:r w:rsidRPr="006E3008">
              <w:rPr>
                <w:rFonts w:ascii="Times New Roman" w:hAnsi="Times New Roman" w:cs="Times New Roman"/>
                <w:lang w:val="lv-LV"/>
              </w:rPr>
              <w:t>Noteikumi paredz arī tiesīb</w:t>
            </w:r>
            <w:r w:rsidRPr="001224AC">
              <w:rPr>
                <w:rFonts w:ascii="Times New Roman" w:hAnsi="Times New Roman" w:cs="Times New Roman"/>
                <w:lang w:val="lv-LV"/>
              </w:rPr>
              <w:t xml:space="preserve">as </w:t>
            </w:r>
            <w:r w:rsidR="000E3068" w:rsidRPr="001224AC">
              <w:rPr>
                <w:rFonts w:ascii="Times New Roman" w:hAnsi="Times New Roman" w:cs="Times New Roman"/>
                <w:lang w:val="lv-LV"/>
              </w:rPr>
              <w:t>nominācijas komi</w:t>
            </w:r>
            <w:r w:rsidR="00586B7F" w:rsidRPr="001224AC">
              <w:rPr>
                <w:rFonts w:ascii="Times New Roman" w:hAnsi="Times New Roman" w:cs="Times New Roman"/>
                <w:lang w:val="lv-LV"/>
              </w:rPr>
              <w:t>si</w:t>
            </w:r>
            <w:r w:rsidR="000E3068" w:rsidRPr="001224AC">
              <w:rPr>
                <w:rFonts w:ascii="Times New Roman" w:hAnsi="Times New Roman" w:cs="Times New Roman"/>
                <w:lang w:val="lv-LV"/>
              </w:rPr>
              <w:t>ja</w:t>
            </w:r>
            <w:r w:rsidRPr="001224AC">
              <w:rPr>
                <w:rFonts w:ascii="Times New Roman" w:hAnsi="Times New Roman" w:cs="Times New Roman"/>
                <w:lang w:val="lv-LV"/>
              </w:rPr>
              <w:t>i</w:t>
            </w:r>
            <w:r w:rsidR="000E3068" w:rsidRPr="001224AC">
              <w:rPr>
                <w:rFonts w:ascii="Times New Roman" w:hAnsi="Times New Roman" w:cs="Times New Roman"/>
                <w:lang w:val="lv-LV"/>
              </w:rPr>
              <w:t xml:space="preserve"> pieņem</w:t>
            </w:r>
            <w:r w:rsidRPr="001224AC">
              <w:rPr>
                <w:rFonts w:ascii="Times New Roman" w:hAnsi="Times New Roman" w:cs="Times New Roman"/>
                <w:lang w:val="lv-LV"/>
              </w:rPr>
              <w:t>t</w:t>
            </w:r>
            <w:r w:rsidR="000E3068" w:rsidRPr="001224AC">
              <w:rPr>
                <w:rFonts w:ascii="Times New Roman" w:hAnsi="Times New Roman" w:cs="Times New Roman"/>
                <w:lang w:val="lv-LV"/>
              </w:rPr>
              <w:t xml:space="preserve"> lēmumu par kandidā</w:t>
            </w:r>
            <w:r w:rsidRPr="001224AC">
              <w:rPr>
                <w:rFonts w:ascii="Times New Roman" w:hAnsi="Times New Roman" w:cs="Times New Roman"/>
                <w:lang w:val="lv-LV"/>
              </w:rPr>
              <w:t xml:space="preserve">tu atlases procesa pārtraukšanu, </w:t>
            </w:r>
            <w:r w:rsidR="000E3068" w:rsidRPr="001224AC">
              <w:rPr>
                <w:rFonts w:ascii="Times New Roman" w:hAnsi="Times New Roman" w:cs="Times New Roman"/>
                <w:lang w:val="lv-LV"/>
              </w:rPr>
              <w:t>par to informē</w:t>
            </w:r>
            <w:r w:rsidRPr="001224AC">
              <w:rPr>
                <w:rFonts w:ascii="Times New Roman" w:hAnsi="Times New Roman" w:cs="Times New Roman"/>
                <w:lang w:val="lv-LV"/>
              </w:rPr>
              <w:t>jot valsts kapitāla daļu turētāju</w:t>
            </w:r>
            <w:r w:rsidR="00200AE2" w:rsidRPr="001224AC">
              <w:rPr>
                <w:rFonts w:ascii="Times New Roman" w:hAnsi="Times New Roman" w:cs="Times New Roman"/>
                <w:lang w:val="lv-LV"/>
              </w:rPr>
              <w:t xml:space="preserve"> vai kapitālsabiedrības padomi (ja tāda ir izveidota)</w:t>
            </w:r>
            <w:r w:rsidRPr="001224AC">
              <w:rPr>
                <w:rFonts w:ascii="Times New Roman" w:hAnsi="Times New Roman" w:cs="Times New Roman"/>
                <w:lang w:val="lv-LV"/>
              </w:rPr>
              <w:t>, ja neviens kandidāts atbilstoši nominācijas komi</w:t>
            </w:r>
            <w:r w:rsidR="00586B7F" w:rsidRPr="001224AC">
              <w:rPr>
                <w:rFonts w:ascii="Times New Roman" w:hAnsi="Times New Roman" w:cs="Times New Roman"/>
                <w:lang w:val="lv-LV"/>
              </w:rPr>
              <w:t>si</w:t>
            </w:r>
            <w:r w:rsidRPr="001224AC">
              <w:rPr>
                <w:rFonts w:ascii="Times New Roman" w:hAnsi="Times New Roman" w:cs="Times New Roman"/>
                <w:lang w:val="lv-LV"/>
              </w:rPr>
              <w:t>jas vērtējumam pilnībā neatbilst amatam izvirzītajām prasībām.</w:t>
            </w:r>
          </w:p>
          <w:p w:rsidR="00A50873" w:rsidRPr="002F4B22" w:rsidRDefault="00E80835" w:rsidP="00A50873">
            <w:pPr>
              <w:pStyle w:val="NormalWeb"/>
              <w:spacing w:before="0" w:beforeAutospacing="0" w:after="0" w:afterAutospacing="0"/>
              <w:jc w:val="both"/>
              <w:rPr>
                <w:rFonts w:ascii="Times New Roman" w:hAnsi="Times New Roman" w:cs="Times New Roman"/>
                <w:lang w:val="lv-LV"/>
              </w:rPr>
            </w:pPr>
            <w:r w:rsidRPr="001224AC">
              <w:rPr>
                <w:rFonts w:ascii="Times New Roman" w:hAnsi="Times New Roman" w:cs="Times New Roman"/>
                <w:lang w:val="lv-LV"/>
              </w:rPr>
              <w:t>Atbilstoši noteikumiem, v</w:t>
            </w:r>
            <w:r w:rsidR="000E3068" w:rsidRPr="001224AC">
              <w:rPr>
                <w:rFonts w:ascii="Times New Roman" w:hAnsi="Times New Roman" w:cs="Times New Roman"/>
                <w:lang w:val="lv-LV"/>
              </w:rPr>
              <w:t xml:space="preserve">alsts kapitāla daļu turētājam </w:t>
            </w:r>
            <w:r w:rsidR="0082310C" w:rsidRPr="001224AC">
              <w:rPr>
                <w:rFonts w:ascii="Times New Roman" w:hAnsi="Times New Roman" w:cs="Times New Roman"/>
                <w:lang w:val="lv-LV"/>
              </w:rPr>
              <w:t xml:space="preserve">vai kapitālsabiedrības padomei </w:t>
            </w:r>
            <w:r w:rsidR="000E3068" w:rsidRPr="001224AC">
              <w:rPr>
                <w:rFonts w:ascii="Times New Roman" w:hAnsi="Times New Roman" w:cs="Times New Roman"/>
                <w:lang w:val="lv-LV"/>
              </w:rPr>
              <w:t>ir tiesības</w:t>
            </w:r>
            <w:r w:rsidR="00200AE2" w:rsidRPr="001224AC">
              <w:rPr>
                <w:rFonts w:ascii="Times New Roman" w:hAnsi="Times New Roman" w:cs="Times New Roman"/>
                <w:lang w:val="lv-LV"/>
              </w:rPr>
              <w:t xml:space="preserve">, pamatoti argumentējot, </w:t>
            </w:r>
            <w:r w:rsidR="000E3068" w:rsidRPr="001224AC">
              <w:rPr>
                <w:rFonts w:ascii="Times New Roman" w:hAnsi="Times New Roman" w:cs="Times New Roman"/>
                <w:lang w:val="lv-LV"/>
              </w:rPr>
              <w:t>noraidīt nominācijas komi</w:t>
            </w:r>
            <w:r w:rsidR="00586B7F" w:rsidRPr="001224AC">
              <w:rPr>
                <w:rFonts w:ascii="Times New Roman" w:hAnsi="Times New Roman" w:cs="Times New Roman"/>
                <w:lang w:val="lv-LV"/>
              </w:rPr>
              <w:t>si</w:t>
            </w:r>
            <w:r w:rsidR="000E3068" w:rsidRPr="001224AC">
              <w:rPr>
                <w:rFonts w:ascii="Times New Roman" w:hAnsi="Times New Roman" w:cs="Times New Roman"/>
                <w:lang w:val="lv-LV"/>
              </w:rPr>
              <w:t xml:space="preserve">jas izvirzītos kandidātus, rosinot </w:t>
            </w:r>
            <w:r w:rsidRPr="001224AC">
              <w:rPr>
                <w:rFonts w:ascii="Times New Roman" w:hAnsi="Times New Roman" w:cs="Times New Roman"/>
                <w:lang w:val="lv-LV"/>
              </w:rPr>
              <w:t xml:space="preserve">atkārtotu atlases procedūru, </w:t>
            </w:r>
            <w:proofErr w:type="gramStart"/>
            <w:r w:rsidRPr="001224AC">
              <w:rPr>
                <w:rFonts w:ascii="Times New Roman" w:hAnsi="Times New Roman" w:cs="Times New Roman"/>
                <w:lang w:val="lv-LV"/>
              </w:rPr>
              <w:t xml:space="preserve">ja </w:t>
            </w:r>
            <w:r w:rsidR="000E3068" w:rsidRPr="001224AC">
              <w:rPr>
                <w:rFonts w:ascii="Times New Roman" w:hAnsi="Times New Roman" w:cs="Times New Roman"/>
                <w:lang w:val="lv-LV"/>
              </w:rPr>
              <w:t>t</w:t>
            </w:r>
            <w:r w:rsidR="00200AE2" w:rsidRPr="001224AC">
              <w:rPr>
                <w:rFonts w:ascii="Times New Roman" w:hAnsi="Times New Roman" w:cs="Times New Roman"/>
                <w:lang w:val="lv-LV"/>
              </w:rPr>
              <w:t xml:space="preserve">am rodas pamatotas šaubas par izvirzītā kandidāta nevainojamo reputāciju, vai tā </w:t>
            </w:r>
            <w:r w:rsidR="000E3068" w:rsidRPr="001224AC">
              <w:rPr>
                <w:rFonts w:ascii="Times New Roman" w:hAnsi="Times New Roman" w:cs="Times New Roman"/>
                <w:lang w:val="lv-LV"/>
              </w:rPr>
              <w:t xml:space="preserve">rīcībā ir </w:t>
            </w:r>
            <w:r w:rsidR="00200AE2" w:rsidRPr="001224AC">
              <w:rPr>
                <w:rFonts w:ascii="Times New Roman" w:hAnsi="Times New Roman" w:cs="Times New Roman"/>
                <w:lang w:val="lv-LV"/>
              </w:rPr>
              <w:t>cita informācija</w:t>
            </w:r>
            <w:proofErr w:type="gramEnd"/>
            <w:r w:rsidR="00200AE2" w:rsidRPr="001224AC">
              <w:rPr>
                <w:rFonts w:ascii="Times New Roman" w:hAnsi="Times New Roman" w:cs="Times New Roman"/>
                <w:lang w:val="lv-LV"/>
              </w:rPr>
              <w:t xml:space="preserve"> </w:t>
            </w:r>
            <w:r w:rsidR="000E3068" w:rsidRPr="001224AC">
              <w:rPr>
                <w:rFonts w:ascii="Times New Roman" w:hAnsi="Times New Roman" w:cs="Times New Roman"/>
                <w:lang w:val="lv-LV"/>
              </w:rPr>
              <w:t>kas Komerclikuma izpratnē ir uzskatāma par svarīgu iemeslu valdes un padomes locekļa atsaukšanai no amata.</w:t>
            </w:r>
          </w:p>
        </w:tc>
      </w:tr>
      <w:tr w:rsidR="00E826C5" w:rsidRPr="002F4B22" w:rsidTr="00515F80">
        <w:trPr>
          <w:trHeight w:val="585"/>
        </w:trPr>
        <w:tc>
          <w:tcPr>
            <w:tcW w:w="624" w:type="dxa"/>
          </w:tcPr>
          <w:p w:rsidR="00E826C5" w:rsidRPr="002F4B22" w:rsidRDefault="00E826C5" w:rsidP="00515F80">
            <w:pPr>
              <w:pStyle w:val="naiskr"/>
              <w:spacing w:before="0" w:after="0"/>
              <w:jc w:val="center"/>
            </w:pPr>
            <w:r w:rsidRPr="002F4B22">
              <w:lastRenderedPageBreak/>
              <w:t>3.</w:t>
            </w:r>
          </w:p>
        </w:tc>
        <w:tc>
          <w:tcPr>
            <w:tcW w:w="1418" w:type="dxa"/>
          </w:tcPr>
          <w:p w:rsidR="00E826C5" w:rsidRPr="002F4B22" w:rsidRDefault="00E826C5" w:rsidP="00515F80">
            <w:pPr>
              <w:pStyle w:val="naiskr"/>
              <w:spacing w:before="0" w:after="0"/>
            </w:pPr>
            <w:r w:rsidRPr="002F4B22">
              <w:t>Projekta izstrādē iesaistītās institūcijas</w:t>
            </w:r>
          </w:p>
        </w:tc>
        <w:tc>
          <w:tcPr>
            <w:tcW w:w="8527" w:type="dxa"/>
          </w:tcPr>
          <w:p w:rsidR="00E826C5" w:rsidRPr="002F4B22" w:rsidRDefault="00586B7F" w:rsidP="00515F80">
            <w:pPr>
              <w:jc w:val="both"/>
            </w:pPr>
            <w:proofErr w:type="spellStart"/>
            <w:r w:rsidRPr="002F4B22">
              <w:t>Pārresoru</w:t>
            </w:r>
            <w:proofErr w:type="spellEnd"/>
            <w:r w:rsidRPr="002F4B22">
              <w:t xml:space="preserve"> koordinācijas centrs</w:t>
            </w:r>
          </w:p>
        </w:tc>
      </w:tr>
      <w:tr w:rsidR="00E826C5" w:rsidRPr="002F4B22" w:rsidTr="00515F80">
        <w:tc>
          <w:tcPr>
            <w:tcW w:w="624" w:type="dxa"/>
          </w:tcPr>
          <w:p w:rsidR="00E826C5" w:rsidRPr="002F4B22" w:rsidRDefault="00E826C5" w:rsidP="00515F80">
            <w:pPr>
              <w:pStyle w:val="naiskr"/>
              <w:spacing w:before="0" w:after="0"/>
              <w:jc w:val="center"/>
            </w:pPr>
            <w:r w:rsidRPr="002F4B22">
              <w:t>4.</w:t>
            </w:r>
          </w:p>
        </w:tc>
        <w:tc>
          <w:tcPr>
            <w:tcW w:w="1418" w:type="dxa"/>
          </w:tcPr>
          <w:p w:rsidR="00E826C5" w:rsidRPr="002F4B22" w:rsidRDefault="00E826C5" w:rsidP="00515F80">
            <w:pPr>
              <w:pStyle w:val="naiskr"/>
              <w:spacing w:before="0" w:after="0"/>
            </w:pPr>
            <w:r w:rsidRPr="002F4B22">
              <w:t>Cita informācija</w:t>
            </w:r>
          </w:p>
        </w:tc>
        <w:tc>
          <w:tcPr>
            <w:tcW w:w="8527" w:type="dxa"/>
          </w:tcPr>
          <w:p w:rsidR="00E826C5" w:rsidRPr="002F4B22" w:rsidRDefault="00586B7F" w:rsidP="00A50873">
            <w:pPr>
              <w:jc w:val="both"/>
              <w:rPr>
                <w:bCs/>
              </w:rPr>
            </w:pPr>
            <w:r w:rsidRPr="002F4B22">
              <w:rPr>
                <w:bCs/>
              </w:rPr>
              <w:t>Pieņemot noteikumu</w:t>
            </w:r>
            <w:r w:rsidR="00A50873">
              <w:rPr>
                <w:bCs/>
              </w:rPr>
              <w:t>s</w:t>
            </w:r>
            <w:r w:rsidRPr="002F4B22">
              <w:rPr>
                <w:bCs/>
              </w:rPr>
              <w:t xml:space="preserve">, spēku zaudēs Ministru kabineta </w:t>
            </w:r>
            <w:proofErr w:type="gramStart"/>
            <w:r w:rsidRPr="002F4B22">
              <w:rPr>
                <w:bCs/>
              </w:rPr>
              <w:t>2014.gada</w:t>
            </w:r>
            <w:proofErr w:type="gramEnd"/>
            <w:r w:rsidRPr="002F4B22">
              <w:rPr>
                <w:bCs/>
              </w:rPr>
              <w:t xml:space="preserve"> 6.oktobra instrukcija</w:t>
            </w:r>
            <w:r w:rsidR="0082310C" w:rsidRPr="002F4B22">
              <w:rPr>
                <w:bCs/>
              </w:rPr>
              <w:t xml:space="preserve"> „Kārtība, kādā veic kandidātu atlasi valdes un padomes locekļu amatiem kapitālsabiedrībās, kurās valstij kā dalībniekam (akcionāram) ir tiesības izvirzīt valdes vai padomes locekļus</w:t>
            </w:r>
            <w:r w:rsidR="0082310C" w:rsidRPr="002F4B22">
              <w:t>”</w:t>
            </w:r>
          </w:p>
        </w:tc>
      </w:tr>
    </w:tbl>
    <w:p w:rsidR="009D4EF6" w:rsidRPr="002F4B22" w:rsidRDefault="009D4EF6" w:rsidP="00515F80">
      <w:pPr>
        <w:pStyle w:val="naisf"/>
        <w:spacing w:before="0" w:after="0"/>
        <w:ind w:firstLine="0"/>
      </w:pPr>
    </w:p>
    <w:tbl>
      <w:tblPr>
        <w:tblW w:w="10460"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53"/>
        <w:gridCol w:w="2854"/>
        <w:gridCol w:w="7053"/>
      </w:tblGrid>
      <w:tr w:rsidR="009A0027" w:rsidRPr="002F4B22" w:rsidTr="00907EF2">
        <w:trPr>
          <w:jc w:val="center"/>
        </w:trPr>
        <w:tc>
          <w:tcPr>
            <w:tcW w:w="10460" w:type="dxa"/>
            <w:gridSpan w:val="3"/>
          </w:tcPr>
          <w:p w:rsidR="00FE4973" w:rsidRPr="002F4B22" w:rsidRDefault="00FE4973" w:rsidP="00515F80">
            <w:pPr>
              <w:pStyle w:val="naisnod"/>
              <w:spacing w:before="0" w:after="0"/>
            </w:pPr>
            <w:r w:rsidRPr="002F4B22">
              <w:t>II.</w:t>
            </w:r>
            <w:r w:rsidRPr="002F4B22">
              <w:rPr>
                <w:bCs w:val="0"/>
              </w:rPr>
              <w:t xml:space="preserve"> Tiesību akta projekta ietekme uz sabiedrību, tautsaimniecības attīstību un administratīvo slogu</w:t>
            </w:r>
          </w:p>
        </w:tc>
      </w:tr>
      <w:tr w:rsidR="00906989" w:rsidRPr="002F4B22" w:rsidTr="00907EF2">
        <w:trPr>
          <w:jc w:val="center"/>
        </w:trPr>
        <w:tc>
          <w:tcPr>
            <w:tcW w:w="553" w:type="dxa"/>
          </w:tcPr>
          <w:p w:rsidR="00906989" w:rsidRPr="002F4B22" w:rsidRDefault="00906989" w:rsidP="00515F80">
            <w:pPr>
              <w:pStyle w:val="naiskr"/>
              <w:tabs>
                <w:tab w:val="left" w:pos="2628"/>
              </w:tabs>
              <w:spacing w:before="0" w:after="0"/>
              <w:jc w:val="center"/>
              <w:rPr>
                <w:iCs/>
              </w:rPr>
            </w:pPr>
            <w:r w:rsidRPr="002F4B22">
              <w:rPr>
                <w:iCs/>
              </w:rPr>
              <w:t>1.</w:t>
            </w:r>
          </w:p>
        </w:tc>
        <w:tc>
          <w:tcPr>
            <w:tcW w:w="2854" w:type="dxa"/>
          </w:tcPr>
          <w:p w:rsidR="00906989" w:rsidRPr="002F4B22" w:rsidRDefault="00906989" w:rsidP="00515F80">
            <w:pPr>
              <w:pStyle w:val="naiskr"/>
              <w:spacing w:before="0" w:after="0"/>
              <w:rPr>
                <w:iCs/>
              </w:rPr>
            </w:pPr>
            <w:r w:rsidRPr="002F4B22">
              <w:t>Sabiedrības mērķgrupas, kuras tiesiskais regulējums ietekmē vai varētu ietekmēt</w:t>
            </w:r>
          </w:p>
        </w:tc>
        <w:tc>
          <w:tcPr>
            <w:tcW w:w="7053" w:type="dxa"/>
          </w:tcPr>
          <w:p w:rsidR="002E3ABF" w:rsidRPr="002F4B22" w:rsidRDefault="007C79AF" w:rsidP="00515F80">
            <w:pPr>
              <w:jc w:val="both"/>
            </w:pPr>
            <w:r w:rsidRPr="002F4B22">
              <w:t>Publiskas personas kā kapitāla daļu un kapitālsabiedrību turētāji, publisko personu kapitālsabiedrības, publiski privātās kapitālsabiedrības un privātās kapitālsabiedrības, kurās kapitāla daļu īpašnieks ir publiskas personas</w:t>
            </w:r>
          </w:p>
        </w:tc>
      </w:tr>
      <w:tr w:rsidR="000123E4" w:rsidRPr="006E3008" w:rsidTr="00907EF2">
        <w:trPr>
          <w:jc w:val="center"/>
        </w:trPr>
        <w:tc>
          <w:tcPr>
            <w:tcW w:w="553" w:type="dxa"/>
          </w:tcPr>
          <w:p w:rsidR="00906989" w:rsidRPr="006E3008" w:rsidRDefault="00906989" w:rsidP="00515F80">
            <w:pPr>
              <w:pStyle w:val="naiskr"/>
              <w:tabs>
                <w:tab w:val="left" w:pos="2628"/>
              </w:tabs>
              <w:spacing w:before="0" w:after="0"/>
              <w:jc w:val="center"/>
              <w:rPr>
                <w:iCs/>
              </w:rPr>
            </w:pPr>
            <w:r w:rsidRPr="006E3008">
              <w:rPr>
                <w:iCs/>
              </w:rPr>
              <w:t>2.</w:t>
            </w:r>
          </w:p>
        </w:tc>
        <w:tc>
          <w:tcPr>
            <w:tcW w:w="2854" w:type="dxa"/>
          </w:tcPr>
          <w:p w:rsidR="00906989" w:rsidRPr="006E3008" w:rsidRDefault="00906989" w:rsidP="00515F80">
            <w:pPr>
              <w:pStyle w:val="naiskr"/>
              <w:spacing w:before="0" w:after="0"/>
            </w:pPr>
            <w:r w:rsidRPr="006E3008">
              <w:t>Tiesiskā regulējuma ietekme uz tautsaimniecību un administratīvo slogu</w:t>
            </w:r>
          </w:p>
        </w:tc>
        <w:tc>
          <w:tcPr>
            <w:tcW w:w="7053" w:type="dxa"/>
          </w:tcPr>
          <w:p w:rsidR="007C79AF" w:rsidRPr="006E3008" w:rsidRDefault="00E80835" w:rsidP="00515F80">
            <w:pPr>
              <w:pStyle w:val="naiskr"/>
              <w:spacing w:before="0" w:after="0"/>
              <w:jc w:val="both"/>
            </w:pPr>
            <w:r w:rsidRPr="006E3008">
              <w:t>Ņemot vērā, ka noteikumi ir balstīti uz instrukciju, kas pašreiz ir spēkā esoša, ar</w:t>
            </w:r>
            <w:r w:rsidR="007C79AF" w:rsidRPr="006E3008">
              <w:t xml:space="preserve"> </w:t>
            </w:r>
            <w:r w:rsidRPr="006E3008">
              <w:t>noteikumiem</w:t>
            </w:r>
            <w:r w:rsidR="007C79AF" w:rsidRPr="006E3008">
              <w:t xml:space="preserve"> netiek radīts jauns administratīvais slogs, tiek nodrošināta </w:t>
            </w:r>
            <w:r w:rsidR="008938F6" w:rsidRPr="006E3008">
              <w:rPr>
                <w:bCs/>
              </w:rPr>
              <w:t>Publiskas personas kapitāla daļu un kapitālsabiedrību pārvaldības likumā</w:t>
            </w:r>
            <w:r w:rsidR="007C79AF" w:rsidRPr="006E3008">
              <w:t xml:space="preserve"> noteikto uzdevumu izpilde. </w:t>
            </w:r>
          </w:p>
          <w:p w:rsidR="000E435E" w:rsidRPr="006E3008" w:rsidRDefault="008938F6" w:rsidP="00515F80">
            <w:pPr>
              <w:pStyle w:val="naiskr"/>
              <w:spacing w:before="0" w:after="0"/>
              <w:jc w:val="both"/>
            </w:pPr>
            <w:r w:rsidRPr="006E3008">
              <w:t>Tiesiskajam regulējumam ir netieša pozitīva ietekme uz tautsaimniecību, jo tas ir vērsts uz to kapitālsabiedrību pārvaldības uzlabošanu, kurās dalībnieks ir valsts, sekmējot profesionālu un kompetentu kapitālsabiedrības pārvaldes institūciju darbību.</w:t>
            </w:r>
          </w:p>
          <w:p w:rsidR="00E44F13" w:rsidRPr="006E3008" w:rsidRDefault="00E44F13" w:rsidP="00515F80">
            <w:pPr>
              <w:pStyle w:val="naiskr"/>
              <w:spacing w:before="0" w:after="0"/>
              <w:jc w:val="both"/>
            </w:pPr>
            <w:r w:rsidRPr="006E3008">
              <w:t>Sabiedrības grupām un institūcijām projekta tiesiskais regulējums nemaina tiesības un pienākumus, kā arī veicamās darbības</w:t>
            </w:r>
          </w:p>
        </w:tc>
      </w:tr>
      <w:tr w:rsidR="00906989" w:rsidRPr="006E3008" w:rsidTr="00907EF2">
        <w:trPr>
          <w:jc w:val="center"/>
        </w:trPr>
        <w:tc>
          <w:tcPr>
            <w:tcW w:w="553" w:type="dxa"/>
          </w:tcPr>
          <w:p w:rsidR="00906989" w:rsidRPr="006E3008" w:rsidRDefault="00906989" w:rsidP="00515F80">
            <w:pPr>
              <w:pStyle w:val="naiskr"/>
              <w:tabs>
                <w:tab w:val="left" w:pos="2628"/>
              </w:tabs>
              <w:spacing w:before="0" w:after="0"/>
              <w:jc w:val="center"/>
              <w:rPr>
                <w:iCs/>
              </w:rPr>
            </w:pPr>
            <w:r w:rsidRPr="006E3008">
              <w:rPr>
                <w:iCs/>
              </w:rPr>
              <w:t>3.</w:t>
            </w:r>
          </w:p>
        </w:tc>
        <w:tc>
          <w:tcPr>
            <w:tcW w:w="2854" w:type="dxa"/>
          </w:tcPr>
          <w:p w:rsidR="00906989" w:rsidRPr="006E3008" w:rsidRDefault="00906989" w:rsidP="00515F80">
            <w:pPr>
              <w:pStyle w:val="naiskr"/>
              <w:tabs>
                <w:tab w:val="left" w:pos="2628"/>
              </w:tabs>
              <w:spacing w:before="0" w:after="0"/>
              <w:rPr>
                <w:iCs/>
              </w:rPr>
            </w:pPr>
            <w:r w:rsidRPr="006E3008">
              <w:t>Administratīvo izmaksu monetārs novērtējums</w:t>
            </w:r>
          </w:p>
        </w:tc>
        <w:tc>
          <w:tcPr>
            <w:tcW w:w="7053" w:type="dxa"/>
          </w:tcPr>
          <w:p w:rsidR="00906989" w:rsidRPr="006E3008" w:rsidRDefault="00A73151" w:rsidP="00FF0BD2">
            <w:pPr>
              <w:jc w:val="both"/>
              <w:rPr>
                <w:iCs/>
              </w:rPr>
            </w:pPr>
            <w:bookmarkStart w:id="1" w:name="p25"/>
            <w:bookmarkStart w:id="2" w:name="p-468670"/>
            <w:bookmarkEnd w:id="1"/>
            <w:bookmarkEnd w:id="2"/>
            <w:r w:rsidRPr="006E3008">
              <w:t> </w:t>
            </w:r>
            <w:r w:rsidR="00E44F13" w:rsidRPr="006E3008">
              <w:t>Kandidātu atlases process tiktu pamatā nodrošināts institūcijām piešķirto valsts budžeta līdzekļu ietvaros. Lielu un īpaši lielu kapitālsabiedrību gadījumā</w:t>
            </w:r>
            <w:r w:rsidR="00EE3254" w:rsidRPr="006E3008">
              <w:t>, ja tiek atlasīti padomes locekļi,</w:t>
            </w:r>
            <w:r w:rsidR="00E44F13" w:rsidRPr="006E3008">
              <w:t xml:space="preserve"> personāla atlases uzņēmumu piesaiste būtu finansējama </w:t>
            </w:r>
            <w:r w:rsidR="00EE3254" w:rsidRPr="006E3008">
              <w:t>no valsts budžeta</w:t>
            </w:r>
            <w:r w:rsidR="00FF0BD2">
              <w:t>, ja šādu lēmumu pieņem kapitāla daļu turētājs</w:t>
            </w:r>
            <w:r w:rsidR="00EE3254" w:rsidRPr="006E3008">
              <w:t xml:space="preserve">. </w:t>
            </w:r>
            <w:r w:rsidR="00FF0BD2">
              <w:t>P</w:t>
            </w:r>
            <w:r w:rsidR="00EE3254" w:rsidRPr="006E3008">
              <w:t>ersonāla atlases uzņēmumu piesaistes izmaksas</w:t>
            </w:r>
            <w:r w:rsidR="006B0636" w:rsidRPr="006E3008">
              <w:t xml:space="preserve"> (kuras orientējoši varētu veidot līdz </w:t>
            </w:r>
            <w:r w:rsidR="00FF0BD2">
              <w:t>50 </w:t>
            </w:r>
            <w:r w:rsidR="006B0636" w:rsidRPr="006E3008">
              <w:t>000</w:t>
            </w:r>
            <w:r w:rsidR="00FF0BD2">
              <w:t xml:space="preserve"> – 60 000</w:t>
            </w:r>
            <w:r w:rsidR="006B0636" w:rsidRPr="006E3008">
              <w:t xml:space="preserve"> </w:t>
            </w:r>
            <w:proofErr w:type="spellStart"/>
            <w:r w:rsidR="006B0636" w:rsidRPr="006E3008">
              <w:t>euro</w:t>
            </w:r>
            <w:proofErr w:type="spellEnd"/>
            <w:r w:rsidR="006B0636" w:rsidRPr="006E3008">
              <w:t>)</w:t>
            </w:r>
            <w:proofErr w:type="gramStart"/>
            <w:r w:rsidR="006B0636" w:rsidRPr="006E3008">
              <w:t xml:space="preserve"> </w:t>
            </w:r>
            <w:r w:rsidR="00E44F13" w:rsidRPr="006E3008">
              <w:t xml:space="preserve"> </w:t>
            </w:r>
            <w:proofErr w:type="gramEnd"/>
            <w:r w:rsidR="00FF0BD2">
              <w:t>jāsamēro ar ieguvumu</w:t>
            </w:r>
            <w:r w:rsidR="00E44F13" w:rsidRPr="006E3008">
              <w:t xml:space="preserve"> </w:t>
            </w:r>
            <w:r w:rsidR="00FF0BD2">
              <w:t>no</w:t>
            </w:r>
            <w:r w:rsidR="00E44F13" w:rsidRPr="006E3008">
              <w:t xml:space="preserve"> profesionālu valdes un padomes </w:t>
            </w:r>
            <w:r w:rsidR="00E44F13" w:rsidRPr="006E3008">
              <w:lastRenderedPageBreak/>
              <w:t>locekļu iecelšana</w:t>
            </w:r>
            <w:r w:rsidR="00FF0BD2">
              <w:t>s</w:t>
            </w:r>
            <w:r w:rsidR="00E44F13" w:rsidRPr="006E3008">
              <w:t xml:space="preserve"> amatā</w:t>
            </w:r>
            <w:r w:rsidR="00EE3254" w:rsidRPr="006E3008">
              <w:t xml:space="preserve">, kam būtu jānodrošina efektīva kapitālsabiedrību </w:t>
            </w:r>
            <w:r w:rsidR="006B0636" w:rsidRPr="006E3008">
              <w:t>vadīšana</w:t>
            </w:r>
            <w:r w:rsidR="00EE3254" w:rsidRPr="006E3008">
              <w:t xml:space="preserve">, tādējādi uzlabojot </w:t>
            </w:r>
            <w:r w:rsidR="006B0636" w:rsidRPr="006E3008">
              <w:t xml:space="preserve">kapitālsabiedrību </w:t>
            </w:r>
            <w:r w:rsidR="00EE3254" w:rsidRPr="006E3008">
              <w:t xml:space="preserve">finanšu rādītājus un ar uzviju atgūstot </w:t>
            </w:r>
            <w:proofErr w:type="spellStart"/>
            <w:r w:rsidR="00FF0BD2">
              <w:t>personālatlases</w:t>
            </w:r>
            <w:proofErr w:type="spellEnd"/>
            <w:r w:rsidR="00FF0BD2">
              <w:t xml:space="preserve"> kompāniju piesaistē</w:t>
            </w:r>
            <w:r w:rsidR="00EE3254" w:rsidRPr="006E3008">
              <w:t xml:space="preserve"> ieguldītos līdzekļus</w:t>
            </w:r>
            <w:r w:rsidR="00E44F13" w:rsidRPr="006E3008">
              <w:t>.</w:t>
            </w:r>
            <w:r w:rsidR="006B0636" w:rsidRPr="006E3008">
              <w:t xml:space="preserve"> </w:t>
            </w:r>
            <w:r w:rsidR="00FF0BD2">
              <w:t xml:space="preserve">Ņemot vērā, ka </w:t>
            </w:r>
            <w:r w:rsidR="00FF0BD2" w:rsidRPr="006E3008">
              <w:t>personāla atlases uzņēmumu piesaiste</w:t>
            </w:r>
            <w:r w:rsidR="00FF0BD2">
              <w:t xml:space="preserve"> nav obligāta, nav iespējams prognozēt konkrētu ietekmi uz valsts budžetu.</w:t>
            </w:r>
          </w:p>
        </w:tc>
      </w:tr>
      <w:tr w:rsidR="00E218E6" w:rsidRPr="006E3008" w:rsidTr="00907EF2">
        <w:trPr>
          <w:jc w:val="center"/>
        </w:trPr>
        <w:tc>
          <w:tcPr>
            <w:tcW w:w="553" w:type="dxa"/>
          </w:tcPr>
          <w:p w:rsidR="00E218E6" w:rsidRPr="006E3008" w:rsidRDefault="00E218E6" w:rsidP="00515F80">
            <w:pPr>
              <w:pStyle w:val="naiskr"/>
              <w:tabs>
                <w:tab w:val="left" w:pos="2628"/>
              </w:tabs>
              <w:spacing w:before="0" w:after="0"/>
              <w:jc w:val="center"/>
              <w:rPr>
                <w:iCs/>
              </w:rPr>
            </w:pPr>
            <w:r w:rsidRPr="006E3008">
              <w:rPr>
                <w:iCs/>
              </w:rPr>
              <w:lastRenderedPageBreak/>
              <w:t>4.</w:t>
            </w:r>
          </w:p>
        </w:tc>
        <w:tc>
          <w:tcPr>
            <w:tcW w:w="2854" w:type="dxa"/>
          </w:tcPr>
          <w:p w:rsidR="00B205C0" w:rsidRPr="006E3008" w:rsidRDefault="00B205C0" w:rsidP="00515F80">
            <w:pPr>
              <w:pStyle w:val="naiskr"/>
              <w:tabs>
                <w:tab w:val="left" w:pos="2628"/>
              </w:tabs>
              <w:spacing w:before="0" w:after="0"/>
            </w:pPr>
            <w:r w:rsidRPr="006E3008">
              <w:rPr>
                <w:bCs/>
              </w:rPr>
              <w:t>Cita informācija</w:t>
            </w:r>
          </w:p>
        </w:tc>
        <w:tc>
          <w:tcPr>
            <w:tcW w:w="7053" w:type="dxa"/>
          </w:tcPr>
          <w:p w:rsidR="00CB5188" w:rsidRPr="006E3008" w:rsidRDefault="00E44F13" w:rsidP="00515F80">
            <w:pPr>
              <w:pStyle w:val="CommentText"/>
              <w:jc w:val="both"/>
              <w:rPr>
                <w:sz w:val="24"/>
                <w:szCs w:val="24"/>
              </w:rPr>
            </w:pPr>
            <w:r w:rsidRPr="006E3008">
              <w:rPr>
                <w:sz w:val="24"/>
                <w:szCs w:val="24"/>
              </w:rPr>
              <w:t>Nav</w:t>
            </w:r>
          </w:p>
        </w:tc>
      </w:tr>
    </w:tbl>
    <w:p w:rsidR="00A67B6A" w:rsidRPr="006E3008" w:rsidRDefault="00A67B6A" w:rsidP="00515F80">
      <w:pPr>
        <w:pStyle w:val="naisf"/>
        <w:spacing w:before="0" w:after="0"/>
        <w:ind w:firstLine="0"/>
      </w:pPr>
    </w:p>
    <w:tbl>
      <w:tblPr>
        <w:tblW w:w="10490" w:type="dxa"/>
        <w:tblInd w:w="-7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67"/>
        <w:gridCol w:w="2836"/>
        <w:gridCol w:w="7087"/>
      </w:tblGrid>
      <w:tr w:rsidR="002A60C9" w:rsidRPr="006E3008" w:rsidTr="00D874C5">
        <w:tc>
          <w:tcPr>
            <w:tcW w:w="10490" w:type="dxa"/>
            <w:gridSpan w:val="3"/>
            <w:tcBorders>
              <w:top w:val="outset" w:sz="6" w:space="0" w:color="auto"/>
              <w:left w:val="outset" w:sz="6" w:space="0" w:color="auto"/>
              <w:bottom w:val="outset" w:sz="6" w:space="0" w:color="auto"/>
              <w:right w:val="outset" w:sz="6" w:space="0" w:color="auto"/>
            </w:tcBorders>
          </w:tcPr>
          <w:p w:rsidR="002A60C9" w:rsidRPr="006E3008" w:rsidRDefault="002A60C9" w:rsidP="00515F80">
            <w:pPr>
              <w:pStyle w:val="naisf"/>
              <w:spacing w:before="0" w:after="0"/>
              <w:rPr>
                <w:b/>
                <w:bCs/>
              </w:rPr>
            </w:pPr>
            <w:r w:rsidRPr="006E3008">
              <w:rPr>
                <w:b/>
                <w:bCs/>
              </w:rPr>
              <w:t>V. Tiesību akta projekta atbilstība Latvijas Republikas starptautiskajām saistībām</w:t>
            </w:r>
          </w:p>
        </w:tc>
      </w:tr>
      <w:tr w:rsidR="002A60C9" w:rsidRPr="006E3008" w:rsidTr="00D874C5">
        <w:tc>
          <w:tcPr>
            <w:tcW w:w="567" w:type="dxa"/>
            <w:tcBorders>
              <w:top w:val="outset" w:sz="6" w:space="0" w:color="auto"/>
              <w:left w:val="outset" w:sz="6" w:space="0" w:color="auto"/>
              <w:bottom w:val="outset" w:sz="6" w:space="0" w:color="auto"/>
              <w:right w:val="outset" w:sz="6" w:space="0" w:color="auto"/>
            </w:tcBorders>
          </w:tcPr>
          <w:p w:rsidR="002A60C9" w:rsidRPr="006E3008" w:rsidRDefault="002A60C9" w:rsidP="00D874C5">
            <w:pPr>
              <w:pStyle w:val="naisf"/>
              <w:spacing w:before="0" w:after="0"/>
              <w:ind w:firstLine="0"/>
              <w:jc w:val="center"/>
            </w:pPr>
            <w:r w:rsidRPr="006E3008">
              <w:t>1.</w:t>
            </w:r>
          </w:p>
        </w:tc>
        <w:tc>
          <w:tcPr>
            <w:tcW w:w="2836" w:type="dxa"/>
            <w:tcBorders>
              <w:top w:val="outset" w:sz="6" w:space="0" w:color="auto"/>
              <w:left w:val="outset" w:sz="6" w:space="0" w:color="auto"/>
              <w:bottom w:val="outset" w:sz="6" w:space="0" w:color="auto"/>
              <w:right w:val="outset" w:sz="6" w:space="0" w:color="auto"/>
            </w:tcBorders>
          </w:tcPr>
          <w:p w:rsidR="002A60C9" w:rsidRPr="006E3008" w:rsidRDefault="002A60C9" w:rsidP="00515F80">
            <w:pPr>
              <w:pStyle w:val="naisf"/>
              <w:spacing w:before="0" w:after="0"/>
            </w:pPr>
            <w:r w:rsidRPr="006E3008">
              <w:t>Saistības pret Eiropas Savienību</w:t>
            </w:r>
          </w:p>
        </w:tc>
        <w:tc>
          <w:tcPr>
            <w:tcW w:w="7087" w:type="dxa"/>
            <w:tcBorders>
              <w:top w:val="outset" w:sz="6" w:space="0" w:color="auto"/>
              <w:left w:val="outset" w:sz="6" w:space="0" w:color="auto"/>
              <w:bottom w:val="outset" w:sz="6" w:space="0" w:color="auto"/>
              <w:right w:val="outset" w:sz="6" w:space="0" w:color="auto"/>
            </w:tcBorders>
          </w:tcPr>
          <w:p w:rsidR="002A60C9" w:rsidRPr="006E3008" w:rsidRDefault="002A60C9" w:rsidP="00515F80">
            <w:pPr>
              <w:pStyle w:val="naisf"/>
              <w:spacing w:before="0" w:after="0"/>
            </w:pPr>
            <w:r w:rsidRPr="006E3008">
              <w:t>Projekts šo jomu neskar</w:t>
            </w:r>
          </w:p>
        </w:tc>
      </w:tr>
      <w:tr w:rsidR="002A60C9" w:rsidRPr="002F4B22" w:rsidTr="00D874C5">
        <w:tc>
          <w:tcPr>
            <w:tcW w:w="567" w:type="dxa"/>
            <w:tcBorders>
              <w:top w:val="outset" w:sz="6" w:space="0" w:color="auto"/>
              <w:left w:val="outset" w:sz="6" w:space="0" w:color="auto"/>
              <w:bottom w:val="outset" w:sz="6" w:space="0" w:color="auto"/>
              <w:right w:val="outset" w:sz="6" w:space="0" w:color="auto"/>
            </w:tcBorders>
          </w:tcPr>
          <w:p w:rsidR="002A60C9" w:rsidRPr="006E3008" w:rsidRDefault="002A60C9" w:rsidP="00D874C5">
            <w:pPr>
              <w:pStyle w:val="naisf"/>
              <w:spacing w:before="0" w:after="0"/>
              <w:ind w:firstLine="0"/>
              <w:jc w:val="center"/>
            </w:pPr>
            <w:r w:rsidRPr="006E3008">
              <w:t>2.</w:t>
            </w:r>
          </w:p>
        </w:tc>
        <w:tc>
          <w:tcPr>
            <w:tcW w:w="2836" w:type="dxa"/>
            <w:tcBorders>
              <w:top w:val="outset" w:sz="6" w:space="0" w:color="auto"/>
              <w:left w:val="outset" w:sz="6" w:space="0" w:color="auto"/>
              <w:bottom w:val="outset" w:sz="6" w:space="0" w:color="auto"/>
              <w:right w:val="outset" w:sz="6" w:space="0" w:color="auto"/>
            </w:tcBorders>
          </w:tcPr>
          <w:p w:rsidR="002A60C9" w:rsidRPr="006E3008" w:rsidRDefault="002A60C9" w:rsidP="00515F80">
            <w:pPr>
              <w:pStyle w:val="naisf"/>
              <w:spacing w:before="0" w:after="0"/>
            </w:pPr>
            <w:r w:rsidRPr="006E3008">
              <w:t>Citas starptautiskās saistības</w:t>
            </w:r>
          </w:p>
        </w:tc>
        <w:tc>
          <w:tcPr>
            <w:tcW w:w="7087" w:type="dxa"/>
            <w:tcBorders>
              <w:top w:val="outset" w:sz="6" w:space="0" w:color="auto"/>
              <w:left w:val="outset" w:sz="6" w:space="0" w:color="auto"/>
              <w:bottom w:val="outset" w:sz="6" w:space="0" w:color="auto"/>
              <w:right w:val="outset" w:sz="6" w:space="0" w:color="auto"/>
            </w:tcBorders>
          </w:tcPr>
          <w:p w:rsidR="002A60C9" w:rsidRPr="002F4B22" w:rsidRDefault="002A60C9" w:rsidP="00515F80">
            <w:pPr>
              <w:pStyle w:val="naisf"/>
              <w:spacing w:before="0" w:after="0"/>
              <w:ind w:firstLine="0"/>
            </w:pPr>
            <w:r w:rsidRPr="006E3008">
              <w:t xml:space="preserve">Latvijas pievienošanās OECD Ceļa karte (apstiprināta OECD padomē 2013. gada 15. oktobrī). OECD vadlīnijas valsts kapitālsabiedrību pārvaldībai (OECD </w:t>
            </w:r>
            <w:proofErr w:type="spellStart"/>
            <w:r w:rsidRPr="006E3008">
              <w:rPr>
                <w:i/>
              </w:rPr>
              <w:t>Guidelines</w:t>
            </w:r>
            <w:proofErr w:type="spellEnd"/>
            <w:r w:rsidRPr="006E3008">
              <w:rPr>
                <w:i/>
              </w:rPr>
              <w:t xml:space="preserve"> </w:t>
            </w:r>
            <w:proofErr w:type="spellStart"/>
            <w:r w:rsidRPr="006E3008">
              <w:rPr>
                <w:i/>
              </w:rPr>
              <w:t>on</w:t>
            </w:r>
            <w:proofErr w:type="spellEnd"/>
            <w:r w:rsidRPr="006E3008">
              <w:rPr>
                <w:i/>
              </w:rPr>
              <w:t xml:space="preserve"> </w:t>
            </w:r>
            <w:proofErr w:type="spellStart"/>
            <w:r w:rsidRPr="006E3008">
              <w:rPr>
                <w:i/>
              </w:rPr>
              <w:t>Corporate</w:t>
            </w:r>
            <w:proofErr w:type="spellEnd"/>
            <w:r w:rsidRPr="006E3008">
              <w:rPr>
                <w:i/>
              </w:rPr>
              <w:t xml:space="preserve"> </w:t>
            </w:r>
            <w:proofErr w:type="spellStart"/>
            <w:r w:rsidRPr="006E3008">
              <w:rPr>
                <w:i/>
              </w:rPr>
              <w:t>Governance</w:t>
            </w:r>
            <w:proofErr w:type="spellEnd"/>
            <w:r w:rsidRPr="006E3008">
              <w:rPr>
                <w:i/>
              </w:rPr>
              <w:t xml:space="preserve"> </w:t>
            </w:r>
            <w:proofErr w:type="spellStart"/>
            <w:r w:rsidRPr="006E3008">
              <w:rPr>
                <w:i/>
              </w:rPr>
              <w:t>of</w:t>
            </w:r>
            <w:proofErr w:type="spellEnd"/>
            <w:r w:rsidRPr="006E3008">
              <w:rPr>
                <w:i/>
              </w:rPr>
              <w:t xml:space="preserve"> </w:t>
            </w:r>
            <w:proofErr w:type="spellStart"/>
            <w:r w:rsidRPr="006E3008">
              <w:rPr>
                <w:i/>
              </w:rPr>
              <w:t>State-owned</w:t>
            </w:r>
            <w:proofErr w:type="spellEnd"/>
            <w:r w:rsidRPr="006E3008">
              <w:rPr>
                <w:i/>
              </w:rPr>
              <w:t xml:space="preserve"> </w:t>
            </w:r>
            <w:proofErr w:type="spellStart"/>
            <w:r w:rsidRPr="006E3008">
              <w:rPr>
                <w:i/>
              </w:rPr>
              <w:t>Enterprises</w:t>
            </w:r>
            <w:proofErr w:type="spellEnd"/>
            <w:r w:rsidRPr="006E3008">
              <w:rPr>
                <w:i/>
              </w:rPr>
              <w:t>, 2005</w:t>
            </w:r>
            <w:r w:rsidRPr="006E3008">
              <w:t xml:space="preserve"> http://www.oecd.org/daf/ca/oecdguidelinesoncorporategovernanceofstate-ownedenterprises.</w:t>
            </w:r>
            <w:proofErr w:type="gramStart"/>
            <w:r w:rsidRPr="006E3008">
              <w:t>htm</w:t>
            </w:r>
            <w:proofErr w:type="gramEnd"/>
            <w:r w:rsidRPr="006E3008">
              <w:t>)</w:t>
            </w:r>
          </w:p>
        </w:tc>
      </w:tr>
      <w:tr w:rsidR="002A60C9" w:rsidRPr="002F4B22" w:rsidTr="00D874C5">
        <w:tc>
          <w:tcPr>
            <w:tcW w:w="567" w:type="dxa"/>
            <w:tcBorders>
              <w:top w:val="outset" w:sz="6" w:space="0" w:color="auto"/>
              <w:left w:val="outset" w:sz="6" w:space="0" w:color="auto"/>
              <w:bottom w:val="outset" w:sz="6" w:space="0" w:color="auto"/>
              <w:right w:val="outset" w:sz="6" w:space="0" w:color="auto"/>
            </w:tcBorders>
          </w:tcPr>
          <w:p w:rsidR="002A60C9" w:rsidRPr="002F4B22" w:rsidRDefault="002A60C9" w:rsidP="00D874C5">
            <w:pPr>
              <w:pStyle w:val="naisf"/>
              <w:spacing w:before="0" w:after="0"/>
              <w:ind w:firstLine="0"/>
              <w:jc w:val="center"/>
            </w:pPr>
            <w:r w:rsidRPr="002F4B22">
              <w:t>3.</w:t>
            </w:r>
          </w:p>
        </w:tc>
        <w:tc>
          <w:tcPr>
            <w:tcW w:w="2836" w:type="dxa"/>
            <w:tcBorders>
              <w:top w:val="outset" w:sz="6" w:space="0" w:color="auto"/>
              <w:left w:val="outset" w:sz="6" w:space="0" w:color="auto"/>
              <w:bottom w:val="outset" w:sz="6" w:space="0" w:color="auto"/>
              <w:right w:val="outset" w:sz="6" w:space="0" w:color="auto"/>
            </w:tcBorders>
          </w:tcPr>
          <w:p w:rsidR="002A60C9" w:rsidRPr="002F4B22" w:rsidRDefault="002A60C9" w:rsidP="00515F80">
            <w:pPr>
              <w:pStyle w:val="naisf"/>
              <w:spacing w:before="0" w:after="0"/>
            </w:pPr>
            <w:r w:rsidRPr="002F4B22">
              <w:t>Cita informācija</w:t>
            </w:r>
          </w:p>
        </w:tc>
        <w:tc>
          <w:tcPr>
            <w:tcW w:w="7087" w:type="dxa"/>
            <w:tcBorders>
              <w:top w:val="outset" w:sz="6" w:space="0" w:color="auto"/>
              <w:left w:val="outset" w:sz="6" w:space="0" w:color="auto"/>
              <w:bottom w:val="outset" w:sz="6" w:space="0" w:color="auto"/>
              <w:right w:val="outset" w:sz="6" w:space="0" w:color="auto"/>
            </w:tcBorders>
          </w:tcPr>
          <w:p w:rsidR="002A60C9" w:rsidRPr="002F4B22" w:rsidRDefault="00A73151" w:rsidP="00515F80">
            <w:pPr>
              <w:pStyle w:val="naisf"/>
              <w:spacing w:before="0" w:after="0"/>
              <w:ind w:firstLine="0"/>
            </w:pPr>
            <w:r w:rsidRPr="002F4B22">
              <w:t>Nav</w:t>
            </w:r>
          </w:p>
        </w:tc>
      </w:tr>
    </w:tbl>
    <w:p w:rsidR="002A60C9" w:rsidRPr="002F4B22" w:rsidRDefault="002A60C9" w:rsidP="00515F80">
      <w:pPr>
        <w:pStyle w:val="naisf"/>
        <w:spacing w:before="0" w:after="0"/>
        <w:ind w:firstLine="0"/>
      </w:pPr>
    </w:p>
    <w:tbl>
      <w:tblPr>
        <w:tblW w:w="10490"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490"/>
      </w:tblGrid>
      <w:tr w:rsidR="00777387" w:rsidRPr="002F4B22" w:rsidTr="00D874C5">
        <w:trPr>
          <w:trHeight w:val="523"/>
        </w:trPr>
        <w:tc>
          <w:tcPr>
            <w:tcW w:w="10490" w:type="dxa"/>
            <w:tcBorders>
              <w:top w:val="outset" w:sz="6" w:space="0" w:color="auto"/>
              <w:left w:val="outset" w:sz="6" w:space="0" w:color="auto"/>
              <w:bottom w:val="outset" w:sz="6" w:space="0" w:color="auto"/>
              <w:right w:val="outset" w:sz="6" w:space="0" w:color="auto"/>
            </w:tcBorders>
            <w:vAlign w:val="center"/>
          </w:tcPr>
          <w:p w:rsidR="00777387" w:rsidRPr="002F4B22" w:rsidRDefault="00777387" w:rsidP="00515F80">
            <w:pPr>
              <w:pStyle w:val="naisf"/>
              <w:spacing w:before="0" w:after="0"/>
              <w:rPr>
                <w:b/>
                <w:bCs/>
              </w:rPr>
            </w:pPr>
            <w:r w:rsidRPr="002F4B22">
              <w:rPr>
                <w:b/>
                <w:bCs/>
              </w:rPr>
              <w:t>1. tabula</w:t>
            </w:r>
          </w:p>
          <w:p w:rsidR="00777387" w:rsidRPr="002F4B22" w:rsidRDefault="00777387" w:rsidP="00515F80">
            <w:pPr>
              <w:pStyle w:val="naisf"/>
              <w:spacing w:before="0" w:after="0"/>
              <w:rPr>
                <w:b/>
                <w:bCs/>
              </w:rPr>
            </w:pPr>
            <w:r w:rsidRPr="002F4B22">
              <w:rPr>
                <w:b/>
                <w:bCs/>
              </w:rPr>
              <w:t>Tiesību akta projekta atbilstība ES tiesību aktiem</w:t>
            </w:r>
          </w:p>
        </w:tc>
      </w:tr>
      <w:tr w:rsidR="00777387" w:rsidRPr="002F4B22" w:rsidTr="00D874C5">
        <w:tc>
          <w:tcPr>
            <w:tcW w:w="10490" w:type="dxa"/>
            <w:tcBorders>
              <w:top w:val="outset" w:sz="6" w:space="0" w:color="auto"/>
              <w:left w:val="outset" w:sz="6" w:space="0" w:color="auto"/>
              <w:bottom w:val="outset" w:sz="6" w:space="0" w:color="auto"/>
              <w:right w:val="outset" w:sz="6" w:space="0" w:color="auto"/>
            </w:tcBorders>
            <w:vAlign w:val="center"/>
          </w:tcPr>
          <w:p w:rsidR="00777387" w:rsidRPr="002F4B22" w:rsidRDefault="00777387" w:rsidP="00515F80">
            <w:pPr>
              <w:pStyle w:val="naisf"/>
              <w:spacing w:before="0" w:after="0"/>
            </w:pPr>
            <w:r w:rsidRPr="002F4B22">
              <w:t>Nav attiecināms</w:t>
            </w:r>
          </w:p>
        </w:tc>
      </w:tr>
    </w:tbl>
    <w:p w:rsidR="002A60C9" w:rsidRPr="002F4B22" w:rsidRDefault="002A60C9" w:rsidP="00515F80">
      <w:pPr>
        <w:pStyle w:val="naisf"/>
        <w:spacing w:before="0" w:after="0"/>
        <w:ind w:firstLine="0"/>
      </w:pPr>
    </w:p>
    <w:tbl>
      <w:tblPr>
        <w:tblW w:w="10490" w:type="dxa"/>
        <w:tblInd w:w="-7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3119"/>
        <w:gridCol w:w="1562"/>
        <w:gridCol w:w="1698"/>
        <w:gridCol w:w="4111"/>
      </w:tblGrid>
      <w:tr w:rsidR="00777387" w:rsidRPr="002F4B22" w:rsidTr="00D874C5">
        <w:trPr>
          <w:trHeight w:val="792"/>
        </w:trPr>
        <w:tc>
          <w:tcPr>
            <w:tcW w:w="10490" w:type="dxa"/>
            <w:gridSpan w:val="4"/>
            <w:vAlign w:val="center"/>
          </w:tcPr>
          <w:p w:rsidR="00777387" w:rsidRPr="002F4B22" w:rsidRDefault="00777387" w:rsidP="00515F80">
            <w:pPr>
              <w:pStyle w:val="naisf"/>
              <w:spacing w:before="0" w:after="0"/>
              <w:rPr>
                <w:b/>
                <w:bCs/>
              </w:rPr>
            </w:pPr>
            <w:r w:rsidRPr="002F4B22">
              <w:rPr>
                <w:b/>
                <w:bCs/>
              </w:rPr>
              <w:t>2. tabula</w:t>
            </w:r>
          </w:p>
          <w:p w:rsidR="00777387" w:rsidRPr="002F4B22" w:rsidRDefault="00777387" w:rsidP="00515F80">
            <w:pPr>
              <w:pStyle w:val="naisf"/>
              <w:spacing w:before="0" w:after="0"/>
              <w:rPr>
                <w:b/>
                <w:bCs/>
              </w:rPr>
            </w:pPr>
            <w:r w:rsidRPr="002F4B22">
              <w:rPr>
                <w:b/>
                <w:bCs/>
              </w:rPr>
              <w:t>Ar tiesību akta projektu uzņemtās saistības, kas izriet no starptautiskajiem tiesību aktiem vai starptautiskas institūcijas vai organizācijas dokumentiem</w:t>
            </w:r>
          </w:p>
          <w:p w:rsidR="00777387" w:rsidRPr="002F4B22" w:rsidRDefault="00777387" w:rsidP="00515F80">
            <w:pPr>
              <w:pStyle w:val="naisf"/>
              <w:spacing w:before="0" w:after="0"/>
              <w:rPr>
                <w:b/>
                <w:bCs/>
              </w:rPr>
            </w:pPr>
            <w:r w:rsidRPr="002F4B22">
              <w:rPr>
                <w:b/>
                <w:bCs/>
              </w:rPr>
              <w:t>Pasākumi šo saistību izpildei</w:t>
            </w:r>
          </w:p>
        </w:tc>
      </w:tr>
      <w:tr w:rsidR="00777387" w:rsidRPr="002F4B22" w:rsidTr="00D874C5">
        <w:trPr>
          <w:trHeight w:val="1596"/>
        </w:trPr>
        <w:tc>
          <w:tcPr>
            <w:tcW w:w="4681" w:type="dxa"/>
            <w:gridSpan w:val="2"/>
            <w:vAlign w:val="center"/>
          </w:tcPr>
          <w:p w:rsidR="00777387" w:rsidRPr="002F4B22" w:rsidRDefault="00777387" w:rsidP="00515F80">
            <w:pPr>
              <w:pStyle w:val="naisf"/>
              <w:spacing w:before="0" w:after="0"/>
            </w:pPr>
            <w:r w:rsidRPr="002F4B22">
              <w:t>Attiecīgā starptautiskā tiesību akta vai starptautiskas institūcijas vai organizācijas dokumenta (turpmāk – starptautiskais dokuments) datums, numurs un nosaukums</w:t>
            </w:r>
          </w:p>
        </w:tc>
        <w:tc>
          <w:tcPr>
            <w:tcW w:w="5809" w:type="dxa"/>
            <w:gridSpan w:val="2"/>
          </w:tcPr>
          <w:p w:rsidR="00777387" w:rsidRPr="002F4B22" w:rsidRDefault="00777387" w:rsidP="00515F80">
            <w:pPr>
              <w:pStyle w:val="naisf"/>
              <w:spacing w:before="0" w:after="0"/>
            </w:pPr>
            <w:r w:rsidRPr="002F4B22">
              <w:t xml:space="preserve">OECD vadlīnijas valsts kapitālsabiedrību pārvaldībai (OECD </w:t>
            </w:r>
            <w:proofErr w:type="spellStart"/>
            <w:r w:rsidRPr="002F4B22">
              <w:rPr>
                <w:i/>
              </w:rPr>
              <w:t>Guidelines</w:t>
            </w:r>
            <w:proofErr w:type="spellEnd"/>
            <w:r w:rsidRPr="002F4B22">
              <w:rPr>
                <w:i/>
              </w:rPr>
              <w:t xml:space="preserve"> </w:t>
            </w:r>
            <w:proofErr w:type="spellStart"/>
            <w:r w:rsidRPr="002F4B22">
              <w:rPr>
                <w:i/>
              </w:rPr>
              <w:t>on</w:t>
            </w:r>
            <w:proofErr w:type="spellEnd"/>
            <w:r w:rsidRPr="002F4B22">
              <w:rPr>
                <w:i/>
              </w:rPr>
              <w:t xml:space="preserve"> </w:t>
            </w:r>
            <w:proofErr w:type="spellStart"/>
            <w:r w:rsidRPr="002F4B22">
              <w:rPr>
                <w:i/>
              </w:rPr>
              <w:t>Corporate</w:t>
            </w:r>
            <w:proofErr w:type="spellEnd"/>
            <w:r w:rsidRPr="002F4B22">
              <w:rPr>
                <w:i/>
              </w:rPr>
              <w:t xml:space="preserve"> </w:t>
            </w:r>
            <w:proofErr w:type="spellStart"/>
            <w:r w:rsidRPr="002F4B22">
              <w:rPr>
                <w:i/>
              </w:rPr>
              <w:t>Governance</w:t>
            </w:r>
            <w:proofErr w:type="spellEnd"/>
            <w:r w:rsidRPr="002F4B22">
              <w:rPr>
                <w:i/>
              </w:rPr>
              <w:t xml:space="preserve"> </w:t>
            </w:r>
            <w:proofErr w:type="spellStart"/>
            <w:r w:rsidRPr="002F4B22">
              <w:rPr>
                <w:i/>
              </w:rPr>
              <w:t>of</w:t>
            </w:r>
            <w:proofErr w:type="spellEnd"/>
            <w:r w:rsidRPr="002F4B22">
              <w:rPr>
                <w:i/>
              </w:rPr>
              <w:t xml:space="preserve"> </w:t>
            </w:r>
            <w:proofErr w:type="spellStart"/>
            <w:r w:rsidRPr="002F4B22">
              <w:rPr>
                <w:i/>
              </w:rPr>
              <w:t>State</w:t>
            </w:r>
            <w:proofErr w:type="spellEnd"/>
            <w:r w:rsidRPr="002F4B22">
              <w:rPr>
                <w:i/>
              </w:rPr>
              <w:t xml:space="preserve"> </w:t>
            </w:r>
            <w:proofErr w:type="spellStart"/>
            <w:r w:rsidRPr="002F4B22">
              <w:rPr>
                <w:i/>
              </w:rPr>
              <w:t>ownedEnterprises</w:t>
            </w:r>
            <w:proofErr w:type="spellEnd"/>
            <w:r w:rsidRPr="002F4B22">
              <w:rPr>
                <w:i/>
              </w:rPr>
              <w:t xml:space="preserve">, 2005) </w:t>
            </w:r>
            <w:r w:rsidRPr="002F4B22">
              <w:t>(http://www.oecd.org/daf/ca/oecdguidelinesoncorporategovernanceofstate-ownedenterprises.</w:t>
            </w:r>
            <w:proofErr w:type="gramStart"/>
            <w:r w:rsidRPr="002F4B22">
              <w:t>htm</w:t>
            </w:r>
            <w:proofErr w:type="gramEnd"/>
            <w:r w:rsidRPr="002F4B22">
              <w:t>)</w:t>
            </w:r>
          </w:p>
        </w:tc>
      </w:tr>
      <w:tr w:rsidR="00777387" w:rsidRPr="002F4B22" w:rsidTr="00D874C5">
        <w:trPr>
          <w:trHeight w:val="341"/>
        </w:trPr>
        <w:tc>
          <w:tcPr>
            <w:tcW w:w="3119" w:type="dxa"/>
            <w:vAlign w:val="center"/>
          </w:tcPr>
          <w:p w:rsidR="00777387" w:rsidRPr="002F4B22" w:rsidRDefault="00777387" w:rsidP="00515F80">
            <w:pPr>
              <w:pStyle w:val="naisf"/>
              <w:spacing w:before="0" w:after="0"/>
            </w:pPr>
            <w:r w:rsidRPr="002F4B22">
              <w:t>A</w:t>
            </w:r>
          </w:p>
        </w:tc>
        <w:tc>
          <w:tcPr>
            <w:tcW w:w="3260" w:type="dxa"/>
            <w:gridSpan w:val="2"/>
            <w:vAlign w:val="center"/>
          </w:tcPr>
          <w:p w:rsidR="00777387" w:rsidRPr="002F4B22" w:rsidRDefault="00777387" w:rsidP="00515F80">
            <w:pPr>
              <w:pStyle w:val="naisf"/>
              <w:spacing w:before="0" w:after="0"/>
            </w:pPr>
            <w:r w:rsidRPr="002F4B22">
              <w:t>B</w:t>
            </w:r>
          </w:p>
        </w:tc>
        <w:tc>
          <w:tcPr>
            <w:tcW w:w="4111" w:type="dxa"/>
            <w:vAlign w:val="center"/>
          </w:tcPr>
          <w:p w:rsidR="00777387" w:rsidRPr="002F4B22" w:rsidRDefault="00777387" w:rsidP="00515F80">
            <w:pPr>
              <w:pStyle w:val="naisf"/>
              <w:spacing w:before="0" w:after="0"/>
            </w:pPr>
            <w:r w:rsidRPr="002F4B22">
              <w:t>C</w:t>
            </w:r>
          </w:p>
        </w:tc>
      </w:tr>
      <w:tr w:rsidR="00777387" w:rsidRPr="002F4B22" w:rsidTr="00D874C5">
        <w:trPr>
          <w:trHeight w:val="341"/>
        </w:trPr>
        <w:tc>
          <w:tcPr>
            <w:tcW w:w="3119" w:type="dxa"/>
          </w:tcPr>
          <w:p w:rsidR="00777387" w:rsidRPr="002F4B22" w:rsidRDefault="00777387" w:rsidP="00515F80">
            <w:pPr>
              <w:pStyle w:val="naisf"/>
              <w:spacing w:before="0" w:after="0"/>
            </w:pPr>
            <w:r w:rsidRPr="002F4B22">
              <w:t>Starptautiskās saistības (pēc būtības), kas izriet no norādītā starptautiskā dokumenta.</w:t>
            </w:r>
          </w:p>
          <w:p w:rsidR="00777387" w:rsidRPr="002F4B22" w:rsidRDefault="00777387" w:rsidP="00515F80">
            <w:pPr>
              <w:pStyle w:val="naisf"/>
              <w:spacing w:before="0" w:after="0"/>
            </w:pPr>
            <w:r w:rsidRPr="002F4B22">
              <w:t> </w:t>
            </w:r>
          </w:p>
          <w:p w:rsidR="00777387" w:rsidRPr="002F4B22" w:rsidRDefault="00777387" w:rsidP="00515F80">
            <w:pPr>
              <w:pStyle w:val="naisf"/>
              <w:spacing w:before="0" w:after="0"/>
            </w:pPr>
            <w:r w:rsidRPr="002F4B22">
              <w:t>Konkrēti veicamie pasākumi vai uzdevumi, kas nepieciešami šo starptautisko saistību izpildei</w:t>
            </w:r>
          </w:p>
        </w:tc>
        <w:tc>
          <w:tcPr>
            <w:tcW w:w="3260" w:type="dxa"/>
            <w:gridSpan w:val="2"/>
          </w:tcPr>
          <w:p w:rsidR="00777387" w:rsidRPr="002F4B22" w:rsidRDefault="00777387" w:rsidP="00515F80">
            <w:pPr>
              <w:pStyle w:val="naisf"/>
              <w:spacing w:before="0" w:after="0"/>
            </w:pPr>
            <w:r w:rsidRPr="002F4B22">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111" w:type="dxa"/>
          </w:tcPr>
          <w:p w:rsidR="00777387" w:rsidRPr="002F4B22" w:rsidRDefault="00777387" w:rsidP="00515F80">
            <w:pPr>
              <w:pStyle w:val="naisf"/>
              <w:spacing w:before="0" w:after="0"/>
            </w:pPr>
            <w:r w:rsidRPr="002F4B22">
              <w:t>Informācija par to, vai starptautiskās saistības, kas minētas šīs tabulas A ailē, tiek izpildītas pilnībā vai daļēji.</w:t>
            </w:r>
          </w:p>
          <w:p w:rsidR="00777387" w:rsidRPr="002F4B22" w:rsidRDefault="00777387" w:rsidP="00515F80">
            <w:pPr>
              <w:pStyle w:val="naisf"/>
              <w:spacing w:before="0" w:after="0"/>
            </w:pPr>
            <w:r w:rsidRPr="002F4B22">
              <w:t> </w:t>
            </w:r>
          </w:p>
          <w:p w:rsidR="00777387" w:rsidRPr="002F4B22" w:rsidRDefault="00777387" w:rsidP="00515F80">
            <w:pPr>
              <w:pStyle w:val="naisf"/>
              <w:spacing w:before="0" w:after="0"/>
            </w:pPr>
            <w:r w:rsidRPr="002F4B22">
              <w:t>Ja attiecīgās starptautiskās saistības tiek izpildītas daļēji, sniedz attiecīgu skaidrojumu, kā arī precīzi norāda, kad un kādā veidā starptautiskās saistības tiks izpildītas pilnībā.</w:t>
            </w:r>
          </w:p>
          <w:p w:rsidR="00777387" w:rsidRPr="002F4B22" w:rsidRDefault="00777387" w:rsidP="00515F80">
            <w:pPr>
              <w:pStyle w:val="naisf"/>
              <w:spacing w:before="0" w:after="0"/>
            </w:pPr>
            <w:r w:rsidRPr="002F4B22">
              <w:t> </w:t>
            </w:r>
          </w:p>
          <w:p w:rsidR="00777387" w:rsidRPr="002F4B22" w:rsidRDefault="00777387" w:rsidP="00F52A72">
            <w:pPr>
              <w:pStyle w:val="naisf"/>
              <w:spacing w:before="0" w:after="0"/>
              <w:ind w:firstLine="0"/>
            </w:pPr>
            <w:r w:rsidRPr="002F4B22">
              <w:t>Norāda institūciju, kas ir atbildīga par šo saistību izpildi pilnībā</w:t>
            </w:r>
          </w:p>
        </w:tc>
      </w:tr>
      <w:tr w:rsidR="00777387" w:rsidRPr="002F4B22" w:rsidTr="00D874C5">
        <w:trPr>
          <w:trHeight w:val="560"/>
        </w:trPr>
        <w:tc>
          <w:tcPr>
            <w:tcW w:w="3119" w:type="dxa"/>
          </w:tcPr>
          <w:p w:rsidR="00777387" w:rsidRPr="002F4B22" w:rsidRDefault="00777387" w:rsidP="00515F80">
            <w:pPr>
              <w:pStyle w:val="naisf"/>
              <w:spacing w:before="0" w:after="0"/>
            </w:pPr>
            <w:r w:rsidRPr="002F4B22">
              <w:t xml:space="preserve">OECD vadlīnijas valsts kapitālsabiedrību pārvaldībai </w:t>
            </w:r>
          </w:p>
        </w:tc>
        <w:tc>
          <w:tcPr>
            <w:tcW w:w="3260" w:type="dxa"/>
            <w:gridSpan w:val="2"/>
          </w:tcPr>
          <w:p w:rsidR="00777387" w:rsidRPr="002F4B22" w:rsidRDefault="00777387" w:rsidP="00515F80">
            <w:pPr>
              <w:pStyle w:val="naisf"/>
              <w:spacing w:before="0" w:after="0"/>
            </w:pPr>
            <w:r w:rsidRPr="002F4B22">
              <w:t xml:space="preserve">Starptautisko saistību izpilde tiks nodrošināta ar </w:t>
            </w:r>
            <w:r w:rsidR="0082310C" w:rsidRPr="002F4B22">
              <w:t>noteikumu</w:t>
            </w:r>
            <w:r w:rsidRPr="002F4B22">
              <w:t xml:space="preserve"> projekta pieņemšanu </w:t>
            </w:r>
          </w:p>
        </w:tc>
        <w:tc>
          <w:tcPr>
            <w:tcW w:w="4111" w:type="dxa"/>
          </w:tcPr>
          <w:p w:rsidR="00777387" w:rsidRPr="002F4B22" w:rsidRDefault="00777387" w:rsidP="00515F80">
            <w:pPr>
              <w:pStyle w:val="naisf"/>
              <w:spacing w:before="0" w:after="0"/>
            </w:pPr>
            <w:r w:rsidRPr="002F4B22">
              <w:t>Starptautiskās saistības, kas minētas šīs tabulas A ailē, tiek izpildītas attiecībā uz kandidātu atlases procesu.</w:t>
            </w:r>
          </w:p>
          <w:p w:rsidR="00777387" w:rsidRPr="002F4B22" w:rsidRDefault="00777387" w:rsidP="00515F80">
            <w:pPr>
              <w:pStyle w:val="naisf"/>
              <w:spacing w:before="0" w:after="0"/>
            </w:pPr>
            <w:r w:rsidRPr="002F4B22">
              <w:lastRenderedPageBreak/>
              <w:t>Pilnīgu saistību izpildi nodrošina</w:t>
            </w:r>
            <w:r w:rsidR="0082310C" w:rsidRPr="002F4B22">
              <w:t xml:space="preserve"> arī</w:t>
            </w:r>
            <w:r w:rsidRPr="002F4B22">
              <w:t xml:space="preserve"> </w:t>
            </w:r>
            <w:r w:rsidRPr="002F4B22">
              <w:rPr>
                <w:bCs/>
              </w:rPr>
              <w:t>Publisko personu kapitālsabiedrību un kapitāla daļu pārvaldības likums.</w:t>
            </w:r>
          </w:p>
        </w:tc>
      </w:tr>
      <w:tr w:rsidR="00777387" w:rsidRPr="002F4B22" w:rsidTr="00D874C5">
        <w:trPr>
          <w:trHeight w:val="161"/>
        </w:trPr>
        <w:tc>
          <w:tcPr>
            <w:tcW w:w="3119" w:type="dxa"/>
            <w:vAlign w:val="center"/>
          </w:tcPr>
          <w:p w:rsidR="00777387" w:rsidRPr="002F4B22" w:rsidRDefault="00777387" w:rsidP="00515F80">
            <w:pPr>
              <w:pStyle w:val="naisf"/>
              <w:spacing w:before="0" w:after="0"/>
            </w:pPr>
            <w:r w:rsidRPr="002F4B22">
              <w:lastRenderedPageBreak/>
              <w:t>Vai starptautiskajā dokumentā paredzētās saistības nav pretrunā ar jau esošajām Latvijas Republikas starptautiskajām saistībām</w:t>
            </w:r>
          </w:p>
        </w:tc>
        <w:tc>
          <w:tcPr>
            <w:tcW w:w="7371" w:type="dxa"/>
            <w:gridSpan w:val="3"/>
          </w:tcPr>
          <w:p w:rsidR="00777387" w:rsidRPr="002F4B22" w:rsidRDefault="00777387" w:rsidP="00515F80">
            <w:pPr>
              <w:pStyle w:val="naisf"/>
              <w:spacing w:before="0" w:after="0"/>
            </w:pPr>
            <w:r w:rsidRPr="002F4B22">
              <w:t>Paredzētās saistības nav pretrunā ar jau esošajām Latvijas Republikas starptautiskajām saistībām</w:t>
            </w:r>
          </w:p>
        </w:tc>
      </w:tr>
      <w:tr w:rsidR="00777387" w:rsidRPr="002F4B22" w:rsidTr="00D874C5">
        <w:trPr>
          <w:trHeight w:val="388"/>
        </w:trPr>
        <w:tc>
          <w:tcPr>
            <w:tcW w:w="3119" w:type="dxa"/>
          </w:tcPr>
          <w:p w:rsidR="00777387" w:rsidRPr="002F4B22" w:rsidRDefault="00777387" w:rsidP="00515F80">
            <w:pPr>
              <w:pStyle w:val="naisf"/>
              <w:spacing w:before="0" w:after="0"/>
            </w:pPr>
            <w:r w:rsidRPr="002F4B22">
              <w:t>Cita informācija</w:t>
            </w:r>
          </w:p>
        </w:tc>
        <w:tc>
          <w:tcPr>
            <w:tcW w:w="7371" w:type="dxa"/>
            <w:gridSpan w:val="3"/>
          </w:tcPr>
          <w:p w:rsidR="00777387" w:rsidRPr="002F4B22" w:rsidRDefault="00777387" w:rsidP="00515F80">
            <w:pPr>
              <w:pStyle w:val="naisf"/>
              <w:spacing w:before="0" w:after="0"/>
            </w:pPr>
            <w:r w:rsidRPr="002F4B22">
              <w:t>Nav</w:t>
            </w:r>
          </w:p>
        </w:tc>
      </w:tr>
    </w:tbl>
    <w:p w:rsidR="00777387" w:rsidRPr="002F4B22" w:rsidRDefault="00777387" w:rsidP="00515F80">
      <w:pPr>
        <w:pStyle w:val="naisf"/>
        <w:spacing w:before="0" w:after="0"/>
        <w:ind w:firstLine="0"/>
      </w:pPr>
    </w:p>
    <w:tbl>
      <w:tblPr>
        <w:tblW w:w="10408"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51"/>
        <w:gridCol w:w="3308"/>
        <w:gridCol w:w="6249"/>
      </w:tblGrid>
      <w:tr w:rsidR="009A0027" w:rsidRPr="002F4B22" w:rsidTr="00D874C5">
        <w:trPr>
          <w:jc w:val="center"/>
        </w:trPr>
        <w:tc>
          <w:tcPr>
            <w:tcW w:w="10408" w:type="dxa"/>
            <w:gridSpan w:val="3"/>
          </w:tcPr>
          <w:p w:rsidR="00FE4973" w:rsidRPr="002F4B22" w:rsidRDefault="00FE4973" w:rsidP="00515F80">
            <w:pPr>
              <w:pStyle w:val="naisnod"/>
              <w:spacing w:before="0" w:after="0"/>
            </w:pPr>
            <w:r w:rsidRPr="002F4B22">
              <w:t>V</w:t>
            </w:r>
            <w:r w:rsidR="00EB14E3" w:rsidRPr="002F4B22">
              <w:t>I</w:t>
            </w:r>
            <w:r w:rsidRPr="002F4B22">
              <w:t xml:space="preserve">. </w:t>
            </w:r>
            <w:r w:rsidRPr="002F4B22">
              <w:rPr>
                <w:bCs w:val="0"/>
              </w:rPr>
              <w:t>Sabiedrības līdzdalība un komunikācijas aktivitātes</w:t>
            </w:r>
          </w:p>
        </w:tc>
      </w:tr>
      <w:tr w:rsidR="00906989" w:rsidRPr="002F4B22" w:rsidTr="00D874C5">
        <w:trPr>
          <w:jc w:val="center"/>
        </w:trPr>
        <w:tc>
          <w:tcPr>
            <w:tcW w:w="851" w:type="dxa"/>
          </w:tcPr>
          <w:p w:rsidR="00906989" w:rsidRPr="002F4B22" w:rsidRDefault="00906989" w:rsidP="00515F80">
            <w:pPr>
              <w:pStyle w:val="naiskr"/>
              <w:tabs>
                <w:tab w:val="left" w:pos="2628"/>
              </w:tabs>
              <w:spacing w:before="0" w:after="0"/>
              <w:jc w:val="center"/>
              <w:rPr>
                <w:iCs/>
              </w:rPr>
            </w:pPr>
            <w:r w:rsidRPr="002F4B22">
              <w:rPr>
                <w:iCs/>
              </w:rPr>
              <w:t>1.</w:t>
            </w:r>
          </w:p>
        </w:tc>
        <w:tc>
          <w:tcPr>
            <w:tcW w:w="3308" w:type="dxa"/>
          </w:tcPr>
          <w:p w:rsidR="00906989" w:rsidRPr="002F4B22" w:rsidRDefault="00906989" w:rsidP="00515F80">
            <w:pPr>
              <w:pStyle w:val="naiskr"/>
              <w:tabs>
                <w:tab w:val="left" w:pos="2628"/>
              </w:tabs>
              <w:spacing w:before="0" w:after="0"/>
              <w:rPr>
                <w:iCs/>
              </w:rPr>
            </w:pPr>
            <w:r w:rsidRPr="002F4B22">
              <w:t>Plānotās sabiedrības līdzdalības un komunikācijas aktivitātes saistībā ar projektu</w:t>
            </w:r>
          </w:p>
        </w:tc>
        <w:tc>
          <w:tcPr>
            <w:tcW w:w="6249" w:type="dxa"/>
          </w:tcPr>
          <w:p w:rsidR="003864FE" w:rsidRPr="002F4B22" w:rsidRDefault="00B87C51" w:rsidP="00515F80">
            <w:pPr>
              <w:pStyle w:val="naiskr"/>
              <w:tabs>
                <w:tab w:val="left" w:pos="2628"/>
              </w:tabs>
              <w:spacing w:before="0" w:after="0"/>
              <w:jc w:val="both"/>
              <w:rPr>
                <w:iCs/>
              </w:rPr>
            </w:pPr>
            <w:r w:rsidRPr="002F4B22">
              <w:rPr>
                <w:iCs/>
              </w:rPr>
              <w:t>Noteikum</w:t>
            </w:r>
            <w:r w:rsidR="00925B63">
              <w:rPr>
                <w:iCs/>
              </w:rPr>
              <w:t>u projekts uz divām nedēļām tika</w:t>
            </w:r>
            <w:r w:rsidRPr="002F4B22">
              <w:rPr>
                <w:iCs/>
              </w:rPr>
              <w:t xml:space="preserve"> publicēts </w:t>
            </w:r>
            <w:proofErr w:type="spellStart"/>
            <w:r w:rsidRPr="002F4B22">
              <w:rPr>
                <w:iCs/>
              </w:rPr>
              <w:t>Pārresoru</w:t>
            </w:r>
            <w:proofErr w:type="spellEnd"/>
            <w:r w:rsidRPr="002F4B22">
              <w:rPr>
                <w:iCs/>
              </w:rPr>
              <w:t xml:space="preserve"> koordinācijas centra interneta vietnē, aicinot sabiedrību sniegt par to viedokli un priekšlikumus</w:t>
            </w:r>
          </w:p>
        </w:tc>
      </w:tr>
      <w:tr w:rsidR="00DA5C2E" w:rsidRPr="002F4B22" w:rsidTr="00D874C5">
        <w:trPr>
          <w:jc w:val="center"/>
        </w:trPr>
        <w:tc>
          <w:tcPr>
            <w:tcW w:w="851" w:type="dxa"/>
          </w:tcPr>
          <w:p w:rsidR="00DA5C2E" w:rsidRPr="002F4B22" w:rsidRDefault="00DA5C2E" w:rsidP="00515F80">
            <w:pPr>
              <w:pStyle w:val="naiskr"/>
              <w:tabs>
                <w:tab w:val="left" w:pos="2628"/>
              </w:tabs>
              <w:spacing w:before="0" w:after="0"/>
              <w:jc w:val="center"/>
              <w:rPr>
                <w:iCs/>
              </w:rPr>
            </w:pPr>
            <w:r w:rsidRPr="002F4B22">
              <w:rPr>
                <w:iCs/>
              </w:rPr>
              <w:t>2.</w:t>
            </w:r>
          </w:p>
        </w:tc>
        <w:tc>
          <w:tcPr>
            <w:tcW w:w="3308" w:type="dxa"/>
          </w:tcPr>
          <w:p w:rsidR="00DA5C2E" w:rsidRPr="002F4B22" w:rsidRDefault="00DA5C2E" w:rsidP="00515F80">
            <w:pPr>
              <w:pStyle w:val="naiskr"/>
              <w:tabs>
                <w:tab w:val="left" w:pos="2628"/>
              </w:tabs>
              <w:spacing w:before="0" w:after="0"/>
            </w:pPr>
            <w:r w:rsidRPr="002F4B22">
              <w:t>Sabiedrības līdzdalība projekta izstrādē</w:t>
            </w:r>
          </w:p>
        </w:tc>
        <w:tc>
          <w:tcPr>
            <w:tcW w:w="6249" w:type="dxa"/>
          </w:tcPr>
          <w:p w:rsidR="00DA5C2E" w:rsidRPr="002F4B22" w:rsidRDefault="00634FB4" w:rsidP="00634FB4">
            <w:r>
              <w:t>Priekšlikumi tika saņemti no vienas fiziskās personas</w:t>
            </w:r>
          </w:p>
        </w:tc>
      </w:tr>
      <w:tr w:rsidR="00DA5C2E" w:rsidRPr="002F4B22" w:rsidTr="00D874C5">
        <w:trPr>
          <w:jc w:val="center"/>
        </w:trPr>
        <w:tc>
          <w:tcPr>
            <w:tcW w:w="851" w:type="dxa"/>
          </w:tcPr>
          <w:p w:rsidR="00DA5C2E" w:rsidRPr="002F4B22" w:rsidRDefault="00DA5C2E" w:rsidP="00515F80">
            <w:pPr>
              <w:pStyle w:val="naiskr"/>
              <w:tabs>
                <w:tab w:val="left" w:pos="2628"/>
              </w:tabs>
              <w:spacing w:before="0" w:after="0"/>
              <w:jc w:val="center"/>
              <w:rPr>
                <w:iCs/>
              </w:rPr>
            </w:pPr>
            <w:r w:rsidRPr="002F4B22">
              <w:rPr>
                <w:iCs/>
              </w:rPr>
              <w:t>3.</w:t>
            </w:r>
          </w:p>
        </w:tc>
        <w:tc>
          <w:tcPr>
            <w:tcW w:w="3308" w:type="dxa"/>
          </w:tcPr>
          <w:p w:rsidR="00DA5C2E" w:rsidRPr="002F4B22" w:rsidRDefault="00DA5C2E" w:rsidP="00515F80">
            <w:pPr>
              <w:pStyle w:val="naiskr"/>
              <w:tabs>
                <w:tab w:val="left" w:pos="2628"/>
              </w:tabs>
              <w:spacing w:before="0" w:after="0"/>
              <w:rPr>
                <w:iCs/>
              </w:rPr>
            </w:pPr>
            <w:r w:rsidRPr="002F4B22">
              <w:t>Sabiedrības līdzdalības rezultāti</w:t>
            </w:r>
          </w:p>
        </w:tc>
        <w:tc>
          <w:tcPr>
            <w:tcW w:w="6249" w:type="dxa"/>
          </w:tcPr>
          <w:p w:rsidR="00DA5C2E" w:rsidRPr="002F4B22" w:rsidRDefault="00634FB4" w:rsidP="00634FB4">
            <w:r>
              <w:t>Iesniegtie priekšlikumi izvērtēti un daļēji iekļauti noteikumu projektā</w:t>
            </w:r>
          </w:p>
        </w:tc>
      </w:tr>
      <w:tr w:rsidR="00DA5C2E" w:rsidRPr="002F4B22" w:rsidTr="00D874C5">
        <w:trPr>
          <w:jc w:val="center"/>
        </w:trPr>
        <w:tc>
          <w:tcPr>
            <w:tcW w:w="851" w:type="dxa"/>
          </w:tcPr>
          <w:p w:rsidR="00DA5C2E" w:rsidRPr="002F4B22" w:rsidRDefault="00DA5C2E" w:rsidP="00515F80">
            <w:pPr>
              <w:pStyle w:val="naiskr"/>
              <w:tabs>
                <w:tab w:val="left" w:pos="2628"/>
              </w:tabs>
              <w:spacing w:before="0" w:after="0"/>
              <w:jc w:val="center"/>
              <w:rPr>
                <w:iCs/>
              </w:rPr>
            </w:pPr>
            <w:r w:rsidRPr="002F4B22">
              <w:rPr>
                <w:iCs/>
              </w:rPr>
              <w:t>4.</w:t>
            </w:r>
          </w:p>
        </w:tc>
        <w:tc>
          <w:tcPr>
            <w:tcW w:w="3308" w:type="dxa"/>
          </w:tcPr>
          <w:p w:rsidR="00DA5C2E" w:rsidRPr="002F4B22" w:rsidRDefault="00DA5C2E" w:rsidP="00515F80">
            <w:pPr>
              <w:pStyle w:val="naiskr"/>
              <w:tabs>
                <w:tab w:val="left" w:pos="2628"/>
              </w:tabs>
              <w:spacing w:before="0" w:after="0"/>
            </w:pPr>
            <w:r w:rsidRPr="002F4B22">
              <w:t>Cita informācija</w:t>
            </w:r>
          </w:p>
        </w:tc>
        <w:tc>
          <w:tcPr>
            <w:tcW w:w="6249" w:type="dxa"/>
          </w:tcPr>
          <w:p w:rsidR="00DA5C2E" w:rsidRPr="002F4B22" w:rsidRDefault="00B87C51" w:rsidP="00515F80">
            <w:r w:rsidRPr="002F4B22">
              <w:t>Nav</w:t>
            </w:r>
          </w:p>
        </w:tc>
      </w:tr>
    </w:tbl>
    <w:p w:rsidR="004907B8" w:rsidRPr="002F4B22" w:rsidRDefault="004907B8" w:rsidP="00515F80">
      <w:pPr>
        <w:pStyle w:val="naisf"/>
        <w:spacing w:before="0" w:after="0"/>
        <w:ind w:firstLine="0"/>
      </w:pPr>
    </w:p>
    <w:tbl>
      <w:tblPr>
        <w:tblW w:w="10424"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51"/>
        <w:gridCol w:w="3509"/>
        <w:gridCol w:w="6048"/>
        <w:gridCol w:w="16"/>
      </w:tblGrid>
      <w:tr w:rsidR="004907B8" w:rsidRPr="002F4B22" w:rsidTr="00D874C5">
        <w:trPr>
          <w:gridAfter w:val="1"/>
          <w:wAfter w:w="16" w:type="dxa"/>
          <w:jc w:val="center"/>
        </w:trPr>
        <w:tc>
          <w:tcPr>
            <w:tcW w:w="10408" w:type="dxa"/>
            <w:gridSpan w:val="3"/>
            <w:tcBorders>
              <w:top w:val="single" w:sz="4" w:space="0" w:color="auto"/>
              <w:left w:val="single" w:sz="4" w:space="0" w:color="auto"/>
              <w:bottom w:val="single" w:sz="4" w:space="0" w:color="auto"/>
              <w:right w:val="single" w:sz="4" w:space="0" w:color="auto"/>
            </w:tcBorders>
          </w:tcPr>
          <w:p w:rsidR="004907B8" w:rsidRPr="002F4B22" w:rsidRDefault="004907B8" w:rsidP="00515F80">
            <w:pPr>
              <w:pStyle w:val="naisnod"/>
              <w:spacing w:before="0" w:after="0"/>
            </w:pPr>
            <w:r w:rsidRPr="002F4B22">
              <w:t>V</w:t>
            </w:r>
            <w:r w:rsidR="001F46CC" w:rsidRPr="002F4B22">
              <w:t>I</w:t>
            </w:r>
            <w:r w:rsidR="00EB14E3" w:rsidRPr="002F4B22">
              <w:t>I</w:t>
            </w:r>
            <w:r w:rsidRPr="002F4B22">
              <w:t>. Tiesību akta projekta izpildes nodrošināšana un tās ietekme uz institūcijām</w:t>
            </w:r>
          </w:p>
        </w:tc>
      </w:tr>
      <w:tr w:rsidR="004907B8" w:rsidRPr="002F4B22" w:rsidTr="00D874C5">
        <w:trPr>
          <w:gridAfter w:val="1"/>
          <w:wAfter w:w="16" w:type="dxa"/>
          <w:jc w:val="center"/>
        </w:trPr>
        <w:tc>
          <w:tcPr>
            <w:tcW w:w="851" w:type="dxa"/>
            <w:tcBorders>
              <w:top w:val="single" w:sz="4" w:space="0" w:color="auto"/>
              <w:left w:val="single" w:sz="4" w:space="0" w:color="auto"/>
              <w:bottom w:val="single" w:sz="4" w:space="0" w:color="auto"/>
              <w:right w:val="single" w:sz="4" w:space="0" w:color="auto"/>
            </w:tcBorders>
          </w:tcPr>
          <w:p w:rsidR="004907B8" w:rsidRPr="002F4B22" w:rsidRDefault="004907B8" w:rsidP="00515F80">
            <w:pPr>
              <w:pStyle w:val="naisnod"/>
              <w:spacing w:before="0" w:after="0"/>
              <w:rPr>
                <w:b w:val="0"/>
              </w:rPr>
            </w:pPr>
            <w:r w:rsidRPr="002F4B22">
              <w:rPr>
                <w:b w:val="0"/>
              </w:rPr>
              <w:t>1.</w:t>
            </w:r>
          </w:p>
        </w:tc>
        <w:tc>
          <w:tcPr>
            <w:tcW w:w="3509" w:type="dxa"/>
            <w:tcBorders>
              <w:top w:val="single" w:sz="4" w:space="0" w:color="auto"/>
              <w:left w:val="single" w:sz="4" w:space="0" w:color="auto"/>
              <w:bottom w:val="single" w:sz="4" w:space="0" w:color="auto"/>
              <w:right w:val="single" w:sz="4" w:space="0" w:color="auto"/>
            </w:tcBorders>
          </w:tcPr>
          <w:p w:rsidR="004907B8" w:rsidRPr="002F4B22" w:rsidRDefault="004907B8" w:rsidP="00515F80">
            <w:pPr>
              <w:pStyle w:val="naisnod"/>
              <w:spacing w:before="0" w:after="0"/>
              <w:jc w:val="left"/>
              <w:rPr>
                <w:b w:val="0"/>
              </w:rPr>
            </w:pPr>
            <w:r w:rsidRPr="002F4B22">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2F4B22" w:rsidRDefault="001144F0" w:rsidP="00515F80">
            <w:pPr>
              <w:pStyle w:val="naisnod"/>
              <w:spacing w:before="0" w:after="0"/>
              <w:jc w:val="both"/>
              <w:rPr>
                <w:b w:val="0"/>
              </w:rPr>
            </w:pPr>
            <w:r w:rsidRPr="002F4B22">
              <w:rPr>
                <w:b w:val="0"/>
              </w:rPr>
              <w:t xml:space="preserve">Valsts kapitāla daļu turētāji, </w:t>
            </w:r>
            <w:proofErr w:type="spellStart"/>
            <w:r w:rsidRPr="002F4B22">
              <w:rPr>
                <w:b w:val="0"/>
              </w:rPr>
              <w:t>Pārresoru</w:t>
            </w:r>
            <w:proofErr w:type="spellEnd"/>
            <w:r w:rsidRPr="002F4B22">
              <w:rPr>
                <w:b w:val="0"/>
              </w:rPr>
              <w:t xml:space="preserve"> koordinācijas centrs</w:t>
            </w:r>
          </w:p>
        </w:tc>
      </w:tr>
      <w:tr w:rsidR="004907B8" w:rsidRPr="002F4B22" w:rsidTr="00D874C5">
        <w:trPr>
          <w:gridAfter w:val="1"/>
          <w:wAfter w:w="16" w:type="dxa"/>
          <w:jc w:val="center"/>
        </w:trPr>
        <w:tc>
          <w:tcPr>
            <w:tcW w:w="851" w:type="dxa"/>
            <w:tcBorders>
              <w:top w:val="single" w:sz="4" w:space="0" w:color="auto"/>
              <w:left w:val="single" w:sz="4" w:space="0" w:color="auto"/>
              <w:bottom w:val="single" w:sz="4" w:space="0" w:color="auto"/>
              <w:right w:val="single" w:sz="4" w:space="0" w:color="auto"/>
            </w:tcBorders>
          </w:tcPr>
          <w:p w:rsidR="004907B8" w:rsidRPr="002F4B22" w:rsidRDefault="004907B8" w:rsidP="00515F80">
            <w:pPr>
              <w:pStyle w:val="naisnod"/>
              <w:spacing w:before="0" w:after="0"/>
              <w:rPr>
                <w:b w:val="0"/>
              </w:rPr>
            </w:pPr>
            <w:r w:rsidRPr="002F4B22">
              <w:rPr>
                <w:b w:val="0"/>
              </w:rPr>
              <w:t>2.</w:t>
            </w:r>
          </w:p>
        </w:tc>
        <w:tc>
          <w:tcPr>
            <w:tcW w:w="3509" w:type="dxa"/>
            <w:tcBorders>
              <w:top w:val="single" w:sz="4" w:space="0" w:color="auto"/>
              <w:left w:val="single" w:sz="4" w:space="0" w:color="auto"/>
              <w:bottom w:val="single" w:sz="4" w:space="0" w:color="auto"/>
              <w:right w:val="single" w:sz="4" w:space="0" w:color="auto"/>
            </w:tcBorders>
          </w:tcPr>
          <w:p w:rsidR="004907B8" w:rsidRPr="002F4B22" w:rsidRDefault="004907B8" w:rsidP="00515F80">
            <w:r w:rsidRPr="002F4B22">
              <w:t>Projekta izpildes ietekme uz pārvaldes funkcijām un institucionālo struktūru.</w:t>
            </w:r>
          </w:p>
          <w:p w:rsidR="004907B8" w:rsidRPr="002F4B22" w:rsidRDefault="004907B8" w:rsidP="00515F80">
            <w:pPr>
              <w:pStyle w:val="naisnod"/>
              <w:spacing w:before="0" w:after="0"/>
              <w:jc w:val="left"/>
              <w:rPr>
                <w:b w:val="0"/>
              </w:rPr>
            </w:pPr>
            <w:r w:rsidRPr="002F4B22">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4907B8" w:rsidRPr="002F4B22" w:rsidRDefault="00B87C51" w:rsidP="00515F80">
            <w:pPr>
              <w:pStyle w:val="naisnod"/>
              <w:spacing w:before="0" w:after="0"/>
              <w:jc w:val="both"/>
              <w:rPr>
                <w:b w:val="0"/>
              </w:rPr>
            </w:pPr>
            <w:r w:rsidRPr="002F4B22">
              <w:rPr>
                <w:b w:val="0"/>
              </w:rPr>
              <w:t xml:space="preserve">Valsts kapitāla daļu turētājiem un kapitālsabiedrību padomēm jānodrošina nominācijas komisiju izveide, </w:t>
            </w:r>
            <w:proofErr w:type="spellStart"/>
            <w:r w:rsidRPr="002F4B22">
              <w:rPr>
                <w:b w:val="0"/>
              </w:rPr>
              <w:t>Pārresoru</w:t>
            </w:r>
            <w:proofErr w:type="spellEnd"/>
            <w:r w:rsidRPr="002F4B22">
              <w:rPr>
                <w:b w:val="0"/>
              </w:rPr>
              <w:t xml:space="preserve"> koordinācijas centram jānodrošina pārstāvja dalība nominācijas komisijās. </w:t>
            </w:r>
          </w:p>
          <w:p w:rsidR="00B87C51" w:rsidRPr="002F4B22" w:rsidRDefault="00B87C51" w:rsidP="00515F80">
            <w:pPr>
              <w:pStyle w:val="naisnod"/>
              <w:spacing w:before="0" w:after="0"/>
              <w:jc w:val="both"/>
              <w:rPr>
                <w:b w:val="0"/>
                <w:color w:val="FF0000"/>
              </w:rPr>
            </w:pPr>
            <w:r w:rsidRPr="002F4B22">
              <w:rPr>
                <w:b w:val="0"/>
              </w:rPr>
              <w:t>Netiek veidotas jaunas vai likvidētas esošās institūcijas</w:t>
            </w:r>
          </w:p>
        </w:tc>
      </w:tr>
      <w:tr w:rsidR="004907B8" w:rsidRPr="002F4B22" w:rsidTr="00D874C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851" w:type="dxa"/>
            <w:tcBorders>
              <w:top w:val="outset" w:sz="6" w:space="0" w:color="auto"/>
              <w:left w:val="outset" w:sz="6" w:space="0" w:color="auto"/>
              <w:bottom w:val="outset" w:sz="6" w:space="0" w:color="auto"/>
              <w:right w:val="outset" w:sz="6" w:space="0" w:color="auto"/>
            </w:tcBorders>
          </w:tcPr>
          <w:p w:rsidR="004907B8" w:rsidRPr="002F4B22" w:rsidRDefault="004907B8" w:rsidP="00907EF2">
            <w:pPr>
              <w:jc w:val="center"/>
              <w:rPr>
                <w:bCs/>
              </w:rPr>
            </w:pPr>
            <w:r w:rsidRPr="002F4B22">
              <w:rPr>
                <w:bCs/>
              </w:rPr>
              <w:t>3.</w:t>
            </w:r>
          </w:p>
        </w:tc>
        <w:tc>
          <w:tcPr>
            <w:tcW w:w="3509" w:type="dxa"/>
            <w:tcBorders>
              <w:top w:val="outset" w:sz="6" w:space="0" w:color="auto"/>
              <w:left w:val="outset" w:sz="6" w:space="0" w:color="auto"/>
              <w:bottom w:val="outset" w:sz="6" w:space="0" w:color="auto"/>
              <w:right w:val="outset" w:sz="6" w:space="0" w:color="auto"/>
            </w:tcBorders>
          </w:tcPr>
          <w:p w:rsidR="004907B8" w:rsidRPr="002F4B22" w:rsidRDefault="004907B8" w:rsidP="00515F80">
            <w:r w:rsidRPr="002F4B22">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2F4B22" w:rsidRDefault="00DA5C2E" w:rsidP="00515F80">
            <w:pPr>
              <w:rPr>
                <w:bCs/>
              </w:rPr>
            </w:pPr>
            <w:r w:rsidRPr="002F4B22">
              <w:rPr>
                <w:iCs/>
              </w:rPr>
              <w:t>Nav</w:t>
            </w:r>
          </w:p>
        </w:tc>
      </w:tr>
    </w:tbl>
    <w:p w:rsidR="00B205C0" w:rsidRDefault="00B205C0" w:rsidP="00515F80">
      <w:pPr>
        <w:pStyle w:val="naisf"/>
        <w:spacing w:before="0" w:after="0"/>
        <w:ind w:firstLine="0"/>
      </w:pPr>
    </w:p>
    <w:p w:rsidR="00F3651E" w:rsidRPr="002F4B22" w:rsidRDefault="00F3651E" w:rsidP="00515F80">
      <w:pPr>
        <w:pStyle w:val="naisf"/>
        <w:spacing w:before="0" w:after="0"/>
        <w:ind w:firstLine="0"/>
      </w:pPr>
      <w:r w:rsidRPr="002F4B22">
        <w:t>Anotācijas III un IV sadaļa – projekts šo jomu neskar.</w:t>
      </w:r>
    </w:p>
    <w:p w:rsidR="004F098F" w:rsidRPr="002F4B22" w:rsidRDefault="004F098F" w:rsidP="00515F80">
      <w:pPr>
        <w:rPr>
          <w:noProof/>
        </w:rPr>
      </w:pPr>
    </w:p>
    <w:p w:rsidR="00433584" w:rsidRPr="00D874C5" w:rsidRDefault="00433584" w:rsidP="00515F80">
      <w:pPr>
        <w:tabs>
          <w:tab w:val="left" w:pos="6804"/>
        </w:tabs>
        <w:ind w:right="-522"/>
      </w:pPr>
      <w:r w:rsidRPr="00D874C5">
        <w:t>Ministru prezidente</w:t>
      </w:r>
      <w:r w:rsidRPr="00D874C5">
        <w:tab/>
      </w:r>
      <w:r w:rsidR="00D874C5" w:rsidRPr="00D874C5">
        <w:tab/>
      </w:r>
      <w:r w:rsidR="00D874C5" w:rsidRPr="00D874C5">
        <w:tab/>
      </w:r>
      <w:r w:rsidRPr="00D874C5">
        <w:t>L.Straujuma</w:t>
      </w:r>
    </w:p>
    <w:p w:rsidR="00433584" w:rsidRDefault="00433584" w:rsidP="00515F80">
      <w:pPr>
        <w:tabs>
          <w:tab w:val="left" w:pos="6804"/>
        </w:tabs>
        <w:ind w:right="-522"/>
      </w:pPr>
    </w:p>
    <w:p w:rsidR="006E3008" w:rsidRPr="00D874C5" w:rsidRDefault="006E3008" w:rsidP="00515F80">
      <w:pPr>
        <w:tabs>
          <w:tab w:val="left" w:pos="6804"/>
        </w:tabs>
        <w:ind w:right="-522"/>
      </w:pPr>
    </w:p>
    <w:p w:rsidR="00F3651E" w:rsidRPr="00D874C5" w:rsidRDefault="00F3651E" w:rsidP="00515F80">
      <w:pPr>
        <w:tabs>
          <w:tab w:val="left" w:pos="6804"/>
        </w:tabs>
        <w:ind w:right="-522"/>
      </w:pPr>
      <w:r w:rsidRPr="00D874C5">
        <w:t>Finanšu ministrs</w:t>
      </w:r>
      <w:proofErr w:type="gramStart"/>
      <w:r w:rsidRPr="00D874C5">
        <w:t xml:space="preserve">                                                                 </w:t>
      </w:r>
      <w:proofErr w:type="gramEnd"/>
      <w:r w:rsidR="00D874C5" w:rsidRPr="00D874C5">
        <w:tab/>
      </w:r>
      <w:r w:rsidRPr="00D874C5">
        <w:t xml:space="preserve"> </w:t>
      </w:r>
      <w:r w:rsidR="00D874C5" w:rsidRPr="00D874C5">
        <w:tab/>
      </w:r>
      <w:r w:rsidR="00D874C5" w:rsidRPr="00D874C5">
        <w:tab/>
      </w:r>
      <w:r w:rsidRPr="00D874C5">
        <w:t>J.Reirs</w:t>
      </w:r>
    </w:p>
    <w:p w:rsidR="00F3651E" w:rsidRDefault="00F3651E" w:rsidP="00515F80">
      <w:pPr>
        <w:tabs>
          <w:tab w:val="left" w:pos="6804"/>
        </w:tabs>
        <w:ind w:right="-522"/>
      </w:pPr>
    </w:p>
    <w:p w:rsidR="006E3008" w:rsidRPr="00D874C5" w:rsidRDefault="006E3008" w:rsidP="00515F80">
      <w:pPr>
        <w:tabs>
          <w:tab w:val="left" w:pos="6804"/>
        </w:tabs>
        <w:ind w:right="-522"/>
      </w:pPr>
    </w:p>
    <w:p w:rsidR="00F3651E" w:rsidRPr="00D874C5" w:rsidRDefault="00F3651E" w:rsidP="00515F80">
      <w:pPr>
        <w:tabs>
          <w:tab w:val="left" w:pos="6804"/>
        </w:tabs>
        <w:ind w:right="-522"/>
      </w:pPr>
      <w:r w:rsidRPr="00D874C5">
        <w:t>Vīza:</w:t>
      </w:r>
    </w:p>
    <w:p w:rsidR="00433584" w:rsidRDefault="00F3651E" w:rsidP="00515F80">
      <w:pPr>
        <w:widowControl w:val="0"/>
      </w:pPr>
      <w:proofErr w:type="spellStart"/>
      <w:r w:rsidRPr="00D874C5">
        <w:t>Pārresoru</w:t>
      </w:r>
      <w:proofErr w:type="spellEnd"/>
      <w:r w:rsidRPr="00D874C5">
        <w:t xml:space="preserve"> koordinācijas centra vadītājs</w:t>
      </w:r>
      <w:r w:rsidRPr="00D874C5">
        <w:tab/>
      </w:r>
      <w:proofErr w:type="gramStart"/>
      <w:r w:rsidRPr="00D874C5">
        <w:t xml:space="preserve">                        </w:t>
      </w:r>
      <w:proofErr w:type="gramEnd"/>
      <w:r w:rsidR="00D874C5" w:rsidRPr="00D874C5">
        <w:tab/>
      </w:r>
      <w:r w:rsidR="00D874C5" w:rsidRPr="00D874C5">
        <w:tab/>
      </w:r>
      <w:r w:rsidR="00D874C5" w:rsidRPr="00D874C5">
        <w:tab/>
      </w:r>
      <w:r w:rsidRPr="00D874C5">
        <w:t xml:space="preserve"> P.Vilks</w:t>
      </w:r>
      <w:r w:rsidRPr="00D874C5">
        <w:tab/>
      </w:r>
    </w:p>
    <w:p w:rsidR="006E3008" w:rsidRPr="00D874C5" w:rsidRDefault="006E3008" w:rsidP="00515F80">
      <w:pPr>
        <w:widowControl w:val="0"/>
      </w:pPr>
    </w:p>
    <w:p w:rsidR="00433584" w:rsidRPr="004974E0" w:rsidRDefault="00D80414" w:rsidP="00515F80">
      <w:pPr>
        <w:widowControl w:val="0"/>
        <w:rPr>
          <w:sz w:val="18"/>
          <w:szCs w:val="18"/>
        </w:rPr>
      </w:pPr>
      <w:r>
        <w:rPr>
          <w:sz w:val="18"/>
          <w:szCs w:val="18"/>
        </w:rPr>
        <w:t>26</w:t>
      </w:r>
      <w:r w:rsidR="00B205C0">
        <w:rPr>
          <w:sz w:val="18"/>
          <w:szCs w:val="18"/>
        </w:rPr>
        <w:t>.</w:t>
      </w:r>
      <w:r w:rsidR="00605916">
        <w:rPr>
          <w:sz w:val="18"/>
          <w:szCs w:val="18"/>
        </w:rPr>
        <w:t>11</w:t>
      </w:r>
      <w:r w:rsidR="00433584" w:rsidRPr="004974E0">
        <w:rPr>
          <w:sz w:val="18"/>
          <w:szCs w:val="18"/>
        </w:rPr>
        <w:t>.2015.1</w:t>
      </w:r>
      <w:r>
        <w:rPr>
          <w:sz w:val="18"/>
          <w:szCs w:val="18"/>
        </w:rPr>
        <w:t>6</w:t>
      </w:r>
      <w:r w:rsidR="00433584" w:rsidRPr="004974E0">
        <w:rPr>
          <w:sz w:val="18"/>
          <w:szCs w:val="18"/>
        </w:rPr>
        <w:t>:30.</w:t>
      </w:r>
    </w:p>
    <w:p w:rsidR="00433584" w:rsidRPr="004974E0" w:rsidRDefault="00FF0BD2" w:rsidP="00515F80">
      <w:pPr>
        <w:widowControl w:val="0"/>
        <w:tabs>
          <w:tab w:val="left" w:pos="7513"/>
        </w:tabs>
        <w:jc w:val="both"/>
        <w:rPr>
          <w:b/>
          <w:sz w:val="18"/>
          <w:szCs w:val="18"/>
        </w:rPr>
      </w:pPr>
      <w:r>
        <w:rPr>
          <w:sz w:val="18"/>
          <w:szCs w:val="18"/>
        </w:rPr>
        <w:t>17</w:t>
      </w:r>
      <w:r w:rsidR="00D80414">
        <w:rPr>
          <w:sz w:val="18"/>
          <w:szCs w:val="18"/>
        </w:rPr>
        <w:t>58</w:t>
      </w:r>
    </w:p>
    <w:p w:rsidR="00433584" w:rsidRPr="004974E0" w:rsidRDefault="00433584" w:rsidP="00515F80">
      <w:pPr>
        <w:widowControl w:val="0"/>
        <w:jc w:val="both"/>
        <w:rPr>
          <w:sz w:val="18"/>
          <w:szCs w:val="18"/>
        </w:rPr>
      </w:pPr>
      <w:r w:rsidRPr="004974E0">
        <w:rPr>
          <w:sz w:val="18"/>
          <w:szCs w:val="18"/>
        </w:rPr>
        <w:t xml:space="preserve">Vladislavs </w:t>
      </w:r>
      <w:proofErr w:type="spellStart"/>
      <w:r w:rsidRPr="004974E0">
        <w:rPr>
          <w:sz w:val="18"/>
          <w:szCs w:val="18"/>
        </w:rPr>
        <w:t>Vesperis</w:t>
      </w:r>
      <w:proofErr w:type="spellEnd"/>
    </w:p>
    <w:p w:rsidR="00907EF2" w:rsidRPr="004974E0" w:rsidRDefault="00433584" w:rsidP="00515F80">
      <w:pPr>
        <w:widowControl w:val="0"/>
        <w:jc w:val="both"/>
        <w:rPr>
          <w:sz w:val="18"/>
          <w:szCs w:val="18"/>
        </w:rPr>
      </w:pPr>
      <w:r w:rsidRPr="004974E0">
        <w:rPr>
          <w:sz w:val="18"/>
          <w:szCs w:val="18"/>
        </w:rPr>
        <w:t xml:space="preserve">67082812, </w:t>
      </w:r>
      <w:hyperlink r:id="rId13" w:history="1">
        <w:r w:rsidR="00907EF2" w:rsidRPr="004974E0">
          <w:rPr>
            <w:rStyle w:val="Hyperlink"/>
            <w:sz w:val="18"/>
            <w:szCs w:val="18"/>
          </w:rPr>
          <w:t>vladislavs.vesperis@pkc.mk.gov.lv</w:t>
        </w:r>
      </w:hyperlink>
    </w:p>
    <w:p w:rsidR="00BF4B68" w:rsidRPr="004974E0" w:rsidRDefault="00433584" w:rsidP="00515F80">
      <w:pPr>
        <w:widowControl w:val="0"/>
        <w:jc w:val="both"/>
        <w:rPr>
          <w:noProof/>
          <w:sz w:val="18"/>
          <w:szCs w:val="18"/>
        </w:rPr>
      </w:pPr>
      <w:r w:rsidRPr="004974E0">
        <w:rPr>
          <w:sz w:val="18"/>
          <w:szCs w:val="18"/>
        </w:rPr>
        <w:t xml:space="preserve"> </w:t>
      </w:r>
    </w:p>
    <w:sectPr w:rsidR="00BF4B68" w:rsidRPr="004974E0" w:rsidSect="00515F80">
      <w:headerReference w:type="even" r:id="rId14"/>
      <w:headerReference w:type="default" r:id="rId15"/>
      <w:footerReference w:type="default" r:id="rId16"/>
      <w:footerReference w:type="first" r:id="rId17"/>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B7" w:rsidRDefault="00EE1AB7">
      <w:r>
        <w:separator/>
      </w:r>
    </w:p>
  </w:endnote>
  <w:endnote w:type="continuationSeparator" w:id="0">
    <w:p w:rsidR="00EE1AB7" w:rsidRDefault="00EE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0A" w:rsidRPr="001E0C36" w:rsidRDefault="00BD050A" w:rsidP="00BD050A">
    <w:pPr>
      <w:jc w:val="both"/>
      <w:rPr>
        <w:sz w:val="16"/>
        <w:szCs w:val="16"/>
      </w:rPr>
    </w:pPr>
    <w:r w:rsidRPr="001E0C36">
      <w:rPr>
        <w:color w:val="000000"/>
        <w:sz w:val="16"/>
        <w:szCs w:val="16"/>
      </w:rPr>
      <w:t>PKCAnot_</w:t>
    </w:r>
    <w:r w:rsidR="00D80414">
      <w:rPr>
        <w:color w:val="000000"/>
        <w:sz w:val="16"/>
        <w:szCs w:val="16"/>
      </w:rPr>
      <w:t>26</w:t>
    </w:r>
    <w:r w:rsidR="00605916">
      <w:rPr>
        <w:color w:val="000000"/>
        <w:sz w:val="16"/>
        <w:szCs w:val="16"/>
      </w:rPr>
      <w:t>11</w:t>
    </w:r>
    <w:r w:rsidR="00D91CF6">
      <w:rPr>
        <w:color w:val="000000"/>
        <w:sz w:val="16"/>
        <w:szCs w:val="16"/>
      </w:rPr>
      <w:t>20</w:t>
    </w:r>
    <w:r w:rsidRPr="001E0C36">
      <w:rPr>
        <w:color w:val="000000"/>
        <w:sz w:val="16"/>
        <w:szCs w:val="16"/>
      </w:rPr>
      <w:t>15</w:t>
    </w:r>
    <w:r>
      <w:rPr>
        <w:color w:val="000000"/>
        <w:sz w:val="16"/>
        <w:szCs w:val="16"/>
      </w:rPr>
      <w:t>_VSS</w:t>
    </w:r>
    <w:r w:rsidR="00D91CF6">
      <w:rPr>
        <w:color w:val="000000"/>
        <w:sz w:val="16"/>
        <w:szCs w:val="16"/>
      </w:rPr>
      <w:t>-</w:t>
    </w:r>
    <w:r>
      <w:rPr>
        <w:color w:val="000000"/>
        <w:sz w:val="16"/>
        <w:szCs w:val="16"/>
      </w:rPr>
      <w:t>824</w:t>
    </w:r>
    <w:r w:rsidRPr="001E0C36">
      <w:rPr>
        <w:color w:val="000000"/>
        <w:sz w:val="16"/>
        <w:szCs w:val="16"/>
      </w:rPr>
      <w:t xml:space="preserve">; </w:t>
    </w:r>
    <w:r w:rsidRPr="001E0C36">
      <w:rPr>
        <w:sz w:val="16"/>
        <w:szCs w:val="16"/>
      </w:rPr>
      <w:t xml:space="preserve">Ministru kabineta noteikumu projekta </w:t>
    </w:r>
    <w:r w:rsidRPr="001E0C36">
      <w:rPr>
        <w:bCs/>
        <w:sz w:val="16"/>
        <w:szCs w:val="16"/>
      </w:rPr>
      <w:t>„</w:t>
    </w:r>
    <w:r w:rsidRPr="001E0C36">
      <w:rPr>
        <w:sz w:val="16"/>
        <w:szCs w:val="16"/>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Pr="001E0C36">
      <w:rPr>
        <w:color w:val="000000"/>
        <w:sz w:val="16"/>
        <w:szCs w:val="16"/>
      </w:rPr>
      <w:t>” sākotnējās ietekmes novērtējuma ziņojums (anotācija)</w:t>
    </w:r>
  </w:p>
  <w:p w:rsidR="00CD6C0B" w:rsidRPr="00F50AB3" w:rsidRDefault="00CD6C0B" w:rsidP="00F50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51" w:rsidRPr="001E0C36" w:rsidRDefault="00B87C51" w:rsidP="00907EF2">
    <w:pPr>
      <w:jc w:val="both"/>
      <w:rPr>
        <w:sz w:val="16"/>
        <w:szCs w:val="16"/>
      </w:rPr>
    </w:pPr>
    <w:r w:rsidRPr="001E0C36">
      <w:rPr>
        <w:color w:val="000000"/>
        <w:sz w:val="16"/>
        <w:szCs w:val="16"/>
      </w:rPr>
      <w:t>PKCAnot_</w:t>
    </w:r>
    <w:r w:rsidR="00D80414">
      <w:rPr>
        <w:color w:val="000000"/>
        <w:sz w:val="16"/>
        <w:szCs w:val="16"/>
      </w:rPr>
      <w:t>26</w:t>
    </w:r>
    <w:r w:rsidR="00605916">
      <w:rPr>
        <w:color w:val="000000"/>
        <w:sz w:val="16"/>
        <w:szCs w:val="16"/>
      </w:rPr>
      <w:t>11</w:t>
    </w:r>
    <w:r w:rsidR="00D91CF6">
      <w:rPr>
        <w:color w:val="000000"/>
        <w:sz w:val="16"/>
        <w:szCs w:val="16"/>
      </w:rPr>
      <w:t>20</w:t>
    </w:r>
    <w:r w:rsidR="00677431" w:rsidRPr="001E0C36">
      <w:rPr>
        <w:color w:val="000000"/>
        <w:sz w:val="16"/>
        <w:szCs w:val="16"/>
      </w:rPr>
      <w:t>15</w:t>
    </w:r>
    <w:r w:rsidR="00BD050A">
      <w:rPr>
        <w:color w:val="000000"/>
        <w:sz w:val="16"/>
        <w:szCs w:val="16"/>
      </w:rPr>
      <w:t>_VSS</w:t>
    </w:r>
    <w:r w:rsidR="00D91CF6">
      <w:rPr>
        <w:color w:val="000000"/>
        <w:sz w:val="16"/>
        <w:szCs w:val="16"/>
      </w:rPr>
      <w:t>-</w:t>
    </w:r>
    <w:r w:rsidR="001D7D80">
      <w:rPr>
        <w:color w:val="000000"/>
        <w:sz w:val="16"/>
        <w:szCs w:val="16"/>
      </w:rPr>
      <w:t>824</w:t>
    </w:r>
    <w:r w:rsidRPr="001E0C36">
      <w:rPr>
        <w:color w:val="000000"/>
        <w:sz w:val="16"/>
        <w:szCs w:val="16"/>
      </w:rPr>
      <w:t xml:space="preserve">; </w:t>
    </w:r>
    <w:r w:rsidRPr="001E0C36">
      <w:rPr>
        <w:sz w:val="16"/>
        <w:szCs w:val="16"/>
      </w:rPr>
      <w:t xml:space="preserve">Ministru kabineta noteikumu projekta </w:t>
    </w:r>
    <w:r w:rsidRPr="001E0C36">
      <w:rPr>
        <w:bCs/>
        <w:sz w:val="16"/>
        <w:szCs w:val="16"/>
      </w:rPr>
      <w:t>„</w:t>
    </w:r>
    <w:r w:rsidR="001E0C36" w:rsidRPr="001E0C36">
      <w:rPr>
        <w:sz w:val="16"/>
        <w:szCs w:val="16"/>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Pr="001E0C36">
      <w:rPr>
        <w:color w:val="000000"/>
        <w:sz w:val="16"/>
        <w:szCs w:val="16"/>
      </w:rPr>
      <w:t>” sākotnējās ietekmes novērtējuma ziņojums (anotācija)</w:t>
    </w:r>
  </w:p>
  <w:p w:rsidR="00CD6C0B" w:rsidRPr="001E0C36" w:rsidRDefault="00CD6C0B" w:rsidP="00907EF2">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B7" w:rsidRDefault="00EE1AB7">
      <w:r>
        <w:separator/>
      </w:r>
    </w:p>
  </w:footnote>
  <w:footnote w:type="continuationSeparator" w:id="0">
    <w:p w:rsidR="00EE1AB7" w:rsidRDefault="00EE1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26813"/>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A55B5D">
          <w:rPr>
            <w:noProof/>
          </w:rPr>
          <w:t>5</w:t>
        </w:r>
        <w:r>
          <w:rPr>
            <w:noProof/>
          </w:rPr>
          <w:fldChar w:fldCharType="end"/>
        </w:r>
      </w:p>
    </w:sdtContent>
  </w:sdt>
  <w:p w:rsidR="00CD6C0B" w:rsidRDefault="00CD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1">
    <w:nsid w:val="28935C9B"/>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8F6691"/>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0A43753"/>
    <w:multiLevelType w:val="hybridMultilevel"/>
    <w:tmpl w:val="48A2D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2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EF453D"/>
    <w:multiLevelType w:val="hybridMultilevel"/>
    <w:tmpl w:val="C5EA5A8C"/>
    <w:lvl w:ilvl="0" w:tplc="53E61B4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27478FD"/>
    <w:multiLevelType w:val="hybridMultilevel"/>
    <w:tmpl w:val="CDC8F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2F5E97"/>
    <w:multiLevelType w:val="hybridMultilevel"/>
    <w:tmpl w:val="ECC03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E0959CA"/>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5582010"/>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5A70775"/>
    <w:multiLevelType w:val="hybridMultilevel"/>
    <w:tmpl w:val="D59A0E2C"/>
    <w:lvl w:ilvl="0" w:tplc="1BE0C0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EE763D6"/>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2DC2D90"/>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63066A0"/>
    <w:multiLevelType w:val="hybridMultilevel"/>
    <w:tmpl w:val="2D30D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5">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5"/>
  </w:num>
  <w:num w:numId="3">
    <w:abstractNumId w:val="9"/>
  </w:num>
  <w:num w:numId="4">
    <w:abstractNumId w:val="6"/>
  </w:num>
  <w:num w:numId="5">
    <w:abstractNumId w:val="2"/>
  </w:num>
  <w:num w:numId="6">
    <w:abstractNumId w:val="30"/>
  </w:num>
  <w:num w:numId="7">
    <w:abstractNumId w:val="37"/>
  </w:num>
  <w:num w:numId="8">
    <w:abstractNumId w:val="23"/>
  </w:num>
  <w:num w:numId="9">
    <w:abstractNumId w:val="8"/>
  </w:num>
  <w:num w:numId="10">
    <w:abstractNumId w:val="24"/>
  </w:num>
  <w:num w:numId="11">
    <w:abstractNumId w:val="25"/>
  </w:num>
  <w:num w:numId="12">
    <w:abstractNumId w:val="31"/>
  </w:num>
  <w:num w:numId="13">
    <w:abstractNumId w:val="34"/>
  </w:num>
  <w:num w:numId="14">
    <w:abstractNumId w:val="0"/>
  </w:num>
  <w:num w:numId="15">
    <w:abstractNumId w:val="14"/>
  </w:num>
  <w:num w:numId="16">
    <w:abstractNumId w:val="16"/>
  </w:num>
  <w:num w:numId="17">
    <w:abstractNumId w:val="32"/>
  </w:num>
  <w:num w:numId="18">
    <w:abstractNumId w:val="1"/>
  </w:num>
  <w:num w:numId="19">
    <w:abstractNumId w:val="26"/>
  </w:num>
  <w:num w:numId="20">
    <w:abstractNumId w:val="27"/>
  </w:num>
  <w:num w:numId="21">
    <w:abstractNumId w:val="19"/>
  </w:num>
  <w:num w:numId="22">
    <w:abstractNumId w:val="3"/>
  </w:num>
  <w:num w:numId="23">
    <w:abstractNumId w:val="44"/>
  </w:num>
  <w:num w:numId="24">
    <w:abstractNumId w:val="10"/>
  </w:num>
  <w:num w:numId="25">
    <w:abstractNumId w:val="40"/>
  </w:num>
  <w:num w:numId="26">
    <w:abstractNumId w:val="19"/>
  </w:num>
  <w:num w:numId="27">
    <w:abstractNumId w:val="5"/>
  </w:num>
  <w:num w:numId="28">
    <w:abstractNumId w:val="4"/>
  </w:num>
  <w:num w:numId="29">
    <w:abstractNumId w:val="20"/>
  </w:num>
  <w:num w:numId="30">
    <w:abstractNumId w:val="7"/>
  </w:num>
  <w:num w:numId="31">
    <w:abstractNumId w:val="45"/>
  </w:num>
  <w:num w:numId="32">
    <w:abstractNumId w:val="18"/>
  </w:num>
  <w:num w:numId="33">
    <w:abstractNumId w:val="17"/>
  </w:num>
  <w:num w:numId="34">
    <w:abstractNumId w:val="36"/>
  </w:num>
  <w:num w:numId="35">
    <w:abstractNumId w:val="28"/>
  </w:num>
  <w:num w:numId="36">
    <w:abstractNumId w:val="11"/>
  </w:num>
  <w:num w:numId="37">
    <w:abstractNumId w:val="42"/>
  </w:num>
  <w:num w:numId="38">
    <w:abstractNumId w:val="33"/>
  </w:num>
  <w:num w:numId="39">
    <w:abstractNumId w:val="39"/>
  </w:num>
  <w:num w:numId="40">
    <w:abstractNumId w:val="12"/>
  </w:num>
  <w:num w:numId="41">
    <w:abstractNumId w:val="38"/>
  </w:num>
  <w:num w:numId="42">
    <w:abstractNumId w:val="41"/>
  </w:num>
  <w:num w:numId="43">
    <w:abstractNumId w:val="21"/>
  </w:num>
  <w:num w:numId="44">
    <w:abstractNumId w:val="22"/>
  </w:num>
  <w:num w:numId="45">
    <w:abstractNumId w:val="29"/>
  </w:num>
  <w:num w:numId="46">
    <w:abstractNumId w:val="1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2B52"/>
    <w:rsid w:val="0000308F"/>
    <w:rsid w:val="00003517"/>
    <w:rsid w:val="00005687"/>
    <w:rsid w:val="0000641C"/>
    <w:rsid w:val="00011C00"/>
    <w:rsid w:val="00011D24"/>
    <w:rsid w:val="000123E4"/>
    <w:rsid w:val="00013430"/>
    <w:rsid w:val="00013FF4"/>
    <w:rsid w:val="00015213"/>
    <w:rsid w:val="0001682D"/>
    <w:rsid w:val="00017BCC"/>
    <w:rsid w:val="00017EAF"/>
    <w:rsid w:val="00020FE1"/>
    <w:rsid w:val="000214DF"/>
    <w:rsid w:val="000219F1"/>
    <w:rsid w:val="00022E13"/>
    <w:rsid w:val="0002627A"/>
    <w:rsid w:val="00027394"/>
    <w:rsid w:val="00027866"/>
    <w:rsid w:val="00027E49"/>
    <w:rsid w:val="00032388"/>
    <w:rsid w:val="000347CE"/>
    <w:rsid w:val="00035CE2"/>
    <w:rsid w:val="00035DDF"/>
    <w:rsid w:val="00044FC0"/>
    <w:rsid w:val="0005265E"/>
    <w:rsid w:val="00053EE5"/>
    <w:rsid w:val="00053F1A"/>
    <w:rsid w:val="0005553B"/>
    <w:rsid w:val="000604D2"/>
    <w:rsid w:val="00061587"/>
    <w:rsid w:val="00065241"/>
    <w:rsid w:val="000675A9"/>
    <w:rsid w:val="00067A2F"/>
    <w:rsid w:val="00070D7A"/>
    <w:rsid w:val="00071C2F"/>
    <w:rsid w:val="00074B12"/>
    <w:rsid w:val="000760DB"/>
    <w:rsid w:val="00080AD1"/>
    <w:rsid w:val="00081991"/>
    <w:rsid w:val="00083587"/>
    <w:rsid w:val="0009005E"/>
    <w:rsid w:val="00090BFB"/>
    <w:rsid w:val="00090DFB"/>
    <w:rsid w:val="0009223E"/>
    <w:rsid w:val="000941C5"/>
    <w:rsid w:val="000971F9"/>
    <w:rsid w:val="00097549"/>
    <w:rsid w:val="000A37F0"/>
    <w:rsid w:val="000A6451"/>
    <w:rsid w:val="000A6E86"/>
    <w:rsid w:val="000A75E5"/>
    <w:rsid w:val="000B064E"/>
    <w:rsid w:val="000B0C7C"/>
    <w:rsid w:val="000B540F"/>
    <w:rsid w:val="000B5982"/>
    <w:rsid w:val="000B63CA"/>
    <w:rsid w:val="000B69CF"/>
    <w:rsid w:val="000B7357"/>
    <w:rsid w:val="000C1071"/>
    <w:rsid w:val="000C1E30"/>
    <w:rsid w:val="000C299B"/>
    <w:rsid w:val="000C5F5A"/>
    <w:rsid w:val="000C6DD5"/>
    <w:rsid w:val="000C788D"/>
    <w:rsid w:val="000C790C"/>
    <w:rsid w:val="000D051B"/>
    <w:rsid w:val="000D3AED"/>
    <w:rsid w:val="000D452C"/>
    <w:rsid w:val="000D5A7F"/>
    <w:rsid w:val="000E0375"/>
    <w:rsid w:val="000E0F36"/>
    <w:rsid w:val="000E3068"/>
    <w:rsid w:val="000E3BA0"/>
    <w:rsid w:val="000E435E"/>
    <w:rsid w:val="000E5FF6"/>
    <w:rsid w:val="000E7EE1"/>
    <w:rsid w:val="000F061D"/>
    <w:rsid w:val="000F1982"/>
    <w:rsid w:val="000F4794"/>
    <w:rsid w:val="000F522F"/>
    <w:rsid w:val="00100EF9"/>
    <w:rsid w:val="001010FC"/>
    <w:rsid w:val="00102C2B"/>
    <w:rsid w:val="00102E86"/>
    <w:rsid w:val="00105059"/>
    <w:rsid w:val="0010687E"/>
    <w:rsid w:val="001071C2"/>
    <w:rsid w:val="00107336"/>
    <w:rsid w:val="001144F0"/>
    <w:rsid w:val="00115838"/>
    <w:rsid w:val="00117E30"/>
    <w:rsid w:val="001224AC"/>
    <w:rsid w:val="00124F12"/>
    <w:rsid w:val="00126BAE"/>
    <w:rsid w:val="00126BC8"/>
    <w:rsid w:val="00126CDF"/>
    <w:rsid w:val="00133406"/>
    <w:rsid w:val="001347F7"/>
    <w:rsid w:val="00135A81"/>
    <w:rsid w:val="00141024"/>
    <w:rsid w:val="001417B4"/>
    <w:rsid w:val="00141C09"/>
    <w:rsid w:val="0014222F"/>
    <w:rsid w:val="00142604"/>
    <w:rsid w:val="00144E3A"/>
    <w:rsid w:val="00146F25"/>
    <w:rsid w:val="0015060C"/>
    <w:rsid w:val="00151100"/>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41C2"/>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8D"/>
    <w:rsid w:val="001A2E25"/>
    <w:rsid w:val="001A3E35"/>
    <w:rsid w:val="001A4066"/>
    <w:rsid w:val="001A5131"/>
    <w:rsid w:val="001A6AE4"/>
    <w:rsid w:val="001A7068"/>
    <w:rsid w:val="001A769D"/>
    <w:rsid w:val="001A7B4C"/>
    <w:rsid w:val="001B01FD"/>
    <w:rsid w:val="001B4A71"/>
    <w:rsid w:val="001B595D"/>
    <w:rsid w:val="001C2E78"/>
    <w:rsid w:val="001C5B2B"/>
    <w:rsid w:val="001C612F"/>
    <w:rsid w:val="001D166B"/>
    <w:rsid w:val="001D1780"/>
    <w:rsid w:val="001D1BF6"/>
    <w:rsid w:val="001D390F"/>
    <w:rsid w:val="001D5B54"/>
    <w:rsid w:val="001D79C3"/>
    <w:rsid w:val="001D7D80"/>
    <w:rsid w:val="001E0C36"/>
    <w:rsid w:val="001E1DBF"/>
    <w:rsid w:val="001E3070"/>
    <w:rsid w:val="001E4639"/>
    <w:rsid w:val="001E4A7D"/>
    <w:rsid w:val="001F1D58"/>
    <w:rsid w:val="001F353A"/>
    <w:rsid w:val="001F4209"/>
    <w:rsid w:val="001F43A8"/>
    <w:rsid w:val="001F46CC"/>
    <w:rsid w:val="001F54AB"/>
    <w:rsid w:val="001F5CD6"/>
    <w:rsid w:val="00200AE2"/>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00E9"/>
    <w:rsid w:val="00231344"/>
    <w:rsid w:val="0023229E"/>
    <w:rsid w:val="00233198"/>
    <w:rsid w:val="0023436E"/>
    <w:rsid w:val="002347C0"/>
    <w:rsid w:val="002349E7"/>
    <w:rsid w:val="00241A6C"/>
    <w:rsid w:val="0024252D"/>
    <w:rsid w:val="00242D2B"/>
    <w:rsid w:val="00244294"/>
    <w:rsid w:val="002475E3"/>
    <w:rsid w:val="00247D3C"/>
    <w:rsid w:val="00250B39"/>
    <w:rsid w:val="00251ADB"/>
    <w:rsid w:val="00252AAD"/>
    <w:rsid w:val="00256987"/>
    <w:rsid w:val="00262E2B"/>
    <w:rsid w:val="002640EA"/>
    <w:rsid w:val="00265573"/>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869A6"/>
    <w:rsid w:val="00287B63"/>
    <w:rsid w:val="0029066C"/>
    <w:rsid w:val="00294B19"/>
    <w:rsid w:val="00297969"/>
    <w:rsid w:val="002A1E1C"/>
    <w:rsid w:val="002A3E3E"/>
    <w:rsid w:val="002A50A8"/>
    <w:rsid w:val="002A60C9"/>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4B22"/>
    <w:rsid w:val="002F5B9B"/>
    <w:rsid w:val="002F5FDC"/>
    <w:rsid w:val="002F7078"/>
    <w:rsid w:val="002F759C"/>
    <w:rsid w:val="002F78C8"/>
    <w:rsid w:val="003006CA"/>
    <w:rsid w:val="00301CF3"/>
    <w:rsid w:val="0030288C"/>
    <w:rsid w:val="003032C1"/>
    <w:rsid w:val="00303F8C"/>
    <w:rsid w:val="003040EA"/>
    <w:rsid w:val="00304FC1"/>
    <w:rsid w:val="0030594D"/>
    <w:rsid w:val="00305FF9"/>
    <w:rsid w:val="00306656"/>
    <w:rsid w:val="00312C59"/>
    <w:rsid w:val="00317C67"/>
    <w:rsid w:val="00321247"/>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54F7"/>
    <w:rsid w:val="00370642"/>
    <w:rsid w:val="00373910"/>
    <w:rsid w:val="00375B25"/>
    <w:rsid w:val="003763D4"/>
    <w:rsid w:val="003807FF"/>
    <w:rsid w:val="0038132C"/>
    <w:rsid w:val="003835E3"/>
    <w:rsid w:val="00384E2B"/>
    <w:rsid w:val="00386488"/>
    <w:rsid w:val="003864FE"/>
    <w:rsid w:val="00386DB2"/>
    <w:rsid w:val="003878A9"/>
    <w:rsid w:val="00390D8B"/>
    <w:rsid w:val="00391748"/>
    <w:rsid w:val="003926E0"/>
    <w:rsid w:val="00394313"/>
    <w:rsid w:val="00396542"/>
    <w:rsid w:val="0039685B"/>
    <w:rsid w:val="003968DF"/>
    <w:rsid w:val="003A0AA3"/>
    <w:rsid w:val="003A31A6"/>
    <w:rsid w:val="003A3C61"/>
    <w:rsid w:val="003A6A3C"/>
    <w:rsid w:val="003A7F0C"/>
    <w:rsid w:val="003A7F55"/>
    <w:rsid w:val="003A7F79"/>
    <w:rsid w:val="003B2A0F"/>
    <w:rsid w:val="003B426E"/>
    <w:rsid w:val="003B6404"/>
    <w:rsid w:val="003B67A2"/>
    <w:rsid w:val="003B67D0"/>
    <w:rsid w:val="003B6F39"/>
    <w:rsid w:val="003B787E"/>
    <w:rsid w:val="003C06BD"/>
    <w:rsid w:val="003C32B0"/>
    <w:rsid w:val="003C35C6"/>
    <w:rsid w:val="003C449B"/>
    <w:rsid w:val="003C6409"/>
    <w:rsid w:val="003D1AA2"/>
    <w:rsid w:val="003D21FF"/>
    <w:rsid w:val="003D698A"/>
    <w:rsid w:val="003D770B"/>
    <w:rsid w:val="003D7FEA"/>
    <w:rsid w:val="003E27A6"/>
    <w:rsid w:val="003E493E"/>
    <w:rsid w:val="003F0112"/>
    <w:rsid w:val="003F071A"/>
    <w:rsid w:val="003F160B"/>
    <w:rsid w:val="003F1E50"/>
    <w:rsid w:val="003F4D77"/>
    <w:rsid w:val="003F66EA"/>
    <w:rsid w:val="003F7754"/>
    <w:rsid w:val="003F7D40"/>
    <w:rsid w:val="00400032"/>
    <w:rsid w:val="00400B5B"/>
    <w:rsid w:val="004056ED"/>
    <w:rsid w:val="00405A00"/>
    <w:rsid w:val="00410246"/>
    <w:rsid w:val="00411E90"/>
    <w:rsid w:val="00412FA3"/>
    <w:rsid w:val="00413396"/>
    <w:rsid w:val="004179DE"/>
    <w:rsid w:val="004179F4"/>
    <w:rsid w:val="00420870"/>
    <w:rsid w:val="004268F6"/>
    <w:rsid w:val="00427C10"/>
    <w:rsid w:val="0043100E"/>
    <w:rsid w:val="0043130A"/>
    <w:rsid w:val="00432422"/>
    <w:rsid w:val="00432D0C"/>
    <w:rsid w:val="00433584"/>
    <w:rsid w:val="0043791B"/>
    <w:rsid w:val="00440FC7"/>
    <w:rsid w:val="00441187"/>
    <w:rsid w:val="00441483"/>
    <w:rsid w:val="00441BCB"/>
    <w:rsid w:val="0044429E"/>
    <w:rsid w:val="0045176A"/>
    <w:rsid w:val="0045202F"/>
    <w:rsid w:val="00454439"/>
    <w:rsid w:val="00456332"/>
    <w:rsid w:val="00456663"/>
    <w:rsid w:val="00456A48"/>
    <w:rsid w:val="00461826"/>
    <w:rsid w:val="00462EF0"/>
    <w:rsid w:val="00466561"/>
    <w:rsid w:val="00467DD9"/>
    <w:rsid w:val="004704CE"/>
    <w:rsid w:val="004728D4"/>
    <w:rsid w:val="0047358D"/>
    <w:rsid w:val="00475AF2"/>
    <w:rsid w:val="004800F9"/>
    <w:rsid w:val="00481327"/>
    <w:rsid w:val="00483475"/>
    <w:rsid w:val="00486B38"/>
    <w:rsid w:val="004907B8"/>
    <w:rsid w:val="0049134A"/>
    <w:rsid w:val="00491694"/>
    <w:rsid w:val="004918A5"/>
    <w:rsid w:val="00492DFC"/>
    <w:rsid w:val="00492FDB"/>
    <w:rsid w:val="0049345F"/>
    <w:rsid w:val="00493584"/>
    <w:rsid w:val="004974E0"/>
    <w:rsid w:val="004A58CB"/>
    <w:rsid w:val="004B0646"/>
    <w:rsid w:val="004B1795"/>
    <w:rsid w:val="004B4F59"/>
    <w:rsid w:val="004B52C6"/>
    <w:rsid w:val="004B56DD"/>
    <w:rsid w:val="004B5B0C"/>
    <w:rsid w:val="004C020F"/>
    <w:rsid w:val="004C1AFD"/>
    <w:rsid w:val="004C49D2"/>
    <w:rsid w:val="004C558B"/>
    <w:rsid w:val="004C7A0E"/>
    <w:rsid w:val="004D0231"/>
    <w:rsid w:val="004D492F"/>
    <w:rsid w:val="004D526B"/>
    <w:rsid w:val="004D564C"/>
    <w:rsid w:val="004D5C7F"/>
    <w:rsid w:val="004E2E8D"/>
    <w:rsid w:val="004E59E1"/>
    <w:rsid w:val="004E6397"/>
    <w:rsid w:val="004E6B86"/>
    <w:rsid w:val="004E70A7"/>
    <w:rsid w:val="004F098F"/>
    <w:rsid w:val="004F1F88"/>
    <w:rsid w:val="004F304C"/>
    <w:rsid w:val="004F585C"/>
    <w:rsid w:val="004F5F1B"/>
    <w:rsid w:val="004F67DF"/>
    <w:rsid w:val="005006EF"/>
    <w:rsid w:val="00502374"/>
    <w:rsid w:val="005026E7"/>
    <w:rsid w:val="005037C5"/>
    <w:rsid w:val="005046D4"/>
    <w:rsid w:val="005060A1"/>
    <w:rsid w:val="00506F1D"/>
    <w:rsid w:val="00507009"/>
    <w:rsid w:val="0051005B"/>
    <w:rsid w:val="00514A1C"/>
    <w:rsid w:val="005156F3"/>
    <w:rsid w:val="00515B9E"/>
    <w:rsid w:val="00515F80"/>
    <w:rsid w:val="00516072"/>
    <w:rsid w:val="00517DFF"/>
    <w:rsid w:val="00525A91"/>
    <w:rsid w:val="00527517"/>
    <w:rsid w:val="00530649"/>
    <w:rsid w:val="0053070D"/>
    <w:rsid w:val="00531404"/>
    <w:rsid w:val="00531FC8"/>
    <w:rsid w:val="005332EC"/>
    <w:rsid w:val="00534418"/>
    <w:rsid w:val="005353AB"/>
    <w:rsid w:val="00535E98"/>
    <w:rsid w:val="00540310"/>
    <w:rsid w:val="00542E6A"/>
    <w:rsid w:val="005450C6"/>
    <w:rsid w:val="00553AA3"/>
    <w:rsid w:val="005542A6"/>
    <w:rsid w:val="00554DE2"/>
    <w:rsid w:val="00554F08"/>
    <w:rsid w:val="00555391"/>
    <w:rsid w:val="005560BC"/>
    <w:rsid w:val="005573BE"/>
    <w:rsid w:val="00562633"/>
    <w:rsid w:val="00572700"/>
    <w:rsid w:val="005739B0"/>
    <w:rsid w:val="00576D97"/>
    <w:rsid w:val="00580468"/>
    <w:rsid w:val="00582231"/>
    <w:rsid w:val="00583F9F"/>
    <w:rsid w:val="0058435B"/>
    <w:rsid w:val="0058603B"/>
    <w:rsid w:val="00586B7F"/>
    <w:rsid w:val="00587093"/>
    <w:rsid w:val="00587C30"/>
    <w:rsid w:val="0059431B"/>
    <w:rsid w:val="005A38C3"/>
    <w:rsid w:val="005A39CC"/>
    <w:rsid w:val="005A44ED"/>
    <w:rsid w:val="005A6055"/>
    <w:rsid w:val="005A6EF3"/>
    <w:rsid w:val="005B0D8F"/>
    <w:rsid w:val="005B4730"/>
    <w:rsid w:val="005B505C"/>
    <w:rsid w:val="005C0006"/>
    <w:rsid w:val="005C138A"/>
    <w:rsid w:val="005C4634"/>
    <w:rsid w:val="005D01D9"/>
    <w:rsid w:val="005D2C3C"/>
    <w:rsid w:val="005E05D7"/>
    <w:rsid w:val="005E12A5"/>
    <w:rsid w:val="005E3735"/>
    <w:rsid w:val="005E41E7"/>
    <w:rsid w:val="005E450F"/>
    <w:rsid w:val="005F0C0D"/>
    <w:rsid w:val="005F126D"/>
    <w:rsid w:val="005F2B04"/>
    <w:rsid w:val="005F3D9B"/>
    <w:rsid w:val="005F5FD1"/>
    <w:rsid w:val="0060432A"/>
    <w:rsid w:val="00605497"/>
    <w:rsid w:val="00605916"/>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4FB4"/>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67739"/>
    <w:rsid w:val="006711FB"/>
    <w:rsid w:val="00672D31"/>
    <w:rsid w:val="00674572"/>
    <w:rsid w:val="006766C8"/>
    <w:rsid w:val="00677431"/>
    <w:rsid w:val="006806C9"/>
    <w:rsid w:val="006849F5"/>
    <w:rsid w:val="00687763"/>
    <w:rsid w:val="0069161F"/>
    <w:rsid w:val="00692B0D"/>
    <w:rsid w:val="00692E1D"/>
    <w:rsid w:val="00693C78"/>
    <w:rsid w:val="00693E0E"/>
    <w:rsid w:val="00693FB6"/>
    <w:rsid w:val="00695BB7"/>
    <w:rsid w:val="00697088"/>
    <w:rsid w:val="006A1AE3"/>
    <w:rsid w:val="006A73C1"/>
    <w:rsid w:val="006B042F"/>
    <w:rsid w:val="006B0636"/>
    <w:rsid w:val="006B4929"/>
    <w:rsid w:val="006B6062"/>
    <w:rsid w:val="006B61F9"/>
    <w:rsid w:val="006B653F"/>
    <w:rsid w:val="006B7823"/>
    <w:rsid w:val="006C0F3B"/>
    <w:rsid w:val="006C30E1"/>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3008"/>
    <w:rsid w:val="006E5458"/>
    <w:rsid w:val="006E5AF5"/>
    <w:rsid w:val="006E70BE"/>
    <w:rsid w:val="006E7E91"/>
    <w:rsid w:val="006F0F87"/>
    <w:rsid w:val="006F2B0F"/>
    <w:rsid w:val="006F3F60"/>
    <w:rsid w:val="006F45BE"/>
    <w:rsid w:val="007004FC"/>
    <w:rsid w:val="00701CA0"/>
    <w:rsid w:val="0070251A"/>
    <w:rsid w:val="00706670"/>
    <w:rsid w:val="00710D2A"/>
    <w:rsid w:val="00711F59"/>
    <w:rsid w:val="0072417C"/>
    <w:rsid w:val="00724502"/>
    <w:rsid w:val="00724E19"/>
    <w:rsid w:val="00725E39"/>
    <w:rsid w:val="007319F1"/>
    <w:rsid w:val="00734450"/>
    <w:rsid w:val="00734E33"/>
    <w:rsid w:val="00737B70"/>
    <w:rsid w:val="00741006"/>
    <w:rsid w:val="00745F67"/>
    <w:rsid w:val="00745FEE"/>
    <w:rsid w:val="00747903"/>
    <w:rsid w:val="0075039E"/>
    <w:rsid w:val="00750B0F"/>
    <w:rsid w:val="00752D9D"/>
    <w:rsid w:val="00754784"/>
    <w:rsid w:val="00756245"/>
    <w:rsid w:val="007579A0"/>
    <w:rsid w:val="00757C6E"/>
    <w:rsid w:val="00762BDA"/>
    <w:rsid w:val="00765346"/>
    <w:rsid w:val="007666F9"/>
    <w:rsid w:val="00770284"/>
    <w:rsid w:val="007736F1"/>
    <w:rsid w:val="00774AE2"/>
    <w:rsid w:val="00775D69"/>
    <w:rsid w:val="00777387"/>
    <w:rsid w:val="00777543"/>
    <w:rsid w:val="007805FD"/>
    <w:rsid w:val="00783474"/>
    <w:rsid w:val="007839BC"/>
    <w:rsid w:val="00784422"/>
    <w:rsid w:val="00784CE4"/>
    <w:rsid w:val="0079000A"/>
    <w:rsid w:val="00793C37"/>
    <w:rsid w:val="00795859"/>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B2596"/>
    <w:rsid w:val="007B2CB6"/>
    <w:rsid w:val="007B3B54"/>
    <w:rsid w:val="007B3FA0"/>
    <w:rsid w:val="007B4BC6"/>
    <w:rsid w:val="007C01F1"/>
    <w:rsid w:val="007C0F2C"/>
    <w:rsid w:val="007C2BCC"/>
    <w:rsid w:val="007C35B2"/>
    <w:rsid w:val="007C4EF0"/>
    <w:rsid w:val="007C79AF"/>
    <w:rsid w:val="007D099D"/>
    <w:rsid w:val="007D0D7E"/>
    <w:rsid w:val="007D39BA"/>
    <w:rsid w:val="007D7BA1"/>
    <w:rsid w:val="007E2664"/>
    <w:rsid w:val="007E3ABF"/>
    <w:rsid w:val="007E44C5"/>
    <w:rsid w:val="007E5BFA"/>
    <w:rsid w:val="007E6689"/>
    <w:rsid w:val="007E731C"/>
    <w:rsid w:val="007F0A03"/>
    <w:rsid w:val="007F2F05"/>
    <w:rsid w:val="007F517A"/>
    <w:rsid w:val="007F63CB"/>
    <w:rsid w:val="007F7EAD"/>
    <w:rsid w:val="008042B2"/>
    <w:rsid w:val="00810040"/>
    <w:rsid w:val="00810A3A"/>
    <w:rsid w:val="00810B2F"/>
    <w:rsid w:val="0081257D"/>
    <w:rsid w:val="0081292B"/>
    <w:rsid w:val="00813AC1"/>
    <w:rsid w:val="008164C8"/>
    <w:rsid w:val="0082007B"/>
    <w:rsid w:val="008201D2"/>
    <w:rsid w:val="0082023A"/>
    <w:rsid w:val="008215B8"/>
    <w:rsid w:val="00821A7A"/>
    <w:rsid w:val="0082310C"/>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813"/>
    <w:rsid w:val="00863340"/>
    <w:rsid w:val="0086587D"/>
    <w:rsid w:val="00870547"/>
    <w:rsid w:val="00870D1A"/>
    <w:rsid w:val="0087510C"/>
    <w:rsid w:val="00877405"/>
    <w:rsid w:val="00880C36"/>
    <w:rsid w:val="00881B32"/>
    <w:rsid w:val="00883DA1"/>
    <w:rsid w:val="00890442"/>
    <w:rsid w:val="008938F6"/>
    <w:rsid w:val="00893E73"/>
    <w:rsid w:val="008954AF"/>
    <w:rsid w:val="008968D2"/>
    <w:rsid w:val="0089738E"/>
    <w:rsid w:val="008A05B8"/>
    <w:rsid w:val="008A0753"/>
    <w:rsid w:val="008A7B89"/>
    <w:rsid w:val="008B4465"/>
    <w:rsid w:val="008B50FF"/>
    <w:rsid w:val="008B5FDB"/>
    <w:rsid w:val="008B6B16"/>
    <w:rsid w:val="008C2F07"/>
    <w:rsid w:val="008C3F78"/>
    <w:rsid w:val="008C50F4"/>
    <w:rsid w:val="008C5649"/>
    <w:rsid w:val="008D632E"/>
    <w:rsid w:val="008E44A2"/>
    <w:rsid w:val="008E697D"/>
    <w:rsid w:val="008F1A6E"/>
    <w:rsid w:val="008F6857"/>
    <w:rsid w:val="008F6991"/>
    <w:rsid w:val="0090267E"/>
    <w:rsid w:val="009030FB"/>
    <w:rsid w:val="00903263"/>
    <w:rsid w:val="009032AB"/>
    <w:rsid w:val="00906989"/>
    <w:rsid w:val="00906A21"/>
    <w:rsid w:val="009079C3"/>
    <w:rsid w:val="00907EF2"/>
    <w:rsid w:val="00910462"/>
    <w:rsid w:val="00915AB1"/>
    <w:rsid w:val="00917532"/>
    <w:rsid w:val="00917600"/>
    <w:rsid w:val="009202D1"/>
    <w:rsid w:val="00920E7B"/>
    <w:rsid w:val="009235BA"/>
    <w:rsid w:val="00924023"/>
    <w:rsid w:val="00924CE2"/>
    <w:rsid w:val="00925B63"/>
    <w:rsid w:val="00925B9F"/>
    <w:rsid w:val="009275AC"/>
    <w:rsid w:val="009309EB"/>
    <w:rsid w:val="00931AED"/>
    <w:rsid w:val="00932431"/>
    <w:rsid w:val="00937644"/>
    <w:rsid w:val="009428E7"/>
    <w:rsid w:val="00943042"/>
    <w:rsid w:val="00945766"/>
    <w:rsid w:val="009476A3"/>
    <w:rsid w:val="0095334F"/>
    <w:rsid w:val="0095423D"/>
    <w:rsid w:val="00954D8F"/>
    <w:rsid w:val="0095614A"/>
    <w:rsid w:val="009563FF"/>
    <w:rsid w:val="00956C8B"/>
    <w:rsid w:val="0096336F"/>
    <w:rsid w:val="00964673"/>
    <w:rsid w:val="009656DE"/>
    <w:rsid w:val="00965897"/>
    <w:rsid w:val="0096765C"/>
    <w:rsid w:val="00967848"/>
    <w:rsid w:val="009714D2"/>
    <w:rsid w:val="00971852"/>
    <w:rsid w:val="009727E4"/>
    <w:rsid w:val="00974399"/>
    <w:rsid w:val="00975C3A"/>
    <w:rsid w:val="0097750A"/>
    <w:rsid w:val="00980BF4"/>
    <w:rsid w:val="009864BB"/>
    <w:rsid w:val="0098773B"/>
    <w:rsid w:val="00987B16"/>
    <w:rsid w:val="00990AB2"/>
    <w:rsid w:val="00992E99"/>
    <w:rsid w:val="009934C5"/>
    <w:rsid w:val="00994386"/>
    <w:rsid w:val="009945B8"/>
    <w:rsid w:val="00994C0F"/>
    <w:rsid w:val="009A0027"/>
    <w:rsid w:val="009A33ED"/>
    <w:rsid w:val="009A6B0C"/>
    <w:rsid w:val="009A7205"/>
    <w:rsid w:val="009B118C"/>
    <w:rsid w:val="009B22D7"/>
    <w:rsid w:val="009B2A92"/>
    <w:rsid w:val="009B4270"/>
    <w:rsid w:val="009B72ED"/>
    <w:rsid w:val="009C30E0"/>
    <w:rsid w:val="009C5659"/>
    <w:rsid w:val="009C6DEB"/>
    <w:rsid w:val="009D022D"/>
    <w:rsid w:val="009D27A6"/>
    <w:rsid w:val="009D4EF6"/>
    <w:rsid w:val="009D6504"/>
    <w:rsid w:val="009E1204"/>
    <w:rsid w:val="009E12D7"/>
    <w:rsid w:val="009E159A"/>
    <w:rsid w:val="009E242E"/>
    <w:rsid w:val="009E3160"/>
    <w:rsid w:val="009E4BD1"/>
    <w:rsid w:val="009E661A"/>
    <w:rsid w:val="009E6A34"/>
    <w:rsid w:val="009E6C0C"/>
    <w:rsid w:val="009F0513"/>
    <w:rsid w:val="009F1276"/>
    <w:rsid w:val="009F15E6"/>
    <w:rsid w:val="009F5710"/>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70C8"/>
    <w:rsid w:val="00A43390"/>
    <w:rsid w:val="00A4727A"/>
    <w:rsid w:val="00A50873"/>
    <w:rsid w:val="00A513CA"/>
    <w:rsid w:val="00A5160D"/>
    <w:rsid w:val="00A523F9"/>
    <w:rsid w:val="00A549E0"/>
    <w:rsid w:val="00A55B57"/>
    <w:rsid w:val="00A55B5D"/>
    <w:rsid w:val="00A5727C"/>
    <w:rsid w:val="00A57CF8"/>
    <w:rsid w:val="00A6048E"/>
    <w:rsid w:val="00A63203"/>
    <w:rsid w:val="00A648A4"/>
    <w:rsid w:val="00A65338"/>
    <w:rsid w:val="00A67B6A"/>
    <w:rsid w:val="00A70CFD"/>
    <w:rsid w:val="00A72A0B"/>
    <w:rsid w:val="00A72CAB"/>
    <w:rsid w:val="00A73151"/>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51C5"/>
    <w:rsid w:val="00AA5F6B"/>
    <w:rsid w:val="00AB2B1A"/>
    <w:rsid w:val="00AB397F"/>
    <w:rsid w:val="00AB54FD"/>
    <w:rsid w:val="00AB5832"/>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162A"/>
    <w:rsid w:val="00AF2549"/>
    <w:rsid w:val="00AF35E4"/>
    <w:rsid w:val="00AF5CDE"/>
    <w:rsid w:val="00AF6A09"/>
    <w:rsid w:val="00B02AF6"/>
    <w:rsid w:val="00B032F8"/>
    <w:rsid w:val="00B07B64"/>
    <w:rsid w:val="00B11A57"/>
    <w:rsid w:val="00B13AD1"/>
    <w:rsid w:val="00B13C8A"/>
    <w:rsid w:val="00B14D9F"/>
    <w:rsid w:val="00B1533C"/>
    <w:rsid w:val="00B162F5"/>
    <w:rsid w:val="00B17E83"/>
    <w:rsid w:val="00B205C0"/>
    <w:rsid w:val="00B211C3"/>
    <w:rsid w:val="00B21C0E"/>
    <w:rsid w:val="00B2262C"/>
    <w:rsid w:val="00B248D6"/>
    <w:rsid w:val="00B25597"/>
    <w:rsid w:val="00B25658"/>
    <w:rsid w:val="00B267B9"/>
    <w:rsid w:val="00B32AAA"/>
    <w:rsid w:val="00B33E09"/>
    <w:rsid w:val="00B3594E"/>
    <w:rsid w:val="00B40930"/>
    <w:rsid w:val="00B40D37"/>
    <w:rsid w:val="00B41A9A"/>
    <w:rsid w:val="00B4248B"/>
    <w:rsid w:val="00B4663A"/>
    <w:rsid w:val="00B50708"/>
    <w:rsid w:val="00B50C68"/>
    <w:rsid w:val="00B51293"/>
    <w:rsid w:val="00B52B1E"/>
    <w:rsid w:val="00B55481"/>
    <w:rsid w:val="00B56C32"/>
    <w:rsid w:val="00B56D61"/>
    <w:rsid w:val="00B57ACF"/>
    <w:rsid w:val="00B61E4D"/>
    <w:rsid w:val="00B62845"/>
    <w:rsid w:val="00B64BB1"/>
    <w:rsid w:val="00B7276F"/>
    <w:rsid w:val="00B73166"/>
    <w:rsid w:val="00B73D56"/>
    <w:rsid w:val="00B74379"/>
    <w:rsid w:val="00B75648"/>
    <w:rsid w:val="00B8426C"/>
    <w:rsid w:val="00B84642"/>
    <w:rsid w:val="00B85104"/>
    <w:rsid w:val="00B86462"/>
    <w:rsid w:val="00B866A4"/>
    <w:rsid w:val="00B87C51"/>
    <w:rsid w:val="00B9193F"/>
    <w:rsid w:val="00B91B8D"/>
    <w:rsid w:val="00B93597"/>
    <w:rsid w:val="00B94E90"/>
    <w:rsid w:val="00BA569A"/>
    <w:rsid w:val="00BA64D3"/>
    <w:rsid w:val="00BA7CAD"/>
    <w:rsid w:val="00BB0A82"/>
    <w:rsid w:val="00BB4EB4"/>
    <w:rsid w:val="00BB7C94"/>
    <w:rsid w:val="00BC0A9D"/>
    <w:rsid w:val="00BC33E2"/>
    <w:rsid w:val="00BC54D5"/>
    <w:rsid w:val="00BD02BB"/>
    <w:rsid w:val="00BD050A"/>
    <w:rsid w:val="00BD0F5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5BE"/>
    <w:rsid w:val="00C10939"/>
    <w:rsid w:val="00C109F4"/>
    <w:rsid w:val="00C10EA6"/>
    <w:rsid w:val="00C1133D"/>
    <w:rsid w:val="00C143E5"/>
    <w:rsid w:val="00C16414"/>
    <w:rsid w:val="00C255EE"/>
    <w:rsid w:val="00C27A08"/>
    <w:rsid w:val="00C31312"/>
    <w:rsid w:val="00C31E36"/>
    <w:rsid w:val="00C31EE7"/>
    <w:rsid w:val="00C326C6"/>
    <w:rsid w:val="00C33ACD"/>
    <w:rsid w:val="00C35295"/>
    <w:rsid w:val="00C36837"/>
    <w:rsid w:val="00C368D6"/>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6964"/>
    <w:rsid w:val="00C56EE7"/>
    <w:rsid w:val="00C656D5"/>
    <w:rsid w:val="00C67103"/>
    <w:rsid w:val="00C703F3"/>
    <w:rsid w:val="00C71BB9"/>
    <w:rsid w:val="00C736FB"/>
    <w:rsid w:val="00C74DEE"/>
    <w:rsid w:val="00C7762C"/>
    <w:rsid w:val="00C82A12"/>
    <w:rsid w:val="00C86A9A"/>
    <w:rsid w:val="00C945FA"/>
    <w:rsid w:val="00C94613"/>
    <w:rsid w:val="00C94C28"/>
    <w:rsid w:val="00C95F30"/>
    <w:rsid w:val="00CA15AA"/>
    <w:rsid w:val="00CA2B59"/>
    <w:rsid w:val="00CA569B"/>
    <w:rsid w:val="00CA71A3"/>
    <w:rsid w:val="00CB0247"/>
    <w:rsid w:val="00CB0985"/>
    <w:rsid w:val="00CB0A64"/>
    <w:rsid w:val="00CB3440"/>
    <w:rsid w:val="00CB3FC2"/>
    <w:rsid w:val="00CB4084"/>
    <w:rsid w:val="00CB5188"/>
    <w:rsid w:val="00CB616A"/>
    <w:rsid w:val="00CB66F6"/>
    <w:rsid w:val="00CB67C8"/>
    <w:rsid w:val="00CB7479"/>
    <w:rsid w:val="00CC1692"/>
    <w:rsid w:val="00CC7AC4"/>
    <w:rsid w:val="00CD138B"/>
    <w:rsid w:val="00CD223F"/>
    <w:rsid w:val="00CD3E31"/>
    <w:rsid w:val="00CD617D"/>
    <w:rsid w:val="00CD6C0B"/>
    <w:rsid w:val="00CD7117"/>
    <w:rsid w:val="00CD74A3"/>
    <w:rsid w:val="00CE0527"/>
    <w:rsid w:val="00CE1668"/>
    <w:rsid w:val="00CE1DEE"/>
    <w:rsid w:val="00CE2631"/>
    <w:rsid w:val="00CE27C5"/>
    <w:rsid w:val="00CE30D0"/>
    <w:rsid w:val="00CE50A6"/>
    <w:rsid w:val="00CE5B23"/>
    <w:rsid w:val="00CF1D94"/>
    <w:rsid w:val="00CF573B"/>
    <w:rsid w:val="00CF65CE"/>
    <w:rsid w:val="00CF70AD"/>
    <w:rsid w:val="00CF76E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354D"/>
    <w:rsid w:val="00D154E5"/>
    <w:rsid w:val="00D20E4E"/>
    <w:rsid w:val="00D20FF4"/>
    <w:rsid w:val="00D212D8"/>
    <w:rsid w:val="00D22B0E"/>
    <w:rsid w:val="00D22C26"/>
    <w:rsid w:val="00D24D2C"/>
    <w:rsid w:val="00D271E8"/>
    <w:rsid w:val="00D34B3F"/>
    <w:rsid w:val="00D35881"/>
    <w:rsid w:val="00D36916"/>
    <w:rsid w:val="00D426A5"/>
    <w:rsid w:val="00D442BD"/>
    <w:rsid w:val="00D44A23"/>
    <w:rsid w:val="00D4659D"/>
    <w:rsid w:val="00D479AF"/>
    <w:rsid w:val="00D47F67"/>
    <w:rsid w:val="00D512BD"/>
    <w:rsid w:val="00D55399"/>
    <w:rsid w:val="00D55859"/>
    <w:rsid w:val="00D564E9"/>
    <w:rsid w:val="00D606B2"/>
    <w:rsid w:val="00D60FCD"/>
    <w:rsid w:val="00D6357E"/>
    <w:rsid w:val="00D71E21"/>
    <w:rsid w:val="00D725EA"/>
    <w:rsid w:val="00D72CD1"/>
    <w:rsid w:val="00D736C3"/>
    <w:rsid w:val="00D73C93"/>
    <w:rsid w:val="00D76573"/>
    <w:rsid w:val="00D80414"/>
    <w:rsid w:val="00D805F0"/>
    <w:rsid w:val="00D81427"/>
    <w:rsid w:val="00D83214"/>
    <w:rsid w:val="00D83E21"/>
    <w:rsid w:val="00D8737F"/>
    <w:rsid w:val="00D874C5"/>
    <w:rsid w:val="00D901A0"/>
    <w:rsid w:val="00D902ED"/>
    <w:rsid w:val="00D91CF6"/>
    <w:rsid w:val="00D920E7"/>
    <w:rsid w:val="00D92E2F"/>
    <w:rsid w:val="00D93B58"/>
    <w:rsid w:val="00D9438B"/>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557E"/>
    <w:rsid w:val="00E1023A"/>
    <w:rsid w:val="00E125D0"/>
    <w:rsid w:val="00E14995"/>
    <w:rsid w:val="00E150D0"/>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4F13"/>
    <w:rsid w:val="00E462E7"/>
    <w:rsid w:val="00E46559"/>
    <w:rsid w:val="00E5022C"/>
    <w:rsid w:val="00E62175"/>
    <w:rsid w:val="00E6670C"/>
    <w:rsid w:val="00E7437E"/>
    <w:rsid w:val="00E744B2"/>
    <w:rsid w:val="00E755F3"/>
    <w:rsid w:val="00E776E8"/>
    <w:rsid w:val="00E80835"/>
    <w:rsid w:val="00E826C5"/>
    <w:rsid w:val="00E83AD7"/>
    <w:rsid w:val="00E86AD5"/>
    <w:rsid w:val="00E92C1F"/>
    <w:rsid w:val="00E94DA1"/>
    <w:rsid w:val="00E95D4B"/>
    <w:rsid w:val="00E96E3C"/>
    <w:rsid w:val="00EA02AF"/>
    <w:rsid w:val="00EA0DE7"/>
    <w:rsid w:val="00EA20DE"/>
    <w:rsid w:val="00EA3187"/>
    <w:rsid w:val="00EA3C1F"/>
    <w:rsid w:val="00EA4241"/>
    <w:rsid w:val="00EA5176"/>
    <w:rsid w:val="00EA5325"/>
    <w:rsid w:val="00EA6728"/>
    <w:rsid w:val="00EA688A"/>
    <w:rsid w:val="00EA6D0E"/>
    <w:rsid w:val="00EA6E89"/>
    <w:rsid w:val="00EA76B8"/>
    <w:rsid w:val="00EB0D3C"/>
    <w:rsid w:val="00EB0FC5"/>
    <w:rsid w:val="00EB14E3"/>
    <w:rsid w:val="00EB199F"/>
    <w:rsid w:val="00EB4F0F"/>
    <w:rsid w:val="00EC23F7"/>
    <w:rsid w:val="00EC3D88"/>
    <w:rsid w:val="00EC4684"/>
    <w:rsid w:val="00EC4BD8"/>
    <w:rsid w:val="00EC63EB"/>
    <w:rsid w:val="00ED0555"/>
    <w:rsid w:val="00ED23A9"/>
    <w:rsid w:val="00ED25EB"/>
    <w:rsid w:val="00ED3684"/>
    <w:rsid w:val="00ED412F"/>
    <w:rsid w:val="00ED5BD1"/>
    <w:rsid w:val="00EE1AB7"/>
    <w:rsid w:val="00EE20B3"/>
    <w:rsid w:val="00EE3254"/>
    <w:rsid w:val="00EE403C"/>
    <w:rsid w:val="00EE60CA"/>
    <w:rsid w:val="00EF0186"/>
    <w:rsid w:val="00EF0B43"/>
    <w:rsid w:val="00EF0E3C"/>
    <w:rsid w:val="00EF2C0D"/>
    <w:rsid w:val="00EF36B2"/>
    <w:rsid w:val="00EF3CB9"/>
    <w:rsid w:val="00EF5800"/>
    <w:rsid w:val="00EF5887"/>
    <w:rsid w:val="00EF5ADF"/>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8FE"/>
    <w:rsid w:val="00F3651E"/>
    <w:rsid w:val="00F37796"/>
    <w:rsid w:val="00F41D75"/>
    <w:rsid w:val="00F4459C"/>
    <w:rsid w:val="00F44E34"/>
    <w:rsid w:val="00F508C7"/>
    <w:rsid w:val="00F50AB3"/>
    <w:rsid w:val="00F5139D"/>
    <w:rsid w:val="00F52A72"/>
    <w:rsid w:val="00F5498A"/>
    <w:rsid w:val="00F55314"/>
    <w:rsid w:val="00F55977"/>
    <w:rsid w:val="00F56457"/>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CC1"/>
    <w:rsid w:val="00F86E37"/>
    <w:rsid w:val="00F86EFE"/>
    <w:rsid w:val="00F873D3"/>
    <w:rsid w:val="00F932CC"/>
    <w:rsid w:val="00F9397B"/>
    <w:rsid w:val="00F95719"/>
    <w:rsid w:val="00F9625F"/>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4D57"/>
    <w:rsid w:val="00FD501C"/>
    <w:rsid w:val="00FD5301"/>
    <w:rsid w:val="00FE2265"/>
    <w:rsid w:val="00FE4973"/>
    <w:rsid w:val="00FE4B5F"/>
    <w:rsid w:val="00FE5A2C"/>
    <w:rsid w:val="00FE6FA7"/>
    <w:rsid w:val="00FF0BD2"/>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337684406">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475487518">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ladislavs.vesperis@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312E1BE4-E312-48E3-940E-BF00E314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9641</Words>
  <Characters>5496</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projekts„Kārtība, kādā veic kandidātu atlasi valdes un padomes locekļu amatiem kapitālsabiedrībās, kurās valstij kā dalībniekam (akcionāram) ir tiesības izvirzīt valdes vai padomes locekļus”</vt:lpstr>
      <vt:lpstr>Likumprojekta „Grozījumi Gada pārskatu likumā"</vt:lpstr>
    </vt:vector>
  </TitlesOfParts>
  <Manager>P.Vilks</Manager>
  <Company>PKC</Company>
  <LinksUpToDate>false</LinksUpToDate>
  <CharactersWithSpaces>15107</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veic kandidātu atlasi valdes un padomes locekļu amatiem kapitālsabiedrībās, kurās valstij kā dalībniekam (akcionāram) ir tiesības izvirzīt valdes vai padomes locekļus”</dc:title>
  <dc:subject>Anotācija</dc:subject>
  <dc:creator>Vladislavs Vesperis, tel. 67082812, e-pasts - vladislavs.vesperis@pkc.mk.gov.lv</dc:creator>
  <cp:lastModifiedBy>Laimdota Adlere</cp:lastModifiedBy>
  <cp:revision>2</cp:revision>
  <cp:lastPrinted>2015-11-27T12:42:00Z</cp:lastPrinted>
  <dcterms:created xsi:type="dcterms:W3CDTF">2015-11-27T12:42:00Z</dcterms:created>
  <dcterms:modified xsi:type="dcterms:W3CDTF">2015-11-27T12:42:00Z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