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29D" w:rsidRDefault="00B8429D" w:rsidP="00B8429D">
      <w:pPr>
        <w:jc w:val="right"/>
        <w:rPr>
          <w:sz w:val="28"/>
          <w:szCs w:val="28"/>
        </w:rPr>
      </w:pPr>
      <w:r w:rsidRPr="00B8429D">
        <w:rPr>
          <w:sz w:val="28"/>
          <w:szCs w:val="28"/>
        </w:rPr>
        <w:t>Pielikums</w:t>
      </w:r>
    </w:p>
    <w:p w:rsidR="00B8429D" w:rsidRPr="00B8429D" w:rsidRDefault="0040064A" w:rsidP="00B8429D">
      <w:pPr>
        <w:jc w:val="right"/>
        <w:rPr>
          <w:sz w:val="28"/>
          <w:szCs w:val="28"/>
        </w:rPr>
      </w:pPr>
      <w:r>
        <w:rPr>
          <w:sz w:val="28"/>
          <w:szCs w:val="28"/>
        </w:rPr>
        <w:t>k</w:t>
      </w:r>
      <w:r w:rsidR="00B8429D">
        <w:rPr>
          <w:sz w:val="28"/>
          <w:szCs w:val="28"/>
        </w:rPr>
        <w:t>onceptuā</w:t>
      </w:r>
      <w:r w:rsidR="00D67D27">
        <w:rPr>
          <w:sz w:val="28"/>
          <w:szCs w:val="28"/>
        </w:rPr>
        <w:t>lajam ziņojumam</w:t>
      </w:r>
      <w:r w:rsidR="00B8429D" w:rsidRPr="00B8429D">
        <w:rPr>
          <w:sz w:val="28"/>
          <w:szCs w:val="28"/>
        </w:rPr>
        <w:t xml:space="preserve"> „Par pasākumiem ātrdarbīgu elektronisko sakaru tīklu izvēršan</w:t>
      </w:r>
      <w:r w:rsidR="00D67D27">
        <w:rPr>
          <w:sz w:val="28"/>
          <w:szCs w:val="28"/>
        </w:rPr>
        <w:t>as izmaksu samazināšanai”</w:t>
      </w:r>
    </w:p>
    <w:p w:rsidR="00B8429D" w:rsidRDefault="00B8429D" w:rsidP="00012468">
      <w:pPr>
        <w:jc w:val="center"/>
        <w:rPr>
          <w:b/>
          <w:sz w:val="28"/>
          <w:szCs w:val="28"/>
        </w:rPr>
      </w:pPr>
    </w:p>
    <w:p w:rsidR="00B8429D" w:rsidRDefault="00B8429D" w:rsidP="00012468">
      <w:pPr>
        <w:jc w:val="center"/>
        <w:rPr>
          <w:b/>
          <w:sz w:val="28"/>
          <w:szCs w:val="28"/>
        </w:rPr>
      </w:pPr>
    </w:p>
    <w:p w:rsidR="00A21ED9" w:rsidRDefault="00A21ED9" w:rsidP="00012468">
      <w:pPr>
        <w:jc w:val="center"/>
        <w:rPr>
          <w:b/>
          <w:sz w:val="28"/>
          <w:szCs w:val="28"/>
        </w:rPr>
      </w:pPr>
    </w:p>
    <w:p w:rsidR="00A21ED9" w:rsidRDefault="00A21ED9" w:rsidP="00012468">
      <w:pPr>
        <w:jc w:val="center"/>
        <w:rPr>
          <w:b/>
          <w:sz w:val="28"/>
          <w:szCs w:val="28"/>
        </w:rPr>
      </w:pPr>
    </w:p>
    <w:p w:rsidR="007A6BCE" w:rsidRDefault="007A6BCE" w:rsidP="00012468">
      <w:pPr>
        <w:jc w:val="center"/>
        <w:rPr>
          <w:b/>
          <w:sz w:val="28"/>
          <w:szCs w:val="28"/>
        </w:rPr>
      </w:pPr>
    </w:p>
    <w:p w:rsidR="0064429D" w:rsidRDefault="00847B9E" w:rsidP="00012468">
      <w:pPr>
        <w:jc w:val="center"/>
        <w:rPr>
          <w:b/>
          <w:sz w:val="28"/>
          <w:szCs w:val="28"/>
        </w:rPr>
      </w:pPr>
      <w:r>
        <w:rPr>
          <w:b/>
          <w:sz w:val="28"/>
          <w:szCs w:val="28"/>
        </w:rPr>
        <w:t>Direktīvas Nr.</w:t>
      </w:r>
      <w:r w:rsidR="000F0B62" w:rsidRPr="000F0B62">
        <w:rPr>
          <w:b/>
          <w:sz w:val="28"/>
          <w:szCs w:val="28"/>
        </w:rPr>
        <w:t>2014/61/ES</w:t>
      </w:r>
      <w:r w:rsidR="000F0B62">
        <w:rPr>
          <w:b/>
          <w:sz w:val="28"/>
          <w:szCs w:val="28"/>
        </w:rPr>
        <w:t xml:space="preserve"> </w:t>
      </w:r>
      <w:r>
        <w:rPr>
          <w:b/>
          <w:sz w:val="28"/>
          <w:szCs w:val="28"/>
        </w:rPr>
        <w:t>prasību un kartēšanas iniciatīvas apraksts</w:t>
      </w:r>
    </w:p>
    <w:p w:rsidR="00847B9E" w:rsidRDefault="00847B9E" w:rsidP="00012468">
      <w:pPr>
        <w:jc w:val="center"/>
        <w:rPr>
          <w:b/>
          <w:sz w:val="28"/>
          <w:szCs w:val="28"/>
        </w:rPr>
      </w:pPr>
    </w:p>
    <w:p w:rsidR="007A6BCE" w:rsidRDefault="007A6BCE" w:rsidP="00012468">
      <w:pPr>
        <w:jc w:val="center"/>
        <w:rPr>
          <w:b/>
          <w:sz w:val="28"/>
          <w:szCs w:val="28"/>
        </w:rPr>
      </w:pPr>
    </w:p>
    <w:p w:rsidR="00A21ED9" w:rsidRDefault="00A21ED9" w:rsidP="00012468">
      <w:pPr>
        <w:jc w:val="center"/>
        <w:rPr>
          <w:b/>
          <w:sz w:val="28"/>
          <w:szCs w:val="28"/>
        </w:rPr>
      </w:pPr>
    </w:p>
    <w:p w:rsidR="0064429D" w:rsidRPr="00F50FF8" w:rsidRDefault="0064429D" w:rsidP="00983113">
      <w:pPr>
        <w:pStyle w:val="ListParagraph"/>
        <w:numPr>
          <w:ilvl w:val="0"/>
          <w:numId w:val="4"/>
        </w:numPr>
        <w:jc w:val="center"/>
        <w:rPr>
          <w:sz w:val="28"/>
          <w:szCs w:val="28"/>
        </w:rPr>
      </w:pPr>
      <w:r>
        <w:rPr>
          <w:sz w:val="28"/>
          <w:szCs w:val="28"/>
        </w:rPr>
        <w:t>Direktīvas prasības par piekļuvi</w:t>
      </w:r>
      <w:r w:rsidRPr="001F1E63">
        <w:rPr>
          <w:sz w:val="28"/>
          <w:szCs w:val="28"/>
        </w:rPr>
        <w:t xml:space="preserve"> infrastruktūrai</w:t>
      </w:r>
    </w:p>
    <w:p w:rsidR="0064429D" w:rsidRDefault="0064429D" w:rsidP="00012468">
      <w:pPr>
        <w:jc w:val="both"/>
        <w:rPr>
          <w:color w:val="000000"/>
          <w:sz w:val="28"/>
          <w:szCs w:val="28"/>
        </w:rPr>
      </w:pPr>
    </w:p>
    <w:p w:rsidR="00731FFC" w:rsidRPr="00731FFC" w:rsidRDefault="0064429D" w:rsidP="00731FFC">
      <w:pPr>
        <w:pStyle w:val="ListParagraph"/>
        <w:numPr>
          <w:ilvl w:val="0"/>
          <w:numId w:val="6"/>
        </w:numPr>
        <w:autoSpaceDE w:val="0"/>
        <w:autoSpaceDN w:val="0"/>
        <w:adjustRightInd w:val="0"/>
        <w:spacing w:after="60"/>
        <w:ind w:left="0" w:firstLine="0"/>
        <w:jc w:val="both"/>
        <w:rPr>
          <w:noProof/>
          <w:sz w:val="28"/>
          <w:szCs w:val="28"/>
        </w:rPr>
      </w:pPr>
      <w:r w:rsidRPr="000B5DC7">
        <w:rPr>
          <w:color w:val="000000"/>
          <w:sz w:val="28"/>
          <w:szCs w:val="28"/>
        </w:rPr>
        <w:t xml:space="preserve"> A</w:t>
      </w:r>
      <w:r w:rsidR="000B5DC7" w:rsidRPr="000B5DC7">
        <w:rPr>
          <w:color w:val="000000"/>
          <w:sz w:val="28"/>
          <w:szCs w:val="28"/>
        </w:rPr>
        <w:t xml:space="preserve">r </w:t>
      </w:r>
      <w:r w:rsidR="000B5DC7" w:rsidRPr="000B5DC7">
        <w:rPr>
          <w:sz w:val="28"/>
          <w:szCs w:val="28"/>
        </w:rPr>
        <w:t xml:space="preserve">Eiropas Parlamenta un Padomes 2014.gada 15.maija direktīvu 2014/61/ES par pasākumiem ātrdarbīgu elektronisko sakaru tīklu izvēršanas izmaksu samazināšanai (turpmāk – </w:t>
      </w:r>
      <w:r w:rsidR="000B5DC7" w:rsidRPr="000B5DC7">
        <w:rPr>
          <w:color w:val="000000"/>
          <w:sz w:val="28"/>
          <w:szCs w:val="28"/>
        </w:rPr>
        <w:t>Direktīva)</w:t>
      </w:r>
      <w:r w:rsidRPr="00AF4976">
        <w:rPr>
          <w:color w:val="000000"/>
          <w:sz w:val="28"/>
          <w:szCs w:val="28"/>
        </w:rPr>
        <w:t xml:space="preserve"> elektronisko sakaru komersantiem paredz tiesības piekļūt fiziskai infrastruktūrai atbilstoši taisnīgiem un saprātīgiem nosacījumiem, saskaņā ar normām par īpašumtiesību izmantošanu, neatkarīgi no infrastruktūras atrašanās vietas.</w:t>
      </w:r>
    </w:p>
    <w:p w:rsidR="00731FFC" w:rsidRDefault="00043F1E" w:rsidP="00731FFC">
      <w:pPr>
        <w:pStyle w:val="ListParagraph"/>
        <w:numPr>
          <w:ilvl w:val="0"/>
          <w:numId w:val="6"/>
        </w:numPr>
        <w:autoSpaceDE w:val="0"/>
        <w:autoSpaceDN w:val="0"/>
        <w:adjustRightInd w:val="0"/>
        <w:spacing w:after="60"/>
        <w:ind w:left="0" w:firstLine="0"/>
        <w:jc w:val="both"/>
        <w:rPr>
          <w:noProof/>
          <w:sz w:val="28"/>
          <w:szCs w:val="28"/>
        </w:rPr>
      </w:pPr>
      <w:r w:rsidRPr="00731FFC">
        <w:rPr>
          <w:sz w:val="28"/>
          <w:szCs w:val="28"/>
        </w:rPr>
        <w:t>Direktīvā skaidrotajā definīcijā „tīkla operators” tiek ietverti</w:t>
      </w:r>
      <w:r w:rsidR="00E80CBF" w:rsidRPr="00731FFC">
        <w:rPr>
          <w:sz w:val="28"/>
          <w:szCs w:val="28"/>
        </w:rPr>
        <w:t>:</w:t>
      </w:r>
    </w:p>
    <w:p w:rsidR="00731FFC" w:rsidRDefault="00E80CBF" w:rsidP="00731FFC">
      <w:pPr>
        <w:pStyle w:val="ListParagraph"/>
        <w:numPr>
          <w:ilvl w:val="1"/>
          <w:numId w:val="6"/>
        </w:numPr>
        <w:autoSpaceDE w:val="0"/>
        <w:autoSpaceDN w:val="0"/>
        <w:adjustRightInd w:val="0"/>
        <w:spacing w:after="60"/>
        <w:jc w:val="both"/>
        <w:rPr>
          <w:noProof/>
          <w:sz w:val="28"/>
          <w:szCs w:val="28"/>
        </w:rPr>
      </w:pPr>
      <w:r w:rsidRPr="00731FFC">
        <w:rPr>
          <w:sz w:val="28"/>
          <w:szCs w:val="28"/>
        </w:rPr>
        <w:t>visi publisko elektronisko sakaru komersanti;</w:t>
      </w:r>
    </w:p>
    <w:p w:rsidR="00731FFC" w:rsidRDefault="00E80CBF" w:rsidP="00731FFC">
      <w:pPr>
        <w:pStyle w:val="ListParagraph"/>
        <w:numPr>
          <w:ilvl w:val="1"/>
          <w:numId w:val="6"/>
        </w:numPr>
        <w:autoSpaceDE w:val="0"/>
        <w:autoSpaceDN w:val="0"/>
        <w:adjustRightInd w:val="0"/>
        <w:spacing w:after="60"/>
        <w:jc w:val="both"/>
        <w:rPr>
          <w:noProof/>
          <w:sz w:val="28"/>
          <w:szCs w:val="28"/>
        </w:rPr>
      </w:pPr>
      <w:r w:rsidRPr="00731FFC">
        <w:rPr>
          <w:sz w:val="28"/>
          <w:szCs w:val="28"/>
        </w:rPr>
        <w:t>uzņēmumi, kuri nodrošina fizisko infrastruktūru, kas izveidota nolūkā sniegt:</w:t>
      </w:r>
    </w:p>
    <w:p w:rsidR="00E80CBF" w:rsidRPr="00731FFC" w:rsidRDefault="00E80CBF" w:rsidP="0043411D">
      <w:pPr>
        <w:pStyle w:val="ListParagraph"/>
        <w:numPr>
          <w:ilvl w:val="2"/>
          <w:numId w:val="6"/>
        </w:numPr>
        <w:autoSpaceDE w:val="0"/>
        <w:autoSpaceDN w:val="0"/>
        <w:adjustRightInd w:val="0"/>
        <w:spacing w:after="60"/>
        <w:ind w:hanging="382"/>
        <w:jc w:val="both"/>
        <w:rPr>
          <w:noProof/>
          <w:sz w:val="28"/>
          <w:szCs w:val="28"/>
        </w:rPr>
      </w:pPr>
      <w:r w:rsidRPr="00731FFC">
        <w:rPr>
          <w:sz w:val="28"/>
          <w:szCs w:val="28"/>
        </w:rPr>
        <w:t>ražošanas, transportēšanas vai sadales pakalpojumus attiecībā uz</w:t>
      </w:r>
      <w:r w:rsidR="00731FFC">
        <w:rPr>
          <w:sz w:val="28"/>
          <w:szCs w:val="28"/>
        </w:rPr>
        <w:t>:</w:t>
      </w:r>
    </w:p>
    <w:p w:rsidR="00E80CBF" w:rsidRPr="00BF70BE" w:rsidRDefault="00E80CBF" w:rsidP="00731FFC">
      <w:pPr>
        <w:pStyle w:val="ListParagraph"/>
        <w:numPr>
          <w:ilvl w:val="1"/>
          <w:numId w:val="12"/>
        </w:numPr>
        <w:ind w:left="3261"/>
        <w:rPr>
          <w:sz w:val="28"/>
          <w:szCs w:val="28"/>
        </w:rPr>
      </w:pPr>
      <w:r w:rsidRPr="00BF70BE">
        <w:rPr>
          <w:sz w:val="28"/>
          <w:szCs w:val="28"/>
        </w:rPr>
        <w:t>gāzi;</w:t>
      </w:r>
    </w:p>
    <w:p w:rsidR="00E80CBF" w:rsidRPr="00BF70BE" w:rsidRDefault="00E80CBF" w:rsidP="00731FFC">
      <w:pPr>
        <w:pStyle w:val="ListParagraph"/>
        <w:numPr>
          <w:ilvl w:val="1"/>
          <w:numId w:val="12"/>
        </w:numPr>
        <w:ind w:left="3261"/>
        <w:rPr>
          <w:sz w:val="28"/>
          <w:szCs w:val="28"/>
        </w:rPr>
      </w:pPr>
      <w:r w:rsidRPr="00BF70BE">
        <w:rPr>
          <w:sz w:val="28"/>
          <w:szCs w:val="28"/>
        </w:rPr>
        <w:t>elektroenerģiju, tostarp sabiedrisko vietu apgaismošanu;</w:t>
      </w:r>
    </w:p>
    <w:p w:rsidR="00E80CBF" w:rsidRPr="00BF70BE" w:rsidRDefault="00E80CBF" w:rsidP="00731FFC">
      <w:pPr>
        <w:pStyle w:val="ListParagraph"/>
        <w:numPr>
          <w:ilvl w:val="1"/>
          <w:numId w:val="12"/>
        </w:numPr>
        <w:ind w:left="3261"/>
        <w:rPr>
          <w:sz w:val="28"/>
          <w:szCs w:val="28"/>
        </w:rPr>
      </w:pPr>
      <w:r w:rsidRPr="00BF70BE">
        <w:rPr>
          <w:sz w:val="28"/>
          <w:szCs w:val="28"/>
        </w:rPr>
        <w:t>siltumapgādi;</w:t>
      </w:r>
    </w:p>
    <w:p w:rsidR="00731FFC" w:rsidRDefault="00E80CBF" w:rsidP="00731FFC">
      <w:pPr>
        <w:pStyle w:val="ListParagraph"/>
        <w:numPr>
          <w:ilvl w:val="1"/>
          <w:numId w:val="12"/>
        </w:numPr>
        <w:ind w:left="3261"/>
        <w:rPr>
          <w:sz w:val="28"/>
          <w:szCs w:val="28"/>
        </w:rPr>
      </w:pPr>
      <w:r w:rsidRPr="00BF70BE">
        <w:rPr>
          <w:sz w:val="28"/>
          <w:szCs w:val="28"/>
        </w:rPr>
        <w:t>ūdensapgādi, tostarp notekūdeņu un kanalizācijas izvadīšanu vai attīr</w:t>
      </w:r>
      <w:r>
        <w:rPr>
          <w:sz w:val="28"/>
          <w:szCs w:val="28"/>
        </w:rPr>
        <w:t>īšanu un kanalizācijas sistēmas</w:t>
      </w:r>
      <w:r w:rsidRPr="00BF70BE">
        <w:rPr>
          <w:sz w:val="28"/>
          <w:szCs w:val="28"/>
        </w:rPr>
        <w:t xml:space="preserve"> </w:t>
      </w:r>
      <w:r w:rsidRPr="00604044">
        <w:rPr>
          <w:sz w:val="28"/>
          <w:szCs w:val="28"/>
        </w:rPr>
        <w:t>(izņemot dzeramā ūdens sistēmas)</w:t>
      </w:r>
      <w:r>
        <w:rPr>
          <w:sz w:val="28"/>
          <w:szCs w:val="28"/>
        </w:rPr>
        <w:t>;</w:t>
      </w:r>
    </w:p>
    <w:p w:rsidR="00E80CBF" w:rsidRPr="00731FFC" w:rsidRDefault="00E80CBF" w:rsidP="0043411D">
      <w:pPr>
        <w:pStyle w:val="ListParagraph"/>
        <w:numPr>
          <w:ilvl w:val="2"/>
          <w:numId w:val="6"/>
        </w:numPr>
        <w:ind w:hanging="382"/>
        <w:rPr>
          <w:sz w:val="28"/>
          <w:szCs w:val="28"/>
        </w:rPr>
      </w:pPr>
      <w:r w:rsidRPr="00731FFC">
        <w:rPr>
          <w:sz w:val="28"/>
          <w:szCs w:val="28"/>
        </w:rPr>
        <w:t>transporta pakalpojumus, tostarp</w:t>
      </w:r>
      <w:r w:rsidR="00731FFC">
        <w:rPr>
          <w:sz w:val="28"/>
          <w:szCs w:val="28"/>
        </w:rPr>
        <w:t>:</w:t>
      </w:r>
    </w:p>
    <w:p w:rsidR="00E80CBF" w:rsidRPr="00BF70BE" w:rsidRDefault="00E80CBF" w:rsidP="00731FFC">
      <w:pPr>
        <w:pStyle w:val="ListParagraph"/>
        <w:numPr>
          <w:ilvl w:val="0"/>
          <w:numId w:val="13"/>
        </w:numPr>
        <w:ind w:left="3261"/>
        <w:rPr>
          <w:sz w:val="28"/>
          <w:szCs w:val="28"/>
        </w:rPr>
      </w:pPr>
      <w:r w:rsidRPr="00BF70BE">
        <w:rPr>
          <w:sz w:val="28"/>
          <w:szCs w:val="28"/>
        </w:rPr>
        <w:t xml:space="preserve">dzelzceļa, </w:t>
      </w:r>
    </w:p>
    <w:p w:rsidR="00E80CBF" w:rsidRPr="00BF70BE" w:rsidRDefault="00E80CBF" w:rsidP="00731FFC">
      <w:pPr>
        <w:pStyle w:val="ListParagraph"/>
        <w:numPr>
          <w:ilvl w:val="0"/>
          <w:numId w:val="13"/>
        </w:numPr>
        <w:ind w:left="3261"/>
        <w:rPr>
          <w:sz w:val="28"/>
          <w:szCs w:val="28"/>
        </w:rPr>
      </w:pPr>
      <w:r w:rsidRPr="00BF70BE">
        <w:rPr>
          <w:sz w:val="28"/>
          <w:szCs w:val="28"/>
        </w:rPr>
        <w:t xml:space="preserve">autoceļu, </w:t>
      </w:r>
    </w:p>
    <w:p w:rsidR="00E80CBF" w:rsidRPr="00BF70BE" w:rsidRDefault="00E80CBF" w:rsidP="00731FFC">
      <w:pPr>
        <w:pStyle w:val="ListParagraph"/>
        <w:numPr>
          <w:ilvl w:val="0"/>
          <w:numId w:val="13"/>
        </w:numPr>
        <w:ind w:left="3261"/>
        <w:rPr>
          <w:sz w:val="28"/>
          <w:szCs w:val="28"/>
        </w:rPr>
      </w:pPr>
      <w:r w:rsidRPr="00BF70BE">
        <w:rPr>
          <w:sz w:val="28"/>
          <w:szCs w:val="28"/>
        </w:rPr>
        <w:t>ostu</w:t>
      </w:r>
    </w:p>
    <w:p w:rsidR="00E80CBF" w:rsidRPr="00BF70BE" w:rsidRDefault="00E80CBF" w:rsidP="00731FFC">
      <w:pPr>
        <w:pStyle w:val="ListParagraph"/>
        <w:numPr>
          <w:ilvl w:val="0"/>
          <w:numId w:val="13"/>
        </w:numPr>
        <w:spacing w:line="360" w:lineRule="auto"/>
        <w:ind w:left="3261" w:hanging="357"/>
        <w:rPr>
          <w:sz w:val="28"/>
          <w:szCs w:val="28"/>
        </w:rPr>
      </w:pPr>
      <w:r w:rsidRPr="00BF70BE">
        <w:rPr>
          <w:sz w:val="28"/>
          <w:szCs w:val="28"/>
        </w:rPr>
        <w:t>lidostu pakalpojumus.</w:t>
      </w:r>
    </w:p>
    <w:p w:rsidR="00E80CBF" w:rsidRPr="00EE6273" w:rsidRDefault="00E80CBF" w:rsidP="00E80CBF">
      <w:pPr>
        <w:pStyle w:val="ListParagraph"/>
        <w:numPr>
          <w:ilvl w:val="0"/>
          <w:numId w:val="6"/>
        </w:numPr>
        <w:autoSpaceDE w:val="0"/>
        <w:autoSpaceDN w:val="0"/>
        <w:adjustRightInd w:val="0"/>
        <w:spacing w:after="60"/>
        <w:ind w:left="0" w:firstLine="0"/>
        <w:jc w:val="both"/>
        <w:rPr>
          <w:noProof/>
          <w:sz w:val="28"/>
          <w:szCs w:val="28"/>
        </w:rPr>
      </w:pPr>
      <w:r w:rsidRPr="009C6CB3">
        <w:rPr>
          <w:sz w:val="28"/>
          <w:szCs w:val="28"/>
        </w:rPr>
        <w:t xml:space="preserve">Atbilstoši Direktīvas definīcijai 2.panta 2.punktā „fiziskā infrastruktūra” ir jebkurš tīkla elements, kas paredzēts citu tīkla elementu izvietošanai, pats nekļūstot par aktīvu tīkla elementu, piemēram, caurules, masti, kanāli, kontrolakas, kanalizācijas atveres, sadales skapji, ēkas vai ēku ievadi, antenu </w:t>
      </w:r>
      <w:r w:rsidRPr="009C6CB3">
        <w:rPr>
          <w:sz w:val="28"/>
          <w:szCs w:val="28"/>
        </w:rPr>
        <w:lastRenderedPageBreak/>
        <w:t xml:space="preserve">iekārtas, torņi un balsti. </w:t>
      </w:r>
      <w:r w:rsidRPr="009C6CB3">
        <w:rPr>
          <w:color w:val="000000"/>
          <w:sz w:val="28"/>
          <w:szCs w:val="28"/>
        </w:rPr>
        <w:t>Direktīvas nozīmē fiziskā infrastruktūra nav – kabeļi, tostarp tumšās (neizmantotās) optiskās šķiedras kabeļi, kā arī tīklu elementi, ko izmanto dzeramā ūdens apgādē.</w:t>
      </w:r>
    </w:p>
    <w:p w:rsidR="0064429D" w:rsidRPr="00067E96" w:rsidRDefault="00012468" w:rsidP="00012468">
      <w:pPr>
        <w:pStyle w:val="ListParagraph"/>
        <w:numPr>
          <w:ilvl w:val="0"/>
          <w:numId w:val="6"/>
        </w:numPr>
        <w:ind w:left="0" w:firstLine="0"/>
        <w:jc w:val="both"/>
        <w:rPr>
          <w:sz w:val="28"/>
          <w:szCs w:val="28"/>
        </w:rPr>
      </w:pPr>
      <w:r>
        <w:rPr>
          <w:sz w:val="28"/>
          <w:szCs w:val="28"/>
        </w:rPr>
        <w:t xml:space="preserve"> </w:t>
      </w:r>
      <w:r w:rsidR="0064429D" w:rsidRPr="00067E96">
        <w:rPr>
          <w:sz w:val="28"/>
          <w:szCs w:val="28"/>
        </w:rPr>
        <w:t>Saskaņā ar Direktīvas 3.panta 1.punktu ikvienam tīkla operatoram ir tiesības piedāvāt piekļuvi savai fiziskajai infrastruktūrai. Savukārt saskaņā ar</w:t>
      </w:r>
      <w:r w:rsidR="0064429D" w:rsidRPr="003904FE">
        <w:rPr>
          <w:color w:val="000000"/>
          <w:sz w:val="28"/>
          <w:szCs w:val="28"/>
        </w:rPr>
        <w:t xml:space="preserve"> Direktīvas 3.panta 2.punktu, saņemot rakstisku pieprasījumu no elektronisko sakaru komersanta, jebkuram tīkla operatoram ir pienākums 2 mēnešu laikā izpildīt visus pamatotus pieprasījumus par piekļuvi tā fiziskajai infrastruktūrai</w:t>
      </w:r>
      <w:r w:rsidR="0064429D" w:rsidRPr="00067E96">
        <w:rPr>
          <w:color w:val="000000"/>
          <w:sz w:val="28"/>
          <w:szCs w:val="28"/>
        </w:rPr>
        <w:t xml:space="preserve"> vai atteikt piekļuvi saskaņā ar taisnīgiem un saprātīgiem noteikumiem, tostarp attiecībā uz cenu, nolūkā izvērst ātrdarbīgu elektronisko sakaru tīklu elementus. Šādā rakstiskā pieprasījumā konkrēti norāda projekta elementus, attiecībā uz kuriem tiek pieprasīta piekļuve, tostarp konkrētu laikposmu.</w:t>
      </w:r>
    </w:p>
    <w:p w:rsidR="0064429D" w:rsidRPr="009C6CB3" w:rsidRDefault="00012468" w:rsidP="00012468">
      <w:pPr>
        <w:pStyle w:val="ListParagraph"/>
        <w:numPr>
          <w:ilvl w:val="0"/>
          <w:numId w:val="6"/>
        </w:numPr>
        <w:ind w:left="0" w:firstLine="0"/>
        <w:jc w:val="both"/>
        <w:rPr>
          <w:sz w:val="28"/>
          <w:szCs w:val="28"/>
        </w:rPr>
      </w:pPr>
      <w:r>
        <w:rPr>
          <w:sz w:val="28"/>
          <w:szCs w:val="28"/>
        </w:rPr>
        <w:t xml:space="preserve"> </w:t>
      </w:r>
      <w:r w:rsidR="0064429D" w:rsidRPr="009C6CB3">
        <w:rPr>
          <w:sz w:val="28"/>
          <w:szCs w:val="28"/>
        </w:rPr>
        <w:t xml:space="preserve">Atbilstoši Direktīvas 4.panta 5.punktam </w:t>
      </w:r>
      <w:r w:rsidR="0064429D" w:rsidRPr="009C6CB3">
        <w:rPr>
          <w:color w:val="000000"/>
          <w:sz w:val="28"/>
          <w:szCs w:val="28"/>
        </w:rPr>
        <w:t>tīklu operatori izpilda pamatotus pieprasījumus veikt to fiziskās infrastruktūras konkrētu elementu apsekojumus uz vietas. Šādā pieprasījumā elektronisko sakaru komersanti precīzi norāda tīkla elementus, uz kuriem attiecas ātrdarbīgu elektronisko sakaru tīklu elementu izvēršana. Atļauju veikt norādīto tīkla elementu apsekojumus uz vietas piešķir viena mēneša laikā.</w:t>
      </w:r>
    </w:p>
    <w:p w:rsidR="0064429D" w:rsidRDefault="00012468" w:rsidP="00012468">
      <w:pPr>
        <w:pStyle w:val="ListParagraph"/>
        <w:numPr>
          <w:ilvl w:val="0"/>
          <w:numId w:val="6"/>
        </w:numPr>
        <w:ind w:left="0" w:firstLine="0"/>
        <w:jc w:val="both"/>
        <w:rPr>
          <w:sz w:val="28"/>
          <w:szCs w:val="28"/>
        </w:rPr>
      </w:pPr>
      <w:r>
        <w:rPr>
          <w:sz w:val="28"/>
          <w:szCs w:val="28"/>
        </w:rPr>
        <w:t xml:space="preserve"> </w:t>
      </w:r>
      <w:r w:rsidR="0064429D" w:rsidRPr="009C6CB3">
        <w:rPr>
          <w:sz w:val="28"/>
          <w:szCs w:val="28"/>
        </w:rPr>
        <w:t>Ņemot vērā uzzināto informācijas minimumu elektronisko sakaru komersanti ar tīkla operatoru var vienoties par konkrētu infrastruktūras elementu apskati to atrašanās vietā. Tīkla operators var atļaut apsekot infrastruktūras elementus uz vietas vai arī liegt piekļuvi.</w:t>
      </w:r>
    </w:p>
    <w:p w:rsidR="0064429D" w:rsidRPr="00A05B88" w:rsidRDefault="00012468" w:rsidP="00012468">
      <w:pPr>
        <w:pStyle w:val="ListParagraph"/>
        <w:numPr>
          <w:ilvl w:val="0"/>
          <w:numId w:val="6"/>
        </w:numPr>
        <w:ind w:left="0" w:firstLine="0"/>
        <w:jc w:val="both"/>
        <w:rPr>
          <w:sz w:val="28"/>
          <w:szCs w:val="28"/>
        </w:rPr>
      </w:pPr>
      <w:r>
        <w:rPr>
          <w:sz w:val="28"/>
          <w:szCs w:val="28"/>
        </w:rPr>
        <w:t xml:space="preserve"> </w:t>
      </w:r>
      <w:r w:rsidR="0064429D" w:rsidRPr="009C6CB3">
        <w:rPr>
          <w:sz w:val="28"/>
          <w:szCs w:val="28"/>
        </w:rPr>
        <w:t>Ja tīkla operators liedz piekļuvi, elektronisko sakaru komersants var vērsties strīdu izšķiršanas iestādē.</w:t>
      </w:r>
    </w:p>
    <w:p w:rsidR="003317FF" w:rsidRPr="003317FF" w:rsidRDefault="00012468" w:rsidP="003317FF">
      <w:pPr>
        <w:pStyle w:val="ListParagraph"/>
        <w:numPr>
          <w:ilvl w:val="0"/>
          <w:numId w:val="6"/>
        </w:numPr>
        <w:ind w:left="0" w:firstLine="0"/>
        <w:jc w:val="both"/>
        <w:rPr>
          <w:sz w:val="28"/>
          <w:szCs w:val="28"/>
        </w:rPr>
      </w:pPr>
      <w:r>
        <w:rPr>
          <w:color w:val="000000"/>
          <w:sz w:val="28"/>
          <w:szCs w:val="28"/>
        </w:rPr>
        <w:t xml:space="preserve"> </w:t>
      </w:r>
      <w:r w:rsidR="0064429D" w:rsidRPr="009C6CB3">
        <w:rPr>
          <w:color w:val="000000"/>
          <w:sz w:val="28"/>
          <w:szCs w:val="28"/>
        </w:rPr>
        <w:t>Atbilstoši Direktīvas 3.panta 3.punktam dalībvalstis nosaka prasību, ka jebkuru atteikumu piešķirt piekļuvi pamato ar objektīviem, pārredzamiem un samērīgiem kritērijiem, piemēram:</w:t>
      </w:r>
    </w:p>
    <w:p w:rsidR="003317FF" w:rsidRPr="003317FF" w:rsidRDefault="003317FF" w:rsidP="00731FFC">
      <w:pPr>
        <w:pStyle w:val="ListParagraph"/>
        <w:numPr>
          <w:ilvl w:val="0"/>
          <w:numId w:val="15"/>
        </w:numPr>
        <w:ind w:left="1134"/>
        <w:jc w:val="both"/>
        <w:rPr>
          <w:sz w:val="28"/>
          <w:szCs w:val="28"/>
        </w:rPr>
      </w:pPr>
      <w:r w:rsidRPr="003317FF">
        <w:rPr>
          <w:color w:val="000000"/>
          <w:sz w:val="28"/>
          <w:szCs w:val="28"/>
        </w:rPr>
        <w:t>tās fiziskās infrastruktūras tehnisko piemērotību, attiecībā uz kuru ir pieprasīta piekļuve, lai izvietotu jebkurus ātrdarbīgo elektronisko sakaru tīklu elementus;</w:t>
      </w:r>
    </w:p>
    <w:p w:rsidR="003317FF" w:rsidRPr="003317FF" w:rsidRDefault="003317FF" w:rsidP="00731FFC">
      <w:pPr>
        <w:pStyle w:val="ListParagraph"/>
        <w:numPr>
          <w:ilvl w:val="0"/>
          <w:numId w:val="15"/>
        </w:numPr>
        <w:ind w:left="1134"/>
        <w:jc w:val="both"/>
        <w:rPr>
          <w:sz w:val="28"/>
          <w:szCs w:val="28"/>
        </w:rPr>
      </w:pPr>
      <w:r w:rsidRPr="00BF70BE">
        <w:rPr>
          <w:color w:val="000000"/>
          <w:sz w:val="28"/>
          <w:szCs w:val="28"/>
        </w:rPr>
        <w:t>ātrdarbīgo elektronisko sakaru tīklu elementu izvietošanai vajadzīgās telpas pieejamību, tostarp pietiekami pamatotas tīkla operatora turpmākās vajadzības pēc telpām (piemēram, publiski pieejamos investīciju plānos);</w:t>
      </w:r>
    </w:p>
    <w:p w:rsidR="003317FF" w:rsidRPr="003317FF" w:rsidRDefault="003317FF" w:rsidP="00731FFC">
      <w:pPr>
        <w:pStyle w:val="ListParagraph"/>
        <w:numPr>
          <w:ilvl w:val="0"/>
          <w:numId w:val="15"/>
        </w:numPr>
        <w:ind w:left="1134"/>
        <w:jc w:val="both"/>
        <w:rPr>
          <w:sz w:val="28"/>
          <w:szCs w:val="28"/>
        </w:rPr>
      </w:pPr>
      <w:r w:rsidRPr="00BF70BE">
        <w:rPr>
          <w:color w:val="000000"/>
          <w:sz w:val="28"/>
          <w:szCs w:val="28"/>
        </w:rPr>
        <w:t>drošību un sabiedrības veselību;</w:t>
      </w:r>
    </w:p>
    <w:p w:rsidR="003317FF" w:rsidRPr="003317FF" w:rsidRDefault="003317FF" w:rsidP="00731FFC">
      <w:pPr>
        <w:pStyle w:val="ListParagraph"/>
        <w:numPr>
          <w:ilvl w:val="0"/>
          <w:numId w:val="15"/>
        </w:numPr>
        <w:ind w:left="1134"/>
        <w:jc w:val="both"/>
        <w:rPr>
          <w:sz w:val="28"/>
          <w:szCs w:val="28"/>
        </w:rPr>
      </w:pPr>
      <w:r w:rsidRPr="00BF70BE">
        <w:rPr>
          <w:color w:val="000000"/>
          <w:sz w:val="28"/>
          <w:szCs w:val="28"/>
        </w:rPr>
        <w:t>jebkura tīkla integritāti un drošību, jo īpaši kritiskās valsts infrastruktūras integritāti un drošību;</w:t>
      </w:r>
    </w:p>
    <w:p w:rsidR="003317FF" w:rsidRPr="003317FF" w:rsidRDefault="003317FF" w:rsidP="00731FFC">
      <w:pPr>
        <w:pStyle w:val="ListParagraph"/>
        <w:numPr>
          <w:ilvl w:val="0"/>
          <w:numId w:val="15"/>
        </w:numPr>
        <w:ind w:left="1134"/>
        <w:jc w:val="both"/>
        <w:rPr>
          <w:sz w:val="28"/>
          <w:szCs w:val="28"/>
        </w:rPr>
      </w:pPr>
      <w:r w:rsidRPr="00BF70BE">
        <w:rPr>
          <w:color w:val="000000"/>
          <w:sz w:val="28"/>
          <w:szCs w:val="28"/>
        </w:rPr>
        <w:t>risku, ka plānotie elektronisko sakaru pakalpojumi varētu radīt nopietnus traucējumus tādu citu pakalpojumu nodrošināšanā, kurus sniedz tajā pašā fiziskajā infrastruktūrā;</w:t>
      </w:r>
    </w:p>
    <w:p w:rsidR="003317FF" w:rsidRPr="003317FF" w:rsidRDefault="003317FF" w:rsidP="00731FFC">
      <w:pPr>
        <w:pStyle w:val="ListParagraph"/>
        <w:numPr>
          <w:ilvl w:val="0"/>
          <w:numId w:val="15"/>
        </w:numPr>
        <w:spacing w:after="120"/>
        <w:ind w:left="1134" w:hanging="357"/>
        <w:jc w:val="both"/>
        <w:rPr>
          <w:sz w:val="28"/>
          <w:szCs w:val="28"/>
        </w:rPr>
      </w:pPr>
      <w:r w:rsidRPr="00BF70BE">
        <w:rPr>
          <w:color w:val="000000"/>
          <w:sz w:val="28"/>
          <w:szCs w:val="28"/>
        </w:rPr>
        <w:t xml:space="preserve">tādu dzīvotspējīgu alternatīvu risinājumu pieejamību, kurus izmantojot, tīkla operators var nodrošināt visaptverošu piekļuvi </w:t>
      </w:r>
      <w:r w:rsidRPr="00BF70BE">
        <w:rPr>
          <w:color w:val="000000"/>
          <w:sz w:val="28"/>
          <w:szCs w:val="28"/>
        </w:rPr>
        <w:lastRenderedPageBreak/>
        <w:t>fiziskajai tīkla infrastruktūrai un kuri ir piemēroti ātrdarbīgu elektronisko sakaru tīklu nodrošināšanai, ar noteikumu, ka minētā piekļuve tiek piedāvāta saskaņā ar taisnīgiem un saprātīgiem noteikumiem.</w:t>
      </w:r>
    </w:p>
    <w:p w:rsidR="0064429D" w:rsidRPr="00BF70BE" w:rsidRDefault="0064429D" w:rsidP="003317FF">
      <w:pPr>
        <w:tabs>
          <w:tab w:val="left" w:pos="851"/>
        </w:tabs>
        <w:rPr>
          <w:vanish/>
          <w:color w:val="000000"/>
          <w:sz w:val="28"/>
          <w:szCs w:val="28"/>
        </w:rPr>
      </w:pPr>
    </w:p>
    <w:p w:rsidR="0064429D" w:rsidRPr="00BF70BE" w:rsidRDefault="0064429D" w:rsidP="003317FF">
      <w:pPr>
        <w:tabs>
          <w:tab w:val="left" w:pos="851"/>
        </w:tabs>
        <w:rPr>
          <w:vanish/>
          <w:color w:val="000000"/>
          <w:sz w:val="28"/>
          <w:szCs w:val="28"/>
        </w:rPr>
      </w:pPr>
    </w:p>
    <w:p w:rsidR="0064429D" w:rsidRPr="00BF70BE" w:rsidRDefault="0064429D" w:rsidP="003317FF">
      <w:pPr>
        <w:tabs>
          <w:tab w:val="left" w:pos="851"/>
        </w:tabs>
        <w:rPr>
          <w:vanish/>
          <w:color w:val="000000"/>
          <w:sz w:val="28"/>
          <w:szCs w:val="28"/>
        </w:rPr>
      </w:pPr>
    </w:p>
    <w:p w:rsidR="0064429D" w:rsidRPr="00BF70BE" w:rsidRDefault="0064429D" w:rsidP="003317FF">
      <w:pPr>
        <w:tabs>
          <w:tab w:val="left" w:pos="851"/>
        </w:tabs>
        <w:rPr>
          <w:vanish/>
          <w:color w:val="000000"/>
          <w:sz w:val="28"/>
          <w:szCs w:val="28"/>
        </w:rPr>
      </w:pPr>
    </w:p>
    <w:p w:rsidR="0064429D" w:rsidRPr="00BF70BE" w:rsidRDefault="0064429D" w:rsidP="003317FF">
      <w:pPr>
        <w:tabs>
          <w:tab w:val="left" w:pos="851"/>
        </w:tabs>
        <w:rPr>
          <w:vanish/>
          <w:color w:val="000000"/>
          <w:sz w:val="28"/>
          <w:szCs w:val="28"/>
        </w:rPr>
      </w:pPr>
    </w:p>
    <w:p w:rsidR="0064429D" w:rsidRPr="00A05B88" w:rsidRDefault="0064429D" w:rsidP="00012468">
      <w:pPr>
        <w:pStyle w:val="ListParagraph"/>
        <w:numPr>
          <w:ilvl w:val="0"/>
          <w:numId w:val="6"/>
        </w:numPr>
        <w:ind w:left="0" w:firstLine="0"/>
        <w:jc w:val="both"/>
        <w:rPr>
          <w:sz w:val="28"/>
          <w:szCs w:val="28"/>
        </w:rPr>
      </w:pPr>
      <w:r w:rsidRPr="009C6CB3">
        <w:rPr>
          <w:color w:val="000000"/>
          <w:sz w:val="28"/>
          <w:szCs w:val="28"/>
        </w:rPr>
        <w:t>Tīkla operators norāda atteikuma iemeslus divu mēnešu laikā no dienas, kad saņemts pilns pieprasījums piešķirt piekļuvi.</w:t>
      </w:r>
    </w:p>
    <w:p w:rsidR="0064429D" w:rsidRPr="0005574E" w:rsidRDefault="00012468" w:rsidP="00012468">
      <w:pPr>
        <w:pStyle w:val="ListParagraph"/>
        <w:numPr>
          <w:ilvl w:val="0"/>
          <w:numId w:val="6"/>
        </w:numPr>
        <w:ind w:left="0" w:firstLine="0"/>
        <w:jc w:val="both"/>
        <w:rPr>
          <w:sz w:val="28"/>
          <w:szCs w:val="28"/>
        </w:rPr>
      </w:pPr>
      <w:r>
        <w:rPr>
          <w:noProof/>
          <w:sz w:val="28"/>
          <w:szCs w:val="28"/>
        </w:rPr>
        <w:t xml:space="preserve"> </w:t>
      </w:r>
      <w:r w:rsidR="0064429D" w:rsidRPr="009C6CB3">
        <w:rPr>
          <w:noProof/>
          <w:sz w:val="28"/>
          <w:szCs w:val="28"/>
        </w:rPr>
        <w:t xml:space="preserve">Direktīvas preambulas 18.punktā norādīts, ka, </w:t>
      </w:r>
      <w:r w:rsidR="0064429D" w:rsidRPr="009C6CB3">
        <w:rPr>
          <w:color w:val="000000"/>
          <w:sz w:val="28"/>
          <w:szCs w:val="28"/>
        </w:rPr>
        <w:t xml:space="preserve">atkarībā no apstākļiem, piekļuves piešķiršanas nosacījumus varētu ietekmēt vairāki </w:t>
      </w:r>
      <w:r w:rsidR="0064429D" w:rsidRPr="009C6CB3">
        <w:rPr>
          <w:sz w:val="28"/>
          <w:szCs w:val="28"/>
        </w:rPr>
        <w:t xml:space="preserve">faktori, piemēram, </w:t>
      </w:r>
      <w:r w:rsidR="0064429D" w:rsidRPr="009C6CB3">
        <w:rPr>
          <w:color w:val="000000"/>
          <w:sz w:val="28"/>
          <w:szCs w:val="28"/>
        </w:rPr>
        <w:t>– jebkādas papildu uzturēšanas un pielāgošanas izmaksas; jebkādi profilaktiski aizsardzības pasākumi, kuri jāpieņem, lai mazinātu negatīvu ietekmi uz tīkla drošumu</w:t>
      </w:r>
      <w:r w:rsidR="0064429D">
        <w:rPr>
          <w:color w:val="000000"/>
          <w:sz w:val="28"/>
          <w:szCs w:val="28"/>
        </w:rPr>
        <w:t>,</w:t>
      </w:r>
      <w:r w:rsidR="0064429D" w:rsidRPr="009C6CB3">
        <w:rPr>
          <w:color w:val="000000"/>
          <w:sz w:val="28"/>
          <w:szCs w:val="28"/>
        </w:rPr>
        <w:t xml:space="preserve"> integritāti; jebkāds īpašs atbildības regulējums kaitējuma gadījumā; jebkādu infrastruktūras izbūvei piešķirtu publisko subsīdiju izmantošana, tostarp īpaši noteikumi, kas saistīti ar subsīdijām vai atbilstīgi Savienības tiesību aktiem paredzēti valstu tiesību aktos; spēja nodrošināt vai sniegt infrastruktūras jaudu, lai izpildītu sabiedrisko pakalpojumu saistības; jebkādi ierobežojumi, kas izriet no valsts noteikumiem, kuru mērķis ir aizsargāt vidi, sabiedrības veselību, valsts </w:t>
      </w:r>
      <w:r w:rsidR="00BB6B57">
        <w:rPr>
          <w:color w:val="000000"/>
          <w:sz w:val="28"/>
          <w:szCs w:val="28"/>
        </w:rPr>
        <w:t xml:space="preserve"> </w:t>
      </w:r>
      <w:r w:rsidR="0064429D" w:rsidRPr="009C6CB3">
        <w:rPr>
          <w:color w:val="000000"/>
          <w:sz w:val="28"/>
          <w:szCs w:val="28"/>
        </w:rPr>
        <w:t>drošību vai sasniegt pilsētu un lauku plānošanas mērķus.</w:t>
      </w:r>
    </w:p>
    <w:p w:rsidR="0064429D" w:rsidRPr="000A4D2B" w:rsidRDefault="00012468" w:rsidP="00012468">
      <w:pPr>
        <w:pStyle w:val="ListParagraph"/>
        <w:numPr>
          <w:ilvl w:val="0"/>
          <w:numId w:val="6"/>
        </w:numPr>
        <w:ind w:left="0" w:firstLine="0"/>
        <w:jc w:val="both"/>
        <w:rPr>
          <w:sz w:val="28"/>
          <w:szCs w:val="28"/>
        </w:rPr>
      </w:pPr>
      <w:r>
        <w:rPr>
          <w:sz w:val="28"/>
          <w:szCs w:val="28"/>
        </w:rPr>
        <w:t xml:space="preserve"> </w:t>
      </w:r>
      <w:r w:rsidR="0064429D" w:rsidRPr="000A4D2B">
        <w:rPr>
          <w:sz w:val="28"/>
          <w:szCs w:val="28"/>
        </w:rPr>
        <w:t>Eiropas Komisijas 2014.gada pētījumā</w:t>
      </w:r>
      <w:r w:rsidR="0064429D" w:rsidRPr="000A4D2B">
        <w:rPr>
          <w:rStyle w:val="FootnoteReference"/>
          <w:sz w:val="28"/>
          <w:szCs w:val="28"/>
        </w:rPr>
        <w:footnoteReference w:id="1"/>
      </w:r>
      <w:r w:rsidR="0064429D" w:rsidRPr="000A4D2B">
        <w:rPr>
          <w:sz w:val="28"/>
          <w:szCs w:val="28"/>
        </w:rPr>
        <w:t xml:space="preserve"> norādīts, ka piekļuve datiem būtu jānodrošina ar piekļuves ierobežojumu iestatījumiem, īpašām tiesībā</w:t>
      </w:r>
      <w:r w:rsidR="00774FB1">
        <w:rPr>
          <w:sz w:val="28"/>
          <w:szCs w:val="28"/>
        </w:rPr>
        <w:t>m</w:t>
      </w:r>
      <w:r w:rsidR="0064429D" w:rsidRPr="000A4D2B">
        <w:rPr>
          <w:sz w:val="28"/>
          <w:szCs w:val="28"/>
        </w:rPr>
        <w:t xml:space="preserve"> un lietotāju pārvaldību. Piekļuvei datiem būtu jābūt nodrošinātai vietējā līmenī, lai samazinātu datu ļaunprātīgu izmantošanu.</w:t>
      </w:r>
    </w:p>
    <w:p w:rsidR="0064429D" w:rsidRPr="001F09B0" w:rsidRDefault="0064429D" w:rsidP="00012468">
      <w:pPr>
        <w:pStyle w:val="ListParagraph"/>
        <w:numPr>
          <w:ilvl w:val="0"/>
          <w:numId w:val="6"/>
        </w:numPr>
        <w:ind w:left="0" w:firstLine="0"/>
        <w:jc w:val="both"/>
        <w:rPr>
          <w:sz w:val="28"/>
          <w:szCs w:val="28"/>
        </w:rPr>
      </w:pPr>
      <w:r>
        <w:rPr>
          <w:color w:val="000000"/>
          <w:sz w:val="28"/>
          <w:szCs w:val="28"/>
        </w:rPr>
        <w:t xml:space="preserve">Direktīvā noteiktās tiesības par piekļuvi esošajai fiziskajai infrastruktūrai </w:t>
      </w:r>
      <w:r w:rsidRPr="009F24B4">
        <w:rPr>
          <w:color w:val="000000"/>
          <w:sz w:val="28"/>
          <w:szCs w:val="28"/>
        </w:rPr>
        <w:t>neskar fiziskās infrastruktūras īpašnieka tiesības uz īpašumu gadījumos, kad tīkla operators nav īpašnieks, un jebkuru citu trešo personu, piemēram, zemes īpašnieku un privātīpašumu īpašnieku, tiesības uz īpašumu</w:t>
      </w:r>
      <w:r>
        <w:rPr>
          <w:color w:val="000000"/>
          <w:sz w:val="28"/>
          <w:szCs w:val="28"/>
        </w:rPr>
        <w:t>.</w:t>
      </w:r>
    </w:p>
    <w:p w:rsidR="0064429D" w:rsidRDefault="0064429D" w:rsidP="00012468">
      <w:pPr>
        <w:jc w:val="both"/>
        <w:rPr>
          <w:sz w:val="28"/>
          <w:szCs w:val="28"/>
        </w:rPr>
      </w:pPr>
    </w:p>
    <w:p w:rsidR="00A81742" w:rsidRDefault="00A81742" w:rsidP="00012468">
      <w:pPr>
        <w:jc w:val="both"/>
        <w:rPr>
          <w:sz w:val="28"/>
          <w:szCs w:val="28"/>
        </w:rPr>
      </w:pPr>
    </w:p>
    <w:p w:rsidR="007A6BCE" w:rsidRDefault="007A6BCE" w:rsidP="00012468">
      <w:pPr>
        <w:jc w:val="both"/>
        <w:rPr>
          <w:sz w:val="28"/>
          <w:szCs w:val="28"/>
        </w:rPr>
      </w:pPr>
    </w:p>
    <w:p w:rsidR="0064429D" w:rsidRPr="005151AB" w:rsidRDefault="0064429D" w:rsidP="00983113">
      <w:pPr>
        <w:pStyle w:val="ListParagraph"/>
        <w:numPr>
          <w:ilvl w:val="0"/>
          <w:numId w:val="4"/>
        </w:numPr>
        <w:tabs>
          <w:tab w:val="left" w:pos="993"/>
        </w:tabs>
        <w:jc w:val="center"/>
        <w:rPr>
          <w:sz w:val="28"/>
          <w:szCs w:val="28"/>
        </w:rPr>
      </w:pPr>
      <w:r>
        <w:rPr>
          <w:sz w:val="28"/>
          <w:szCs w:val="28"/>
        </w:rPr>
        <w:t>Esošā situācija p</w:t>
      </w:r>
      <w:r w:rsidRPr="005151AB">
        <w:rPr>
          <w:sz w:val="28"/>
          <w:szCs w:val="28"/>
        </w:rPr>
        <w:t>ar piekļuvi infrastruktūrai</w:t>
      </w:r>
    </w:p>
    <w:p w:rsidR="0064429D" w:rsidRDefault="0064429D" w:rsidP="00012468">
      <w:pPr>
        <w:autoSpaceDE w:val="0"/>
        <w:autoSpaceDN w:val="0"/>
        <w:adjustRightInd w:val="0"/>
        <w:spacing w:after="60"/>
        <w:jc w:val="both"/>
        <w:rPr>
          <w:b/>
          <w:sz w:val="28"/>
          <w:szCs w:val="28"/>
        </w:rPr>
      </w:pPr>
    </w:p>
    <w:p w:rsidR="0064429D" w:rsidRDefault="0064429D" w:rsidP="00012468">
      <w:pPr>
        <w:pStyle w:val="ListParagraph"/>
        <w:numPr>
          <w:ilvl w:val="0"/>
          <w:numId w:val="6"/>
        </w:numPr>
        <w:autoSpaceDE w:val="0"/>
        <w:autoSpaceDN w:val="0"/>
        <w:adjustRightInd w:val="0"/>
        <w:spacing w:after="60"/>
        <w:ind w:left="0" w:firstLine="0"/>
        <w:jc w:val="both"/>
        <w:rPr>
          <w:noProof/>
          <w:sz w:val="28"/>
          <w:szCs w:val="28"/>
        </w:rPr>
      </w:pPr>
      <w:r>
        <w:rPr>
          <w:noProof/>
          <w:sz w:val="28"/>
          <w:szCs w:val="28"/>
        </w:rPr>
        <w:t>Šajā konceptuālajā ziņojumā jāapskata jautājums par elektronisko sakaru komersantu piekļuvi citu - Direktīvā noteikto - nozaru infrastruktūrai, izņemot elektronisko sakaru infrastruktūru, jo piekļuve elektronisko sakaru nozarē ir reglamentēta ar Eiropas Savienības elektronisko sakaru nozares regulējošo ietvaru</w:t>
      </w:r>
      <w:r>
        <w:rPr>
          <w:rStyle w:val="FootnoteReference"/>
          <w:noProof/>
          <w:sz w:val="28"/>
          <w:szCs w:val="28"/>
        </w:rPr>
        <w:footnoteReference w:id="2"/>
      </w:r>
      <w:r>
        <w:rPr>
          <w:noProof/>
          <w:sz w:val="28"/>
          <w:szCs w:val="28"/>
        </w:rPr>
        <w:t xml:space="preserve">. Elektronisko sakaru </w:t>
      </w:r>
      <w:r w:rsidRPr="00693B63">
        <w:rPr>
          <w:noProof/>
          <w:sz w:val="28"/>
          <w:szCs w:val="28"/>
        </w:rPr>
        <w:t xml:space="preserve">likums nosaka vispārīgas prasības un pienākumus </w:t>
      </w:r>
      <w:r w:rsidRPr="00693B63">
        <w:rPr>
          <w:noProof/>
          <w:sz w:val="28"/>
          <w:szCs w:val="28"/>
        </w:rPr>
        <w:lastRenderedPageBreak/>
        <w:t>attiecībā uz elektronisko sakaru tīklu koplietošanu</w:t>
      </w:r>
      <w:r>
        <w:rPr>
          <w:noProof/>
          <w:sz w:val="28"/>
          <w:szCs w:val="28"/>
        </w:rPr>
        <w:t xml:space="preserve">. Elektronisko sakaru likumā noteikts pienākums risināt sarunas par piekļuvi </w:t>
      </w:r>
      <w:r w:rsidRPr="00693B63">
        <w:rPr>
          <w:noProof/>
          <w:sz w:val="28"/>
          <w:szCs w:val="28"/>
        </w:rPr>
        <w:t>fiziskai infrastruktūrai (ieskaitot elektronisko sakaru tīklu nodrošināšanai izmantotās ēkas, kabeļu līnijas, kabeļu kanalizāciju un antenu mastus un torņus)</w:t>
      </w:r>
      <w:r>
        <w:rPr>
          <w:noProof/>
          <w:sz w:val="28"/>
          <w:szCs w:val="28"/>
        </w:rPr>
        <w:t xml:space="preserve"> un </w:t>
      </w:r>
      <w:r w:rsidRPr="00274ADD">
        <w:rPr>
          <w:noProof/>
          <w:sz w:val="28"/>
          <w:szCs w:val="28"/>
        </w:rPr>
        <w:t xml:space="preserve">pienākums atbilstoši tehniskajām iespējām nodrošināt piekļuvi kabeļu kanalizācijai citam elektronisko sakaru komersantam </w:t>
      </w:r>
      <w:r>
        <w:rPr>
          <w:noProof/>
          <w:sz w:val="28"/>
          <w:szCs w:val="28"/>
        </w:rPr>
        <w:t>n</w:t>
      </w:r>
      <w:r w:rsidRPr="00B45F3D">
        <w:rPr>
          <w:noProof/>
          <w:sz w:val="28"/>
          <w:szCs w:val="28"/>
        </w:rPr>
        <w:t>ākamās paaudzes piekļuves</w:t>
      </w:r>
      <w:r w:rsidRPr="00274ADD">
        <w:rPr>
          <w:noProof/>
          <w:sz w:val="28"/>
          <w:szCs w:val="28"/>
        </w:rPr>
        <w:t xml:space="preserve"> kabeļtīklu ierīkošanai pēc tā pieprasījuma un par izmaksām tuvinātu tarifu</w:t>
      </w:r>
      <w:r>
        <w:rPr>
          <w:noProof/>
          <w:sz w:val="28"/>
          <w:szCs w:val="28"/>
        </w:rPr>
        <w:t xml:space="preserve">. Savukārt Regulatora noteikumi nosaka </w:t>
      </w:r>
      <w:r w:rsidRPr="00BF70BE">
        <w:rPr>
          <w:noProof/>
          <w:sz w:val="28"/>
          <w:szCs w:val="28"/>
        </w:rPr>
        <w:t>kārtību, kādā notiek piekļuve</w:t>
      </w:r>
      <w:r>
        <w:rPr>
          <w:rStyle w:val="FootnoteReference"/>
          <w:noProof/>
          <w:sz w:val="28"/>
          <w:szCs w:val="28"/>
        </w:rPr>
        <w:footnoteReference w:id="3"/>
      </w:r>
      <w:r w:rsidR="00774FB1">
        <w:rPr>
          <w:noProof/>
          <w:sz w:val="28"/>
          <w:szCs w:val="28"/>
        </w:rPr>
        <w:t xml:space="preserve"> iekārtām un pakalpojumiem</w:t>
      </w:r>
      <w:r>
        <w:rPr>
          <w:noProof/>
          <w:sz w:val="28"/>
          <w:szCs w:val="28"/>
        </w:rPr>
        <w:t xml:space="preserve">. </w:t>
      </w:r>
      <w:r w:rsidRPr="00274ADD">
        <w:rPr>
          <w:sz w:val="28"/>
          <w:szCs w:val="28"/>
        </w:rPr>
        <w:t>Regulatoram ir tiesības</w:t>
      </w:r>
      <w:r>
        <w:rPr>
          <w:sz w:val="28"/>
          <w:szCs w:val="28"/>
        </w:rPr>
        <w:t xml:space="preserve"> </w:t>
      </w:r>
      <w:r w:rsidRPr="000A6E21">
        <w:rPr>
          <w:sz w:val="28"/>
          <w:szCs w:val="28"/>
        </w:rPr>
        <w:t>noska</w:t>
      </w:r>
      <w:r>
        <w:rPr>
          <w:sz w:val="28"/>
          <w:szCs w:val="28"/>
        </w:rPr>
        <w:t>idrot un noteikt labojumus līgumu nosacījumos</w:t>
      </w:r>
      <w:r w:rsidRPr="00090433">
        <w:rPr>
          <w:sz w:val="28"/>
          <w:szCs w:val="28"/>
        </w:rPr>
        <w:t xml:space="preserve"> </w:t>
      </w:r>
      <w:r>
        <w:rPr>
          <w:sz w:val="28"/>
          <w:szCs w:val="28"/>
        </w:rPr>
        <w:t>p</w:t>
      </w:r>
      <w:r w:rsidRPr="00274ADD">
        <w:rPr>
          <w:sz w:val="28"/>
          <w:szCs w:val="28"/>
        </w:rPr>
        <w:t>ar piekļuvi</w:t>
      </w:r>
      <w:r>
        <w:rPr>
          <w:sz w:val="28"/>
          <w:szCs w:val="28"/>
        </w:rPr>
        <w:t xml:space="preserve">, </w:t>
      </w:r>
      <w:r w:rsidRPr="00BF70BE">
        <w:rPr>
          <w:sz w:val="28"/>
          <w:szCs w:val="28"/>
        </w:rPr>
        <w:t>noteikt termiņu, kādā jābeidz sarunas par līgumu noslēgšanu</w:t>
      </w:r>
      <w:r>
        <w:rPr>
          <w:sz w:val="28"/>
          <w:szCs w:val="28"/>
        </w:rPr>
        <w:t xml:space="preserve">, </w:t>
      </w:r>
      <w:r w:rsidRPr="00274ADD">
        <w:rPr>
          <w:noProof/>
          <w:sz w:val="28"/>
          <w:szCs w:val="28"/>
        </w:rPr>
        <w:t>pieņemt attiecīgu lēmumu</w:t>
      </w:r>
      <w:r>
        <w:rPr>
          <w:noProof/>
          <w:sz w:val="28"/>
          <w:szCs w:val="28"/>
        </w:rPr>
        <w:t xml:space="preserve"> par piekļuves tarifiem</w:t>
      </w:r>
      <w:r>
        <w:rPr>
          <w:sz w:val="28"/>
          <w:szCs w:val="28"/>
        </w:rPr>
        <w:t xml:space="preserve">. </w:t>
      </w:r>
      <w:r w:rsidRPr="00B45F3D">
        <w:rPr>
          <w:sz w:val="28"/>
          <w:szCs w:val="28"/>
        </w:rPr>
        <w:t>Sabiedrisko pakalpojumu regulēšanas komisija</w:t>
      </w:r>
      <w:r w:rsidRPr="00274ADD">
        <w:rPr>
          <w:noProof/>
          <w:sz w:val="28"/>
          <w:szCs w:val="28"/>
        </w:rPr>
        <w:t xml:space="preserve"> </w:t>
      </w:r>
      <w:r>
        <w:rPr>
          <w:noProof/>
          <w:sz w:val="28"/>
          <w:szCs w:val="28"/>
        </w:rPr>
        <w:t xml:space="preserve">(turpmāk – </w:t>
      </w:r>
      <w:r w:rsidRPr="00274ADD">
        <w:rPr>
          <w:noProof/>
          <w:sz w:val="28"/>
          <w:szCs w:val="28"/>
        </w:rPr>
        <w:t>Regulators</w:t>
      </w:r>
      <w:r>
        <w:rPr>
          <w:noProof/>
          <w:sz w:val="28"/>
          <w:szCs w:val="28"/>
        </w:rPr>
        <w:t>)</w:t>
      </w:r>
      <w:r w:rsidRPr="00274ADD">
        <w:rPr>
          <w:noProof/>
          <w:sz w:val="28"/>
          <w:szCs w:val="28"/>
        </w:rPr>
        <w:t xml:space="preserve"> var izdot elektronisko sakaru tīkla tehni</w:t>
      </w:r>
      <w:r>
        <w:rPr>
          <w:noProof/>
          <w:sz w:val="28"/>
          <w:szCs w:val="28"/>
        </w:rPr>
        <w:t>skos un darbības noteikumus, kuros ietverti</w:t>
      </w:r>
      <w:r w:rsidRPr="00274ADD">
        <w:rPr>
          <w:noProof/>
          <w:sz w:val="28"/>
          <w:szCs w:val="28"/>
        </w:rPr>
        <w:t xml:space="preserve"> objektivitātes, caurredzamības, sam</w:t>
      </w:r>
      <w:r>
        <w:rPr>
          <w:noProof/>
          <w:sz w:val="28"/>
          <w:szCs w:val="28"/>
        </w:rPr>
        <w:t xml:space="preserve">ērības un vienlīdzības principi. </w:t>
      </w:r>
    </w:p>
    <w:p w:rsidR="0064429D" w:rsidRPr="00B475BD" w:rsidRDefault="0064429D" w:rsidP="00012468">
      <w:pPr>
        <w:pStyle w:val="ListParagraph"/>
        <w:numPr>
          <w:ilvl w:val="0"/>
          <w:numId w:val="6"/>
        </w:numPr>
        <w:autoSpaceDE w:val="0"/>
        <w:autoSpaceDN w:val="0"/>
        <w:adjustRightInd w:val="0"/>
        <w:spacing w:after="60"/>
        <w:ind w:left="0" w:firstLine="0"/>
        <w:jc w:val="both"/>
        <w:rPr>
          <w:noProof/>
          <w:sz w:val="28"/>
          <w:szCs w:val="28"/>
        </w:rPr>
      </w:pPr>
      <w:r>
        <w:rPr>
          <w:noProof/>
          <w:sz w:val="28"/>
          <w:szCs w:val="28"/>
        </w:rPr>
        <w:t>Dzelzceļa nozarē</w:t>
      </w:r>
      <w:r w:rsidRPr="00B55F26">
        <w:rPr>
          <w:sz w:val="28"/>
          <w:szCs w:val="28"/>
        </w:rPr>
        <w:t xml:space="preserve"> </w:t>
      </w:r>
      <w:r w:rsidRPr="00274ADD">
        <w:rPr>
          <w:sz w:val="28"/>
          <w:szCs w:val="28"/>
        </w:rPr>
        <w:t>pie</w:t>
      </w:r>
      <w:r>
        <w:rPr>
          <w:sz w:val="28"/>
          <w:szCs w:val="28"/>
        </w:rPr>
        <w:t>kļuvi dzelzceļa infrastruktūrai sniedz</w:t>
      </w:r>
      <w:r w:rsidRPr="00274ADD">
        <w:rPr>
          <w:sz w:val="28"/>
          <w:szCs w:val="28"/>
        </w:rPr>
        <w:t xml:space="preserve"> </w:t>
      </w:r>
      <w:r>
        <w:rPr>
          <w:sz w:val="28"/>
          <w:szCs w:val="28"/>
        </w:rPr>
        <w:t>d</w:t>
      </w:r>
      <w:r w:rsidRPr="00274ADD">
        <w:rPr>
          <w:sz w:val="28"/>
          <w:szCs w:val="28"/>
        </w:rPr>
        <w:t>zelzceļa infrastruktūras pārvaldītājs</w:t>
      </w:r>
      <w:r>
        <w:rPr>
          <w:sz w:val="28"/>
          <w:szCs w:val="28"/>
        </w:rPr>
        <w:t xml:space="preserve"> </w:t>
      </w:r>
      <w:r w:rsidRPr="00B475BD">
        <w:rPr>
          <w:noProof/>
          <w:sz w:val="28"/>
          <w:szCs w:val="28"/>
        </w:rPr>
        <w:t>uz sadarbības līguma pamata</w:t>
      </w:r>
      <w:r>
        <w:rPr>
          <w:noProof/>
          <w:sz w:val="28"/>
          <w:szCs w:val="28"/>
        </w:rPr>
        <w:t>, atbilstoši</w:t>
      </w:r>
      <w:r w:rsidRPr="00B475BD">
        <w:rPr>
          <w:noProof/>
          <w:sz w:val="28"/>
          <w:szCs w:val="28"/>
        </w:rPr>
        <w:t xml:space="preserve"> Dzelzceļa likuma 17.pant</w:t>
      </w:r>
      <w:r>
        <w:rPr>
          <w:noProof/>
          <w:sz w:val="28"/>
          <w:szCs w:val="28"/>
        </w:rPr>
        <w:t>am</w:t>
      </w:r>
      <w:r w:rsidRPr="00B475BD">
        <w:rPr>
          <w:noProof/>
          <w:sz w:val="28"/>
          <w:szCs w:val="28"/>
        </w:rPr>
        <w:t>, kura pirmajā daļā noteikts, ka Dzelzceļa zemes nodalījuma joslā citas juridiskās un fiziskās personas jebkāda veida darbību drīkst veikt tikai ar dzelzceļa infrastruktūras pārvaldītāja atļauju un tā kontrolē. Attiecībā uz izmaksu segšanu šī panta otrajā daļā noteikts, ja sakarā ar juridiskajām un fiziskajām personām atļautajiem būvdarbiem, rekonstrukcijas darbiem un remontdarbiem vai citu darbību rodas nepieciešamība veikt dzelzceļa infrastruktūras objektu pārbūvi, to veic un finansē ieinteresētā puse. Dzelzceļa likuma 17.panta trešajā daļā attiecībā uz drošības apsvērumiem noteikts, ka jebkura komunikāciju izvietošana, pārvietošana un rekonstrukcija dzelzceļa zemes nodalījuma joslā nedrīkst pasliktināt dzelzceļa infrastruktūras objektu ekspluatācijas kvalitāti un satiksmes drošību.</w:t>
      </w:r>
    </w:p>
    <w:p w:rsidR="0064429D" w:rsidRPr="008B55A8" w:rsidRDefault="0064429D" w:rsidP="00012468">
      <w:pPr>
        <w:pStyle w:val="ListParagraph"/>
        <w:numPr>
          <w:ilvl w:val="0"/>
          <w:numId w:val="6"/>
        </w:numPr>
        <w:autoSpaceDE w:val="0"/>
        <w:autoSpaceDN w:val="0"/>
        <w:adjustRightInd w:val="0"/>
        <w:spacing w:after="60"/>
        <w:ind w:left="0" w:firstLine="0"/>
        <w:jc w:val="both"/>
        <w:rPr>
          <w:noProof/>
          <w:sz w:val="28"/>
          <w:szCs w:val="28"/>
        </w:rPr>
      </w:pPr>
      <w:r>
        <w:rPr>
          <w:sz w:val="28"/>
          <w:szCs w:val="28"/>
        </w:rPr>
        <w:t>Gāzes</w:t>
      </w:r>
      <w:r w:rsidRPr="00274ADD">
        <w:rPr>
          <w:sz w:val="28"/>
          <w:szCs w:val="28"/>
        </w:rPr>
        <w:t xml:space="preserve"> nozarē nav tiesiskā regulējuma saistībā ar citu komersa</w:t>
      </w:r>
      <w:r>
        <w:rPr>
          <w:sz w:val="28"/>
          <w:szCs w:val="28"/>
        </w:rPr>
        <w:t>ntu piekļuvi infrastruktūrai un</w:t>
      </w:r>
      <w:r w:rsidRPr="00274ADD">
        <w:rPr>
          <w:sz w:val="28"/>
          <w:szCs w:val="28"/>
        </w:rPr>
        <w:t xml:space="preserve"> infrastruktūras piedāvāšana ir paredzēta </w:t>
      </w:r>
      <w:r>
        <w:rPr>
          <w:sz w:val="28"/>
          <w:szCs w:val="28"/>
        </w:rPr>
        <w:t>tikai nozares komersantu starpā uz civiltiesiska līguma pamata. D</w:t>
      </w:r>
      <w:r w:rsidRPr="00274ADD">
        <w:rPr>
          <w:sz w:val="28"/>
          <w:szCs w:val="28"/>
        </w:rPr>
        <w:t xml:space="preserve">abasgāzes uzglabāšanas sistēmas operatoram un sašķidrinātās dabasgāzes sistēmas operatoram Enerģētikas likuma 44.panta otrajā daļā noteikts pienākums publiskot informāciju par to, kura dabasgāzes krātuve vai tās daļa tiek piedāvāta piekļuvei trešajām personām. Šī panta trešajā daļā noteikts, ka dabasgāzes apgādes </w:t>
      </w:r>
      <w:r w:rsidRPr="00274ADD">
        <w:rPr>
          <w:sz w:val="28"/>
          <w:szCs w:val="28"/>
        </w:rPr>
        <w:lastRenderedPageBreak/>
        <w:t xml:space="preserve">komersanti un sistēmas lietotāji slēdz līgumu ar attiecīgo sistēmas operatoru par piekļuvi dabasgāzes krātuvei un citiem </w:t>
      </w:r>
      <w:proofErr w:type="spellStart"/>
      <w:r w:rsidRPr="00274ADD">
        <w:rPr>
          <w:sz w:val="28"/>
          <w:szCs w:val="28"/>
        </w:rPr>
        <w:t>palīgpakalpojumiem</w:t>
      </w:r>
      <w:proofErr w:type="spellEnd"/>
      <w:r w:rsidRPr="00274ADD">
        <w:rPr>
          <w:sz w:val="28"/>
          <w:szCs w:val="28"/>
        </w:rPr>
        <w:t>.</w:t>
      </w:r>
    </w:p>
    <w:p w:rsidR="0064429D" w:rsidRPr="00107FB0" w:rsidRDefault="0064429D" w:rsidP="00012468">
      <w:pPr>
        <w:pStyle w:val="ListParagraph"/>
        <w:numPr>
          <w:ilvl w:val="0"/>
          <w:numId w:val="6"/>
        </w:numPr>
        <w:ind w:left="0" w:firstLine="0"/>
        <w:jc w:val="both"/>
        <w:rPr>
          <w:sz w:val="28"/>
          <w:szCs w:val="28"/>
        </w:rPr>
      </w:pPr>
      <w:r w:rsidRPr="00BC12A6">
        <w:rPr>
          <w:sz w:val="28"/>
          <w:szCs w:val="28"/>
        </w:rPr>
        <w:t>Siltumapgādes nozarē</w:t>
      </w:r>
      <w:r>
        <w:rPr>
          <w:sz w:val="28"/>
          <w:szCs w:val="28"/>
        </w:rPr>
        <w:t xml:space="preserve"> un ū</w:t>
      </w:r>
      <w:r w:rsidRPr="00E02685">
        <w:rPr>
          <w:sz w:val="28"/>
          <w:szCs w:val="28"/>
        </w:rPr>
        <w:t>denssaimniecības nozarē</w:t>
      </w:r>
      <w:r w:rsidRPr="00BC12A6">
        <w:rPr>
          <w:sz w:val="28"/>
          <w:szCs w:val="28"/>
        </w:rPr>
        <w:t xml:space="preserve"> </w:t>
      </w:r>
      <w:r w:rsidRPr="00274ADD">
        <w:rPr>
          <w:sz w:val="28"/>
          <w:szCs w:val="28"/>
        </w:rPr>
        <w:t>nav tiesiskā regulējuma saistībā ar citu komersa</w:t>
      </w:r>
      <w:r>
        <w:rPr>
          <w:sz w:val="28"/>
          <w:szCs w:val="28"/>
        </w:rPr>
        <w:t>ntu piekļuvi infrastruktūrai un</w:t>
      </w:r>
      <w:r w:rsidRPr="00274ADD">
        <w:rPr>
          <w:sz w:val="28"/>
          <w:szCs w:val="28"/>
        </w:rPr>
        <w:t xml:space="preserve"> infrastruktūras piedāvāšana ir </w:t>
      </w:r>
      <w:r>
        <w:rPr>
          <w:sz w:val="28"/>
          <w:szCs w:val="28"/>
        </w:rPr>
        <w:t>iespējama</w:t>
      </w:r>
      <w:r w:rsidRPr="00274ADD">
        <w:rPr>
          <w:sz w:val="28"/>
          <w:szCs w:val="28"/>
        </w:rPr>
        <w:t xml:space="preserve"> </w:t>
      </w:r>
      <w:r>
        <w:rPr>
          <w:sz w:val="28"/>
          <w:szCs w:val="28"/>
        </w:rPr>
        <w:t>uz civiltiesiska līguma pamata.</w:t>
      </w:r>
    </w:p>
    <w:p w:rsidR="0064429D" w:rsidRPr="00E02685" w:rsidRDefault="0064429D" w:rsidP="00012468">
      <w:pPr>
        <w:pStyle w:val="ListParagraph"/>
        <w:numPr>
          <w:ilvl w:val="0"/>
          <w:numId w:val="6"/>
        </w:numPr>
        <w:ind w:left="0" w:firstLine="0"/>
        <w:jc w:val="both"/>
        <w:rPr>
          <w:sz w:val="28"/>
          <w:szCs w:val="28"/>
        </w:rPr>
      </w:pPr>
      <w:r>
        <w:rPr>
          <w:sz w:val="28"/>
          <w:szCs w:val="28"/>
        </w:rPr>
        <w:t>Likuma „Par pašvaldībām” 15.panta 1.punktā noteikts, ka p</w:t>
      </w:r>
      <w:r w:rsidRPr="00BC12A6">
        <w:rPr>
          <w:sz w:val="28"/>
          <w:szCs w:val="28"/>
        </w:rPr>
        <w:t xml:space="preserve">ašvaldībām ir </w:t>
      </w:r>
      <w:r>
        <w:rPr>
          <w:sz w:val="28"/>
          <w:szCs w:val="28"/>
        </w:rPr>
        <w:t xml:space="preserve">autonomās funkcijas </w:t>
      </w:r>
      <w:r w:rsidRPr="00BC12A6">
        <w:rPr>
          <w:sz w:val="28"/>
          <w:szCs w:val="28"/>
        </w:rPr>
        <w:t>organizēt iedzīvotājiem komunālos pakalpojumus (ūdensapgāde un kanalizācija; siltumapgāde; sadzīves atkritumu apsaimniekošana; notekūdeņu savākšana, novadīšana un attīrīšana) neatkarīgi no tā, kā īpašumā atrodas dzīvojamais fonds</w:t>
      </w:r>
      <w:r>
        <w:rPr>
          <w:sz w:val="28"/>
          <w:szCs w:val="28"/>
        </w:rPr>
        <w:t xml:space="preserve">. </w:t>
      </w:r>
      <w:r w:rsidRPr="00C8766A">
        <w:rPr>
          <w:sz w:val="28"/>
          <w:szCs w:val="28"/>
        </w:rPr>
        <w:t xml:space="preserve">Faktiski </w:t>
      </w:r>
      <w:r>
        <w:rPr>
          <w:sz w:val="28"/>
          <w:szCs w:val="28"/>
        </w:rPr>
        <w:t>īpašumtiesības uz infrastruktūru var piederēt tieši vai pastarpināti pašvaldībai</w:t>
      </w:r>
      <w:r w:rsidRPr="00C8766A">
        <w:rPr>
          <w:sz w:val="28"/>
          <w:szCs w:val="28"/>
        </w:rPr>
        <w:t>.</w:t>
      </w:r>
      <w:r>
        <w:rPr>
          <w:sz w:val="28"/>
          <w:szCs w:val="28"/>
        </w:rPr>
        <w:t xml:space="preserve"> </w:t>
      </w:r>
      <w:r w:rsidRPr="00251AD6">
        <w:rPr>
          <w:sz w:val="28"/>
          <w:szCs w:val="28"/>
        </w:rPr>
        <w:t>Līdz ar to pašvaldības kompetencē nevar nodot piekļuves jautājumu regulēšanu, jo netiktu nodrošināta juridiskā nošķirtība un funkcionālā neatkarība no jebkura tīklu operatora.</w:t>
      </w:r>
    </w:p>
    <w:p w:rsidR="0064429D" w:rsidRPr="006660F3" w:rsidRDefault="0064429D" w:rsidP="00012468">
      <w:pPr>
        <w:pStyle w:val="ListParagraph"/>
        <w:numPr>
          <w:ilvl w:val="0"/>
          <w:numId w:val="6"/>
        </w:numPr>
        <w:autoSpaceDE w:val="0"/>
        <w:autoSpaceDN w:val="0"/>
        <w:adjustRightInd w:val="0"/>
        <w:spacing w:after="60"/>
        <w:ind w:left="0" w:firstLine="0"/>
        <w:jc w:val="both"/>
        <w:rPr>
          <w:sz w:val="28"/>
          <w:szCs w:val="28"/>
        </w:rPr>
      </w:pPr>
      <w:r w:rsidRPr="00E9728E">
        <w:rPr>
          <w:sz w:val="28"/>
          <w:szCs w:val="28"/>
        </w:rPr>
        <w:t>Elektroenerģijas nozarē</w:t>
      </w:r>
      <w:r>
        <w:rPr>
          <w:sz w:val="28"/>
          <w:szCs w:val="28"/>
        </w:rPr>
        <w:t xml:space="preserve"> </w:t>
      </w:r>
      <w:r w:rsidRPr="00A44AE3">
        <w:rPr>
          <w:sz w:val="28"/>
          <w:szCs w:val="28"/>
        </w:rPr>
        <w:t>no 2015. gada 1. janvāra ir atvērts</w:t>
      </w:r>
      <w:r w:rsidR="008A3AFD" w:rsidRPr="008A3AFD">
        <w:rPr>
          <w:sz w:val="28"/>
          <w:szCs w:val="28"/>
        </w:rPr>
        <w:t xml:space="preserve"> elektroenerģijas tirgus</w:t>
      </w:r>
      <w:r w:rsidRPr="00A44AE3">
        <w:rPr>
          <w:sz w:val="28"/>
          <w:szCs w:val="28"/>
        </w:rPr>
        <w:t>, ļaujot elektrību iedzīvotājiem tirgot savstarpēji konkurējošiem tirgotājiem</w:t>
      </w:r>
      <w:r>
        <w:rPr>
          <w:sz w:val="28"/>
          <w:szCs w:val="28"/>
        </w:rPr>
        <w:t>. Taču e</w:t>
      </w:r>
      <w:r w:rsidRPr="00A44AE3">
        <w:rPr>
          <w:sz w:val="28"/>
          <w:szCs w:val="28"/>
        </w:rPr>
        <w:t xml:space="preserve">lektroenerģijas piegādes ceļš līdz klientiem nemainās – jauni </w:t>
      </w:r>
      <w:r>
        <w:rPr>
          <w:sz w:val="28"/>
          <w:szCs w:val="28"/>
        </w:rPr>
        <w:t>vadi un kabeļi šajā sakarā netiek ierīkoti.</w:t>
      </w:r>
      <w:r w:rsidRPr="00A44AE3">
        <w:t xml:space="preserve"> </w:t>
      </w:r>
      <w:r>
        <w:rPr>
          <w:sz w:val="28"/>
          <w:szCs w:val="28"/>
        </w:rPr>
        <w:t>Elektrības tirgotāji izmanto v</w:t>
      </w:r>
      <w:r w:rsidRPr="00A44AE3">
        <w:rPr>
          <w:sz w:val="28"/>
          <w:szCs w:val="28"/>
        </w:rPr>
        <w:t>alstij piederošo elektrotīklu</w:t>
      </w:r>
      <w:r>
        <w:rPr>
          <w:sz w:val="28"/>
          <w:szCs w:val="28"/>
        </w:rPr>
        <w:t>, ko</w:t>
      </w:r>
      <w:r w:rsidRPr="00A44AE3">
        <w:rPr>
          <w:sz w:val="28"/>
          <w:szCs w:val="28"/>
        </w:rPr>
        <w:t xml:space="preserve"> uztur un </w:t>
      </w:r>
      <w:r>
        <w:rPr>
          <w:sz w:val="28"/>
          <w:szCs w:val="28"/>
        </w:rPr>
        <w:t>apkalpo akciju sabiedrība (turpmāk - A/S)</w:t>
      </w:r>
      <w:r w:rsidRPr="00A44AE3">
        <w:rPr>
          <w:sz w:val="28"/>
          <w:szCs w:val="28"/>
        </w:rPr>
        <w:t xml:space="preserve"> </w:t>
      </w:r>
      <w:r w:rsidR="00FA3D58">
        <w:rPr>
          <w:sz w:val="28"/>
          <w:szCs w:val="28"/>
        </w:rPr>
        <w:t>“</w:t>
      </w:r>
      <w:r w:rsidRPr="00A44AE3">
        <w:rPr>
          <w:sz w:val="28"/>
          <w:szCs w:val="28"/>
        </w:rPr>
        <w:t>Sadale</w:t>
      </w:r>
      <w:r>
        <w:rPr>
          <w:sz w:val="28"/>
          <w:szCs w:val="28"/>
        </w:rPr>
        <w:t>s tīkls</w:t>
      </w:r>
      <w:r w:rsidR="00FA3D58">
        <w:rPr>
          <w:sz w:val="28"/>
          <w:szCs w:val="28"/>
        </w:rPr>
        <w:t>”</w:t>
      </w:r>
      <w:r>
        <w:rPr>
          <w:sz w:val="28"/>
          <w:szCs w:val="28"/>
        </w:rPr>
        <w:t>. Atbilstoši Elektroenerģijas tirgus likuma 37.</w:t>
      </w:r>
      <w:r w:rsidRPr="00150B12">
        <w:rPr>
          <w:sz w:val="28"/>
          <w:szCs w:val="28"/>
          <w:vertAlign w:val="superscript"/>
        </w:rPr>
        <w:t>1</w:t>
      </w:r>
      <w:r>
        <w:rPr>
          <w:sz w:val="28"/>
          <w:szCs w:val="28"/>
          <w:vertAlign w:val="superscript"/>
        </w:rPr>
        <w:t xml:space="preserve"> </w:t>
      </w:r>
      <w:r w:rsidRPr="00150B12">
        <w:rPr>
          <w:sz w:val="28"/>
          <w:szCs w:val="28"/>
        </w:rPr>
        <w:t>panta pirmajai daļai</w:t>
      </w:r>
      <w:r>
        <w:rPr>
          <w:sz w:val="28"/>
          <w:szCs w:val="28"/>
          <w:vertAlign w:val="superscript"/>
        </w:rPr>
        <w:t xml:space="preserve"> </w:t>
      </w:r>
      <w:r>
        <w:rPr>
          <w:sz w:val="28"/>
          <w:szCs w:val="28"/>
        </w:rPr>
        <w:t>e</w:t>
      </w:r>
      <w:r w:rsidRPr="00150B12">
        <w:rPr>
          <w:sz w:val="28"/>
          <w:szCs w:val="28"/>
        </w:rPr>
        <w:t>lektroenerģijas tirg</w:t>
      </w:r>
      <w:r>
        <w:rPr>
          <w:sz w:val="28"/>
          <w:szCs w:val="28"/>
        </w:rPr>
        <w:t>us operators kā juridiskā persona noslēdz</w:t>
      </w:r>
      <w:r w:rsidRPr="00150B12">
        <w:rPr>
          <w:sz w:val="28"/>
          <w:szCs w:val="28"/>
        </w:rPr>
        <w:t xml:space="preserve"> līgumu </w:t>
      </w:r>
      <w:r>
        <w:rPr>
          <w:sz w:val="28"/>
          <w:szCs w:val="28"/>
        </w:rPr>
        <w:t xml:space="preserve">ar pārvades sistēmas operatoru. </w:t>
      </w:r>
      <w:r w:rsidRPr="006660F3">
        <w:rPr>
          <w:sz w:val="28"/>
          <w:szCs w:val="28"/>
        </w:rPr>
        <w:t>Elektroenerģijas pārvadi Latvijas Republikas teritorijā veic viens pārvades sistēmas operators – A/S „Augstsprieguma tīkls”, bet elektroenerģijas sadali  - 11 sadales sistēmas operatori. Elektroenerģijas infrastruktūra pilsētās ir A/S „Sadales tīkls”, pašvaldības vai pašvaldības pilnvarotā komersanta īpašumā.</w:t>
      </w:r>
    </w:p>
    <w:p w:rsidR="0064429D" w:rsidRPr="004978A0" w:rsidRDefault="00C33301" w:rsidP="00FA3D58">
      <w:pPr>
        <w:pStyle w:val="ListParagraph"/>
        <w:numPr>
          <w:ilvl w:val="0"/>
          <w:numId w:val="6"/>
        </w:numPr>
        <w:autoSpaceDE w:val="0"/>
        <w:autoSpaceDN w:val="0"/>
        <w:adjustRightInd w:val="0"/>
        <w:ind w:left="0" w:firstLine="0"/>
        <w:jc w:val="both"/>
        <w:rPr>
          <w:sz w:val="28"/>
          <w:szCs w:val="28"/>
        </w:rPr>
      </w:pPr>
      <w:r w:rsidRPr="00C33301">
        <w:rPr>
          <w:sz w:val="28"/>
          <w:szCs w:val="28"/>
        </w:rPr>
        <w:t xml:space="preserve">Valsts autoceļu nozarē piekļuvi autoceļa infrastruktūrai sniedz autoceļa infrastruktūras pārvaldītājs uz sadarbības līguma pamata (uz 2015.gada oktobri ar valsts autoceļa īpašnieka atļauju ir noslēgti sadarbības līgumi ar 7 komersantiem) atbilstoši likuma “Par autoceļiem” 18.pantam, kura pirmajā daļā attiecībā uz komunikāciju izvietošanu ceļu zemes nodalījuma joslā noteikts, ka šķērsot autoceļus ar kanāliem, sakaru un elektropārvades līnijām, cauruļvadiem, dzelzceļiem un citām komunikācijām, ierīkot tās gar ceļiem to zemes nodalījuma joslās, ierīkot aizsprostus, padziļināt upju gultnes pie tiltiem un caurtekām, paaugstināt vai pazemināt uzbērumu dzelzceļa līnijām, kas šķērso valsts autoceļus, var tikai ar valsts akciju sabiedrības </w:t>
      </w:r>
      <w:r w:rsidR="00FA3D58">
        <w:rPr>
          <w:sz w:val="28"/>
          <w:szCs w:val="28"/>
        </w:rPr>
        <w:t>“</w:t>
      </w:r>
      <w:r w:rsidRPr="00C33301">
        <w:rPr>
          <w:sz w:val="28"/>
          <w:szCs w:val="28"/>
        </w:rPr>
        <w:t>Latvijas Valsts ceļi</w:t>
      </w:r>
      <w:r w:rsidR="00FA3D58">
        <w:rPr>
          <w:sz w:val="28"/>
          <w:szCs w:val="28"/>
        </w:rPr>
        <w:t>”</w:t>
      </w:r>
      <w:r w:rsidRPr="00C33301">
        <w:rPr>
          <w:sz w:val="28"/>
          <w:szCs w:val="28"/>
        </w:rPr>
        <w:t xml:space="preserve"> atļauju, bet pašvaldību vai komersantu ceļus — ar attiecīgā īpašnieka atļauju. Attiecībā uz izmaksu segšanu šī panta ceturtajā daļā noteikts, ka komunikācijas, kuras atrodas ceļu zemes nodalījuma joslā un nav saistītas ar ceļu lietošanu, jāuztur kārtībā un ceļu rekonstrukcijas vai rekonstrukcijas gadījumā jāpārbūvē to īpašniekiem par saviem līdzekļiem pēc valsts akciju sabiedrības </w:t>
      </w:r>
      <w:r w:rsidR="00FA3D58">
        <w:rPr>
          <w:sz w:val="28"/>
          <w:szCs w:val="28"/>
        </w:rPr>
        <w:t>“</w:t>
      </w:r>
      <w:r w:rsidRPr="00C33301">
        <w:rPr>
          <w:sz w:val="28"/>
          <w:szCs w:val="28"/>
        </w:rPr>
        <w:t>Latvijas Valsts ceļi</w:t>
      </w:r>
      <w:r w:rsidR="00FA3D58">
        <w:rPr>
          <w:sz w:val="28"/>
          <w:szCs w:val="28"/>
        </w:rPr>
        <w:t>”</w:t>
      </w:r>
      <w:r w:rsidRPr="00C33301">
        <w:rPr>
          <w:sz w:val="28"/>
          <w:szCs w:val="28"/>
        </w:rPr>
        <w:t xml:space="preserve"> pieprasījuma. Likuma “Par autoceļiem” 18.panta trešajā daļā attiecībā uz </w:t>
      </w:r>
      <w:r w:rsidRPr="00C33301">
        <w:rPr>
          <w:sz w:val="28"/>
          <w:szCs w:val="28"/>
        </w:rPr>
        <w:lastRenderedPageBreak/>
        <w:t xml:space="preserve">drošības apsvērumiem noteikts, </w:t>
      </w:r>
      <w:r w:rsidR="00FA3D58">
        <w:rPr>
          <w:sz w:val="28"/>
          <w:szCs w:val="28"/>
        </w:rPr>
        <w:t xml:space="preserve">ka </w:t>
      </w:r>
      <w:r w:rsidRPr="00C33301">
        <w:rPr>
          <w:sz w:val="28"/>
          <w:szCs w:val="28"/>
        </w:rPr>
        <w:t>visāda veida komunikāciju izvietošana, pārvietošana vai rekonstrukcija ceļu zemes nodalījuma joslā nedrīkst pasliktināt autoceļa, kā arī ceļa elementu ekspluatācijas īpašības un satiksmes drošību</w:t>
      </w:r>
      <w:r w:rsidR="0064429D">
        <w:rPr>
          <w:bCs/>
          <w:sz w:val="28"/>
          <w:szCs w:val="28"/>
        </w:rPr>
        <w:t>.</w:t>
      </w:r>
    </w:p>
    <w:p w:rsidR="0064429D" w:rsidRDefault="0064429D" w:rsidP="00012468">
      <w:pPr>
        <w:pStyle w:val="ListParagraph"/>
        <w:numPr>
          <w:ilvl w:val="0"/>
          <w:numId w:val="6"/>
        </w:numPr>
        <w:autoSpaceDE w:val="0"/>
        <w:autoSpaceDN w:val="0"/>
        <w:adjustRightInd w:val="0"/>
        <w:ind w:left="0" w:firstLine="0"/>
        <w:jc w:val="both"/>
        <w:rPr>
          <w:sz w:val="28"/>
          <w:szCs w:val="28"/>
        </w:rPr>
      </w:pPr>
      <w:r w:rsidRPr="004978A0">
        <w:rPr>
          <w:sz w:val="28"/>
          <w:szCs w:val="28"/>
        </w:rPr>
        <w:t>Visi Latvijas autoceļi pēc to nozīmes iedalāmi: valsts autoceļos, pašvaldību ceļos, komersantu ceļos</w:t>
      </w:r>
      <w:r>
        <w:rPr>
          <w:sz w:val="28"/>
          <w:szCs w:val="28"/>
        </w:rPr>
        <w:t xml:space="preserve"> un</w:t>
      </w:r>
      <w:r w:rsidRPr="004978A0">
        <w:rPr>
          <w:sz w:val="28"/>
          <w:szCs w:val="28"/>
        </w:rPr>
        <w:t xml:space="preserve"> māju ceļos. </w:t>
      </w:r>
      <w:r>
        <w:rPr>
          <w:sz w:val="28"/>
          <w:szCs w:val="28"/>
        </w:rPr>
        <w:t>Tā kā atbilstoši Komerclikumam</w:t>
      </w:r>
      <w:r w:rsidRPr="004978A0">
        <w:rPr>
          <w:sz w:val="28"/>
          <w:szCs w:val="28"/>
        </w:rPr>
        <w:t xml:space="preserve"> k</w:t>
      </w:r>
      <w:r>
        <w:rPr>
          <w:sz w:val="28"/>
          <w:szCs w:val="28"/>
        </w:rPr>
        <w:t>omersants var būt arī</w:t>
      </w:r>
      <w:r w:rsidRPr="004978A0">
        <w:rPr>
          <w:sz w:val="28"/>
          <w:szCs w:val="28"/>
        </w:rPr>
        <w:t xml:space="preserve"> komercreģistrā ierakstīta fiziskā persona (individuālais komersants)</w:t>
      </w:r>
      <w:r>
        <w:rPr>
          <w:sz w:val="28"/>
          <w:szCs w:val="28"/>
        </w:rPr>
        <w:t>, tad</w:t>
      </w:r>
      <w:r w:rsidRPr="004978A0">
        <w:rPr>
          <w:sz w:val="28"/>
          <w:szCs w:val="28"/>
        </w:rPr>
        <w:t xml:space="preserve"> pienākumu sniegt piekļuvi infrastruktūrai būtu jāattiecina </w:t>
      </w:r>
      <w:r>
        <w:rPr>
          <w:sz w:val="28"/>
          <w:szCs w:val="28"/>
        </w:rPr>
        <w:t xml:space="preserve">tikai </w:t>
      </w:r>
      <w:r w:rsidRPr="004978A0">
        <w:rPr>
          <w:sz w:val="28"/>
          <w:szCs w:val="28"/>
        </w:rPr>
        <w:t>uz valsts un pašvaldību ceļiem, izslēdzot māju ceļus un komersantu ceļus.</w:t>
      </w:r>
    </w:p>
    <w:p w:rsidR="00FA3D58" w:rsidRPr="00FA3D58" w:rsidRDefault="00FA3D58" w:rsidP="00FA3D58">
      <w:pPr>
        <w:pStyle w:val="ListParagraph"/>
        <w:numPr>
          <w:ilvl w:val="0"/>
          <w:numId w:val="6"/>
        </w:numPr>
        <w:autoSpaceDE w:val="0"/>
        <w:autoSpaceDN w:val="0"/>
        <w:adjustRightInd w:val="0"/>
        <w:ind w:left="0" w:firstLine="0"/>
        <w:jc w:val="both"/>
        <w:rPr>
          <w:sz w:val="28"/>
          <w:szCs w:val="28"/>
        </w:rPr>
      </w:pPr>
      <w:r>
        <w:rPr>
          <w:sz w:val="28"/>
          <w:szCs w:val="28"/>
        </w:rPr>
        <w:t>O</w:t>
      </w:r>
      <w:r w:rsidRPr="00274ADD">
        <w:rPr>
          <w:sz w:val="28"/>
          <w:szCs w:val="28"/>
        </w:rPr>
        <w:t xml:space="preserve">stu un lidostu </w:t>
      </w:r>
      <w:r>
        <w:rPr>
          <w:sz w:val="28"/>
          <w:szCs w:val="28"/>
        </w:rPr>
        <w:t xml:space="preserve">nozarēs </w:t>
      </w:r>
      <w:r w:rsidRPr="00274ADD">
        <w:rPr>
          <w:sz w:val="28"/>
          <w:szCs w:val="28"/>
        </w:rPr>
        <w:t>piekļuve infrastruktūrai nav reg</w:t>
      </w:r>
      <w:r>
        <w:rPr>
          <w:sz w:val="28"/>
          <w:szCs w:val="28"/>
        </w:rPr>
        <w:t>lamentēta</w:t>
      </w:r>
      <w:r w:rsidRPr="00274ADD">
        <w:rPr>
          <w:sz w:val="28"/>
          <w:szCs w:val="28"/>
        </w:rPr>
        <w:t xml:space="preserve"> </w:t>
      </w:r>
      <w:r>
        <w:rPr>
          <w:sz w:val="28"/>
          <w:szCs w:val="28"/>
        </w:rPr>
        <w:t xml:space="preserve">normatīvajos aktos </w:t>
      </w:r>
      <w:r w:rsidRPr="00274ADD">
        <w:rPr>
          <w:sz w:val="28"/>
          <w:szCs w:val="28"/>
        </w:rPr>
        <w:t>un tiek piešķirta, noslēdzot civiltiesiskus līgumus.</w:t>
      </w:r>
    </w:p>
    <w:p w:rsidR="0064429D" w:rsidRDefault="0064429D" w:rsidP="00012468">
      <w:pPr>
        <w:pStyle w:val="ListParagraph"/>
        <w:numPr>
          <w:ilvl w:val="0"/>
          <w:numId w:val="6"/>
        </w:numPr>
        <w:autoSpaceDE w:val="0"/>
        <w:autoSpaceDN w:val="0"/>
        <w:adjustRightInd w:val="0"/>
        <w:ind w:left="0" w:firstLine="0"/>
        <w:jc w:val="both"/>
        <w:rPr>
          <w:sz w:val="28"/>
          <w:szCs w:val="28"/>
        </w:rPr>
      </w:pPr>
      <w:r w:rsidRPr="00107FB0">
        <w:rPr>
          <w:bCs/>
          <w:sz w:val="28"/>
          <w:szCs w:val="28"/>
        </w:rPr>
        <w:t xml:space="preserve">Ostās </w:t>
      </w:r>
      <w:r>
        <w:rPr>
          <w:bCs/>
          <w:sz w:val="28"/>
          <w:szCs w:val="28"/>
        </w:rPr>
        <w:t xml:space="preserve">un lidostās </w:t>
      </w:r>
      <w:r w:rsidRPr="00107FB0">
        <w:rPr>
          <w:bCs/>
          <w:sz w:val="28"/>
          <w:szCs w:val="28"/>
        </w:rPr>
        <w:t xml:space="preserve">var ietilpt citu nozaru infrastruktūra, piemēram, dzelzceļu infrastruktūra, elektroenerģijas infrastruktūra, ūdensapgādes un kanalizācijas infrastruktūra. Šādu nozaru infrastruktūras īpašumtiesības var piederēt gan attiecīgās nozares komersantam, gan pašvaldībai, gan ostas pārvaldei, atkarībā no infrastruktūras izbūves laika. Piemēram, dzelzceļš ostas terminālī var piederēt ostas pārvaldei, bet dzelzceļš ostas teritorijā ārpus ostas termināļa var piederēt </w:t>
      </w:r>
      <w:r>
        <w:rPr>
          <w:sz w:val="28"/>
          <w:szCs w:val="28"/>
        </w:rPr>
        <w:t>v</w:t>
      </w:r>
      <w:r w:rsidRPr="00B45F3D">
        <w:rPr>
          <w:sz w:val="28"/>
          <w:szCs w:val="28"/>
        </w:rPr>
        <w:t>alsts akciju sabiedrība</w:t>
      </w:r>
      <w:r w:rsidR="009B1557">
        <w:rPr>
          <w:sz w:val="28"/>
          <w:szCs w:val="28"/>
        </w:rPr>
        <w:t>i</w:t>
      </w:r>
      <w:r w:rsidRPr="00107FB0">
        <w:rPr>
          <w:bCs/>
          <w:sz w:val="28"/>
          <w:szCs w:val="28"/>
        </w:rPr>
        <w:t xml:space="preserve"> </w:t>
      </w:r>
      <w:r>
        <w:rPr>
          <w:bCs/>
          <w:sz w:val="28"/>
          <w:szCs w:val="28"/>
        </w:rPr>
        <w:t xml:space="preserve">(turpmāk – </w:t>
      </w:r>
      <w:r w:rsidRPr="00107FB0">
        <w:rPr>
          <w:bCs/>
          <w:sz w:val="28"/>
          <w:szCs w:val="28"/>
        </w:rPr>
        <w:t>VAS</w:t>
      </w:r>
      <w:r>
        <w:rPr>
          <w:bCs/>
          <w:sz w:val="28"/>
          <w:szCs w:val="28"/>
        </w:rPr>
        <w:t>)</w:t>
      </w:r>
      <w:r w:rsidRPr="00107FB0">
        <w:rPr>
          <w:bCs/>
          <w:sz w:val="28"/>
          <w:szCs w:val="28"/>
        </w:rPr>
        <w:t xml:space="preserve"> „Latvijas dzelzceļš”. Līdzīgi arī lidostās var ietilpt citu nozaru infrastruktūra.</w:t>
      </w:r>
    </w:p>
    <w:p w:rsidR="00BB6B57" w:rsidRDefault="0064429D" w:rsidP="00012468">
      <w:pPr>
        <w:pStyle w:val="ListParagraph"/>
        <w:numPr>
          <w:ilvl w:val="0"/>
          <w:numId w:val="6"/>
        </w:numPr>
        <w:autoSpaceDE w:val="0"/>
        <w:autoSpaceDN w:val="0"/>
        <w:adjustRightInd w:val="0"/>
        <w:ind w:left="0" w:firstLine="0"/>
        <w:jc w:val="both"/>
        <w:rPr>
          <w:sz w:val="28"/>
          <w:szCs w:val="28"/>
        </w:rPr>
      </w:pPr>
      <w:r>
        <w:rPr>
          <w:sz w:val="28"/>
          <w:szCs w:val="28"/>
        </w:rPr>
        <w:t>Lidostās esošās navigācijas iekārtas (</w:t>
      </w:r>
      <w:r w:rsidRPr="00F36457">
        <w:rPr>
          <w:sz w:val="28"/>
          <w:szCs w:val="28"/>
        </w:rPr>
        <w:t>aviācijas gaisa kuģu lidojumu drošības</w:t>
      </w:r>
      <w:r w:rsidR="00833892">
        <w:rPr>
          <w:sz w:val="28"/>
          <w:szCs w:val="28"/>
        </w:rPr>
        <w:t xml:space="preserve"> </w:t>
      </w:r>
      <w:r w:rsidR="00833892" w:rsidRPr="00833892">
        <w:rPr>
          <w:sz w:val="28"/>
          <w:szCs w:val="28"/>
        </w:rPr>
        <w:t>un civilās aviācijas drošības</w:t>
      </w:r>
      <w:r w:rsidRPr="00F36457">
        <w:rPr>
          <w:sz w:val="28"/>
          <w:szCs w:val="28"/>
        </w:rPr>
        <w:t xml:space="preserve"> nodrošināšanai</w:t>
      </w:r>
      <w:r>
        <w:rPr>
          <w:sz w:val="28"/>
          <w:szCs w:val="28"/>
        </w:rPr>
        <w:t>) ietver augstu piekļuves ierobežojumu slieksni saistībā ar drošības apsvērumiem.</w:t>
      </w:r>
    </w:p>
    <w:p w:rsidR="0064429D" w:rsidRPr="00BB6B57" w:rsidRDefault="0064429D" w:rsidP="00012468">
      <w:pPr>
        <w:pStyle w:val="ListParagraph"/>
        <w:numPr>
          <w:ilvl w:val="0"/>
          <w:numId w:val="6"/>
        </w:numPr>
        <w:autoSpaceDE w:val="0"/>
        <w:autoSpaceDN w:val="0"/>
        <w:adjustRightInd w:val="0"/>
        <w:ind w:left="0" w:firstLine="0"/>
        <w:jc w:val="both"/>
        <w:rPr>
          <w:sz w:val="28"/>
          <w:szCs w:val="28"/>
        </w:rPr>
      </w:pPr>
      <w:r w:rsidRPr="00BB6B57">
        <w:rPr>
          <w:sz w:val="28"/>
          <w:szCs w:val="28"/>
        </w:rPr>
        <w:t xml:space="preserve">Ostas teritorijā esošās hidrotehniskās būves, moli, straumes regulēšanas dambji, viļņlauži, krasta nostiprinājumi, piestātnes, kuģu ceļi, navigācijas iekārtas un ierīces, kā arī bākas ir attiecīgās ostas pārvaldes valdījumā. Piestātnes var būt arī citu juridisko un fizisko personu īpašumā. Ārpus ostu teritorijas esošā navigācijas infrastruktūra ir </w:t>
      </w:r>
      <w:r w:rsidR="008A3AFD">
        <w:rPr>
          <w:sz w:val="28"/>
          <w:szCs w:val="28"/>
        </w:rPr>
        <w:t>VAS „</w:t>
      </w:r>
      <w:r w:rsidRPr="00BB6B57">
        <w:rPr>
          <w:sz w:val="28"/>
          <w:szCs w:val="28"/>
        </w:rPr>
        <w:t xml:space="preserve">Latvijas </w:t>
      </w:r>
      <w:r w:rsidR="008A3AFD">
        <w:rPr>
          <w:sz w:val="28"/>
          <w:szCs w:val="28"/>
        </w:rPr>
        <w:t>J</w:t>
      </w:r>
      <w:r w:rsidRPr="00BB6B57">
        <w:rPr>
          <w:sz w:val="28"/>
          <w:szCs w:val="28"/>
        </w:rPr>
        <w:t>ūras administrācija</w:t>
      </w:r>
      <w:r w:rsidR="008A3AFD">
        <w:rPr>
          <w:sz w:val="28"/>
          <w:szCs w:val="28"/>
        </w:rPr>
        <w:t>”</w:t>
      </w:r>
      <w:r w:rsidRPr="00BB6B57">
        <w:rPr>
          <w:sz w:val="28"/>
          <w:szCs w:val="28"/>
        </w:rPr>
        <w:t xml:space="preserve"> valdījumā.</w:t>
      </w:r>
    </w:p>
    <w:p w:rsidR="0064429D" w:rsidRPr="00BF70BE" w:rsidRDefault="0064429D" w:rsidP="00012468">
      <w:pPr>
        <w:jc w:val="both"/>
        <w:rPr>
          <w:color w:val="000000"/>
          <w:sz w:val="28"/>
          <w:szCs w:val="28"/>
        </w:rPr>
      </w:pPr>
    </w:p>
    <w:p w:rsidR="0064429D" w:rsidRDefault="0064429D" w:rsidP="00012468">
      <w:pPr>
        <w:rPr>
          <w:color w:val="000000"/>
          <w:sz w:val="28"/>
          <w:szCs w:val="28"/>
        </w:rPr>
      </w:pPr>
    </w:p>
    <w:p w:rsidR="007A6BCE" w:rsidRPr="001F1E63" w:rsidRDefault="007A6BCE" w:rsidP="00012468">
      <w:pPr>
        <w:rPr>
          <w:color w:val="000000"/>
          <w:sz w:val="28"/>
          <w:szCs w:val="28"/>
        </w:rPr>
      </w:pPr>
    </w:p>
    <w:p w:rsidR="0064429D" w:rsidRPr="001F1E63" w:rsidRDefault="0064429D" w:rsidP="00983113">
      <w:pPr>
        <w:pStyle w:val="ListParagraph"/>
        <w:numPr>
          <w:ilvl w:val="0"/>
          <w:numId w:val="4"/>
        </w:numPr>
        <w:jc w:val="center"/>
        <w:rPr>
          <w:color w:val="000000"/>
          <w:sz w:val="28"/>
          <w:szCs w:val="28"/>
        </w:rPr>
      </w:pPr>
      <w:r>
        <w:rPr>
          <w:color w:val="000000"/>
          <w:sz w:val="28"/>
          <w:szCs w:val="28"/>
        </w:rPr>
        <w:t>Direktīvas prasības par inženiertehniskajiem</w:t>
      </w:r>
      <w:r w:rsidRPr="001F1E63">
        <w:rPr>
          <w:color w:val="000000"/>
          <w:sz w:val="28"/>
          <w:szCs w:val="28"/>
        </w:rPr>
        <w:t xml:space="preserve"> darbi</w:t>
      </w:r>
      <w:r>
        <w:rPr>
          <w:color w:val="000000"/>
          <w:sz w:val="28"/>
          <w:szCs w:val="28"/>
        </w:rPr>
        <w:t>em</w:t>
      </w:r>
    </w:p>
    <w:p w:rsidR="0064429D" w:rsidRDefault="0064429D" w:rsidP="00012468">
      <w:pPr>
        <w:jc w:val="both"/>
        <w:rPr>
          <w:color w:val="000000"/>
          <w:sz w:val="28"/>
          <w:szCs w:val="28"/>
        </w:rPr>
      </w:pPr>
    </w:p>
    <w:p w:rsidR="00BB6B57" w:rsidRDefault="0064429D" w:rsidP="00012468">
      <w:pPr>
        <w:pStyle w:val="ListParagraph"/>
        <w:numPr>
          <w:ilvl w:val="0"/>
          <w:numId w:val="6"/>
        </w:numPr>
        <w:ind w:left="0" w:firstLine="0"/>
        <w:jc w:val="both"/>
        <w:rPr>
          <w:color w:val="000000"/>
          <w:sz w:val="28"/>
          <w:szCs w:val="28"/>
        </w:rPr>
      </w:pPr>
      <w:r w:rsidRPr="009C6CB3">
        <w:rPr>
          <w:color w:val="000000"/>
          <w:sz w:val="28"/>
          <w:szCs w:val="28"/>
        </w:rPr>
        <w:t>Nolūkā izvērst ātrdarbīgu elektronisko sakaru tīklu elementus</w:t>
      </w:r>
      <w:r>
        <w:rPr>
          <w:color w:val="000000"/>
          <w:sz w:val="28"/>
          <w:szCs w:val="28"/>
        </w:rPr>
        <w:t>,</w:t>
      </w:r>
      <w:r w:rsidRPr="009C6CB3">
        <w:rPr>
          <w:color w:val="000000"/>
          <w:sz w:val="28"/>
          <w:szCs w:val="28"/>
        </w:rPr>
        <w:t xml:space="preserve"> ikvienam tīkla operatoram ir tiesības apspriest vienošanās par inženiertehnisko darbu koordinēšanu ar e</w:t>
      </w:r>
      <w:r>
        <w:rPr>
          <w:color w:val="000000"/>
          <w:sz w:val="28"/>
          <w:szCs w:val="28"/>
        </w:rPr>
        <w:t>lektronisko sakaru komersantiem.</w:t>
      </w:r>
    </w:p>
    <w:p w:rsidR="0064429D" w:rsidRPr="00BB6B57" w:rsidRDefault="0064429D" w:rsidP="00012468">
      <w:pPr>
        <w:pStyle w:val="ListParagraph"/>
        <w:numPr>
          <w:ilvl w:val="0"/>
          <w:numId w:val="6"/>
        </w:numPr>
        <w:ind w:left="0" w:firstLine="0"/>
        <w:jc w:val="both"/>
        <w:rPr>
          <w:color w:val="000000"/>
          <w:sz w:val="28"/>
          <w:szCs w:val="28"/>
        </w:rPr>
      </w:pPr>
      <w:r w:rsidRPr="00BB6B57">
        <w:rPr>
          <w:rFonts w:ascii="TimesNewRoman" w:eastAsiaTheme="minorHAnsi" w:hAnsi="TimesNewRoman" w:cs="TimesNewRoman"/>
          <w:sz w:val="28"/>
          <w:szCs w:val="28"/>
          <w:lang w:eastAsia="en-US"/>
        </w:rPr>
        <w:t xml:space="preserve">Direktīva neierobežo uzņēmumu ekonomisko brīvību – tā nepieprasa veikt kopīgu infrastruktūras izvēršanu pusēm, kas nav izvēlējušās šādu uzņēmējdarbības modeli, ja vien netiek saņemts publiskais finansējums. </w:t>
      </w:r>
    </w:p>
    <w:p w:rsidR="0064429D" w:rsidRPr="009C6CB3" w:rsidRDefault="0064429D" w:rsidP="00012468">
      <w:pPr>
        <w:pStyle w:val="ListParagraph"/>
        <w:numPr>
          <w:ilvl w:val="0"/>
          <w:numId w:val="6"/>
        </w:numPr>
        <w:ind w:left="0" w:firstLine="0"/>
        <w:jc w:val="both"/>
        <w:rPr>
          <w:color w:val="000000"/>
          <w:sz w:val="28"/>
          <w:szCs w:val="28"/>
        </w:rPr>
      </w:pPr>
      <w:r w:rsidRPr="009C6CB3">
        <w:rPr>
          <w:color w:val="000000"/>
          <w:sz w:val="28"/>
          <w:szCs w:val="28"/>
        </w:rPr>
        <w:t>Saskaņā ar Direktīvas 5.panta 2.punkt</w:t>
      </w:r>
      <w:r>
        <w:rPr>
          <w:color w:val="000000"/>
          <w:sz w:val="28"/>
          <w:szCs w:val="28"/>
        </w:rPr>
        <w:t>u</w:t>
      </w:r>
      <w:r w:rsidRPr="009C6CB3">
        <w:rPr>
          <w:color w:val="000000"/>
          <w:sz w:val="28"/>
          <w:szCs w:val="28"/>
        </w:rPr>
        <w:t>, veicot inženiertehniskos darbus, kas pilnībā vai daļēji finansēti no publiskiem līdzekļiem, ikvien</w:t>
      </w:r>
      <w:r>
        <w:rPr>
          <w:color w:val="000000"/>
          <w:sz w:val="28"/>
          <w:szCs w:val="28"/>
        </w:rPr>
        <w:t>am</w:t>
      </w:r>
      <w:r w:rsidRPr="009C6CB3">
        <w:rPr>
          <w:color w:val="000000"/>
          <w:sz w:val="28"/>
          <w:szCs w:val="28"/>
        </w:rPr>
        <w:t xml:space="preserve"> tīkla operator</w:t>
      </w:r>
      <w:r>
        <w:rPr>
          <w:color w:val="000000"/>
          <w:sz w:val="28"/>
          <w:szCs w:val="28"/>
        </w:rPr>
        <w:t>am ir pienākums</w:t>
      </w:r>
      <w:r w:rsidRPr="009C6CB3">
        <w:rPr>
          <w:color w:val="000000"/>
          <w:sz w:val="28"/>
          <w:szCs w:val="28"/>
        </w:rPr>
        <w:t xml:space="preserve"> izpild</w:t>
      </w:r>
      <w:r>
        <w:rPr>
          <w:color w:val="000000"/>
          <w:sz w:val="28"/>
          <w:szCs w:val="28"/>
        </w:rPr>
        <w:t>īt</w:t>
      </w:r>
      <w:r w:rsidRPr="009C6CB3">
        <w:rPr>
          <w:color w:val="000000"/>
          <w:sz w:val="28"/>
          <w:szCs w:val="28"/>
        </w:rPr>
        <w:t xml:space="preserve"> visus pamatotus (rakstiskus) pieprasījumus </w:t>
      </w:r>
      <w:r w:rsidRPr="009C6CB3">
        <w:rPr>
          <w:color w:val="000000"/>
          <w:sz w:val="28"/>
          <w:szCs w:val="28"/>
        </w:rPr>
        <w:lastRenderedPageBreak/>
        <w:t>koordinēt inženiertehniskos darbus saskaņā ar pārredzamiem un nediskriminējošiem noteikumiem. Pieprasījumus (lūgumus) koordinēt inženiertehniskos darbus apmierina ar noteikumu, ka:</w:t>
      </w:r>
    </w:p>
    <w:p w:rsidR="0064429D" w:rsidRPr="00BF70BE" w:rsidRDefault="0064429D" w:rsidP="00012468">
      <w:pPr>
        <w:pStyle w:val="ListParagraph"/>
        <w:numPr>
          <w:ilvl w:val="0"/>
          <w:numId w:val="5"/>
        </w:numPr>
        <w:ind w:left="993" w:firstLine="0"/>
        <w:jc w:val="both"/>
        <w:rPr>
          <w:color w:val="000000"/>
          <w:sz w:val="28"/>
          <w:szCs w:val="28"/>
        </w:rPr>
      </w:pPr>
      <w:r w:rsidRPr="00BF70BE">
        <w:rPr>
          <w:color w:val="000000"/>
          <w:sz w:val="28"/>
          <w:szCs w:val="28"/>
        </w:rPr>
        <w:t>tas nerada nekādas izmaksas papildus sākotnēji plānoto inženiertehnisko darbu izmaksām, tostarp izmaksas, ko rada papildu kavēšanās;</w:t>
      </w:r>
    </w:p>
    <w:p w:rsidR="0064429D" w:rsidRPr="00BF70BE" w:rsidRDefault="0064429D" w:rsidP="00012468">
      <w:pPr>
        <w:pStyle w:val="ListParagraph"/>
        <w:numPr>
          <w:ilvl w:val="0"/>
          <w:numId w:val="5"/>
        </w:numPr>
        <w:spacing w:before="120"/>
        <w:ind w:left="993" w:firstLine="0"/>
        <w:jc w:val="both"/>
        <w:rPr>
          <w:color w:val="000000"/>
          <w:sz w:val="28"/>
          <w:szCs w:val="28"/>
        </w:rPr>
      </w:pPr>
      <w:r w:rsidRPr="00BF70BE">
        <w:rPr>
          <w:color w:val="000000"/>
          <w:sz w:val="28"/>
          <w:szCs w:val="28"/>
        </w:rPr>
        <w:t>tas netraucē kontroli pār darbu koordinēšanu;</w:t>
      </w:r>
    </w:p>
    <w:p w:rsidR="0064429D" w:rsidRPr="00BF70BE" w:rsidRDefault="0064429D" w:rsidP="00012468">
      <w:pPr>
        <w:pStyle w:val="ListParagraph"/>
        <w:numPr>
          <w:ilvl w:val="0"/>
          <w:numId w:val="5"/>
        </w:numPr>
        <w:spacing w:after="120"/>
        <w:ind w:left="993" w:firstLine="0"/>
        <w:jc w:val="both"/>
        <w:rPr>
          <w:color w:val="000000"/>
          <w:sz w:val="28"/>
          <w:szCs w:val="28"/>
        </w:rPr>
      </w:pPr>
      <w:r w:rsidRPr="00BF70BE">
        <w:rPr>
          <w:color w:val="000000"/>
          <w:sz w:val="28"/>
          <w:szCs w:val="28"/>
        </w:rPr>
        <w:t>koordinēšanas pieprasījums ir iesniegts iespējami drīz un katrā ziņā vismaz vienu mēnesi pirms galīgā projekta iesniegšanas kompetentajām iestādēm, lai saņemtu atļauju.</w:t>
      </w:r>
    </w:p>
    <w:p w:rsidR="0064429D" w:rsidRDefault="0064429D" w:rsidP="00012468">
      <w:pPr>
        <w:pStyle w:val="ListParagraph"/>
        <w:numPr>
          <w:ilvl w:val="0"/>
          <w:numId w:val="6"/>
        </w:numPr>
        <w:ind w:left="0" w:firstLine="0"/>
        <w:jc w:val="both"/>
        <w:rPr>
          <w:color w:val="000000"/>
          <w:sz w:val="28"/>
          <w:szCs w:val="28"/>
        </w:rPr>
      </w:pPr>
      <w:r w:rsidRPr="009C6CB3">
        <w:rPr>
          <w:color w:val="000000"/>
          <w:sz w:val="28"/>
          <w:szCs w:val="28"/>
        </w:rPr>
        <w:t>Ja mēneša laikā nav panākta vienošanās, jebkura no pusēm var vērsties valsts strīdu izšķiršanas iestādē (Direktīvas 5.panta 3.punkts).</w:t>
      </w:r>
    </w:p>
    <w:p w:rsidR="00BB6B57" w:rsidRDefault="0064429D" w:rsidP="00012468">
      <w:pPr>
        <w:pStyle w:val="ListParagraph"/>
        <w:numPr>
          <w:ilvl w:val="0"/>
          <w:numId w:val="6"/>
        </w:numPr>
        <w:ind w:left="0" w:firstLine="0"/>
        <w:jc w:val="both"/>
        <w:rPr>
          <w:color w:val="000000"/>
          <w:sz w:val="28"/>
          <w:szCs w:val="28"/>
        </w:rPr>
      </w:pPr>
      <w:r w:rsidRPr="009C6CB3">
        <w:rPr>
          <w:color w:val="000000"/>
          <w:sz w:val="28"/>
          <w:szCs w:val="28"/>
        </w:rPr>
        <w:t>Dalībvalstis var paredzēt noteikumus attiecībā uz tādu izmaksu sadali, kas saistītas ar inženiertehnisko darbu koordinēšanu.</w:t>
      </w:r>
      <w:r>
        <w:rPr>
          <w:color w:val="000000"/>
          <w:sz w:val="28"/>
          <w:szCs w:val="28"/>
        </w:rPr>
        <w:t xml:space="preserve"> </w:t>
      </w:r>
    </w:p>
    <w:p w:rsidR="0064429D" w:rsidRPr="00BB6B57" w:rsidRDefault="0064429D" w:rsidP="00012468">
      <w:pPr>
        <w:pStyle w:val="ListParagraph"/>
        <w:numPr>
          <w:ilvl w:val="0"/>
          <w:numId w:val="6"/>
        </w:numPr>
        <w:ind w:left="0" w:firstLine="0"/>
        <w:jc w:val="both"/>
        <w:rPr>
          <w:color w:val="000000"/>
          <w:sz w:val="28"/>
          <w:szCs w:val="28"/>
        </w:rPr>
      </w:pPr>
      <w:r w:rsidRPr="00BB6B57">
        <w:rPr>
          <w:color w:val="000000"/>
          <w:sz w:val="28"/>
          <w:szCs w:val="28"/>
        </w:rPr>
        <w:t>Dalībvalstis var paredzēt atbrīvojumus no šādiem būvdarbu koordinēšanas pienākumiem, ja inženiertehniskie darbi ir maznozīmīgi, piemēram, vērtības, apjoma vai ilguma ziņā, vai ja tā ir kritiskā valsts infrastruktūra. Šādus atbrīvojumus pienācīgi pamato. Ieinteresētajām personām dod iespēju samērīgā termiņā izteikt apsvērumus par atbrīvojumu projektiem.</w:t>
      </w:r>
    </w:p>
    <w:p w:rsidR="0064429D" w:rsidRDefault="0064429D" w:rsidP="00012468">
      <w:pPr>
        <w:pStyle w:val="ListParagraph"/>
        <w:autoSpaceDE w:val="0"/>
        <w:autoSpaceDN w:val="0"/>
        <w:adjustRightInd w:val="0"/>
        <w:spacing w:after="60"/>
        <w:ind w:left="0"/>
        <w:jc w:val="both"/>
        <w:rPr>
          <w:noProof/>
          <w:sz w:val="28"/>
          <w:szCs w:val="28"/>
        </w:rPr>
      </w:pPr>
    </w:p>
    <w:p w:rsidR="00A81742" w:rsidRDefault="00A81742" w:rsidP="00012468">
      <w:pPr>
        <w:pStyle w:val="ListParagraph"/>
        <w:autoSpaceDE w:val="0"/>
        <w:autoSpaceDN w:val="0"/>
        <w:adjustRightInd w:val="0"/>
        <w:spacing w:after="60"/>
        <w:ind w:left="0"/>
        <w:jc w:val="both"/>
        <w:rPr>
          <w:noProof/>
          <w:sz w:val="28"/>
          <w:szCs w:val="28"/>
        </w:rPr>
      </w:pPr>
    </w:p>
    <w:p w:rsidR="007A6BCE" w:rsidRPr="00872887" w:rsidRDefault="007A6BCE" w:rsidP="00012468">
      <w:pPr>
        <w:pStyle w:val="ListParagraph"/>
        <w:autoSpaceDE w:val="0"/>
        <w:autoSpaceDN w:val="0"/>
        <w:adjustRightInd w:val="0"/>
        <w:spacing w:after="60"/>
        <w:ind w:left="0"/>
        <w:jc w:val="both"/>
        <w:rPr>
          <w:noProof/>
          <w:sz w:val="28"/>
          <w:szCs w:val="28"/>
        </w:rPr>
      </w:pPr>
    </w:p>
    <w:p w:rsidR="0064429D" w:rsidRPr="00EB662B" w:rsidRDefault="0064429D" w:rsidP="00983113">
      <w:pPr>
        <w:pStyle w:val="ListParagraph"/>
        <w:numPr>
          <w:ilvl w:val="0"/>
          <w:numId w:val="4"/>
        </w:numPr>
        <w:autoSpaceDE w:val="0"/>
        <w:autoSpaceDN w:val="0"/>
        <w:adjustRightInd w:val="0"/>
        <w:spacing w:after="60"/>
        <w:jc w:val="center"/>
        <w:rPr>
          <w:noProof/>
          <w:sz w:val="28"/>
          <w:szCs w:val="28"/>
        </w:rPr>
      </w:pPr>
      <w:r>
        <w:rPr>
          <w:noProof/>
          <w:sz w:val="28"/>
          <w:szCs w:val="28"/>
        </w:rPr>
        <w:t>Esošā situācija p</w:t>
      </w:r>
      <w:r w:rsidRPr="001F1E63">
        <w:rPr>
          <w:noProof/>
          <w:sz w:val="28"/>
          <w:szCs w:val="28"/>
        </w:rPr>
        <w:t>ar inženiertehnisk</w:t>
      </w:r>
      <w:r>
        <w:rPr>
          <w:noProof/>
          <w:sz w:val="28"/>
          <w:szCs w:val="28"/>
        </w:rPr>
        <w:t>aj</w:t>
      </w:r>
      <w:r w:rsidRPr="001F1E63">
        <w:rPr>
          <w:noProof/>
          <w:sz w:val="28"/>
          <w:szCs w:val="28"/>
        </w:rPr>
        <w:t>iem darbiem</w:t>
      </w:r>
      <w:r>
        <w:rPr>
          <w:noProof/>
          <w:sz w:val="28"/>
          <w:szCs w:val="28"/>
        </w:rPr>
        <w:t xml:space="preserve"> (par būvdarbiem)</w:t>
      </w:r>
    </w:p>
    <w:p w:rsidR="0064429D" w:rsidRDefault="0064429D" w:rsidP="00012468">
      <w:pPr>
        <w:pStyle w:val="ListParagraph"/>
        <w:autoSpaceDE w:val="0"/>
        <w:autoSpaceDN w:val="0"/>
        <w:adjustRightInd w:val="0"/>
        <w:ind w:left="0"/>
        <w:jc w:val="both"/>
        <w:rPr>
          <w:noProof/>
          <w:sz w:val="28"/>
          <w:szCs w:val="28"/>
        </w:rPr>
      </w:pPr>
    </w:p>
    <w:p w:rsidR="00BB6B57" w:rsidRDefault="0064429D" w:rsidP="00012468">
      <w:pPr>
        <w:pStyle w:val="ListParagraph"/>
        <w:numPr>
          <w:ilvl w:val="0"/>
          <w:numId w:val="6"/>
        </w:numPr>
        <w:autoSpaceDE w:val="0"/>
        <w:autoSpaceDN w:val="0"/>
        <w:adjustRightInd w:val="0"/>
        <w:ind w:left="0" w:firstLine="0"/>
        <w:jc w:val="both"/>
        <w:rPr>
          <w:noProof/>
          <w:sz w:val="28"/>
          <w:szCs w:val="28"/>
        </w:rPr>
      </w:pPr>
      <w:r w:rsidRPr="00693B63">
        <w:rPr>
          <w:noProof/>
          <w:sz w:val="28"/>
          <w:szCs w:val="28"/>
        </w:rPr>
        <w:t xml:space="preserve">Šobrīd </w:t>
      </w:r>
      <w:r>
        <w:rPr>
          <w:noProof/>
          <w:sz w:val="28"/>
          <w:szCs w:val="28"/>
        </w:rPr>
        <w:t>Latvijas</w:t>
      </w:r>
      <w:r w:rsidRPr="00693B63">
        <w:rPr>
          <w:noProof/>
          <w:sz w:val="28"/>
          <w:szCs w:val="28"/>
        </w:rPr>
        <w:t xml:space="preserve"> Republikas tiesiskais regulējums jau satur virkni prasību, kas jāievēro elektronisko sakaru komersantiem attiecībā uz izbūvētās elektronisko sakaru tīklu infrastruktūras koplietošanu un informācijas sniegšanu elektronisko sakaru tīklu būvniecības vai ierīkošanas procesā. </w:t>
      </w:r>
      <w:r w:rsidRPr="00133437">
        <w:rPr>
          <w:noProof/>
          <w:sz w:val="28"/>
          <w:szCs w:val="28"/>
        </w:rPr>
        <w:t>Tomēr tiesiskais regulējums neparedz citas infrastruktūras koplietošanu</w:t>
      </w:r>
      <w:r>
        <w:rPr>
          <w:noProof/>
          <w:sz w:val="28"/>
          <w:szCs w:val="28"/>
        </w:rPr>
        <w:t>,</w:t>
      </w:r>
      <w:r w:rsidRPr="00133437">
        <w:rPr>
          <w:noProof/>
          <w:sz w:val="28"/>
          <w:szCs w:val="28"/>
        </w:rPr>
        <w:t xml:space="preserve"> kā to nosaka Direktīva, un to iespējams īstenot civiltiesiskas vienošanās ceļā.</w:t>
      </w:r>
    </w:p>
    <w:p w:rsidR="0064429D" w:rsidRPr="00BB6B57" w:rsidRDefault="0064429D" w:rsidP="00012468">
      <w:pPr>
        <w:pStyle w:val="ListParagraph"/>
        <w:numPr>
          <w:ilvl w:val="0"/>
          <w:numId w:val="6"/>
        </w:numPr>
        <w:autoSpaceDE w:val="0"/>
        <w:autoSpaceDN w:val="0"/>
        <w:adjustRightInd w:val="0"/>
        <w:ind w:left="0" w:firstLine="0"/>
        <w:jc w:val="both"/>
        <w:rPr>
          <w:noProof/>
          <w:sz w:val="28"/>
          <w:szCs w:val="28"/>
        </w:rPr>
      </w:pPr>
      <w:r w:rsidRPr="00BB6B57">
        <w:rPr>
          <w:sz w:val="28"/>
          <w:szCs w:val="28"/>
        </w:rPr>
        <w:t>Ministru kabineta 2014.gada 19.augusta noteikumu Nr.501 „Elektronisko sakaru tīklu ierīkošanas, būvniecības un uzraudzības kārtība” 43.punktā noteikts, ka elektronisko sakaru komersants, kurš vēlas piedalīties kopējā būvniecībā ar būvniecības ierosinātāju, 20 dienu laikā pēc tam, kad pašvaldības interneta vietnē un Būvniecības informācijas sistēmā (turpmāk – BIS) publicēts pašvaldības noteiktās institūcijas vai amatpersonas paziņojums sabiedrībai par būvniecības ieceri, ja būvniecības iecere paredz kabeļu kanalizācijas vai elektronisko sakaru tīkla līnijas būvniecību vai pārbūvi, piesakās pie būvniecības ierosinātāja līdzdalībai būvprojekta izstrādē un īstenošanā.</w:t>
      </w:r>
    </w:p>
    <w:p w:rsidR="0064429D" w:rsidRDefault="0064429D" w:rsidP="00012468">
      <w:pPr>
        <w:autoSpaceDE w:val="0"/>
        <w:autoSpaceDN w:val="0"/>
        <w:adjustRightInd w:val="0"/>
        <w:jc w:val="both"/>
        <w:rPr>
          <w:noProof/>
          <w:sz w:val="28"/>
          <w:szCs w:val="28"/>
        </w:rPr>
      </w:pPr>
    </w:p>
    <w:p w:rsidR="0064429D" w:rsidRDefault="0064429D" w:rsidP="00012468">
      <w:pPr>
        <w:autoSpaceDE w:val="0"/>
        <w:autoSpaceDN w:val="0"/>
        <w:adjustRightInd w:val="0"/>
        <w:jc w:val="both"/>
        <w:rPr>
          <w:noProof/>
          <w:sz w:val="28"/>
          <w:szCs w:val="28"/>
        </w:rPr>
      </w:pPr>
    </w:p>
    <w:p w:rsidR="007A6BCE" w:rsidRDefault="007A6BCE" w:rsidP="00012468">
      <w:pPr>
        <w:autoSpaceDE w:val="0"/>
        <w:autoSpaceDN w:val="0"/>
        <w:adjustRightInd w:val="0"/>
        <w:jc w:val="both"/>
        <w:rPr>
          <w:noProof/>
          <w:sz w:val="28"/>
          <w:szCs w:val="28"/>
        </w:rPr>
      </w:pPr>
    </w:p>
    <w:p w:rsidR="0064429D" w:rsidRPr="001F1E63" w:rsidRDefault="00607C8F" w:rsidP="00983113">
      <w:pPr>
        <w:pStyle w:val="ListParagraph"/>
        <w:numPr>
          <w:ilvl w:val="0"/>
          <w:numId w:val="4"/>
        </w:numPr>
        <w:jc w:val="center"/>
        <w:rPr>
          <w:sz w:val="28"/>
          <w:szCs w:val="28"/>
        </w:rPr>
      </w:pPr>
      <w:r>
        <w:rPr>
          <w:sz w:val="28"/>
          <w:szCs w:val="28"/>
        </w:rPr>
        <w:lastRenderedPageBreak/>
        <w:t>Direktīvas prasības par vienoto informācijas punktu</w:t>
      </w:r>
    </w:p>
    <w:p w:rsidR="0064429D" w:rsidRPr="00BF70BE" w:rsidRDefault="0064429D" w:rsidP="00012468">
      <w:pPr>
        <w:rPr>
          <w:sz w:val="28"/>
          <w:szCs w:val="28"/>
        </w:rPr>
      </w:pPr>
    </w:p>
    <w:p w:rsidR="0064429D" w:rsidRDefault="0064429D" w:rsidP="00012468">
      <w:pPr>
        <w:pStyle w:val="ListParagraph"/>
        <w:numPr>
          <w:ilvl w:val="0"/>
          <w:numId w:val="6"/>
        </w:numPr>
        <w:ind w:left="0" w:firstLine="0"/>
        <w:jc w:val="both"/>
        <w:rPr>
          <w:color w:val="000000"/>
          <w:sz w:val="28"/>
          <w:szCs w:val="28"/>
        </w:rPr>
      </w:pPr>
      <w:r w:rsidRPr="009C6CB3">
        <w:rPr>
          <w:color w:val="000000"/>
          <w:sz w:val="28"/>
          <w:szCs w:val="28"/>
        </w:rPr>
        <w:t>Lai efektīvi izplānotu ātrdarbīgu elektronisko sakaru tīklu izvēršanu un nodrošinātu iespējas kopīgi izmantot pieejamo fizisko infrastruktūru (kas ir piemērota elektronisko sakaru tīklu izvēršanai) un plānoto fizisko infrastruktūru visefektīvāko izmantošanu, e</w:t>
      </w:r>
      <w:r>
        <w:rPr>
          <w:color w:val="000000"/>
          <w:sz w:val="28"/>
          <w:szCs w:val="28"/>
        </w:rPr>
        <w:t>lektronisko sakaru komersantiem</w:t>
      </w:r>
      <w:r w:rsidRPr="009C6CB3">
        <w:rPr>
          <w:color w:val="000000"/>
          <w:sz w:val="28"/>
          <w:szCs w:val="28"/>
        </w:rPr>
        <w:t xml:space="preserve"> vajadzētu būt iespējai piekļūt informācijas minimumam par (attiecīgajā) izvēršanas teritorijā pieejamajām fiziskajām infrastruktūrām. Ar šādu informācijas minimumu būtu jāspēj novērtēt esošās infrastruktūras izmantošanas potenciālu konkrētā teritorijā. Kā norādīts Direktīvas 20.preambulā, ņemot vērā iesaistīto ieinteresēto personu skaitu un lai atvieglotu piekļuvi minētajai informācijai arī starp nozarēm un pāri robežām, šāds informācijas minimums būtu jādara pieejams ar vienotā informācijas punkta starpniecību.</w:t>
      </w:r>
    </w:p>
    <w:p w:rsidR="0064429D" w:rsidRDefault="0064429D" w:rsidP="00012468">
      <w:pPr>
        <w:pStyle w:val="ListParagraph"/>
        <w:numPr>
          <w:ilvl w:val="0"/>
          <w:numId w:val="6"/>
        </w:numPr>
        <w:ind w:left="0" w:firstLine="0"/>
        <w:jc w:val="both"/>
        <w:rPr>
          <w:color w:val="000000"/>
          <w:sz w:val="28"/>
          <w:szCs w:val="28"/>
        </w:rPr>
      </w:pPr>
      <w:r w:rsidRPr="00DC28BD">
        <w:rPr>
          <w:sz w:val="28"/>
          <w:szCs w:val="28"/>
        </w:rPr>
        <w:t>Direktīva paredz, ka informācijas minimums, ko publiskās iestādes jau ir savākušas un kas jau ir pieejams elektroniskā formātā, būtu jādara pieejams vienotajā informācijas punktā. Informācijas minimumu pēc pieprasījuma dara pieejamu elektronisko sakaru komersantiem, kas nodrošina publiskos elektronisko sakaru tīklus</w:t>
      </w:r>
      <w:r w:rsidRPr="00BF70BE">
        <w:rPr>
          <w:rStyle w:val="FootnoteReference"/>
          <w:sz w:val="28"/>
          <w:szCs w:val="28"/>
        </w:rPr>
        <w:footnoteReference w:id="4"/>
      </w:r>
      <w:r w:rsidRPr="00DC28BD">
        <w:rPr>
          <w:sz w:val="28"/>
          <w:szCs w:val="28"/>
        </w:rPr>
        <w:t>. Informācijas atjauninājumus publiskā iestāde dara pieejamus vienotajam informācijas punktam 2 mēnešu laikā. Vienlaikus Direktīva paredz, ka gadījumā, ja minētais informācijas minimums nav pieejams vienotajā informācijas punktā, dalībvalstis nosaka prasību, ka tīklu operatori nodrošina piekļuvi šādai informācijai pēc elektronisko sakaru komersanta rakstiska pieprasījuma.</w:t>
      </w:r>
    </w:p>
    <w:p w:rsidR="0064429D" w:rsidRPr="00DC28BD" w:rsidRDefault="0064429D" w:rsidP="00012468">
      <w:pPr>
        <w:pStyle w:val="ListParagraph"/>
        <w:numPr>
          <w:ilvl w:val="0"/>
          <w:numId w:val="6"/>
        </w:numPr>
        <w:ind w:left="0" w:firstLine="0"/>
        <w:jc w:val="both"/>
        <w:rPr>
          <w:color w:val="000000"/>
          <w:sz w:val="28"/>
          <w:szCs w:val="28"/>
        </w:rPr>
      </w:pPr>
      <w:r w:rsidRPr="009C6CB3">
        <w:rPr>
          <w:sz w:val="28"/>
          <w:szCs w:val="28"/>
        </w:rPr>
        <w:t>Direktīva paredz pienākumu dalībvalstīm izveidot vienotu informācijas punktu,</w:t>
      </w:r>
      <w:r>
        <w:rPr>
          <w:sz w:val="28"/>
          <w:szCs w:val="28"/>
        </w:rPr>
        <w:t xml:space="preserve"> kam jānodrošina piekļuve informācijas avotiem par</w:t>
      </w:r>
      <w:r w:rsidRPr="009C6CB3">
        <w:rPr>
          <w:sz w:val="28"/>
          <w:szCs w:val="28"/>
        </w:rPr>
        <w:t>:</w:t>
      </w:r>
    </w:p>
    <w:p w:rsidR="0064429D" w:rsidRPr="00BF70BE" w:rsidRDefault="0064429D" w:rsidP="00012468">
      <w:pPr>
        <w:numPr>
          <w:ilvl w:val="0"/>
          <w:numId w:val="1"/>
        </w:numPr>
        <w:autoSpaceDE w:val="0"/>
        <w:autoSpaceDN w:val="0"/>
        <w:adjustRightInd w:val="0"/>
        <w:spacing w:before="120"/>
        <w:ind w:left="709" w:firstLine="0"/>
        <w:jc w:val="both"/>
        <w:rPr>
          <w:sz w:val="28"/>
          <w:szCs w:val="28"/>
        </w:rPr>
      </w:pPr>
      <w:r w:rsidRPr="00BF70BE">
        <w:rPr>
          <w:sz w:val="28"/>
          <w:szCs w:val="28"/>
        </w:rPr>
        <w:t>informācijas minimumu par jebkura tīkla operatora esošo fizisko infrastruktūru (Direktīvas 4.panta 1.punkts):</w:t>
      </w:r>
    </w:p>
    <w:p w:rsidR="0064429D" w:rsidRPr="00BF70BE" w:rsidRDefault="0064429D" w:rsidP="00A81742">
      <w:pPr>
        <w:autoSpaceDE w:val="0"/>
        <w:autoSpaceDN w:val="0"/>
        <w:adjustRightInd w:val="0"/>
        <w:ind w:left="1418"/>
        <w:rPr>
          <w:sz w:val="28"/>
          <w:szCs w:val="28"/>
        </w:rPr>
      </w:pPr>
      <w:r w:rsidRPr="00BF70BE">
        <w:rPr>
          <w:sz w:val="28"/>
          <w:szCs w:val="28"/>
        </w:rPr>
        <w:t xml:space="preserve">a) </w:t>
      </w:r>
      <w:r w:rsidR="00A81742">
        <w:rPr>
          <w:sz w:val="28"/>
          <w:szCs w:val="28"/>
        </w:rPr>
        <w:tab/>
      </w:r>
      <w:r w:rsidRPr="00BF70BE">
        <w:rPr>
          <w:sz w:val="28"/>
          <w:szCs w:val="28"/>
        </w:rPr>
        <w:t>atrašanās vieta un maršruts;</w:t>
      </w:r>
    </w:p>
    <w:p w:rsidR="0064429D" w:rsidRPr="00BF70BE" w:rsidRDefault="0064429D" w:rsidP="00A81742">
      <w:pPr>
        <w:autoSpaceDE w:val="0"/>
        <w:autoSpaceDN w:val="0"/>
        <w:adjustRightInd w:val="0"/>
        <w:ind w:left="1418"/>
        <w:rPr>
          <w:sz w:val="28"/>
          <w:szCs w:val="28"/>
        </w:rPr>
      </w:pPr>
      <w:r w:rsidRPr="00BF70BE">
        <w:rPr>
          <w:sz w:val="28"/>
          <w:szCs w:val="28"/>
        </w:rPr>
        <w:t>b)</w:t>
      </w:r>
      <w:r w:rsidR="00A81742">
        <w:rPr>
          <w:sz w:val="28"/>
          <w:szCs w:val="28"/>
        </w:rPr>
        <w:tab/>
      </w:r>
      <w:r w:rsidRPr="00BF70BE">
        <w:rPr>
          <w:sz w:val="28"/>
          <w:szCs w:val="28"/>
        </w:rPr>
        <w:t>infrastruktūras veids un pašreizējais izmantojums;</w:t>
      </w:r>
    </w:p>
    <w:p w:rsidR="0064429D" w:rsidRDefault="0064429D" w:rsidP="00A81742">
      <w:pPr>
        <w:autoSpaceDE w:val="0"/>
        <w:autoSpaceDN w:val="0"/>
        <w:adjustRightInd w:val="0"/>
        <w:ind w:left="1418"/>
        <w:rPr>
          <w:sz w:val="28"/>
          <w:szCs w:val="28"/>
        </w:rPr>
      </w:pPr>
      <w:r w:rsidRPr="00BF70BE">
        <w:rPr>
          <w:sz w:val="28"/>
          <w:szCs w:val="28"/>
        </w:rPr>
        <w:t xml:space="preserve">c) </w:t>
      </w:r>
      <w:r w:rsidR="00A81742">
        <w:rPr>
          <w:sz w:val="28"/>
          <w:szCs w:val="28"/>
        </w:rPr>
        <w:tab/>
      </w:r>
      <w:r w:rsidRPr="00BF70BE">
        <w:rPr>
          <w:sz w:val="28"/>
          <w:szCs w:val="28"/>
        </w:rPr>
        <w:t>kontaktpunkts.</w:t>
      </w:r>
    </w:p>
    <w:p w:rsidR="0064429D" w:rsidRPr="00BF70BE" w:rsidRDefault="0064429D" w:rsidP="00012468">
      <w:pPr>
        <w:numPr>
          <w:ilvl w:val="0"/>
          <w:numId w:val="1"/>
        </w:numPr>
        <w:spacing w:before="120"/>
        <w:ind w:left="709" w:firstLine="0"/>
        <w:jc w:val="both"/>
        <w:rPr>
          <w:sz w:val="28"/>
          <w:szCs w:val="28"/>
        </w:rPr>
      </w:pPr>
      <w:r w:rsidRPr="00BF70BE">
        <w:rPr>
          <w:sz w:val="28"/>
          <w:szCs w:val="28"/>
        </w:rPr>
        <w:t>informācijas minimumu par notiekošajiem vai plānotajiem inženiertehniskajiem darbiem, attiecībā uz kuriem: ir piešķirta atļauja, ir uzsākta atļaujas piešķiršanas procedūra vai pirmo atļaujas pieprasījumu kompetentajām iestādēm paredzēts iesniegt nākamajos sešos mēnešos (Direktīvas 6.panta 1.punkts):</w:t>
      </w:r>
    </w:p>
    <w:p w:rsidR="0064429D" w:rsidRPr="00BF70BE" w:rsidRDefault="0064429D" w:rsidP="00012468">
      <w:pPr>
        <w:numPr>
          <w:ilvl w:val="0"/>
          <w:numId w:val="2"/>
        </w:numPr>
        <w:ind w:left="1418" w:firstLine="0"/>
        <w:jc w:val="both"/>
        <w:rPr>
          <w:sz w:val="28"/>
          <w:szCs w:val="28"/>
        </w:rPr>
      </w:pPr>
      <w:r w:rsidRPr="00BF70BE">
        <w:rPr>
          <w:sz w:val="28"/>
          <w:szCs w:val="28"/>
        </w:rPr>
        <w:t>darbu atrašanās vieta un veids;</w:t>
      </w:r>
    </w:p>
    <w:p w:rsidR="0064429D" w:rsidRPr="00BF70BE" w:rsidRDefault="0064429D" w:rsidP="00012468">
      <w:pPr>
        <w:numPr>
          <w:ilvl w:val="0"/>
          <w:numId w:val="2"/>
        </w:numPr>
        <w:ind w:left="1418" w:firstLine="0"/>
        <w:jc w:val="both"/>
        <w:rPr>
          <w:sz w:val="28"/>
          <w:szCs w:val="28"/>
        </w:rPr>
      </w:pPr>
      <w:r w:rsidRPr="00BF70BE">
        <w:rPr>
          <w:sz w:val="28"/>
          <w:szCs w:val="28"/>
        </w:rPr>
        <w:t xml:space="preserve">iesaistītie tīkla elementi; </w:t>
      </w:r>
    </w:p>
    <w:p w:rsidR="0064429D" w:rsidRPr="00BF70BE" w:rsidRDefault="0064429D" w:rsidP="00012468">
      <w:pPr>
        <w:numPr>
          <w:ilvl w:val="0"/>
          <w:numId w:val="2"/>
        </w:numPr>
        <w:ind w:left="1418" w:firstLine="0"/>
        <w:jc w:val="both"/>
        <w:rPr>
          <w:sz w:val="28"/>
          <w:szCs w:val="28"/>
        </w:rPr>
      </w:pPr>
      <w:r w:rsidRPr="00BF70BE">
        <w:rPr>
          <w:sz w:val="28"/>
          <w:szCs w:val="28"/>
        </w:rPr>
        <w:t>plānotais darbu sākšanas datums un to ilgums;</w:t>
      </w:r>
    </w:p>
    <w:p w:rsidR="0064429D" w:rsidRPr="00BF70BE" w:rsidRDefault="0064429D" w:rsidP="00012468">
      <w:pPr>
        <w:numPr>
          <w:ilvl w:val="0"/>
          <w:numId w:val="2"/>
        </w:numPr>
        <w:ind w:left="1418" w:firstLine="0"/>
        <w:jc w:val="both"/>
        <w:rPr>
          <w:sz w:val="28"/>
          <w:szCs w:val="28"/>
        </w:rPr>
      </w:pPr>
      <w:r w:rsidRPr="00BF70BE">
        <w:rPr>
          <w:sz w:val="28"/>
          <w:szCs w:val="28"/>
        </w:rPr>
        <w:t>kontaktpunkts.</w:t>
      </w:r>
    </w:p>
    <w:p w:rsidR="0064429D" w:rsidRPr="00BF70BE" w:rsidRDefault="0064429D" w:rsidP="00012468">
      <w:pPr>
        <w:numPr>
          <w:ilvl w:val="0"/>
          <w:numId w:val="1"/>
        </w:numPr>
        <w:spacing w:before="120"/>
        <w:ind w:left="709" w:firstLine="0"/>
        <w:jc w:val="both"/>
        <w:rPr>
          <w:sz w:val="28"/>
          <w:szCs w:val="28"/>
        </w:rPr>
      </w:pPr>
      <w:r w:rsidRPr="00BF70BE">
        <w:rPr>
          <w:sz w:val="28"/>
          <w:szCs w:val="28"/>
        </w:rPr>
        <w:lastRenderedPageBreak/>
        <w:t>iespēju piekļūt šim informācijas minimumam, nosakot piekļuves ierobežojumus. –</w:t>
      </w:r>
      <w:r w:rsidRPr="00BF70BE">
        <w:rPr>
          <w:color w:val="000000"/>
          <w:sz w:val="28"/>
          <w:szCs w:val="28"/>
        </w:rPr>
        <w:t xml:space="preserve"> Dalībvalstis var atļaut </w:t>
      </w:r>
      <w:r w:rsidRPr="00BF70BE">
        <w:rPr>
          <w:sz w:val="28"/>
          <w:szCs w:val="28"/>
        </w:rPr>
        <w:t>ierobežot piekļuvi informācijas minimumam tikai tad, kad tas ir vajadzīgs saistībā ar: tīklu drošību un integritāti, nacionālo drošību, sabiedrības veselību vai drošību, konfidencialitāti vai ekspluatācijas noslēpumiem un komercnoslēpumiem;</w:t>
      </w:r>
    </w:p>
    <w:p w:rsidR="0064429D" w:rsidRPr="00BF70BE" w:rsidRDefault="0064429D" w:rsidP="00012468">
      <w:pPr>
        <w:numPr>
          <w:ilvl w:val="0"/>
          <w:numId w:val="1"/>
        </w:numPr>
        <w:spacing w:before="120"/>
        <w:ind w:left="709" w:firstLine="0"/>
        <w:jc w:val="both"/>
        <w:rPr>
          <w:sz w:val="28"/>
          <w:szCs w:val="28"/>
        </w:rPr>
      </w:pPr>
      <w:r w:rsidRPr="00BF70BE">
        <w:rPr>
          <w:sz w:val="28"/>
          <w:szCs w:val="28"/>
        </w:rPr>
        <w:t>informāciju par nosacījumiem un procedūrām, ko piemēro, lai piešķirtu inženiertehnisko darbu atļaujas, kas vajadzīgas ātrdarbīgu elektronisko sakaru tīklu elementu izvēršanai;</w:t>
      </w:r>
    </w:p>
    <w:p w:rsidR="0064429D" w:rsidRPr="00D36EC4" w:rsidRDefault="0064429D" w:rsidP="00012468">
      <w:pPr>
        <w:numPr>
          <w:ilvl w:val="0"/>
          <w:numId w:val="1"/>
        </w:numPr>
        <w:spacing w:before="120" w:after="120"/>
        <w:ind w:left="709" w:firstLine="0"/>
        <w:jc w:val="both"/>
        <w:rPr>
          <w:sz w:val="28"/>
          <w:szCs w:val="28"/>
        </w:rPr>
      </w:pPr>
      <w:r w:rsidRPr="00BF70BE">
        <w:rPr>
          <w:sz w:val="28"/>
          <w:szCs w:val="28"/>
        </w:rPr>
        <w:t>ar vienotā informācijas punkta starpniecību jāparedz iespēju elektroniski iesniegt pieteikumus, lai saņemtu inženiertehnisko darbu atļaujas, kas vajadzīgas ātrdarbīgu elektronisko sakaru tīklu elementu izvēršanai</w:t>
      </w:r>
      <w:r>
        <w:rPr>
          <w:sz w:val="28"/>
          <w:szCs w:val="28"/>
        </w:rPr>
        <w:t xml:space="preserve"> (Direktīvas 7.panta 2.punkts)</w:t>
      </w:r>
      <w:r w:rsidRPr="00BF70BE">
        <w:rPr>
          <w:sz w:val="28"/>
          <w:szCs w:val="28"/>
        </w:rPr>
        <w:t>.</w:t>
      </w:r>
    </w:p>
    <w:p w:rsidR="0064429D" w:rsidRDefault="0064429D" w:rsidP="00012468">
      <w:pPr>
        <w:pStyle w:val="ListParagraph"/>
        <w:numPr>
          <w:ilvl w:val="0"/>
          <w:numId w:val="6"/>
        </w:numPr>
        <w:ind w:left="0" w:firstLine="0"/>
        <w:jc w:val="both"/>
        <w:rPr>
          <w:sz w:val="28"/>
          <w:szCs w:val="28"/>
        </w:rPr>
      </w:pPr>
      <w:r w:rsidRPr="009C6CB3">
        <w:rPr>
          <w:color w:val="000000"/>
          <w:sz w:val="28"/>
          <w:szCs w:val="28"/>
        </w:rPr>
        <w:t>Saskaņā ar Direktīvas 6.panta 1.punktu, saņemot īpašu rakstisku pieprasījumu no elektronisko sakaru komersanta</w:t>
      </w:r>
      <w:r>
        <w:rPr>
          <w:color w:val="000000"/>
          <w:sz w:val="28"/>
          <w:szCs w:val="28"/>
        </w:rPr>
        <w:t xml:space="preserve"> (</w:t>
      </w:r>
      <w:r w:rsidRPr="00DC28BD">
        <w:rPr>
          <w:color w:val="000000"/>
          <w:sz w:val="28"/>
          <w:szCs w:val="28"/>
        </w:rPr>
        <w:t>par attiecīgo teritoriju</w:t>
      </w:r>
      <w:r>
        <w:rPr>
          <w:color w:val="000000"/>
          <w:sz w:val="28"/>
          <w:szCs w:val="28"/>
        </w:rPr>
        <w:t>)</w:t>
      </w:r>
      <w:r w:rsidRPr="009C6CB3">
        <w:rPr>
          <w:color w:val="000000"/>
          <w:sz w:val="28"/>
          <w:szCs w:val="28"/>
        </w:rPr>
        <w:t>, jebkurš tīkla operators dara pieejamu informācijas minimumu par notiekošajiem vai plānotajiem inženiertehniskajiem darbiem</w:t>
      </w:r>
      <w:r w:rsidRPr="008251E2">
        <w:rPr>
          <w:color w:val="000000"/>
          <w:sz w:val="28"/>
          <w:szCs w:val="28"/>
        </w:rPr>
        <w:t xml:space="preserve"> </w:t>
      </w:r>
      <w:r w:rsidRPr="00DC28BD">
        <w:rPr>
          <w:color w:val="000000"/>
          <w:sz w:val="28"/>
          <w:szCs w:val="28"/>
        </w:rPr>
        <w:t>divu nedēļu laikā</w:t>
      </w:r>
      <w:r w:rsidRPr="009C6CB3">
        <w:rPr>
          <w:color w:val="000000"/>
          <w:sz w:val="28"/>
          <w:szCs w:val="28"/>
        </w:rPr>
        <w:t xml:space="preserve">. </w:t>
      </w:r>
      <w:r w:rsidRPr="009C6CB3">
        <w:rPr>
          <w:sz w:val="28"/>
          <w:szCs w:val="28"/>
        </w:rPr>
        <w:t>Direktīvas 6.panta 3.punktā noteikts, ka</w:t>
      </w:r>
      <w:r w:rsidRPr="009C6CB3">
        <w:rPr>
          <w:color w:val="000000"/>
          <w:sz w:val="28"/>
          <w:szCs w:val="28"/>
        </w:rPr>
        <w:t xml:space="preserve"> pieprasīto informācijas minimumu par inženiertehniskajiem darbiem tīkla operators dara pieejamu vienotajā informācijas punktā.</w:t>
      </w:r>
    </w:p>
    <w:p w:rsidR="0064429D" w:rsidRPr="00814411" w:rsidRDefault="0064429D" w:rsidP="00012468">
      <w:pPr>
        <w:pStyle w:val="ListParagraph"/>
        <w:numPr>
          <w:ilvl w:val="0"/>
          <w:numId w:val="6"/>
        </w:numPr>
        <w:ind w:left="0" w:firstLine="0"/>
        <w:jc w:val="both"/>
        <w:rPr>
          <w:sz w:val="28"/>
          <w:szCs w:val="28"/>
        </w:rPr>
      </w:pPr>
      <w:r w:rsidRPr="00274ADD">
        <w:rPr>
          <w:sz w:val="28"/>
          <w:szCs w:val="28"/>
        </w:rPr>
        <w:t>Vienotais informācijas punkts var būt viena vai vairākas kompetentās iestādes valsts, reģiona vai vietējā līmenī. Tāpēc vienotais informācijas punkts var veikt minētās funkcijas iesaistot vairākas iestādes, tam jāsatur informācija/ jābūt sasaistītam ar citu iestādi, kas izpilda kādu no funkcijām.</w:t>
      </w:r>
    </w:p>
    <w:p w:rsidR="0064429D" w:rsidRDefault="0064429D" w:rsidP="00012468">
      <w:pPr>
        <w:pStyle w:val="ListParagraph"/>
        <w:numPr>
          <w:ilvl w:val="0"/>
          <w:numId w:val="6"/>
        </w:numPr>
        <w:ind w:left="0" w:firstLine="0"/>
        <w:jc w:val="both"/>
        <w:rPr>
          <w:sz w:val="28"/>
          <w:szCs w:val="28"/>
        </w:rPr>
      </w:pPr>
      <w:r w:rsidRPr="00D36EC4">
        <w:rPr>
          <w:sz w:val="28"/>
          <w:szCs w:val="28"/>
        </w:rPr>
        <w:t>Piekļuvi informācijas minimumam dara pieejamu vienotajā informācijas punktā līdz 2017.gada 1.janvārim.</w:t>
      </w:r>
    </w:p>
    <w:p w:rsidR="0064429D" w:rsidRPr="00D36EC4" w:rsidRDefault="0064429D" w:rsidP="00012468">
      <w:pPr>
        <w:pStyle w:val="ListParagraph"/>
        <w:numPr>
          <w:ilvl w:val="0"/>
          <w:numId w:val="6"/>
        </w:numPr>
        <w:ind w:left="0" w:firstLine="0"/>
        <w:jc w:val="both"/>
        <w:rPr>
          <w:sz w:val="28"/>
          <w:szCs w:val="28"/>
        </w:rPr>
      </w:pPr>
      <w:r w:rsidRPr="00D36EC4">
        <w:rPr>
          <w:sz w:val="28"/>
          <w:szCs w:val="28"/>
        </w:rPr>
        <w:t>Izdevumu segšanai var iekasēt nodevas (Direktīvas 10.panta 4.punkts).</w:t>
      </w:r>
    </w:p>
    <w:p w:rsidR="0064429D" w:rsidRPr="00BF70BE" w:rsidRDefault="0064429D" w:rsidP="00012468">
      <w:pPr>
        <w:rPr>
          <w:sz w:val="28"/>
          <w:szCs w:val="28"/>
        </w:rPr>
      </w:pPr>
    </w:p>
    <w:p w:rsidR="0064429D" w:rsidRDefault="0064429D" w:rsidP="00012468">
      <w:pPr>
        <w:rPr>
          <w:sz w:val="28"/>
          <w:szCs w:val="28"/>
        </w:rPr>
      </w:pPr>
    </w:p>
    <w:p w:rsidR="007A6BCE" w:rsidRPr="00BF70BE" w:rsidRDefault="007A6BCE" w:rsidP="00012468">
      <w:pPr>
        <w:rPr>
          <w:sz w:val="28"/>
          <w:szCs w:val="28"/>
        </w:rPr>
      </w:pPr>
    </w:p>
    <w:p w:rsidR="0064429D" w:rsidRPr="007E12D0" w:rsidRDefault="005221D3" w:rsidP="00983113">
      <w:pPr>
        <w:pStyle w:val="ListParagraph"/>
        <w:numPr>
          <w:ilvl w:val="0"/>
          <w:numId w:val="4"/>
        </w:numPr>
        <w:jc w:val="center"/>
        <w:rPr>
          <w:sz w:val="28"/>
          <w:szCs w:val="28"/>
        </w:rPr>
      </w:pPr>
      <w:r>
        <w:rPr>
          <w:sz w:val="28"/>
          <w:szCs w:val="28"/>
        </w:rPr>
        <w:t>Direktīvas prasī</w:t>
      </w:r>
      <w:r w:rsidR="00607C8F">
        <w:rPr>
          <w:sz w:val="28"/>
          <w:szCs w:val="28"/>
        </w:rPr>
        <w:t>bas par ēkas iekšējo fizisko infrastruktūru un piekļuvi</w:t>
      </w:r>
      <w:r w:rsidR="0064429D" w:rsidRPr="007E12D0">
        <w:rPr>
          <w:sz w:val="28"/>
          <w:szCs w:val="28"/>
        </w:rPr>
        <w:t xml:space="preserve"> tai</w:t>
      </w:r>
    </w:p>
    <w:p w:rsidR="0064429D" w:rsidRPr="00EC1B88" w:rsidRDefault="0064429D" w:rsidP="00012468">
      <w:pPr>
        <w:pStyle w:val="ListParagraph"/>
        <w:ind w:left="0"/>
        <w:rPr>
          <w:color w:val="000000"/>
          <w:sz w:val="28"/>
          <w:szCs w:val="28"/>
        </w:rPr>
      </w:pPr>
    </w:p>
    <w:p w:rsidR="0064429D" w:rsidRDefault="0064429D" w:rsidP="00012468">
      <w:pPr>
        <w:pStyle w:val="ListParagraph"/>
        <w:numPr>
          <w:ilvl w:val="0"/>
          <w:numId w:val="6"/>
        </w:numPr>
        <w:ind w:left="0" w:firstLine="0"/>
        <w:jc w:val="both"/>
        <w:rPr>
          <w:color w:val="000000"/>
          <w:sz w:val="28"/>
          <w:szCs w:val="28"/>
        </w:rPr>
      </w:pPr>
      <w:r>
        <w:rPr>
          <w:color w:val="000000"/>
          <w:sz w:val="28"/>
          <w:szCs w:val="28"/>
        </w:rPr>
        <w:t xml:space="preserve">Direktīvas 8.panta </w:t>
      </w:r>
      <w:r w:rsidRPr="00AB0296">
        <w:rPr>
          <w:color w:val="000000"/>
          <w:sz w:val="28"/>
          <w:szCs w:val="28"/>
        </w:rPr>
        <w:t>1. un 2.</w:t>
      </w:r>
      <w:r>
        <w:rPr>
          <w:color w:val="000000"/>
          <w:sz w:val="28"/>
          <w:szCs w:val="28"/>
        </w:rPr>
        <w:t>p</w:t>
      </w:r>
      <w:r w:rsidRPr="00AB0296">
        <w:rPr>
          <w:color w:val="000000"/>
          <w:sz w:val="28"/>
          <w:szCs w:val="28"/>
        </w:rPr>
        <w:t>unktā</w:t>
      </w:r>
      <w:r>
        <w:rPr>
          <w:color w:val="000000"/>
          <w:sz w:val="28"/>
          <w:szCs w:val="28"/>
        </w:rPr>
        <w:t xml:space="preserve"> noteikts, ka v</w:t>
      </w:r>
      <w:r w:rsidRPr="00EC1B88">
        <w:rPr>
          <w:color w:val="000000"/>
          <w:sz w:val="28"/>
          <w:szCs w:val="28"/>
        </w:rPr>
        <w:t xml:space="preserve">isas jaunbūves vai ēkas, kurās tiek veikts kapitālais remonts, </w:t>
      </w:r>
      <w:r w:rsidRPr="00AB0296">
        <w:rPr>
          <w:color w:val="000000"/>
          <w:sz w:val="28"/>
          <w:szCs w:val="28"/>
        </w:rPr>
        <w:t>attiecībā uz ko būvatļauju pi</w:t>
      </w:r>
      <w:r>
        <w:rPr>
          <w:color w:val="000000"/>
          <w:sz w:val="28"/>
          <w:szCs w:val="28"/>
        </w:rPr>
        <w:t>eteikumi ir iesniegti pēc 2016.gada 31.</w:t>
      </w:r>
      <w:r w:rsidRPr="00AB0296">
        <w:rPr>
          <w:color w:val="000000"/>
          <w:sz w:val="28"/>
          <w:szCs w:val="28"/>
        </w:rPr>
        <w:t xml:space="preserve">decembra, aprīko ar ātrdarbīgiem sakariem gatavu ēkas iekšējo fizisko infrastruktūru līdz tīkla </w:t>
      </w:r>
      <w:proofErr w:type="spellStart"/>
      <w:r w:rsidRPr="00AB0296">
        <w:rPr>
          <w:color w:val="000000"/>
          <w:sz w:val="28"/>
          <w:szCs w:val="28"/>
        </w:rPr>
        <w:t>pieslēgumpunktiem</w:t>
      </w:r>
      <w:proofErr w:type="spellEnd"/>
      <w:r>
        <w:rPr>
          <w:color w:val="000000"/>
          <w:sz w:val="28"/>
          <w:szCs w:val="28"/>
        </w:rPr>
        <w:t xml:space="preserve">. </w:t>
      </w:r>
      <w:r w:rsidRPr="00EC1B88">
        <w:rPr>
          <w:color w:val="000000"/>
          <w:sz w:val="28"/>
          <w:szCs w:val="28"/>
        </w:rPr>
        <w:t xml:space="preserve">Turklāt, lai izvērstu ātrdarbīgu elektronisko sakaru tīklu, jaunām daudzdzīvokļu ēkām un tādām daudzdzīvokļu ēkām, kurās tiek veikts kapitālais remonts, vajadzētu būt aprīkotām ar piekļuves punktu, kuru izmantojot, pakalpojumu sniedzējs var piekļūt ēkā ierīkotajai infrastruktūrai. </w:t>
      </w:r>
      <w:r w:rsidR="008D1322">
        <w:rPr>
          <w:color w:val="000000"/>
          <w:sz w:val="28"/>
          <w:szCs w:val="28"/>
        </w:rPr>
        <w:t>Ē</w:t>
      </w:r>
      <w:r w:rsidRPr="00EC1B88">
        <w:rPr>
          <w:color w:val="000000"/>
          <w:sz w:val="28"/>
          <w:szCs w:val="28"/>
        </w:rPr>
        <w:t>kas attīstītājiem būtu jāparedz, ka brīvi kanāli savieno katru daudzdzīvokļu ēkas dzīvokli ar piekļuves punktu, kas atrodas daudzdzīvokļu ēkā vai ārpus tās.</w:t>
      </w:r>
    </w:p>
    <w:p w:rsidR="0064429D" w:rsidRDefault="0064429D" w:rsidP="00012468">
      <w:pPr>
        <w:pStyle w:val="ListParagraph"/>
        <w:numPr>
          <w:ilvl w:val="0"/>
          <w:numId w:val="6"/>
        </w:numPr>
        <w:ind w:left="0" w:firstLine="0"/>
        <w:jc w:val="both"/>
        <w:rPr>
          <w:color w:val="000000"/>
          <w:sz w:val="28"/>
          <w:szCs w:val="28"/>
        </w:rPr>
      </w:pPr>
      <w:r w:rsidRPr="00BF42FF">
        <w:rPr>
          <w:color w:val="000000"/>
          <w:sz w:val="28"/>
          <w:szCs w:val="28"/>
        </w:rPr>
        <w:lastRenderedPageBreak/>
        <w:t xml:space="preserve">Attiecībā uz noteiktām ēku kategorijām, jo īpaši </w:t>
      </w:r>
      <w:proofErr w:type="spellStart"/>
      <w:r w:rsidRPr="00BF42FF">
        <w:rPr>
          <w:color w:val="000000"/>
          <w:sz w:val="28"/>
          <w:szCs w:val="28"/>
        </w:rPr>
        <w:t>vienģimenes</w:t>
      </w:r>
      <w:proofErr w:type="spellEnd"/>
      <w:r w:rsidRPr="00BF42FF">
        <w:rPr>
          <w:color w:val="000000"/>
          <w:sz w:val="28"/>
          <w:szCs w:val="28"/>
        </w:rPr>
        <w:t xml:space="preserve"> dzīvojamām mājām, vai kapitālās renovācijas</w:t>
      </w:r>
      <w:r>
        <w:rPr>
          <w:rStyle w:val="FootnoteReference"/>
          <w:color w:val="000000"/>
          <w:sz w:val="28"/>
          <w:szCs w:val="28"/>
        </w:rPr>
        <w:footnoteReference w:id="5"/>
      </w:r>
      <w:r w:rsidRPr="00BF42FF">
        <w:rPr>
          <w:color w:val="000000"/>
          <w:sz w:val="28"/>
          <w:szCs w:val="28"/>
        </w:rPr>
        <w:t xml:space="preserve"> darbiem dalībvalstis var paredzēt atbrīvojumus no 8.panta 1. un 2.punktā noteiktajiem pienākumiem, kad minēto pienākumu izpilde ir nesamērīga, piemēram, attiecībā uz izmaksām, kas rodas atsevišķiem dzīvokļu</w:t>
      </w:r>
      <w:r>
        <w:rPr>
          <w:color w:val="000000"/>
          <w:sz w:val="28"/>
          <w:szCs w:val="28"/>
        </w:rPr>
        <w:t xml:space="preserve"> īpašniekiem vai kopīpašniekiem. Var būt atsevišķi gadījumi</w:t>
      </w:r>
      <w:r w:rsidRPr="00BF42FF">
        <w:rPr>
          <w:color w:val="000000"/>
          <w:sz w:val="28"/>
          <w:szCs w:val="28"/>
        </w:rPr>
        <w:t xml:space="preserve"> attiecībā uz ēkas veidu,</w:t>
      </w:r>
      <w:r w:rsidRPr="000E0F86">
        <w:rPr>
          <w:color w:val="000000"/>
          <w:sz w:val="28"/>
          <w:szCs w:val="28"/>
        </w:rPr>
        <w:t xml:space="preserve"> </w:t>
      </w:r>
      <w:r>
        <w:rPr>
          <w:color w:val="000000"/>
          <w:sz w:val="28"/>
          <w:szCs w:val="28"/>
        </w:rPr>
        <w:t xml:space="preserve">pilsētas kultūras mantojuma saglabāšanas vai vides iemeslu dēļ, </w:t>
      </w:r>
      <w:r w:rsidRPr="00BF42FF">
        <w:rPr>
          <w:color w:val="000000"/>
          <w:sz w:val="28"/>
          <w:szCs w:val="28"/>
        </w:rPr>
        <w:t xml:space="preserve"> piemēram,</w:t>
      </w:r>
      <w:r>
        <w:rPr>
          <w:color w:val="000000"/>
          <w:sz w:val="28"/>
          <w:szCs w:val="28"/>
        </w:rPr>
        <w:t xml:space="preserve"> pieminekļu</w:t>
      </w:r>
      <w:r w:rsidRPr="00BF42FF">
        <w:rPr>
          <w:color w:val="000000"/>
          <w:sz w:val="28"/>
          <w:szCs w:val="28"/>
        </w:rPr>
        <w:t>, vēsturisku ēku, brīvdienu māju, militāru ēku vai citu nacionālās drošības vajadzībām izmantotu ēku īpašām kategorijām.</w:t>
      </w:r>
      <w:r>
        <w:rPr>
          <w:color w:val="000000"/>
          <w:sz w:val="28"/>
          <w:szCs w:val="28"/>
        </w:rPr>
        <w:t xml:space="preserve"> </w:t>
      </w:r>
      <w:r w:rsidRPr="00BF42FF">
        <w:rPr>
          <w:color w:val="000000"/>
          <w:sz w:val="28"/>
          <w:szCs w:val="28"/>
        </w:rPr>
        <w:t xml:space="preserve">Šādus atbrīvojumus pienācīgi pamato. Ieinteresētajām personām dod iespēju samērīgā termiņā izteikt apsvērumus par atbrīvojumu projektiem. Par visiem šādiem atbrīvojumiem paziņo </w:t>
      </w:r>
      <w:r w:rsidR="00A1129C">
        <w:rPr>
          <w:color w:val="000000"/>
          <w:sz w:val="28"/>
          <w:szCs w:val="28"/>
        </w:rPr>
        <w:t xml:space="preserve">Eiropas </w:t>
      </w:r>
      <w:r w:rsidRPr="00BF42FF">
        <w:rPr>
          <w:color w:val="000000"/>
          <w:sz w:val="28"/>
          <w:szCs w:val="28"/>
        </w:rPr>
        <w:t>Komisijai.</w:t>
      </w:r>
    </w:p>
    <w:p w:rsidR="0064429D" w:rsidRDefault="0064429D" w:rsidP="00012468">
      <w:pPr>
        <w:pStyle w:val="ListParagraph"/>
        <w:numPr>
          <w:ilvl w:val="0"/>
          <w:numId w:val="6"/>
        </w:numPr>
        <w:ind w:left="0" w:firstLine="0"/>
        <w:jc w:val="both"/>
        <w:rPr>
          <w:color w:val="000000"/>
          <w:sz w:val="28"/>
          <w:szCs w:val="28"/>
        </w:rPr>
      </w:pPr>
      <w:r>
        <w:rPr>
          <w:color w:val="000000"/>
          <w:sz w:val="28"/>
          <w:szCs w:val="28"/>
        </w:rPr>
        <w:t>Direktīvas 9.pantā</w:t>
      </w:r>
      <w:r w:rsidRPr="00BF42FF">
        <w:rPr>
          <w:color w:val="000000"/>
          <w:sz w:val="28"/>
          <w:szCs w:val="28"/>
        </w:rPr>
        <w:t xml:space="preserve"> noteikts</w:t>
      </w:r>
      <w:r>
        <w:rPr>
          <w:color w:val="000000"/>
          <w:sz w:val="28"/>
          <w:szCs w:val="28"/>
        </w:rPr>
        <w:t>,</w:t>
      </w:r>
      <w:r w:rsidRPr="00BF42FF">
        <w:rPr>
          <w:color w:val="000000"/>
          <w:sz w:val="28"/>
          <w:szCs w:val="28"/>
        </w:rPr>
        <w:t xml:space="preserve"> ka</w:t>
      </w:r>
      <w:r>
        <w:rPr>
          <w:color w:val="000000"/>
          <w:sz w:val="28"/>
          <w:szCs w:val="28"/>
        </w:rPr>
        <w:t xml:space="preserve"> ikvienam publisko </w:t>
      </w:r>
      <w:r w:rsidRPr="00BF42FF">
        <w:rPr>
          <w:color w:val="000000"/>
          <w:sz w:val="28"/>
          <w:szCs w:val="28"/>
        </w:rPr>
        <w:t>sakaru tīkla nodrošinātājam</w:t>
      </w:r>
      <w:r>
        <w:rPr>
          <w:color w:val="000000"/>
          <w:sz w:val="28"/>
          <w:szCs w:val="28"/>
        </w:rPr>
        <w:t xml:space="preserve"> (elektronisko sakaru komersantiem)</w:t>
      </w:r>
      <w:r w:rsidRPr="00BF42FF">
        <w:rPr>
          <w:color w:val="000000"/>
          <w:sz w:val="28"/>
          <w:szCs w:val="28"/>
        </w:rPr>
        <w:t xml:space="preserve"> ir tiesības par saviem līdzekļiem izvērst savu tīklu līdz piekļuves punkt</w:t>
      </w:r>
      <w:r>
        <w:rPr>
          <w:color w:val="000000"/>
          <w:sz w:val="28"/>
          <w:szCs w:val="28"/>
        </w:rPr>
        <w:t xml:space="preserve">am, kā arī </w:t>
      </w:r>
      <w:r w:rsidRPr="00BF42FF">
        <w:rPr>
          <w:color w:val="000000"/>
          <w:sz w:val="28"/>
          <w:szCs w:val="28"/>
        </w:rPr>
        <w:t>piekļūt jebkādai esošai ēkas iekšējai fiziskajai infrastruktūrai, ja dublēšana ir tehniski neiespējama vai ekonomiski nelietderīga.</w:t>
      </w:r>
    </w:p>
    <w:p w:rsidR="0064429D" w:rsidRDefault="0064429D" w:rsidP="00012468">
      <w:pPr>
        <w:pStyle w:val="ListParagraph"/>
        <w:numPr>
          <w:ilvl w:val="0"/>
          <w:numId w:val="6"/>
        </w:numPr>
        <w:ind w:left="0" w:firstLine="0"/>
        <w:jc w:val="both"/>
        <w:rPr>
          <w:color w:val="000000"/>
          <w:sz w:val="28"/>
          <w:szCs w:val="28"/>
        </w:rPr>
      </w:pPr>
      <w:r w:rsidRPr="00BF42FF">
        <w:rPr>
          <w:color w:val="000000"/>
          <w:sz w:val="28"/>
          <w:szCs w:val="28"/>
        </w:rPr>
        <w:t>Dalībvalstis nodrošina, ka ikviens piekļuves punkta un ēkas iekšējās fiziskās infrastruktūras izmantošanas tiesību turētājs izpilda visus pamatotus pieprasījumus no publisko sakaru tīkla nodrošinātājiem par piekļuvi saskaņā ar taisnīgiem un nediskriminējošiem noteikumiem, tostarp vajadz</w:t>
      </w:r>
      <w:r>
        <w:rPr>
          <w:color w:val="000000"/>
          <w:sz w:val="28"/>
          <w:szCs w:val="28"/>
        </w:rPr>
        <w:t>ības gadījumā attiecībā uz cenu.</w:t>
      </w:r>
    </w:p>
    <w:p w:rsidR="0064429D" w:rsidRDefault="0064429D" w:rsidP="00012468">
      <w:pPr>
        <w:pStyle w:val="ListParagraph"/>
        <w:numPr>
          <w:ilvl w:val="0"/>
          <w:numId w:val="6"/>
        </w:numPr>
        <w:ind w:left="0" w:firstLine="0"/>
        <w:jc w:val="both"/>
        <w:rPr>
          <w:color w:val="000000"/>
          <w:sz w:val="28"/>
          <w:szCs w:val="28"/>
        </w:rPr>
      </w:pPr>
      <w:r w:rsidRPr="00C76F2D">
        <w:rPr>
          <w:color w:val="000000"/>
          <w:sz w:val="28"/>
          <w:szCs w:val="28"/>
        </w:rPr>
        <w:t xml:space="preserve">Ja vienošanās par piekļuvi nav panākta divu mēnešu laikā pēc oficiālā piekļuves pieprasījuma saņemšanas dienas, dalībvalstis nodrošina, ka katra puse ir tiesīga lūgt, lai jautājumu izskata kompetentā valsts strīdu izšķiršanas </w:t>
      </w:r>
      <w:r>
        <w:rPr>
          <w:color w:val="000000"/>
          <w:sz w:val="28"/>
          <w:szCs w:val="28"/>
        </w:rPr>
        <w:t>iestāde</w:t>
      </w:r>
      <w:r w:rsidRPr="00C76F2D">
        <w:rPr>
          <w:color w:val="000000"/>
          <w:sz w:val="28"/>
          <w:szCs w:val="28"/>
        </w:rPr>
        <w:t xml:space="preserve"> ar mērķi novērtēt atbilstību </w:t>
      </w:r>
      <w:r>
        <w:rPr>
          <w:color w:val="000000"/>
          <w:sz w:val="28"/>
          <w:szCs w:val="28"/>
        </w:rPr>
        <w:t>iepriekš</w:t>
      </w:r>
      <w:r w:rsidRPr="00C76F2D">
        <w:rPr>
          <w:color w:val="000000"/>
          <w:sz w:val="28"/>
          <w:szCs w:val="28"/>
        </w:rPr>
        <w:t>minētajos punktos noteiktajām prasībām. Valsts strīdu izšķiršanas struktūra, pilnībā ievērojot proporcionalitātes principu, izdod saistošu lēmumu, lai atrisinātu strīdu iespējami īsā termiņā un katrā ziņā divu mēnešu laikā, izņemot ārkārtējos apstākļos, neskarot nevienas puses iespējas ierosināt lietu tiesā.</w:t>
      </w:r>
    </w:p>
    <w:p w:rsidR="0064429D" w:rsidRDefault="0064429D" w:rsidP="00012468">
      <w:pPr>
        <w:pStyle w:val="ListParagraph"/>
        <w:numPr>
          <w:ilvl w:val="0"/>
          <w:numId w:val="6"/>
        </w:numPr>
        <w:ind w:left="0" w:firstLine="0"/>
        <w:jc w:val="both"/>
        <w:rPr>
          <w:color w:val="000000"/>
          <w:sz w:val="28"/>
          <w:szCs w:val="28"/>
        </w:rPr>
      </w:pPr>
      <w:r w:rsidRPr="00490FDD">
        <w:rPr>
          <w:color w:val="000000"/>
          <w:sz w:val="28"/>
          <w:szCs w:val="28"/>
        </w:rPr>
        <w:t>Dalībvalstis var piešķirt atbrīvojumus no minētajām prasībām attiecībā uz ēkām, ja piekļuve esošam tīklam, kas ir ierīkots līdz galalietotāju atrašanās vietai un ir piemērots ātrdarbīgu elektronisko sakaru pakalpojumu sniegšanai, tiek nodrošināta saskaņā ar objektīviem, pārredzamiem, samērīgiem un nediskriminējošiem noteikumiem.</w:t>
      </w:r>
    </w:p>
    <w:p w:rsidR="0064429D" w:rsidRPr="007E12D0" w:rsidRDefault="0064429D" w:rsidP="00012468">
      <w:pPr>
        <w:pStyle w:val="ListParagraph"/>
        <w:numPr>
          <w:ilvl w:val="0"/>
          <w:numId w:val="6"/>
        </w:numPr>
        <w:ind w:left="0" w:firstLine="0"/>
        <w:jc w:val="both"/>
        <w:rPr>
          <w:color w:val="000000"/>
          <w:sz w:val="28"/>
          <w:szCs w:val="28"/>
        </w:rPr>
      </w:pPr>
      <w:r w:rsidRPr="00FB35CC">
        <w:rPr>
          <w:color w:val="000000"/>
          <w:sz w:val="28"/>
          <w:szCs w:val="28"/>
        </w:rPr>
        <w:t xml:space="preserve">Ja nav pieejama ātrdarbīgiem sakariem gatava ēkas iekšējā infrastruktūra, dalībvalstis nodrošina, ka ikvienam publisko sakaru tīkla nodrošinātājam ir tiesības savu tīklu ierīkot līdz abonenta telpām, ja ir panākta vienošanās ar minēto abonentu, ar noteikumu, ka līdz minimumam samazināta ietekme </w:t>
      </w:r>
      <w:r w:rsidRPr="008568FE">
        <w:rPr>
          <w:color w:val="000000"/>
          <w:sz w:val="28"/>
          <w:szCs w:val="28"/>
        </w:rPr>
        <w:t>uz trešo personu privātīpašumu. Direktīvas 9.pants neskar piekļuves punkta vai</w:t>
      </w:r>
      <w:r w:rsidRPr="00FB35CC">
        <w:rPr>
          <w:color w:val="000000"/>
          <w:sz w:val="28"/>
          <w:szCs w:val="28"/>
        </w:rPr>
        <w:t xml:space="preserve"> ēkas iekšējās fiziskās infrastruktūras īpašnieka tiesības uz īpašumu, ja minētās </w:t>
      </w:r>
      <w:r w:rsidRPr="00FB35CC">
        <w:rPr>
          <w:color w:val="000000"/>
          <w:sz w:val="28"/>
          <w:szCs w:val="28"/>
        </w:rPr>
        <w:lastRenderedPageBreak/>
        <w:t>infrastruktūras vai piekļuves punkta izmantošanas tiesību turētājs nav to īpašnieks, un jebkuru citu trešo personu, piemēram, zemes un ēku īpašnieku, tiesības uz īpašumu. Dalībvalstis var pieņemt noteikumus par pienācīgu finansiālu kompensāciju personām, kurām nodarīts kaitējums 9.pantā noteikto tiesību īstenošanas dēļ.</w:t>
      </w:r>
    </w:p>
    <w:p w:rsidR="00C01000" w:rsidRDefault="00C01000" w:rsidP="00012468">
      <w:pPr>
        <w:pStyle w:val="ListParagraph"/>
        <w:ind w:left="0"/>
        <w:rPr>
          <w:sz w:val="28"/>
          <w:szCs w:val="28"/>
        </w:rPr>
      </w:pPr>
    </w:p>
    <w:p w:rsidR="007A6BCE" w:rsidRDefault="007A6BCE" w:rsidP="00012468">
      <w:pPr>
        <w:pStyle w:val="ListParagraph"/>
        <w:ind w:left="0"/>
        <w:rPr>
          <w:sz w:val="28"/>
          <w:szCs w:val="28"/>
        </w:rPr>
      </w:pPr>
    </w:p>
    <w:p w:rsidR="007A6BCE" w:rsidRDefault="007A6BCE" w:rsidP="00012468">
      <w:pPr>
        <w:pStyle w:val="ListParagraph"/>
        <w:ind w:left="0"/>
        <w:rPr>
          <w:sz w:val="28"/>
          <w:szCs w:val="28"/>
        </w:rPr>
      </w:pPr>
    </w:p>
    <w:p w:rsidR="007A6BCE" w:rsidRDefault="007A6BCE" w:rsidP="00012468">
      <w:pPr>
        <w:pStyle w:val="ListParagraph"/>
        <w:ind w:left="0"/>
        <w:rPr>
          <w:sz w:val="28"/>
          <w:szCs w:val="28"/>
        </w:rPr>
      </w:pPr>
    </w:p>
    <w:p w:rsidR="00ED52D5" w:rsidRDefault="00ED52D5" w:rsidP="00C01000">
      <w:pPr>
        <w:pStyle w:val="ListParagraph"/>
        <w:numPr>
          <w:ilvl w:val="0"/>
          <w:numId w:val="4"/>
        </w:numPr>
        <w:jc w:val="center"/>
        <w:rPr>
          <w:sz w:val="28"/>
          <w:szCs w:val="28"/>
        </w:rPr>
      </w:pPr>
      <w:r>
        <w:rPr>
          <w:sz w:val="28"/>
          <w:szCs w:val="28"/>
        </w:rPr>
        <w:t xml:space="preserve">Esošā situācija par </w:t>
      </w:r>
      <w:r w:rsidR="00607C8F">
        <w:rPr>
          <w:sz w:val="28"/>
          <w:szCs w:val="28"/>
        </w:rPr>
        <w:t>ē</w:t>
      </w:r>
      <w:r>
        <w:rPr>
          <w:sz w:val="28"/>
          <w:szCs w:val="28"/>
        </w:rPr>
        <w:t>kas iekšējo fizisko infrastruktūru</w:t>
      </w:r>
      <w:r w:rsidRPr="00EC1B88">
        <w:rPr>
          <w:sz w:val="28"/>
          <w:szCs w:val="28"/>
        </w:rPr>
        <w:t xml:space="preserve"> un piekļuv</w:t>
      </w:r>
      <w:r>
        <w:rPr>
          <w:sz w:val="28"/>
          <w:szCs w:val="28"/>
        </w:rPr>
        <w:t>i</w:t>
      </w:r>
      <w:r w:rsidRPr="00EC1B88">
        <w:rPr>
          <w:sz w:val="28"/>
          <w:szCs w:val="28"/>
        </w:rPr>
        <w:t xml:space="preserve"> tai</w:t>
      </w:r>
    </w:p>
    <w:p w:rsidR="00C01000" w:rsidRPr="00C01000" w:rsidRDefault="00C01000" w:rsidP="00C01000">
      <w:pPr>
        <w:jc w:val="center"/>
        <w:rPr>
          <w:sz w:val="28"/>
          <w:szCs w:val="28"/>
        </w:rPr>
      </w:pPr>
    </w:p>
    <w:p w:rsidR="00ED52D5" w:rsidRDefault="00ED52D5" w:rsidP="00012468">
      <w:pPr>
        <w:pStyle w:val="ListParagraph"/>
        <w:numPr>
          <w:ilvl w:val="0"/>
          <w:numId w:val="6"/>
        </w:numPr>
        <w:spacing w:after="120"/>
        <w:ind w:left="0" w:firstLine="0"/>
        <w:jc w:val="both"/>
        <w:rPr>
          <w:sz w:val="28"/>
          <w:szCs w:val="28"/>
        </w:rPr>
      </w:pPr>
      <w:r>
        <w:rPr>
          <w:sz w:val="28"/>
          <w:szCs w:val="28"/>
        </w:rPr>
        <w:t>Latvijas Republikas normatīvajos aktos</w:t>
      </w:r>
      <w:r>
        <w:rPr>
          <w:rStyle w:val="FootnoteReference"/>
          <w:sz w:val="28"/>
          <w:szCs w:val="28"/>
        </w:rPr>
        <w:footnoteReference w:id="6"/>
      </w:r>
      <w:r>
        <w:rPr>
          <w:sz w:val="28"/>
          <w:szCs w:val="28"/>
        </w:rPr>
        <w:t xml:space="preserve"> ēku būvniecības, atjaunošanas un pārbūves gadījumos jau ir noteikts pienākums izbūvēt ēkā elektronisko sakaru tīklu infrastruktūru.</w:t>
      </w:r>
    </w:p>
    <w:p w:rsidR="00ED52D5" w:rsidRDefault="00ED52D5" w:rsidP="00012468">
      <w:pPr>
        <w:pStyle w:val="ListParagraph"/>
        <w:numPr>
          <w:ilvl w:val="0"/>
          <w:numId w:val="6"/>
        </w:numPr>
        <w:spacing w:after="120"/>
        <w:ind w:left="0" w:firstLine="0"/>
        <w:jc w:val="both"/>
        <w:rPr>
          <w:sz w:val="28"/>
          <w:szCs w:val="28"/>
        </w:rPr>
      </w:pPr>
      <w:r w:rsidRPr="00EE4D06">
        <w:rPr>
          <w:sz w:val="28"/>
          <w:szCs w:val="28"/>
        </w:rPr>
        <w:t>Saskaņā ar Ministru kabineta 2014.gada 2.septembra noteikumiem Nr.529 „Ēku būvnoteikumi” 71. un 72.punkt</w:t>
      </w:r>
      <w:r>
        <w:rPr>
          <w:sz w:val="28"/>
          <w:szCs w:val="28"/>
        </w:rPr>
        <w:t>u</w:t>
      </w:r>
      <w:r w:rsidRPr="00EE4D06">
        <w:rPr>
          <w:sz w:val="28"/>
          <w:szCs w:val="28"/>
        </w:rPr>
        <w:t xml:space="preserve"> otrās un trešās grupas</w:t>
      </w:r>
      <w:r>
        <w:rPr>
          <w:rStyle w:val="FootnoteReference"/>
          <w:sz w:val="28"/>
          <w:szCs w:val="28"/>
        </w:rPr>
        <w:footnoteReference w:id="7"/>
      </w:r>
      <w:r w:rsidRPr="00EE4D06">
        <w:rPr>
          <w:sz w:val="28"/>
          <w:szCs w:val="28"/>
        </w:rPr>
        <w:t xml:space="preserve"> ēkas būvprojekta </w:t>
      </w:r>
      <w:proofErr w:type="spellStart"/>
      <w:r w:rsidRPr="00EE4D06">
        <w:rPr>
          <w:sz w:val="28"/>
          <w:szCs w:val="28"/>
        </w:rPr>
        <w:t>inženierrisinājumu</w:t>
      </w:r>
      <w:proofErr w:type="spellEnd"/>
      <w:r w:rsidRPr="00EE4D06">
        <w:rPr>
          <w:sz w:val="28"/>
          <w:szCs w:val="28"/>
        </w:rPr>
        <w:t xml:space="preserve"> daļā jānorāda ēkai nepieciešamie inženiertīkli (ūdensapgāde un kanalizācija, apkure, vēdināšana un gaisa kondicionēšana, elektroapgāde, siltumapgāde, gāzes apgāde, elektronisko sakaru tīkli, drošības sistēmas) un to risinājumi (pieslēguma shēmas, specifikācijas, griezumi).</w:t>
      </w:r>
    </w:p>
    <w:p w:rsidR="00ED52D5" w:rsidRPr="00D146B1" w:rsidRDefault="00ED52D5" w:rsidP="00012468">
      <w:pPr>
        <w:pStyle w:val="ListParagraph"/>
        <w:numPr>
          <w:ilvl w:val="0"/>
          <w:numId w:val="6"/>
        </w:numPr>
        <w:spacing w:after="120"/>
        <w:ind w:left="0" w:firstLine="0"/>
        <w:jc w:val="both"/>
        <w:rPr>
          <w:bCs/>
          <w:sz w:val="28"/>
          <w:szCs w:val="28"/>
        </w:rPr>
      </w:pPr>
      <w:r w:rsidRPr="00D84DE0">
        <w:rPr>
          <w:sz w:val="28"/>
          <w:szCs w:val="28"/>
        </w:rPr>
        <w:t>Ministru kabineta</w:t>
      </w:r>
      <w:r>
        <w:rPr>
          <w:sz w:val="28"/>
          <w:szCs w:val="28"/>
        </w:rPr>
        <w:t xml:space="preserve"> 2014.gada 19.augusta noteikumu</w:t>
      </w:r>
      <w:r w:rsidRPr="00D84DE0">
        <w:rPr>
          <w:sz w:val="28"/>
          <w:szCs w:val="28"/>
        </w:rPr>
        <w:t xml:space="preserve"> Nr.501</w:t>
      </w:r>
      <w:r>
        <w:rPr>
          <w:sz w:val="28"/>
          <w:szCs w:val="28"/>
        </w:rPr>
        <w:t xml:space="preserve"> „</w:t>
      </w:r>
      <w:r w:rsidRPr="00D84DE0">
        <w:rPr>
          <w:sz w:val="28"/>
          <w:szCs w:val="28"/>
        </w:rPr>
        <w:t>Elektronisko sakaru tīklu ierīkošanas, būvniecības un uzraudzības kārtība</w:t>
      </w:r>
      <w:r>
        <w:rPr>
          <w:sz w:val="28"/>
          <w:szCs w:val="28"/>
        </w:rPr>
        <w:t xml:space="preserve">” </w:t>
      </w:r>
      <w:r>
        <w:rPr>
          <w:bCs/>
          <w:sz w:val="28"/>
          <w:szCs w:val="28"/>
        </w:rPr>
        <w:t xml:space="preserve"> 15.punktā noteikts, ka b</w:t>
      </w:r>
      <w:r w:rsidRPr="00D146B1">
        <w:rPr>
          <w:bCs/>
          <w:sz w:val="28"/>
          <w:szCs w:val="28"/>
        </w:rPr>
        <w:t>ūvniecības ierosinātājs, būvējot daudzstāvu daudzdzīvokļu dzīvojamo namu vai publisku ēku, ievēro šādas prasības:</w:t>
      </w:r>
    </w:p>
    <w:p w:rsidR="00ED52D5" w:rsidRPr="00D146B1" w:rsidRDefault="00ED52D5" w:rsidP="00012468">
      <w:pPr>
        <w:pStyle w:val="ListParagraph"/>
        <w:spacing w:after="120"/>
        <w:ind w:left="709"/>
        <w:jc w:val="both"/>
        <w:rPr>
          <w:bCs/>
          <w:sz w:val="28"/>
          <w:szCs w:val="28"/>
        </w:rPr>
      </w:pPr>
      <w:r w:rsidRPr="00D146B1">
        <w:rPr>
          <w:bCs/>
          <w:sz w:val="28"/>
          <w:szCs w:val="28"/>
        </w:rPr>
        <w:t>15.1. izbūvē kabeļu ievadus;</w:t>
      </w:r>
    </w:p>
    <w:p w:rsidR="00ED52D5" w:rsidRPr="00D146B1" w:rsidRDefault="00ED52D5" w:rsidP="00012468">
      <w:pPr>
        <w:pStyle w:val="ListParagraph"/>
        <w:spacing w:after="120"/>
        <w:ind w:left="709"/>
        <w:jc w:val="both"/>
        <w:rPr>
          <w:bCs/>
          <w:sz w:val="28"/>
          <w:szCs w:val="28"/>
        </w:rPr>
      </w:pPr>
      <w:r w:rsidRPr="00D146B1">
        <w:rPr>
          <w:bCs/>
          <w:sz w:val="28"/>
          <w:szCs w:val="28"/>
        </w:rPr>
        <w:t>15.2. būvē paredz vietu kabeļu sadalei, kā arī elektronisko sakaru tīklu iekārtām;</w:t>
      </w:r>
    </w:p>
    <w:p w:rsidR="00ED52D5" w:rsidRPr="00D146B1" w:rsidRDefault="00ED52D5" w:rsidP="00012468">
      <w:pPr>
        <w:pStyle w:val="ListParagraph"/>
        <w:spacing w:after="120"/>
        <w:ind w:left="709"/>
        <w:jc w:val="both"/>
        <w:rPr>
          <w:bCs/>
          <w:sz w:val="28"/>
          <w:szCs w:val="28"/>
        </w:rPr>
      </w:pPr>
      <w:r w:rsidRPr="00D146B1">
        <w:rPr>
          <w:bCs/>
          <w:sz w:val="28"/>
          <w:szCs w:val="28"/>
        </w:rPr>
        <w:t>15.3. starp ēkas stāviem izbūvē kabeļu kanālus (stāvvadus);</w:t>
      </w:r>
    </w:p>
    <w:p w:rsidR="00ED52D5" w:rsidRPr="00D146B1" w:rsidRDefault="00ED52D5" w:rsidP="00012468">
      <w:pPr>
        <w:pStyle w:val="ListParagraph"/>
        <w:spacing w:after="120"/>
        <w:ind w:left="709"/>
        <w:jc w:val="both"/>
        <w:rPr>
          <w:bCs/>
          <w:sz w:val="28"/>
          <w:szCs w:val="28"/>
        </w:rPr>
      </w:pPr>
      <w:r w:rsidRPr="00D146B1">
        <w:rPr>
          <w:bCs/>
          <w:sz w:val="28"/>
          <w:szCs w:val="28"/>
        </w:rPr>
        <w:t>15.4. no ēkas stāvvadiem izbūvē horizontālos kabeļu kanālus kabeļu ievadīšanai telpās;</w:t>
      </w:r>
    </w:p>
    <w:p w:rsidR="00ED52D5" w:rsidRPr="00D146B1" w:rsidRDefault="00ED52D5" w:rsidP="00012468">
      <w:pPr>
        <w:pStyle w:val="ListParagraph"/>
        <w:spacing w:after="120"/>
        <w:ind w:left="709"/>
        <w:jc w:val="both"/>
        <w:rPr>
          <w:bCs/>
          <w:sz w:val="28"/>
          <w:szCs w:val="28"/>
        </w:rPr>
      </w:pPr>
      <w:r w:rsidRPr="00D146B1">
        <w:rPr>
          <w:bCs/>
          <w:sz w:val="28"/>
          <w:szCs w:val="28"/>
        </w:rPr>
        <w:t>15.5</w:t>
      </w:r>
      <w:r>
        <w:rPr>
          <w:bCs/>
          <w:sz w:val="28"/>
          <w:szCs w:val="28"/>
        </w:rPr>
        <w:t>.</w:t>
      </w:r>
      <w:r w:rsidRPr="00D146B1">
        <w:rPr>
          <w:bCs/>
          <w:sz w:val="28"/>
          <w:szCs w:val="28"/>
        </w:rPr>
        <w:t xml:space="preserve"> izbūvē kabeļu kanalizāciju no kabeļu ievada līdz iespējamam publiskā elektronisko sakaru tīkla pieslēguma punktam saskaņā ar izsniegtajiem tehniskajiem noteikumiem.</w:t>
      </w:r>
    </w:p>
    <w:p w:rsidR="00ED52D5" w:rsidRPr="00071DBB" w:rsidRDefault="00ED52D5" w:rsidP="00012468">
      <w:pPr>
        <w:pStyle w:val="ListParagraph"/>
        <w:numPr>
          <w:ilvl w:val="0"/>
          <w:numId w:val="6"/>
        </w:numPr>
        <w:spacing w:after="120"/>
        <w:ind w:left="0" w:firstLine="0"/>
        <w:jc w:val="both"/>
        <w:rPr>
          <w:sz w:val="28"/>
          <w:szCs w:val="28"/>
        </w:rPr>
      </w:pPr>
      <w:r>
        <w:rPr>
          <w:bCs/>
          <w:sz w:val="28"/>
          <w:szCs w:val="28"/>
        </w:rPr>
        <w:t>Saskaņā ar Būvniecības likumu būvniecība ir</w:t>
      </w:r>
      <w:r w:rsidRPr="00071DBB">
        <w:rPr>
          <w:bCs/>
          <w:sz w:val="28"/>
          <w:szCs w:val="28"/>
        </w:rPr>
        <w:t xml:space="preserve"> visu veidu būvju projektēšana un būvdarbi</w:t>
      </w:r>
      <w:r>
        <w:rPr>
          <w:bCs/>
          <w:sz w:val="28"/>
          <w:szCs w:val="28"/>
        </w:rPr>
        <w:t>. Savukārt būvdarbi ietver gan jaunu būvju būvniecību, gan atjaunošanu, gan pārbūvi.</w:t>
      </w:r>
    </w:p>
    <w:p w:rsidR="00BB6B57" w:rsidRPr="00BB6B57" w:rsidRDefault="00ED52D5" w:rsidP="00012468">
      <w:pPr>
        <w:pStyle w:val="ListParagraph"/>
        <w:numPr>
          <w:ilvl w:val="0"/>
          <w:numId w:val="6"/>
        </w:numPr>
        <w:spacing w:after="120"/>
        <w:ind w:left="0" w:firstLine="0"/>
        <w:jc w:val="both"/>
        <w:rPr>
          <w:sz w:val="28"/>
          <w:szCs w:val="28"/>
        </w:rPr>
      </w:pPr>
      <w:r w:rsidRPr="00D84DE0">
        <w:rPr>
          <w:sz w:val="28"/>
          <w:szCs w:val="28"/>
        </w:rPr>
        <w:lastRenderedPageBreak/>
        <w:t>Ministru kabineta</w:t>
      </w:r>
      <w:r>
        <w:rPr>
          <w:sz w:val="28"/>
          <w:szCs w:val="28"/>
        </w:rPr>
        <w:t xml:space="preserve"> 2014.gada 19.augusta noteikum</w:t>
      </w:r>
      <w:r w:rsidR="008A3AFD">
        <w:rPr>
          <w:sz w:val="28"/>
          <w:szCs w:val="28"/>
        </w:rPr>
        <w:t>i</w:t>
      </w:r>
      <w:r w:rsidRPr="00D84DE0">
        <w:rPr>
          <w:sz w:val="28"/>
          <w:szCs w:val="28"/>
        </w:rPr>
        <w:t xml:space="preserve"> Nr.501</w:t>
      </w:r>
      <w:r>
        <w:rPr>
          <w:sz w:val="28"/>
          <w:szCs w:val="28"/>
        </w:rPr>
        <w:t xml:space="preserve"> „</w:t>
      </w:r>
      <w:r w:rsidRPr="00D84DE0">
        <w:rPr>
          <w:sz w:val="28"/>
          <w:szCs w:val="28"/>
        </w:rPr>
        <w:t>Elektronisko sakaru tīklu ierīkošanas, būvniecības un uzraudzības kārtība</w:t>
      </w:r>
      <w:r>
        <w:rPr>
          <w:sz w:val="28"/>
          <w:szCs w:val="28"/>
        </w:rPr>
        <w:t>”</w:t>
      </w:r>
      <w:r>
        <w:rPr>
          <w:bCs/>
          <w:sz w:val="28"/>
          <w:szCs w:val="28"/>
        </w:rPr>
        <w:t xml:space="preserve"> neparedz minimālās ātrdarbības prasības izvēršamajiem elektronisko sakaru tīkliem.</w:t>
      </w:r>
    </w:p>
    <w:p w:rsidR="00ED52D5" w:rsidRPr="00BB6B57" w:rsidRDefault="004D04B4" w:rsidP="00012468">
      <w:pPr>
        <w:pStyle w:val="ListParagraph"/>
        <w:numPr>
          <w:ilvl w:val="0"/>
          <w:numId w:val="6"/>
        </w:numPr>
        <w:spacing w:after="120"/>
        <w:ind w:left="0" w:firstLine="0"/>
        <w:jc w:val="both"/>
        <w:rPr>
          <w:sz w:val="28"/>
          <w:szCs w:val="28"/>
        </w:rPr>
      </w:pPr>
      <w:r>
        <w:rPr>
          <w:sz w:val="28"/>
          <w:szCs w:val="28"/>
        </w:rPr>
        <w:t>Latvijas Republikas normatīvajos aktos p</w:t>
      </w:r>
      <w:r w:rsidR="00ED52D5" w:rsidRPr="00BB6B57">
        <w:rPr>
          <w:sz w:val="28"/>
          <w:szCs w:val="28"/>
        </w:rPr>
        <w:t>iekļuve fiziskajai elektronisko sakaru infrastruktūrai elektronisko sakaru nozarē ir reglamentēta.</w:t>
      </w:r>
    </w:p>
    <w:p w:rsidR="0064429D" w:rsidRDefault="0064429D" w:rsidP="00012468">
      <w:pPr>
        <w:pStyle w:val="ListParagraph"/>
        <w:ind w:left="0"/>
        <w:rPr>
          <w:sz w:val="28"/>
          <w:szCs w:val="28"/>
        </w:rPr>
      </w:pPr>
    </w:p>
    <w:p w:rsidR="00C01000" w:rsidRDefault="00C01000" w:rsidP="00012468">
      <w:pPr>
        <w:pStyle w:val="ListParagraph"/>
        <w:ind w:left="0"/>
        <w:rPr>
          <w:sz w:val="28"/>
          <w:szCs w:val="28"/>
        </w:rPr>
      </w:pPr>
    </w:p>
    <w:p w:rsidR="007A6BCE" w:rsidRDefault="007A6BCE" w:rsidP="00012468">
      <w:pPr>
        <w:pStyle w:val="ListParagraph"/>
        <w:ind w:left="0"/>
        <w:rPr>
          <w:sz w:val="28"/>
          <w:szCs w:val="28"/>
        </w:rPr>
      </w:pPr>
    </w:p>
    <w:p w:rsidR="007A6BCE" w:rsidRDefault="007A6BCE" w:rsidP="00012468">
      <w:pPr>
        <w:pStyle w:val="ListParagraph"/>
        <w:ind w:left="0"/>
        <w:rPr>
          <w:sz w:val="28"/>
          <w:szCs w:val="28"/>
        </w:rPr>
      </w:pPr>
    </w:p>
    <w:p w:rsidR="007A6BCE" w:rsidRDefault="007A6BCE" w:rsidP="00012468">
      <w:pPr>
        <w:pStyle w:val="ListParagraph"/>
        <w:ind w:left="0"/>
        <w:rPr>
          <w:sz w:val="28"/>
          <w:szCs w:val="28"/>
        </w:rPr>
      </w:pPr>
    </w:p>
    <w:p w:rsidR="007A6BCE" w:rsidRDefault="007A6BCE" w:rsidP="00012468">
      <w:pPr>
        <w:pStyle w:val="ListParagraph"/>
        <w:ind w:left="0"/>
        <w:rPr>
          <w:sz w:val="28"/>
          <w:szCs w:val="28"/>
        </w:rPr>
      </w:pPr>
    </w:p>
    <w:p w:rsidR="0064429D" w:rsidRPr="001F1E63" w:rsidRDefault="00BB6B57" w:rsidP="00983113">
      <w:pPr>
        <w:pStyle w:val="ListParagraph"/>
        <w:numPr>
          <w:ilvl w:val="0"/>
          <w:numId w:val="4"/>
        </w:numPr>
        <w:jc w:val="center"/>
        <w:rPr>
          <w:sz w:val="28"/>
          <w:szCs w:val="28"/>
        </w:rPr>
      </w:pPr>
      <w:r>
        <w:rPr>
          <w:sz w:val="28"/>
          <w:szCs w:val="28"/>
        </w:rPr>
        <w:t>Direktīvas prasīb</w:t>
      </w:r>
      <w:r w:rsidR="00607C8F">
        <w:rPr>
          <w:sz w:val="28"/>
          <w:szCs w:val="28"/>
        </w:rPr>
        <w:t>as par s</w:t>
      </w:r>
      <w:r w:rsidR="0064429D" w:rsidRPr="001F1E63">
        <w:rPr>
          <w:sz w:val="28"/>
          <w:szCs w:val="28"/>
        </w:rPr>
        <w:t>t</w:t>
      </w:r>
      <w:r w:rsidR="00607C8F">
        <w:rPr>
          <w:sz w:val="28"/>
          <w:szCs w:val="28"/>
        </w:rPr>
        <w:t>rīdu izšķiršanu</w:t>
      </w:r>
    </w:p>
    <w:p w:rsidR="0064429D" w:rsidRPr="00BF70BE" w:rsidRDefault="0064429D" w:rsidP="00012468">
      <w:pPr>
        <w:rPr>
          <w:sz w:val="28"/>
          <w:szCs w:val="28"/>
        </w:rPr>
      </w:pPr>
    </w:p>
    <w:p w:rsidR="0064429D" w:rsidRPr="00860D9F" w:rsidRDefault="0064429D" w:rsidP="00012468">
      <w:pPr>
        <w:pStyle w:val="ListParagraph"/>
        <w:numPr>
          <w:ilvl w:val="0"/>
          <w:numId w:val="6"/>
        </w:numPr>
        <w:ind w:left="0" w:firstLine="0"/>
        <w:jc w:val="both"/>
        <w:rPr>
          <w:sz w:val="28"/>
          <w:szCs w:val="28"/>
        </w:rPr>
      </w:pPr>
      <w:r w:rsidRPr="00274ADD">
        <w:rPr>
          <w:sz w:val="28"/>
          <w:szCs w:val="28"/>
        </w:rPr>
        <w:t>Direktīva paredz pienākumu dalībvalstīm izveidot valsts strīdu izšķiršanas mehānismu, kurā 2 mēnešu laikā jāizšķir strīdi</w:t>
      </w:r>
      <w:r w:rsidRPr="00860D9F">
        <w:rPr>
          <w:sz w:val="28"/>
          <w:szCs w:val="28"/>
        </w:rPr>
        <w:t xml:space="preserve"> </w:t>
      </w:r>
      <w:r>
        <w:rPr>
          <w:sz w:val="28"/>
          <w:szCs w:val="28"/>
        </w:rPr>
        <w:t>starp elektronisko sakaru komersantiem un citu Direktīvā aptverto nozaru komersantiem (tīkla operatoriem)</w:t>
      </w:r>
      <w:r w:rsidRPr="00274ADD">
        <w:rPr>
          <w:sz w:val="28"/>
          <w:szCs w:val="28"/>
        </w:rPr>
        <w:t>,</w:t>
      </w:r>
      <w:r w:rsidRPr="00274ADD">
        <w:rPr>
          <w:color w:val="000000"/>
          <w:sz w:val="28"/>
          <w:szCs w:val="28"/>
        </w:rPr>
        <w:t xml:space="preserve"> </w:t>
      </w:r>
      <w:r w:rsidRPr="00274ADD">
        <w:rPr>
          <w:sz w:val="28"/>
          <w:szCs w:val="28"/>
        </w:rPr>
        <w:t>n</w:t>
      </w:r>
      <w:r>
        <w:rPr>
          <w:sz w:val="28"/>
          <w:szCs w:val="28"/>
        </w:rPr>
        <w:t>eliedzot iespēju vērsties tiesā</w:t>
      </w:r>
      <w:r w:rsidR="008A3AFD">
        <w:rPr>
          <w:sz w:val="28"/>
          <w:szCs w:val="28"/>
        </w:rPr>
        <w:t xml:space="preserve"> šādos gadījumos</w:t>
      </w:r>
      <w:r w:rsidRPr="00860D9F">
        <w:rPr>
          <w:sz w:val="28"/>
          <w:szCs w:val="28"/>
        </w:rPr>
        <w:t>:</w:t>
      </w:r>
    </w:p>
    <w:p w:rsidR="0064429D" w:rsidRPr="00BF70BE" w:rsidRDefault="0064429D" w:rsidP="00012468">
      <w:pPr>
        <w:pStyle w:val="ListParagraph"/>
        <w:numPr>
          <w:ilvl w:val="0"/>
          <w:numId w:val="3"/>
        </w:numPr>
        <w:ind w:left="851" w:firstLine="0"/>
        <w:jc w:val="both"/>
        <w:rPr>
          <w:sz w:val="28"/>
          <w:szCs w:val="28"/>
        </w:rPr>
      </w:pPr>
      <w:r w:rsidRPr="00BF70BE">
        <w:rPr>
          <w:sz w:val="28"/>
          <w:szCs w:val="28"/>
        </w:rPr>
        <w:t>P</w:t>
      </w:r>
      <w:r>
        <w:rPr>
          <w:sz w:val="28"/>
          <w:szCs w:val="28"/>
        </w:rPr>
        <w:t>ar p</w:t>
      </w:r>
      <w:r w:rsidRPr="00BF70BE">
        <w:rPr>
          <w:sz w:val="28"/>
          <w:szCs w:val="28"/>
        </w:rPr>
        <w:t>iekļuvi informācijas minimumam</w:t>
      </w:r>
      <w:r w:rsidR="00765C34">
        <w:rPr>
          <w:sz w:val="28"/>
          <w:szCs w:val="28"/>
        </w:rPr>
        <w:t xml:space="preserve"> (Direktīvas 4. un 6.pants)</w:t>
      </w:r>
      <w:r w:rsidRPr="00BF70BE">
        <w:rPr>
          <w:sz w:val="28"/>
          <w:szCs w:val="28"/>
        </w:rPr>
        <w:t>.</w:t>
      </w:r>
    </w:p>
    <w:p w:rsidR="0064429D" w:rsidRPr="00BF70BE" w:rsidRDefault="0064429D" w:rsidP="00012468">
      <w:pPr>
        <w:pStyle w:val="ListParagraph"/>
        <w:numPr>
          <w:ilvl w:val="0"/>
          <w:numId w:val="3"/>
        </w:numPr>
        <w:ind w:left="851" w:firstLine="0"/>
        <w:jc w:val="both"/>
        <w:rPr>
          <w:sz w:val="28"/>
          <w:szCs w:val="28"/>
        </w:rPr>
      </w:pPr>
      <w:r w:rsidRPr="00BF70BE">
        <w:rPr>
          <w:sz w:val="28"/>
          <w:szCs w:val="28"/>
        </w:rPr>
        <w:t>P</w:t>
      </w:r>
      <w:r>
        <w:rPr>
          <w:sz w:val="28"/>
          <w:szCs w:val="28"/>
        </w:rPr>
        <w:t xml:space="preserve">ar </w:t>
      </w:r>
      <w:r w:rsidRPr="00BF70BE">
        <w:rPr>
          <w:sz w:val="28"/>
          <w:szCs w:val="28"/>
        </w:rPr>
        <w:t>atļauju apsekot konkrētu infrastruktūru uz vietas</w:t>
      </w:r>
      <w:r w:rsidR="00765C34">
        <w:rPr>
          <w:sz w:val="28"/>
          <w:szCs w:val="28"/>
        </w:rPr>
        <w:t>, lai iegūtu informāciju (Direktīvas 4.panta 5.punkts)</w:t>
      </w:r>
      <w:r w:rsidRPr="00BF70BE">
        <w:rPr>
          <w:sz w:val="28"/>
          <w:szCs w:val="28"/>
        </w:rPr>
        <w:t>;</w:t>
      </w:r>
    </w:p>
    <w:p w:rsidR="0064429D" w:rsidRPr="00BF70BE" w:rsidRDefault="0064429D" w:rsidP="00012468">
      <w:pPr>
        <w:pStyle w:val="ListParagraph"/>
        <w:numPr>
          <w:ilvl w:val="0"/>
          <w:numId w:val="3"/>
        </w:numPr>
        <w:ind w:left="851" w:firstLine="0"/>
        <w:jc w:val="both"/>
        <w:rPr>
          <w:sz w:val="28"/>
          <w:szCs w:val="28"/>
        </w:rPr>
      </w:pPr>
      <w:r w:rsidRPr="00BF70BE">
        <w:rPr>
          <w:sz w:val="28"/>
          <w:szCs w:val="28"/>
        </w:rPr>
        <w:t>P</w:t>
      </w:r>
      <w:r>
        <w:rPr>
          <w:sz w:val="28"/>
          <w:szCs w:val="28"/>
        </w:rPr>
        <w:t>ar p</w:t>
      </w:r>
      <w:r w:rsidRPr="00BF70BE">
        <w:rPr>
          <w:sz w:val="28"/>
          <w:szCs w:val="28"/>
        </w:rPr>
        <w:t>iekļuvi jebkura tīkla operatora infrastruktūrai</w:t>
      </w:r>
      <w:r w:rsidR="00765C34">
        <w:rPr>
          <w:sz w:val="28"/>
          <w:szCs w:val="28"/>
        </w:rPr>
        <w:t>, lai izvērstu ātrdarbīgus elektronisko sakaru tīklus (Direktīvas 3.pants)</w:t>
      </w:r>
      <w:r w:rsidRPr="00BF70BE">
        <w:rPr>
          <w:sz w:val="28"/>
          <w:szCs w:val="28"/>
        </w:rPr>
        <w:t>;</w:t>
      </w:r>
    </w:p>
    <w:p w:rsidR="0064429D" w:rsidRPr="00BF70BE" w:rsidRDefault="0064429D" w:rsidP="00012468">
      <w:pPr>
        <w:pStyle w:val="ListParagraph"/>
        <w:numPr>
          <w:ilvl w:val="0"/>
          <w:numId w:val="3"/>
        </w:numPr>
        <w:ind w:left="851" w:firstLine="0"/>
        <w:jc w:val="both"/>
        <w:rPr>
          <w:sz w:val="28"/>
          <w:szCs w:val="28"/>
        </w:rPr>
      </w:pPr>
      <w:r>
        <w:rPr>
          <w:sz w:val="28"/>
          <w:szCs w:val="28"/>
        </w:rPr>
        <w:t>Par i</w:t>
      </w:r>
      <w:r w:rsidRPr="00BF70BE">
        <w:rPr>
          <w:sz w:val="28"/>
          <w:szCs w:val="28"/>
        </w:rPr>
        <w:t>nženiertehnisko darbu</w:t>
      </w:r>
      <w:r>
        <w:rPr>
          <w:sz w:val="28"/>
          <w:szCs w:val="28"/>
        </w:rPr>
        <w:t xml:space="preserve">, kas pilnībā vai daļēji finansēti no publiskiem līdzekļiem, </w:t>
      </w:r>
      <w:r w:rsidRPr="00BF70BE">
        <w:rPr>
          <w:sz w:val="28"/>
          <w:szCs w:val="28"/>
        </w:rPr>
        <w:t>koordinēšanu</w:t>
      </w:r>
      <w:r>
        <w:rPr>
          <w:sz w:val="28"/>
          <w:szCs w:val="28"/>
        </w:rPr>
        <w:t xml:space="preserve"> -</w:t>
      </w:r>
      <w:r w:rsidRPr="00BF70BE">
        <w:rPr>
          <w:sz w:val="28"/>
          <w:szCs w:val="28"/>
        </w:rPr>
        <w:t xml:space="preserve"> domstarpības apspriežot sadarbības līgumus būvniecības plānošanas un saskaņošanas stadijā</w:t>
      </w:r>
      <w:r w:rsidR="00765C34">
        <w:rPr>
          <w:sz w:val="28"/>
          <w:szCs w:val="28"/>
        </w:rPr>
        <w:t xml:space="preserve"> (Direktīvas 5.pants)</w:t>
      </w:r>
      <w:r w:rsidRPr="00BF70BE">
        <w:rPr>
          <w:sz w:val="28"/>
          <w:szCs w:val="28"/>
        </w:rPr>
        <w:t>;</w:t>
      </w:r>
    </w:p>
    <w:p w:rsidR="0064429D" w:rsidRPr="009F52E7" w:rsidRDefault="0064429D" w:rsidP="009F52E7">
      <w:pPr>
        <w:pStyle w:val="ListParagraph"/>
        <w:numPr>
          <w:ilvl w:val="0"/>
          <w:numId w:val="3"/>
        </w:numPr>
        <w:ind w:left="851" w:firstLine="0"/>
        <w:jc w:val="both"/>
        <w:rPr>
          <w:sz w:val="28"/>
          <w:szCs w:val="28"/>
        </w:rPr>
      </w:pPr>
      <w:r w:rsidRPr="00BF70BE">
        <w:rPr>
          <w:sz w:val="28"/>
          <w:szCs w:val="28"/>
        </w:rPr>
        <w:t>P</w:t>
      </w:r>
      <w:r>
        <w:rPr>
          <w:sz w:val="28"/>
          <w:szCs w:val="28"/>
        </w:rPr>
        <w:t>ar p</w:t>
      </w:r>
      <w:r w:rsidRPr="00BF70BE">
        <w:rPr>
          <w:sz w:val="28"/>
          <w:szCs w:val="28"/>
        </w:rPr>
        <w:t>iekļuvi ātrdarbīgiem sakariem gatavas ēkas iekšējai fiziskajai infrastruktūrai vai piekļuves punktam</w:t>
      </w:r>
      <w:r>
        <w:rPr>
          <w:sz w:val="28"/>
          <w:szCs w:val="28"/>
        </w:rPr>
        <w:t xml:space="preserve"> strīdi starp elektronisko sakaru komersantiem un ēkās esošās infrastruktūras īpašniekiem vai valdītājiem</w:t>
      </w:r>
      <w:r w:rsidR="00765C34">
        <w:rPr>
          <w:sz w:val="28"/>
          <w:szCs w:val="28"/>
        </w:rPr>
        <w:t xml:space="preserve"> (Direktīvas 9.pants)</w:t>
      </w:r>
      <w:r w:rsidRPr="00BF70BE">
        <w:rPr>
          <w:sz w:val="28"/>
          <w:szCs w:val="28"/>
        </w:rPr>
        <w:t>.</w:t>
      </w:r>
    </w:p>
    <w:p w:rsidR="0064429D" w:rsidRDefault="0064429D" w:rsidP="00012468">
      <w:pPr>
        <w:pStyle w:val="ListParagraph"/>
        <w:numPr>
          <w:ilvl w:val="0"/>
          <w:numId w:val="6"/>
        </w:numPr>
        <w:ind w:left="0" w:firstLine="0"/>
        <w:jc w:val="both"/>
        <w:rPr>
          <w:color w:val="000000"/>
          <w:sz w:val="28"/>
          <w:szCs w:val="28"/>
        </w:rPr>
      </w:pPr>
      <w:r w:rsidRPr="00274ADD">
        <w:rPr>
          <w:color w:val="000000"/>
          <w:sz w:val="28"/>
          <w:szCs w:val="28"/>
        </w:rPr>
        <w:t>Lai atrisinātu strīdu, valsts strīdu izšķiršanas iestāde izdod saistošu lēmumu, pilnībā ievērojot proporcionalitātes principu, tostarp nosakot taisnīgus un saprātīgus noteikumus, ieskaitot vajadzības gadījumā cenu. Lēmumu izdod iespējami īsā termiņā un katrā ziņā divu mēnešu laikā, izņemot ārkārtējos apstākļos, neskarot nevienas puses iespējas ierosināt lietu tiesā.</w:t>
      </w:r>
    </w:p>
    <w:p w:rsidR="0064429D" w:rsidRDefault="0064429D" w:rsidP="00012468">
      <w:pPr>
        <w:pStyle w:val="ListParagraph"/>
        <w:numPr>
          <w:ilvl w:val="0"/>
          <w:numId w:val="6"/>
        </w:numPr>
        <w:ind w:left="0" w:firstLine="0"/>
        <w:jc w:val="both"/>
        <w:rPr>
          <w:color w:val="000000"/>
          <w:sz w:val="28"/>
          <w:szCs w:val="28"/>
        </w:rPr>
      </w:pPr>
      <w:r w:rsidRPr="00274ADD">
        <w:rPr>
          <w:color w:val="000000"/>
          <w:sz w:val="28"/>
          <w:szCs w:val="28"/>
        </w:rPr>
        <w:t xml:space="preserve">Saskaņā ar Direktīvas 10.panta 1.punktu dalībvalstis nodrošina, ka katru no valsts strīdu izšķiršanas iestādei noteiktajiem uzdevumiem veic viena vai vairākas kompetentās iestādes. Un atbilstoši 10.panta 2.punktam jebkura valsts strīdu izšķiršanas iestāde, kuru dalībvalsts izraudzījusies atbilstīgi 1.punktam, ir juridiski nošķirta un funkcionāli neatkarīga no jebkura tīklu operatora. </w:t>
      </w:r>
    </w:p>
    <w:p w:rsidR="0064429D" w:rsidRDefault="0064429D" w:rsidP="00012468">
      <w:pPr>
        <w:pStyle w:val="ListParagraph"/>
        <w:numPr>
          <w:ilvl w:val="0"/>
          <w:numId w:val="6"/>
        </w:numPr>
        <w:ind w:left="0" w:firstLine="0"/>
        <w:jc w:val="both"/>
        <w:rPr>
          <w:color w:val="000000"/>
          <w:sz w:val="28"/>
          <w:szCs w:val="28"/>
        </w:rPr>
      </w:pPr>
      <w:r w:rsidRPr="00274ADD">
        <w:rPr>
          <w:color w:val="000000"/>
          <w:sz w:val="28"/>
          <w:szCs w:val="28"/>
        </w:rPr>
        <w:t>Direktīvas 10.panta 2.punktā atļauts valsts strīdu izšķiršanas iestādei iekasēt nodevas, lai segtu tai noteikto uzdevumu veikšanas izmaksas.</w:t>
      </w:r>
    </w:p>
    <w:p w:rsidR="0064429D" w:rsidRDefault="0064429D" w:rsidP="00012468">
      <w:pPr>
        <w:jc w:val="both"/>
        <w:rPr>
          <w:color w:val="000000"/>
          <w:sz w:val="28"/>
          <w:szCs w:val="28"/>
        </w:rPr>
      </w:pPr>
    </w:p>
    <w:p w:rsidR="0064429D" w:rsidRDefault="0064429D" w:rsidP="00012468">
      <w:pPr>
        <w:rPr>
          <w:sz w:val="28"/>
          <w:szCs w:val="28"/>
        </w:rPr>
      </w:pPr>
    </w:p>
    <w:p w:rsidR="007A6BCE" w:rsidRPr="00BF70BE" w:rsidRDefault="007A6BCE" w:rsidP="00012468">
      <w:pPr>
        <w:rPr>
          <w:sz w:val="28"/>
          <w:szCs w:val="28"/>
        </w:rPr>
      </w:pPr>
    </w:p>
    <w:p w:rsidR="0064429D" w:rsidRPr="00983113" w:rsidRDefault="0064429D" w:rsidP="00983113">
      <w:pPr>
        <w:pStyle w:val="ListParagraph"/>
        <w:numPr>
          <w:ilvl w:val="0"/>
          <w:numId w:val="4"/>
        </w:numPr>
        <w:suppressAutoHyphens/>
        <w:jc w:val="center"/>
        <w:rPr>
          <w:sz w:val="28"/>
          <w:szCs w:val="28"/>
        </w:rPr>
      </w:pPr>
      <w:r w:rsidRPr="00983113">
        <w:rPr>
          <w:sz w:val="28"/>
          <w:szCs w:val="28"/>
        </w:rPr>
        <w:t>Kartēšanas prioritārie mērķi un tās veidi</w:t>
      </w:r>
    </w:p>
    <w:p w:rsidR="0064429D" w:rsidRDefault="0064429D" w:rsidP="00012468">
      <w:pPr>
        <w:jc w:val="both"/>
        <w:rPr>
          <w:sz w:val="28"/>
          <w:szCs w:val="28"/>
        </w:rPr>
      </w:pPr>
    </w:p>
    <w:p w:rsidR="0064429D" w:rsidRPr="00B5595C" w:rsidRDefault="00FD431F" w:rsidP="00012468">
      <w:pPr>
        <w:pStyle w:val="ListParagraph"/>
        <w:numPr>
          <w:ilvl w:val="0"/>
          <w:numId w:val="6"/>
        </w:numPr>
        <w:ind w:left="0" w:firstLine="0"/>
        <w:jc w:val="both"/>
        <w:rPr>
          <w:sz w:val="28"/>
          <w:szCs w:val="28"/>
        </w:rPr>
      </w:pPr>
      <w:r>
        <w:rPr>
          <w:sz w:val="28"/>
          <w:szCs w:val="28"/>
        </w:rPr>
        <w:t>Kopsakarā ar Direktīvas prasībām</w:t>
      </w:r>
      <w:r w:rsidR="00882F74">
        <w:rPr>
          <w:sz w:val="28"/>
          <w:szCs w:val="28"/>
        </w:rPr>
        <w:t xml:space="preserve"> par informācijas pieejamību par infrastruktūru</w:t>
      </w:r>
      <w:r>
        <w:rPr>
          <w:sz w:val="28"/>
          <w:szCs w:val="28"/>
        </w:rPr>
        <w:t xml:space="preserve"> jāizskata jautājums par optisko tīklu infrastruktūras datu bāzes un kartogrāfiskā materiāla izveidi, kas neizriet no Direktīvas prasībām, bet noteikts a</w:t>
      </w:r>
      <w:r w:rsidRPr="00B66311">
        <w:rPr>
          <w:sz w:val="28"/>
          <w:szCs w:val="28"/>
        </w:rPr>
        <w:t>r Ministru kabineta 2012.gada 7.decembra rīkojumu Nr.589 apstiprināt</w:t>
      </w:r>
      <w:r>
        <w:rPr>
          <w:sz w:val="28"/>
          <w:szCs w:val="28"/>
        </w:rPr>
        <w:t>aj</w:t>
      </w:r>
      <w:r w:rsidRPr="00B66311">
        <w:rPr>
          <w:sz w:val="28"/>
          <w:szCs w:val="28"/>
        </w:rPr>
        <w:t>ā</w:t>
      </w:r>
      <w:r>
        <w:rPr>
          <w:sz w:val="28"/>
          <w:szCs w:val="28"/>
        </w:rPr>
        <w:t xml:space="preserve"> koncepcijā</w:t>
      </w:r>
      <w:r w:rsidRPr="00B66311">
        <w:rPr>
          <w:sz w:val="28"/>
          <w:szCs w:val="28"/>
        </w:rPr>
        <w:t xml:space="preserve"> „Nākamās paaudzes platjoslas elektronisko sakaru tīklu attīstības koncepcija 2013. - 2020.gadam”</w:t>
      </w:r>
      <w:r>
        <w:rPr>
          <w:sz w:val="28"/>
          <w:szCs w:val="28"/>
        </w:rPr>
        <w:t xml:space="preserve"> (turpmāk – NGN koncepcija)</w:t>
      </w:r>
      <w:r w:rsidR="00882F74">
        <w:rPr>
          <w:sz w:val="28"/>
          <w:szCs w:val="28"/>
        </w:rPr>
        <w:t xml:space="preserve">. </w:t>
      </w:r>
      <w:r w:rsidR="0064429D" w:rsidRPr="00B5595C">
        <w:rPr>
          <w:sz w:val="28"/>
          <w:szCs w:val="28"/>
        </w:rPr>
        <w:t xml:space="preserve">Primārie mērķi, kādēļ valstis izvēlas veidot kartēšanas iniciatīvas elektronisko sakaru jomā: </w:t>
      </w:r>
    </w:p>
    <w:p w:rsidR="0064429D" w:rsidRPr="00F77CEA" w:rsidRDefault="0064429D" w:rsidP="00012468">
      <w:pPr>
        <w:jc w:val="both"/>
        <w:rPr>
          <w:sz w:val="28"/>
          <w:szCs w:val="28"/>
        </w:rPr>
      </w:pPr>
      <w:r w:rsidRPr="00F77CEA">
        <w:rPr>
          <w:sz w:val="28"/>
          <w:szCs w:val="28"/>
        </w:rPr>
        <w:t xml:space="preserve">1) radīt priekšstatu par esošo platjoslas elektronisko sakaru pakalpojumu pieejamību valstī; </w:t>
      </w:r>
    </w:p>
    <w:p w:rsidR="0064429D" w:rsidRPr="00F77CEA" w:rsidRDefault="0064429D" w:rsidP="00012468">
      <w:pPr>
        <w:jc w:val="both"/>
        <w:rPr>
          <w:sz w:val="28"/>
          <w:szCs w:val="28"/>
        </w:rPr>
      </w:pPr>
      <w:r w:rsidRPr="00F77CEA">
        <w:rPr>
          <w:sz w:val="28"/>
          <w:szCs w:val="28"/>
        </w:rPr>
        <w:t xml:space="preserve">2) lai koordinētu platjoslas elektronisko sakaru pakalpojumu izvēršanas pasākumus; </w:t>
      </w:r>
    </w:p>
    <w:p w:rsidR="0064429D" w:rsidRPr="00F77CEA" w:rsidRDefault="0064429D" w:rsidP="00012468">
      <w:pPr>
        <w:jc w:val="both"/>
        <w:rPr>
          <w:sz w:val="28"/>
          <w:szCs w:val="28"/>
        </w:rPr>
      </w:pPr>
      <w:r w:rsidRPr="00F77CEA">
        <w:rPr>
          <w:sz w:val="28"/>
          <w:szCs w:val="28"/>
        </w:rPr>
        <w:t xml:space="preserve">3) lai samazinātu platjoslas pakalpojumu izvēršanas izmaksas. </w:t>
      </w:r>
    </w:p>
    <w:p w:rsidR="0064429D" w:rsidRPr="00F77CEA" w:rsidRDefault="0064429D" w:rsidP="00012468">
      <w:pPr>
        <w:jc w:val="both"/>
        <w:rPr>
          <w:sz w:val="28"/>
          <w:szCs w:val="28"/>
        </w:rPr>
      </w:pPr>
      <w:r w:rsidRPr="00F77CEA">
        <w:rPr>
          <w:sz w:val="28"/>
          <w:szCs w:val="28"/>
        </w:rPr>
        <w:t>Izšķir četrus kartēšanas veidus, kurus var veikt elektronisko sakaru jomā:</w:t>
      </w:r>
    </w:p>
    <w:p w:rsidR="0064429D" w:rsidRPr="00F77CEA" w:rsidRDefault="0064429D" w:rsidP="00012468">
      <w:pPr>
        <w:rPr>
          <w:b/>
          <w:bCs/>
          <w:sz w:val="28"/>
          <w:szCs w:val="28"/>
        </w:rPr>
      </w:pPr>
    </w:p>
    <w:p w:rsidR="0064429D" w:rsidRPr="00B66311" w:rsidRDefault="0064429D" w:rsidP="00012468">
      <w:pPr>
        <w:jc w:val="right"/>
        <w:rPr>
          <w:bCs/>
          <w:sz w:val="28"/>
          <w:szCs w:val="28"/>
        </w:rPr>
      </w:pPr>
      <w:r w:rsidRPr="00B66311">
        <w:rPr>
          <w:bCs/>
          <w:sz w:val="28"/>
          <w:szCs w:val="28"/>
        </w:rPr>
        <w:t>2.tabula</w:t>
      </w:r>
      <w:r>
        <w:rPr>
          <w:bCs/>
          <w:sz w:val="28"/>
          <w:szCs w:val="28"/>
        </w:rPr>
        <w:t>.</w:t>
      </w:r>
      <w:r w:rsidRPr="00B66311">
        <w:rPr>
          <w:bCs/>
          <w:sz w:val="28"/>
          <w:szCs w:val="28"/>
        </w:rPr>
        <w:t xml:space="preserve"> Kartēšanas iniciatīvu veidi un to skaidrojums</w:t>
      </w:r>
    </w:p>
    <w:tbl>
      <w:tblPr>
        <w:tblW w:w="5000" w:type="pct"/>
        <w:tblBorders>
          <w:top w:val="single" w:sz="8" w:space="0" w:color="808080"/>
          <w:left w:val="single" w:sz="8" w:space="0" w:color="808080"/>
          <w:right w:val="single" w:sz="18" w:space="0" w:color="00000A"/>
          <w:insideV w:val="single" w:sz="18" w:space="0" w:color="00000A"/>
        </w:tblBorders>
        <w:tblCellMar>
          <w:left w:w="98" w:type="dxa"/>
        </w:tblCellMar>
        <w:tblLook w:val="04A0" w:firstRow="1" w:lastRow="0" w:firstColumn="1" w:lastColumn="0" w:noHBand="0" w:noVBand="1"/>
      </w:tblPr>
      <w:tblGrid>
        <w:gridCol w:w="4421"/>
        <w:gridCol w:w="4856"/>
      </w:tblGrid>
      <w:tr w:rsidR="0064429D" w:rsidRPr="00F77CEA" w:rsidTr="002B2984">
        <w:tc>
          <w:tcPr>
            <w:tcW w:w="4322" w:type="dxa"/>
            <w:tcBorders>
              <w:top w:val="single" w:sz="8" w:space="0" w:color="808080"/>
              <w:left w:val="single" w:sz="8" w:space="0" w:color="808080"/>
              <w:right w:val="single" w:sz="18" w:space="0" w:color="00000A"/>
            </w:tcBorders>
            <w:shd w:val="clear" w:color="auto" w:fill="C6D9F1" w:themeFill="text2" w:themeFillTint="33"/>
            <w:tcMar>
              <w:left w:w="98" w:type="dxa"/>
            </w:tcMar>
          </w:tcPr>
          <w:p w:rsidR="0064429D" w:rsidRPr="00F77CEA" w:rsidRDefault="0064429D" w:rsidP="00012468">
            <w:pPr>
              <w:jc w:val="both"/>
              <w:rPr>
                <w:b/>
                <w:bCs/>
                <w:szCs w:val="28"/>
              </w:rPr>
            </w:pPr>
            <w:r w:rsidRPr="00F77CEA">
              <w:rPr>
                <w:b/>
                <w:bCs/>
                <w:sz w:val="28"/>
                <w:szCs w:val="28"/>
              </w:rPr>
              <w:t>Infrastruktūras kartēšana</w:t>
            </w:r>
          </w:p>
          <w:p w:rsidR="0064429D" w:rsidRPr="00F77CEA" w:rsidRDefault="0064429D" w:rsidP="00012468">
            <w:pPr>
              <w:jc w:val="both"/>
              <w:rPr>
                <w:bCs/>
                <w:szCs w:val="28"/>
              </w:rPr>
            </w:pPr>
            <w:r w:rsidRPr="00F77CEA">
              <w:rPr>
                <w:bCs/>
                <w:sz w:val="28"/>
                <w:szCs w:val="28"/>
              </w:rPr>
              <w:t>(mērķis ir informācijas par elektronisko sakaru tīklu infrastruktūru detalizēta, ģeogrāfiskas norādes saturoša un strukturizēta savākšana, apstrāde un attēlošana)</w:t>
            </w:r>
          </w:p>
        </w:tc>
        <w:tc>
          <w:tcPr>
            <w:tcW w:w="4748" w:type="dxa"/>
            <w:tcBorders>
              <w:top w:val="single" w:sz="8" w:space="0" w:color="808080"/>
              <w:left w:val="single" w:sz="18" w:space="0" w:color="00000A"/>
              <w:right w:val="single" w:sz="8" w:space="0" w:color="808080"/>
            </w:tcBorders>
            <w:shd w:val="clear" w:color="auto" w:fill="C6D9F1" w:themeFill="text2" w:themeFillTint="33"/>
            <w:tcMar>
              <w:left w:w="85" w:type="dxa"/>
            </w:tcMar>
          </w:tcPr>
          <w:p w:rsidR="0064429D" w:rsidRPr="00F77CEA" w:rsidRDefault="0064429D" w:rsidP="00012468">
            <w:pPr>
              <w:jc w:val="both"/>
              <w:rPr>
                <w:b/>
                <w:bCs/>
                <w:szCs w:val="28"/>
              </w:rPr>
            </w:pPr>
            <w:r w:rsidRPr="00F77CEA">
              <w:rPr>
                <w:b/>
                <w:bCs/>
                <w:sz w:val="28"/>
                <w:szCs w:val="28"/>
              </w:rPr>
              <w:t>Investīciju kartēšana</w:t>
            </w:r>
          </w:p>
          <w:p w:rsidR="0064429D" w:rsidRPr="00F77CEA" w:rsidRDefault="0064429D" w:rsidP="00012468">
            <w:pPr>
              <w:jc w:val="both"/>
              <w:rPr>
                <w:szCs w:val="28"/>
              </w:rPr>
            </w:pPr>
            <w:r w:rsidRPr="00F77CEA">
              <w:rPr>
                <w:sz w:val="28"/>
                <w:szCs w:val="28"/>
              </w:rPr>
              <w:t>(mērķis ir apkopot, konsolidēt, apstrādāt un vizualizēt informāciju, kas saistīta ar finanšu avotiem un instrumentiem platjoslas projektu finansēšanai)</w:t>
            </w:r>
          </w:p>
        </w:tc>
      </w:tr>
      <w:tr w:rsidR="0064429D" w:rsidRPr="00F77CEA" w:rsidTr="002B2984">
        <w:tc>
          <w:tcPr>
            <w:tcW w:w="4322" w:type="dxa"/>
            <w:tcBorders>
              <w:left w:val="single" w:sz="8" w:space="0" w:color="808080"/>
              <w:bottom w:val="single" w:sz="18" w:space="0" w:color="00000A"/>
              <w:right w:val="single" w:sz="18" w:space="0" w:color="00000A"/>
            </w:tcBorders>
            <w:shd w:val="clear" w:color="auto" w:fill="FFFFFF" w:themeFill="background1"/>
            <w:tcMar>
              <w:left w:w="98" w:type="dxa"/>
            </w:tcMar>
          </w:tcPr>
          <w:p w:rsidR="0064429D" w:rsidRPr="00F77CEA" w:rsidRDefault="0064429D" w:rsidP="00012468">
            <w:pPr>
              <w:jc w:val="both"/>
              <w:rPr>
                <w:bCs/>
                <w:szCs w:val="28"/>
              </w:rPr>
            </w:pPr>
            <w:r w:rsidRPr="00F77CEA">
              <w:rPr>
                <w:b/>
                <w:bCs/>
                <w:sz w:val="28"/>
                <w:szCs w:val="28"/>
              </w:rPr>
              <w:t>Būtiskākais saturs:</w:t>
            </w:r>
          </w:p>
          <w:p w:rsidR="0064429D" w:rsidRPr="00F77CEA" w:rsidRDefault="0064429D" w:rsidP="00012468">
            <w:pPr>
              <w:numPr>
                <w:ilvl w:val="0"/>
                <w:numId w:val="7"/>
              </w:numPr>
              <w:suppressAutoHyphens/>
              <w:ind w:left="0" w:firstLine="0"/>
              <w:jc w:val="both"/>
              <w:rPr>
                <w:bCs/>
                <w:szCs w:val="28"/>
              </w:rPr>
            </w:pPr>
            <w:r w:rsidRPr="00F77CEA">
              <w:rPr>
                <w:bCs/>
                <w:sz w:val="28"/>
                <w:szCs w:val="28"/>
              </w:rPr>
              <w:t>Elektronisko sakaru infrastruktūra</w:t>
            </w:r>
          </w:p>
          <w:p w:rsidR="0064429D" w:rsidRPr="00F77CEA" w:rsidRDefault="0064429D" w:rsidP="00012468">
            <w:pPr>
              <w:numPr>
                <w:ilvl w:val="0"/>
                <w:numId w:val="7"/>
              </w:numPr>
              <w:suppressAutoHyphens/>
              <w:ind w:left="0" w:firstLine="0"/>
              <w:jc w:val="both"/>
              <w:rPr>
                <w:bCs/>
                <w:szCs w:val="28"/>
              </w:rPr>
            </w:pPr>
            <w:r w:rsidRPr="00F77CEA">
              <w:rPr>
                <w:bCs/>
                <w:sz w:val="28"/>
                <w:szCs w:val="28"/>
              </w:rPr>
              <w:t>Cita piederīgā infrastruktūra</w:t>
            </w:r>
          </w:p>
          <w:p w:rsidR="0064429D" w:rsidRPr="00F77CEA" w:rsidRDefault="0064429D" w:rsidP="00012468">
            <w:pPr>
              <w:numPr>
                <w:ilvl w:val="0"/>
                <w:numId w:val="7"/>
              </w:numPr>
              <w:suppressAutoHyphens/>
              <w:ind w:left="0" w:firstLine="0"/>
              <w:jc w:val="both"/>
              <w:rPr>
                <w:szCs w:val="28"/>
              </w:rPr>
            </w:pPr>
            <w:r w:rsidRPr="00F77CEA">
              <w:rPr>
                <w:bCs/>
                <w:sz w:val="28"/>
                <w:szCs w:val="28"/>
              </w:rPr>
              <w:t>Būvdarbi</w:t>
            </w:r>
          </w:p>
        </w:tc>
        <w:tc>
          <w:tcPr>
            <w:tcW w:w="4748" w:type="dxa"/>
            <w:tcBorders>
              <w:left w:val="single" w:sz="18" w:space="0" w:color="00000A"/>
              <w:bottom w:val="single" w:sz="18" w:space="0" w:color="00000A"/>
              <w:right w:val="single" w:sz="8" w:space="0" w:color="808080"/>
            </w:tcBorders>
            <w:shd w:val="clear" w:color="auto" w:fill="FFFFFF" w:themeFill="background1"/>
            <w:tcMar>
              <w:left w:w="85" w:type="dxa"/>
            </w:tcMar>
          </w:tcPr>
          <w:p w:rsidR="0064429D" w:rsidRPr="00F77CEA" w:rsidRDefault="0064429D" w:rsidP="00012468">
            <w:pPr>
              <w:jc w:val="both"/>
              <w:rPr>
                <w:szCs w:val="28"/>
              </w:rPr>
            </w:pPr>
            <w:r w:rsidRPr="00F77CEA">
              <w:rPr>
                <w:b/>
                <w:sz w:val="28"/>
                <w:szCs w:val="28"/>
              </w:rPr>
              <w:t>Būtiskākais saturs:</w:t>
            </w:r>
            <w:r w:rsidRPr="00F77CEA">
              <w:rPr>
                <w:sz w:val="28"/>
                <w:szCs w:val="28"/>
              </w:rPr>
              <w:t xml:space="preserve"> </w:t>
            </w:r>
            <w:r w:rsidRPr="00F77CEA">
              <w:rPr>
                <w:sz w:val="28"/>
                <w:szCs w:val="28"/>
                <w:u w:val="single"/>
              </w:rPr>
              <w:t>Ieguldījumi</w:t>
            </w:r>
          </w:p>
          <w:p w:rsidR="0064429D" w:rsidRPr="00F77CEA" w:rsidRDefault="0064429D" w:rsidP="00012468">
            <w:pPr>
              <w:numPr>
                <w:ilvl w:val="0"/>
                <w:numId w:val="10"/>
              </w:numPr>
              <w:suppressAutoHyphens/>
              <w:ind w:left="0" w:firstLine="0"/>
              <w:jc w:val="both"/>
              <w:rPr>
                <w:szCs w:val="28"/>
              </w:rPr>
            </w:pPr>
            <w:r w:rsidRPr="00F77CEA">
              <w:rPr>
                <w:sz w:val="28"/>
                <w:szCs w:val="28"/>
              </w:rPr>
              <w:t>Privātie ieguldījumi / līdzfinansējums</w:t>
            </w:r>
          </w:p>
          <w:p w:rsidR="0064429D" w:rsidRPr="00F77CEA" w:rsidRDefault="0064429D" w:rsidP="00012468">
            <w:pPr>
              <w:numPr>
                <w:ilvl w:val="0"/>
                <w:numId w:val="10"/>
              </w:numPr>
              <w:suppressAutoHyphens/>
              <w:ind w:left="0" w:firstLine="0"/>
              <w:jc w:val="both"/>
              <w:rPr>
                <w:szCs w:val="28"/>
              </w:rPr>
            </w:pPr>
            <w:r w:rsidRPr="00F77CEA">
              <w:rPr>
                <w:sz w:val="28"/>
                <w:szCs w:val="28"/>
              </w:rPr>
              <w:t>Plānotie / realizētie</w:t>
            </w:r>
          </w:p>
        </w:tc>
      </w:tr>
      <w:tr w:rsidR="0064429D" w:rsidRPr="00F77CEA" w:rsidTr="002B2984">
        <w:tc>
          <w:tcPr>
            <w:tcW w:w="4322" w:type="dxa"/>
            <w:tcBorders>
              <w:top w:val="single" w:sz="18" w:space="0" w:color="00000A"/>
              <w:left w:val="single" w:sz="8" w:space="0" w:color="808080"/>
              <w:bottom w:val="single" w:sz="2" w:space="0" w:color="00000A"/>
              <w:right w:val="single" w:sz="18" w:space="0" w:color="00000A"/>
            </w:tcBorders>
            <w:shd w:val="clear" w:color="auto" w:fill="C6D9F1" w:themeFill="text2" w:themeFillTint="33"/>
            <w:tcMar>
              <w:left w:w="98" w:type="dxa"/>
            </w:tcMar>
          </w:tcPr>
          <w:p w:rsidR="0064429D" w:rsidRPr="00F77CEA" w:rsidRDefault="0064429D" w:rsidP="00012468">
            <w:pPr>
              <w:jc w:val="both"/>
              <w:rPr>
                <w:bCs/>
                <w:szCs w:val="28"/>
              </w:rPr>
            </w:pPr>
            <w:r w:rsidRPr="00F77CEA">
              <w:rPr>
                <w:b/>
                <w:bCs/>
                <w:sz w:val="28"/>
                <w:szCs w:val="28"/>
              </w:rPr>
              <w:t>Pakalpojumu pieejamības kartēšana</w:t>
            </w:r>
          </w:p>
          <w:p w:rsidR="0064429D" w:rsidRPr="00F77CEA" w:rsidRDefault="0064429D" w:rsidP="00012468">
            <w:pPr>
              <w:jc w:val="both"/>
              <w:rPr>
                <w:bCs/>
                <w:szCs w:val="28"/>
              </w:rPr>
            </w:pPr>
            <w:r w:rsidRPr="00F77CEA">
              <w:rPr>
                <w:bCs/>
                <w:sz w:val="28"/>
                <w:szCs w:val="28"/>
              </w:rPr>
              <w:t>(mērķis ir apkopot, analizēt un prezentēt informāciju par pakalpojumu pieejamību, ieskaitot pieejamos pieslēguma ātrumus, tehnoloģijas, operatorus un pakalpojumu sniedzējus, kā arī pakalpojumu kvalitāti)</w:t>
            </w:r>
          </w:p>
          <w:p w:rsidR="0064429D" w:rsidRPr="00F77CEA" w:rsidRDefault="0064429D" w:rsidP="00012468">
            <w:pPr>
              <w:jc w:val="both"/>
              <w:rPr>
                <w:b/>
                <w:szCs w:val="28"/>
              </w:rPr>
            </w:pPr>
          </w:p>
        </w:tc>
        <w:tc>
          <w:tcPr>
            <w:tcW w:w="4748" w:type="dxa"/>
            <w:tcBorders>
              <w:top w:val="single" w:sz="18" w:space="0" w:color="00000A"/>
              <w:left w:val="single" w:sz="18" w:space="0" w:color="00000A"/>
              <w:right w:val="single" w:sz="8" w:space="0" w:color="808080"/>
            </w:tcBorders>
            <w:shd w:val="clear" w:color="auto" w:fill="C6D9F1" w:themeFill="text2" w:themeFillTint="33"/>
            <w:tcMar>
              <w:left w:w="85" w:type="dxa"/>
            </w:tcMar>
          </w:tcPr>
          <w:p w:rsidR="0064429D" w:rsidRPr="00F77CEA" w:rsidRDefault="0064429D" w:rsidP="00012468">
            <w:pPr>
              <w:jc w:val="both"/>
              <w:rPr>
                <w:b/>
                <w:szCs w:val="28"/>
              </w:rPr>
            </w:pPr>
            <w:r w:rsidRPr="00F77CEA">
              <w:rPr>
                <w:b/>
                <w:sz w:val="28"/>
                <w:szCs w:val="28"/>
              </w:rPr>
              <w:t>Pieprasījuma kartēšana</w:t>
            </w:r>
          </w:p>
          <w:p w:rsidR="0064429D" w:rsidRPr="00F77CEA" w:rsidRDefault="0064429D" w:rsidP="00012468">
            <w:pPr>
              <w:jc w:val="both"/>
              <w:rPr>
                <w:szCs w:val="28"/>
              </w:rPr>
            </w:pPr>
            <w:r w:rsidRPr="00F77CEA">
              <w:rPr>
                <w:sz w:val="28"/>
                <w:szCs w:val="28"/>
              </w:rPr>
              <w:t>(mērķis ir informācijas apkopošana par elektronisko sakaru pakalpojumu pieprasījumu, ieskaitot vēlamo datu pārraides ātrumu,  pakalpojumu kvalitāti un dažādu lietotāju grupu gatavību maksāt par pakalpojumiem noteiktu maksu u.c.)</w:t>
            </w:r>
          </w:p>
        </w:tc>
      </w:tr>
      <w:tr w:rsidR="0064429D" w:rsidRPr="00F77CEA" w:rsidTr="002B2984">
        <w:tc>
          <w:tcPr>
            <w:tcW w:w="4322" w:type="dxa"/>
            <w:tcBorders>
              <w:top w:val="single" w:sz="2" w:space="0" w:color="00000A"/>
              <w:left w:val="single" w:sz="8" w:space="0" w:color="808080"/>
              <w:bottom w:val="single" w:sz="8" w:space="0" w:color="808080"/>
              <w:right w:val="single" w:sz="18" w:space="0" w:color="00000A"/>
            </w:tcBorders>
            <w:shd w:val="clear" w:color="auto" w:fill="auto"/>
            <w:tcMar>
              <w:left w:w="98" w:type="dxa"/>
            </w:tcMar>
          </w:tcPr>
          <w:p w:rsidR="0064429D" w:rsidRPr="00F77CEA" w:rsidRDefault="0064429D" w:rsidP="00012468">
            <w:pPr>
              <w:jc w:val="both"/>
              <w:rPr>
                <w:bCs/>
                <w:szCs w:val="28"/>
              </w:rPr>
            </w:pPr>
            <w:r w:rsidRPr="00F77CEA">
              <w:rPr>
                <w:bCs/>
                <w:sz w:val="28"/>
                <w:szCs w:val="28"/>
              </w:rPr>
              <w:lastRenderedPageBreak/>
              <w:t>Būtiskākais saturs:</w:t>
            </w:r>
          </w:p>
          <w:p w:rsidR="0064429D" w:rsidRPr="00F77CEA" w:rsidRDefault="0064429D" w:rsidP="00012468">
            <w:pPr>
              <w:numPr>
                <w:ilvl w:val="0"/>
                <w:numId w:val="9"/>
              </w:numPr>
              <w:suppressAutoHyphens/>
              <w:ind w:left="0" w:firstLine="0"/>
              <w:jc w:val="both"/>
              <w:rPr>
                <w:bCs/>
                <w:szCs w:val="28"/>
              </w:rPr>
            </w:pPr>
            <w:r w:rsidRPr="00F77CEA">
              <w:rPr>
                <w:bCs/>
                <w:sz w:val="28"/>
                <w:szCs w:val="28"/>
              </w:rPr>
              <w:t>Pieslēgumu/ sakaru līniju kapacitāte</w:t>
            </w:r>
          </w:p>
          <w:p w:rsidR="0064429D" w:rsidRPr="00F77CEA" w:rsidRDefault="0064429D" w:rsidP="00012468">
            <w:pPr>
              <w:numPr>
                <w:ilvl w:val="0"/>
                <w:numId w:val="9"/>
              </w:numPr>
              <w:suppressAutoHyphens/>
              <w:ind w:left="0" w:firstLine="0"/>
              <w:jc w:val="both"/>
              <w:rPr>
                <w:bCs/>
                <w:szCs w:val="28"/>
              </w:rPr>
            </w:pPr>
            <w:r w:rsidRPr="00F77CEA">
              <w:rPr>
                <w:bCs/>
                <w:sz w:val="28"/>
                <w:szCs w:val="28"/>
              </w:rPr>
              <w:t>Piekļuves tehnoloģijas</w:t>
            </w:r>
          </w:p>
          <w:p w:rsidR="0064429D" w:rsidRPr="00F77CEA" w:rsidRDefault="0064429D" w:rsidP="00012468">
            <w:pPr>
              <w:numPr>
                <w:ilvl w:val="0"/>
                <w:numId w:val="9"/>
              </w:numPr>
              <w:suppressAutoHyphens/>
              <w:ind w:left="0" w:firstLine="0"/>
              <w:jc w:val="both"/>
              <w:rPr>
                <w:bCs/>
                <w:szCs w:val="28"/>
              </w:rPr>
            </w:pPr>
            <w:r w:rsidRPr="00F77CEA">
              <w:rPr>
                <w:bCs/>
                <w:sz w:val="28"/>
                <w:szCs w:val="28"/>
              </w:rPr>
              <w:t>Pakalpojumu sniedzējs</w:t>
            </w:r>
          </w:p>
          <w:p w:rsidR="0064429D" w:rsidRPr="00F77CEA" w:rsidRDefault="0064429D" w:rsidP="00012468">
            <w:pPr>
              <w:numPr>
                <w:ilvl w:val="0"/>
                <w:numId w:val="9"/>
              </w:numPr>
              <w:suppressAutoHyphens/>
              <w:ind w:left="0" w:firstLine="0"/>
              <w:jc w:val="both"/>
              <w:rPr>
                <w:bCs/>
                <w:szCs w:val="28"/>
              </w:rPr>
            </w:pPr>
            <w:r w:rsidRPr="00F77CEA">
              <w:rPr>
                <w:bCs/>
                <w:sz w:val="28"/>
                <w:szCs w:val="28"/>
              </w:rPr>
              <w:t>Pakalpojumu kvalitāte</w:t>
            </w:r>
          </w:p>
          <w:p w:rsidR="0064429D" w:rsidRPr="00F77CEA" w:rsidRDefault="0064429D" w:rsidP="00012468">
            <w:pPr>
              <w:numPr>
                <w:ilvl w:val="0"/>
                <w:numId w:val="9"/>
              </w:numPr>
              <w:suppressAutoHyphens/>
              <w:ind w:left="0" w:firstLine="0"/>
              <w:jc w:val="both"/>
              <w:rPr>
                <w:bCs/>
                <w:szCs w:val="28"/>
              </w:rPr>
            </w:pPr>
            <w:r w:rsidRPr="00F77CEA">
              <w:rPr>
                <w:bCs/>
                <w:sz w:val="28"/>
                <w:szCs w:val="28"/>
              </w:rPr>
              <w:t>Pakalpojumu pieejamība</w:t>
            </w:r>
          </w:p>
          <w:p w:rsidR="0064429D" w:rsidRPr="00F77CEA" w:rsidRDefault="0064429D" w:rsidP="00012468">
            <w:pPr>
              <w:numPr>
                <w:ilvl w:val="0"/>
                <w:numId w:val="9"/>
              </w:numPr>
              <w:suppressAutoHyphens/>
              <w:ind w:left="0" w:firstLine="0"/>
              <w:jc w:val="both"/>
              <w:rPr>
                <w:szCs w:val="28"/>
              </w:rPr>
            </w:pPr>
            <w:r w:rsidRPr="00F77CEA">
              <w:rPr>
                <w:bCs/>
                <w:sz w:val="28"/>
                <w:szCs w:val="28"/>
              </w:rPr>
              <w:t>Pakalpojumu cenas</w:t>
            </w:r>
            <w:r w:rsidRPr="00F77CEA">
              <w:rPr>
                <w:b/>
                <w:bCs/>
                <w:sz w:val="28"/>
                <w:szCs w:val="28"/>
              </w:rPr>
              <w:t xml:space="preserve"> </w:t>
            </w:r>
          </w:p>
        </w:tc>
        <w:tc>
          <w:tcPr>
            <w:tcW w:w="4748" w:type="dxa"/>
            <w:tcBorders>
              <w:left w:val="single" w:sz="18" w:space="0" w:color="00000A"/>
              <w:bottom w:val="single" w:sz="8" w:space="0" w:color="808080"/>
              <w:right w:val="single" w:sz="8" w:space="0" w:color="808080"/>
            </w:tcBorders>
            <w:shd w:val="clear" w:color="auto" w:fill="auto"/>
            <w:tcMar>
              <w:left w:w="85" w:type="dxa"/>
            </w:tcMar>
          </w:tcPr>
          <w:p w:rsidR="0064429D" w:rsidRPr="00F77CEA" w:rsidRDefault="0064429D" w:rsidP="00012468">
            <w:pPr>
              <w:jc w:val="both"/>
              <w:rPr>
                <w:szCs w:val="28"/>
              </w:rPr>
            </w:pPr>
            <w:r w:rsidRPr="00F77CEA">
              <w:rPr>
                <w:sz w:val="28"/>
                <w:szCs w:val="28"/>
              </w:rPr>
              <w:t>Būtiskākais saturs:</w:t>
            </w:r>
          </w:p>
          <w:p w:rsidR="0064429D" w:rsidRPr="00F77CEA" w:rsidRDefault="0064429D" w:rsidP="00012468">
            <w:pPr>
              <w:numPr>
                <w:ilvl w:val="0"/>
                <w:numId w:val="8"/>
              </w:numPr>
              <w:suppressAutoHyphens/>
              <w:ind w:left="0" w:firstLine="0"/>
              <w:jc w:val="both"/>
              <w:rPr>
                <w:szCs w:val="28"/>
              </w:rPr>
            </w:pPr>
            <w:r w:rsidRPr="00F77CEA">
              <w:rPr>
                <w:sz w:val="28"/>
                <w:szCs w:val="28"/>
              </w:rPr>
              <w:t>Pieslēgumam nepieciešamā kapacitāte (datu pārraides ātrums)</w:t>
            </w:r>
          </w:p>
          <w:p w:rsidR="0064429D" w:rsidRPr="00F77CEA" w:rsidRDefault="0064429D" w:rsidP="00012468">
            <w:pPr>
              <w:numPr>
                <w:ilvl w:val="0"/>
                <w:numId w:val="8"/>
              </w:numPr>
              <w:suppressAutoHyphens/>
              <w:ind w:left="0" w:firstLine="0"/>
              <w:jc w:val="both"/>
              <w:rPr>
                <w:szCs w:val="28"/>
              </w:rPr>
            </w:pPr>
            <w:r w:rsidRPr="00F77CEA">
              <w:rPr>
                <w:sz w:val="28"/>
                <w:szCs w:val="28"/>
              </w:rPr>
              <w:t>Pakalpojumu kvalitāte</w:t>
            </w:r>
          </w:p>
          <w:p w:rsidR="0064429D" w:rsidRPr="00F77CEA" w:rsidRDefault="0064429D" w:rsidP="00012468">
            <w:pPr>
              <w:numPr>
                <w:ilvl w:val="0"/>
                <w:numId w:val="8"/>
              </w:numPr>
              <w:suppressAutoHyphens/>
              <w:ind w:left="0" w:firstLine="0"/>
              <w:jc w:val="both"/>
              <w:rPr>
                <w:szCs w:val="28"/>
              </w:rPr>
            </w:pPr>
            <w:r w:rsidRPr="00F77CEA">
              <w:rPr>
                <w:sz w:val="28"/>
                <w:szCs w:val="28"/>
              </w:rPr>
              <w:t>Vēlēšanās maksāt par noteiktu pakalpojumu</w:t>
            </w:r>
          </w:p>
          <w:p w:rsidR="0064429D" w:rsidRPr="00F77CEA" w:rsidRDefault="0064429D" w:rsidP="00012468">
            <w:pPr>
              <w:numPr>
                <w:ilvl w:val="0"/>
                <w:numId w:val="8"/>
              </w:numPr>
              <w:suppressAutoHyphens/>
              <w:ind w:left="0" w:firstLine="0"/>
              <w:jc w:val="both"/>
              <w:rPr>
                <w:szCs w:val="28"/>
              </w:rPr>
            </w:pPr>
            <w:r w:rsidRPr="00F77CEA">
              <w:rPr>
                <w:sz w:val="28"/>
                <w:szCs w:val="28"/>
              </w:rPr>
              <w:t>Vēlme iegādāties pakalpojumu (</w:t>
            </w:r>
            <w:proofErr w:type="spellStart"/>
            <w:r w:rsidRPr="00263F50">
              <w:rPr>
                <w:i/>
                <w:sz w:val="28"/>
                <w:szCs w:val="28"/>
              </w:rPr>
              <w:t>take-up</w:t>
            </w:r>
            <w:proofErr w:type="spellEnd"/>
            <w:r w:rsidRPr="00263F50">
              <w:rPr>
                <w:i/>
                <w:sz w:val="28"/>
                <w:szCs w:val="28"/>
              </w:rPr>
              <w:t xml:space="preserve"> </w:t>
            </w:r>
            <w:proofErr w:type="spellStart"/>
            <w:r w:rsidRPr="00263F50">
              <w:rPr>
                <w:i/>
                <w:sz w:val="28"/>
                <w:szCs w:val="28"/>
              </w:rPr>
              <w:t>rate</w:t>
            </w:r>
            <w:proofErr w:type="spellEnd"/>
            <w:r w:rsidRPr="00F77CEA">
              <w:rPr>
                <w:sz w:val="28"/>
                <w:szCs w:val="28"/>
              </w:rPr>
              <w:t>)</w:t>
            </w:r>
          </w:p>
        </w:tc>
      </w:tr>
    </w:tbl>
    <w:p w:rsidR="0064429D" w:rsidRPr="00F77CEA" w:rsidRDefault="0064429D" w:rsidP="00012468">
      <w:pPr>
        <w:rPr>
          <w:b/>
          <w:bCs/>
          <w:sz w:val="28"/>
          <w:szCs w:val="28"/>
        </w:rPr>
      </w:pPr>
    </w:p>
    <w:p w:rsidR="0064429D" w:rsidRDefault="0064429D" w:rsidP="00012468">
      <w:pPr>
        <w:pStyle w:val="ListParagraph"/>
        <w:numPr>
          <w:ilvl w:val="0"/>
          <w:numId w:val="6"/>
        </w:numPr>
        <w:ind w:left="0" w:firstLine="0"/>
        <w:jc w:val="both"/>
        <w:rPr>
          <w:sz w:val="28"/>
          <w:szCs w:val="28"/>
        </w:rPr>
      </w:pPr>
      <w:r>
        <w:rPr>
          <w:sz w:val="28"/>
          <w:szCs w:val="28"/>
        </w:rPr>
        <w:t>K</w:t>
      </w:r>
      <w:r w:rsidRPr="00B5595C">
        <w:rPr>
          <w:sz w:val="28"/>
          <w:szCs w:val="28"/>
        </w:rPr>
        <w:t>artēšanas veidu izvēlas atkarībā no izvēlētā prioritārā politikas mērķa. Piemēram, pirmā mērķa sasniegšanai ir piemērota pakalpojumu kartēšana, bet arī infrastruktūras un pieprasījuma kartēšana var sniegt ieskatu esošajā platjoslas elektronisko sakaru pakalpojumu pieejamības situācijā valstī. No valstiskā viedokļa ir būtiski, lai kartēšanas iniciatīva sniegtu valsts pārvaldes iestādēm ieskatu par platjoslas elektronisko sakaru tīklu infrastruktūras izvērsumu valsts teritorijā un kalpotu kā rīks politikas iniciatīvu izstrādei platjoslas pakalpojumu izvēršanai.</w:t>
      </w:r>
    </w:p>
    <w:p w:rsidR="0064429D" w:rsidRDefault="0064429D" w:rsidP="00012468">
      <w:pPr>
        <w:pStyle w:val="ListParagraph"/>
        <w:numPr>
          <w:ilvl w:val="0"/>
          <w:numId w:val="6"/>
        </w:numPr>
        <w:ind w:left="0" w:firstLine="0"/>
        <w:jc w:val="both"/>
        <w:rPr>
          <w:sz w:val="28"/>
          <w:szCs w:val="28"/>
        </w:rPr>
      </w:pPr>
      <w:r w:rsidRPr="00A07E92">
        <w:rPr>
          <w:sz w:val="28"/>
          <w:szCs w:val="28"/>
        </w:rPr>
        <w:t>Pakalpojumu, infrastruktūras un pieprasījuma kartēšana arī katra atsevišķi var kalpot par būtisku informācijas avotu, kas palīdzētu koordinēt platjoslas izvēršanas pasākumus. Tomēr vislietderīgākā būs kombinācija no vairākiem kartēšanas veidiem, ļaujot identificēt „baltās”, „pelēkās” un „melnās” teritorijas, kā tas ir norādīts E</w:t>
      </w:r>
      <w:r>
        <w:rPr>
          <w:sz w:val="28"/>
          <w:szCs w:val="28"/>
        </w:rPr>
        <w:t xml:space="preserve">iropas </w:t>
      </w:r>
      <w:r w:rsidRPr="00A07E92">
        <w:rPr>
          <w:sz w:val="28"/>
          <w:szCs w:val="28"/>
        </w:rPr>
        <w:t>K</w:t>
      </w:r>
      <w:r>
        <w:rPr>
          <w:sz w:val="28"/>
          <w:szCs w:val="28"/>
        </w:rPr>
        <w:t>omisijas</w:t>
      </w:r>
      <w:r w:rsidRPr="00A07E92">
        <w:rPr>
          <w:sz w:val="28"/>
          <w:szCs w:val="28"/>
        </w:rPr>
        <w:t xml:space="preserve"> Paziņojumā „ES pamatnostādnes valsts atbalsta noteikumu piemērošanai attiecībā uz platjoslas tīklu ātru izvēršanu” (2013/C 25/01)</w:t>
      </w:r>
      <w:r w:rsidRPr="00F77CEA">
        <w:rPr>
          <w:vertAlign w:val="superscript"/>
        </w:rPr>
        <w:footnoteReference w:id="8"/>
      </w:r>
      <w:r w:rsidRPr="00A07E92">
        <w:rPr>
          <w:sz w:val="28"/>
          <w:szCs w:val="28"/>
        </w:rPr>
        <w:t xml:space="preserve"> (turpmāk - ES Platjoslas pamatnostādnes) un plānot valsts atbalsta pasākumus platjoslas elektronisko sakaru pakalpojumu pieejamības veicināšanai visā valsts teritorijā.</w:t>
      </w:r>
    </w:p>
    <w:p w:rsidR="0064429D" w:rsidRDefault="0064429D" w:rsidP="00012468">
      <w:pPr>
        <w:pStyle w:val="ListParagraph"/>
        <w:numPr>
          <w:ilvl w:val="0"/>
          <w:numId w:val="6"/>
        </w:numPr>
        <w:ind w:left="0" w:firstLine="0"/>
        <w:jc w:val="both"/>
        <w:rPr>
          <w:sz w:val="28"/>
          <w:szCs w:val="28"/>
        </w:rPr>
      </w:pPr>
      <w:r w:rsidRPr="00A07E92">
        <w:rPr>
          <w:sz w:val="28"/>
          <w:szCs w:val="28"/>
        </w:rPr>
        <w:t>Lai nošķirtu teritorijas, kurās elektronisko sakaru komersanti brīvā tirgus apstākļos nenodrošina platjoslas elektronisko sakaru tīklu izvēršanu, ES Platjoslas pamatnostādnēs izšķir trīs veidu teritorijas - „balta”, „pelēka” un „melna” teritorija. Šī teritoriju klasifikācija tiek izmantota, lai īstenotu valsts atbalsta pasākumus. Atbilstoši ES Platjoslas pamatnostādnēm “baltā teritorija” ir teritorija, kurās platjoslas (vismaz 30Mbit/s) infrastruktūras nav un maz iespējams, ka tuvākajā nākotnē (3 gadu laikā) tā tiks ieviesta.  „Pelēkā teritorija” ir  teritorija kurā viens elektronisko sakaru tīkla operators sniedz platjoslas pakalpojumus (vismaz 30 Mbit/s) un maz iespējams, ka tuvākajā nākotnē tiks izvērsts vēl kāds tīkls. „Melnā” teritorija ir tāda, kurā ir vai tuvākajā nākotnē (3 gadu laikā) būs vismaz divi dažādu operatoru platjoslas (vismaz 30 Mbit/s) elektronisko sakaru tīkli un platjoslas pakalpojumi tiek sniegti konkurences apstākļos. Klasificējot teritorijas un nosakot elektronisko sakaru platjoslas pakalpojumu pieejamību, ir jāvadās pēc E</w:t>
      </w:r>
      <w:r>
        <w:rPr>
          <w:sz w:val="28"/>
          <w:szCs w:val="28"/>
        </w:rPr>
        <w:t xml:space="preserve">iropas </w:t>
      </w:r>
      <w:r w:rsidRPr="00A07E92">
        <w:rPr>
          <w:sz w:val="28"/>
          <w:szCs w:val="28"/>
        </w:rPr>
        <w:t>K</w:t>
      </w:r>
      <w:r>
        <w:rPr>
          <w:sz w:val="28"/>
          <w:szCs w:val="28"/>
        </w:rPr>
        <w:t>omisijas</w:t>
      </w:r>
      <w:r w:rsidRPr="00A07E92">
        <w:rPr>
          <w:sz w:val="28"/>
          <w:szCs w:val="28"/>
        </w:rPr>
        <w:t xml:space="preserve"> paziņojumā noteiktajiem </w:t>
      </w:r>
      <w:proofErr w:type="spellStart"/>
      <w:r w:rsidRPr="00A07E92">
        <w:rPr>
          <w:sz w:val="28"/>
          <w:szCs w:val="28"/>
        </w:rPr>
        <w:t>virsmērķiem</w:t>
      </w:r>
      <w:proofErr w:type="spellEnd"/>
      <w:r w:rsidRPr="00A07E92">
        <w:rPr>
          <w:sz w:val="28"/>
          <w:szCs w:val="28"/>
        </w:rPr>
        <w:t>.</w:t>
      </w:r>
    </w:p>
    <w:p w:rsidR="0064429D" w:rsidRDefault="0064429D" w:rsidP="00012468">
      <w:pPr>
        <w:pStyle w:val="ListParagraph"/>
        <w:numPr>
          <w:ilvl w:val="0"/>
          <w:numId w:val="6"/>
        </w:numPr>
        <w:ind w:left="0" w:firstLine="0"/>
        <w:jc w:val="both"/>
        <w:rPr>
          <w:sz w:val="28"/>
          <w:szCs w:val="28"/>
        </w:rPr>
      </w:pPr>
      <w:r w:rsidRPr="00A07E92">
        <w:rPr>
          <w:sz w:val="28"/>
          <w:szCs w:val="28"/>
        </w:rPr>
        <w:lastRenderedPageBreak/>
        <w:t>Tādejādi dati, kas ir iegūti infrastruktūras vai pakalpojumu kartēšanas rezultātā, var tikt izmantoti, definējot teritorijas veidu un pieņemot lēmumu par valsts atbalstu elektronisko sakaru tīklu infrastruktūras izvēršanai. Tomēr pirms valsts atbalsta piešķiršanas valstij ir jāpārliecinās par to, ka attiecīgajā “baltajā” teritorijām privātajiem investoriem nav plānu izvērst platjoslas elektronisko sakaru tīklu infrastruktūru.</w:t>
      </w:r>
    </w:p>
    <w:p w:rsidR="0064429D" w:rsidRDefault="0064429D" w:rsidP="00012468">
      <w:pPr>
        <w:pStyle w:val="ListParagraph"/>
        <w:numPr>
          <w:ilvl w:val="0"/>
          <w:numId w:val="6"/>
        </w:numPr>
        <w:ind w:left="0" w:firstLine="0"/>
        <w:jc w:val="both"/>
        <w:rPr>
          <w:sz w:val="28"/>
          <w:szCs w:val="28"/>
        </w:rPr>
      </w:pPr>
      <w:r w:rsidRPr="00A07E92">
        <w:rPr>
          <w:sz w:val="28"/>
          <w:szCs w:val="28"/>
        </w:rPr>
        <w:t xml:space="preserve">Investīciju kartēšanas pamatideja ir kartēt elektronisko sakaru komersantu veiktās un plānotās investīcijas, tādējādi redzot arī nākotnes tendences elektronisko sakaru nozares attīstībā. Būtiski ir arī vizualizēt valsts atbalsta ietvaros veiktos finanšu ieguldījumus, ar mērķi informēt par to sabiedrību un ieinteresētās puses. Latvijas gadījumā informācija par valsts atbalsta programmu Nr.SA.33324 (2011/N) „Nākamās paaudzes tīkli lauku teritorijās”, kas apstiprināta ar Eiropas Komisijas 2011.gada 9.novembra lēmumu Nr.C(2011)7699, elektronisko sakaru nozarē ir pieejama Satiksmes ministrijas un valsts akciju sabiedrības „Latvijas Valsts radio un televīzijas centrs” </w:t>
      </w:r>
      <w:r>
        <w:rPr>
          <w:sz w:val="28"/>
          <w:szCs w:val="28"/>
        </w:rPr>
        <w:t>interneta</w:t>
      </w:r>
      <w:r w:rsidRPr="00A07E92">
        <w:rPr>
          <w:sz w:val="28"/>
          <w:szCs w:val="28"/>
        </w:rPr>
        <w:t xml:space="preserve"> vietnēs, turklāt Latvijas teritorija nav tik liela, lai būtu nepieciešams veidot īpašas investīciju kartēšanas iniciatīvas. Šāda pieeja īstenota arī SIA „</w:t>
      </w:r>
      <w:proofErr w:type="spellStart"/>
      <w:r w:rsidRPr="00A07E92">
        <w:rPr>
          <w:sz w:val="28"/>
          <w:szCs w:val="28"/>
        </w:rPr>
        <w:t>Corporate</w:t>
      </w:r>
      <w:proofErr w:type="spellEnd"/>
      <w:r w:rsidRPr="00A07E92">
        <w:rPr>
          <w:sz w:val="28"/>
          <w:szCs w:val="28"/>
        </w:rPr>
        <w:t xml:space="preserve"> </w:t>
      </w:r>
      <w:proofErr w:type="spellStart"/>
      <w:r w:rsidRPr="00A07E92">
        <w:rPr>
          <w:sz w:val="28"/>
          <w:szCs w:val="28"/>
        </w:rPr>
        <w:t>Consulting</w:t>
      </w:r>
      <w:proofErr w:type="spellEnd"/>
      <w:r w:rsidRPr="00A07E92">
        <w:rPr>
          <w:sz w:val="28"/>
          <w:szCs w:val="28"/>
        </w:rPr>
        <w:t>” veiktā pētījuma „Atbalstāmo teritoriju saraksta aktualizācija un ar to saistītie pasākumi darbības programmas „Izaugsme un nodarbinātība” 2014.-2020.gada plānošanas periodam specifiskā atbalsta mērķa „Uzlabot elektroniskās sakaru infrastruktūras pieejamību lauku teritorijās” sasniegšanai” (turpmāk – pētījums) rezultātu gadījumā.</w:t>
      </w:r>
    </w:p>
    <w:p w:rsidR="0064429D" w:rsidRDefault="0064429D" w:rsidP="00012468">
      <w:pPr>
        <w:pStyle w:val="ListParagraph"/>
        <w:numPr>
          <w:ilvl w:val="0"/>
          <w:numId w:val="6"/>
        </w:numPr>
        <w:ind w:left="0" w:firstLine="0"/>
        <w:jc w:val="both"/>
        <w:rPr>
          <w:sz w:val="28"/>
          <w:szCs w:val="28"/>
        </w:rPr>
      </w:pPr>
      <w:r w:rsidRPr="00A07E92">
        <w:rPr>
          <w:sz w:val="28"/>
          <w:szCs w:val="28"/>
        </w:rPr>
        <w:t>Līdz ar to piemērotākie kartējamās informācijas veidi būtu infrastruktūras kartēšana, pakalpojumu pieejamības kartēšana un pieprasījuma kartēšana.</w:t>
      </w:r>
    </w:p>
    <w:p w:rsidR="0064429D" w:rsidRPr="00A07E92" w:rsidRDefault="0064429D" w:rsidP="00012468">
      <w:pPr>
        <w:pStyle w:val="ListParagraph"/>
        <w:numPr>
          <w:ilvl w:val="0"/>
          <w:numId w:val="6"/>
        </w:numPr>
        <w:ind w:left="0" w:firstLine="0"/>
        <w:jc w:val="both"/>
        <w:rPr>
          <w:sz w:val="28"/>
          <w:szCs w:val="28"/>
        </w:rPr>
      </w:pPr>
      <w:r w:rsidRPr="00A07E92">
        <w:rPr>
          <w:sz w:val="28"/>
          <w:szCs w:val="28"/>
        </w:rPr>
        <w:t>Attiecībā uz investīciju kartēšanas, pakalpojumu pieejamības kartēšanas un pieprasījuma kartēšanas detalizāciju, pēc Satiksmes ministrijas pasūtījuma 2011.gadā SIA „</w:t>
      </w:r>
      <w:proofErr w:type="spellStart"/>
      <w:r w:rsidRPr="00A07E92">
        <w:rPr>
          <w:sz w:val="28"/>
          <w:szCs w:val="28"/>
        </w:rPr>
        <w:t>Corporate</w:t>
      </w:r>
      <w:proofErr w:type="spellEnd"/>
      <w:r w:rsidRPr="00A07E92">
        <w:rPr>
          <w:sz w:val="28"/>
          <w:szCs w:val="28"/>
        </w:rPr>
        <w:t xml:space="preserve"> </w:t>
      </w:r>
      <w:proofErr w:type="spellStart"/>
      <w:r w:rsidRPr="00A07E92">
        <w:rPr>
          <w:sz w:val="28"/>
          <w:szCs w:val="28"/>
        </w:rPr>
        <w:t>Solutions</w:t>
      </w:r>
      <w:proofErr w:type="spellEnd"/>
      <w:r w:rsidRPr="00A07E92">
        <w:rPr>
          <w:sz w:val="28"/>
          <w:szCs w:val="28"/>
        </w:rPr>
        <w:t>” veiktajā pētījumā „Nākamās paaudzes tīklu pieejamības un attīstības analīze, tehniski – ekonomiskā pamatojuma un valsts atbalsta pieteikuma dokumentācijas sagatavošana” (iepirkuma identifikācijas Nr.SM2011/01/VSID/TP/CFLA/08/23/021/12-1) teritoriju detalizācijas pakāpe tika noteikta līdz pagastu līmenim. Tomēr praksē, realizējot Eiropas  Reģionālās attīstības fonda projektu Nr.3DP/3.2.2.3.0/12/IPIA/SM/001 „Nākamās paaudzes elektronisko sakaru tīklu attīstība lauku</w:t>
      </w:r>
      <w:r w:rsidR="00A959FF">
        <w:rPr>
          <w:sz w:val="28"/>
          <w:szCs w:val="28"/>
        </w:rPr>
        <w:t xml:space="preserve"> reģionos” (turpmāk - Projekts)</w:t>
      </w:r>
      <w:r w:rsidRPr="00A07E92">
        <w:rPr>
          <w:sz w:val="28"/>
          <w:szCs w:val="28"/>
        </w:rPr>
        <w:t xml:space="preserve"> tika konstatēts, ka šāda detalizācijas pakāpe nav pietiekoša, jo viena pagasta robežās platjoslas elektronisko sakaru pakalpojumu pieejamība var krasi atšķirties. Attiecīgi 2014.gadā veicot pētījumu Projekta 2.kārtas realizācijai „Atbalstāmo teritoriju saraksta aktualizācija un ar to saistītie pasākumi darbības programmas „Izaugsme un nodarbinātība” 2014.-2020.gada plānošanas periodam specifiskā atbalsta mērķa „Uzlabot elektroniskās sakaru infrastruktūras pieejamību lauku teritorijās” ietvaros” (iepirkuma identifikācijas Nr.SM2014/02/VSID/TP/CFLA/11/20/018/02-1), tika nolemts palielināt teritoriju detalizācijas pakāpi līdz ciemu līmenim. Šāds princips ir jāpiemēro arī, </w:t>
      </w:r>
      <w:r w:rsidRPr="00A07E92">
        <w:rPr>
          <w:sz w:val="28"/>
          <w:szCs w:val="28"/>
        </w:rPr>
        <w:lastRenderedPageBreak/>
        <w:t>veicot investīciju, pakalpojumu pieejamības un pieprasījuma kartēšanu. Elektronisko pakalpojumu sniedzējiem kartēšana būtu lietderīga izmantošanai, ja tā liek uzsvaru uz (a) infrastruktūras datu pieejamību, (b) ir vērsta, galvenokārt, uz pakalpojumu sniedzējiem, (c) palielina caurredzamību šiem pakalpojumu sniedzējiem, (d) ļaujot izvērtēt iespējas infrastruktūras koplietošanai vai kopīgai būvniecībai un (e) tiek īstenotā tā, lai aptvertu vismaz minimālo informāciju par infrastruktūru.</w:t>
      </w:r>
    </w:p>
    <w:p w:rsidR="0064429D" w:rsidRDefault="0064429D" w:rsidP="00012468">
      <w:pPr>
        <w:pStyle w:val="ListParagraph"/>
        <w:numPr>
          <w:ilvl w:val="0"/>
          <w:numId w:val="6"/>
        </w:numPr>
        <w:ind w:left="0" w:firstLine="0"/>
        <w:jc w:val="both"/>
        <w:rPr>
          <w:sz w:val="28"/>
          <w:szCs w:val="28"/>
        </w:rPr>
      </w:pPr>
      <w:r w:rsidRPr="002E1850">
        <w:rPr>
          <w:sz w:val="28"/>
          <w:szCs w:val="28"/>
        </w:rPr>
        <w:t xml:space="preserve">Veidot elektronisko sakaru tīklu infrastruktūras datu bāzi ir jēga, </w:t>
      </w:r>
      <w:r>
        <w:rPr>
          <w:sz w:val="28"/>
          <w:szCs w:val="28"/>
        </w:rPr>
        <w:t>ja</w:t>
      </w:r>
      <w:r w:rsidRPr="002E1850">
        <w:rPr>
          <w:sz w:val="28"/>
          <w:szCs w:val="28"/>
        </w:rPr>
        <w:t xml:space="preserve"> tajā tiek apkopota</w:t>
      </w:r>
      <w:r w:rsidRPr="002E1850" w:rsidDel="002E1850">
        <w:rPr>
          <w:sz w:val="28"/>
          <w:szCs w:val="28"/>
        </w:rPr>
        <w:t xml:space="preserve"> </w:t>
      </w:r>
      <w:r>
        <w:rPr>
          <w:sz w:val="28"/>
          <w:szCs w:val="28"/>
        </w:rPr>
        <w:t>detalizētāka informācija par elektronisko sakaru infrastruktūru, nekā to prasa Direktīva. Pilnvērtīgu elektronisko sakaru tīklu infrastruktūras kartēšanas informācijas sistēmu būtu iespējams realizēt, ja tajā ir iekļauta sekojoša informācija:</w:t>
      </w:r>
    </w:p>
    <w:p w:rsidR="0064429D" w:rsidRPr="00A065CD" w:rsidRDefault="0064429D" w:rsidP="00012468">
      <w:pPr>
        <w:ind w:left="709"/>
        <w:jc w:val="both"/>
        <w:rPr>
          <w:sz w:val="28"/>
          <w:szCs w:val="28"/>
        </w:rPr>
      </w:pPr>
      <w:r w:rsidRPr="00A065CD">
        <w:rPr>
          <w:sz w:val="28"/>
          <w:szCs w:val="28"/>
        </w:rPr>
        <w:t>1.</w:t>
      </w:r>
      <w:r w:rsidRPr="00A065CD">
        <w:rPr>
          <w:sz w:val="28"/>
          <w:szCs w:val="28"/>
        </w:rPr>
        <w:tab/>
        <w:t>kabeļu kanalizācijas akas un posmi, izmantojot atbilstošos ģeotelpiskās informācijas failu formātos (*</w:t>
      </w:r>
      <w:proofErr w:type="spellStart"/>
      <w:r w:rsidRPr="00A065CD">
        <w:rPr>
          <w:sz w:val="28"/>
          <w:szCs w:val="28"/>
        </w:rPr>
        <w:t>dgn</w:t>
      </w:r>
      <w:proofErr w:type="spellEnd"/>
      <w:r w:rsidRPr="00A065CD">
        <w:rPr>
          <w:sz w:val="28"/>
          <w:szCs w:val="28"/>
        </w:rPr>
        <w:t xml:space="preserve"> vai *</w:t>
      </w:r>
      <w:proofErr w:type="spellStart"/>
      <w:r w:rsidRPr="00A065CD">
        <w:rPr>
          <w:sz w:val="28"/>
          <w:szCs w:val="28"/>
        </w:rPr>
        <w:t>shp</w:t>
      </w:r>
      <w:proofErr w:type="spellEnd"/>
      <w:r w:rsidRPr="00A065CD">
        <w:rPr>
          <w:sz w:val="28"/>
          <w:szCs w:val="28"/>
        </w:rPr>
        <w:t xml:space="preserve"> datņu formātā) pieprasītā ģeotelpiskā poligona ietvaros;</w:t>
      </w:r>
    </w:p>
    <w:p w:rsidR="0064429D" w:rsidRPr="00A065CD" w:rsidRDefault="0064429D" w:rsidP="00012468">
      <w:pPr>
        <w:ind w:left="709"/>
        <w:jc w:val="both"/>
        <w:rPr>
          <w:sz w:val="28"/>
          <w:szCs w:val="28"/>
        </w:rPr>
      </w:pPr>
      <w:r w:rsidRPr="00A065CD">
        <w:rPr>
          <w:sz w:val="28"/>
          <w:szCs w:val="28"/>
        </w:rPr>
        <w:t>2.</w:t>
      </w:r>
      <w:r w:rsidRPr="00A065CD">
        <w:rPr>
          <w:sz w:val="28"/>
          <w:szCs w:val="28"/>
        </w:rPr>
        <w:tab/>
        <w:t>kabeļu ieguldīšanas kanalizācijā tehnoloģija (ievilkšana vai iepūšana);</w:t>
      </w:r>
    </w:p>
    <w:p w:rsidR="0064429D" w:rsidRPr="00A065CD" w:rsidRDefault="0064429D" w:rsidP="00012468">
      <w:pPr>
        <w:ind w:left="709"/>
        <w:jc w:val="both"/>
        <w:rPr>
          <w:sz w:val="28"/>
          <w:szCs w:val="28"/>
        </w:rPr>
      </w:pPr>
      <w:r w:rsidRPr="00A065CD">
        <w:rPr>
          <w:sz w:val="28"/>
          <w:szCs w:val="28"/>
        </w:rPr>
        <w:t>3.</w:t>
      </w:r>
      <w:r w:rsidRPr="00A065CD">
        <w:rPr>
          <w:sz w:val="28"/>
          <w:szCs w:val="28"/>
        </w:rPr>
        <w:tab/>
        <w:t>kabeļu kanalizācijas kanālu skaits katrā kabeļu kanalizācijas posmā, aku un savienojuma kastu sienu izklājumi, kas attēloti katras sienas fotoattēlā, norādot attiecīgo aku un savienojuma kastu sienu izklājuma identifikatorus, ierīkošanas vajadzībām izpētītos kanālus un mēroga identifikatoru (centimetros) katram no izklājumiem;</w:t>
      </w:r>
    </w:p>
    <w:p w:rsidR="0064429D" w:rsidRPr="00A065CD" w:rsidRDefault="0064429D" w:rsidP="00012468">
      <w:pPr>
        <w:ind w:left="709"/>
        <w:jc w:val="both"/>
        <w:rPr>
          <w:sz w:val="28"/>
          <w:szCs w:val="28"/>
        </w:rPr>
      </w:pPr>
      <w:r w:rsidRPr="00A065CD">
        <w:rPr>
          <w:sz w:val="28"/>
          <w:szCs w:val="28"/>
        </w:rPr>
        <w:t>4.</w:t>
      </w:r>
      <w:r w:rsidRPr="00A065CD">
        <w:rPr>
          <w:sz w:val="28"/>
          <w:szCs w:val="28"/>
        </w:rPr>
        <w:tab/>
        <w:t>kanāla iekšējo diametru un kanāla aizpildījumu, ja kanāls izpētīts ierīkošanas vajadzībām;</w:t>
      </w:r>
    </w:p>
    <w:p w:rsidR="0064429D" w:rsidRPr="00417B3C" w:rsidRDefault="0064429D" w:rsidP="00012468">
      <w:pPr>
        <w:ind w:left="709"/>
        <w:jc w:val="both"/>
        <w:rPr>
          <w:sz w:val="28"/>
          <w:szCs w:val="28"/>
        </w:rPr>
      </w:pPr>
      <w:r w:rsidRPr="00A065CD">
        <w:rPr>
          <w:sz w:val="28"/>
          <w:szCs w:val="28"/>
        </w:rPr>
        <w:t>5.</w:t>
      </w:r>
      <w:r w:rsidRPr="00A065CD">
        <w:rPr>
          <w:sz w:val="28"/>
          <w:szCs w:val="28"/>
        </w:rPr>
        <w:tab/>
        <w:t>sadales punktu saraksts un sadales punktiem pieslēgto ēku adreses, ja nodrošina optisko šķiedru kabeļus līdz galalietotāja ēkai vai telpai.</w:t>
      </w:r>
    </w:p>
    <w:p w:rsidR="0064429D" w:rsidRPr="00A065CD" w:rsidRDefault="0064429D" w:rsidP="00012468">
      <w:pPr>
        <w:pStyle w:val="ListParagraph"/>
        <w:ind w:left="1276"/>
        <w:jc w:val="both"/>
        <w:rPr>
          <w:sz w:val="28"/>
          <w:szCs w:val="28"/>
        </w:rPr>
      </w:pPr>
      <w:r w:rsidRPr="00A065CD">
        <w:rPr>
          <w:sz w:val="28"/>
          <w:szCs w:val="28"/>
        </w:rPr>
        <w:t>•</w:t>
      </w:r>
      <w:r w:rsidRPr="00A065CD">
        <w:rPr>
          <w:sz w:val="28"/>
          <w:szCs w:val="28"/>
        </w:rPr>
        <w:tab/>
        <w:t xml:space="preserve">tīkla mezglu punktu apraksts (nepieciešamības gadījumā norāda tīkla mezglu ģeogrāfisko atrašanās vietu, u.tml.); </w:t>
      </w:r>
    </w:p>
    <w:p w:rsidR="0064429D" w:rsidRPr="00A065CD" w:rsidRDefault="0064429D" w:rsidP="00012468">
      <w:pPr>
        <w:pStyle w:val="ListParagraph"/>
        <w:ind w:left="1276"/>
        <w:jc w:val="both"/>
        <w:rPr>
          <w:sz w:val="28"/>
          <w:szCs w:val="28"/>
        </w:rPr>
      </w:pPr>
      <w:r w:rsidRPr="00A065CD">
        <w:rPr>
          <w:sz w:val="28"/>
          <w:szCs w:val="28"/>
        </w:rPr>
        <w:t>•</w:t>
      </w:r>
      <w:r w:rsidRPr="00A065CD">
        <w:rPr>
          <w:sz w:val="28"/>
          <w:szCs w:val="28"/>
        </w:rPr>
        <w:tab/>
        <w:t xml:space="preserve">optisko kabeļu apraksts ; </w:t>
      </w:r>
    </w:p>
    <w:p w:rsidR="0064429D" w:rsidRPr="00A065CD" w:rsidRDefault="0064429D" w:rsidP="00012468">
      <w:pPr>
        <w:pStyle w:val="ListParagraph"/>
        <w:ind w:left="1276"/>
        <w:jc w:val="both"/>
        <w:rPr>
          <w:sz w:val="28"/>
          <w:szCs w:val="28"/>
        </w:rPr>
      </w:pPr>
      <w:r w:rsidRPr="00A065CD">
        <w:rPr>
          <w:sz w:val="28"/>
          <w:szCs w:val="28"/>
        </w:rPr>
        <w:t>•</w:t>
      </w:r>
      <w:r w:rsidRPr="00A065CD">
        <w:rPr>
          <w:sz w:val="28"/>
          <w:szCs w:val="28"/>
        </w:rPr>
        <w:tab/>
        <w:t>tīkla kapacitāte (</w:t>
      </w:r>
      <w:r>
        <w:rPr>
          <w:sz w:val="28"/>
          <w:szCs w:val="28"/>
        </w:rPr>
        <w:t>t</w:t>
      </w:r>
      <w:r w:rsidRPr="00A065CD">
        <w:rPr>
          <w:sz w:val="28"/>
          <w:szCs w:val="28"/>
        </w:rPr>
        <w:t>īkla kapacitāte raksturo informācijas pārraides ātrumu, ko nodrošina atsevišķie elektronisko sakaru tīkla posmi. Pārraides ātrums tīklā teorētiski var būt no vairākiem gigabitiem sekundē līdz pat vairākiem terabitiem sekundē un tas ir atkarīgs optiskās šķiedras kabeļa veida, optisko šķiedru skaita kabelī, multipleksēšanas mehānisma (piemēram, WDM, DWDM), transporta protokola (piemēram, PDH vai SDH) utt. Infrastruktūras koplietošanas kontekstā interesi pamatā izraisa brīvā citiem elektronisko sakaru komersantiem pieejamā kapacitāte no kopējās posma kapacitātes);</w:t>
      </w:r>
    </w:p>
    <w:p w:rsidR="0064429D" w:rsidRPr="00A065CD" w:rsidRDefault="0064429D" w:rsidP="00012468">
      <w:pPr>
        <w:pStyle w:val="ListParagraph"/>
        <w:ind w:left="1276"/>
        <w:jc w:val="both"/>
        <w:rPr>
          <w:sz w:val="28"/>
          <w:szCs w:val="28"/>
        </w:rPr>
      </w:pPr>
      <w:r w:rsidRPr="00A065CD">
        <w:rPr>
          <w:sz w:val="28"/>
          <w:szCs w:val="28"/>
        </w:rPr>
        <w:t>•</w:t>
      </w:r>
      <w:r w:rsidRPr="00A065CD">
        <w:rPr>
          <w:sz w:val="28"/>
          <w:szCs w:val="28"/>
        </w:rPr>
        <w:tab/>
        <w:t xml:space="preserve">kabeļu līniju darbības statuss – nefunkcionējošs, funkcionējošs, izbūves stadijā.  </w:t>
      </w:r>
    </w:p>
    <w:p w:rsidR="0064429D" w:rsidRDefault="0064429D" w:rsidP="00012468">
      <w:pPr>
        <w:autoSpaceDE w:val="0"/>
        <w:autoSpaceDN w:val="0"/>
        <w:adjustRightInd w:val="0"/>
        <w:jc w:val="both"/>
        <w:rPr>
          <w:noProof/>
          <w:sz w:val="28"/>
          <w:szCs w:val="28"/>
        </w:rPr>
      </w:pPr>
      <w:r w:rsidRPr="006A7A44">
        <w:rPr>
          <w:sz w:val="28"/>
          <w:szCs w:val="28"/>
        </w:rPr>
        <w:lastRenderedPageBreak/>
        <w:t>Papildus, lai šos datus prezentētu pielietošanai lietderīgā veidā, ir nepieciešami arī tādi pamatdati kā ielu un ēku izvietojums. Tādēļ tādiem oficiāliem datu avotiem kā kadastra kartes ir liela nozīme kartēšanas iniciatīvu veiksmīgai funkcionēšanai, bet jāņem vērā, ka šādas kartes bieži vien ir par maksu.</w:t>
      </w:r>
    </w:p>
    <w:p w:rsidR="0064429D" w:rsidRDefault="0064429D" w:rsidP="00012468">
      <w:pPr>
        <w:autoSpaceDE w:val="0"/>
        <w:autoSpaceDN w:val="0"/>
        <w:adjustRightInd w:val="0"/>
        <w:jc w:val="both"/>
        <w:rPr>
          <w:noProof/>
          <w:sz w:val="28"/>
          <w:szCs w:val="28"/>
        </w:rPr>
      </w:pPr>
    </w:p>
    <w:p w:rsidR="007A6BCE" w:rsidRDefault="007A6BCE" w:rsidP="00012468">
      <w:pPr>
        <w:autoSpaceDE w:val="0"/>
        <w:autoSpaceDN w:val="0"/>
        <w:adjustRightInd w:val="0"/>
        <w:jc w:val="both"/>
        <w:rPr>
          <w:noProof/>
          <w:sz w:val="28"/>
          <w:szCs w:val="28"/>
        </w:rPr>
      </w:pPr>
    </w:p>
    <w:p w:rsidR="007A6BCE" w:rsidRDefault="007A6BCE" w:rsidP="00012468">
      <w:pPr>
        <w:autoSpaceDE w:val="0"/>
        <w:autoSpaceDN w:val="0"/>
        <w:adjustRightInd w:val="0"/>
        <w:jc w:val="both"/>
        <w:rPr>
          <w:noProof/>
          <w:sz w:val="28"/>
          <w:szCs w:val="28"/>
        </w:rPr>
      </w:pPr>
    </w:p>
    <w:p w:rsidR="0064429D" w:rsidRPr="00983113" w:rsidRDefault="0064429D" w:rsidP="00983113">
      <w:pPr>
        <w:pStyle w:val="ListParagraph"/>
        <w:numPr>
          <w:ilvl w:val="0"/>
          <w:numId w:val="4"/>
        </w:numPr>
        <w:jc w:val="center"/>
        <w:rPr>
          <w:sz w:val="28"/>
          <w:szCs w:val="28"/>
        </w:rPr>
      </w:pPr>
      <w:r w:rsidRPr="00983113">
        <w:rPr>
          <w:sz w:val="28"/>
          <w:szCs w:val="28"/>
        </w:rPr>
        <w:t>Termiņi</w:t>
      </w:r>
    </w:p>
    <w:p w:rsidR="0064429D" w:rsidRPr="00BF70BE" w:rsidRDefault="0064429D" w:rsidP="00012468">
      <w:pPr>
        <w:jc w:val="right"/>
        <w:rPr>
          <w:sz w:val="28"/>
          <w:szCs w:val="28"/>
        </w:rPr>
      </w:pPr>
    </w:p>
    <w:tbl>
      <w:tblPr>
        <w:tblStyle w:val="TableGrid"/>
        <w:tblW w:w="0" w:type="auto"/>
        <w:tblLook w:val="04A0" w:firstRow="1" w:lastRow="0" w:firstColumn="1" w:lastColumn="0" w:noHBand="0" w:noVBand="1"/>
      </w:tblPr>
      <w:tblGrid>
        <w:gridCol w:w="1951"/>
        <w:gridCol w:w="6946"/>
      </w:tblGrid>
      <w:tr w:rsidR="0064429D" w:rsidRPr="001F1E63" w:rsidTr="002B2984">
        <w:tc>
          <w:tcPr>
            <w:tcW w:w="1951" w:type="dxa"/>
          </w:tcPr>
          <w:p w:rsidR="0064429D" w:rsidRPr="00BF70BE" w:rsidRDefault="0064429D" w:rsidP="00012468">
            <w:pPr>
              <w:rPr>
                <w:szCs w:val="28"/>
              </w:rPr>
            </w:pPr>
            <w:r>
              <w:rPr>
                <w:sz w:val="28"/>
                <w:szCs w:val="28"/>
              </w:rPr>
              <w:t>Līdz 01.01</w:t>
            </w:r>
            <w:r w:rsidRPr="00BF70BE">
              <w:rPr>
                <w:sz w:val="28"/>
                <w:szCs w:val="28"/>
              </w:rPr>
              <w:t>.2016.</w:t>
            </w:r>
          </w:p>
        </w:tc>
        <w:tc>
          <w:tcPr>
            <w:tcW w:w="6946" w:type="dxa"/>
          </w:tcPr>
          <w:p w:rsidR="0064429D" w:rsidRDefault="0064429D" w:rsidP="00012468">
            <w:pPr>
              <w:jc w:val="both"/>
              <w:rPr>
                <w:color w:val="000000"/>
                <w:szCs w:val="28"/>
              </w:rPr>
            </w:pPr>
            <w:r w:rsidRPr="00BF70BE">
              <w:rPr>
                <w:color w:val="000000"/>
                <w:sz w:val="28"/>
                <w:szCs w:val="28"/>
              </w:rPr>
              <w:t>Pieņem un publicē normatīvos un administratīvos aktus, kas vajadzīgi, lai izpildītu šīs Direktīvas prasības</w:t>
            </w:r>
            <w:r w:rsidR="005A739E">
              <w:rPr>
                <w:color w:val="000000"/>
                <w:sz w:val="28"/>
                <w:szCs w:val="28"/>
              </w:rPr>
              <w:t xml:space="preserve"> (Direktīvas 13.pants)</w:t>
            </w:r>
            <w:r w:rsidRPr="00BF70BE">
              <w:rPr>
                <w:color w:val="000000"/>
                <w:sz w:val="28"/>
                <w:szCs w:val="28"/>
              </w:rPr>
              <w:t>;</w:t>
            </w:r>
          </w:p>
          <w:p w:rsidR="0064429D" w:rsidRDefault="0064429D" w:rsidP="00012468">
            <w:pPr>
              <w:jc w:val="both"/>
              <w:rPr>
                <w:color w:val="000000"/>
                <w:szCs w:val="28"/>
              </w:rPr>
            </w:pPr>
          </w:p>
          <w:p w:rsidR="0064429D" w:rsidRPr="00BF70BE" w:rsidRDefault="0064429D" w:rsidP="0086432F">
            <w:pPr>
              <w:jc w:val="both"/>
              <w:rPr>
                <w:szCs w:val="28"/>
              </w:rPr>
            </w:pPr>
            <w:r>
              <w:rPr>
                <w:sz w:val="28"/>
                <w:szCs w:val="28"/>
              </w:rPr>
              <w:t>Izstrādā</w:t>
            </w:r>
            <w:r w:rsidRPr="004E3CEC">
              <w:rPr>
                <w:sz w:val="28"/>
                <w:szCs w:val="28"/>
              </w:rPr>
              <w:t xml:space="preserve"> prasības optisko tīklu infrastruktūras datu bāzei, iesaistot ieinteresētās puses.</w:t>
            </w:r>
          </w:p>
        </w:tc>
      </w:tr>
      <w:tr w:rsidR="0064429D" w:rsidRPr="001F1E63" w:rsidTr="002B2984">
        <w:tc>
          <w:tcPr>
            <w:tcW w:w="1951" w:type="dxa"/>
          </w:tcPr>
          <w:p w:rsidR="0064429D" w:rsidRPr="00BF70BE" w:rsidRDefault="0064429D" w:rsidP="00012468">
            <w:pPr>
              <w:rPr>
                <w:szCs w:val="28"/>
              </w:rPr>
            </w:pPr>
          </w:p>
          <w:p w:rsidR="0064429D" w:rsidRPr="00BF70BE" w:rsidRDefault="0064429D" w:rsidP="00012468">
            <w:pPr>
              <w:rPr>
                <w:szCs w:val="28"/>
              </w:rPr>
            </w:pPr>
            <w:r w:rsidRPr="00BF70BE">
              <w:rPr>
                <w:sz w:val="28"/>
                <w:szCs w:val="28"/>
              </w:rPr>
              <w:t>Līdz 01.07.2016.</w:t>
            </w:r>
          </w:p>
        </w:tc>
        <w:tc>
          <w:tcPr>
            <w:tcW w:w="6946" w:type="dxa"/>
          </w:tcPr>
          <w:p w:rsidR="0064429D" w:rsidRPr="00BF70BE" w:rsidRDefault="0064429D" w:rsidP="00012468">
            <w:pPr>
              <w:jc w:val="both"/>
              <w:rPr>
                <w:szCs w:val="28"/>
              </w:rPr>
            </w:pPr>
          </w:p>
          <w:p w:rsidR="0064429D" w:rsidRPr="00BF70BE" w:rsidRDefault="0064429D" w:rsidP="00012468">
            <w:pPr>
              <w:jc w:val="both"/>
              <w:rPr>
                <w:szCs w:val="28"/>
              </w:rPr>
            </w:pPr>
            <w:r w:rsidRPr="00BF70BE">
              <w:rPr>
                <w:sz w:val="28"/>
                <w:szCs w:val="28"/>
              </w:rPr>
              <w:t xml:space="preserve">Dalībvalstis paziņo </w:t>
            </w:r>
            <w:r w:rsidR="007F00ED">
              <w:rPr>
                <w:sz w:val="28"/>
                <w:szCs w:val="28"/>
              </w:rPr>
              <w:t xml:space="preserve">Eiropas </w:t>
            </w:r>
            <w:r w:rsidRPr="00BF70BE">
              <w:rPr>
                <w:sz w:val="28"/>
                <w:szCs w:val="28"/>
              </w:rPr>
              <w:t>Komisijai visu kompetento iestāžu nosaukumus, kas veic strīdu izšķiršanas mehānisma un vienotā informācijas punkta funkcijas</w:t>
            </w:r>
            <w:r w:rsidR="00FD431F">
              <w:rPr>
                <w:sz w:val="28"/>
                <w:szCs w:val="28"/>
              </w:rPr>
              <w:t xml:space="preserve"> (Direktīvas 10.panta 5.punkts)</w:t>
            </w:r>
            <w:r w:rsidRPr="00BF70BE">
              <w:rPr>
                <w:sz w:val="28"/>
                <w:szCs w:val="28"/>
              </w:rPr>
              <w:t>;</w:t>
            </w:r>
          </w:p>
          <w:p w:rsidR="0064429D" w:rsidRPr="00BF70BE" w:rsidRDefault="0064429D" w:rsidP="00012468">
            <w:pPr>
              <w:jc w:val="both"/>
              <w:rPr>
                <w:szCs w:val="28"/>
              </w:rPr>
            </w:pPr>
          </w:p>
          <w:p w:rsidR="0064429D" w:rsidRPr="00BF70BE" w:rsidRDefault="0064429D" w:rsidP="00012468">
            <w:pPr>
              <w:jc w:val="both"/>
              <w:rPr>
                <w:color w:val="000000"/>
                <w:szCs w:val="28"/>
              </w:rPr>
            </w:pPr>
            <w:r w:rsidRPr="004E3CEC">
              <w:rPr>
                <w:color w:val="000000"/>
                <w:sz w:val="28"/>
                <w:szCs w:val="28"/>
              </w:rPr>
              <w:t>Izstrādā grozījumus Elektronisko sakaru likumā un izstrādāt nepieciešamos normatīvos aktus, kas paredz optisko tīklu infrastruktūras datu bāzes un kartogrāfijas izveidi un uzturēšanu.</w:t>
            </w:r>
          </w:p>
          <w:p w:rsidR="0064429D" w:rsidRPr="00BF70BE" w:rsidRDefault="0064429D" w:rsidP="00012468">
            <w:pPr>
              <w:jc w:val="both"/>
              <w:rPr>
                <w:szCs w:val="28"/>
              </w:rPr>
            </w:pPr>
          </w:p>
        </w:tc>
      </w:tr>
      <w:tr w:rsidR="0064429D" w:rsidRPr="001F1E63" w:rsidTr="002B2984">
        <w:tc>
          <w:tcPr>
            <w:tcW w:w="1951" w:type="dxa"/>
          </w:tcPr>
          <w:p w:rsidR="0064429D" w:rsidRPr="00BF70BE" w:rsidRDefault="0064429D" w:rsidP="00012468">
            <w:pPr>
              <w:jc w:val="right"/>
              <w:rPr>
                <w:color w:val="000000"/>
                <w:szCs w:val="28"/>
              </w:rPr>
            </w:pPr>
          </w:p>
          <w:p w:rsidR="0064429D" w:rsidRPr="00BF70BE" w:rsidRDefault="0064429D" w:rsidP="00012468">
            <w:pPr>
              <w:rPr>
                <w:szCs w:val="28"/>
              </w:rPr>
            </w:pPr>
            <w:r w:rsidRPr="00BF70BE">
              <w:rPr>
                <w:color w:val="000000"/>
                <w:sz w:val="28"/>
                <w:szCs w:val="28"/>
              </w:rPr>
              <w:t>No 01.07.2016.</w:t>
            </w:r>
          </w:p>
        </w:tc>
        <w:tc>
          <w:tcPr>
            <w:tcW w:w="6946" w:type="dxa"/>
          </w:tcPr>
          <w:p w:rsidR="0064429D" w:rsidRPr="00BF70BE" w:rsidRDefault="0064429D" w:rsidP="00012468">
            <w:pPr>
              <w:jc w:val="both"/>
              <w:rPr>
                <w:szCs w:val="28"/>
              </w:rPr>
            </w:pPr>
          </w:p>
          <w:p w:rsidR="0064429D" w:rsidRPr="00BF70BE" w:rsidRDefault="0064429D" w:rsidP="00012468">
            <w:pPr>
              <w:jc w:val="both"/>
              <w:rPr>
                <w:szCs w:val="28"/>
              </w:rPr>
            </w:pPr>
            <w:r w:rsidRPr="00BF70BE">
              <w:rPr>
                <w:sz w:val="28"/>
                <w:szCs w:val="28"/>
              </w:rPr>
              <w:t xml:space="preserve">Piemēro </w:t>
            </w:r>
            <w:r w:rsidR="009B2353">
              <w:rPr>
                <w:sz w:val="28"/>
                <w:szCs w:val="28"/>
              </w:rPr>
              <w:t xml:space="preserve">Direktīvas ieviešanai pieņemtos </w:t>
            </w:r>
            <w:r w:rsidRPr="00BF70BE">
              <w:rPr>
                <w:sz w:val="28"/>
                <w:szCs w:val="28"/>
              </w:rPr>
              <w:t xml:space="preserve"> normatīvos aktus</w:t>
            </w:r>
            <w:r w:rsidR="00923A09">
              <w:rPr>
                <w:sz w:val="28"/>
                <w:szCs w:val="28"/>
              </w:rPr>
              <w:t xml:space="preserve"> (Direktīvas 13.pants)</w:t>
            </w:r>
          </w:p>
          <w:p w:rsidR="0064429D" w:rsidRPr="00BF70BE" w:rsidRDefault="0064429D" w:rsidP="00012468">
            <w:pPr>
              <w:jc w:val="both"/>
              <w:rPr>
                <w:szCs w:val="28"/>
              </w:rPr>
            </w:pPr>
          </w:p>
        </w:tc>
      </w:tr>
      <w:tr w:rsidR="0064429D" w:rsidRPr="001F1E63" w:rsidTr="002B2984">
        <w:tc>
          <w:tcPr>
            <w:tcW w:w="1951" w:type="dxa"/>
          </w:tcPr>
          <w:p w:rsidR="0064429D" w:rsidRPr="00BF70BE" w:rsidRDefault="0064429D" w:rsidP="00012468">
            <w:pPr>
              <w:jc w:val="both"/>
              <w:rPr>
                <w:szCs w:val="28"/>
              </w:rPr>
            </w:pPr>
            <w:r>
              <w:rPr>
                <w:sz w:val="28"/>
                <w:szCs w:val="28"/>
              </w:rPr>
              <w:t>Līdz 01.11.2016.</w:t>
            </w:r>
          </w:p>
        </w:tc>
        <w:tc>
          <w:tcPr>
            <w:tcW w:w="6946" w:type="dxa"/>
          </w:tcPr>
          <w:p w:rsidR="0064429D" w:rsidRPr="00BF70BE" w:rsidRDefault="0064429D" w:rsidP="00012468">
            <w:pPr>
              <w:jc w:val="both"/>
              <w:rPr>
                <w:szCs w:val="28"/>
              </w:rPr>
            </w:pPr>
            <w:r>
              <w:rPr>
                <w:sz w:val="28"/>
                <w:szCs w:val="28"/>
              </w:rPr>
              <w:t>Izveido</w:t>
            </w:r>
            <w:r w:rsidRPr="00010204">
              <w:rPr>
                <w:sz w:val="28"/>
                <w:szCs w:val="28"/>
              </w:rPr>
              <w:t xml:space="preserve"> nepieciešamo amata vietu optisko tīklu infrastruktūras datu bāzes un kartogrāfijas uzturēšanai.</w:t>
            </w:r>
          </w:p>
        </w:tc>
      </w:tr>
      <w:tr w:rsidR="0064429D" w:rsidRPr="001F1E63" w:rsidTr="002B2984">
        <w:tc>
          <w:tcPr>
            <w:tcW w:w="1951" w:type="dxa"/>
          </w:tcPr>
          <w:p w:rsidR="0064429D" w:rsidRPr="00BF70BE" w:rsidRDefault="0064429D" w:rsidP="00012468">
            <w:pPr>
              <w:jc w:val="both"/>
              <w:rPr>
                <w:szCs w:val="28"/>
              </w:rPr>
            </w:pPr>
          </w:p>
          <w:p w:rsidR="0064429D" w:rsidRPr="00BF70BE" w:rsidRDefault="0064429D" w:rsidP="00012468">
            <w:pPr>
              <w:jc w:val="both"/>
              <w:rPr>
                <w:szCs w:val="28"/>
              </w:rPr>
            </w:pPr>
            <w:r w:rsidRPr="00BF70BE">
              <w:rPr>
                <w:sz w:val="28"/>
                <w:szCs w:val="28"/>
              </w:rPr>
              <w:t>Līdz 01.01.2017.</w:t>
            </w:r>
          </w:p>
        </w:tc>
        <w:tc>
          <w:tcPr>
            <w:tcW w:w="6946" w:type="dxa"/>
          </w:tcPr>
          <w:p w:rsidR="0064429D" w:rsidRPr="00BF70BE" w:rsidRDefault="0064429D" w:rsidP="00012468">
            <w:pPr>
              <w:jc w:val="both"/>
              <w:rPr>
                <w:szCs w:val="28"/>
              </w:rPr>
            </w:pPr>
          </w:p>
          <w:p w:rsidR="0064429D" w:rsidRPr="00BF70BE" w:rsidRDefault="0064429D" w:rsidP="00012468">
            <w:pPr>
              <w:jc w:val="both"/>
              <w:rPr>
                <w:szCs w:val="28"/>
              </w:rPr>
            </w:pPr>
            <w:r w:rsidRPr="00BF70BE">
              <w:rPr>
                <w:sz w:val="28"/>
                <w:szCs w:val="28"/>
              </w:rPr>
              <w:t>Vienotajā informācijas punktā jābūt pieejamiem informācijas minimuma elementiem par tīkla operatora fizisko infrastruktūru</w:t>
            </w:r>
            <w:r w:rsidR="00CE43EE">
              <w:rPr>
                <w:sz w:val="28"/>
                <w:szCs w:val="28"/>
              </w:rPr>
              <w:t xml:space="preserve"> (Direktīvas 4.panta 2. un 3.punkts)</w:t>
            </w:r>
            <w:r w:rsidRPr="00BF70BE">
              <w:rPr>
                <w:sz w:val="28"/>
                <w:szCs w:val="28"/>
              </w:rPr>
              <w:t>;</w:t>
            </w:r>
          </w:p>
          <w:p w:rsidR="0064429D" w:rsidRPr="00BF70BE" w:rsidRDefault="0064429D" w:rsidP="00012468">
            <w:pPr>
              <w:jc w:val="both"/>
              <w:rPr>
                <w:szCs w:val="28"/>
              </w:rPr>
            </w:pPr>
          </w:p>
        </w:tc>
      </w:tr>
      <w:tr w:rsidR="0064429D" w:rsidRPr="001F1E63" w:rsidTr="002B2984">
        <w:tc>
          <w:tcPr>
            <w:tcW w:w="1951" w:type="dxa"/>
          </w:tcPr>
          <w:p w:rsidR="0064429D" w:rsidRPr="00BF70BE" w:rsidRDefault="0064429D" w:rsidP="00012468">
            <w:pPr>
              <w:jc w:val="right"/>
              <w:rPr>
                <w:szCs w:val="28"/>
              </w:rPr>
            </w:pPr>
          </w:p>
          <w:p w:rsidR="0064429D" w:rsidRPr="00BF70BE" w:rsidRDefault="0064429D" w:rsidP="00012468">
            <w:pPr>
              <w:jc w:val="right"/>
              <w:rPr>
                <w:szCs w:val="28"/>
              </w:rPr>
            </w:pPr>
            <w:r w:rsidRPr="00BF70BE">
              <w:rPr>
                <w:sz w:val="28"/>
                <w:szCs w:val="28"/>
              </w:rPr>
              <w:t>No 01.01.2017.</w:t>
            </w:r>
          </w:p>
        </w:tc>
        <w:tc>
          <w:tcPr>
            <w:tcW w:w="6946" w:type="dxa"/>
          </w:tcPr>
          <w:p w:rsidR="0064429D" w:rsidRPr="00BF70BE" w:rsidRDefault="0064429D" w:rsidP="00012468">
            <w:pPr>
              <w:jc w:val="both"/>
              <w:rPr>
                <w:szCs w:val="28"/>
              </w:rPr>
            </w:pPr>
          </w:p>
          <w:p w:rsidR="0064429D" w:rsidRPr="00BF70BE" w:rsidRDefault="0064429D" w:rsidP="00012468">
            <w:pPr>
              <w:jc w:val="both"/>
              <w:rPr>
                <w:szCs w:val="28"/>
              </w:rPr>
            </w:pPr>
            <w:r w:rsidRPr="00BF70BE">
              <w:rPr>
                <w:sz w:val="28"/>
                <w:szCs w:val="28"/>
              </w:rPr>
              <w:t xml:space="preserve">Visas jaunceltnes (un </w:t>
            </w:r>
            <w:r>
              <w:rPr>
                <w:sz w:val="28"/>
                <w:szCs w:val="28"/>
              </w:rPr>
              <w:t>pārbūves vai atjaunošanas (</w:t>
            </w:r>
            <w:r w:rsidRPr="00BF70BE">
              <w:rPr>
                <w:sz w:val="28"/>
                <w:szCs w:val="28"/>
              </w:rPr>
              <w:t>kapitālās renovācijas</w:t>
            </w:r>
            <w:r>
              <w:rPr>
                <w:sz w:val="28"/>
                <w:szCs w:val="28"/>
              </w:rPr>
              <w:t>)</w:t>
            </w:r>
            <w:r w:rsidRPr="00BF70BE">
              <w:rPr>
                <w:sz w:val="28"/>
                <w:szCs w:val="28"/>
              </w:rPr>
              <w:t xml:space="preserve"> darbu gadījumos) aprīko ar ātrdarbīgiem sakariem gatavu ēkas iekšējo fizisko infrastruktūru</w:t>
            </w:r>
            <w:r w:rsidR="00923A09">
              <w:rPr>
                <w:sz w:val="28"/>
                <w:szCs w:val="28"/>
              </w:rPr>
              <w:t xml:space="preserve"> (Direktīvas 8.panta 1.punkts)</w:t>
            </w:r>
            <w:r w:rsidRPr="00BF70BE">
              <w:rPr>
                <w:sz w:val="28"/>
                <w:szCs w:val="28"/>
              </w:rPr>
              <w:t>;</w:t>
            </w:r>
            <w:r>
              <w:rPr>
                <w:sz w:val="28"/>
                <w:szCs w:val="28"/>
              </w:rPr>
              <w:t xml:space="preserve"> Nosacījums neattiecas uz izņēmumiem</w:t>
            </w:r>
            <w:r w:rsidR="00923A09">
              <w:rPr>
                <w:sz w:val="28"/>
                <w:szCs w:val="28"/>
              </w:rPr>
              <w:t>(Direktīvas 8.panta 4.punkts)</w:t>
            </w:r>
            <w:r>
              <w:rPr>
                <w:sz w:val="28"/>
                <w:szCs w:val="28"/>
              </w:rPr>
              <w:t>;</w:t>
            </w:r>
          </w:p>
          <w:p w:rsidR="0064429D" w:rsidRPr="00BF70BE" w:rsidRDefault="0064429D" w:rsidP="00012468">
            <w:pPr>
              <w:jc w:val="both"/>
              <w:rPr>
                <w:szCs w:val="28"/>
              </w:rPr>
            </w:pPr>
          </w:p>
          <w:p w:rsidR="0064429D" w:rsidRPr="00BF70BE" w:rsidRDefault="0064429D" w:rsidP="00012468">
            <w:pPr>
              <w:jc w:val="both"/>
              <w:rPr>
                <w:szCs w:val="28"/>
              </w:rPr>
            </w:pPr>
            <w:r w:rsidRPr="00BF70BE">
              <w:rPr>
                <w:sz w:val="28"/>
                <w:szCs w:val="28"/>
              </w:rPr>
              <w:lastRenderedPageBreak/>
              <w:t xml:space="preserve">Daudzdzīvokļu jaunceltnes aprīko ar piekļuves punktu (arī </w:t>
            </w:r>
            <w:r>
              <w:rPr>
                <w:sz w:val="28"/>
                <w:szCs w:val="28"/>
              </w:rPr>
              <w:t>pārbūves vai atjaunošanas</w:t>
            </w:r>
            <w:r w:rsidRPr="00BF70BE">
              <w:rPr>
                <w:sz w:val="28"/>
                <w:szCs w:val="28"/>
              </w:rPr>
              <w:t xml:space="preserve"> </w:t>
            </w:r>
            <w:r>
              <w:rPr>
                <w:sz w:val="28"/>
                <w:szCs w:val="28"/>
              </w:rPr>
              <w:t>(</w:t>
            </w:r>
            <w:r w:rsidRPr="00BF70BE">
              <w:rPr>
                <w:sz w:val="28"/>
                <w:szCs w:val="28"/>
              </w:rPr>
              <w:t>kapitālās renovācijas</w:t>
            </w:r>
            <w:r>
              <w:rPr>
                <w:sz w:val="28"/>
                <w:szCs w:val="28"/>
              </w:rPr>
              <w:t>)</w:t>
            </w:r>
            <w:r w:rsidRPr="00BF70BE">
              <w:rPr>
                <w:sz w:val="28"/>
                <w:szCs w:val="28"/>
              </w:rPr>
              <w:t xml:space="preserve"> gadījumos)</w:t>
            </w:r>
            <w:r w:rsidR="00923A09">
              <w:rPr>
                <w:sz w:val="28"/>
                <w:szCs w:val="28"/>
              </w:rPr>
              <w:t xml:space="preserve"> (Direktīvas 8.panta 2.punkts)</w:t>
            </w:r>
            <w:r w:rsidRPr="00BF70BE">
              <w:rPr>
                <w:sz w:val="28"/>
                <w:szCs w:val="28"/>
              </w:rPr>
              <w:t>.</w:t>
            </w:r>
          </w:p>
          <w:p w:rsidR="0064429D" w:rsidRPr="00BF70BE" w:rsidRDefault="0064429D" w:rsidP="00012468">
            <w:pPr>
              <w:jc w:val="both"/>
              <w:rPr>
                <w:szCs w:val="28"/>
              </w:rPr>
            </w:pPr>
          </w:p>
        </w:tc>
      </w:tr>
      <w:tr w:rsidR="0064429D" w:rsidRPr="001F1E63" w:rsidTr="002B2984">
        <w:tc>
          <w:tcPr>
            <w:tcW w:w="1951" w:type="dxa"/>
          </w:tcPr>
          <w:p w:rsidR="0064429D" w:rsidRPr="00BF70BE" w:rsidRDefault="0064429D" w:rsidP="00012468">
            <w:pPr>
              <w:jc w:val="right"/>
              <w:rPr>
                <w:szCs w:val="28"/>
              </w:rPr>
            </w:pPr>
            <w:r>
              <w:rPr>
                <w:sz w:val="28"/>
                <w:szCs w:val="28"/>
              </w:rPr>
              <w:lastRenderedPageBreak/>
              <w:t>Līdz 01.05.2020.</w:t>
            </w:r>
          </w:p>
        </w:tc>
        <w:tc>
          <w:tcPr>
            <w:tcW w:w="6946" w:type="dxa"/>
          </w:tcPr>
          <w:p w:rsidR="0064429D" w:rsidRPr="00BF70BE" w:rsidRDefault="008D1322" w:rsidP="009B2353">
            <w:pPr>
              <w:jc w:val="both"/>
              <w:rPr>
                <w:szCs w:val="28"/>
              </w:rPr>
            </w:pPr>
            <w:r>
              <w:rPr>
                <w:sz w:val="28"/>
                <w:szCs w:val="28"/>
              </w:rPr>
              <w:t>J</w:t>
            </w:r>
            <w:r w:rsidR="00693B2C" w:rsidRPr="00C04CD4">
              <w:rPr>
                <w:sz w:val="28"/>
                <w:szCs w:val="28"/>
              </w:rPr>
              <w:t>ās</w:t>
            </w:r>
            <w:r w:rsidR="00D07312" w:rsidRPr="00C04CD4">
              <w:rPr>
                <w:sz w:val="28"/>
                <w:szCs w:val="28"/>
              </w:rPr>
              <w:t>agatavo optisko kabeļu tīklu ģeogrāfiskās kartēšanas programmatūr</w:t>
            </w:r>
            <w:r w:rsidR="009B2353" w:rsidRPr="00C04CD4">
              <w:rPr>
                <w:sz w:val="28"/>
                <w:szCs w:val="28"/>
              </w:rPr>
              <w:t>a</w:t>
            </w:r>
            <w:r w:rsidR="00D07312" w:rsidRPr="00C04CD4">
              <w:rPr>
                <w:sz w:val="28"/>
                <w:szCs w:val="28"/>
              </w:rPr>
              <w:t xml:space="preserve"> un </w:t>
            </w:r>
            <w:r w:rsidR="00693B2C" w:rsidRPr="00C04CD4">
              <w:rPr>
                <w:sz w:val="28"/>
                <w:szCs w:val="28"/>
              </w:rPr>
              <w:t>jā</w:t>
            </w:r>
            <w:r w:rsidR="009B2353" w:rsidRPr="00C04CD4">
              <w:rPr>
                <w:sz w:val="28"/>
                <w:szCs w:val="28"/>
              </w:rPr>
              <w:t xml:space="preserve">atzīmē </w:t>
            </w:r>
            <w:r w:rsidR="00D07312" w:rsidRPr="00C04CD4">
              <w:rPr>
                <w:sz w:val="28"/>
                <w:szCs w:val="28"/>
              </w:rPr>
              <w:t>esoš</w:t>
            </w:r>
            <w:r w:rsidR="009B2353" w:rsidRPr="00C04CD4">
              <w:rPr>
                <w:sz w:val="28"/>
                <w:szCs w:val="28"/>
              </w:rPr>
              <w:t>ie</w:t>
            </w:r>
            <w:r w:rsidR="00D07312" w:rsidRPr="00C04CD4">
              <w:rPr>
                <w:sz w:val="28"/>
                <w:szCs w:val="28"/>
              </w:rPr>
              <w:t xml:space="preserve"> optisk</w:t>
            </w:r>
            <w:r w:rsidR="009B2353" w:rsidRPr="00C04CD4">
              <w:rPr>
                <w:sz w:val="28"/>
                <w:szCs w:val="28"/>
              </w:rPr>
              <w:t>ie</w:t>
            </w:r>
            <w:r w:rsidR="00D07312" w:rsidRPr="00C04CD4">
              <w:rPr>
                <w:sz w:val="28"/>
                <w:szCs w:val="28"/>
              </w:rPr>
              <w:t xml:space="preserve"> tīkl</w:t>
            </w:r>
            <w:r w:rsidR="009B2353" w:rsidRPr="00C04CD4">
              <w:rPr>
                <w:sz w:val="28"/>
                <w:szCs w:val="28"/>
              </w:rPr>
              <w:t>i</w:t>
            </w:r>
            <w:r w:rsidR="00D07312" w:rsidRPr="00C04CD4">
              <w:rPr>
                <w:sz w:val="28"/>
                <w:szCs w:val="28"/>
              </w:rPr>
              <w:t>.</w:t>
            </w:r>
          </w:p>
        </w:tc>
      </w:tr>
    </w:tbl>
    <w:p w:rsidR="0064429D" w:rsidRDefault="0064429D" w:rsidP="00012468">
      <w:pPr>
        <w:rPr>
          <w:sz w:val="28"/>
          <w:szCs w:val="28"/>
        </w:rPr>
      </w:pPr>
    </w:p>
    <w:p w:rsidR="0029772B" w:rsidRPr="0029772B" w:rsidRDefault="0029772B" w:rsidP="00C01000">
      <w:pPr>
        <w:jc w:val="both"/>
        <w:rPr>
          <w:sz w:val="32"/>
          <w:szCs w:val="28"/>
        </w:rPr>
      </w:pPr>
    </w:p>
    <w:p w:rsidR="00796359" w:rsidRDefault="0029772B" w:rsidP="0029772B">
      <w:pPr>
        <w:tabs>
          <w:tab w:val="left" w:pos="6804"/>
        </w:tabs>
        <w:rPr>
          <w:sz w:val="28"/>
        </w:rPr>
      </w:pPr>
      <w:r w:rsidRPr="0029772B">
        <w:rPr>
          <w:sz w:val="28"/>
        </w:rPr>
        <w:t>Satiksmes ministr</w:t>
      </w:r>
      <w:r w:rsidR="007A6BCE">
        <w:rPr>
          <w:sz w:val="28"/>
        </w:rPr>
        <w:t xml:space="preserve">a </w:t>
      </w:r>
      <w:proofErr w:type="spellStart"/>
      <w:r w:rsidR="007A6BCE">
        <w:rPr>
          <w:sz w:val="28"/>
        </w:rPr>
        <w:t>p.i.</w:t>
      </w:r>
      <w:r w:rsidR="00796359">
        <w:rPr>
          <w:sz w:val="28"/>
        </w:rPr>
        <w:t>-</w:t>
      </w:r>
      <w:proofErr w:type="spellEnd"/>
    </w:p>
    <w:p w:rsidR="0029772B" w:rsidRPr="0029772B" w:rsidRDefault="00796359" w:rsidP="0029772B">
      <w:pPr>
        <w:tabs>
          <w:tab w:val="left" w:pos="6804"/>
        </w:tabs>
        <w:rPr>
          <w:sz w:val="28"/>
        </w:rPr>
      </w:pPr>
      <w:r>
        <w:rPr>
          <w:sz w:val="28"/>
        </w:rPr>
        <w:t>iekšlietu ministrs</w:t>
      </w:r>
      <w:r w:rsidR="007A6BCE">
        <w:rPr>
          <w:sz w:val="28"/>
        </w:rPr>
        <w:tab/>
      </w:r>
      <w:proofErr w:type="spellStart"/>
      <w:r w:rsidR="007A6BCE">
        <w:rPr>
          <w:sz w:val="28"/>
        </w:rPr>
        <w:t>R.Kozlovskis</w:t>
      </w:r>
      <w:proofErr w:type="spellEnd"/>
    </w:p>
    <w:p w:rsidR="0029772B" w:rsidRDefault="0029772B" w:rsidP="0029772B">
      <w:pPr>
        <w:tabs>
          <w:tab w:val="left" w:pos="6804"/>
        </w:tabs>
        <w:rPr>
          <w:sz w:val="28"/>
        </w:rPr>
      </w:pPr>
    </w:p>
    <w:p w:rsidR="0029772B" w:rsidRPr="0029772B" w:rsidRDefault="0029772B" w:rsidP="0029772B">
      <w:pPr>
        <w:tabs>
          <w:tab w:val="left" w:pos="6804"/>
        </w:tabs>
        <w:rPr>
          <w:sz w:val="28"/>
        </w:rPr>
      </w:pPr>
    </w:p>
    <w:p w:rsidR="0029772B" w:rsidRDefault="0029772B" w:rsidP="0029772B">
      <w:pPr>
        <w:tabs>
          <w:tab w:val="left" w:pos="6804"/>
        </w:tabs>
        <w:rPr>
          <w:lang w:eastAsia="en-US"/>
        </w:rPr>
      </w:pPr>
      <w:r w:rsidRPr="0029772B">
        <w:rPr>
          <w:sz w:val="28"/>
        </w:rPr>
        <w:t>Vīza: Valsts sekretārs</w:t>
      </w:r>
      <w:r w:rsidRPr="0029772B">
        <w:rPr>
          <w:sz w:val="28"/>
        </w:rPr>
        <w:tab/>
        <w:t>K.Ozoliņš</w:t>
      </w:r>
      <w:r w:rsidRPr="0029772B">
        <w:rPr>
          <w:sz w:val="28"/>
        </w:rPr>
        <w:tab/>
      </w:r>
      <w:r w:rsidRPr="0029772B">
        <w:rPr>
          <w:sz w:val="28"/>
        </w:rPr>
        <w:tab/>
      </w:r>
      <w:r>
        <w:tab/>
      </w:r>
    </w:p>
    <w:p w:rsidR="0029772B" w:rsidRDefault="0029772B" w:rsidP="0029772B">
      <w:pPr>
        <w:rPr>
          <w:sz w:val="20"/>
          <w:szCs w:val="20"/>
        </w:rPr>
      </w:pPr>
    </w:p>
    <w:p w:rsidR="0029772B" w:rsidRDefault="0029772B" w:rsidP="0029772B">
      <w:pPr>
        <w:rPr>
          <w:sz w:val="20"/>
          <w:szCs w:val="20"/>
        </w:rPr>
      </w:pPr>
    </w:p>
    <w:p w:rsidR="0029772B" w:rsidRDefault="006E11BD" w:rsidP="0029772B">
      <w:pPr>
        <w:rPr>
          <w:sz w:val="20"/>
          <w:szCs w:val="20"/>
        </w:rPr>
      </w:pPr>
      <w:r>
        <w:rPr>
          <w:sz w:val="20"/>
          <w:szCs w:val="20"/>
        </w:rPr>
        <w:t>0</w:t>
      </w:r>
      <w:r w:rsidR="007A6BCE">
        <w:rPr>
          <w:sz w:val="20"/>
          <w:szCs w:val="20"/>
        </w:rPr>
        <w:t>6</w:t>
      </w:r>
      <w:r w:rsidR="000B1EEB">
        <w:rPr>
          <w:sz w:val="20"/>
          <w:szCs w:val="20"/>
        </w:rPr>
        <w:t>.1</w:t>
      </w:r>
      <w:r>
        <w:rPr>
          <w:sz w:val="20"/>
          <w:szCs w:val="20"/>
        </w:rPr>
        <w:t>1</w:t>
      </w:r>
      <w:r w:rsidR="00C26B60">
        <w:rPr>
          <w:sz w:val="20"/>
          <w:szCs w:val="20"/>
        </w:rPr>
        <w:t xml:space="preserve">.2015. </w:t>
      </w:r>
      <w:r w:rsidR="00820F10">
        <w:rPr>
          <w:sz w:val="20"/>
          <w:szCs w:val="20"/>
        </w:rPr>
        <w:t>09</w:t>
      </w:r>
      <w:r w:rsidR="00355676">
        <w:rPr>
          <w:sz w:val="20"/>
          <w:szCs w:val="20"/>
        </w:rPr>
        <w:t>:</w:t>
      </w:r>
      <w:r w:rsidR="007A6BCE">
        <w:rPr>
          <w:sz w:val="20"/>
          <w:szCs w:val="20"/>
        </w:rPr>
        <w:t>23</w:t>
      </w:r>
    </w:p>
    <w:p w:rsidR="0029772B" w:rsidRDefault="007A6BCE" w:rsidP="0029772B">
      <w:pPr>
        <w:rPr>
          <w:sz w:val="20"/>
          <w:szCs w:val="20"/>
        </w:rPr>
      </w:pPr>
      <w:r>
        <w:rPr>
          <w:sz w:val="20"/>
          <w:szCs w:val="20"/>
        </w:rPr>
        <w:t>513</w:t>
      </w:r>
      <w:r w:rsidR="00796359">
        <w:rPr>
          <w:sz w:val="20"/>
          <w:szCs w:val="20"/>
        </w:rPr>
        <w:t>7</w:t>
      </w:r>
      <w:bookmarkStart w:id="0" w:name="_GoBack"/>
      <w:bookmarkEnd w:id="0"/>
    </w:p>
    <w:p w:rsidR="0029772B" w:rsidRDefault="0029772B" w:rsidP="0029772B">
      <w:pPr>
        <w:pStyle w:val="BodyText1"/>
        <w:shd w:val="clear" w:color="auto" w:fill="auto"/>
        <w:tabs>
          <w:tab w:val="left" w:pos="426"/>
        </w:tabs>
        <w:spacing w:after="0" w:line="276" w:lineRule="auto"/>
        <w:ind w:right="-569" w:firstLine="0"/>
        <w:jc w:val="left"/>
        <w:rPr>
          <w:sz w:val="20"/>
          <w:szCs w:val="20"/>
        </w:rPr>
      </w:pPr>
      <w:bookmarkStart w:id="1" w:name="OLE_LINK6"/>
      <w:bookmarkStart w:id="2" w:name="OLE_LINK5"/>
      <w:bookmarkStart w:id="3" w:name="OLE_LINK4"/>
      <w:bookmarkStart w:id="4" w:name="OLE_LINK3"/>
      <w:r>
        <w:rPr>
          <w:sz w:val="20"/>
          <w:szCs w:val="20"/>
        </w:rPr>
        <w:t>E.Ušča</w:t>
      </w:r>
    </w:p>
    <w:bookmarkEnd w:id="1"/>
    <w:bookmarkEnd w:id="2"/>
    <w:p w:rsidR="0029772B" w:rsidRDefault="00F86F3D" w:rsidP="0029772B">
      <w:pPr>
        <w:pStyle w:val="BodyText1"/>
        <w:shd w:val="clear" w:color="auto" w:fill="auto"/>
        <w:tabs>
          <w:tab w:val="left" w:pos="426"/>
        </w:tabs>
        <w:spacing w:after="0" w:line="276" w:lineRule="auto"/>
        <w:ind w:right="-569" w:firstLine="0"/>
        <w:jc w:val="left"/>
        <w:rPr>
          <w:sz w:val="20"/>
          <w:szCs w:val="20"/>
        </w:rPr>
      </w:pPr>
      <w:r>
        <w:rPr>
          <w:sz w:val="20"/>
          <w:szCs w:val="20"/>
        </w:rPr>
        <w:t>67028252</w:t>
      </w:r>
      <w:r w:rsidR="0029772B">
        <w:rPr>
          <w:sz w:val="20"/>
          <w:szCs w:val="20"/>
        </w:rPr>
        <w:t xml:space="preserve">, </w:t>
      </w:r>
      <w:hyperlink r:id="rId9" w:history="1">
        <w:r w:rsidR="0029772B" w:rsidRPr="00FB1ED7">
          <w:rPr>
            <w:rStyle w:val="Hyperlink"/>
            <w:sz w:val="20"/>
            <w:szCs w:val="20"/>
          </w:rPr>
          <w:t>Edvins.Usca@sam.gov.lv</w:t>
        </w:r>
      </w:hyperlink>
      <w:r w:rsidR="0029772B">
        <w:rPr>
          <w:sz w:val="20"/>
          <w:szCs w:val="20"/>
        </w:rPr>
        <w:t xml:space="preserve"> </w:t>
      </w:r>
    </w:p>
    <w:p w:rsidR="0029772B" w:rsidRDefault="0029772B" w:rsidP="0029772B">
      <w:pPr>
        <w:rPr>
          <w:sz w:val="20"/>
          <w:szCs w:val="20"/>
        </w:rPr>
      </w:pPr>
      <w:r>
        <w:rPr>
          <w:sz w:val="20"/>
          <w:szCs w:val="20"/>
        </w:rPr>
        <w:t>D.Valdmanis</w:t>
      </w:r>
    </w:p>
    <w:p w:rsidR="00422435" w:rsidRDefault="0029772B" w:rsidP="0029772B">
      <w:r w:rsidRPr="0029772B">
        <w:rPr>
          <w:sz w:val="20"/>
          <w:szCs w:val="20"/>
        </w:rPr>
        <w:t>67028105</w:t>
      </w:r>
      <w:r>
        <w:rPr>
          <w:sz w:val="20"/>
          <w:szCs w:val="20"/>
        </w:rPr>
        <w:t xml:space="preserve">, </w:t>
      </w:r>
      <w:hyperlink r:id="rId10" w:history="1">
        <w:r w:rsidRPr="00FB1ED7">
          <w:rPr>
            <w:rStyle w:val="Hyperlink"/>
            <w:sz w:val="20"/>
            <w:szCs w:val="20"/>
          </w:rPr>
          <w:t>Dainis.Valdmanis@sam.gov.lv</w:t>
        </w:r>
      </w:hyperlink>
      <w:bookmarkEnd w:id="3"/>
      <w:bookmarkEnd w:id="4"/>
    </w:p>
    <w:sectPr w:rsidR="00422435" w:rsidSect="007A6BCE">
      <w:headerReference w:type="default" r:id="rId11"/>
      <w:footerReference w:type="default" r:id="rId12"/>
      <w:footerReference w:type="first" r:id="rId13"/>
      <w:pgSz w:w="11906" w:h="16838" w:code="9"/>
      <w:pgMar w:top="1418" w:right="1134"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72D6" w:rsidRDefault="006D72D6" w:rsidP="0064429D">
      <w:r>
        <w:separator/>
      </w:r>
    </w:p>
  </w:endnote>
  <w:endnote w:type="continuationSeparator" w:id="0">
    <w:p w:rsidR="006D72D6" w:rsidRDefault="006D72D6" w:rsidP="00644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5C4" w:rsidRPr="000818D7" w:rsidRDefault="00C215C4" w:rsidP="00C215C4">
    <w:pPr>
      <w:pStyle w:val="Footer"/>
      <w:rPr>
        <w:sz w:val="20"/>
      </w:rPr>
    </w:pPr>
    <w:r w:rsidRPr="000818D7">
      <w:rPr>
        <w:sz w:val="20"/>
      </w:rPr>
      <w:t>S</w:t>
    </w:r>
    <w:r w:rsidR="004955D4" w:rsidRPr="000818D7">
      <w:rPr>
        <w:sz w:val="20"/>
      </w:rPr>
      <w:t>AM</w:t>
    </w:r>
    <w:r w:rsidR="009144D3" w:rsidRPr="000818D7">
      <w:rPr>
        <w:sz w:val="20"/>
      </w:rPr>
      <w:t>Zino</w:t>
    </w:r>
    <w:r w:rsidR="00C26B60">
      <w:rPr>
        <w:sz w:val="20"/>
      </w:rPr>
      <w:t>p_</w:t>
    </w:r>
    <w:r w:rsidR="0091500B">
      <w:rPr>
        <w:sz w:val="20"/>
      </w:rPr>
      <w:t>2</w:t>
    </w:r>
    <w:r w:rsidR="000667B3">
      <w:rPr>
        <w:sz w:val="20"/>
      </w:rPr>
      <w:t>910</w:t>
    </w:r>
    <w:r w:rsidRPr="000818D7">
      <w:rPr>
        <w:sz w:val="20"/>
      </w:rPr>
      <w:t>15_Pielikums</w:t>
    </w:r>
    <w:r w:rsidR="009144D3" w:rsidRPr="000818D7">
      <w:rPr>
        <w:sz w:val="20"/>
      </w:rPr>
      <w:t>BBCost</w:t>
    </w:r>
    <w:r w:rsidRPr="000818D7">
      <w:rPr>
        <w:sz w:val="20"/>
      </w:rPr>
      <w:t>; Pielikums konceptuālajam ziņojumam „Par pasākumiem ātrdarbīgu elektronisko sakaru tīklu izvēršanas izmaksu samazināšanai”</w:t>
    </w:r>
  </w:p>
  <w:p w:rsidR="00C215C4" w:rsidRPr="000818D7" w:rsidRDefault="00C215C4">
    <w:pPr>
      <w:pStyle w:val="Footer"/>
      <w:rPr>
        <w:sz w:val="20"/>
      </w:rPr>
    </w:pPr>
  </w:p>
  <w:p w:rsidR="00C215C4" w:rsidRPr="000818D7" w:rsidRDefault="00C215C4">
    <w:pPr>
      <w:pStyle w:val="Footer"/>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5C4" w:rsidRPr="000818D7" w:rsidRDefault="00C215C4">
    <w:pPr>
      <w:pStyle w:val="Footer"/>
      <w:rPr>
        <w:sz w:val="20"/>
      </w:rPr>
    </w:pPr>
    <w:r w:rsidRPr="000818D7">
      <w:rPr>
        <w:sz w:val="20"/>
      </w:rPr>
      <w:t>S</w:t>
    </w:r>
    <w:r w:rsidR="004955D4" w:rsidRPr="000818D7">
      <w:rPr>
        <w:sz w:val="20"/>
      </w:rPr>
      <w:t>AM</w:t>
    </w:r>
    <w:r w:rsidR="00B4781F" w:rsidRPr="000818D7">
      <w:rPr>
        <w:sz w:val="20"/>
      </w:rPr>
      <w:t>Zino</w:t>
    </w:r>
    <w:r w:rsidR="004955D4" w:rsidRPr="000818D7">
      <w:rPr>
        <w:sz w:val="20"/>
      </w:rPr>
      <w:t>p</w:t>
    </w:r>
    <w:r w:rsidR="00C26B60">
      <w:rPr>
        <w:sz w:val="20"/>
      </w:rPr>
      <w:t>_</w:t>
    </w:r>
    <w:r w:rsidR="0091500B">
      <w:rPr>
        <w:sz w:val="20"/>
      </w:rPr>
      <w:t>2</w:t>
    </w:r>
    <w:r w:rsidR="000667B3">
      <w:rPr>
        <w:sz w:val="20"/>
      </w:rPr>
      <w:t>910</w:t>
    </w:r>
    <w:r w:rsidR="00B4781F" w:rsidRPr="000818D7">
      <w:rPr>
        <w:sz w:val="20"/>
      </w:rPr>
      <w:t>15_PielikumsBBCost</w:t>
    </w:r>
    <w:r w:rsidRPr="000818D7">
      <w:rPr>
        <w:sz w:val="20"/>
      </w:rPr>
      <w:t>; Pielikums konceptuālajam ziņojumam „Par pasākumiem ātrdarbīgu elektronisko sakaru tīklu izvēršanas izmaksu samazināšanai”</w:t>
    </w:r>
  </w:p>
  <w:p w:rsidR="00D67D27" w:rsidRDefault="00D67D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72D6" w:rsidRDefault="006D72D6" w:rsidP="0064429D">
      <w:r>
        <w:separator/>
      </w:r>
    </w:p>
  </w:footnote>
  <w:footnote w:type="continuationSeparator" w:id="0">
    <w:p w:rsidR="006D72D6" w:rsidRDefault="006D72D6" w:rsidP="0064429D">
      <w:r>
        <w:continuationSeparator/>
      </w:r>
    </w:p>
  </w:footnote>
  <w:footnote w:id="1">
    <w:p w:rsidR="0064429D" w:rsidRDefault="0064429D" w:rsidP="0064429D">
      <w:pPr>
        <w:pStyle w:val="FootnoteText"/>
      </w:pPr>
      <w:r>
        <w:rPr>
          <w:rStyle w:val="FootnoteReference"/>
        </w:rPr>
        <w:footnoteRef/>
      </w:r>
      <w:r>
        <w:t xml:space="preserve"> </w:t>
      </w:r>
      <w:proofErr w:type="spellStart"/>
      <w:r w:rsidRPr="0005574E">
        <w:rPr>
          <w:i/>
        </w:rPr>
        <w:t>Study</w:t>
      </w:r>
      <w:proofErr w:type="spellEnd"/>
      <w:r w:rsidRPr="0005574E">
        <w:rPr>
          <w:i/>
        </w:rPr>
        <w:t xml:space="preserve"> </w:t>
      </w:r>
      <w:proofErr w:type="spellStart"/>
      <w:r w:rsidRPr="0005574E">
        <w:rPr>
          <w:i/>
        </w:rPr>
        <w:t>on</w:t>
      </w:r>
      <w:proofErr w:type="spellEnd"/>
      <w:r w:rsidRPr="0005574E">
        <w:rPr>
          <w:i/>
        </w:rPr>
        <w:t xml:space="preserve"> </w:t>
      </w:r>
      <w:proofErr w:type="spellStart"/>
      <w:r w:rsidRPr="0005574E">
        <w:rPr>
          <w:i/>
        </w:rPr>
        <w:t>broadband</w:t>
      </w:r>
      <w:proofErr w:type="spellEnd"/>
      <w:r w:rsidRPr="0005574E">
        <w:rPr>
          <w:i/>
        </w:rPr>
        <w:t xml:space="preserve"> </w:t>
      </w:r>
      <w:proofErr w:type="spellStart"/>
      <w:r w:rsidRPr="0005574E">
        <w:rPr>
          <w:i/>
        </w:rPr>
        <w:t>and</w:t>
      </w:r>
      <w:proofErr w:type="spellEnd"/>
      <w:r w:rsidRPr="0005574E">
        <w:rPr>
          <w:i/>
        </w:rPr>
        <w:t xml:space="preserve"> </w:t>
      </w:r>
      <w:proofErr w:type="spellStart"/>
      <w:r w:rsidRPr="0005574E">
        <w:rPr>
          <w:i/>
        </w:rPr>
        <w:t>infrastructure</w:t>
      </w:r>
      <w:proofErr w:type="spellEnd"/>
      <w:r w:rsidRPr="0005574E">
        <w:rPr>
          <w:i/>
        </w:rPr>
        <w:t xml:space="preserve"> </w:t>
      </w:r>
      <w:proofErr w:type="spellStart"/>
      <w:r w:rsidRPr="0005574E">
        <w:rPr>
          <w:i/>
        </w:rPr>
        <w:t>mapping</w:t>
      </w:r>
      <w:proofErr w:type="spellEnd"/>
      <w:r>
        <w:t xml:space="preserve">, 187 lpp, </w:t>
      </w:r>
      <w:r w:rsidRPr="001A2678">
        <w:t>http://ec.europa.eu/information_society/newsroom/image/broadband_study_8455.pdf</w:t>
      </w:r>
    </w:p>
  </w:footnote>
  <w:footnote w:id="2">
    <w:p w:rsidR="0064429D" w:rsidRPr="001D5D8C" w:rsidRDefault="0064429D" w:rsidP="0064429D">
      <w:pPr>
        <w:pStyle w:val="FootnoteText"/>
        <w:jc w:val="both"/>
      </w:pPr>
      <w:r>
        <w:rPr>
          <w:rStyle w:val="FootnoteReference"/>
        </w:rPr>
        <w:footnoteRef/>
      </w:r>
      <w:r>
        <w:t xml:space="preserve"> </w:t>
      </w:r>
      <w:r w:rsidRPr="001D5D8C">
        <w:t xml:space="preserve">Eiropas Parlamenta un Padomes 2002. gada 7. marta </w:t>
      </w:r>
      <w:r>
        <w:t>d</w:t>
      </w:r>
      <w:r w:rsidRPr="001D5D8C">
        <w:t>irektīva 2002/21/EK par kopējiem reglamentējošiem noteikumiem attiecībā uz elektronisko komunikāciju tīkliem un pakalpojumiem</w:t>
      </w:r>
      <w:r>
        <w:t xml:space="preserve"> (pamatdirektīva)</w:t>
      </w:r>
      <w:r w:rsidRPr="001D5D8C">
        <w:t>, OV L 108, 24.4.2002.</w:t>
      </w:r>
    </w:p>
    <w:p w:rsidR="0064429D" w:rsidRDefault="0064429D" w:rsidP="0064429D">
      <w:pPr>
        <w:pStyle w:val="FootnoteText"/>
      </w:pPr>
      <w:r w:rsidRPr="001D5D8C">
        <w:t xml:space="preserve">Eiropas Parlamenta un Padomes 2002.gada 7.marta </w:t>
      </w:r>
      <w:r>
        <w:t>d</w:t>
      </w:r>
      <w:r w:rsidRPr="001D5D8C">
        <w:t>irektīva 2002/20/EK par elektronisko komunikāciju tīklu un pakalpojumu atļaušanu (atļauju izsniegšanas direktīva), OV L 108, 24.4.2002.</w:t>
      </w:r>
    </w:p>
    <w:p w:rsidR="0064429D" w:rsidRPr="001D5D8C" w:rsidRDefault="0064429D" w:rsidP="0064429D">
      <w:pPr>
        <w:pStyle w:val="FootnoteText"/>
        <w:jc w:val="both"/>
      </w:pPr>
      <w:r w:rsidRPr="001D5D8C">
        <w:t xml:space="preserve">Eiropas Parlamenta un Padomes 2002. gada 7. marta </w:t>
      </w:r>
      <w:r>
        <w:t>d</w:t>
      </w:r>
      <w:r w:rsidRPr="001D5D8C">
        <w:t>irektīva Nr.2002/19/EK par piekļuvi elektronisko komunikāciju tīkliem un ar tiem saistītām iekārtām un to savstarpēju savienojumu (piekļuves direktīva), OV L 108, 24.4.2002.</w:t>
      </w:r>
    </w:p>
    <w:p w:rsidR="0064429D" w:rsidRDefault="0064429D" w:rsidP="0064429D">
      <w:pPr>
        <w:pStyle w:val="FootnoteText"/>
      </w:pPr>
      <w:r w:rsidRPr="001D5D8C">
        <w:t xml:space="preserve">Eiropas Parlamenta un Padomes 2002.gada 7.marta </w:t>
      </w:r>
      <w:r>
        <w:t>d</w:t>
      </w:r>
      <w:r w:rsidRPr="001D5D8C">
        <w:t>irektīvā Nr.2002/22/EK par universālo pakalpojumu un lietotāju tiesībām attiecībā uz elektronisko sakaru tīkliem un pakalpojumiem (universālā pakalpojuma direktīva), OV L 108, 24.4.2002.</w:t>
      </w:r>
    </w:p>
    <w:p w:rsidR="0064429D" w:rsidRDefault="0064429D" w:rsidP="0064429D">
      <w:pPr>
        <w:pStyle w:val="FootnoteText"/>
      </w:pPr>
      <w:r w:rsidRPr="001D5D8C">
        <w:t xml:space="preserve">Eiropas Parlamenta un Padomes 2002. gada 12. jūlija </w:t>
      </w:r>
      <w:r>
        <w:t>d</w:t>
      </w:r>
      <w:r w:rsidRPr="001D5D8C">
        <w:t>irektīva Nr.2002/58/EK par personas datu apstrādi un privātās dzīves aizsardzību elektronisko komunikāciju nozarē (direktīva par privāto dzīvi un elektronisko komunikāciju), OV L 201, 31.7.2002.</w:t>
      </w:r>
    </w:p>
  </w:footnote>
  <w:footnote w:id="3">
    <w:p w:rsidR="0064429D" w:rsidRDefault="0064429D" w:rsidP="0064429D">
      <w:pPr>
        <w:pStyle w:val="FootnoteText"/>
      </w:pPr>
      <w:r>
        <w:rPr>
          <w:rStyle w:val="FootnoteReference"/>
        </w:rPr>
        <w:footnoteRef/>
      </w:r>
      <w:r>
        <w:t xml:space="preserve"> </w:t>
      </w:r>
      <w:r w:rsidRPr="00441856">
        <w:t xml:space="preserve"> </w:t>
      </w:r>
      <w:r w:rsidRPr="00F26CAE">
        <w:rPr>
          <w:bCs/>
        </w:rPr>
        <w:t>Sabiedrisko pakalpojumu regulēšanas komisijas padomes lēmums</w:t>
      </w:r>
      <w:r w:rsidRPr="00441856">
        <w:t xml:space="preserve"> Nr.1/8</w:t>
      </w:r>
      <w:r>
        <w:t xml:space="preserve"> </w:t>
      </w:r>
      <w:r w:rsidRPr="00441856">
        <w:t>„Noteikum</w:t>
      </w:r>
      <w:r>
        <w:t>i</w:t>
      </w:r>
      <w:r w:rsidRPr="00441856">
        <w:t xml:space="preserve"> par piekļuvi saistītām iekārtām un pakalpojumiem” Rīgā 2014.gad</w:t>
      </w:r>
      <w:r>
        <w:t>a 9.aprīlī (prot. Nr.12, 20.p.).</w:t>
      </w:r>
    </w:p>
  </w:footnote>
  <w:footnote w:id="4">
    <w:p w:rsidR="0064429D" w:rsidRDefault="0064429D" w:rsidP="0064429D">
      <w:pPr>
        <w:pStyle w:val="FootnoteText"/>
      </w:pPr>
      <w:r>
        <w:rPr>
          <w:rStyle w:val="FootnoteReference"/>
        </w:rPr>
        <w:footnoteRef/>
      </w:r>
      <w:r>
        <w:t xml:space="preserve"> Direktīvas 4.panta 2.punkts.</w:t>
      </w:r>
    </w:p>
  </w:footnote>
  <w:footnote w:id="5">
    <w:p w:rsidR="0064429D" w:rsidRDefault="0064429D" w:rsidP="0064429D">
      <w:pPr>
        <w:pStyle w:val="FootnoteText"/>
      </w:pPr>
      <w:r>
        <w:rPr>
          <w:rStyle w:val="FootnoteReference"/>
        </w:rPr>
        <w:footnoteRef/>
      </w:r>
      <w:r>
        <w:t xml:space="preserve"> Terminam „kapitālā renovācija” Latvijas Republikas normatīvajos aktos atbilstošie termini ir pārbūve un atjaunošana.</w:t>
      </w:r>
    </w:p>
  </w:footnote>
  <w:footnote w:id="6">
    <w:p w:rsidR="00ED52D5" w:rsidRDefault="00ED52D5" w:rsidP="00ED52D5">
      <w:pPr>
        <w:pStyle w:val="FootnoteText"/>
      </w:pPr>
      <w:r>
        <w:rPr>
          <w:rStyle w:val="FootnoteReference"/>
        </w:rPr>
        <w:footnoteRef/>
      </w:r>
      <w:r>
        <w:t xml:space="preserve"> </w:t>
      </w:r>
      <w:r w:rsidRPr="0021145D">
        <w:t>Ministru kabineta 2014.gada 19.augusta noteikumu Nr.501 „Elektronisko sakaru tīklu ierīkošanas, būvniecības un uzraudzības kārtība”</w:t>
      </w:r>
      <w:r w:rsidRPr="0021145D">
        <w:rPr>
          <w:bCs/>
          <w:sz w:val="28"/>
          <w:szCs w:val="28"/>
        </w:rPr>
        <w:t xml:space="preserve"> </w:t>
      </w:r>
      <w:r w:rsidRPr="0021145D">
        <w:rPr>
          <w:bCs/>
        </w:rPr>
        <w:t>15.punktā</w:t>
      </w:r>
      <w:r>
        <w:rPr>
          <w:bCs/>
        </w:rPr>
        <w:t>.</w:t>
      </w:r>
    </w:p>
  </w:footnote>
  <w:footnote w:id="7">
    <w:p w:rsidR="00ED52D5" w:rsidRDefault="00ED52D5" w:rsidP="00ED52D5">
      <w:pPr>
        <w:pStyle w:val="FootnoteText"/>
      </w:pPr>
      <w:r>
        <w:rPr>
          <w:rStyle w:val="FootnoteReference"/>
        </w:rPr>
        <w:footnoteRef/>
      </w:r>
      <w:r>
        <w:t xml:space="preserve"> </w:t>
      </w:r>
      <w:r w:rsidRPr="00293C01">
        <w:t>Būvju iedalījumu</w:t>
      </w:r>
      <w:r>
        <w:t xml:space="preserve"> (trīs)</w:t>
      </w:r>
      <w:r w:rsidRPr="00293C01">
        <w:t xml:space="preserve"> grupās atkarībā no būvniecības sarežģītības pakāpes un iespējamās ietekmes uz cilvēku dzīvību, veselību un vidi nosaka Ministru kabineta 2014.gada 19.augusta noteikumi Nr.500 „Vispārīgie būvnoteikumi”.</w:t>
      </w:r>
    </w:p>
  </w:footnote>
  <w:footnote w:id="8">
    <w:p w:rsidR="0064429D" w:rsidRPr="00AD336B" w:rsidRDefault="0064429D" w:rsidP="0064429D">
      <w:pPr>
        <w:rPr>
          <w:sz w:val="22"/>
        </w:rPr>
      </w:pPr>
      <w:r w:rsidRPr="00AD336B">
        <w:rPr>
          <w:sz w:val="22"/>
        </w:rPr>
        <w:footnoteRef/>
      </w:r>
      <w:r w:rsidRPr="00AD336B">
        <w:rPr>
          <w:sz w:val="22"/>
        </w:rPr>
        <w:tab/>
        <w:t xml:space="preserve"> </w:t>
      </w:r>
      <w:hyperlink r:id="rId1">
        <w:r w:rsidRPr="00AD336B">
          <w:rPr>
            <w:sz w:val="22"/>
          </w:rPr>
          <w:t>http://eur-lex.europa.eu/LexUriServ/LexUriServ.do?uri=OJ:C:2013:025:0001:0026:LV:PDF</w:t>
        </w:r>
      </w:hyperlink>
      <w:r w:rsidRPr="00AD336B">
        <w:rPr>
          <w:sz w:val="22"/>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7522601"/>
      <w:docPartObj>
        <w:docPartGallery w:val="Page Numbers (Top of Page)"/>
        <w:docPartUnique/>
      </w:docPartObj>
    </w:sdtPr>
    <w:sdtEndPr>
      <w:rPr>
        <w:noProof/>
      </w:rPr>
    </w:sdtEndPr>
    <w:sdtContent>
      <w:p w:rsidR="00CA09C5" w:rsidRDefault="00D07312">
        <w:pPr>
          <w:pStyle w:val="Header"/>
          <w:jc w:val="center"/>
        </w:pPr>
        <w:r>
          <w:fldChar w:fldCharType="begin"/>
        </w:r>
        <w:r w:rsidR="00CA09C5">
          <w:instrText xml:space="preserve"> PAGE   \* MERGEFORMAT </w:instrText>
        </w:r>
        <w:r>
          <w:fldChar w:fldCharType="separate"/>
        </w:r>
        <w:r w:rsidR="00796359">
          <w:rPr>
            <w:noProof/>
          </w:rPr>
          <w:t>18</w:t>
        </w:r>
        <w:r>
          <w:rPr>
            <w:noProof/>
          </w:rPr>
          <w:fldChar w:fldCharType="end"/>
        </w:r>
      </w:p>
    </w:sdtContent>
  </w:sdt>
  <w:p w:rsidR="00983113" w:rsidRDefault="009831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F38CE"/>
    <w:multiLevelType w:val="multilevel"/>
    <w:tmpl w:val="24AC61E0"/>
    <w:lvl w:ilvl="0">
      <w:start w:val="1"/>
      <w:numFmt w:val="decimal"/>
      <w:lvlText w:val="%1."/>
      <w:lvlJc w:val="left"/>
      <w:pPr>
        <w:ind w:left="720" w:hanging="363"/>
      </w:pPr>
      <w:rPr>
        <w:rFonts w:hint="default"/>
      </w:rPr>
    </w:lvl>
    <w:lvl w:ilvl="1">
      <w:start w:val="1"/>
      <w:numFmt w:val="decimal"/>
      <w:isLgl/>
      <w:lvlText w:val="%1.%2."/>
      <w:lvlJc w:val="left"/>
      <w:pPr>
        <w:ind w:left="4757" w:hanging="363"/>
      </w:pPr>
      <w:rPr>
        <w:rFonts w:hint="default"/>
        <w:b w:val="0"/>
      </w:rPr>
    </w:lvl>
    <w:lvl w:ilvl="2">
      <w:start w:val="1"/>
      <w:numFmt w:val="decimal"/>
      <w:isLgl/>
      <w:lvlText w:val="%1.%2.%3."/>
      <w:lvlJc w:val="left"/>
      <w:pPr>
        <w:ind w:left="8794" w:hanging="363"/>
      </w:pPr>
      <w:rPr>
        <w:rFonts w:hint="default"/>
      </w:rPr>
    </w:lvl>
    <w:lvl w:ilvl="3">
      <w:start w:val="1"/>
      <w:numFmt w:val="decimal"/>
      <w:isLgl/>
      <w:lvlText w:val="%1.%2.%3.%4."/>
      <w:lvlJc w:val="left"/>
      <w:pPr>
        <w:ind w:left="12831" w:hanging="363"/>
      </w:pPr>
      <w:rPr>
        <w:rFonts w:hint="default"/>
      </w:rPr>
    </w:lvl>
    <w:lvl w:ilvl="4">
      <w:start w:val="1"/>
      <w:numFmt w:val="decimal"/>
      <w:isLgl/>
      <w:lvlText w:val="%1.%2.%3.%4.%5."/>
      <w:lvlJc w:val="left"/>
      <w:pPr>
        <w:ind w:left="16868" w:hanging="363"/>
      </w:pPr>
      <w:rPr>
        <w:rFonts w:hint="default"/>
      </w:rPr>
    </w:lvl>
    <w:lvl w:ilvl="5">
      <w:start w:val="1"/>
      <w:numFmt w:val="decimal"/>
      <w:isLgl/>
      <w:lvlText w:val="%1.%2.%3.%4.%5.%6."/>
      <w:lvlJc w:val="left"/>
      <w:pPr>
        <w:ind w:left="20905" w:hanging="363"/>
      </w:pPr>
      <w:rPr>
        <w:rFonts w:hint="default"/>
      </w:rPr>
    </w:lvl>
    <w:lvl w:ilvl="6">
      <w:start w:val="1"/>
      <w:numFmt w:val="decimal"/>
      <w:isLgl/>
      <w:lvlText w:val="%1.%2.%3.%4.%5.%6.%7."/>
      <w:lvlJc w:val="left"/>
      <w:pPr>
        <w:ind w:left="24942" w:hanging="363"/>
      </w:pPr>
      <w:rPr>
        <w:rFonts w:hint="default"/>
      </w:rPr>
    </w:lvl>
    <w:lvl w:ilvl="7">
      <w:start w:val="1"/>
      <w:numFmt w:val="decimal"/>
      <w:isLgl/>
      <w:lvlText w:val="%1.%2.%3.%4.%5.%6.%7.%8."/>
      <w:lvlJc w:val="left"/>
      <w:pPr>
        <w:ind w:left="28979" w:hanging="363"/>
      </w:pPr>
      <w:rPr>
        <w:rFonts w:hint="default"/>
      </w:rPr>
    </w:lvl>
    <w:lvl w:ilvl="8">
      <w:start w:val="1"/>
      <w:numFmt w:val="decimal"/>
      <w:isLgl/>
      <w:lvlText w:val="%1.%2.%3.%4.%5.%6.%7.%8.%9."/>
      <w:lvlJc w:val="left"/>
      <w:pPr>
        <w:ind w:firstLine="0"/>
      </w:pPr>
      <w:rPr>
        <w:rFonts w:hint="default"/>
      </w:rPr>
    </w:lvl>
  </w:abstractNum>
  <w:abstractNum w:abstractNumId="1">
    <w:nsid w:val="14E7179B"/>
    <w:multiLevelType w:val="hybridMultilevel"/>
    <w:tmpl w:val="05C4A142"/>
    <w:lvl w:ilvl="0" w:tplc="04260017">
      <w:start w:val="1"/>
      <w:numFmt w:val="lowerLetter"/>
      <w:lvlText w:val="%1)"/>
      <w:lvlJc w:val="left"/>
      <w:pPr>
        <w:ind w:left="720" w:hanging="360"/>
      </w:pPr>
      <w:rPr>
        <w:rFont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156D376D"/>
    <w:multiLevelType w:val="hybridMultilevel"/>
    <w:tmpl w:val="F89039C6"/>
    <w:lvl w:ilvl="0" w:tplc="04260017">
      <w:start w:val="1"/>
      <w:numFmt w:val="lowerLetter"/>
      <w:lvlText w:val="%1)"/>
      <w:lvlJc w:val="left"/>
      <w:pPr>
        <w:ind w:left="643" w:hanging="360"/>
      </w:pPr>
      <w:rPr>
        <w:rFonts w:hint="default"/>
      </w:rPr>
    </w:lvl>
    <w:lvl w:ilvl="1" w:tplc="04260017">
      <w:start w:val="1"/>
      <w:numFmt w:val="lowerLetter"/>
      <w:lvlText w:val="%2)"/>
      <w:lvlJc w:val="left"/>
      <w:pPr>
        <w:ind w:left="1647" w:hanging="360"/>
      </w:pPr>
    </w:lvl>
    <w:lvl w:ilvl="2" w:tplc="0426001B">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
    <w:nsid w:val="1BE42933"/>
    <w:multiLevelType w:val="hybridMultilevel"/>
    <w:tmpl w:val="BC0EEB6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nsid w:val="1F5545E3"/>
    <w:multiLevelType w:val="hybridMultilevel"/>
    <w:tmpl w:val="8BD2674A"/>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29ED1EC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3F159E1"/>
    <w:multiLevelType w:val="hybridMultilevel"/>
    <w:tmpl w:val="EC7CDDEE"/>
    <w:lvl w:ilvl="0" w:tplc="781C4C3C">
      <w:start w:val="1"/>
      <w:numFmt w:val="lowerLetter"/>
      <w:lvlText w:val="%1)"/>
      <w:lvlJc w:val="left"/>
      <w:pPr>
        <w:ind w:left="1800" w:hanging="360"/>
      </w:pPr>
      <w:rPr>
        <w:rFonts w:ascii="Times New Roman" w:eastAsia="Times New Roman" w:hAnsi="Times New Roman" w:cs="Times New Roman"/>
      </w:rPr>
    </w:lvl>
    <w:lvl w:ilvl="1" w:tplc="04260019">
      <w:start w:val="1"/>
      <w:numFmt w:val="lowerLetter"/>
      <w:lvlText w:val="%2."/>
      <w:lvlJc w:val="left"/>
      <w:pPr>
        <w:ind w:left="2520" w:hanging="360"/>
      </w:pPr>
    </w:lvl>
    <w:lvl w:ilvl="2" w:tplc="0426001B">
      <w:start w:val="1"/>
      <w:numFmt w:val="lowerRoman"/>
      <w:lvlText w:val="%3."/>
      <w:lvlJc w:val="right"/>
      <w:pPr>
        <w:ind w:left="3240" w:hanging="180"/>
      </w:pPr>
    </w:lvl>
    <w:lvl w:ilvl="3" w:tplc="0426000F">
      <w:start w:val="1"/>
      <w:numFmt w:val="decimal"/>
      <w:lvlText w:val="%4."/>
      <w:lvlJc w:val="left"/>
      <w:pPr>
        <w:ind w:left="3960" w:hanging="360"/>
      </w:pPr>
    </w:lvl>
    <w:lvl w:ilvl="4" w:tplc="04260019">
      <w:start w:val="1"/>
      <w:numFmt w:val="lowerLetter"/>
      <w:lvlText w:val="%5."/>
      <w:lvlJc w:val="left"/>
      <w:pPr>
        <w:ind w:left="4680" w:hanging="360"/>
      </w:pPr>
    </w:lvl>
    <w:lvl w:ilvl="5" w:tplc="0426001B">
      <w:start w:val="1"/>
      <w:numFmt w:val="lowerRoman"/>
      <w:lvlText w:val="%6."/>
      <w:lvlJc w:val="right"/>
      <w:pPr>
        <w:ind w:left="5400" w:hanging="180"/>
      </w:pPr>
    </w:lvl>
    <w:lvl w:ilvl="6" w:tplc="0426000F">
      <w:start w:val="1"/>
      <w:numFmt w:val="decimal"/>
      <w:lvlText w:val="%7."/>
      <w:lvlJc w:val="left"/>
      <w:pPr>
        <w:ind w:left="6120" w:hanging="360"/>
      </w:pPr>
    </w:lvl>
    <w:lvl w:ilvl="7" w:tplc="04260019">
      <w:start w:val="1"/>
      <w:numFmt w:val="lowerLetter"/>
      <w:lvlText w:val="%8."/>
      <w:lvlJc w:val="left"/>
      <w:pPr>
        <w:ind w:left="6840" w:hanging="360"/>
      </w:pPr>
    </w:lvl>
    <w:lvl w:ilvl="8" w:tplc="0426001B">
      <w:start w:val="1"/>
      <w:numFmt w:val="lowerRoman"/>
      <w:lvlText w:val="%9."/>
      <w:lvlJc w:val="right"/>
      <w:pPr>
        <w:ind w:left="7560" w:hanging="180"/>
      </w:pPr>
    </w:lvl>
  </w:abstractNum>
  <w:abstractNum w:abstractNumId="7">
    <w:nsid w:val="3E1F5F8E"/>
    <w:multiLevelType w:val="multilevel"/>
    <w:tmpl w:val="3D3EDCD0"/>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3EC2501F"/>
    <w:multiLevelType w:val="hybridMultilevel"/>
    <w:tmpl w:val="B052E2C6"/>
    <w:lvl w:ilvl="0" w:tplc="04260011">
      <w:start w:val="1"/>
      <w:numFmt w:val="decimal"/>
      <w:lvlText w:val="%1)"/>
      <w:lvlJc w:val="left"/>
      <w:pPr>
        <w:ind w:left="720" w:hanging="360"/>
      </w:pPr>
      <w:rPr>
        <w:rFonts w:hint="default"/>
      </w:rPr>
    </w:lvl>
    <w:lvl w:ilvl="1" w:tplc="48520898">
      <w:start w:val="1"/>
      <w:numFmt w:val="lowerRoman"/>
      <w:lvlText w:val="%2)"/>
      <w:lvlJc w:val="left"/>
      <w:pPr>
        <w:ind w:left="1800" w:hanging="72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485C33DE"/>
    <w:multiLevelType w:val="hybridMultilevel"/>
    <w:tmpl w:val="0FDE3700"/>
    <w:lvl w:ilvl="0" w:tplc="04260003">
      <w:start w:val="1"/>
      <w:numFmt w:val="bullet"/>
      <w:lvlText w:val="o"/>
      <w:lvlJc w:val="left"/>
      <w:pPr>
        <w:ind w:left="1494" w:hanging="360"/>
      </w:pPr>
      <w:rPr>
        <w:rFonts w:ascii="Courier New" w:hAnsi="Courier New" w:cs="Courier New" w:hint="default"/>
      </w:rPr>
    </w:lvl>
    <w:lvl w:ilvl="1" w:tplc="04260003" w:tentative="1">
      <w:start w:val="1"/>
      <w:numFmt w:val="bullet"/>
      <w:lvlText w:val="o"/>
      <w:lvlJc w:val="left"/>
      <w:pPr>
        <w:ind w:left="2214" w:hanging="360"/>
      </w:pPr>
      <w:rPr>
        <w:rFonts w:ascii="Courier New" w:hAnsi="Courier New" w:cs="Courier New" w:hint="default"/>
      </w:rPr>
    </w:lvl>
    <w:lvl w:ilvl="2" w:tplc="04260005" w:tentative="1">
      <w:start w:val="1"/>
      <w:numFmt w:val="bullet"/>
      <w:lvlText w:val=""/>
      <w:lvlJc w:val="left"/>
      <w:pPr>
        <w:ind w:left="2934" w:hanging="360"/>
      </w:pPr>
      <w:rPr>
        <w:rFonts w:ascii="Wingdings" w:hAnsi="Wingdings" w:hint="default"/>
      </w:rPr>
    </w:lvl>
    <w:lvl w:ilvl="3" w:tplc="04260001" w:tentative="1">
      <w:start w:val="1"/>
      <w:numFmt w:val="bullet"/>
      <w:lvlText w:val=""/>
      <w:lvlJc w:val="left"/>
      <w:pPr>
        <w:ind w:left="3654" w:hanging="360"/>
      </w:pPr>
      <w:rPr>
        <w:rFonts w:ascii="Symbol" w:hAnsi="Symbol" w:hint="default"/>
      </w:rPr>
    </w:lvl>
    <w:lvl w:ilvl="4" w:tplc="04260003" w:tentative="1">
      <w:start w:val="1"/>
      <w:numFmt w:val="bullet"/>
      <w:lvlText w:val="o"/>
      <w:lvlJc w:val="left"/>
      <w:pPr>
        <w:ind w:left="4374" w:hanging="360"/>
      </w:pPr>
      <w:rPr>
        <w:rFonts w:ascii="Courier New" w:hAnsi="Courier New" w:cs="Courier New" w:hint="default"/>
      </w:rPr>
    </w:lvl>
    <w:lvl w:ilvl="5" w:tplc="04260005" w:tentative="1">
      <w:start w:val="1"/>
      <w:numFmt w:val="bullet"/>
      <w:lvlText w:val=""/>
      <w:lvlJc w:val="left"/>
      <w:pPr>
        <w:ind w:left="5094" w:hanging="360"/>
      </w:pPr>
      <w:rPr>
        <w:rFonts w:ascii="Wingdings" w:hAnsi="Wingdings" w:hint="default"/>
      </w:rPr>
    </w:lvl>
    <w:lvl w:ilvl="6" w:tplc="04260001" w:tentative="1">
      <w:start w:val="1"/>
      <w:numFmt w:val="bullet"/>
      <w:lvlText w:val=""/>
      <w:lvlJc w:val="left"/>
      <w:pPr>
        <w:ind w:left="5814" w:hanging="360"/>
      </w:pPr>
      <w:rPr>
        <w:rFonts w:ascii="Symbol" w:hAnsi="Symbol" w:hint="default"/>
      </w:rPr>
    </w:lvl>
    <w:lvl w:ilvl="7" w:tplc="04260003" w:tentative="1">
      <w:start w:val="1"/>
      <w:numFmt w:val="bullet"/>
      <w:lvlText w:val="o"/>
      <w:lvlJc w:val="left"/>
      <w:pPr>
        <w:ind w:left="6534" w:hanging="360"/>
      </w:pPr>
      <w:rPr>
        <w:rFonts w:ascii="Courier New" w:hAnsi="Courier New" w:cs="Courier New" w:hint="default"/>
      </w:rPr>
    </w:lvl>
    <w:lvl w:ilvl="8" w:tplc="04260005" w:tentative="1">
      <w:start w:val="1"/>
      <w:numFmt w:val="bullet"/>
      <w:lvlText w:val=""/>
      <w:lvlJc w:val="left"/>
      <w:pPr>
        <w:ind w:left="7254" w:hanging="360"/>
      </w:pPr>
      <w:rPr>
        <w:rFonts w:ascii="Wingdings" w:hAnsi="Wingdings" w:hint="default"/>
      </w:rPr>
    </w:lvl>
  </w:abstractNum>
  <w:abstractNum w:abstractNumId="10">
    <w:nsid w:val="4EB11BB9"/>
    <w:multiLevelType w:val="multilevel"/>
    <w:tmpl w:val="7622901E"/>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576A5065"/>
    <w:multiLevelType w:val="multilevel"/>
    <w:tmpl w:val="FD0EAE64"/>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5F4C3FA2"/>
    <w:multiLevelType w:val="multilevel"/>
    <w:tmpl w:val="B5B443B2"/>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62175F52"/>
    <w:multiLevelType w:val="hybridMultilevel"/>
    <w:tmpl w:val="D0805B0C"/>
    <w:lvl w:ilvl="0" w:tplc="E1B813AC">
      <w:start w:val="1"/>
      <w:numFmt w:val="decimal"/>
      <w:lvlText w:val="(%1)"/>
      <w:lvlJc w:val="left"/>
      <w:pPr>
        <w:ind w:left="643" w:hanging="360"/>
      </w:pPr>
      <w:rPr>
        <w:rFonts w:hint="default"/>
      </w:rPr>
    </w:lvl>
    <w:lvl w:ilvl="1" w:tplc="C4CC5EAE">
      <w:start w:val="1"/>
      <w:numFmt w:val="decimal"/>
      <w:lvlText w:val="%2)"/>
      <w:lvlJc w:val="left"/>
      <w:pPr>
        <w:ind w:left="1647" w:hanging="360"/>
      </w:pPr>
      <w:rPr>
        <w:rFonts w:hint="default"/>
      </w:rPr>
    </w:lvl>
    <w:lvl w:ilvl="2" w:tplc="04260017">
      <w:start w:val="1"/>
      <w:numFmt w:val="lowerLetter"/>
      <w:lvlText w:val="%3)"/>
      <w:lvlJc w:val="lef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4">
    <w:nsid w:val="69EE2EC7"/>
    <w:multiLevelType w:val="hybridMultilevel"/>
    <w:tmpl w:val="36E44038"/>
    <w:lvl w:ilvl="0" w:tplc="474A4ABA">
      <w:start w:val="3"/>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3"/>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0"/>
  </w:num>
  <w:num w:numId="5">
    <w:abstractNumId w:val="4"/>
  </w:num>
  <w:num w:numId="6">
    <w:abstractNumId w:val="13"/>
  </w:num>
  <w:num w:numId="7">
    <w:abstractNumId w:val="10"/>
  </w:num>
  <w:num w:numId="8">
    <w:abstractNumId w:val="7"/>
  </w:num>
  <w:num w:numId="9">
    <w:abstractNumId w:val="11"/>
  </w:num>
  <w:num w:numId="10">
    <w:abstractNumId w:val="12"/>
  </w:num>
  <w:num w:numId="11">
    <w:abstractNumId w:val="8"/>
  </w:num>
  <w:num w:numId="12">
    <w:abstractNumId w:val="1"/>
  </w:num>
  <w:num w:numId="13">
    <w:abstractNumId w:val="9"/>
  </w:num>
  <w:num w:numId="14">
    <w:abstractNumId w:val="1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29D"/>
    <w:rsid w:val="00007564"/>
    <w:rsid w:val="0001211D"/>
    <w:rsid w:val="00012468"/>
    <w:rsid w:val="00024C6C"/>
    <w:rsid w:val="00026F3F"/>
    <w:rsid w:val="00034B58"/>
    <w:rsid w:val="0004132F"/>
    <w:rsid w:val="00043F1E"/>
    <w:rsid w:val="00045B8D"/>
    <w:rsid w:val="0004687A"/>
    <w:rsid w:val="0005429C"/>
    <w:rsid w:val="00064321"/>
    <w:rsid w:val="000652BF"/>
    <w:rsid w:val="000667B3"/>
    <w:rsid w:val="0008030D"/>
    <w:rsid w:val="000818D7"/>
    <w:rsid w:val="00081AF7"/>
    <w:rsid w:val="00086605"/>
    <w:rsid w:val="00087E71"/>
    <w:rsid w:val="000954BA"/>
    <w:rsid w:val="000B1EEB"/>
    <w:rsid w:val="000B5DC7"/>
    <w:rsid w:val="000D19A3"/>
    <w:rsid w:val="000D58BA"/>
    <w:rsid w:val="000D7542"/>
    <w:rsid w:val="000D7555"/>
    <w:rsid w:val="000F0B62"/>
    <w:rsid w:val="000F0C48"/>
    <w:rsid w:val="000F347C"/>
    <w:rsid w:val="00116808"/>
    <w:rsid w:val="00132679"/>
    <w:rsid w:val="00132D7C"/>
    <w:rsid w:val="001414C7"/>
    <w:rsid w:val="00147BEB"/>
    <w:rsid w:val="0015179B"/>
    <w:rsid w:val="00153B0B"/>
    <w:rsid w:val="0015780B"/>
    <w:rsid w:val="001712E2"/>
    <w:rsid w:val="001742A7"/>
    <w:rsid w:val="00180153"/>
    <w:rsid w:val="0018261F"/>
    <w:rsid w:val="001855D2"/>
    <w:rsid w:val="00194563"/>
    <w:rsid w:val="00197DEE"/>
    <w:rsid w:val="001A1369"/>
    <w:rsid w:val="001A1722"/>
    <w:rsid w:val="001A1D30"/>
    <w:rsid w:val="001A5FFD"/>
    <w:rsid w:val="001B1320"/>
    <w:rsid w:val="001C063A"/>
    <w:rsid w:val="001C75A8"/>
    <w:rsid w:val="001D0472"/>
    <w:rsid w:val="001E0794"/>
    <w:rsid w:val="001E6BBF"/>
    <w:rsid w:val="001F184F"/>
    <w:rsid w:val="001F2E14"/>
    <w:rsid w:val="00255EE4"/>
    <w:rsid w:val="0027099E"/>
    <w:rsid w:val="00285EC4"/>
    <w:rsid w:val="002952EA"/>
    <w:rsid w:val="0029772B"/>
    <w:rsid w:val="002A3475"/>
    <w:rsid w:val="002B1048"/>
    <w:rsid w:val="002C1ED3"/>
    <w:rsid w:val="002C23BC"/>
    <w:rsid w:val="002C64EF"/>
    <w:rsid w:val="002D15EB"/>
    <w:rsid w:val="003046D5"/>
    <w:rsid w:val="003075C7"/>
    <w:rsid w:val="00307B04"/>
    <w:rsid w:val="003142D6"/>
    <w:rsid w:val="00330DE1"/>
    <w:rsid w:val="003317FF"/>
    <w:rsid w:val="0035433A"/>
    <w:rsid w:val="00355676"/>
    <w:rsid w:val="003861BF"/>
    <w:rsid w:val="003C6505"/>
    <w:rsid w:val="003C786F"/>
    <w:rsid w:val="003E31DA"/>
    <w:rsid w:val="0040064A"/>
    <w:rsid w:val="004047C7"/>
    <w:rsid w:val="004052F8"/>
    <w:rsid w:val="00417F0B"/>
    <w:rsid w:val="004213D7"/>
    <w:rsid w:val="00422435"/>
    <w:rsid w:val="004278BE"/>
    <w:rsid w:val="0043411D"/>
    <w:rsid w:val="0044030F"/>
    <w:rsid w:val="00450526"/>
    <w:rsid w:val="00467C15"/>
    <w:rsid w:val="00480E32"/>
    <w:rsid w:val="00481D5A"/>
    <w:rsid w:val="00483241"/>
    <w:rsid w:val="00483273"/>
    <w:rsid w:val="00485C5C"/>
    <w:rsid w:val="00487B2B"/>
    <w:rsid w:val="004955D4"/>
    <w:rsid w:val="004A52A1"/>
    <w:rsid w:val="004A5436"/>
    <w:rsid w:val="004B6F3B"/>
    <w:rsid w:val="004B7E4E"/>
    <w:rsid w:val="004B7FF1"/>
    <w:rsid w:val="004C0DD7"/>
    <w:rsid w:val="004D04B4"/>
    <w:rsid w:val="004D4A2D"/>
    <w:rsid w:val="004E3194"/>
    <w:rsid w:val="004E4082"/>
    <w:rsid w:val="004F627F"/>
    <w:rsid w:val="00502299"/>
    <w:rsid w:val="00520BD2"/>
    <w:rsid w:val="00522032"/>
    <w:rsid w:val="005221D3"/>
    <w:rsid w:val="0053441C"/>
    <w:rsid w:val="00540D9B"/>
    <w:rsid w:val="005446BF"/>
    <w:rsid w:val="0054550C"/>
    <w:rsid w:val="00546BA5"/>
    <w:rsid w:val="00560F12"/>
    <w:rsid w:val="005610CB"/>
    <w:rsid w:val="00573E25"/>
    <w:rsid w:val="00575295"/>
    <w:rsid w:val="005A10D0"/>
    <w:rsid w:val="005A41EB"/>
    <w:rsid w:val="005A4396"/>
    <w:rsid w:val="005A739E"/>
    <w:rsid w:val="005B0608"/>
    <w:rsid w:val="005B6F96"/>
    <w:rsid w:val="005B79A9"/>
    <w:rsid w:val="005C4B7A"/>
    <w:rsid w:val="005D1E00"/>
    <w:rsid w:val="005E30DE"/>
    <w:rsid w:val="005E4CF2"/>
    <w:rsid w:val="005E53E8"/>
    <w:rsid w:val="005E7B6B"/>
    <w:rsid w:val="005F13D8"/>
    <w:rsid w:val="005F3E4B"/>
    <w:rsid w:val="006066AE"/>
    <w:rsid w:val="00606BFE"/>
    <w:rsid w:val="00606CE6"/>
    <w:rsid w:val="00607C8F"/>
    <w:rsid w:val="00615EDD"/>
    <w:rsid w:val="006200E3"/>
    <w:rsid w:val="00622265"/>
    <w:rsid w:val="006248BB"/>
    <w:rsid w:val="0063729C"/>
    <w:rsid w:val="00642E11"/>
    <w:rsid w:val="0064429D"/>
    <w:rsid w:val="00644B9A"/>
    <w:rsid w:val="00645172"/>
    <w:rsid w:val="00650E11"/>
    <w:rsid w:val="006635B7"/>
    <w:rsid w:val="006825DB"/>
    <w:rsid w:val="0068554C"/>
    <w:rsid w:val="00693B2C"/>
    <w:rsid w:val="006A15EA"/>
    <w:rsid w:val="006A2AF0"/>
    <w:rsid w:val="006B0809"/>
    <w:rsid w:val="006D3DE3"/>
    <w:rsid w:val="006D72D6"/>
    <w:rsid w:val="006E11BD"/>
    <w:rsid w:val="006E6A2C"/>
    <w:rsid w:val="006F3772"/>
    <w:rsid w:val="007000D3"/>
    <w:rsid w:val="007029E8"/>
    <w:rsid w:val="00707C24"/>
    <w:rsid w:val="0073049F"/>
    <w:rsid w:val="00731FFC"/>
    <w:rsid w:val="00737811"/>
    <w:rsid w:val="00744BB4"/>
    <w:rsid w:val="00750880"/>
    <w:rsid w:val="00755FB1"/>
    <w:rsid w:val="007630E3"/>
    <w:rsid w:val="00765C34"/>
    <w:rsid w:val="007663A3"/>
    <w:rsid w:val="00774FB1"/>
    <w:rsid w:val="007831C4"/>
    <w:rsid w:val="00796359"/>
    <w:rsid w:val="007A196F"/>
    <w:rsid w:val="007A32FC"/>
    <w:rsid w:val="007A478A"/>
    <w:rsid w:val="007A6BCE"/>
    <w:rsid w:val="007B76B4"/>
    <w:rsid w:val="007C485A"/>
    <w:rsid w:val="007C5834"/>
    <w:rsid w:val="007C5F5D"/>
    <w:rsid w:val="007E5F2C"/>
    <w:rsid w:val="007E702E"/>
    <w:rsid w:val="007E79B9"/>
    <w:rsid w:val="007F00ED"/>
    <w:rsid w:val="007F2EC7"/>
    <w:rsid w:val="007F6760"/>
    <w:rsid w:val="007F7863"/>
    <w:rsid w:val="008078F4"/>
    <w:rsid w:val="00811105"/>
    <w:rsid w:val="00813820"/>
    <w:rsid w:val="0082082C"/>
    <w:rsid w:val="00820F10"/>
    <w:rsid w:val="00833892"/>
    <w:rsid w:val="00837B70"/>
    <w:rsid w:val="008429CA"/>
    <w:rsid w:val="00843726"/>
    <w:rsid w:val="00847B9E"/>
    <w:rsid w:val="00851F15"/>
    <w:rsid w:val="0086432F"/>
    <w:rsid w:val="00864773"/>
    <w:rsid w:val="008704F9"/>
    <w:rsid w:val="00872DFE"/>
    <w:rsid w:val="00875C70"/>
    <w:rsid w:val="0087747C"/>
    <w:rsid w:val="008826E4"/>
    <w:rsid w:val="00882F74"/>
    <w:rsid w:val="008A1A60"/>
    <w:rsid w:val="008A30B2"/>
    <w:rsid w:val="008A3AFD"/>
    <w:rsid w:val="008A754C"/>
    <w:rsid w:val="008B29FB"/>
    <w:rsid w:val="008B6F75"/>
    <w:rsid w:val="008C09B2"/>
    <w:rsid w:val="008C43E8"/>
    <w:rsid w:val="008D1322"/>
    <w:rsid w:val="008E1962"/>
    <w:rsid w:val="008F03FD"/>
    <w:rsid w:val="0090744E"/>
    <w:rsid w:val="009144D3"/>
    <w:rsid w:val="0091500B"/>
    <w:rsid w:val="009209FA"/>
    <w:rsid w:val="00923A09"/>
    <w:rsid w:val="00942FC8"/>
    <w:rsid w:val="0094322B"/>
    <w:rsid w:val="00950CA3"/>
    <w:rsid w:val="0095364C"/>
    <w:rsid w:val="0096643E"/>
    <w:rsid w:val="00971DF5"/>
    <w:rsid w:val="00977ACE"/>
    <w:rsid w:val="00983113"/>
    <w:rsid w:val="0098468D"/>
    <w:rsid w:val="0099571C"/>
    <w:rsid w:val="00995CC1"/>
    <w:rsid w:val="009B1557"/>
    <w:rsid w:val="009B1B39"/>
    <w:rsid w:val="009B2108"/>
    <w:rsid w:val="009B2353"/>
    <w:rsid w:val="009B3626"/>
    <w:rsid w:val="009D3941"/>
    <w:rsid w:val="009F52E7"/>
    <w:rsid w:val="00A0285E"/>
    <w:rsid w:val="00A07611"/>
    <w:rsid w:val="00A1129C"/>
    <w:rsid w:val="00A122C0"/>
    <w:rsid w:val="00A21C40"/>
    <w:rsid w:val="00A21ED9"/>
    <w:rsid w:val="00A2325D"/>
    <w:rsid w:val="00A420A6"/>
    <w:rsid w:val="00A45104"/>
    <w:rsid w:val="00A45726"/>
    <w:rsid w:val="00A75A40"/>
    <w:rsid w:val="00A75DC4"/>
    <w:rsid w:val="00A8133A"/>
    <w:rsid w:val="00A81742"/>
    <w:rsid w:val="00A85B09"/>
    <w:rsid w:val="00A91FC9"/>
    <w:rsid w:val="00A959FF"/>
    <w:rsid w:val="00AB264D"/>
    <w:rsid w:val="00AC2B1B"/>
    <w:rsid w:val="00AD2718"/>
    <w:rsid w:val="00AD3CB7"/>
    <w:rsid w:val="00AD60BC"/>
    <w:rsid w:val="00AE03E6"/>
    <w:rsid w:val="00AE45D6"/>
    <w:rsid w:val="00AF36C7"/>
    <w:rsid w:val="00AF545D"/>
    <w:rsid w:val="00B02050"/>
    <w:rsid w:val="00B079DF"/>
    <w:rsid w:val="00B10EFA"/>
    <w:rsid w:val="00B12579"/>
    <w:rsid w:val="00B128D1"/>
    <w:rsid w:val="00B14B09"/>
    <w:rsid w:val="00B2402B"/>
    <w:rsid w:val="00B26720"/>
    <w:rsid w:val="00B3024F"/>
    <w:rsid w:val="00B3225B"/>
    <w:rsid w:val="00B32C89"/>
    <w:rsid w:val="00B41528"/>
    <w:rsid w:val="00B4781F"/>
    <w:rsid w:val="00B60B34"/>
    <w:rsid w:val="00B61171"/>
    <w:rsid w:val="00B8057C"/>
    <w:rsid w:val="00B8429D"/>
    <w:rsid w:val="00B94D5C"/>
    <w:rsid w:val="00BA4A84"/>
    <w:rsid w:val="00BA56A7"/>
    <w:rsid w:val="00BB6B57"/>
    <w:rsid w:val="00BB79FD"/>
    <w:rsid w:val="00BC1729"/>
    <w:rsid w:val="00BC60DF"/>
    <w:rsid w:val="00BD1C99"/>
    <w:rsid w:val="00BD2750"/>
    <w:rsid w:val="00BD716F"/>
    <w:rsid w:val="00BE42CA"/>
    <w:rsid w:val="00C01000"/>
    <w:rsid w:val="00C04CD4"/>
    <w:rsid w:val="00C05468"/>
    <w:rsid w:val="00C215C4"/>
    <w:rsid w:val="00C26079"/>
    <w:rsid w:val="00C265BE"/>
    <w:rsid w:val="00C26B60"/>
    <w:rsid w:val="00C27709"/>
    <w:rsid w:val="00C33301"/>
    <w:rsid w:val="00C36B6E"/>
    <w:rsid w:val="00C41239"/>
    <w:rsid w:val="00C42A9F"/>
    <w:rsid w:val="00C44396"/>
    <w:rsid w:val="00C469CC"/>
    <w:rsid w:val="00C52881"/>
    <w:rsid w:val="00C52FE4"/>
    <w:rsid w:val="00C535B0"/>
    <w:rsid w:val="00C5534B"/>
    <w:rsid w:val="00C602C3"/>
    <w:rsid w:val="00C64257"/>
    <w:rsid w:val="00C67411"/>
    <w:rsid w:val="00C81EA5"/>
    <w:rsid w:val="00C87233"/>
    <w:rsid w:val="00C96F9B"/>
    <w:rsid w:val="00CA09C5"/>
    <w:rsid w:val="00CA69C4"/>
    <w:rsid w:val="00CA73CB"/>
    <w:rsid w:val="00CB2B88"/>
    <w:rsid w:val="00CC1736"/>
    <w:rsid w:val="00CD1178"/>
    <w:rsid w:val="00CD6215"/>
    <w:rsid w:val="00CE31AA"/>
    <w:rsid w:val="00CE43EE"/>
    <w:rsid w:val="00CE66FC"/>
    <w:rsid w:val="00CF2E25"/>
    <w:rsid w:val="00D04415"/>
    <w:rsid w:val="00D07312"/>
    <w:rsid w:val="00D14872"/>
    <w:rsid w:val="00D27337"/>
    <w:rsid w:val="00D4075D"/>
    <w:rsid w:val="00D410C9"/>
    <w:rsid w:val="00D4597B"/>
    <w:rsid w:val="00D61297"/>
    <w:rsid w:val="00D649B8"/>
    <w:rsid w:val="00D67D27"/>
    <w:rsid w:val="00D82E98"/>
    <w:rsid w:val="00D866CA"/>
    <w:rsid w:val="00D9530F"/>
    <w:rsid w:val="00D96C68"/>
    <w:rsid w:val="00D96DCE"/>
    <w:rsid w:val="00DA6EED"/>
    <w:rsid w:val="00DC6026"/>
    <w:rsid w:val="00DD314B"/>
    <w:rsid w:val="00DE1F74"/>
    <w:rsid w:val="00DF1323"/>
    <w:rsid w:val="00E05F00"/>
    <w:rsid w:val="00E065E0"/>
    <w:rsid w:val="00E0797F"/>
    <w:rsid w:val="00E207F8"/>
    <w:rsid w:val="00E253ED"/>
    <w:rsid w:val="00E355B6"/>
    <w:rsid w:val="00E361CA"/>
    <w:rsid w:val="00E37EF1"/>
    <w:rsid w:val="00E424C9"/>
    <w:rsid w:val="00E50B40"/>
    <w:rsid w:val="00E54F5C"/>
    <w:rsid w:val="00E64CCD"/>
    <w:rsid w:val="00E65B4E"/>
    <w:rsid w:val="00E72A84"/>
    <w:rsid w:val="00E802D0"/>
    <w:rsid w:val="00E80CBF"/>
    <w:rsid w:val="00E8312D"/>
    <w:rsid w:val="00E8458C"/>
    <w:rsid w:val="00EA32C8"/>
    <w:rsid w:val="00EA56CA"/>
    <w:rsid w:val="00EB4406"/>
    <w:rsid w:val="00EB5CBF"/>
    <w:rsid w:val="00EB7E11"/>
    <w:rsid w:val="00EC399E"/>
    <w:rsid w:val="00EC6CEC"/>
    <w:rsid w:val="00ED52D5"/>
    <w:rsid w:val="00ED7BC0"/>
    <w:rsid w:val="00EF4263"/>
    <w:rsid w:val="00F014C9"/>
    <w:rsid w:val="00F03613"/>
    <w:rsid w:val="00F11489"/>
    <w:rsid w:val="00F300AD"/>
    <w:rsid w:val="00F354D7"/>
    <w:rsid w:val="00F41180"/>
    <w:rsid w:val="00F4381D"/>
    <w:rsid w:val="00F74C2D"/>
    <w:rsid w:val="00F76B96"/>
    <w:rsid w:val="00F85328"/>
    <w:rsid w:val="00F86F3D"/>
    <w:rsid w:val="00FA0DAB"/>
    <w:rsid w:val="00FA3D58"/>
    <w:rsid w:val="00FA63AE"/>
    <w:rsid w:val="00FB4DEA"/>
    <w:rsid w:val="00FD431F"/>
    <w:rsid w:val="00FD4A09"/>
    <w:rsid w:val="00FE2887"/>
    <w:rsid w:val="00FE5DC5"/>
    <w:rsid w:val="00FF5C5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29D"/>
    <w:rPr>
      <w:rFonts w:eastAsia="Times New Roman" w:cs="Times New Roman"/>
      <w:sz w:val="24"/>
      <w:szCs w:val="24"/>
      <w:lang w:eastAsia="lv-LV"/>
    </w:rPr>
  </w:style>
  <w:style w:type="paragraph" w:styleId="Heading1">
    <w:name w:val="heading 1"/>
    <w:basedOn w:val="Normal"/>
    <w:next w:val="Normal"/>
    <w:link w:val="Heading1Char"/>
    <w:qFormat/>
    <w:rsid w:val="00ED52D5"/>
    <w:pPr>
      <w:keepNext/>
      <w:outlineLvl w:val="0"/>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429D"/>
    <w:pPr>
      <w:ind w:left="720"/>
      <w:contextualSpacing/>
    </w:pPr>
  </w:style>
  <w:style w:type="paragraph" w:styleId="FootnoteText">
    <w:name w:val="footnote text"/>
    <w:aliases w:val="Fußnote,-E Fußnotentext,footnote text,Fußnotentext Ursprung"/>
    <w:basedOn w:val="Normal"/>
    <w:link w:val="FootnoteTextChar"/>
    <w:unhideWhenUsed/>
    <w:rsid w:val="0064429D"/>
    <w:rPr>
      <w:sz w:val="20"/>
      <w:szCs w:val="20"/>
    </w:rPr>
  </w:style>
  <w:style w:type="character" w:customStyle="1" w:styleId="FootnoteTextChar">
    <w:name w:val="Footnote Text Char"/>
    <w:aliases w:val="Fußnote Char,-E Fußnotentext Char,footnote text Char,Fußnotentext Ursprung Char"/>
    <w:basedOn w:val="DefaultParagraphFont"/>
    <w:link w:val="FootnoteText"/>
    <w:rsid w:val="0064429D"/>
    <w:rPr>
      <w:rFonts w:eastAsia="Times New Roman" w:cs="Times New Roman"/>
      <w:sz w:val="20"/>
      <w:szCs w:val="20"/>
      <w:lang w:eastAsia="lv-LV"/>
    </w:rPr>
  </w:style>
  <w:style w:type="character" w:styleId="FootnoteReference">
    <w:name w:val="footnote reference"/>
    <w:aliases w:val="Footnote symbol,Footnote,Footnote Reference Number"/>
    <w:basedOn w:val="DefaultParagraphFont"/>
    <w:semiHidden/>
    <w:unhideWhenUsed/>
    <w:rsid w:val="0064429D"/>
    <w:rPr>
      <w:vertAlign w:val="superscript"/>
    </w:rPr>
  </w:style>
  <w:style w:type="table" w:styleId="TableGrid">
    <w:name w:val="Table Grid"/>
    <w:basedOn w:val="TableNormal"/>
    <w:uiPriority w:val="59"/>
    <w:rsid w:val="006442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4429D"/>
    <w:rPr>
      <w:rFonts w:ascii="Tahoma" w:hAnsi="Tahoma" w:cs="Tahoma"/>
      <w:sz w:val="16"/>
      <w:szCs w:val="16"/>
    </w:rPr>
  </w:style>
  <w:style w:type="character" w:customStyle="1" w:styleId="BalloonTextChar">
    <w:name w:val="Balloon Text Char"/>
    <w:basedOn w:val="DefaultParagraphFont"/>
    <w:link w:val="BalloonText"/>
    <w:uiPriority w:val="99"/>
    <w:semiHidden/>
    <w:rsid w:val="0064429D"/>
    <w:rPr>
      <w:rFonts w:ascii="Tahoma" w:eastAsia="Times New Roman" w:hAnsi="Tahoma" w:cs="Tahoma"/>
      <w:sz w:val="16"/>
      <w:szCs w:val="16"/>
      <w:lang w:eastAsia="lv-LV"/>
    </w:rPr>
  </w:style>
  <w:style w:type="character" w:customStyle="1" w:styleId="Heading1Char">
    <w:name w:val="Heading 1 Char"/>
    <w:basedOn w:val="DefaultParagraphFont"/>
    <w:link w:val="Heading1"/>
    <w:rsid w:val="00ED52D5"/>
    <w:rPr>
      <w:rFonts w:eastAsia="Times New Roman" w:cs="Times New Roman"/>
      <w:i/>
      <w:iCs/>
      <w:sz w:val="24"/>
      <w:szCs w:val="24"/>
      <w:lang w:eastAsia="lv-LV"/>
    </w:rPr>
  </w:style>
  <w:style w:type="paragraph" w:styleId="Header">
    <w:name w:val="header"/>
    <w:basedOn w:val="Normal"/>
    <w:link w:val="HeaderChar"/>
    <w:uiPriority w:val="99"/>
    <w:unhideWhenUsed/>
    <w:rsid w:val="00AD3CB7"/>
    <w:pPr>
      <w:tabs>
        <w:tab w:val="center" w:pos="4153"/>
        <w:tab w:val="right" w:pos="8306"/>
      </w:tabs>
    </w:pPr>
  </w:style>
  <w:style w:type="character" w:customStyle="1" w:styleId="HeaderChar">
    <w:name w:val="Header Char"/>
    <w:basedOn w:val="DefaultParagraphFont"/>
    <w:link w:val="Header"/>
    <w:uiPriority w:val="99"/>
    <w:rsid w:val="00AD3CB7"/>
    <w:rPr>
      <w:rFonts w:eastAsia="Times New Roman" w:cs="Times New Roman"/>
      <w:sz w:val="24"/>
      <w:szCs w:val="24"/>
      <w:lang w:eastAsia="lv-LV"/>
    </w:rPr>
  </w:style>
  <w:style w:type="paragraph" w:styleId="Footer">
    <w:name w:val="footer"/>
    <w:basedOn w:val="Normal"/>
    <w:link w:val="FooterChar"/>
    <w:uiPriority w:val="99"/>
    <w:unhideWhenUsed/>
    <w:rsid w:val="00AD3CB7"/>
    <w:pPr>
      <w:tabs>
        <w:tab w:val="center" w:pos="4153"/>
        <w:tab w:val="right" w:pos="8306"/>
      </w:tabs>
    </w:pPr>
  </w:style>
  <w:style w:type="character" w:customStyle="1" w:styleId="FooterChar">
    <w:name w:val="Footer Char"/>
    <w:basedOn w:val="DefaultParagraphFont"/>
    <w:link w:val="Footer"/>
    <w:uiPriority w:val="99"/>
    <w:rsid w:val="00AD3CB7"/>
    <w:rPr>
      <w:rFonts w:eastAsia="Times New Roman" w:cs="Times New Roman"/>
      <w:sz w:val="24"/>
      <w:szCs w:val="24"/>
      <w:lang w:eastAsia="lv-LV"/>
    </w:rPr>
  </w:style>
  <w:style w:type="character" w:styleId="CommentReference">
    <w:name w:val="annotation reference"/>
    <w:basedOn w:val="DefaultParagraphFont"/>
    <w:uiPriority w:val="99"/>
    <w:semiHidden/>
    <w:unhideWhenUsed/>
    <w:rsid w:val="00847B9E"/>
    <w:rPr>
      <w:sz w:val="16"/>
      <w:szCs w:val="16"/>
    </w:rPr>
  </w:style>
  <w:style w:type="paragraph" w:styleId="CommentText">
    <w:name w:val="annotation text"/>
    <w:basedOn w:val="Normal"/>
    <w:link w:val="CommentTextChar"/>
    <w:uiPriority w:val="99"/>
    <w:semiHidden/>
    <w:unhideWhenUsed/>
    <w:rsid w:val="00847B9E"/>
    <w:rPr>
      <w:sz w:val="20"/>
      <w:szCs w:val="20"/>
    </w:rPr>
  </w:style>
  <w:style w:type="character" w:customStyle="1" w:styleId="CommentTextChar">
    <w:name w:val="Comment Text Char"/>
    <w:basedOn w:val="DefaultParagraphFont"/>
    <w:link w:val="CommentText"/>
    <w:uiPriority w:val="99"/>
    <w:semiHidden/>
    <w:rsid w:val="00847B9E"/>
    <w:rPr>
      <w:rFonts w:eastAsia="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847B9E"/>
    <w:rPr>
      <w:b/>
      <w:bCs/>
    </w:rPr>
  </w:style>
  <w:style w:type="character" w:customStyle="1" w:styleId="CommentSubjectChar">
    <w:name w:val="Comment Subject Char"/>
    <w:basedOn w:val="CommentTextChar"/>
    <w:link w:val="CommentSubject"/>
    <w:uiPriority w:val="99"/>
    <w:semiHidden/>
    <w:rsid w:val="00847B9E"/>
    <w:rPr>
      <w:rFonts w:eastAsia="Times New Roman" w:cs="Times New Roman"/>
      <w:b/>
      <w:bCs/>
      <w:sz w:val="20"/>
      <w:szCs w:val="20"/>
      <w:lang w:eastAsia="lv-LV"/>
    </w:rPr>
  </w:style>
  <w:style w:type="character" w:styleId="Hyperlink">
    <w:name w:val="Hyperlink"/>
    <w:unhideWhenUsed/>
    <w:rsid w:val="0029772B"/>
    <w:rPr>
      <w:color w:val="0000FF"/>
      <w:u w:val="single"/>
    </w:rPr>
  </w:style>
  <w:style w:type="character" w:customStyle="1" w:styleId="Bodytext">
    <w:name w:val="Body text_"/>
    <w:link w:val="BodyText1"/>
    <w:locked/>
    <w:rsid w:val="0029772B"/>
    <w:rPr>
      <w:szCs w:val="28"/>
      <w:shd w:val="clear" w:color="auto" w:fill="FFFFFF"/>
    </w:rPr>
  </w:style>
  <w:style w:type="paragraph" w:customStyle="1" w:styleId="BodyText1">
    <w:name w:val="Body Text1"/>
    <w:basedOn w:val="Normal"/>
    <w:link w:val="Bodytext"/>
    <w:rsid w:val="0029772B"/>
    <w:pPr>
      <w:shd w:val="clear" w:color="auto" w:fill="FFFFFF"/>
      <w:spacing w:after="2880" w:line="317" w:lineRule="exact"/>
      <w:ind w:hanging="1120"/>
      <w:jc w:val="right"/>
    </w:pPr>
    <w:rPr>
      <w:rFonts w:eastAsiaTheme="minorHAnsi" w:cstheme="minorBidi"/>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29D"/>
    <w:rPr>
      <w:rFonts w:eastAsia="Times New Roman" w:cs="Times New Roman"/>
      <w:sz w:val="24"/>
      <w:szCs w:val="24"/>
      <w:lang w:eastAsia="lv-LV"/>
    </w:rPr>
  </w:style>
  <w:style w:type="paragraph" w:styleId="Heading1">
    <w:name w:val="heading 1"/>
    <w:basedOn w:val="Normal"/>
    <w:next w:val="Normal"/>
    <w:link w:val="Heading1Char"/>
    <w:qFormat/>
    <w:rsid w:val="00ED52D5"/>
    <w:pPr>
      <w:keepNext/>
      <w:outlineLvl w:val="0"/>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429D"/>
    <w:pPr>
      <w:ind w:left="720"/>
      <w:contextualSpacing/>
    </w:pPr>
  </w:style>
  <w:style w:type="paragraph" w:styleId="FootnoteText">
    <w:name w:val="footnote text"/>
    <w:aliases w:val="Fußnote,-E Fußnotentext,footnote text,Fußnotentext Ursprung"/>
    <w:basedOn w:val="Normal"/>
    <w:link w:val="FootnoteTextChar"/>
    <w:unhideWhenUsed/>
    <w:rsid w:val="0064429D"/>
    <w:rPr>
      <w:sz w:val="20"/>
      <w:szCs w:val="20"/>
    </w:rPr>
  </w:style>
  <w:style w:type="character" w:customStyle="1" w:styleId="FootnoteTextChar">
    <w:name w:val="Footnote Text Char"/>
    <w:aliases w:val="Fußnote Char,-E Fußnotentext Char,footnote text Char,Fußnotentext Ursprung Char"/>
    <w:basedOn w:val="DefaultParagraphFont"/>
    <w:link w:val="FootnoteText"/>
    <w:rsid w:val="0064429D"/>
    <w:rPr>
      <w:rFonts w:eastAsia="Times New Roman" w:cs="Times New Roman"/>
      <w:sz w:val="20"/>
      <w:szCs w:val="20"/>
      <w:lang w:eastAsia="lv-LV"/>
    </w:rPr>
  </w:style>
  <w:style w:type="character" w:styleId="FootnoteReference">
    <w:name w:val="footnote reference"/>
    <w:aliases w:val="Footnote symbol,Footnote,Footnote Reference Number"/>
    <w:basedOn w:val="DefaultParagraphFont"/>
    <w:semiHidden/>
    <w:unhideWhenUsed/>
    <w:rsid w:val="0064429D"/>
    <w:rPr>
      <w:vertAlign w:val="superscript"/>
    </w:rPr>
  </w:style>
  <w:style w:type="table" w:styleId="TableGrid">
    <w:name w:val="Table Grid"/>
    <w:basedOn w:val="TableNormal"/>
    <w:uiPriority w:val="59"/>
    <w:rsid w:val="006442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4429D"/>
    <w:rPr>
      <w:rFonts w:ascii="Tahoma" w:hAnsi="Tahoma" w:cs="Tahoma"/>
      <w:sz w:val="16"/>
      <w:szCs w:val="16"/>
    </w:rPr>
  </w:style>
  <w:style w:type="character" w:customStyle="1" w:styleId="BalloonTextChar">
    <w:name w:val="Balloon Text Char"/>
    <w:basedOn w:val="DefaultParagraphFont"/>
    <w:link w:val="BalloonText"/>
    <w:uiPriority w:val="99"/>
    <w:semiHidden/>
    <w:rsid w:val="0064429D"/>
    <w:rPr>
      <w:rFonts w:ascii="Tahoma" w:eastAsia="Times New Roman" w:hAnsi="Tahoma" w:cs="Tahoma"/>
      <w:sz w:val="16"/>
      <w:szCs w:val="16"/>
      <w:lang w:eastAsia="lv-LV"/>
    </w:rPr>
  </w:style>
  <w:style w:type="character" w:customStyle="1" w:styleId="Heading1Char">
    <w:name w:val="Heading 1 Char"/>
    <w:basedOn w:val="DefaultParagraphFont"/>
    <w:link w:val="Heading1"/>
    <w:rsid w:val="00ED52D5"/>
    <w:rPr>
      <w:rFonts w:eastAsia="Times New Roman" w:cs="Times New Roman"/>
      <w:i/>
      <w:iCs/>
      <w:sz w:val="24"/>
      <w:szCs w:val="24"/>
      <w:lang w:eastAsia="lv-LV"/>
    </w:rPr>
  </w:style>
  <w:style w:type="paragraph" w:styleId="Header">
    <w:name w:val="header"/>
    <w:basedOn w:val="Normal"/>
    <w:link w:val="HeaderChar"/>
    <w:uiPriority w:val="99"/>
    <w:unhideWhenUsed/>
    <w:rsid w:val="00AD3CB7"/>
    <w:pPr>
      <w:tabs>
        <w:tab w:val="center" w:pos="4153"/>
        <w:tab w:val="right" w:pos="8306"/>
      </w:tabs>
    </w:pPr>
  </w:style>
  <w:style w:type="character" w:customStyle="1" w:styleId="HeaderChar">
    <w:name w:val="Header Char"/>
    <w:basedOn w:val="DefaultParagraphFont"/>
    <w:link w:val="Header"/>
    <w:uiPriority w:val="99"/>
    <w:rsid w:val="00AD3CB7"/>
    <w:rPr>
      <w:rFonts w:eastAsia="Times New Roman" w:cs="Times New Roman"/>
      <w:sz w:val="24"/>
      <w:szCs w:val="24"/>
      <w:lang w:eastAsia="lv-LV"/>
    </w:rPr>
  </w:style>
  <w:style w:type="paragraph" w:styleId="Footer">
    <w:name w:val="footer"/>
    <w:basedOn w:val="Normal"/>
    <w:link w:val="FooterChar"/>
    <w:uiPriority w:val="99"/>
    <w:unhideWhenUsed/>
    <w:rsid w:val="00AD3CB7"/>
    <w:pPr>
      <w:tabs>
        <w:tab w:val="center" w:pos="4153"/>
        <w:tab w:val="right" w:pos="8306"/>
      </w:tabs>
    </w:pPr>
  </w:style>
  <w:style w:type="character" w:customStyle="1" w:styleId="FooterChar">
    <w:name w:val="Footer Char"/>
    <w:basedOn w:val="DefaultParagraphFont"/>
    <w:link w:val="Footer"/>
    <w:uiPriority w:val="99"/>
    <w:rsid w:val="00AD3CB7"/>
    <w:rPr>
      <w:rFonts w:eastAsia="Times New Roman" w:cs="Times New Roman"/>
      <w:sz w:val="24"/>
      <w:szCs w:val="24"/>
      <w:lang w:eastAsia="lv-LV"/>
    </w:rPr>
  </w:style>
  <w:style w:type="character" w:styleId="CommentReference">
    <w:name w:val="annotation reference"/>
    <w:basedOn w:val="DefaultParagraphFont"/>
    <w:uiPriority w:val="99"/>
    <w:semiHidden/>
    <w:unhideWhenUsed/>
    <w:rsid w:val="00847B9E"/>
    <w:rPr>
      <w:sz w:val="16"/>
      <w:szCs w:val="16"/>
    </w:rPr>
  </w:style>
  <w:style w:type="paragraph" w:styleId="CommentText">
    <w:name w:val="annotation text"/>
    <w:basedOn w:val="Normal"/>
    <w:link w:val="CommentTextChar"/>
    <w:uiPriority w:val="99"/>
    <w:semiHidden/>
    <w:unhideWhenUsed/>
    <w:rsid w:val="00847B9E"/>
    <w:rPr>
      <w:sz w:val="20"/>
      <w:szCs w:val="20"/>
    </w:rPr>
  </w:style>
  <w:style w:type="character" w:customStyle="1" w:styleId="CommentTextChar">
    <w:name w:val="Comment Text Char"/>
    <w:basedOn w:val="DefaultParagraphFont"/>
    <w:link w:val="CommentText"/>
    <w:uiPriority w:val="99"/>
    <w:semiHidden/>
    <w:rsid w:val="00847B9E"/>
    <w:rPr>
      <w:rFonts w:eastAsia="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847B9E"/>
    <w:rPr>
      <w:b/>
      <w:bCs/>
    </w:rPr>
  </w:style>
  <w:style w:type="character" w:customStyle="1" w:styleId="CommentSubjectChar">
    <w:name w:val="Comment Subject Char"/>
    <w:basedOn w:val="CommentTextChar"/>
    <w:link w:val="CommentSubject"/>
    <w:uiPriority w:val="99"/>
    <w:semiHidden/>
    <w:rsid w:val="00847B9E"/>
    <w:rPr>
      <w:rFonts w:eastAsia="Times New Roman" w:cs="Times New Roman"/>
      <w:b/>
      <w:bCs/>
      <w:sz w:val="20"/>
      <w:szCs w:val="20"/>
      <w:lang w:eastAsia="lv-LV"/>
    </w:rPr>
  </w:style>
  <w:style w:type="character" w:styleId="Hyperlink">
    <w:name w:val="Hyperlink"/>
    <w:unhideWhenUsed/>
    <w:rsid w:val="0029772B"/>
    <w:rPr>
      <w:color w:val="0000FF"/>
      <w:u w:val="single"/>
    </w:rPr>
  </w:style>
  <w:style w:type="character" w:customStyle="1" w:styleId="Bodytext">
    <w:name w:val="Body text_"/>
    <w:link w:val="BodyText1"/>
    <w:locked/>
    <w:rsid w:val="0029772B"/>
    <w:rPr>
      <w:szCs w:val="28"/>
      <w:shd w:val="clear" w:color="auto" w:fill="FFFFFF"/>
    </w:rPr>
  </w:style>
  <w:style w:type="paragraph" w:customStyle="1" w:styleId="BodyText1">
    <w:name w:val="Body Text1"/>
    <w:basedOn w:val="Normal"/>
    <w:link w:val="Bodytext"/>
    <w:rsid w:val="0029772B"/>
    <w:pPr>
      <w:shd w:val="clear" w:color="auto" w:fill="FFFFFF"/>
      <w:spacing w:after="2880" w:line="317" w:lineRule="exact"/>
      <w:ind w:hanging="1120"/>
      <w:jc w:val="right"/>
    </w:pPr>
    <w:rPr>
      <w:rFonts w:eastAsiaTheme="minorHAnsi" w:cstheme="minorBidi"/>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700181">
      <w:bodyDiv w:val="1"/>
      <w:marLeft w:val="0"/>
      <w:marRight w:val="0"/>
      <w:marTop w:val="0"/>
      <w:marBottom w:val="0"/>
      <w:divBdr>
        <w:top w:val="none" w:sz="0" w:space="0" w:color="auto"/>
        <w:left w:val="none" w:sz="0" w:space="0" w:color="auto"/>
        <w:bottom w:val="none" w:sz="0" w:space="0" w:color="auto"/>
        <w:right w:val="none" w:sz="0" w:space="0" w:color="auto"/>
      </w:divBdr>
    </w:div>
    <w:div w:id="1906836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Dainis.Valdmanis@sam.gov.lv" TargetMode="External"/><Relationship Id="rId4" Type="http://schemas.microsoft.com/office/2007/relationships/stylesWithEffects" Target="stylesWithEffects.xml"/><Relationship Id="rId9" Type="http://schemas.openxmlformats.org/officeDocument/2006/relationships/hyperlink" Target="mailto:Edvins.Usca@sam.gov.lv"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LexUriServ/LexUriServ.do?uri=OJ:C:2013:025:0001:0026:LV: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AA1C5C-E64A-494B-9877-5258A1840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18</Pages>
  <Words>26264</Words>
  <Characters>14972</Characters>
  <Application>Microsoft Office Word</Application>
  <DocSecurity>0</DocSecurity>
  <Lines>124</Lines>
  <Paragraphs>82</Paragraphs>
  <ScaleCrop>false</ScaleCrop>
  <HeadingPairs>
    <vt:vector size="2" baseType="variant">
      <vt:variant>
        <vt:lpstr>Title</vt:lpstr>
      </vt:variant>
      <vt:variant>
        <vt:i4>1</vt:i4>
      </vt:variant>
    </vt:vector>
  </HeadingPairs>
  <TitlesOfParts>
    <vt:vector size="1" baseType="lpstr">
      <vt:lpstr>Pielikums konceptuālajam ziņojumam „Par pasākumiem ātrdarbīgu elektronisko sakaru tīklu izvēršanas izmaksu samazināšanai”</vt:lpstr>
    </vt:vector>
  </TitlesOfParts>
  <Company/>
  <LinksUpToDate>false</LinksUpToDate>
  <CharactersWithSpaces>41154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Pielikums konceptuālajam ziņojumam „Par pasākumiem ātrdarbīgu elektronisko sakaru tīklu izvēršanas izmaksu samazināšanai”</dc:title>
  <dc:creator>Edvīns Ušča</dc:creator>
  <dc:description>edvins.usca@sam.gov.lv;
tel. 67028252</dc:description>
  <cp:lastModifiedBy>Edvīns Ušča</cp:lastModifiedBy>
  <cp:revision>25</cp:revision>
  <cp:lastPrinted>2015-11-06T07:30:00Z</cp:lastPrinted>
  <dcterms:created xsi:type="dcterms:W3CDTF">2015-07-30T11:16:00Z</dcterms:created>
  <dcterms:modified xsi:type="dcterms:W3CDTF">2015-11-06T07:47:00Z</dcterms:modified>
</cp:coreProperties>
</file>