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C41" w:rsidRPr="00320967" w:rsidRDefault="00BE09F3" w:rsidP="00B56DE6">
      <w:pPr>
        <w:jc w:val="center"/>
        <w:rPr>
          <w:b/>
          <w:sz w:val="28"/>
          <w:szCs w:val="28"/>
        </w:rPr>
      </w:pPr>
      <w:bookmarkStart w:id="0" w:name="OLE_LINK1"/>
      <w:bookmarkStart w:id="1" w:name="OLE_LINK2"/>
      <w:bookmarkStart w:id="2" w:name="OLE_LINK9"/>
      <w:bookmarkStart w:id="3" w:name="OLE_LINK3"/>
      <w:bookmarkStart w:id="4" w:name="OLE_LINK4"/>
      <w:bookmarkStart w:id="5" w:name="OLE_LINK7"/>
      <w:r w:rsidRPr="00320967">
        <w:rPr>
          <w:b/>
          <w:bCs/>
          <w:sz w:val="28"/>
          <w:szCs w:val="28"/>
        </w:rPr>
        <w:t xml:space="preserve">Ministru kabineta noteikumu projekta </w:t>
      </w:r>
      <w:r w:rsidR="004F6013" w:rsidRPr="00320967">
        <w:rPr>
          <w:b/>
          <w:bCs/>
          <w:sz w:val="28"/>
          <w:szCs w:val="28"/>
        </w:rPr>
        <w:t>„</w:t>
      </w:r>
      <w:bookmarkStart w:id="6" w:name="OLE_LINK27"/>
      <w:bookmarkStart w:id="7" w:name="OLE_LINK26"/>
      <w:r w:rsidR="00B63149" w:rsidRPr="00320967">
        <w:rPr>
          <w:b/>
          <w:bCs/>
          <w:sz w:val="28"/>
          <w:szCs w:val="28"/>
        </w:rPr>
        <w:t>Grozījum</w:t>
      </w:r>
      <w:r w:rsidR="00A0184E" w:rsidRPr="00320967">
        <w:rPr>
          <w:b/>
          <w:bCs/>
          <w:sz w:val="28"/>
          <w:szCs w:val="28"/>
        </w:rPr>
        <w:t>s</w:t>
      </w:r>
      <w:r w:rsidR="00B63149" w:rsidRPr="00320967">
        <w:rPr>
          <w:b/>
          <w:bCs/>
          <w:sz w:val="28"/>
          <w:szCs w:val="28"/>
        </w:rPr>
        <w:t xml:space="preserve"> Ministru kabineta </w:t>
      </w:r>
      <w:bookmarkEnd w:id="6"/>
      <w:bookmarkEnd w:id="7"/>
      <w:r w:rsidR="00B63149" w:rsidRPr="00320967">
        <w:rPr>
          <w:b/>
          <w:bCs/>
          <w:iCs/>
          <w:sz w:val="28"/>
          <w:szCs w:val="28"/>
        </w:rPr>
        <w:t>2009.gada 13.janvāra noteikumos Nr.44 „Noteikumi par darbības programmas „Infrastruktūra un pakalpojumi” papildinājuma 3.1.5.3.1.apakšaktivitāti „Stacionārās veselības aprūpes attīstība”””</w:t>
      </w:r>
      <w:r w:rsidRPr="00320967">
        <w:rPr>
          <w:b/>
          <w:sz w:val="28"/>
          <w:szCs w:val="28"/>
        </w:rPr>
        <w:t xml:space="preserve"> </w:t>
      </w:r>
      <w:r w:rsidR="000746DD" w:rsidRPr="00320967">
        <w:rPr>
          <w:b/>
          <w:sz w:val="28"/>
          <w:szCs w:val="28"/>
        </w:rPr>
        <w:t>sākotnējās ietekmes novērtējuma ziņojums (anotācija)</w:t>
      </w:r>
      <w:bookmarkEnd w:id="0"/>
      <w:bookmarkEnd w:id="1"/>
      <w:bookmarkEnd w:id="2"/>
    </w:p>
    <w:bookmarkEnd w:id="3"/>
    <w:bookmarkEnd w:id="4"/>
    <w:bookmarkEnd w:id="5"/>
    <w:p w:rsidR="001A52A1" w:rsidRPr="00320967" w:rsidRDefault="001A52A1" w:rsidP="00B9292C">
      <w:pPr>
        <w:rPr>
          <w:i/>
          <w:sz w:val="28"/>
          <w:szCs w:val="28"/>
        </w:rPr>
      </w:pPr>
    </w:p>
    <w:tbl>
      <w:tblPr>
        <w:tblW w:w="4968" w:type="pct"/>
        <w:tblInd w:w="3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406"/>
        <w:gridCol w:w="1655"/>
        <w:gridCol w:w="7012"/>
      </w:tblGrid>
      <w:tr w:rsidR="00283496" w:rsidRPr="00320967" w:rsidTr="00A37056">
        <w:tc>
          <w:tcPr>
            <w:tcW w:w="5000" w:type="pct"/>
            <w:gridSpan w:val="3"/>
            <w:tcBorders>
              <w:top w:val="single" w:sz="6" w:space="0" w:color="auto"/>
              <w:left w:val="single" w:sz="6" w:space="0" w:color="auto"/>
              <w:bottom w:val="outset" w:sz="6" w:space="0" w:color="000000"/>
              <w:right w:val="single" w:sz="6" w:space="0" w:color="auto"/>
            </w:tcBorders>
            <w:vAlign w:val="center"/>
          </w:tcPr>
          <w:p w:rsidR="00283496" w:rsidRPr="00320967" w:rsidRDefault="00283496" w:rsidP="00283496">
            <w:pPr>
              <w:jc w:val="center"/>
              <w:rPr>
                <w:b/>
                <w:bCs/>
                <w:sz w:val="26"/>
                <w:szCs w:val="26"/>
              </w:rPr>
            </w:pPr>
            <w:r w:rsidRPr="00320967">
              <w:rPr>
                <w:b/>
                <w:bCs/>
                <w:sz w:val="26"/>
                <w:szCs w:val="26"/>
              </w:rPr>
              <w:t>I. Tiesību akta projekta izstrādes nepieciešamība</w:t>
            </w:r>
          </w:p>
        </w:tc>
      </w:tr>
      <w:tr w:rsidR="00283496" w:rsidRPr="00320967" w:rsidTr="004C57A4">
        <w:trPr>
          <w:trHeight w:val="1909"/>
        </w:trPr>
        <w:tc>
          <w:tcPr>
            <w:tcW w:w="224" w:type="pct"/>
            <w:tcBorders>
              <w:top w:val="outset" w:sz="6" w:space="0" w:color="000000"/>
              <w:left w:val="outset" w:sz="6" w:space="0" w:color="000000"/>
              <w:bottom w:val="outset" w:sz="6" w:space="0" w:color="000000"/>
              <w:right w:val="outset" w:sz="6" w:space="0" w:color="000000"/>
            </w:tcBorders>
          </w:tcPr>
          <w:p w:rsidR="00283496" w:rsidRPr="00320967" w:rsidRDefault="00283496" w:rsidP="004C57A4">
            <w:r w:rsidRPr="00320967">
              <w:t>1.</w:t>
            </w:r>
          </w:p>
        </w:tc>
        <w:tc>
          <w:tcPr>
            <w:tcW w:w="912" w:type="pct"/>
            <w:tcBorders>
              <w:top w:val="outset" w:sz="6" w:space="0" w:color="000000"/>
              <w:left w:val="outset" w:sz="6" w:space="0" w:color="000000"/>
              <w:bottom w:val="outset" w:sz="6" w:space="0" w:color="000000"/>
              <w:right w:val="outset" w:sz="6" w:space="0" w:color="000000"/>
            </w:tcBorders>
          </w:tcPr>
          <w:p w:rsidR="00283496" w:rsidRPr="00320967" w:rsidRDefault="00283496" w:rsidP="004C57A4">
            <w:r w:rsidRPr="00320967">
              <w:t>Pamatojums</w:t>
            </w:r>
          </w:p>
          <w:p w:rsidR="00283496" w:rsidRPr="00320967" w:rsidRDefault="00283496" w:rsidP="004C57A4"/>
          <w:p w:rsidR="00283496" w:rsidRPr="00320967" w:rsidRDefault="00283496" w:rsidP="004C57A4"/>
          <w:p w:rsidR="00283496" w:rsidRPr="00320967" w:rsidRDefault="00283496" w:rsidP="004C57A4"/>
          <w:p w:rsidR="00283496" w:rsidRPr="00320967" w:rsidRDefault="00283496" w:rsidP="004C57A4"/>
          <w:p w:rsidR="00283496" w:rsidRPr="00320967" w:rsidRDefault="00283496" w:rsidP="004C57A4"/>
          <w:p w:rsidR="00283496" w:rsidRPr="00320967" w:rsidRDefault="00283496" w:rsidP="004C57A4"/>
        </w:tc>
        <w:tc>
          <w:tcPr>
            <w:tcW w:w="3864" w:type="pct"/>
            <w:tcBorders>
              <w:top w:val="outset" w:sz="6" w:space="0" w:color="000000"/>
              <w:left w:val="outset" w:sz="6" w:space="0" w:color="000000"/>
              <w:bottom w:val="outset" w:sz="6" w:space="0" w:color="000000"/>
              <w:right w:val="outset" w:sz="6" w:space="0" w:color="000000"/>
            </w:tcBorders>
          </w:tcPr>
          <w:p w:rsidR="00283496" w:rsidRPr="00320967" w:rsidRDefault="00283496" w:rsidP="004C57A4">
            <w:pPr>
              <w:ind w:left="136" w:right="142"/>
              <w:jc w:val="both"/>
            </w:pPr>
            <w:r w:rsidRPr="00320967">
              <w:t>Ministru kabineta noteikumu projekts „Grozījum</w:t>
            </w:r>
            <w:r w:rsidR="008A32AF" w:rsidRPr="00320967">
              <w:t>s</w:t>
            </w:r>
            <w:r w:rsidRPr="00320967">
              <w:t xml:space="preserve"> Ministru kabineta 2009.gada 13.janvāra noteikumos Nr.44 „Noteikumi par darbības programmas „Infrastruktūra un pakalpojumi” papildinājuma 3.1.5.3.1.apakšaktivitāti „Stacionārās veselības aprūpes attīstība””” (turpmāk – noteikumu projekts) ir izstrādāts</w:t>
            </w:r>
            <w:r w:rsidR="003A5CE8" w:rsidRPr="00320967">
              <w:t>,</w:t>
            </w:r>
            <w:r w:rsidRPr="00320967">
              <w:t xml:space="preserve"> pamatojoties </w:t>
            </w:r>
            <w:r w:rsidR="00A90124" w:rsidRPr="00320967">
              <w:t>uz Eiropas Savienības struktūrfondu un Kohēzijas fonda vadības likuma 18.panta 10.punktu</w:t>
            </w:r>
            <w:r w:rsidR="008A32AF" w:rsidRPr="00320967">
              <w:t>.</w:t>
            </w:r>
          </w:p>
        </w:tc>
      </w:tr>
      <w:tr w:rsidR="00283496" w:rsidRPr="00320967" w:rsidTr="00A37056">
        <w:trPr>
          <w:trHeight w:val="664"/>
        </w:trPr>
        <w:tc>
          <w:tcPr>
            <w:tcW w:w="224" w:type="pct"/>
            <w:tcBorders>
              <w:top w:val="outset" w:sz="6" w:space="0" w:color="000000"/>
              <w:left w:val="outset" w:sz="6" w:space="0" w:color="000000"/>
              <w:bottom w:val="outset" w:sz="6" w:space="0" w:color="000000"/>
              <w:right w:val="outset" w:sz="6" w:space="0" w:color="000000"/>
            </w:tcBorders>
          </w:tcPr>
          <w:p w:rsidR="00283496" w:rsidRPr="00320967" w:rsidRDefault="00283496" w:rsidP="004C57A4">
            <w:r w:rsidRPr="00320967">
              <w:t>2.</w:t>
            </w:r>
          </w:p>
        </w:tc>
        <w:tc>
          <w:tcPr>
            <w:tcW w:w="912" w:type="pct"/>
            <w:tcBorders>
              <w:top w:val="outset" w:sz="6" w:space="0" w:color="000000"/>
              <w:left w:val="outset" w:sz="6" w:space="0" w:color="000000"/>
              <w:bottom w:val="outset" w:sz="6" w:space="0" w:color="000000"/>
              <w:right w:val="outset" w:sz="6" w:space="0" w:color="000000"/>
            </w:tcBorders>
          </w:tcPr>
          <w:p w:rsidR="00283496" w:rsidRPr="00320967" w:rsidRDefault="00283496" w:rsidP="004C57A4">
            <w:r w:rsidRPr="00320967">
              <w:t>Pašreizējā situācija un problēmas, kuru risināšanai tiesību akta projekts izstrādāts, tiesiskā regulējuma mērķis un būtība</w:t>
            </w:r>
          </w:p>
        </w:tc>
        <w:tc>
          <w:tcPr>
            <w:tcW w:w="3864" w:type="pct"/>
            <w:tcBorders>
              <w:top w:val="outset" w:sz="6" w:space="0" w:color="000000"/>
              <w:left w:val="outset" w:sz="6" w:space="0" w:color="000000"/>
              <w:bottom w:val="outset" w:sz="6" w:space="0" w:color="000000"/>
              <w:right w:val="outset" w:sz="6" w:space="0" w:color="000000"/>
            </w:tcBorders>
            <w:vAlign w:val="center"/>
          </w:tcPr>
          <w:p w:rsidR="00C65FD5" w:rsidRPr="00320967" w:rsidRDefault="0038649F" w:rsidP="004C57A4">
            <w:pPr>
              <w:pStyle w:val="tv2131"/>
              <w:spacing w:line="240" w:lineRule="auto"/>
              <w:ind w:left="75" w:right="142" w:firstLine="0"/>
              <w:jc w:val="both"/>
              <w:rPr>
                <w:color w:val="auto"/>
                <w:sz w:val="24"/>
                <w:szCs w:val="24"/>
                <w:lang w:val="lv-LV"/>
              </w:rPr>
            </w:pPr>
            <w:r w:rsidRPr="00320967">
              <w:rPr>
                <w:color w:val="auto"/>
                <w:sz w:val="24"/>
                <w:szCs w:val="24"/>
                <w:lang w:val="lv-LV"/>
              </w:rPr>
              <w:t xml:space="preserve">2015.gada 31.martā </w:t>
            </w:r>
            <w:r w:rsidR="00C65FD5" w:rsidRPr="00320967">
              <w:rPr>
                <w:color w:val="auto"/>
                <w:sz w:val="24"/>
                <w:szCs w:val="24"/>
                <w:lang w:val="lv-LV"/>
              </w:rPr>
              <w:t xml:space="preserve">Ministru kabineta </w:t>
            </w:r>
            <w:r w:rsidRPr="00320967">
              <w:rPr>
                <w:color w:val="auto"/>
                <w:sz w:val="24"/>
                <w:szCs w:val="24"/>
                <w:lang w:val="lv-LV"/>
              </w:rPr>
              <w:t>sēdē</w:t>
            </w:r>
            <w:r w:rsidR="00C65FD5" w:rsidRPr="00320967">
              <w:rPr>
                <w:color w:val="auto"/>
                <w:sz w:val="24"/>
                <w:szCs w:val="24"/>
                <w:lang w:val="lv-LV"/>
              </w:rPr>
              <w:t xml:space="preserve"> </w:t>
            </w:r>
            <w:r w:rsidRPr="00320967">
              <w:rPr>
                <w:color w:val="auto"/>
                <w:sz w:val="24"/>
                <w:szCs w:val="24"/>
                <w:lang w:val="lv-LV"/>
              </w:rPr>
              <w:t>(</w:t>
            </w:r>
            <w:r w:rsidR="00C65FD5" w:rsidRPr="00320967">
              <w:rPr>
                <w:color w:val="auto"/>
                <w:sz w:val="24"/>
                <w:szCs w:val="24"/>
                <w:lang w:val="lv-LV"/>
              </w:rPr>
              <w:t>protokola Nr.17 43.§ (turpmāk – MK prot.17 43.§)</w:t>
            </w:r>
            <w:r w:rsidRPr="00320967">
              <w:rPr>
                <w:color w:val="auto"/>
                <w:sz w:val="24"/>
                <w:szCs w:val="24"/>
                <w:lang w:val="lv-LV"/>
              </w:rPr>
              <w:t>)</w:t>
            </w:r>
            <w:r w:rsidR="00C65FD5" w:rsidRPr="00320967">
              <w:rPr>
                <w:color w:val="auto"/>
                <w:sz w:val="24"/>
                <w:szCs w:val="24"/>
                <w:lang w:val="lv-LV"/>
              </w:rPr>
              <w:t xml:space="preserve"> </w:t>
            </w:r>
            <w:r w:rsidRPr="00320967">
              <w:rPr>
                <w:color w:val="auto"/>
                <w:sz w:val="24"/>
                <w:szCs w:val="24"/>
                <w:lang w:val="lv-LV"/>
              </w:rPr>
              <w:t xml:space="preserve">tika pieņemts zināšanai informatīvais ziņojums "Par VSIA "Paula Stradiņa klīniskā universitātes slimnīca" jaunā korpusa būvniecības un iekārtošanas finansējuma jautājumiem", kurā tika informēts par riskiem </w:t>
            </w:r>
            <w:r w:rsidR="00F95A94" w:rsidRPr="00320967">
              <w:rPr>
                <w:color w:val="auto"/>
                <w:sz w:val="24"/>
                <w:szCs w:val="24"/>
                <w:lang w:val="lv-LV"/>
              </w:rPr>
              <w:t xml:space="preserve">Eiropas Savienība fondu 2007.-2013.gada plānošanas perioda </w:t>
            </w:r>
            <w:r w:rsidRPr="00320967">
              <w:rPr>
                <w:color w:val="auto"/>
                <w:sz w:val="24"/>
                <w:szCs w:val="24"/>
                <w:lang w:val="lv-LV"/>
              </w:rPr>
              <w:t xml:space="preserve">darbības programmas “Infrastruktūra un pakalpojumi” papildinājuma 3.1.5.3.1.apakšaktivitātes “Stacionārās veselības aprūpes attīstība” </w:t>
            </w:r>
            <w:r w:rsidR="00F95A94" w:rsidRPr="00320967">
              <w:rPr>
                <w:color w:val="auto"/>
                <w:sz w:val="24"/>
                <w:szCs w:val="24"/>
                <w:lang w:val="lv-LV"/>
              </w:rPr>
              <w:t xml:space="preserve">(turpmāk - 3.1.5.3.1.apakšaktivitāte) </w:t>
            </w:r>
            <w:r w:rsidRPr="00320967">
              <w:rPr>
                <w:color w:val="auto"/>
                <w:sz w:val="24"/>
                <w:szCs w:val="24"/>
                <w:lang w:val="lv-LV"/>
              </w:rPr>
              <w:t xml:space="preserve">ietvaros VSIA „Paula Stradiņa klīniskā universitātes slimnīca” </w:t>
            </w:r>
            <w:r w:rsidR="00F95A94" w:rsidRPr="00320967">
              <w:rPr>
                <w:color w:val="auto"/>
                <w:sz w:val="24"/>
                <w:szCs w:val="24"/>
                <w:lang w:val="lv-LV"/>
              </w:rPr>
              <w:t xml:space="preserve">realizējamo projektu ietvaros, tostarp par risku zaudēt Eiropas Reģionālās attīstības fonda (turpmāk – ERAF) līdzfinansējumu.  </w:t>
            </w:r>
            <w:r w:rsidR="003A5CE8" w:rsidRPr="00320967">
              <w:rPr>
                <w:color w:val="auto"/>
                <w:sz w:val="24"/>
                <w:szCs w:val="24"/>
                <w:lang w:val="lv-LV"/>
              </w:rPr>
              <w:t xml:space="preserve">Ar </w:t>
            </w:r>
            <w:r w:rsidR="00F95A94" w:rsidRPr="00320967">
              <w:rPr>
                <w:color w:val="auto"/>
                <w:sz w:val="24"/>
                <w:szCs w:val="24"/>
                <w:lang w:val="lv-LV"/>
              </w:rPr>
              <w:t xml:space="preserve">MK prot.17 43.§ </w:t>
            </w:r>
            <w:r w:rsidR="00C65FD5" w:rsidRPr="00320967">
              <w:rPr>
                <w:color w:val="auto"/>
                <w:sz w:val="24"/>
                <w:szCs w:val="24"/>
                <w:lang w:val="lv-LV"/>
              </w:rPr>
              <w:t>4.punkt</w:t>
            </w:r>
            <w:r w:rsidR="003A5CE8" w:rsidRPr="00320967">
              <w:rPr>
                <w:color w:val="auto"/>
                <w:sz w:val="24"/>
                <w:szCs w:val="24"/>
                <w:lang w:val="lv-LV"/>
              </w:rPr>
              <w:t>u</w:t>
            </w:r>
            <w:r w:rsidR="00C65FD5" w:rsidRPr="00320967">
              <w:rPr>
                <w:color w:val="auto"/>
                <w:sz w:val="24"/>
                <w:szCs w:val="24"/>
                <w:lang w:val="lv-LV"/>
              </w:rPr>
              <w:t xml:space="preserve"> </w:t>
            </w:r>
            <w:r w:rsidR="003A5CE8" w:rsidRPr="00320967">
              <w:rPr>
                <w:color w:val="auto"/>
                <w:sz w:val="24"/>
                <w:szCs w:val="24"/>
                <w:lang w:val="lv-LV"/>
              </w:rPr>
              <w:t xml:space="preserve">uzdots </w:t>
            </w:r>
            <w:r w:rsidR="00C65FD5" w:rsidRPr="00320967">
              <w:rPr>
                <w:color w:val="auto"/>
                <w:sz w:val="24"/>
                <w:szCs w:val="24"/>
                <w:lang w:val="lv-LV"/>
              </w:rPr>
              <w:t xml:space="preserve">Veselības ministrijai sadarbībā ar Finanšu ministriju vienoties par risinājumu, nepieciešamības gadījumā savlaicīgi veikt grozījumus Ministru kabineta 2010.gada 9.novembra noteikumos Nr.1041 “Kārtība, kādā paredzami valsts budžeta līdzekļi Eiropas Savienības struktūrfondu un Kohēzijas fonda līdzfinansēto projektu īstenošanai, kā arī maksājumu veikšanas un izdevumu deklarācijas sagatavošanas kārtība” (turpmāk – MK noteikumi Nr.1041) un </w:t>
            </w:r>
            <w:r w:rsidR="004E4EBA" w:rsidRPr="00320967">
              <w:rPr>
                <w:color w:val="auto"/>
                <w:sz w:val="24"/>
                <w:szCs w:val="24"/>
                <w:lang w:val="lv-LV"/>
              </w:rPr>
              <w:t>Ministru kabineta 2009.gada 13.janvāra noteikumos Nr.44 “Noteikumi par darbības programmas “Infrastruktūra un pakalpojumi” papildinājuma 3.1.5.3.1.apakšaktivitāti “Stacionārās veselības aprūpes attīstība””</w:t>
            </w:r>
            <w:r w:rsidR="004E4EBA" w:rsidRPr="00320967">
              <w:rPr>
                <w:color w:val="auto"/>
                <w:szCs w:val="24"/>
                <w:lang w:val="lv-LV"/>
              </w:rPr>
              <w:t xml:space="preserve"> </w:t>
            </w:r>
            <w:r w:rsidR="004E4EBA" w:rsidRPr="00320967">
              <w:rPr>
                <w:color w:val="auto"/>
                <w:sz w:val="24"/>
                <w:szCs w:val="24"/>
                <w:lang w:val="lv-LV"/>
              </w:rPr>
              <w:t>(turpmāk</w:t>
            </w:r>
            <w:r w:rsidR="004E4EBA" w:rsidRPr="00320967">
              <w:rPr>
                <w:color w:val="auto"/>
                <w:szCs w:val="24"/>
                <w:lang w:val="lv-LV"/>
              </w:rPr>
              <w:t xml:space="preserve"> - </w:t>
            </w:r>
            <w:r w:rsidR="00C65FD5" w:rsidRPr="00320967">
              <w:rPr>
                <w:color w:val="auto"/>
                <w:sz w:val="24"/>
                <w:szCs w:val="24"/>
                <w:lang w:val="lv-LV"/>
              </w:rPr>
              <w:t xml:space="preserve">MK </w:t>
            </w:r>
            <w:r w:rsidR="004E4EBA" w:rsidRPr="00320967">
              <w:rPr>
                <w:color w:val="auto"/>
                <w:sz w:val="24"/>
                <w:szCs w:val="24"/>
                <w:lang w:val="lv-LV"/>
              </w:rPr>
              <w:t xml:space="preserve">noteikumi </w:t>
            </w:r>
            <w:r w:rsidR="00D73FE4" w:rsidRPr="00320967">
              <w:rPr>
                <w:color w:val="auto"/>
                <w:sz w:val="24"/>
                <w:szCs w:val="24"/>
                <w:lang w:val="lv-LV"/>
              </w:rPr>
              <w:t>Nr.44</w:t>
            </w:r>
            <w:r w:rsidR="004E4EBA" w:rsidRPr="00320967">
              <w:rPr>
                <w:color w:val="auto"/>
                <w:sz w:val="24"/>
                <w:szCs w:val="24"/>
                <w:lang w:val="lv-LV"/>
              </w:rPr>
              <w:t>)</w:t>
            </w:r>
            <w:r w:rsidR="00C65FD5" w:rsidRPr="00320967">
              <w:rPr>
                <w:color w:val="auto"/>
                <w:sz w:val="24"/>
                <w:szCs w:val="24"/>
                <w:lang w:val="lv-LV"/>
              </w:rPr>
              <w:t xml:space="preserve"> ar </w:t>
            </w:r>
            <w:r w:rsidR="00C65FD5" w:rsidRPr="00320967">
              <w:rPr>
                <w:b/>
                <w:color w:val="auto"/>
                <w:sz w:val="24"/>
                <w:szCs w:val="24"/>
                <w:lang w:val="lv-LV"/>
              </w:rPr>
              <w:t>mērķi nodrošināt</w:t>
            </w:r>
            <w:r w:rsidR="00C65FD5" w:rsidRPr="00320967">
              <w:rPr>
                <w:color w:val="auto"/>
                <w:sz w:val="24"/>
                <w:szCs w:val="24"/>
                <w:lang w:val="lv-LV"/>
              </w:rPr>
              <w:t xml:space="preserve"> VSIA „Paula Stradiņa klīniskā universitātes slimnīca” jaunā A korpusa 1.kārtas izveidei nepieciešamo finansējumu, </w:t>
            </w:r>
            <w:r w:rsidR="00C65FD5" w:rsidRPr="00320967">
              <w:rPr>
                <w:b/>
                <w:color w:val="auto"/>
                <w:sz w:val="24"/>
                <w:szCs w:val="24"/>
                <w:lang w:val="lv-LV"/>
              </w:rPr>
              <w:t>neieturot 10% noslēguma maksājumu, un iespēju deklarēt Eiropas Komisijai attiecināmos izdevumus maksimāli iespējamā apjomā, ko finansējuma saņēmējs ir veicis līdz 2015.gada beigām</w:t>
            </w:r>
            <w:r w:rsidR="00C65FD5" w:rsidRPr="00320967">
              <w:rPr>
                <w:color w:val="auto"/>
                <w:sz w:val="24"/>
                <w:szCs w:val="24"/>
                <w:lang w:val="lv-LV"/>
              </w:rPr>
              <w:t xml:space="preserve"> ERAF līdzfinansētā VSIA „Paula Stradiņa klīniskā universitātes slimnīca” A korpusa 1.kārtas izveides projektu ietvaros</w:t>
            </w:r>
            <w:r w:rsidR="00D73FE4" w:rsidRPr="00320967">
              <w:rPr>
                <w:color w:val="auto"/>
                <w:sz w:val="24"/>
                <w:szCs w:val="24"/>
                <w:lang w:val="lv-LV"/>
              </w:rPr>
              <w:t xml:space="preserve">. Attiecīgi </w:t>
            </w:r>
            <w:r w:rsidR="009C5E57" w:rsidRPr="00320967">
              <w:rPr>
                <w:color w:val="auto"/>
                <w:sz w:val="24"/>
                <w:szCs w:val="24"/>
                <w:lang w:val="lv-LV"/>
              </w:rPr>
              <w:t xml:space="preserve">2015.gada 7.jūlijā Ministru kabinets ir apstiprinājis grozījumus MK noteikumos Nr.1041 un 2015.gada 1.septembrī MK noteikumos Nr.44. </w:t>
            </w:r>
          </w:p>
          <w:p w:rsidR="00C65FD5" w:rsidRPr="00320967" w:rsidRDefault="00F95A94" w:rsidP="004C57A4">
            <w:pPr>
              <w:pStyle w:val="tv2131"/>
              <w:spacing w:line="240" w:lineRule="auto"/>
              <w:ind w:left="75" w:right="142" w:firstLine="0"/>
              <w:jc w:val="both"/>
              <w:rPr>
                <w:color w:val="auto"/>
                <w:sz w:val="24"/>
                <w:szCs w:val="24"/>
                <w:lang w:val="lv-LV"/>
              </w:rPr>
            </w:pPr>
            <w:r w:rsidRPr="00320967">
              <w:rPr>
                <w:color w:val="auto"/>
                <w:sz w:val="24"/>
                <w:szCs w:val="24"/>
                <w:lang w:val="lv-LV"/>
              </w:rPr>
              <w:t>Eiropas Komisija</w:t>
            </w:r>
            <w:r w:rsidR="009C5E57" w:rsidRPr="00320967">
              <w:rPr>
                <w:color w:val="auto"/>
                <w:sz w:val="24"/>
                <w:szCs w:val="24"/>
                <w:lang w:val="lv-LV"/>
              </w:rPr>
              <w:t xml:space="preserve"> ar 2015. gada 30.septembra lēmumu Nr.C(2015) </w:t>
            </w:r>
            <w:r w:rsidR="009C5E57" w:rsidRPr="00320967">
              <w:rPr>
                <w:color w:val="auto"/>
                <w:sz w:val="24"/>
                <w:szCs w:val="24"/>
                <w:lang w:val="lv-LV"/>
              </w:rPr>
              <w:lastRenderedPageBreak/>
              <w:t>6787 final</w:t>
            </w:r>
            <w:r w:rsidR="009C5E57" w:rsidRPr="00320967" w:rsidDel="00396DC7">
              <w:rPr>
                <w:color w:val="auto"/>
                <w:sz w:val="24"/>
                <w:szCs w:val="24"/>
                <w:lang w:val="lv-LV"/>
              </w:rPr>
              <w:t xml:space="preserve"> </w:t>
            </w:r>
            <w:r w:rsidR="00343EF1" w:rsidRPr="00320967">
              <w:rPr>
                <w:color w:val="auto"/>
                <w:sz w:val="24"/>
                <w:szCs w:val="24"/>
                <w:lang w:val="lv-LV"/>
              </w:rPr>
              <w:t>„</w:t>
            </w:r>
            <w:r w:rsidR="009C5E57" w:rsidRPr="00320967">
              <w:rPr>
                <w:color w:val="auto"/>
                <w:sz w:val="24"/>
                <w:szCs w:val="24"/>
                <w:lang w:val="lv-LV"/>
              </w:rPr>
              <w:t>par lielā projekta Nr. CCI 2015LV161PR002</w:t>
            </w:r>
            <w:r w:rsidR="009C5E57" w:rsidRPr="00320967" w:rsidDel="00025B96">
              <w:rPr>
                <w:color w:val="auto"/>
                <w:sz w:val="24"/>
                <w:szCs w:val="24"/>
                <w:lang w:val="lv-LV"/>
              </w:rPr>
              <w:t xml:space="preserve"> </w:t>
            </w:r>
            <w:r w:rsidR="009C5E57" w:rsidRPr="00320967">
              <w:rPr>
                <w:color w:val="auto"/>
                <w:sz w:val="24"/>
                <w:szCs w:val="24"/>
                <w:lang w:val="lv-LV"/>
              </w:rPr>
              <w:t>„Paula Stradiņa slimnīcas būve ”A1”” apstiprināšanu</w:t>
            </w:r>
            <w:r w:rsidR="00343EF1" w:rsidRPr="00320967">
              <w:rPr>
                <w:color w:val="auto"/>
                <w:sz w:val="24"/>
                <w:szCs w:val="24"/>
                <w:lang w:val="lv-LV"/>
              </w:rPr>
              <w:t>”</w:t>
            </w:r>
            <w:r w:rsidR="009C5E57" w:rsidRPr="00320967">
              <w:rPr>
                <w:color w:val="auto"/>
                <w:sz w:val="24"/>
                <w:szCs w:val="24"/>
                <w:lang w:val="lv-LV"/>
              </w:rPr>
              <w:t xml:space="preserve"> ir apstiprinājusi </w:t>
            </w:r>
            <w:r w:rsidR="00C65FD5" w:rsidRPr="00320967">
              <w:rPr>
                <w:color w:val="auto"/>
                <w:sz w:val="24"/>
                <w:szCs w:val="24"/>
                <w:lang w:val="lv-LV"/>
              </w:rPr>
              <w:t>finansējuma saņēmēj</w:t>
            </w:r>
            <w:r w:rsidR="009C5E57" w:rsidRPr="00320967">
              <w:rPr>
                <w:color w:val="auto"/>
                <w:sz w:val="24"/>
                <w:szCs w:val="24"/>
                <w:lang w:val="lv-LV"/>
              </w:rPr>
              <w:t xml:space="preserve">a </w:t>
            </w:r>
            <w:r w:rsidR="00C65FD5" w:rsidRPr="00320967">
              <w:rPr>
                <w:color w:val="auto"/>
                <w:sz w:val="24"/>
                <w:szCs w:val="24"/>
                <w:lang w:val="lv-LV"/>
              </w:rPr>
              <w:t>VSIA „Paula Stradiņa klīnisk</w:t>
            </w:r>
            <w:r w:rsidR="009C5E57" w:rsidRPr="00320967">
              <w:rPr>
                <w:color w:val="auto"/>
                <w:sz w:val="24"/>
                <w:szCs w:val="24"/>
                <w:lang w:val="lv-LV"/>
              </w:rPr>
              <w:t>ā universitātes slimnīca” liel</w:t>
            </w:r>
            <w:r w:rsidR="00C65FD5" w:rsidRPr="00320967">
              <w:rPr>
                <w:color w:val="auto"/>
                <w:sz w:val="24"/>
                <w:szCs w:val="24"/>
                <w:lang w:val="lv-LV"/>
              </w:rPr>
              <w:t>o projektu</w:t>
            </w:r>
            <w:r w:rsidR="009C5E57" w:rsidRPr="00320967">
              <w:rPr>
                <w:color w:val="auto"/>
                <w:sz w:val="24"/>
                <w:szCs w:val="24"/>
                <w:lang w:val="lv-LV"/>
              </w:rPr>
              <w:t xml:space="preserve">, kurš tiek finansēts </w:t>
            </w:r>
            <w:r w:rsidRPr="00320967">
              <w:rPr>
                <w:color w:val="auto"/>
                <w:sz w:val="24"/>
                <w:szCs w:val="24"/>
                <w:lang w:val="lv-LV"/>
              </w:rPr>
              <w:t>3.1.5.3.1.apakšaktivitātes</w:t>
            </w:r>
            <w:r w:rsidR="009C5E57" w:rsidRPr="00320967">
              <w:rPr>
                <w:color w:val="auto"/>
                <w:sz w:val="24"/>
                <w:szCs w:val="24"/>
                <w:lang w:val="lv-LV"/>
              </w:rPr>
              <w:t xml:space="preserve"> ietvaros VSIA „Paula Stradiņa klīniskā universitātes slimnīca” īstenotā projekta Nr.3DP/3.1.5.3.1/09/IPIA/VSMTVA/013 „Paula Stradiņa klīniskās universitātes slimnīcas infrastruktūras attīstība, uzlabojot veselības aprūpes pakalpojumu kvalitāti un izmaksu efektivitāti, paaugstinot pakalpojuma kvalitāti un izmaksu efektivitāti” </w:t>
            </w:r>
            <w:r w:rsidR="00EA765F" w:rsidRPr="00320967">
              <w:rPr>
                <w:color w:val="auto"/>
                <w:sz w:val="24"/>
                <w:szCs w:val="24"/>
                <w:lang w:val="lv-LV"/>
              </w:rPr>
              <w:t xml:space="preserve">(turpmāk- 1.kārtas projekts) </w:t>
            </w:r>
            <w:r w:rsidR="009C5E57" w:rsidRPr="00320967">
              <w:rPr>
                <w:color w:val="auto"/>
                <w:sz w:val="24"/>
                <w:szCs w:val="24"/>
                <w:lang w:val="lv-LV"/>
              </w:rPr>
              <w:t>un projekta Nr.3DP/3.1.5.3.1/11/IPIA/VEC/012 „Paula Stradiņa klīniskās universitātes slimnīcas infrastruktūras attīstība, uzlabojot veselības aprūpes pakalpojumu kvalitāti un izmaksu efektivitāti, 2.kārta”</w:t>
            </w:r>
            <w:r w:rsidR="00EA765F" w:rsidRPr="00320967">
              <w:rPr>
                <w:color w:val="auto"/>
                <w:sz w:val="24"/>
                <w:szCs w:val="24"/>
                <w:lang w:val="lv-LV"/>
              </w:rPr>
              <w:t xml:space="preserve"> (turpmāk – 2.kārtas projekts) (kopā </w:t>
            </w:r>
            <w:r w:rsidR="009C5E57" w:rsidRPr="00320967">
              <w:rPr>
                <w:color w:val="auto"/>
                <w:sz w:val="24"/>
                <w:szCs w:val="24"/>
                <w:lang w:val="lv-LV"/>
              </w:rPr>
              <w:t xml:space="preserve">turpmāk </w:t>
            </w:r>
            <w:r w:rsidR="00EA765F" w:rsidRPr="00320967">
              <w:rPr>
                <w:color w:val="auto"/>
                <w:sz w:val="24"/>
                <w:szCs w:val="24"/>
                <w:lang w:val="lv-LV"/>
              </w:rPr>
              <w:t xml:space="preserve">- </w:t>
            </w:r>
            <w:r w:rsidR="009C5E57" w:rsidRPr="00320967">
              <w:rPr>
                <w:color w:val="auto"/>
                <w:sz w:val="24"/>
                <w:szCs w:val="24"/>
                <w:lang w:val="lv-LV"/>
              </w:rPr>
              <w:t>ERAF projekti), kā arī Valsts galvotā aizdevuma projekta „Jaunā korpusa 1.kārtas būvniecība” ietvaros.</w:t>
            </w:r>
          </w:p>
          <w:p w:rsidR="00C65FD5" w:rsidRPr="00320967" w:rsidRDefault="009C5E57" w:rsidP="004C57A4">
            <w:pPr>
              <w:pStyle w:val="tv2131"/>
              <w:spacing w:line="240" w:lineRule="auto"/>
              <w:ind w:left="75" w:right="142" w:firstLine="0"/>
              <w:jc w:val="both"/>
              <w:rPr>
                <w:color w:val="auto"/>
                <w:sz w:val="24"/>
                <w:szCs w:val="24"/>
                <w:lang w:val="lv-LV"/>
              </w:rPr>
            </w:pPr>
            <w:r w:rsidRPr="00320967">
              <w:rPr>
                <w:color w:val="auto"/>
                <w:sz w:val="24"/>
                <w:szCs w:val="24"/>
                <w:lang w:val="lv-LV"/>
              </w:rPr>
              <w:t>Turpinot lielā projekt</w:t>
            </w:r>
            <w:r w:rsidR="00343EF1" w:rsidRPr="00320967">
              <w:rPr>
                <w:color w:val="auto"/>
                <w:sz w:val="24"/>
                <w:szCs w:val="24"/>
                <w:lang w:val="lv-LV"/>
              </w:rPr>
              <w:t>a jeb ERAF projektu īstenošanu</w:t>
            </w:r>
            <w:r w:rsidR="00520F57" w:rsidRPr="00320967">
              <w:rPr>
                <w:color w:val="auto"/>
                <w:sz w:val="24"/>
                <w:szCs w:val="24"/>
                <w:lang w:val="lv-LV"/>
              </w:rPr>
              <w:t xml:space="preserve"> un ņ</w:t>
            </w:r>
            <w:r w:rsidRPr="00320967">
              <w:rPr>
                <w:color w:val="auto"/>
                <w:sz w:val="24"/>
                <w:szCs w:val="24"/>
                <w:lang w:val="lv-LV"/>
              </w:rPr>
              <w:t xml:space="preserve">emot vērā, ka </w:t>
            </w:r>
            <w:r w:rsidR="00520F57" w:rsidRPr="00320967">
              <w:rPr>
                <w:color w:val="auto"/>
                <w:sz w:val="24"/>
                <w:szCs w:val="24"/>
                <w:lang w:val="lv-LV"/>
              </w:rPr>
              <w:t>ES fondu 2007.-2013.gada plānošanas perioda izdevum</w:t>
            </w:r>
            <w:r w:rsidR="000F05F1" w:rsidRPr="00320967">
              <w:rPr>
                <w:color w:val="auto"/>
                <w:sz w:val="24"/>
                <w:szCs w:val="24"/>
                <w:lang w:val="lv-LV"/>
              </w:rPr>
              <w:t>u attiecināmības periods ir 201</w:t>
            </w:r>
            <w:r w:rsidR="00520F57" w:rsidRPr="00320967">
              <w:rPr>
                <w:color w:val="auto"/>
                <w:sz w:val="24"/>
                <w:szCs w:val="24"/>
                <w:lang w:val="lv-LV"/>
              </w:rPr>
              <w:t>5.gada 31.decembris, tika konstatēts, ka MK noteikumos Nr.44 iekļautie attiecināmo izmaksu pozīciju ierobežojumi</w:t>
            </w:r>
            <w:r w:rsidR="0068405B" w:rsidRPr="00320967">
              <w:rPr>
                <w:color w:val="auto"/>
                <w:sz w:val="24"/>
                <w:szCs w:val="24"/>
                <w:lang w:val="lv-LV"/>
              </w:rPr>
              <w:t xml:space="preserve"> rada formālu šķērsli lielā projekta ietvaros apgūt </w:t>
            </w:r>
            <w:r w:rsidR="00F95A94" w:rsidRPr="00320967">
              <w:rPr>
                <w:color w:val="auto"/>
                <w:sz w:val="24"/>
                <w:szCs w:val="24"/>
                <w:lang w:val="lv-LV"/>
              </w:rPr>
              <w:t>visu</w:t>
            </w:r>
            <w:r w:rsidR="0068405B" w:rsidRPr="00320967">
              <w:rPr>
                <w:color w:val="auto"/>
                <w:sz w:val="24"/>
                <w:szCs w:val="24"/>
                <w:lang w:val="lv-LV"/>
              </w:rPr>
              <w:t xml:space="preserve"> ERAF līdzfinansējumu un iespēju deklarēt Eiropas Komisijai attiecināmos izdevumus maksimāli piešķirtā ERAF līdzfinansējuma apjomā. Proti</w:t>
            </w:r>
            <w:r w:rsidR="0068405B" w:rsidRPr="00320967">
              <w:rPr>
                <w:b/>
                <w:color w:val="auto"/>
                <w:sz w:val="24"/>
                <w:szCs w:val="24"/>
                <w:lang w:val="lv-LV"/>
              </w:rPr>
              <w:t xml:space="preserve"> </w:t>
            </w:r>
            <w:r w:rsidR="00C65FD5" w:rsidRPr="00320967">
              <w:rPr>
                <w:color w:val="auto"/>
                <w:sz w:val="24"/>
                <w:szCs w:val="24"/>
                <w:lang w:val="lv-LV"/>
              </w:rPr>
              <w:t>MK noteikum</w:t>
            </w:r>
            <w:r w:rsidR="00343EF1" w:rsidRPr="00320967">
              <w:rPr>
                <w:color w:val="auto"/>
                <w:sz w:val="24"/>
                <w:szCs w:val="24"/>
                <w:lang w:val="lv-LV"/>
              </w:rPr>
              <w:t>u</w:t>
            </w:r>
            <w:r w:rsidR="00C65FD5" w:rsidRPr="00320967">
              <w:rPr>
                <w:color w:val="auto"/>
                <w:sz w:val="24"/>
                <w:szCs w:val="24"/>
                <w:lang w:val="lv-LV"/>
              </w:rPr>
              <w:t xml:space="preserve"> Nr.44 51.</w:t>
            </w:r>
            <w:r w:rsidR="00C65FD5" w:rsidRPr="00320967">
              <w:rPr>
                <w:color w:val="auto"/>
                <w:sz w:val="24"/>
                <w:szCs w:val="24"/>
                <w:vertAlign w:val="superscript"/>
                <w:lang w:val="lv-LV"/>
              </w:rPr>
              <w:t>2</w:t>
            </w:r>
            <w:r w:rsidR="00C65FD5" w:rsidRPr="00320967">
              <w:rPr>
                <w:color w:val="auto"/>
                <w:sz w:val="24"/>
                <w:szCs w:val="24"/>
                <w:lang w:val="lv-LV"/>
              </w:rPr>
              <w:t xml:space="preserve"> apakšpunkts attiecināmo izmaksu pozīcijām </w:t>
            </w:r>
            <w:r w:rsidR="00C65FD5" w:rsidRPr="00320967">
              <w:rPr>
                <w:i/>
                <w:color w:val="auto"/>
                <w:sz w:val="24"/>
                <w:szCs w:val="24"/>
                <w:lang w:val="lv-LV"/>
              </w:rPr>
              <w:t>skiču projekta sagatavošanas izmaksas, tehniskā projekta sagatavošanas izmaksas, tehniskā projekta neatkarīgā izvērtējuma izmaksas, būvdarbu autoruzraudzības pakalpojumu izmaksas un būvuzraudzības pakalpojumu izmaksas</w:t>
            </w:r>
            <w:r w:rsidR="00C65FD5" w:rsidRPr="00320967">
              <w:rPr>
                <w:color w:val="auto"/>
                <w:sz w:val="24"/>
                <w:szCs w:val="24"/>
                <w:lang w:val="lv-LV"/>
              </w:rPr>
              <w:t xml:space="preserve"> </w:t>
            </w:r>
            <w:r w:rsidR="0068405B" w:rsidRPr="00320967">
              <w:rPr>
                <w:color w:val="auto"/>
                <w:sz w:val="24"/>
                <w:szCs w:val="24"/>
                <w:lang w:val="lv-LV"/>
              </w:rPr>
              <w:t xml:space="preserve">nosaka ierobežojumu, ka šīs izmaksas </w:t>
            </w:r>
            <w:r w:rsidR="00C65FD5" w:rsidRPr="00320967">
              <w:rPr>
                <w:color w:val="auto"/>
                <w:sz w:val="24"/>
                <w:szCs w:val="24"/>
                <w:lang w:val="lv-LV"/>
              </w:rPr>
              <w:t xml:space="preserve">nedrīkst pārsniegt 10 </w:t>
            </w:r>
            <w:r w:rsidR="00343EF1" w:rsidRPr="00320967">
              <w:rPr>
                <w:color w:val="auto"/>
                <w:sz w:val="24"/>
                <w:szCs w:val="24"/>
                <w:lang w:val="lv-LV"/>
              </w:rPr>
              <w:t>%</w:t>
            </w:r>
            <w:r w:rsidR="00C65FD5" w:rsidRPr="00320967">
              <w:rPr>
                <w:color w:val="auto"/>
                <w:sz w:val="24"/>
                <w:szCs w:val="24"/>
                <w:lang w:val="lv-LV"/>
              </w:rPr>
              <w:t xml:space="preserve"> no kopējā projekta attiecināmā finansējuma</w:t>
            </w:r>
            <w:r w:rsidR="0068405B" w:rsidRPr="00320967">
              <w:rPr>
                <w:color w:val="auto"/>
                <w:sz w:val="24"/>
                <w:szCs w:val="24"/>
                <w:lang w:val="lv-LV"/>
              </w:rPr>
              <w:t xml:space="preserve">, </w:t>
            </w:r>
            <w:r w:rsidR="00EA765F" w:rsidRPr="00320967">
              <w:rPr>
                <w:color w:val="auto"/>
                <w:sz w:val="24"/>
                <w:szCs w:val="24"/>
                <w:lang w:val="lv-LV"/>
              </w:rPr>
              <w:t xml:space="preserve">savukārt 55.punkts papildina, ka šis ierobežojums attiecināms uz projektiem, kas apstiprināti pēc 2010.gada 1.augusta. Tādejādi ierobežojums ir attiecināms uz 2.kārtas projektu, radot formālu šķērsli neattiecināt projektēšanas darbus, kas 2.kārtas projekta ietvaros pārsniedz 10% ierobežojumu, proti 151 152,03 </w:t>
            </w:r>
            <w:r w:rsidR="00EA765F" w:rsidRPr="00320967">
              <w:rPr>
                <w:i/>
                <w:color w:val="auto"/>
                <w:sz w:val="24"/>
                <w:szCs w:val="24"/>
                <w:lang w:val="lv-LV"/>
              </w:rPr>
              <w:t>euro</w:t>
            </w:r>
            <w:r w:rsidR="007363BE" w:rsidRPr="00320967">
              <w:rPr>
                <w:color w:val="auto"/>
                <w:sz w:val="24"/>
                <w:szCs w:val="24"/>
                <w:lang w:val="lv-LV"/>
              </w:rPr>
              <w:t xml:space="preserve">, kaut gan faktiski ir attiecināms uz Jaunā korpusa 1.kārtas </w:t>
            </w:r>
            <w:r w:rsidR="001B216D" w:rsidRPr="00320967">
              <w:rPr>
                <w:color w:val="auto"/>
                <w:sz w:val="24"/>
                <w:szCs w:val="24"/>
                <w:lang w:val="lv-LV"/>
              </w:rPr>
              <w:t xml:space="preserve">būvniecību </w:t>
            </w:r>
            <w:r w:rsidR="007363BE" w:rsidRPr="00320967">
              <w:rPr>
                <w:color w:val="auto"/>
                <w:sz w:val="24"/>
                <w:szCs w:val="24"/>
                <w:lang w:val="lv-LV"/>
              </w:rPr>
              <w:t>un, ņemot vērā būvniecības objekta apjomu un nozīmīgumu, ir faktiski vajadzīgi un veikti.</w:t>
            </w:r>
          </w:p>
          <w:p w:rsidR="0068405B" w:rsidRPr="00320967" w:rsidRDefault="0068405B" w:rsidP="004C57A4">
            <w:pPr>
              <w:pStyle w:val="tv2131"/>
              <w:spacing w:line="240" w:lineRule="auto"/>
              <w:ind w:left="75" w:right="142" w:firstLine="0"/>
              <w:jc w:val="both"/>
              <w:rPr>
                <w:color w:val="auto"/>
                <w:sz w:val="24"/>
                <w:szCs w:val="24"/>
                <w:lang w:val="lv-LV"/>
              </w:rPr>
            </w:pPr>
            <w:r w:rsidRPr="00320967">
              <w:rPr>
                <w:color w:val="auto"/>
                <w:sz w:val="24"/>
                <w:szCs w:val="24"/>
                <w:lang w:val="lv-LV"/>
              </w:rPr>
              <w:t>Ar noteikumu projektu tiek ier</w:t>
            </w:r>
            <w:r w:rsidR="007363BE" w:rsidRPr="00320967">
              <w:rPr>
                <w:color w:val="auto"/>
                <w:sz w:val="24"/>
                <w:szCs w:val="24"/>
                <w:lang w:val="lv-LV"/>
              </w:rPr>
              <w:t>osināts papildināt MK noteikumu</w:t>
            </w:r>
            <w:r w:rsidRPr="00320967">
              <w:rPr>
                <w:color w:val="auto"/>
                <w:sz w:val="24"/>
                <w:szCs w:val="24"/>
                <w:lang w:val="lv-LV"/>
              </w:rPr>
              <w:t xml:space="preserve"> Nr. 44 </w:t>
            </w:r>
            <w:r w:rsidR="00F95A94" w:rsidRPr="00320967">
              <w:rPr>
                <w:color w:val="auto"/>
                <w:sz w:val="24"/>
                <w:szCs w:val="24"/>
                <w:lang w:val="lv-LV"/>
              </w:rPr>
              <w:t>55.punkt</w:t>
            </w:r>
            <w:r w:rsidR="007363BE" w:rsidRPr="00320967">
              <w:rPr>
                <w:color w:val="auto"/>
                <w:sz w:val="24"/>
                <w:szCs w:val="24"/>
                <w:lang w:val="lv-LV"/>
              </w:rPr>
              <w:t>a nosacījumus</w:t>
            </w:r>
            <w:r w:rsidR="00F95A94" w:rsidRPr="00320967">
              <w:rPr>
                <w:color w:val="auto"/>
                <w:sz w:val="24"/>
                <w:szCs w:val="24"/>
                <w:lang w:val="lv-LV"/>
              </w:rPr>
              <w:t xml:space="preserve">, </w:t>
            </w:r>
            <w:r w:rsidR="001B216D" w:rsidRPr="00320967">
              <w:rPr>
                <w:color w:val="auto"/>
                <w:sz w:val="24"/>
                <w:szCs w:val="24"/>
                <w:lang w:val="lv-LV"/>
              </w:rPr>
              <w:t>nosakot, ka MK noteikumu Nr.44 51.</w:t>
            </w:r>
            <w:r w:rsidR="001B216D" w:rsidRPr="00320967">
              <w:rPr>
                <w:color w:val="auto"/>
                <w:sz w:val="24"/>
                <w:szCs w:val="24"/>
                <w:vertAlign w:val="superscript"/>
                <w:lang w:val="lv-LV"/>
              </w:rPr>
              <w:t>2</w:t>
            </w:r>
            <w:r w:rsidR="001B216D" w:rsidRPr="00320967">
              <w:rPr>
                <w:color w:val="auto"/>
                <w:sz w:val="24"/>
                <w:szCs w:val="24"/>
                <w:lang w:val="lv-LV"/>
              </w:rPr>
              <w:t xml:space="preserve"> punktā noteiktais ierobežojums nav piemērojams projektiem, kas ietilpst šo noteikumu</w:t>
            </w:r>
            <w:r w:rsidR="001B216D" w:rsidRPr="00320967" w:rsidDel="001B216D">
              <w:rPr>
                <w:color w:val="auto"/>
                <w:sz w:val="24"/>
                <w:szCs w:val="24"/>
                <w:lang w:val="lv-LV"/>
              </w:rPr>
              <w:t xml:space="preserve"> </w:t>
            </w:r>
            <w:r w:rsidRPr="00320967">
              <w:rPr>
                <w:color w:val="auto"/>
                <w:sz w:val="24"/>
                <w:szCs w:val="24"/>
                <w:lang w:val="lv-LV"/>
              </w:rPr>
              <w:t>29.</w:t>
            </w:r>
            <w:r w:rsidRPr="00320967">
              <w:rPr>
                <w:color w:val="auto"/>
                <w:sz w:val="24"/>
                <w:szCs w:val="24"/>
                <w:vertAlign w:val="superscript"/>
                <w:lang w:val="lv-LV"/>
              </w:rPr>
              <w:t>11</w:t>
            </w:r>
            <w:r w:rsidRPr="00320967">
              <w:rPr>
                <w:color w:val="auto"/>
                <w:sz w:val="24"/>
                <w:szCs w:val="24"/>
                <w:lang w:val="lv-LV"/>
              </w:rPr>
              <w:t>punktā minētajā lielajā projektā. Tādejādi lielā projekta gadījumā</w:t>
            </w:r>
            <w:r w:rsidR="007C0339" w:rsidRPr="00320967">
              <w:rPr>
                <w:color w:val="auto"/>
                <w:sz w:val="24"/>
                <w:szCs w:val="24"/>
                <w:lang w:val="lv-LV"/>
              </w:rPr>
              <w:t xml:space="preserve"> 2.kārtas projekta ietvaros</w:t>
            </w:r>
            <w:r w:rsidRPr="00320967">
              <w:rPr>
                <w:color w:val="auto"/>
                <w:sz w:val="24"/>
                <w:szCs w:val="24"/>
                <w:lang w:val="lv-LV"/>
              </w:rPr>
              <w:t xml:space="preserve"> tiktu rasta iespēja apgūt un deklarēt pēc iespējas lielāku piešķirtā ERAF līdzfinansējuma apmēru</w:t>
            </w:r>
            <w:r w:rsidR="007363BE" w:rsidRPr="00320967">
              <w:rPr>
                <w:color w:val="auto"/>
                <w:sz w:val="24"/>
                <w:szCs w:val="24"/>
                <w:lang w:val="lv-LV"/>
              </w:rPr>
              <w:t xml:space="preserve">, kas faktiski veikts attiecināmo izmaksu pozīcijai </w:t>
            </w:r>
            <w:r w:rsidR="007363BE" w:rsidRPr="00320967">
              <w:rPr>
                <w:i/>
                <w:color w:val="auto"/>
                <w:sz w:val="24"/>
                <w:szCs w:val="24"/>
                <w:lang w:val="lv-LV"/>
              </w:rPr>
              <w:t>tehniskā projekta sagatavošanas izmaksas</w:t>
            </w:r>
            <w:r w:rsidRPr="00320967">
              <w:rPr>
                <w:color w:val="auto"/>
                <w:sz w:val="24"/>
                <w:szCs w:val="24"/>
                <w:lang w:val="lv-LV"/>
              </w:rPr>
              <w:t>.</w:t>
            </w:r>
          </w:p>
          <w:p w:rsidR="00F1427E" w:rsidRPr="00320967" w:rsidRDefault="005C2F78" w:rsidP="004C57A4">
            <w:pPr>
              <w:pStyle w:val="tv2131"/>
              <w:spacing w:line="240" w:lineRule="auto"/>
              <w:ind w:left="74" w:right="142" w:firstLine="0"/>
              <w:jc w:val="both"/>
              <w:rPr>
                <w:color w:val="auto"/>
                <w:sz w:val="24"/>
                <w:szCs w:val="24"/>
                <w:lang w:val="lv-LV"/>
              </w:rPr>
            </w:pPr>
            <w:r w:rsidRPr="00320967">
              <w:rPr>
                <w:color w:val="auto"/>
                <w:sz w:val="24"/>
                <w:szCs w:val="24"/>
                <w:lang w:val="lv-LV"/>
              </w:rPr>
              <w:t xml:space="preserve">Noteikumu projekta </w:t>
            </w:r>
            <w:r w:rsidR="00F1427E" w:rsidRPr="00320967">
              <w:rPr>
                <w:color w:val="auto"/>
                <w:sz w:val="24"/>
                <w:szCs w:val="24"/>
                <w:lang w:val="lv-LV"/>
              </w:rPr>
              <w:t>noteikt</w:t>
            </w:r>
            <w:r w:rsidR="000F05F1" w:rsidRPr="00320967">
              <w:rPr>
                <w:color w:val="auto"/>
                <w:sz w:val="24"/>
                <w:szCs w:val="24"/>
                <w:lang w:val="lv-LV"/>
              </w:rPr>
              <w:t>ais nosacījum</w:t>
            </w:r>
            <w:r w:rsidR="0068405B" w:rsidRPr="00320967">
              <w:rPr>
                <w:color w:val="auto"/>
                <w:sz w:val="24"/>
                <w:szCs w:val="24"/>
                <w:lang w:val="lv-LV"/>
              </w:rPr>
              <w:t xml:space="preserve">s </w:t>
            </w:r>
            <w:r w:rsidR="00F1427E" w:rsidRPr="00320967">
              <w:rPr>
                <w:color w:val="auto"/>
                <w:sz w:val="24"/>
                <w:szCs w:val="24"/>
                <w:lang w:val="lv-LV"/>
              </w:rPr>
              <w:t>ir vē</w:t>
            </w:r>
            <w:r w:rsidR="00DA36CD" w:rsidRPr="00320967">
              <w:rPr>
                <w:color w:val="auto"/>
                <w:sz w:val="24"/>
                <w:szCs w:val="24"/>
                <w:lang w:val="lv-LV"/>
              </w:rPr>
              <w:t>rs</w:t>
            </w:r>
            <w:r w:rsidR="00F1427E" w:rsidRPr="00320967">
              <w:rPr>
                <w:color w:val="auto"/>
                <w:sz w:val="24"/>
                <w:szCs w:val="24"/>
                <w:lang w:val="lv-LV"/>
              </w:rPr>
              <w:t>t</w:t>
            </w:r>
            <w:r w:rsidR="0068405B" w:rsidRPr="00320967">
              <w:rPr>
                <w:color w:val="auto"/>
                <w:sz w:val="24"/>
                <w:szCs w:val="24"/>
                <w:lang w:val="lv-LV"/>
              </w:rPr>
              <w:t>s</w:t>
            </w:r>
            <w:r w:rsidR="00F1427E" w:rsidRPr="00320967">
              <w:rPr>
                <w:color w:val="auto"/>
                <w:sz w:val="24"/>
                <w:szCs w:val="24"/>
                <w:lang w:val="lv-LV"/>
              </w:rPr>
              <w:t xml:space="preserve"> uz to, lai lielā projekta iesniegumā noteiktajā termiņā ti</w:t>
            </w:r>
            <w:r w:rsidR="00411786" w:rsidRPr="00320967">
              <w:rPr>
                <w:color w:val="auto"/>
                <w:sz w:val="24"/>
                <w:szCs w:val="24"/>
                <w:lang w:val="lv-LV"/>
              </w:rPr>
              <w:t xml:space="preserve">ktu </w:t>
            </w:r>
            <w:r w:rsidR="00F1427E" w:rsidRPr="00320967">
              <w:rPr>
                <w:color w:val="auto"/>
                <w:sz w:val="24"/>
                <w:szCs w:val="24"/>
                <w:lang w:val="lv-LV"/>
              </w:rPr>
              <w:t xml:space="preserve">sasniegts lielā projekta mērķis, kas nodrošina ERAF finansējuma attiecināmību. </w:t>
            </w:r>
          </w:p>
        </w:tc>
      </w:tr>
      <w:tr w:rsidR="00283496" w:rsidRPr="00320967" w:rsidTr="00A37056">
        <w:tc>
          <w:tcPr>
            <w:tcW w:w="224" w:type="pct"/>
            <w:tcBorders>
              <w:top w:val="outset" w:sz="6" w:space="0" w:color="000000"/>
              <w:left w:val="outset" w:sz="6" w:space="0" w:color="000000"/>
              <w:bottom w:val="outset" w:sz="6" w:space="0" w:color="000000"/>
              <w:right w:val="outset" w:sz="6" w:space="0" w:color="000000"/>
            </w:tcBorders>
          </w:tcPr>
          <w:p w:rsidR="00283496" w:rsidRPr="00320967" w:rsidRDefault="00283496" w:rsidP="00283496">
            <w:r w:rsidRPr="00320967">
              <w:lastRenderedPageBreak/>
              <w:t>3.</w:t>
            </w:r>
          </w:p>
        </w:tc>
        <w:tc>
          <w:tcPr>
            <w:tcW w:w="912" w:type="pct"/>
            <w:tcBorders>
              <w:top w:val="outset" w:sz="6" w:space="0" w:color="000000"/>
              <w:left w:val="outset" w:sz="6" w:space="0" w:color="000000"/>
              <w:bottom w:val="outset" w:sz="6" w:space="0" w:color="000000"/>
              <w:right w:val="outset" w:sz="6" w:space="0" w:color="000000"/>
            </w:tcBorders>
          </w:tcPr>
          <w:p w:rsidR="00283496" w:rsidRPr="00320967" w:rsidRDefault="00283496" w:rsidP="00283496">
            <w:r w:rsidRPr="00320967">
              <w:t>Projekta izstrādē iesaistītās institūcijas</w:t>
            </w:r>
          </w:p>
        </w:tc>
        <w:tc>
          <w:tcPr>
            <w:tcW w:w="3864" w:type="pct"/>
            <w:tcBorders>
              <w:top w:val="outset" w:sz="6" w:space="0" w:color="000000"/>
              <w:left w:val="outset" w:sz="6" w:space="0" w:color="000000"/>
              <w:bottom w:val="outset" w:sz="6" w:space="0" w:color="000000"/>
              <w:right w:val="outset" w:sz="6" w:space="0" w:color="000000"/>
            </w:tcBorders>
            <w:vAlign w:val="center"/>
          </w:tcPr>
          <w:p w:rsidR="00283496" w:rsidRPr="00320967" w:rsidRDefault="00E27BA5" w:rsidP="00D1056D">
            <w:pPr>
              <w:spacing w:before="120" w:after="120"/>
              <w:ind w:right="244"/>
              <w:jc w:val="both"/>
              <w:rPr>
                <w:iCs/>
                <w:sz w:val="22"/>
                <w:szCs w:val="22"/>
              </w:rPr>
            </w:pPr>
            <w:r w:rsidRPr="00320967">
              <w:t xml:space="preserve">Projekta izstrādē tika iesaistīti </w:t>
            </w:r>
            <w:r w:rsidR="006A1094" w:rsidRPr="00320967">
              <w:t>atbildīgā iestāde – Veselības ministrija, sadarbības iestāde – Centrālā finanšu un līgumu aģentūra un VSIA "Paula Stradiņa klīniskā universitātes slimnīca".</w:t>
            </w:r>
          </w:p>
        </w:tc>
      </w:tr>
      <w:tr w:rsidR="00283496" w:rsidRPr="00320967" w:rsidTr="00A37056">
        <w:tc>
          <w:tcPr>
            <w:tcW w:w="224" w:type="pct"/>
            <w:tcBorders>
              <w:top w:val="outset" w:sz="6" w:space="0" w:color="000000"/>
              <w:left w:val="outset" w:sz="6" w:space="0" w:color="000000"/>
              <w:bottom w:val="outset" w:sz="6" w:space="0" w:color="000000"/>
              <w:right w:val="outset" w:sz="6" w:space="0" w:color="000000"/>
            </w:tcBorders>
          </w:tcPr>
          <w:p w:rsidR="00283496" w:rsidRPr="00320967" w:rsidRDefault="00283496" w:rsidP="00283496">
            <w:r w:rsidRPr="00320967">
              <w:t>4.</w:t>
            </w:r>
          </w:p>
        </w:tc>
        <w:tc>
          <w:tcPr>
            <w:tcW w:w="912" w:type="pct"/>
            <w:tcBorders>
              <w:top w:val="outset" w:sz="6" w:space="0" w:color="000000"/>
              <w:left w:val="outset" w:sz="6" w:space="0" w:color="000000"/>
              <w:bottom w:val="outset" w:sz="6" w:space="0" w:color="000000"/>
              <w:right w:val="outset" w:sz="6" w:space="0" w:color="000000"/>
            </w:tcBorders>
          </w:tcPr>
          <w:p w:rsidR="00283496" w:rsidRPr="00320967" w:rsidRDefault="00283496" w:rsidP="00283496">
            <w:r w:rsidRPr="00320967">
              <w:t>Cita informācija</w:t>
            </w:r>
          </w:p>
        </w:tc>
        <w:tc>
          <w:tcPr>
            <w:tcW w:w="3864" w:type="pct"/>
            <w:tcBorders>
              <w:top w:val="outset" w:sz="6" w:space="0" w:color="000000"/>
              <w:left w:val="outset" w:sz="6" w:space="0" w:color="000000"/>
              <w:bottom w:val="outset" w:sz="6" w:space="0" w:color="000000"/>
              <w:right w:val="outset" w:sz="6" w:space="0" w:color="000000"/>
            </w:tcBorders>
          </w:tcPr>
          <w:p w:rsidR="00283496" w:rsidRPr="00320967" w:rsidRDefault="0068405B" w:rsidP="00830072">
            <w:pPr>
              <w:ind w:left="55" w:right="141"/>
              <w:jc w:val="both"/>
            </w:pPr>
            <w:r w:rsidRPr="00320967">
              <w:t>Nav.</w:t>
            </w:r>
          </w:p>
        </w:tc>
      </w:tr>
    </w:tbl>
    <w:p w:rsidR="00283496" w:rsidRPr="00320967" w:rsidRDefault="00283496" w:rsidP="00B9292C">
      <w:pPr>
        <w:autoSpaceDE w:val="0"/>
        <w:autoSpaceDN w:val="0"/>
        <w:adjustRightInd w:val="0"/>
        <w:rPr>
          <w:sz w:val="23"/>
          <w:szCs w:val="23"/>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6"/>
        <w:gridCol w:w="2820"/>
        <w:gridCol w:w="5796"/>
      </w:tblGrid>
      <w:tr w:rsidR="00E06749" w:rsidRPr="00320967" w:rsidTr="004C57A4">
        <w:trPr>
          <w:trHeight w:val="503"/>
        </w:trPr>
        <w:tc>
          <w:tcPr>
            <w:tcW w:w="9072" w:type="dxa"/>
            <w:gridSpan w:val="3"/>
            <w:vAlign w:val="center"/>
          </w:tcPr>
          <w:p w:rsidR="00E06749" w:rsidRPr="00320967" w:rsidRDefault="00E06749" w:rsidP="00E06749">
            <w:pPr>
              <w:autoSpaceDE w:val="0"/>
              <w:autoSpaceDN w:val="0"/>
              <w:adjustRightInd w:val="0"/>
              <w:jc w:val="center"/>
              <w:rPr>
                <w:b/>
                <w:noProof/>
              </w:rPr>
            </w:pPr>
            <w:r w:rsidRPr="00320967">
              <w:rPr>
                <w:b/>
                <w:bCs/>
                <w:lang w:eastAsia="lv-LV"/>
              </w:rPr>
              <w:t>II. Tiesību akta projekta ietekme uz sabiedrību, tautsaimniecības attīstību un administratīvo slogu</w:t>
            </w:r>
          </w:p>
        </w:tc>
      </w:tr>
      <w:tr w:rsidR="00E06749" w:rsidRPr="00320967" w:rsidTr="004C57A4">
        <w:tc>
          <w:tcPr>
            <w:tcW w:w="456" w:type="dxa"/>
          </w:tcPr>
          <w:p w:rsidR="00E06749" w:rsidRPr="00320967" w:rsidRDefault="00E06749" w:rsidP="00E06749">
            <w:pPr>
              <w:spacing w:before="100" w:beforeAutospacing="1" w:after="100" w:afterAutospacing="1"/>
              <w:rPr>
                <w:lang w:eastAsia="lv-LV" w:bidi="lo-LA"/>
              </w:rPr>
            </w:pPr>
            <w:r w:rsidRPr="00320967">
              <w:rPr>
                <w:lang w:eastAsia="lv-LV" w:bidi="lo-LA"/>
              </w:rPr>
              <w:t> 1.</w:t>
            </w:r>
          </w:p>
        </w:tc>
        <w:tc>
          <w:tcPr>
            <w:tcW w:w="2820" w:type="dxa"/>
          </w:tcPr>
          <w:p w:rsidR="00E06749" w:rsidRPr="00320967" w:rsidRDefault="00E06749" w:rsidP="00E06749">
            <w:pPr>
              <w:spacing w:before="100" w:beforeAutospacing="1" w:after="100" w:afterAutospacing="1"/>
              <w:rPr>
                <w:lang w:eastAsia="lv-LV" w:bidi="lo-LA"/>
              </w:rPr>
            </w:pPr>
            <w:r w:rsidRPr="00320967">
              <w:rPr>
                <w:lang w:eastAsia="lv-LV"/>
              </w:rPr>
              <w:t>Sabiedrības mērķgrupas, kuras tiesiskais regulējums ietekmē vai varētu ietekmēt</w:t>
            </w:r>
          </w:p>
        </w:tc>
        <w:tc>
          <w:tcPr>
            <w:tcW w:w="5796" w:type="dxa"/>
            <w:vAlign w:val="center"/>
          </w:tcPr>
          <w:p w:rsidR="00E06749" w:rsidRPr="00320967" w:rsidRDefault="006A1094" w:rsidP="00FF19C9">
            <w:pPr>
              <w:jc w:val="both"/>
            </w:pPr>
            <w:r w:rsidRPr="00320967">
              <w:t>VSIA "Paula Stradiņa klīniskā universitātes slimnīca"</w:t>
            </w:r>
          </w:p>
        </w:tc>
      </w:tr>
      <w:tr w:rsidR="00E06749" w:rsidRPr="00320967" w:rsidTr="004C57A4">
        <w:tc>
          <w:tcPr>
            <w:tcW w:w="456" w:type="dxa"/>
          </w:tcPr>
          <w:p w:rsidR="00E06749" w:rsidRPr="00320967" w:rsidRDefault="00E06749" w:rsidP="00E06749">
            <w:pPr>
              <w:spacing w:before="100" w:beforeAutospacing="1" w:after="100" w:afterAutospacing="1"/>
              <w:rPr>
                <w:lang w:eastAsia="lv-LV" w:bidi="lo-LA"/>
              </w:rPr>
            </w:pPr>
            <w:r w:rsidRPr="00320967">
              <w:rPr>
                <w:lang w:eastAsia="lv-LV" w:bidi="lo-LA"/>
              </w:rPr>
              <w:t> 2.</w:t>
            </w:r>
          </w:p>
        </w:tc>
        <w:tc>
          <w:tcPr>
            <w:tcW w:w="2820" w:type="dxa"/>
          </w:tcPr>
          <w:p w:rsidR="00E06749" w:rsidRPr="00320967" w:rsidRDefault="00E06749" w:rsidP="00E06749">
            <w:pPr>
              <w:spacing w:before="100" w:beforeAutospacing="1" w:after="100" w:afterAutospacing="1"/>
              <w:rPr>
                <w:lang w:eastAsia="lv-LV" w:bidi="lo-LA"/>
              </w:rPr>
            </w:pPr>
            <w:r w:rsidRPr="00320967">
              <w:rPr>
                <w:lang w:eastAsia="lv-LV"/>
              </w:rPr>
              <w:t>Tiesiskā regulējuma ietekme uz tautsaimniecību un administratīvo slogu</w:t>
            </w:r>
          </w:p>
        </w:tc>
        <w:tc>
          <w:tcPr>
            <w:tcW w:w="5796" w:type="dxa"/>
            <w:vAlign w:val="center"/>
          </w:tcPr>
          <w:p w:rsidR="00E06749" w:rsidRPr="00320967" w:rsidRDefault="006516E1" w:rsidP="006516E1">
            <w:pPr>
              <w:pStyle w:val="naiskr"/>
              <w:jc w:val="both"/>
            </w:pPr>
            <w:r w:rsidRPr="00320967">
              <w:t xml:space="preserve">Noteikumu projektā noteiktās izmaiņas nenosaka papildus </w:t>
            </w:r>
            <w:r w:rsidR="007B4601" w:rsidRPr="00320967">
              <w:t>pienākum</w:t>
            </w:r>
            <w:r w:rsidRPr="00320967">
              <w:t>us</w:t>
            </w:r>
            <w:r w:rsidR="007B4601" w:rsidRPr="00320967">
              <w:t xml:space="preserve"> atbildīgajai iestādei</w:t>
            </w:r>
            <w:r w:rsidRPr="00320967">
              <w:t xml:space="preserve"> un s</w:t>
            </w:r>
            <w:r w:rsidR="007B4601" w:rsidRPr="00320967">
              <w:t>adarbības iestādei</w:t>
            </w:r>
            <w:r w:rsidRPr="00320967">
              <w:t>,</w:t>
            </w:r>
            <w:r w:rsidR="007B4601" w:rsidRPr="00320967">
              <w:t xml:space="preserve"> neietekmēs administratīvo slogu un nepalielinās izmaksas, jo projektu uzraudzība tiks nodrošināta 2007.-2013.gada plānošanas perioda projektu uzraudzības ietvaros, kas tiek finansēta no tehniskās palīdzības projektiem.</w:t>
            </w:r>
            <w:r w:rsidRPr="00320967">
              <w:t xml:space="preserve"> Administratīvais slogs nepalielināsies finansējuma saņēmējam VSIA "Paula Stradiņa klīniskā universitātes slimnīca".</w:t>
            </w:r>
          </w:p>
        </w:tc>
      </w:tr>
      <w:tr w:rsidR="00E06749" w:rsidRPr="00320967" w:rsidTr="004C57A4">
        <w:tc>
          <w:tcPr>
            <w:tcW w:w="456" w:type="dxa"/>
          </w:tcPr>
          <w:p w:rsidR="00E06749" w:rsidRPr="00320967" w:rsidRDefault="00E06749" w:rsidP="00E06749">
            <w:pPr>
              <w:spacing w:before="100" w:beforeAutospacing="1" w:after="100" w:afterAutospacing="1"/>
              <w:rPr>
                <w:lang w:eastAsia="lv-LV" w:bidi="lo-LA"/>
              </w:rPr>
            </w:pPr>
            <w:r w:rsidRPr="00320967">
              <w:rPr>
                <w:lang w:eastAsia="lv-LV" w:bidi="lo-LA"/>
              </w:rPr>
              <w:t> 3.</w:t>
            </w:r>
          </w:p>
        </w:tc>
        <w:tc>
          <w:tcPr>
            <w:tcW w:w="2820" w:type="dxa"/>
          </w:tcPr>
          <w:p w:rsidR="00E06749" w:rsidRPr="00320967" w:rsidRDefault="00BC2B59" w:rsidP="00E06749">
            <w:pPr>
              <w:spacing w:before="100" w:beforeAutospacing="1" w:after="100" w:afterAutospacing="1"/>
              <w:rPr>
                <w:lang w:eastAsia="lv-LV" w:bidi="lo-LA"/>
              </w:rPr>
            </w:pPr>
            <w:r w:rsidRPr="00320967">
              <w:rPr>
                <w:lang w:eastAsia="lv-LV"/>
              </w:rPr>
              <w:t>Administratīvo izmaksu monetārs novērtējums</w:t>
            </w:r>
          </w:p>
        </w:tc>
        <w:tc>
          <w:tcPr>
            <w:tcW w:w="5796" w:type="dxa"/>
            <w:vAlign w:val="center"/>
          </w:tcPr>
          <w:p w:rsidR="009C4B63" w:rsidRPr="00320967" w:rsidRDefault="00FF19C9">
            <w:pPr>
              <w:pStyle w:val="naiskr"/>
              <w:spacing w:before="0" w:beforeAutospacing="0" w:after="0" w:afterAutospacing="0"/>
              <w:jc w:val="both"/>
            </w:pPr>
            <w:r w:rsidRPr="00320967">
              <w:t xml:space="preserve">Projekts šo jomu neskar </w:t>
            </w:r>
          </w:p>
        </w:tc>
      </w:tr>
      <w:tr w:rsidR="00E06749" w:rsidRPr="00320967" w:rsidTr="004C57A4">
        <w:trPr>
          <w:trHeight w:val="174"/>
        </w:trPr>
        <w:tc>
          <w:tcPr>
            <w:tcW w:w="456" w:type="dxa"/>
            <w:vAlign w:val="center"/>
          </w:tcPr>
          <w:p w:rsidR="00E06749" w:rsidRPr="00320967" w:rsidRDefault="00BC2B59" w:rsidP="00E06749">
            <w:pPr>
              <w:spacing w:before="100" w:beforeAutospacing="1" w:after="100" w:afterAutospacing="1"/>
              <w:rPr>
                <w:lang w:eastAsia="lv-LV" w:bidi="lo-LA"/>
              </w:rPr>
            </w:pPr>
            <w:r w:rsidRPr="00320967">
              <w:rPr>
                <w:lang w:eastAsia="lv-LV" w:bidi="lo-LA"/>
              </w:rPr>
              <w:t>4</w:t>
            </w:r>
            <w:r w:rsidR="00E06749" w:rsidRPr="00320967">
              <w:rPr>
                <w:lang w:eastAsia="lv-LV" w:bidi="lo-LA"/>
              </w:rPr>
              <w:t>.</w:t>
            </w:r>
          </w:p>
        </w:tc>
        <w:tc>
          <w:tcPr>
            <w:tcW w:w="2820" w:type="dxa"/>
            <w:vAlign w:val="center"/>
          </w:tcPr>
          <w:p w:rsidR="00E06749" w:rsidRPr="00320967" w:rsidRDefault="00E06749" w:rsidP="00E06749">
            <w:pPr>
              <w:spacing w:before="100" w:beforeAutospacing="1" w:after="100" w:afterAutospacing="1"/>
              <w:rPr>
                <w:lang w:eastAsia="lv-LV" w:bidi="lo-LA"/>
              </w:rPr>
            </w:pPr>
            <w:r w:rsidRPr="00320967">
              <w:rPr>
                <w:lang w:eastAsia="lv-LV" w:bidi="lo-LA"/>
              </w:rPr>
              <w:t>Cita informācija</w:t>
            </w:r>
          </w:p>
        </w:tc>
        <w:tc>
          <w:tcPr>
            <w:tcW w:w="5796" w:type="dxa"/>
            <w:vAlign w:val="center"/>
          </w:tcPr>
          <w:p w:rsidR="00E06749" w:rsidRPr="00320967" w:rsidRDefault="00BC2B59" w:rsidP="00BC2B59">
            <w:pPr>
              <w:pStyle w:val="naiskr"/>
            </w:pPr>
            <w:r w:rsidRPr="00320967">
              <w:t>Nav</w:t>
            </w:r>
          </w:p>
        </w:tc>
      </w:tr>
    </w:tbl>
    <w:p w:rsidR="00CC7955" w:rsidRDefault="00CC7955" w:rsidP="00B9292C">
      <w:pPr>
        <w:autoSpaceDE w:val="0"/>
        <w:autoSpaceDN w:val="0"/>
        <w:adjustRightInd w:val="0"/>
        <w:rPr>
          <w:noProof/>
          <w:sz w:val="28"/>
          <w:szCs w:val="28"/>
        </w:rPr>
      </w:pPr>
    </w:p>
    <w:tbl>
      <w:tblPr>
        <w:tblW w:w="9128" w:type="dxa"/>
        <w:jc w:val="center"/>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0"/>
        <w:gridCol w:w="1330"/>
        <w:gridCol w:w="1354"/>
        <w:gridCol w:w="1354"/>
        <w:gridCol w:w="1355"/>
        <w:gridCol w:w="1475"/>
      </w:tblGrid>
      <w:tr w:rsidR="00D20477" w:rsidRPr="00343EF1" w:rsidTr="00152A43">
        <w:trPr>
          <w:trHeight w:val="652"/>
          <w:jc w:val="center"/>
        </w:trPr>
        <w:tc>
          <w:tcPr>
            <w:tcW w:w="9128" w:type="dxa"/>
            <w:gridSpan w:val="6"/>
            <w:tcBorders>
              <w:top w:val="single" w:sz="4" w:space="0" w:color="auto"/>
              <w:left w:val="single" w:sz="4" w:space="0" w:color="auto"/>
              <w:bottom w:val="single" w:sz="4" w:space="0" w:color="auto"/>
              <w:right w:val="single" w:sz="4" w:space="0" w:color="auto"/>
            </w:tcBorders>
          </w:tcPr>
          <w:p w:rsidR="00D20477" w:rsidRPr="00343EF1" w:rsidRDefault="00D20477" w:rsidP="00C965F7">
            <w:pPr>
              <w:autoSpaceDE w:val="0"/>
              <w:autoSpaceDN w:val="0"/>
              <w:adjustRightInd w:val="0"/>
              <w:jc w:val="center"/>
              <w:rPr>
                <w:b/>
                <w:bCs/>
                <w:lang w:eastAsia="lv-LV"/>
              </w:rPr>
            </w:pPr>
            <w:r w:rsidRPr="00343EF1">
              <w:rPr>
                <w:b/>
                <w:bCs/>
                <w:lang w:eastAsia="lv-LV"/>
              </w:rPr>
              <w:br w:type="page"/>
              <w:t>III. Tiesību akta projekta ietekme uz valsts budžetu un pašvaldību budžetiem</w:t>
            </w:r>
          </w:p>
        </w:tc>
      </w:tr>
      <w:tr w:rsidR="00D20477" w:rsidRPr="00343EF1" w:rsidTr="00152A43">
        <w:trPr>
          <w:jc w:val="center"/>
        </w:trPr>
        <w:tc>
          <w:tcPr>
            <w:tcW w:w="2260" w:type="dxa"/>
            <w:vMerge w:val="restart"/>
            <w:tcBorders>
              <w:top w:val="single" w:sz="4" w:space="0" w:color="auto"/>
              <w:left w:val="single" w:sz="4" w:space="0" w:color="auto"/>
              <w:bottom w:val="single" w:sz="4" w:space="0" w:color="auto"/>
              <w:right w:val="single" w:sz="4" w:space="0" w:color="auto"/>
            </w:tcBorders>
            <w:vAlign w:val="center"/>
          </w:tcPr>
          <w:p w:rsidR="00D20477" w:rsidRPr="00343EF1" w:rsidRDefault="00D20477" w:rsidP="00C965F7">
            <w:pPr>
              <w:pStyle w:val="naisf"/>
              <w:spacing w:before="0" w:after="0"/>
              <w:jc w:val="center"/>
              <w:rPr>
                <w:b/>
                <w:bCs/>
                <w:lang w:val="lv-LV"/>
              </w:rPr>
            </w:pPr>
            <w:r w:rsidRPr="00343EF1">
              <w:rPr>
                <w:b/>
                <w:bCs/>
                <w:lang w:val="lv-LV"/>
              </w:rPr>
              <w:t>Rādītāji</w:t>
            </w:r>
          </w:p>
        </w:tc>
        <w:tc>
          <w:tcPr>
            <w:tcW w:w="2684" w:type="dxa"/>
            <w:gridSpan w:val="2"/>
            <w:vMerge w:val="restart"/>
            <w:tcBorders>
              <w:top w:val="single" w:sz="4" w:space="0" w:color="auto"/>
              <w:left w:val="single" w:sz="4" w:space="0" w:color="auto"/>
              <w:bottom w:val="single" w:sz="4" w:space="0" w:color="auto"/>
              <w:right w:val="single" w:sz="4" w:space="0" w:color="auto"/>
            </w:tcBorders>
            <w:vAlign w:val="center"/>
          </w:tcPr>
          <w:p w:rsidR="00D20477" w:rsidRPr="00343EF1" w:rsidRDefault="00D20477" w:rsidP="00C965F7">
            <w:pPr>
              <w:pStyle w:val="naisf"/>
              <w:spacing w:before="0" w:after="0"/>
              <w:jc w:val="center"/>
              <w:rPr>
                <w:b/>
                <w:bCs/>
                <w:lang w:val="lv-LV"/>
              </w:rPr>
            </w:pPr>
            <w:r w:rsidRPr="00343EF1">
              <w:rPr>
                <w:b/>
                <w:bCs/>
                <w:lang w:val="lv-LV"/>
              </w:rPr>
              <w:t>2015. gads</w:t>
            </w:r>
          </w:p>
        </w:tc>
        <w:tc>
          <w:tcPr>
            <w:tcW w:w="4184" w:type="dxa"/>
            <w:gridSpan w:val="3"/>
            <w:tcBorders>
              <w:top w:val="single" w:sz="4" w:space="0" w:color="auto"/>
              <w:left w:val="single" w:sz="4" w:space="0" w:color="auto"/>
              <w:bottom w:val="single" w:sz="4" w:space="0" w:color="auto"/>
              <w:right w:val="single" w:sz="4" w:space="0" w:color="auto"/>
            </w:tcBorders>
            <w:vAlign w:val="center"/>
          </w:tcPr>
          <w:p w:rsidR="00D20477" w:rsidRPr="00343EF1" w:rsidRDefault="00D20477" w:rsidP="00C965F7">
            <w:pPr>
              <w:pStyle w:val="naisf"/>
              <w:spacing w:before="0" w:after="0"/>
              <w:jc w:val="center"/>
              <w:rPr>
                <w:b/>
                <w:bCs/>
                <w:i/>
                <w:iCs/>
                <w:lang w:val="lv-LV"/>
              </w:rPr>
            </w:pPr>
            <w:r w:rsidRPr="00343EF1">
              <w:rPr>
                <w:lang w:val="lv-LV"/>
              </w:rPr>
              <w:t>Turpmākie trīs gadi (</w:t>
            </w:r>
            <w:proofErr w:type="spellStart"/>
            <w:r w:rsidRPr="00343EF1">
              <w:rPr>
                <w:i/>
                <w:iCs/>
                <w:lang w:val="lv-LV"/>
              </w:rPr>
              <w:t>euro</w:t>
            </w:r>
            <w:proofErr w:type="spellEnd"/>
            <w:r w:rsidRPr="00343EF1">
              <w:rPr>
                <w:lang w:val="lv-LV"/>
              </w:rPr>
              <w:t>)</w:t>
            </w:r>
          </w:p>
        </w:tc>
      </w:tr>
      <w:tr w:rsidR="00D20477" w:rsidRPr="00343EF1" w:rsidTr="00152A43">
        <w:trPr>
          <w:jc w:val="center"/>
        </w:trPr>
        <w:tc>
          <w:tcPr>
            <w:tcW w:w="2260" w:type="dxa"/>
            <w:vMerge/>
            <w:tcBorders>
              <w:top w:val="single" w:sz="4" w:space="0" w:color="auto"/>
              <w:left w:val="single" w:sz="4" w:space="0" w:color="auto"/>
              <w:bottom w:val="single" w:sz="4" w:space="0" w:color="auto"/>
              <w:right w:val="single" w:sz="4" w:space="0" w:color="auto"/>
            </w:tcBorders>
            <w:vAlign w:val="center"/>
          </w:tcPr>
          <w:p w:rsidR="00D20477" w:rsidRPr="00343EF1" w:rsidRDefault="00D20477" w:rsidP="00C965F7">
            <w:pPr>
              <w:pStyle w:val="naisf"/>
              <w:spacing w:before="0" w:after="0"/>
              <w:jc w:val="center"/>
              <w:rPr>
                <w:b/>
                <w:bCs/>
                <w:i/>
                <w:iCs/>
                <w:lang w:val="lv-LV"/>
              </w:rPr>
            </w:pPr>
          </w:p>
        </w:tc>
        <w:tc>
          <w:tcPr>
            <w:tcW w:w="2684" w:type="dxa"/>
            <w:gridSpan w:val="2"/>
            <w:vMerge/>
            <w:tcBorders>
              <w:top w:val="single" w:sz="4" w:space="0" w:color="auto"/>
              <w:left w:val="single" w:sz="4" w:space="0" w:color="auto"/>
              <w:bottom w:val="single" w:sz="4" w:space="0" w:color="auto"/>
              <w:right w:val="single" w:sz="4" w:space="0" w:color="auto"/>
            </w:tcBorders>
            <w:vAlign w:val="center"/>
          </w:tcPr>
          <w:p w:rsidR="00D20477" w:rsidRPr="00343EF1" w:rsidRDefault="00D20477" w:rsidP="00C965F7">
            <w:pPr>
              <w:pStyle w:val="naisf"/>
              <w:spacing w:before="0" w:after="0"/>
              <w:jc w:val="center"/>
              <w:rPr>
                <w:b/>
                <w:bCs/>
                <w:i/>
                <w:iCs/>
                <w:lang w:val="lv-LV"/>
              </w:rPr>
            </w:pPr>
          </w:p>
        </w:tc>
        <w:tc>
          <w:tcPr>
            <w:tcW w:w="1354" w:type="dxa"/>
            <w:tcBorders>
              <w:top w:val="single" w:sz="4" w:space="0" w:color="auto"/>
              <w:left w:val="single" w:sz="4" w:space="0" w:color="auto"/>
              <w:bottom w:val="single" w:sz="4" w:space="0" w:color="auto"/>
              <w:right w:val="single" w:sz="4" w:space="0" w:color="auto"/>
            </w:tcBorders>
            <w:vAlign w:val="center"/>
          </w:tcPr>
          <w:p w:rsidR="00D20477" w:rsidRPr="00343EF1" w:rsidRDefault="00D20477" w:rsidP="00C965F7">
            <w:pPr>
              <w:pStyle w:val="naisf"/>
              <w:spacing w:before="0" w:after="0"/>
              <w:jc w:val="center"/>
              <w:rPr>
                <w:b/>
                <w:bCs/>
                <w:i/>
                <w:iCs/>
                <w:lang w:val="lv-LV"/>
              </w:rPr>
            </w:pPr>
            <w:r w:rsidRPr="00343EF1">
              <w:rPr>
                <w:b/>
                <w:bCs/>
                <w:lang w:val="lv-LV"/>
              </w:rPr>
              <w:t>2016. gads</w:t>
            </w:r>
          </w:p>
        </w:tc>
        <w:tc>
          <w:tcPr>
            <w:tcW w:w="1355" w:type="dxa"/>
            <w:tcBorders>
              <w:top w:val="single" w:sz="4" w:space="0" w:color="auto"/>
              <w:left w:val="single" w:sz="4" w:space="0" w:color="auto"/>
              <w:bottom w:val="single" w:sz="4" w:space="0" w:color="auto"/>
              <w:right w:val="single" w:sz="4" w:space="0" w:color="auto"/>
            </w:tcBorders>
            <w:vAlign w:val="center"/>
          </w:tcPr>
          <w:p w:rsidR="00D20477" w:rsidRPr="00343EF1" w:rsidRDefault="00D20477" w:rsidP="00C965F7">
            <w:pPr>
              <w:pStyle w:val="naisf"/>
              <w:spacing w:before="0" w:after="0"/>
              <w:jc w:val="center"/>
              <w:rPr>
                <w:b/>
                <w:bCs/>
                <w:i/>
                <w:iCs/>
                <w:lang w:val="lv-LV"/>
              </w:rPr>
            </w:pPr>
            <w:r w:rsidRPr="00343EF1">
              <w:rPr>
                <w:b/>
                <w:bCs/>
                <w:lang w:val="lv-LV"/>
              </w:rPr>
              <w:t>2017. gads</w:t>
            </w:r>
          </w:p>
        </w:tc>
        <w:tc>
          <w:tcPr>
            <w:tcW w:w="1475" w:type="dxa"/>
            <w:tcBorders>
              <w:top w:val="single" w:sz="4" w:space="0" w:color="auto"/>
              <w:left w:val="single" w:sz="4" w:space="0" w:color="auto"/>
              <w:bottom w:val="single" w:sz="4" w:space="0" w:color="auto"/>
              <w:right w:val="single" w:sz="4" w:space="0" w:color="auto"/>
            </w:tcBorders>
            <w:vAlign w:val="center"/>
          </w:tcPr>
          <w:p w:rsidR="00D20477" w:rsidRPr="00343EF1" w:rsidRDefault="00D20477" w:rsidP="00C965F7">
            <w:pPr>
              <w:pStyle w:val="naisf"/>
              <w:spacing w:before="0" w:after="0"/>
              <w:jc w:val="center"/>
              <w:rPr>
                <w:b/>
                <w:bCs/>
                <w:i/>
                <w:iCs/>
                <w:lang w:val="lv-LV"/>
              </w:rPr>
            </w:pPr>
            <w:r w:rsidRPr="00343EF1">
              <w:rPr>
                <w:b/>
                <w:bCs/>
                <w:lang w:val="lv-LV"/>
              </w:rPr>
              <w:t>2018. gads</w:t>
            </w:r>
          </w:p>
        </w:tc>
      </w:tr>
      <w:tr w:rsidR="00D20477" w:rsidRPr="00343EF1" w:rsidTr="00152A43">
        <w:trPr>
          <w:jc w:val="center"/>
        </w:trPr>
        <w:tc>
          <w:tcPr>
            <w:tcW w:w="2260" w:type="dxa"/>
            <w:vMerge/>
            <w:tcBorders>
              <w:top w:val="single" w:sz="4" w:space="0" w:color="auto"/>
              <w:left w:val="single" w:sz="4" w:space="0" w:color="auto"/>
              <w:bottom w:val="single" w:sz="4" w:space="0" w:color="auto"/>
              <w:right w:val="single" w:sz="4" w:space="0" w:color="auto"/>
            </w:tcBorders>
            <w:vAlign w:val="center"/>
          </w:tcPr>
          <w:p w:rsidR="00D20477" w:rsidRPr="00343EF1" w:rsidRDefault="00D20477" w:rsidP="00C965F7">
            <w:pPr>
              <w:pStyle w:val="naisf"/>
              <w:spacing w:before="0" w:after="0"/>
              <w:jc w:val="center"/>
              <w:rPr>
                <w:b/>
                <w:bCs/>
                <w:i/>
                <w:iCs/>
                <w:lang w:val="lv-LV"/>
              </w:rPr>
            </w:pPr>
          </w:p>
        </w:tc>
        <w:tc>
          <w:tcPr>
            <w:tcW w:w="1330" w:type="dxa"/>
            <w:tcBorders>
              <w:top w:val="single" w:sz="4" w:space="0" w:color="auto"/>
              <w:left w:val="single" w:sz="4" w:space="0" w:color="auto"/>
              <w:bottom w:val="single" w:sz="4" w:space="0" w:color="auto"/>
              <w:right w:val="single" w:sz="4" w:space="0" w:color="auto"/>
            </w:tcBorders>
            <w:vAlign w:val="center"/>
          </w:tcPr>
          <w:p w:rsidR="00D20477" w:rsidRPr="00343EF1" w:rsidRDefault="00D20477" w:rsidP="00C965F7">
            <w:pPr>
              <w:pStyle w:val="naisf"/>
              <w:spacing w:before="0" w:after="0"/>
              <w:jc w:val="center"/>
              <w:rPr>
                <w:b/>
                <w:bCs/>
                <w:i/>
                <w:iCs/>
                <w:lang w:val="lv-LV"/>
              </w:rPr>
            </w:pPr>
            <w:r w:rsidRPr="00343EF1">
              <w:rPr>
                <w:lang w:val="lv-LV"/>
              </w:rPr>
              <w:t>Saskaņā ar valsts budžetu kārtējam gadam</w:t>
            </w:r>
          </w:p>
        </w:tc>
        <w:tc>
          <w:tcPr>
            <w:tcW w:w="1354" w:type="dxa"/>
            <w:tcBorders>
              <w:top w:val="single" w:sz="4" w:space="0" w:color="auto"/>
              <w:left w:val="single" w:sz="4" w:space="0" w:color="auto"/>
              <w:bottom w:val="single" w:sz="4" w:space="0" w:color="auto"/>
              <w:right w:val="single" w:sz="4" w:space="0" w:color="auto"/>
            </w:tcBorders>
            <w:vAlign w:val="center"/>
          </w:tcPr>
          <w:p w:rsidR="00D20477" w:rsidRPr="00343EF1" w:rsidRDefault="00D20477" w:rsidP="00C965F7">
            <w:pPr>
              <w:pStyle w:val="naisf"/>
              <w:spacing w:before="0" w:after="0"/>
              <w:jc w:val="center"/>
              <w:rPr>
                <w:b/>
                <w:bCs/>
                <w:i/>
                <w:iCs/>
                <w:lang w:val="lv-LV"/>
              </w:rPr>
            </w:pPr>
            <w:r w:rsidRPr="00343EF1">
              <w:rPr>
                <w:lang w:val="lv-LV"/>
              </w:rPr>
              <w:t>Izmaiņas kārtējā gadā, salīdzinot ar budžetu kārtējam gadam</w:t>
            </w:r>
          </w:p>
        </w:tc>
        <w:tc>
          <w:tcPr>
            <w:tcW w:w="1354" w:type="dxa"/>
            <w:tcBorders>
              <w:top w:val="single" w:sz="4" w:space="0" w:color="auto"/>
              <w:left w:val="single" w:sz="4" w:space="0" w:color="auto"/>
              <w:bottom w:val="single" w:sz="4" w:space="0" w:color="auto"/>
              <w:right w:val="single" w:sz="4" w:space="0" w:color="auto"/>
            </w:tcBorders>
            <w:vAlign w:val="center"/>
          </w:tcPr>
          <w:p w:rsidR="00D20477" w:rsidRPr="00343EF1" w:rsidRDefault="00D20477" w:rsidP="00C965F7">
            <w:pPr>
              <w:pStyle w:val="naisf"/>
              <w:spacing w:before="0" w:after="0"/>
              <w:jc w:val="center"/>
              <w:rPr>
                <w:b/>
                <w:bCs/>
                <w:i/>
                <w:iCs/>
                <w:lang w:val="lv-LV"/>
              </w:rPr>
            </w:pPr>
            <w:r w:rsidRPr="00343EF1">
              <w:rPr>
                <w:lang w:val="lv-LV"/>
              </w:rPr>
              <w:t>Izmaiņas, salīdzinot ar kārtējo 2015. gadu</w:t>
            </w:r>
          </w:p>
        </w:tc>
        <w:tc>
          <w:tcPr>
            <w:tcW w:w="1355" w:type="dxa"/>
            <w:tcBorders>
              <w:top w:val="single" w:sz="4" w:space="0" w:color="auto"/>
              <w:left w:val="single" w:sz="4" w:space="0" w:color="auto"/>
              <w:bottom w:val="single" w:sz="4" w:space="0" w:color="auto"/>
              <w:right w:val="single" w:sz="4" w:space="0" w:color="auto"/>
            </w:tcBorders>
            <w:vAlign w:val="center"/>
          </w:tcPr>
          <w:p w:rsidR="00D20477" w:rsidRPr="00343EF1" w:rsidRDefault="00D20477" w:rsidP="00C965F7">
            <w:pPr>
              <w:pStyle w:val="naisf"/>
              <w:spacing w:before="0" w:after="0"/>
              <w:jc w:val="center"/>
              <w:rPr>
                <w:b/>
                <w:bCs/>
                <w:i/>
                <w:iCs/>
                <w:lang w:val="lv-LV"/>
              </w:rPr>
            </w:pPr>
            <w:r w:rsidRPr="00343EF1">
              <w:rPr>
                <w:lang w:val="lv-LV"/>
              </w:rPr>
              <w:t>Izmaiņas, salīdzinot ar kārtējo 2015. gadu</w:t>
            </w:r>
          </w:p>
        </w:tc>
        <w:tc>
          <w:tcPr>
            <w:tcW w:w="1475" w:type="dxa"/>
            <w:tcBorders>
              <w:top w:val="single" w:sz="4" w:space="0" w:color="auto"/>
              <w:left w:val="single" w:sz="4" w:space="0" w:color="auto"/>
              <w:bottom w:val="single" w:sz="4" w:space="0" w:color="auto"/>
              <w:right w:val="single" w:sz="4" w:space="0" w:color="auto"/>
            </w:tcBorders>
            <w:vAlign w:val="center"/>
          </w:tcPr>
          <w:p w:rsidR="00D20477" w:rsidRPr="00343EF1" w:rsidRDefault="00D20477" w:rsidP="00C965F7">
            <w:pPr>
              <w:pStyle w:val="naisf"/>
              <w:spacing w:before="0" w:after="0"/>
              <w:jc w:val="center"/>
              <w:rPr>
                <w:b/>
                <w:bCs/>
                <w:i/>
                <w:iCs/>
                <w:lang w:val="lv-LV"/>
              </w:rPr>
            </w:pPr>
            <w:r w:rsidRPr="00343EF1">
              <w:rPr>
                <w:lang w:val="lv-LV"/>
              </w:rPr>
              <w:t>Izmaiņas, salīdzinot ar kārtējo 2015. gadu</w:t>
            </w:r>
          </w:p>
        </w:tc>
      </w:tr>
      <w:tr w:rsidR="00D20477" w:rsidRPr="00343EF1" w:rsidTr="00152A43">
        <w:trPr>
          <w:jc w:val="center"/>
        </w:trPr>
        <w:tc>
          <w:tcPr>
            <w:tcW w:w="2260" w:type="dxa"/>
            <w:tcBorders>
              <w:top w:val="single" w:sz="4" w:space="0" w:color="auto"/>
              <w:left w:val="single" w:sz="4" w:space="0" w:color="auto"/>
              <w:bottom w:val="single" w:sz="4" w:space="0" w:color="auto"/>
              <w:right w:val="single" w:sz="4" w:space="0" w:color="auto"/>
            </w:tcBorders>
            <w:vAlign w:val="center"/>
          </w:tcPr>
          <w:p w:rsidR="00D20477" w:rsidRPr="00343EF1" w:rsidRDefault="00D20477" w:rsidP="00C965F7">
            <w:pPr>
              <w:pStyle w:val="naisf"/>
              <w:spacing w:before="0" w:after="0"/>
              <w:jc w:val="center"/>
              <w:rPr>
                <w:lang w:val="lv-LV"/>
              </w:rPr>
            </w:pPr>
            <w:r w:rsidRPr="00343EF1">
              <w:rPr>
                <w:lang w:val="lv-LV"/>
              </w:rPr>
              <w:t>1</w:t>
            </w:r>
          </w:p>
        </w:tc>
        <w:tc>
          <w:tcPr>
            <w:tcW w:w="1330" w:type="dxa"/>
            <w:tcBorders>
              <w:top w:val="single" w:sz="4" w:space="0" w:color="auto"/>
              <w:left w:val="single" w:sz="4" w:space="0" w:color="auto"/>
              <w:bottom w:val="single" w:sz="4" w:space="0" w:color="auto"/>
              <w:right w:val="single" w:sz="4" w:space="0" w:color="auto"/>
            </w:tcBorders>
            <w:vAlign w:val="center"/>
          </w:tcPr>
          <w:p w:rsidR="00D20477" w:rsidRPr="00343EF1" w:rsidRDefault="00D20477" w:rsidP="00C965F7">
            <w:pPr>
              <w:pStyle w:val="naisf"/>
              <w:spacing w:before="0" w:after="0"/>
              <w:jc w:val="center"/>
              <w:rPr>
                <w:lang w:val="lv-LV"/>
              </w:rPr>
            </w:pPr>
            <w:r w:rsidRPr="00343EF1">
              <w:rPr>
                <w:lang w:val="lv-LV"/>
              </w:rPr>
              <w:t>2</w:t>
            </w:r>
          </w:p>
        </w:tc>
        <w:tc>
          <w:tcPr>
            <w:tcW w:w="1354" w:type="dxa"/>
            <w:tcBorders>
              <w:top w:val="single" w:sz="4" w:space="0" w:color="auto"/>
              <w:left w:val="single" w:sz="4" w:space="0" w:color="auto"/>
              <w:bottom w:val="single" w:sz="4" w:space="0" w:color="auto"/>
              <w:right w:val="single" w:sz="4" w:space="0" w:color="auto"/>
            </w:tcBorders>
            <w:vAlign w:val="center"/>
          </w:tcPr>
          <w:p w:rsidR="00D20477" w:rsidRPr="00343EF1" w:rsidRDefault="00D20477" w:rsidP="00C965F7">
            <w:pPr>
              <w:pStyle w:val="naisf"/>
              <w:spacing w:before="0" w:after="0"/>
              <w:jc w:val="center"/>
              <w:rPr>
                <w:lang w:val="lv-LV"/>
              </w:rPr>
            </w:pPr>
            <w:r w:rsidRPr="00343EF1">
              <w:rPr>
                <w:lang w:val="lv-LV"/>
              </w:rPr>
              <w:t>3</w:t>
            </w:r>
          </w:p>
        </w:tc>
        <w:tc>
          <w:tcPr>
            <w:tcW w:w="1354" w:type="dxa"/>
            <w:tcBorders>
              <w:top w:val="single" w:sz="4" w:space="0" w:color="auto"/>
              <w:left w:val="single" w:sz="4" w:space="0" w:color="auto"/>
              <w:bottom w:val="single" w:sz="4" w:space="0" w:color="auto"/>
              <w:right w:val="single" w:sz="4" w:space="0" w:color="auto"/>
            </w:tcBorders>
            <w:vAlign w:val="center"/>
          </w:tcPr>
          <w:p w:rsidR="00D20477" w:rsidRPr="00343EF1" w:rsidRDefault="00D20477" w:rsidP="00C965F7">
            <w:pPr>
              <w:pStyle w:val="naisf"/>
              <w:spacing w:before="0" w:after="0"/>
              <w:jc w:val="center"/>
              <w:rPr>
                <w:lang w:val="lv-LV"/>
              </w:rPr>
            </w:pPr>
            <w:r w:rsidRPr="00343EF1">
              <w:rPr>
                <w:lang w:val="lv-LV"/>
              </w:rPr>
              <w:t>4</w:t>
            </w:r>
          </w:p>
        </w:tc>
        <w:tc>
          <w:tcPr>
            <w:tcW w:w="1355" w:type="dxa"/>
            <w:tcBorders>
              <w:top w:val="single" w:sz="4" w:space="0" w:color="auto"/>
              <w:left w:val="single" w:sz="4" w:space="0" w:color="auto"/>
              <w:bottom w:val="single" w:sz="4" w:space="0" w:color="auto"/>
              <w:right w:val="single" w:sz="4" w:space="0" w:color="auto"/>
            </w:tcBorders>
            <w:vAlign w:val="center"/>
          </w:tcPr>
          <w:p w:rsidR="00D20477" w:rsidRPr="00343EF1" w:rsidRDefault="00D20477" w:rsidP="00C965F7">
            <w:pPr>
              <w:pStyle w:val="naisf"/>
              <w:spacing w:before="0" w:after="0"/>
              <w:jc w:val="center"/>
              <w:rPr>
                <w:lang w:val="lv-LV"/>
              </w:rPr>
            </w:pPr>
            <w:r w:rsidRPr="00343EF1">
              <w:rPr>
                <w:lang w:val="lv-LV"/>
              </w:rPr>
              <w:t>5</w:t>
            </w:r>
          </w:p>
        </w:tc>
        <w:tc>
          <w:tcPr>
            <w:tcW w:w="1475" w:type="dxa"/>
            <w:tcBorders>
              <w:top w:val="single" w:sz="4" w:space="0" w:color="auto"/>
              <w:left w:val="single" w:sz="4" w:space="0" w:color="auto"/>
              <w:bottom w:val="single" w:sz="4" w:space="0" w:color="auto"/>
              <w:right w:val="single" w:sz="4" w:space="0" w:color="auto"/>
            </w:tcBorders>
            <w:vAlign w:val="center"/>
          </w:tcPr>
          <w:p w:rsidR="00D20477" w:rsidRPr="00343EF1" w:rsidRDefault="00D20477" w:rsidP="00C965F7">
            <w:pPr>
              <w:pStyle w:val="naisf"/>
              <w:spacing w:before="0" w:after="0"/>
              <w:jc w:val="center"/>
              <w:rPr>
                <w:lang w:val="lv-LV"/>
              </w:rPr>
            </w:pPr>
            <w:r w:rsidRPr="00343EF1">
              <w:rPr>
                <w:lang w:val="lv-LV"/>
              </w:rPr>
              <w:t>6</w:t>
            </w:r>
          </w:p>
        </w:tc>
      </w:tr>
      <w:tr w:rsidR="00D20477" w:rsidRPr="00343EF1" w:rsidTr="00152A43">
        <w:trPr>
          <w:jc w:val="center"/>
        </w:trPr>
        <w:tc>
          <w:tcPr>
            <w:tcW w:w="2260" w:type="dxa"/>
            <w:tcBorders>
              <w:top w:val="single" w:sz="4" w:space="0" w:color="auto"/>
              <w:left w:val="single" w:sz="4" w:space="0" w:color="auto"/>
              <w:bottom w:val="single" w:sz="4" w:space="0" w:color="auto"/>
              <w:right w:val="single" w:sz="4" w:space="0" w:color="auto"/>
            </w:tcBorders>
          </w:tcPr>
          <w:p w:rsidR="00D20477" w:rsidRPr="00343EF1" w:rsidRDefault="00D20477" w:rsidP="00C965F7">
            <w:pPr>
              <w:pStyle w:val="naisf"/>
              <w:spacing w:before="0" w:after="0"/>
              <w:rPr>
                <w:i/>
                <w:iCs/>
                <w:lang w:val="lv-LV"/>
              </w:rPr>
            </w:pPr>
            <w:r w:rsidRPr="00343EF1">
              <w:rPr>
                <w:lang w:val="lv-LV"/>
              </w:rPr>
              <w:t>1. Budžeta ieņēmumi:</w:t>
            </w:r>
          </w:p>
        </w:tc>
        <w:tc>
          <w:tcPr>
            <w:tcW w:w="1330" w:type="dxa"/>
            <w:tcBorders>
              <w:top w:val="single" w:sz="4" w:space="0" w:color="auto"/>
              <w:left w:val="single" w:sz="4" w:space="0" w:color="auto"/>
              <w:bottom w:val="single" w:sz="4" w:space="0" w:color="auto"/>
              <w:right w:val="single" w:sz="4" w:space="0" w:color="auto"/>
            </w:tcBorders>
          </w:tcPr>
          <w:p w:rsidR="00D20477" w:rsidRPr="00343EF1" w:rsidRDefault="00D20477" w:rsidP="00C965F7">
            <w:pPr>
              <w:pStyle w:val="naisf"/>
              <w:spacing w:before="0" w:after="0"/>
              <w:jc w:val="right"/>
              <w:rPr>
                <w:b/>
                <w:bCs/>
                <w:i/>
                <w:iCs/>
                <w:sz w:val="22"/>
                <w:szCs w:val="22"/>
                <w:lang w:val="lv-LV"/>
              </w:rPr>
            </w:pPr>
            <w:r>
              <w:rPr>
                <w:b/>
                <w:bCs/>
                <w:i/>
                <w:iCs/>
                <w:sz w:val="22"/>
                <w:szCs w:val="22"/>
                <w:lang w:val="lv-LV"/>
              </w:rPr>
              <w:t>9 253 878</w:t>
            </w:r>
          </w:p>
        </w:tc>
        <w:tc>
          <w:tcPr>
            <w:tcW w:w="1354" w:type="dxa"/>
            <w:tcBorders>
              <w:top w:val="single" w:sz="4" w:space="0" w:color="auto"/>
              <w:left w:val="single" w:sz="4" w:space="0" w:color="auto"/>
              <w:bottom w:val="single" w:sz="4" w:space="0" w:color="auto"/>
              <w:right w:val="single" w:sz="4" w:space="0" w:color="auto"/>
            </w:tcBorders>
          </w:tcPr>
          <w:p w:rsidR="00D20477" w:rsidRPr="00343EF1" w:rsidRDefault="00D20477" w:rsidP="00C965F7">
            <w:pPr>
              <w:pStyle w:val="naisf"/>
              <w:spacing w:before="0" w:after="0"/>
              <w:jc w:val="right"/>
              <w:rPr>
                <w:b/>
                <w:bCs/>
                <w:i/>
                <w:iCs/>
                <w:sz w:val="22"/>
                <w:szCs w:val="22"/>
                <w:lang w:val="lv-LV"/>
              </w:rPr>
            </w:pPr>
            <w:r w:rsidRPr="00343EF1">
              <w:rPr>
                <w:b/>
                <w:bCs/>
                <w:i/>
                <w:iCs/>
                <w:sz w:val="22"/>
                <w:szCs w:val="22"/>
                <w:lang w:val="lv-LV"/>
              </w:rPr>
              <w:t>0</w:t>
            </w:r>
          </w:p>
        </w:tc>
        <w:tc>
          <w:tcPr>
            <w:tcW w:w="1354" w:type="dxa"/>
            <w:tcBorders>
              <w:top w:val="single" w:sz="4" w:space="0" w:color="auto"/>
              <w:left w:val="single" w:sz="4" w:space="0" w:color="auto"/>
              <w:bottom w:val="single" w:sz="4" w:space="0" w:color="auto"/>
              <w:right w:val="single" w:sz="4" w:space="0" w:color="auto"/>
            </w:tcBorders>
          </w:tcPr>
          <w:p w:rsidR="00D20477" w:rsidRPr="00343EF1" w:rsidRDefault="00D20477" w:rsidP="00C965F7">
            <w:pPr>
              <w:pStyle w:val="naisf"/>
              <w:spacing w:before="0" w:after="0"/>
              <w:jc w:val="right"/>
              <w:rPr>
                <w:b/>
                <w:bCs/>
                <w:i/>
                <w:iCs/>
                <w:sz w:val="22"/>
                <w:szCs w:val="22"/>
                <w:lang w:val="lv-LV"/>
              </w:rPr>
            </w:pPr>
            <w:r>
              <w:rPr>
                <w:b/>
                <w:bCs/>
                <w:i/>
                <w:iCs/>
                <w:sz w:val="22"/>
                <w:szCs w:val="22"/>
                <w:lang w:val="lv-LV"/>
              </w:rPr>
              <w:t>590 613</w:t>
            </w:r>
          </w:p>
        </w:tc>
        <w:tc>
          <w:tcPr>
            <w:tcW w:w="1355" w:type="dxa"/>
            <w:tcBorders>
              <w:top w:val="single" w:sz="4" w:space="0" w:color="auto"/>
              <w:left w:val="single" w:sz="4" w:space="0" w:color="auto"/>
              <w:bottom w:val="single" w:sz="4" w:space="0" w:color="auto"/>
              <w:right w:val="single" w:sz="4" w:space="0" w:color="auto"/>
            </w:tcBorders>
          </w:tcPr>
          <w:p w:rsidR="00D20477" w:rsidRPr="00343EF1" w:rsidRDefault="00D20477" w:rsidP="00C965F7">
            <w:pPr>
              <w:pStyle w:val="naisf"/>
              <w:spacing w:before="0" w:after="0"/>
              <w:jc w:val="right"/>
              <w:rPr>
                <w:b/>
                <w:bCs/>
                <w:i/>
                <w:iCs/>
                <w:sz w:val="22"/>
                <w:szCs w:val="22"/>
                <w:lang w:val="lv-LV"/>
              </w:rPr>
            </w:pPr>
            <w:r w:rsidRPr="00343EF1">
              <w:rPr>
                <w:b/>
                <w:bCs/>
                <w:i/>
                <w:iCs/>
                <w:sz w:val="22"/>
                <w:szCs w:val="22"/>
                <w:lang w:val="lv-LV"/>
              </w:rPr>
              <w:t>-</w:t>
            </w:r>
            <w:r>
              <w:rPr>
                <w:b/>
                <w:bCs/>
                <w:i/>
                <w:iCs/>
                <w:sz w:val="22"/>
                <w:szCs w:val="22"/>
                <w:lang w:val="lv-LV"/>
              </w:rPr>
              <w:t>9 253 878</w:t>
            </w:r>
          </w:p>
        </w:tc>
        <w:tc>
          <w:tcPr>
            <w:tcW w:w="1475" w:type="dxa"/>
            <w:tcBorders>
              <w:top w:val="single" w:sz="4" w:space="0" w:color="auto"/>
              <w:left w:val="single" w:sz="4" w:space="0" w:color="auto"/>
              <w:bottom w:val="single" w:sz="4" w:space="0" w:color="auto"/>
              <w:right w:val="single" w:sz="4" w:space="0" w:color="auto"/>
            </w:tcBorders>
          </w:tcPr>
          <w:p w:rsidR="00D20477" w:rsidRPr="00343EF1" w:rsidRDefault="00D20477" w:rsidP="00C965F7">
            <w:pPr>
              <w:pStyle w:val="naisf"/>
              <w:spacing w:before="0" w:after="0"/>
              <w:jc w:val="right"/>
              <w:rPr>
                <w:b/>
                <w:bCs/>
                <w:i/>
                <w:iCs/>
                <w:sz w:val="22"/>
                <w:szCs w:val="22"/>
                <w:lang w:val="lv-LV"/>
              </w:rPr>
            </w:pPr>
            <w:r w:rsidRPr="00343EF1">
              <w:rPr>
                <w:b/>
                <w:bCs/>
                <w:i/>
                <w:iCs/>
                <w:sz w:val="22"/>
                <w:szCs w:val="22"/>
                <w:lang w:val="lv-LV"/>
              </w:rPr>
              <w:t>-</w:t>
            </w:r>
            <w:r>
              <w:rPr>
                <w:b/>
                <w:bCs/>
                <w:i/>
                <w:iCs/>
                <w:sz w:val="22"/>
                <w:szCs w:val="22"/>
                <w:lang w:val="lv-LV"/>
              </w:rPr>
              <w:t>9 253 878</w:t>
            </w:r>
          </w:p>
        </w:tc>
      </w:tr>
      <w:tr w:rsidR="00D20477" w:rsidRPr="00343EF1" w:rsidTr="00152A43">
        <w:trPr>
          <w:jc w:val="center"/>
        </w:trPr>
        <w:tc>
          <w:tcPr>
            <w:tcW w:w="2260" w:type="dxa"/>
            <w:tcBorders>
              <w:top w:val="single" w:sz="4" w:space="0" w:color="auto"/>
              <w:left w:val="single" w:sz="4" w:space="0" w:color="auto"/>
              <w:bottom w:val="single" w:sz="4" w:space="0" w:color="auto"/>
              <w:right w:val="single" w:sz="4" w:space="0" w:color="auto"/>
            </w:tcBorders>
          </w:tcPr>
          <w:p w:rsidR="00D20477" w:rsidRPr="00343EF1" w:rsidRDefault="00D20477" w:rsidP="00C965F7">
            <w:pPr>
              <w:pStyle w:val="naisf"/>
              <w:spacing w:before="0" w:after="0"/>
              <w:rPr>
                <w:i/>
                <w:iCs/>
                <w:lang w:val="lv-LV"/>
              </w:rPr>
            </w:pPr>
            <w:r w:rsidRPr="00343EF1">
              <w:rPr>
                <w:lang w:val="lv-LV"/>
              </w:rPr>
              <w:t>1.1. valsts pamatbudžets, tai skaitā ieņēmumi no maksas pakalpojumiem un citi pašu ieņēmumi</w:t>
            </w:r>
          </w:p>
        </w:tc>
        <w:tc>
          <w:tcPr>
            <w:tcW w:w="1330" w:type="dxa"/>
            <w:tcBorders>
              <w:top w:val="single" w:sz="4" w:space="0" w:color="auto"/>
              <w:left w:val="single" w:sz="4" w:space="0" w:color="auto"/>
              <w:bottom w:val="single" w:sz="4" w:space="0" w:color="auto"/>
              <w:right w:val="single" w:sz="4" w:space="0" w:color="auto"/>
            </w:tcBorders>
          </w:tcPr>
          <w:p w:rsidR="00D20477" w:rsidRPr="00343EF1" w:rsidRDefault="00D20477" w:rsidP="00C965F7">
            <w:pPr>
              <w:pStyle w:val="naisf"/>
              <w:spacing w:before="0" w:after="0"/>
              <w:jc w:val="right"/>
              <w:rPr>
                <w:bCs/>
                <w:i/>
                <w:iCs/>
                <w:sz w:val="22"/>
                <w:szCs w:val="22"/>
                <w:lang w:val="lv-LV"/>
              </w:rPr>
            </w:pPr>
            <w:r>
              <w:rPr>
                <w:bCs/>
                <w:i/>
                <w:iCs/>
                <w:sz w:val="22"/>
                <w:szCs w:val="22"/>
                <w:lang w:val="lv-LV"/>
              </w:rPr>
              <w:t>9 253 878</w:t>
            </w:r>
          </w:p>
        </w:tc>
        <w:tc>
          <w:tcPr>
            <w:tcW w:w="1354" w:type="dxa"/>
            <w:tcBorders>
              <w:top w:val="single" w:sz="4" w:space="0" w:color="auto"/>
              <w:left w:val="single" w:sz="4" w:space="0" w:color="auto"/>
              <w:bottom w:val="single" w:sz="4" w:space="0" w:color="auto"/>
              <w:right w:val="single" w:sz="4" w:space="0" w:color="auto"/>
            </w:tcBorders>
          </w:tcPr>
          <w:p w:rsidR="00D20477" w:rsidRPr="00343EF1" w:rsidRDefault="00D20477" w:rsidP="00C965F7">
            <w:pPr>
              <w:pStyle w:val="naisf"/>
              <w:spacing w:before="0" w:after="0"/>
              <w:jc w:val="right"/>
              <w:rPr>
                <w:bCs/>
                <w:i/>
                <w:iCs/>
                <w:sz w:val="22"/>
                <w:szCs w:val="22"/>
                <w:lang w:val="lv-LV"/>
              </w:rPr>
            </w:pPr>
            <w:r w:rsidRPr="00343EF1">
              <w:rPr>
                <w:bCs/>
                <w:i/>
                <w:iCs/>
                <w:sz w:val="22"/>
                <w:szCs w:val="22"/>
                <w:lang w:val="lv-LV"/>
              </w:rPr>
              <w:t>0</w:t>
            </w:r>
          </w:p>
        </w:tc>
        <w:tc>
          <w:tcPr>
            <w:tcW w:w="1354" w:type="dxa"/>
            <w:tcBorders>
              <w:top w:val="single" w:sz="4" w:space="0" w:color="auto"/>
              <w:left w:val="single" w:sz="4" w:space="0" w:color="auto"/>
              <w:bottom w:val="single" w:sz="4" w:space="0" w:color="auto"/>
              <w:right w:val="single" w:sz="4" w:space="0" w:color="auto"/>
            </w:tcBorders>
          </w:tcPr>
          <w:p w:rsidR="00D20477" w:rsidRPr="00BB7F75" w:rsidRDefault="00D20477" w:rsidP="00C965F7">
            <w:pPr>
              <w:pStyle w:val="naisf"/>
              <w:spacing w:before="0" w:after="0"/>
              <w:jc w:val="right"/>
              <w:rPr>
                <w:bCs/>
                <w:i/>
                <w:iCs/>
                <w:sz w:val="22"/>
                <w:szCs w:val="22"/>
                <w:lang w:val="lv-LV"/>
              </w:rPr>
            </w:pPr>
            <w:r w:rsidRPr="00BB7F75">
              <w:rPr>
                <w:bCs/>
                <w:i/>
                <w:iCs/>
                <w:sz w:val="22"/>
                <w:szCs w:val="22"/>
                <w:lang w:val="lv-LV"/>
              </w:rPr>
              <w:t>590 613</w:t>
            </w:r>
          </w:p>
        </w:tc>
        <w:tc>
          <w:tcPr>
            <w:tcW w:w="1355" w:type="dxa"/>
            <w:tcBorders>
              <w:top w:val="single" w:sz="4" w:space="0" w:color="auto"/>
              <w:left w:val="single" w:sz="4" w:space="0" w:color="auto"/>
              <w:bottom w:val="single" w:sz="4" w:space="0" w:color="auto"/>
              <w:right w:val="single" w:sz="4" w:space="0" w:color="auto"/>
            </w:tcBorders>
          </w:tcPr>
          <w:p w:rsidR="00D20477" w:rsidRPr="00BB7F75" w:rsidRDefault="00D20477" w:rsidP="00C965F7">
            <w:pPr>
              <w:pStyle w:val="naisf"/>
              <w:spacing w:before="0" w:after="0"/>
              <w:jc w:val="right"/>
              <w:rPr>
                <w:bCs/>
                <w:i/>
                <w:iCs/>
                <w:sz w:val="22"/>
                <w:szCs w:val="22"/>
                <w:lang w:val="lv-LV"/>
              </w:rPr>
            </w:pPr>
            <w:r w:rsidRPr="00BB7F75">
              <w:rPr>
                <w:bCs/>
                <w:i/>
                <w:iCs/>
                <w:sz w:val="22"/>
                <w:szCs w:val="22"/>
                <w:lang w:val="lv-LV"/>
              </w:rPr>
              <w:t>-9 253 878</w:t>
            </w:r>
          </w:p>
        </w:tc>
        <w:tc>
          <w:tcPr>
            <w:tcW w:w="1475" w:type="dxa"/>
            <w:tcBorders>
              <w:top w:val="single" w:sz="4" w:space="0" w:color="auto"/>
              <w:left w:val="single" w:sz="4" w:space="0" w:color="auto"/>
              <w:bottom w:val="single" w:sz="4" w:space="0" w:color="auto"/>
              <w:right w:val="single" w:sz="4" w:space="0" w:color="auto"/>
            </w:tcBorders>
          </w:tcPr>
          <w:p w:rsidR="00D20477" w:rsidRPr="00BB7F75" w:rsidRDefault="00D20477" w:rsidP="00C965F7">
            <w:pPr>
              <w:pStyle w:val="naisf"/>
              <w:spacing w:before="0" w:after="0"/>
              <w:jc w:val="right"/>
              <w:rPr>
                <w:bCs/>
                <w:i/>
                <w:iCs/>
                <w:sz w:val="22"/>
                <w:szCs w:val="22"/>
                <w:lang w:val="lv-LV"/>
              </w:rPr>
            </w:pPr>
            <w:r w:rsidRPr="00BB7F75">
              <w:rPr>
                <w:bCs/>
                <w:i/>
                <w:iCs/>
                <w:sz w:val="22"/>
                <w:szCs w:val="22"/>
                <w:lang w:val="lv-LV"/>
              </w:rPr>
              <w:t>-9 253 878</w:t>
            </w:r>
          </w:p>
        </w:tc>
      </w:tr>
      <w:tr w:rsidR="00D20477" w:rsidRPr="00343EF1" w:rsidTr="00152A43">
        <w:trPr>
          <w:jc w:val="center"/>
        </w:trPr>
        <w:tc>
          <w:tcPr>
            <w:tcW w:w="2260" w:type="dxa"/>
            <w:tcBorders>
              <w:top w:val="single" w:sz="4" w:space="0" w:color="auto"/>
              <w:left w:val="single" w:sz="4" w:space="0" w:color="auto"/>
              <w:bottom w:val="single" w:sz="4" w:space="0" w:color="auto"/>
              <w:right w:val="single" w:sz="4" w:space="0" w:color="auto"/>
            </w:tcBorders>
          </w:tcPr>
          <w:p w:rsidR="00D20477" w:rsidRPr="00343EF1" w:rsidRDefault="00D20477" w:rsidP="00C965F7">
            <w:pPr>
              <w:pStyle w:val="naisf"/>
              <w:spacing w:before="0" w:after="0"/>
              <w:rPr>
                <w:i/>
                <w:iCs/>
                <w:lang w:val="lv-LV"/>
              </w:rPr>
            </w:pPr>
            <w:r w:rsidRPr="00343EF1">
              <w:rPr>
                <w:lang w:val="lv-LV"/>
              </w:rPr>
              <w:t>1.2. valsts speciālais budžets</w:t>
            </w:r>
          </w:p>
        </w:tc>
        <w:tc>
          <w:tcPr>
            <w:tcW w:w="1330" w:type="dxa"/>
            <w:tcBorders>
              <w:top w:val="single" w:sz="4" w:space="0" w:color="auto"/>
              <w:left w:val="single" w:sz="4" w:space="0" w:color="auto"/>
              <w:bottom w:val="single" w:sz="4" w:space="0" w:color="auto"/>
              <w:right w:val="single" w:sz="4" w:space="0" w:color="auto"/>
            </w:tcBorders>
          </w:tcPr>
          <w:p w:rsidR="00D20477" w:rsidRPr="00343EF1" w:rsidRDefault="00D20477" w:rsidP="00C965F7">
            <w:pPr>
              <w:pStyle w:val="naisf"/>
              <w:spacing w:before="0" w:after="0"/>
              <w:jc w:val="right"/>
              <w:rPr>
                <w:i/>
                <w:sz w:val="22"/>
                <w:szCs w:val="22"/>
                <w:lang w:val="lv-LV"/>
              </w:rPr>
            </w:pPr>
            <w:r w:rsidRPr="00343EF1">
              <w:rPr>
                <w:i/>
                <w:sz w:val="22"/>
                <w:szCs w:val="22"/>
                <w:lang w:val="lv-LV"/>
              </w:rPr>
              <w:t>0</w:t>
            </w:r>
          </w:p>
        </w:tc>
        <w:tc>
          <w:tcPr>
            <w:tcW w:w="1354" w:type="dxa"/>
            <w:tcBorders>
              <w:top w:val="single" w:sz="4" w:space="0" w:color="auto"/>
              <w:left w:val="single" w:sz="4" w:space="0" w:color="auto"/>
              <w:bottom w:val="single" w:sz="4" w:space="0" w:color="auto"/>
              <w:right w:val="single" w:sz="4" w:space="0" w:color="auto"/>
            </w:tcBorders>
          </w:tcPr>
          <w:p w:rsidR="00D20477" w:rsidRPr="00343EF1" w:rsidRDefault="00D20477" w:rsidP="00C965F7">
            <w:pPr>
              <w:pStyle w:val="naisf"/>
              <w:spacing w:before="0" w:after="0"/>
              <w:jc w:val="right"/>
              <w:rPr>
                <w:i/>
                <w:sz w:val="22"/>
                <w:szCs w:val="22"/>
                <w:lang w:val="lv-LV"/>
              </w:rPr>
            </w:pPr>
            <w:r w:rsidRPr="00343EF1">
              <w:rPr>
                <w:i/>
                <w:sz w:val="22"/>
                <w:szCs w:val="22"/>
                <w:lang w:val="lv-LV"/>
              </w:rPr>
              <w:t>0</w:t>
            </w:r>
          </w:p>
        </w:tc>
        <w:tc>
          <w:tcPr>
            <w:tcW w:w="1354" w:type="dxa"/>
            <w:tcBorders>
              <w:top w:val="single" w:sz="4" w:space="0" w:color="auto"/>
              <w:left w:val="single" w:sz="4" w:space="0" w:color="auto"/>
              <w:bottom w:val="single" w:sz="4" w:space="0" w:color="auto"/>
              <w:right w:val="single" w:sz="4" w:space="0" w:color="auto"/>
            </w:tcBorders>
          </w:tcPr>
          <w:p w:rsidR="00D20477" w:rsidRPr="00343EF1" w:rsidRDefault="00D20477" w:rsidP="00C965F7">
            <w:pPr>
              <w:pStyle w:val="naisf"/>
              <w:spacing w:before="0" w:after="0"/>
              <w:jc w:val="right"/>
              <w:rPr>
                <w:i/>
                <w:sz w:val="22"/>
                <w:szCs w:val="22"/>
                <w:lang w:val="lv-LV"/>
              </w:rPr>
            </w:pPr>
            <w:r w:rsidRPr="00343EF1">
              <w:rPr>
                <w:i/>
                <w:sz w:val="22"/>
                <w:szCs w:val="22"/>
                <w:lang w:val="lv-LV"/>
              </w:rPr>
              <w:t>0</w:t>
            </w:r>
          </w:p>
        </w:tc>
        <w:tc>
          <w:tcPr>
            <w:tcW w:w="1355" w:type="dxa"/>
            <w:tcBorders>
              <w:top w:val="single" w:sz="4" w:space="0" w:color="auto"/>
              <w:left w:val="single" w:sz="4" w:space="0" w:color="auto"/>
              <w:bottom w:val="single" w:sz="4" w:space="0" w:color="auto"/>
              <w:right w:val="single" w:sz="4" w:space="0" w:color="auto"/>
            </w:tcBorders>
          </w:tcPr>
          <w:p w:rsidR="00D20477" w:rsidRPr="00343EF1" w:rsidRDefault="00D20477" w:rsidP="00C965F7">
            <w:pPr>
              <w:pStyle w:val="naisf"/>
              <w:spacing w:before="0" w:after="0"/>
              <w:jc w:val="right"/>
              <w:rPr>
                <w:i/>
                <w:sz w:val="22"/>
                <w:szCs w:val="22"/>
                <w:lang w:val="lv-LV"/>
              </w:rPr>
            </w:pPr>
            <w:r w:rsidRPr="00343EF1">
              <w:rPr>
                <w:i/>
                <w:sz w:val="22"/>
                <w:szCs w:val="22"/>
                <w:lang w:val="lv-LV"/>
              </w:rPr>
              <w:t>0</w:t>
            </w:r>
          </w:p>
        </w:tc>
        <w:tc>
          <w:tcPr>
            <w:tcW w:w="1475" w:type="dxa"/>
            <w:tcBorders>
              <w:top w:val="single" w:sz="4" w:space="0" w:color="auto"/>
              <w:left w:val="single" w:sz="4" w:space="0" w:color="auto"/>
              <w:bottom w:val="single" w:sz="4" w:space="0" w:color="auto"/>
              <w:right w:val="single" w:sz="4" w:space="0" w:color="auto"/>
            </w:tcBorders>
          </w:tcPr>
          <w:p w:rsidR="00D20477" w:rsidRPr="00343EF1" w:rsidRDefault="00D20477" w:rsidP="00C965F7">
            <w:pPr>
              <w:pStyle w:val="naisf"/>
              <w:spacing w:before="0" w:after="0"/>
              <w:jc w:val="right"/>
              <w:rPr>
                <w:i/>
                <w:sz w:val="22"/>
                <w:szCs w:val="22"/>
                <w:lang w:val="lv-LV"/>
              </w:rPr>
            </w:pPr>
            <w:r w:rsidRPr="00343EF1">
              <w:rPr>
                <w:i/>
                <w:sz w:val="22"/>
                <w:szCs w:val="22"/>
                <w:lang w:val="lv-LV"/>
              </w:rPr>
              <w:t>0</w:t>
            </w:r>
          </w:p>
        </w:tc>
      </w:tr>
      <w:tr w:rsidR="00D20477" w:rsidRPr="00343EF1" w:rsidTr="00152A43">
        <w:trPr>
          <w:jc w:val="center"/>
        </w:trPr>
        <w:tc>
          <w:tcPr>
            <w:tcW w:w="2260" w:type="dxa"/>
            <w:tcBorders>
              <w:top w:val="single" w:sz="4" w:space="0" w:color="auto"/>
              <w:left w:val="single" w:sz="4" w:space="0" w:color="auto"/>
              <w:bottom w:val="single" w:sz="4" w:space="0" w:color="auto"/>
              <w:right w:val="single" w:sz="4" w:space="0" w:color="auto"/>
            </w:tcBorders>
          </w:tcPr>
          <w:p w:rsidR="00D20477" w:rsidRPr="00343EF1" w:rsidRDefault="00D20477" w:rsidP="00C965F7">
            <w:pPr>
              <w:pStyle w:val="naisf"/>
              <w:spacing w:before="0" w:after="0"/>
              <w:rPr>
                <w:i/>
                <w:iCs/>
                <w:lang w:val="lv-LV"/>
              </w:rPr>
            </w:pPr>
            <w:r w:rsidRPr="00343EF1">
              <w:rPr>
                <w:lang w:val="lv-LV"/>
              </w:rPr>
              <w:lastRenderedPageBreak/>
              <w:t>1.3. pašvaldību budžets</w:t>
            </w:r>
          </w:p>
        </w:tc>
        <w:tc>
          <w:tcPr>
            <w:tcW w:w="1330" w:type="dxa"/>
            <w:tcBorders>
              <w:top w:val="single" w:sz="4" w:space="0" w:color="auto"/>
              <w:left w:val="single" w:sz="4" w:space="0" w:color="auto"/>
              <w:bottom w:val="single" w:sz="4" w:space="0" w:color="auto"/>
              <w:right w:val="single" w:sz="4" w:space="0" w:color="auto"/>
            </w:tcBorders>
          </w:tcPr>
          <w:p w:rsidR="00D20477" w:rsidRPr="00343EF1" w:rsidRDefault="00D20477" w:rsidP="00C965F7">
            <w:pPr>
              <w:pStyle w:val="naisf"/>
              <w:spacing w:before="0" w:after="0"/>
              <w:jc w:val="right"/>
              <w:rPr>
                <w:i/>
                <w:sz w:val="22"/>
                <w:szCs w:val="22"/>
                <w:lang w:val="lv-LV"/>
              </w:rPr>
            </w:pPr>
            <w:r w:rsidRPr="00343EF1">
              <w:rPr>
                <w:i/>
                <w:sz w:val="22"/>
                <w:szCs w:val="22"/>
                <w:lang w:val="lv-LV"/>
              </w:rPr>
              <w:t>0</w:t>
            </w:r>
          </w:p>
        </w:tc>
        <w:tc>
          <w:tcPr>
            <w:tcW w:w="1354" w:type="dxa"/>
            <w:tcBorders>
              <w:top w:val="single" w:sz="4" w:space="0" w:color="auto"/>
              <w:left w:val="single" w:sz="4" w:space="0" w:color="auto"/>
              <w:bottom w:val="single" w:sz="4" w:space="0" w:color="auto"/>
              <w:right w:val="single" w:sz="4" w:space="0" w:color="auto"/>
            </w:tcBorders>
          </w:tcPr>
          <w:p w:rsidR="00D20477" w:rsidRPr="00343EF1" w:rsidRDefault="00D20477" w:rsidP="00C965F7">
            <w:pPr>
              <w:pStyle w:val="naisf"/>
              <w:spacing w:before="0" w:after="0"/>
              <w:jc w:val="right"/>
              <w:rPr>
                <w:i/>
                <w:sz w:val="22"/>
                <w:szCs w:val="22"/>
                <w:lang w:val="lv-LV"/>
              </w:rPr>
            </w:pPr>
            <w:r w:rsidRPr="00343EF1">
              <w:rPr>
                <w:i/>
                <w:sz w:val="22"/>
                <w:szCs w:val="22"/>
                <w:lang w:val="lv-LV"/>
              </w:rPr>
              <w:t>0</w:t>
            </w:r>
          </w:p>
        </w:tc>
        <w:tc>
          <w:tcPr>
            <w:tcW w:w="1354" w:type="dxa"/>
            <w:tcBorders>
              <w:top w:val="single" w:sz="4" w:space="0" w:color="auto"/>
              <w:left w:val="single" w:sz="4" w:space="0" w:color="auto"/>
              <w:bottom w:val="single" w:sz="4" w:space="0" w:color="auto"/>
              <w:right w:val="single" w:sz="4" w:space="0" w:color="auto"/>
            </w:tcBorders>
          </w:tcPr>
          <w:p w:rsidR="00D20477" w:rsidRPr="00343EF1" w:rsidRDefault="00D20477" w:rsidP="00C965F7">
            <w:pPr>
              <w:pStyle w:val="naisf"/>
              <w:spacing w:before="0" w:after="0"/>
              <w:jc w:val="right"/>
              <w:rPr>
                <w:i/>
                <w:sz w:val="22"/>
                <w:szCs w:val="22"/>
                <w:lang w:val="lv-LV"/>
              </w:rPr>
            </w:pPr>
            <w:r w:rsidRPr="00343EF1">
              <w:rPr>
                <w:i/>
                <w:sz w:val="22"/>
                <w:szCs w:val="22"/>
                <w:lang w:val="lv-LV"/>
              </w:rPr>
              <w:t>0</w:t>
            </w:r>
          </w:p>
        </w:tc>
        <w:tc>
          <w:tcPr>
            <w:tcW w:w="1355" w:type="dxa"/>
            <w:tcBorders>
              <w:top w:val="single" w:sz="4" w:space="0" w:color="auto"/>
              <w:left w:val="single" w:sz="4" w:space="0" w:color="auto"/>
              <w:bottom w:val="single" w:sz="4" w:space="0" w:color="auto"/>
              <w:right w:val="single" w:sz="4" w:space="0" w:color="auto"/>
            </w:tcBorders>
          </w:tcPr>
          <w:p w:rsidR="00D20477" w:rsidRPr="00343EF1" w:rsidRDefault="00D20477" w:rsidP="00C965F7">
            <w:pPr>
              <w:pStyle w:val="naisf"/>
              <w:spacing w:before="0" w:after="0"/>
              <w:jc w:val="right"/>
              <w:rPr>
                <w:i/>
                <w:sz w:val="22"/>
                <w:szCs w:val="22"/>
                <w:lang w:val="lv-LV"/>
              </w:rPr>
            </w:pPr>
            <w:r w:rsidRPr="00343EF1">
              <w:rPr>
                <w:i/>
                <w:sz w:val="22"/>
                <w:szCs w:val="22"/>
                <w:lang w:val="lv-LV"/>
              </w:rPr>
              <w:t>0</w:t>
            </w:r>
          </w:p>
        </w:tc>
        <w:tc>
          <w:tcPr>
            <w:tcW w:w="1475" w:type="dxa"/>
            <w:tcBorders>
              <w:top w:val="single" w:sz="4" w:space="0" w:color="auto"/>
              <w:left w:val="single" w:sz="4" w:space="0" w:color="auto"/>
              <w:bottom w:val="single" w:sz="4" w:space="0" w:color="auto"/>
              <w:right w:val="single" w:sz="4" w:space="0" w:color="auto"/>
            </w:tcBorders>
          </w:tcPr>
          <w:p w:rsidR="00D20477" w:rsidRPr="00343EF1" w:rsidRDefault="00D20477" w:rsidP="00C965F7">
            <w:pPr>
              <w:pStyle w:val="naisf"/>
              <w:spacing w:before="0" w:after="0"/>
              <w:jc w:val="right"/>
              <w:rPr>
                <w:i/>
                <w:sz w:val="22"/>
                <w:szCs w:val="22"/>
                <w:lang w:val="lv-LV"/>
              </w:rPr>
            </w:pPr>
            <w:r w:rsidRPr="00343EF1">
              <w:rPr>
                <w:i/>
                <w:sz w:val="22"/>
                <w:szCs w:val="22"/>
                <w:lang w:val="lv-LV"/>
              </w:rPr>
              <w:t>0</w:t>
            </w:r>
          </w:p>
        </w:tc>
      </w:tr>
      <w:tr w:rsidR="00D20477" w:rsidRPr="00343EF1" w:rsidTr="00152A43">
        <w:trPr>
          <w:jc w:val="center"/>
        </w:trPr>
        <w:tc>
          <w:tcPr>
            <w:tcW w:w="2260" w:type="dxa"/>
            <w:tcBorders>
              <w:top w:val="single" w:sz="4" w:space="0" w:color="auto"/>
              <w:left w:val="single" w:sz="4" w:space="0" w:color="auto"/>
              <w:bottom w:val="single" w:sz="4" w:space="0" w:color="auto"/>
              <w:right w:val="single" w:sz="4" w:space="0" w:color="auto"/>
            </w:tcBorders>
          </w:tcPr>
          <w:p w:rsidR="00D20477" w:rsidRPr="00343EF1" w:rsidRDefault="00D20477" w:rsidP="00C965F7">
            <w:pPr>
              <w:jc w:val="both"/>
            </w:pPr>
            <w:r w:rsidRPr="00343EF1">
              <w:t>2. Budžeta izdevumi:</w:t>
            </w:r>
          </w:p>
        </w:tc>
        <w:tc>
          <w:tcPr>
            <w:tcW w:w="1330" w:type="dxa"/>
            <w:tcBorders>
              <w:top w:val="single" w:sz="4" w:space="0" w:color="auto"/>
              <w:left w:val="single" w:sz="4" w:space="0" w:color="auto"/>
              <w:bottom w:val="single" w:sz="4" w:space="0" w:color="auto"/>
              <w:right w:val="single" w:sz="4" w:space="0" w:color="auto"/>
            </w:tcBorders>
          </w:tcPr>
          <w:p w:rsidR="00D20477" w:rsidRPr="00343EF1" w:rsidRDefault="00D20477" w:rsidP="00C965F7">
            <w:pPr>
              <w:pStyle w:val="naisf"/>
              <w:spacing w:before="0" w:after="0"/>
              <w:jc w:val="right"/>
              <w:rPr>
                <w:b/>
                <w:bCs/>
                <w:i/>
                <w:iCs/>
                <w:sz w:val="22"/>
                <w:szCs w:val="22"/>
                <w:lang w:val="lv-LV"/>
              </w:rPr>
            </w:pPr>
            <w:r>
              <w:rPr>
                <w:b/>
                <w:bCs/>
                <w:i/>
                <w:iCs/>
                <w:sz w:val="22"/>
                <w:szCs w:val="22"/>
                <w:lang w:val="lv-LV"/>
              </w:rPr>
              <w:t>9 648 298</w:t>
            </w:r>
          </w:p>
        </w:tc>
        <w:tc>
          <w:tcPr>
            <w:tcW w:w="1354" w:type="dxa"/>
            <w:tcBorders>
              <w:top w:val="single" w:sz="4" w:space="0" w:color="auto"/>
              <w:left w:val="single" w:sz="4" w:space="0" w:color="auto"/>
              <w:bottom w:val="single" w:sz="4" w:space="0" w:color="auto"/>
              <w:right w:val="single" w:sz="4" w:space="0" w:color="auto"/>
            </w:tcBorders>
          </w:tcPr>
          <w:p w:rsidR="00D20477" w:rsidRPr="00343EF1" w:rsidRDefault="00D20477" w:rsidP="00C965F7">
            <w:pPr>
              <w:pStyle w:val="naisf"/>
              <w:spacing w:before="0" w:after="0"/>
              <w:jc w:val="right"/>
              <w:rPr>
                <w:b/>
                <w:bCs/>
                <w:i/>
                <w:iCs/>
                <w:sz w:val="22"/>
                <w:szCs w:val="22"/>
                <w:lang w:val="lv-LV"/>
              </w:rPr>
            </w:pPr>
            <w:r w:rsidRPr="00343EF1">
              <w:rPr>
                <w:b/>
                <w:bCs/>
                <w:i/>
                <w:iCs/>
                <w:sz w:val="22"/>
                <w:szCs w:val="22"/>
                <w:lang w:val="lv-LV"/>
              </w:rPr>
              <w:t>0</w:t>
            </w:r>
          </w:p>
        </w:tc>
        <w:tc>
          <w:tcPr>
            <w:tcW w:w="1354" w:type="dxa"/>
            <w:tcBorders>
              <w:top w:val="single" w:sz="4" w:space="0" w:color="auto"/>
              <w:left w:val="single" w:sz="4" w:space="0" w:color="auto"/>
              <w:bottom w:val="single" w:sz="4" w:space="0" w:color="auto"/>
              <w:right w:val="single" w:sz="4" w:space="0" w:color="auto"/>
            </w:tcBorders>
          </w:tcPr>
          <w:p w:rsidR="00D20477" w:rsidRPr="00343EF1" w:rsidRDefault="00D20477" w:rsidP="00C965F7">
            <w:pPr>
              <w:pStyle w:val="naisf"/>
              <w:spacing w:before="0" w:after="0"/>
              <w:jc w:val="right"/>
              <w:rPr>
                <w:b/>
                <w:bCs/>
                <w:i/>
                <w:iCs/>
                <w:sz w:val="22"/>
                <w:szCs w:val="22"/>
                <w:lang w:val="lv-LV"/>
              </w:rPr>
            </w:pPr>
            <w:r>
              <w:rPr>
                <w:b/>
                <w:bCs/>
                <w:i/>
                <w:iCs/>
                <w:sz w:val="22"/>
                <w:szCs w:val="22"/>
                <w:lang w:val="lv-LV"/>
              </w:rPr>
              <w:t>420 131</w:t>
            </w:r>
          </w:p>
        </w:tc>
        <w:tc>
          <w:tcPr>
            <w:tcW w:w="1355" w:type="dxa"/>
            <w:tcBorders>
              <w:top w:val="single" w:sz="4" w:space="0" w:color="auto"/>
              <w:left w:val="single" w:sz="4" w:space="0" w:color="auto"/>
              <w:bottom w:val="single" w:sz="4" w:space="0" w:color="auto"/>
              <w:right w:val="single" w:sz="4" w:space="0" w:color="auto"/>
            </w:tcBorders>
          </w:tcPr>
          <w:p w:rsidR="00D20477" w:rsidRPr="00343EF1" w:rsidRDefault="00D20477" w:rsidP="00C965F7">
            <w:pPr>
              <w:pStyle w:val="naisf"/>
              <w:spacing w:before="0" w:after="0"/>
              <w:jc w:val="right"/>
              <w:rPr>
                <w:b/>
                <w:bCs/>
                <w:i/>
                <w:iCs/>
                <w:sz w:val="22"/>
                <w:szCs w:val="22"/>
                <w:lang w:val="lv-LV"/>
              </w:rPr>
            </w:pPr>
            <w:r w:rsidRPr="00343EF1">
              <w:rPr>
                <w:b/>
                <w:bCs/>
                <w:i/>
                <w:iCs/>
                <w:sz w:val="22"/>
                <w:szCs w:val="22"/>
                <w:lang w:val="lv-LV"/>
              </w:rPr>
              <w:t>-</w:t>
            </w:r>
            <w:r>
              <w:rPr>
                <w:b/>
                <w:bCs/>
                <w:i/>
                <w:iCs/>
                <w:sz w:val="22"/>
                <w:szCs w:val="22"/>
                <w:lang w:val="lv-LV"/>
              </w:rPr>
              <w:t>9 648 298</w:t>
            </w:r>
          </w:p>
        </w:tc>
        <w:tc>
          <w:tcPr>
            <w:tcW w:w="1475" w:type="dxa"/>
            <w:tcBorders>
              <w:top w:val="single" w:sz="4" w:space="0" w:color="auto"/>
              <w:left w:val="single" w:sz="4" w:space="0" w:color="auto"/>
              <w:bottom w:val="single" w:sz="4" w:space="0" w:color="auto"/>
              <w:right w:val="single" w:sz="4" w:space="0" w:color="auto"/>
            </w:tcBorders>
          </w:tcPr>
          <w:p w:rsidR="00D20477" w:rsidRPr="00343EF1" w:rsidRDefault="00D20477" w:rsidP="00C965F7">
            <w:pPr>
              <w:pStyle w:val="naisf"/>
              <w:spacing w:before="0" w:after="0"/>
              <w:jc w:val="right"/>
              <w:rPr>
                <w:b/>
                <w:bCs/>
                <w:i/>
                <w:iCs/>
                <w:sz w:val="22"/>
                <w:szCs w:val="22"/>
                <w:lang w:val="lv-LV"/>
              </w:rPr>
            </w:pPr>
            <w:r w:rsidRPr="00343EF1">
              <w:rPr>
                <w:b/>
                <w:bCs/>
                <w:i/>
                <w:iCs/>
                <w:sz w:val="22"/>
                <w:szCs w:val="22"/>
                <w:lang w:val="lv-LV"/>
              </w:rPr>
              <w:t>-</w:t>
            </w:r>
            <w:r>
              <w:rPr>
                <w:b/>
                <w:bCs/>
                <w:i/>
                <w:iCs/>
                <w:sz w:val="22"/>
                <w:szCs w:val="22"/>
                <w:lang w:val="lv-LV"/>
              </w:rPr>
              <w:t>9 648 298</w:t>
            </w:r>
          </w:p>
        </w:tc>
      </w:tr>
      <w:tr w:rsidR="00D20477" w:rsidRPr="00343EF1" w:rsidTr="00152A43">
        <w:trPr>
          <w:jc w:val="center"/>
        </w:trPr>
        <w:tc>
          <w:tcPr>
            <w:tcW w:w="2260" w:type="dxa"/>
            <w:tcBorders>
              <w:top w:val="single" w:sz="4" w:space="0" w:color="auto"/>
              <w:left w:val="single" w:sz="4" w:space="0" w:color="auto"/>
              <w:bottom w:val="single" w:sz="4" w:space="0" w:color="auto"/>
              <w:right w:val="single" w:sz="4" w:space="0" w:color="auto"/>
            </w:tcBorders>
          </w:tcPr>
          <w:p w:rsidR="00D20477" w:rsidRPr="00343EF1" w:rsidRDefault="00D20477" w:rsidP="00C965F7">
            <w:pPr>
              <w:jc w:val="both"/>
            </w:pPr>
            <w:r w:rsidRPr="00343EF1">
              <w:t>2.1. valsts pamatbudžets</w:t>
            </w:r>
          </w:p>
        </w:tc>
        <w:tc>
          <w:tcPr>
            <w:tcW w:w="1330" w:type="dxa"/>
            <w:tcBorders>
              <w:top w:val="single" w:sz="4" w:space="0" w:color="auto"/>
              <w:left w:val="single" w:sz="4" w:space="0" w:color="auto"/>
              <w:bottom w:val="single" w:sz="4" w:space="0" w:color="auto"/>
              <w:right w:val="single" w:sz="4" w:space="0" w:color="auto"/>
            </w:tcBorders>
          </w:tcPr>
          <w:p w:rsidR="00D20477" w:rsidRPr="00BB7F75" w:rsidRDefault="00D20477" w:rsidP="00C965F7">
            <w:pPr>
              <w:pStyle w:val="naisf"/>
              <w:spacing w:before="0" w:after="0"/>
              <w:jc w:val="right"/>
              <w:rPr>
                <w:i/>
                <w:sz w:val="22"/>
                <w:szCs w:val="22"/>
                <w:lang w:val="lv-LV"/>
              </w:rPr>
            </w:pPr>
            <w:r w:rsidRPr="00BB7F75">
              <w:rPr>
                <w:bCs/>
                <w:i/>
                <w:iCs/>
                <w:sz w:val="22"/>
                <w:szCs w:val="22"/>
                <w:lang w:val="lv-LV"/>
              </w:rPr>
              <w:t>9 648 298</w:t>
            </w:r>
          </w:p>
        </w:tc>
        <w:tc>
          <w:tcPr>
            <w:tcW w:w="1354" w:type="dxa"/>
            <w:tcBorders>
              <w:top w:val="single" w:sz="4" w:space="0" w:color="auto"/>
              <w:left w:val="single" w:sz="4" w:space="0" w:color="auto"/>
              <w:bottom w:val="single" w:sz="4" w:space="0" w:color="auto"/>
              <w:right w:val="single" w:sz="4" w:space="0" w:color="auto"/>
            </w:tcBorders>
          </w:tcPr>
          <w:p w:rsidR="00D20477" w:rsidRPr="00BB7F75" w:rsidRDefault="00D20477" w:rsidP="00C965F7">
            <w:pPr>
              <w:pStyle w:val="naisf"/>
              <w:spacing w:before="0" w:after="0"/>
              <w:jc w:val="right"/>
              <w:rPr>
                <w:i/>
                <w:sz w:val="22"/>
                <w:szCs w:val="22"/>
                <w:lang w:val="lv-LV"/>
              </w:rPr>
            </w:pPr>
            <w:r w:rsidRPr="00BB7F75">
              <w:rPr>
                <w:bCs/>
                <w:i/>
                <w:iCs/>
                <w:sz w:val="22"/>
                <w:szCs w:val="22"/>
                <w:lang w:val="lv-LV"/>
              </w:rPr>
              <w:t>0</w:t>
            </w:r>
          </w:p>
        </w:tc>
        <w:tc>
          <w:tcPr>
            <w:tcW w:w="1354" w:type="dxa"/>
            <w:tcBorders>
              <w:top w:val="single" w:sz="4" w:space="0" w:color="auto"/>
              <w:left w:val="single" w:sz="4" w:space="0" w:color="auto"/>
              <w:bottom w:val="single" w:sz="4" w:space="0" w:color="auto"/>
              <w:right w:val="single" w:sz="4" w:space="0" w:color="auto"/>
            </w:tcBorders>
          </w:tcPr>
          <w:p w:rsidR="00D20477" w:rsidRPr="00BB7F75" w:rsidRDefault="00D20477" w:rsidP="00C965F7">
            <w:pPr>
              <w:pStyle w:val="naisf"/>
              <w:spacing w:before="0" w:after="0"/>
              <w:jc w:val="right"/>
              <w:rPr>
                <w:i/>
                <w:sz w:val="22"/>
                <w:szCs w:val="22"/>
                <w:lang w:val="lv-LV"/>
              </w:rPr>
            </w:pPr>
            <w:r>
              <w:rPr>
                <w:bCs/>
                <w:i/>
                <w:iCs/>
                <w:sz w:val="22"/>
                <w:szCs w:val="22"/>
                <w:lang w:val="lv-LV"/>
              </w:rPr>
              <w:t>420 131</w:t>
            </w:r>
          </w:p>
        </w:tc>
        <w:tc>
          <w:tcPr>
            <w:tcW w:w="1355" w:type="dxa"/>
            <w:tcBorders>
              <w:top w:val="single" w:sz="4" w:space="0" w:color="auto"/>
              <w:left w:val="single" w:sz="4" w:space="0" w:color="auto"/>
              <w:bottom w:val="single" w:sz="4" w:space="0" w:color="auto"/>
              <w:right w:val="single" w:sz="4" w:space="0" w:color="auto"/>
            </w:tcBorders>
          </w:tcPr>
          <w:p w:rsidR="00D20477" w:rsidRPr="00BB7F75" w:rsidRDefault="00D20477" w:rsidP="00C965F7">
            <w:pPr>
              <w:pStyle w:val="naisf"/>
              <w:spacing w:before="0" w:after="0"/>
              <w:jc w:val="right"/>
              <w:rPr>
                <w:i/>
                <w:sz w:val="22"/>
                <w:szCs w:val="22"/>
                <w:lang w:val="lv-LV"/>
              </w:rPr>
            </w:pPr>
            <w:r w:rsidRPr="00BB7F75">
              <w:rPr>
                <w:bCs/>
                <w:i/>
                <w:iCs/>
                <w:sz w:val="22"/>
                <w:szCs w:val="22"/>
                <w:lang w:val="lv-LV"/>
              </w:rPr>
              <w:t>-9 648 298</w:t>
            </w:r>
          </w:p>
        </w:tc>
        <w:tc>
          <w:tcPr>
            <w:tcW w:w="1475" w:type="dxa"/>
            <w:tcBorders>
              <w:top w:val="single" w:sz="4" w:space="0" w:color="auto"/>
              <w:left w:val="single" w:sz="4" w:space="0" w:color="auto"/>
              <w:bottom w:val="single" w:sz="4" w:space="0" w:color="auto"/>
              <w:right w:val="single" w:sz="4" w:space="0" w:color="auto"/>
            </w:tcBorders>
          </w:tcPr>
          <w:p w:rsidR="00D20477" w:rsidRPr="00BB7F75" w:rsidRDefault="00D20477" w:rsidP="00C965F7">
            <w:pPr>
              <w:pStyle w:val="naisf"/>
              <w:spacing w:before="0" w:after="0"/>
              <w:jc w:val="right"/>
              <w:rPr>
                <w:i/>
                <w:sz w:val="22"/>
                <w:szCs w:val="22"/>
                <w:lang w:val="lv-LV"/>
              </w:rPr>
            </w:pPr>
            <w:r w:rsidRPr="00BB7F75">
              <w:rPr>
                <w:bCs/>
                <w:i/>
                <w:iCs/>
                <w:sz w:val="22"/>
                <w:szCs w:val="22"/>
                <w:lang w:val="lv-LV"/>
              </w:rPr>
              <w:t>-9 648 298</w:t>
            </w:r>
          </w:p>
        </w:tc>
      </w:tr>
      <w:tr w:rsidR="00D20477" w:rsidRPr="00343EF1" w:rsidTr="00152A43">
        <w:trPr>
          <w:jc w:val="center"/>
        </w:trPr>
        <w:tc>
          <w:tcPr>
            <w:tcW w:w="2260" w:type="dxa"/>
            <w:tcBorders>
              <w:top w:val="single" w:sz="4" w:space="0" w:color="auto"/>
              <w:left w:val="single" w:sz="4" w:space="0" w:color="auto"/>
              <w:bottom w:val="single" w:sz="4" w:space="0" w:color="auto"/>
              <w:right w:val="single" w:sz="4" w:space="0" w:color="auto"/>
            </w:tcBorders>
          </w:tcPr>
          <w:p w:rsidR="00D20477" w:rsidRPr="00343EF1" w:rsidRDefault="00D20477" w:rsidP="00C965F7">
            <w:pPr>
              <w:jc w:val="both"/>
            </w:pPr>
            <w:r w:rsidRPr="00343EF1">
              <w:t>2.2. valsts speciālais budžets</w:t>
            </w:r>
          </w:p>
        </w:tc>
        <w:tc>
          <w:tcPr>
            <w:tcW w:w="1330" w:type="dxa"/>
            <w:tcBorders>
              <w:top w:val="single" w:sz="4" w:space="0" w:color="auto"/>
              <w:left w:val="single" w:sz="4" w:space="0" w:color="auto"/>
              <w:bottom w:val="single" w:sz="4" w:space="0" w:color="auto"/>
              <w:right w:val="single" w:sz="4" w:space="0" w:color="auto"/>
            </w:tcBorders>
          </w:tcPr>
          <w:p w:rsidR="00D20477" w:rsidRPr="00343EF1" w:rsidRDefault="00D20477" w:rsidP="00C965F7">
            <w:pPr>
              <w:pStyle w:val="naisf"/>
              <w:spacing w:before="0" w:after="0"/>
              <w:jc w:val="right"/>
              <w:rPr>
                <w:i/>
                <w:sz w:val="22"/>
                <w:szCs w:val="22"/>
                <w:lang w:val="lv-LV"/>
              </w:rPr>
            </w:pPr>
            <w:r w:rsidRPr="00343EF1">
              <w:rPr>
                <w:i/>
                <w:sz w:val="22"/>
                <w:szCs w:val="22"/>
                <w:lang w:val="lv-LV"/>
              </w:rPr>
              <w:t>0</w:t>
            </w:r>
          </w:p>
        </w:tc>
        <w:tc>
          <w:tcPr>
            <w:tcW w:w="1354" w:type="dxa"/>
            <w:tcBorders>
              <w:top w:val="single" w:sz="4" w:space="0" w:color="auto"/>
              <w:left w:val="single" w:sz="4" w:space="0" w:color="auto"/>
              <w:bottom w:val="single" w:sz="4" w:space="0" w:color="auto"/>
              <w:right w:val="single" w:sz="4" w:space="0" w:color="auto"/>
            </w:tcBorders>
          </w:tcPr>
          <w:p w:rsidR="00D20477" w:rsidRPr="00343EF1" w:rsidRDefault="00D20477" w:rsidP="00C965F7">
            <w:pPr>
              <w:pStyle w:val="naisf"/>
              <w:spacing w:before="0" w:after="0"/>
              <w:jc w:val="right"/>
              <w:rPr>
                <w:i/>
                <w:sz w:val="22"/>
                <w:szCs w:val="22"/>
                <w:lang w:val="lv-LV"/>
              </w:rPr>
            </w:pPr>
            <w:r w:rsidRPr="00343EF1">
              <w:rPr>
                <w:i/>
                <w:sz w:val="22"/>
                <w:szCs w:val="22"/>
                <w:lang w:val="lv-LV"/>
              </w:rPr>
              <w:t>0</w:t>
            </w:r>
          </w:p>
        </w:tc>
        <w:tc>
          <w:tcPr>
            <w:tcW w:w="1354" w:type="dxa"/>
            <w:tcBorders>
              <w:top w:val="single" w:sz="4" w:space="0" w:color="auto"/>
              <w:left w:val="single" w:sz="4" w:space="0" w:color="auto"/>
              <w:bottom w:val="single" w:sz="4" w:space="0" w:color="auto"/>
              <w:right w:val="single" w:sz="4" w:space="0" w:color="auto"/>
            </w:tcBorders>
          </w:tcPr>
          <w:p w:rsidR="00D20477" w:rsidRPr="00343EF1" w:rsidRDefault="00D20477" w:rsidP="00C965F7">
            <w:pPr>
              <w:pStyle w:val="naisf"/>
              <w:spacing w:before="0" w:after="0"/>
              <w:jc w:val="right"/>
              <w:rPr>
                <w:i/>
                <w:sz w:val="22"/>
                <w:szCs w:val="22"/>
                <w:lang w:val="lv-LV"/>
              </w:rPr>
            </w:pPr>
            <w:r w:rsidRPr="00343EF1">
              <w:rPr>
                <w:i/>
                <w:sz w:val="22"/>
                <w:szCs w:val="22"/>
                <w:lang w:val="lv-LV"/>
              </w:rPr>
              <w:t>0</w:t>
            </w:r>
          </w:p>
        </w:tc>
        <w:tc>
          <w:tcPr>
            <w:tcW w:w="1355" w:type="dxa"/>
            <w:tcBorders>
              <w:top w:val="single" w:sz="4" w:space="0" w:color="auto"/>
              <w:left w:val="single" w:sz="4" w:space="0" w:color="auto"/>
              <w:bottom w:val="single" w:sz="4" w:space="0" w:color="auto"/>
              <w:right w:val="single" w:sz="4" w:space="0" w:color="auto"/>
            </w:tcBorders>
          </w:tcPr>
          <w:p w:rsidR="00D20477" w:rsidRPr="00343EF1" w:rsidRDefault="00D20477" w:rsidP="00C965F7">
            <w:pPr>
              <w:pStyle w:val="naisf"/>
              <w:spacing w:before="0" w:after="0"/>
              <w:jc w:val="right"/>
              <w:rPr>
                <w:i/>
                <w:sz w:val="22"/>
                <w:szCs w:val="22"/>
                <w:lang w:val="lv-LV"/>
              </w:rPr>
            </w:pPr>
            <w:r w:rsidRPr="00343EF1">
              <w:rPr>
                <w:i/>
                <w:sz w:val="22"/>
                <w:szCs w:val="22"/>
                <w:lang w:val="lv-LV"/>
              </w:rPr>
              <w:t>0</w:t>
            </w:r>
          </w:p>
        </w:tc>
        <w:tc>
          <w:tcPr>
            <w:tcW w:w="1475" w:type="dxa"/>
            <w:tcBorders>
              <w:top w:val="single" w:sz="4" w:space="0" w:color="auto"/>
              <w:left w:val="single" w:sz="4" w:space="0" w:color="auto"/>
              <w:bottom w:val="single" w:sz="4" w:space="0" w:color="auto"/>
              <w:right w:val="single" w:sz="4" w:space="0" w:color="auto"/>
            </w:tcBorders>
          </w:tcPr>
          <w:p w:rsidR="00D20477" w:rsidRPr="00343EF1" w:rsidRDefault="00D20477" w:rsidP="00C965F7">
            <w:pPr>
              <w:pStyle w:val="naisf"/>
              <w:spacing w:before="0" w:after="0"/>
              <w:jc w:val="right"/>
              <w:rPr>
                <w:i/>
                <w:sz w:val="22"/>
                <w:szCs w:val="22"/>
                <w:lang w:val="lv-LV"/>
              </w:rPr>
            </w:pPr>
            <w:r w:rsidRPr="00343EF1">
              <w:rPr>
                <w:i/>
                <w:sz w:val="22"/>
                <w:szCs w:val="22"/>
                <w:lang w:val="lv-LV"/>
              </w:rPr>
              <w:t>0</w:t>
            </w:r>
          </w:p>
        </w:tc>
      </w:tr>
      <w:tr w:rsidR="00D20477" w:rsidRPr="00343EF1" w:rsidTr="00152A43">
        <w:trPr>
          <w:jc w:val="center"/>
        </w:trPr>
        <w:tc>
          <w:tcPr>
            <w:tcW w:w="2260" w:type="dxa"/>
            <w:tcBorders>
              <w:top w:val="single" w:sz="4" w:space="0" w:color="auto"/>
              <w:left w:val="single" w:sz="4" w:space="0" w:color="auto"/>
              <w:bottom w:val="single" w:sz="4" w:space="0" w:color="auto"/>
              <w:right w:val="single" w:sz="4" w:space="0" w:color="auto"/>
            </w:tcBorders>
          </w:tcPr>
          <w:p w:rsidR="00D20477" w:rsidRPr="00343EF1" w:rsidRDefault="00D20477" w:rsidP="00C965F7">
            <w:pPr>
              <w:jc w:val="both"/>
            </w:pPr>
            <w:r w:rsidRPr="00343EF1">
              <w:t xml:space="preserve">2.3. pašvaldību budžets </w:t>
            </w:r>
          </w:p>
        </w:tc>
        <w:tc>
          <w:tcPr>
            <w:tcW w:w="1330" w:type="dxa"/>
            <w:tcBorders>
              <w:top w:val="single" w:sz="4" w:space="0" w:color="auto"/>
              <w:left w:val="single" w:sz="4" w:space="0" w:color="auto"/>
              <w:bottom w:val="single" w:sz="4" w:space="0" w:color="auto"/>
              <w:right w:val="single" w:sz="4" w:space="0" w:color="auto"/>
            </w:tcBorders>
          </w:tcPr>
          <w:p w:rsidR="00D20477" w:rsidRPr="00343EF1" w:rsidRDefault="00D20477" w:rsidP="00C965F7">
            <w:pPr>
              <w:pStyle w:val="naisf"/>
              <w:spacing w:before="0" w:after="0"/>
              <w:jc w:val="right"/>
              <w:rPr>
                <w:i/>
                <w:sz w:val="22"/>
                <w:szCs w:val="22"/>
                <w:lang w:val="lv-LV"/>
              </w:rPr>
            </w:pPr>
            <w:r w:rsidRPr="00343EF1">
              <w:rPr>
                <w:i/>
                <w:sz w:val="22"/>
                <w:szCs w:val="22"/>
                <w:lang w:val="lv-LV"/>
              </w:rPr>
              <w:t>0</w:t>
            </w:r>
          </w:p>
        </w:tc>
        <w:tc>
          <w:tcPr>
            <w:tcW w:w="1354" w:type="dxa"/>
            <w:tcBorders>
              <w:top w:val="single" w:sz="4" w:space="0" w:color="auto"/>
              <w:left w:val="single" w:sz="4" w:space="0" w:color="auto"/>
              <w:bottom w:val="single" w:sz="4" w:space="0" w:color="auto"/>
              <w:right w:val="single" w:sz="4" w:space="0" w:color="auto"/>
            </w:tcBorders>
          </w:tcPr>
          <w:p w:rsidR="00D20477" w:rsidRPr="00343EF1" w:rsidRDefault="00D20477" w:rsidP="00C965F7">
            <w:pPr>
              <w:pStyle w:val="naisf"/>
              <w:spacing w:before="0" w:after="0"/>
              <w:jc w:val="right"/>
              <w:rPr>
                <w:i/>
                <w:sz w:val="22"/>
                <w:szCs w:val="22"/>
                <w:lang w:val="lv-LV"/>
              </w:rPr>
            </w:pPr>
            <w:r w:rsidRPr="00343EF1">
              <w:rPr>
                <w:i/>
                <w:sz w:val="22"/>
                <w:szCs w:val="22"/>
                <w:lang w:val="lv-LV"/>
              </w:rPr>
              <w:t>0</w:t>
            </w:r>
          </w:p>
        </w:tc>
        <w:tc>
          <w:tcPr>
            <w:tcW w:w="1354" w:type="dxa"/>
            <w:tcBorders>
              <w:top w:val="single" w:sz="4" w:space="0" w:color="auto"/>
              <w:left w:val="single" w:sz="4" w:space="0" w:color="auto"/>
              <w:bottom w:val="single" w:sz="4" w:space="0" w:color="auto"/>
              <w:right w:val="single" w:sz="4" w:space="0" w:color="auto"/>
            </w:tcBorders>
          </w:tcPr>
          <w:p w:rsidR="00D20477" w:rsidRPr="00343EF1" w:rsidRDefault="00D20477" w:rsidP="00C965F7">
            <w:pPr>
              <w:pStyle w:val="naisf"/>
              <w:spacing w:before="0" w:after="0"/>
              <w:jc w:val="right"/>
              <w:rPr>
                <w:i/>
                <w:sz w:val="22"/>
                <w:szCs w:val="22"/>
                <w:lang w:val="lv-LV"/>
              </w:rPr>
            </w:pPr>
            <w:r w:rsidRPr="00343EF1">
              <w:rPr>
                <w:i/>
                <w:sz w:val="22"/>
                <w:szCs w:val="22"/>
                <w:lang w:val="lv-LV"/>
              </w:rPr>
              <w:t>0</w:t>
            </w:r>
          </w:p>
        </w:tc>
        <w:tc>
          <w:tcPr>
            <w:tcW w:w="1355" w:type="dxa"/>
            <w:tcBorders>
              <w:top w:val="single" w:sz="4" w:space="0" w:color="auto"/>
              <w:left w:val="single" w:sz="4" w:space="0" w:color="auto"/>
              <w:bottom w:val="single" w:sz="4" w:space="0" w:color="auto"/>
              <w:right w:val="single" w:sz="4" w:space="0" w:color="auto"/>
            </w:tcBorders>
          </w:tcPr>
          <w:p w:rsidR="00D20477" w:rsidRPr="00343EF1" w:rsidRDefault="00D20477" w:rsidP="00C965F7">
            <w:pPr>
              <w:pStyle w:val="naisf"/>
              <w:spacing w:before="0" w:after="0"/>
              <w:jc w:val="right"/>
              <w:rPr>
                <w:i/>
                <w:sz w:val="22"/>
                <w:szCs w:val="22"/>
                <w:lang w:val="lv-LV"/>
              </w:rPr>
            </w:pPr>
            <w:r w:rsidRPr="00343EF1">
              <w:rPr>
                <w:i/>
                <w:sz w:val="22"/>
                <w:szCs w:val="22"/>
                <w:lang w:val="lv-LV"/>
              </w:rPr>
              <w:t>0</w:t>
            </w:r>
          </w:p>
        </w:tc>
        <w:tc>
          <w:tcPr>
            <w:tcW w:w="1475" w:type="dxa"/>
            <w:tcBorders>
              <w:top w:val="single" w:sz="4" w:space="0" w:color="auto"/>
              <w:left w:val="single" w:sz="4" w:space="0" w:color="auto"/>
              <w:bottom w:val="single" w:sz="4" w:space="0" w:color="auto"/>
              <w:right w:val="single" w:sz="4" w:space="0" w:color="auto"/>
            </w:tcBorders>
          </w:tcPr>
          <w:p w:rsidR="00D20477" w:rsidRPr="00343EF1" w:rsidRDefault="00D20477" w:rsidP="00C965F7">
            <w:pPr>
              <w:pStyle w:val="naisf"/>
              <w:spacing w:before="0" w:after="0"/>
              <w:jc w:val="right"/>
              <w:rPr>
                <w:i/>
                <w:sz w:val="22"/>
                <w:szCs w:val="22"/>
                <w:lang w:val="lv-LV"/>
              </w:rPr>
            </w:pPr>
            <w:r w:rsidRPr="00343EF1">
              <w:rPr>
                <w:i/>
                <w:sz w:val="22"/>
                <w:szCs w:val="22"/>
                <w:lang w:val="lv-LV"/>
              </w:rPr>
              <w:t>0</w:t>
            </w:r>
          </w:p>
        </w:tc>
      </w:tr>
      <w:tr w:rsidR="00D20477" w:rsidRPr="00343EF1" w:rsidTr="00152A43">
        <w:trPr>
          <w:jc w:val="center"/>
        </w:trPr>
        <w:tc>
          <w:tcPr>
            <w:tcW w:w="2260" w:type="dxa"/>
            <w:tcBorders>
              <w:top w:val="single" w:sz="4" w:space="0" w:color="auto"/>
              <w:left w:val="single" w:sz="4" w:space="0" w:color="auto"/>
              <w:bottom w:val="single" w:sz="4" w:space="0" w:color="auto"/>
              <w:right w:val="single" w:sz="4" w:space="0" w:color="auto"/>
            </w:tcBorders>
          </w:tcPr>
          <w:p w:rsidR="00D20477" w:rsidRPr="00343EF1" w:rsidRDefault="00D20477" w:rsidP="00C965F7">
            <w:pPr>
              <w:jc w:val="both"/>
            </w:pPr>
            <w:r w:rsidRPr="00343EF1">
              <w:t>3. Finansiālā ietekme:</w:t>
            </w:r>
          </w:p>
        </w:tc>
        <w:tc>
          <w:tcPr>
            <w:tcW w:w="1330" w:type="dxa"/>
            <w:tcBorders>
              <w:top w:val="single" w:sz="4" w:space="0" w:color="auto"/>
              <w:left w:val="single" w:sz="4" w:space="0" w:color="auto"/>
              <w:bottom w:val="single" w:sz="4" w:space="0" w:color="auto"/>
              <w:right w:val="single" w:sz="4" w:space="0" w:color="auto"/>
            </w:tcBorders>
          </w:tcPr>
          <w:p w:rsidR="00D20477" w:rsidRPr="00BB7F75" w:rsidRDefault="00D20477" w:rsidP="00C965F7">
            <w:pPr>
              <w:pStyle w:val="naisf"/>
              <w:spacing w:before="0" w:after="0"/>
              <w:jc w:val="right"/>
              <w:rPr>
                <w:b/>
                <w:bCs/>
                <w:i/>
                <w:iCs/>
                <w:sz w:val="22"/>
                <w:szCs w:val="22"/>
                <w:lang w:val="lv-LV"/>
              </w:rPr>
            </w:pPr>
            <w:r w:rsidRPr="00BB7F75">
              <w:rPr>
                <w:b/>
                <w:bCs/>
                <w:i/>
                <w:iCs/>
                <w:sz w:val="22"/>
                <w:szCs w:val="22"/>
                <w:lang w:val="lv-LV"/>
              </w:rPr>
              <w:t>394 420</w:t>
            </w:r>
          </w:p>
        </w:tc>
        <w:tc>
          <w:tcPr>
            <w:tcW w:w="1354" w:type="dxa"/>
            <w:tcBorders>
              <w:top w:val="single" w:sz="4" w:space="0" w:color="auto"/>
              <w:left w:val="single" w:sz="4" w:space="0" w:color="auto"/>
              <w:bottom w:val="single" w:sz="4" w:space="0" w:color="auto"/>
              <w:right w:val="single" w:sz="4" w:space="0" w:color="auto"/>
            </w:tcBorders>
          </w:tcPr>
          <w:p w:rsidR="00D20477" w:rsidRPr="00BB7F75" w:rsidRDefault="00D20477" w:rsidP="00C965F7">
            <w:pPr>
              <w:pStyle w:val="naisf"/>
              <w:spacing w:before="0" w:after="0"/>
              <w:jc w:val="right"/>
              <w:rPr>
                <w:b/>
                <w:bCs/>
                <w:i/>
                <w:iCs/>
                <w:sz w:val="22"/>
                <w:szCs w:val="22"/>
                <w:lang w:val="lv-LV"/>
              </w:rPr>
            </w:pPr>
            <w:r w:rsidRPr="00BB7F75">
              <w:rPr>
                <w:b/>
                <w:i/>
                <w:sz w:val="22"/>
                <w:szCs w:val="22"/>
                <w:lang w:val="lv-LV"/>
              </w:rPr>
              <w:t>0</w:t>
            </w:r>
          </w:p>
        </w:tc>
        <w:tc>
          <w:tcPr>
            <w:tcW w:w="1354" w:type="dxa"/>
            <w:tcBorders>
              <w:top w:val="single" w:sz="4" w:space="0" w:color="auto"/>
              <w:left w:val="single" w:sz="4" w:space="0" w:color="auto"/>
              <w:bottom w:val="single" w:sz="4" w:space="0" w:color="auto"/>
              <w:right w:val="single" w:sz="4" w:space="0" w:color="auto"/>
            </w:tcBorders>
          </w:tcPr>
          <w:p w:rsidR="00D20477" w:rsidRPr="00BB7F75" w:rsidRDefault="00D20477" w:rsidP="00C965F7">
            <w:pPr>
              <w:pStyle w:val="naisf"/>
              <w:spacing w:before="0" w:after="0"/>
              <w:jc w:val="right"/>
              <w:rPr>
                <w:b/>
                <w:bCs/>
                <w:i/>
                <w:iCs/>
                <w:sz w:val="22"/>
                <w:szCs w:val="22"/>
                <w:lang w:val="lv-LV"/>
              </w:rPr>
            </w:pPr>
            <w:r w:rsidRPr="00BB7F75">
              <w:rPr>
                <w:b/>
                <w:bCs/>
                <w:i/>
                <w:iCs/>
                <w:sz w:val="22"/>
                <w:szCs w:val="22"/>
                <w:lang w:val="lv-LV"/>
              </w:rPr>
              <w:t> -170 482</w:t>
            </w:r>
          </w:p>
        </w:tc>
        <w:tc>
          <w:tcPr>
            <w:tcW w:w="1355" w:type="dxa"/>
            <w:tcBorders>
              <w:top w:val="single" w:sz="4" w:space="0" w:color="auto"/>
              <w:left w:val="single" w:sz="4" w:space="0" w:color="auto"/>
              <w:bottom w:val="single" w:sz="4" w:space="0" w:color="auto"/>
              <w:right w:val="single" w:sz="4" w:space="0" w:color="auto"/>
            </w:tcBorders>
          </w:tcPr>
          <w:p w:rsidR="00D20477" w:rsidRPr="00BB7F75" w:rsidRDefault="00D20477" w:rsidP="00C965F7">
            <w:pPr>
              <w:pStyle w:val="naisf"/>
              <w:spacing w:before="0" w:after="0"/>
              <w:jc w:val="right"/>
              <w:rPr>
                <w:b/>
                <w:bCs/>
                <w:i/>
                <w:iCs/>
                <w:sz w:val="22"/>
                <w:szCs w:val="22"/>
                <w:lang w:val="lv-LV"/>
              </w:rPr>
            </w:pPr>
            <w:r w:rsidRPr="00BB7F75">
              <w:rPr>
                <w:b/>
                <w:bCs/>
                <w:i/>
                <w:iCs/>
                <w:sz w:val="22"/>
                <w:szCs w:val="22"/>
              </w:rPr>
              <w:t> -</w:t>
            </w:r>
            <w:r w:rsidRPr="00BB7F75">
              <w:rPr>
                <w:b/>
                <w:bCs/>
                <w:i/>
                <w:iCs/>
                <w:sz w:val="22"/>
                <w:szCs w:val="22"/>
                <w:lang w:val="lv-LV"/>
              </w:rPr>
              <w:t>394 420</w:t>
            </w:r>
          </w:p>
        </w:tc>
        <w:tc>
          <w:tcPr>
            <w:tcW w:w="1475" w:type="dxa"/>
            <w:tcBorders>
              <w:top w:val="single" w:sz="4" w:space="0" w:color="auto"/>
              <w:left w:val="single" w:sz="4" w:space="0" w:color="auto"/>
              <w:bottom w:val="single" w:sz="4" w:space="0" w:color="auto"/>
              <w:right w:val="single" w:sz="4" w:space="0" w:color="auto"/>
            </w:tcBorders>
          </w:tcPr>
          <w:p w:rsidR="00D20477" w:rsidRPr="00BB7F75" w:rsidRDefault="00D20477" w:rsidP="00C965F7">
            <w:pPr>
              <w:pStyle w:val="naisf"/>
              <w:spacing w:before="0" w:after="0"/>
              <w:jc w:val="right"/>
              <w:rPr>
                <w:b/>
                <w:bCs/>
                <w:i/>
                <w:iCs/>
                <w:sz w:val="22"/>
                <w:szCs w:val="22"/>
                <w:lang w:val="lv-LV"/>
              </w:rPr>
            </w:pPr>
            <w:r w:rsidRPr="00BB7F75">
              <w:rPr>
                <w:b/>
                <w:bCs/>
                <w:i/>
                <w:iCs/>
                <w:sz w:val="22"/>
                <w:szCs w:val="22"/>
              </w:rPr>
              <w:t> -</w:t>
            </w:r>
            <w:r w:rsidRPr="00BB7F75">
              <w:rPr>
                <w:b/>
                <w:bCs/>
                <w:i/>
                <w:iCs/>
                <w:sz w:val="22"/>
                <w:szCs w:val="22"/>
                <w:lang w:val="lv-LV"/>
              </w:rPr>
              <w:t>394 420</w:t>
            </w:r>
          </w:p>
        </w:tc>
      </w:tr>
      <w:tr w:rsidR="00D20477" w:rsidRPr="00343EF1" w:rsidTr="00152A43">
        <w:trPr>
          <w:jc w:val="center"/>
        </w:trPr>
        <w:tc>
          <w:tcPr>
            <w:tcW w:w="2260" w:type="dxa"/>
            <w:tcBorders>
              <w:top w:val="single" w:sz="4" w:space="0" w:color="auto"/>
              <w:left w:val="single" w:sz="4" w:space="0" w:color="auto"/>
              <w:bottom w:val="single" w:sz="4" w:space="0" w:color="auto"/>
              <w:right w:val="single" w:sz="4" w:space="0" w:color="auto"/>
            </w:tcBorders>
          </w:tcPr>
          <w:p w:rsidR="00D20477" w:rsidRPr="00343EF1" w:rsidRDefault="00D20477" w:rsidP="00C965F7">
            <w:pPr>
              <w:jc w:val="both"/>
            </w:pPr>
            <w:r w:rsidRPr="00343EF1">
              <w:t>3.1. valsts pamatbudžets</w:t>
            </w:r>
          </w:p>
        </w:tc>
        <w:tc>
          <w:tcPr>
            <w:tcW w:w="1330" w:type="dxa"/>
            <w:tcBorders>
              <w:top w:val="single" w:sz="4" w:space="0" w:color="auto"/>
              <w:left w:val="single" w:sz="4" w:space="0" w:color="auto"/>
              <w:bottom w:val="single" w:sz="4" w:space="0" w:color="auto"/>
              <w:right w:val="single" w:sz="4" w:space="0" w:color="auto"/>
            </w:tcBorders>
          </w:tcPr>
          <w:p w:rsidR="00D20477" w:rsidRPr="00343EF1" w:rsidRDefault="00D20477" w:rsidP="00C965F7">
            <w:pPr>
              <w:pStyle w:val="naisf"/>
              <w:spacing w:before="0" w:after="0"/>
              <w:jc w:val="right"/>
              <w:rPr>
                <w:i/>
                <w:sz w:val="22"/>
                <w:szCs w:val="22"/>
                <w:lang w:val="lv-LV"/>
              </w:rPr>
            </w:pPr>
            <w:r>
              <w:rPr>
                <w:bCs/>
                <w:i/>
                <w:iCs/>
                <w:sz w:val="22"/>
                <w:szCs w:val="22"/>
                <w:lang w:val="lv-LV"/>
              </w:rPr>
              <w:t>394 420</w:t>
            </w:r>
          </w:p>
        </w:tc>
        <w:tc>
          <w:tcPr>
            <w:tcW w:w="1354" w:type="dxa"/>
            <w:tcBorders>
              <w:top w:val="single" w:sz="4" w:space="0" w:color="auto"/>
              <w:left w:val="single" w:sz="4" w:space="0" w:color="auto"/>
              <w:bottom w:val="single" w:sz="4" w:space="0" w:color="auto"/>
              <w:right w:val="single" w:sz="4" w:space="0" w:color="auto"/>
            </w:tcBorders>
          </w:tcPr>
          <w:p w:rsidR="00D20477" w:rsidRPr="00343EF1" w:rsidRDefault="00D20477" w:rsidP="00C965F7">
            <w:pPr>
              <w:pStyle w:val="naisf"/>
              <w:spacing w:before="0" w:after="0"/>
              <w:jc w:val="right"/>
              <w:rPr>
                <w:i/>
                <w:sz w:val="22"/>
                <w:szCs w:val="22"/>
                <w:lang w:val="lv-LV"/>
              </w:rPr>
            </w:pPr>
            <w:r w:rsidRPr="00343EF1">
              <w:rPr>
                <w:i/>
                <w:sz w:val="22"/>
                <w:szCs w:val="22"/>
                <w:lang w:val="lv-LV"/>
              </w:rPr>
              <w:t>0</w:t>
            </w:r>
          </w:p>
        </w:tc>
        <w:tc>
          <w:tcPr>
            <w:tcW w:w="1354" w:type="dxa"/>
            <w:tcBorders>
              <w:top w:val="single" w:sz="4" w:space="0" w:color="auto"/>
              <w:left w:val="single" w:sz="4" w:space="0" w:color="auto"/>
              <w:bottom w:val="single" w:sz="4" w:space="0" w:color="auto"/>
              <w:right w:val="single" w:sz="4" w:space="0" w:color="auto"/>
            </w:tcBorders>
          </w:tcPr>
          <w:p w:rsidR="00D20477" w:rsidRPr="00343EF1" w:rsidRDefault="00D20477" w:rsidP="00C965F7">
            <w:pPr>
              <w:pStyle w:val="naisf"/>
              <w:spacing w:before="0" w:after="0"/>
              <w:jc w:val="right"/>
              <w:rPr>
                <w:i/>
                <w:sz w:val="22"/>
                <w:szCs w:val="22"/>
                <w:lang w:val="lv-LV"/>
              </w:rPr>
            </w:pPr>
            <w:r>
              <w:rPr>
                <w:bCs/>
                <w:i/>
                <w:iCs/>
                <w:sz w:val="22"/>
                <w:szCs w:val="22"/>
                <w:lang w:val="lv-LV"/>
              </w:rPr>
              <w:t> -170 482</w:t>
            </w:r>
          </w:p>
        </w:tc>
        <w:tc>
          <w:tcPr>
            <w:tcW w:w="1355" w:type="dxa"/>
            <w:tcBorders>
              <w:top w:val="single" w:sz="4" w:space="0" w:color="auto"/>
              <w:left w:val="single" w:sz="4" w:space="0" w:color="auto"/>
              <w:bottom w:val="single" w:sz="4" w:space="0" w:color="auto"/>
              <w:right w:val="single" w:sz="4" w:space="0" w:color="auto"/>
            </w:tcBorders>
          </w:tcPr>
          <w:p w:rsidR="00D20477" w:rsidRPr="00343EF1" w:rsidRDefault="00D20477" w:rsidP="00C965F7">
            <w:pPr>
              <w:jc w:val="right"/>
              <w:rPr>
                <w:i/>
                <w:sz w:val="22"/>
                <w:szCs w:val="22"/>
              </w:rPr>
            </w:pPr>
            <w:r>
              <w:rPr>
                <w:bCs/>
                <w:i/>
                <w:iCs/>
                <w:sz w:val="22"/>
                <w:szCs w:val="22"/>
              </w:rPr>
              <w:t> -394 420</w:t>
            </w:r>
          </w:p>
        </w:tc>
        <w:tc>
          <w:tcPr>
            <w:tcW w:w="1475" w:type="dxa"/>
            <w:tcBorders>
              <w:top w:val="single" w:sz="4" w:space="0" w:color="auto"/>
              <w:left w:val="single" w:sz="4" w:space="0" w:color="auto"/>
              <w:bottom w:val="single" w:sz="4" w:space="0" w:color="auto"/>
              <w:right w:val="single" w:sz="4" w:space="0" w:color="auto"/>
            </w:tcBorders>
          </w:tcPr>
          <w:p w:rsidR="00D20477" w:rsidRPr="00343EF1" w:rsidRDefault="00D20477" w:rsidP="00C965F7">
            <w:pPr>
              <w:jc w:val="right"/>
              <w:rPr>
                <w:i/>
                <w:sz w:val="22"/>
                <w:szCs w:val="22"/>
              </w:rPr>
            </w:pPr>
            <w:r>
              <w:rPr>
                <w:bCs/>
                <w:i/>
                <w:iCs/>
                <w:sz w:val="22"/>
                <w:szCs w:val="22"/>
              </w:rPr>
              <w:t> -394 420</w:t>
            </w:r>
          </w:p>
        </w:tc>
      </w:tr>
      <w:tr w:rsidR="00D20477" w:rsidRPr="00343EF1" w:rsidTr="00152A43">
        <w:trPr>
          <w:jc w:val="center"/>
        </w:trPr>
        <w:tc>
          <w:tcPr>
            <w:tcW w:w="2260" w:type="dxa"/>
            <w:tcBorders>
              <w:top w:val="single" w:sz="4" w:space="0" w:color="auto"/>
              <w:left w:val="single" w:sz="4" w:space="0" w:color="auto"/>
              <w:bottom w:val="single" w:sz="4" w:space="0" w:color="auto"/>
              <w:right w:val="single" w:sz="4" w:space="0" w:color="auto"/>
            </w:tcBorders>
          </w:tcPr>
          <w:p w:rsidR="00D20477" w:rsidRPr="00343EF1" w:rsidRDefault="00D20477" w:rsidP="00C965F7">
            <w:pPr>
              <w:jc w:val="both"/>
            </w:pPr>
            <w:r w:rsidRPr="00343EF1">
              <w:t>3.2. speciālais budžets</w:t>
            </w:r>
          </w:p>
        </w:tc>
        <w:tc>
          <w:tcPr>
            <w:tcW w:w="1330" w:type="dxa"/>
            <w:tcBorders>
              <w:top w:val="single" w:sz="4" w:space="0" w:color="auto"/>
              <w:left w:val="single" w:sz="4" w:space="0" w:color="auto"/>
              <w:bottom w:val="single" w:sz="4" w:space="0" w:color="auto"/>
              <w:right w:val="single" w:sz="4" w:space="0" w:color="auto"/>
            </w:tcBorders>
          </w:tcPr>
          <w:p w:rsidR="00D20477" w:rsidRPr="00343EF1" w:rsidRDefault="00D20477" w:rsidP="00C965F7">
            <w:pPr>
              <w:pStyle w:val="naisf"/>
              <w:spacing w:before="0" w:after="0"/>
              <w:jc w:val="right"/>
              <w:rPr>
                <w:i/>
                <w:sz w:val="22"/>
                <w:szCs w:val="22"/>
                <w:lang w:val="lv-LV"/>
              </w:rPr>
            </w:pPr>
            <w:r w:rsidRPr="00343EF1">
              <w:rPr>
                <w:i/>
                <w:sz w:val="22"/>
                <w:szCs w:val="22"/>
                <w:lang w:val="lv-LV"/>
              </w:rPr>
              <w:t>0</w:t>
            </w:r>
          </w:p>
        </w:tc>
        <w:tc>
          <w:tcPr>
            <w:tcW w:w="1354" w:type="dxa"/>
            <w:tcBorders>
              <w:top w:val="single" w:sz="4" w:space="0" w:color="auto"/>
              <w:left w:val="single" w:sz="4" w:space="0" w:color="auto"/>
              <w:bottom w:val="single" w:sz="4" w:space="0" w:color="auto"/>
              <w:right w:val="single" w:sz="4" w:space="0" w:color="auto"/>
            </w:tcBorders>
          </w:tcPr>
          <w:p w:rsidR="00D20477" w:rsidRPr="00343EF1" w:rsidRDefault="00D20477" w:rsidP="00C965F7">
            <w:pPr>
              <w:pStyle w:val="naisf"/>
              <w:spacing w:before="0" w:after="0"/>
              <w:jc w:val="right"/>
              <w:rPr>
                <w:i/>
                <w:sz w:val="22"/>
                <w:szCs w:val="22"/>
                <w:lang w:val="lv-LV"/>
              </w:rPr>
            </w:pPr>
            <w:r w:rsidRPr="00343EF1">
              <w:rPr>
                <w:i/>
                <w:sz w:val="22"/>
                <w:szCs w:val="22"/>
                <w:lang w:val="lv-LV"/>
              </w:rPr>
              <w:t>0</w:t>
            </w:r>
          </w:p>
        </w:tc>
        <w:tc>
          <w:tcPr>
            <w:tcW w:w="1354" w:type="dxa"/>
            <w:tcBorders>
              <w:top w:val="single" w:sz="4" w:space="0" w:color="auto"/>
              <w:left w:val="single" w:sz="4" w:space="0" w:color="auto"/>
              <w:bottom w:val="single" w:sz="4" w:space="0" w:color="auto"/>
              <w:right w:val="single" w:sz="4" w:space="0" w:color="auto"/>
            </w:tcBorders>
          </w:tcPr>
          <w:p w:rsidR="00D20477" w:rsidRPr="00343EF1" w:rsidRDefault="00D20477" w:rsidP="00C965F7">
            <w:pPr>
              <w:pStyle w:val="naisf"/>
              <w:spacing w:before="0" w:after="0"/>
              <w:jc w:val="right"/>
              <w:rPr>
                <w:i/>
                <w:sz w:val="22"/>
                <w:szCs w:val="22"/>
                <w:lang w:val="lv-LV"/>
              </w:rPr>
            </w:pPr>
            <w:r w:rsidRPr="00343EF1">
              <w:rPr>
                <w:i/>
                <w:sz w:val="22"/>
                <w:szCs w:val="22"/>
                <w:lang w:val="lv-LV"/>
              </w:rPr>
              <w:t>0</w:t>
            </w:r>
          </w:p>
        </w:tc>
        <w:tc>
          <w:tcPr>
            <w:tcW w:w="1355" w:type="dxa"/>
            <w:tcBorders>
              <w:top w:val="single" w:sz="4" w:space="0" w:color="auto"/>
              <w:left w:val="single" w:sz="4" w:space="0" w:color="auto"/>
              <w:bottom w:val="single" w:sz="4" w:space="0" w:color="auto"/>
              <w:right w:val="single" w:sz="4" w:space="0" w:color="auto"/>
            </w:tcBorders>
          </w:tcPr>
          <w:p w:rsidR="00D20477" w:rsidRPr="00343EF1" w:rsidRDefault="00D20477" w:rsidP="00C965F7">
            <w:pPr>
              <w:pStyle w:val="naisf"/>
              <w:spacing w:before="0" w:after="0"/>
              <w:jc w:val="right"/>
              <w:rPr>
                <w:i/>
                <w:sz w:val="22"/>
                <w:szCs w:val="22"/>
                <w:lang w:val="lv-LV"/>
              </w:rPr>
            </w:pPr>
            <w:r w:rsidRPr="00343EF1">
              <w:rPr>
                <w:i/>
                <w:sz w:val="22"/>
                <w:szCs w:val="22"/>
                <w:lang w:val="lv-LV"/>
              </w:rPr>
              <w:t>0</w:t>
            </w:r>
          </w:p>
        </w:tc>
        <w:tc>
          <w:tcPr>
            <w:tcW w:w="1475" w:type="dxa"/>
            <w:tcBorders>
              <w:top w:val="single" w:sz="4" w:space="0" w:color="auto"/>
              <w:left w:val="single" w:sz="4" w:space="0" w:color="auto"/>
              <w:bottom w:val="single" w:sz="4" w:space="0" w:color="auto"/>
              <w:right w:val="single" w:sz="4" w:space="0" w:color="auto"/>
            </w:tcBorders>
          </w:tcPr>
          <w:p w:rsidR="00D20477" w:rsidRPr="00343EF1" w:rsidRDefault="00D20477" w:rsidP="00C965F7">
            <w:pPr>
              <w:pStyle w:val="naisf"/>
              <w:spacing w:before="0" w:after="0"/>
              <w:jc w:val="right"/>
              <w:rPr>
                <w:i/>
                <w:sz w:val="22"/>
                <w:szCs w:val="22"/>
                <w:lang w:val="lv-LV"/>
              </w:rPr>
            </w:pPr>
            <w:r w:rsidRPr="00343EF1">
              <w:rPr>
                <w:i/>
                <w:sz w:val="22"/>
                <w:szCs w:val="22"/>
                <w:lang w:val="lv-LV"/>
              </w:rPr>
              <w:t>0</w:t>
            </w:r>
          </w:p>
        </w:tc>
      </w:tr>
      <w:tr w:rsidR="00D20477" w:rsidRPr="00343EF1" w:rsidTr="00152A43">
        <w:trPr>
          <w:jc w:val="center"/>
        </w:trPr>
        <w:tc>
          <w:tcPr>
            <w:tcW w:w="2260" w:type="dxa"/>
            <w:tcBorders>
              <w:top w:val="single" w:sz="4" w:space="0" w:color="auto"/>
              <w:left w:val="single" w:sz="4" w:space="0" w:color="auto"/>
              <w:bottom w:val="single" w:sz="4" w:space="0" w:color="auto"/>
              <w:right w:val="single" w:sz="4" w:space="0" w:color="auto"/>
            </w:tcBorders>
          </w:tcPr>
          <w:p w:rsidR="00D20477" w:rsidRPr="00343EF1" w:rsidRDefault="00D20477" w:rsidP="00C965F7">
            <w:pPr>
              <w:jc w:val="both"/>
            </w:pPr>
            <w:r w:rsidRPr="00343EF1">
              <w:t xml:space="preserve">3.3. pašvaldību budžets </w:t>
            </w:r>
          </w:p>
        </w:tc>
        <w:tc>
          <w:tcPr>
            <w:tcW w:w="1330" w:type="dxa"/>
            <w:tcBorders>
              <w:top w:val="single" w:sz="4" w:space="0" w:color="auto"/>
              <w:left w:val="single" w:sz="4" w:space="0" w:color="auto"/>
              <w:bottom w:val="single" w:sz="4" w:space="0" w:color="auto"/>
              <w:right w:val="single" w:sz="4" w:space="0" w:color="auto"/>
            </w:tcBorders>
          </w:tcPr>
          <w:p w:rsidR="00D20477" w:rsidRPr="00343EF1" w:rsidRDefault="00D20477" w:rsidP="00C965F7">
            <w:pPr>
              <w:pStyle w:val="naisf"/>
              <w:spacing w:before="0" w:after="0"/>
              <w:jc w:val="right"/>
              <w:rPr>
                <w:i/>
                <w:sz w:val="22"/>
                <w:szCs w:val="22"/>
                <w:lang w:val="lv-LV"/>
              </w:rPr>
            </w:pPr>
            <w:r w:rsidRPr="00343EF1">
              <w:rPr>
                <w:i/>
                <w:sz w:val="22"/>
                <w:szCs w:val="22"/>
                <w:lang w:val="lv-LV"/>
              </w:rPr>
              <w:t>0</w:t>
            </w:r>
          </w:p>
        </w:tc>
        <w:tc>
          <w:tcPr>
            <w:tcW w:w="1354" w:type="dxa"/>
            <w:tcBorders>
              <w:top w:val="single" w:sz="4" w:space="0" w:color="auto"/>
              <w:left w:val="single" w:sz="4" w:space="0" w:color="auto"/>
              <w:bottom w:val="single" w:sz="4" w:space="0" w:color="auto"/>
              <w:right w:val="single" w:sz="4" w:space="0" w:color="auto"/>
            </w:tcBorders>
          </w:tcPr>
          <w:p w:rsidR="00D20477" w:rsidRPr="00343EF1" w:rsidRDefault="00D20477" w:rsidP="00C965F7">
            <w:pPr>
              <w:pStyle w:val="naisf"/>
              <w:spacing w:before="0" w:after="0"/>
              <w:jc w:val="right"/>
              <w:rPr>
                <w:i/>
                <w:sz w:val="22"/>
                <w:szCs w:val="22"/>
                <w:lang w:val="lv-LV"/>
              </w:rPr>
            </w:pPr>
            <w:r w:rsidRPr="00343EF1">
              <w:rPr>
                <w:i/>
                <w:sz w:val="22"/>
                <w:szCs w:val="22"/>
                <w:lang w:val="lv-LV"/>
              </w:rPr>
              <w:t>0</w:t>
            </w:r>
          </w:p>
        </w:tc>
        <w:tc>
          <w:tcPr>
            <w:tcW w:w="1354" w:type="dxa"/>
            <w:tcBorders>
              <w:top w:val="single" w:sz="4" w:space="0" w:color="auto"/>
              <w:left w:val="single" w:sz="4" w:space="0" w:color="auto"/>
              <w:bottom w:val="single" w:sz="4" w:space="0" w:color="auto"/>
              <w:right w:val="single" w:sz="4" w:space="0" w:color="auto"/>
            </w:tcBorders>
          </w:tcPr>
          <w:p w:rsidR="00D20477" w:rsidRPr="00343EF1" w:rsidRDefault="00D20477" w:rsidP="00C965F7">
            <w:pPr>
              <w:pStyle w:val="naisf"/>
              <w:spacing w:before="0" w:after="0"/>
              <w:jc w:val="right"/>
              <w:rPr>
                <w:i/>
                <w:sz w:val="22"/>
                <w:szCs w:val="22"/>
                <w:lang w:val="lv-LV"/>
              </w:rPr>
            </w:pPr>
            <w:r w:rsidRPr="00343EF1">
              <w:rPr>
                <w:i/>
                <w:sz w:val="22"/>
                <w:szCs w:val="22"/>
                <w:lang w:val="lv-LV"/>
              </w:rPr>
              <w:t>0</w:t>
            </w:r>
          </w:p>
        </w:tc>
        <w:tc>
          <w:tcPr>
            <w:tcW w:w="1355" w:type="dxa"/>
            <w:tcBorders>
              <w:top w:val="single" w:sz="4" w:space="0" w:color="auto"/>
              <w:left w:val="single" w:sz="4" w:space="0" w:color="auto"/>
              <w:bottom w:val="single" w:sz="4" w:space="0" w:color="auto"/>
              <w:right w:val="single" w:sz="4" w:space="0" w:color="auto"/>
            </w:tcBorders>
          </w:tcPr>
          <w:p w:rsidR="00D20477" w:rsidRPr="00343EF1" w:rsidRDefault="00D20477" w:rsidP="00C965F7">
            <w:pPr>
              <w:pStyle w:val="naisf"/>
              <w:spacing w:before="0" w:after="0"/>
              <w:jc w:val="right"/>
              <w:rPr>
                <w:i/>
                <w:sz w:val="22"/>
                <w:szCs w:val="22"/>
                <w:lang w:val="lv-LV"/>
              </w:rPr>
            </w:pPr>
            <w:r w:rsidRPr="00343EF1">
              <w:rPr>
                <w:i/>
                <w:sz w:val="22"/>
                <w:szCs w:val="22"/>
                <w:lang w:val="lv-LV"/>
              </w:rPr>
              <w:t>0</w:t>
            </w:r>
          </w:p>
        </w:tc>
        <w:tc>
          <w:tcPr>
            <w:tcW w:w="1475" w:type="dxa"/>
            <w:tcBorders>
              <w:top w:val="single" w:sz="4" w:space="0" w:color="auto"/>
              <w:left w:val="single" w:sz="4" w:space="0" w:color="auto"/>
              <w:bottom w:val="single" w:sz="4" w:space="0" w:color="auto"/>
              <w:right w:val="single" w:sz="4" w:space="0" w:color="auto"/>
            </w:tcBorders>
          </w:tcPr>
          <w:p w:rsidR="00D20477" w:rsidRPr="00343EF1" w:rsidRDefault="00D20477" w:rsidP="00C965F7">
            <w:pPr>
              <w:pStyle w:val="naisf"/>
              <w:spacing w:before="0" w:after="0"/>
              <w:jc w:val="right"/>
              <w:rPr>
                <w:i/>
                <w:sz w:val="22"/>
                <w:szCs w:val="22"/>
                <w:lang w:val="lv-LV"/>
              </w:rPr>
            </w:pPr>
            <w:r w:rsidRPr="00343EF1">
              <w:rPr>
                <w:i/>
                <w:sz w:val="22"/>
                <w:szCs w:val="22"/>
                <w:lang w:val="lv-LV"/>
              </w:rPr>
              <w:t>0</w:t>
            </w:r>
          </w:p>
        </w:tc>
      </w:tr>
      <w:tr w:rsidR="00D20477" w:rsidRPr="00343EF1" w:rsidTr="00152A43">
        <w:trPr>
          <w:jc w:val="center"/>
        </w:trPr>
        <w:tc>
          <w:tcPr>
            <w:tcW w:w="2260" w:type="dxa"/>
            <w:vMerge w:val="restart"/>
            <w:tcBorders>
              <w:top w:val="single" w:sz="4" w:space="0" w:color="auto"/>
              <w:left w:val="single" w:sz="4" w:space="0" w:color="auto"/>
              <w:bottom w:val="single" w:sz="4" w:space="0" w:color="auto"/>
              <w:right w:val="single" w:sz="4" w:space="0" w:color="auto"/>
            </w:tcBorders>
          </w:tcPr>
          <w:p w:rsidR="00D20477" w:rsidRPr="00343EF1" w:rsidRDefault="00D20477" w:rsidP="00C965F7">
            <w:pPr>
              <w:jc w:val="both"/>
            </w:pPr>
            <w:r w:rsidRPr="00343EF1">
              <w:t>4. Finanšu līdzekļi papildu izde</w:t>
            </w:r>
            <w:r w:rsidRPr="00343EF1">
              <w:softHyphen/>
              <w:t>vumu finansēšanai (kompensējošu izdevumu samazinājumu norāda ar "+" zīmi)</w:t>
            </w:r>
          </w:p>
        </w:tc>
        <w:tc>
          <w:tcPr>
            <w:tcW w:w="1330" w:type="dxa"/>
            <w:vMerge w:val="restart"/>
            <w:tcBorders>
              <w:top w:val="single" w:sz="4" w:space="0" w:color="auto"/>
              <w:left w:val="single" w:sz="4" w:space="0" w:color="auto"/>
              <w:bottom w:val="single" w:sz="4" w:space="0" w:color="auto"/>
              <w:right w:val="single" w:sz="4" w:space="0" w:color="auto"/>
            </w:tcBorders>
          </w:tcPr>
          <w:p w:rsidR="00D20477" w:rsidRPr="00343EF1" w:rsidRDefault="00D20477" w:rsidP="00C965F7">
            <w:pPr>
              <w:pStyle w:val="naisf"/>
              <w:spacing w:before="0" w:after="0"/>
              <w:jc w:val="right"/>
              <w:rPr>
                <w:i/>
                <w:iCs/>
                <w:sz w:val="22"/>
                <w:szCs w:val="22"/>
                <w:lang w:val="lv-LV"/>
              </w:rPr>
            </w:pPr>
            <w:r w:rsidRPr="00343EF1">
              <w:rPr>
                <w:i/>
                <w:sz w:val="22"/>
                <w:szCs w:val="22"/>
                <w:lang w:val="lv-LV"/>
              </w:rPr>
              <w:t>X</w:t>
            </w:r>
          </w:p>
        </w:tc>
        <w:tc>
          <w:tcPr>
            <w:tcW w:w="1354" w:type="dxa"/>
            <w:tcBorders>
              <w:top w:val="single" w:sz="4" w:space="0" w:color="auto"/>
              <w:left w:val="single" w:sz="4" w:space="0" w:color="auto"/>
              <w:bottom w:val="single" w:sz="4" w:space="0" w:color="auto"/>
              <w:right w:val="single" w:sz="4" w:space="0" w:color="auto"/>
            </w:tcBorders>
          </w:tcPr>
          <w:p w:rsidR="00D20477" w:rsidRPr="00343EF1" w:rsidRDefault="00D20477" w:rsidP="00C965F7">
            <w:pPr>
              <w:pStyle w:val="naisf"/>
              <w:spacing w:before="0" w:after="0"/>
              <w:jc w:val="right"/>
              <w:rPr>
                <w:b/>
                <w:bCs/>
                <w:i/>
                <w:iCs/>
                <w:sz w:val="22"/>
                <w:szCs w:val="22"/>
                <w:lang w:val="lv-LV"/>
              </w:rPr>
            </w:pPr>
            <w:r w:rsidRPr="00343EF1">
              <w:rPr>
                <w:b/>
                <w:bCs/>
                <w:i/>
                <w:iCs/>
                <w:sz w:val="22"/>
                <w:szCs w:val="22"/>
                <w:lang w:val="lv-LV"/>
              </w:rPr>
              <w:t>0</w:t>
            </w:r>
          </w:p>
        </w:tc>
        <w:tc>
          <w:tcPr>
            <w:tcW w:w="1354" w:type="dxa"/>
            <w:tcBorders>
              <w:top w:val="single" w:sz="4" w:space="0" w:color="auto"/>
              <w:left w:val="single" w:sz="4" w:space="0" w:color="auto"/>
              <w:bottom w:val="single" w:sz="4" w:space="0" w:color="auto"/>
              <w:right w:val="single" w:sz="4" w:space="0" w:color="auto"/>
            </w:tcBorders>
          </w:tcPr>
          <w:p w:rsidR="00D20477" w:rsidRPr="00343EF1" w:rsidRDefault="00D20477" w:rsidP="00C965F7">
            <w:pPr>
              <w:pStyle w:val="naisf"/>
              <w:spacing w:before="0" w:after="0"/>
              <w:jc w:val="right"/>
              <w:rPr>
                <w:b/>
                <w:bCs/>
                <w:i/>
                <w:iCs/>
                <w:sz w:val="22"/>
                <w:szCs w:val="22"/>
                <w:lang w:val="lv-LV"/>
              </w:rPr>
            </w:pPr>
            <w:r w:rsidRPr="00343EF1">
              <w:rPr>
                <w:b/>
                <w:bCs/>
                <w:i/>
                <w:iCs/>
                <w:sz w:val="22"/>
                <w:szCs w:val="22"/>
                <w:lang w:val="lv-LV"/>
              </w:rPr>
              <w:t>0</w:t>
            </w:r>
          </w:p>
        </w:tc>
        <w:tc>
          <w:tcPr>
            <w:tcW w:w="1355" w:type="dxa"/>
            <w:tcBorders>
              <w:top w:val="single" w:sz="4" w:space="0" w:color="auto"/>
              <w:left w:val="single" w:sz="4" w:space="0" w:color="auto"/>
              <w:bottom w:val="single" w:sz="4" w:space="0" w:color="auto"/>
              <w:right w:val="single" w:sz="4" w:space="0" w:color="auto"/>
            </w:tcBorders>
          </w:tcPr>
          <w:p w:rsidR="00D20477" w:rsidRPr="00343EF1" w:rsidRDefault="00D20477" w:rsidP="00C965F7">
            <w:pPr>
              <w:pStyle w:val="naisf"/>
              <w:spacing w:before="0" w:after="0"/>
              <w:jc w:val="right"/>
              <w:rPr>
                <w:b/>
                <w:bCs/>
                <w:i/>
                <w:iCs/>
                <w:sz w:val="22"/>
                <w:szCs w:val="22"/>
                <w:lang w:val="lv-LV"/>
              </w:rPr>
            </w:pPr>
            <w:r w:rsidRPr="00343EF1">
              <w:rPr>
                <w:b/>
                <w:bCs/>
                <w:i/>
                <w:iCs/>
                <w:sz w:val="22"/>
                <w:szCs w:val="22"/>
                <w:lang w:val="lv-LV"/>
              </w:rPr>
              <w:t>0</w:t>
            </w:r>
          </w:p>
        </w:tc>
        <w:tc>
          <w:tcPr>
            <w:tcW w:w="1475" w:type="dxa"/>
            <w:tcBorders>
              <w:top w:val="single" w:sz="4" w:space="0" w:color="auto"/>
              <w:left w:val="single" w:sz="4" w:space="0" w:color="auto"/>
              <w:bottom w:val="single" w:sz="4" w:space="0" w:color="auto"/>
              <w:right w:val="single" w:sz="4" w:space="0" w:color="auto"/>
            </w:tcBorders>
          </w:tcPr>
          <w:p w:rsidR="00D20477" w:rsidRPr="00343EF1" w:rsidRDefault="00D20477" w:rsidP="00C965F7">
            <w:pPr>
              <w:pStyle w:val="naisf"/>
              <w:spacing w:before="0" w:after="0"/>
              <w:jc w:val="right"/>
              <w:rPr>
                <w:b/>
                <w:bCs/>
                <w:i/>
                <w:iCs/>
                <w:sz w:val="22"/>
                <w:szCs w:val="22"/>
                <w:lang w:val="lv-LV"/>
              </w:rPr>
            </w:pPr>
            <w:r w:rsidRPr="00343EF1">
              <w:rPr>
                <w:b/>
                <w:bCs/>
                <w:i/>
                <w:iCs/>
                <w:sz w:val="22"/>
                <w:szCs w:val="22"/>
                <w:lang w:val="lv-LV"/>
              </w:rPr>
              <w:t>0</w:t>
            </w:r>
          </w:p>
        </w:tc>
      </w:tr>
      <w:tr w:rsidR="00D20477" w:rsidRPr="00343EF1" w:rsidTr="00152A43">
        <w:trPr>
          <w:jc w:val="center"/>
        </w:trPr>
        <w:tc>
          <w:tcPr>
            <w:tcW w:w="2260" w:type="dxa"/>
            <w:vMerge/>
            <w:tcBorders>
              <w:top w:val="single" w:sz="4" w:space="0" w:color="auto"/>
              <w:left w:val="single" w:sz="4" w:space="0" w:color="auto"/>
              <w:bottom w:val="single" w:sz="4" w:space="0" w:color="auto"/>
              <w:right w:val="single" w:sz="4" w:space="0" w:color="auto"/>
            </w:tcBorders>
          </w:tcPr>
          <w:p w:rsidR="00D20477" w:rsidRPr="00343EF1" w:rsidRDefault="00D20477" w:rsidP="00C965F7">
            <w:pPr>
              <w:jc w:val="both"/>
            </w:pPr>
          </w:p>
        </w:tc>
        <w:tc>
          <w:tcPr>
            <w:tcW w:w="1330" w:type="dxa"/>
            <w:vMerge/>
            <w:tcBorders>
              <w:top w:val="single" w:sz="4" w:space="0" w:color="auto"/>
              <w:left w:val="single" w:sz="4" w:space="0" w:color="auto"/>
              <w:bottom w:val="single" w:sz="4" w:space="0" w:color="auto"/>
              <w:right w:val="single" w:sz="4" w:space="0" w:color="auto"/>
            </w:tcBorders>
          </w:tcPr>
          <w:p w:rsidR="00D20477" w:rsidRPr="00343EF1" w:rsidRDefault="00D20477" w:rsidP="00C965F7">
            <w:pPr>
              <w:pStyle w:val="naisf"/>
              <w:spacing w:before="0" w:after="0"/>
              <w:jc w:val="right"/>
              <w:rPr>
                <w:i/>
                <w:iCs/>
                <w:sz w:val="22"/>
                <w:szCs w:val="22"/>
                <w:lang w:val="lv-LV"/>
              </w:rPr>
            </w:pPr>
          </w:p>
        </w:tc>
        <w:tc>
          <w:tcPr>
            <w:tcW w:w="1354" w:type="dxa"/>
            <w:tcBorders>
              <w:top w:val="single" w:sz="4" w:space="0" w:color="auto"/>
              <w:left w:val="single" w:sz="4" w:space="0" w:color="auto"/>
              <w:bottom w:val="single" w:sz="4" w:space="0" w:color="auto"/>
              <w:right w:val="single" w:sz="4" w:space="0" w:color="auto"/>
            </w:tcBorders>
          </w:tcPr>
          <w:p w:rsidR="00D20477" w:rsidRPr="00343EF1" w:rsidRDefault="00D20477" w:rsidP="00C965F7">
            <w:pPr>
              <w:pStyle w:val="naisf"/>
              <w:spacing w:before="0" w:after="0"/>
              <w:jc w:val="right"/>
              <w:rPr>
                <w:i/>
                <w:sz w:val="22"/>
                <w:szCs w:val="22"/>
                <w:lang w:val="lv-LV"/>
              </w:rPr>
            </w:pPr>
            <w:r w:rsidRPr="00343EF1">
              <w:rPr>
                <w:i/>
                <w:sz w:val="22"/>
                <w:szCs w:val="22"/>
                <w:lang w:val="lv-LV"/>
              </w:rPr>
              <w:t>0</w:t>
            </w:r>
          </w:p>
        </w:tc>
        <w:tc>
          <w:tcPr>
            <w:tcW w:w="1354" w:type="dxa"/>
            <w:tcBorders>
              <w:top w:val="single" w:sz="4" w:space="0" w:color="auto"/>
              <w:left w:val="single" w:sz="4" w:space="0" w:color="auto"/>
              <w:bottom w:val="single" w:sz="4" w:space="0" w:color="auto"/>
              <w:right w:val="single" w:sz="4" w:space="0" w:color="auto"/>
            </w:tcBorders>
          </w:tcPr>
          <w:p w:rsidR="00D20477" w:rsidRPr="00343EF1" w:rsidRDefault="00D20477" w:rsidP="00C965F7">
            <w:pPr>
              <w:pStyle w:val="naisf"/>
              <w:spacing w:before="0" w:after="0"/>
              <w:jc w:val="right"/>
              <w:rPr>
                <w:i/>
                <w:sz w:val="22"/>
                <w:szCs w:val="22"/>
                <w:lang w:val="lv-LV"/>
              </w:rPr>
            </w:pPr>
            <w:r w:rsidRPr="00343EF1">
              <w:rPr>
                <w:i/>
                <w:sz w:val="22"/>
                <w:szCs w:val="22"/>
                <w:lang w:val="lv-LV"/>
              </w:rPr>
              <w:t>0</w:t>
            </w:r>
          </w:p>
        </w:tc>
        <w:tc>
          <w:tcPr>
            <w:tcW w:w="1355" w:type="dxa"/>
            <w:tcBorders>
              <w:top w:val="single" w:sz="4" w:space="0" w:color="auto"/>
              <w:left w:val="single" w:sz="4" w:space="0" w:color="auto"/>
              <w:bottom w:val="single" w:sz="4" w:space="0" w:color="auto"/>
              <w:right w:val="single" w:sz="4" w:space="0" w:color="auto"/>
            </w:tcBorders>
          </w:tcPr>
          <w:p w:rsidR="00D20477" w:rsidRPr="00343EF1" w:rsidRDefault="00D20477" w:rsidP="00C965F7">
            <w:pPr>
              <w:pStyle w:val="naisf"/>
              <w:spacing w:before="0" w:after="0"/>
              <w:jc w:val="right"/>
              <w:rPr>
                <w:i/>
                <w:sz w:val="22"/>
                <w:szCs w:val="22"/>
                <w:lang w:val="lv-LV"/>
              </w:rPr>
            </w:pPr>
            <w:r w:rsidRPr="00343EF1">
              <w:rPr>
                <w:i/>
                <w:sz w:val="22"/>
                <w:szCs w:val="22"/>
                <w:lang w:val="lv-LV"/>
              </w:rPr>
              <w:t>0</w:t>
            </w:r>
          </w:p>
        </w:tc>
        <w:tc>
          <w:tcPr>
            <w:tcW w:w="1475" w:type="dxa"/>
            <w:tcBorders>
              <w:top w:val="single" w:sz="4" w:space="0" w:color="auto"/>
              <w:left w:val="single" w:sz="4" w:space="0" w:color="auto"/>
              <w:bottom w:val="single" w:sz="4" w:space="0" w:color="auto"/>
              <w:right w:val="single" w:sz="4" w:space="0" w:color="auto"/>
            </w:tcBorders>
          </w:tcPr>
          <w:p w:rsidR="00D20477" w:rsidRPr="00343EF1" w:rsidRDefault="00D20477" w:rsidP="00C965F7">
            <w:pPr>
              <w:pStyle w:val="naisf"/>
              <w:spacing w:before="0" w:after="0"/>
              <w:jc w:val="right"/>
              <w:rPr>
                <w:i/>
                <w:sz w:val="22"/>
                <w:szCs w:val="22"/>
                <w:lang w:val="lv-LV"/>
              </w:rPr>
            </w:pPr>
            <w:r w:rsidRPr="00343EF1">
              <w:rPr>
                <w:i/>
                <w:sz w:val="22"/>
                <w:szCs w:val="22"/>
                <w:lang w:val="lv-LV"/>
              </w:rPr>
              <w:t>0</w:t>
            </w:r>
          </w:p>
        </w:tc>
      </w:tr>
      <w:tr w:rsidR="00D20477" w:rsidRPr="00343EF1" w:rsidTr="00152A43">
        <w:trPr>
          <w:jc w:val="center"/>
        </w:trPr>
        <w:tc>
          <w:tcPr>
            <w:tcW w:w="2260" w:type="dxa"/>
            <w:vMerge/>
            <w:tcBorders>
              <w:top w:val="single" w:sz="4" w:space="0" w:color="auto"/>
              <w:left w:val="single" w:sz="4" w:space="0" w:color="auto"/>
              <w:bottom w:val="single" w:sz="4" w:space="0" w:color="auto"/>
              <w:right w:val="single" w:sz="4" w:space="0" w:color="auto"/>
            </w:tcBorders>
          </w:tcPr>
          <w:p w:rsidR="00D20477" w:rsidRPr="00343EF1" w:rsidRDefault="00D20477" w:rsidP="00C965F7">
            <w:pPr>
              <w:jc w:val="both"/>
            </w:pPr>
          </w:p>
        </w:tc>
        <w:tc>
          <w:tcPr>
            <w:tcW w:w="1330" w:type="dxa"/>
            <w:vMerge/>
            <w:tcBorders>
              <w:top w:val="single" w:sz="4" w:space="0" w:color="auto"/>
              <w:left w:val="single" w:sz="4" w:space="0" w:color="auto"/>
              <w:bottom w:val="single" w:sz="4" w:space="0" w:color="auto"/>
              <w:right w:val="single" w:sz="4" w:space="0" w:color="auto"/>
            </w:tcBorders>
          </w:tcPr>
          <w:p w:rsidR="00D20477" w:rsidRPr="00343EF1" w:rsidRDefault="00D20477" w:rsidP="00C965F7">
            <w:pPr>
              <w:pStyle w:val="naisf"/>
              <w:spacing w:before="0" w:after="0"/>
              <w:jc w:val="right"/>
              <w:rPr>
                <w:i/>
                <w:iCs/>
                <w:sz w:val="22"/>
                <w:szCs w:val="22"/>
                <w:lang w:val="lv-LV"/>
              </w:rPr>
            </w:pPr>
          </w:p>
        </w:tc>
        <w:tc>
          <w:tcPr>
            <w:tcW w:w="1354" w:type="dxa"/>
            <w:tcBorders>
              <w:top w:val="single" w:sz="4" w:space="0" w:color="auto"/>
              <w:left w:val="single" w:sz="4" w:space="0" w:color="auto"/>
              <w:bottom w:val="single" w:sz="4" w:space="0" w:color="auto"/>
              <w:right w:val="single" w:sz="4" w:space="0" w:color="auto"/>
            </w:tcBorders>
          </w:tcPr>
          <w:p w:rsidR="00D20477" w:rsidRPr="00343EF1" w:rsidRDefault="00D20477" w:rsidP="00C965F7">
            <w:pPr>
              <w:pStyle w:val="naisf"/>
              <w:spacing w:before="0" w:after="0"/>
              <w:jc w:val="right"/>
              <w:rPr>
                <w:i/>
                <w:sz w:val="22"/>
                <w:szCs w:val="22"/>
                <w:lang w:val="lv-LV"/>
              </w:rPr>
            </w:pPr>
            <w:r w:rsidRPr="00343EF1">
              <w:rPr>
                <w:i/>
                <w:sz w:val="22"/>
                <w:szCs w:val="22"/>
                <w:lang w:val="lv-LV"/>
              </w:rPr>
              <w:t>0</w:t>
            </w:r>
          </w:p>
        </w:tc>
        <w:tc>
          <w:tcPr>
            <w:tcW w:w="1354" w:type="dxa"/>
            <w:tcBorders>
              <w:top w:val="single" w:sz="4" w:space="0" w:color="auto"/>
              <w:left w:val="single" w:sz="4" w:space="0" w:color="auto"/>
              <w:bottom w:val="single" w:sz="4" w:space="0" w:color="auto"/>
              <w:right w:val="single" w:sz="4" w:space="0" w:color="auto"/>
            </w:tcBorders>
          </w:tcPr>
          <w:p w:rsidR="00D20477" w:rsidRPr="00343EF1" w:rsidRDefault="00D20477" w:rsidP="00C965F7">
            <w:pPr>
              <w:pStyle w:val="naisf"/>
              <w:spacing w:before="0" w:after="0"/>
              <w:jc w:val="right"/>
              <w:rPr>
                <w:i/>
                <w:sz w:val="22"/>
                <w:szCs w:val="22"/>
                <w:lang w:val="lv-LV"/>
              </w:rPr>
            </w:pPr>
            <w:r w:rsidRPr="00343EF1">
              <w:rPr>
                <w:i/>
                <w:sz w:val="22"/>
                <w:szCs w:val="22"/>
                <w:lang w:val="lv-LV"/>
              </w:rPr>
              <w:t>0</w:t>
            </w:r>
          </w:p>
        </w:tc>
        <w:tc>
          <w:tcPr>
            <w:tcW w:w="1355" w:type="dxa"/>
            <w:tcBorders>
              <w:top w:val="single" w:sz="4" w:space="0" w:color="auto"/>
              <w:left w:val="single" w:sz="4" w:space="0" w:color="auto"/>
              <w:bottom w:val="single" w:sz="4" w:space="0" w:color="auto"/>
              <w:right w:val="single" w:sz="4" w:space="0" w:color="auto"/>
            </w:tcBorders>
          </w:tcPr>
          <w:p w:rsidR="00D20477" w:rsidRPr="00343EF1" w:rsidRDefault="00D20477" w:rsidP="00C965F7">
            <w:pPr>
              <w:pStyle w:val="naisf"/>
              <w:spacing w:before="0" w:after="0"/>
              <w:jc w:val="right"/>
              <w:rPr>
                <w:i/>
                <w:sz w:val="22"/>
                <w:szCs w:val="22"/>
                <w:lang w:val="lv-LV"/>
              </w:rPr>
            </w:pPr>
            <w:r w:rsidRPr="00343EF1">
              <w:rPr>
                <w:i/>
                <w:sz w:val="22"/>
                <w:szCs w:val="22"/>
                <w:lang w:val="lv-LV"/>
              </w:rPr>
              <w:t>0</w:t>
            </w:r>
          </w:p>
        </w:tc>
        <w:tc>
          <w:tcPr>
            <w:tcW w:w="1475" w:type="dxa"/>
            <w:tcBorders>
              <w:top w:val="single" w:sz="4" w:space="0" w:color="auto"/>
              <w:left w:val="single" w:sz="4" w:space="0" w:color="auto"/>
              <w:bottom w:val="single" w:sz="4" w:space="0" w:color="auto"/>
              <w:right w:val="single" w:sz="4" w:space="0" w:color="auto"/>
            </w:tcBorders>
          </w:tcPr>
          <w:p w:rsidR="00D20477" w:rsidRPr="00343EF1" w:rsidRDefault="00D20477" w:rsidP="00C965F7">
            <w:pPr>
              <w:pStyle w:val="naisf"/>
              <w:spacing w:before="0" w:after="0"/>
              <w:jc w:val="right"/>
              <w:rPr>
                <w:i/>
                <w:sz w:val="22"/>
                <w:szCs w:val="22"/>
                <w:lang w:val="lv-LV"/>
              </w:rPr>
            </w:pPr>
            <w:r w:rsidRPr="00343EF1">
              <w:rPr>
                <w:i/>
                <w:sz w:val="22"/>
                <w:szCs w:val="22"/>
                <w:lang w:val="lv-LV"/>
              </w:rPr>
              <w:t>0</w:t>
            </w:r>
          </w:p>
        </w:tc>
      </w:tr>
      <w:tr w:rsidR="00D20477" w:rsidRPr="00343EF1" w:rsidTr="00152A43">
        <w:trPr>
          <w:jc w:val="center"/>
        </w:trPr>
        <w:tc>
          <w:tcPr>
            <w:tcW w:w="2260" w:type="dxa"/>
            <w:tcBorders>
              <w:top w:val="single" w:sz="4" w:space="0" w:color="auto"/>
              <w:left w:val="single" w:sz="4" w:space="0" w:color="auto"/>
              <w:bottom w:val="single" w:sz="4" w:space="0" w:color="auto"/>
              <w:right w:val="single" w:sz="4" w:space="0" w:color="auto"/>
            </w:tcBorders>
          </w:tcPr>
          <w:p w:rsidR="00D20477" w:rsidRPr="00343EF1" w:rsidRDefault="00D20477" w:rsidP="00C965F7">
            <w:pPr>
              <w:jc w:val="both"/>
            </w:pPr>
            <w:r w:rsidRPr="00343EF1">
              <w:t>5. Precizēta finansiālā ietekme:</w:t>
            </w:r>
          </w:p>
        </w:tc>
        <w:tc>
          <w:tcPr>
            <w:tcW w:w="1330" w:type="dxa"/>
            <w:vMerge w:val="restart"/>
            <w:tcBorders>
              <w:top w:val="single" w:sz="4" w:space="0" w:color="auto"/>
              <w:left w:val="single" w:sz="4" w:space="0" w:color="auto"/>
              <w:bottom w:val="single" w:sz="4" w:space="0" w:color="auto"/>
              <w:right w:val="single" w:sz="4" w:space="0" w:color="auto"/>
            </w:tcBorders>
          </w:tcPr>
          <w:p w:rsidR="00D20477" w:rsidRPr="00343EF1" w:rsidRDefault="00D20477" w:rsidP="00C965F7">
            <w:pPr>
              <w:pStyle w:val="naisf"/>
              <w:spacing w:before="0" w:after="0"/>
              <w:jc w:val="right"/>
              <w:rPr>
                <w:i/>
                <w:iCs/>
                <w:sz w:val="22"/>
                <w:szCs w:val="22"/>
                <w:lang w:val="lv-LV"/>
              </w:rPr>
            </w:pPr>
            <w:r w:rsidRPr="00343EF1">
              <w:rPr>
                <w:i/>
                <w:sz w:val="22"/>
                <w:szCs w:val="22"/>
                <w:lang w:val="lv-LV"/>
              </w:rPr>
              <w:t>X</w:t>
            </w:r>
          </w:p>
        </w:tc>
        <w:tc>
          <w:tcPr>
            <w:tcW w:w="1354" w:type="dxa"/>
            <w:tcBorders>
              <w:top w:val="single" w:sz="4" w:space="0" w:color="auto"/>
              <w:left w:val="single" w:sz="4" w:space="0" w:color="auto"/>
              <w:bottom w:val="single" w:sz="4" w:space="0" w:color="auto"/>
              <w:right w:val="single" w:sz="4" w:space="0" w:color="auto"/>
            </w:tcBorders>
          </w:tcPr>
          <w:p w:rsidR="00D20477" w:rsidRPr="00343EF1" w:rsidRDefault="00D20477" w:rsidP="00C965F7">
            <w:pPr>
              <w:pStyle w:val="naisf"/>
              <w:spacing w:before="0" w:after="0"/>
              <w:jc w:val="right"/>
              <w:rPr>
                <w:b/>
                <w:bCs/>
                <w:i/>
                <w:iCs/>
                <w:sz w:val="22"/>
                <w:szCs w:val="22"/>
                <w:lang w:val="lv-LV"/>
              </w:rPr>
            </w:pPr>
            <w:r w:rsidRPr="00343EF1">
              <w:rPr>
                <w:b/>
                <w:bCs/>
                <w:i/>
                <w:iCs/>
                <w:sz w:val="22"/>
                <w:szCs w:val="22"/>
                <w:lang w:val="lv-LV"/>
              </w:rPr>
              <w:t>0</w:t>
            </w:r>
          </w:p>
        </w:tc>
        <w:tc>
          <w:tcPr>
            <w:tcW w:w="1354" w:type="dxa"/>
            <w:tcBorders>
              <w:top w:val="single" w:sz="4" w:space="0" w:color="auto"/>
              <w:left w:val="single" w:sz="4" w:space="0" w:color="auto"/>
              <w:bottom w:val="single" w:sz="4" w:space="0" w:color="auto"/>
              <w:right w:val="single" w:sz="4" w:space="0" w:color="auto"/>
            </w:tcBorders>
          </w:tcPr>
          <w:p w:rsidR="00D20477" w:rsidRPr="00BB7F75" w:rsidRDefault="00D20477" w:rsidP="00C965F7">
            <w:pPr>
              <w:pStyle w:val="naisf"/>
              <w:spacing w:before="0" w:after="0"/>
              <w:jc w:val="right"/>
              <w:rPr>
                <w:b/>
                <w:bCs/>
                <w:i/>
                <w:iCs/>
                <w:sz w:val="22"/>
                <w:szCs w:val="22"/>
                <w:lang w:val="lv-LV"/>
              </w:rPr>
            </w:pPr>
            <w:r w:rsidRPr="00BB7F75">
              <w:rPr>
                <w:b/>
                <w:bCs/>
                <w:i/>
                <w:iCs/>
                <w:sz w:val="22"/>
                <w:szCs w:val="22"/>
                <w:lang w:val="lv-LV"/>
              </w:rPr>
              <w:t> -170 482</w:t>
            </w:r>
          </w:p>
        </w:tc>
        <w:tc>
          <w:tcPr>
            <w:tcW w:w="1355" w:type="dxa"/>
            <w:tcBorders>
              <w:top w:val="single" w:sz="4" w:space="0" w:color="auto"/>
              <w:left w:val="single" w:sz="4" w:space="0" w:color="auto"/>
              <w:bottom w:val="single" w:sz="4" w:space="0" w:color="auto"/>
              <w:right w:val="single" w:sz="4" w:space="0" w:color="auto"/>
            </w:tcBorders>
          </w:tcPr>
          <w:p w:rsidR="00D20477" w:rsidRPr="00BB7F75" w:rsidRDefault="00D20477" w:rsidP="00C965F7">
            <w:pPr>
              <w:pStyle w:val="naisf"/>
              <w:spacing w:before="0" w:after="0"/>
              <w:jc w:val="right"/>
              <w:rPr>
                <w:b/>
                <w:bCs/>
                <w:i/>
                <w:iCs/>
                <w:sz w:val="22"/>
                <w:szCs w:val="22"/>
                <w:lang w:val="lv-LV"/>
              </w:rPr>
            </w:pPr>
            <w:r w:rsidRPr="00BB7F75">
              <w:rPr>
                <w:b/>
                <w:bCs/>
                <w:i/>
                <w:iCs/>
                <w:sz w:val="22"/>
                <w:szCs w:val="22"/>
              </w:rPr>
              <w:t> -</w:t>
            </w:r>
            <w:r w:rsidRPr="00BB7F75">
              <w:rPr>
                <w:b/>
                <w:bCs/>
                <w:i/>
                <w:iCs/>
                <w:sz w:val="22"/>
                <w:szCs w:val="22"/>
                <w:lang w:val="lv-LV"/>
              </w:rPr>
              <w:t>394 420</w:t>
            </w:r>
          </w:p>
        </w:tc>
        <w:tc>
          <w:tcPr>
            <w:tcW w:w="1475" w:type="dxa"/>
            <w:tcBorders>
              <w:top w:val="single" w:sz="4" w:space="0" w:color="auto"/>
              <w:left w:val="single" w:sz="4" w:space="0" w:color="auto"/>
              <w:bottom w:val="single" w:sz="4" w:space="0" w:color="auto"/>
              <w:right w:val="single" w:sz="4" w:space="0" w:color="auto"/>
            </w:tcBorders>
          </w:tcPr>
          <w:p w:rsidR="00D20477" w:rsidRPr="00BB7F75" w:rsidRDefault="00D20477" w:rsidP="00C965F7">
            <w:pPr>
              <w:pStyle w:val="naisf"/>
              <w:spacing w:before="0" w:after="0"/>
              <w:jc w:val="right"/>
              <w:rPr>
                <w:b/>
                <w:bCs/>
                <w:i/>
                <w:iCs/>
                <w:sz w:val="22"/>
                <w:szCs w:val="22"/>
                <w:lang w:val="lv-LV"/>
              </w:rPr>
            </w:pPr>
            <w:r w:rsidRPr="00BB7F75">
              <w:rPr>
                <w:b/>
                <w:bCs/>
                <w:i/>
                <w:iCs/>
                <w:sz w:val="22"/>
                <w:szCs w:val="22"/>
              </w:rPr>
              <w:t> -</w:t>
            </w:r>
            <w:r w:rsidRPr="00BB7F75">
              <w:rPr>
                <w:b/>
                <w:bCs/>
                <w:i/>
                <w:iCs/>
                <w:sz w:val="22"/>
                <w:szCs w:val="22"/>
                <w:lang w:val="lv-LV"/>
              </w:rPr>
              <w:t>394 420</w:t>
            </w:r>
          </w:p>
        </w:tc>
      </w:tr>
      <w:tr w:rsidR="00D20477" w:rsidRPr="00343EF1" w:rsidTr="00152A43">
        <w:trPr>
          <w:jc w:val="center"/>
        </w:trPr>
        <w:tc>
          <w:tcPr>
            <w:tcW w:w="2260" w:type="dxa"/>
            <w:tcBorders>
              <w:top w:val="single" w:sz="4" w:space="0" w:color="auto"/>
              <w:left w:val="single" w:sz="4" w:space="0" w:color="auto"/>
              <w:bottom w:val="single" w:sz="4" w:space="0" w:color="auto"/>
              <w:right w:val="single" w:sz="4" w:space="0" w:color="auto"/>
            </w:tcBorders>
          </w:tcPr>
          <w:p w:rsidR="00D20477" w:rsidRPr="00343EF1" w:rsidRDefault="00D20477" w:rsidP="00C965F7">
            <w:pPr>
              <w:jc w:val="both"/>
            </w:pPr>
            <w:r w:rsidRPr="00343EF1">
              <w:t>5.1. valsts pamatbudžets</w:t>
            </w:r>
          </w:p>
        </w:tc>
        <w:tc>
          <w:tcPr>
            <w:tcW w:w="1330" w:type="dxa"/>
            <w:vMerge/>
            <w:tcBorders>
              <w:top w:val="single" w:sz="4" w:space="0" w:color="auto"/>
              <w:left w:val="single" w:sz="4" w:space="0" w:color="auto"/>
              <w:bottom w:val="single" w:sz="4" w:space="0" w:color="auto"/>
              <w:right w:val="single" w:sz="4" w:space="0" w:color="auto"/>
            </w:tcBorders>
            <w:vAlign w:val="center"/>
          </w:tcPr>
          <w:p w:rsidR="00D20477" w:rsidRPr="00343EF1" w:rsidRDefault="00D20477" w:rsidP="00C965F7">
            <w:pPr>
              <w:pStyle w:val="naisf"/>
              <w:spacing w:before="0" w:after="0"/>
              <w:jc w:val="right"/>
              <w:rPr>
                <w:i/>
                <w:iCs/>
                <w:sz w:val="22"/>
                <w:szCs w:val="22"/>
                <w:lang w:val="lv-LV"/>
              </w:rPr>
            </w:pPr>
          </w:p>
        </w:tc>
        <w:tc>
          <w:tcPr>
            <w:tcW w:w="1354" w:type="dxa"/>
            <w:tcBorders>
              <w:top w:val="single" w:sz="4" w:space="0" w:color="auto"/>
              <w:left w:val="single" w:sz="4" w:space="0" w:color="auto"/>
              <w:bottom w:val="single" w:sz="4" w:space="0" w:color="auto"/>
              <w:right w:val="single" w:sz="4" w:space="0" w:color="auto"/>
            </w:tcBorders>
          </w:tcPr>
          <w:p w:rsidR="00D20477" w:rsidRPr="00343EF1" w:rsidRDefault="00D20477" w:rsidP="00C965F7">
            <w:pPr>
              <w:pStyle w:val="naisf"/>
              <w:spacing w:before="0" w:after="0"/>
              <w:jc w:val="right"/>
              <w:rPr>
                <w:i/>
                <w:sz w:val="22"/>
                <w:szCs w:val="22"/>
                <w:lang w:val="lv-LV"/>
              </w:rPr>
            </w:pPr>
            <w:r w:rsidRPr="00343EF1">
              <w:rPr>
                <w:i/>
                <w:sz w:val="22"/>
                <w:szCs w:val="22"/>
                <w:lang w:val="lv-LV"/>
              </w:rPr>
              <w:t>0</w:t>
            </w:r>
          </w:p>
        </w:tc>
        <w:tc>
          <w:tcPr>
            <w:tcW w:w="1354" w:type="dxa"/>
            <w:tcBorders>
              <w:top w:val="single" w:sz="4" w:space="0" w:color="auto"/>
              <w:left w:val="single" w:sz="4" w:space="0" w:color="auto"/>
              <w:bottom w:val="single" w:sz="4" w:space="0" w:color="auto"/>
              <w:right w:val="single" w:sz="4" w:space="0" w:color="auto"/>
            </w:tcBorders>
          </w:tcPr>
          <w:p w:rsidR="00D20477" w:rsidRPr="00343EF1" w:rsidRDefault="00D20477" w:rsidP="00C965F7">
            <w:pPr>
              <w:pStyle w:val="naisf"/>
              <w:spacing w:before="0" w:after="0"/>
              <w:jc w:val="right"/>
              <w:rPr>
                <w:i/>
                <w:sz w:val="22"/>
                <w:szCs w:val="22"/>
                <w:lang w:val="lv-LV"/>
              </w:rPr>
            </w:pPr>
            <w:r>
              <w:rPr>
                <w:bCs/>
                <w:i/>
                <w:iCs/>
                <w:sz w:val="22"/>
                <w:szCs w:val="22"/>
                <w:lang w:val="lv-LV"/>
              </w:rPr>
              <w:t> -170 482</w:t>
            </w:r>
          </w:p>
        </w:tc>
        <w:tc>
          <w:tcPr>
            <w:tcW w:w="1355" w:type="dxa"/>
            <w:tcBorders>
              <w:top w:val="single" w:sz="4" w:space="0" w:color="auto"/>
              <w:left w:val="single" w:sz="4" w:space="0" w:color="auto"/>
              <w:bottom w:val="single" w:sz="4" w:space="0" w:color="auto"/>
              <w:right w:val="single" w:sz="4" w:space="0" w:color="auto"/>
            </w:tcBorders>
          </w:tcPr>
          <w:p w:rsidR="00D20477" w:rsidRPr="00343EF1" w:rsidRDefault="00D20477" w:rsidP="00C965F7">
            <w:pPr>
              <w:jc w:val="right"/>
              <w:rPr>
                <w:i/>
                <w:sz w:val="22"/>
                <w:szCs w:val="22"/>
              </w:rPr>
            </w:pPr>
            <w:r>
              <w:rPr>
                <w:bCs/>
                <w:i/>
                <w:iCs/>
                <w:sz w:val="22"/>
                <w:szCs w:val="22"/>
              </w:rPr>
              <w:t> -394 420</w:t>
            </w:r>
          </w:p>
        </w:tc>
        <w:tc>
          <w:tcPr>
            <w:tcW w:w="1475" w:type="dxa"/>
            <w:tcBorders>
              <w:top w:val="single" w:sz="4" w:space="0" w:color="auto"/>
              <w:left w:val="single" w:sz="4" w:space="0" w:color="auto"/>
              <w:bottom w:val="single" w:sz="4" w:space="0" w:color="auto"/>
              <w:right w:val="single" w:sz="4" w:space="0" w:color="auto"/>
            </w:tcBorders>
          </w:tcPr>
          <w:p w:rsidR="00D20477" w:rsidRPr="00343EF1" w:rsidRDefault="00D20477" w:rsidP="00C965F7">
            <w:pPr>
              <w:jc w:val="right"/>
              <w:rPr>
                <w:i/>
                <w:sz w:val="22"/>
                <w:szCs w:val="22"/>
              </w:rPr>
            </w:pPr>
            <w:r>
              <w:rPr>
                <w:bCs/>
                <w:i/>
                <w:iCs/>
                <w:sz w:val="22"/>
                <w:szCs w:val="22"/>
              </w:rPr>
              <w:t> -394 420</w:t>
            </w:r>
          </w:p>
        </w:tc>
      </w:tr>
      <w:tr w:rsidR="00D20477" w:rsidRPr="00343EF1" w:rsidTr="00152A43">
        <w:trPr>
          <w:jc w:val="center"/>
        </w:trPr>
        <w:tc>
          <w:tcPr>
            <w:tcW w:w="2260" w:type="dxa"/>
            <w:tcBorders>
              <w:top w:val="single" w:sz="4" w:space="0" w:color="auto"/>
              <w:left w:val="single" w:sz="4" w:space="0" w:color="auto"/>
              <w:bottom w:val="single" w:sz="4" w:space="0" w:color="auto"/>
              <w:right w:val="single" w:sz="4" w:space="0" w:color="auto"/>
            </w:tcBorders>
          </w:tcPr>
          <w:p w:rsidR="00D20477" w:rsidRPr="00343EF1" w:rsidRDefault="00D20477" w:rsidP="00C965F7">
            <w:pPr>
              <w:jc w:val="both"/>
            </w:pPr>
            <w:r w:rsidRPr="00343EF1">
              <w:t>5.2. speciālais budžets</w:t>
            </w:r>
          </w:p>
        </w:tc>
        <w:tc>
          <w:tcPr>
            <w:tcW w:w="1330" w:type="dxa"/>
            <w:vMerge/>
            <w:tcBorders>
              <w:top w:val="single" w:sz="4" w:space="0" w:color="auto"/>
              <w:left w:val="single" w:sz="4" w:space="0" w:color="auto"/>
              <w:bottom w:val="single" w:sz="4" w:space="0" w:color="auto"/>
              <w:right w:val="single" w:sz="4" w:space="0" w:color="auto"/>
            </w:tcBorders>
            <w:vAlign w:val="center"/>
          </w:tcPr>
          <w:p w:rsidR="00D20477" w:rsidRPr="00343EF1" w:rsidRDefault="00D20477" w:rsidP="00C965F7">
            <w:pPr>
              <w:pStyle w:val="naisf"/>
              <w:spacing w:before="0" w:after="0"/>
              <w:jc w:val="right"/>
              <w:rPr>
                <w:i/>
                <w:iCs/>
                <w:sz w:val="22"/>
                <w:szCs w:val="22"/>
                <w:lang w:val="lv-LV"/>
              </w:rPr>
            </w:pPr>
          </w:p>
        </w:tc>
        <w:tc>
          <w:tcPr>
            <w:tcW w:w="1354" w:type="dxa"/>
            <w:tcBorders>
              <w:top w:val="single" w:sz="4" w:space="0" w:color="auto"/>
              <w:left w:val="single" w:sz="4" w:space="0" w:color="auto"/>
              <w:bottom w:val="single" w:sz="4" w:space="0" w:color="auto"/>
              <w:right w:val="single" w:sz="4" w:space="0" w:color="auto"/>
            </w:tcBorders>
          </w:tcPr>
          <w:p w:rsidR="00D20477" w:rsidRPr="00343EF1" w:rsidRDefault="00D20477" w:rsidP="00C965F7">
            <w:pPr>
              <w:pStyle w:val="naisf"/>
              <w:spacing w:before="0" w:after="0"/>
              <w:jc w:val="right"/>
              <w:rPr>
                <w:i/>
                <w:sz w:val="22"/>
                <w:szCs w:val="22"/>
                <w:lang w:val="lv-LV"/>
              </w:rPr>
            </w:pPr>
            <w:r w:rsidRPr="00343EF1">
              <w:rPr>
                <w:i/>
                <w:sz w:val="22"/>
                <w:szCs w:val="22"/>
                <w:lang w:val="lv-LV"/>
              </w:rPr>
              <w:t>0</w:t>
            </w:r>
          </w:p>
        </w:tc>
        <w:tc>
          <w:tcPr>
            <w:tcW w:w="1354" w:type="dxa"/>
            <w:tcBorders>
              <w:top w:val="single" w:sz="4" w:space="0" w:color="auto"/>
              <w:left w:val="single" w:sz="4" w:space="0" w:color="auto"/>
              <w:bottom w:val="single" w:sz="4" w:space="0" w:color="auto"/>
              <w:right w:val="single" w:sz="4" w:space="0" w:color="auto"/>
            </w:tcBorders>
          </w:tcPr>
          <w:p w:rsidR="00D20477" w:rsidRPr="00343EF1" w:rsidRDefault="00D20477" w:rsidP="00C965F7">
            <w:pPr>
              <w:pStyle w:val="naisf"/>
              <w:spacing w:before="0" w:after="0"/>
              <w:jc w:val="right"/>
              <w:rPr>
                <w:i/>
                <w:sz w:val="22"/>
                <w:szCs w:val="22"/>
                <w:lang w:val="lv-LV"/>
              </w:rPr>
            </w:pPr>
            <w:r w:rsidRPr="00343EF1">
              <w:rPr>
                <w:i/>
                <w:sz w:val="22"/>
                <w:szCs w:val="22"/>
                <w:lang w:val="lv-LV"/>
              </w:rPr>
              <w:t>0</w:t>
            </w:r>
          </w:p>
        </w:tc>
        <w:tc>
          <w:tcPr>
            <w:tcW w:w="1355" w:type="dxa"/>
            <w:tcBorders>
              <w:top w:val="single" w:sz="4" w:space="0" w:color="auto"/>
              <w:left w:val="single" w:sz="4" w:space="0" w:color="auto"/>
              <w:bottom w:val="single" w:sz="4" w:space="0" w:color="auto"/>
              <w:right w:val="single" w:sz="4" w:space="0" w:color="auto"/>
            </w:tcBorders>
          </w:tcPr>
          <w:p w:rsidR="00D20477" w:rsidRPr="00343EF1" w:rsidRDefault="00D20477" w:rsidP="00C965F7">
            <w:pPr>
              <w:pStyle w:val="naisf"/>
              <w:spacing w:before="0" w:after="0"/>
              <w:jc w:val="right"/>
              <w:rPr>
                <w:i/>
                <w:sz w:val="22"/>
                <w:szCs w:val="22"/>
                <w:lang w:val="lv-LV"/>
              </w:rPr>
            </w:pPr>
            <w:r w:rsidRPr="00343EF1">
              <w:rPr>
                <w:i/>
                <w:sz w:val="22"/>
                <w:szCs w:val="22"/>
                <w:lang w:val="lv-LV"/>
              </w:rPr>
              <w:t>0</w:t>
            </w:r>
          </w:p>
        </w:tc>
        <w:tc>
          <w:tcPr>
            <w:tcW w:w="1475" w:type="dxa"/>
            <w:tcBorders>
              <w:top w:val="single" w:sz="4" w:space="0" w:color="auto"/>
              <w:left w:val="single" w:sz="4" w:space="0" w:color="auto"/>
              <w:bottom w:val="single" w:sz="4" w:space="0" w:color="auto"/>
              <w:right w:val="single" w:sz="4" w:space="0" w:color="auto"/>
            </w:tcBorders>
          </w:tcPr>
          <w:p w:rsidR="00D20477" w:rsidRPr="00343EF1" w:rsidRDefault="00D20477" w:rsidP="00C965F7">
            <w:pPr>
              <w:pStyle w:val="naisf"/>
              <w:spacing w:before="0" w:after="0"/>
              <w:jc w:val="right"/>
              <w:rPr>
                <w:i/>
                <w:sz w:val="22"/>
                <w:szCs w:val="22"/>
                <w:lang w:val="lv-LV"/>
              </w:rPr>
            </w:pPr>
            <w:r w:rsidRPr="00343EF1">
              <w:rPr>
                <w:i/>
                <w:sz w:val="22"/>
                <w:szCs w:val="22"/>
                <w:lang w:val="lv-LV"/>
              </w:rPr>
              <w:t>0</w:t>
            </w:r>
          </w:p>
        </w:tc>
      </w:tr>
      <w:tr w:rsidR="00D20477" w:rsidRPr="00343EF1" w:rsidTr="00152A43">
        <w:trPr>
          <w:jc w:val="center"/>
        </w:trPr>
        <w:tc>
          <w:tcPr>
            <w:tcW w:w="2260" w:type="dxa"/>
            <w:tcBorders>
              <w:top w:val="single" w:sz="4" w:space="0" w:color="auto"/>
              <w:left w:val="single" w:sz="4" w:space="0" w:color="auto"/>
              <w:bottom w:val="single" w:sz="4" w:space="0" w:color="auto"/>
              <w:right w:val="single" w:sz="4" w:space="0" w:color="auto"/>
            </w:tcBorders>
          </w:tcPr>
          <w:p w:rsidR="00D20477" w:rsidRPr="00343EF1" w:rsidRDefault="00D20477" w:rsidP="00C965F7">
            <w:pPr>
              <w:jc w:val="both"/>
            </w:pPr>
            <w:r w:rsidRPr="00343EF1">
              <w:t xml:space="preserve">5.3. pašvaldību budžets </w:t>
            </w:r>
          </w:p>
        </w:tc>
        <w:tc>
          <w:tcPr>
            <w:tcW w:w="1330" w:type="dxa"/>
            <w:vMerge/>
            <w:tcBorders>
              <w:top w:val="single" w:sz="4" w:space="0" w:color="auto"/>
              <w:left w:val="single" w:sz="4" w:space="0" w:color="auto"/>
              <w:bottom w:val="single" w:sz="4" w:space="0" w:color="auto"/>
              <w:right w:val="single" w:sz="4" w:space="0" w:color="auto"/>
            </w:tcBorders>
            <w:vAlign w:val="center"/>
          </w:tcPr>
          <w:p w:rsidR="00D20477" w:rsidRPr="00343EF1" w:rsidRDefault="00D20477" w:rsidP="00C965F7">
            <w:pPr>
              <w:pStyle w:val="naisf"/>
              <w:spacing w:before="0" w:after="0"/>
              <w:jc w:val="right"/>
              <w:rPr>
                <w:i/>
                <w:iCs/>
                <w:sz w:val="22"/>
                <w:szCs w:val="22"/>
                <w:lang w:val="lv-LV"/>
              </w:rPr>
            </w:pPr>
          </w:p>
        </w:tc>
        <w:tc>
          <w:tcPr>
            <w:tcW w:w="1354" w:type="dxa"/>
            <w:tcBorders>
              <w:top w:val="single" w:sz="4" w:space="0" w:color="auto"/>
              <w:left w:val="single" w:sz="4" w:space="0" w:color="auto"/>
              <w:bottom w:val="single" w:sz="4" w:space="0" w:color="auto"/>
              <w:right w:val="single" w:sz="4" w:space="0" w:color="auto"/>
            </w:tcBorders>
          </w:tcPr>
          <w:p w:rsidR="00D20477" w:rsidRPr="00343EF1" w:rsidRDefault="00D20477" w:rsidP="00C965F7">
            <w:pPr>
              <w:pStyle w:val="naisf"/>
              <w:spacing w:before="0" w:after="0"/>
              <w:jc w:val="right"/>
              <w:rPr>
                <w:i/>
                <w:sz w:val="22"/>
                <w:szCs w:val="22"/>
                <w:lang w:val="lv-LV"/>
              </w:rPr>
            </w:pPr>
            <w:r w:rsidRPr="00343EF1">
              <w:rPr>
                <w:i/>
                <w:sz w:val="22"/>
                <w:szCs w:val="22"/>
                <w:lang w:val="lv-LV"/>
              </w:rPr>
              <w:t>0</w:t>
            </w:r>
          </w:p>
        </w:tc>
        <w:tc>
          <w:tcPr>
            <w:tcW w:w="1354" w:type="dxa"/>
            <w:tcBorders>
              <w:top w:val="single" w:sz="4" w:space="0" w:color="auto"/>
              <w:left w:val="single" w:sz="4" w:space="0" w:color="auto"/>
              <w:bottom w:val="single" w:sz="4" w:space="0" w:color="auto"/>
              <w:right w:val="single" w:sz="4" w:space="0" w:color="auto"/>
            </w:tcBorders>
          </w:tcPr>
          <w:p w:rsidR="00D20477" w:rsidRPr="00343EF1" w:rsidRDefault="00D20477" w:rsidP="00C965F7">
            <w:pPr>
              <w:pStyle w:val="naisf"/>
              <w:spacing w:before="0" w:after="0"/>
              <w:jc w:val="right"/>
              <w:rPr>
                <w:i/>
                <w:sz w:val="22"/>
                <w:szCs w:val="22"/>
                <w:lang w:val="lv-LV"/>
              </w:rPr>
            </w:pPr>
            <w:r w:rsidRPr="00343EF1">
              <w:rPr>
                <w:i/>
                <w:sz w:val="22"/>
                <w:szCs w:val="22"/>
                <w:lang w:val="lv-LV"/>
              </w:rPr>
              <w:t>0</w:t>
            </w:r>
          </w:p>
        </w:tc>
        <w:tc>
          <w:tcPr>
            <w:tcW w:w="1355" w:type="dxa"/>
            <w:tcBorders>
              <w:top w:val="single" w:sz="4" w:space="0" w:color="auto"/>
              <w:left w:val="single" w:sz="4" w:space="0" w:color="auto"/>
              <w:bottom w:val="single" w:sz="4" w:space="0" w:color="auto"/>
              <w:right w:val="single" w:sz="4" w:space="0" w:color="auto"/>
            </w:tcBorders>
          </w:tcPr>
          <w:p w:rsidR="00D20477" w:rsidRPr="00343EF1" w:rsidRDefault="00D20477" w:rsidP="00C965F7">
            <w:pPr>
              <w:pStyle w:val="naisf"/>
              <w:spacing w:before="0" w:after="0"/>
              <w:jc w:val="right"/>
              <w:rPr>
                <w:i/>
                <w:sz w:val="22"/>
                <w:szCs w:val="22"/>
                <w:lang w:val="lv-LV"/>
              </w:rPr>
            </w:pPr>
            <w:r w:rsidRPr="00343EF1">
              <w:rPr>
                <w:i/>
                <w:sz w:val="22"/>
                <w:szCs w:val="22"/>
                <w:lang w:val="lv-LV"/>
              </w:rPr>
              <w:t>0</w:t>
            </w:r>
          </w:p>
        </w:tc>
        <w:tc>
          <w:tcPr>
            <w:tcW w:w="1475" w:type="dxa"/>
            <w:tcBorders>
              <w:top w:val="single" w:sz="4" w:space="0" w:color="auto"/>
              <w:left w:val="single" w:sz="4" w:space="0" w:color="auto"/>
              <w:bottom w:val="single" w:sz="4" w:space="0" w:color="auto"/>
              <w:right w:val="single" w:sz="4" w:space="0" w:color="auto"/>
            </w:tcBorders>
          </w:tcPr>
          <w:p w:rsidR="00D20477" w:rsidRPr="00343EF1" w:rsidRDefault="00D20477" w:rsidP="00C965F7">
            <w:pPr>
              <w:pStyle w:val="naisf"/>
              <w:spacing w:before="0" w:after="0"/>
              <w:jc w:val="right"/>
              <w:rPr>
                <w:i/>
                <w:sz w:val="22"/>
                <w:szCs w:val="22"/>
                <w:lang w:val="lv-LV"/>
              </w:rPr>
            </w:pPr>
            <w:r w:rsidRPr="00343EF1">
              <w:rPr>
                <w:i/>
                <w:sz w:val="22"/>
                <w:szCs w:val="22"/>
                <w:lang w:val="lv-LV"/>
              </w:rPr>
              <w:t>0</w:t>
            </w:r>
          </w:p>
        </w:tc>
      </w:tr>
      <w:tr w:rsidR="00D20477" w:rsidRPr="00343EF1" w:rsidTr="00152A43">
        <w:trPr>
          <w:jc w:val="center"/>
        </w:trPr>
        <w:tc>
          <w:tcPr>
            <w:tcW w:w="2260" w:type="dxa"/>
            <w:tcBorders>
              <w:top w:val="single" w:sz="4" w:space="0" w:color="auto"/>
              <w:left w:val="single" w:sz="4" w:space="0" w:color="auto"/>
              <w:bottom w:val="single" w:sz="4" w:space="0" w:color="auto"/>
              <w:right w:val="single" w:sz="4" w:space="0" w:color="auto"/>
            </w:tcBorders>
          </w:tcPr>
          <w:p w:rsidR="00D20477" w:rsidRPr="00343EF1" w:rsidRDefault="00D20477" w:rsidP="00C965F7">
            <w:pPr>
              <w:jc w:val="both"/>
            </w:pPr>
            <w:r w:rsidRPr="00343EF1">
              <w:t>6. Detalizēts ieņēmumu un izdevu</w:t>
            </w:r>
            <w:r w:rsidRPr="00343EF1">
              <w:softHyphen/>
              <w:t>mu aprēķins (ja nepieciešams, detalizētu ieņēmumu un izdevumu aprēķinu var pievienot anotācijas pielikumā):</w:t>
            </w:r>
          </w:p>
        </w:tc>
        <w:tc>
          <w:tcPr>
            <w:tcW w:w="6868" w:type="dxa"/>
            <w:gridSpan w:val="5"/>
            <w:vMerge w:val="restart"/>
            <w:tcBorders>
              <w:top w:val="single" w:sz="4" w:space="0" w:color="auto"/>
              <w:left w:val="single" w:sz="4" w:space="0" w:color="auto"/>
              <w:bottom w:val="single" w:sz="4" w:space="0" w:color="auto"/>
              <w:right w:val="single" w:sz="4" w:space="0" w:color="auto"/>
            </w:tcBorders>
          </w:tcPr>
          <w:p w:rsidR="00D20477" w:rsidRPr="00343EF1" w:rsidRDefault="00D20477" w:rsidP="00C965F7">
            <w:pPr>
              <w:jc w:val="both"/>
              <w:rPr>
                <w:i/>
                <w:iCs/>
              </w:rPr>
            </w:pPr>
            <w:r w:rsidRPr="00343EF1">
              <w:t>Noteikumu projekts neparedz ieņēmumu vai izdevumu samazinājumu/palielinājumu. Noteikumu projekts tiks īstenots, nemainot attiecīgā budžeta programmās/apakšprogrammās finansējuma sadalījumu pa ieņēmumu, izdevumu vai finansēšanas klasifikācijas kodiem.</w:t>
            </w:r>
            <w:r w:rsidRPr="00343EF1">
              <w:rPr>
                <w:i/>
                <w:iCs/>
              </w:rPr>
              <w:t xml:space="preserve"> </w:t>
            </w:r>
          </w:p>
          <w:p w:rsidR="00D20477" w:rsidRPr="00343EF1" w:rsidRDefault="00D20477" w:rsidP="00C965F7">
            <w:pPr>
              <w:pStyle w:val="naisf"/>
              <w:spacing w:before="0" w:beforeAutospacing="0" w:after="0" w:afterAutospacing="0"/>
              <w:rPr>
                <w:i/>
                <w:iCs/>
                <w:lang w:val="lv-LV"/>
              </w:rPr>
            </w:pPr>
            <w:r w:rsidRPr="00343EF1">
              <w:rPr>
                <w:lang w:val="lv-LV" w:eastAsia="lv-LV"/>
              </w:rPr>
              <w:t xml:space="preserve">Ņemot vērā, ka </w:t>
            </w:r>
            <w:r w:rsidRPr="00343EF1">
              <w:rPr>
                <w:lang w:val="lv-LV"/>
              </w:rPr>
              <w:t xml:space="preserve">ES fondu Sadarbības iestādes funkcijas pilda Centrālā finanšu un līgumu aģentūra, valsts budžeta finansējumu avansiem un atmaksām ES fondu finansējuma saņēmējiem, kas īsteno </w:t>
            </w:r>
            <w:r w:rsidRPr="00343EF1">
              <w:rPr>
                <w:bCs/>
                <w:lang w:val="lv-LV"/>
              </w:rPr>
              <w:t xml:space="preserve">3.1.5.3.1.apakšaktivitātes </w:t>
            </w:r>
            <w:r w:rsidRPr="00343EF1">
              <w:rPr>
                <w:lang w:val="lv-LV"/>
              </w:rPr>
              <w:t xml:space="preserve">projektus, plāno Finanšu ministrijas budžeta programmas 62.00.00 „Eiropas Reģionālās attīstības fonda (ERAF) projektu un pasākumu īstenošana” apakšprogrammā 62.06.00 „Eiropas Reģionālās attīstības fonda (ERAF) avansa maksājumi un atmaksas finansējuma saņēmējiem (2007-2013)”. </w:t>
            </w:r>
          </w:p>
          <w:p w:rsidR="00D20477" w:rsidRPr="00B32ADD" w:rsidRDefault="00D20477" w:rsidP="00C965F7">
            <w:pPr>
              <w:jc w:val="both"/>
              <w:rPr>
                <w:b/>
                <w:u w:val="single"/>
                <w:lang w:eastAsia="lv-LV"/>
              </w:rPr>
            </w:pPr>
            <w:r w:rsidRPr="00343EF1">
              <w:rPr>
                <w:bCs/>
              </w:rPr>
              <w:t>Budžeta ieņēmumi ir ERAF daļa un budžeta izdevumi ir kopējie nepieciešamie ERAF un valsts budžeta līdzekļi attiecīgajā gadā.</w:t>
            </w:r>
            <w:r w:rsidRPr="00343EF1">
              <w:rPr>
                <w:b/>
                <w:u w:val="single"/>
                <w:lang w:eastAsia="lv-LV"/>
              </w:rPr>
              <w:t xml:space="preserve"> </w:t>
            </w:r>
            <w:r w:rsidRPr="00343EF1">
              <w:rPr>
                <w:bCs/>
              </w:rPr>
              <w:lastRenderedPageBreak/>
              <w:t xml:space="preserve">Atbilstoši darbības programmas papildinājumā „Infrastruktūra un pakalpojumi” ietvertajam finanšu plānam </w:t>
            </w:r>
            <w:r w:rsidRPr="00B32ADD">
              <w:rPr>
                <w:bCs/>
              </w:rPr>
              <w:t xml:space="preserve">3.1.5.3.1.apakšaktivitātei pieejamais kopējais attiecināmais finansējums ir 202 064 828 EUR, tai skaitā ERAF finansējuma apmērs ir 171 114 813 EUR un valsts budžets 15 225 184 EUR, pārējo </w:t>
            </w:r>
            <w:r w:rsidRPr="00B32ADD">
              <w:t xml:space="preserve">3.1.5.3.1.apakšaktivitātes </w:t>
            </w:r>
            <w:r w:rsidRPr="00B32ADD">
              <w:rPr>
                <w:bCs/>
              </w:rPr>
              <w:t xml:space="preserve">līdzfinansējumu veido privātais finansējums, ko nodrošina projekta iesniedzējs, ne mazāk kā </w:t>
            </w:r>
            <w:r w:rsidRPr="00B32ADD">
              <w:t>15 724 831</w:t>
            </w:r>
            <w:r w:rsidRPr="00B32ADD">
              <w:rPr>
                <w:bCs/>
              </w:rPr>
              <w:t xml:space="preserve"> EUR.</w:t>
            </w:r>
          </w:p>
          <w:p w:rsidR="00D20477" w:rsidRPr="00343EF1" w:rsidRDefault="00D20477" w:rsidP="00C965F7">
            <w:pPr>
              <w:pStyle w:val="naisf"/>
              <w:tabs>
                <w:tab w:val="num" w:pos="1391"/>
              </w:tabs>
              <w:spacing w:before="0" w:beforeAutospacing="0" w:after="0" w:afterAutospacing="0"/>
              <w:rPr>
                <w:bCs/>
                <w:lang w:val="lv-LV"/>
              </w:rPr>
            </w:pPr>
            <w:r w:rsidRPr="00B32ADD">
              <w:rPr>
                <w:lang w:val="lv-LV"/>
              </w:rPr>
              <w:t xml:space="preserve">3.1.5.3.1.apakšaktivitātes </w:t>
            </w:r>
            <w:r w:rsidRPr="00B32ADD">
              <w:rPr>
                <w:bCs/>
                <w:lang w:val="lv-LV"/>
              </w:rPr>
              <w:t>ieviešana tika uzsākta 2009.g</w:t>
            </w:r>
            <w:r w:rsidRPr="00343EF1">
              <w:rPr>
                <w:bCs/>
                <w:lang w:val="lv-LV"/>
              </w:rPr>
              <w:t>adā un tās projektu īstenošanai finansējuma piesaiste nodrošināta šādos apmēros:</w:t>
            </w:r>
          </w:p>
          <w:p w:rsidR="00D20477" w:rsidRPr="00343EF1" w:rsidRDefault="00D20477" w:rsidP="00C965F7">
            <w:pPr>
              <w:numPr>
                <w:ilvl w:val="0"/>
                <w:numId w:val="11"/>
              </w:numPr>
              <w:jc w:val="both"/>
              <w:rPr>
                <w:bCs/>
              </w:rPr>
            </w:pPr>
            <w:r w:rsidRPr="00343EF1">
              <w:t xml:space="preserve">3.1.5.3.1.apakšaktivitātes </w:t>
            </w:r>
            <w:r w:rsidRPr="00343EF1">
              <w:rPr>
                <w:bCs/>
              </w:rPr>
              <w:t xml:space="preserve">īstenošanai 2009.gadā tika piesaistīts finansējums </w:t>
            </w:r>
            <w:bookmarkStart w:id="8" w:name="OLE_LINK8"/>
            <w:r w:rsidRPr="00343EF1">
              <w:rPr>
                <w:bCs/>
              </w:rPr>
              <w:t xml:space="preserve">20 720 483 </w:t>
            </w:r>
            <w:bookmarkEnd w:id="8"/>
            <w:r w:rsidRPr="00343EF1">
              <w:rPr>
                <w:bCs/>
              </w:rPr>
              <w:t>EUR apmērā, t.sk., ERAF finansējums 17 824 086 EUR un valsts budžeta finansējums 2 896 397 EUR;</w:t>
            </w:r>
          </w:p>
          <w:p w:rsidR="00D20477" w:rsidRPr="00343EF1" w:rsidRDefault="00D20477" w:rsidP="00C965F7">
            <w:pPr>
              <w:numPr>
                <w:ilvl w:val="0"/>
                <w:numId w:val="11"/>
              </w:numPr>
              <w:jc w:val="both"/>
              <w:rPr>
                <w:bCs/>
              </w:rPr>
            </w:pPr>
            <w:r w:rsidRPr="00343EF1">
              <w:t xml:space="preserve">3.1.5.3.1.apakšaktivitātes </w:t>
            </w:r>
            <w:r w:rsidRPr="00343EF1">
              <w:rPr>
                <w:bCs/>
              </w:rPr>
              <w:t xml:space="preserve">īstenošanai 2010.gadā tika piesaistīts finansējums </w:t>
            </w:r>
            <w:bookmarkStart w:id="9" w:name="OLE_LINK10"/>
            <w:r w:rsidRPr="00343EF1">
              <w:rPr>
                <w:bCs/>
              </w:rPr>
              <w:t>27 7</w:t>
            </w:r>
            <w:r>
              <w:rPr>
                <w:bCs/>
              </w:rPr>
              <w:t>12 764</w:t>
            </w:r>
            <w:r w:rsidRPr="00343EF1">
              <w:rPr>
                <w:bCs/>
              </w:rPr>
              <w:t xml:space="preserve"> </w:t>
            </w:r>
            <w:bookmarkEnd w:id="9"/>
            <w:r w:rsidRPr="00343EF1">
              <w:rPr>
                <w:bCs/>
              </w:rPr>
              <w:t>EUR apmērā, t.sk., ERAF finansējums 25 017 204 EUR un valsts budžeta finansējums 2 695 560 EUR;</w:t>
            </w:r>
          </w:p>
          <w:p w:rsidR="00D20477" w:rsidRPr="00343EF1" w:rsidRDefault="00D20477" w:rsidP="00C965F7">
            <w:pPr>
              <w:numPr>
                <w:ilvl w:val="0"/>
                <w:numId w:val="11"/>
              </w:numPr>
              <w:jc w:val="both"/>
            </w:pPr>
            <w:r w:rsidRPr="00343EF1">
              <w:t xml:space="preserve">3.1.5.3.1.apakšaktivitātes </w:t>
            </w:r>
            <w:r w:rsidRPr="00343EF1">
              <w:rPr>
                <w:bCs/>
              </w:rPr>
              <w:t xml:space="preserve">īstenošanai 2011.gadā tika piesaistīts finansējums 37 842 230 EUR apmērā, t.sk., ERAF finansējums </w:t>
            </w:r>
            <w:r w:rsidRPr="00343EF1">
              <w:t xml:space="preserve">33 898 641 </w:t>
            </w:r>
            <w:r w:rsidRPr="00343EF1">
              <w:rPr>
                <w:bCs/>
              </w:rPr>
              <w:t xml:space="preserve">EUR un valsts budžeta finansējums </w:t>
            </w:r>
            <w:r w:rsidRPr="00343EF1">
              <w:t xml:space="preserve">3 943 589 </w:t>
            </w:r>
            <w:r w:rsidRPr="00343EF1">
              <w:rPr>
                <w:bCs/>
              </w:rPr>
              <w:t>EUR;</w:t>
            </w:r>
          </w:p>
          <w:p w:rsidR="00D20477" w:rsidRPr="00343EF1" w:rsidRDefault="00D20477" w:rsidP="00C965F7">
            <w:pPr>
              <w:numPr>
                <w:ilvl w:val="0"/>
                <w:numId w:val="11"/>
              </w:numPr>
              <w:jc w:val="both"/>
              <w:rPr>
                <w:bCs/>
              </w:rPr>
            </w:pPr>
            <w:r w:rsidRPr="00343EF1">
              <w:t xml:space="preserve">3.1.5.3.1.apakšaktivitātes </w:t>
            </w:r>
            <w:r w:rsidRPr="00343EF1">
              <w:rPr>
                <w:bCs/>
              </w:rPr>
              <w:t xml:space="preserve">īstenošanai 2012.gadā tika piesaistīts finansējums </w:t>
            </w:r>
            <w:r w:rsidRPr="00343EF1">
              <w:t>26 684 214 EUR apmērā,</w:t>
            </w:r>
            <w:r w:rsidRPr="00343EF1">
              <w:rPr>
                <w:i/>
              </w:rPr>
              <w:t xml:space="preserve"> </w:t>
            </w:r>
            <w:r w:rsidRPr="00343EF1">
              <w:rPr>
                <w:bCs/>
              </w:rPr>
              <w:t xml:space="preserve">t.sk., ERAF finansējums </w:t>
            </w:r>
            <w:r w:rsidRPr="00343EF1">
              <w:t xml:space="preserve">25 083 161 </w:t>
            </w:r>
            <w:r w:rsidRPr="00343EF1">
              <w:rPr>
                <w:bCs/>
              </w:rPr>
              <w:t xml:space="preserve">EUR un valsts budžeta finansējums </w:t>
            </w:r>
            <w:r w:rsidRPr="00343EF1">
              <w:t xml:space="preserve">1 601 053 </w:t>
            </w:r>
            <w:r w:rsidRPr="00343EF1">
              <w:rPr>
                <w:bCs/>
              </w:rPr>
              <w:t>EUR;</w:t>
            </w:r>
          </w:p>
          <w:p w:rsidR="00D20477" w:rsidRPr="00343EF1" w:rsidRDefault="00D20477" w:rsidP="00C965F7">
            <w:pPr>
              <w:numPr>
                <w:ilvl w:val="0"/>
                <w:numId w:val="11"/>
              </w:numPr>
              <w:jc w:val="both"/>
              <w:rPr>
                <w:bCs/>
              </w:rPr>
            </w:pPr>
            <w:r w:rsidRPr="00343EF1">
              <w:t xml:space="preserve">3.1.5.3.1.apakšaktivitātes </w:t>
            </w:r>
            <w:r w:rsidRPr="00343EF1">
              <w:rPr>
                <w:bCs/>
              </w:rPr>
              <w:t xml:space="preserve">īstenošanai 2013.gadā tika piesaistīts finansējums </w:t>
            </w:r>
            <w:r w:rsidRPr="00343EF1">
              <w:t>26 521 360 EUR apmērā,</w:t>
            </w:r>
            <w:r w:rsidRPr="00343EF1">
              <w:rPr>
                <w:i/>
              </w:rPr>
              <w:t xml:space="preserve"> </w:t>
            </w:r>
            <w:r w:rsidRPr="00343EF1">
              <w:rPr>
                <w:bCs/>
              </w:rPr>
              <w:t xml:space="preserve">t.sk., ERAF finansējums </w:t>
            </w:r>
            <w:r w:rsidRPr="00343EF1">
              <w:t xml:space="preserve">25 177 921 </w:t>
            </w:r>
            <w:r w:rsidRPr="00343EF1">
              <w:rPr>
                <w:bCs/>
              </w:rPr>
              <w:t xml:space="preserve">EUR un valsts budžeta finansējums </w:t>
            </w:r>
            <w:r w:rsidRPr="00343EF1">
              <w:t xml:space="preserve">1 343 439 </w:t>
            </w:r>
            <w:r w:rsidRPr="00343EF1">
              <w:rPr>
                <w:bCs/>
              </w:rPr>
              <w:t>EUR;</w:t>
            </w:r>
          </w:p>
          <w:p w:rsidR="00D20477" w:rsidRPr="00343EF1" w:rsidRDefault="00D20477" w:rsidP="00C965F7">
            <w:pPr>
              <w:numPr>
                <w:ilvl w:val="0"/>
                <w:numId w:val="11"/>
              </w:numPr>
              <w:jc w:val="both"/>
              <w:rPr>
                <w:bCs/>
              </w:rPr>
            </w:pPr>
            <w:r w:rsidRPr="00343EF1">
              <w:t xml:space="preserve">3.1.5.3.1.apakšaktivitātes </w:t>
            </w:r>
            <w:r w:rsidRPr="00343EF1">
              <w:rPr>
                <w:bCs/>
              </w:rPr>
              <w:t xml:space="preserve">īstenošanai 2014.gadā tika piesaistīts finansējums </w:t>
            </w:r>
            <w:r w:rsidRPr="00343EF1">
              <w:t>24 400 375 EUR apmērā,</w:t>
            </w:r>
            <w:r w:rsidRPr="00343EF1">
              <w:rPr>
                <w:i/>
              </w:rPr>
              <w:t xml:space="preserve"> </w:t>
            </w:r>
            <w:r w:rsidRPr="00343EF1">
              <w:rPr>
                <w:bCs/>
              </w:rPr>
              <w:t xml:space="preserve">t.sk., ERAF finansējums </w:t>
            </w:r>
            <w:r w:rsidRPr="00343EF1">
              <w:t xml:space="preserve">22 452 316 </w:t>
            </w:r>
            <w:r w:rsidRPr="00343EF1">
              <w:rPr>
                <w:bCs/>
              </w:rPr>
              <w:t xml:space="preserve">EUR un valsts budžeta finansējums </w:t>
            </w:r>
            <w:r w:rsidRPr="00343EF1">
              <w:t xml:space="preserve">1 948 059 </w:t>
            </w:r>
            <w:r w:rsidRPr="00343EF1">
              <w:rPr>
                <w:bCs/>
              </w:rPr>
              <w:t>EUR;</w:t>
            </w:r>
          </w:p>
          <w:p w:rsidR="00D20477" w:rsidRPr="00B32ADD" w:rsidRDefault="00D20477" w:rsidP="00C965F7">
            <w:pPr>
              <w:numPr>
                <w:ilvl w:val="0"/>
                <w:numId w:val="11"/>
              </w:numPr>
              <w:jc w:val="both"/>
            </w:pPr>
            <w:r w:rsidRPr="00343EF1">
              <w:t xml:space="preserve">3.1.5.3.1.apakšaktivitātes </w:t>
            </w:r>
            <w:r w:rsidRPr="00B32ADD">
              <w:rPr>
                <w:bCs/>
              </w:rPr>
              <w:t xml:space="preserve">īstenošanai 2015.gadā piesaistīts finansējumu 9 648 298 EUR apmērā, t.sk., ERAF finansējums </w:t>
            </w:r>
            <w:r w:rsidRPr="00B32ADD">
              <w:t xml:space="preserve">9 253 878 </w:t>
            </w:r>
            <w:r w:rsidRPr="00B32ADD">
              <w:rPr>
                <w:bCs/>
              </w:rPr>
              <w:t xml:space="preserve">EUR un valsts budžeta finansējums </w:t>
            </w:r>
            <w:r w:rsidRPr="00B32ADD">
              <w:t xml:space="preserve">394 420 </w:t>
            </w:r>
            <w:r w:rsidRPr="00B32ADD">
              <w:rPr>
                <w:bCs/>
              </w:rPr>
              <w:t>EUR</w:t>
            </w:r>
            <w:r w:rsidRPr="00B32ADD">
              <w:t>;</w:t>
            </w:r>
          </w:p>
          <w:p w:rsidR="00D20477" w:rsidRPr="00B32ADD" w:rsidRDefault="00D20477" w:rsidP="00C965F7">
            <w:pPr>
              <w:numPr>
                <w:ilvl w:val="0"/>
                <w:numId w:val="11"/>
              </w:numPr>
              <w:jc w:val="both"/>
            </w:pPr>
            <w:r w:rsidRPr="00B32ADD">
              <w:t xml:space="preserve">3.1.5.3.1.apakšaktivitātes </w:t>
            </w:r>
            <w:r w:rsidRPr="00B32ADD">
              <w:rPr>
                <w:bCs/>
              </w:rPr>
              <w:t xml:space="preserve">īstenošanai 2016.gadā plānots piesaistīt 10 068 429 EUR, </w:t>
            </w:r>
            <w:proofErr w:type="spellStart"/>
            <w:r w:rsidRPr="00B32ADD">
              <w:rPr>
                <w:bCs/>
              </w:rPr>
              <w:t>t.sk</w:t>
            </w:r>
            <w:proofErr w:type="spellEnd"/>
            <w:r w:rsidRPr="00B32ADD">
              <w:rPr>
                <w:bCs/>
              </w:rPr>
              <w:t xml:space="preserve"> ERAF finansējumu 9 844 491 EUR un valsts budžeta finansējums 223 938 EUR (finansējuma apjoms var mainīties, ņemot vērā VSIA „Paula Stradiņa klīniskā universitātes slimnīca” lielā projekta īstenošanas progresu).</w:t>
            </w:r>
          </w:p>
          <w:p w:rsidR="00D20477" w:rsidRPr="00343EF1" w:rsidRDefault="00D20477" w:rsidP="00C965F7">
            <w:pPr>
              <w:numPr>
                <w:ilvl w:val="0"/>
                <w:numId w:val="11"/>
              </w:numPr>
              <w:jc w:val="both"/>
            </w:pPr>
            <w:r w:rsidRPr="00B32ADD">
              <w:rPr>
                <w:lang w:eastAsia="lv-LV"/>
              </w:rPr>
              <w:t>Ņemot vērā Ministru kabineta 2012.gada 8.maija sēdes protokollēmumā Nr.25 26.§ 7.punktā noteikto,</w:t>
            </w:r>
            <w:r w:rsidRPr="00343EF1">
              <w:rPr>
                <w:lang w:eastAsia="lv-LV"/>
              </w:rPr>
              <w:t xml:space="preserve"> ja ES fonda prioritātes ietvaros kādā no aktivitātēm ir uzņemtas </w:t>
            </w:r>
            <w:proofErr w:type="spellStart"/>
            <w:r w:rsidRPr="00343EF1">
              <w:rPr>
                <w:lang w:eastAsia="lv-LV"/>
              </w:rPr>
              <w:t>virssaistības</w:t>
            </w:r>
            <w:proofErr w:type="spellEnd"/>
            <w:r w:rsidRPr="00343EF1">
              <w:rPr>
                <w:lang w:eastAsia="lv-LV"/>
              </w:rPr>
              <w:t xml:space="preserve"> un kādā šīs prioritātes projektā ir konstatēta neatbilstība vai tiek lauzts līgums, atbrīvotais finansējums sākot ar 2012.gada 8.maiju neatbilstoši veikto izdevumu apmērā nevar tikt novirzīts citu ES fonda projektu īstenošanai. </w:t>
            </w:r>
            <w:r w:rsidRPr="00343EF1">
              <w:t xml:space="preserve">3.1.5.3.1.apakšaktivitātes ietvaros konstatēto neatbilstību apjoms pēc 2012.gada 8.maija ir 3 051 502 EUR, t.sk. ERAF finansējums </w:t>
            </w:r>
            <w:bookmarkStart w:id="10" w:name="OLE_LINK11"/>
            <w:r w:rsidRPr="00343EF1">
              <w:t>2 </w:t>
            </w:r>
            <w:bookmarkEnd w:id="10"/>
            <w:r w:rsidRPr="00343EF1">
              <w:t>782 182 EUR un valsts budžeta finansējums 269 320 EUR.</w:t>
            </w:r>
          </w:p>
          <w:p w:rsidR="00D20477" w:rsidRPr="00343EF1" w:rsidRDefault="00D20477" w:rsidP="00C965F7">
            <w:pPr>
              <w:jc w:val="both"/>
            </w:pPr>
            <w:r w:rsidRPr="00343EF1">
              <w:t xml:space="preserve">Atbilstoši MK prot.17 43.§ 2.punktā noteiktajam jaunā A korpusa 1.kārtas būvniecības darbu veikšanai un iekārtošanai 2017.gadā ir atbalstīta finansējuma ne vairāk kā 16 062 374 EUR apmērā </w:t>
            </w:r>
            <w:r w:rsidRPr="00343EF1">
              <w:lastRenderedPageBreak/>
              <w:t>piesaiste no valsts budžeta, iekļaujot to Veselības ministrijas pamatbudžeta 2017.gadam bāzē.</w:t>
            </w:r>
          </w:p>
        </w:tc>
      </w:tr>
      <w:tr w:rsidR="00D20477" w:rsidRPr="00343EF1" w:rsidTr="00152A43">
        <w:trPr>
          <w:jc w:val="center"/>
        </w:trPr>
        <w:tc>
          <w:tcPr>
            <w:tcW w:w="2260" w:type="dxa"/>
            <w:tcBorders>
              <w:top w:val="single" w:sz="4" w:space="0" w:color="auto"/>
              <w:left w:val="single" w:sz="4" w:space="0" w:color="auto"/>
              <w:bottom w:val="single" w:sz="4" w:space="0" w:color="auto"/>
              <w:right w:val="single" w:sz="4" w:space="0" w:color="auto"/>
            </w:tcBorders>
          </w:tcPr>
          <w:p w:rsidR="00D20477" w:rsidRPr="00343EF1" w:rsidRDefault="00D20477" w:rsidP="00C965F7">
            <w:pPr>
              <w:jc w:val="both"/>
            </w:pPr>
            <w:r w:rsidRPr="00343EF1">
              <w:t>6.1. detalizēts ieņēmumu aprēķins</w:t>
            </w:r>
          </w:p>
        </w:tc>
        <w:tc>
          <w:tcPr>
            <w:tcW w:w="6868" w:type="dxa"/>
            <w:gridSpan w:val="5"/>
            <w:vMerge/>
            <w:tcBorders>
              <w:top w:val="single" w:sz="4" w:space="0" w:color="auto"/>
              <w:left w:val="single" w:sz="4" w:space="0" w:color="auto"/>
              <w:bottom w:val="single" w:sz="4" w:space="0" w:color="auto"/>
              <w:right w:val="single" w:sz="4" w:space="0" w:color="auto"/>
            </w:tcBorders>
          </w:tcPr>
          <w:p w:rsidR="00D20477" w:rsidRPr="00343EF1" w:rsidRDefault="00D20477" w:rsidP="00C965F7">
            <w:pPr>
              <w:pStyle w:val="naisf"/>
              <w:spacing w:before="0" w:after="0"/>
              <w:rPr>
                <w:b/>
                <w:bCs/>
                <w:i/>
                <w:iCs/>
                <w:lang w:val="lv-LV"/>
              </w:rPr>
            </w:pPr>
          </w:p>
        </w:tc>
      </w:tr>
      <w:tr w:rsidR="00D20477" w:rsidRPr="00343EF1" w:rsidTr="00152A43">
        <w:trPr>
          <w:jc w:val="center"/>
        </w:trPr>
        <w:tc>
          <w:tcPr>
            <w:tcW w:w="2260" w:type="dxa"/>
            <w:tcBorders>
              <w:top w:val="single" w:sz="4" w:space="0" w:color="auto"/>
              <w:left w:val="single" w:sz="4" w:space="0" w:color="auto"/>
              <w:bottom w:val="single" w:sz="4" w:space="0" w:color="auto"/>
              <w:right w:val="single" w:sz="4" w:space="0" w:color="auto"/>
            </w:tcBorders>
          </w:tcPr>
          <w:p w:rsidR="00D20477" w:rsidRPr="00343EF1" w:rsidRDefault="00D20477" w:rsidP="00C965F7">
            <w:pPr>
              <w:jc w:val="both"/>
            </w:pPr>
            <w:r w:rsidRPr="00343EF1">
              <w:t>6.2. detalizēts izdevumu aprēķins</w:t>
            </w:r>
          </w:p>
        </w:tc>
        <w:tc>
          <w:tcPr>
            <w:tcW w:w="6868" w:type="dxa"/>
            <w:gridSpan w:val="5"/>
            <w:vMerge/>
            <w:tcBorders>
              <w:top w:val="single" w:sz="4" w:space="0" w:color="auto"/>
              <w:left w:val="single" w:sz="4" w:space="0" w:color="auto"/>
              <w:bottom w:val="single" w:sz="4" w:space="0" w:color="auto"/>
              <w:right w:val="single" w:sz="4" w:space="0" w:color="auto"/>
            </w:tcBorders>
          </w:tcPr>
          <w:p w:rsidR="00D20477" w:rsidRPr="00343EF1" w:rsidRDefault="00D20477" w:rsidP="00C965F7">
            <w:pPr>
              <w:pStyle w:val="naisf"/>
              <w:spacing w:before="0" w:after="0"/>
              <w:rPr>
                <w:b/>
                <w:bCs/>
                <w:i/>
                <w:iCs/>
                <w:lang w:val="lv-LV"/>
              </w:rPr>
            </w:pPr>
          </w:p>
        </w:tc>
      </w:tr>
      <w:tr w:rsidR="00D20477" w:rsidRPr="00343EF1" w:rsidTr="00152A43">
        <w:trPr>
          <w:jc w:val="center"/>
        </w:trPr>
        <w:tc>
          <w:tcPr>
            <w:tcW w:w="2260" w:type="dxa"/>
            <w:tcBorders>
              <w:top w:val="single" w:sz="4" w:space="0" w:color="auto"/>
              <w:left w:val="single" w:sz="4" w:space="0" w:color="auto"/>
              <w:bottom w:val="single" w:sz="4" w:space="0" w:color="auto"/>
              <w:right w:val="single" w:sz="4" w:space="0" w:color="auto"/>
            </w:tcBorders>
          </w:tcPr>
          <w:p w:rsidR="00D20477" w:rsidRPr="00343EF1" w:rsidRDefault="00D20477" w:rsidP="00C965F7">
            <w:pPr>
              <w:jc w:val="both"/>
            </w:pPr>
            <w:r w:rsidRPr="00343EF1">
              <w:lastRenderedPageBreak/>
              <w:t>7. Cita informācija</w:t>
            </w:r>
          </w:p>
        </w:tc>
        <w:tc>
          <w:tcPr>
            <w:tcW w:w="6868" w:type="dxa"/>
            <w:gridSpan w:val="5"/>
            <w:tcBorders>
              <w:top w:val="single" w:sz="4" w:space="0" w:color="auto"/>
              <w:left w:val="single" w:sz="4" w:space="0" w:color="auto"/>
              <w:bottom w:val="single" w:sz="4" w:space="0" w:color="auto"/>
              <w:right w:val="single" w:sz="4" w:space="0" w:color="auto"/>
            </w:tcBorders>
          </w:tcPr>
          <w:p w:rsidR="00D20477" w:rsidRPr="00343EF1" w:rsidRDefault="00D20477" w:rsidP="00C965F7">
            <w:pPr>
              <w:pStyle w:val="naisf"/>
              <w:spacing w:before="0" w:after="0"/>
              <w:rPr>
                <w:lang w:val="lv-LV"/>
              </w:rPr>
            </w:pPr>
            <w:r w:rsidRPr="00343EF1">
              <w:rPr>
                <w:lang w:val="lv-LV"/>
              </w:rPr>
              <w:t xml:space="preserve">Noteikumu projekta īstenošana </w:t>
            </w:r>
            <w:r w:rsidRPr="00343EF1">
              <w:rPr>
                <w:lang w:val="lv-LV" w:eastAsia="lv-LV"/>
              </w:rPr>
              <w:t xml:space="preserve">tiks nodrošināta Finanšu ministrijas budžeta </w:t>
            </w:r>
            <w:r w:rsidRPr="00343EF1">
              <w:rPr>
                <w:lang w:val="lv-LV"/>
              </w:rPr>
              <w:t xml:space="preserve">programmas 62.00.00 „Eiropas Reģionālās attīstības fonda (ERAF) projektu un pasākumu īstenošana” apakšprogrammā 62.06.00 „Eiropas Reģionālās attīstības fonda (ERAF) avansa maksājumi un atmaksas finansējuma saņēmējiem (2007-2013)” </w:t>
            </w:r>
            <w:r w:rsidRPr="00343EF1">
              <w:rPr>
                <w:lang w:val="lv-LV" w:eastAsia="lv-LV"/>
              </w:rPr>
              <w:t>esošo finanšu līdzekļu ietvaros.</w:t>
            </w:r>
          </w:p>
        </w:tc>
      </w:tr>
    </w:tbl>
    <w:p w:rsidR="00D20477" w:rsidRPr="00320967" w:rsidRDefault="00D20477" w:rsidP="00B9292C">
      <w:pPr>
        <w:autoSpaceDE w:val="0"/>
        <w:autoSpaceDN w:val="0"/>
        <w:adjustRightInd w:val="0"/>
        <w:rPr>
          <w:noProof/>
          <w:sz w:val="28"/>
          <w:szCs w:val="28"/>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41"/>
        <w:gridCol w:w="3995"/>
        <w:gridCol w:w="4536"/>
      </w:tblGrid>
      <w:tr w:rsidR="00BC0F3D" w:rsidRPr="00320967" w:rsidTr="004C57A4">
        <w:trPr>
          <w:trHeight w:val="325"/>
        </w:trPr>
        <w:tc>
          <w:tcPr>
            <w:tcW w:w="9072" w:type="dxa"/>
            <w:gridSpan w:val="3"/>
            <w:vAlign w:val="center"/>
          </w:tcPr>
          <w:p w:rsidR="00BC0F3D" w:rsidRPr="00320967" w:rsidRDefault="00BC0F3D" w:rsidP="004C57A4">
            <w:pPr>
              <w:jc w:val="center"/>
              <w:rPr>
                <w:b/>
                <w:noProof/>
              </w:rPr>
            </w:pPr>
            <w:r w:rsidRPr="00320967">
              <w:rPr>
                <w:b/>
                <w:bCs/>
              </w:rPr>
              <w:t>VI. Sabiedrības līdzdalība un komunikācijas aktivitātes</w:t>
            </w:r>
          </w:p>
        </w:tc>
      </w:tr>
      <w:tr w:rsidR="00BC0F3D" w:rsidRPr="00320967" w:rsidTr="004C57A4">
        <w:tc>
          <w:tcPr>
            <w:tcW w:w="541" w:type="dxa"/>
          </w:tcPr>
          <w:p w:rsidR="00BC0F3D" w:rsidRPr="00320967" w:rsidRDefault="00BC0F3D" w:rsidP="00B340B6">
            <w:pPr>
              <w:spacing w:before="100" w:beforeAutospacing="1" w:after="100" w:afterAutospacing="1"/>
              <w:rPr>
                <w:lang w:eastAsia="lv-LV" w:bidi="lo-LA"/>
              </w:rPr>
            </w:pPr>
            <w:r w:rsidRPr="00320967">
              <w:rPr>
                <w:lang w:eastAsia="lv-LV" w:bidi="lo-LA"/>
              </w:rPr>
              <w:t> 1.</w:t>
            </w:r>
          </w:p>
        </w:tc>
        <w:tc>
          <w:tcPr>
            <w:tcW w:w="3995" w:type="dxa"/>
          </w:tcPr>
          <w:p w:rsidR="00BC0F3D" w:rsidRPr="00320967" w:rsidRDefault="00BC0F3D" w:rsidP="00B340B6">
            <w:pPr>
              <w:rPr>
                <w:lang w:eastAsia="lv-LV"/>
              </w:rPr>
            </w:pPr>
            <w:r w:rsidRPr="00320967">
              <w:rPr>
                <w:lang w:eastAsia="lv-LV"/>
              </w:rPr>
              <w:t>Plānotās sabiedrības līdzdalības un komunikācijas aktivitātes saistībā ar projektu</w:t>
            </w:r>
          </w:p>
        </w:tc>
        <w:tc>
          <w:tcPr>
            <w:tcW w:w="4536" w:type="dxa"/>
          </w:tcPr>
          <w:p w:rsidR="00BC0F3D" w:rsidRPr="00320967" w:rsidRDefault="007C0339" w:rsidP="009C7C87">
            <w:pPr>
              <w:jc w:val="both"/>
            </w:pPr>
            <w:r w:rsidRPr="00320967">
              <w:t>Noteikumi projektā ierosinātie grozījumu nerada ietekmi uz sabiedrību un noteikumu projektam nav paredzēta sabiedriskā apspriešana.</w:t>
            </w:r>
          </w:p>
        </w:tc>
      </w:tr>
      <w:tr w:rsidR="00BC0F3D" w:rsidRPr="00320967" w:rsidTr="004C57A4">
        <w:tc>
          <w:tcPr>
            <w:tcW w:w="541" w:type="dxa"/>
          </w:tcPr>
          <w:p w:rsidR="00BC0F3D" w:rsidRPr="00320967" w:rsidRDefault="00BC0F3D" w:rsidP="00B340B6">
            <w:pPr>
              <w:spacing w:before="100" w:beforeAutospacing="1" w:after="100" w:afterAutospacing="1"/>
              <w:rPr>
                <w:lang w:eastAsia="lv-LV" w:bidi="lo-LA"/>
              </w:rPr>
            </w:pPr>
            <w:r w:rsidRPr="00320967">
              <w:rPr>
                <w:lang w:eastAsia="lv-LV" w:bidi="lo-LA"/>
              </w:rPr>
              <w:t> 2.</w:t>
            </w:r>
          </w:p>
        </w:tc>
        <w:tc>
          <w:tcPr>
            <w:tcW w:w="3995" w:type="dxa"/>
          </w:tcPr>
          <w:p w:rsidR="00BC0F3D" w:rsidRPr="00320967" w:rsidRDefault="00BC0F3D" w:rsidP="00B340B6">
            <w:pPr>
              <w:rPr>
                <w:lang w:eastAsia="lv-LV"/>
              </w:rPr>
            </w:pPr>
            <w:r w:rsidRPr="00320967">
              <w:rPr>
                <w:lang w:eastAsia="lv-LV"/>
              </w:rPr>
              <w:t>Sabiedrības līdzdalība projekta izstrādē</w:t>
            </w:r>
          </w:p>
        </w:tc>
        <w:tc>
          <w:tcPr>
            <w:tcW w:w="4536" w:type="dxa"/>
          </w:tcPr>
          <w:p w:rsidR="00BC0F3D" w:rsidRPr="00320967" w:rsidRDefault="00BC0F3D" w:rsidP="00BC0F3D">
            <w:pPr>
              <w:rPr>
                <w:lang w:eastAsia="lv-LV"/>
              </w:rPr>
            </w:pPr>
            <w:r w:rsidRPr="00320967">
              <w:rPr>
                <w:lang w:eastAsia="lv-LV"/>
              </w:rPr>
              <w:t>Nav</w:t>
            </w:r>
          </w:p>
        </w:tc>
      </w:tr>
      <w:tr w:rsidR="00BC0F3D" w:rsidRPr="00320967" w:rsidTr="004C57A4">
        <w:tc>
          <w:tcPr>
            <w:tcW w:w="541" w:type="dxa"/>
          </w:tcPr>
          <w:p w:rsidR="00BC0F3D" w:rsidRPr="00320967" w:rsidRDefault="00BC0F3D" w:rsidP="00B340B6">
            <w:pPr>
              <w:spacing w:before="100" w:beforeAutospacing="1" w:after="100" w:afterAutospacing="1"/>
              <w:rPr>
                <w:lang w:eastAsia="lv-LV" w:bidi="lo-LA"/>
              </w:rPr>
            </w:pPr>
            <w:r w:rsidRPr="00320967">
              <w:rPr>
                <w:lang w:eastAsia="lv-LV" w:bidi="lo-LA"/>
              </w:rPr>
              <w:t> 3.</w:t>
            </w:r>
          </w:p>
        </w:tc>
        <w:tc>
          <w:tcPr>
            <w:tcW w:w="3995" w:type="dxa"/>
          </w:tcPr>
          <w:p w:rsidR="00BC0F3D" w:rsidRPr="00320967" w:rsidRDefault="00BC0F3D" w:rsidP="00B340B6">
            <w:pPr>
              <w:rPr>
                <w:lang w:eastAsia="lv-LV"/>
              </w:rPr>
            </w:pPr>
            <w:r w:rsidRPr="00320967">
              <w:rPr>
                <w:lang w:eastAsia="lv-LV"/>
              </w:rPr>
              <w:t>Sabiedrības līdzdalības rezultāti</w:t>
            </w:r>
          </w:p>
        </w:tc>
        <w:tc>
          <w:tcPr>
            <w:tcW w:w="4536" w:type="dxa"/>
          </w:tcPr>
          <w:p w:rsidR="00BC0F3D" w:rsidRPr="00320967" w:rsidRDefault="00BC0F3D" w:rsidP="00B340B6">
            <w:pPr>
              <w:rPr>
                <w:lang w:eastAsia="lv-LV"/>
              </w:rPr>
            </w:pPr>
            <w:r w:rsidRPr="00320967">
              <w:rPr>
                <w:lang w:eastAsia="lv-LV"/>
              </w:rPr>
              <w:t>Nav</w:t>
            </w:r>
          </w:p>
        </w:tc>
      </w:tr>
      <w:tr w:rsidR="00BC0F3D" w:rsidRPr="00320967" w:rsidTr="004C57A4">
        <w:tc>
          <w:tcPr>
            <w:tcW w:w="541" w:type="dxa"/>
          </w:tcPr>
          <w:p w:rsidR="00BC0F3D" w:rsidRPr="00320967" w:rsidRDefault="00BC0F3D" w:rsidP="00B340B6">
            <w:pPr>
              <w:spacing w:before="100" w:beforeAutospacing="1" w:after="100" w:afterAutospacing="1"/>
              <w:rPr>
                <w:lang w:eastAsia="lv-LV" w:bidi="lo-LA"/>
              </w:rPr>
            </w:pPr>
            <w:r w:rsidRPr="00320967">
              <w:rPr>
                <w:lang w:eastAsia="lv-LV" w:bidi="lo-LA"/>
              </w:rPr>
              <w:t>4.</w:t>
            </w:r>
          </w:p>
        </w:tc>
        <w:tc>
          <w:tcPr>
            <w:tcW w:w="3995" w:type="dxa"/>
          </w:tcPr>
          <w:p w:rsidR="00BC0F3D" w:rsidRPr="00320967" w:rsidRDefault="00BC0F3D" w:rsidP="00BC0F3D">
            <w:pPr>
              <w:spacing w:before="100" w:beforeAutospacing="1" w:after="100" w:afterAutospacing="1"/>
              <w:rPr>
                <w:lang w:eastAsia="lv-LV" w:bidi="lo-LA"/>
              </w:rPr>
            </w:pPr>
            <w:r w:rsidRPr="00320967">
              <w:rPr>
                <w:lang w:eastAsia="lv-LV" w:bidi="lo-LA"/>
              </w:rPr>
              <w:t>Cita informācija</w:t>
            </w:r>
          </w:p>
        </w:tc>
        <w:tc>
          <w:tcPr>
            <w:tcW w:w="4536" w:type="dxa"/>
          </w:tcPr>
          <w:p w:rsidR="00BC0F3D" w:rsidRPr="00320967" w:rsidRDefault="00BC0F3D" w:rsidP="00BC0F3D">
            <w:pPr>
              <w:spacing w:before="100" w:beforeAutospacing="1" w:after="100" w:afterAutospacing="1"/>
              <w:rPr>
                <w:lang w:eastAsia="lv-LV" w:bidi="lo-LA"/>
              </w:rPr>
            </w:pPr>
            <w:r w:rsidRPr="00320967">
              <w:rPr>
                <w:lang w:eastAsia="lv-LV" w:bidi="lo-LA"/>
              </w:rPr>
              <w:t>Nav</w:t>
            </w:r>
          </w:p>
        </w:tc>
      </w:tr>
    </w:tbl>
    <w:p w:rsidR="00BC0F3D" w:rsidRPr="00320967" w:rsidRDefault="00BC0F3D" w:rsidP="002106BC">
      <w:pPr>
        <w:autoSpaceDE w:val="0"/>
        <w:autoSpaceDN w:val="0"/>
        <w:adjustRightInd w:val="0"/>
        <w:jc w:val="both"/>
        <w:rPr>
          <w:bCs/>
          <w:i/>
          <w:lang w:eastAsia="lv-LV" w:bidi="lo-LA"/>
        </w:rPr>
      </w:pPr>
    </w:p>
    <w:tbl>
      <w:tblPr>
        <w:tblW w:w="4968" w:type="pct"/>
        <w:tblInd w:w="3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566"/>
        <w:gridCol w:w="3969"/>
        <w:gridCol w:w="4538"/>
      </w:tblGrid>
      <w:tr w:rsidR="00BD37A4" w:rsidRPr="00320967" w:rsidTr="00D904BE">
        <w:tc>
          <w:tcPr>
            <w:tcW w:w="5000" w:type="pct"/>
            <w:gridSpan w:val="3"/>
            <w:tcBorders>
              <w:top w:val="outset" w:sz="6" w:space="0" w:color="000000"/>
              <w:left w:val="outset" w:sz="6" w:space="0" w:color="000000"/>
              <w:bottom w:val="outset" w:sz="6" w:space="0" w:color="000000"/>
              <w:right w:val="outset" w:sz="6" w:space="0" w:color="000000"/>
            </w:tcBorders>
          </w:tcPr>
          <w:p w:rsidR="00BD37A4" w:rsidRPr="00320967" w:rsidRDefault="00BD37A4" w:rsidP="00D97E59">
            <w:pPr>
              <w:jc w:val="center"/>
              <w:rPr>
                <w:b/>
                <w:bCs/>
              </w:rPr>
            </w:pPr>
            <w:r w:rsidRPr="00320967">
              <w:rPr>
                <w:b/>
                <w:bCs/>
              </w:rPr>
              <w:t>VII. Tiesību akta projekta izpildes nodrošināšana un tās ietekme uz institūcijām</w:t>
            </w:r>
          </w:p>
        </w:tc>
      </w:tr>
      <w:tr w:rsidR="00BD37A4" w:rsidRPr="00320967" w:rsidTr="004C57A4">
        <w:tc>
          <w:tcPr>
            <w:tcW w:w="312" w:type="pct"/>
            <w:tcBorders>
              <w:top w:val="outset" w:sz="6" w:space="0" w:color="000000"/>
              <w:left w:val="outset" w:sz="6" w:space="0" w:color="000000"/>
              <w:bottom w:val="outset" w:sz="6" w:space="0" w:color="000000"/>
              <w:right w:val="outset" w:sz="6" w:space="0" w:color="000000"/>
            </w:tcBorders>
          </w:tcPr>
          <w:p w:rsidR="00BD37A4" w:rsidRPr="00320967" w:rsidRDefault="00BD37A4" w:rsidP="004C57A4">
            <w:pPr>
              <w:jc w:val="center"/>
            </w:pPr>
            <w:r w:rsidRPr="00320967">
              <w:t>1.</w:t>
            </w:r>
          </w:p>
        </w:tc>
        <w:tc>
          <w:tcPr>
            <w:tcW w:w="2187" w:type="pct"/>
            <w:tcBorders>
              <w:top w:val="outset" w:sz="6" w:space="0" w:color="000000"/>
              <w:left w:val="outset" w:sz="6" w:space="0" w:color="000000"/>
              <w:bottom w:val="outset" w:sz="6" w:space="0" w:color="000000"/>
              <w:right w:val="outset" w:sz="6" w:space="0" w:color="000000"/>
            </w:tcBorders>
          </w:tcPr>
          <w:p w:rsidR="00BD37A4" w:rsidRPr="00320967" w:rsidRDefault="00BD37A4" w:rsidP="00D97E59">
            <w:r w:rsidRPr="00320967">
              <w:t>Projekta izpildē iesaistītās institūcijas</w:t>
            </w:r>
          </w:p>
        </w:tc>
        <w:tc>
          <w:tcPr>
            <w:tcW w:w="2500" w:type="pct"/>
            <w:tcBorders>
              <w:top w:val="outset" w:sz="6" w:space="0" w:color="000000"/>
              <w:left w:val="outset" w:sz="6" w:space="0" w:color="000000"/>
              <w:bottom w:val="outset" w:sz="6" w:space="0" w:color="000000"/>
              <w:right w:val="outset" w:sz="6" w:space="0" w:color="000000"/>
            </w:tcBorders>
          </w:tcPr>
          <w:p w:rsidR="00BD37A4" w:rsidRPr="00320967" w:rsidRDefault="00BD37A4" w:rsidP="00BD37A4">
            <w:pPr>
              <w:rPr>
                <w:lang w:eastAsia="lv-LV" w:bidi="lo-LA"/>
              </w:rPr>
            </w:pPr>
            <w:r w:rsidRPr="00320967">
              <w:rPr>
                <w:lang w:eastAsia="lv-LV" w:bidi="lo-LA"/>
              </w:rPr>
              <w:t>Veselības ministrija.</w:t>
            </w:r>
          </w:p>
          <w:p w:rsidR="00BD37A4" w:rsidRPr="00320967" w:rsidRDefault="00BD37A4" w:rsidP="00556FA6">
            <w:pPr>
              <w:ind w:right="112"/>
            </w:pPr>
            <w:r w:rsidRPr="00320967">
              <w:rPr>
                <w:lang w:eastAsia="lv-LV" w:bidi="lo-LA"/>
              </w:rPr>
              <w:t>Cent</w:t>
            </w:r>
            <w:r w:rsidR="00411786" w:rsidRPr="00320967">
              <w:rPr>
                <w:lang w:eastAsia="lv-LV" w:bidi="lo-LA"/>
              </w:rPr>
              <w:t>rālā finanšu un līgumu aģentūra</w:t>
            </w:r>
            <w:r w:rsidRPr="00320967">
              <w:rPr>
                <w:lang w:eastAsia="lv-LV" w:bidi="lo-LA"/>
              </w:rPr>
              <w:t>.</w:t>
            </w:r>
          </w:p>
        </w:tc>
      </w:tr>
      <w:tr w:rsidR="00BD37A4" w:rsidRPr="00320967" w:rsidTr="004C57A4">
        <w:tc>
          <w:tcPr>
            <w:tcW w:w="312" w:type="pct"/>
            <w:tcBorders>
              <w:top w:val="outset" w:sz="6" w:space="0" w:color="000000"/>
              <w:left w:val="outset" w:sz="6" w:space="0" w:color="000000"/>
              <w:bottom w:val="outset" w:sz="6" w:space="0" w:color="000000"/>
              <w:right w:val="outset" w:sz="6" w:space="0" w:color="000000"/>
            </w:tcBorders>
          </w:tcPr>
          <w:p w:rsidR="00BD37A4" w:rsidRPr="00320967" w:rsidRDefault="00BD37A4" w:rsidP="004C57A4">
            <w:pPr>
              <w:jc w:val="center"/>
            </w:pPr>
            <w:r w:rsidRPr="00320967">
              <w:t>2.</w:t>
            </w:r>
          </w:p>
        </w:tc>
        <w:tc>
          <w:tcPr>
            <w:tcW w:w="2187" w:type="pct"/>
            <w:tcBorders>
              <w:top w:val="outset" w:sz="6" w:space="0" w:color="000000"/>
              <w:left w:val="outset" w:sz="6" w:space="0" w:color="000000"/>
              <w:bottom w:val="outset" w:sz="6" w:space="0" w:color="000000"/>
              <w:right w:val="outset" w:sz="6" w:space="0" w:color="000000"/>
            </w:tcBorders>
          </w:tcPr>
          <w:p w:rsidR="00BD37A4" w:rsidRPr="00320967" w:rsidRDefault="00BD37A4" w:rsidP="00D97E59">
            <w:r w:rsidRPr="00320967">
              <w:t>Projekta izpildes ietekme uz pārvaldes funkcijām</w:t>
            </w:r>
          </w:p>
        </w:tc>
        <w:tc>
          <w:tcPr>
            <w:tcW w:w="2500" w:type="pct"/>
            <w:tcBorders>
              <w:top w:val="outset" w:sz="6" w:space="0" w:color="000000"/>
              <w:left w:val="outset" w:sz="6" w:space="0" w:color="000000"/>
              <w:bottom w:val="outset" w:sz="6" w:space="0" w:color="000000"/>
              <w:right w:val="outset" w:sz="6" w:space="0" w:color="000000"/>
            </w:tcBorders>
          </w:tcPr>
          <w:p w:rsidR="00BD37A4" w:rsidRPr="00320967" w:rsidRDefault="00BD37A4" w:rsidP="00D97E59">
            <w:pPr>
              <w:ind w:left="105"/>
            </w:pPr>
            <w:r w:rsidRPr="00320967">
              <w:t xml:space="preserve">Projekts šo jomu neskar.  </w:t>
            </w:r>
          </w:p>
        </w:tc>
      </w:tr>
      <w:tr w:rsidR="00BD37A4" w:rsidRPr="00320967" w:rsidTr="004C57A4">
        <w:tc>
          <w:tcPr>
            <w:tcW w:w="312" w:type="pct"/>
            <w:tcBorders>
              <w:top w:val="outset" w:sz="6" w:space="0" w:color="000000"/>
              <w:left w:val="outset" w:sz="6" w:space="0" w:color="000000"/>
              <w:bottom w:val="outset" w:sz="6" w:space="0" w:color="000000"/>
              <w:right w:val="outset" w:sz="6" w:space="0" w:color="000000"/>
            </w:tcBorders>
          </w:tcPr>
          <w:p w:rsidR="00BD37A4" w:rsidRPr="00320967" w:rsidRDefault="00BD37A4" w:rsidP="004C57A4">
            <w:pPr>
              <w:jc w:val="center"/>
            </w:pPr>
            <w:r w:rsidRPr="00320967">
              <w:t>3.</w:t>
            </w:r>
          </w:p>
        </w:tc>
        <w:tc>
          <w:tcPr>
            <w:tcW w:w="2187" w:type="pct"/>
            <w:tcBorders>
              <w:top w:val="outset" w:sz="6" w:space="0" w:color="000000"/>
              <w:left w:val="outset" w:sz="6" w:space="0" w:color="000000"/>
              <w:bottom w:val="outset" w:sz="6" w:space="0" w:color="000000"/>
              <w:right w:val="outset" w:sz="6" w:space="0" w:color="000000"/>
            </w:tcBorders>
          </w:tcPr>
          <w:p w:rsidR="00BD37A4" w:rsidRPr="00320967" w:rsidRDefault="00BD37A4" w:rsidP="00D97E59">
            <w:r w:rsidRPr="00320967">
              <w:t>Projekta izpildes ietekme uz pārvaldes institucionālo struktūru.</w:t>
            </w:r>
          </w:p>
          <w:p w:rsidR="00BD37A4" w:rsidRPr="00320967" w:rsidRDefault="00BD37A4" w:rsidP="00D97E59">
            <w:r w:rsidRPr="00320967">
              <w:t>Jaunu institūciju izveide, esošo institūciju likvidācija vai reorganizācija, to ietekme uz institūcijas cilvēkresursiem</w:t>
            </w:r>
          </w:p>
        </w:tc>
        <w:tc>
          <w:tcPr>
            <w:tcW w:w="2500" w:type="pct"/>
            <w:tcBorders>
              <w:top w:val="outset" w:sz="6" w:space="0" w:color="000000"/>
              <w:left w:val="outset" w:sz="6" w:space="0" w:color="000000"/>
              <w:bottom w:val="outset" w:sz="6" w:space="0" w:color="000000"/>
              <w:right w:val="outset" w:sz="6" w:space="0" w:color="000000"/>
            </w:tcBorders>
          </w:tcPr>
          <w:p w:rsidR="00BD37A4" w:rsidRPr="00320967" w:rsidRDefault="00BD37A4" w:rsidP="00D97E59">
            <w:pPr>
              <w:ind w:left="105"/>
            </w:pPr>
            <w:r w:rsidRPr="00320967">
              <w:t>Projekts šo jomu neskar.</w:t>
            </w:r>
          </w:p>
        </w:tc>
      </w:tr>
      <w:tr w:rsidR="00BD37A4" w:rsidRPr="00320967" w:rsidTr="004C57A4">
        <w:tc>
          <w:tcPr>
            <w:tcW w:w="312" w:type="pct"/>
            <w:tcBorders>
              <w:top w:val="outset" w:sz="6" w:space="0" w:color="000000"/>
              <w:left w:val="outset" w:sz="6" w:space="0" w:color="000000"/>
              <w:bottom w:val="outset" w:sz="6" w:space="0" w:color="000000"/>
              <w:right w:val="outset" w:sz="6" w:space="0" w:color="000000"/>
            </w:tcBorders>
          </w:tcPr>
          <w:p w:rsidR="00BD37A4" w:rsidRPr="00320967" w:rsidRDefault="00BD37A4" w:rsidP="00D97E59">
            <w:r w:rsidRPr="00320967">
              <w:t>4.</w:t>
            </w:r>
          </w:p>
        </w:tc>
        <w:tc>
          <w:tcPr>
            <w:tcW w:w="2187" w:type="pct"/>
            <w:tcBorders>
              <w:top w:val="outset" w:sz="6" w:space="0" w:color="000000"/>
              <w:left w:val="outset" w:sz="6" w:space="0" w:color="000000"/>
              <w:bottom w:val="outset" w:sz="6" w:space="0" w:color="000000"/>
              <w:right w:val="outset" w:sz="6" w:space="0" w:color="000000"/>
            </w:tcBorders>
          </w:tcPr>
          <w:p w:rsidR="00BD37A4" w:rsidRPr="00320967" w:rsidRDefault="00BD37A4" w:rsidP="00D97E59">
            <w:r w:rsidRPr="00320967">
              <w:t>Cita informācija</w:t>
            </w:r>
          </w:p>
        </w:tc>
        <w:tc>
          <w:tcPr>
            <w:tcW w:w="2500" w:type="pct"/>
            <w:tcBorders>
              <w:top w:val="outset" w:sz="6" w:space="0" w:color="000000"/>
              <w:left w:val="outset" w:sz="6" w:space="0" w:color="000000"/>
              <w:bottom w:val="outset" w:sz="6" w:space="0" w:color="000000"/>
              <w:right w:val="outset" w:sz="6" w:space="0" w:color="000000"/>
            </w:tcBorders>
          </w:tcPr>
          <w:p w:rsidR="00BD37A4" w:rsidRPr="00320967" w:rsidRDefault="00BD37A4" w:rsidP="00D97E59">
            <w:pPr>
              <w:ind w:left="105"/>
            </w:pPr>
            <w:r w:rsidRPr="00320967">
              <w:t>Nav</w:t>
            </w:r>
          </w:p>
        </w:tc>
      </w:tr>
    </w:tbl>
    <w:p w:rsidR="008B477D" w:rsidRPr="00320967" w:rsidRDefault="008B477D" w:rsidP="008B477D">
      <w:pPr>
        <w:autoSpaceDE w:val="0"/>
        <w:autoSpaceDN w:val="0"/>
        <w:adjustRightInd w:val="0"/>
        <w:jc w:val="both"/>
        <w:rPr>
          <w:i/>
          <w:lang w:eastAsia="lv-LV" w:bidi="lo-LA"/>
        </w:rPr>
      </w:pPr>
    </w:p>
    <w:p w:rsidR="00FF19C9" w:rsidRPr="00320967" w:rsidRDefault="00FF19C9" w:rsidP="00006A21">
      <w:pPr>
        <w:autoSpaceDE w:val="0"/>
        <w:autoSpaceDN w:val="0"/>
        <w:adjustRightInd w:val="0"/>
        <w:jc w:val="both"/>
        <w:outlineLvl w:val="0"/>
      </w:pPr>
      <w:r w:rsidRPr="00320967">
        <w:t>Anotācijas IV un  V sadaļa – projekts šīs jomas neskar.</w:t>
      </w:r>
    </w:p>
    <w:p w:rsidR="00BD37A4" w:rsidRPr="00320967" w:rsidRDefault="00BD37A4" w:rsidP="008B477D">
      <w:pPr>
        <w:autoSpaceDE w:val="0"/>
        <w:autoSpaceDN w:val="0"/>
        <w:adjustRightInd w:val="0"/>
        <w:jc w:val="both"/>
        <w:rPr>
          <w:i/>
          <w:lang w:eastAsia="lv-LV" w:bidi="lo-LA"/>
        </w:rPr>
      </w:pPr>
    </w:p>
    <w:p w:rsidR="006516E1" w:rsidRPr="00320967" w:rsidRDefault="006516E1" w:rsidP="002106BC">
      <w:pPr>
        <w:tabs>
          <w:tab w:val="left" w:pos="7655"/>
        </w:tabs>
        <w:rPr>
          <w:sz w:val="28"/>
          <w:szCs w:val="28"/>
        </w:rPr>
      </w:pPr>
    </w:p>
    <w:p w:rsidR="00320967" w:rsidRPr="00320967" w:rsidRDefault="00320967" w:rsidP="00320967">
      <w:pPr>
        <w:spacing w:after="720"/>
        <w:ind w:right="-766"/>
        <w:rPr>
          <w:rFonts w:eastAsia="Calibri"/>
          <w:sz w:val="28"/>
          <w:szCs w:val="28"/>
        </w:rPr>
      </w:pPr>
      <w:r w:rsidRPr="00320967">
        <w:rPr>
          <w:rFonts w:eastAsia="Calibri"/>
          <w:sz w:val="28"/>
          <w:szCs w:val="28"/>
        </w:rPr>
        <w:t>Veselības ministrs</w:t>
      </w:r>
      <w:r w:rsidRPr="00320967">
        <w:rPr>
          <w:rFonts w:eastAsia="Calibri"/>
          <w:sz w:val="28"/>
          <w:szCs w:val="28"/>
        </w:rPr>
        <w:tab/>
      </w:r>
      <w:r w:rsidRPr="00320967">
        <w:rPr>
          <w:rFonts w:eastAsia="Calibri"/>
          <w:sz w:val="28"/>
          <w:szCs w:val="28"/>
        </w:rPr>
        <w:tab/>
      </w:r>
      <w:r w:rsidRPr="00320967">
        <w:rPr>
          <w:rFonts w:eastAsia="Calibri"/>
          <w:sz w:val="28"/>
          <w:szCs w:val="28"/>
        </w:rPr>
        <w:tab/>
      </w:r>
      <w:r w:rsidRPr="00320967">
        <w:rPr>
          <w:rFonts w:eastAsia="Calibri"/>
          <w:sz w:val="28"/>
          <w:szCs w:val="28"/>
        </w:rPr>
        <w:tab/>
      </w:r>
      <w:r w:rsidRPr="00320967">
        <w:rPr>
          <w:rFonts w:eastAsia="Calibri"/>
          <w:sz w:val="28"/>
          <w:szCs w:val="28"/>
        </w:rPr>
        <w:tab/>
      </w:r>
      <w:r w:rsidRPr="00320967">
        <w:rPr>
          <w:rFonts w:eastAsia="Calibri"/>
          <w:sz w:val="28"/>
          <w:szCs w:val="28"/>
        </w:rPr>
        <w:tab/>
        <w:t xml:space="preserve"> </w:t>
      </w:r>
      <w:r w:rsidRPr="00320967">
        <w:rPr>
          <w:rFonts w:eastAsia="Calibri"/>
          <w:sz w:val="28"/>
          <w:szCs w:val="28"/>
        </w:rPr>
        <w:tab/>
      </w:r>
      <w:r w:rsidRPr="00320967">
        <w:rPr>
          <w:rFonts w:eastAsia="Calibri"/>
          <w:sz w:val="28"/>
          <w:szCs w:val="28"/>
        </w:rPr>
        <w:tab/>
      </w:r>
      <w:r w:rsidRPr="00320967">
        <w:rPr>
          <w:rFonts w:eastAsia="Calibri"/>
          <w:sz w:val="28"/>
          <w:szCs w:val="28"/>
        </w:rPr>
        <w:tab/>
        <w:t>G.Belēvičs</w:t>
      </w:r>
    </w:p>
    <w:p w:rsidR="00320967" w:rsidRPr="00320967" w:rsidRDefault="00320967" w:rsidP="00320967">
      <w:pPr>
        <w:tabs>
          <w:tab w:val="right" w:pos="9072"/>
        </w:tabs>
        <w:ind w:right="-766"/>
        <w:rPr>
          <w:rFonts w:eastAsia="Calibri"/>
          <w:sz w:val="28"/>
          <w:szCs w:val="28"/>
        </w:rPr>
      </w:pPr>
      <w:r w:rsidRPr="00320967">
        <w:rPr>
          <w:rFonts w:eastAsia="Calibri"/>
          <w:sz w:val="28"/>
          <w:szCs w:val="28"/>
        </w:rPr>
        <w:t xml:space="preserve">Vīza: Valsts sekretāre                                                                           </w:t>
      </w:r>
      <w:r w:rsidRPr="00320967">
        <w:rPr>
          <w:rFonts w:eastAsia="Calibri"/>
          <w:sz w:val="28"/>
          <w:szCs w:val="28"/>
        </w:rPr>
        <w:tab/>
        <w:t xml:space="preserve">    S.Zvidriņa</w:t>
      </w:r>
    </w:p>
    <w:p w:rsidR="00302E22" w:rsidRPr="00320967" w:rsidRDefault="00302E22" w:rsidP="00F0258D">
      <w:pPr>
        <w:ind w:right="4818"/>
        <w:rPr>
          <w:sz w:val="20"/>
          <w:szCs w:val="20"/>
        </w:rPr>
      </w:pPr>
    </w:p>
    <w:p w:rsidR="00343EF1" w:rsidRPr="00320967" w:rsidRDefault="00343EF1" w:rsidP="00A0184E">
      <w:pPr>
        <w:ind w:right="4818"/>
        <w:rPr>
          <w:sz w:val="20"/>
          <w:szCs w:val="20"/>
        </w:rPr>
      </w:pPr>
    </w:p>
    <w:p w:rsidR="006516E1" w:rsidRPr="00320967" w:rsidRDefault="006516E1" w:rsidP="00A0184E">
      <w:pPr>
        <w:ind w:right="4818"/>
        <w:rPr>
          <w:sz w:val="20"/>
          <w:szCs w:val="20"/>
        </w:rPr>
      </w:pPr>
    </w:p>
    <w:p w:rsidR="006516E1" w:rsidRPr="00320967" w:rsidRDefault="006516E1" w:rsidP="00A0184E">
      <w:pPr>
        <w:ind w:right="4818"/>
        <w:rPr>
          <w:sz w:val="20"/>
          <w:szCs w:val="20"/>
        </w:rPr>
      </w:pPr>
    </w:p>
    <w:p w:rsidR="00A0184E" w:rsidRPr="00320967" w:rsidRDefault="004D4116" w:rsidP="00A0184E">
      <w:pPr>
        <w:ind w:right="4818"/>
        <w:rPr>
          <w:sz w:val="20"/>
          <w:szCs w:val="20"/>
        </w:rPr>
      </w:pPr>
      <w:r w:rsidRPr="00320967">
        <w:rPr>
          <w:sz w:val="20"/>
          <w:szCs w:val="20"/>
        </w:rPr>
        <w:t>2</w:t>
      </w:r>
      <w:r w:rsidR="00C77643">
        <w:rPr>
          <w:sz w:val="20"/>
          <w:szCs w:val="20"/>
        </w:rPr>
        <w:t>5</w:t>
      </w:r>
      <w:r w:rsidR="00A0184E" w:rsidRPr="00320967">
        <w:rPr>
          <w:sz w:val="20"/>
          <w:szCs w:val="20"/>
        </w:rPr>
        <w:t xml:space="preserve">.11.2015 </w:t>
      </w:r>
      <w:r w:rsidR="00F41C43">
        <w:rPr>
          <w:sz w:val="20"/>
          <w:szCs w:val="20"/>
        </w:rPr>
        <w:t>11:02</w:t>
      </w:r>
    </w:p>
    <w:p w:rsidR="00A0184E" w:rsidRPr="00320967" w:rsidRDefault="006516E1" w:rsidP="00A0184E">
      <w:pPr>
        <w:ind w:right="4818"/>
        <w:rPr>
          <w:sz w:val="20"/>
          <w:szCs w:val="20"/>
        </w:rPr>
      </w:pPr>
      <w:r w:rsidRPr="00320967">
        <w:rPr>
          <w:sz w:val="20"/>
          <w:szCs w:val="20"/>
        </w:rPr>
        <w:t>1 7</w:t>
      </w:r>
      <w:r w:rsidR="009B262D">
        <w:rPr>
          <w:sz w:val="20"/>
          <w:szCs w:val="20"/>
        </w:rPr>
        <w:t>83</w:t>
      </w:r>
    </w:p>
    <w:p w:rsidR="00A0184E" w:rsidRPr="00320967" w:rsidRDefault="00A0184E" w:rsidP="00A0184E">
      <w:pPr>
        <w:ind w:right="4818"/>
        <w:rPr>
          <w:sz w:val="20"/>
          <w:szCs w:val="20"/>
        </w:rPr>
      </w:pPr>
      <w:r w:rsidRPr="00320967">
        <w:rPr>
          <w:sz w:val="20"/>
          <w:szCs w:val="20"/>
        </w:rPr>
        <w:t>A.Tomsone</w:t>
      </w:r>
    </w:p>
    <w:p w:rsidR="00320967" w:rsidRPr="00320967" w:rsidRDefault="00A0184E" w:rsidP="00A0184E">
      <w:pPr>
        <w:ind w:right="4818"/>
        <w:rPr>
          <w:rStyle w:val="Strong"/>
          <w:b w:val="0"/>
          <w:bCs w:val="0"/>
          <w:sz w:val="20"/>
          <w:szCs w:val="20"/>
        </w:rPr>
      </w:pPr>
      <w:r w:rsidRPr="00320967">
        <w:rPr>
          <w:sz w:val="20"/>
          <w:szCs w:val="20"/>
        </w:rPr>
        <w:t>67 876 </w:t>
      </w:r>
      <w:r w:rsidR="00E35ED7" w:rsidRPr="00320967">
        <w:rPr>
          <w:sz w:val="20"/>
          <w:szCs w:val="20"/>
        </w:rPr>
        <w:t>181</w:t>
      </w:r>
      <w:r w:rsidRPr="00320967">
        <w:rPr>
          <w:sz w:val="20"/>
          <w:szCs w:val="20"/>
        </w:rPr>
        <w:t xml:space="preserve">, </w:t>
      </w:r>
      <w:hyperlink r:id="rId8" w:history="1">
        <w:r w:rsidR="00320967" w:rsidRPr="00320967">
          <w:rPr>
            <w:rStyle w:val="Hyperlink"/>
            <w:color w:val="auto"/>
            <w:sz w:val="20"/>
            <w:szCs w:val="20"/>
          </w:rPr>
          <w:t>Agnese.Tomsone@vm.gov.lv</w:t>
        </w:r>
      </w:hyperlink>
    </w:p>
    <w:sectPr w:rsidR="00320967" w:rsidRPr="00320967" w:rsidSect="004C57A4">
      <w:headerReference w:type="even" r:id="rId9"/>
      <w:headerReference w:type="default" r:id="rId10"/>
      <w:footerReference w:type="default" r:id="rId11"/>
      <w:footerReference w:type="first" r:id="rId12"/>
      <w:pgSz w:w="11906" w:h="16838" w:code="9"/>
      <w:pgMar w:top="1418" w:right="1134" w:bottom="1134" w:left="1701" w:header="720" w:footer="907" w:gutter="0"/>
      <w:cols w:space="708"/>
      <w:titlePg/>
      <w:docGrid w:linePitch="38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E7CCCB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7F75" w:rsidRDefault="00BB7F75">
      <w:r>
        <w:separator/>
      </w:r>
    </w:p>
  </w:endnote>
  <w:endnote w:type="continuationSeparator" w:id="0">
    <w:p w:rsidR="00BB7F75" w:rsidRDefault="00BB7F7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F75" w:rsidRPr="00B63149" w:rsidRDefault="00BB7F75" w:rsidP="00B63149">
    <w:pPr>
      <w:jc w:val="both"/>
      <w:rPr>
        <w:noProof/>
        <w:sz w:val="20"/>
        <w:szCs w:val="20"/>
      </w:rPr>
    </w:pPr>
    <w:r>
      <w:rPr>
        <w:noProof/>
        <w:sz w:val="20"/>
        <w:szCs w:val="20"/>
      </w:rPr>
      <w:t>VManot_2</w:t>
    </w:r>
    <w:r w:rsidR="00C77643">
      <w:rPr>
        <w:noProof/>
        <w:sz w:val="20"/>
        <w:szCs w:val="20"/>
      </w:rPr>
      <w:t>5</w:t>
    </w:r>
    <w:r>
      <w:rPr>
        <w:noProof/>
        <w:sz w:val="20"/>
        <w:szCs w:val="20"/>
      </w:rPr>
      <w:t>1115_not44</w:t>
    </w:r>
    <w:r w:rsidRPr="00571DBF">
      <w:rPr>
        <w:sz w:val="20"/>
        <w:szCs w:val="20"/>
      </w:rPr>
      <w:t>;</w:t>
    </w:r>
    <w:r>
      <w:rPr>
        <w:sz w:val="20"/>
        <w:szCs w:val="20"/>
      </w:rPr>
      <w:t xml:space="preserve"> </w:t>
    </w:r>
    <w:r w:rsidRPr="00B63149">
      <w:rPr>
        <w:noProof/>
        <w:sz w:val="20"/>
        <w:szCs w:val="20"/>
      </w:rPr>
      <w:t>Ministru kabineta noteikumu projekta „Grozījum</w:t>
    </w:r>
    <w:r>
      <w:rPr>
        <w:noProof/>
        <w:sz w:val="20"/>
        <w:szCs w:val="20"/>
      </w:rPr>
      <w:t xml:space="preserve">s </w:t>
    </w:r>
    <w:r w:rsidRPr="00B63149">
      <w:rPr>
        <w:noProof/>
        <w:sz w:val="20"/>
        <w:szCs w:val="20"/>
      </w:rPr>
      <w:t>Ministru kabineta 2009.gada 13.janvāra noteikumos Nr.44 „Noteikumi par darbības programmas „Infrastruktūra un pakalpojumi” papildinājuma 3.1.5.3.1.apakšaktivitāti „Stacionārās veselības aprūpes attīstība”””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F75" w:rsidRPr="00B63149" w:rsidRDefault="00BB7F75" w:rsidP="00B63149">
    <w:pPr>
      <w:jc w:val="both"/>
      <w:rPr>
        <w:noProof/>
        <w:sz w:val="20"/>
        <w:szCs w:val="20"/>
      </w:rPr>
    </w:pPr>
    <w:bookmarkStart w:id="11" w:name="OLE_LINK5"/>
    <w:bookmarkStart w:id="12" w:name="OLE_LINK6"/>
    <w:bookmarkStart w:id="13" w:name="_Hlk288744963"/>
    <w:r>
      <w:rPr>
        <w:noProof/>
        <w:sz w:val="20"/>
        <w:szCs w:val="20"/>
      </w:rPr>
      <w:t>VManot_2</w:t>
    </w:r>
    <w:r w:rsidR="00C77643">
      <w:rPr>
        <w:noProof/>
        <w:sz w:val="20"/>
        <w:szCs w:val="20"/>
      </w:rPr>
      <w:t>5</w:t>
    </w:r>
    <w:r>
      <w:rPr>
        <w:noProof/>
        <w:sz w:val="20"/>
        <w:szCs w:val="20"/>
      </w:rPr>
      <w:t>1115_not44</w:t>
    </w:r>
    <w:r w:rsidRPr="00571DBF">
      <w:rPr>
        <w:sz w:val="20"/>
        <w:szCs w:val="20"/>
      </w:rPr>
      <w:t>;</w:t>
    </w:r>
    <w:r>
      <w:rPr>
        <w:sz w:val="20"/>
        <w:szCs w:val="20"/>
      </w:rPr>
      <w:t xml:space="preserve"> </w:t>
    </w:r>
    <w:bookmarkEnd w:id="11"/>
    <w:bookmarkEnd w:id="12"/>
    <w:bookmarkEnd w:id="13"/>
    <w:r w:rsidRPr="00B63149">
      <w:rPr>
        <w:noProof/>
        <w:sz w:val="20"/>
        <w:szCs w:val="20"/>
      </w:rPr>
      <w:t>Ministru kabineta noteikumu projekta „Grozījum</w:t>
    </w:r>
    <w:r>
      <w:rPr>
        <w:noProof/>
        <w:sz w:val="20"/>
        <w:szCs w:val="20"/>
      </w:rPr>
      <w:t xml:space="preserve">s </w:t>
    </w:r>
    <w:r w:rsidRPr="00B63149">
      <w:rPr>
        <w:noProof/>
        <w:sz w:val="20"/>
        <w:szCs w:val="20"/>
      </w:rPr>
      <w:t>Ministru kabineta 2009.gada 13.janvāra noteikumos Nr.44 „Noteikumi par darbības programmas „Infrastruktūra un pakalpojumi” papildinājuma 3.1.5.3.1.apakšaktivitāti „Stacionārās veselības aprūpes attīstība”””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7F75" w:rsidRDefault="00BB7F75">
      <w:r>
        <w:separator/>
      </w:r>
    </w:p>
  </w:footnote>
  <w:footnote w:type="continuationSeparator" w:id="0">
    <w:p w:rsidR="00BB7F75" w:rsidRDefault="00BB7F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F75" w:rsidRDefault="00152A1A">
    <w:pPr>
      <w:pStyle w:val="Header"/>
      <w:framePr w:wrap="around" w:vAnchor="text" w:hAnchor="margin" w:xAlign="center" w:y="1"/>
      <w:rPr>
        <w:rStyle w:val="PageNumber"/>
      </w:rPr>
    </w:pPr>
    <w:r>
      <w:rPr>
        <w:rStyle w:val="PageNumber"/>
      </w:rPr>
      <w:fldChar w:fldCharType="begin"/>
    </w:r>
    <w:r w:rsidR="00BB7F75">
      <w:rPr>
        <w:rStyle w:val="PageNumber"/>
      </w:rPr>
      <w:instrText xml:space="preserve">PAGE  </w:instrText>
    </w:r>
    <w:r>
      <w:rPr>
        <w:rStyle w:val="PageNumber"/>
      </w:rPr>
      <w:fldChar w:fldCharType="end"/>
    </w:r>
  </w:p>
  <w:p w:rsidR="00BB7F75" w:rsidRDefault="00BB7F7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F75" w:rsidRDefault="00152A1A">
    <w:pPr>
      <w:pStyle w:val="Header"/>
      <w:framePr w:wrap="around" w:vAnchor="text" w:hAnchor="margin" w:xAlign="center" w:y="1"/>
      <w:rPr>
        <w:rStyle w:val="PageNumber"/>
      </w:rPr>
    </w:pPr>
    <w:r>
      <w:rPr>
        <w:rStyle w:val="PageNumber"/>
      </w:rPr>
      <w:fldChar w:fldCharType="begin"/>
    </w:r>
    <w:r w:rsidR="00BB7F75">
      <w:rPr>
        <w:rStyle w:val="PageNumber"/>
      </w:rPr>
      <w:instrText xml:space="preserve">PAGE  </w:instrText>
    </w:r>
    <w:r>
      <w:rPr>
        <w:rStyle w:val="PageNumber"/>
      </w:rPr>
      <w:fldChar w:fldCharType="separate"/>
    </w:r>
    <w:r w:rsidR="00F41C43">
      <w:rPr>
        <w:rStyle w:val="PageNumber"/>
        <w:noProof/>
      </w:rPr>
      <w:t>6</w:t>
    </w:r>
    <w:r>
      <w:rPr>
        <w:rStyle w:val="PageNumber"/>
      </w:rPr>
      <w:fldChar w:fldCharType="end"/>
    </w:r>
  </w:p>
  <w:p w:rsidR="00BB7F75" w:rsidRDefault="00BB7F7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753EC36"/>
    <w:multiLevelType w:val="hybridMultilevel"/>
    <w:tmpl w:val="BE8F31DC"/>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D06E3C5"/>
    <w:multiLevelType w:val="hybridMultilevel"/>
    <w:tmpl w:val="05B74DE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C068E4"/>
    <w:multiLevelType w:val="hybridMultilevel"/>
    <w:tmpl w:val="1B281138"/>
    <w:lvl w:ilvl="0" w:tplc="0A442D8A">
      <w:start w:val="1"/>
      <w:numFmt w:val="bullet"/>
      <w:lvlText w:val=""/>
      <w:lvlJc w:val="left"/>
      <w:pPr>
        <w:tabs>
          <w:tab w:val="num" w:pos="1080"/>
        </w:tabs>
        <w:ind w:left="1080" w:hanging="360"/>
      </w:pPr>
      <w:rPr>
        <w:rFonts w:ascii="Wingdings" w:hAnsi="Wingdings" w:hint="default"/>
        <w:color w:val="333399"/>
      </w:rPr>
    </w:lvl>
    <w:lvl w:ilvl="1" w:tplc="04260003" w:tentative="1">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3">
    <w:nsid w:val="060E6DAD"/>
    <w:multiLevelType w:val="hybridMultilevel"/>
    <w:tmpl w:val="B97C38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A97AAB9"/>
    <w:multiLevelType w:val="hybridMultilevel"/>
    <w:tmpl w:val="CE04E488"/>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1B46273"/>
    <w:multiLevelType w:val="hybridMultilevel"/>
    <w:tmpl w:val="44CA83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22F25C6E"/>
    <w:multiLevelType w:val="hybridMultilevel"/>
    <w:tmpl w:val="502C21D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241605E1"/>
    <w:multiLevelType w:val="hybridMultilevel"/>
    <w:tmpl w:val="5336B33E"/>
    <w:lvl w:ilvl="0" w:tplc="09FC71A6">
      <w:start w:val="1"/>
      <w:numFmt w:val="bullet"/>
      <w:lvlText w:val="•"/>
      <w:lvlJc w:val="left"/>
      <w:pPr>
        <w:tabs>
          <w:tab w:val="num" w:pos="720"/>
        </w:tabs>
        <w:ind w:left="720" w:hanging="360"/>
      </w:pPr>
      <w:rPr>
        <w:rFonts w:ascii="Times New Roman" w:hAnsi="Times New Roman" w:hint="default"/>
      </w:rPr>
    </w:lvl>
    <w:lvl w:ilvl="1" w:tplc="5D88A43C" w:tentative="1">
      <w:start w:val="1"/>
      <w:numFmt w:val="bullet"/>
      <w:lvlText w:val="•"/>
      <w:lvlJc w:val="left"/>
      <w:pPr>
        <w:tabs>
          <w:tab w:val="num" w:pos="1440"/>
        </w:tabs>
        <w:ind w:left="1440" w:hanging="360"/>
      </w:pPr>
      <w:rPr>
        <w:rFonts w:ascii="Times New Roman" w:hAnsi="Times New Roman" w:hint="default"/>
      </w:rPr>
    </w:lvl>
    <w:lvl w:ilvl="2" w:tplc="FC6090AC">
      <w:start w:val="1"/>
      <w:numFmt w:val="bullet"/>
      <w:lvlText w:val="•"/>
      <w:lvlJc w:val="left"/>
      <w:pPr>
        <w:tabs>
          <w:tab w:val="num" w:pos="2160"/>
        </w:tabs>
        <w:ind w:left="2160" w:hanging="360"/>
      </w:pPr>
      <w:rPr>
        <w:rFonts w:ascii="Times New Roman" w:hAnsi="Times New Roman" w:hint="default"/>
      </w:rPr>
    </w:lvl>
    <w:lvl w:ilvl="3" w:tplc="BA40DFE0">
      <w:start w:val="773"/>
      <w:numFmt w:val="bullet"/>
      <w:lvlText w:val="–"/>
      <w:lvlJc w:val="left"/>
      <w:pPr>
        <w:tabs>
          <w:tab w:val="num" w:pos="2880"/>
        </w:tabs>
        <w:ind w:left="2880" w:hanging="360"/>
      </w:pPr>
      <w:rPr>
        <w:rFonts w:ascii="Times New Roman" w:hAnsi="Times New Roman" w:hint="default"/>
      </w:rPr>
    </w:lvl>
    <w:lvl w:ilvl="4" w:tplc="37D2F0AA" w:tentative="1">
      <w:start w:val="1"/>
      <w:numFmt w:val="bullet"/>
      <w:lvlText w:val="•"/>
      <w:lvlJc w:val="left"/>
      <w:pPr>
        <w:tabs>
          <w:tab w:val="num" w:pos="3600"/>
        </w:tabs>
        <w:ind w:left="3600" w:hanging="360"/>
      </w:pPr>
      <w:rPr>
        <w:rFonts w:ascii="Times New Roman" w:hAnsi="Times New Roman" w:hint="default"/>
      </w:rPr>
    </w:lvl>
    <w:lvl w:ilvl="5" w:tplc="3E2A5302" w:tentative="1">
      <w:start w:val="1"/>
      <w:numFmt w:val="bullet"/>
      <w:lvlText w:val="•"/>
      <w:lvlJc w:val="left"/>
      <w:pPr>
        <w:tabs>
          <w:tab w:val="num" w:pos="4320"/>
        </w:tabs>
        <w:ind w:left="4320" w:hanging="360"/>
      </w:pPr>
      <w:rPr>
        <w:rFonts w:ascii="Times New Roman" w:hAnsi="Times New Roman" w:hint="default"/>
      </w:rPr>
    </w:lvl>
    <w:lvl w:ilvl="6" w:tplc="E6F0024A" w:tentative="1">
      <w:start w:val="1"/>
      <w:numFmt w:val="bullet"/>
      <w:lvlText w:val="•"/>
      <w:lvlJc w:val="left"/>
      <w:pPr>
        <w:tabs>
          <w:tab w:val="num" w:pos="5040"/>
        </w:tabs>
        <w:ind w:left="5040" w:hanging="360"/>
      </w:pPr>
      <w:rPr>
        <w:rFonts w:ascii="Times New Roman" w:hAnsi="Times New Roman" w:hint="default"/>
      </w:rPr>
    </w:lvl>
    <w:lvl w:ilvl="7" w:tplc="26141BC8" w:tentative="1">
      <w:start w:val="1"/>
      <w:numFmt w:val="bullet"/>
      <w:lvlText w:val="•"/>
      <w:lvlJc w:val="left"/>
      <w:pPr>
        <w:tabs>
          <w:tab w:val="num" w:pos="5760"/>
        </w:tabs>
        <w:ind w:left="5760" w:hanging="360"/>
      </w:pPr>
      <w:rPr>
        <w:rFonts w:ascii="Times New Roman" w:hAnsi="Times New Roman" w:hint="default"/>
      </w:rPr>
    </w:lvl>
    <w:lvl w:ilvl="8" w:tplc="18C81BA6" w:tentative="1">
      <w:start w:val="1"/>
      <w:numFmt w:val="bullet"/>
      <w:lvlText w:val="•"/>
      <w:lvlJc w:val="left"/>
      <w:pPr>
        <w:tabs>
          <w:tab w:val="num" w:pos="6480"/>
        </w:tabs>
        <w:ind w:left="6480" w:hanging="360"/>
      </w:pPr>
      <w:rPr>
        <w:rFonts w:ascii="Times New Roman" w:hAnsi="Times New Roman" w:hint="default"/>
      </w:rPr>
    </w:lvl>
  </w:abstractNum>
  <w:abstractNum w:abstractNumId="8">
    <w:nsid w:val="2E4A066E"/>
    <w:multiLevelType w:val="hybridMultilevel"/>
    <w:tmpl w:val="F4A60C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A858CE"/>
    <w:multiLevelType w:val="hybridMultilevel"/>
    <w:tmpl w:val="67DCFE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34A85A11"/>
    <w:multiLevelType w:val="hybridMultilevel"/>
    <w:tmpl w:val="5DB446D4"/>
    <w:lvl w:ilvl="0" w:tplc="04090005">
      <w:start w:val="1"/>
      <w:numFmt w:val="bullet"/>
      <w:lvlText w:val=""/>
      <w:lvlJc w:val="left"/>
      <w:pPr>
        <w:ind w:left="751" w:hanging="360"/>
      </w:pPr>
      <w:rPr>
        <w:rFonts w:ascii="Wingdings" w:hAnsi="Wingdings" w:hint="default"/>
      </w:rPr>
    </w:lvl>
    <w:lvl w:ilvl="1" w:tplc="04090003" w:tentative="1">
      <w:start w:val="1"/>
      <w:numFmt w:val="bullet"/>
      <w:lvlText w:val="o"/>
      <w:lvlJc w:val="left"/>
      <w:pPr>
        <w:ind w:left="1471" w:hanging="360"/>
      </w:pPr>
      <w:rPr>
        <w:rFonts w:ascii="Courier New" w:hAnsi="Courier New" w:cs="Courier New" w:hint="default"/>
      </w:rPr>
    </w:lvl>
    <w:lvl w:ilvl="2" w:tplc="04090005" w:tentative="1">
      <w:start w:val="1"/>
      <w:numFmt w:val="bullet"/>
      <w:lvlText w:val=""/>
      <w:lvlJc w:val="left"/>
      <w:pPr>
        <w:ind w:left="2191" w:hanging="360"/>
      </w:pPr>
      <w:rPr>
        <w:rFonts w:ascii="Wingdings" w:hAnsi="Wingdings" w:hint="default"/>
      </w:rPr>
    </w:lvl>
    <w:lvl w:ilvl="3" w:tplc="04090001" w:tentative="1">
      <w:start w:val="1"/>
      <w:numFmt w:val="bullet"/>
      <w:lvlText w:val=""/>
      <w:lvlJc w:val="left"/>
      <w:pPr>
        <w:ind w:left="2911" w:hanging="360"/>
      </w:pPr>
      <w:rPr>
        <w:rFonts w:ascii="Symbol" w:hAnsi="Symbol" w:hint="default"/>
      </w:rPr>
    </w:lvl>
    <w:lvl w:ilvl="4" w:tplc="04090003" w:tentative="1">
      <w:start w:val="1"/>
      <w:numFmt w:val="bullet"/>
      <w:lvlText w:val="o"/>
      <w:lvlJc w:val="left"/>
      <w:pPr>
        <w:ind w:left="3631" w:hanging="360"/>
      </w:pPr>
      <w:rPr>
        <w:rFonts w:ascii="Courier New" w:hAnsi="Courier New" w:cs="Courier New" w:hint="default"/>
      </w:rPr>
    </w:lvl>
    <w:lvl w:ilvl="5" w:tplc="04090005" w:tentative="1">
      <w:start w:val="1"/>
      <w:numFmt w:val="bullet"/>
      <w:lvlText w:val=""/>
      <w:lvlJc w:val="left"/>
      <w:pPr>
        <w:ind w:left="4351" w:hanging="360"/>
      </w:pPr>
      <w:rPr>
        <w:rFonts w:ascii="Wingdings" w:hAnsi="Wingdings" w:hint="default"/>
      </w:rPr>
    </w:lvl>
    <w:lvl w:ilvl="6" w:tplc="04090001" w:tentative="1">
      <w:start w:val="1"/>
      <w:numFmt w:val="bullet"/>
      <w:lvlText w:val=""/>
      <w:lvlJc w:val="left"/>
      <w:pPr>
        <w:ind w:left="5071" w:hanging="360"/>
      </w:pPr>
      <w:rPr>
        <w:rFonts w:ascii="Symbol" w:hAnsi="Symbol" w:hint="default"/>
      </w:rPr>
    </w:lvl>
    <w:lvl w:ilvl="7" w:tplc="04090003" w:tentative="1">
      <w:start w:val="1"/>
      <w:numFmt w:val="bullet"/>
      <w:lvlText w:val="o"/>
      <w:lvlJc w:val="left"/>
      <w:pPr>
        <w:ind w:left="5791" w:hanging="360"/>
      </w:pPr>
      <w:rPr>
        <w:rFonts w:ascii="Courier New" w:hAnsi="Courier New" w:cs="Courier New" w:hint="default"/>
      </w:rPr>
    </w:lvl>
    <w:lvl w:ilvl="8" w:tplc="04090005" w:tentative="1">
      <w:start w:val="1"/>
      <w:numFmt w:val="bullet"/>
      <w:lvlText w:val=""/>
      <w:lvlJc w:val="left"/>
      <w:pPr>
        <w:ind w:left="6511" w:hanging="360"/>
      </w:pPr>
      <w:rPr>
        <w:rFonts w:ascii="Wingdings" w:hAnsi="Wingdings" w:hint="default"/>
      </w:rPr>
    </w:lvl>
  </w:abstractNum>
  <w:abstractNum w:abstractNumId="11">
    <w:nsid w:val="382C3CB4"/>
    <w:multiLevelType w:val="hybridMultilevel"/>
    <w:tmpl w:val="3C2AA2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3B821FB2"/>
    <w:multiLevelType w:val="hybridMultilevel"/>
    <w:tmpl w:val="624208B6"/>
    <w:lvl w:ilvl="0" w:tplc="0A442D8A">
      <w:start w:val="1"/>
      <w:numFmt w:val="bullet"/>
      <w:lvlText w:val=""/>
      <w:lvlJc w:val="left"/>
      <w:pPr>
        <w:ind w:left="720" w:hanging="360"/>
      </w:pPr>
      <w:rPr>
        <w:rFonts w:ascii="Wingdings" w:hAnsi="Wingdings" w:hint="default"/>
        <w:color w:val="3333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8113A9"/>
    <w:multiLevelType w:val="hybridMultilevel"/>
    <w:tmpl w:val="A364C1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6CD67C2"/>
    <w:multiLevelType w:val="multilevel"/>
    <w:tmpl w:val="B2D06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78D2342"/>
    <w:multiLevelType w:val="hybridMultilevel"/>
    <w:tmpl w:val="8B70C104"/>
    <w:lvl w:ilvl="0" w:tplc="04260001">
      <w:start w:val="1"/>
      <w:numFmt w:val="bullet"/>
      <w:lvlText w:val=""/>
      <w:lvlJc w:val="left"/>
      <w:pPr>
        <w:ind w:left="895" w:hanging="360"/>
      </w:pPr>
      <w:rPr>
        <w:rFonts w:ascii="Symbol" w:hAnsi="Symbol" w:hint="default"/>
      </w:rPr>
    </w:lvl>
    <w:lvl w:ilvl="1" w:tplc="04260003" w:tentative="1">
      <w:start w:val="1"/>
      <w:numFmt w:val="bullet"/>
      <w:lvlText w:val="o"/>
      <w:lvlJc w:val="left"/>
      <w:pPr>
        <w:ind w:left="1615" w:hanging="360"/>
      </w:pPr>
      <w:rPr>
        <w:rFonts w:ascii="Courier New" w:hAnsi="Courier New" w:cs="Courier New" w:hint="default"/>
      </w:rPr>
    </w:lvl>
    <w:lvl w:ilvl="2" w:tplc="04260005" w:tentative="1">
      <w:start w:val="1"/>
      <w:numFmt w:val="bullet"/>
      <w:lvlText w:val=""/>
      <w:lvlJc w:val="left"/>
      <w:pPr>
        <w:ind w:left="2335" w:hanging="360"/>
      </w:pPr>
      <w:rPr>
        <w:rFonts w:ascii="Wingdings" w:hAnsi="Wingdings" w:hint="default"/>
      </w:rPr>
    </w:lvl>
    <w:lvl w:ilvl="3" w:tplc="04260001" w:tentative="1">
      <w:start w:val="1"/>
      <w:numFmt w:val="bullet"/>
      <w:lvlText w:val=""/>
      <w:lvlJc w:val="left"/>
      <w:pPr>
        <w:ind w:left="3055" w:hanging="360"/>
      </w:pPr>
      <w:rPr>
        <w:rFonts w:ascii="Symbol" w:hAnsi="Symbol" w:hint="default"/>
      </w:rPr>
    </w:lvl>
    <w:lvl w:ilvl="4" w:tplc="04260003" w:tentative="1">
      <w:start w:val="1"/>
      <w:numFmt w:val="bullet"/>
      <w:lvlText w:val="o"/>
      <w:lvlJc w:val="left"/>
      <w:pPr>
        <w:ind w:left="3775" w:hanging="360"/>
      </w:pPr>
      <w:rPr>
        <w:rFonts w:ascii="Courier New" w:hAnsi="Courier New" w:cs="Courier New" w:hint="default"/>
      </w:rPr>
    </w:lvl>
    <w:lvl w:ilvl="5" w:tplc="04260005" w:tentative="1">
      <w:start w:val="1"/>
      <w:numFmt w:val="bullet"/>
      <w:lvlText w:val=""/>
      <w:lvlJc w:val="left"/>
      <w:pPr>
        <w:ind w:left="4495" w:hanging="360"/>
      </w:pPr>
      <w:rPr>
        <w:rFonts w:ascii="Wingdings" w:hAnsi="Wingdings" w:hint="default"/>
      </w:rPr>
    </w:lvl>
    <w:lvl w:ilvl="6" w:tplc="04260001" w:tentative="1">
      <w:start w:val="1"/>
      <w:numFmt w:val="bullet"/>
      <w:lvlText w:val=""/>
      <w:lvlJc w:val="left"/>
      <w:pPr>
        <w:ind w:left="5215" w:hanging="360"/>
      </w:pPr>
      <w:rPr>
        <w:rFonts w:ascii="Symbol" w:hAnsi="Symbol" w:hint="default"/>
      </w:rPr>
    </w:lvl>
    <w:lvl w:ilvl="7" w:tplc="04260003" w:tentative="1">
      <w:start w:val="1"/>
      <w:numFmt w:val="bullet"/>
      <w:lvlText w:val="o"/>
      <w:lvlJc w:val="left"/>
      <w:pPr>
        <w:ind w:left="5935" w:hanging="360"/>
      </w:pPr>
      <w:rPr>
        <w:rFonts w:ascii="Courier New" w:hAnsi="Courier New" w:cs="Courier New" w:hint="default"/>
      </w:rPr>
    </w:lvl>
    <w:lvl w:ilvl="8" w:tplc="04260005" w:tentative="1">
      <w:start w:val="1"/>
      <w:numFmt w:val="bullet"/>
      <w:lvlText w:val=""/>
      <w:lvlJc w:val="left"/>
      <w:pPr>
        <w:ind w:left="6655" w:hanging="360"/>
      </w:pPr>
      <w:rPr>
        <w:rFonts w:ascii="Wingdings" w:hAnsi="Wingdings" w:hint="default"/>
      </w:rPr>
    </w:lvl>
  </w:abstractNum>
  <w:abstractNum w:abstractNumId="16">
    <w:nsid w:val="511E3892"/>
    <w:multiLevelType w:val="hybridMultilevel"/>
    <w:tmpl w:val="0C5EC820"/>
    <w:lvl w:ilvl="0" w:tplc="083AF972">
      <w:start w:val="1"/>
      <w:numFmt w:val="bullet"/>
      <w:lvlText w:val="•"/>
      <w:lvlJc w:val="left"/>
      <w:pPr>
        <w:tabs>
          <w:tab w:val="num" w:pos="720"/>
        </w:tabs>
        <w:ind w:left="720" w:hanging="360"/>
      </w:pPr>
      <w:rPr>
        <w:rFonts w:ascii="Times New Roman" w:hAnsi="Times New Roman" w:hint="default"/>
      </w:rPr>
    </w:lvl>
    <w:lvl w:ilvl="1" w:tplc="2222EFE2" w:tentative="1">
      <w:start w:val="1"/>
      <w:numFmt w:val="bullet"/>
      <w:lvlText w:val="•"/>
      <w:lvlJc w:val="left"/>
      <w:pPr>
        <w:tabs>
          <w:tab w:val="num" w:pos="1440"/>
        </w:tabs>
        <w:ind w:left="1440" w:hanging="360"/>
      </w:pPr>
      <w:rPr>
        <w:rFonts w:ascii="Times New Roman" w:hAnsi="Times New Roman" w:hint="default"/>
      </w:rPr>
    </w:lvl>
    <w:lvl w:ilvl="2" w:tplc="6938DF1E" w:tentative="1">
      <w:start w:val="1"/>
      <w:numFmt w:val="bullet"/>
      <w:lvlText w:val="•"/>
      <w:lvlJc w:val="left"/>
      <w:pPr>
        <w:tabs>
          <w:tab w:val="num" w:pos="2160"/>
        </w:tabs>
        <w:ind w:left="2160" w:hanging="360"/>
      </w:pPr>
      <w:rPr>
        <w:rFonts w:ascii="Times New Roman" w:hAnsi="Times New Roman" w:hint="default"/>
      </w:rPr>
    </w:lvl>
    <w:lvl w:ilvl="3" w:tplc="05A03584" w:tentative="1">
      <w:start w:val="1"/>
      <w:numFmt w:val="bullet"/>
      <w:lvlText w:val="•"/>
      <w:lvlJc w:val="left"/>
      <w:pPr>
        <w:tabs>
          <w:tab w:val="num" w:pos="2880"/>
        </w:tabs>
        <w:ind w:left="2880" w:hanging="360"/>
      </w:pPr>
      <w:rPr>
        <w:rFonts w:ascii="Times New Roman" w:hAnsi="Times New Roman" w:hint="default"/>
      </w:rPr>
    </w:lvl>
    <w:lvl w:ilvl="4" w:tplc="6AFCCB44" w:tentative="1">
      <w:start w:val="1"/>
      <w:numFmt w:val="bullet"/>
      <w:lvlText w:val="•"/>
      <w:lvlJc w:val="left"/>
      <w:pPr>
        <w:tabs>
          <w:tab w:val="num" w:pos="3600"/>
        </w:tabs>
        <w:ind w:left="3600" w:hanging="360"/>
      </w:pPr>
      <w:rPr>
        <w:rFonts w:ascii="Times New Roman" w:hAnsi="Times New Roman" w:hint="default"/>
      </w:rPr>
    </w:lvl>
    <w:lvl w:ilvl="5" w:tplc="AD34192E" w:tentative="1">
      <w:start w:val="1"/>
      <w:numFmt w:val="bullet"/>
      <w:lvlText w:val="•"/>
      <w:lvlJc w:val="left"/>
      <w:pPr>
        <w:tabs>
          <w:tab w:val="num" w:pos="4320"/>
        </w:tabs>
        <w:ind w:left="4320" w:hanging="360"/>
      </w:pPr>
      <w:rPr>
        <w:rFonts w:ascii="Times New Roman" w:hAnsi="Times New Roman" w:hint="default"/>
      </w:rPr>
    </w:lvl>
    <w:lvl w:ilvl="6" w:tplc="79F63FAE" w:tentative="1">
      <w:start w:val="1"/>
      <w:numFmt w:val="bullet"/>
      <w:lvlText w:val="•"/>
      <w:lvlJc w:val="left"/>
      <w:pPr>
        <w:tabs>
          <w:tab w:val="num" w:pos="5040"/>
        </w:tabs>
        <w:ind w:left="5040" w:hanging="360"/>
      </w:pPr>
      <w:rPr>
        <w:rFonts w:ascii="Times New Roman" w:hAnsi="Times New Roman" w:hint="default"/>
      </w:rPr>
    </w:lvl>
    <w:lvl w:ilvl="7" w:tplc="61F45DAC" w:tentative="1">
      <w:start w:val="1"/>
      <w:numFmt w:val="bullet"/>
      <w:lvlText w:val="•"/>
      <w:lvlJc w:val="left"/>
      <w:pPr>
        <w:tabs>
          <w:tab w:val="num" w:pos="5760"/>
        </w:tabs>
        <w:ind w:left="5760" w:hanging="360"/>
      </w:pPr>
      <w:rPr>
        <w:rFonts w:ascii="Times New Roman" w:hAnsi="Times New Roman" w:hint="default"/>
      </w:rPr>
    </w:lvl>
    <w:lvl w:ilvl="8" w:tplc="E4BA3E74" w:tentative="1">
      <w:start w:val="1"/>
      <w:numFmt w:val="bullet"/>
      <w:lvlText w:val="•"/>
      <w:lvlJc w:val="left"/>
      <w:pPr>
        <w:tabs>
          <w:tab w:val="num" w:pos="6480"/>
        </w:tabs>
        <w:ind w:left="6480" w:hanging="360"/>
      </w:pPr>
      <w:rPr>
        <w:rFonts w:ascii="Times New Roman" w:hAnsi="Times New Roman" w:hint="default"/>
      </w:rPr>
    </w:lvl>
  </w:abstractNum>
  <w:abstractNum w:abstractNumId="17">
    <w:nsid w:val="53D85977"/>
    <w:multiLevelType w:val="hybridMultilevel"/>
    <w:tmpl w:val="0B1450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54AF7EA0"/>
    <w:multiLevelType w:val="hybridMultilevel"/>
    <w:tmpl w:val="7F2E9F02"/>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9">
    <w:nsid w:val="57BB5A52"/>
    <w:multiLevelType w:val="hybridMultilevel"/>
    <w:tmpl w:val="A9046E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5D490508"/>
    <w:multiLevelType w:val="hybridMultilevel"/>
    <w:tmpl w:val="34867860"/>
    <w:lvl w:ilvl="0" w:tplc="99782DD2">
      <w:start w:val="6"/>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1">
    <w:nsid w:val="5E912294"/>
    <w:multiLevelType w:val="hybridMultilevel"/>
    <w:tmpl w:val="22CC3B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60C93904"/>
    <w:multiLevelType w:val="hybridMultilevel"/>
    <w:tmpl w:val="3104BC70"/>
    <w:lvl w:ilvl="0" w:tplc="DDF8F6D6">
      <w:start w:val="1"/>
      <w:numFmt w:val="decimal"/>
      <w:lvlText w:val="%1."/>
      <w:lvlJc w:val="left"/>
      <w:pPr>
        <w:ind w:left="462" w:hanging="360"/>
      </w:pPr>
      <w:rPr>
        <w:rFonts w:hint="default"/>
      </w:rPr>
    </w:lvl>
    <w:lvl w:ilvl="1" w:tplc="04260019" w:tentative="1">
      <w:start w:val="1"/>
      <w:numFmt w:val="lowerLetter"/>
      <w:lvlText w:val="%2."/>
      <w:lvlJc w:val="left"/>
      <w:pPr>
        <w:ind w:left="1182" w:hanging="360"/>
      </w:pPr>
    </w:lvl>
    <w:lvl w:ilvl="2" w:tplc="0426001B" w:tentative="1">
      <w:start w:val="1"/>
      <w:numFmt w:val="lowerRoman"/>
      <w:lvlText w:val="%3."/>
      <w:lvlJc w:val="right"/>
      <w:pPr>
        <w:ind w:left="1902" w:hanging="180"/>
      </w:pPr>
    </w:lvl>
    <w:lvl w:ilvl="3" w:tplc="0426000F" w:tentative="1">
      <w:start w:val="1"/>
      <w:numFmt w:val="decimal"/>
      <w:lvlText w:val="%4."/>
      <w:lvlJc w:val="left"/>
      <w:pPr>
        <w:ind w:left="2622" w:hanging="360"/>
      </w:pPr>
    </w:lvl>
    <w:lvl w:ilvl="4" w:tplc="04260019" w:tentative="1">
      <w:start w:val="1"/>
      <w:numFmt w:val="lowerLetter"/>
      <w:lvlText w:val="%5."/>
      <w:lvlJc w:val="left"/>
      <w:pPr>
        <w:ind w:left="3342" w:hanging="360"/>
      </w:pPr>
    </w:lvl>
    <w:lvl w:ilvl="5" w:tplc="0426001B" w:tentative="1">
      <w:start w:val="1"/>
      <w:numFmt w:val="lowerRoman"/>
      <w:lvlText w:val="%6."/>
      <w:lvlJc w:val="right"/>
      <w:pPr>
        <w:ind w:left="4062" w:hanging="180"/>
      </w:pPr>
    </w:lvl>
    <w:lvl w:ilvl="6" w:tplc="0426000F" w:tentative="1">
      <w:start w:val="1"/>
      <w:numFmt w:val="decimal"/>
      <w:lvlText w:val="%7."/>
      <w:lvlJc w:val="left"/>
      <w:pPr>
        <w:ind w:left="4782" w:hanging="360"/>
      </w:pPr>
    </w:lvl>
    <w:lvl w:ilvl="7" w:tplc="04260019" w:tentative="1">
      <w:start w:val="1"/>
      <w:numFmt w:val="lowerLetter"/>
      <w:lvlText w:val="%8."/>
      <w:lvlJc w:val="left"/>
      <w:pPr>
        <w:ind w:left="5502" w:hanging="360"/>
      </w:pPr>
    </w:lvl>
    <w:lvl w:ilvl="8" w:tplc="0426001B" w:tentative="1">
      <w:start w:val="1"/>
      <w:numFmt w:val="lowerRoman"/>
      <w:lvlText w:val="%9."/>
      <w:lvlJc w:val="right"/>
      <w:pPr>
        <w:ind w:left="6222" w:hanging="180"/>
      </w:pPr>
    </w:lvl>
  </w:abstractNum>
  <w:abstractNum w:abstractNumId="23">
    <w:nsid w:val="60CA6653"/>
    <w:multiLevelType w:val="hybridMultilevel"/>
    <w:tmpl w:val="75CEC788"/>
    <w:lvl w:ilvl="0" w:tplc="921E26C0">
      <w:start w:val="19"/>
      <w:numFmt w:val="bullet"/>
      <w:lvlText w:val="-"/>
      <w:lvlJc w:val="left"/>
      <w:pPr>
        <w:tabs>
          <w:tab w:val="num" w:pos="720"/>
        </w:tabs>
        <w:ind w:left="720" w:hanging="360"/>
      </w:pPr>
      <w:rPr>
        <w:rFonts w:ascii="Times New Roman" w:eastAsia="Times New Roman" w:hAnsi="Times New Roman"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4">
    <w:nsid w:val="63E5239C"/>
    <w:multiLevelType w:val="hybridMultilevel"/>
    <w:tmpl w:val="58A8951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658D2364"/>
    <w:multiLevelType w:val="multilevel"/>
    <w:tmpl w:val="D8582576"/>
    <w:lvl w:ilvl="0">
      <w:start w:val="1"/>
      <w:numFmt w:val="decimal"/>
      <w:lvlText w:val="%1."/>
      <w:lvlJc w:val="left"/>
      <w:pPr>
        <w:ind w:left="1603" w:hanging="1035"/>
      </w:pPr>
      <w:rPr>
        <w:rFonts w:cs="Times New Roman" w:hint="default"/>
      </w:rPr>
    </w:lvl>
    <w:lvl w:ilvl="1">
      <w:start w:val="1"/>
      <w:numFmt w:val="decimal"/>
      <w:isLgl/>
      <w:lvlText w:val="%1.%2."/>
      <w:lvlJc w:val="left"/>
      <w:pPr>
        <w:ind w:left="2171" w:hanging="1320"/>
      </w:pPr>
      <w:rPr>
        <w:rFonts w:cs="Times New Roman" w:hint="default"/>
      </w:rPr>
    </w:lvl>
    <w:lvl w:ilvl="2">
      <w:start w:val="1"/>
      <w:numFmt w:val="decimal"/>
      <w:isLgl/>
      <w:lvlText w:val="%1.%2.%3."/>
      <w:lvlJc w:val="left"/>
      <w:pPr>
        <w:ind w:left="1888" w:hanging="1320"/>
      </w:pPr>
      <w:rPr>
        <w:rFonts w:cs="Times New Roman" w:hint="default"/>
      </w:rPr>
    </w:lvl>
    <w:lvl w:ilvl="3">
      <w:start w:val="1"/>
      <w:numFmt w:val="decimal"/>
      <w:isLgl/>
      <w:lvlText w:val="%1.%2.%3.%4."/>
      <w:lvlJc w:val="left"/>
      <w:pPr>
        <w:ind w:left="2760" w:hanging="1320"/>
      </w:pPr>
      <w:rPr>
        <w:rFonts w:cs="Times New Roman" w:hint="default"/>
      </w:rPr>
    </w:lvl>
    <w:lvl w:ilvl="4">
      <w:start w:val="1"/>
      <w:numFmt w:val="decimal"/>
      <w:isLgl/>
      <w:lvlText w:val="%1.%2.%3.%4.%5."/>
      <w:lvlJc w:val="left"/>
      <w:pPr>
        <w:ind w:left="2760" w:hanging="1320"/>
      </w:pPr>
      <w:rPr>
        <w:rFonts w:cs="Times New Roman" w:hint="default"/>
      </w:rPr>
    </w:lvl>
    <w:lvl w:ilvl="5">
      <w:start w:val="1"/>
      <w:numFmt w:val="decimal"/>
      <w:isLgl/>
      <w:lvlText w:val="%1.%2.%3.%4.%5.%6."/>
      <w:lvlJc w:val="left"/>
      <w:pPr>
        <w:ind w:left="288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240" w:hanging="1800"/>
      </w:pPr>
      <w:rPr>
        <w:rFonts w:cs="Times New Roman" w:hint="default"/>
      </w:rPr>
    </w:lvl>
    <w:lvl w:ilvl="8">
      <w:start w:val="1"/>
      <w:numFmt w:val="decimal"/>
      <w:isLgl/>
      <w:lvlText w:val="%1.%2.%3.%4.%5.%6.%7.%8.%9."/>
      <w:lvlJc w:val="left"/>
      <w:pPr>
        <w:ind w:left="3600" w:hanging="2160"/>
      </w:pPr>
      <w:rPr>
        <w:rFonts w:cs="Times New Roman" w:hint="default"/>
      </w:rPr>
    </w:lvl>
  </w:abstractNum>
  <w:abstractNum w:abstractNumId="26">
    <w:nsid w:val="678C252D"/>
    <w:multiLevelType w:val="hybridMultilevel"/>
    <w:tmpl w:val="0B1450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694D0D6B"/>
    <w:multiLevelType w:val="hybridMultilevel"/>
    <w:tmpl w:val="397E187C"/>
    <w:lvl w:ilvl="0" w:tplc="04090005">
      <w:start w:val="1"/>
      <w:numFmt w:val="bullet"/>
      <w:lvlText w:val=""/>
      <w:lvlJc w:val="left"/>
      <w:pPr>
        <w:ind w:left="360" w:hanging="360"/>
      </w:pPr>
      <w:rPr>
        <w:rFonts w:ascii="Wingdings" w:hAnsi="Wingdings" w:hint="default"/>
      </w:rPr>
    </w:lvl>
    <w:lvl w:ilvl="1" w:tplc="921E26C0">
      <w:start w:val="19"/>
      <w:numFmt w:val="bullet"/>
      <w:lvlText w:val="-"/>
      <w:lvlJc w:val="left"/>
      <w:pPr>
        <w:ind w:left="752" w:hanging="360"/>
      </w:pPr>
      <w:rPr>
        <w:rFonts w:ascii="Times New Roman" w:eastAsia="Times New Roman" w:hAnsi="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9A76E8A"/>
    <w:multiLevelType w:val="hybridMultilevel"/>
    <w:tmpl w:val="E0FCA4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nsid w:val="6E80619B"/>
    <w:multiLevelType w:val="hybridMultilevel"/>
    <w:tmpl w:val="4D644C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718F5D55"/>
    <w:multiLevelType w:val="hybridMultilevel"/>
    <w:tmpl w:val="4168C0B0"/>
    <w:lvl w:ilvl="0" w:tplc="CBE6CBA4">
      <w:start w:val="1"/>
      <w:numFmt w:val="bullet"/>
      <w:lvlText w:val="•"/>
      <w:lvlJc w:val="left"/>
      <w:pPr>
        <w:tabs>
          <w:tab w:val="num" w:pos="720"/>
        </w:tabs>
        <w:ind w:left="720" w:hanging="360"/>
      </w:pPr>
      <w:rPr>
        <w:rFonts w:ascii="Times New Roman" w:hAnsi="Times New Roman" w:hint="default"/>
      </w:rPr>
    </w:lvl>
    <w:lvl w:ilvl="1" w:tplc="D5E4297C">
      <w:start w:val="1"/>
      <w:numFmt w:val="bullet"/>
      <w:lvlText w:val="•"/>
      <w:lvlJc w:val="left"/>
      <w:pPr>
        <w:tabs>
          <w:tab w:val="num" w:pos="1440"/>
        </w:tabs>
        <w:ind w:left="1440" w:hanging="360"/>
      </w:pPr>
      <w:rPr>
        <w:rFonts w:ascii="Times New Roman" w:hAnsi="Times New Roman" w:hint="default"/>
      </w:rPr>
    </w:lvl>
    <w:lvl w:ilvl="2" w:tplc="D828213C">
      <w:start w:val="1"/>
      <w:numFmt w:val="bullet"/>
      <w:lvlText w:val="•"/>
      <w:lvlJc w:val="left"/>
      <w:pPr>
        <w:tabs>
          <w:tab w:val="num" w:pos="2160"/>
        </w:tabs>
        <w:ind w:left="2160" w:hanging="360"/>
      </w:pPr>
      <w:rPr>
        <w:rFonts w:ascii="Times New Roman" w:hAnsi="Times New Roman" w:hint="default"/>
      </w:rPr>
    </w:lvl>
    <w:lvl w:ilvl="3" w:tplc="3DC62EFC">
      <w:start w:val="779"/>
      <w:numFmt w:val="bullet"/>
      <w:lvlText w:val="–"/>
      <w:lvlJc w:val="left"/>
      <w:pPr>
        <w:tabs>
          <w:tab w:val="num" w:pos="2880"/>
        </w:tabs>
        <w:ind w:left="2880" w:hanging="360"/>
      </w:pPr>
      <w:rPr>
        <w:rFonts w:ascii="Times New Roman" w:hAnsi="Times New Roman" w:hint="default"/>
      </w:rPr>
    </w:lvl>
    <w:lvl w:ilvl="4" w:tplc="F1E8E4BA">
      <w:start w:val="779"/>
      <w:numFmt w:val="bullet"/>
      <w:lvlText w:val="»"/>
      <w:lvlJc w:val="left"/>
      <w:pPr>
        <w:tabs>
          <w:tab w:val="num" w:pos="3600"/>
        </w:tabs>
        <w:ind w:left="3600" w:hanging="360"/>
      </w:pPr>
      <w:rPr>
        <w:rFonts w:ascii="Times New Roman" w:hAnsi="Times New Roman" w:hint="default"/>
      </w:rPr>
    </w:lvl>
    <w:lvl w:ilvl="5" w:tplc="642AFECC" w:tentative="1">
      <w:start w:val="1"/>
      <w:numFmt w:val="bullet"/>
      <w:lvlText w:val="•"/>
      <w:lvlJc w:val="left"/>
      <w:pPr>
        <w:tabs>
          <w:tab w:val="num" w:pos="4320"/>
        </w:tabs>
        <w:ind w:left="4320" w:hanging="360"/>
      </w:pPr>
      <w:rPr>
        <w:rFonts w:ascii="Times New Roman" w:hAnsi="Times New Roman" w:hint="default"/>
      </w:rPr>
    </w:lvl>
    <w:lvl w:ilvl="6" w:tplc="98521DAE" w:tentative="1">
      <w:start w:val="1"/>
      <w:numFmt w:val="bullet"/>
      <w:lvlText w:val="•"/>
      <w:lvlJc w:val="left"/>
      <w:pPr>
        <w:tabs>
          <w:tab w:val="num" w:pos="5040"/>
        </w:tabs>
        <w:ind w:left="5040" w:hanging="360"/>
      </w:pPr>
      <w:rPr>
        <w:rFonts w:ascii="Times New Roman" w:hAnsi="Times New Roman" w:hint="default"/>
      </w:rPr>
    </w:lvl>
    <w:lvl w:ilvl="7" w:tplc="E996A9B0" w:tentative="1">
      <w:start w:val="1"/>
      <w:numFmt w:val="bullet"/>
      <w:lvlText w:val="•"/>
      <w:lvlJc w:val="left"/>
      <w:pPr>
        <w:tabs>
          <w:tab w:val="num" w:pos="5760"/>
        </w:tabs>
        <w:ind w:left="5760" w:hanging="360"/>
      </w:pPr>
      <w:rPr>
        <w:rFonts w:ascii="Times New Roman" w:hAnsi="Times New Roman" w:hint="default"/>
      </w:rPr>
    </w:lvl>
    <w:lvl w:ilvl="8" w:tplc="763EA9A6" w:tentative="1">
      <w:start w:val="1"/>
      <w:numFmt w:val="bullet"/>
      <w:lvlText w:val="•"/>
      <w:lvlJc w:val="left"/>
      <w:pPr>
        <w:tabs>
          <w:tab w:val="num" w:pos="6480"/>
        </w:tabs>
        <w:ind w:left="6480" w:hanging="360"/>
      </w:pPr>
      <w:rPr>
        <w:rFonts w:ascii="Times New Roman" w:hAnsi="Times New Roman" w:hint="default"/>
      </w:rPr>
    </w:lvl>
  </w:abstractNum>
  <w:abstractNum w:abstractNumId="31">
    <w:nsid w:val="7A363790"/>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23"/>
  </w:num>
  <w:num w:numId="3">
    <w:abstractNumId w:val="14"/>
  </w:num>
  <w:num w:numId="4">
    <w:abstractNumId w:val="1"/>
  </w:num>
  <w:num w:numId="5">
    <w:abstractNumId w:val="0"/>
  </w:num>
  <w:num w:numId="6">
    <w:abstractNumId w:val="4"/>
  </w:num>
  <w:num w:numId="7">
    <w:abstractNumId w:val="25"/>
  </w:num>
  <w:num w:numId="8">
    <w:abstractNumId w:val="13"/>
  </w:num>
  <w:num w:numId="9">
    <w:abstractNumId w:val="8"/>
  </w:num>
  <w:num w:numId="10">
    <w:abstractNumId w:val="10"/>
  </w:num>
  <w:num w:numId="11">
    <w:abstractNumId w:val="27"/>
  </w:num>
  <w:num w:numId="12">
    <w:abstractNumId w:val="5"/>
  </w:num>
  <w:num w:numId="13">
    <w:abstractNumId w:val="6"/>
  </w:num>
  <w:num w:numId="14">
    <w:abstractNumId w:val="22"/>
  </w:num>
  <w:num w:numId="15">
    <w:abstractNumId w:val="20"/>
  </w:num>
  <w:num w:numId="16">
    <w:abstractNumId w:val="29"/>
  </w:num>
  <w:num w:numId="17">
    <w:abstractNumId w:val="9"/>
  </w:num>
  <w:num w:numId="18">
    <w:abstractNumId w:val="26"/>
  </w:num>
  <w:num w:numId="19">
    <w:abstractNumId w:val="17"/>
  </w:num>
  <w:num w:numId="20">
    <w:abstractNumId w:val="3"/>
  </w:num>
  <w:num w:numId="21">
    <w:abstractNumId w:val="24"/>
  </w:num>
  <w:num w:numId="22">
    <w:abstractNumId w:val="19"/>
  </w:num>
  <w:num w:numId="23">
    <w:abstractNumId w:val="21"/>
  </w:num>
  <w:num w:numId="24">
    <w:abstractNumId w:val="12"/>
  </w:num>
  <w:num w:numId="25">
    <w:abstractNumId w:val="18"/>
  </w:num>
  <w:num w:numId="26">
    <w:abstractNumId w:val="15"/>
  </w:num>
  <w:num w:numId="27">
    <w:abstractNumId w:val="31"/>
  </w:num>
  <w:num w:numId="28">
    <w:abstractNumId w:val="11"/>
  </w:num>
  <w:num w:numId="29">
    <w:abstractNumId w:val="16"/>
  </w:num>
  <w:num w:numId="30">
    <w:abstractNumId w:val="7"/>
  </w:num>
  <w:num w:numId="31">
    <w:abstractNumId w:val="30"/>
  </w:num>
  <w:num w:numId="32">
    <w:abstractNumId w:val="2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nda Pucena">
    <w15:presenceInfo w15:providerId="AD" w15:userId="S-1-5-21-507921405-1284227242-1801674531-3843"/>
  </w15:person>
  <w15:person w15:author="Karīna Virse">
    <w15:presenceInfo w15:providerId="None" w15:userId="Karīna Virs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rawingGridVerticalSpacing w:val="381"/>
  <w:displayHorizontalDrawingGridEvery w:val="2"/>
  <w:noPunctuationKerning/>
  <w:characterSpacingControl w:val="doNotCompress"/>
  <w:hdrShapeDefaults>
    <o:shapedefaults v:ext="edit" spidmax="20481"/>
  </w:hdrShapeDefaults>
  <w:footnotePr>
    <w:footnote w:id="-1"/>
    <w:footnote w:id="0"/>
  </w:footnotePr>
  <w:endnotePr>
    <w:endnote w:id="-1"/>
    <w:endnote w:id="0"/>
  </w:endnotePr>
  <w:compat/>
  <w:rsids>
    <w:rsidRoot w:val="00051A1C"/>
    <w:rsid w:val="000006CF"/>
    <w:rsid w:val="00002913"/>
    <w:rsid w:val="0000382E"/>
    <w:rsid w:val="00006A21"/>
    <w:rsid w:val="00010573"/>
    <w:rsid w:val="00011564"/>
    <w:rsid w:val="00013B7C"/>
    <w:rsid w:val="0001496E"/>
    <w:rsid w:val="00016BD9"/>
    <w:rsid w:val="00017DF7"/>
    <w:rsid w:val="00022523"/>
    <w:rsid w:val="000229B1"/>
    <w:rsid w:val="00023A89"/>
    <w:rsid w:val="00023BA6"/>
    <w:rsid w:val="00023EAD"/>
    <w:rsid w:val="0002480A"/>
    <w:rsid w:val="0002719C"/>
    <w:rsid w:val="00027C89"/>
    <w:rsid w:val="00030A92"/>
    <w:rsid w:val="00030AEE"/>
    <w:rsid w:val="000311C0"/>
    <w:rsid w:val="00031B47"/>
    <w:rsid w:val="00032A9F"/>
    <w:rsid w:val="000331F5"/>
    <w:rsid w:val="000349F4"/>
    <w:rsid w:val="000350F7"/>
    <w:rsid w:val="000379CD"/>
    <w:rsid w:val="000401EE"/>
    <w:rsid w:val="00040261"/>
    <w:rsid w:val="00040280"/>
    <w:rsid w:val="0004188B"/>
    <w:rsid w:val="000419AE"/>
    <w:rsid w:val="0004341C"/>
    <w:rsid w:val="00043510"/>
    <w:rsid w:val="00044751"/>
    <w:rsid w:val="00044811"/>
    <w:rsid w:val="000461A6"/>
    <w:rsid w:val="00046C46"/>
    <w:rsid w:val="00047FB2"/>
    <w:rsid w:val="00051089"/>
    <w:rsid w:val="00051273"/>
    <w:rsid w:val="000512DA"/>
    <w:rsid w:val="000518C5"/>
    <w:rsid w:val="00051A1C"/>
    <w:rsid w:val="0005514A"/>
    <w:rsid w:val="0005631C"/>
    <w:rsid w:val="0005680A"/>
    <w:rsid w:val="0005745A"/>
    <w:rsid w:val="00060FDE"/>
    <w:rsid w:val="00062879"/>
    <w:rsid w:val="00062E81"/>
    <w:rsid w:val="00063FD8"/>
    <w:rsid w:val="000648AB"/>
    <w:rsid w:val="00065B3B"/>
    <w:rsid w:val="00066554"/>
    <w:rsid w:val="000700EC"/>
    <w:rsid w:val="000703FA"/>
    <w:rsid w:val="00072FD1"/>
    <w:rsid w:val="0007350E"/>
    <w:rsid w:val="000746DD"/>
    <w:rsid w:val="00074C50"/>
    <w:rsid w:val="00075C90"/>
    <w:rsid w:val="00075FE6"/>
    <w:rsid w:val="0007617E"/>
    <w:rsid w:val="00077350"/>
    <w:rsid w:val="00080126"/>
    <w:rsid w:val="0008105E"/>
    <w:rsid w:val="0008118C"/>
    <w:rsid w:val="00081E56"/>
    <w:rsid w:val="00082220"/>
    <w:rsid w:val="00083386"/>
    <w:rsid w:val="0008397F"/>
    <w:rsid w:val="000848D2"/>
    <w:rsid w:val="00086A85"/>
    <w:rsid w:val="00086AFA"/>
    <w:rsid w:val="000876AA"/>
    <w:rsid w:val="00087787"/>
    <w:rsid w:val="00087912"/>
    <w:rsid w:val="000879A1"/>
    <w:rsid w:val="0009177F"/>
    <w:rsid w:val="00092C08"/>
    <w:rsid w:val="00092C69"/>
    <w:rsid w:val="00093955"/>
    <w:rsid w:val="00093E32"/>
    <w:rsid w:val="00094A86"/>
    <w:rsid w:val="00094D29"/>
    <w:rsid w:val="00094F8F"/>
    <w:rsid w:val="0009711C"/>
    <w:rsid w:val="0009765C"/>
    <w:rsid w:val="00097667"/>
    <w:rsid w:val="000A0B0B"/>
    <w:rsid w:val="000A0B51"/>
    <w:rsid w:val="000A1230"/>
    <w:rsid w:val="000A2285"/>
    <w:rsid w:val="000A249F"/>
    <w:rsid w:val="000A26AA"/>
    <w:rsid w:val="000A3D7C"/>
    <w:rsid w:val="000A632A"/>
    <w:rsid w:val="000A6455"/>
    <w:rsid w:val="000A6B35"/>
    <w:rsid w:val="000A7B2A"/>
    <w:rsid w:val="000B0A3D"/>
    <w:rsid w:val="000B1581"/>
    <w:rsid w:val="000B23AA"/>
    <w:rsid w:val="000B2ED3"/>
    <w:rsid w:val="000B5AB2"/>
    <w:rsid w:val="000B6F32"/>
    <w:rsid w:val="000C0654"/>
    <w:rsid w:val="000C075A"/>
    <w:rsid w:val="000C0894"/>
    <w:rsid w:val="000C0BFF"/>
    <w:rsid w:val="000C11F7"/>
    <w:rsid w:val="000C1806"/>
    <w:rsid w:val="000C2203"/>
    <w:rsid w:val="000C228E"/>
    <w:rsid w:val="000C326C"/>
    <w:rsid w:val="000C328B"/>
    <w:rsid w:val="000C3992"/>
    <w:rsid w:val="000C5995"/>
    <w:rsid w:val="000C62B6"/>
    <w:rsid w:val="000C69A8"/>
    <w:rsid w:val="000C6D81"/>
    <w:rsid w:val="000C6DEE"/>
    <w:rsid w:val="000C7F03"/>
    <w:rsid w:val="000C7F3E"/>
    <w:rsid w:val="000D10A0"/>
    <w:rsid w:val="000D3507"/>
    <w:rsid w:val="000D40AC"/>
    <w:rsid w:val="000D5A1E"/>
    <w:rsid w:val="000D6CB5"/>
    <w:rsid w:val="000D7EB0"/>
    <w:rsid w:val="000E1501"/>
    <w:rsid w:val="000E2002"/>
    <w:rsid w:val="000E24E4"/>
    <w:rsid w:val="000E5D63"/>
    <w:rsid w:val="000E5F1E"/>
    <w:rsid w:val="000E6D22"/>
    <w:rsid w:val="000E7F58"/>
    <w:rsid w:val="000F05F1"/>
    <w:rsid w:val="000F079B"/>
    <w:rsid w:val="000F099A"/>
    <w:rsid w:val="000F0B0D"/>
    <w:rsid w:val="000F1D3B"/>
    <w:rsid w:val="000F2F05"/>
    <w:rsid w:val="000F42B4"/>
    <w:rsid w:val="000F6CA0"/>
    <w:rsid w:val="001022F4"/>
    <w:rsid w:val="00102B64"/>
    <w:rsid w:val="001039EE"/>
    <w:rsid w:val="00104459"/>
    <w:rsid w:val="00104722"/>
    <w:rsid w:val="00106FF3"/>
    <w:rsid w:val="001108E9"/>
    <w:rsid w:val="001109DA"/>
    <w:rsid w:val="00111190"/>
    <w:rsid w:val="0011122E"/>
    <w:rsid w:val="0011132A"/>
    <w:rsid w:val="00111D17"/>
    <w:rsid w:val="0011391E"/>
    <w:rsid w:val="00113E50"/>
    <w:rsid w:val="001157B2"/>
    <w:rsid w:val="00115996"/>
    <w:rsid w:val="00115C48"/>
    <w:rsid w:val="00117BB9"/>
    <w:rsid w:val="0012089E"/>
    <w:rsid w:val="00121708"/>
    <w:rsid w:val="001228BD"/>
    <w:rsid w:val="00124003"/>
    <w:rsid w:val="00125CC0"/>
    <w:rsid w:val="001268E7"/>
    <w:rsid w:val="00130286"/>
    <w:rsid w:val="0013083A"/>
    <w:rsid w:val="00130B15"/>
    <w:rsid w:val="00132010"/>
    <w:rsid w:val="00132477"/>
    <w:rsid w:val="00132673"/>
    <w:rsid w:val="00132D78"/>
    <w:rsid w:val="001342F6"/>
    <w:rsid w:val="001343E2"/>
    <w:rsid w:val="0013473F"/>
    <w:rsid w:val="00135104"/>
    <w:rsid w:val="001364D4"/>
    <w:rsid w:val="001366D7"/>
    <w:rsid w:val="001370FF"/>
    <w:rsid w:val="00141E8B"/>
    <w:rsid w:val="001420EE"/>
    <w:rsid w:val="0014373C"/>
    <w:rsid w:val="001437C1"/>
    <w:rsid w:val="001445AA"/>
    <w:rsid w:val="00144F86"/>
    <w:rsid w:val="001461E0"/>
    <w:rsid w:val="0014705F"/>
    <w:rsid w:val="00147A35"/>
    <w:rsid w:val="00150DA5"/>
    <w:rsid w:val="0015195C"/>
    <w:rsid w:val="00151E3F"/>
    <w:rsid w:val="001526CD"/>
    <w:rsid w:val="00152866"/>
    <w:rsid w:val="00152A1A"/>
    <w:rsid w:val="00152A43"/>
    <w:rsid w:val="00153C19"/>
    <w:rsid w:val="00160F63"/>
    <w:rsid w:val="0016187F"/>
    <w:rsid w:val="0016188D"/>
    <w:rsid w:val="00162A40"/>
    <w:rsid w:val="00164651"/>
    <w:rsid w:val="001647CA"/>
    <w:rsid w:val="00164C8C"/>
    <w:rsid w:val="00164EDE"/>
    <w:rsid w:val="001654DC"/>
    <w:rsid w:val="0016725E"/>
    <w:rsid w:val="00172C6E"/>
    <w:rsid w:val="00172E1B"/>
    <w:rsid w:val="00173657"/>
    <w:rsid w:val="00173DB7"/>
    <w:rsid w:val="00174BEF"/>
    <w:rsid w:val="00174F93"/>
    <w:rsid w:val="00175FE2"/>
    <w:rsid w:val="00176498"/>
    <w:rsid w:val="0017663B"/>
    <w:rsid w:val="00176804"/>
    <w:rsid w:val="00176B86"/>
    <w:rsid w:val="001777FC"/>
    <w:rsid w:val="0018006E"/>
    <w:rsid w:val="00180ACF"/>
    <w:rsid w:val="00180D14"/>
    <w:rsid w:val="00182AA3"/>
    <w:rsid w:val="00183B82"/>
    <w:rsid w:val="00184C32"/>
    <w:rsid w:val="00185B8D"/>
    <w:rsid w:val="001860B1"/>
    <w:rsid w:val="001866A5"/>
    <w:rsid w:val="00187801"/>
    <w:rsid w:val="00187BCA"/>
    <w:rsid w:val="00190113"/>
    <w:rsid w:val="001908EB"/>
    <w:rsid w:val="001909F3"/>
    <w:rsid w:val="00190E51"/>
    <w:rsid w:val="00191D21"/>
    <w:rsid w:val="00193692"/>
    <w:rsid w:val="001942EB"/>
    <w:rsid w:val="001950BA"/>
    <w:rsid w:val="00195AE2"/>
    <w:rsid w:val="00195FE5"/>
    <w:rsid w:val="00197678"/>
    <w:rsid w:val="001A033A"/>
    <w:rsid w:val="001A22CB"/>
    <w:rsid w:val="001A28C3"/>
    <w:rsid w:val="001A297F"/>
    <w:rsid w:val="001A3B62"/>
    <w:rsid w:val="001A4EE7"/>
    <w:rsid w:val="001A52A1"/>
    <w:rsid w:val="001A5B17"/>
    <w:rsid w:val="001A5F95"/>
    <w:rsid w:val="001A614E"/>
    <w:rsid w:val="001A6AEA"/>
    <w:rsid w:val="001A788A"/>
    <w:rsid w:val="001B02E4"/>
    <w:rsid w:val="001B0C3C"/>
    <w:rsid w:val="001B0FB3"/>
    <w:rsid w:val="001B1DEC"/>
    <w:rsid w:val="001B216D"/>
    <w:rsid w:val="001B268D"/>
    <w:rsid w:val="001B2753"/>
    <w:rsid w:val="001B5116"/>
    <w:rsid w:val="001B7153"/>
    <w:rsid w:val="001B7BBF"/>
    <w:rsid w:val="001C02F2"/>
    <w:rsid w:val="001C07E0"/>
    <w:rsid w:val="001C11EA"/>
    <w:rsid w:val="001C457A"/>
    <w:rsid w:val="001C493F"/>
    <w:rsid w:val="001C5F71"/>
    <w:rsid w:val="001C673C"/>
    <w:rsid w:val="001C68E9"/>
    <w:rsid w:val="001D0025"/>
    <w:rsid w:val="001D0679"/>
    <w:rsid w:val="001D2D91"/>
    <w:rsid w:val="001D2F3C"/>
    <w:rsid w:val="001D3051"/>
    <w:rsid w:val="001D3987"/>
    <w:rsid w:val="001D4857"/>
    <w:rsid w:val="001D49E8"/>
    <w:rsid w:val="001D55DA"/>
    <w:rsid w:val="001D599C"/>
    <w:rsid w:val="001D6102"/>
    <w:rsid w:val="001D6DB1"/>
    <w:rsid w:val="001E155F"/>
    <w:rsid w:val="001E20B3"/>
    <w:rsid w:val="001E3003"/>
    <w:rsid w:val="001E32B2"/>
    <w:rsid w:val="001E4130"/>
    <w:rsid w:val="001E4513"/>
    <w:rsid w:val="001E6859"/>
    <w:rsid w:val="001E6CEC"/>
    <w:rsid w:val="001E7771"/>
    <w:rsid w:val="001E7807"/>
    <w:rsid w:val="001F1DDC"/>
    <w:rsid w:val="001F1DDE"/>
    <w:rsid w:val="001F2F1B"/>
    <w:rsid w:val="001F31EB"/>
    <w:rsid w:val="001F39B6"/>
    <w:rsid w:val="001F6BC5"/>
    <w:rsid w:val="001F76D3"/>
    <w:rsid w:val="00201F35"/>
    <w:rsid w:val="0020206A"/>
    <w:rsid w:val="00202099"/>
    <w:rsid w:val="0020355C"/>
    <w:rsid w:val="0020428A"/>
    <w:rsid w:val="00204298"/>
    <w:rsid w:val="00205006"/>
    <w:rsid w:val="002070E9"/>
    <w:rsid w:val="00207ED4"/>
    <w:rsid w:val="002105B1"/>
    <w:rsid w:val="002106BC"/>
    <w:rsid w:val="00210B37"/>
    <w:rsid w:val="00210D36"/>
    <w:rsid w:val="0021148A"/>
    <w:rsid w:val="00212558"/>
    <w:rsid w:val="002131A0"/>
    <w:rsid w:val="00216724"/>
    <w:rsid w:val="00217053"/>
    <w:rsid w:val="00217705"/>
    <w:rsid w:val="00217BB5"/>
    <w:rsid w:val="002209CB"/>
    <w:rsid w:val="002211D7"/>
    <w:rsid w:val="00221434"/>
    <w:rsid w:val="00221576"/>
    <w:rsid w:val="0022195A"/>
    <w:rsid w:val="00221ABB"/>
    <w:rsid w:val="002247EF"/>
    <w:rsid w:val="0022598E"/>
    <w:rsid w:val="00226A38"/>
    <w:rsid w:val="00226A91"/>
    <w:rsid w:val="00226F77"/>
    <w:rsid w:val="00227E32"/>
    <w:rsid w:val="00231010"/>
    <w:rsid w:val="00231B6A"/>
    <w:rsid w:val="00231F4B"/>
    <w:rsid w:val="00232CEC"/>
    <w:rsid w:val="00233132"/>
    <w:rsid w:val="00233516"/>
    <w:rsid w:val="00233D20"/>
    <w:rsid w:val="00234B35"/>
    <w:rsid w:val="002352C7"/>
    <w:rsid w:val="00235360"/>
    <w:rsid w:val="0023643A"/>
    <w:rsid w:val="00236630"/>
    <w:rsid w:val="00236F7C"/>
    <w:rsid w:val="00240BB9"/>
    <w:rsid w:val="00241E1A"/>
    <w:rsid w:val="00241EAF"/>
    <w:rsid w:val="00243493"/>
    <w:rsid w:val="0024551A"/>
    <w:rsid w:val="00245E4D"/>
    <w:rsid w:val="00246491"/>
    <w:rsid w:val="0024688C"/>
    <w:rsid w:val="002501CD"/>
    <w:rsid w:val="00250392"/>
    <w:rsid w:val="00250C15"/>
    <w:rsid w:val="00250E14"/>
    <w:rsid w:val="00251191"/>
    <w:rsid w:val="00252432"/>
    <w:rsid w:val="00252F83"/>
    <w:rsid w:val="002536B9"/>
    <w:rsid w:val="00253E28"/>
    <w:rsid w:val="002546E8"/>
    <w:rsid w:val="002547A7"/>
    <w:rsid w:val="002601B9"/>
    <w:rsid w:val="00260BFA"/>
    <w:rsid w:val="00260F8B"/>
    <w:rsid w:val="00261ABA"/>
    <w:rsid w:val="002629D3"/>
    <w:rsid w:val="00262B6A"/>
    <w:rsid w:val="0026440F"/>
    <w:rsid w:val="00264559"/>
    <w:rsid w:val="002668EC"/>
    <w:rsid w:val="00266AD1"/>
    <w:rsid w:val="0026728B"/>
    <w:rsid w:val="00270B5B"/>
    <w:rsid w:val="00272DE6"/>
    <w:rsid w:val="00273157"/>
    <w:rsid w:val="002742A1"/>
    <w:rsid w:val="002745DA"/>
    <w:rsid w:val="00275599"/>
    <w:rsid w:val="00276190"/>
    <w:rsid w:val="002775DA"/>
    <w:rsid w:val="00277830"/>
    <w:rsid w:val="002779D8"/>
    <w:rsid w:val="002821D4"/>
    <w:rsid w:val="00282642"/>
    <w:rsid w:val="0028281D"/>
    <w:rsid w:val="00283496"/>
    <w:rsid w:val="002845C6"/>
    <w:rsid w:val="0028551C"/>
    <w:rsid w:val="0028615F"/>
    <w:rsid w:val="00290C29"/>
    <w:rsid w:val="00291330"/>
    <w:rsid w:val="0029194F"/>
    <w:rsid w:val="00291DAD"/>
    <w:rsid w:val="00291E72"/>
    <w:rsid w:val="0029403B"/>
    <w:rsid w:val="0029406B"/>
    <w:rsid w:val="002959AF"/>
    <w:rsid w:val="00295AF7"/>
    <w:rsid w:val="00297DDD"/>
    <w:rsid w:val="002A0184"/>
    <w:rsid w:val="002A1432"/>
    <w:rsid w:val="002A150E"/>
    <w:rsid w:val="002A403D"/>
    <w:rsid w:val="002A46CA"/>
    <w:rsid w:val="002A4811"/>
    <w:rsid w:val="002A49D0"/>
    <w:rsid w:val="002A725C"/>
    <w:rsid w:val="002A7525"/>
    <w:rsid w:val="002B0032"/>
    <w:rsid w:val="002B05FC"/>
    <w:rsid w:val="002B0785"/>
    <w:rsid w:val="002B20CA"/>
    <w:rsid w:val="002B2135"/>
    <w:rsid w:val="002B2650"/>
    <w:rsid w:val="002B29C1"/>
    <w:rsid w:val="002B3DFA"/>
    <w:rsid w:val="002B40D0"/>
    <w:rsid w:val="002B5A80"/>
    <w:rsid w:val="002B5D9A"/>
    <w:rsid w:val="002B6C72"/>
    <w:rsid w:val="002C13CF"/>
    <w:rsid w:val="002C1C61"/>
    <w:rsid w:val="002C3857"/>
    <w:rsid w:val="002C3F14"/>
    <w:rsid w:val="002C58CF"/>
    <w:rsid w:val="002C5D12"/>
    <w:rsid w:val="002C605B"/>
    <w:rsid w:val="002C6AD5"/>
    <w:rsid w:val="002C6CFF"/>
    <w:rsid w:val="002C6F44"/>
    <w:rsid w:val="002D0DEF"/>
    <w:rsid w:val="002D0EC7"/>
    <w:rsid w:val="002D2859"/>
    <w:rsid w:val="002D33E0"/>
    <w:rsid w:val="002D3C85"/>
    <w:rsid w:val="002D3F36"/>
    <w:rsid w:val="002D48B0"/>
    <w:rsid w:val="002D5934"/>
    <w:rsid w:val="002D599A"/>
    <w:rsid w:val="002D5F26"/>
    <w:rsid w:val="002E1C0E"/>
    <w:rsid w:val="002E29E7"/>
    <w:rsid w:val="002E4977"/>
    <w:rsid w:val="002E64EC"/>
    <w:rsid w:val="002E6680"/>
    <w:rsid w:val="002E70B4"/>
    <w:rsid w:val="002F0AE9"/>
    <w:rsid w:val="002F1089"/>
    <w:rsid w:val="002F1C53"/>
    <w:rsid w:val="002F25D5"/>
    <w:rsid w:val="002F2C30"/>
    <w:rsid w:val="002F35E2"/>
    <w:rsid w:val="002F3C9C"/>
    <w:rsid w:val="002F3DAD"/>
    <w:rsid w:val="002F4AA1"/>
    <w:rsid w:val="002F55B9"/>
    <w:rsid w:val="002F5C8A"/>
    <w:rsid w:val="002F6C5D"/>
    <w:rsid w:val="002F6DDC"/>
    <w:rsid w:val="00300540"/>
    <w:rsid w:val="00301BEE"/>
    <w:rsid w:val="00302E22"/>
    <w:rsid w:val="00303ECC"/>
    <w:rsid w:val="0030406D"/>
    <w:rsid w:val="003040AC"/>
    <w:rsid w:val="0030426B"/>
    <w:rsid w:val="00304986"/>
    <w:rsid w:val="00304CAD"/>
    <w:rsid w:val="00304FB3"/>
    <w:rsid w:val="003053E2"/>
    <w:rsid w:val="00305C7A"/>
    <w:rsid w:val="00312F4F"/>
    <w:rsid w:val="0031467A"/>
    <w:rsid w:val="003155DF"/>
    <w:rsid w:val="00315984"/>
    <w:rsid w:val="003171D8"/>
    <w:rsid w:val="00320967"/>
    <w:rsid w:val="0032178A"/>
    <w:rsid w:val="003225AA"/>
    <w:rsid w:val="003233AF"/>
    <w:rsid w:val="00323DD9"/>
    <w:rsid w:val="00323E40"/>
    <w:rsid w:val="00323F11"/>
    <w:rsid w:val="00325C93"/>
    <w:rsid w:val="00326D94"/>
    <w:rsid w:val="00327F2F"/>
    <w:rsid w:val="003312B4"/>
    <w:rsid w:val="00332010"/>
    <w:rsid w:val="00332500"/>
    <w:rsid w:val="003345AC"/>
    <w:rsid w:val="0033566F"/>
    <w:rsid w:val="00335E2F"/>
    <w:rsid w:val="00340B9C"/>
    <w:rsid w:val="00341808"/>
    <w:rsid w:val="0034346D"/>
    <w:rsid w:val="00343EF1"/>
    <w:rsid w:val="0034510E"/>
    <w:rsid w:val="0034660F"/>
    <w:rsid w:val="00346B0B"/>
    <w:rsid w:val="003472C1"/>
    <w:rsid w:val="00350BD6"/>
    <w:rsid w:val="00351794"/>
    <w:rsid w:val="003519D9"/>
    <w:rsid w:val="0035355E"/>
    <w:rsid w:val="003536A6"/>
    <w:rsid w:val="003536D5"/>
    <w:rsid w:val="003541D1"/>
    <w:rsid w:val="003542B0"/>
    <w:rsid w:val="0035501A"/>
    <w:rsid w:val="00356F91"/>
    <w:rsid w:val="00357968"/>
    <w:rsid w:val="003579AB"/>
    <w:rsid w:val="0036029D"/>
    <w:rsid w:val="00360890"/>
    <w:rsid w:val="003615C2"/>
    <w:rsid w:val="0036166B"/>
    <w:rsid w:val="0036313C"/>
    <w:rsid w:val="00363DC2"/>
    <w:rsid w:val="00365A5C"/>
    <w:rsid w:val="003669C2"/>
    <w:rsid w:val="00367A86"/>
    <w:rsid w:val="003702B6"/>
    <w:rsid w:val="00370604"/>
    <w:rsid w:val="00371CAB"/>
    <w:rsid w:val="003720ED"/>
    <w:rsid w:val="00372200"/>
    <w:rsid w:val="00374E68"/>
    <w:rsid w:val="00375726"/>
    <w:rsid w:val="00376B1C"/>
    <w:rsid w:val="00376CD4"/>
    <w:rsid w:val="00377438"/>
    <w:rsid w:val="00380ABA"/>
    <w:rsid w:val="0038256D"/>
    <w:rsid w:val="00384797"/>
    <w:rsid w:val="00384D18"/>
    <w:rsid w:val="0038649F"/>
    <w:rsid w:val="00386E5C"/>
    <w:rsid w:val="00387602"/>
    <w:rsid w:val="00391A0D"/>
    <w:rsid w:val="00392742"/>
    <w:rsid w:val="00392AD8"/>
    <w:rsid w:val="00394632"/>
    <w:rsid w:val="00394AC9"/>
    <w:rsid w:val="00395167"/>
    <w:rsid w:val="00396C3C"/>
    <w:rsid w:val="00397A86"/>
    <w:rsid w:val="00397E92"/>
    <w:rsid w:val="003A097D"/>
    <w:rsid w:val="003A0D9D"/>
    <w:rsid w:val="003A2502"/>
    <w:rsid w:val="003A33E3"/>
    <w:rsid w:val="003A4FD6"/>
    <w:rsid w:val="003A5810"/>
    <w:rsid w:val="003A58AA"/>
    <w:rsid w:val="003A5CE8"/>
    <w:rsid w:val="003A71D9"/>
    <w:rsid w:val="003A743D"/>
    <w:rsid w:val="003B2028"/>
    <w:rsid w:val="003B21AF"/>
    <w:rsid w:val="003B27A7"/>
    <w:rsid w:val="003B35F5"/>
    <w:rsid w:val="003B440E"/>
    <w:rsid w:val="003B5988"/>
    <w:rsid w:val="003B5B47"/>
    <w:rsid w:val="003B6F4B"/>
    <w:rsid w:val="003B7F45"/>
    <w:rsid w:val="003C0045"/>
    <w:rsid w:val="003C0241"/>
    <w:rsid w:val="003C1A61"/>
    <w:rsid w:val="003C1A7F"/>
    <w:rsid w:val="003C3911"/>
    <w:rsid w:val="003C4448"/>
    <w:rsid w:val="003C4D44"/>
    <w:rsid w:val="003C71C8"/>
    <w:rsid w:val="003D0782"/>
    <w:rsid w:val="003D19D5"/>
    <w:rsid w:val="003D2D26"/>
    <w:rsid w:val="003D55EC"/>
    <w:rsid w:val="003D6FF6"/>
    <w:rsid w:val="003D7101"/>
    <w:rsid w:val="003D7367"/>
    <w:rsid w:val="003D7B7E"/>
    <w:rsid w:val="003D7E84"/>
    <w:rsid w:val="003E093F"/>
    <w:rsid w:val="003E1C44"/>
    <w:rsid w:val="003E552E"/>
    <w:rsid w:val="003E5FE9"/>
    <w:rsid w:val="003E65C9"/>
    <w:rsid w:val="003E66E2"/>
    <w:rsid w:val="003E6BA0"/>
    <w:rsid w:val="003E7513"/>
    <w:rsid w:val="003E7680"/>
    <w:rsid w:val="003F02B2"/>
    <w:rsid w:val="003F1D51"/>
    <w:rsid w:val="003F2C9C"/>
    <w:rsid w:val="003F45C7"/>
    <w:rsid w:val="003F4890"/>
    <w:rsid w:val="003F5584"/>
    <w:rsid w:val="003F64ED"/>
    <w:rsid w:val="003F6E3D"/>
    <w:rsid w:val="003F7881"/>
    <w:rsid w:val="003F7B8E"/>
    <w:rsid w:val="0040092E"/>
    <w:rsid w:val="0040195D"/>
    <w:rsid w:val="00401EDF"/>
    <w:rsid w:val="00402AEB"/>
    <w:rsid w:val="00403525"/>
    <w:rsid w:val="004039F0"/>
    <w:rsid w:val="00403D3D"/>
    <w:rsid w:val="0040415B"/>
    <w:rsid w:val="00404336"/>
    <w:rsid w:val="00404EB6"/>
    <w:rsid w:val="00405FFA"/>
    <w:rsid w:val="00406460"/>
    <w:rsid w:val="00406A38"/>
    <w:rsid w:val="00407067"/>
    <w:rsid w:val="00407AD9"/>
    <w:rsid w:val="004106D1"/>
    <w:rsid w:val="00411786"/>
    <w:rsid w:val="00411F3B"/>
    <w:rsid w:val="00412639"/>
    <w:rsid w:val="004127CC"/>
    <w:rsid w:val="00413FE9"/>
    <w:rsid w:val="00415285"/>
    <w:rsid w:val="0041689C"/>
    <w:rsid w:val="00422021"/>
    <w:rsid w:val="0042211C"/>
    <w:rsid w:val="0042435E"/>
    <w:rsid w:val="00424362"/>
    <w:rsid w:val="00424AD4"/>
    <w:rsid w:val="004251A9"/>
    <w:rsid w:val="00425F1A"/>
    <w:rsid w:val="00425FA9"/>
    <w:rsid w:val="00427E7B"/>
    <w:rsid w:val="00431AB7"/>
    <w:rsid w:val="0043203F"/>
    <w:rsid w:val="00435509"/>
    <w:rsid w:val="00436025"/>
    <w:rsid w:val="00437493"/>
    <w:rsid w:val="00437540"/>
    <w:rsid w:val="0043756A"/>
    <w:rsid w:val="00437975"/>
    <w:rsid w:val="0044099E"/>
    <w:rsid w:val="0044246E"/>
    <w:rsid w:val="004432C6"/>
    <w:rsid w:val="00443810"/>
    <w:rsid w:val="00443CA4"/>
    <w:rsid w:val="00444DC2"/>
    <w:rsid w:val="00445515"/>
    <w:rsid w:val="00445817"/>
    <w:rsid w:val="00445E18"/>
    <w:rsid w:val="004464FA"/>
    <w:rsid w:val="00447358"/>
    <w:rsid w:val="00451DF3"/>
    <w:rsid w:val="00452170"/>
    <w:rsid w:val="00452DC4"/>
    <w:rsid w:val="0045306C"/>
    <w:rsid w:val="0045425B"/>
    <w:rsid w:val="004543CC"/>
    <w:rsid w:val="0045495E"/>
    <w:rsid w:val="004556DF"/>
    <w:rsid w:val="0045670D"/>
    <w:rsid w:val="00457429"/>
    <w:rsid w:val="004612BD"/>
    <w:rsid w:val="004614BE"/>
    <w:rsid w:val="00461752"/>
    <w:rsid w:val="0046222A"/>
    <w:rsid w:val="004632E6"/>
    <w:rsid w:val="00463530"/>
    <w:rsid w:val="00463E49"/>
    <w:rsid w:val="00463F25"/>
    <w:rsid w:val="00465A6A"/>
    <w:rsid w:val="0047035C"/>
    <w:rsid w:val="00470460"/>
    <w:rsid w:val="0047129B"/>
    <w:rsid w:val="0047285A"/>
    <w:rsid w:val="00472AC0"/>
    <w:rsid w:val="004733BB"/>
    <w:rsid w:val="0047643F"/>
    <w:rsid w:val="00476A6E"/>
    <w:rsid w:val="004777AE"/>
    <w:rsid w:val="004779B5"/>
    <w:rsid w:val="00480AFD"/>
    <w:rsid w:val="004816E0"/>
    <w:rsid w:val="004825C6"/>
    <w:rsid w:val="0048261D"/>
    <w:rsid w:val="004832CE"/>
    <w:rsid w:val="004837AB"/>
    <w:rsid w:val="0048532F"/>
    <w:rsid w:val="004855AC"/>
    <w:rsid w:val="00487725"/>
    <w:rsid w:val="00487AEB"/>
    <w:rsid w:val="00487DBC"/>
    <w:rsid w:val="004922B6"/>
    <w:rsid w:val="00495DED"/>
    <w:rsid w:val="00497CBE"/>
    <w:rsid w:val="004A0538"/>
    <w:rsid w:val="004A085E"/>
    <w:rsid w:val="004A2333"/>
    <w:rsid w:val="004A25A6"/>
    <w:rsid w:val="004A289F"/>
    <w:rsid w:val="004A303C"/>
    <w:rsid w:val="004A3942"/>
    <w:rsid w:val="004A41D5"/>
    <w:rsid w:val="004A455D"/>
    <w:rsid w:val="004A4E6C"/>
    <w:rsid w:val="004A60A4"/>
    <w:rsid w:val="004A60DF"/>
    <w:rsid w:val="004A68D0"/>
    <w:rsid w:val="004B0DBD"/>
    <w:rsid w:val="004B232E"/>
    <w:rsid w:val="004B2405"/>
    <w:rsid w:val="004B3557"/>
    <w:rsid w:val="004B4C51"/>
    <w:rsid w:val="004B5F4E"/>
    <w:rsid w:val="004B5FCF"/>
    <w:rsid w:val="004B6222"/>
    <w:rsid w:val="004B6226"/>
    <w:rsid w:val="004C0B9C"/>
    <w:rsid w:val="004C242C"/>
    <w:rsid w:val="004C2881"/>
    <w:rsid w:val="004C3833"/>
    <w:rsid w:val="004C3F69"/>
    <w:rsid w:val="004C4A5A"/>
    <w:rsid w:val="004C5595"/>
    <w:rsid w:val="004C57A4"/>
    <w:rsid w:val="004C6D39"/>
    <w:rsid w:val="004D014F"/>
    <w:rsid w:val="004D07DB"/>
    <w:rsid w:val="004D4116"/>
    <w:rsid w:val="004D5B1B"/>
    <w:rsid w:val="004D6813"/>
    <w:rsid w:val="004D7897"/>
    <w:rsid w:val="004E1B75"/>
    <w:rsid w:val="004E3019"/>
    <w:rsid w:val="004E37E9"/>
    <w:rsid w:val="004E4EBA"/>
    <w:rsid w:val="004F3397"/>
    <w:rsid w:val="004F3D53"/>
    <w:rsid w:val="004F3F9F"/>
    <w:rsid w:val="004F5C29"/>
    <w:rsid w:val="004F6013"/>
    <w:rsid w:val="004F68A9"/>
    <w:rsid w:val="00500D8F"/>
    <w:rsid w:val="00501754"/>
    <w:rsid w:val="00502C2B"/>
    <w:rsid w:val="00503B34"/>
    <w:rsid w:val="00504667"/>
    <w:rsid w:val="00505E68"/>
    <w:rsid w:val="00506220"/>
    <w:rsid w:val="00507B6B"/>
    <w:rsid w:val="00511C3F"/>
    <w:rsid w:val="00511CEB"/>
    <w:rsid w:val="0051270C"/>
    <w:rsid w:val="00515706"/>
    <w:rsid w:val="00517513"/>
    <w:rsid w:val="00517FBB"/>
    <w:rsid w:val="0052055D"/>
    <w:rsid w:val="00520F57"/>
    <w:rsid w:val="005212B1"/>
    <w:rsid w:val="00521331"/>
    <w:rsid w:val="005234E4"/>
    <w:rsid w:val="00523695"/>
    <w:rsid w:val="00524751"/>
    <w:rsid w:val="00525855"/>
    <w:rsid w:val="00527A13"/>
    <w:rsid w:val="00530D0A"/>
    <w:rsid w:val="00531C98"/>
    <w:rsid w:val="00533845"/>
    <w:rsid w:val="00533D58"/>
    <w:rsid w:val="00534EF5"/>
    <w:rsid w:val="00536F46"/>
    <w:rsid w:val="0054229B"/>
    <w:rsid w:val="0054254F"/>
    <w:rsid w:val="0054263A"/>
    <w:rsid w:val="00543098"/>
    <w:rsid w:val="0054383D"/>
    <w:rsid w:val="00543F3A"/>
    <w:rsid w:val="005456A4"/>
    <w:rsid w:val="00545862"/>
    <w:rsid w:val="005473E7"/>
    <w:rsid w:val="00550437"/>
    <w:rsid w:val="0055107F"/>
    <w:rsid w:val="00553296"/>
    <w:rsid w:val="00553314"/>
    <w:rsid w:val="005540B9"/>
    <w:rsid w:val="005548BD"/>
    <w:rsid w:val="00554E84"/>
    <w:rsid w:val="005557A1"/>
    <w:rsid w:val="00556A19"/>
    <w:rsid w:val="00556FA6"/>
    <w:rsid w:val="00557784"/>
    <w:rsid w:val="00560744"/>
    <w:rsid w:val="00560C9E"/>
    <w:rsid w:val="0056168A"/>
    <w:rsid w:val="00562116"/>
    <w:rsid w:val="0056303D"/>
    <w:rsid w:val="00564B00"/>
    <w:rsid w:val="00565F33"/>
    <w:rsid w:val="0056678A"/>
    <w:rsid w:val="00567885"/>
    <w:rsid w:val="00570845"/>
    <w:rsid w:val="00570F82"/>
    <w:rsid w:val="005715E6"/>
    <w:rsid w:val="00572022"/>
    <w:rsid w:val="0057205D"/>
    <w:rsid w:val="005727D4"/>
    <w:rsid w:val="00572AEC"/>
    <w:rsid w:val="00572B38"/>
    <w:rsid w:val="00574235"/>
    <w:rsid w:val="00574506"/>
    <w:rsid w:val="005746A0"/>
    <w:rsid w:val="005749A7"/>
    <w:rsid w:val="00574C62"/>
    <w:rsid w:val="00574FA8"/>
    <w:rsid w:val="0057502B"/>
    <w:rsid w:val="005759D8"/>
    <w:rsid w:val="00580558"/>
    <w:rsid w:val="00581162"/>
    <w:rsid w:val="00581270"/>
    <w:rsid w:val="005812F1"/>
    <w:rsid w:val="00582808"/>
    <w:rsid w:val="0058437C"/>
    <w:rsid w:val="00584D91"/>
    <w:rsid w:val="00585F96"/>
    <w:rsid w:val="00586219"/>
    <w:rsid w:val="00586566"/>
    <w:rsid w:val="0059037D"/>
    <w:rsid w:val="00592472"/>
    <w:rsid w:val="00594D74"/>
    <w:rsid w:val="0059541B"/>
    <w:rsid w:val="00595890"/>
    <w:rsid w:val="00595DFB"/>
    <w:rsid w:val="005968B7"/>
    <w:rsid w:val="005A0203"/>
    <w:rsid w:val="005A0358"/>
    <w:rsid w:val="005A5899"/>
    <w:rsid w:val="005A5968"/>
    <w:rsid w:val="005A63D3"/>
    <w:rsid w:val="005A64CD"/>
    <w:rsid w:val="005A6E26"/>
    <w:rsid w:val="005A7100"/>
    <w:rsid w:val="005B073D"/>
    <w:rsid w:val="005B143B"/>
    <w:rsid w:val="005B207A"/>
    <w:rsid w:val="005B2CE0"/>
    <w:rsid w:val="005B4AA4"/>
    <w:rsid w:val="005B6ADF"/>
    <w:rsid w:val="005C0F88"/>
    <w:rsid w:val="005C2F78"/>
    <w:rsid w:val="005C4E2D"/>
    <w:rsid w:val="005C5317"/>
    <w:rsid w:val="005C5E6F"/>
    <w:rsid w:val="005C68D5"/>
    <w:rsid w:val="005D106F"/>
    <w:rsid w:val="005D1C88"/>
    <w:rsid w:val="005D2CAC"/>
    <w:rsid w:val="005D3DEE"/>
    <w:rsid w:val="005D4D8A"/>
    <w:rsid w:val="005D7578"/>
    <w:rsid w:val="005E0FE9"/>
    <w:rsid w:val="005E1132"/>
    <w:rsid w:val="005E173B"/>
    <w:rsid w:val="005E2FA8"/>
    <w:rsid w:val="005E310F"/>
    <w:rsid w:val="005E3AA4"/>
    <w:rsid w:val="005E627E"/>
    <w:rsid w:val="005E6A79"/>
    <w:rsid w:val="005F5711"/>
    <w:rsid w:val="005F6410"/>
    <w:rsid w:val="005F75DB"/>
    <w:rsid w:val="005F7C2C"/>
    <w:rsid w:val="006007D6"/>
    <w:rsid w:val="006017BB"/>
    <w:rsid w:val="00603A61"/>
    <w:rsid w:val="00603B17"/>
    <w:rsid w:val="00605C51"/>
    <w:rsid w:val="00611B0E"/>
    <w:rsid w:val="00612FE3"/>
    <w:rsid w:val="00613EF1"/>
    <w:rsid w:val="00614DEA"/>
    <w:rsid w:val="00617EAE"/>
    <w:rsid w:val="006200EC"/>
    <w:rsid w:val="00621CE5"/>
    <w:rsid w:val="00622F63"/>
    <w:rsid w:val="00623154"/>
    <w:rsid w:val="00623AE2"/>
    <w:rsid w:val="00624CE3"/>
    <w:rsid w:val="00626EFE"/>
    <w:rsid w:val="006303F8"/>
    <w:rsid w:val="00630A55"/>
    <w:rsid w:val="00631007"/>
    <w:rsid w:val="0063122B"/>
    <w:rsid w:val="00631712"/>
    <w:rsid w:val="00631729"/>
    <w:rsid w:val="00633A90"/>
    <w:rsid w:val="0063422A"/>
    <w:rsid w:val="00634A76"/>
    <w:rsid w:val="00635F13"/>
    <w:rsid w:val="006364A4"/>
    <w:rsid w:val="00636F5B"/>
    <w:rsid w:val="0063757E"/>
    <w:rsid w:val="00640263"/>
    <w:rsid w:val="00641585"/>
    <w:rsid w:val="0064167F"/>
    <w:rsid w:val="006419FF"/>
    <w:rsid w:val="0064310B"/>
    <w:rsid w:val="006436FB"/>
    <w:rsid w:val="00643D50"/>
    <w:rsid w:val="00643EA4"/>
    <w:rsid w:val="006446A6"/>
    <w:rsid w:val="006450C2"/>
    <w:rsid w:val="00645213"/>
    <w:rsid w:val="00645C03"/>
    <w:rsid w:val="00646424"/>
    <w:rsid w:val="00650C8D"/>
    <w:rsid w:val="006516E1"/>
    <w:rsid w:val="006518B7"/>
    <w:rsid w:val="00652215"/>
    <w:rsid w:val="006526A1"/>
    <w:rsid w:val="00653354"/>
    <w:rsid w:val="00653419"/>
    <w:rsid w:val="00653845"/>
    <w:rsid w:val="00653E91"/>
    <w:rsid w:val="006559AC"/>
    <w:rsid w:val="00656B85"/>
    <w:rsid w:val="00656CBC"/>
    <w:rsid w:val="00656EA7"/>
    <w:rsid w:val="0065733C"/>
    <w:rsid w:val="00657610"/>
    <w:rsid w:val="006605C7"/>
    <w:rsid w:val="0066117F"/>
    <w:rsid w:val="00662530"/>
    <w:rsid w:val="00662DF2"/>
    <w:rsid w:val="00664844"/>
    <w:rsid w:val="00664DF2"/>
    <w:rsid w:val="00665CEB"/>
    <w:rsid w:val="00666599"/>
    <w:rsid w:val="0066670C"/>
    <w:rsid w:val="00666E06"/>
    <w:rsid w:val="00670776"/>
    <w:rsid w:val="00670D7F"/>
    <w:rsid w:val="00672058"/>
    <w:rsid w:val="006721D7"/>
    <w:rsid w:val="006726FB"/>
    <w:rsid w:val="00673220"/>
    <w:rsid w:val="00673F52"/>
    <w:rsid w:val="00674E83"/>
    <w:rsid w:val="00675F2D"/>
    <w:rsid w:val="006763C5"/>
    <w:rsid w:val="0067660E"/>
    <w:rsid w:val="006771FC"/>
    <w:rsid w:val="0067773F"/>
    <w:rsid w:val="00677D9A"/>
    <w:rsid w:val="00681332"/>
    <w:rsid w:val="00682CDC"/>
    <w:rsid w:val="00683AEF"/>
    <w:rsid w:val="0068405B"/>
    <w:rsid w:val="00686007"/>
    <w:rsid w:val="0068626A"/>
    <w:rsid w:val="00686D7C"/>
    <w:rsid w:val="0068746E"/>
    <w:rsid w:val="00687949"/>
    <w:rsid w:val="00687FC1"/>
    <w:rsid w:val="00692632"/>
    <w:rsid w:val="00693223"/>
    <w:rsid w:val="00694C8F"/>
    <w:rsid w:val="00695DB2"/>
    <w:rsid w:val="0069680F"/>
    <w:rsid w:val="00696EFF"/>
    <w:rsid w:val="006A03FC"/>
    <w:rsid w:val="006A1094"/>
    <w:rsid w:val="006A35B8"/>
    <w:rsid w:val="006A5026"/>
    <w:rsid w:val="006A5088"/>
    <w:rsid w:val="006A53EF"/>
    <w:rsid w:val="006A5E10"/>
    <w:rsid w:val="006A60F3"/>
    <w:rsid w:val="006A61D7"/>
    <w:rsid w:val="006A64E5"/>
    <w:rsid w:val="006A7E75"/>
    <w:rsid w:val="006B1174"/>
    <w:rsid w:val="006B1587"/>
    <w:rsid w:val="006B1E1F"/>
    <w:rsid w:val="006B2120"/>
    <w:rsid w:val="006B2CDB"/>
    <w:rsid w:val="006B2FB5"/>
    <w:rsid w:val="006B3FEE"/>
    <w:rsid w:val="006B5903"/>
    <w:rsid w:val="006B5C4F"/>
    <w:rsid w:val="006B669A"/>
    <w:rsid w:val="006B7013"/>
    <w:rsid w:val="006C0069"/>
    <w:rsid w:val="006C19B4"/>
    <w:rsid w:val="006C21D2"/>
    <w:rsid w:val="006C2585"/>
    <w:rsid w:val="006C3DDA"/>
    <w:rsid w:val="006C45DA"/>
    <w:rsid w:val="006C7BBD"/>
    <w:rsid w:val="006C7DDE"/>
    <w:rsid w:val="006D0547"/>
    <w:rsid w:val="006D1A86"/>
    <w:rsid w:val="006D29DE"/>
    <w:rsid w:val="006D2BF3"/>
    <w:rsid w:val="006D3A6C"/>
    <w:rsid w:val="006D3EC5"/>
    <w:rsid w:val="006D45E1"/>
    <w:rsid w:val="006D4755"/>
    <w:rsid w:val="006D7A15"/>
    <w:rsid w:val="006E0234"/>
    <w:rsid w:val="006E0628"/>
    <w:rsid w:val="006E1B24"/>
    <w:rsid w:val="006E20EE"/>
    <w:rsid w:val="006E6892"/>
    <w:rsid w:val="006E6F24"/>
    <w:rsid w:val="006E719B"/>
    <w:rsid w:val="006E7387"/>
    <w:rsid w:val="006F13BE"/>
    <w:rsid w:val="006F291D"/>
    <w:rsid w:val="006F45D6"/>
    <w:rsid w:val="006F507E"/>
    <w:rsid w:val="006F535A"/>
    <w:rsid w:val="006F55BB"/>
    <w:rsid w:val="00700CA2"/>
    <w:rsid w:val="0070230F"/>
    <w:rsid w:val="007044DA"/>
    <w:rsid w:val="00704D5E"/>
    <w:rsid w:val="00705713"/>
    <w:rsid w:val="00707BDE"/>
    <w:rsid w:val="00707DCB"/>
    <w:rsid w:val="00710358"/>
    <w:rsid w:val="00710816"/>
    <w:rsid w:val="00711521"/>
    <w:rsid w:val="00711E26"/>
    <w:rsid w:val="00712DA1"/>
    <w:rsid w:val="007137F3"/>
    <w:rsid w:val="00713DE8"/>
    <w:rsid w:val="00713FE4"/>
    <w:rsid w:val="00715B84"/>
    <w:rsid w:val="00715FAC"/>
    <w:rsid w:val="00717D11"/>
    <w:rsid w:val="00722800"/>
    <w:rsid w:val="00723AD0"/>
    <w:rsid w:val="0072560D"/>
    <w:rsid w:val="00727306"/>
    <w:rsid w:val="00727B39"/>
    <w:rsid w:val="00730693"/>
    <w:rsid w:val="007319AA"/>
    <w:rsid w:val="00733524"/>
    <w:rsid w:val="00733E55"/>
    <w:rsid w:val="00734F11"/>
    <w:rsid w:val="00735911"/>
    <w:rsid w:val="00735F67"/>
    <w:rsid w:val="007363BE"/>
    <w:rsid w:val="007364C7"/>
    <w:rsid w:val="00740454"/>
    <w:rsid w:val="00740F76"/>
    <w:rsid w:val="00743D5B"/>
    <w:rsid w:val="00744650"/>
    <w:rsid w:val="0075020C"/>
    <w:rsid w:val="00752565"/>
    <w:rsid w:val="00752662"/>
    <w:rsid w:val="0075389C"/>
    <w:rsid w:val="007545DD"/>
    <w:rsid w:val="007548A8"/>
    <w:rsid w:val="007560F0"/>
    <w:rsid w:val="0075610E"/>
    <w:rsid w:val="007565E0"/>
    <w:rsid w:val="00756B2D"/>
    <w:rsid w:val="00756F4D"/>
    <w:rsid w:val="00757C4D"/>
    <w:rsid w:val="00760F9F"/>
    <w:rsid w:val="00761BCE"/>
    <w:rsid w:val="00763141"/>
    <w:rsid w:val="007652CA"/>
    <w:rsid w:val="007656DE"/>
    <w:rsid w:val="007667EC"/>
    <w:rsid w:val="00770756"/>
    <w:rsid w:val="00771460"/>
    <w:rsid w:val="00771DF1"/>
    <w:rsid w:val="007732B0"/>
    <w:rsid w:val="00775DA1"/>
    <w:rsid w:val="00776EED"/>
    <w:rsid w:val="007808DA"/>
    <w:rsid w:val="007812D1"/>
    <w:rsid w:val="007812E1"/>
    <w:rsid w:val="00781671"/>
    <w:rsid w:val="00782B61"/>
    <w:rsid w:val="0078572B"/>
    <w:rsid w:val="00785DCD"/>
    <w:rsid w:val="007875BB"/>
    <w:rsid w:val="00787D01"/>
    <w:rsid w:val="0079058D"/>
    <w:rsid w:val="00790A31"/>
    <w:rsid w:val="0079215A"/>
    <w:rsid w:val="00792C43"/>
    <w:rsid w:val="007952DD"/>
    <w:rsid w:val="00796B68"/>
    <w:rsid w:val="00797404"/>
    <w:rsid w:val="00797791"/>
    <w:rsid w:val="007A0784"/>
    <w:rsid w:val="007A122F"/>
    <w:rsid w:val="007A1919"/>
    <w:rsid w:val="007A441C"/>
    <w:rsid w:val="007A5FB2"/>
    <w:rsid w:val="007A6598"/>
    <w:rsid w:val="007A7C8B"/>
    <w:rsid w:val="007B2107"/>
    <w:rsid w:val="007B2A5C"/>
    <w:rsid w:val="007B2C3C"/>
    <w:rsid w:val="007B4208"/>
    <w:rsid w:val="007B4601"/>
    <w:rsid w:val="007B5209"/>
    <w:rsid w:val="007B5C03"/>
    <w:rsid w:val="007B5F28"/>
    <w:rsid w:val="007C0339"/>
    <w:rsid w:val="007C0858"/>
    <w:rsid w:val="007C0F62"/>
    <w:rsid w:val="007C2CCB"/>
    <w:rsid w:val="007C4095"/>
    <w:rsid w:val="007C4099"/>
    <w:rsid w:val="007C4A52"/>
    <w:rsid w:val="007C57CD"/>
    <w:rsid w:val="007C782F"/>
    <w:rsid w:val="007D021B"/>
    <w:rsid w:val="007D132E"/>
    <w:rsid w:val="007D1DEB"/>
    <w:rsid w:val="007D28CF"/>
    <w:rsid w:val="007D3BCC"/>
    <w:rsid w:val="007D4B95"/>
    <w:rsid w:val="007D4C79"/>
    <w:rsid w:val="007D5722"/>
    <w:rsid w:val="007D703B"/>
    <w:rsid w:val="007D7A53"/>
    <w:rsid w:val="007D7B79"/>
    <w:rsid w:val="007E0B71"/>
    <w:rsid w:val="007E21EC"/>
    <w:rsid w:val="007E263B"/>
    <w:rsid w:val="007E2AE3"/>
    <w:rsid w:val="007E2BDE"/>
    <w:rsid w:val="007E2E29"/>
    <w:rsid w:val="007E5047"/>
    <w:rsid w:val="007E63FA"/>
    <w:rsid w:val="007F020A"/>
    <w:rsid w:val="007F1156"/>
    <w:rsid w:val="007F2020"/>
    <w:rsid w:val="007F2A84"/>
    <w:rsid w:val="007F2B5D"/>
    <w:rsid w:val="007F3581"/>
    <w:rsid w:val="007F6644"/>
    <w:rsid w:val="007F72A8"/>
    <w:rsid w:val="007F7C4B"/>
    <w:rsid w:val="0080048D"/>
    <w:rsid w:val="0080180A"/>
    <w:rsid w:val="00801DF0"/>
    <w:rsid w:val="00804872"/>
    <w:rsid w:val="00804E4E"/>
    <w:rsid w:val="00805AF2"/>
    <w:rsid w:val="008061A5"/>
    <w:rsid w:val="0081042F"/>
    <w:rsid w:val="0081067C"/>
    <w:rsid w:val="00810E47"/>
    <w:rsid w:val="008134E4"/>
    <w:rsid w:val="0081374A"/>
    <w:rsid w:val="00813D91"/>
    <w:rsid w:val="008164E0"/>
    <w:rsid w:val="00817F1B"/>
    <w:rsid w:val="00820CDF"/>
    <w:rsid w:val="0082170C"/>
    <w:rsid w:val="00821791"/>
    <w:rsid w:val="00822D82"/>
    <w:rsid w:val="0082323A"/>
    <w:rsid w:val="00823656"/>
    <w:rsid w:val="00823BFB"/>
    <w:rsid w:val="00825B27"/>
    <w:rsid w:val="00825EF0"/>
    <w:rsid w:val="00826192"/>
    <w:rsid w:val="00826CA8"/>
    <w:rsid w:val="00830072"/>
    <w:rsid w:val="00831928"/>
    <w:rsid w:val="00832F8E"/>
    <w:rsid w:val="00833D31"/>
    <w:rsid w:val="00834C16"/>
    <w:rsid w:val="008361C3"/>
    <w:rsid w:val="00837E60"/>
    <w:rsid w:val="00841D0C"/>
    <w:rsid w:val="00841E0F"/>
    <w:rsid w:val="00842411"/>
    <w:rsid w:val="00842F1F"/>
    <w:rsid w:val="00843CC2"/>
    <w:rsid w:val="00844751"/>
    <w:rsid w:val="008447F2"/>
    <w:rsid w:val="0084592A"/>
    <w:rsid w:val="00847124"/>
    <w:rsid w:val="00850D9A"/>
    <w:rsid w:val="00851089"/>
    <w:rsid w:val="008530B9"/>
    <w:rsid w:val="00854B56"/>
    <w:rsid w:val="00854D50"/>
    <w:rsid w:val="00855289"/>
    <w:rsid w:val="00856FDB"/>
    <w:rsid w:val="00860888"/>
    <w:rsid w:val="0086170A"/>
    <w:rsid w:val="00861B14"/>
    <w:rsid w:val="00862C86"/>
    <w:rsid w:val="00864C89"/>
    <w:rsid w:val="008651D5"/>
    <w:rsid w:val="00867330"/>
    <w:rsid w:val="008677C0"/>
    <w:rsid w:val="0087292C"/>
    <w:rsid w:val="0087453A"/>
    <w:rsid w:val="00874B9F"/>
    <w:rsid w:val="00874EED"/>
    <w:rsid w:val="0087514B"/>
    <w:rsid w:val="008751D7"/>
    <w:rsid w:val="00875A1F"/>
    <w:rsid w:val="00875DE7"/>
    <w:rsid w:val="00877171"/>
    <w:rsid w:val="0088309F"/>
    <w:rsid w:val="008832C4"/>
    <w:rsid w:val="00883458"/>
    <w:rsid w:val="00883CA7"/>
    <w:rsid w:val="00884187"/>
    <w:rsid w:val="00885691"/>
    <w:rsid w:val="0088649A"/>
    <w:rsid w:val="00890451"/>
    <w:rsid w:val="00890A41"/>
    <w:rsid w:val="00895AAA"/>
    <w:rsid w:val="00896E66"/>
    <w:rsid w:val="008974D5"/>
    <w:rsid w:val="00897FD3"/>
    <w:rsid w:val="008A0D95"/>
    <w:rsid w:val="008A1044"/>
    <w:rsid w:val="008A2394"/>
    <w:rsid w:val="008A2B23"/>
    <w:rsid w:val="008A32AF"/>
    <w:rsid w:val="008A3670"/>
    <w:rsid w:val="008A3D92"/>
    <w:rsid w:val="008A4E49"/>
    <w:rsid w:val="008A4E9F"/>
    <w:rsid w:val="008A525C"/>
    <w:rsid w:val="008A5924"/>
    <w:rsid w:val="008A652A"/>
    <w:rsid w:val="008A6795"/>
    <w:rsid w:val="008A6BF2"/>
    <w:rsid w:val="008A7545"/>
    <w:rsid w:val="008B1DA8"/>
    <w:rsid w:val="008B1DDD"/>
    <w:rsid w:val="008B2B87"/>
    <w:rsid w:val="008B2F47"/>
    <w:rsid w:val="008B3998"/>
    <w:rsid w:val="008B44C5"/>
    <w:rsid w:val="008B477D"/>
    <w:rsid w:val="008B5597"/>
    <w:rsid w:val="008B7445"/>
    <w:rsid w:val="008B75DB"/>
    <w:rsid w:val="008C0C96"/>
    <w:rsid w:val="008C10FA"/>
    <w:rsid w:val="008C1926"/>
    <w:rsid w:val="008C2C5E"/>
    <w:rsid w:val="008C3050"/>
    <w:rsid w:val="008C432F"/>
    <w:rsid w:val="008C4AF9"/>
    <w:rsid w:val="008C5493"/>
    <w:rsid w:val="008C5A12"/>
    <w:rsid w:val="008C5DA9"/>
    <w:rsid w:val="008C79D1"/>
    <w:rsid w:val="008D228A"/>
    <w:rsid w:val="008D35AB"/>
    <w:rsid w:val="008D5674"/>
    <w:rsid w:val="008D69E8"/>
    <w:rsid w:val="008E007A"/>
    <w:rsid w:val="008E2128"/>
    <w:rsid w:val="008E2D79"/>
    <w:rsid w:val="008E3361"/>
    <w:rsid w:val="008E4E6D"/>
    <w:rsid w:val="008E4ED4"/>
    <w:rsid w:val="008E593B"/>
    <w:rsid w:val="008E5A3F"/>
    <w:rsid w:val="008E60A1"/>
    <w:rsid w:val="008E6C07"/>
    <w:rsid w:val="008F1146"/>
    <w:rsid w:val="008F2B3E"/>
    <w:rsid w:val="008F32EF"/>
    <w:rsid w:val="008F3F39"/>
    <w:rsid w:val="008F4E95"/>
    <w:rsid w:val="008F738A"/>
    <w:rsid w:val="008F7EE4"/>
    <w:rsid w:val="009006B1"/>
    <w:rsid w:val="00903AE2"/>
    <w:rsid w:val="00903AF4"/>
    <w:rsid w:val="009045B4"/>
    <w:rsid w:val="009048CA"/>
    <w:rsid w:val="0090571A"/>
    <w:rsid w:val="00906472"/>
    <w:rsid w:val="009072E8"/>
    <w:rsid w:val="00907682"/>
    <w:rsid w:val="00907FDA"/>
    <w:rsid w:val="00910E01"/>
    <w:rsid w:val="00911F86"/>
    <w:rsid w:val="0091213A"/>
    <w:rsid w:val="009123EF"/>
    <w:rsid w:val="009125C8"/>
    <w:rsid w:val="00912883"/>
    <w:rsid w:val="00912CDC"/>
    <w:rsid w:val="00914901"/>
    <w:rsid w:val="00914B80"/>
    <w:rsid w:val="00915966"/>
    <w:rsid w:val="00916CCF"/>
    <w:rsid w:val="00916CEF"/>
    <w:rsid w:val="00921A8D"/>
    <w:rsid w:val="009239C5"/>
    <w:rsid w:val="009257DB"/>
    <w:rsid w:val="0092787E"/>
    <w:rsid w:val="00927B54"/>
    <w:rsid w:val="00934179"/>
    <w:rsid w:val="00934387"/>
    <w:rsid w:val="00934CE1"/>
    <w:rsid w:val="00936138"/>
    <w:rsid w:val="00937B91"/>
    <w:rsid w:val="009402B1"/>
    <w:rsid w:val="00942202"/>
    <w:rsid w:val="0094229E"/>
    <w:rsid w:val="009422B9"/>
    <w:rsid w:val="0094336C"/>
    <w:rsid w:val="00947C31"/>
    <w:rsid w:val="0095015C"/>
    <w:rsid w:val="00951E0D"/>
    <w:rsid w:val="00951F80"/>
    <w:rsid w:val="00952C19"/>
    <w:rsid w:val="00952ECC"/>
    <w:rsid w:val="00952F6D"/>
    <w:rsid w:val="0095449B"/>
    <w:rsid w:val="00954E9D"/>
    <w:rsid w:val="00955292"/>
    <w:rsid w:val="009561E1"/>
    <w:rsid w:val="00956648"/>
    <w:rsid w:val="009566DF"/>
    <w:rsid w:val="00956BE0"/>
    <w:rsid w:val="00963C1F"/>
    <w:rsid w:val="00965DF2"/>
    <w:rsid w:val="009669AC"/>
    <w:rsid w:val="0096765E"/>
    <w:rsid w:val="00971B33"/>
    <w:rsid w:val="00971BEF"/>
    <w:rsid w:val="00971CF8"/>
    <w:rsid w:val="00974F47"/>
    <w:rsid w:val="0097520E"/>
    <w:rsid w:val="0097712B"/>
    <w:rsid w:val="00977BED"/>
    <w:rsid w:val="00977C9D"/>
    <w:rsid w:val="00982293"/>
    <w:rsid w:val="009848F8"/>
    <w:rsid w:val="009853E9"/>
    <w:rsid w:val="0098570E"/>
    <w:rsid w:val="00987B37"/>
    <w:rsid w:val="00991D8E"/>
    <w:rsid w:val="00992136"/>
    <w:rsid w:val="009953E1"/>
    <w:rsid w:val="009A04A8"/>
    <w:rsid w:val="009A1AD8"/>
    <w:rsid w:val="009A1E74"/>
    <w:rsid w:val="009A3B53"/>
    <w:rsid w:val="009A4137"/>
    <w:rsid w:val="009A527D"/>
    <w:rsid w:val="009A5B6B"/>
    <w:rsid w:val="009A690C"/>
    <w:rsid w:val="009A7369"/>
    <w:rsid w:val="009B0A7B"/>
    <w:rsid w:val="009B262D"/>
    <w:rsid w:val="009B2734"/>
    <w:rsid w:val="009B2DEA"/>
    <w:rsid w:val="009B3E22"/>
    <w:rsid w:val="009B3EF7"/>
    <w:rsid w:val="009B42AA"/>
    <w:rsid w:val="009B4456"/>
    <w:rsid w:val="009B4D86"/>
    <w:rsid w:val="009B5142"/>
    <w:rsid w:val="009B5305"/>
    <w:rsid w:val="009B5795"/>
    <w:rsid w:val="009B7177"/>
    <w:rsid w:val="009B7188"/>
    <w:rsid w:val="009B78CA"/>
    <w:rsid w:val="009C3139"/>
    <w:rsid w:val="009C449D"/>
    <w:rsid w:val="009C4B63"/>
    <w:rsid w:val="009C4F84"/>
    <w:rsid w:val="009C5E57"/>
    <w:rsid w:val="009C70D7"/>
    <w:rsid w:val="009C7705"/>
    <w:rsid w:val="009C7C87"/>
    <w:rsid w:val="009C7DED"/>
    <w:rsid w:val="009C7F06"/>
    <w:rsid w:val="009D02B6"/>
    <w:rsid w:val="009D0F62"/>
    <w:rsid w:val="009D4640"/>
    <w:rsid w:val="009D654A"/>
    <w:rsid w:val="009D6D8F"/>
    <w:rsid w:val="009E025B"/>
    <w:rsid w:val="009E0463"/>
    <w:rsid w:val="009E053A"/>
    <w:rsid w:val="009E1B9F"/>
    <w:rsid w:val="009E21A8"/>
    <w:rsid w:val="009E2F70"/>
    <w:rsid w:val="009E3028"/>
    <w:rsid w:val="009E3A47"/>
    <w:rsid w:val="009E4020"/>
    <w:rsid w:val="009E46FC"/>
    <w:rsid w:val="009E506D"/>
    <w:rsid w:val="009E58C7"/>
    <w:rsid w:val="009E5F11"/>
    <w:rsid w:val="009E7D7D"/>
    <w:rsid w:val="009F1B0A"/>
    <w:rsid w:val="009F1D45"/>
    <w:rsid w:val="009F2063"/>
    <w:rsid w:val="009F20EB"/>
    <w:rsid w:val="009F2230"/>
    <w:rsid w:val="009F297E"/>
    <w:rsid w:val="009F2D95"/>
    <w:rsid w:val="009F3DDB"/>
    <w:rsid w:val="009F411E"/>
    <w:rsid w:val="009F52EB"/>
    <w:rsid w:val="009F5349"/>
    <w:rsid w:val="009F681B"/>
    <w:rsid w:val="009F68D4"/>
    <w:rsid w:val="009F6950"/>
    <w:rsid w:val="009F697B"/>
    <w:rsid w:val="009F6FFC"/>
    <w:rsid w:val="009F7073"/>
    <w:rsid w:val="009F7206"/>
    <w:rsid w:val="00A00C4F"/>
    <w:rsid w:val="00A0103E"/>
    <w:rsid w:val="00A0184E"/>
    <w:rsid w:val="00A01D86"/>
    <w:rsid w:val="00A03770"/>
    <w:rsid w:val="00A05C48"/>
    <w:rsid w:val="00A05CFE"/>
    <w:rsid w:val="00A06121"/>
    <w:rsid w:val="00A0723C"/>
    <w:rsid w:val="00A0772D"/>
    <w:rsid w:val="00A07B3B"/>
    <w:rsid w:val="00A07D32"/>
    <w:rsid w:val="00A107FA"/>
    <w:rsid w:val="00A11B1F"/>
    <w:rsid w:val="00A11C7F"/>
    <w:rsid w:val="00A11DF0"/>
    <w:rsid w:val="00A12CFF"/>
    <w:rsid w:val="00A1405D"/>
    <w:rsid w:val="00A14F28"/>
    <w:rsid w:val="00A15840"/>
    <w:rsid w:val="00A2076A"/>
    <w:rsid w:val="00A20B68"/>
    <w:rsid w:val="00A237C6"/>
    <w:rsid w:val="00A24190"/>
    <w:rsid w:val="00A25691"/>
    <w:rsid w:val="00A259C5"/>
    <w:rsid w:val="00A31701"/>
    <w:rsid w:val="00A31E05"/>
    <w:rsid w:val="00A3480D"/>
    <w:rsid w:val="00A35A5F"/>
    <w:rsid w:val="00A35D22"/>
    <w:rsid w:val="00A36037"/>
    <w:rsid w:val="00A37056"/>
    <w:rsid w:val="00A374FB"/>
    <w:rsid w:val="00A4000E"/>
    <w:rsid w:val="00A40C22"/>
    <w:rsid w:val="00A41BF1"/>
    <w:rsid w:val="00A43F13"/>
    <w:rsid w:val="00A45172"/>
    <w:rsid w:val="00A456AA"/>
    <w:rsid w:val="00A461F4"/>
    <w:rsid w:val="00A463C0"/>
    <w:rsid w:val="00A467DF"/>
    <w:rsid w:val="00A478CF"/>
    <w:rsid w:val="00A47ABD"/>
    <w:rsid w:val="00A47FC5"/>
    <w:rsid w:val="00A52B18"/>
    <w:rsid w:val="00A52F6A"/>
    <w:rsid w:val="00A52FB2"/>
    <w:rsid w:val="00A53705"/>
    <w:rsid w:val="00A53E1A"/>
    <w:rsid w:val="00A56076"/>
    <w:rsid w:val="00A56161"/>
    <w:rsid w:val="00A573C2"/>
    <w:rsid w:val="00A5789D"/>
    <w:rsid w:val="00A61668"/>
    <w:rsid w:val="00A64480"/>
    <w:rsid w:val="00A666EA"/>
    <w:rsid w:val="00A677FC"/>
    <w:rsid w:val="00A678BC"/>
    <w:rsid w:val="00A67BC9"/>
    <w:rsid w:val="00A703EA"/>
    <w:rsid w:val="00A713B2"/>
    <w:rsid w:val="00A723F7"/>
    <w:rsid w:val="00A745BF"/>
    <w:rsid w:val="00A7474F"/>
    <w:rsid w:val="00A74F92"/>
    <w:rsid w:val="00A7585E"/>
    <w:rsid w:val="00A75BFC"/>
    <w:rsid w:val="00A75DBC"/>
    <w:rsid w:val="00A75FE0"/>
    <w:rsid w:val="00A76668"/>
    <w:rsid w:val="00A80DE7"/>
    <w:rsid w:val="00A81CC2"/>
    <w:rsid w:val="00A82B3C"/>
    <w:rsid w:val="00A848F6"/>
    <w:rsid w:val="00A86DA7"/>
    <w:rsid w:val="00A86F66"/>
    <w:rsid w:val="00A90124"/>
    <w:rsid w:val="00A90BCD"/>
    <w:rsid w:val="00A93314"/>
    <w:rsid w:val="00A95059"/>
    <w:rsid w:val="00A95CF7"/>
    <w:rsid w:val="00A9791B"/>
    <w:rsid w:val="00AA07E2"/>
    <w:rsid w:val="00AA135F"/>
    <w:rsid w:val="00AA328F"/>
    <w:rsid w:val="00AA35B4"/>
    <w:rsid w:val="00AA3995"/>
    <w:rsid w:val="00AA7901"/>
    <w:rsid w:val="00AA7A23"/>
    <w:rsid w:val="00AB0C3D"/>
    <w:rsid w:val="00AB2A1F"/>
    <w:rsid w:val="00AB2FEB"/>
    <w:rsid w:val="00AB380B"/>
    <w:rsid w:val="00AB433B"/>
    <w:rsid w:val="00AB4BCB"/>
    <w:rsid w:val="00AB5239"/>
    <w:rsid w:val="00AB551F"/>
    <w:rsid w:val="00AB7CE1"/>
    <w:rsid w:val="00AC0B8D"/>
    <w:rsid w:val="00AC0C69"/>
    <w:rsid w:val="00AC3BF5"/>
    <w:rsid w:val="00AC51C4"/>
    <w:rsid w:val="00AC5356"/>
    <w:rsid w:val="00AD07E9"/>
    <w:rsid w:val="00AD4A55"/>
    <w:rsid w:val="00AD4AEA"/>
    <w:rsid w:val="00AD528C"/>
    <w:rsid w:val="00AD63DB"/>
    <w:rsid w:val="00AE0DCA"/>
    <w:rsid w:val="00AE2E33"/>
    <w:rsid w:val="00AE415C"/>
    <w:rsid w:val="00AE6F3D"/>
    <w:rsid w:val="00AE7341"/>
    <w:rsid w:val="00AE7C17"/>
    <w:rsid w:val="00AF194D"/>
    <w:rsid w:val="00AF1DE6"/>
    <w:rsid w:val="00AF3EC1"/>
    <w:rsid w:val="00AF44AF"/>
    <w:rsid w:val="00AF46C2"/>
    <w:rsid w:val="00AF53F0"/>
    <w:rsid w:val="00AF5621"/>
    <w:rsid w:val="00B00820"/>
    <w:rsid w:val="00B021EF"/>
    <w:rsid w:val="00B02689"/>
    <w:rsid w:val="00B04B2A"/>
    <w:rsid w:val="00B06149"/>
    <w:rsid w:val="00B0671E"/>
    <w:rsid w:val="00B115B5"/>
    <w:rsid w:val="00B115D0"/>
    <w:rsid w:val="00B11B5C"/>
    <w:rsid w:val="00B13048"/>
    <w:rsid w:val="00B13496"/>
    <w:rsid w:val="00B13C3A"/>
    <w:rsid w:val="00B13F29"/>
    <w:rsid w:val="00B15208"/>
    <w:rsid w:val="00B15B83"/>
    <w:rsid w:val="00B16A64"/>
    <w:rsid w:val="00B223EB"/>
    <w:rsid w:val="00B22EBD"/>
    <w:rsid w:val="00B22F6A"/>
    <w:rsid w:val="00B23B86"/>
    <w:rsid w:val="00B23F8F"/>
    <w:rsid w:val="00B2599B"/>
    <w:rsid w:val="00B25A49"/>
    <w:rsid w:val="00B269BB"/>
    <w:rsid w:val="00B27BFD"/>
    <w:rsid w:val="00B31260"/>
    <w:rsid w:val="00B3146A"/>
    <w:rsid w:val="00B3195A"/>
    <w:rsid w:val="00B31994"/>
    <w:rsid w:val="00B319F8"/>
    <w:rsid w:val="00B32ADD"/>
    <w:rsid w:val="00B336CA"/>
    <w:rsid w:val="00B33C07"/>
    <w:rsid w:val="00B340B6"/>
    <w:rsid w:val="00B3546D"/>
    <w:rsid w:val="00B3574E"/>
    <w:rsid w:val="00B3622E"/>
    <w:rsid w:val="00B36429"/>
    <w:rsid w:val="00B404FB"/>
    <w:rsid w:val="00B40722"/>
    <w:rsid w:val="00B40890"/>
    <w:rsid w:val="00B41CC9"/>
    <w:rsid w:val="00B41DDE"/>
    <w:rsid w:val="00B4261B"/>
    <w:rsid w:val="00B43465"/>
    <w:rsid w:val="00B43976"/>
    <w:rsid w:val="00B43D3B"/>
    <w:rsid w:val="00B440B2"/>
    <w:rsid w:val="00B44327"/>
    <w:rsid w:val="00B46AD1"/>
    <w:rsid w:val="00B46B4C"/>
    <w:rsid w:val="00B509FB"/>
    <w:rsid w:val="00B50FF5"/>
    <w:rsid w:val="00B516DB"/>
    <w:rsid w:val="00B52A17"/>
    <w:rsid w:val="00B52F1B"/>
    <w:rsid w:val="00B53B64"/>
    <w:rsid w:val="00B54023"/>
    <w:rsid w:val="00B5458B"/>
    <w:rsid w:val="00B5520A"/>
    <w:rsid w:val="00B55987"/>
    <w:rsid w:val="00B56B24"/>
    <w:rsid w:val="00B56DE6"/>
    <w:rsid w:val="00B56FBC"/>
    <w:rsid w:val="00B57EE4"/>
    <w:rsid w:val="00B6043C"/>
    <w:rsid w:val="00B60E3F"/>
    <w:rsid w:val="00B62302"/>
    <w:rsid w:val="00B63149"/>
    <w:rsid w:val="00B632A3"/>
    <w:rsid w:val="00B64CA7"/>
    <w:rsid w:val="00B6722B"/>
    <w:rsid w:val="00B70FC8"/>
    <w:rsid w:val="00B712D0"/>
    <w:rsid w:val="00B71713"/>
    <w:rsid w:val="00B717AB"/>
    <w:rsid w:val="00B722C7"/>
    <w:rsid w:val="00B756A9"/>
    <w:rsid w:val="00B75FAB"/>
    <w:rsid w:val="00B76575"/>
    <w:rsid w:val="00B766E0"/>
    <w:rsid w:val="00B76CF4"/>
    <w:rsid w:val="00B76F4B"/>
    <w:rsid w:val="00B80CB6"/>
    <w:rsid w:val="00B81520"/>
    <w:rsid w:val="00B8184B"/>
    <w:rsid w:val="00B818EB"/>
    <w:rsid w:val="00B829A0"/>
    <w:rsid w:val="00B84473"/>
    <w:rsid w:val="00B8465B"/>
    <w:rsid w:val="00B84FF5"/>
    <w:rsid w:val="00B8503D"/>
    <w:rsid w:val="00B86E1C"/>
    <w:rsid w:val="00B87D57"/>
    <w:rsid w:val="00B923BE"/>
    <w:rsid w:val="00B9292C"/>
    <w:rsid w:val="00B937BE"/>
    <w:rsid w:val="00B93D57"/>
    <w:rsid w:val="00B9584E"/>
    <w:rsid w:val="00B95B41"/>
    <w:rsid w:val="00B96CE1"/>
    <w:rsid w:val="00B9761D"/>
    <w:rsid w:val="00BA0CE5"/>
    <w:rsid w:val="00BA17AB"/>
    <w:rsid w:val="00BA1E77"/>
    <w:rsid w:val="00BA1E7C"/>
    <w:rsid w:val="00BA2504"/>
    <w:rsid w:val="00BA2CD0"/>
    <w:rsid w:val="00BA3412"/>
    <w:rsid w:val="00BA525D"/>
    <w:rsid w:val="00BA657E"/>
    <w:rsid w:val="00BA6835"/>
    <w:rsid w:val="00BB0B79"/>
    <w:rsid w:val="00BB3A3A"/>
    <w:rsid w:val="00BB4913"/>
    <w:rsid w:val="00BB5AD0"/>
    <w:rsid w:val="00BB61CF"/>
    <w:rsid w:val="00BB68CD"/>
    <w:rsid w:val="00BB7397"/>
    <w:rsid w:val="00BB788F"/>
    <w:rsid w:val="00BB7F75"/>
    <w:rsid w:val="00BC0222"/>
    <w:rsid w:val="00BC0F3D"/>
    <w:rsid w:val="00BC2B59"/>
    <w:rsid w:val="00BC3F5B"/>
    <w:rsid w:val="00BC4231"/>
    <w:rsid w:val="00BC458E"/>
    <w:rsid w:val="00BC4B16"/>
    <w:rsid w:val="00BC528F"/>
    <w:rsid w:val="00BC55EF"/>
    <w:rsid w:val="00BC5649"/>
    <w:rsid w:val="00BC7204"/>
    <w:rsid w:val="00BC7B08"/>
    <w:rsid w:val="00BD1A70"/>
    <w:rsid w:val="00BD3728"/>
    <w:rsid w:val="00BD37A4"/>
    <w:rsid w:val="00BD3F80"/>
    <w:rsid w:val="00BD6EEE"/>
    <w:rsid w:val="00BE05D8"/>
    <w:rsid w:val="00BE09F3"/>
    <w:rsid w:val="00BE0C68"/>
    <w:rsid w:val="00BE320E"/>
    <w:rsid w:val="00BE3636"/>
    <w:rsid w:val="00BE4343"/>
    <w:rsid w:val="00BE44FA"/>
    <w:rsid w:val="00BE4BE4"/>
    <w:rsid w:val="00BE50E6"/>
    <w:rsid w:val="00BE517A"/>
    <w:rsid w:val="00BE70F1"/>
    <w:rsid w:val="00BF1C44"/>
    <w:rsid w:val="00BF2977"/>
    <w:rsid w:val="00BF309E"/>
    <w:rsid w:val="00BF3978"/>
    <w:rsid w:val="00BF3BC6"/>
    <w:rsid w:val="00BF41FA"/>
    <w:rsid w:val="00BF52CD"/>
    <w:rsid w:val="00BF5B22"/>
    <w:rsid w:val="00BF5B69"/>
    <w:rsid w:val="00BF5CC3"/>
    <w:rsid w:val="00BF6E9C"/>
    <w:rsid w:val="00BF74B8"/>
    <w:rsid w:val="00C00BB6"/>
    <w:rsid w:val="00C01058"/>
    <w:rsid w:val="00C0149B"/>
    <w:rsid w:val="00C01D30"/>
    <w:rsid w:val="00C02558"/>
    <w:rsid w:val="00C026BF"/>
    <w:rsid w:val="00C04C2C"/>
    <w:rsid w:val="00C05976"/>
    <w:rsid w:val="00C06827"/>
    <w:rsid w:val="00C0771C"/>
    <w:rsid w:val="00C11782"/>
    <w:rsid w:val="00C14961"/>
    <w:rsid w:val="00C1604E"/>
    <w:rsid w:val="00C17B13"/>
    <w:rsid w:val="00C20ACF"/>
    <w:rsid w:val="00C21D87"/>
    <w:rsid w:val="00C21DBA"/>
    <w:rsid w:val="00C2353A"/>
    <w:rsid w:val="00C23677"/>
    <w:rsid w:val="00C24972"/>
    <w:rsid w:val="00C24B96"/>
    <w:rsid w:val="00C24ECD"/>
    <w:rsid w:val="00C25CBF"/>
    <w:rsid w:val="00C26649"/>
    <w:rsid w:val="00C267DD"/>
    <w:rsid w:val="00C26816"/>
    <w:rsid w:val="00C30337"/>
    <w:rsid w:val="00C304A8"/>
    <w:rsid w:val="00C3055C"/>
    <w:rsid w:val="00C3125C"/>
    <w:rsid w:val="00C31A86"/>
    <w:rsid w:val="00C3226E"/>
    <w:rsid w:val="00C33018"/>
    <w:rsid w:val="00C3434D"/>
    <w:rsid w:val="00C36450"/>
    <w:rsid w:val="00C36727"/>
    <w:rsid w:val="00C371C7"/>
    <w:rsid w:val="00C37452"/>
    <w:rsid w:val="00C37760"/>
    <w:rsid w:val="00C40835"/>
    <w:rsid w:val="00C40D44"/>
    <w:rsid w:val="00C41B42"/>
    <w:rsid w:val="00C439BF"/>
    <w:rsid w:val="00C43A19"/>
    <w:rsid w:val="00C4486F"/>
    <w:rsid w:val="00C45455"/>
    <w:rsid w:val="00C45516"/>
    <w:rsid w:val="00C45CF2"/>
    <w:rsid w:val="00C461E6"/>
    <w:rsid w:val="00C5021D"/>
    <w:rsid w:val="00C52487"/>
    <w:rsid w:val="00C53E8C"/>
    <w:rsid w:val="00C541AC"/>
    <w:rsid w:val="00C54B68"/>
    <w:rsid w:val="00C553BE"/>
    <w:rsid w:val="00C557BA"/>
    <w:rsid w:val="00C57472"/>
    <w:rsid w:val="00C5750D"/>
    <w:rsid w:val="00C5785D"/>
    <w:rsid w:val="00C60410"/>
    <w:rsid w:val="00C61317"/>
    <w:rsid w:val="00C62EE0"/>
    <w:rsid w:val="00C63A40"/>
    <w:rsid w:val="00C65542"/>
    <w:rsid w:val="00C65FD5"/>
    <w:rsid w:val="00C6663F"/>
    <w:rsid w:val="00C66996"/>
    <w:rsid w:val="00C670BC"/>
    <w:rsid w:val="00C67598"/>
    <w:rsid w:val="00C71E4B"/>
    <w:rsid w:val="00C722E4"/>
    <w:rsid w:val="00C74370"/>
    <w:rsid w:val="00C75D52"/>
    <w:rsid w:val="00C772C8"/>
    <w:rsid w:val="00C77643"/>
    <w:rsid w:val="00C77E43"/>
    <w:rsid w:val="00C80C08"/>
    <w:rsid w:val="00C826AF"/>
    <w:rsid w:val="00C826C9"/>
    <w:rsid w:val="00C82D8E"/>
    <w:rsid w:val="00C83002"/>
    <w:rsid w:val="00C838F9"/>
    <w:rsid w:val="00C83D4C"/>
    <w:rsid w:val="00C83E55"/>
    <w:rsid w:val="00C85131"/>
    <w:rsid w:val="00C861C1"/>
    <w:rsid w:val="00C91DF4"/>
    <w:rsid w:val="00C920D0"/>
    <w:rsid w:val="00C922F6"/>
    <w:rsid w:val="00C9396D"/>
    <w:rsid w:val="00C93D0F"/>
    <w:rsid w:val="00C949E1"/>
    <w:rsid w:val="00C94C21"/>
    <w:rsid w:val="00C95269"/>
    <w:rsid w:val="00C967E5"/>
    <w:rsid w:val="00C97483"/>
    <w:rsid w:val="00C97E05"/>
    <w:rsid w:val="00CA0795"/>
    <w:rsid w:val="00CA13C3"/>
    <w:rsid w:val="00CA19D7"/>
    <w:rsid w:val="00CA1A66"/>
    <w:rsid w:val="00CA204B"/>
    <w:rsid w:val="00CA207A"/>
    <w:rsid w:val="00CA2C99"/>
    <w:rsid w:val="00CA2CE9"/>
    <w:rsid w:val="00CA302A"/>
    <w:rsid w:val="00CA3654"/>
    <w:rsid w:val="00CA3B03"/>
    <w:rsid w:val="00CA44AB"/>
    <w:rsid w:val="00CA6069"/>
    <w:rsid w:val="00CB0270"/>
    <w:rsid w:val="00CB2573"/>
    <w:rsid w:val="00CB4A5A"/>
    <w:rsid w:val="00CB6196"/>
    <w:rsid w:val="00CB6BCB"/>
    <w:rsid w:val="00CB7251"/>
    <w:rsid w:val="00CC14E4"/>
    <w:rsid w:val="00CC16AA"/>
    <w:rsid w:val="00CC1C82"/>
    <w:rsid w:val="00CC2883"/>
    <w:rsid w:val="00CC353E"/>
    <w:rsid w:val="00CC3C46"/>
    <w:rsid w:val="00CC4507"/>
    <w:rsid w:val="00CC61BF"/>
    <w:rsid w:val="00CC6303"/>
    <w:rsid w:val="00CC74E5"/>
    <w:rsid w:val="00CC7955"/>
    <w:rsid w:val="00CD1B39"/>
    <w:rsid w:val="00CD1E1F"/>
    <w:rsid w:val="00CD2DAE"/>
    <w:rsid w:val="00CD31C3"/>
    <w:rsid w:val="00CD424F"/>
    <w:rsid w:val="00CD48F4"/>
    <w:rsid w:val="00CD5770"/>
    <w:rsid w:val="00CD6D5A"/>
    <w:rsid w:val="00CD7164"/>
    <w:rsid w:val="00CD740C"/>
    <w:rsid w:val="00CE00A3"/>
    <w:rsid w:val="00CE0325"/>
    <w:rsid w:val="00CE0D9D"/>
    <w:rsid w:val="00CE14D4"/>
    <w:rsid w:val="00CE196E"/>
    <w:rsid w:val="00CE2B42"/>
    <w:rsid w:val="00CE3CF6"/>
    <w:rsid w:val="00CE4034"/>
    <w:rsid w:val="00CE5640"/>
    <w:rsid w:val="00CE7987"/>
    <w:rsid w:val="00CF2E90"/>
    <w:rsid w:val="00CF3A7A"/>
    <w:rsid w:val="00CF40A7"/>
    <w:rsid w:val="00CF47F3"/>
    <w:rsid w:val="00CF506B"/>
    <w:rsid w:val="00CF5EE5"/>
    <w:rsid w:val="00CF7299"/>
    <w:rsid w:val="00CF7434"/>
    <w:rsid w:val="00D000F0"/>
    <w:rsid w:val="00D01272"/>
    <w:rsid w:val="00D0263B"/>
    <w:rsid w:val="00D02B75"/>
    <w:rsid w:val="00D0309B"/>
    <w:rsid w:val="00D0369B"/>
    <w:rsid w:val="00D03D10"/>
    <w:rsid w:val="00D041AD"/>
    <w:rsid w:val="00D04247"/>
    <w:rsid w:val="00D042B6"/>
    <w:rsid w:val="00D050DD"/>
    <w:rsid w:val="00D05230"/>
    <w:rsid w:val="00D057C9"/>
    <w:rsid w:val="00D05E51"/>
    <w:rsid w:val="00D0653B"/>
    <w:rsid w:val="00D0659C"/>
    <w:rsid w:val="00D078A1"/>
    <w:rsid w:val="00D07BFD"/>
    <w:rsid w:val="00D1056D"/>
    <w:rsid w:val="00D11033"/>
    <w:rsid w:val="00D11DB5"/>
    <w:rsid w:val="00D121E5"/>
    <w:rsid w:val="00D1273D"/>
    <w:rsid w:val="00D1442D"/>
    <w:rsid w:val="00D14666"/>
    <w:rsid w:val="00D147EB"/>
    <w:rsid w:val="00D156E5"/>
    <w:rsid w:val="00D15DDC"/>
    <w:rsid w:val="00D163A1"/>
    <w:rsid w:val="00D16D57"/>
    <w:rsid w:val="00D177BC"/>
    <w:rsid w:val="00D17B99"/>
    <w:rsid w:val="00D20477"/>
    <w:rsid w:val="00D2060A"/>
    <w:rsid w:val="00D20CD7"/>
    <w:rsid w:val="00D23A77"/>
    <w:rsid w:val="00D24255"/>
    <w:rsid w:val="00D2440C"/>
    <w:rsid w:val="00D2651F"/>
    <w:rsid w:val="00D27A64"/>
    <w:rsid w:val="00D30468"/>
    <w:rsid w:val="00D306F3"/>
    <w:rsid w:val="00D327ED"/>
    <w:rsid w:val="00D32B01"/>
    <w:rsid w:val="00D33BEB"/>
    <w:rsid w:val="00D35632"/>
    <w:rsid w:val="00D359FC"/>
    <w:rsid w:val="00D35C3D"/>
    <w:rsid w:val="00D367B3"/>
    <w:rsid w:val="00D41AA3"/>
    <w:rsid w:val="00D4246D"/>
    <w:rsid w:val="00D4298D"/>
    <w:rsid w:val="00D4399A"/>
    <w:rsid w:val="00D43EFB"/>
    <w:rsid w:val="00D45193"/>
    <w:rsid w:val="00D45E3F"/>
    <w:rsid w:val="00D46BBB"/>
    <w:rsid w:val="00D473C0"/>
    <w:rsid w:val="00D477B5"/>
    <w:rsid w:val="00D50E4C"/>
    <w:rsid w:val="00D50E74"/>
    <w:rsid w:val="00D51B1F"/>
    <w:rsid w:val="00D5371C"/>
    <w:rsid w:val="00D53FC1"/>
    <w:rsid w:val="00D55B8D"/>
    <w:rsid w:val="00D55BA3"/>
    <w:rsid w:val="00D56101"/>
    <w:rsid w:val="00D606F0"/>
    <w:rsid w:val="00D60B19"/>
    <w:rsid w:val="00D61040"/>
    <w:rsid w:val="00D62C18"/>
    <w:rsid w:val="00D632B5"/>
    <w:rsid w:val="00D65492"/>
    <w:rsid w:val="00D661B4"/>
    <w:rsid w:val="00D664F3"/>
    <w:rsid w:val="00D66F97"/>
    <w:rsid w:val="00D704F7"/>
    <w:rsid w:val="00D70E1B"/>
    <w:rsid w:val="00D72EC8"/>
    <w:rsid w:val="00D73FE4"/>
    <w:rsid w:val="00D75260"/>
    <w:rsid w:val="00D75358"/>
    <w:rsid w:val="00D7651B"/>
    <w:rsid w:val="00D80C2E"/>
    <w:rsid w:val="00D8102D"/>
    <w:rsid w:val="00D81390"/>
    <w:rsid w:val="00D82E71"/>
    <w:rsid w:val="00D83E2F"/>
    <w:rsid w:val="00D84449"/>
    <w:rsid w:val="00D848CA"/>
    <w:rsid w:val="00D85DCE"/>
    <w:rsid w:val="00D86C78"/>
    <w:rsid w:val="00D8764F"/>
    <w:rsid w:val="00D87BBB"/>
    <w:rsid w:val="00D904BE"/>
    <w:rsid w:val="00D912B1"/>
    <w:rsid w:val="00D941B4"/>
    <w:rsid w:val="00D944A4"/>
    <w:rsid w:val="00D9723A"/>
    <w:rsid w:val="00D97E59"/>
    <w:rsid w:val="00DA02F4"/>
    <w:rsid w:val="00DA0DEA"/>
    <w:rsid w:val="00DA2F3A"/>
    <w:rsid w:val="00DA36CD"/>
    <w:rsid w:val="00DA3850"/>
    <w:rsid w:val="00DA3A81"/>
    <w:rsid w:val="00DA4BE4"/>
    <w:rsid w:val="00DA4DD0"/>
    <w:rsid w:val="00DA5DF8"/>
    <w:rsid w:val="00DA62C6"/>
    <w:rsid w:val="00DA6F59"/>
    <w:rsid w:val="00DB01CE"/>
    <w:rsid w:val="00DB1AAD"/>
    <w:rsid w:val="00DB2340"/>
    <w:rsid w:val="00DB2ABA"/>
    <w:rsid w:val="00DB44B0"/>
    <w:rsid w:val="00DB4848"/>
    <w:rsid w:val="00DB4E32"/>
    <w:rsid w:val="00DB574B"/>
    <w:rsid w:val="00DB63B9"/>
    <w:rsid w:val="00DB7BC2"/>
    <w:rsid w:val="00DB7E55"/>
    <w:rsid w:val="00DC0011"/>
    <w:rsid w:val="00DC14D7"/>
    <w:rsid w:val="00DC2F5A"/>
    <w:rsid w:val="00DD02AB"/>
    <w:rsid w:val="00DD2256"/>
    <w:rsid w:val="00DD2393"/>
    <w:rsid w:val="00DD4980"/>
    <w:rsid w:val="00DD4A81"/>
    <w:rsid w:val="00DD4DE6"/>
    <w:rsid w:val="00DD60E5"/>
    <w:rsid w:val="00DD7CDF"/>
    <w:rsid w:val="00DE0E77"/>
    <w:rsid w:val="00DE27B2"/>
    <w:rsid w:val="00DE3623"/>
    <w:rsid w:val="00DE42A2"/>
    <w:rsid w:val="00DE4791"/>
    <w:rsid w:val="00DE587C"/>
    <w:rsid w:val="00DE6093"/>
    <w:rsid w:val="00DE695E"/>
    <w:rsid w:val="00DE74CA"/>
    <w:rsid w:val="00DF0395"/>
    <w:rsid w:val="00DF2479"/>
    <w:rsid w:val="00DF254F"/>
    <w:rsid w:val="00DF4002"/>
    <w:rsid w:val="00DF5418"/>
    <w:rsid w:val="00DF5588"/>
    <w:rsid w:val="00DF5B54"/>
    <w:rsid w:val="00DF5BFF"/>
    <w:rsid w:val="00DF5DCC"/>
    <w:rsid w:val="00DF6A86"/>
    <w:rsid w:val="00DF6C15"/>
    <w:rsid w:val="00DF6F8F"/>
    <w:rsid w:val="00E00A8F"/>
    <w:rsid w:val="00E00B41"/>
    <w:rsid w:val="00E034A7"/>
    <w:rsid w:val="00E03820"/>
    <w:rsid w:val="00E04AF5"/>
    <w:rsid w:val="00E05863"/>
    <w:rsid w:val="00E0672A"/>
    <w:rsid w:val="00E06749"/>
    <w:rsid w:val="00E068C3"/>
    <w:rsid w:val="00E102C2"/>
    <w:rsid w:val="00E1053D"/>
    <w:rsid w:val="00E10794"/>
    <w:rsid w:val="00E12271"/>
    <w:rsid w:val="00E129A6"/>
    <w:rsid w:val="00E12FB6"/>
    <w:rsid w:val="00E12FC6"/>
    <w:rsid w:val="00E13AE0"/>
    <w:rsid w:val="00E13BBE"/>
    <w:rsid w:val="00E15B9B"/>
    <w:rsid w:val="00E16425"/>
    <w:rsid w:val="00E165C9"/>
    <w:rsid w:val="00E177DE"/>
    <w:rsid w:val="00E2061C"/>
    <w:rsid w:val="00E207AF"/>
    <w:rsid w:val="00E21BF8"/>
    <w:rsid w:val="00E2337A"/>
    <w:rsid w:val="00E2422B"/>
    <w:rsid w:val="00E244F6"/>
    <w:rsid w:val="00E24823"/>
    <w:rsid w:val="00E24C80"/>
    <w:rsid w:val="00E27A85"/>
    <w:rsid w:val="00E27BA5"/>
    <w:rsid w:val="00E30910"/>
    <w:rsid w:val="00E32A46"/>
    <w:rsid w:val="00E32DB2"/>
    <w:rsid w:val="00E3320C"/>
    <w:rsid w:val="00E3474A"/>
    <w:rsid w:val="00E35ED7"/>
    <w:rsid w:val="00E37819"/>
    <w:rsid w:val="00E45E2A"/>
    <w:rsid w:val="00E461F1"/>
    <w:rsid w:val="00E46C46"/>
    <w:rsid w:val="00E472C5"/>
    <w:rsid w:val="00E5049F"/>
    <w:rsid w:val="00E532A2"/>
    <w:rsid w:val="00E535EE"/>
    <w:rsid w:val="00E553AD"/>
    <w:rsid w:val="00E564A1"/>
    <w:rsid w:val="00E57F0C"/>
    <w:rsid w:val="00E60C9D"/>
    <w:rsid w:val="00E60DB9"/>
    <w:rsid w:val="00E63CC0"/>
    <w:rsid w:val="00E66A0C"/>
    <w:rsid w:val="00E675BE"/>
    <w:rsid w:val="00E7042B"/>
    <w:rsid w:val="00E71719"/>
    <w:rsid w:val="00E72F02"/>
    <w:rsid w:val="00E738C0"/>
    <w:rsid w:val="00E73B29"/>
    <w:rsid w:val="00E76692"/>
    <w:rsid w:val="00E77306"/>
    <w:rsid w:val="00E804F9"/>
    <w:rsid w:val="00E80B62"/>
    <w:rsid w:val="00E80E9B"/>
    <w:rsid w:val="00E81442"/>
    <w:rsid w:val="00E827D9"/>
    <w:rsid w:val="00E829A3"/>
    <w:rsid w:val="00E84264"/>
    <w:rsid w:val="00E84508"/>
    <w:rsid w:val="00E857FC"/>
    <w:rsid w:val="00E86CDC"/>
    <w:rsid w:val="00E87D80"/>
    <w:rsid w:val="00E931DC"/>
    <w:rsid w:val="00E9593F"/>
    <w:rsid w:val="00E97B9A"/>
    <w:rsid w:val="00E97C3D"/>
    <w:rsid w:val="00EA0248"/>
    <w:rsid w:val="00EA0E9A"/>
    <w:rsid w:val="00EA12B1"/>
    <w:rsid w:val="00EA2165"/>
    <w:rsid w:val="00EA2DA0"/>
    <w:rsid w:val="00EA34CE"/>
    <w:rsid w:val="00EA4808"/>
    <w:rsid w:val="00EA5416"/>
    <w:rsid w:val="00EA765F"/>
    <w:rsid w:val="00EB1AC1"/>
    <w:rsid w:val="00EB4803"/>
    <w:rsid w:val="00EB564F"/>
    <w:rsid w:val="00EB5D54"/>
    <w:rsid w:val="00EB6BB2"/>
    <w:rsid w:val="00EC01F6"/>
    <w:rsid w:val="00EC0A35"/>
    <w:rsid w:val="00EC19AA"/>
    <w:rsid w:val="00EC21C0"/>
    <w:rsid w:val="00EC25F3"/>
    <w:rsid w:val="00EC2AEC"/>
    <w:rsid w:val="00EC3C23"/>
    <w:rsid w:val="00EC3D25"/>
    <w:rsid w:val="00EC3F34"/>
    <w:rsid w:val="00EC466F"/>
    <w:rsid w:val="00EC5193"/>
    <w:rsid w:val="00EC6394"/>
    <w:rsid w:val="00EC6644"/>
    <w:rsid w:val="00EC6D23"/>
    <w:rsid w:val="00EC7219"/>
    <w:rsid w:val="00ED00BD"/>
    <w:rsid w:val="00ED1F3B"/>
    <w:rsid w:val="00ED2CD1"/>
    <w:rsid w:val="00ED3F50"/>
    <w:rsid w:val="00ED42E2"/>
    <w:rsid w:val="00ED5237"/>
    <w:rsid w:val="00ED6914"/>
    <w:rsid w:val="00ED7219"/>
    <w:rsid w:val="00EE1BA5"/>
    <w:rsid w:val="00EE1BE7"/>
    <w:rsid w:val="00EE4281"/>
    <w:rsid w:val="00EE43E2"/>
    <w:rsid w:val="00EE4480"/>
    <w:rsid w:val="00EE4DD8"/>
    <w:rsid w:val="00EE4E95"/>
    <w:rsid w:val="00EE530B"/>
    <w:rsid w:val="00EE5E9C"/>
    <w:rsid w:val="00EE662E"/>
    <w:rsid w:val="00EE6D83"/>
    <w:rsid w:val="00EF0F8D"/>
    <w:rsid w:val="00EF12DF"/>
    <w:rsid w:val="00EF1D5A"/>
    <w:rsid w:val="00EF2BB1"/>
    <w:rsid w:val="00EF3E07"/>
    <w:rsid w:val="00EF66BB"/>
    <w:rsid w:val="00F000FB"/>
    <w:rsid w:val="00F0258D"/>
    <w:rsid w:val="00F046AC"/>
    <w:rsid w:val="00F05A22"/>
    <w:rsid w:val="00F05C68"/>
    <w:rsid w:val="00F0696F"/>
    <w:rsid w:val="00F105B7"/>
    <w:rsid w:val="00F10AA8"/>
    <w:rsid w:val="00F11797"/>
    <w:rsid w:val="00F117EA"/>
    <w:rsid w:val="00F120F0"/>
    <w:rsid w:val="00F12899"/>
    <w:rsid w:val="00F13E3B"/>
    <w:rsid w:val="00F1427E"/>
    <w:rsid w:val="00F16864"/>
    <w:rsid w:val="00F17C34"/>
    <w:rsid w:val="00F21799"/>
    <w:rsid w:val="00F21EB4"/>
    <w:rsid w:val="00F22C61"/>
    <w:rsid w:val="00F24DDE"/>
    <w:rsid w:val="00F25F18"/>
    <w:rsid w:val="00F26FA6"/>
    <w:rsid w:val="00F27F12"/>
    <w:rsid w:val="00F3068A"/>
    <w:rsid w:val="00F30BA4"/>
    <w:rsid w:val="00F31326"/>
    <w:rsid w:val="00F316B0"/>
    <w:rsid w:val="00F31B76"/>
    <w:rsid w:val="00F33964"/>
    <w:rsid w:val="00F33D25"/>
    <w:rsid w:val="00F362C5"/>
    <w:rsid w:val="00F36C7D"/>
    <w:rsid w:val="00F40558"/>
    <w:rsid w:val="00F41C43"/>
    <w:rsid w:val="00F43ED7"/>
    <w:rsid w:val="00F446AC"/>
    <w:rsid w:val="00F459FA"/>
    <w:rsid w:val="00F45C55"/>
    <w:rsid w:val="00F46706"/>
    <w:rsid w:val="00F46CD8"/>
    <w:rsid w:val="00F4712B"/>
    <w:rsid w:val="00F50B42"/>
    <w:rsid w:val="00F519C0"/>
    <w:rsid w:val="00F53704"/>
    <w:rsid w:val="00F563E0"/>
    <w:rsid w:val="00F57002"/>
    <w:rsid w:val="00F62B10"/>
    <w:rsid w:val="00F62D9F"/>
    <w:rsid w:val="00F6306B"/>
    <w:rsid w:val="00F639C8"/>
    <w:rsid w:val="00F65AD8"/>
    <w:rsid w:val="00F66A05"/>
    <w:rsid w:val="00F67057"/>
    <w:rsid w:val="00F70B7F"/>
    <w:rsid w:val="00F720AE"/>
    <w:rsid w:val="00F72C4D"/>
    <w:rsid w:val="00F738E9"/>
    <w:rsid w:val="00F73E6B"/>
    <w:rsid w:val="00F7428B"/>
    <w:rsid w:val="00F74E49"/>
    <w:rsid w:val="00F75087"/>
    <w:rsid w:val="00F75164"/>
    <w:rsid w:val="00F758FB"/>
    <w:rsid w:val="00F76564"/>
    <w:rsid w:val="00F766CD"/>
    <w:rsid w:val="00F76BB3"/>
    <w:rsid w:val="00F77604"/>
    <w:rsid w:val="00F810C5"/>
    <w:rsid w:val="00F821A9"/>
    <w:rsid w:val="00F82EF7"/>
    <w:rsid w:val="00F83C8A"/>
    <w:rsid w:val="00F84DDB"/>
    <w:rsid w:val="00F8579C"/>
    <w:rsid w:val="00F85C3A"/>
    <w:rsid w:val="00F85EFE"/>
    <w:rsid w:val="00F86433"/>
    <w:rsid w:val="00F87A21"/>
    <w:rsid w:val="00F87BFB"/>
    <w:rsid w:val="00F9044E"/>
    <w:rsid w:val="00F90A99"/>
    <w:rsid w:val="00F924F5"/>
    <w:rsid w:val="00F92599"/>
    <w:rsid w:val="00F92D1C"/>
    <w:rsid w:val="00F937BC"/>
    <w:rsid w:val="00F93ADD"/>
    <w:rsid w:val="00F94666"/>
    <w:rsid w:val="00F95A94"/>
    <w:rsid w:val="00F96301"/>
    <w:rsid w:val="00F966B9"/>
    <w:rsid w:val="00F96818"/>
    <w:rsid w:val="00F96978"/>
    <w:rsid w:val="00F9787F"/>
    <w:rsid w:val="00FA07D5"/>
    <w:rsid w:val="00FA153E"/>
    <w:rsid w:val="00FA15E0"/>
    <w:rsid w:val="00FA23E0"/>
    <w:rsid w:val="00FA3EB8"/>
    <w:rsid w:val="00FA52EA"/>
    <w:rsid w:val="00FA6A73"/>
    <w:rsid w:val="00FA6EF1"/>
    <w:rsid w:val="00FA7414"/>
    <w:rsid w:val="00FB0C41"/>
    <w:rsid w:val="00FB14D0"/>
    <w:rsid w:val="00FB2263"/>
    <w:rsid w:val="00FB2ACC"/>
    <w:rsid w:val="00FB5271"/>
    <w:rsid w:val="00FB61D2"/>
    <w:rsid w:val="00FB6BE5"/>
    <w:rsid w:val="00FB6D84"/>
    <w:rsid w:val="00FC23EB"/>
    <w:rsid w:val="00FC27B3"/>
    <w:rsid w:val="00FC430C"/>
    <w:rsid w:val="00FC5807"/>
    <w:rsid w:val="00FC62CC"/>
    <w:rsid w:val="00FC79E3"/>
    <w:rsid w:val="00FD036F"/>
    <w:rsid w:val="00FD056E"/>
    <w:rsid w:val="00FD080B"/>
    <w:rsid w:val="00FD208F"/>
    <w:rsid w:val="00FD243E"/>
    <w:rsid w:val="00FD40D7"/>
    <w:rsid w:val="00FD495A"/>
    <w:rsid w:val="00FD5493"/>
    <w:rsid w:val="00FD5F2B"/>
    <w:rsid w:val="00FE0FCD"/>
    <w:rsid w:val="00FE2643"/>
    <w:rsid w:val="00FE27B3"/>
    <w:rsid w:val="00FE3954"/>
    <w:rsid w:val="00FE52ED"/>
    <w:rsid w:val="00FF19C9"/>
    <w:rsid w:val="00FF29AD"/>
    <w:rsid w:val="00FF3B3C"/>
    <w:rsid w:val="00FF3E8A"/>
    <w:rsid w:val="00FF471C"/>
    <w:rsid w:val="00FF6C9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73D"/>
    <w:rPr>
      <w:sz w:val="24"/>
      <w:szCs w:val="24"/>
      <w:lang w:eastAsia="en-US"/>
    </w:rPr>
  </w:style>
  <w:style w:type="paragraph" w:styleId="Heading1">
    <w:name w:val="heading 1"/>
    <w:basedOn w:val="Normal"/>
    <w:next w:val="Normal"/>
    <w:link w:val="Heading1Char"/>
    <w:uiPriority w:val="9"/>
    <w:qFormat/>
    <w:rsid w:val="00D1273D"/>
    <w:pPr>
      <w:keepNext/>
      <w:jc w:val="center"/>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D1273D"/>
    <w:pPr>
      <w:keepNext/>
      <w:jc w:val="center"/>
      <w:outlineLvl w:val="1"/>
    </w:pPr>
    <w:rPr>
      <w:rFonts w:ascii="Cambria" w:hAnsi="Cambria"/>
      <w:b/>
      <w:bCs/>
      <w:i/>
      <w:iCs/>
      <w:sz w:val="28"/>
      <w:szCs w:val="28"/>
    </w:rPr>
  </w:style>
  <w:style w:type="paragraph" w:styleId="Heading4">
    <w:name w:val="heading 4"/>
    <w:basedOn w:val="Normal"/>
    <w:next w:val="Normal"/>
    <w:link w:val="Heading4Char"/>
    <w:uiPriority w:val="9"/>
    <w:qFormat/>
    <w:rsid w:val="002B2650"/>
    <w:pPr>
      <w:keepNext/>
      <w:jc w:val="right"/>
      <w:outlineLvl w:val="3"/>
    </w:pPr>
    <w:rPr>
      <w:rFonts w:ascii="Calibri" w:hAnsi="Calibri"/>
      <w:b/>
      <w:bCs/>
      <w:sz w:val="28"/>
      <w:szCs w:val="28"/>
    </w:rPr>
  </w:style>
  <w:style w:type="paragraph" w:styleId="Heading5">
    <w:name w:val="heading 5"/>
    <w:basedOn w:val="Normal"/>
    <w:next w:val="Normal"/>
    <w:link w:val="Heading5Char"/>
    <w:uiPriority w:val="9"/>
    <w:qFormat/>
    <w:rsid w:val="00D1273D"/>
    <w:pPr>
      <w:keepNext/>
      <w:jc w:val="center"/>
      <w:outlineLvl w:val="4"/>
    </w:pPr>
    <w:rPr>
      <w:rFonts w:ascii="Calibri" w:hAnsi="Calibri"/>
      <w:b/>
      <w:bCs/>
      <w:i/>
      <w:iCs/>
      <w:sz w:val="26"/>
      <w:szCs w:val="26"/>
    </w:rPr>
  </w:style>
  <w:style w:type="paragraph" w:styleId="Heading7">
    <w:name w:val="heading 7"/>
    <w:basedOn w:val="Normal"/>
    <w:next w:val="Normal"/>
    <w:link w:val="Heading7Char"/>
    <w:uiPriority w:val="9"/>
    <w:qFormat/>
    <w:rsid w:val="00D1273D"/>
    <w:pPr>
      <w:keepNext/>
      <w:ind w:left="3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1273D"/>
    <w:rPr>
      <w:rFonts w:ascii="Cambria" w:eastAsia="Times New Roman" w:hAnsi="Cambria" w:cs="Times New Roman"/>
      <w:b/>
      <w:bCs/>
      <w:kern w:val="32"/>
      <w:sz w:val="32"/>
      <w:szCs w:val="32"/>
      <w:lang w:val="lv-LV"/>
    </w:rPr>
  </w:style>
  <w:style w:type="character" w:customStyle="1" w:styleId="Heading2Char">
    <w:name w:val="Heading 2 Char"/>
    <w:link w:val="Heading2"/>
    <w:uiPriority w:val="9"/>
    <w:semiHidden/>
    <w:rsid w:val="00D1273D"/>
    <w:rPr>
      <w:rFonts w:ascii="Cambria" w:eastAsia="Times New Roman" w:hAnsi="Cambria" w:cs="Times New Roman"/>
      <w:b/>
      <w:bCs/>
      <w:i/>
      <w:iCs/>
      <w:sz w:val="28"/>
      <w:szCs w:val="28"/>
      <w:lang w:val="lv-LV"/>
    </w:rPr>
  </w:style>
  <w:style w:type="character" w:customStyle="1" w:styleId="Heading4Char">
    <w:name w:val="Heading 4 Char"/>
    <w:link w:val="Heading4"/>
    <w:uiPriority w:val="9"/>
    <w:semiHidden/>
    <w:rsid w:val="00D1273D"/>
    <w:rPr>
      <w:rFonts w:ascii="Calibri" w:eastAsia="Times New Roman" w:hAnsi="Calibri" w:cs="Times New Roman"/>
      <w:b/>
      <w:bCs/>
      <w:sz w:val="28"/>
      <w:szCs w:val="28"/>
      <w:lang w:val="lv-LV"/>
    </w:rPr>
  </w:style>
  <w:style w:type="character" w:customStyle="1" w:styleId="Heading5Char">
    <w:name w:val="Heading 5 Char"/>
    <w:link w:val="Heading5"/>
    <w:uiPriority w:val="9"/>
    <w:semiHidden/>
    <w:rsid w:val="00D1273D"/>
    <w:rPr>
      <w:rFonts w:ascii="Calibri" w:eastAsia="Times New Roman" w:hAnsi="Calibri" w:cs="Times New Roman"/>
      <w:b/>
      <w:bCs/>
      <w:i/>
      <w:iCs/>
      <w:sz w:val="26"/>
      <w:szCs w:val="26"/>
      <w:lang w:val="lv-LV"/>
    </w:rPr>
  </w:style>
  <w:style w:type="character" w:customStyle="1" w:styleId="Heading7Char">
    <w:name w:val="Heading 7 Char"/>
    <w:link w:val="Heading7"/>
    <w:uiPriority w:val="9"/>
    <w:semiHidden/>
    <w:rsid w:val="00D1273D"/>
    <w:rPr>
      <w:rFonts w:ascii="Calibri" w:eastAsia="Times New Roman" w:hAnsi="Calibri" w:cs="Times New Roman"/>
      <w:sz w:val="24"/>
      <w:szCs w:val="24"/>
      <w:lang w:val="lv-LV"/>
    </w:rPr>
  </w:style>
  <w:style w:type="paragraph" w:styleId="BalloonText">
    <w:name w:val="Balloon Text"/>
    <w:basedOn w:val="Normal"/>
    <w:link w:val="BalloonTextChar"/>
    <w:uiPriority w:val="99"/>
    <w:semiHidden/>
    <w:rsid w:val="005548BD"/>
    <w:rPr>
      <w:rFonts w:ascii="Tahoma" w:hAnsi="Tahoma" w:cs="Tahoma"/>
      <w:sz w:val="16"/>
      <w:szCs w:val="16"/>
    </w:rPr>
  </w:style>
  <w:style w:type="character" w:customStyle="1" w:styleId="FootnoteTextChar">
    <w:name w:val="Footnote Text Char"/>
    <w:link w:val="FootnoteText"/>
    <w:uiPriority w:val="99"/>
    <w:semiHidden/>
    <w:locked/>
    <w:rsid w:val="007A7C8B"/>
    <w:rPr>
      <w:rFonts w:cs="Times New Roman"/>
      <w:lang w:val="lv-LV" w:eastAsia="lv-LV" w:bidi="ar-SA"/>
    </w:rPr>
  </w:style>
  <w:style w:type="paragraph" w:styleId="EnvelopeAddress">
    <w:name w:val="envelope address"/>
    <w:basedOn w:val="Normal"/>
    <w:uiPriority w:val="99"/>
    <w:rsid w:val="00D1273D"/>
    <w:pPr>
      <w:framePr w:w="7920" w:h="1980" w:hRule="exact" w:hSpace="180" w:wrap="auto" w:hAnchor="page" w:xAlign="center" w:yAlign="bottom"/>
      <w:ind w:left="2880"/>
    </w:pPr>
    <w:rPr>
      <w:rFonts w:ascii="Garamond" w:hAnsi="Garamond" w:cs="Arial"/>
      <w:b/>
      <w:sz w:val="36"/>
      <w:szCs w:val="36"/>
    </w:rPr>
  </w:style>
  <w:style w:type="paragraph" w:styleId="EnvelopeReturn">
    <w:name w:val="envelope return"/>
    <w:basedOn w:val="Normal"/>
    <w:uiPriority w:val="99"/>
    <w:rsid w:val="00D1273D"/>
    <w:rPr>
      <w:rFonts w:ascii="Garamond" w:hAnsi="Garamond" w:cs="Arial"/>
      <w:b/>
    </w:rPr>
  </w:style>
  <w:style w:type="paragraph" w:styleId="BodyText2">
    <w:name w:val="Body Text 2"/>
    <w:basedOn w:val="Normal"/>
    <w:link w:val="BodyText2Char"/>
    <w:uiPriority w:val="99"/>
    <w:rsid w:val="00D1273D"/>
    <w:pPr>
      <w:jc w:val="both"/>
    </w:pPr>
  </w:style>
  <w:style w:type="character" w:customStyle="1" w:styleId="BodyText2Char">
    <w:name w:val="Body Text 2 Char"/>
    <w:link w:val="BodyText2"/>
    <w:uiPriority w:val="99"/>
    <w:semiHidden/>
    <w:rsid w:val="00D1273D"/>
    <w:rPr>
      <w:sz w:val="24"/>
      <w:szCs w:val="24"/>
      <w:lang w:val="lv-LV"/>
    </w:rPr>
  </w:style>
  <w:style w:type="paragraph" w:styleId="NormalWeb">
    <w:name w:val="Normal (Web)"/>
    <w:basedOn w:val="Normal"/>
    <w:uiPriority w:val="99"/>
    <w:rsid w:val="00D1273D"/>
    <w:pPr>
      <w:spacing w:before="100" w:beforeAutospacing="1" w:after="100" w:afterAutospacing="1"/>
    </w:pPr>
    <w:rPr>
      <w:lang w:val="en-GB"/>
    </w:rPr>
  </w:style>
  <w:style w:type="paragraph" w:customStyle="1" w:styleId="naisc">
    <w:name w:val="naisc"/>
    <w:basedOn w:val="Normal"/>
    <w:rsid w:val="00D1273D"/>
    <w:pPr>
      <w:spacing w:before="100" w:beforeAutospacing="1" w:after="100" w:afterAutospacing="1"/>
      <w:jc w:val="center"/>
    </w:pPr>
    <w:rPr>
      <w:lang w:val="en-GB"/>
    </w:rPr>
  </w:style>
  <w:style w:type="paragraph" w:styleId="Header">
    <w:name w:val="header"/>
    <w:basedOn w:val="Normal"/>
    <w:link w:val="HeaderChar"/>
    <w:uiPriority w:val="99"/>
    <w:rsid w:val="00D1273D"/>
    <w:pPr>
      <w:tabs>
        <w:tab w:val="center" w:pos="4153"/>
        <w:tab w:val="right" w:pos="8306"/>
      </w:tabs>
    </w:pPr>
  </w:style>
  <w:style w:type="character" w:customStyle="1" w:styleId="HeaderChar">
    <w:name w:val="Header Char"/>
    <w:link w:val="Header"/>
    <w:uiPriority w:val="99"/>
    <w:semiHidden/>
    <w:rsid w:val="00D1273D"/>
    <w:rPr>
      <w:sz w:val="24"/>
      <w:szCs w:val="24"/>
      <w:lang w:val="lv-LV"/>
    </w:rPr>
  </w:style>
  <w:style w:type="paragraph" w:styleId="Footer">
    <w:name w:val="footer"/>
    <w:basedOn w:val="Normal"/>
    <w:link w:val="FooterChar"/>
    <w:uiPriority w:val="99"/>
    <w:rsid w:val="00D1273D"/>
    <w:pPr>
      <w:tabs>
        <w:tab w:val="center" w:pos="4153"/>
        <w:tab w:val="right" w:pos="8306"/>
      </w:tabs>
    </w:pPr>
  </w:style>
  <w:style w:type="character" w:customStyle="1" w:styleId="FooterChar">
    <w:name w:val="Footer Char"/>
    <w:link w:val="Footer"/>
    <w:uiPriority w:val="99"/>
    <w:semiHidden/>
    <w:rsid w:val="00D1273D"/>
    <w:rPr>
      <w:sz w:val="24"/>
      <w:szCs w:val="24"/>
      <w:lang w:val="lv-LV"/>
    </w:rPr>
  </w:style>
  <w:style w:type="character" w:styleId="PageNumber">
    <w:name w:val="page number"/>
    <w:uiPriority w:val="99"/>
    <w:rsid w:val="00D1273D"/>
    <w:rPr>
      <w:rFonts w:cs="Times New Roman"/>
    </w:rPr>
  </w:style>
  <w:style w:type="paragraph" w:styleId="BodyText">
    <w:name w:val="Body Text"/>
    <w:basedOn w:val="Normal"/>
    <w:link w:val="BodyTextChar"/>
    <w:uiPriority w:val="99"/>
    <w:rsid w:val="00D1273D"/>
    <w:pPr>
      <w:jc w:val="both"/>
    </w:pPr>
  </w:style>
  <w:style w:type="character" w:customStyle="1" w:styleId="BodyTextChar">
    <w:name w:val="Body Text Char"/>
    <w:link w:val="BodyText"/>
    <w:uiPriority w:val="99"/>
    <w:semiHidden/>
    <w:rsid w:val="00D1273D"/>
    <w:rPr>
      <w:sz w:val="24"/>
      <w:szCs w:val="24"/>
      <w:lang w:val="lv-LV"/>
    </w:rPr>
  </w:style>
  <w:style w:type="character" w:styleId="Hyperlink">
    <w:name w:val="Hyperlink"/>
    <w:uiPriority w:val="99"/>
    <w:rsid w:val="00D1273D"/>
    <w:rPr>
      <w:rFonts w:cs="Times New Roman"/>
      <w:color w:val="0000FF"/>
      <w:u w:val="single"/>
    </w:rPr>
  </w:style>
  <w:style w:type="paragraph" w:customStyle="1" w:styleId="naisf">
    <w:name w:val="naisf"/>
    <w:basedOn w:val="Normal"/>
    <w:uiPriority w:val="99"/>
    <w:rsid w:val="00FC430C"/>
    <w:pPr>
      <w:spacing w:before="100" w:beforeAutospacing="1" w:after="100" w:afterAutospacing="1"/>
      <w:jc w:val="both"/>
    </w:pPr>
    <w:rPr>
      <w:rFonts w:eastAsia="Arial Unicode MS"/>
      <w:lang w:val="en-GB"/>
    </w:rPr>
  </w:style>
  <w:style w:type="paragraph" w:customStyle="1" w:styleId="G4">
    <w:name w:val="G4"/>
    <w:basedOn w:val="Normal"/>
    <w:autoRedefine/>
    <w:uiPriority w:val="99"/>
    <w:rsid w:val="001D3987"/>
    <w:pPr>
      <w:jc w:val="both"/>
    </w:pPr>
  </w:style>
  <w:style w:type="paragraph" w:customStyle="1" w:styleId="xl24">
    <w:name w:val="xl24"/>
    <w:basedOn w:val="Normal"/>
    <w:uiPriority w:val="99"/>
    <w:rsid w:val="002B2650"/>
    <w:pPr>
      <w:pBdr>
        <w:bottom w:val="single" w:sz="4" w:space="0" w:color="auto"/>
        <w:right w:val="single" w:sz="4" w:space="0" w:color="auto"/>
      </w:pBdr>
      <w:spacing w:before="100" w:beforeAutospacing="1" w:after="100" w:afterAutospacing="1"/>
      <w:jc w:val="center"/>
      <w:textAlignment w:val="top"/>
    </w:pPr>
    <w:rPr>
      <w:rFonts w:eastAsia="Arial Unicode MS"/>
      <w:sz w:val="28"/>
      <w:szCs w:val="28"/>
      <w:lang w:val="en-GB"/>
    </w:rPr>
  </w:style>
  <w:style w:type="character" w:styleId="FollowedHyperlink">
    <w:name w:val="FollowedHyperlink"/>
    <w:uiPriority w:val="99"/>
    <w:rsid w:val="00184C32"/>
    <w:rPr>
      <w:rFonts w:cs="Times New Roman"/>
      <w:color w:val="800080"/>
      <w:u w:val="single"/>
    </w:rPr>
  </w:style>
  <w:style w:type="character" w:styleId="Strong">
    <w:name w:val="Strong"/>
    <w:uiPriority w:val="22"/>
    <w:qFormat/>
    <w:rsid w:val="00EC21C0"/>
    <w:rPr>
      <w:rFonts w:cs="Times New Roman"/>
      <w:b/>
      <w:bCs/>
    </w:rPr>
  </w:style>
  <w:style w:type="paragraph" w:styleId="BodyTextIndent">
    <w:name w:val="Body Text Indent"/>
    <w:basedOn w:val="Normal"/>
    <w:link w:val="BodyTextIndentChar"/>
    <w:uiPriority w:val="99"/>
    <w:rsid w:val="001F6BC5"/>
    <w:pPr>
      <w:spacing w:after="120"/>
      <w:ind w:left="283"/>
    </w:pPr>
  </w:style>
  <w:style w:type="character" w:customStyle="1" w:styleId="BodyTextIndentChar">
    <w:name w:val="Body Text Indent Char"/>
    <w:link w:val="BodyTextIndent"/>
    <w:uiPriority w:val="99"/>
    <w:semiHidden/>
    <w:rsid w:val="00D1273D"/>
    <w:rPr>
      <w:sz w:val="24"/>
      <w:szCs w:val="24"/>
      <w:lang w:val="lv-LV"/>
    </w:rPr>
  </w:style>
  <w:style w:type="paragraph" w:styleId="FootnoteText">
    <w:name w:val="footnote text"/>
    <w:basedOn w:val="Normal"/>
    <w:link w:val="FootnoteTextChar"/>
    <w:uiPriority w:val="99"/>
    <w:semiHidden/>
    <w:rsid w:val="0059541B"/>
    <w:rPr>
      <w:sz w:val="20"/>
      <w:szCs w:val="20"/>
      <w:lang w:eastAsia="lv-LV"/>
    </w:rPr>
  </w:style>
  <w:style w:type="paragraph" w:customStyle="1" w:styleId="CharChar4Char1">
    <w:name w:val="Char Char4 Char1"/>
    <w:basedOn w:val="Normal"/>
    <w:next w:val="BlockText"/>
    <w:uiPriority w:val="99"/>
    <w:rsid w:val="00640263"/>
    <w:pPr>
      <w:spacing w:before="120" w:after="160" w:line="240" w:lineRule="exact"/>
      <w:ind w:firstLine="720"/>
      <w:jc w:val="both"/>
    </w:pPr>
    <w:rPr>
      <w:rFonts w:ascii="Verdana" w:hAnsi="Verdana"/>
      <w:sz w:val="20"/>
      <w:szCs w:val="20"/>
      <w:lang w:val="en-US"/>
    </w:rPr>
  </w:style>
  <w:style w:type="character" w:styleId="FootnoteReference">
    <w:name w:val="footnote reference"/>
    <w:aliases w:val="Footnote Reference Number,Footnote symbol"/>
    <w:uiPriority w:val="99"/>
    <w:rsid w:val="0059541B"/>
    <w:rPr>
      <w:rFonts w:cs="Times New Roman"/>
      <w:vertAlign w:val="superscript"/>
    </w:rPr>
  </w:style>
  <w:style w:type="character" w:styleId="CommentReference">
    <w:name w:val="annotation reference"/>
    <w:uiPriority w:val="99"/>
    <w:semiHidden/>
    <w:rsid w:val="00162A40"/>
    <w:rPr>
      <w:rFonts w:cs="Times New Roman"/>
      <w:sz w:val="16"/>
      <w:szCs w:val="16"/>
    </w:rPr>
  </w:style>
  <w:style w:type="paragraph" w:styleId="CommentText">
    <w:name w:val="annotation text"/>
    <w:basedOn w:val="Normal"/>
    <w:link w:val="CommentTextChar"/>
    <w:uiPriority w:val="99"/>
    <w:semiHidden/>
    <w:rsid w:val="00162A40"/>
    <w:rPr>
      <w:sz w:val="20"/>
      <w:szCs w:val="20"/>
    </w:rPr>
  </w:style>
  <w:style w:type="character" w:customStyle="1" w:styleId="CommentTextChar">
    <w:name w:val="Comment Text Char"/>
    <w:link w:val="CommentText"/>
    <w:uiPriority w:val="99"/>
    <w:semiHidden/>
    <w:rsid w:val="00D1273D"/>
    <w:rPr>
      <w:sz w:val="20"/>
      <w:szCs w:val="20"/>
      <w:lang w:val="lv-LV"/>
    </w:rPr>
  </w:style>
  <w:style w:type="paragraph" w:styleId="CommentSubject">
    <w:name w:val="annotation subject"/>
    <w:basedOn w:val="CommentText"/>
    <w:next w:val="CommentText"/>
    <w:link w:val="CommentSubjectChar"/>
    <w:uiPriority w:val="99"/>
    <w:semiHidden/>
    <w:rsid w:val="00162A40"/>
    <w:rPr>
      <w:b/>
      <w:bCs/>
    </w:rPr>
  </w:style>
  <w:style w:type="character" w:customStyle="1" w:styleId="CommentSubjectChar">
    <w:name w:val="Comment Subject Char"/>
    <w:link w:val="CommentSubject"/>
    <w:uiPriority w:val="99"/>
    <w:semiHidden/>
    <w:rsid w:val="00D1273D"/>
    <w:rPr>
      <w:b/>
      <w:bCs/>
      <w:sz w:val="20"/>
      <w:szCs w:val="20"/>
      <w:lang w:val="lv-LV"/>
    </w:rPr>
  </w:style>
  <w:style w:type="paragraph" w:customStyle="1" w:styleId="CharChar4Char">
    <w:name w:val="Char Char4 Char"/>
    <w:basedOn w:val="Normal"/>
    <w:next w:val="BlockText"/>
    <w:uiPriority w:val="99"/>
    <w:rsid w:val="0032178A"/>
    <w:pPr>
      <w:spacing w:before="120" w:after="160" w:line="240" w:lineRule="exact"/>
      <w:ind w:firstLine="720"/>
      <w:jc w:val="both"/>
    </w:pPr>
    <w:rPr>
      <w:rFonts w:ascii="Verdana" w:hAnsi="Verdana"/>
      <w:sz w:val="20"/>
      <w:szCs w:val="20"/>
      <w:lang w:val="en-US"/>
    </w:rPr>
  </w:style>
  <w:style w:type="paragraph" w:styleId="BlockText">
    <w:name w:val="Block Text"/>
    <w:basedOn w:val="Normal"/>
    <w:uiPriority w:val="99"/>
    <w:rsid w:val="0032178A"/>
    <w:pPr>
      <w:spacing w:after="120"/>
      <w:ind w:left="1440" w:right="1440"/>
    </w:pPr>
  </w:style>
  <w:style w:type="paragraph" w:customStyle="1" w:styleId="EE-H3">
    <w:name w:val="EE-H3"/>
    <w:basedOn w:val="Normal"/>
    <w:autoRedefine/>
    <w:uiPriority w:val="99"/>
    <w:rsid w:val="00D0369B"/>
    <w:pPr>
      <w:ind w:right="6"/>
      <w:jc w:val="both"/>
    </w:pPr>
    <w:rPr>
      <w:lang w:eastAsia="lv-LV"/>
    </w:rPr>
  </w:style>
  <w:style w:type="character" w:customStyle="1" w:styleId="BalloonTextChar">
    <w:name w:val="Balloon Text Char"/>
    <w:link w:val="BalloonText"/>
    <w:uiPriority w:val="99"/>
    <w:semiHidden/>
    <w:locked/>
    <w:rsid w:val="007C4095"/>
    <w:rPr>
      <w:rFonts w:ascii="Tahoma" w:hAnsi="Tahoma" w:cs="Tahoma"/>
      <w:sz w:val="16"/>
      <w:szCs w:val="16"/>
      <w:lang w:val="lv-LV" w:eastAsia="en-US" w:bidi="ar-SA"/>
    </w:rPr>
  </w:style>
  <w:style w:type="paragraph" w:customStyle="1" w:styleId="CharChar4CharCharCharChar">
    <w:name w:val="Char Char4 Char Char Char Char"/>
    <w:basedOn w:val="Normal"/>
    <w:next w:val="BlockText"/>
    <w:rsid w:val="007E21EC"/>
    <w:pPr>
      <w:spacing w:before="120" w:after="160" w:line="240" w:lineRule="exact"/>
      <w:ind w:firstLine="720"/>
      <w:jc w:val="both"/>
    </w:pPr>
    <w:rPr>
      <w:rFonts w:ascii="Verdana" w:hAnsi="Verdana"/>
      <w:sz w:val="20"/>
      <w:szCs w:val="20"/>
      <w:lang w:val="en-US"/>
    </w:rPr>
  </w:style>
  <w:style w:type="paragraph" w:customStyle="1" w:styleId="1">
    <w:name w:val="1"/>
    <w:basedOn w:val="Normal"/>
    <w:rsid w:val="00FD495A"/>
    <w:pPr>
      <w:spacing w:after="160" w:line="240" w:lineRule="exact"/>
    </w:pPr>
    <w:rPr>
      <w:rFonts w:ascii="Tahoma" w:hAnsi="Tahoma"/>
      <w:sz w:val="20"/>
      <w:szCs w:val="20"/>
      <w:lang w:val="en-US"/>
    </w:rPr>
  </w:style>
  <w:style w:type="paragraph" w:customStyle="1" w:styleId="Default">
    <w:name w:val="Default"/>
    <w:rsid w:val="000518C5"/>
    <w:pPr>
      <w:autoSpaceDE w:val="0"/>
      <w:autoSpaceDN w:val="0"/>
      <w:adjustRightInd w:val="0"/>
    </w:pPr>
    <w:rPr>
      <w:color w:val="000000"/>
      <w:sz w:val="24"/>
      <w:szCs w:val="24"/>
    </w:rPr>
  </w:style>
  <w:style w:type="paragraph" w:customStyle="1" w:styleId="RakstzCharCharRakstzCharCharRakstz">
    <w:name w:val="Rakstz. Char Char Rakstz. Char Char Rakstz."/>
    <w:basedOn w:val="Normal"/>
    <w:rsid w:val="00906472"/>
    <w:pPr>
      <w:spacing w:after="160" w:line="240" w:lineRule="exact"/>
    </w:pPr>
    <w:rPr>
      <w:rFonts w:ascii="Tahoma" w:hAnsi="Tahoma"/>
      <w:sz w:val="20"/>
      <w:szCs w:val="20"/>
      <w:lang w:val="en-US"/>
    </w:rPr>
  </w:style>
  <w:style w:type="paragraph" w:customStyle="1" w:styleId="naisnod">
    <w:name w:val="naisnod"/>
    <w:basedOn w:val="Normal"/>
    <w:rsid w:val="00FB0C41"/>
    <w:pPr>
      <w:spacing w:before="100" w:beforeAutospacing="1" w:after="100" w:afterAutospacing="1"/>
    </w:pPr>
    <w:rPr>
      <w:lang w:eastAsia="lv-LV" w:bidi="lo-LA"/>
    </w:rPr>
  </w:style>
  <w:style w:type="paragraph" w:customStyle="1" w:styleId="naiskr">
    <w:name w:val="naiskr"/>
    <w:basedOn w:val="Normal"/>
    <w:uiPriority w:val="99"/>
    <w:rsid w:val="00FB0C41"/>
    <w:pPr>
      <w:spacing w:before="100" w:beforeAutospacing="1" w:after="100" w:afterAutospacing="1"/>
    </w:pPr>
    <w:rPr>
      <w:lang w:eastAsia="lv-LV" w:bidi="lo-LA"/>
    </w:rPr>
  </w:style>
  <w:style w:type="paragraph" w:customStyle="1" w:styleId="naislab">
    <w:name w:val="naislab"/>
    <w:basedOn w:val="Normal"/>
    <w:rsid w:val="00FB0C41"/>
    <w:pPr>
      <w:spacing w:before="100" w:beforeAutospacing="1" w:after="100" w:afterAutospacing="1"/>
    </w:pPr>
    <w:rPr>
      <w:lang w:eastAsia="lv-LV" w:bidi="lo-LA"/>
    </w:rPr>
  </w:style>
  <w:style w:type="character" w:customStyle="1" w:styleId="spelle">
    <w:name w:val="spelle"/>
    <w:basedOn w:val="DefaultParagraphFont"/>
    <w:rsid w:val="002F4AA1"/>
  </w:style>
  <w:style w:type="table" w:styleId="TableGrid">
    <w:name w:val="Table Grid"/>
    <w:basedOn w:val="TableNormal"/>
    <w:uiPriority w:val="59"/>
    <w:rsid w:val="00BE09F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vhtml">
    <w:name w:val="tv_html"/>
    <w:basedOn w:val="Normal"/>
    <w:rsid w:val="00861B14"/>
    <w:pPr>
      <w:spacing w:before="100" w:beforeAutospacing="1" w:after="100" w:afterAutospacing="1"/>
    </w:pPr>
    <w:rPr>
      <w:rFonts w:ascii="Verdana" w:hAnsi="Verdana"/>
      <w:sz w:val="18"/>
      <w:szCs w:val="18"/>
      <w:lang w:val="en-US"/>
    </w:rPr>
  </w:style>
  <w:style w:type="character" w:customStyle="1" w:styleId="apple-converted-space">
    <w:name w:val="apple-converted-space"/>
    <w:basedOn w:val="DefaultParagraphFont"/>
    <w:rsid w:val="003536A6"/>
  </w:style>
  <w:style w:type="paragraph" w:styleId="ListParagraph">
    <w:name w:val="List Paragraph"/>
    <w:basedOn w:val="Normal"/>
    <w:uiPriority w:val="34"/>
    <w:qFormat/>
    <w:rsid w:val="00CB2573"/>
    <w:pPr>
      <w:ind w:left="720"/>
      <w:contextualSpacing/>
    </w:pPr>
  </w:style>
  <w:style w:type="paragraph" w:styleId="NoSpacing">
    <w:name w:val="No Spacing"/>
    <w:qFormat/>
    <w:rsid w:val="00BB4913"/>
    <w:rPr>
      <w:rFonts w:ascii="Calibri" w:hAnsi="Calibri" w:cs="Calibri"/>
      <w:sz w:val="22"/>
      <w:szCs w:val="22"/>
      <w:lang w:val="en-US" w:eastAsia="en-US"/>
    </w:rPr>
  </w:style>
  <w:style w:type="paragraph" w:styleId="DocumentMap">
    <w:name w:val="Document Map"/>
    <w:basedOn w:val="Normal"/>
    <w:link w:val="DocumentMapChar"/>
    <w:uiPriority w:val="99"/>
    <w:semiHidden/>
    <w:unhideWhenUsed/>
    <w:rsid w:val="00326D94"/>
    <w:rPr>
      <w:rFonts w:ascii="Tahoma" w:hAnsi="Tahoma" w:cs="Tahoma"/>
      <w:sz w:val="16"/>
      <w:szCs w:val="16"/>
    </w:rPr>
  </w:style>
  <w:style w:type="character" w:customStyle="1" w:styleId="DocumentMapChar">
    <w:name w:val="Document Map Char"/>
    <w:basedOn w:val="DefaultParagraphFont"/>
    <w:link w:val="DocumentMap"/>
    <w:uiPriority w:val="99"/>
    <w:semiHidden/>
    <w:rsid w:val="00326D94"/>
    <w:rPr>
      <w:rFonts w:ascii="Tahoma" w:hAnsi="Tahoma" w:cs="Tahoma"/>
      <w:sz w:val="16"/>
      <w:szCs w:val="16"/>
      <w:lang w:val="lv-LV"/>
    </w:rPr>
  </w:style>
  <w:style w:type="paragraph" w:customStyle="1" w:styleId="tv2131">
    <w:name w:val="tv2131"/>
    <w:basedOn w:val="Normal"/>
    <w:rsid w:val="00217BB5"/>
    <w:pPr>
      <w:spacing w:line="360" w:lineRule="auto"/>
      <w:ind w:firstLine="300"/>
    </w:pPr>
    <w:rPr>
      <w:color w:val="414142"/>
      <w:sz w:val="20"/>
      <w:szCs w:val="20"/>
      <w:lang w:val="en-US"/>
    </w:rPr>
  </w:style>
  <w:style w:type="character" w:styleId="Emphasis">
    <w:name w:val="Emphasis"/>
    <w:uiPriority w:val="20"/>
    <w:qFormat/>
    <w:rsid w:val="008B44C5"/>
    <w:rPr>
      <w:i/>
      <w:iCs/>
    </w:rPr>
  </w:style>
  <w:style w:type="paragraph" w:customStyle="1" w:styleId="tv2132">
    <w:name w:val="tv2132"/>
    <w:basedOn w:val="Normal"/>
    <w:rsid w:val="008A32AF"/>
    <w:pPr>
      <w:spacing w:line="360" w:lineRule="auto"/>
      <w:ind w:firstLine="240"/>
    </w:pPr>
    <w:rPr>
      <w:color w:val="414142"/>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73D"/>
    <w:rPr>
      <w:sz w:val="24"/>
      <w:szCs w:val="24"/>
      <w:lang w:eastAsia="en-US"/>
    </w:rPr>
  </w:style>
  <w:style w:type="paragraph" w:styleId="Heading1">
    <w:name w:val="heading 1"/>
    <w:basedOn w:val="Normal"/>
    <w:next w:val="Normal"/>
    <w:link w:val="Heading1Char"/>
    <w:uiPriority w:val="9"/>
    <w:qFormat/>
    <w:rsid w:val="00D1273D"/>
    <w:pPr>
      <w:keepNext/>
      <w:jc w:val="center"/>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D1273D"/>
    <w:pPr>
      <w:keepNext/>
      <w:jc w:val="center"/>
      <w:outlineLvl w:val="1"/>
    </w:pPr>
    <w:rPr>
      <w:rFonts w:ascii="Cambria" w:hAnsi="Cambria"/>
      <w:b/>
      <w:bCs/>
      <w:i/>
      <w:iCs/>
      <w:sz w:val="28"/>
      <w:szCs w:val="28"/>
    </w:rPr>
  </w:style>
  <w:style w:type="paragraph" w:styleId="Heading4">
    <w:name w:val="heading 4"/>
    <w:basedOn w:val="Normal"/>
    <w:next w:val="Normal"/>
    <w:link w:val="Heading4Char"/>
    <w:uiPriority w:val="9"/>
    <w:qFormat/>
    <w:rsid w:val="002B2650"/>
    <w:pPr>
      <w:keepNext/>
      <w:jc w:val="right"/>
      <w:outlineLvl w:val="3"/>
    </w:pPr>
    <w:rPr>
      <w:rFonts w:ascii="Calibri" w:hAnsi="Calibri"/>
      <w:b/>
      <w:bCs/>
      <w:sz w:val="28"/>
      <w:szCs w:val="28"/>
    </w:rPr>
  </w:style>
  <w:style w:type="paragraph" w:styleId="Heading5">
    <w:name w:val="heading 5"/>
    <w:basedOn w:val="Normal"/>
    <w:next w:val="Normal"/>
    <w:link w:val="Heading5Char"/>
    <w:uiPriority w:val="9"/>
    <w:qFormat/>
    <w:rsid w:val="00D1273D"/>
    <w:pPr>
      <w:keepNext/>
      <w:jc w:val="center"/>
      <w:outlineLvl w:val="4"/>
    </w:pPr>
    <w:rPr>
      <w:rFonts w:ascii="Calibri" w:hAnsi="Calibri"/>
      <w:b/>
      <w:bCs/>
      <w:i/>
      <w:iCs/>
      <w:sz w:val="26"/>
      <w:szCs w:val="26"/>
    </w:rPr>
  </w:style>
  <w:style w:type="paragraph" w:styleId="Heading7">
    <w:name w:val="heading 7"/>
    <w:basedOn w:val="Normal"/>
    <w:next w:val="Normal"/>
    <w:link w:val="Heading7Char"/>
    <w:uiPriority w:val="9"/>
    <w:qFormat/>
    <w:rsid w:val="00D1273D"/>
    <w:pPr>
      <w:keepNext/>
      <w:ind w:left="3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1273D"/>
    <w:rPr>
      <w:rFonts w:ascii="Cambria" w:eastAsia="Times New Roman" w:hAnsi="Cambria" w:cs="Times New Roman"/>
      <w:b/>
      <w:bCs/>
      <w:kern w:val="32"/>
      <w:sz w:val="32"/>
      <w:szCs w:val="32"/>
      <w:lang w:val="lv-LV"/>
    </w:rPr>
  </w:style>
  <w:style w:type="character" w:customStyle="1" w:styleId="Heading2Char">
    <w:name w:val="Heading 2 Char"/>
    <w:link w:val="Heading2"/>
    <w:uiPriority w:val="9"/>
    <w:semiHidden/>
    <w:rsid w:val="00D1273D"/>
    <w:rPr>
      <w:rFonts w:ascii="Cambria" w:eastAsia="Times New Roman" w:hAnsi="Cambria" w:cs="Times New Roman"/>
      <w:b/>
      <w:bCs/>
      <w:i/>
      <w:iCs/>
      <w:sz w:val="28"/>
      <w:szCs w:val="28"/>
      <w:lang w:val="lv-LV"/>
    </w:rPr>
  </w:style>
  <w:style w:type="character" w:customStyle="1" w:styleId="Heading4Char">
    <w:name w:val="Heading 4 Char"/>
    <w:link w:val="Heading4"/>
    <w:uiPriority w:val="9"/>
    <w:semiHidden/>
    <w:rsid w:val="00D1273D"/>
    <w:rPr>
      <w:rFonts w:ascii="Calibri" w:eastAsia="Times New Roman" w:hAnsi="Calibri" w:cs="Times New Roman"/>
      <w:b/>
      <w:bCs/>
      <w:sz w:val="28"/>
      <w:szCs w:val="28"/>
      <w:lang w:val="lv-LV"/>
    </w:rPr>
  </w:style>
  <w:style w:type="character" w:customStyle="1" w:styleId="Heading5Char">
    <w:name w:val="Heading 5 Char"/>
    <w:link w:val="Heading5"/>
    <w:uiPriority w:val="9"/>
    <w:semiHidden/>
    <w:rsid w:val="00D1273D"/>
    <w:rPr>
      <w:rFonts w:ascii="Calibri" w:eastAsia="Times New Roman" w:hAnsi="Calibri" w:cs="Times New Roman"/>
      <w:b/>
      <w:bCs/>
      <w:i/>
      <w:iCs/>
      <w:sz w:val="26"/>
      <w:szCs w:val="26"/>
      <w:lang w:val="lv-LV"/>
    </w:rPr>
  </w:style>
  <w:style w:type="character" w:customStyle="1" w:styleId="Heading7Char">
    <w:name w:val="Heading 7 Char"/>
    <w:link w:val="Heading7"/>
    <w:uiPriority w:val="9"/>
    <w:semiHidden/>
    <w:rsid w:val="00D1273D"/>
    <w:rPr>
      <w:rFonts w:ascii="Calibri" w:eastAsia="Times New Roman" w:hAnsi="Calibri" w:cs="Times New Roman"/>
      <w:sz w:val="24"/>
      <w:szCs w:val="24"/>
      <w:lang w:val="lv-LV"/>
    </w:rPr>
  </w:style>
  <w:style w:type="paragraph" w:styleId="BalloonText">
    <w:name w:val="Balloon Text"/>
    <w:basedOn w:val="Normal"/>
    <w:link w:val="BalloonTextChar"/>
    <w:uiPriority w:val="99"/>
    <w:semiHidden/>
    <w:rsid w:val="005548BD"/>
    <w:rPr>
      <w:rFonts w:ascii="Tahoma" w:hAnsi="Tahoma" w:cs="Tahoma"/>
      <w:sz w:val="16"/>
      <w:szCs w:val="16"/>
    </w:rPr>
  </w:style>
  <w:style w:type="character" w:customStyle="1" w:styleId="FootnoteTextChar">
    <w:name w:val="Footnote Text Char"/>
    <w:link w:val="FootnoteText"/>
    <w:uiPriority w:val="99"/>
    <w:semiHidden/>
    <w:locked/>
    <w:rsid w:val="007A7C8B"/>
    <w:rPr>
      <w:rFonts w:cs="Times New Roman"/>
      <w:lang w:val="lv-LV" w:eastAsia="lv-LV" w:bidi="ar-SA"/>
    </w:rPr>
  </w:style>
  <w:style w:type="paragraph" w:styleId="EnvelopeAddress">
    <w:name w:val="envelope address"/>
    <w:basedOn w:val="Normal"/>
    <w:uiPriority w:val="99"/>
    <w:rsid w:val="00D1273D"/>
    <w:pPr>
      <w:framePr w:w="7920" w:h="1980" w:hRule="exact" w:hSpace="180" w:wrap="auto" w:hAnchor="page" w:xAlign="center" w:yAlign="bottom"/>
      <w:ind w:left="2880"/>
    </w:pPr>
    <w:rPr>
      <w:rFonts w:ascii="Garamond" w:hAnsi="Garamond" w:cs="Arial"/>
      <w:b/>
      <w:sz w:val="36"/>
      <w:szCs w:val="36"/>
    </w:rPr>
  </w:style>
  <w:style w:type="paragraph" w:styleId="EnvelopeReturn">
    <w:name w:val="envelope return"/>
    <w:basedOn w:val="Normal"/>
    <w:uiPriority w:val="99"/>
    <w:rsid w:val="00D1273D"/>
    <w:rPr>
      <w:rFonts w:ascii="Garamond" w:hAnsi="Garamond" w:cs="Arial"/>
      <w:b/>
    </w:rPr>
  </w:style>
  <w:style w:type="paragraph" w:styleId="BodyText2">
    <w:name w:val="Body Text 2"/>
    <w:basedOn w:val="Normal"/>
    <w:link w:val="BodyText2Char"/>
    <w:uiPriority w:val="99"/>
    <w:rsid w:val="00D1273D"/>
    <w:pPr>
      <w:jc w:val="both"/>
    </w:pPr>
  </w:style>
  <w:style w:type="character" w:customStyle="1" w:styleId="BodyText2Char">
    <w:name w:val="Body Text 2 Char"/>
    <w:link w:val="BodyText2"/>
    <w:uiPriority w:val="99"/>
    <w:semiHidden/>
    <w:rsid w:val="00D1273D"/>
    <w:rPr>
      <w:sz w:val="24"/>
      <w:szCs w:val="24"/>
      <w:lang w:val="lv-LV"/>
    </w:rPr>
  </w:style>
  <w:style w:type="paragraph" w:styleId="NormalWeb">
    <w:name w:val="Normal (Web)"/>
    <w:basedOn w:val="Normal"/>
    <w:uiPriority w:val="99"/>
    <w:rsid w:val="00D1273D"/>
    <w:pPr>
      <w:spacing w:before="100" w:beforeAutospacing="1" w:after="100" w:afterAutospacing="1"/>
    </w:pPr>
    <w:rPr>
      <w:lang w:val="en-GB"/>
    </w:rPr>
  </w:style>
  <w:style w:type="paragraph" w:customStyle="1" w:styleId="naisc">
    <w:name w:val="naisc"/>
    <w:basedOn w:val="Normal"/>
    <w:rsid w:val="00D1273D"/>
    <w:pPr>
      <w:spacing w:before="100" w:beforeAutospacing="1" w:after="100" w:afterAutospacing="1"/>
      <w:jc w:val="center"/>
    </w:pPr>
    <w:rPr>
      <w:lang w:val="en-GB"/>
    </w:rPr>
  </w:style>
  <w:style w:type="paragraph" w:styleId="Header">
    <w:name w:val="header"/>
    <w:basedOn w:val="Normal"/>
    <w:link w:val="HeaderChar"/>
    <w:uiPriority w:val="99"/>
    <w:rsid w:val="00D1273D"/>
    <w:pPr>
      <w:tabs>
        <w:tab w:val="center" w:pos="4153"/>
        <w:tab w:val="right" w:pos="8306"/>
      </w:tabs>
    </w:pPr>
  </w:style>
  <w:style w:type="character" w:customStyle="1" w:styleId="HeaderChar">
    <w:name w:val="Header Char"/>
    <w:link w:val="Header"/>
    <w:uiPriority w:val="99"/>
    <w:semiHidden/>
    <w:rsid w:val="00D1273D"/>
    <w:rPr>
      <w:sz w:val="24"/>
      <w:szCs w:val="24"/>
      <w:lang w:val="lv-LV"/>
    </w:rPr>
  </w:style>
  <w:style w:type="paragraph" w:styleId="Footer">
    <w:name w:val="footer"/>
    <w:basedOn w:val="Normal"/>
    <w:link w:val="FooterChar"/>
    <w:uiPriority w:val="99"/>
    <w:rsid w:val="00D1273D"/>
    <w:pPr>
      <w:tabs>
        <w:tab w:val="center" w:pos="4153"/>
        <w:tab w:val="right" w:pos="8306"/>
      </w:tabs>
    </w:pPr>
  </w:style>
  <w:style w:type="character" w:customStyle="1" w:styleId="FooterChar">
    <w:name w:val="Footer Char"/>
    <w:link w:val="Footer"/>
    <w:uiPriority w:val="99"/>
    <w:semiHidden/>
    <w:rsid w:val="00D1273D"/>
    <w:rPr>
      <w:sz w:val="24"/>
      <w:szCs w:val="24"/>
      <w:lang w:val="lv-LV"/>
    </w:rPr>
  </w:style>
  <w:style w:type="character" w:styleId="PageNumber">
    <w:name w:val="page number"/>
    <w:uiPriority w:val="99"/>
    <w:rsid w:val="00D1273D"/>
    <w:rPr>
      <w:rFonts w:cs="Times New Roman"/>
    </w:rPr>
  </w:style>
  <w:style w:type="paragraph" w:styleId="BodyText">
    <w:name w:val="Body Text"/>
    <w:basedOn w:val="Normal"/>
    <w:link w:val="BodyTextChar"/>
    <w:uiPriority w:val="99"/>
    <w:rsid w:val="00D1273D"/>
    <w:pPr>
      <w:jc w:val="both"/>
    </w:pPr>
  </w:style>
  <w:style w:type="character" w:customStyle="1" w:styleId="BodyTextChar">
    <w:name w:val="Body Text Char"/>
    <w:link w:val="BodyText"/>
    <w:uiPriority w:val="99"/>
    <w:semiHidden/>
    <w:rsid w:val="00D1273D"/>
    <w:rPr>
      <w:sz w:val="24"/>
      <w:szCs w:val="24"/>
      <w:lang w:val="lv-LV"/>
    </w:rPr>
  </w:style>
  <w:style w:type="character" w:styleId="Hyperlink">
    <w:name w:val="Hyperlink"/>
    <w:uiPriority w:val="99"/>
    <w:rsid w:val="00D1273D"/>
    <w:rPr>
      <w:rFonts w:cs="Times New Roman"/>
      <w:color w:val="0000FF"/>
      <w:u w:val="single"/>
    </w:rPr>
  </w:style>
  <w:style w:type="paragraph" w:customStyle="1" w:styleId="naisf">
    <w:name w:val="naisf"/>
    <w:basedOn w:val="Normal"/>
    <w:uiPriority w:val="99"/>
    <w:rsid w:val="00FC430C"/>
    <w:pPr>
      <w:spacing w:before="100" w:beforeAutospacing="1" w:after="100" w:afterAutospacing="1"/>
      <w:jc w:val="both"/>
    </w:pPr>
    <w:rPr>
      <w:rFonts w:eastAsia="Arial Unicode MS"/>
      <w:lang w:val="en-GB"/>
    </w:rPr>
  </w:style>
  <w:style w:type="paragraph" w:customStyle="1" w:styleId="G4">
    <w:name w:val="G4"/>
    <w:basedOn w:val="Normal"/>
    <w:autoRedefine/>
    <w:uiPriority w:val="99"/>
    <w:rsid w:val="001D3987"/>
    <w:pPr>
      <w:jc w:val="both"/>
    </w:pPr>
  </w:style>
  <w:style w:type="paragraph" w:customStyle="1" w:styleId="xl24">
    <w:name w:val="xl24"/>
    <w:basedOn w:val="Normal"/>
    <w:uiPriority w:val="99"/>
    <w:rsid w:val="002B2650"/>
    <w:pPr>
      <w:pBdr>
        <w:bottom w:val="single" w:sz="4" w:space="0" w:color="auto"/>
        <w:right w:val="single" w:sz="4" w:space="0" w:color="auto"/>
      </w:pBdr>
      <w:spacing w:before="100" w:beforeAutospacing="1" w:after="100" w:afterAutospacing="1"/>
      <w:jc w:val="center"/>
      <w:textAlignment w:val="top"/>
    </w:pPr>
    <w:rPr>
      <w:rFonts w:eastAsia="Arial Unicode MS"/>
      <w:sz w:val="28"/>
      <w:szCs w:val="28"/>
      <w:lang w:val="en-GB"/>
    </w:rPr>
  </w:style>
  <w:style w:type="character" w:styleId="FollowedHyperlink">
    <w:name w:val="FollowedHyperlink"/>
    <w:uiPriority w:val="99"/>
    <w:rsid w:val="00184C32"/>
    <w:rPr>
      <w:rFonts w:cs="Times New Roman"/>
      <w:color w:val="800080"/>
      <w:u w:val="single"/>
    </w:rPr>
  </w:style>
  <w:style w:type="character" w:styleId="Strong">
    <w:name w:val="Strong"/>
    <w:uiPriority w:val="22"/>
    <w:qFormat/>
    <w:rsid w:val="00EC21C0"/>
    <w:rPr>
      <w:rFonts w:cs="Times New Roman"/>
      <w:b/>
      <w:bCs/>
    </w:rPr>
  </w:style>
  <w:style w:type="paragraph" w:styleId="BodyTextIndent">
    <w:name w:val="Body Text Indent"/>
    <w:basedOn w:val="Normal"/>
    <w:link w:val="BodyTextIndentChar"/>
    <w:uiPriority w:val="99"/>
    <w:rsid w:val="001F6BC5"/>
    <w:pPr>
      <w:spacing w:after="120"/>
      <w:ind w:left="283"/>
    </w:pPr>
  </w:style>
  <w:style w:type="character" w:customStyle="1" w:styleId="BodyTextIndentChar">
    <w:name w:val="Body Text Indent Char"/>
    <w:link w:val="BodyTextIndent"/>
    <w:uiPriority w:val="99"/>
    <w:semiHidden/>
    <w:rsid w:val="00D1273D"/>
    <w:rPr>
      <w:sz w:val="24"/>
      <w:szCs w:val="24"/>
      <w:lang w:val="lv-LV"/>
    </w:rPr>
  </w:style>
  <w:style w:type="paragraph" w:styleId="FootnoteText">
    <w:name w:val="footnote text"/>
    <w:basedOn w:val="Normal"/>
    <w:link w:val="FootnoteTextChar"/>
    <w:uiPriority w:val="99"/>
    <w:semiHidden/>
    <w:rsid w:val="0059541B"/>
    <w:rPr>
      <w:sz w:val="20"/>
      <w:szCs w:val="20"/>
      <w:lang w:eastAsia="lv-LV"/>
    </w:rPr>
  </w:style>
  <w:style w:type="paragraph" w:customStyle="1" w:styleId="CharChar4Char1">
    <w:name w:val="Char Char4 Char1"/>
    <w:basedOn w:val="Normal"/>
    <w:next w:val="BlockText"/>
    <w:uiPriority w:val="99"/>
    <w:rsid w:val="00640263"/>
    <w:pPr>
      <w:spacing w:before="120" w:after="160" w:line="240" w:lineRule="exact"/>
      <w:ind w:firstLine="720"/>
      <w:jc w:val="both"/>
    </w:pPr>
    <w:rPr>
      <w:rFonts w:ascii="Verdana" w:hAnsi="Verdana"/>
      <w:sz w:val="20"/>
      <w:szCs w:val="20"/>
      <w:lang w:val="en-US"/>
    </w:rPr>
  </w:style>
  <w:style w:type="character" w:styleId="FootnoteReference">
    <w:name w:val="footnote reference"/>
    <w:aliases w:val="Footnote Reference Number,Footnote symbol"/>
    <w:uiPriority w:val="99"/>
    <w:rsid w:val="0059541B"/>
    <w:rPr>
      <w:rFonts w:cs="Times New Roman"/>
      <w:vertAlign w:val="superscript"/>
    </w:rPr>
  </w:style>
  <w:style w:type="character" w:styleId="CommentReference">
    <w:name w:val="annotation reference"/>
    <w:uiPriority w:val="99"/>
    <w:semiHidden/>
    <w:rsid w:val="00162A40"/>
    <w:rPr>
      <w:rFonts w:cs="Times New Roman"/>
      <w:sz w:val="16"/>
      <w:szCs w:val="16"/>
    </w:rPr>
  </w:style>
  <w:style w:type="paragraph" w:styleId="CommentText">
    <w:name w:val="annotation text"/>
    <w:basedOn w:val="Normal"/>
    <w:link w:val="CommentTextChar"/>
    <w:uiPriority w:val="99"/>
    <w:semiHidden/>
    <w:rsid w:val="00162A40"/>
    <w:rPr>
      <w:sz w:val="20"/>
      <w:szCs w:val="20"/>
    </w:rPr>
  </w:style>
  <w:style w:type="character" w:customStyle="1" w:styleId="CommentTextChar">
    <w:name w:val="Comment Text Char"/>
    <w:link w:val="CommentText"/>
    <w:uiPriority w:val="99"/>
    <w:semiHidden/>
    <w:rsid w:val="00D1273D"/>
    <w:rPr>
      <w:sz w:val="20"/>
      <w:szCs w:val="20"/>
      <w:lang w:val="lv-LV"/>
    </w:rPr>
  </w:style>
  <w:style w:type="paragraph" w:styleId="CommentSubject">
    <w:name w:val="annotation subject"/>
    <w:basedOn w:val="CommentText"/>
    <w:next w:val="CommentText"/>
    <w:link w:val="CommentSubjectChar"/>
    <w:uiPriority w:val="99"/>
    <w:semiHidden/>
    <w:rsid w:val="00162A40"/>
    <w:rPr>
      <w:b/>
      <w:bCs/>
    </w:rPr>
  </w:style>
  <w:style w:type="character" w:customStyle="1" w:styleId="CommentSubjectChar">
    <w:name w:val="Comment Subject Char"/>
    <w:link w:val="CommentSubject"/>
    <w:uiPriority w:val="99"/>
    <w:semiHidden/>
    <w:rsid w:val="00D1273D"/>
    <w:rPr>
      <w:b/>
      <w:bCs/>
      <w:sz w:val="20"/>
      <w:szCs w:val="20"/>
      <w:lang w:val="lv-LV"/>
    </w:rPr>
  </w:style>
  <w:style w:type="paragraph" w:customStyle="1" w:styleId="CharChar4Char">
    <w:name w:val="Char Char4 Char"/>
    <w:basedOn w:val="Normal"/>
    <w:next w:val="BlockText"/>
    <w:uiPriority w:val="99"/>
    <w:rsid w:val="0032178A"/>
    <w:pPr>
      <w:spacing w:before="120" w:after="160" w:line="240" w:lineRule="exact"/>
      <w:ind w:firstLine="720"/>
      <w:jc w:val="both"/>
    </w:pPr>
    <w:rPr>
      <w:rFonts w:ascii="Verdana" w:hAnsi="Verdana"/>
      <w:sz w:val="20"/>
      <w:szCs w:val="20"/>
      <w:lang w:val="en-US"/>
    </w:rPr>
  </w:style>
  <w:style w:type="paragraph" w:styleId="BlockText">
    <w:name w:val="Block Text"/>
    <w:basedOn w:val="Normal"/>
    <w:uiPriority w:val="99"/>
    <w:rsid w:val="0032178A"/>
    <w:pPr>
      <w:spacing w:after="120"/>
      <w:ind w:left="1440" w:right="1440"/>
    </w:pPr>
  </w:style>
  <w:style w:type="paragraph" w:customStyle="1" w:styleId="EE-H3">
    <w:name w:val="EE-H3"/>
    <w:basedOn w:val="Normal"/>
    <w:autoRedefine/>
    <w:uiPriority w:val="99"/>
    <w:rsid w:val="00D0369B"/>
    <w:pPr>
      <w:ind w:right="6"/>
      <w:jc w:val="both"/>
    </w:pPr>
    <w:rPr>
      <w:lang w:eastAsia="lv-LV"/>
    </w:rPr>
  </w:style>
  <w:style w:type="character" w:customStyle="1" w:styleId="BalloonTextChar">
    <w:name w:val="Balloon Text Char"/>
    <w:link w:val="BalloonText"/>
    <w:uiPriority w:val="99"/>
    <w:semiHidden/>
    <w:locked/>
    <w:rsid w:val="007C4095"/>
    <w:rPr>
      <w:rFonts w:ascii="Tahoma" w:hAnsi="Tahoma" w:cs="Tahoma"/>
      <w:sz w:val="16"/>
      <w:szCs w:val="16"/>
      <w:lang w:val="lv-LV" w:eastAsia="en-US" w:bidi="ar-SA"/>
    </w:rPr>
  </w:style>
  <w:style w:type="paragraph" w:customStyle="1" w:styleId="CharChar4CharCharCharChar">
    <w:name w:val="Char Char4 Char Char Char Char"/>
    <w:basedOn w:val="Normal"/>
    <w:next w:val="BlockText"/>
    <w:rsid w:val="007E21EC"/>
    <w:pPr>
      <w:spacing w:before="120" w:after="160" w:line="240" w:lineRule="exact"/>
      <w:ind w:firstLine="720"/>
      <w:jc w:val="both"/>
    </w:pPr>
    <w:rPr>
      <w:rFonts w:ascii="Verdana" w:hAnsi="Verdana"/>
      <w:sz w:val="20"/>
      <w:szCs w:val="20"/>
      <w:lang w:val="en-US"/>
    </w:rPr>
  </w:style>
  <w:style w:type="paragraph" w:customStyle="1" w:styleId="1">
    <w:name w:val="1"/>
    <w:basedOn w:val="Normal"/>
    <w:rsid w:val="00FD495A"/>
    <w:pPr>
      <w:spacing w:after="160" w:line="240" w:lineRule="exact"/>
    </w:pPr>
    <w:rPr>
      <w:rFonts w:ascii="Tahoma" w:hAnsi="Tahoma"/>
      <w:sz w:val="20"/>
      <w:szCs w:val="20"/>
      <w:lang w:val="en-US"/>
    </w:rPr>
  </w:style>
  <w:style w:type="paragraph" w:customStyle="1" w:styleId="Default">
    <w:name w:val="Default"/>
    <w:rsid w:val="000518C5"/>
    <w:pPr>
      <w:autoSpaceDE w:val="0"/>
      <w:autoSpaceDN w:val="0"/>
      <w:adjustRightInd w:val="0"/>
    </w:pPr>
    <w:rPr>
      <w:color w:val="000000"/>
      <w:sz w:val="24"/>
      <w:szCs w:val="24"/>
    </w:rPr>
  </w:style>
  <w:style w:type="paragraph" w:customStyle="1" w:styleId="RakstzCharCharRakstzCharCharRakstz">
    <w:name w:val="Rakstz. Char Char Rakstz. Char Char Rakstz."/>
    <w:basedOn w:val="Normal"/>
    <w:rsid w:val="00906472"/>
    <w:pPr>
      <w:spacing w:after="160" w:line="240" w:lineRule="exact"/>
    </w:pPr>
    <w:rPr>
      <w:rFonts w:ascii="Tahoma" w:hAnsi="Tahoma"/>
      <w:sz w:val="20"/>
      <w:szCs w:val="20"/>
      <w:lang w:val="en-US"/>
    </w:rPr>
  </w:style>
  <w:style w:type="paragraph" w:customStyle="1" w:styleId="naisnod">
    <w:name w:val="naisnod"/>
    <w:basedOn w:val="Normal"/>
    <w:rsid w:val="00FB0C41"/>
    <w:pPr>
      <w:spacing w:before="100" w:beforeAutospacing="1" w:after="100" w:afterAutospacing="1"/>
    </w:pPr>
    <w:rPr>
      <w:lang w:eastAsia="lv-LV" w:bidi="lo-LA"/>
    </w:rPr>
  </w:style>
  <w:style w:type="paragraph" w:customStyle="1" w:styleId="naiskr">
    <w:name w:val="naiskr"/>
    <w:basedOn w:val="Normal"/>
    <w:uiPriority w:val="99"/>
    <w:rsid w:val="00FB0C41"/>
    <w:pPr>
      <w:spacing w:before="100" w:beforeAutospacing="1" w:after="100" w:afterAutospacing="1"/>
    </w:pPr>
    <w:rPr>
      <w:lang w:eastAsia="lv-LV" w:bidi="lo-LA"/>
    </w:rPr>
  </w:style>
  <w:style w:type="paragraph" w:customStyle="1" w:styleId="naislab">
    <w:name w:val="naislab"/>
    <w:basedOn w:val="Normal"/>
    <w:rsid w:val="00FB0C41"/>
    <w:pPr>
      <w:spacing w:before="100" w:beforeAutospacing="1" w:after="100" w:afterAutospacing="1"/>
    </w:pPr>
    <w:rPr>
      <w:lang w:eastAsia="lv-LV" w:bidi="lo-LA"/>
    </w:rPr>
  </w:style>
  <w:style w:type="character" w:customStyle="1" w:styleId="spelle">
    <w:name w:val="spelle"/>
    <w:basedOn w:val="DefaultParagraphFont"/>
    <w:rsid w:val="002F4AA1"/>
  </w:style>
  <w:style w:type="table" w:styleId="TableGrid">
    <w:name w:val="Table Grid"/>
    <w:basedOn w:val="TableNormal"/>
    <w:uiPriority w:val="59"/>
    <w:rsid w:val="00BE09F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vhtml">
    <w:name w:val="tv_html"/>
    <w:basedOn w:val="Normal"/>
    <w:rsid w:val="00861B14"/>
    <w:pPr>
      <w:spacing w:before="100" w:beforeAutospacing="1" w:after="100" w:afterAutospacing="1"/>
    </w:pPr>
    <w:rPr>
      <w:rFonts w:ascii="Verdana" w:hAnsi="Verdana"/>
      <w:sz w:val="18"/>
      <w:szCs w:val="18"/>
      <w:lang w:val="en-US"/>
    </w:rPr>
  </w:style>
  <w:style w:type="character" w:customStyle="1" w:styleId="apple-converted-space">
    <w:name w:val="apple-converted-space"/>
    <w:basedOn w:val="DefaultParagraphFont"/>
    <w:rsid w:val="003536A6"/>
  </w:style>
  <w:style w:type="paragraph" w:styleId="ListParagraph">
    <w:name w:val="List Paragraph"/>
    <w:basedOn w:val="Normal"/>
    <w:uiPriority w:val="34"/>
    <w:qFormat/>
    <w:rsid w:val="00CB2573"/>
    <w:pPr>
      <w:ind w:left="720"/>
      <w:contextualSpacing/>
    </w:pPr>
  </w:style>
  <w:style w:type="paragraph" w:styleId="NoSpacing">
    <w:name w:val="No Spacing"/>
    <w:qFormat/>
    <w:rsid w:val="00BB4913"/>
    <w:rPr>
      <w:rFonts w:ascii="Calibri" w:hAnsi="Calibri" w:cs="Calibri"/>
      <w:sz w:val="22"/>
      <w:szCs w:val="22"/>
      <w:lang w:val="en-US" w:eastAsia="en-US"/>
    </w:rPr>
  </w:style>
  <w:style w:type="paragraph" w:styleId="DocumentMap">
    <w:name w:val="Document Map"/>
    <w:basedOn w:val="Normal"/>
    <w:link w:val="DocumentMapChar"/>
    <w:uiPriority w:val="99"/>
    <w:semiHidden/>
    <w:unhideWhenUsed/>
    <w:rsid w:val="00326D94"/>
    <w:rPr>
      <w:rFonts w:ascii="Tahoma" w:hAnsi="Tahoma" w:cs="Tahoma"/>
      <w:sz w:val="16"/>
      <w:szCs w:val="16"/>
    </w:rPr>
  </w:style>
  <w:style w:type="character" w:customStyle="1" w:styleId="DocumentMapChar">
    <w:name w:val="Document Map Char"/>
    <w:basedOn w:val="DefaultParagraphFont"/>
    <w:link w:val="DocumentMap"/>
    <w:uiPriority w:val="99"/>
    <w:semiHidden/>
    <w:rsid w:val="00326D94"/>
    <w:rPr>
      <w:rFonts w:ascii="Tahoma" w:hAnsi="Tahoma" w:cs="Tahoma"/>
      <w:sz w:val="16"/>
      <w:szCs w:val="16"/>
      <w:lang w:val="lv-LV"/>
    </w:rPr>
  </w:style>
  <w:style w:type="paragraph" w:customStyle="1" w:styleId="tv2131">
    <w:name w:val="tv2131"/>
    <w:basedOn w:val="Normal"/>
    <w:rsid w:val="00217BB5"/>
    <w:pPr>
      <w:spacing w:line="360" w:lineRule="auto"/>
      <w:ind w:firstLine="300"/>
    </w:pPr>
    <w:rPr>
      <w:color w:val="414142"/>
      <w:sz w:val="20"/>
      <w:szCs w:val="20"/>
      <w:lang w:val="en-US"/>
    </w:rPr>
  </w:style>
  <w:style w:type="character" w:styleId="Emphasis">
    <w:name w:val="Emphasis"/>
    <w:uiPriority w:val="20"/>
    <w:qFormat/>
    <w:rsid w:val="008B44C5"/>
    <w:rPr>
      <w:i/>
      <w:iCs/>
    </w:rPr>
  </w:style>
  <w:style w:type="paragraph" w:customStyle="1" w:styleId="tv2132">
    <w:name w:val="tv2132"/>
    <w:basedOn w:val="Normal"/>
    <w:rsid w:val="008A32AF"/>
    <w:pPr>
      <w:spacing w:line="360" w:lineRule="auto"/>
      <w:ind w:firstLine="240"/>
    </w:pPr>
    <w:rPr>
      <w:color w:val="414142"/>
      <w:sz w:val="16"/>
      <w:szCs w:val="16"/>
      <w:lang w:eastAsia="lv-LV"/>
    </w:rPr>
  </w:style>
</w:styles>
</file>

<file path=word/webSettings.xml><?xml version="1.0" encoding="utf-8"?>
<w:webSettings xmlns:r="http://schemas.openxmlformats.org/officeDocument/2006/relationships" xmlns:w="http://schemas.openxmlformats.org/wordprocessingml/2006/main">
  <w:divs>
    <w:div w:id="2170460">
      <w:bodyDiv w:val="1"/>
      <w:marLeft w:val="0"/>
      <w:marRight w:val="0"/>
      <w:marTop w:val="0"/>
      <w:marBottom w:val="0"/>
      <w:divBdr>
        <w:top w:val="none" w:sz="0" w:space="0" w:color="auto"/>
        <w:left w:val="none" w:sz="0" w:space="0" w:color="auto"/>
        <w:bottom w:val="none" w:sz="0" w:space="0" w:color="auto"/>
        <w:right w:val="none" w:sz="0" w:space="0" w:color="auto"/>
      </w:divBdr>
    </w:div>
    <w:div w:id="126515532">
      <w:bodyDiv w:val="1"/>
      <w:marLeft w:val="0"/>
      <w:marRight w:val="0"/>
      <w:marTop w:val="0"/>
      <w:marBottom w:val="0"/>
      <w:divBdr>
        <w:top w:val="none" w:sz="0" w:space="0" w:color="auto"/>
        <w:left w:val="none" w:sz="0" w:space="0" w:color="auto"/>
        <w:bottom w:val="none" w:sz="0" w:space="0" w:color="auto"/>
        <w:right w:val="none" w:sz="0" w:space="0" w:color="auto"/>
      </w:divBdr>
    </w:div>
    <w:div w:id="144900874">
      <w:bodyDiv w:val="1"/>
      <w:marLeft w:val="0"/>
      <w:marRight w:val="0"/>
      <w:marTop w:val="0"/>
      <w:marBottom w:val="0"/>
      <w:divBdr>
        <w:top w:val="none" w:sz="0" w:space="0" w:color="auto"/>
        <w:left w:val="none" w:sz="0" w:space="0" w:color="auto"/>
        <w:bottom w:val="none" w:sz="0" w:space="0" w:color="auto"/>
        <w:right w:val="none" w:sz="0" w:space="0" w:color="auto"/>
      </w:divBdr>
      <w:divsChild>
        <w:div w:id="250244194">
          <w:marLeft w:val="0"/>
          <w:marRight w:val="0"/>
          <w:marTop w:val="0"/>
          <w:marBottom w:val="0"/>
          <w:divBdr>
            <w:top w:val="none" w:sz="0" w:space="0" w:color="auto"/>
            <w:left w:val="none" w:sz="0" w:space="0" w:color="auto"/>
            <w:bottom w:val="none" w:sz="0" w:space="0" w:color="auto"/>
            <w:right w:val="none" w:sz="0" w:space="0" w:color="auto"/>
          </w:divBdr>
          <w:divsChild>
            <w:div w:id="2049722600">
              <w:marLeft w:val="0"/>
              <w:marRight w:val="0"/>
              <w:marTop w:val="0"/>
              <w:marBottom w:val="0"/>
              <w:divBdr>
                <w:top w:val="none" w:sz="0" w:space="0" w:color="auto"/>
                <w:left w:val="none" w:sz="0" w:space="0" w:color="auto"/>
                <w:bottom w:val="none" w:sz="0" w:space="0" w:color="auto"/>
                <w:right w:val="none" w:sz="0" w:space="0" w:color="auto"/>
              </w:divBdr>
              <w:divsChild>
                <w:div w:id="1338537535">
                  <w:marLeft w:val="0"/>
                  <w:marRight w:val="0"/>
                  <w:marTop w:val="0"/>
                  <w:marBottom w:val="0"/>
                  <w:divBdr>
                    <w:top w:val="none" w:sz="0" w:space="0" w:color="auto"/>
                    <w:left w:val="none" w:sz="0" w:space="0" w:color="auto"/>
                    <w:bottom w:val="none" w:sz="0" w:space="0" w:color="auto"/>
                    <w:right w:val="none" w:sz="0" w:space="0" w:color="auto"/>
                  </w:divBdr>
                  <w:divsChild>
                    <w:div w:id="1745761105">
                      <w:marLeft w:val="0"/>
                      <w:marRight w:val="0"/>
                      <w:marTop w:val="0"/>
                      <w:marBottom w:val="0"/>
                      <w:divBdr>
                        <w:top w:val="none" w:sz="0" w:space="0" w:color="auto"/>
                        <w:left w:val="none" w:sz="0" w:space="0" w:color="auto"/>
                        <w:bottom w:val="none" w:sz="0" w:space="0" w:color="auto"/>
                        <w:right w:val="none" w:sz="0" w:space="0" w:color="auto"/>
                      </w:divBdr>
                      <w:divsChild>
                        <w:div w:id="1277906892">
                          <w:marLeft w:val="0"/>
                          <w:marRight w:val="0"/>
                          <w:marTop w:val="0"/>
                          <w:marBottom w:val="0"/>
                          <w:divBdr>
                            <w:top w:val="none" w:sz="0" w:space="0" w:color="auto"/>
                            <w:left w:val="none" w:sz="0" w:space="0" w:color="auto"/>
                            <w:bottom w:val="none" w:sz="0" w:space="0" w:color="auto"/>
                            <w:right w:val="none" w:sz="0" w:space="0" w:color="auto"/>
                          </w:divBdr>
                          <w:divsChild>
                            <w:div w:id="92499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676203">
      <w:bodyDiv w:val="1"/>
      <w:marLeft w:val="0"/>
      <w:marRight w:val="0"/>
      <w:marTop w:val="0"/>
      <w:marBottom w:val="0"/>
      <w:divBdr>
        <w:top w:val="none" w:sz="0" w:space="0" w:color="auto"/>
        <w:left w:val="none" w:sz="0" w:space="0" w:color="auto"/>
        <w:bottom w:val="none" w:sz="0" w:space="0" w:color="auto"/>
        <w:right w:val="none" w:sz="0" w:space="0" w:color="auto"/>
      </w:divBdr>
    </w:div>
    <w:div w:id="365064131">
      <w:bodyDiv w:val="1"/>
      <w:marLeft w:val="0"/>
      <w:marRight w:val="0"/>
      <w:marTop w:val="0"/>
      <w:marBottom w:val="0"/>
      <w:divBdr>
        <w:top w:val="none" w:sz="0" w:space="0" w:color="auto"/>
        <w:left w:val="none" w:sz="0" w:space="0" w:color="auto"/>
        <w:bottom w:val="none" w:sz="0" w:space="0" w:color="auto"/>
        <w:right w:val="none" w:sz="0" w:space="0" w:color="auto"/>
      </w:divBdr>
    </w:div>
    <w:div w:id="512230465">
      <w:bodyDiv w:val="1"/>
      <w:marLeft w:val="0"/>
      <w:marRight w:val="0"/>
      <w:marTop w:val="0"/>
      <w:marBottom w:val="0"/>
      <w:divBdr>
        <w:top w:val="none" w:sz="0" w:space="0" w:color="auto"/>
        <w:left w:val="none" w:sz="0" w:space="0" w:color="auto"/>
        <w:bottom w:val="none" w:sz="0" w:space="0" w:color="auto"/>
        <w:right w:val="none" w:sz="0" w:space="0" w:color="auto"/>
      </w:divBdr>
      <w:divsChild>
        <w:div w:id="1502161467">
          <w:marLeft w:val="0"/>
          <w:marRight w:val="0"/>
          <w:marTop w:val="0"/>
          <w:marBottom w:val="0"/>
          <w:divBdr>
            <w:top w:val="none" w:sz="0" w:space="0" w:color="auto"/>
            <w:left w:val="none" w:sz="0" w:space="0" w:color="auto"/>
            <w:bottom w:val="none" w:sz="0" w:space="0" w:color="auto"/>
            <w:right w:val="none" w:sz="0" w:space="0" w:color="auto"/>
          </w:divBdr>
          <w:divsChild>
            <w:div w:id="717052269">
              <w:marLeft w:val="0"/>
              <w:marRight w:val="0"/>
              <w:marTop w:val="0"/>
              <w:marBottom w:val="0"/>
              <w:divBdr>
                <w:top w:val="none" w:sz="0" w:space="0" w:color="auto"/>
                <w:left w:val="none" w:sz="0" w:space="0" w:color="auto"/>
                <w:bottom w:val="none" w:sz="0" w:space="0" w:color="auto"/>
                <w:right w:val="none" w:sz="0" w:space="0" w:color="auto"/>
              </w:divBdr>
              <w:divsChild>
                <w:div w:id="1218466819">
                  <w:marLeft w:val="0"/>
                  <w:marRight w:val="0"/>
                  <w:marTop w:val="0"/>
                  <w:marBottom w:val="0"/>
                  <w:divBdr>
                    <w:top w:val="none" w:sz="0" w:space="0" w:color="auto"/>
                    <w:left w:val="none" w:sz="0" w:space="0" w:color="auto"/>
                    <w:bottom w:val="none" w:sz="0" w:space="0" w:color="auto"/>
                    <w:right w:val="none" w:sz="0" w:space="0" w:color="auto"/>
                  </w:divBdr>
                  <w:divsChild>
                    <w:div w:id="591745452">
                      <w:marLeft w:val="0"/>
                      <w:marRight w:val="0"/>
                      <w:marTop w:val="0"/>
                      <w:marBottom w:val="0"/>
                      <w:divBdr>
                        <w:top w:val="none" w:sz="0" w:space="0" w:color="auto"/>
                        <w:left w:val="none" w:sz="0" w:space="0" w:color="auto"/>
                        <w:bottom w:val="none" w:sz="0" w:space="0" w:color="auto"/>
                        <w:right w:val="none" w:sz="0" w:space="0" w:color="auto"/>
                      </w:divBdr>
                      <w:divsChild>
                        <w:div w:id="1439787987">
                          <w:marLeft w:val="0"/>
                          <w:marRight w:val="0"/>
                          <w:marTop w:val="300"/>
                          <w:marBottom w:val="0"/>
                          <w:divBdr>
                            <w:top w:val="none" w:sz="0" w:space="0" w:color="auto"/>
                            <w:left w:val="none" w:sz="0" w:space="0" w:color="auto"/>
                            <w:bottom w:val="none" w:sz="0" w:space="0" w:color="auto"/>
                            <w:right w:val="none" w:sz="0" w:space="0" w:color="auto"/>
                          </w:divBdr>
                          <w:divsChild>
                            <w:div w:id="132843674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4795844">
      <w:bodyDiv w:val="1"/>
      <w:marLeft w:val="0"/>
      <w:marRight w:val="0"/>
      <w:marTop w:val="0"/>
      <w:marBottom w:val="0"/>
      <w:divBdr>
        <w:top w:val="none" w:sz="0" w:space="0" w:color="auto"/>
        <w:left w:val="none" w:sz="0" w:space="0" w:color="auto"/>
        <w:bottom w:val="none" w:sz="0" w:space="0" w:color="auto"/>
        <w:right w:val="none" w:sz="0" w:space="0" w:color="auto"/>
      </w:divBdr>
      <w:divsChild>
        <w:div w:id="359596967">
          <w:marLeft w:val="0"/>
          <w:marRight w:val="0"/>
          <w:marTop w:val="0"/>
          <w:marBottom w:val="0"/>
          <w:divBdr>
            <w:top w:val="none" w:sz="0" w:space="0" w:color="auto"/>
            <w:left w:val="none" w:sz="0" w:space="0" w:color="auto"/>
            <w:bottom w:val="none" w:sz="0" w:space="0" w:color="auto"/>
            <w:right w:val="none" w:sz="0" w:space="0" w:color="auto"/>
          </w:divBdr>
          <w:divsChild>
            <w:div w:id="1874340621">
              <w:marLeft w:val="0"/>
              <w:marRight w:val="0"/>
              <w:marTop w:val="0"/>
              <w:marBottom w:val="0"/>
              <w:divBdr>
                <w:top w:val="none" w:sz="0" w:space="0" w:color="auto"/>
                <w:left w:val="none" w:sz="0" w:space="0" w:color="auto"/>
                <w:bottom w:val="none" w:sz="0" w:space="0" w:color="auto"/>
                <w:right w:val="none" w:sz="0" w:space="0" w:color="auto"/>
              </w:divBdr>
              <w:divsChild>
                <w:div w:id="373627472">
                  <w:marLeft w:val="0"/>
                  <w:marRight w:val="0"/>
                  <w:marTop w:val="0"/>
                  <w:marBottom w:val="0"/>
                  <w:divBdr>
                    <w:top w:val="none" w:sz="0" w:space="0" w:color="auto"/>
                    <w:left w:val="none" w:sz="0" w:space="0" w:color="auto"/>
                    <w:bottom w:val="none" w:sz="0" w:space="0" w:color="auto"/>
                    <w:right w:val="none" w:sz="0" w:space="0" w:color="auto"/>
                  </w:divBdr>
                  <w:divsChild>
                    <w:div w:id="1468357425">
                      <w:marLeft w:val="0"/>
                      <w:marRight w:val="0"/>
                      <w:marTop w:val="0"/>
                      <w:marBottom w:val="0"/>
                      <w:divBdr>
                        <w:top w:val="none" w:sz="0" w:space="0" w:color="auto"/>
                        <w:left w:val="none" w:sz="0" w:space="0" w:color="auto"/>
                        <w:bottom w:val="none" w:sz="0" w:space="0" w:color="auto"/>
                        <w:right w:val="none" w:sz="0" w:space="0" w:color="auto"/>
                      </w:divBdr>
                      <w:divsChild>
                        <w:div w:id="1402020849">
                          <w:marLeft w:val="0"/>
                          <w:marRight w:val="0"/>
                          <w:marTop w:val="300"/>
                          <w:marBottom w:val="0"/>
                          <w:divBdr>
                            <w:top w:val="none" w:sz="0" w:space="0" w:color="auto"/>
                            <w:left w:val="none" w:sz="0" w:space="0" w:color="auto"/>
                            <w:bottom w:val="none" w:sz="0" w:space="0" w:color="auto"/>
                            <w:right w:val="none" w:sz="0" w:space="0" w:color="auto"/>
                          </w:divBdr>
                          <w:divsChild>
                            <w:div w:id="150281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902460">
      <w:bodyDiv w:val="1"/>
      <w:marLeft w:val="45"/>
      <w:marRight w:val="45"/>
      <w:marTop w:val="90"/>
      <w:marBottom w:val="90"/>
      <w:divBdr>
        <w:top w:val="none" w:sz="0" w:space="0" w:color="auto"/>
        <w:left w:val="none" w:sz="0" w:space="0" w:color="auto"/>
        <w:bottom w:val="none" w:sz="0" w:space="0" w:color="auto"/>
        <w:right w:val="none" w:sz="0" w:space="0" w:color="auto"/>
      </w:divBdr>
      <w:divsChild>
        <w:div w:id="1737974805">
          <w:marLeft w:val="0"/>
          <w:marRight w:val="0"/>
          <w:marTop w:val="0"/>
          <w:marBottom w:val="567"/>
          <w:divBdr>
            <w:top w:val="none" w:sz="0" w:space="0" w:color="auto"/>
            <w:left w:val="none" w:sz="0" w:space="0" w:color="auto"/>
            <w:bottom w:val="none" w:sz="0" w:space="0" w:color="auto"/>
            <w:right w:val="none" w:sz="0" w:space="0" w:color="auto"/>
          </w:divBdr>
        </w:div>
      </w:divsChild>
    </w:div>
    <w:div w:id="717512984">
      <w:bodyDiv w:val="1"/>
      <w:marLeft w:val="0"/>
      <w:marRight w:val="0"/>
      <w:marTop w:val="0"/>
      <w:marBottom w:val="0"/>
      <w:divBdr>
        <w:top w:val="none" w:sz="0" w:space="0" w:color="auto"/>
        <w:left w:val="none" w:sz="0" w:space="0" w:color="auto"/>
        <w:bottom w:val="none" w:sz="0" w:space="0" w:color="auto"/>
        <w:right w:val="none" w:sz="0" w:space="0" w:color="auto"/>
      </w:divBdr>
      <w:divsChild>
        <w:div w:id="1772552647">
          <w:marLeft w:val="0"/>
          <w:marRight w:val="0"/>
          <w:marTop w:val="0"/>
          <w:marBottom w:val="0"/>
          <w:divBdr>
            <w:top w:val="none" w:sz="0" w:space="0" w:color="auto"/>
            <w:left w:val="none" w:sz="0" w:space="0" w:color="auto"/>
            <w:bottom w:val="none" w:sz="0" w:space="0" w:color="auto"/>
            <w:right w:val="none" w:sz="0" w:space="0" w:color="auto"/>
          </w:divBdr>
          <w:divsChild>
            <w:div w:id="146362209">
              <w:marLeft w:val="0"/>
              <w:marRight w:val="0"/>
              <w:marTop w:val="0"/>
              <w:marBottom w:val="0"/>
              <w:divBdr>
                <w:top w:val="none" w:sz="0" w:space="0" w:color="auto"/>
                <w:left w:val="none" w:sz="0" w:space="0" w:color="auto"/>
                <w:bottom w:val="none" w:sz="0" w:space="0" w:color="auto"/>
                <w:right w:val="none" w:sz="0" w:space="0" w:color="auto"/>
              </w:divBdr>
              <w:divsChild>
                <w:div w:id="607934183">
                  <w:marLeft w:val="0"/>
                  <w:marRight w:val="0"/>
                  <w:marTop w:val="0"/>
                  <w:marBottom w:val="0"/>
                  <w:divBdr>
                    <w:top w:val="none" w:sz="0" w:space="0" w:color="auto"/>
                    <w:left w:val="none" w:sz="0" w:space="0" w:color="auto"/>
                    <w:bottom w:val="none" w:sz="0" w:space="0" w:color="auto"/>
                    <w:right w:val="none" w:sz="0" w:space="0" w:color="auto"/>
                  </w:divBdr>
                  <w:divsChild>
                    <w:div w:id="1463038640">
                      <w:marLeft w:val="0"/>
                      <w:marRight w:val="0"/>
                      <w:marTop w:val="0"/>
                      <w:marBottom w:val="0"/>
                      <w:divBdr>
                        <w:top w:val="none" w:sz="0" w:space="0" w:color="auto"/>
                        <w:left w:val="none" w:sz="0" w:space="0" w:color="auto"/>
                        <w:bottom w:val="none" w:sz="0" w:space="0" w:color="auto"/>
                        <w:right w:val="none" w:sz="0" w:space="0" w:color="auto"/>
                      </w:divBdr>
                      <w:divsChild>
                        <w:div w:id="2059040678">
                          <w:marLeft w:val="0"/>
                          <w:marRight w:val="0"/>
                          <w:marTop w:val="0"/>
                          <w:marBottom w:val="0"/>
                          <w:divBdr>
                            <w:top w:val="none" w:sz="0" w:space="0" w:color="auto"/>
                            <w:left w:val="none" w:sz="0" w:space="0" w:color="auto"/>
                            <w:bottom w:val="none" w:sz="0" w:space="0" w:color="auto"/>
                            <w:right w:val="none" w:sz="0" w:space="0" w:color="auto"/>
                          </w:divBdr>
                          <w:divsChild>
                            <w:div w:id="1768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290964">
      <w:bodyDiv w:val="1"/>
      <w:marLeft w:val="0"/>
      <w:marRight w:val="0"/>
      <w:marTop w:val="0"/>
      <w:marBottom w:val="0"/>
      <w:divBdr>
        <w:top w:val="none" w:sz="0" w:space="0" w:color="auto"/>
        <w:left w:val="none" w:sz="0" w:space="0" w:color="auto"/>
        <w:bottom w:val="none" w:sz="0" w:space="0" w:color="auto"/>
        <w:right w:val="none" w:sz="0" w:space="0" w:color="auto"/>
      </w:divBdr>
    </w:div>
    <w:div w:id="828518551">
      <w:bodyDiv w:val="1"/>
      <w:marLeft w:val="0"/>
      <w:marRight w:val="0"/>
      <w:marTop w:val="0"/>
      <w:marBottom w:val="0"/>
      <w:divBdr>
        <w:top w:val="none" w:sz="0" w:space="0" w:color="auto"/>
        <w:left w:val="none" w:sz="0" w:space="0" w:color="auto"/>
        <w:bottom w:val="none" w:sz="0" w:space="0" w:color="auto"/>
        <w:right w:val="none" w:sz="0" w:space="0" w:color="auto"/>
      </w:divBdr>
    </w:div>
    <w:div w:id="1010372884">
      <w:marLeft w:val="0"/>
      <w:marRight w:val="0"/>
      <w:marTop w:val="0"/>
      <w:marBottom w:val="0"/>
      <w:divBdr>
        <w:top w:val="none" w:sz="0" w:space="0" w:color="auto"/>
        <w:left w:val="none" w:sz="0" w:space="0" w:color="auto"/>
        <w:bottom w:val="none" w:sz="0" w:space="0" w:color="auto"/>
        <w:right w:val="none" w:sz="0" w:space="0" w:color="auto"/>
      </w:divBdr>
      <w:divsChild>
        <w:div w:id="1010372878">
          <w:marLeft w:val="0"/>
          <w:marRight w:val="0"/>
          <w:marTop w:val="0"/>
          <w:marBottom w:val="0"/>
          <w:divBdr>
            <w:top w:val="none" w:sz="0" w:space="0" w:color="auto"/>
            <w:left w:val="none" w:sz="0" w:space="0" w:color="auto"/>
            <w:bottom w:val="none" w:sz="0" w:space="0" w:color="auto"/>
            <w:right w:val="none" w:sz="0" w:space="0" w:color="auto"/>
          </w:divBdr>
        </w:div>
        <w:div w:id="1010372881">
          <w:marLeft w:val="0"/>
          <w:marRight w:val="0"/>
          <w:marTop w:val="0"/>
          <w:marBottom w:val="0"/>
          <w:divBdr>
            <w:top w:val="none" w:sz="0" w:space="0" w:color="auto"/>
            <w:left w:val="none" w:sz="0" w:space="0" w:color="auto"/>
            <w:bottom w:val="none" w:sz="0" w:space="0" w:color="auto"/>
            <w:right w:val="none" w:sz="0" w:space="0" w:color="auto"/>
          </w:divBdr>
        </w:div>
        <w:div w:id="1010372883">
          <w:marLeft w:val="0"/>
          <w:marRight w:val="0"/>
          <w:marTop w:val="0"/>
          <w:marBottom w:val="0"/>
          <w:divBdr>
            <w:top w:val="none" w:sz="0" w:space="0" w:color="auto"/>
            <w:left w:val="none" w:sz="0" w:space="0" w:color="auto"/>
            <w:bottom w:val="none" w:sz="0" w:space="0" w:color="auto"/>
            <w:right w:val="none" w:sz="0" w:space="0" w:color="auto"/>
          </w:divBdr>
        </w:div>
        <w:div w:id="1010372887">
          <w:marLeft w:val="0"/>
          <w:marRight w:val="0"/>
          <w:marTop w:val="0"/>
          <w:marBottom w:val="0"/>
          <w:divBdr>
            <w:top w:val="none" w:sz="0" w:space="0" w:color="auto"/>
            <w:left w:val="none" w:sz="0" w:space="0" w:color="auto"/>
            <w:bottom w:val="none" w:sz="0" w:space="0" w:color="auto"/>
            <w:right w:val="none" w:sz="0" w:space="0" w:color="auto"/>
          </w:divBdr>
        </w:div>
        <w:div w:id="1010372888">
          <w:marLeft w:val="0"/>
          <w:marRight w:val="0"/>
          <w:marTop w:val="0"/>
          <w:marBottom w:val="0"/>
          <w:divBdr>
            <w:top w:val="none" w:sz="0" w:space="0" w:color="auto"/>
            <w:left w:val="none" w:sz="0" w:space="0" w:color="auto"/>
            <w:bottom w:val="none" w:sz="0" w:space="0" w:color="auto"/>
            <w:right w:val="none" w:sz="0" w:space="0" w:color="auto"/>
          </w:divBdr>
        </w:div>
        <w:div w:id="1010372890">
          <w:marLeft w:val="0"/>
          <w:marRight w:val="0"/>
          <w:marTop w:val="0"/>
          <w:marBottom w:val="0"/>
          <w:divBdr>
            <w:top w:val="none" w:sz="0" w:space="0" w:color="auto"/>
            <w:left w:val="none" w:sz="0" w:space="0" w:color="auto"/>
            <w:bottom w:val="none" w:sz="0" w:space="0" w:color="auto"/>
            <w:right w:val="none" w:sz="0" w:space="0" w:color="auto"/>
          </w:divBdr>
        </w:div>
        <w:div w:id="1010372892">
          <w:marLeft w:val="0"/>
          <w:marRight w:val="0"/>
          <w:marTop w:val="0"/>
          <w:marBottom w:val="0"/>
          <w:divBdr>
            <w:top w:val="none" w:sz="0" w:space="0" w:color="auto"/>
            <w:left w:val="none" w:sz="0" w:space="0" w:color="auto"/>
            <w:bottom w:val="none" w:sz="0" w:space="0" w:color="auto"/>
            <w:right w:val="none" w:sz="0" w:space="0" w:color="auto"/>
          </w:divBdr>
        </w:div>
        <w:div w:id="1010372897">
          <w:marLeft w:val="0"/>
          <w:marRight w:val="0"/>
          <w:marTop w:val="0"/>
          <w:marBottom w:val="0"/>
          <w:divBdr>
            <w:top w:val="none" w:sz="0" w:space="0" w:color="auto"/>
            <w:left w:val="none" w:sz="0" w:space="0" w:color="auto"/>
            <w:bottom w:val="none" w:sz="0" w:space="0" w:color="auto"/>
            <w:right w:val="none" w:sz="0" w:space="0" w:color="auto"/>
          </w:divBdr>
        </w:div>
        <w:div w:id="1010372899">
          <w:marLeft w:val="0"/>
          <w:marRight w:val="0"/>
          <w:marTop w:val="0"/>
          <w:marBottom w:val="0"/>
          <w:divBdr>
            <w:top w:val="none" w:sz="0" w:space="0" w:color="auto"/>
            <w:left w:val="none" w:sz="0" w:space="0" w:color="auto"/>
            <w:bottom w:val="none" w:sz="0" w:space="0" w:color="auto"/>
            <w:right w:val="none" w:sz="0" w:space="0" w:color="auto"/>
          </w:divBdr>
        </w:div>
        <w:div w:id="1010372901">
          <w:marLeft w:val="0"/>
          <w:marRight w:val="0"/>
          <w:marTop w:val="0"/>
          <w:marBottom w:val="0"/>
          <w:divBdr>
            <w:top w:val="none" w:sz="0" w:space="0" w:color="auto"/>
            <w:left w:val="none" w:sz="0" w:space="0" w:color="auto"/>
            <w:bottom w:val="none" w:sz="0" w:space="0" w:color="auto"/>
            <w:right w:val="none" w:sz="0" w:space="0" w:color="auto"/>
          </w:divBdr>
        </w:div>
        <w:div w:id="1010372903">
          <w:marLeft w:val="0"/>
          <w:marRight w:val="0"/>
          <w:marTop w:val="0"/>
          <w:marBottom w:val="0"/>
          <w:divBdr>
            <w:top w:val="none" w:sz="0" w:space="0" w:color="auto"/>
            <w:left w:val="none" w:sz="0" w:space="0" w:color="auto"/>
            <w:bottom w:val="none" w:sz="0" w:space="0" w:color="auto"/>
            <w:right w:val="none" w:sz="0" w:space="0" w:color="auto"/>
          </w:divBdr>
        </w:div>
        <w:div w:id="1010372904">
          <w:marLeft w:val="0"/>
          <w:marRight w:val="0"/>
          <w:marTop w:val="0"/>
          <w:marBottom w:val="0"/>
          <w:divBdr>
            <w:top w:val="none" w:sz="0" w:space="0" w:color="auto"/>
            <w:left w:val="none" w:sz="0" w:space="0" w:color="auto"/>
            <w:bottom w:val="none" w:sz="0" w:space="0" w:color="auto"/>
            <w:right w:val="none" w:sz="0" w:space="0" w:color="auto"/>
          </w:divBdr>
        </w:div>
      </w:divsChild>
    </w:div>
    <w:div w:id="1010372889">
      <w:marLeft w:val="0"/>
      <w:marRight w:val="0"/>
      <w:marTop w:val="0"/>
      <w:marBottom w:val="0"/>
      <w:divBdr>
        <w:top w:val="none" w:sz="0" w:space="0" w:color="auto"/>
        <w:left w:val="none" w:sz="0" w:space="0" w:color="auto"/>
        <w:bottom w:val="none" w:sz="0" w:space="0" w:color="auto"/>
        <w:right w:val="none" w:sz="0" w:space="0" w:color="auto"/>
      </w:divBdr>
    </w:div>
    <w:div w:id="1010372896">
      <w:marLeft w:val="0"/>
      <w:marRight w:val="0"/>
      <w:marTop w:val="0"/>
      <w:marBottom w:val="0"/>
      <w:divBdr>
        <w:top w:val="none" w:sz="0" w:space="0" w:color="auto"/>
        <w:left w:val="none" w:sz="0" w:space="0" w:color="auto"/>
        <w:bottom w:val="none" w:sz="0" w:space="0" w:color="auto"/>
        <w:right w:val="none" w:sz="0" w:space="0" w:color="auto"/>
      </w:divBdr>
      <w:divsChild>
        <w:div w:id="1010372879">
          <w:marLeft w:val="0"/>
          <w:marRight w:val="0"/>
          <w:marTop w:val="0"/>
          <w:marBottom w:val="0"/>
          <w:divBdr>
            <w:top w:val="none" w:sz="0" w:space="0" w:color="auto"/>
            <w:left w:val="none" w:sz="0" w:space="0" w:color="auto"/>
            <w:bottom w:val="none" w:sz="0" w:space="0" w:color="auto"/>
            <w:right w:val="none" w:sz="0" w:space="0" w:color="auto"/>
          </w:divBdr>
        </w:div>
        <w:div w:id="1010372880">
          <w:marLeft w:val="0"/>
          <w:marRight w:val="0"/>
          <w:marTop w:val="0"/>
          <w:marBottom w:val="0"/>
          <w:divBdr>
            <w:top w:val="none" w:sz="0" w:space="0" w:color="auto"/>
            <w:left w:val="none" w:sz="0" w:space="0" w:color="auto"/>
            <w:bottom w:val="none" w:sz="0" w:space="0" w:color="auto"/>
            <w:right w:val="none" w:sz="0" w:space="0" w:color="auto"/>
          </w:divBdr>
        </w:div>
        <w:div w:id="1010372882">
          <w:marLeft w:val="0"/>
          <w:marRight w:val="0"/>
          <w:marTop w:val="0"/>
          <w:marBottom w:val="0"/>
          <w:divBdr>
            <w:top w:val="none" w:sz="0" w:space="0" w:color="auto"/>
            <w:left w:val="none" w:sz="0" w:space="0" w:color="auto"/>
            <w:bottom w:val="none" w:sz="0" w:space="0" w:color="auto"/>
            <w:right w:val="none" w:sz="0" w:space="0" w:color="auto"/>
          </w:divBdr>
        </w:div>
        <w:div w:id="1010372885">
          <w:marLeft w:val="0"/>
          <w:marRight w:val="0"/>
          <w:marTop w:val="0"/>
          <w:marBottom w:val="0"/>
          <w:divBdr>
            <w:top w:val="none" w:sz="0" w:space="0" w:color="auto"/>
            <w:left w:val="none" w:sz="0" w:space="0" w:color="auto"/>
            <w:bottom w:val="none" w:sz="0" w:space="0" w:color="auto"/>
            <w:right w:val="none" w:sz="0" w:space="0" w:color="auto"/>
          </w:divBdr>
        </w:div>
        <w:div w:id="1010372886">
          <w:marLeft w:val="0"/>
          <w:marRight w:val="0"/>
          <w:marTop w:val="0"/>
          <w:marBottom w:val="0"/>
          <w:divBdr>
            <w:top w:val="none" w:sz="0" w:space="0" w:color="auto"/>
            <w:left w:val="none" w:sz="0" w:space="0" w:color="auto"/>
            <w:bottom w:val="none" w:sz="0" w:space="0" w:color="auto"/>
            <w:right w:val="none" w:sz="0" w:space="0" w:color="auto"/>
          </w:divBdr>
        </w:div>
        <w:div w:id="1010372891">
          <w:marLeft w:val="0"/>
          <w:marRight w:val="0"/>
          <w:marTop w:val="0"/>
          <w:marBottom w:val="0"/>
          <w:divBdr>
            <w:top w:val="none" w:sz="0" w:space="0" w:color="auto"/>
            <w:left w:val="none" w:sz="0" w:space="0" w:color="auto"/>
            <w:bottom w:val="none" w:sz="0" w:space="0" w:color="auto"/>
            <w:right w:val="none" w:sz="0" w:space="0" w:color="auto"/>
          </w:divBdr>
        </w:div>
        <w:div w:id="1010372893">
          <w:marLeft w:val="0"/>
          <w:marRight w:val="0"/>
          <w:marTop w:val="0"/>
          <w:marBottom w:val="0"/>
          <w:divBdr>
            <w:top w:val="none" w:sz="0" w:space="0" w:color="auto"/>
            <w:left w:val="none" w:sz="0" w:space="0" w:color="auto"/>
            <w:bottom w:val="none" w:sz="0" w:space="0" w:color="auto"/>
            <w:right w:val="none" w:sz="0" w:space="0" w:color="auto"/>
          </w:divBdr>
        </w:div>
        <w:div w:id="1010372894">
          <w:marLeft w:val="0"/>
          <w:marRight w:val="0"/>
          <w:marTop w:val="0"/>
          <w:marBottom w:val="0"/>
          <w:divBdr>
            <w:top w:val="none" w:sz="0" w:space="0" w:color="auto"/>
            <w:left w:val="none" w:sz="0" w:space="0" w:color="auto"/>
            <w:bottom w:val="none" w:sz="0" w:space="0" w:color="auto"/>
            <w:right w:val="none" w:sz="0" w:space="0" w:color="auto"/>
          </w:divBdr>
        </w:div>
        <w:div w:id="1010372895">
          <w:marLeft w:val="0"/>
          <w:marRight w:val="0"/>
          <w:marTop w:val="0"/>
          <w:marBottom w:val="0"/>
          <w:divBdr>
            <w:top w:val="none" w:sz="0" w:space="0" w:color="auto"/>
            <w:left w:val="none" w:sz="0" w:space="0" w:color="auto"/>
            <w:bottom w:val="none" w:sz="0" w:space="0" w:color="auto"/>
            <w:right w:val="none" w:sz="0" w:space="0" w:color="auto"/>
          </w:divBdr>
        </w:div>
        <w:div w:id="1010372898">
          <w:marLeft w:val="0"/>
          <w:marRight w:val="0"/>
          <w:marTop w:val="0"/>
          <w:marBottom w:val="0"/>
          <w:divBdr>
            <w:top w:val="none" w:sz="0" w:space="0" w:color="auto"/>
            <w:left w:val="none" w:sz="0" w:space="0" w:color="auto"/>
            <w:bottom w:val="none" w:sz="0" w:space="0" w:color="auto"/>
            <w:right w:val="none" w:sz="0" w:space="0" w:color="auto"/>
          </w:divBdr>
        </w:div>
        <w:div w:id="1010372900">
          <w:marLeft w:val="0"/>
          <w:marRight w:val="0"/>
          <w:marTop w:val="0"/>
          <w:marBottom w:val="0"/>
          <w:divBdr>
            <w:top w:val="none" w:sz="0" w:space="0" w:color="auto"/>
            <w:left w:val="none" w:sz="0" w:space="0" w:color="auto"/>
            <w:bottom w:val="none" w:sz="0" w:space="0" w:color="auto"/>
            <w:right w:val="none" w:sz="0" w:space="0" w:color="auto"/>
          </w:divBdr>
        </w:div>
        <w:div w:id="1010372902">
          <w:marLeft w:val="0"/>
          <w:marRight w:val="0"/>
          <w:marTop w:val="0"/>
          <w:marBottom w:val="0"/>
          <w:divBdr>
            <w:top w:val="none" w:sz="0" w:space="0" w:color="auto"/>
            <w:left w:val="none" w:sz="0" w:space="0" w:color="auto"/>
            <w:bottom w:val="none" w:sz="0" w:space="0" w:color="auto"/>
            <w:right w:val="none" w:sz="0" w:space="0" w:color="auto"/>
          </w:divBdr>
        </w:div>
      </w:divsChild>
    </w:div>
    <w:div w:id="1021518682">
      <w:bodyDiv w:val="1"/>
      <w:marLeft w:val="0"/>
      <w:marRight w:val="0"/>
      <w:marTop w:val="0"/>
      <w:marBottom w:val="0"/>
      <w:divBdr>
        <w:top w:val="none" w:sz="0" w:space="0" w:color="auto"/>
        <w:left w:val="none" w:sz="0" w:space="0" w:color="auto"/>
        <w:bottom w:val="none" w:sz="0" w:space="0" w:color="auto"/>
        <w:right w:val="none" w:sz="0" w:space="0" w:color="auto"/>
      </w:divBdr>
    </w:div>
    <w:div w:id="1038747420">
      <w:bodyDiv w:val="1"/>
      <w:marLeft w:val="0"/>
      <w:marRight w:val="0"/>
      <w:marTop w:val="0"/>
      <w:marBottom w:val="0"/>
      <w:divBdr>
        <w:top w:val="none" w:sz="0" w:space="0" w:color="auto"/>
        <w:left w:val="none" w:sz="0" w:space="0" w:color="auto"/>
        <w:bottom w:val="none" w:sz="0" w:space="0" w:color="auto"/>
        <w:right w:val="none" w:sz="0" w:space="0" w:color="auto"/>
      </w:divBdr>
      <w:divsChild>
        <w:div w:id="1826049494">
          <w:marLeft w:val="1800"/>
          <w:marRight w:val="0"/>
          <w:marTop w:val="86"/>
          <w:marBottom w:val="0"/>
          <w:divBdr>
            <w:top w:val="none" w:sz="0" w:space="0" w:color="auto"/>
            <w:left w:val="none" w:sz="0" w:space="0" w:color="auto"/>
            <w:bottom w:val="none" w:sz="0" w:space="0" w:color="auto"/>
            <w:right w:val="none" w:sz="0" w:space="0" w:color="auto"/>
          </w:divBdr>
        </w:div>
        <w:div w:id="767502569">
          <w:marLeft w:val="1800"/>
          <w:marRight w:val="0"/>
          <w:marTop w:val="86"/>
          <w:marBottom w:val="0"/>
          <w:divBdr>
            <w:top w:val="none" w:sz="0" w:space="0" w:color="auto"/>
            <w:left w:val="none" w:sz="0" w:space="0" w:color="auto"/>
            <w:bottom w:val="none" w:sz="0" w:space="0" w:color="auto"/>
            <w:right w:val="none" w:sz="0" w:space="0" w:color="auto"/>
          </w:divBdr>
        </w:div>
        <w:div w:id="242841032">
          <w:marLeft w:val="2520"/>
          <w:marRight w:val="0"/>
          <w:marTop w:val="77"/>
          <w:marBottom w:val="0"/>
          <w:divBdr>
            <w:top w:val="none" w:sz="0" w:space="0" w:color="auto"/>
            <w:left w:val="none" w:sz="0" w:space="0" w:color="auto"/>
            <w:bottom w:val="none" w:sz="0" w:space="0" w:color="auto"/>
            <w:right w:val="none" w:sz="0" w:space="0" w:color="auto"/>
          </w:divBdr>
        </w:div>
        <w:div w:id="878475405">
          <w:marLeft w:val="2520"/>
          <w:marRight w:val="0"/>
          <w:marTop w:val="77"/>
          <w:marBottom w:val="0"/>
          <w:divBdr>
            <w:top w:val="none" w:sz="0" w:space="0" w:color="auto"/>
            <w:left w:val="none" w:sz="0" w:space="0" w:color="auto"/>
            <w:bottom w:val="none" w:sz="0" w:space="0" w:color="auto"/>
            <w:right w:val="none" w:sz="0" w:space="0" w:color="auto"/>
          </w:divBdr>
        </w:div>
        <w:div w:id="1870755382">
          <w:marLeft w:val="3240"/>
          <w:marRight w:val="0"/>
          <w:marTop w:val="72"/>
          <w:marBottom w:val="0"/>
          <w:divBdr>
            <w:top w:val="none" w:sz="0" w:space="0" w:color="auto"/>
            <w:left w:val="none" w:sz="0" w:space="0" w:color="auto"/>
            <w:bottom w:val="none" w:sz="0" w:space="0" w:color="auto"/>
            <w:right w:val="none" w:sz="0" w:space="0" w:color="auto"/>
          </w:divBdr>
        </w:div>
        <w:div w:id="612444253">
          <w:marLeft w:val="3240"/>
          <w:marRight w:val="0"/>
          <w:marTop w:val="72"/>
          <w:marBottom w:val="0"/>
          <w:divBdr>
            <w:top w:val="none" w:sz="0" w:space="0" w:color="auto"/>
            <w:left w:val="none" w:sz="0" w:space="0" w:color="auto"/>
            <w:bottom w:val="none" w:sz="0" w:space="0" w:color="auto"/>
            <w:right w:val="none" w:sz="0" w:space="0" w:color="auto"/>
          </w:divBdr>
        </w:div>
        <w:div w:id="231740859">
          <w:marLeft w:val="3240"/>
          <w:marRight w:val="0"/>
          <w:marTop w:val="72"/>
          <w:marBottom w:val="0"/>
          <w:divBdr>
            <w:top w:val="none" w:sz="0" w:space="0" w:color="auto"/>
            <w:left w:val="none" w:sz="0" w:space="0" w:color="auto"/>
            <w:bottom w:val="none" w:sz="0" w:space="0" w:color="auto"/>
            <w:right w:val="none" w:sz="0" w:space="0" w:color="auto"/>
          </w:divBdr>
        </w:div>
        <w:div w:id="1025134526">
          <w:marLeft w:val="1800"/>
          <w:marRight w:val="0"/>
          <w:marTop w:val="86"/>
          <w:marBottom w:val="0"/>
          <w:divBdr>
            <w:top w:val="none" w:sz="0" w:space="0" w:color="auto"/>
            <w:left w:val="none" w:sz="0" w:space="0" w:color="auto"/>
            <w:bottom w:val="none" w:sz="0" w:space="0" w:color="auto"/>
            <w:right w:val="none" w:sz="0" w:space="0" w:color="auto"/>
          </w:divBdr>
        </w:div>
      </w:divsChild>
    </w:div>
    <w:div w:id="1169520746">
      <w:bodyDiv w:val="1"/>
      <w:marLeft w:val="0"/>
      <w:marRight w:val="0"/>
      <w:marTop w:val="0"/>
      <w:marBottom w:val="0"/>
      <w:divBdr>
        <w:top w:val="none" w:sz="0" w:space="0" w:color="auto"/>
        <w:left w:val="none" w:sz="0" w:space="0" w:color="auto"/>
        <w:bottom w:val="none" w:sz="0" w:space="0" w:color="auto"/>
        <w:right w:val="none" w:sz="0" w:space="0" w:color="auto"/>
      </w:divBdr>
    </w:div>
    <w:div w:id="1184784600">
      <w:bodyDiv w:val="1"/>
      <w:marLeft w:val="0"/>
      <w:marRight w:val="0"/>
      <w:marTop w:val="0"/>
      <w:marBottom w:val="0"/>
      <w:divBdr>
        <w:top w:val="none" w:sz="0" w:space="0" w:color="auto"/>
        <w:left w:val="none" w:sz="0" w:space="0" w:color="auto"/>
        <w:bottom w:val="none" w:sz="0" w:space="0" w:color="auto"/>
        <w:right w:val="none" w:sz="0" w:space="0" w:color="auto"/>
      </w:divBdr>
      <w:divsChild>
        <w:div w:id="986205420">
          <w:marLeft w:val="547"/>
          <w:marRight w:val="0"/>
          <w:marTop w:val="101"/>
          <w:marBottom w:val="0"/>
          <w:divBdr>
            <w:top w:val="none" w:sz="0" w:space="0" w:color="auto"/>
            <w:left w:val="none" w:sz="0" w:space="0" w:color="auto"/>
            <w:bottom w:val="none" w:sz="0" w:space="0" w:color="auto"/>
            <w:right w:val="none" w:sz="0" w:space="0" w:color="auto"/>
          </w:divBdr>
        </w:div>
        <w:div w:id="431827766">
          <w:marLeft w:val="1800"/>
          <w:marRight w:val="0"/>
          <w:marTop w:val="91"/>
          <w:marBottom w:val="0"/>
          <w:divBdr>
            <w:top w:val="none" w:sz="0" w:space="0" w:color="auto"/>
            <w:left w:val="none" w:sz="0" w:space="0" w:color="auto"/>
            <w:bottom w:val="none" w:sz="0" w:space="0" w:color="auto"/>
            <w:right w:val="none" w:sz="0" w:space="0" w:color="auto"/>
          </w:divBdr>
        </w:div>
        <w:div w:id="1358579398">
          <w:marLeft w:val="1800"/>
          <w:marRight w:val="0"/>
          <w:marTop w:val="91"/>
          <w:marBottom w:val="0"/>
          <w:divBdr>
            <w:top w:val="none" w:sz="0" w:space="0" w:color="auto"/>
            <w:left w:val="none" w:sz="0" w:space="0" w:color="auto"/>
            <w:bottom w:val="none" w:sz="0" w:space="0" w:color="auto"/>
            <w:right w:val="none" w:sz="0" w:space="0" w:color="auto"/>
          </w:divBdr>
        </w:div>
        <w:div w:id="738408747">
          <w:marLeft w:val="2520"/>
          <w:marRight w:val="0"/>
          <w:marTop w:val="77"/>
          <w:marBottom w:val="0"/>
          <w:divBdr>
            <w:top w:val="none" w:sz="0" w:space="0" w:color="auto"/>
            <w:left w:val="none" w:sz="0" w:space="0" w:color="auto"/>
            <w:bottom w:val="none" w:sz="0" w:space="0" w:color="auto"/>
            <w:right w:val="none" w:sz="0" w:space="0" w:color="auto"/>
          </w:divBdr>
        </w:div>
        <w:div w:id="784731764">
          <w:marLeft w:val="1800"/>
          <w:marRight w:val="0"/>
          <w:marTop w:val="91"/>
          <w:marBottom w:val="0"/>
          <w:divBdr>
            <w:top w:val="none" w:sz="0" w:space="0" w:color="auto"/>
            <w:left w:val="none" w:sz="0" w:space="0" w:color="auto"/>
            <w:bottom w:val="none" w:sz="0" w:space="0" w:color="auto"/>
            <w:right w:val="none" w:sz="0" w:space="0" w:color="auto"/>
          </w:divBdr>
        </w:div>
        <w:div w:id="365109212">
          <w:marLeft w:val="1800"/>
          <w:marRight w:val="0"/>
          <w:marTop w:val="91"/>
          <w:marBottom w:val="0"/>
          <w:divBdr>
            <w:top w:val="none" w:sz="0" w:space="0" w:color="auto"/>
            <w:left w:val="none" w:sz="0" w:space="0" w:color="auto"/>
            <w:bottom w:val="none" w:sz="0" w:space="0" w:color="auto"/>
            <w:right w:val="none" w:sz="0" w:space="0" w:color="auto"/>
          </w:divBdr>
        </w:div>
      </w:divsChild>
    </w:div>
    <w:div w:id="1257980789">
      <w:bodyDiv w:val="1"/>
      <w:marLeft w:val="0"/>
      <w:marRight w:val="0"/>
      <w:marTop w:val="0"/>
      <w:marBottom w:val="0"/>
      <w:divBdr>
        <w:top w:val="none" w:sz="0" w:space="0" w:color="auto"/>
        <w:left w:val="none" w:sz="0" w:space="0" w:color="auto"/>
        <w:bottom w:val="none" w:sz="0" w:space="0" w:color="auto"/>
        <w:right w:val="none" w:sz="0" w:space="0" w:color="auto"/>
      </w:divBdr>
    </w:div>
    <w:div w:id="1260599639">
      <w:bodyDiv w:val="1"/>
      <w:marLeft w:val="0"/>
      <w:marRight w:val="0"/>
      <w:marTop w:val="0"/>
      <w:marBottom w:val="0"/>
      <w:divBdr>
        <w:top w:val="none" w:sz="0" w:space="0" w:color="auto"/>
        <w:left w:val="none" w:sz="0" w:space="0" w:color="auto"/>
        <w:bottom w:val="none" w:sz="0" w:space="0" w:color="auto"/>
        <w:right w:val="none" w:sz="0" w:space="0" w:color="auto"/>
      </w:divBdr>
      <w:divsChild>
        <w:div w:id="744953139">
          <w:marLeft w:val="0"/>
          <w:marRight w:val="0"/>
          <w:marTop w:val="0"/>
          <w:marBottom w:val="0"/>
          <w:divBdr>
            <w:top w:val="none" w:sz="0" w:space="0" w:color="auto"/>
            <w:left w:val="none" w:sz="0" w:space="0" w:color="auto"/>
            <w:bottom w:val="none" w:sz="0" w:space="0" w:color="auto"/>
            <w:right w:val="none" w:sz="0" w:space="0" w:color="auto"/>
          </w:divBdr>
        </w:div>
      </w:divsChild>
    </w:div>
    <w:div w:id="1443721418">
      <w:bodyDiv w:val="1"/>
      <w:marLeft w:val="0"/>
      <w:marRight w:val="0"/>
      <w:marTop w:val="0"/>
      <w:marBottom w:val="0"/>
      <w:divBdr>
        <w:top w:val="none" w:sz="0" w:space="0" w:color="auto"/>
        <w:left w:val="none" w:sz="0" w:space="0" w:color="auto"/>
        <w:bottom w:val="none" w:sz="0" w:space="0" w:color="auto"/>
        <w:right w:val="none" w:sz="0" w:space="0" w:color="auto"/>
      </w:divBdr>
    </w:div>
    <w:div w:id="1471287488">
      <w:bodyDiv w:val="1"/>
      <w:marLeft w:val="0"/>
      <w:marRight w:val="0"/>
      <w:marTop w:val="0"/>
      <w:marBottom w:val="0"/>
      <w:divBdr>
        <w:top w:val="none" w:sz="0" w:space="0" w:color="auto"/>
        <w:left w:val="none" w:sz="0" w:space="0" w:color="auto"/>
        <w:bottom w:val="none" w:sz="0" w:space="0" w:color="auto"/>
        <w:right w:val="none" w:sz="0" w:space="0" w:color="auto"/>
      </w:divBdr>
    </w:div>
    <w:div w:id="1599606987">
      <w:bodyDiv w:val="1"/>
      <w:marLeft w:val="45"/>
      <w:marRight w:val="45"/>
      <w:marTop w:val="90"/>
      <w:marBottom w:val="90"/>
      <w:divBdr>
        <w:top w:val="none" w:sz="0" w:space="0" w:color="auto"/>
        <w:left w:val="none" w:sz="0" w:space="0" w:color="auto"/>
        <w:bottom w:val="none" w:sz="0" w:space="0" w:color="auto"/>
        <w:right w:val="none" w:sz="0" w:space="0" w:color="auto"/>
      </w:divBdr>
      <w:divsChild>
        <w:div w:id="1917588364">
          <w:marLeft w:val="0"/>
          <w:marRight w:val="0"/>
          <w:marTop w:val="240"/>
          <w:marBottom w:val="0"/>
          <w:divBdr>
            <w:top w:val="none" w:sz="0" w:space="0" w:color="auto"/>
            <w:left w:val="none" w:sz="0" w:space="0" w:color="auto"/>
            <w:bottom w:val="none" w:sz="0" w:space="0" w:color="auto"/>
            <w:right w:val="none" w:sz="0" w:space="0" w:color="auto"/>
          </w:divBdr>
        </w:div>
      </w:divsChild>
    </w:div>
    <w:div w:id="1787701590">
      <w:bodyDiv w:val="1"/>
      <w:marLeft w:val="0"/>
      <w:marRight w:val="0"/>
      <w:marTop w:val="0"/>
      <w:marBottom w:val="0"/>
      <w:divBdr>
        <w:top w:val="none" w:sz="0" w:space="0" w:color="auto"/>
        <w:left w:val="none" w:sz="0" w:space="0" w:color="auto"/>
        <w:bottom w:val="none" w:sz="0" w:space="0" w:color="auto"/>
        <w:right w:val="none" w:sz="0" w:space="0" w:color="auto"/>
      </w:divBdr>
    </w:div>
    <w:div w:id="1872180561">
      <w:bodyDiv w:val="1"/>
      <w:marLeft w:val="0"/>
      <w:marRight w:val="0"/>
      <w:marTop w:val="0"/>
      <w:marBottom w:val="0"/>
      <w:divBdr>
        <w:top w:val="none" w:sz="0" w:space="0" w:color="auto"/>
        <w:left w:val="none" w:sz="0" w:space="0" w:color="auto"/>
        <w:bottom w:val="none" w:sz="0" w:space="0" w:color="auto"/>
        <w:right w:val="none" w:sz="0" w:space="0" w:color="auto"/>
      </w:divBdr>
    </w:div>
    <w:div w:id="1895192057">
      <w:bodyDiv w:val="1"/>
      <w:marLeft w:val="0"/>
      <w:marRight w:val="0"/>
      <w:marTop w:val="0"/>
      <w:marBottom w:val="0"/>
      <w:divBdr>
        <w:top w:val="none" w:sz="0" w:space="0" w:color="auto"/>
        <w:left w:val="none" w:sz="0" w:space="0" w:color="auto"/>
        <w:bottom w:val="none" w:sz="0" w:space="0" w:color="auto"/>
        <w:right w:val="none" w:sz="0" w:space="0" w:color="auto"/>
      </w:divBdr>
      <w:divsChild>
        <w:div w:id="109933125">
          <w:marLeft w:val="0"/>
          <w:marRight w:val="0"/>
          <w:marTop w:val="0"/>
          <w:marBottom w:val="0"/>
          <w:divBdr>
            <w:top w:val="none" w:sz="0" w:space="0" w:color="auto"/>
            <w:left w:val="none" w:sz="0" w:space="0" w:color="auto"/>
            <w:bottom w:val="none" w:sz="0" w:space="0" w:color="auto"/>
            <w:right w:val="none" w:sz="0" w:space="0" w:color="auto"/>
          </w:divBdr>
          <w:divsChild>
            <w:div w:id="1797987957">
              <w:marLeft w:val="0"/>
              <w:marRight w:val="0"/>
              <w:marTop w:val="0"/>
              <w:marBottom w:val="0"/>
              <w:divBdr>
                <w:top w:val="none" w:sz="0" w:space="0" w:color="auto"/>
                <w:left w:val="none" w:sz="0" w:space="0" w:color="auto"/>
                <w:bottom w:val="none" w:sz="0" w:space="0" w:color="auto"/>
                <w:right w:val="none" w:sz="0" w:space="0" w:color="auto"/>
              </w:divBdr>
              <w:divsChild>
                <w:div w:id="2003772151">
                  <w:marLeft w:val="0"/>
                  <w:marRight w:val="0"/>
                  <w:marTop w:val="0"/>
                  <w:marBottom w:val="0"/>
                  <w:divBdr>
                    <w:top w:val="none" w:sz="0" w:space="0" w:color="auto"/>
                    <w:left w:val="none" w:sz="0" w:space="0" w:color="auto"/>
                    <w:bottom w:val="none" w:sz="0" w:space="0" w:color="auto"/>
                    <w:right w:val="none" w:sz="0" w:space="0" w:color="auto"/>
                  </w:divBdr>
                  <w:divsChild>
                    <w:div w:id="1817919666">
                      <w:marLeft w:val="0"/>
                      <w:marRight w:val="0"/>
                      <w:marTop w:val="0"/>
                      <w:marBottom w:val="0"/>
                      <w:divBdr>
                        <w:top w:val="none" w:sz="0" w:space="0" w:color="auto"/>
                        <w:left w:val="none" w:sz="0" w:space="0" w:color="auto"/>
                        <w:bottom w:val="none" w:sz="0" w:space="0" w:color="auto"/>
                        <w:right w:val="none" w:sz="0" w:space="0" w:color="auto"/>
                      </w:divBdr>
                      <w:divsChild>
                        <w:div w:id="220482218">
                          <w:marLeft w:val="0"/>
                          <w:marRight w:val="0"/>
                          <w:marTop w:val="300"/>
                          <w:marBottom w:val="0"/>
                          <w:divBdr>
                            <w:top w:val="none" w:sz="0" w:space="0" w:color="auto"/>
                            <w:left w:val="none" w:sz="0" w:space="0" w:color="auto"/>
                            <w:bottom w:val="none" w:sz="0" w:space="0" w:color="auto"/>
                            <w:right w:val="none" w:sz="0" w:space="0" w:color="auto"/>
                          </w:divBdr>
                          <w:divsChild>
                            <w:div w:id="17064394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566311">
      <w:bodyDiv w:val="1"/>
      <w:marLeft w:val="0"/>
      <w:marRight w:val="0"/>
      <w:marTop w:val="0"/>
      <w:marBottom w:val="0"/>
      <w:divBdr>
        <w:top w:val="none" w:sz="0" w:space="0" w:color="auto"/>
        <w:left w:val="none" w:sz="0" w:space="0" w:color="auto"/>
        <w:bottom w:val="none" w:sz="0" w:space="0" w:color="auto"/>
        <w:right w:val="none" w:sz="0" w:space="0" w:color="auto"/>
      </w:divBdr>
      <w:divsChild>
        <w:div w:id="1560094622">
          <w:marLeft w:val="0"/>
          <w:marRight w:val="0"/>
          <w:marTop w:val="0"/>
          <w:marBottom w:val="0"/>
          <w:divBdr>
            <w:top w:val="none" w:sz="0" w:space="0" w:color="auto"/>
            <w:left w:val="none" w:sz="0" w:space="0" w:color="auto"/>
            <w:bottom w:val="none" w:sz="0" w:space="0" w:color="auto"/>
            <w:right w:val="none" w:sz="0" w:space="0" w:color="auto"/>
          </w:divBdr>
          <w:divsChild>
            <w:div w:id="1893274624">
              <w:marLeft w:val="0"/>
              <w:marRight w:val="0"/>
              <w:marTop w:val="0"/>
              <w:marBottom w:val="0"/>
              <w:divBdr>
                <w:top w:val="none" w:sz="0" w:space="0" w:color="auto"/>
                <w:left w:val="none" w:sz="0" w:space="0" w:color="auto"/>
                <w:bottom w:val="none" w:sz="0" w:space="0" w:color="auto"/>
                <w:right w:val="none" w:sz="0" w:space="0" w:color="auto"/>
              </w:divBdr>
              <w:divsChild>
                <w:div w:id="1439256421">
                  <w:marLeft w:val="0"/>
                  <w:marRight w:val="0"/>
                  <w:marTop w:val="0"/>
                  <w:marBottom w:val="0"/>
                  <w:divBdr>
                    <w:top w:val="none" w:sz="0" w:space="0" w:color="auto"/>
                    <w:left w:val="none" w:sz="0" w:space="0" w:color="auto"/>
                    <w:bottom w:val="none" w:sz="0" w:space="0" w:color="auto"/>
                    <w:right w:val="none" w:sz="0" w:space="0" w:color="auto"/>
                  </w:divBdr>
                  <w:divsChild>
                    <w:div w:id="1104302935">
                      <w:marLeft w:val="0"/>
                      <w:marRight w:val="0"/>
                      <w:marTop w:val="0"/>
                      <w:marBottom w:val="0"/>
                      <w:divBdr>
                        <w:top w:val="none" w:sz="0" w:space="0" w:color="auto"/>
                        <w:left w:val="none" w:sz="0" w:space="0" w:color="auto"/>
                        <w:bottom w:val="none" w:sz="0" w:space="0" w:color="auto"/>
                        <w:right w:val="none" w:sz="0" w:space="0" w:color="auto"/>
                      </w:divBdr>
                      <w:divsChild>
                        <w:div w:id="711736212">
                          <w:marLeft w:val="0"/>
                          <w:marRight w:val="0"/>
                          <w:marTop w:val="300"/>
                          <w:marBottom w:val="0"/>
                          <w:divBdr>
                            <w:top w:val="none" w:sz="0" w:space="0" w:color="auto"/>
                            <w:left w:val="none" w:sz="0" w:space="0" w:color="auto"/>
                            <w:bottom w:val="none" w:sz="0" w:space="0" w:color="auto"/>
                            <w:right w:val="none" w:sz="0" w:space="0" w:color="auto"/>
                          </w:divBdr>
                          <w:divsChild>
                            <w:div w:id="119900570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2689910">
      <w:bodyDiv w:val="1"/>
      <w:marLeft w:val="0"/>
      <w:marRight w:val="0"/>
      <w:marTop w:val="0"/>
      <w:marBottom w:val="0"/>
      <w:divBdr>
        <w:top w:val="none" w:sz="0" w:space="0" w:color="auto"/>
        <w:left w:val="none" w:sz="0" w:space="0" w:color="auto"/>
        <w:bottom w:val="none" w:sz="0" w:space="0" w:color="auto"/>
        <w:right w:val="none" w:sz="0" w:space="0" w:color="auto"/>
      </w:divBdr>
    </w:div>
    <w:div w:id="2114086028">
      <w:bodyDiv w:val="1"/>
      <w:marLeft w:val="0"/>
      <w:marRight w:val="0"/>
      <w:marTop w:val="0"/>
      <w:marBottom w:val="0"/>
      <w:divBdr>
        <w:top w:val="none" w:sz="0" w:space="0" w:color="auto"/>
        <w:left w:val="none" w:sz="0" w:space="0" w:color="auto"/>
        <w:bottom w:val="none" w:sz="0" w:space="0" w:color="auto"/>
        <w:right w:val="none" w:sz="0" w:space="0" w:color="auto"/>
      </w:divBdr>
      <w:divsChild>
        <w:div w:id="14256855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nese.Tomsone@vm.gov.lv" TargetMode="External"/><Relationship Id="rId13" Type="http://schemas.openxmlformats.org/officeDocument/2006/relationships/fontTable" Target="fontTable.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5A59B-77B9-493C-B432-836DCA830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1783</Words>
  <Characters>12457</Characters>
  <Application>Microsoft Office Word</Application>
  <DocSecurity>0</DocSecurity>
  <Lines>103</Lines>
  <Paragraphs>28</Paragraphs>
  <ScaleCrop>false</ScaleCrop>
  <HeadingPairs>
    <vt:vector size="6" baseType="variant">
      <vt:variant>
        <vt:lpstr>Title</vt:lpstr>
      </vt:variant>
      <vt:variant>
        <vt:i4>1</vt:i4>
      </vt:variant>
      <vt:variant>
        <vt:lpstr>Nosaukums</vt:lpstr>
      </vt:variant>
      <vt:variant>
        <vt:i4>1</vt:i4>
      </vt:variant>
      <vt:variant>
        <vt:lpstr>Название</vt:lpstr>
      </vt:variant>
      <vt:variant>
        <vt:i4>1</vt:i4>
      </vt:variant>
    </vt:vector>
  </HeadingPairs>
  <TitlesOfParts>
    <vt:vector size="3" baseType="lpstr">
      <vt:lpstr>Ministru kabineta noteikumu projekta „Grozījumi Ministru kabineta 2009.gada 13.janvāra noteikumos Nr.44 „Noteikumi par darbības programmas „Infrastruktūra un pakalpojumi” papildinājuma 3.1.5.3.1.apakšaktivitāti „Stacionārās veselības aprūpes attīstība””” </vt:lpstr>
      <vt:lpstr>Ministru kabineta noteikumu projekta „Grozījumi Ministru kabineta 2010.gada 4.augusta noteikumos Nr.726 „Noteikumi par darbības programmas „Infrastruktūra un pakalpojumi” papildinājuma 3.1.5.1.1.apakšaktivitāti „Ģimenes ārstu tīkla attīstība””” sākotnējās</vt:lpstr>
      <vt:lpstr>Noteikumi par darbības programmas „Cilvēkresursi un nodarbinātība” papildinājuma 1.3.2.3. aktivitāti “Veselības aprūpes un veicināšanas procesā iesaistīto institūciju personāla kompetences, prasmju un iemaņu līmeņa paaugstināšana”</vt:lpstr>
    </vt:vector>
  </TitlesOfParts>
  <Company>Veselības minsitrija</Company>
  <LinksUpToDate>false</LinksUpToDate>
  <CharactersWithSpaces>14212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2009.gada 13.janvāra noteikumos Nr.44 „Noteikumi par darbības programmas „Infrastruktūra un pakalpojumi” papildinājuma 3.1.5.3.1.apakšaktivitāti „Stacionārās veselības aprūpes attīstība””” sākotnējās ietekmes novērtējuma ziņojums (anotācija)</dc:title>
  <dc:subject>Anotācija</dc:subject>
  <dc:creator>Agnese Tomsone</dc:creator>
  <dc:description>Agnese.Tomsone@vm.gov.lv, Tālr.:  67 876 181</dc:description>
  <cp:lastModifiedBy>atomsone</cp:lastModifiedBy>
  <cp:revision>8</cp:revision>
  <cp:lastPrinted>2015-11-23T12:11:00Z</cp:lastPrinted>
  <dcterms:created xsi:type="dcterms:W3CDTF">2015-11-24T11:29:00Z</dcterms:created>
  <dcterms:modified xsi:type="dcterms:W3CDTF">2015-11-25T09:02:00Z</dcterms:modified>
</cp:coreProperties>
</file>