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29" w:rsidRPr="00F449F5" w:rsidRDefault="006501B8" w:rsidP="00FD486A">
      <w:pPr>
        <w:ind w:firstLine="720"/>
        <w:jc w:val="right"/>
      </w:pPr>
      <w:r w:rsidRPr="00F449F5">
        <w:t>10</w:t>
      </w:r>
      <w:r w:rsidR="00D66EFD" w:rsidRPr="00F449F5">
        <w:t>.p</w:t>
      </w:r>
      <w:r w:rsidR="00A52629" w:rsidRPr="00F449F5">
        <w:t>ielikums</w:t>
      </w:r>
    </w:p>
    <w:p w:rsidR="00F449F5" w:rsidRPr="0030636F" w:rsidRDefault="00F449F5" w:rsidP="00F449F5">
      <w:pPr>
        <w:ind w:firstLine="720"/>
        <w:jc w:val="right"/>
      </w:pPr>
      <w:r w:rsidRPr="0030636F">
        <w:t>Ministru kabineta</w:t>
      </w:r>
    </w:p>
    <w:p w:rsidR="00F449F5" w:rsidRPr="0030636F" w:rsidRDefault="00F449F5" w:rsidP="00F449F5">
      <w:pPr>
        <w:ind w:firstLine="720"/>
        <w:jc w:val="right"/>
      </w:pPr>
      <w:r w:rsidRPr="0030636F">
        <w:t>2015. gada</w:t>
      </w:r>
      <w:r w:rsidRPr="0030636F">
        <w:tab/>
        <w:t>.novembra</w:t>
      </w:r>
    </w:p>
    <w:p w:rsidR="00F449F5" w:rsidRDefault="00F449F5" w:rsidP="00F449F5">
      <w:pPr>
        <w:jc w:val="right"/>
      </w:pPr>
      <w:r w:rsidRPr="0030636F">
        <w:t>noteikumiem Nr</w:t>
      </w:r>
      <w:r>
        <w:t>.</w:t>
      </w:r>
      <w:r>
        <w:tab/>
      </w:r>
    </w:p>
    <w:p w:rsidR="0041630F" w:rsidRPr="00F449F5" w:rsidRDefault="0041630F" w:rsidP="00E15EB9">
      <w:pPr>
        <w:jc w:val="center"/>
      </w:pPr>
    </w:p>
    <w:p w:rsidR="00783A69" w:rsidRPr="00F449F5" w:rsidRDefault="00783A69" w:rsidP="00CC5779">
      <w:pPr>
        <w:ind w:firstLine="720"/>
        <w:jc w:val="center"/>
        <w:rPr>
          <w:b/>
        </w:rPr>
      </w:pPr>
      <w:r w:rsidRPr="00F449F5">
        <w:rPr>
          <w:b/>
        </w:rPr>
        <w:t>Polarizācijas noteikšana</w:t>
      </w:r>
    </w:p>
    <w:p w:rsidR="00CC5779" w:rsidRPr="00F449F5" w:rsidRDefault="00CC5779" w:rsidP="00783A69">
      <w:pPr>
        <w:ind w:firstLine="720"/>
        <w:jc w:val="both"/>
        <w:rPr>
          <w:b/>
        </w:rPr>
      </w:pPr>
    </w:p>
    <w:p w:rsidR="00783A69" w:rsidRPr="00F449F5" w:rsidRDefault="00CC5779" w:rsidP="00F449F5">
      <w:pPr>
        <w:ind w:firstLine="720"/>
        <w:jc w:val="both"/>
      </w:pPr>
      <w:r w:rsidRPr="00F449F5">
        <w:t xml:space="preserve">1. </w:t>
      </w:r>
      <w:r w:rsidR="00783A69" w:rsidRPr="00F449F5">
        <w:t>Izmantojot šo metodi, nosaka polarizāciju šādiem cukura veidiem:</w:t>
      </w:r>
    </w:p>
    <w:p w:rsidR="00783A69" w:rsidRPr="00F449F5" w:rsidRDefault="00CC5779" w:rsidP="00F449F5">
      <w:pPr>
        <w:ind w:firstLine="720"/>
        <w:jc w:val="both"/>
      </w:pPr>
      <w:r w:rsidRPr="00F449F5">
        <w:t xml:space="preserve">1.1. </w:t>
      </w:r>
      <w:r w:rsidR="00783A69" w:rsidRPr="00F449F5">
        <w:t>otrās šķiras baltajam cukuram;</w:t>
      </w:r>
    </w:p>
    <w:p w:rsidR="00783A69" w:rsidRPr="00F449F5" w:rsidRDefault="00CC5779" w:rsidP="00F449F5">
      <w:pPr>
        <w:ind w:firstLine="720"/>
        <w:jc w:val="both"/>
      </w:pPr>
      <w:r w:rsidRPr="00F449F5">
        <w:t xml:space="preserve">1.2. </w:t>
      </w:r>
      <w:r w:rsidR="00783A69" w:rsidRPr="00F449F5">
        <w:t>baltajam cukuram;</w:t>
      </w:r>
    </w:p>
    <w:p w:rsidR="00783A69" w:rsidRPr="00F449F5" w:rsidRDefault="00CC5779" w:rsidP="00F449F5">
      <w:pPr>
        <w:ind w:firstLine="720"/>
        <w:jc w:val="both"/>
      </w:pPr>
      <w:r w:rsidRPr="00F449F5">
        <w:t xml:space="preserve">1.3. </w:t>
      </w:r>
      <w:r w:rsidR="00783A69" w:rsidRPr="00F449F5">
        <w:t>augstākā labuma baltajam cukuram.</w:t>
      </w:r>
    </w:p>
    <w:p w:rsidR="00CC5779" w:rsidRPr="00F449F5" w:rsidRDefault="00CC5779" w:rsidP="00F449F5">
      <w:pPr>
        <w:ind w:firstLine="720"/>
        <w:jc w:val="both"/>
      </w:pPr>
    </w:p>
    <w:p w:rsidR="00783A69" w:rsidRPr="00F449F5" w:rsidRDefault="00CC5779" w:rsidP="00F449F5">
      <w:pPr>
        <w:ind w:firstLine="720"/>
        <w:jc w:val="both"/>
      </w:pPr>
      <w:r w:rsidRPr="00F449F5">
        <w:t xml:space="preserve">2. </w:t>
      </w:r>
      <w:r w:rsidR="00783A69" w:rsidRPr="00F449F5">
        <w:t>Polarizācija ir polarizētas gaismas griešanas leņķis cukura šķīdumam, k</w:t>
      </w:r>
      <w:r w:rsidR="00F4272E" w:rsidRPr="00F449F5">
        <w:t>as</w:t>
      </w:r>
      <w:r w:rsidR="00783A69" w:rsidRPr="00F449F5">
        <w:t xml:space="preserve"> satur 26 g cukura 100 mililitros. Mērījumu veic 200 mm garā </w:t>
      </w:r>
      <w:proofErr w:type="spellStart"/>
      <w:r w:rsidR="00783A69" w:rsidRPr="00F449F5">
        <w:t>kivetē</w:t>
      </w:r>
      <w:proofErr w:type="spellEnd"/>
      <w:r w:rsidR="00783A69" w:rsidRPr="00F449F5">
        <w:t>.</w:t>
      </w:r>
    </w:p>
    <w:p w:rsidR="00CC5779" w:rsidRPr="00F449F5" w:rsidRDefault="00CC5779" w:rsidP="00F449F5">
      <w:pPr>
        <w:ind w:firstLine="720"/>
        <w:jc w:val="both"/>
      </w:pPr>
    </w:p>
    <w:p w:rsidR="00783A69" w:rsidRPr="00F449F5" w:rsidRDefault="00CC5779" w:rsidP="00F449F5">
      <w:pPr>
        <w:ind w:firstLine="720"/>
        <w:jc w:val="both"/>
      </w:pPr>
      <w:r w:rsidRPr="00F449F5">
        <w:t xml:space="preserve">3. </w:t>
      </w:r>
      <w:r w:rsidR="00783A69" w:rsidRPr="00F449F5">
        <w:t>Polarizāciju nosaka, izmantojot saharimetru vai polarimetru, saskaņā ar šo metodi.</w:t>
      </w:r>
    </w:p>
    <w:p w:rsidR="00CC5779" w:rsidRPr="00F449F5" w:rsidRDefault="00CC5779" w:rsidP="00F449F5">
      <w:pPr>
        <w:ind w:firstLine="720"/>
        <w:jc w:val="both"/>
      </w:pPr>
    </w:p>
    <w:p w:rsidR="00783A69" w:rsidRPr="00F449F5" w:rsidRDefault="00CC5779" w:rsidP="00F449F5">
      <w:pPr>
        <w:ind w:firstLine="720"/>
        <w:jc w:val="both"/>
      </w:pPr>
      <w:r w:rsidRPr="00F449F5">
        <w:t xml:space="preserve">4. </w:t>
      </w:r>
      <w:r w:rsidR="00783A69" w:rsidRPr="00F449F5">
        <w:t>Reaģenti:</w:t>
      </w:r>
    </w:p>
    <w:p w:rsidR="00783A69" w:rsidRPr="00F449F5" w:rsidRDefault="00CC5779" w:rsidP="00F449F5">
      <w:pPr>
        <w:ind w:firstLine="720"/>
        <w:jc w:val="both"/>
      </w:pPr>
      <w:r w:rsidRPr="00F449F5">
        <w:t xml:space="preserve">4.1. </w:t>
      </w:r>
      <w:r w:rsidR="00783A69" w:rsidRPr="00F449F5">
        <w:t xml:space="preserve">dzidrināšanas reaģents </w:t>
      </w:r>
      <w:r w:rsidR="006D2E18" w:rsidRPr="00F449F5">
        <w:t>–</w:t>
      </w:r>
      <w:r w:rsidR="00783A69" w:rsidRPr="00F449F5">
        <w:t xml:space="preserve"> bāziskais svina acetāta šķīdums. Apmēram 1000 ml tikko uzvārīta ūdens pievieno 560 gramus sausa bāziska svina acetāta. Maisījumu vāra 30 minūtes un ta</w:t>
      </w:r>
      <w:r w:rsidR="00F4272E" w:rsidRPr="00F449F5">
        <w:t>d</w:t>
      </w:r>
      <w:r w:rsidR="00783A69" w:rsidRPr="00F449F5">
        <w:t xml:space="preserve"> ļauj tam nostāties līdz nākamajai dienai. Pēc tam dzidro šķīduma augšējo slāni dekantē un atšķaida ar tikko uzvārītu ūdeni, lai iegūtu tādu šķīdumu, kura blīvums 20</w:t>
      </w:r>
      <w:r w:rsidR="00F4272E" w:rsidRPr="00F449F5">
        <w:t> </w:t>
      </w:r>
      <w:r w:rsidR="00783A69" w:rsidRPr="00F449F5">
        <w:t>°C temperatūrā ir 1,25 g/ml. Šķīdumu sargā no saskares ar gaisu;</w:t>
      </w:r>
    </w:p>
    <w:p w:rsidR="00783A69" w:rsidRPr="00F449F5" w:rsidRDefault="00F449F5" w:rsidP="00F449F5">
      <w:pPr>
        <w:ind w:firstLine="720"/>
        <w:jc w:val="both"/>
      </w:pPr>
      <w:r>
        <w:t xml:space="preserve">4.2. </w:t>
      </w:r>
      <w:proofErr w:type="spellStart"/>
      <w:r w:rsidR="00783A69" w:rsidRPr="00F449F5">
        <w:t>dietilēteris</w:t>
      </w:r>
      <w:proofErr w:type="spellEnd"/>
      <w:r w:rsidR="00783A69" w:rsidRPr="00F449F5">
        <w:t>.</w:t>
      </w:r>
    </w:p>
    <w:p w:rsidR="00CC5779" w:rsidRPr="00F449F5" w:rsidRDefault="00CC5779" w:rsidP="00F449F5">
      <w:pPr>
        <w:ind w:firstLine="720"/>
        <w:jc w:val="both"/>
      </w:pPr>
    </w:p>
    <w:p w:rsidR="00783A69" w:rsidRPr="00F449F5" w:rsidRDefault="00F449F5" w:rsidP="00F449F5">
      <w:pPr>
        <w:ind w:firstLine="720"/>
        <w:jc w:val="both"/>
      </w:pPr>
      <w:r>
        <w:t xml:space="preserve">5. </w:t>
      </w:r>
      <w:r w:rsidR="00783A69" w:rsidRPr="00F449F5">
        <w:t>Iekārtas:</w:t>
      </w:r>
    </w:p>
    <w:p w:rsidR="00783A69" w:rsidRPr="00F449F5" w:rsidRDefault="00F449F5" w:rsidP="00F449F5">
      <w:pPr>
        <w:ind w:firstLine="720"/>
        <w:jc w:val="both"/>
      </w:pPr>
      <w:r>
        <w:t xml:space="preserve">5.1. </w:t>
      </w:r>
      <w:r w:rsidR="00783A69" w:rsidRPr="00F449F5">
        <w:t>saharimetrs, kas kalibrēts 26 gramiem saharozes, vai polarimetrs. Instrumentu uzstāda telpā, kurā var uzturēt apmēram 20</w:t>
      </w:r>
      <w:r w:rsidR="00F4272E" w:rsidRPr="00F449F5">
        <w:t> </w:t>
      </w:r>
      <w:r w:rsidR="00783A69" w:rsidRPr="00F449F5">
        <w:t>°C temperatūru. Instrumentu kalibrē pret standarta kvarca plāksnēm;</w:t>
      </w:r>
    </w:p>
    <w:p w:rsidR="00783A69" w:rsidRPr="00F449F5" w:rsidRDefault="00F449F5" w:rsidP="00F449F5">
      <w:pPr>
        <w:ind w:firstLine="720"/>
        <w:jc w:val="both"/>
      </w:pPr>
      <w:r>
        <w:t xml:space="preserve">5.2. </w:t>
      </w:r>
      <w:r w:rsidR="00783A69" w:rsidRPr="00F449F5">
        <w:t xml:space="preserve">gaismas avots </w:t>
      </w:r>
      <w:r w:rsidR="006D2E18" w:rsidRPr="00F449F5">
        <w:t>–</w:t>
      </w:r>
      <w:r w:rsidR="00783A69" w:rsidRPr="00F449F5">
        <w:t xml:space="preserve"> nātrija tvaika lampa;</w:t>
      </w:r>
    </w:p>
    <w:p w:rsidR="00783A69" w:rsidRPr="00F449F5" w:rsidRDefault="00F449F5" w:rsidP="00F449F5">
      <w:pPr>
        <w:ind w:firstLine="720"/>
        <w:jc w:val="both"/>
      </w:pPr>
      <w:r>
        <w:t xml:space="preserve">5.3. </w:t>
      </w:r>
      <w:r w:rsidR="00783A69" w:rsidRPr="00F449F5">
        <w:t xml:space="preserve">kalibrētas polarimetra </w:t>
      </w:r>
      <w:proofErr w:type="spellStart"/>
      <w:r w:rsidR="00783A69" w:rsidRPr="00F449F5">
        <w:t>kivetes</w:t>
      </w:r>
      <w:proofErr w:type="spellEnd"/>
      <w:r w:rsidR="00783A69" w:rsidRPr="00F449F5">
        <w:t>, kuru garums ir 200 mm ± 0,02 mm;</w:t>
      </w:r>
    </w:p>
    <w:p w:rsidR="00783A69" w:rsidRPr="00F449F5" w:rsidRDefault="00F449F5" w:rsidP="00F449F5">
      <w:pPr>
        <w:ind w:firstLine="720"/>
        <w:jc w:val="both"/>
      </w:pPr>
      <w:r>
        <w:t xml:space="preserve">5.4. </w:t>
      </w:r>
      <w:r w:rsidR="00783A69" w:rsidRPr="00F449F5">
        <w:t>analītiskie svari ar precizitāti līdz 0,1 mg;</w:t>
      </w:r>
    </w:p>
    <w:p w:rsidR="00783A69" w:rsidRPr="00F449F5" w:rsidRDefault="00F449F5" w:rsidP="00F449F5">
      <w:pPr>
        <w:ind w:firstLine="720"/>
        <w:jc w:val="both"/>
      </w:pPr>
      <w:r>
        <w:t xml:space="preserve">5.5. </w:t>
      </w:r>
      <w:r w:rsidR="00783A69" w:rsidRPr="00F449F5">
        <w:t>kalibrētas 100 ml mērkolbas ar korķi. Kolbas ar tilpumu 100</w:t>
      </w:r>
      <w:r w:rsidR="00F4272E" w:rsidRPr="00F449F5">
        <w:t> </w:t>
      </w:r>
      <w:r w:rsidR="00783A69" w:rsidRPr="00F449F5">
        <w:t>±</w:t>
      </w:r>
      <w:r w:rsidR="00F4272E" w:rsidRPr="00F449F5">
        <w:t> </w:t>
      </w:r>
      <w:r w:rsidR="00783A69" w:rsidRPr="00F449F5">
        <w:t>0,01</w:t>
      </w:r>
      <w:r w:rsidR="00F4272E" w:rsidRPr="00F449F5">
        <w:t> </w:t>
      </w:r>
      <w:r w:rsidR="00783A69" w:rsidRPr="00F449F5">
        <w:t>ml var izmantot bez korekcijām. Kolbas, kuru tilpuma atšķirības ir lielākas, kalibrē;</w:t>
      </w:r>
    </w:p>
    <w:p w:rsidR="00783A69" w:rsidRPr="00F449F5" w:rsidRDefault="00F449F5" w:rsidP="00F449F5">
      <w:pPr>
        <w:ind w:firstLine="720"/>
        <w:jc w:val="both"/>
      </w:pPr>
      <w:r>
        <w:t xml:space="preserve">5.6. </w:t>
      </w:r>
      <w:r w:rsidR="00783A69" w:rsidRPr="00F449F5">
        <w:t>ūdens vanna, ko kontrolē ar termostatu 20</w:t>
      </w:r>
      <w:r w:rsidR="00F4272E" w:rsidRPr="00F449F5">
        <w:t> </w:t>
      </w:r>
      <w:r w:rsidR="00783A69" w:rsidRPr="00F449F5">
        <w:t>±</w:t>
      </w:r>
      <w:r w:rsidR="00F4272E" w:rsidRPr="00F449F5">
        <w:t> </w:t>
      </w:r>
      <w:r w:rsidR="00783A69" w:rsidRPr="00F449F5">
        <w:t>0,1</w:t>
      </w:r>
      <w:r w:rsidR="00F4272E" w:rsidRPr="00F449F5">
        <w:t> </w:t>
      </w:r>
      <w:r w:rsidR="00783A69" w:rsidRPr="00F449F5">
        <w:t>°C temperatūrā.</w:t>
      </w:r>
    </w:p>
    <w:p w:rsidR="00CC5779" w:rsidRPr="00F449F5" w:rsidRDefault="00CC5779" w:rsidP="00F449F5">
      <w:pPr>
        <w:ind w:firstLine="720"/>
        <w:jc w:val="both"/>
      </w:pPr>
    </w:p>
    <w:p w:rsidR="00783A69" w:rsidRPr="00F449F5" w:rsidRDefault="00F449F5" w:rsidP="00F449F5">
      <w:pPr>
        <w:ind w:firstLine="720"/>
        <w:jc w:val="both"/>
      </w:pPr>
      <w:r>
        <w:t xml:space="preserve">6. </w:t>
      </w:r>
      <w:r w:rsidR="00783A69" w:rsidRPr="00F449F5">
        <w:t>Procedūra:</w:t>
      </w:r>
    </w:p>
    <w:p w:rsidR="00783A69" w:rsidRPr="00F449F5" w:rsidRDefault="00F449F5" w:rsidP="00F449F5">
      <w:pPr>
        <w:ind w:firstLine="720"/>
        <w:jc w:val="both"/>
      </w:pPr>
      <w:r>
        <w:t xml:space="preserve">6.1. </w:t>
      </w:r>
      <w:r w:rsidR="00783A69" w:rsidRPr="00F449F5">
        <w:t>pēc iespējas ātrāk nosver 26 ± 0,002 g parauga un pārnes 100</w:t>
      </w:r>
      <w:r w:rsidR="00F4272E" w:rsidRPr="00F449F5">
        <w:t> </w:t>
      </w:r>
      <w:r w:rsidR="00783A69" w:rsidRPr="00F449F5">
        <w:t xml:space="preserve">ml mērkolbā, izmantojot apmēram 60 ml ūdens. Izšķīdina kratot, bez sildīšanas. Ja nepieciešama dzidrināšana, pievieno 0,5 ml bāziskā svina acetāta reaģenta. Ar rotējošām kustībām samaisa šķīdumu un apskalo kolbas sienas, līdz šķīduma tilpuma menisks ir apmēram 10 mm zemāk nekā kalibrēšanas atzīme. </w:t>
      </w:r>
      <w:r w:rsidR="00F4272E" w:rsidRPr="00F449F5">
        <w:t>K</w:t>
      </w:r>
      <w:r w:rsidR="00783A69" w:rsidRPr="00F449F5">
        <w:t xml:space="preserve">olbu ar šķīdumu </w:t>
      </w:r>
      <w:r w:rsidR="00F4272E" w:rsidRPr="00F449F5">
        <w:t xml:space="preserve">ievieto </w:t>
      </w:r>
      <w:r w:rsidR="00783A69" w:rsidRPr="00F449F5">
        <w:t xml:space="preserve">ūdens vannā ar temperatūru 20 ± 0,1 °C, kurā ir ievietots </w:t>
      </w:r>
      <w:r w:rsidR="00F4272E" w:rsidRPr="00F449F5">
        <w:t xml:space="preserve">arī </w:t>
      </w:r>
      <w:r w:rsidR="00783A69" w:rsidRPr="00F449F5">
        <w:t xml:space="preserve">termostats, līdz cukura šķīduma temperatūra kļūst konstanta. Likvidē visus uz šķidruma virsmas radušos burbuļus, izmantojot pilienu </w:t>
      </w:r>
      <w:proofErr w:type="spellStart"/>
      <w:r w:rsidR="00783A69" w:rsidRPr="00F449F5">
        <w:t>dietilētera</w:t>
      </w:r>
      <w:proofErr w:type="spellEnd"/>
      <w:r w:rsidR="00783A69" w:rsidRPr="00F449F5">
        <w:t>. Uzpilda ar ūdeni līdz zīmei. Kolbai uzliek aizbāzni un samaisa, apgriežot kolbu vismaz trīs reizes. Atstāj uz piecām minūtēm;</w:t>
      </w:r>
    </w:p>
    <w:p w:rsidR="00783A69" w:rsidRPr="00F449F5" w:rsidRDefault="00CC5779" w:rsidP="00F449F5">
      <w:pPr>
        <w:ind w:firstLine="720"/>
        <w:jc w:val="both"/>
      </w:pPr>
      <w:r w:rsidRPr="00F449F5">
        <w:t xml:space="preserve">6.2. </w:t>
      </w:r>
      <w:r w:rsidR="00783A69" w:rsidRPr="00F449F5">
        <w:t xml:space="preserve">polarizācija </w:t>
      </w:r>
      <w:r w:rsidR="006D2E18" w:rsidRPr="00F449F5">
        <w:t>–</w:t>
      </w:r>
      <w:r w:rsidR="00783A69" w:rsidRPr="00F449F5">
        <w:t xml:space="preserve"> visās turpmākajās darbībās saglabā 20</w:t>
      </w:r>
      <w:r w:rsidR="00F4272E" w:rsidRPr="00F449F5">
        <w:t> </w:t>
      </w:r>
      <w:r w:rsidR="00783A69" w:rsidRPr="00F449F5">
        <w:t>±</w:t>
      </w:r>
      <w:r w:rsidR="00F4272E" w:rsidRPr="00F449F5">
        <w:t> </w:t>
      </w:r>
      <w:r w:rsidR="00783A69" w:rsidRPr="00F449F5">
        <w:t>1</w:t>
      </w:r>
      <w:r w:rsidR="00F4272E" w:rsidRPr="00F449F5">
        <w:t> </w:t>
      </w:r>
      <w:r w:rsidR="00783A69" w:rsidRPr="00F449F5">
        <w:t>°C temperatūru:</w:t>
      </w:r>
    </w:p>
    <w:p w:rsidR="00783A69" w:rsidRPr="00F449F5" w:rsidRDefault="00F449F5" w:rsidP="00F449F5">
      <w:pPr>
        <w:ind w:firstLine="720"/>
        <w:jc w:val="both"/>
      </w:pPr>
      <w:r>
        <w:t xml:space="preserve">6.2.1. </w:t>
      </w:r>
      <w:r w:rsidR="00783A69" w:rsidRPr="00F449F5">
        <w:t>iekārtu noregulē uz nulles punktu;</w:t>
      </w:r>
    </w:p>
    <w:p w:rsidR="00783A69" w:rsidRPr="00F449F5" w:rsidRDefault="00F449F5" w:rsidP="00F449F5">
      <w:pPr>
        <w:ind w:firstLine="720"/>
        <w:jc w:val="both"/>
      </w:pPr>
      <w:r>
        <w:t xml:space="preserve">6.2.2. </w:t>
      </w:r>
      <w:r w:rsidR="00783A69" w:rsidRPr="00F449F5">
        <w:t>filtrē paraugu caur filtrpapīru. Izlej pirmos 10 ml filtrēta. Savāc nākamos 50 ml filtrēta;</w:t>
      </w:r>
    </w:p>
    <w:p w:rsidR="00783A69" w:rsidRPr="00F449F5" w:rsidRDefault="00F449F5" w:rsidP="00F449F5">
      <w:pPr>
        <w:ind w:firstLine="720"/>
        <w:jc w:val="both"/>
      </w:pPr>
      <w:r>
        <w:t xml:space="preserve">6.2.3. </w:t>
      </w:r>
      <w:r w:rsidR="00783A69" w:rsidRPr="00F449F5">
        <w:t xml:space="preserve">polarimetra </w:t>
      </w:r>
      <w:proofErr w:type="spellStart"/>
      <w:r w:rsidR="00783A69" w:rsidRPr="00F449F5">
        <w:t>kiveti</w:t>
      </w:r>
      <w:proofErr w:type="spellEnd"/>
      <w:r w:rsidR="00783A69" w:rsidRPr="00F449F5">
        <w:t xml:space="preserve"> divreiz izskalo ar parauga šķīdumu;</w:t>
      </w:r>
    </w:p>
    <w:p w:rsidR="00783A69" w:rsidRPr="00F449F5" w:rsidRDefault="00F449F5" w:rsidP="00F449F5">
      <w:pPr>
        <w:ind w:firstLine="720"/>
        <w:jc w:val="both"/>
      </w:pPr>
      <w:r>
        <w:lastRenderedPageBreak/>
        <w:t xml:space="preserve">6.2.4. </w:t>
      </w:r>
      <w:proofErr w:type="spellStart"/>
      <w:r w:rsidR="00783A69" w:rsidRPr="00F449F5">
        <w:t>kiveti</w:t>
      </w:r>
      <w:proofErr w:type="spellEnd"/>
      <w:r w:rsidR="00783A69" w:rsidRPr="00F449F5">
        <w:t xml:space="preserve"> uzmanīgi piepilda ar parauga šķīdumu (20</w:t>
      </w:r>
      <w:r w:rsidR="009853AD" w:rsidRPr="00F449F5">
        <w:t> </w:t>
      </w:r>
      <w:r w:rsidR="00783A69" w:rsidRPr="00F449F5">
        <w:t>±</w:t>
      </w:r>
      <w:r w:rsidR="009853AD" w:rsidRPr="00F449F5">
        <w:t> </w:t>
      </w:r>
      <w:r w:rsidR="00783A69" w:rsidRPr="00F449F5">
        <w:t>0,1</w:t>
      </w:r>
      <w:r w:rsidR="009853AD" w:rsidRPr="00F449F5">
        <w:t> </w:t>
      </w:r>
      <w:r w:rsidR="00783A69" w:rsidRPr="00F449F5">
        <w:t xml:space="preserve">°C). Uzliekot </w:t>
      </w:r>
      <w:proofErr w:type="spellStart"/>
      <w:r w:rsidR="00783A69" w:rsidRPr="00F449F5">
        <w:t>kivetei</w:t>
      </w:r>
      <w:proofErr w:type="spellEnd"/>
      <w:r w:rsidR="00783A69" w:rsidRPr="00F449F5">
        <w:t xml:space="preserve"> aizbāzni, atbrīvojas no visiem gaisa burbuļiem. Piepildīto </w:t>
      </w:r>
      <w:proofErr w:type="spellStart"/>
      <w:r w:rsidR="00783A69" w:rsidRPr="00F449F5">
        <w:t>kiveti</w:t>
      </w:r>
      <w:proofErr w:type="spellEnd"/>
      <w:r w:rsidR="00783A69" w:rsidRPr="00F449F5">
        <w:t xml:space="preserve"> ievieto aparātā;</w:t>
      </w:r>
    </w:p>
    <w:p w:rsidR="00783A69" w:rsidRPr="00F449F5" w:rsidRDefault="00F449F5" w:rsidP="00F449F5">
      <w:pPr>
        <w:ind w:firstLine="720"/>
        <w:jc w:val="both"/>
      </w:pPr>
      <w:r>
        <w:t xml:space="preserve">6.2.5. </w:t>
      </w:r>
      <w:r w:rsidR="00783A69" w:rsidRPr="00F449F5">
        <w:t>rotāciju nolasa ar precizitāti līdz 0,05</w:t>
      </w:r>
      <w:r w:rsidR="00177D97" w:rsidRPr="00F449F5">
        <w:t> </w:t>
      </w:r>
      <w:r w:rsidR="00783A69" w:rsidRPr="00F449F5">
        <w:t>°S vai līdz 0,02</w:t>
      </w:r>
      <w:r w:rsidR="00177D97" w:rsidRPr="00F449F5">
        <w:t> </w:t>
      </w:r>
      <w:r w:rsidR="00783A69" w:rsidRPr="00F449F5">
        <w:t>leņķa grādiem. To atkārto četras reizes. Vidējo lielumu aprēķina no pieciem nolasījumiem.</w:t>
      </w:r>
    </w:p>
    <w:p w:rsidR="00CC5779" w:rsidRPr="00F449F5" w:rsidRDefault="00CC5779" w:rsidP="00F449F5">
      <w:pPr>
        <w:ind w:firstLine="720"/>
        <w:jc w:val="both"/>
      </w:pPr>
    </w:p>
    <w:p w:rsidR="00783A69" w:rsidRPr="00F449F5" w:rsidRDefault="00CC5779" w:rsidP="00F449F5">
      <w:pPr>
        <w:ind w:firstLine="720"/>
        <w:jc w:val="both"/>
      </w:pPr>
      <w:r w:rsidRPr="00F449F5">
        <w:t xml:space="preserve">7. </w:t>
      </w:r>
      <w:r w:rsidR="00783A69" w:rsidRPr="00F449F5">
        <w:t>Rezultātu izteikšana:</w:t>
      </w:r>
    </w:p>
    <w:p w:rsidR="00783A69" w:rsidRPr="00F449F5" w:rsidRDefault="00CC5779" w:rsidP="00F449F5">
      <w:pPr>
        <w:ind w:firstLine="720"/>
        <w:jc w:val="both"/>
      </w:pPr>
      <w:r w:rsidRPr="00F449F5">
        <w:t xml:space="preserve">7.1. </w:t>
      </w:r>
      <w:r w:rsidR="00783A69" w:rsidRPr="00F449F5">
        <w:t>rezultātus izsaka S grādos ar precizitāti līdz 0,1 °S. Lai leņķa grādus pārvērstu S grādos, izmanto šādu formulu:</w:t>
      </w:r>
    </w:p>
    <w:p w:rsidR="00783A69" w:rsidRPr="00F449F5" w:rsidRDefault="00783A69" w:rsidP="00F449F5">
      <w:pPr>
        <w:ind w:firstLine="720"/>
        <w:jc w:val="both"/>
      </w:pPr>
      <w:r w:rsidRPr="00F449F5">
        <w:t>°S = leņķa grādi x 2,889;</w:t>
      </w:r>
    </w:p>
    <w:p w:rsidR="00783A69" w:rsidRPr="00F449F5" w:rsidRDefault="00F449F5" w:rsidP="00F449F5">
      <w:pPr>
        <w:ind w:firstLine="720"/>
        <w:jc w:val="both"/>
      </w:pPr>
      <w:r>
        <w:t xml:space="preserve">7.2. </w:t>
      </w:r>
      <w:r w:rsidR="00783A69" w:rsidRPr="00F449F5">
        <w:t>atkārtojamība: atšķirība starp diviem vienādos apstākļos viena analītiķa iegūtiem rezultātiem, kas noteikti paralēli vai secīgi vienam un tam pašam paraugam un kas atspoguļo piecu rādījumu vidējo, nedrīkst pārsniegt 0,1</w:t>
      </w:r>
      <w:r w:rsidR="009853AD" w:rsidRPr="00F449F5">
        <w:t> </w:t>
      </w:r>
      <w:r w:rsidR="00783A69" w:rsidRPr="00F449F5">
        <w:t>°S.</w:t>
      </w:r>
    </w:p>
    <w:p w:rsidR="00D500FF" w:rsidRDefault="00D500FF" w:rsidP="00D500FF"/>
    <w:p w:rsidR="00F449F5" w:rsidRPr="00F449F5" w:rsidRDefault="00F449F5" w:rsidP="00D500FF"/>
    <w:p w:rsidR="00D500FF" w:rsidRDefault="00D500FF" w:rsidP="00F449F5">
      <w:r w:rsidRPr="00F449F5">
        <w:t xml:space="preserve">Zemkopības ministrs </w:t>
      </w:r>
      <w:r w:rsidRPr="00F449F5">
        <w:tab/>
      </w:r>
      <w:r w:rsidRPr="00F449F5">
        <w:tab/>
      </w:r>
      <w:r w:rsidRPr="00F449F5">
        <w:tab/>
      </w:r>
      <w:r w:rsidR="00F449F5">
        <w:tab/>
      </w:r>
      <w:r w:rsidR="00F449F5">
        <w:tab/>
      </w:r>
      <w:r w:rsidR="00F449F5">
        <w:tab/>
      </w:r>
      <w:r w:rsidR="00F449F5">
        <w:tab/>
      </w:r>
      <w:r w:rsidR="00F449F5">
        <w:tab/>
      </w:r>
      <w:r w:rsidRPr="00F449F5">
        <w:tab/>
      </w:r>
      <w:proofErr w:type="spellStart"/>
      <w:r w:rsidRPr="00F449F5">
        <w:t>J.Dūklavs</w:t>
      </w:r>
      <w:proofErr w:type="spellEnd"/>
    </w:p>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p w:rsidR="00F449F5" w:rsidRDefault="00F449F5" w:rsidP="00F449F5">
      <w:bookmarkStart w:id="0" w:name="_GoBack"/>
      <w:bookmarkEnd w:id="0"/>
    </w:p>
    <w:p w:rsidR="00F449F5" w:rsidRDefault="00F449F5" w:rsidP="00F449F5"/>
    <w:p w:rsidR="00F449F5" w:rsidRDefault="00F449F5" w:rsidP="00F449F5"/>
    <w:p w:rsidR="00F449F5" w:rsidRDefault="00F449F5" w:rsidP="00F449F5"/>
    <w:p w:rsidR="00F449F5" w:rsidRDefault="00F449F5" w:rsidP="00F449F5"/>
    <w:p w:rsidR="00F449F5" w:rsidRPr="00F449F5" w:rsidRDefault="00F449F5" w:rsidP="00F449F5"/>
    <w:p w:rsidR="00F449F5" w:rsidRDefault="00F449F5" w:rsidP="00D500FF">
      <w:pPr>
        <w:jc w:val="both"/>
        <w:rPr>
          <w:sz w:val="20"/>
          <w:szCs w:val="20"/>
          <w:lang w:eastAsia="en-US"/>
        </w:rPr>
      </w:pPr>
      <w:r>
        <w:rPr>
          <w:sz w:val="20"/>
          <w:szCs w:val="20"/>
          <w:lang w:eastAsia="en-US"/>
        </w:rPr>
        <w:t>12.11.2015. 12:00</w:t>
      </w:r>
    </w:p>
    <w:p w:rsidR="00742AA5" w:rsidRDefault="00742AA5" w:rsidP="00D500FF">
      <w:pPr>
        <w:jc w:val="both"/>
        <w:rPr>
          <w:sz w:val="20"/>
          <w:szCs w:val="20"/>
          <w:lang w:eastAsia="en-US"/>
        </w:rPr>
      </w:pPr>
      <w:r>
        <w:rPr>
          <w:sz w:val="20"/>
          <w:szCs w:val="20"/>
          <w:lang w:eastAsia="en-US"/>
        </w:rPr>
        <w:fldChar w:fldCharType="begin"/>
      </w:r>
      <w:r>
        <w:rPr>
          <w:sz w:val="20"/>
          <w:szCs w:val="20"/>
          <w:lang w:eastAsia="en-US"/>
        </w:rPr>
        <w:instrText xml:space="preserve"> NUMWORDS   \* MERGEFORMAT </w:instrText>
      </w:r>
      <w:r>
        <w:rPr>
          <w:sz w:val="20"/>
          <w:szCs w:val="20"/>
          <w:lang w:eastAsia="en-US"/>
        </w:rPr>
        <w:fldChar w:fldCharType="separate"/>
      </w:r>
      <w:r>
        <w:rPr>
          <w:noProof/>
          <w:sz w:val="20"/>
          <w:szCs w:val="20"/>
          <w:lang w:eastAsia="en-US"/>
        </w:rPr>
        <w:t>484</w:t>
      </w:r>
      <w:r>
        <w:rPr>
          <w:sz w:val="20"/>
          <w:szCs w:val="20"/>
          <w:lang w:eastAsia="en-US"/>
        </w:rPr>
        <w:fldChar w:fldCharType="end"/>
      </w:r>
    </w:p>
    <w:p w:rsidR="00D500FF" w:rsidRPr="00F449F5" w:rsidRDefault="00D500FF" w:rsidP="00D500FF">
      <w:pPr>
        <w:jc w:val="both"/>
        <w:rPr>
          <w:sz w:val="20"/>
          <w:szCs w:val="20"/>
          <w:lang w:eastAsia="en-US"/>
        </w:rPr>
      </w:pPr>
      <w:r w:rsidRPr="00F449F5">
        <w:rPr>
          <w:sz w:val="20"/>
          <w:szCs w:val="20"/>
          <w:lang w:eastAsia="en-US"/>
        </w:rPr>
        <w:t>G.Evardsone</w:t>
      </w:r>
    </w:p>
    <w:p w:rsidR="00D500FF" w:rsidRPr="00F449F5" w:rsidRDefault="00D500FF" w:rsidP="00F449F5">
      <w:pPr>
        <w:jc w:val="both"/>
        <w:outlineLvl w:val="0"/>
        <w:rPr>
          <w:sz w:val="20"/>
          <w:szCs w:val="20"/>
          <w:lang w:eastAsia="en-US"/>
        </w:rPr>
      </w:pPr>
      <w:r w:rsidRPr="00F449F5">
        <w:rPr>
          <w:sz w:val="20"/>
          <w:szCs w:val="20"/>
          <w:lang w:eastAsia="en-US"/>
        </w:rPr>
        <w:t>67027629, Gunta.Evardsone@zm.gov.lv</w:t>
      </w:r>
    </w:p>
    <w:sectPr w:rsidR="00D500FF" w:rsidRPr="00F449F5" w:rsidSect="00F449F5">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14" w:rsidRDefault="00640714">
      <w:r>
        <w:separator/>
      </w:r>
    </w:p>
  </w:endnote>
  <w:endnote w:type="continuationSeparator" w:id="0">
    <w:p w:rsidR="00640714" w:rsidRDefault="0064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3039" w:rsidRDefault="002B30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Pr="00D66EFD" w:rsidRDefault="00D66EFD" w:rsidP="00D66EFD">
    <w:pPr>
      <w:pStyle w:val="Kjene"/>
    </w:pPr>
    <w:r w:rsidRPr="00D66EFD">
      <w:rPr>
        <w:sz w:val="20"/>
      </w:rPr>
      <w:t>ZMnot</w:t>
    </w:r>
    <w:r w:rsidR="007A5919">
      <w:rPr>
        <w:sz w:val="20"/>
      </w:rPr>
      <w:t>p</w:t>
    </w:r>
    <w:r w:rsidR="00F449F5">
      <w:rPr>
        <w:sz w:val="20"/>
      </w:rPr>
      <w:t>10_1111</w:t>
    </w:r>
    <w:r w:rsidRPr="00D66EFD">
      <w:rPr>
        <w:sz w:val="20"/>
      </w:rPr>
      <w:t>15_cukurs; Ministru kabineta noteikumu projekts „</w:t>
    </w:r>
    <w:r w:rsidR="00F4272E">
      <w:rPr>
        <w:sz w:val="20"/>
        <w:szCs w:val="20"/>
      </w:rPr>
      <w:t>Dažādu veidu cukura kvalitātes, klasifikācijas un papildu marķējuma prasības</w:t>
    </w:r>
    <w:r w:rsidRPr="00D66EFD">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97" w:rsidRPr="00A27D39" w:rsidRDefault="00F93E97" w:rsidP="00F93E97">
    <w:pPr>
      <w:pStyle w:val="Kjene"/>
      <w:rPr>
        <w:sz w:val="20"/>
        <w:szCs w:val="20"/>
      </w:rPr>
    </w:pPr>
    <w:r w:rsidRPr="00A27D39">
      <w:rPr>
        <w:sz w:val="20"/>
        <w:szCs w:val="20"/>
      </w:rPr>
      <w:t>Z</w:t>
    </w:r>
    <w:r w:rsidR="00D66EFD">
      <w:rPr>
        <w:sz w:val="20"/>
        <w:szCs w:val="20"/>
      </w:rPr>
      <w:t>Mnot</w:t>
    </w:r>
    <w:r w:rsidR="007A5919">
      <w:rPr>
        <w:sz w:val="20"/>
        <w:szCs w:val="20"/>
      </w:rPr>
      <w:t>p</w:t>
    </w:r>
    <w:r w:rsidR="00F449F5">
      <w:rPr>
        <w:sz w:val="20"/>
        <w:szCs w:val="20"/>
      </w:rPr>
      <w:t>10_1111</w:t>
    </w:r>
    <w:r w:rsidR="00D66EFD">
      <w:rPr>
        <w:sz w:val="20"/>
        <w:szCs w:val="20"/>
      </w:rPr>
      <w:t>15</w:t>
    </w:r>
    <w:r w:rsidRPr="00A27D39">
      <w:rPr>
        <w:sz w:val="20"/>
        <w:szCs w:val="20"/>
      </w:rPr>
      <w:t>_</w:t>
    </w:r>
    <w:r w:rsidR="00D66EFD">
      <w:rPr>
        <w:sz w:val="20"/>
        <w:szCs w:val="20"/>
      </w:rPr>
      <w:t>cukurs</w:t>
    </w:r>
    <w:r w:rsidRPr="00A27D39">
      <w:rPr>
        <w:sz w:val="20"/>
        <w:szCs w:val="20"/>
      </w:rPr>
      <w:t>; Ministru kabineta noteikumu projekts „</w:t>
    </w:r>
    <w:r w:rsidR="00F4272E">
      <w:rPr>
        <w:sz w:val="20"/>
        <w:szCs w:val="20"/>
      </w:rPr>
      <w:t>Dažādu veidu cukura kvalitātes, klasifikācijas un papildu marķējuma prasības</w:t>
    </w:r>
    <w:r w:rsidRPr="00A27D3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14" w:rsidRDefault="00640714">
      <w:r>
        <w:separator/>
      </w:r>
    </w:p>
  </w:footnote>
  <w:footnote w:type="continuationSeparator" w:id="0">
    <w:p w:rsidR="00640714" w:rsidRDefault="0064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3039" w:rsidRDefault="002B303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42AA5">
      <w:rPr>
        <w:rStyle w:val="Lappusesnumurs"/>
        <w:noProof/>
      </w:rPr>
      <w:t>2</w:t>
    </w:r>
    <w:r>
      <w:rPr>
        <w:rStyle w:val="Lappusesnumurs"/>
      </w:rPr>
      <w:fldChar w:fldCharType="end"/>
    </w:r>
  </w:p>
  <w:p w:rsidR="002B3039" w:rsidRDefault="002B30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F04EE"/>
    <w:multiLevelType w:val="hybridMultilevel"/>
    <w:tmpl w:val="BAE0BEC0"/>
    <w:lvl w:ilvl="0" w:tplc="AA00486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06"/>
    <w:rsid w:val="00003417"/>
    <w:rsid w:val="00006330"/>
    <w:rsid w:val="000066D2"/>
    <w:rsid w:val="00026D19"/>
    <w:rsid w:val="00031312"/>
    <w:rsid w:val="00034301"/>
    <w:rsid w:val="00034BF7"/>
    <w:rsid w:val="00040614"/>
    <w:rsid w:val="00045958"/>
    <w:rsid w:val="00053FF7"/>
    <w:rsid w:val="00054AA3"/>
    <w:rsid w:val="000748EF"/>
    <w:rsid w:val="00092ACF"/>
    <w:rsid w:val="000A62F5"/>
    <w:rsid w:val="000A7DB2"/>
    <w:rsid w:val="000B3CDA"/>
    <w:rsid w:val="000C1F9E"/>
    <w:rsid w:val="000E31D8"/>
    <w:rsid w:val="000E42E3"/>
    <w:rsid w:val="000F37EF"/>
    <w:rsid w:val="001106C0"/>
    <w:rsid w:val="001111E2"/>
    <w:rsid w:val="00125CFC"/>
    <w:rsid w:val="001323AB"/>
    <w:rsid w:val="00137B21"/>
    <w:rsid w:val="00137E1D"/>
    <w:rsid w:val="00150A73"/>
    <w:rsid w:val="0016098A"/>
    <w:rsid w:val="00167EDB"/>
    <w:rsid w:val="00176C6D"/>
    <w:rsid w:val="00177D97"/>
    <w:rsid w:val="001A75D8"/>
    <w:rsid w:val="001C1866"/>
    <w:rsid w:val="001C6AF2"/>
    <w:rsid w:val="001D0841"/>
    <w:rsid w:val="001D6720"/>
    <w:rsid w:val="001D7D94"/>
    <w:rsid w:val="00224B68"/>
    <w:rsid w:val="00243428"/>
    <w:rsid w:val="00253A80"/>
    <w:rsid w:val="00265BEA"/>
    <w:rsid w:val="0027442C"/>
    <w:rsid w:val="0027548D"/>
    <w:rsid w:val="0027690B"/>
    <w:rsid w:val="0028332F"/>
    <w:rsid w:val="00285BD2"/>
    <w:rsid w:val="002A3F0E"/>
    <w:rsid w:val="002B0C4C"/>
    <w:rsid w:val="002B3039"/>
    <w:rsid w:val="002D3C24"/>
    <w:rsid w:val="002E43E0"/>
    <w:rsid w:val="002F1E40"/>
    <w:rsid w:val="002F7885"/>
    <w:rsid w:val="003058FF"/>
    <w:rsid w:val="003078B9"/>
    <w:rsid w:val="0031059E"/>
    <w:rsid w:val="00316C50"/>
    <w:rsid w:val="003361B2"/>
    <w:rsid w:val="00361CFF"/>
    <w:rsid w:val="00363AFE"/>
    <w:rsid w:val="00363CE2"/>
    <w:rsid w:val="00372AFF"/>
    <w:rsid w:val="003732CB"/>
    <w:rsid w:val="00376A7A"/>
    <w:rsid w:val="003777F5"/>
    <w:rsid w:val="003834BA"/>
    <w:rsid w:val="003930DB"/>
    <w:rsid w:val="003C00AD"/>
    <w:rsid w:val="003C2220"/>
    <w:rsid w:val="003C4D76"/>
    <w:rsid w:val="003D048D"/>
    <w:rsid w:val="003D2566"/>
    <w:rsid w:val="003E5869"/>
    <w:rsid w:val="003F7BBC"/>
    <w:rsid w:val="00400999"/>
    <w:rsid w:val="00410B55"/>
    <w:rsid w:val="0041630F"/>
    <w:rsid w:val="004179EA"/>
    <w:rsid w:val="00422283"/>
    <w:rsid w:val="0042490E"/>
    <w:rsid w:val="0043388C"/>
    <w:rsid w:val="004414F6"/>
    <w:rsid w:val="00442775"/>
    <w:rsid w:val="00453535"/>
    <w:rsid w:val="00481680"/>
    <w:rsid w:val="0048565D"/>
    <w:rsid w:val="00493A14"/>
    <w:rsid w:val="0049421A"/>
    <w:rsid w:val="004A168B"/>
    <w:rsid w:val="004B1529"/>
    <w:rsid w:val="004C1FFF"/>
    <w:rsid w:val="004C77AF"/>
    <w:rsid w:val="004D488B"/>
    <w:rsid w:val="004D4B35"/>
    <w:rsid w:val="004E5E10"/>
    <w:rsid w:val="00501E0B"/>
    <w:rsid w:val="005073DE"/>
    <w:rsid w:val="00514992"/>
    <w:rsid w:val="005165F0"/>
    <w:rsid w:val="00541FD4"/>
    <w:rsid w:val="00542496"/>
    <w:rsid w:val="00543526"/>
    <w:rsid w:val="00544B54"/>
    <w:rsid w:val="0055070F"/>
    <w:rsid w:val="005773DF"/>
    <w:rsid w:val="00577FC8"/>
    <w:rsid w:val="00580DF9"/>
    <w:rsid w:val="0058377F"/>
    <w:rsid w:val="005C1DCB"/>
    <w:rsid w:val="005C4D72"/>
    <w:rsid w:val="005D0D97"/>
    <w:rsid w:val="005D41E6"/>
    <w:rsid w:val="005E76AC"/>
    <w:rsid w:val="005E7CBA"/>
    <w:rsid w:val="0060140D"/>
    <w:rsid w:val="00606609"/>
    <w:rsid w:val="006127BC"/>
    <w:rsid w:val="0061794F"/>
    <w:rsid w:val="00626149"/>
    <w:rsid w:val="0063016F"/>
    <w:rsid w:val="00634258"/>
    <w:rsid w:val="00640714"/>
    <w:rsid w:val="00646722"/>
    <w:rsid w:val="00650029"/>
    <w:rsid w:val="006501B8"/>
    <w:rsid w:val="0067106F"/>
    <w:rsid w:val="006716ED"/>
    <w:rsid w:val="0067694F"/>
    <w:rsid w:val="00676AEB"/>
    <w:rsid w:val="006917C6"/>
    <w:rsid w:val="006934A5"/>
    <w:rsid w:val="00694156"/>
    <w:rsid w:val="006A2517"/>
    <w:rsid w:val="006B1E21"/>
    <w:rsid w:val="006B26D9"/>
    <w:rsid w:val="006B7357"/>
    <w:rsid w:val="006D2E18"/>
    <w:rsid w:val="006D4072"/>
    <w:rsid w:val="006D56E2"/>
    <w:rsid w:val="006E3001"/>
    <w:rsid w:val="006E3DBD"/>
    <w:rsid w:val="006E7365"/>
    <w:rsid w:val="006F3558"/>
    <w:rsid w:val="006F5D5B"/>
    <w:rsid w:val="00712A73"/>
    <w:rsid w:val="0071408D"/>
    <w:rsid w:val="00742AA5"/>
    <w:rsid w:val="00762641"/>
    <w:rsid w:val="00775907"/>
    <w:rsid w:val="00777F5E"/>
    <w:rsid w:val="00783A69"/>
    <w:rsid w:val="007873C2"/>
    <w:rsid w:val="007901DF"/>
    <w:rsid w:val="007905C4"/>
    <w:rsid w:val="007A57C2"/>
    <w:rsid w:val="007A5919"/>
    <w:rsid w:val="007A5B52"/>
    <w:rsid w:val="007B11AB"/>
    <w:rsid w:val="007B6917"/>
    <w:rsid w:val="007D5A2C"/>
    <w:rsid w:val="007D73BF"/>
    <w:rsid w:val="007E01A6"/>
    <w:rsid w:val="007E7044"/>
    <w:rsid w:val="007E7CE5"/>
    <w:rsid w:val="0080653D"/>
    <w:rsid w:val="00807429"/>
    <w:rsid w:val="008255B9"/>
    <w:rsid w:val="00835A53"/>
    <w:rsid w:val="00835AF5"/>
    <w:rsid w:val="00844745"/>
    <w:rsid w:val="00847B0E"/>
    <w:rsid w:val="00852D80"/>
    <w:rsid w:val="00853BC7"/>
    <w:rsid w:val="008563F2"/>
    <w:rsid w:val="0086217D"/>
    <w:rsid w:val="0087153D"/>
    <w:rsid w:val="0088160F"/>
    <w:rsid w:val="008963DF"/>
    <w:rsid w:val="008A20DE"/>
    <w:rsid w:val="008A5F5E"/>
    <w:rsid w:val="008C4BA8"/>
    <w:rsid w:val="008D17C6"/>
    <w:rsid w:val="008E18C7"/>
    <w:rsid w:val="008F4958"/>
    <w:rsid w:val="0090308F"/>
    <w:rsid w:val="009208E9"/>
    <w:rsid w:val="009238CA"/>
    <w:rsid w:val="009254CA"/>
    <w:rsid w:val="0093322B"/>
    <w:rsid w:val="0094596E"/>
    <w:rsid w:val="00953A32"/>
    <w:rsid w:val="00967A87"/>
    <w:rsid w:val="00971994"/>
    <w:rsid w:val="00976B0A"/>
    <w:rsid w:val="00981A85"/>
    <w:rsid w:val="009853AD"/>
    <w:rsid w:val="009858E0"/>
    <w:rsid w:val="009966CD"/>
    <w:rsid w:val="009A411F"/>
    <w:rsid w:val="009B1238"/>
    <w:rsid w:val="009B6C52"/>
    <w:rsid w:val="009C04A5"/>
    <w:rsid w:val="009D3A47"/>
    <w:rsid w:val="009E035F"/>
    <w:rsid w:val="009E09BA"/>
    <w:rsid w:val="009E3FB8"/>
    <w:rsid w:val="009F6783"/>
    <w:rsid w:val="009F7742"/>
    <w:rsid w:val="00A1669A"/>
    <w:rsid w:val="00A27D39"/>
    <w:rsid w:val="00A30230"/>
    <w:rsid w:val="00A3192E"/>
    <w:rsid w:val="00A52629"/>
    <w:rsid w:val="00A5529F"/>
    <w:rsid w:val="00A62577"/>
    <w:rsid w:val="00A6308A"/>
    <w:rsid w:val="00A804E1"/>
    <w:rsid w:val="00AA128A"/>
    <w:rsid w:val="00AA47E3"/>
    <w:rsid w:val="00AA6084"/>
    <w:rsid w:val="00AC7A11"/>
    <w:rsid w:val="00AD1FEA"/>
    <w:rsid w:val="00AD5A02"/>
    <w:rsid w:val="00AE0342"/>
    <w:rsid w:val="00AE677C"/>
    <w:rsid w:val="00AF59FD"/>
    <w:rsid w:val="00AF7A34"/>
    <w:rsid w:val="00B077D6"/>
    <w:rsid w:val="00B07EBD"/>
    <w:rsid w:val="00B16BD0"/>
    <w:rsid w:val="00B21AE6"/>
    <w:rsid w:val="00B278FA"/>
    <w:rsid w:val="00B32743"/>
    <w:rsid w:val="00B50569"/>
    <w:rsid w:val="00B542DE"/>
    <w:rsid w:val="00B5436B"/>
    <w:rsid w:val="00B565F8"/>
    <w:rsid w:val="00B66ECE"/>
    <w:rsid w:val="00B707BA"/>
    <w:rsid w:val="00B738C3"/>
    <w:rsid w:val="00B821E0"/>
    <w:rsid w:val="00B93C62"/>
    <w:rsid w:val="00B95CBA"/>
    <w:rsid w:val="00BB3993"/>
    <w:rsid w:val="00BD0E1D"/>
    <w:rsid w:val="00BD1541"/>
    <w:rsid w:val="00BF06F5"/>
    <w:rsid w:val="00C05975"/>
    <w:rsid w:val="00C11050"/>
    <w:rsid w:val="00C11382"/>
    <w:rsid w:val="00C17C10"/>
    <w:rsid w:val="00C27B3F"/>
    <w:rsid w:val="00C31D15"/>
    <w:rsid w:val="00C31DC4"/>
    <w:rsid w:val="00C40369"/>
    <w:rsid w:val="00C42DE3"/>
    <w:rsid w:val="00C43BA9"/>
    <w:rsid w:val="00C4402E"/>
    <w:rsid w:val="00C53551"/>
    <w:rsid w:val="00C56723"/>
    <w:rsid w:val="00C60015"/>
    <w:rsid w:val="00C6617D"/>
    <w:rsid w:val="00C6691D"/>
    <w:rsid w:val="00C730BA"/>
    <w:rsid w:val="00C81C97"/>
    <w:rsid w:val="00C84E83"/>
    <w:rsid w:val="00C919D3"/>
    <w:rsid w:val="00C923EA"/>
    <w:rsid w:val="00CA0417"/>
    <w:rsid w:val="00CA7507"/>
    <w:rsid w:val="00CB0315"/>
    <w:rsid w:val="00CC24CF"/>
    <w:rsid w:val="00CC55FA"/>
    <w:rsid w:val="00CC5779"/>
    <w:rsid w:val="00CD059B"/>
    <w:rsid w:val="00CE3DDD"/>
    <w:rsid w:val="00CE67BE"/>
    <w:rsid w:val="00D03269"/>
    <w:rsid w:val="00D05AEB"/>
    <w:rsid w:val="00D1090B"/>
    <w:rsid w:val="00D2793B"/>
    <w:rsid w:val="00D34B0E"/>
    <w:rsid w:val="00D37013"/>
    <w:rsid w:val="00D45576"/>
    <w:rsid w:val="00D500FF"/>
    <w:rsid w:val="00D535D2"/>
    <w:rsid w:val="00D56DD2"/>
    <w:rsid w:val="00D66EFD"/>
    <w:rsid w:val="00D71BEB"/>
    <w:rsid w:val="00D76A6E"/>
    <w:rsid w:val="00D87F76"/>
    <w:rsid w:val="00D90035"/>
    <w:rsid w:val="00D90CEF"/>
    <w:rsid w:val="00DB4A14"/>
    <w:rsid w:val="00DC5993"/>
    <w:rsid w:val="00DD2864"/>
    <w:rsid w:val="00DE1C73"/>
    <w:rsid w:val="00DF689E"/>
    <w:rsid w:val="00E027D3"/>
    <w:rsid w:val="00E15EB9"/>
    <w:rsid w:val="00E2309B"/>
    <w:rsid w:val="00E2405A"/>
    <w:rsid w:val="00E31D6C"/>
    <w:rsid w:val="00E34606"/>
    <w:rsid w:val="00E40A2F"/>
    <w:rsid w:val="00E51DE6"/>
    <w:rsid w:val="00E5455D"/>
    <w:rsid w:val="00E55173"/>
    <w:rsid w:val="00E554CB"/>
    <w:rsid w:val="00E56FD3"/>
    <w:rsid w:val="00E6751E"/>
    <w:rsid w:val="00E678F8"/>
    <w:rsid w:val="00E73D1B"/>
    <w:rsid w:val="00E75135"/>
    <w:rsid w:val="00E75D55"/>
    <w:rsid w:val="00E811BA"/>
    <w:rsid w:val="00E905AF"/>
    <w:rsid w:val="00E91C98"/>
    <w:rsid w:val="00EA5893"/>
    <w:rsid w:val="00EB7834"/>
    <w:rsid w:val="00EC01E6"/>
    <w:rsid w:val="00EC1ADF"/>
    <w:rsid w:val="00EC23AF"/>
    <w:rsid w:val="00EE0797"/>
    <w:rsid w:val="00EF4433"/>
    <w:rsid w:val="00F11679"/>
    <w:rsid w:val="00F1226F"/>
    <w:rsid w:val="00F1246F"/>
    <w:rsid w:val="00F4272E"/>
    <w:rsid w:val="00F449F5"/>
    <w:rsid w:val="00F4520B"/>
    <w:rsid w:val="00F4545A"/>
    <w:rsid w:val="00F61238"/>
    <w:rsid w:val="00F61D8E"/>
    <w:rsid w:val="00F620A6"/>
    <w:rsid w:val="00F64A0B"/>
    <w:rsid w:val="00F76897"/>
    <w:rsid w:val="00F93E97"/>
    <w:rsid w:val="00FA30D4"/>
    <w:rsid w:val="00FB069A"/>
    <w:rsid w:val="00FB1849"/>
    <w:rsid w:val="00FD44EC"/>
    <w:rsid w:val="00FD486A"/>
    <w:rsid w:val="00FD586F"/>
    <w:rsid w:val="00FE02B4"/>
    <w:rsid w:val="00FE1733"/>
    <w:rsid w:val="00FF23B8"/>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A35436A-D323-44DC-896A-F75D6AF2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customStyle="1" w:styleId="hps">
    <w:name w:val="hps"/>
    <w:rsid w:val="00D05AEB"/>
  </w:style>
  <w:style w:type="character" w:styleId="Lappusesnumurs">
    <w:name w:val="page number"/>
    <w:basedOn w:val="Noklusjumarindkopasfonts"/>
  </w:style>
  <w:style w:type="paragraph" w:customStyle="1" w:styleId="naislab">
    <w:name w:val="naislab"/>
    <w:basedOn w:val="Parasts"/>
    <w:pPr>
      <w:spacing w:before="79" w:after="79"/>
      <w:jc w:val="right"/>
    </w:pPr>
  </w:style>
  <w:style w:type="paragraph" w:customStyle="1" w:styleId="naisnod">
    <w:name w:val="naisnod"/>
    <w:basedOn w:val="Parasts"/>
    <w:pPr>
      <w:spacing w:before="100" w:beforeAutospacing="1" w:after="100" w:afterAutospacing="1"/>
    </w:pPr>
  </w:style>
  <w:style w:type="paragraph" w:customStyle="1" w:styleId="naisc">
    <w:name w:val="naisc"/>
    <w:basedOn w:val="Parasts"/>
    <w:pPr>
      <w:spacing w:before="100" w:beforeAutospacing="1" w:after="100" w:afterAutospacing="1"/>
    </w:pPr>
  </w:style>
  <w:style w:type="paragraph" w:customStyle="1" w:styleId="naiskr">
    <w:name w:val="naiskr"/>
    <w:basedOn w:val="Parasts"/>
    <w:pPr>
      <w:spacing w:before="100" w:beforeAutospacing="1" w:after="100" w:afterAutospacing="1"/>
    </w:pPr>
  </w:style>
  <w:style w:type="paragraph" w:styleId="Balonteksts">
    <w:name w:val="Balloon Text"/>
    <w:basedOn w:val="Parasts"/>
    <w:link w:val="BalontekstsRakstz"/>
    <w:rsid w:val="00B66ECE"/>
    <w:rPr>
      <w:rFonts w:ascii="Segoe UI" w:hAnsi="Segoe UI" w:cs="Segoe UI"/>
      <w:sz w:val="18"/>
      <w:szCs w:val="18"/>
    </w:rPr>
  </w:style>
  <w:style w:type="character" w:customStyle="1" w:styleId="BalontekstsRakstz">
    <w:name w:val="Balonteksts Rakstz."/>
    <w:link w:val="Balonteksts"/>
    <w:rsid w:val="00B66ECE"/>
    <w:rPr>
      <w:rFonts w:ascii="Segoe UI" w:hAnsi="Segoe UI" w:cs="Segoe UI"/>
      <w:sz w:val="18"/>
      <w:szCs w:val="18"/>
    </w:rPr>
  </w:style>
  <w:style w:type="character" w:styleId="Hipersaite">
    <w:name w:val="Hyperlink"/>
    <w:rsid w:val="00C43BA9"/>
    <w:rPr>
      <w:color w:val="0563C1"/>
      <w:u w:val="single"/>
    </w:rPr>
  </w:style>
  <w:style w:type="character" w:styleId="Komentraatsauce">
    <w:name w:val="annotation reference"/>
    <w:rsid w:val="001106C0"/>
    <w:rPr>
      <w:sz w:val="16"/>
      <w:szCs w:val="16"/>
    </w:rPr>
  </w:style>
  <w:style w:type="paragraph" w:styleId="Komentrateksts">
    <w:name w:val="annotation text"/>
    <w:basedOn w:val="Parasts"/>
    <w:link w:val="KomentratekstsRakstz"/>
    <w:rsid w:val="001106C0"/>
    <w:rPr>
      <w:sz w:val="20"/>
      <w:szCs w:val="20"/>
    </w:rPr>
  </w:style>
  <w:style w:type="character" w:customStyle="1" w:styleId="KomentratekstsRakstz">
    <w:name w:val="Komentāra teksts Rakstz."/>
    <w:basedOn w:val="Noklusjumarindkopasfonts"/>
    <w:link w:val="Komentrateksts"/>
    <w:rsid w:val="001106C0"/>
  </w:style>
  <w:style w:type="paragraph" w:styleId="Komentratma">
    <w:name w:val="annotation subject"/>
    <w:basedOn w:val="Komentrateksts"/>
    <w:next w:val="Komentrateksts"/>
    <w:link w:val="KomentratmaRakstz"/>
    <w:rsid w:val="001106C0"/>
    <w:rPr>
      <w:b/>
      <w:bCs/>
    </w:rPr>
  </w:style>
  <w:style w:type="character" w:customStyle="1" w:styleId="KomentratmaRakstz">
    <w:name w:val="Komentāra tēma Rakstz."/>
    <w:link w:val="Komentratma"/>
    <w:rsid w:val="001106C0"/>
    <w:rPr>
      <w:b/>
      <w:bCs/>
    </w:rPr>
  </w:style>
  <w:style w:type="table" w:styleId="Reatabula">
    <w:name w:val="Table Grid"/>
    <w:basedOn w:val="Parastatabula"/>
    <w:rsid w:val="00A5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B821E0"/>
    <w:rPr>
      <w:color w:val="808080"/>
    </w:rPr>
  </w:style>
  <w:style w:type="paragraph" w:styleId="Sarakstarindkopa">
    <w:name w:val="List Paragraph"/>
    <w:basedOn w:val="Parasts"/>
    <w:uiPriority w:val="34"/>
    <w:qFormat/>
    <w:rsid w:val="009B1238"/>
    <w:pPr>
      <w:ind w:left="720"/>
      <w:contextualSpacing/>
    </w:pPr>
  </w:style>
  <w:style w:type="character" w:customStyle="1" w:styleId="Tablecaption">
    <w:name w:val="Table caption_"/>
    <w:basedOn w:val="Noklusjumarindkopasfonts"/>
    <w:link w:val="Tablecaption0"/>
    <w:rsid w:val="00E55173"/>
    <w:rPr>
      <w:rFonts w:ascii="Arial" w:eastAsia="Arial" w:hAnsi="Arial" w:cs="Arial"/>
      <w:b/>
      <w:bCs/>
      <w:sz w:val="18"/>
      <w:szCs w:val="18"/>
      <w:shd w:val="clear" w:color="auto" w:fill="FFFFFF"/>
    </w:rPr>
  </w:style>
  <w:style w:type="character" w:customStyle="1" w:styleId="Bodytext2">
    <w:name w:val="Body text (2)"/>
    <w:basedOn w:val="Noklusjumarindkopasfonts"/>
    <w:rsid w:val="00E55173"/>
    <w:rPr>
      <w:rFonts w:ascii="Arial" w:eastAsia="Arial" w:hAnsi="Arial" w:cs="Arial"/>
      <w:b w:val="0"/>
      <w:bCs w:val="0"/>
      <w:i w:val="0"/>
      <w:iCs w:val="0"/>
      <w:smallCaps w:val="0"/>
      <w:strike w:val="0"/>
      <w:color w:val="000000"/>
      <w:spacing w:val="0"/>
      <w:w w:val="100"/>
      <w:position w:val="0"/>
      <w:sz w:val="17"/>
      <w:szCs w:val="17"/>
      <w:u w:val="none"/>
      <w:lang w:val="lv-LV" w:eastAsia="lv-LV" w:bidi="lv-LV"/>
    </w:rPr>
  </w:style>
  <w:style w:type="paragraph" w:customStyle="1" w:styleId="Tablecaption0">
    <w:name w:val="Table caption"/>
    <w:basedOn w:val="Parasts"/>
    <w:link w:val="Tablecaption"/>
    <w:rsid w:val="00E55173"/>
    <w:pPr>
      <w:widowControl w:val="0"/>
      <w:shd w:val="clear" w:color="auto" w:fill="FFFFFF"/>
      <w:spacing w:line="0" w:lineRule="atLeast"/>
    </w:pPr>
    <w:rPr>
      <w:rFonts w:ascii="Arial" w:eastAsia="Arial" w:hAnsi="Arial" w:cs="Arial"/>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7635">
      <w:bodyDiv w:val="1"/>
      <w:marLeft w:val="0"/>
      <w:marRight w:val="0"/>
      <w:marTop w:val="0"/>
      <w:marBottom w:val="0"/>
      <w:divBdr>
        <w:top w:val="none" w:sz="0" w:space="0" w:color="auto"/>
        <w:left w:val="none" w:sz="0" w:space="0" w:color="auto"/>
        <w:bottom w:val="none" w:sz="0" w:space="0" w:color="auto"/>
        <w:right w:val="none" w:sz="0" w:space="0" w:color="auto"/>
      </w:divBdr>
      <w:divsChild>
        <w:div w:id="867530407">
          <w:marLeft w:val="0"/>
          <w:marRight w:val="0"/>
          <w:marTop w:val="0"/>
          <w:marBottom w:val="0"/>
          <w:divBdr>
            <w:top w:val="none" w:sz="0" w:space="0" w:color="auto"/>
            <w:left w:val="none" w:sz="0" w:space="0" w:color="auto"/>
            <w:bottom w:val="none" w:sz="0" w:space="0" w:color="auto"/>
            <w:right w:val="none" w:sz="0" w:space="0" w:color="auto"/>
          </w:divBdr>
          <w:divsChild>
            <w:div w:id="1981304081">
              <w:marLeft w:val="585"/>
              <w:marRight w:val="0"/>
              <w:marTop w:val="75"/>
              <w:marBottom w:val="0"/>
              <w:divBdr>
                <w:top w:val="none" w:sz="0" w:space="0" w:color="auto"/>
                <w:left w:val="none" w:sz="0" w:space="0" w:color="auto"/>
                <w:bottom w:val="none" w:sz="0" w:space="0" w:color="auto"/>
                <w:right w:val="none" w:sz="0" w:space="0" w:color="auto"/>
              </w:divBdr>
              <w:divsChild>
                <w:div w:id="359673425">
                  <w:marLeft w:val="0"/>
                  <w:marRight w:val="1050"/>
                  <w:marTop w:val="0"/>
                  <w:marBottom w:val="0"/>
                  <w:divBdr>
                    <w:top w:val="none" w:sz="0" w:space="0" w:color="auto"/>
                    <w:left w:val="none" w:sz="0" w:space="0" w:color="auto"/>
                    <w:bottom w:val="none" w:sz="0" w:space="0" w:color="auto"/>
                    <w:right w:val="none" w:sz="0" w:space="0" w:color="auto"/>
                  </w:divBdr>
                  <w:divsChild>
                    <w:div w:id="368189223">
                      <w:marLeft w:val="0"/>
                      <w:marRight w:val="0"/>
                      <w:marTop w:val="0"/>
                      <w:marBottom w:val="150"/>
                      <w:divBdr>
                        <w:top w:val="none" w:sz="0" w:space="0" w:color="auto"/>
                        <w:left w:val="none" w:sz="0" w:space="0" w:color="auto"/>
                        <w:bottom w:val="none" w:sz="0" w:space="0" w:color="auto"/>
                        <w:right w:val="none" w:sz="0" w:space="0" w:color="auto"/>
                      </w:divBdr>
                    </w:div>
                    <w:div w:id="894312247">
                      <w:marLeft w:val="0"/>
                      <w:marRight w:val="0"/>
                      <w:marTop w:val="0"/>
                      <w:marBottom w:val="150"/>
                      <w:divBdr>
                        <w:top w:val="none" w:sz="0" w:space="0" w:color="auto"/>
                        <w:left w:val="none" w:sz="0" w:space="0" w:color="auto"/>
                        <w:bottom w:val="none" w:sz="0" w:space="0" w:color="auto"/>
                        <w:right w:val="none" w:sz="0" w:space="0" w:color="auto"/>
                      </w:divBdr>
                      <w:divsChild>
                        <w:div w:id="656306896">
                          <w:marLeft w:val="0"/>
                          <w:marRight w:val="0"/>
                          <w:marTop w:val="0"/>
                          <w:marBottom w:val="0"/>
                          <w:divBdr>
                            <w:top w:val="none" w:sz="0" w:space="0" w:color="auto"/>
                            <w:left w:val="none" w:sz="0" w:space="0" w:color="auto"/>
                            <w:bottom w:val="none" w:sz="0" w:space="0" w:color="auto"/>
                            <w:right w:val="none" w:sz="0" w:space="0" w:color="auto"/>
                          </w:divBdr>
                        </w:div>
                      </w:divsChild>
                    </w:div>
                    <w:div w:id="1546747520">
                      <w:marLeft w:val="0"/>
                      <w:marRight w:val="0"/>
                      <w:marTop w:val="0"/>
                      <w:marBottom w:val="150"/>
                      <w:divBdr>
                        <w:top w:val="none" w:sz="0" w:space="0" w:color="auto"/>
                        <w:left w:val="none" w:sz="0" w:space="0" w:color="auto"/>
                        <w:bottom w:val="none" w:sz="0" w:space="0" w:color="auto"/>
                        <w:right w:val="none" w:sz="0" w:space="0" w:color="auto"/>
                      </w:divBdr>
                    </w:div>
                    <w:div w:id="1723485345">
                      <w:marLeft w:val="0"/>
                      <w:marRight w:val="0"/>
                      <w:marTop w:val="0"/>
                      <w:marBottom w:val="150"/>
                      <w:divBdr>
                        <w:top w:val="none" w:sz="0" w:space="0" w:color="auto"/>
                        <w:left w:val="none" w:sz="0" w:space="0" w:color="auto"/>
                        <w:bottom w:val="none" w:sz="0" w:space="0" w:color="auto"/>
                        <w:right w:val="none" w:sz="0" w:space="0" w:color="auto"/>
                      </w:divBdr>
                      <w:divsChild>
                        <w:div w:id="129832103">
                          <w:marLeft w:val="232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9553-BB92-4F99-B995-213ACBFD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2967</Characters>
  <Application>Microsoft Office Word</Application>
  <DocSecurity>0</DocSecurity>
  <Lines>105</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23.novembra noteikumos Nr.964 "Pārtikas preču marķēšanas noteikumi"</vt:lpstr>
      <vt:lpstr>Grozījumi Ministru kabineta 2004.gada 23.novembra noteikumos Nr.964 "Pārtikas preču marķēšanas noteikumi"</vt:lpstr>
    </vt:vector>
  </TitlesOfParts>
  <Company>ZM</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23.novembra noteikumos Nr.964 "Pārtikas preču marķēšanas noteikumi"</dc:title>
  <dc:subject>noteikumu projekts</dc:subject>
  <dc:creator>Daina Krastiņa</dc:creator>
  <cp:keywords/>
  <dc:description>Daina.Krastina@zm.gov.lv, 67027305</dc:description>
  <cp:lastModifiedBy>Antra Dāldere</cp:lastModifiedBy>
  <cp:revision>5</cp:revision>
  <cp:lastPrinted>2014-12-04T07:45:00Z</cp:lastPrinted>
  <dcterms:created xsi:type="dcterms:W3CDTF">2015-11-12T06:45:00Z</dcterms:created>
  <dcterms:modified xsi:type="dcterms:W3CDTF">2015-11-12T10:01:00Z</dcterms:modified>
</cp:coreProperties>
</file>