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D942" w14:textId="2E0B3835" w:rsidR="00A52629" w:rsidRPr="00E62CF0" w:rsidRDefault="0016098A" w:rsidP="00FD486A">
      <w:pPr>
        <w:ind w:firstLine="720"/>
        <w:jc w:val="right"/>
      </w:pPr>
      <w:r w:rsidRPr="00E62CF0">
        <w:t>7</w:t>
      </w:r>
      <w:r w:rsidR="00D66EFD" w:rsidRPr="00E62CF0">
        <w:t>.p</w:t>
      </w:r>
      <w:r w:rsidR="00A52629" w:rsidRPr="00E62CF0">
        <w:t>ielikums</w:t>
      </w:r>
    </w:p>
    <w:p w14:paraId="3AD3B5CB" w14:textId="77777777" w:rsidR="00E62CF0" w:rsidRPr="0030636F" w:rsidRDefault="00E62CF0" w:rsidP="00E62CF0">
      <w:pPr>
        <w:ind w:firstLine="720"/>
        <w:jc w:val="right"/>
      </w:pPr>
      <w:r w:rsidRPr="0030636F">
        <w:t>Ministru kabineta</w:t>
      </w:r>
    </w:p>
    <w:p w14:paraId="66F20EE6" w14:textId="77777777" w:rsidR="00E62CF0" w:rsidRPr="0030636F" w:rsidRDefault="00E62CF0" w:rsidP="00E62CF0">
      <w:pPr>
        <w:ind w:firstLine="720"/>
        <w:jc w:val="right"/>
      </w:pPr>
      <w:r w:rsidRPr="0030636F">
        <w:t>2015. gada</w:t>
      </w:r>
      <w:r w:rsidRPr="0030636F">
        <w:tab/>
        <w:t>.novembra</w:t>
      </w:r>
    </w:p>
    <w:p w14:paraId="6F328BCE" w14:textId="77777777" w:rsidR="00E62CF0" w:rsidRDefault="00E62CF0" w:rsidP="00E62CF0">
      <w:pPr>
        <w:jc w:val="right"/>
      </w:pPr>
      <w:r w:rsidRPr="0030636F">
        <w:t>noteikumiem Nr</w:t>
      </w:r>
      <w:r>
        <w:t>.</w:t>
      </w:r>
      <w:r>
        <w:tab/>
      </w:r>
    </w:p>
    <w:p w14:paraId="0BA12337" w14:textId="77777777" w:rsidR="0041630F" w:rsidRPr="00E62CF0" w:rsidRDefault="0041630F" w:rsidP="00E15EB9">
      <w:pPr>
        <w:jc w:val="center"/>
      </w:pPr>
    </w:p>
    <w:p w14:paraId="3FD0AE87" w14:textId="77777777" w:rsidR="00F82823" w:rsidRPr="00E62CF0" w:rsidRDefault="0016098A" w:rsidP="0016098A">
      <w:pPr>
        <w:ind w:firstLine="720"/>
        <w:jc w:val="center"/>
        <w:rPr>
          <w:b/>
        </w:rPr>
      </w:pPr>
      <w:r w:rsidRPr="00E62CF0">
        <w:rPr>
          <w:b/>
        </w:rPr>
        <w:t xml:space="preserve">Reducējošo cukuru noteikšana, izsakot to saturu kā </w:t>
      </w:r>
      <w:proofErr w:type="spellStart"/>
      <w:r w:rsidRPr="00E62CF0">
        <w:rPr>
          <w:b/>
        </w:rPr>
        <w:t>invertcukuru</w:t>
      </w:r>
      <w:proofErr w:type="spellEnd"/>
      <w:r w:rsidRPr="00E62CF0">
        <w:rPr>
          <w:b/>
        </w:rPr>
        <w:t xml:space="preserve"> </w:t>
      </w:r>
    </w:p>
    <w:p w14:paraId="43C437B3" w14:textId="77777777" w:rsidR="0016098A" w:rsidRPr="00E62CF0" w:rsidRDefault="0016098A" w:rsidP="00F82823">
      <w:pPr>
        <w:ind w:firstLine="720"/>
        <w:jc w:val="center"/>
        <w:rPr>
          <w:b/>
        </w:rPr>
      </w:pPr>
      <w:r w:rsidRPr="00E62CF0">
        <w:rPr>
          <w:b/>
        </w:rPr>
        <w:t>(L</w:t>
      </w:r>
      <w:r w:rsidR="00F82823" w:rsidRPr="00E62CF0">
        <w:rPr>
          <w:b/>
        </w:rPr>
        <w:t xml:space="preserve">eina </w:t>
      </w:r>
      <w:r w:rsidRPr="00E62CF0">
        <w:rPr>
          <w:b/>
        </w:rPr>
        <w:t xml:space="preserve">un </w:t>
      </w:r>
      <w:proofErr w:type="spellStart"/>
      <w:r w:rsidRPr="00E62CF0">
        <w:rPr>
          <w:b/>
          <w:i/>
        </w:rPr>
        <w:t>Eynon</w:t>
      </w:r>
      <w:proofErr w:type="spellEnd"/>
      <w:r w:rsidRPr="00E62CF0">
        <w:rPr>
          <w:b/>
        </w:rPr>
        <w:t xml:space="preserve"> konstanto tilpumu modifikācija)</w:t>
      </w:r>
    </w:p>
    <w:p w14:paraId="5999B2E1" w14:textId="77777777" w:rsidR="0016098A" w:rsidRPr="00E62CF0" w:rsidRDefault="0016098A" w:rsidP="0016098A">
      <w:pPr>
        <w:ind w:firstLine="720"/>
        <w:jc w:val="both"/>
      </w:pPr>
    </w:p>
    <w:p w14:paraId="78704E4E" w14:textId="51C55309" w:rsidR="0016098A" w:rsidRPr="00E62CF0" w:rsidRDefault="0016098A" w:rsidP="00E62CF0">
      <w:pPr>
        <w:ind w:firstLine="720"/>
        <w:jc w:val="both"/>
      </w:pPr>
      <w:r w:rsidRPr="00E62CF0">
        <w:t>1.</w:t>
      </w:r>
      <w:r w:rsidR="00E62CF0">
        <w:t xml:space="preserve"> </w:t>
      </w:r>
      <w:r w:rsidRPr="00E62CF0">
        <w:t xml:space="preserve">Izmantojot šo metodi, nosaka reducējošo cukuru saturu, kas izteikts kā </w:t>
      </w:r>
      <w:proofErr w:type="spellStart"/>
      <w:r w:rsidRPr="00E62CF0">
        <w:t>invertcukurs</w:t>
      </w:r>
      <w:proofErr w:type="spellEnd"/>
      <w:r w:rsidRPr="00E62CF0">
        <w:t>, šādiem cukura veidiem:</w:t>
      </w:r>
    </w:p>
    <w:p w14:paraId="07790E1C" w14:textId="5C8D43F3" w:rsidR="0016098A" w:rsidRPr="00E62CF0" w:rsidRDefault="00E62CF0" w:rsidP="00E62CF0">
      <w:pPr>
        <w:ind w:firstLine="720"/>
        <w:jc w:val="both"/>
      </w:pPr>
      <w:r>
        <w:t xml:space="preserve">1.1. </w:t>
      </w:r>
      <w:r w:rsidR="0016098A" w:rsidRPr="00E62CF0">
        <w:t>cukura šķīdumam;</w:t>
      </w:r>
    </w:p>
    <w:p w14:paraId="4A1F00BE" w14:textId="40B44572" w:rsidR="0016098A" w:rsidRPr="00E62CF0" w:rsidRDefault="00E62CF0" w:rsidP="00E62CF0">
      <w:pPr>
        <w:ind w:firstLine="720"/>
        <w:jc w:val="both"/>
      </w:pPr>
      <w:r>
        <w:t xml:space="preserve">1.2. </w:t>
      </w:r>
      <w:r w:rsidR="0016098A" w:rsidRPr="00E62CF0">
        <w:t>baltajam cukura šķīdumam;</w:t>
      </w:r>
    </w:p>
    <w:p w14:paraId="226C582F" w14:textId="4794FC25" w:rsidR="0016098A" w:rsidRPr="00E62CF0" w:rsidRDefault="00E62CF0" w:rsidP="00E62CF0">
      <w:pPr>
        <w:ind w:firstLine="720"/>
        <w:jc w:val="both"/>
      </w:pPr>
      <w:r>
        <w:t xml:space="preserve">1.3.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šķīdumam;</w:t>
      </w:r>
    </w:p>
    <w:p w14:paraId="317FD0C7" w14:textId="624E62E1" w:rsidR="0016098A" w:rsidRPr="00E62CF0" w:rsidRDefault="00E62CF0" w:rsidP="00E62CF0">
      <w:pPr>
        <w:ind w:firstLine="720"/>
        <w:jc w:val="both"/>
      </w:pPr>
      <w:r>
        <w:t xml:space="preserve">1.4. </w:t>
      </w:r>
      <w:r w:rsidR="0016098A" w:rsidRPr="00E62CF0">
        <w:t xml:space="preserve">baltajam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šķīdumam;</w:t>
      </w:r>
    </w:p>
    <w:p w14:paraId="0F7923A2" w14:textId="10BD9B56" w:rsidR="0016098A" w:rsidRPr="00E62CF0" w:rsidRDefault="00E62CF0" w:rsidP="00E62CF0">
      <w:pPr>
        <w:ind w:firstLine="720"/>
        <w:jc w:val="both"/>
      </w:pPr>
      <w:r>
        <w:t xml:space="preserve">1.5.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sīrupam;</w:t>
      </w:r>
    </w:p>
    <w:p w14:paraId="3558C050" w14:textId="0766FA1A" w:rsidR="0016098A" w:rsidRPr="00E62CF0" w:rsidRDefault="00E62CF0" w:rsidP="00E62CF0">
      <w:pPr>
        <w:ind w:firstLine="720"/>
        <w:jc w:val="both"/>
      </w:pPr>
      <w:r>
        <w:t xml:space="preserve">1.6. </w:t>
      </w:r>
      <w:r w:rsidR="0016098A" w:rsidRPr="00E62CF0">
        <w:t xml:space="preserve">baltajam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sīrupam.</w:t>
      </w:r>
    </w:p>
    <w:p w14:paraId="28D69B53" w14:textId="77777777" w:rsidR="0016098A" w:rsidRPr="00E62CF0" w:rsidRDefault="0016098A" w:rsidP="00E62CF0">
      <w:pPr>
        <w:ind w:firstLine="720"/>
        <w:jc w:val="both"/>
      </w:pPr>
    </w:p>
    <w:p w14:paraId="4C1185F6" w14:textId="446FE32E" w:rsidR="0016098A" w:rsidRPr="00E62CF0" w:rsidRDefault="00E62CF0" w:rsidP="00E62CF0">
      <w:pPr>
        <w:ind w:firstLine="720"/>
        <w:jc w:val="both"/>
      </w:pPr>
      <w:r>
        <w:t xml:space="preserve">2. </w:t>
      </w:r>
      <w:r w:rsidR="0016098A" w:rsidRPr="00E62CF0">
        <w:t xml:space="preserve">Lielums, kas noteikts, izmantojot šo metodi, ir reducējošais cukurs, izteikts kā </w:t>
      </w:r>
      <w:proofErr w:type="spellStart"/>
      <w:r w:rsidR="0016098A" w:rsidRPr="00E62CF0">
        <w:t>invertcukurs</w:t>
      </w:r>
      <w:proofErr w:type="spellEnd"/>
      <w:r w:rsidR="0016098A" w:rsidRPr="00E62CF0">
        <w:t>.</w:t>
      </w:r>
    </w:p>
    <w:p w14:paraId="574CFACB" w14:textId="77777777" w:rsidR="0016098A" w:rsidRPr="00E62CF0" w:rsidRDefault="0016098A" w:rsidP="00E62CF0">
      <w:pPr>
        <w:ind w:firstLine="720"/>
        <w:jc w:val="both"/>
      </w:pPr>
    </w:p>
    <w:p w14:paraId="3F3E2213" w14:textId="13EF2884" w:rsidR="0016098A" w:rsidRPr="00E62CF0" w:rsidRDefault="00E62CF0" w:rsidP="00E62CF0">
      <w:pPr>
        <w:ind w:firstLine="720"/>
        <w:jc w:val="both"/>
      </w:pPr>
      <w:r>
        <w:t xml:space="preserve">3. </w:t>
      </w:r>
      <w:r w:rsidR="0016098A" w:rsidRPr="00E62CF0">
        <w:t xml:space="preserve">Parauga šķīdumu titrē viršanas temperatūrā attiecībā pret norādītu </w:t>
      </w:r>
      <w:proofErr w:type="spellStart"/>
      <w:r w:rsidR="0016098A" w:rsidRPr="00E62CF0">
        <w:t>Fēlinga</w:t>
      </w:r>
      <w:proofErr w:type="spellEnd"/>
      <w:r w:rsidR="0016098A" w:rsidRPr="00E62CF0">
        <w:t xml:space="preserve"> (</w:t>
      </w:r>
      <w:proofErr w:type="spellStart"/>
      <w:r w:rsidR="0016098A" w:rsidRPr="00E62CF0">
        <w:rPr>
          <w:i/>
        </w:rPr>
        <w:t>Fehling</w:t>
      </w:r>
      <w:proofErr w:type="spellEnd"/>
      <w:r w:rsidR="0016098A" w:rsidRPr="00E62CF0">
        <w:t xml:space="preserve">) šķīduma tilpumu, par iekšējo indikatoru izmantojot </w:t>
      </w:r>
      <w:proofErr w:type="spellStart"/>
      <w:r w:rsidR="0016098A" w:rsidRPr="00E62CF0">
        <w:t>metilēnzilo</w:t>
      </w:r>
      <w:proofErr w:type="spellEnd"/>
      <w:r w:rsidR="0016098A" w:rsidRPr="00E62CF0">
        <w:t>.</w:t>
      </w:r>
    </w:p>
    <w:p w14:paraId="4DAE150F" w14:textId="77777777" w:rsidR="0016098A" w:rsidRPr="00E62CF0" w:rsidRDefault="0016098A" w:rsidP="00E62CF0">
      <w:pPr>
        <w:ind w:firstLine="720"/>
        <w:jc w:val="both"/>
      </w:pPr>
    </w:p>
    <w:p w14:paraId="2A6AB857" w14:textId="5A8E0132" w:rsidR="0016098A" w:rsidRPr="00E62CF0" w:rsidRDefault="00E62CF0" w:rsidP="00E62CF0">
      <w:pPr>
        <w:ind w:firstLine="720"/>
        <w:jc w:val="both"/>
      </w:pPr>
      <w:r>
        <w:t xml:space="preserve">4. </w:t>
      </w:r>
      <w:r w:rsidR="0016098A" w:rsidRPr="00E62CF0">
        <w:t>Reaģenti:</w:t>
      </w:r>
    </w:p>
    <w:p w14:paraId="5B2EBDEA" w14:textId="28ED144F" w:rsidR="0016098A" w:rsidRPr="00E62CF0" w:rsidRDefault="00E62CF0" w:rsidP="00E62CF0">
      <w:pPr>
        <w:ind w:firstLine="720"/>
        <w:jc w:val="both"/>
      </w:pPr>
      <w:r>
        <w:t xml:space="preserve">4.1. </w:t>
      </w:r>
      <w:proofErr w:type="spellStart"/>
      <w:r w:rsidR="0016098A" w:rsidRPr="00E62CF0">
        <w:t>Fēlinga</w:t>
      </w:r>
      <w:proofErr w:type="spellEnd"/>
      <w:r w:rsidR="0016098A" w:rsidRPr="00E62CF0">
        <w:t xml:space="preserve"> šķīdums:</w:t>
      </w:r>
    </w:p>
    <w:p w14:paraId="2B38B1D2" w14:textId="30258635" w:rsidR="0016098A" w:rsidRPr="00E62CF0" w:rsidRDefault="00E62CF0" w:rsidP="00E62CF0">
      <w:pPr>
        <w:ind w:firstLine="720"/>
        <w:jc w:val="both"/>
      </w:pPr>
      <w:r>
        <w:t xml:space="preserve">4.1.1. </w:t>
      </w:r>
      <w:r w:rsidR="0016098A" w:rsidRPr="00E62CF0">
        <w:t>A šķīdums: izšķīdina 69,3 g vara (II) sulfāta pentahidrāta</w:t>
      </w:r>
      <w:r w:rsidR="000C2B28" w:rsidRPr="00E62CF0">
        <w:t xml:space="preserve"> </w:t>
      </w:r>
      <w:r w:rsidR="0016098A" w:rsidRPr="00E62CF0">
        <w:t>(CuSO</w:t>
      </w:r>
      <w:r w:rsidR="0016098A" w:rsidRPr="00E62CF0">
        <w:rPr>
          <w:vertAlign w:val="subscript"/>
        </w:rPr>
        <w:t>4</w:t>
      </w:r>
      <w:r w:rsidR="0016098A" w:rsidRPr="00E62CF0">
        <w:t xml:space="preserve"> * 5H</w:t>
      </w:r>
      <w:r w:rsidR="0016098A" w:rsidRPr="00E62CF0">
        <w:rPr>
          <w:vertAlign w:val="subscript"/>
        </w:rPr>
        <w:t>2</w:t>
      </w:r>
      <w:r w:rsidR="0016098A" w:rsidRPr="00E62CF0">
        <w:t>O) ūdenī un papildina līdz 1000 ml ar ūdeni;</w:t>
      </w:r>
    </w:p>
    <w:p w14:paraId="390A89C6" w14:textId="00A07C5D" w:rsidR="0016098A" w:rsidRPr="00E62CF0" w:rsidRDefault="00E62CF0" w:rsidP="00E62CF0">
      <w:pPr>
        <w:ind w:firstLine="720"/>
        <w:jc w:val="both"/>
      </w:pPr>
      <w:r>
        <w:t xml:space="preserve">4.1.2. </w:t>
      </w:r>
      <w:r w:rsidR="0016098A" w:rsidRPr="00E62CF0">
        <w:t xml:space="preserve">B šķīdums: izšķīdina 346 g nātrija kālija </w:t>
      </w:r>
      <w:proofErr w:type="spellStart"/>
      <w:r w:rsidR="0016098A" w:rsidRPr="00E62CF0">
        <w:t>tatrāta</w:t>
      </w:r>
      <w:proofErr w:type="spellEnd"/>
      <w:r w:rsidR="0016098A" w:rsidRPr="00E62CF0">
        <w:t xml:space="preserve"> </w:t>
      </w:r>
      <w:proofErr w:type="spellStart"/>
      <w:r w:rsidR="0016098A" w:rsidRPr="00E62CF0">
        <w:t>tetrahidrāt</w:t>
      </w:r>
      <w:r w:rsidR="000C2B28" w:rsidRPr="00E62CF0">
        <w:t>a</w:t>
      </w:r>
      <w:proofErr w:type="spellEnd"/>
      <w:r w:rsidR="0016098A" w:rsidRPr="00E62CF0">
        <w:t xml:space="preserve"> (KNaC</w:t>
      </w:r>
      <w:r w:rsidR="0016098A" w:rsidRPr="00E62CF0">
        <w:rPr>
          <w:vertAlign w:val="subscript"/>
        </w:rPr>
        <w:t>4</w:t>
      </w:r>
      <w:r w:rsidR="0016098A" w:rsidRPr="00E62CF0">
        <w:t>H</w:t>
      </w:r>
      <w:r w:rsidR="0016098A" w:rsidRPr="00E62CF0">
        <w:rPr>
          <w:vertAlign w:val="subscript"/>
        </w:rPr>
        <w:t>4</w:t>
      </w:r>
      <w:r w:rsidR="0016098A" w:rsidRPr="00E62CF0">
        <w:t>O</w:t>
      </w:r>
      <w:r w:rsidR="0016098A" w:rsidRPr="00E62CF0">
        <w:rPr>
          <w:vertAlign w:val="subscript"/>
        </w:rPr>
        <w:t>6</w:t>
      </w:r>
      <w:r w:rsidR="0016098A" w:rsidRPr="00E62CF0">
        <w:t xml:space="preserve"> * 4H</w:t>
      </w:r>
      <w:r w:rsidR="0016098A" w:rsidRPr="00E62CF0">
        <w:rPr>
          <w:vertAlign w:val="subscript"/>
        </w:rPr>
        <w:t>2</w:t>
      </w:r>
      <w:r w:rsidR="0016098A" w:rsidRPr="00E62CF0">
        <w:t>O) un 100 g nātrija hidroksīd</w:t>
      </w:r>
      <w:r w:rsidR="000C2B28" w:rsidRPr="00E62CF0">
        <w:t>a</w:t>
      </w:r>
      <w:r w:rsidR="0016098A" w:rsidRPr="00E62CF0">
        <w:t xml:space="preserve"> ūdenī un papildina ar ūdeni līdz 1000 ml. Dzidro šķīdumu dekantē no nogulsnēm, kas laiku pa laikam </w:t>
      </w:r>
      <w:r w:rsidR="000C2B28" w:rsidRPr="00E62CF0">
        <w:t xml:space="preserve">var </w:t>
      </w:r>
      <w:r w:rsidR="0016098A" w:rsidRPr="00E62CF0">
        <w:t>rasties</w:t>
      </w:r>
      <w:r w:rsidR="000C2B28" w:rsidRPr="00E62CF0">
        <w:t>;</w:t>
      </w:r>
    </w:p>
    <w:p w14:paraId="64544B84" w14:textId="38DBA3B9" w:rsidR="0016098A" w:rsidRPr="00E62CF0" w:rsidRDefault="00F82823" w:rsidP="00E62CF0">
      <w:pPr>
        <w:ind w:firstLine="720"/>
        <w:jc w:val="both"/>
      </w:pPr>
      <w:r w:rsidRPr="00E62CF0">
        <w:t>4.</w:t>
      </w:r>
      <w:r w:rsidR="000B3F38" w:rsidRPr="00E62CF0">
        <w:t>2</w:t>
      </w:r>
      <w:r w:rsidR="000C2B28" w:rsidRPr="00E62CF0">
        <w:t>.</w:t>
      </w:r>
      <w:r w:rsidRPr="00E62CF0">
        <w:t xml:space="preserve"> </w:t>
      </w:r>
      <w:r w:rsidR="000C2B28" w:rsidRPr="00E62CF0">
        <w:t>š</w:t>
      </w:r>
      <w:r w:rsidR="0016098A" w:rsidRPr="00E62CF0">
        <w:t>ķīdumus, kas minēti šī pielikuma 4.1.1. un 4.1.2.</w:t>
      </w:r>
      <w:r w:rsidR="000C2B28" w:rsidRPr="00E62CF0">
        <w:t> </w:t>
      </w:r>
      <w:r w:rsidR="0016098A" w:rsidRPr="00E62CF0">
        <w:t>apakšpunktā, glabā tumšās stikla pudelēs;</w:t>
      </w:r>
    </w:p>
    <w:p w14:paraId="10E1F7F3" w14:textId="65CE2BA6" w:rsidR="0016098A" w:rsidRPr="00E62CF0" w:rsidRDefault="000B3F38" w:rsidP="00E62CF0">
      <w:pPr>
        <w:ind w:firstLine="720"/>
        <w:jc w:val="both"/>
      </w:pPr>
      <w:r w:rsidRPr="00E62CF0">
        <w:t>4.3</w:t>
      </w:r>
      <w:r w:rsidR="00E62CF0">
        <w:t xml:space="preserve">. </w:t>
      </w:r>
      <w:r w:rsidR="0016098A" w:rsidRPr="00E62CF0">
        <w:t>nātrija hidroksīda šķīdums 1 mol/l;</w:t>
      </w:r>
    </w:p>
    <w:p w14:paraId="47F1D575" w14:textId="4DDA615E" w:rsidR="0016098A" w:rsidRPr="00E62CF0" w:rsidRDefault="000B3F38" w:rsidP="00E62CF0">
      <w:pPr>
        <w:ind w:firstLine="720"/>
        <w:jc w:val="both"/>
      </w:pPr>
      <w:r w:rsidRPr="00E62CF0">
        <w:t>4.4</w:t>
      </w:r>
      <w:r w:rsidR="00E62CF0">
        <w:t xml:space="preserve">.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standartšķīdums: izšķīdina 23,750 g tīras saharozes apmēram 120 ml ūdens 250 ml mērkolbā. Pievieno 9 ml sālsskābes (blīvums </w:t>
      </w:r>
      <w:r w:rsidR="000C2B28" w:rsidRPr="00E62CF0">
        <w:t>–</w:t>
      </w:r>
      <w:r w:rsidR="0016098A" w:rsidRPr="00E62CF0">
        <w:t xml:space="preserve"> 1,16 g/ml), samaisa un astoņas dienas </w:t>
      </w:r>
      <w:r w:rsidR="000C2B28" w:rsidRPr="00E62CF0">
        <w:t xml:space="preserve">nostādina </w:t>
      </w:r>
      <w:r w:rsidR="0016098A" w:rsidRPr="00E62CF0">
        <w:t xml:space="preserve">istabas temperatūrā. Pēc tam šķīdumu atšķaida līdz 250 ml ar ūdeni un ar saharimetru vai polarimetru, mērot 200 mm </w:t>
      </w:r>
      <w:proofErr w:type="spellStart"/>
      <w:r w:rsidR="0016098A" w:rsidRPr="00E62CF0">
        <w:t>kivetē</w:t>
      </w:r>
      <w:proofErr w:type="spellEnd"/>
      <w:r w:rsidR="0016098A" w:rsidRPr="00E62CF0">
        <w:t xml:space="preserve">, pārbauda, vai hidrolīze ir beigusies. </w:t>
      </w:r>
      <w:proofErr w:type="spellStart"/>
      <w:r w:rsidR="0016098A" w:rsidRPr="00E62CF0">
        <w:t>Saharometra</w:t>
      </w:r>
      <w:proofErr w:type="spellEnd"/>
      <w:r w:rsidR="0016098A" w:rsidRPr="00E62CF0">
        <w:t xml:space="preserve"> rādījumiem jābūt mīnus 11,80 ± 0,05 °S. 200 ml šā šķīduma ar pipeti pārnes 2000 ml mērkolbā. Atšķaida ar ūdeni un maisot pievieno 71,4 ml 1 mol/l </w:t>
      </w:r>
      <w:proofErr w:type="spellStart"/>
      <w:r w:rsidR="0016098A" w:rsidRPr="00E62CF0">
        <w:t>NaOH</w:t>
      </w:r>
      <w:proofErr w:type="spellEnd"/>
      <w:r w:rsidR="0016098A" w:rsidRPr="00E62CF0">
        <w:t xml:space="preserve">, kurā ir izšķīdināti 4 g </w:t>
      </w:r>
      <w:proofErr w:type="spellStart"/>
      <w:r w:rsidR="0016098A" w:rsidRPr="00E62CF0">
        <w:t>benzoskābes</w:t>
      </w:r>
      <w:proofErr w:type="spellEnd"/>
      <w:r w:rsidR="0016098A" w:rsidRPr="00E62CF0">
        <w:t xml:space="preserve">. Pēc tam atšķaida ar ūdeni līdz 2000 ml, lai iegūtu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koncentrāciju šķīdumā 1 g/100 ml. Sagatavotā šķīduma </w:t>
      </w:r>
      <w:proofErr w:type="spellStart"/>
      <w:r w:rsidR="0016098A" w:rsidRPr="00E62CF0">
        <w:t>pH</w:t>
      </w:r>
      <w:proofErr w:type="spellEnd"/>
      <w:r w:rsidR="0016098A" w:rsidRPr="00E62CF0">
        <w:t xml:space="preserve"> līmenis ir aptuveni 3. Šo stabilo </w:t>
      </w:r>
      <w:proofErr w:type="spellStart"/>
      <w:r w:rsidR="0016098A" w:rsidRPr="00E62CF0">
        <w:t>pamatšķīdumu</w:t>
      </w:r>
      <w:proofErr w:type="spellEnd"/>
      <w:r w:rsidR="0016098A" w:rsidRPr="00E62CF0">
        <w:t xml:space="preserve"> atšķaida tieši pirms lietošanas. Lai pagatavotu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šķīdumu ar koncentrāciju 0,25 g/100 ml, piepilda 250</w:t>
      </w:r>
      <w:r w:rsidR="000C2B28" w:rsidRPr="00E62CF0">
        <w:t> </w:t>
      </w:r>
      <w:r w:rsidR="0016098A" w:rsidRPr="00E62CF0">
        <w:t>ml mērkolbu ar bāzes šķīdumu (1 g/100 ml) 20 °C temperatūrā. Šo šķīdumu ieskalo 1000 ml mērkolbā un atšķaida ar ūdeni līdz zīmei (20 °C);</w:t>
      </w:r>
    </w:p>
    <w:p w14:paraId="2396BB7A" w14:textId="2BA881AC" w:rsidR="0016098A" w:rsidRPr="00E62CF0" w:rsidRDefault="000B3F38" w:rsidP="00E62CF0">
      <w:pPr>
        <w:ind w:firstLine="720"/>
        <w:jc w:val="both"/>
      </w:pPr>
      <w:r w:rsidRPr="00E62CF0">
        <w:t>4.5</w:t>
      </w:r>
      <w:r w:rsidR="00E62CF0">
        <w:t xml:space="preserve">. </w:t>
      </w:r>
      <w:proofErr w:type="spellStart"/>
      <w:r w:rsidR="0016098A" w:rsidRPr="00E62CF0">
        <w:t>metilēnzilā</w:t>
      </w:r>
      <w:proofErr w:type="spellEnd"/>
      <w:r w:rsidR="0016098A" w:rsidRPr="00E62CF0">
        <w:t xml:space="preserve"> šķīdums 1g/100 ml.</w:t>
      </w:r>
    </w:p>
    <w:p w14:paraId="68A30638" w14:textId="77777777" w:rsidR="0016098A" w:rsidRPr="00E62CF0" w:rsidRDefault="0016098A" w:rsidP="00E62CF0">
      <w:pPr>
        <w:ind w:firstLine="720"/>
        <w:jc w:val="both"/>
      </w:pPr>
    </w:p>
    <w:p w14:paraId="51327672" w14:textId="1DC854BA" w:rsidR="0016098A" w:rsidRPr="00E62CF0" w:rsidRDefault="00E62CF0" w:rsidP="00E62CF0">
      <w:pPr>
        <w:ind w:firstLine="720"/>
        <w:jc w:val="both"/>
      </w:pPr>
      <w:r>
        <w:t xml:space="preserve">5. </w:t>
      </w:r>
      <w:r w:rsidR="0016098A" w:rsidRPr="00E62CF0">
        <w:t>Iekārtas:</w:t>
      </w:r>
    </w:p>
    <w:p w14:paraId="17F6E708" w14:textId="7780C443" w:rsidR="0016098A" w:rsidRPr="00E62CF0" w:rsidRDefault="00E62CF0" w:rsidP="00E62CF0">
      <w:pPr>
        <w:ind w:firstLine="720"/>
        <w:jc w:val="both"/>
      </w:pPr>
      <w:r>
        <w:t xml:space="preserve">5.1. </w:t>
      </w:r>
      <w:r w:rsidR="0016098A" w:rsidRPr="00E62CF0">
        <w:t>500 ml termoizturīgas kolbas ar šauru kaklu;</w:t>
      </w:r>
    </w:p>
    <w:p w14:paraId="7609DBCB" w14:textId="7FB5E1A2" w:rsidR="0016098A" w:rsidRPr="00E62CF0" w:rsidRDefault="00E62CF0" w:rsidP="00E62CF0">
      <w:pPr>
        <w:ind w:firstLine="720"/>
        <w:jc w:val="both"/>
      </w:pPr>
      <w:r>
        <w:t xml:space="preserve">5.2. </w:t>
      </w:r>
      <w:r w:rsidR="0016098A" w:rsidRPr="00E62CF0">
        <w:t>50 ml birete ar iedaļas vērtību 0,05 ml;</w:t>
      </w:r>
    </w:p>
    <w:p w14:paraId="7341FC4B" w14:textId="6E2226D4" w:rsidR="0016098A" w:rsidRPr="00E62CF0" w:rsidRDefault="00E62CF0" w:rsidP="00E62CF0">
      <w:pPr>
        <w:ind w:firstLine="720"/>
        <w:jc w:val="both"/>
      </w:pPr>
      <w:r>
        <w:t xml:space="preserve">5.3. </w:t>
      </w:r>
      <w:r w:rsidR="0016098A" w:rsidRPr="00E62CF0">
        <w:t xml:space="preserve">20, 25 un 50 ml </w:t>
      </w:r>
      <w:proofErr w:type="spellStart"/>
      <w:r w:rsidR="0016098A" w:rsidRPr="00E62CF0">
        <w:t>mērpipetes</w:t>
      </w:r>
      <w:proofErr w:type="spellEnd"/>
      <w:r w:rsidR="0016098A" w:rsidRPr="00E62CF0">
        <w:t>;</w:t>
      </w:r>
    </w:p>
    <w:p w14:paraId="4578CBB2" w14:textId="29211555" w:rsidR="0016098A" w:rsidRPr="00E62CF0" w:rsidRDefault="00E62CF0" w:rsidP="00E62CF0">
      <w:pPr>
        <w:ind w:firstLine="720"/>
        <w:jc w:val="both"/>
      </w:pPr>
      <w:r>
        <w:t xml:space="preserve">5.4. </w:t>
      </w:r>
      <w:r w:rsidR="0016098A" w:rsidRPr="00E62CF0">
        <w:t>250, 1000 un 2000 ml mērkolbas;</w:t>
      </w:r>
    </w:p>
    <w:p w14:paraId="462B4EA5" w14:textId="209D11C1" w:rsidR="0016098A" w:rsidRPr="00E62CF0" w:rsidRDefault="00E62CF0" w:rsidP="00E62CF0">
      <w:pPr>
        <w:ind w:firstLine="720"/>
        <w:jc w:val="both"/>
      </w:pPr>
      <w:r>
        <w:lastRenderedPageBreak/>
        <w:t xml:space="preserve">5.5. </w:t>
      </w:r>
      <w:r w:rsidR="0016098A" w:rsidRPr="00E62CF0">
        <w:t>karsēšanas ierīce, ar kuru var nodrošināt viršanu šī pielikuma 6.1.</w:t>
      </w:r>
      <w:r w:rsidR="000C2B28" w:rsidRPr="00E62CF0">
        <w:t> </w:t>
      </w:r>
      <w:r w:rsidR="0016098A" w:rsidRPr="00E62CF0">
        <w:t>apakšpunktā aprakstītajos apstākļos, lai novērotu beigu punkta krāsas maiņu, nenoņemot kolbu no siltuma avota;</w:t>
      </w:r>
    </w:p>
    <w:p w14:paraId="0674E7C3" w14:textId="6784C579" w:rsidR="0016098A" w:rsidRPr="00E62CF0" w:rsidRDefault="00E62CF0" w:rsidP="00E62CF0">
      <w:pPr>
        <w:ind w:firstLine="720"/>
        <w:jc w:val="both"/>
      </w:pPr>
      <w:r>
        <w:t xml:space="preserve">5.6. </w:t>
      </w:r>
      <w:r w:rsidR="0016098A" w:rsidRPr="00E62CF0">
        <w:t>hronometrs ar precizitāti līdz vienai sekundei.</w:t>
      </w:r>
    </w:p>
    <w:p w14:paraId="4DEBD2D2" w14:textId="77777777" w:rsidR="0016098A" w:rsidRPr="00E62CF0" w:rsidRDefault="0016098A" w:rsidP="00E62CF0">
      <w:pPr>
        <w:ind w:firstLine="720"/>
        <w:jc w:val="both"/>
      </w:pPr>
    </w:p>
    <w:p w14:paraId="6B0397DB" w14:textId="591020BE" w:rsidR="0016098A" w:rsidRPr="00E62CF0" w:rsidRDefault="00E62CF0" w:rsidP="00E62CF0">
      <w:pPr>
        <w:ind w:firstLine="720"/>
        <w:jc w:val="both"/>
      </w:pPr>
      <w:r>
        <w:t xml:space="preserve">6. </w:t>
      </w:r>
      <w:r w:rsidR="0016098A" w:rsidRPr="00E62CF0">
        <w:t>Procedūra:</w:t>
      </w:r>
    </w:p>
    <w:p w14:paraId="03E59709" w14:textId="51DC4BFD" w:rsidR="0016098A" w:rsidRPr="00E62CF0" w:rsidRDefault="00E62CF0" w:rsidP="00E62CF0">
      <w:pPr>
        <w:ind w:firstLine="720"/>
        <w:jc w:val="both"/>
      </w:pPr>
      <w:r>
        <w:t xml:space="preserve">6.1. </w:t>
      </w:r>
      <w:proofErr w:type="spellStart"/>
      <w:r w:rsidR="0016098A" w:rsidRPr="00E62CF0">
        <w:t>Fēlinga</w:t>
      </w:r>
      <w:proofErr w:type="spellEnd"/>
      <w:r w:rsidR="0016098A" w:rsidRPr="00E62CF0">
        <w:t xml:space="preserve"> šķīduma standartizēšana:</w:t>
      </w:r>
    </w:p>
    <w:p w14:paraId="19DFEC18" w14:textId="661B77D0" w:rsidR="0016098A" w:rsidRPr="00E62CF0" w:rsidRDefault="00E62CF0" w:rsidP="00E62CF0">
      <w:pPr>
        <w:ind w:firstLine="720"/>
        <w:jc w:val="both"/>
      </w:pPr>
      <w:r>
        <w:t xml:space="preserve">6.1.1. </w:t>
      </w:r>
      <w:r w:rsidR="0016098A" w:rsidRPr="00E62CF0">
        <w:t xml:space="preserve">tīrā sausā kolbā ar </w:t>
      </w:r>
      <w:proofErr w:type="spellStart"/>
      <w:r w:rsidR="0016098A" w:rsidRPr="00E62CF0">
        <w:t>mērpipeti</w:t>
      </w:r>
      <w:proofErr w:type="spellEnd"/>
      <w:r w:rsidR="0016098A" w:rsidRPr="00E62CF0">
        <w:t xml:space="preserve"> pārnes 50 ml B šķīduma, pēc tam pievieno 50 ml A šķīduma un labi samaisa;</w:t>
      </w:r>
    </w:p>
    <w:p w14:paraId="3E71148F" w14:textId="42655180" w:rsidR="0016098A" w:rsidRPr="00E62CF0" w:rsidRDefault="00E62CF0" w:rsidP="00E62CF0">
      <w:pPr>
        <w:ind w:firstLine="720"/>
        <w:jc w:val="both"/>
      </w:pPr>
      <w:r>
        <w:t xml:space="preserve">6.1.2. </w:t>
      </w:r>
      <w:r w:rsidR="0016098A" w:rsidRPr="00E62CF0">
        <w:t xml:space="preserve">izskalo un piepilda bireti ar 0,25 % (0,25 g/100 ml)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standartšķīdumu;</w:t>
      </w:r>
    </w:p>
    <w:p w14:paraId="132E8280" w14:textId="1127403C" w:rsidR="0016098A" w:rsidRPr="00E62CF0" w:rsidRDefault="00E62CF0" w:rsidP="00E62CF0">
      <w:pPr>
        <w:ind w:firstLine="720"/>
        <w:jc w:val="both"/>
      </w:pPr>
      <w:r>
        <w:t xml:space="preserve">6.1.3. </w:t>
      </w:r>
      <w:r w:rsidR="0016098A" w:rsidRPr="00E62CF0">
        <w:t xml:space="preserve">500 ml kolbā ar </w:t>
      </w:r>
      <w:proofErr w:type="spellStart"/>
      <w:r w:rsidR="0016098A" w:rsidRPr="00E62CF0">
        <w:t>mērpipeti</w:t>
      </w:r>
      <w:proofErr w:type="spellEnd"/>
      <w:r w:rsidR="0016098A" w:rsidRPr="00E62CF0">
        <w:t xml:space="preserve"> pārnes 20 ml </w:t>
      </w:r>
      <w:proofErr w:type="spellStart"/>
      <w:r w:rsidR="0016098A" w:rsidRPr="00E62CF0">
        <w:t>alikvoto</w:t>
      </w:r>
      <w:proofErr w:type="spellEnd"/>
      <w:r w:rsidR="0016098A" w:rsidRPr="00E62CF0">
        <w:t xml:space="preserve"> daļu no sajauktā A</w:t>
      </w:r>
      <w:r w:rsidR="000C2B28" w:rsidRPr="00E62CF0">
        <w:t> </w:t>
      </w:r>
      <w:r w:rsidR="0016098A" w:rsidRPr="00E62CF0">
        <w:t xml:space="preserve">un B šķīduma, pievieno 15 ml ūdens. No biretes pielej 39 ml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šķīduma, pievieno nelielu daudzumu pumeka granulu un kolbas saturu sajauc, viegli kratot;</w:t>
      </w:r>
    </w:p>
    <w:p w14:paraId="7A512616" w14:textId="5B7565EE" w:rsidR="0016098A" w:rsidRPr="00E62CF0" w:rsidRDefault="00E62CF0" w:rsidP="00E62CF0">
      <w:pPr>
        <w:ind w:firstLine="720"/>
        <w:jc w:val="both"/>
      </w:pPr>
      <w:r>
        <w:t xml:space="preserve">6.1.4. </w:t>
      </w:r>
      <w:r w:rsidR="0016098A" w:rsidRPr="00E62CF0">
        <w:t xml:space="preserve">uzkarsē kolbas saturu līdz viršanai un vāra precīzi divas minūtes. Kolbu nedrīkst noņemt no karsēšanas ierīces visu procesa laiku, kā arī </w:t>
      </w:r>
      <w:r w:rsidR="000C2B28" w:rsidRPr="00E62CF0">
        <w:t>uzrauga</w:t>
      </w:r>
      <w:r w:rsidR="0016098A" w:rsidRPr="00E62CF0">
        <w:t>, lai vārīšanās būtu nepārtraukta. Pēc divu minūšu vārīšanas pievieno 3</w:t>
      </w:r>
      <w:r w:rsidR="00CF6688" w:rsidRPr="00E62CF0">
        <w:t>–</w:t>
      </w:r>
      <w:r w:rsidR="0016098A" w:rsidRPr="00E62CF0">
        <w:t xml:space="preserve">4 pilienus </w:t>
      </w:r>
      <w:proofErr w:type="spellStart"/>
      <w:r w:rsidR="0016098A" w:rsidRPr="00E62CF0">
        <w:t>metilēnzilā</w:t>
      </w:r>
      <w:proofErr w:type="spellEnd"/>
      <w:r w:rsidR="0016098A" w:rsidRPr="00E62CF0">
        <w:t xml:space="preserve"> šķīduma. Šķīdumam jābūt izteikti zilā krāsā;</w:t>
      </w:r>
    </w:p>
    <w:p w14:paraId="162F2609" w14:textId="05EDD290" w:rsidR="0016098A" w:rsidRPr="00E62CF0" w:rsidRDefault="00E62CF0" w:rsidP="00E62CF0">
      <w:pPr>
        <w:ind w:firstLine="720"/>
        <w:jc w:val="both"/>
      </w:pPr>
      <w:r>
        <w:t xml:space="preserve">6.1.5. </w:t>
      </w:r>
      <w:r w:rsidR="0016098A" w:rsidRPr="00E62CF0">
        <w:t xml:space="preserve">turpina standartizēšanu. No biretes nelielās porcijās pievieno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standartšķīdumu: sākumā 0,2 ml, pēc tam 0,1 ml un beigās atsevišķus pilienus, līdz tiek sasniegts titrēšanas beigu punkts. To parāda </w:t>
      </w:r>
      <w:proofErr w:type="spellStart"/>
      <w:r w:rsidR="0016098A" w:rsidRPr="00E62CF0">
        <w:t>metilēnzilā</w:t>
      </w:r>
      <w:proofErr w:type="spellEnd"/>
      <w:r w:rsidR="0016098A" w:rsidRPr="00E62CF0">
        <w:t xml:space="preserve"> zilās krāsas izzušana. Šķīdums pēc tam kļūst sārts, to rada vara (I) oksīda suspensija;</w:t>
      </w:r>
    </w:p>
    <w:p w14:paraId="29D2ED7B" w14:textId="74ADDDEB" w:rsidR="0016098A" w:rsidRPr="00E62CF0" w:rsidRDefault="00E62CF0" w:rsidP="00E62CF0">
      <w:pPr>
        <w:ind w:firstLine="720"/>
        <w:jc w:val="both"/>
      </w:pPr>
      <w:r>
        <w:t xml:space="preserve">6.1.6. </w:t>
      </w:r>
      <w:r w:rsidR="0016098A" w:rsidRPr="00E62CF0">
        <w:t xml:space="preserve">titrēšanas beigu punktu sasniedz trešās minūtes beigās, skaitot no brīža, kad šķīdums sācis vārīties. </w:t>
      </w:r>
      <w:proofErr w:type="spellStart"/>
      <w:r w:rsidR="0016098A" w:rsidRPr="00E62CF0">
        <w:t>Titranta</w:t>
      </w:r>
      <w:proofErr w:type="spellEnd"/>
      <w:r w:rsidR="0016098A" w:rsidRPr="00E62CF0">
        <w:t xml:space="preserve"> patēriņam titrēšanas beigās V</w:t>
      </w:r>
      <w:r w:rsidR="0016098A" w:rsidRPr="00E62CF0">
        <w:rPr>
          <w:vertAlign w:val="subscript"/>
        </w:rPr>
        <w:t xml:space="preserve">0 </w:t>
      </w:r>
      <w:r w:rsidR="0016098A" w:rsidRPr="00E62CF0">
        <w:t>jābūt starp 39,0 un 41,0 ml. Ja V</w:t>
      </w:r>
      <w:r w:rsidR="0016098A" w:rsidRPr="00E62CF0">
        <w:rPr>
          <w:vertAlign w:val="subscript"/>
        </w:rPr>
        <w:t>0</w:t>
      </w:r>
      <w:r w:rsidR="0016098A" w:rsidRPr="00E62CF0">
        <w:t xml:space="preserve"> neiekļaujas šajās robežās, koriģē vara koncentrāciju </w:t>
      </w:r>
      <w:proofErr w:type="spellStart"/>
      <w:r w:rsidR="0016098A" w:rsidRPr="00E62CF0">
        <w:t>Fēlinga</w:t>
      </w:r>
      <w:proofErr w:type="spellEnd"/>
      <w:r w:rsidR="0016098A" w:rsidRPr="00E62CF0">
        <w:t xml:space="preserve"> šķīdumā A un atkārto standartizēšanas procesu;</w:t>
      </w:r>
    </w:p>
    <w:p w14:paraId="1BED42BB" w14:textId="7C743C10" w:rsidR="0016098A" w:rsidRPr="00E62CF0" w:rsidRDefault="00E62CF0" w:rsidP="00E62CF0">
      <w:pPr>
        <w:ind w:firstLine="720"/>
        <w:jc w:val="both"/>
      </w:pPr>
      <w:r>
        <w:t xml:space="preserve">6.2. </w:t>
      </w:r>
      <w:r w:rsidR="0016098A" w:rsidRPr="00E62CF0">
        <w:t xml:space="preserve">parauga šķīdumu gatavošana: parauga šķīduma koncentrācijai jābūt tādai, lai 100 ml saturētu 250 līdz 400 mg </w:t>
      </w:r>
      <w:proofErr w:type="spellStart"/>
      <w:r w:rsidR="0016098A" w:rsidRPr="00E62CF0">
        <w:t>invertcukura</w:t>
      </w:r>
      <w:proofErr w:type="spellEnd"/>
      <w:r w:rsidR="0016098A" w:rsidRPr="00E62CF0">
        <w:t>;</w:t>
      </w:r>
    </w:p>
    <w:p w14:paraId="7825B880" w14:textId="0558699E" w:rsidR="0016098A" w:rsidRPr="00E62CF0" w:rsidRDefault="00E62CF0" w:rsidP="00E62CF0">
      <w:pPr>
        <w:ind w:firstLine="720"/>
        <w:jc w:val="both"/>
      </w:pPr>
      <w:r>
        <w:t xml:space="preserve">6.3. </w:t>
      </w:r>
      <w:proofErr w:type="spellStart"/>
      <w:r w:rsidR="0016098A" w:rsidRPr="00E62CF0">
        <w:t>priekšmēģinājums</w:t>
      </w:r>
      <w:proofErr w:type="spellEnd"/>
      <w:r w:rsidR="0016098A" w:rsidRPr="00E62CF0">
        <w:t>:</w:t>
      </w:r>
    </w:p>
    <w:p w14:paraId="5A240C05" w14:textId="2F0A37BA" w:rsidR="0016098A" w:rsidRPr="00E62CF0" w:rsidRDefault="00E62CF0" w:rsidP="00E62CF0">
      <w:pPr>
        <w:ind w:firstLine="720"/>
        <w:jc w:val="both"/>
      </w:pPr>
      <w:r>
        <w:t xml:space="preserve">6.3.1. </w:t>
      </w:r>
      <w:r w:rsidR="0016098A" w:rsidRPr="00E62CF0">
        <w:t xml:space="preserve">veic </w:t>
      </w:r>
      <w:proofErr w:type="spellStart"/>
      <w:r w:rsidR="0016098A" w:rsidRPr="00E62CF0">
        <w:t>priekšmēģinājumu</w:t>
      </w:r>
      <w:proofErr w:type="spellEnd"/>
      <w:r w:rsidR="0016098A" w:rsidRPr="00E62CF0">
        <w:t>, lai noteiktu nepieciešamo pievienojamā ūdens daudzumu. To pievieno 20 ml A un B šķīdumu maisījumam, lai pēc titrēšanas šķīduma kopējais tilpums būtu 75 ml. Darbu veic tāpat, kā aprakstīts šī pielikuma 6.1.4.</w:t>
      </w:r>
      <w:r w:rsidR="000C2B28" w:rsidRPr="00E62CF0">
        <w:t> </w:t>
      </w:r>
      <w:r w:rsidR="0016098A" w:rsidRPr="00E62CF0">
        <w:t xml:space="preserve">apakšpunktā, vienīgi </w:t>
      </w:r>
      <w:proofErr w:type="spellStart"/>
      <w:r w:rsidR="0016098A" w:rsidRPr="00E62CF0">
        <w:t>invertcukura</w:t>
      </w:r>
      <w:proofErr w:type="spellEnd"/>
      <w:r w:rsidR="0016098A" w:rsidRPr="00E62CF0">
        <w:t xml:space="preserve"> standartšķīduma vietā titrēšanai izmanto parauga šķīdumu, t.i., no biretes kolbā ielej 25 ml parauga šķīduma. Pievieno 15 ml ūdens un ļauj šķīdumam vārīties 2 minūtes, tad titrē līdz beigu punkta sasniegšanai, kā aprakstīts šī pielikuma 6.1.5.</w:t>
      </w:r>
      <w:r w:rsidR="000C2B28" w:rsidRPr="00E62CF0">
        <w:t> </w:t>
      </w:r>
      <w:r w:rsidR="0016098A" w:rsidRPr="00E62CF0">
        <w:t>apakšpunktā;</w:t>
      </w:r>
    </w:p>
    <w:p w14:paraId="33EE1008" w14:textId="03E77563" w:rsidR="0016098A" w:rsidRPr="00E62CF0" w:rsidRDefault="00E62CF0" w:rsidP="00E62CF0">
      <w:pPr>
        <w:ind w:firstLine="720"/>
        <w:jc w:val="both"/>
      </w:pPr>
      <w:r>
        <w:t xml:space="preserve">6.3.2. </w:t>
      </w:r>
      <w:r w:rsidR="0016098A" w:rsidRPr="00E62CF0">
        <w:t xml:space="preserve">ja pēc </w:t>
      </w:r>
      <w:proofErr w:type="spellStart"/>
      <w:r w:rsidR="0016098A" w:rsidRPr="00E62CF0">
        <w:t>metilēnzilā</w:t>
      </w:r>
      <w:proofErr w:type="spellEnd"/>
      <w:r w:rsidR="0016098A" w:rsidRPr="00E62CF0">
        <w:t xml:space="preserve"> šķīduma pievienošanas uzreiz parādās sarkanā krāsa, parauga šķīdums ir pārāk koncentrēts. Tādā gadījumā tests ir jāatkārto, izmantojot mazāk koncentrētu parauga šķīdumu. Ja sārtās krāsas sasniegšanai ir nepieciešams vairāk</w:t>
      </w:r>
      <w:proofErr w:type="gramStart"/>
      <w:r w:rsidR="0016098A" w:rsidRPr="00E62CF0">
        <w:t xml:space="preserve"> nekā</w:t>
      </w:r>
      <w:proofErr w:type="gramEnd"/>
      <w:r w:rsidR="0016098A" w:rsidRPr="00E62CF0">
        <w:t xml:space="preserve"> 50 ml parauga šķīduma, tad izmanto koncentrētāku parauga šķīdumu. Aprēķina ūdens daudzumu, ko pievieno analīzei, no 75 ml atņemot sajauktā </w:t>
      </w:r>
      <w:proofErr w:type="spellStart"/>
      <w:r w:rsidR="0016098A" w:rsidRPr="00E62CF0">
        <w:t>Fēlinga</w:t>
      </w:r>
      <w:proofErr w:type="spellEnd"/>
      <w:r w:rsidR="0016098A" w:rsidRPr="00E62CF0">
        <w:t xml:space="preserve"> šķīduma 20 ml un titrēšanā patērēto parauga šķīduma daudzumu;</w:t>
      </w:r>
    </w:p>
    <w:p w14:paraId="4EE9D22E" w14:textId="44DBA1E4" w:rsidR="0016098A" w:rsidRPr="00E62CF0" w:rsidRDefault="00E62CF0" w:rsidP="00E62CF0">
      <w:pPr>
        <w:ind w:firstLine="720"/>
        <w:jc w:val="both"/>
      </w:pPr>
      <w:r>
        <w:t xml:space="preserve">6.4. </w:t>
      </w:r>
      <w:r w:rsidR="0016098A" w:rsidRPr="00E62CF0">
        <w:t>parauga šķīduma beigu analīze:</w:t>
      </w:r>
    </w:p>
    <w:p w14:paraId="24248F42" w14:textId="4A6C36F1" w:rsidR="0016098A" w:rsidRPr="00E62CF0" w:rsidRDefault="00E62CF0" w:rsidP="00E62CF0">
      <w:pPr>
        <w:ind w:firstLine="720"/>
        <w:jc w:val="both"/>
      </w:pPr>
      <w:r>
        <w:t xml:space="preserve">6.4.1. </w:t>
      </w:r>
      <w:r w:rsidR="0016098A" w:rsidRPr="00E62CF0">
        <w:t xml:space="preserve">kolbā ar </w:t>
      </w:r>
      <w:proofErr w:type="spellStart"/>
      <w:r w:rsidR="0016098A" w:rsidRPr="00E62CF0">
        <w:t>mērpipeti</w:t>
      </w:r>
      <w:proofErr w:type="spellEnd"/>
      <w:r w:rsidR="0016098A" w:rsidRPr="00E62CF0">
        <w:t xml:space="preserve"> pievieno 20 ml </w:t>
      </w:r>
      <w:proofErr w:type="spellStart"/>
      <w:r w:rsidR="0016098A" w:rsidRPr="00E62CF0">
        <w:t>Fēlinga</w:t>
      </w:r>
      <w:proofErr w:type="spellEnd"/>
      <w:r w:rsidR="0016098A" w:rsidRPr="00E62CF0">
        <w:t xml:space="preserve"> šķīduma un ūdens daudzumu, kas noteikts saskaņā ar šī pielikuma</w:t>
      </w:r>
      <w:r w:rsidR="000C2B28" w:rsidRPr="00E62CF0">
        <w:t xml:space="preserve"> 6.3. </w:t>
      </w:r>
      <w:r w:rsidR="0016098A" w:rsidRPr="00E62CF0">
        <w:t>apakšpunktu;</w:t>
      </w:r>
    </w:p>
    <w:p w14:paraId="5DDBC09A" w14:textId="4082A1E6" w:rsidR="0016098A" w:rsidRPr="00E62CF0" w:rsidRDefault="00CF6688" w:rsidP="00E62CF0">
      <w:pPr>
        <w:ind w:firstLine="720"/>
        <w:jc w:val="both"/>
      </w:pPr>
      <w:r w:rsidRPr="00E62CF0">
        <w:t>6.4.2</w:t>
      </w:r>
      <w:r w:rsidR="0016098A" w:rsidRPr="00E62CF0">
        <w:t>. no biretes pievieno tādu parauga šķīduma daudzumu, kas ir par 1</w:t>
      </w:r>
      <w:r w:rsidR="000C2B28" w:rsidRPr="00E62CF0">
        <w:t> </w:t>
      </w:r>
      <w:r w:rsidR="0016098A" w:rsidRPr="00E62CF0">
        <w:t>ml mazāks nekā šī pielikuma</w:t>
      </w:r>
      <w:r w:rsidR="000C2B28" w:rsidRPr="00E62CF0">
        <w:t xml:space="preserve"> </w:t>
      </w:r>
      <w:r w:rsidR="0016098A" w:rsidRPr="00E62CF0">
        <w:t>6.3.</w:t>
      </w:r>
      <w:r w:rsidR="000C2B28" w:rsidRPr="00E62CF0">
        <w:t> </w:t>
      </w:r>
      <w:r w:rsidR="0016098A" w:rsidRPr="00E62CF0">
        <w:t xml:space="preserve">apakšpunktā noteiktais parauga šķīduma daudzums. Pievieno </w:t>
      </w:r>
      <w:proofErr w:type="spellStart"/>
      <w:r w:rsidR="0016098A" w:rsidRPr="00E62CF0">
        <w:t>vārķermeņus</w:t>
      </w:r>
      <w:proofErr w:type="spellEnd"/>
      <w:r w:rsidR="0016098A" w:rsidRPr="00E62CF0">
        <w:t>, samaisa, vāra un titr</w:t>
      </w:r>
      <w:r w:rsidR="000C2B28" w:rsidRPr="00E62CF0">
        <w:t>ē</w:t>
      </w:r>
      <w:r w:rsidR="0016098A" w:rsidRPr="00E62CF0">
        <w:t xml:space="preserve"> kā iepriekš (6.3.</w:t>
      </w:r>
      <w:r w:rsidR="000C2B28" w:rsidRPr="00E62CF0">
        <w:t> </w:t>
      </w:r>
      <w:r w:rsidR="0016098A" w:rsidRPr="00E62CF0">
        <w:t>apakšpunkts). Titrēšanas beigu punktu (V</w:t>
      </w:r>
      <w:r w:rsidRPr="00E62CF0">
        <w:t>–</w:t>
      </w:r>
      <w:r w:rsidR="00F82823" w:rsidRPr="00E62CF0">
        <w:rPr>
          <w:vertAlign w:val="subscript"/>
        </w:rPr>
        <w:t>1</w:t>
      </w:r>
      <w:r w:rsidR="0016098A" w:rsidRPr="00E62CF0">
        <w:t xml:space="preserve">) sasniedz vienas minūtes laikā no </w:t>
      </w:r>
      <w:proofErr w:type="spellStart"/>
      <w:r w:rsidR="0016098A" w:rsidRPr="00E62CF0">
        <w:t>metilēnzilā</w:t>
      </w:r>
      <w:proofErr w:type="spellEnd"/>
      <w:r w:rsidR="0016098A" w:rsidRPr="00E62CF0">
        <w:t xml:space="preserve"> šķīduma pievienošanas.</w:t>
      </w:r>
    </w:p>
    <w:p w14:paraId="5278BC05" w14:textId="77777777" w:rsidR="0016098A" w:rsidRPr="00E62CF0" w:rsidRDefault="0016098A" w:rsidP="00E62CF0">
      <w:pPr>
        <w:ind w:firstLine="720"/>
        <w:jc w:val="both"/>
      </w:pPr>
    </w:p>
    <w:p w14:paraId="7CD1F11E" w14:textId="5BFC9F2A" w:rsidR="0016098A" w:rsidRPr="00E62CF0" w:rsidRDefault="00E62CF0" w:rsidP="00E62CF0">
      <w:pPr>
        <w:ind w:firstLine="720"/>
        <w:jc w:val="both"/>
      </w:pPr>
      <w:r>
        <w:t xml:space="preserve">7. </w:t>
      </w:r>
      <w:r w:rsidR="0016098A" w:rsidRPr="00E62CF0">
        <w:t>Rezultātu izteikšana:</w:t>
      </w:r>
    </w:p>
    <w:p w14:paraId="559C2F20" w14:textId="3348DE4E" w:rsidR="002A34B1" w:rsidRPr="00E62CF0" w:rsidRDefault="00E62CF0" w:rsidP="00E62CF0">
      <w:pPr>
        <w:ind w:firstLine="720"/>
        <w:jc w:val="both"/>
      </w:pPr>
      <w:r>
        <w:t xml:space="preserve">7.1. </w:t>
      </w:r>
      <w:r w:rsidR="0016098A" w:rsidRPr="00E62CF0">
        <w:t xml:space="preserve">reducējošo cukuru saturu, izteiktu kā </w:t>
      </w:r>
      <w:proofErr w:type="spellStart"/>
      <w:r w:rsidR="0016098A" w:rsidRPr="00E62CF0">
        <w:t>invertcukuru</w:t>
      </w:r>
      <w:proofErr w:type="spellEnd"/>
      <w:r w:rsidR="0016098A" w:rsidRPr="00E62CF0">
        <w:t xml:space="preserve"> paraugā, aprēķina procentos</w:t>
      </w:r>
      <w:r w:rsidR="000C2B28" w:rsidRPr="00E62CF0">
        <w:t xml:space="preserve"> pēc</w:t>
      </w:r>
      <w:r w:rsidR="0016098A" w:rsidRPr="00E62CF0">
        <w:t xml:space="preserve"> šād</w:t>
      </w:r>
      <w:r w:rsidR="000C2B28" w:rsidRPr="00E62CF0">
        <w:t>as</w:t>
      </w:r>
      <w:r w:rsidR="0016098A" w:rsidRPr="00E62CF0">
        <w:t xml:space="preserve"> formul</w:t>
      </w:r>
      <w:r w:rsidR="000C2B28" w:rsidRPr="00E62CF0">
        <w:t>as</w:t>
      </w:r>
      <w:r w:rsidR="0016098A" w:rsidRPr="00E62CF0"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3470"/>
        <w:gridCol w:w="1027"/>
        <w:gridCol w:w="4460"/>
        <w:gridCol w:w="57"/>
      </w:tblGrid>
      <w:tr w:rsidR="002A34B1" w:rsidRPr="00E62CF0" w14:paraId="41D40A4E" w14:textId="77777777" w:rsidTr="00E141E9">
        <w:trPr>
          <w:tblCellSpacing w:w="7" w:type="dxa"/>
        </w:trPr>
        <w:tc>
          <w:tcPr>
            <w:tcW w:w="36" w:type="dxa"/>
            <w:vAlign w:val="center"/>
            <w:hideMark/>
          </w:tcPr>
          <w:p w14:paraId="63C8C6C6" w14:textId="77777777" w:rsidR="002A34B1" w:rsidRPr="00E62CF0" w:rsidRDefault="002A34B1" w:rsidP="00E62CF0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473" w:type="dxa"/>
            <w:vAlign w:val="center"/>
            <w:hideMark/>
          </w:tcPr>
          <w:p w14:paraId="287E8634" w14:textId="77777777" w:rsidR="002A34B1" w:rsidRPr="00E62CF0" w:rsidRDefault="002A34B1" w:rsidP="00E62CF0">
            <w:pPr>
              <w:ind w:firstLine="720"/>
              <w:jc w:val="both"/>
            </w:pPr>
          </w:p>
        </w:tc>
        <w:tc>
          <w:tcPr>
            <w:tcW w:w="978" w:type="dxa"/>
            <w:tcBorders>
              <w:bottom w:val="single" w:sz="6" w:space="0" w:color="000000"/>
            </w:tcBorders>
            <w:vAlign w:val="center"/>
            <w:hideMark/>
          </w:tcPr>
          <w:p w14:paraId="18EF3E6D" w14:textId="77777777" w:rsidR="002A34B1" w:rsidRPr="00E62CF0" w:rsidRDefault="002A34B1" w:rsidP="00E62CF0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  <w:r w:rsidRPr="00E62CF0">
              <w:rPr>
                <w:rFonts w:ascii="Arial" w:hAnsi="Arial" w:cs="Arial"/>
                <w:i/>
                <w:iCs/>
                <w:color w:val="414142"/>
              </w:rPr>
              <w:t>V</w:t>
            </w:r>
            <w:r w:rsidRPr="00E62CF0">
              <w:rPr>
                <w:rFonts w:ascii="Arial" w:hAnsi="Arial" w:cs="Arial"/>
                <w:i/>
                <w:iCs/>
                <w:color w:val="414142"/>
                <w:vertAlign w:val="subscript"/>
              </w:rPr>
              <w:t>0</w:t>
            </w:r>
            <w:r w:rsidRPr="00E62CF0">
              <w:rPr>
                <w:rFonts w:ascii="Arial" w:hAnsi="Arial" w:cs="Arial"/>
                <w:color w:val="414142"/>
              </w:rPr>
              <w:t xml:space="preserve"> x 25 x </w:t>
            </w:r>
            <w:r w:rsidRPr="00E62CF0">
              <w:rPr>
                <w:rFonts w:ascii="Arial" w:hAnsi="Arial" w:cs="Arial"/>
                <w:i/>
                <w:iCs/>
                <w:color w:val="414142"/>
              </w:rPr>
              <w:t>f</w:t>
            </w:r>
          </w:p>
        </w:tc>
        <w:tc>
          <w:tcPr>
            <w:tcW w:w="4464" w:type="dxa"/>
            <w:vMerge w:val="restart"/>
            <w:vAlign w:val="center"/>
            <w:hideMark/>
          </w:tcPr>
          <w:p w14:paraId="2D3AA4A7" w14:textId="77777777" w:rsidR="002A34B1" w:rsidRPr="00E62CF0" w:rsidRDefault="002A34B1" w:rsidP="00E62CF0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  <w:r w:rsidRPr="00E62CF0">
              <w:rPr>
                <w:rFonts w:ascii="Arial" w:hAnsi="Arial" w:cs="Arial"/>
                <w:color w:val="414142"/>
              </w:rPr>
              <w:t>, kur</w:t>
            </w:r>
          </w:p>
        </w:tc>
        <w:tc>
          <w:tcPr>
            <w:tcW w:w="36" w:type="dxa"/>
            <w:vAlign w:val="center"/>
            <w:hideMark/>
          </w:tcPr>
          <w:p w14:paraId="3DCB7854" w14:textId="77777777" w:rsidR="002A34B1" w:rsidRPr="00E62CF0" w:rsidRDefault="002A34B1" w:rsidP="00E62CF0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</w:p>
        </w:tc>
      </w:tr>
      <w:tr w:rsidR="002A34B1" w:rsidRPr="00E62CF0" w14:paraId="3F009D5A" w14:textId="77777777" w:rsidTr="00E141E9">
        <w:trPr>
          <w:tblCellSpacing w:w="7" w:type="dxa"/>
        </w:trPr>
        <w:tc>
          <w:tcPr>
            <w:tcW w:w="36" w:type="dxa"/>
            <w:vAlign w:val="center"/>
            <w:hideMark/>
          </w:tcPr>
          <w:p w14:paraId="7E9C195D" w14:textId="77777777" w:rsidR="002A34B1" w:rsidRPr="00E62CF0" w:rsidRDefault="002A34B1" w:rsidP="00E62CF0">
            <w:pPr>
              <w:ind w:firstLine="720"/>
              <w:jc w:val="both"/>
            </w:pPr>
          </w:p>
        </w:tc>
        <w:tc>
          <w:tcPr>
            <w:tcW w:w="3473" w:type="dxa"/>
            <w:vAlign w:val="center"/>
            <w:hideMark/>
          </w:tcPr>
          <w:p w14:paraId="45860C7B" w14:textId="77777777" w:rsidR="002A34B1" w:rsidRPr="00E62CF0" w:rsidRDefault="002A34B1" w:rsidP="00E62CF0">
            <w:pPr>
              <w:ind w:firstLine="720"/>
              <w:jc w:val="both"/>
            </w:pPr>
          </w:p>
        </w:tc>
        <w:tc>
          <w:tcPr>
            <w:tcW w:w="978" w:type="dxa"/>
            <w:vAlign w:val="center"/>
            <w:hideMark/>
          </w:tcPr>
          <w:p w14:paraId="4299A2B9" w14:textId="77777777" w:rsidR="002A34B1" w:rsidRPr="00E62CF0" w:rsidRDefault="002A34B1" w:rsidP="00E62CF0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  <w:r w:rsidRPr="00E62CF0">
              <w:rPr>
                <w:rFonts w:ascii="Arial" w:hAnsi="Arial" w:cs="Arial"/>
                <w:i/>
                <w:iCs/>
                <w:color w:val="414142"/>
              </w:rPr>
              <w:t>C</w:t>
            </w:r>
            <w:r w:rsidRPr="00E62CF0">
              <w:rPr>
                <w:rFonts w:ascii="Arial" w:hAnsi="Arial" w:cs="Arial"/>
                <w:i/>
                <w:iCs/>
                <w:color w:val="414142"/>
                <w:vertAlign w:val="subscript"/>
              </w:rPr>
              <w:t>0</w:t>
            </w:r>
            <w:r w:rsidRPr="00E62CF0">
              <w:rPr>
                <w:rFonts w:ascii="Arial" w:hAnsi="Arial" w:cs="Arial"/>
                <w:color w:val="414142"/>
              </w:rPr>
              <w:t xml:space="preserve"> x </w:t>
            </w:r>
            <w:r w:rsidRPr="00E62CF0">
              <w:rPr>
                <w:rFonts w:ascii="Arial" w:hAnsi="Arial" w:cs="Arial"/>
                <w:i/>
                <w:iCs/>
                <w:color w:val="414142"/>
              </w:rPr>
              <w:t>V</w:t>
            </w:r>
            <w:r w:rsidRPr="00E62CF0">
              <w:rPr>
                <w:rFonts w:ascii="Arial" w:hAnsi="Arial" w:cs="Arial"/>
                <w:i/>
                <w:iCs/>
                <w:color w:val="414142"/>
                <w:vertAlign w:val="subscript"/>
              </w:rPr>
              <w:t>1</w:t>
            </w:r>
          </w:p>
        </w:tc>
        <w:tc>
          <w:tcPr>
            <w:tcW w:w="4464" w:type="dxa"/>
            <w:vMerge/>
            <w:vAlign w:val="center"/>
            <w:hideMark/>
          </w:tcPr>
          <w:p w14:paraId="1B047D75" w14:textId="77777777" w:rsidR="002A34B1" w:rsidRPr="00E62CF0" w:rsidRDefault="002A34B1" w:rsidP="00E62CF0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</w:p>
        </w:tc>
        <w:tc>
          <w:tcPr>
            <w:tcW w:w="36" w:type="dxa"/>
            <w:vAlign w:val="center"/>
            <w:hideMark/>
          </w:tcPr>
          <w:p w14:paraId="164DBAB6" w14:textId="77777777" w:rsidR="002A34B1" w:rsidRPr="00E62CF0" w:rsidRDefault="002A34B1" w:rsidP="00E62CF0">
            <w:pPr>
              <w:ind w:firstLine="720"/>
              <w:jc w:val="both"/>
            </w:pPr>
          </w:p>
        </w:tc>
      </w:tr>
    </w:tbl>
    <w:p w14:paraId="15A1593E" w14:textId="77777777" w:rsidR="002A34B1" w:rsidRPr="00E62CF0" w:rsidRDefault="002A34B1" w:rsidP="00E62CF0">
      <w:pPr>
        <w:ind w:firstLine="720"/>
        <w:jc w:val="both"/>
      </w:pPr>
    </w:p>
    <w:p w14:paraId="69E9674D" w14:textId="77777777" w:rsidR="0016098A" w:rsidRPr="00E62CF0" w:rsidRDefault="0016098A" w:rsidP="00E62CF0">
      <w:pPr>
        <w:ind w:firstLine="720"/>
        <w:jc w:val="both"/>
      </w:pPr>
      <w:r w:rsidRPr="00E62CF0">
        <w:t>C</w:t>
      </w:r>
      <w:r w:rsidR="002A34B1" w:rsidRPr="00E62CF0">
        <w:rPr>
          <w:vertAlign w:val="subscript"/>
        </w:rPr>
        <w:t>0</w:t>
      </w:r>
      <w:r w:rsidRPr="00E62CF0">
        <w:t xml:space="preserve"> </w:t>
      </w:r>
      <w:r w:rsidR="00CF6688" w:rsidRPr="00E62CF0">
        <w:t>–</w:t>
      </w:r>
      <w:r w:rsidRPr="00E62CF0">
        <w:t xml:space="preserve"> parauga šķīduma koncentrācijā (g/100 ml);</w:t>
      </w:r>
    </w:p>
    <w:p w14:paraId="3A2CF5A0" w14:textId="651BE219" w:rsidR="0016098A" w:rsidRPr="00E62CF0" w:rsidRDefault="0016098A" w:rsidP="00E62CF0">
      <w:pPr>
        <w:ind w:firstLine="720"/>
        <w:jc w:val="both"/>
      </w:pPr>
      <w:r w:rsidRPr="00E62CF0">
        <w:t>V</w:t>
      </w:r>
      <w:r w:rsidR="002A34B1" w:rsidRPr="00E62CF0">
        <w:rPr>
          <w:vertAlign w:val="subscript"/>
        </w:rPr>
        <w:t>0</w:t>
      </w:r>
      <w:r w:rsidR="002A34B1" w:rsidRPr="00E62CF0">
        <w:t xml:space="preserve"> </w:t>
      </w:r>
      <w:r w:rsidR="00CF6688" w:rsidRPr="00E62CF0">
        <w:t>–</w:t>
      </w:r>
      <w:r w:rsidR="002A34B1" w:rsidRPr="00E62CF0">
        <w:t xml:space="preserve"> </w:t>
      </w:r>
      <w:proofErr w:type="spellStart"/>
      <w:r w:rsidRPr="00E62CF0">
        <w:t>invertcukura</w:t>
      </w:r>
      <w:proofErr w:type="spellEnd"/>
      <w:r w:rsidRPr="00E62CF0">
        <w:t xml:space="preserve"> standartšķīduma tilpums, kas patērēts standartizēšanas titrēšan</w:t>
      </w:r>
      <w:r w:rsidR="000C2B28" w:rsidRPr="00E62CF0">
        <w:t>ā</w:t>
      </w:r>
      <w:r w:rsidRPr="00E62CF0">
        <w:t xml:space="preserve"> (mililitros);</w:t>
      </w:r>
    </w:p>
    <w:p w14:paraId="69D7D03E" w14:textId="79BDB2EB" w:rsidR="0016098A" w:rsidRPr="00E62CF0" w:rsidRDefault="002A34B1" w:rsidP="00E62CF0">
      <w:pPr>
        <w:ind w:firstLine="720"/>
        <w:jc w:val="both"/>
      </w:pPr>
      <w:r w:rsidRPr="00E62CF0">
        <w:t>V</w:t>
      </w:r>
      <w:r w:rsidRPr="00E62CF0">
        <w:rPr>
          <w:vertAlign w:val="subscript"/>
        </w:rPr>
        <w:t>1</w:t>
      </w:r>
      <w:r w:rsidRPr="00E62CF0">
        <w:t xml:space="preserve"> </w:t>
      </w:r>
      <w:r w:rsidR="00CF6688" w:rsidRPr="00E62CF0">
        <w:t>–</w:t>
      </w:r>
      <w:r w:rsidR="0016098A" w:rsidRPr="00E62CF0">
        <w:t xml:space="preserve"> parauga šķīduma tilpums, kas patērēts precīzajā titrēšan</w:t>
      </w:r>
      <w:r w:rsidR="000C2B28" w:rsidRPr="00E62CF0">
        <w:t>ā</w:t>
      </w:r>
      <w:r w:rsidR="0016098A" w:rsidRPr="00E62CF0">
        <w:t xml:space="preserve"> (mililitros);</w:t>
      </w:r>
    </w:p>
    <w:p w14:paraId="175CC18D" w14:textId="7333DA06" w:rsidR="00B93C62" w:rsidRPr="00E62CF0" w:rsidRDefault="0016098A" w:rsidP="00E62CF0">
      <w:pPr>
        <w:ind w:firstLine="720"/>
        <w:jc w:val="both"/>
      </w:pPr>
      <w:r w:rsidRPr="00E62CF0">
        <w:t xml:space="preserve">f </w:t>
      </w:r>
      <w:r w:rsidR="00CF6688" w:rsidRPr="00E62CF0">
        <w:t>–</w:t>
      </w:r>
      <w:r w:rsidRPr="00E62CF0">
        <w:t xml:space="preserve"> korekcijas faktors, lai ņemtu vēra saharozes koncentrāciju parauga šķīdum</w:t>
      </w:r>
      <w:r w:rsidR="000C2B28" w:rsidRPr="00E62CF0">
        <w:t>ā</w:t>
      </w:r>
      <w:r w:rsidRPr="00E62CF0">
        <w:t>. T</w:t>
      </w:r>
      <w:r w:rsidR="000C2B28" w:rsidRPr="00E62CF0">
        <w:t>ā</w:t>
      </w:r>
      <w:r w:rsidRPr="00E62CF0">
        <w:t xml:space="preserve"> vērtības nor</w:t>
      </w:r>
      <w:r w:rsidR="000C2B28" w:rsidRPr="00E62CF0">
        <w:t>ā</w:t>
      </w:r>
      <w:r w:rsidRPr="00E62CF0">
        <w:t>dītas šī pielikuma tabulā.</w:t>
      </w:r>
    </w:p>
    <w:p w14:paraId="3A49C1C3" w14:textId="77777777" w:rsidR="00E141E9" w:rsidRPr="00E62CF0" w:rsidRDefault="00E141E9" w:rsidP="00E62CF0">
      <w:pPr>
        <w:jc w:val="both"/>
      </w:pPr>
    </w:p>
    <w:p w14:paraId="202F728C" w14:textId="0D852ADC" w:rsidR="00B93C62" w:rsidRPr="00E62CF0" w:rsidRDefault="002A34B1" w:rsidP="00E62CF0">
      <w:pPr>
        <w:ind w:firstLine="720"/>
        <w:jc w:val="both"/>
      </w:pPr>
      <w:r w:rsidRPr="00E62CF0">
        <w:t>Tabula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298"/>
      </w:tblGrid>
      <w:tr w:rsidR="0016098A" w:rsidRPr="0016098A" w14:paraId="62B3CB90" w14:textId="77777777" w:rsidTr="0016098A">
        <w:trPr>
          <w:trHeight w:hRule="exact" w:val="25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A2D77" w14:textId="5EA6F3EF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(gramos, vārīt</w:t>
            </w:r>
            <w:r w:rsidR="000C2B28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a</w:t>
            </w: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jā maisījum</w:t>
            </w:r>
            <w:r w:rsidR="000C2B28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ā</w:t>
            </w: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F0871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Korekcijas faktors (f)</w:t>
            </w:r>
          </w:p>
        </w:tc>
      </w:tr>
      <w:tr w:rsidR="0016098A" w:rsidRPr="0016098A" w14:paraId="37ED583D" w14:textId="77777777" w:rsidTr="0016098A">
        <w:trPr>
          <w:trHeight w:hRule="exact" w:val="2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3E76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A04F7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1,000</w:t>
            </w:r>
          </w:p>
        </w:tc>
      </w:tr>
      <w:tr w:rsidR="0016098A" w:rsidRPr="0016098A" w14:paraId="0E67C580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EF434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B32C8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0,982</w:t>
            </w:r>
          </w:p>
        </w:tc>
      </w:tr>
      <w:tr w:rsidR="0016098A" w:rsidRPr="0016098A" w14:paraId="7910A96F" w14:textId="77777777" w:rsidTr="0016098A">
        <w:trPr>
          <w:trHeight w:hRule="exact" w:val="216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084BC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0FF59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0,971</w:t>
            </w:r>
          </w:p>
        </w:tc>
      </w:tr>
      <w:tr w:rsidR="0016098A" w:rsidRPr="0016098A" w14:paraId="48B81A64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0F8B2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17165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0,962</w:t>
            </w:r>
          </w:p>
        </w:tc>
      </w:tr>
      <w:tr w:rsidR="0016098A" w:rsidRPr="0016098A" w14:paraId="2A6228E1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D93AFB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8820D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0,954</w:t>
            </w:r>
          </w:p>
        </w:tc>
      </w:tr>
      <w:tr w:rsidR="0016098A" w:rsidRPr="0016098A" w14:paraId="3CB5C32C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718D5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055BA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0,946</w:t>
            </w:r>
          </w:p>
        </w:tc>
      </w:tr>
      <w:tr w:rsidR="0016098A" w:rsidRPr="0016098A" w14:paraId="07571FDA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D398A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32B5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0,939</w:t>
            </w:r>
          </w:p>
        </w:tc>
      </w:tr>
      <w:tr w:rsidR="0016098A" w:rsidRPr="0016098A" w14:paraId="6010036E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6D965C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E08AF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0,932</w:t>
            </w:r>
          </w:p>
        </w:tc>
      </w:tr>
      <w:tr w:rsidR="0016098A" w:rsidRPr="0016098A" w14:paraId="20B84E26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60757D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83724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0,926</w:t>
            </w:r>
          </w:p>
        </w:tc>
      </w:tr>
      <w:tr w:rsidR="0016098A" w:rsidRPr="0016098A" w14:paraId="22338BF0" w14:textId="77777777" w:rsidTr="0016098A">
        <w:trPr>
          <w:trHeight w:hRule="exact" w:val="216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9ADB20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533DE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0,920</w:t>
            </w:r>
          </w:p>
        </w:tc>
      </w:tr>
      <w:tr w:rsidR="0016098A" w:rsidRPr="0016098A" w14:paraId="37D949E6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C4A2F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6B84D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0,915</w:t>
            </w:r>
          </w:p>
        </w:tc>
      </w:tr>
      <w:tr w:rsidR="0016098A" w:rsidRPr="0016098A" w14:paraId="1CA0CCC9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F4D3EC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2D6A2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0,910</w:t>
            </w:r>
          </w:p>
        </w:tc>
      </w:tr>
      <w:tr w:rsidR="0016098A" w:rsidRPr="0016098A" w14:paraId="56EFFC98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DCFCE1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E36FB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0,904</w:t>
            </w:r>
          </w:p>
        </w:tc>
      </w:tr>
      <w:tr w:rsidR="0016098A" w:rsidRPr="0016098A" w14:paraId="020E329F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BA4303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9A43B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0,898</w:t>
            </w:r>
          </w:p>
        </w:tc>
      </w:tr>
      <w:tr w:rsidR="0016098A" w:rsidRPr="0016098A" w14:paraId="320B5A8F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B8A04D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AA010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0,893</w:t>
            </w:r>
          </w:p>
        </w:tc>
      </w:tr>
      <w:tr w:rsidR="0016098A" w:rsidRPr="0016098A" w14:paraId="7D804425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DE421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5D16E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0,888</w:t>
            </w:r>
          </w:p>
        </w:tc>
      </w:tr>
      <w:tr w:rsidR="0016098A" w:rsidRPr="0016098A" w14:paraId="64335541" w14:textId="77777777" w:rsidTr="0016098A">
        <w:trPr>
          <w:trHeight w:hRule="exact" w:val="216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C341D1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0CADD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0,883</w:t>
            </w:r>
          </w:p>
        </w:tc>
      </w:tr>
      <w:tr w:rsidR="0016098A" w:rsidRPr="0016098A" w14:paraId="5B96A10B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A77B5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F0D1B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0,878</w:t>
            </w:r>
          </w:p>
        </w:tc>
      </w:tr>
      <w:tr w:rsidR="0016098A" w:rsidRPr="0016098A" w14:paraId="406C0B55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D13D7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EE7B6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0,874</w:t>
            </w:r>
          </w:p>
        </w:tc>
      </w:tr>
      <w:tr w:rsidR="0016098A" w:rsidRPr="0016098A" w14:paraId="15456B67" w14:textId="77777777" w:rsidTr="0016098A">
        <w:trPr>
          <w:trHeight w:hRule="exact" w:val="211"/>
        </w:trPr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FB8A08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9,5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B19B1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0,869</w:t>
            </w:r>
          </w:p>
        </w:tc>
      </w:tr>
      <w:tr w:rsidR="0016098A" w:rsidRPr="0016098A" w14:paraId="13F7EAF2" w14:textId="77777777" w:rsidTr="0016098A">
        <w:trPr>
          <w:trHeight w:hRule="exact" w:val="245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60890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10,0</w:t>
            </w:r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545A" w14:textId="77777777" w:rsidR="0016098A" w:rsidRPr="0016098A" w:rsidRDefault="0016098A" w:rsidP="0016098A">
            <w:pPr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16098A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0,864</w:t>
            </w:r>
          </w:p>
        </w:tc>
      </w:tr>
    </w:tbl>
    <w:p w14:paraId="28FD0F45" w14:textId="77777777" w:rsidR="00B93C62" w:rsidRDefault="00B93C62" w:rsidP="00B93C62">
      <w:pPr>
        <w:ind w:firstLine="720"/>
        <w:jc w:val="both"/>
        <w:rPr>
          <w:sz w:val="28"/>
          <w:szCs w:val="28"/>
        </w:rPr>
      </w:pPr>
    </w:p>
    <w:p w14:paraId="0F3F9D3D" w14:textId="77777777" w:rsidR="0016098A" w:rsidRPr="00E62CF0" w:rsidRDefault="0016098A" w:rsidP="00E62CF0">
      <w:pPr>
        <w:ind w:firstLine="720"/>
        <w:jc w:val="both"/>
      </w:pPr>
      <w:r w:rsidRPr="00E62CF0">
        <w:t>Korekcijas dažādiem saharozes saturiem parauga šķīdumā var rēķināt pēc tabulas ar interpolāciju.</w:t>
      </w:r>
    </w:p>
    <w:p w14:paraId="466BB5C3" w14:textId="05043AF9" w:rsidR="0016098A" w:rsidRPr="00E62CF0" w:rsidRDefault="0016098A" w:rsidP="00E62CF0">
      <w:pPr>
        <w:ind w:firstLine="720"/>
        <w:jc w:val="both"/>
      </w:pPr>
      <w:r w:rsidRPr="00E62CF0">
        <w:t xml:space="preserve">Aptuvenu saharozes koncentrāciju var noteikt, atņemot no kopējās sausās vielas koncentrācijas izšķīdinātu sausās vielas koncentrāciju, kas izteikta kā </w:t>
      </w:r>
      <w:proofErr w:type="spellStart"/>
      <w:r w:rsidRPr="00E62CF0">
        <w:t>invertcukurs</w:t>
      </w:r>
      <w:proofErr w:type="spellEnd"/>
      <w:r w:rsidRPr="00E62CF0">
        <w:t xml:space="preserve"> (noteikta pēc šīs metodes, pieņemot, ka f = 1,0). Kopējo sausās vielas koncentrāciju izsaka kā saharozi, ko iegūst no šķīduma </w:t>
      </w:r>
      <w:proofErr w:type="spellStart"/>
      <w:r w:rsidRPr="00E62CF0">
        <w:t>refraktīvā</w:t>
      </w:r>
      <w:proofErr w:type="spellEnd"/>
      <w:r w:rsidRPr="00E62CF0">
        <w:t xml:space="preserve"> indeksa, izmantojot sausnas noteikšanas metodi (3.</w:t>
      </w:r>
      <w:r w:rsidR="000C2B28" w:rsidRPr="00E62CF0">
        <w:t> </w:t>
      </w:r>
      <w:r w:rsidRPr="00E62CF0">
        <w:t>pielikums);</w:t>
      </w:r>
    </w:p>
    <w:p w14:paraId="11509744" w14:textId="48C9E934" w:rsidR="0016098A" w:rsidRPr="00E62CF0" w:rsidRDefault="00E62CF0" w:rsidP="00E62CF0">
      <w:pPr>
        <w:ind w:firstLine="720"/>
        <w:jc w:val="both"/>
      </w:pPr>
      <w:r>
        <w:t xml:space="preserve">7.2. </w:t>
      </w:r>
      <w:r w:rsidR="0016098A" w:rsidRPr="00E62CF0">
        <w:t>atkārtojamība: atšķirība starp diviem vienādos apstākļos viena analītiķa iegūtiem rezultātiem, kas noteikti paralēli vai secīgi vienam un tam pašam paraugam, nedrīkst pārsniegt 1,0 %.</w:t>
      </w:r>
    </w:p>
    <w:p w14:paraId="5BC7D01C" w14:textId="2242DB39" w:rsidR="00B93C62" w:rsidRPr="00E62CF0" w:rsidRDefault="00E62CF0" w:rsidP="00E62CF0">
      <w:pPr>
        <w:ind w:firstLine="720"/>
        <w:jc w:val="both"/>
      </w:pPr>
      <w:r>
        <w:t xml:space="preserve">8. </w:t>
      </w:r>
      <w:r w:rsidR="0016098A" w:rsidRPr="00E62CF0">
        <w:t xml:space="preserve">Lai konvertētu °S polarimetriskos grādos, dala ar 2,889 (200 mm </w:t>
      </w:r>
      <w:proofErr w:type="spellStart"/>
      <w:r w:rsidR="0016098A" w:rsidRPr="00E62CF0">
        <w:t>kivete</w:t>
      </w:r>
      <w:proofErr w:type="spellEnd"/>
      <w:r w:rsidR="0016098A" w:rsidRPr="00E62CF0">
        <w:t>; gaismas avots ir nātrija tvaika lampa; iekārta atrodas telpā, kurā var uzturēt temperatūru tuvu 20 °C).</w:t>
      </w:r>
    </w:p>
    <w:p w14:paraId="414A1948" w14:textId="77777777" w:rsidR="00E141E9" w:rsidRPr="00E62CF0" w:rsidRDefault="00E141E9" w:rsidP="00E141E9"/>
    <w:p w14:paraId="52B8B553" w14:textId="4AE7BE2D" w:rsidR="00E141E9" w:rsidRPr="00E62CF0" w:rsidRDefault="00E141E9" w:rsidP="00E141E9">
      <w:r w:rsidRPr="00E62CF0">
        <w:t xml:space="preserve">Zemkopības ministrs </w:t>
      </w:r>
      <w:r w:rsidRPr="00E62CF0">
        <w:tab/>
      </w:r>
      <w:r w:rsidRPr="00E62CF0">
        <w:tab/>
      </w:r>
      <w:r w:rsidR="00E62CF0">
        <w:tab/>
      </w:r>
      <w:r w:rsidR="00E62CF0">
        <w:tab/>
      </w:r>
      <w:r w:rsidR="00E62CF0">
        <w:tab/>
      </w:r>
      <w:r w:rsidR="00E62CF0">
        <w:tab/>
      </w:r>
      <w:r w:rsidR="00E62CF0">
        <w:tab/>
      </w:r>
      <w:r w:rsidRPr="00E62CF0">
        <w:tab/>
      </w:r>
      <w:r w:rsidRPr="00E62CF0">
        <w:tab/>
      </w:r>
      <w:proofErr w:type="spellStart"/>
      <w:r w:rsidRPr="00E62CF0">
        <w:t>J.Dūklavs</w:t>
      </w:r>
      <w:proofErr w:type="spellEnd"/>
    </w:p>
    <w:p w14:paraId="347A310D" w14:textId="77777777" w:rsidR="00E62CF0" w:rsidRDefault="00E62CF0" w:rsidP="00E141E9">
      <w:pPr>
        <w:rPr>
          <w:sz w:val="20"/>
          <w:szCs w:val="20"/>
        </w:rPr>
      </w:pPr>
    </w:p>
    <w:p w14:paraId="0E571616" w14:textId="77777777" w:rsidR="00E62CF0" w:rsidRDefault="00E62CF0" w:rsidP="00E141E9">
      <w:pPr>
        <w:rPr>
          <w:sz w:val="20"/>
          <w:szCs w:val="20"/>
        </w:rPr>
      </w:pPr>
    </w:p>
    <w:p w14:paraId="3DF7033D" w14:textId="77777777" w:rsidR="00E62CF0" w:rsidRDefault="00E62CF0" w:rsidP="00E141E9">
      <w:pPr>
        <w:rPr>
          <w:sz w:val="20"/>
          <w:szCs w:val="20"/>
        </w:rPr>
      </w:pPr>
    </w:p>
    <w:p w14:paraId="759901AC" w14:textId="77777777" w:rsidR="00E62CF0" w:rsidRPr="00E62CF0" w:rsidRDefault="00E62CF0" w:rsidP="00E141E9">
      <w:pPr>
        <w:rPr>
          <w:sz w:val="20"/>
          <w:szCs w:val="20"/>
        </w:rPr>
      </w:pPr>
    </w:p>
    <w:p w14:paraId="4650AEAF" w14:textId="77777777" w:rsidR="00E62CF0" w:rsidRDefault="00E62CF0" w:rsidP="00E141E9">
      <w:pPr>
        <w:pStyle w:val="Pamattekstsaratkpi"/>
        <w:ind w:firstLine="0"/>
        <w:rPr>
          <w:sz w:val="20"/>
        </w:rPr>
      </w:pPr>
      <w:r>
        <w:rPr>
          <w:sz w:val="20"/>
        </w:rPr>
        <w:t>12.11.2015. 11:19</w:t>
      </w:r>
    </w:p>
    <w:p w14:paraId="2F4465D0" w14:textId="77777777" w:rsidR="00E62CF0" w:rsidRDefault="00E62CF0" w:rsidP="00E141E9">
      <w:pPr>
        <w:pStyle w:val="Pamattekstsaratkpi"/>
        <w:ind w:firstLine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1066</w:t>
      </w:r>
      <w:r>
        <w:rPr>
          <w:sz w:val="20"/>
        </w:rPr>
        <w:fldChar w:fldCharType="end"/>
      </w:r>
    </w:p>
    <w:p w14:paraId="17AE8195" w14:textId="6E029967" w:rsidR="00E141E9" w:rsidRPr="00E62CF0" w:rsidRDefault="00E141E9" w:rsidP="00E141E9">
      <w:pPr>
        <w:pStyle w:val="Pamattekstsaratkpi"/>
        <w:ind w:firstLine="0"/>
        <w:rPr>
          <w:sz w:val="20"/>
        </w:rPr>
      </w:pPr>
      <w:bookmarkStart w:id="0" w:name="_GoBack"/>
      <w:bookmarkEnd w:id="0"/>
      <w:r w:rsidRPr="00E62CF0">
        <w:rPr>
          <w:sz w:val="20"/>
        </w:rPr>
        <w:t>G.Evardsone</w:t>
      </w:r>
    </w:p>
    <w:p w14:paraId="582D48B3" w14:textId="37779CB0" w:rsidR="00B93C62" w:rsidRPr="00E62CF0" w:rsidRDefault="00E141E9" w:rsidP="00E62CF0">
      <w:pPr>
        <w:pStyle w:val="Pamattekstsaratkpi"/>
        <w:ind w:firstLine="0"/>
        <w:outlineLvl w:val="0"/>
        <w:rPr>
          <w:sz w:val="20"/>
        </w:rPr>
      </w:pPr>
      <w:r w:rsidRPr="00E62CF0">
        <w:rPr>
          <w:sz w:val="20"/>
        </w:rPr>
        <w:t>67027629, Gunta.Evardsone@zm.gov.lv</w:t>
      </w:r>
    </w:p>
    <w:sectPr w:rsidR="00B93C62" w:rsidRPr="00E62CF0" w:rsidSect="00E62C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C1EE" w14:textId="77777777" w:rsidR="0016600B" w:rsidRDefault="0016600B">
      <w:r>
        <w:separator/>
      </w:r>
    </w:p>
  </w:endnote>
  <w:endnote w:type="continuationSeparator" w:id="0">
    <w:p w14:paraId="2FDADBF0" w14:textId="77777777" w:rsidR="0016600B" w:rsidRDefault="001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5F7F" w14:textId="77777777" w:rsidR="002B3039" w:rsidRDefault="002B303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D615FCF" w14:textId="77777777" w:rsidR="002B3039" w:rsidRDefault="002B303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DCB5" w14:textId="16EAA531" w:rsidR="002B3039" w:rsidRPr="00D66EFD" w:rsidRDefault="00D66EFD" w:rsidP="00D66EFD">
    <w:pPr>
      <w:pStyle w:val="Kjene"/>
    </w:pPr>
    <w:r w:rsidRPr="00D66EFD">
      <w:rPr>
        <w:sz w:val="20"/>
      </w:rPr>
      <w:t>ZMnot</w:t>
    </w:r>
    <w:r w:rsidR="000F7FF1">
      <w:rPr>
        <w:sz w:val="20"/>
      </w:rPr>
      <w:t>p</w:t>
    </w:r>
    <w:r w:rsidR="00E62CF0">
      <w:rPr>
        <w:sz w:val="20"/>
      </w:rPr>
      <w:t>7_1111</w:t>
    </w:r>
    <w:r w:rsidRPr="00D66EFD">
      <w:rPr>
        <w:sz w:val="20"/>
      </w:rPr>
      <w:t>15_cukurs; Ministru kabineta noteikumu projekts „</w:t>
    </w:r>
    <w:r w:rsidR="000C2B28">
      <w:rPr>
        <w:sz w:val="20"/>
        <w:szCs w:val="20"/>
      </w:rPr>
      <w:t>Dažādu veidu cukura kvalitātes, klasifikācijas un papildu marķējuma prasības</w:t>
    </w:r>
    <w:r w:rsidRPr="00D66EFD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4857" w14:textId="4D8762B2" w:rsidR="00F93E97" w:rsidRPr="00A27D39" w:rsidRDefault="00F93E97" w:rsidP="00F93E97">
    <w:pPr>
      <w:pStyle w:val="Kjene"/>
      <w:rPr>
        <w:sz w:val="20"/>
        <w:szCs w:val="20"/>
      </w:rPr>
    </w:pPr>
    <w:r w:rsidRPr="00A27D39">
      <w:rPr>
        <w:sz w:val="20"/>
        <w:szCs w:val="20"/>
      </w:rPr>
      <w:t>Z</w:t>
    </w:r>
    <w:r w:rsidR="00D66EFD">
      <w:rPr>
        <w:sz w:val="20"/>
        <w:szCs w:val="20"/>
      </w:rPr>
      <w:t>Mnot</w:t>
    </w:r>
    <w:r w:rsidR="000F7FF1">
      <w:rPr>
        <w:sz w:val="20"/>
        <w:szCs w:val="20"/>
      </w:rPr>
      <w:t>p</w:t>
    </w:r>
    <w:r w:rsidR="00E62CF0">
      <w:rPr>
        <w:sz w:val="20"/>
        <w:szCs w:val="20"/>
      </w:rPr>
      <w:t>7_1111</w:t>
    </w:r>
    <w:r w:rsidR="00D66EFD">
      <w:rPr>
        <w:sz w:val="20"/>
        <w:szCs w:val="20"/>
      </w:rPr>
      <w:t>15</w:t>
    </w:r>
    <w:r w:rsidRPr="00A27D39">
      <w:rPr>
        <w:sz w:val="20"/>
        <w:szCs w:val="20"/>
      </w:rPr>
      <w:t>_</w:t>
    </w:r>
    <w:r w:rsidR="00D66EFD">
      <w:rPr>
        <w:sz w:val="20"/>
        <w:szCs w:val="20"/>
      </w:rPr>
      <w:t>cukurs</w:t>
    </w:r>
    <w:r w:rsidRPr="00A27D39">
      <w:rPr>
        <w:sz w:val="20"/>
        <w:szCs w:val="20"/>
      </w:rPr>
      <w:t>; Ministru kabineta noteikumu projekts „</w:t>
    </w:r>
    <w:r w:rsidR="000C2B28">
      <w:rPr>
        <w:sz w:val="20"/>
        <w:szCs w:val="20"/>
      </w:rPr>
      <w:t>Dažādu veidu cukura kvalitātes, klasifikācijas un papildu marķējuma prasības</w:t>
    </w:r>
    <w:r w:rsidRPr="00A27D39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77A9" w14:textId="77777777" w:rsidR="0016600B" w:rsidRDefault="0016600B">
      <w:r>
        <w:separator/>
      </w:r>
    </w:p>
  </w:footnote>
  <w:footnote w:type="continuationSeparator" w:id="0">
    <w:p w14:paraId="45455947" w14:textId="77777777" w:rsidR="0016600B" w:rsidRDefault="0016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334C" w14:textId="77777777" w:rsidR="002B3039" w:rsidRDefault="002B30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53CB145" w14:textId="77777777" w:rsidR="002B3039" w:rsidRDefault="002B303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CE28" w14:textId="77777777" w:rsidR="002B3039" w:rsidRDefault="002B30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2CF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C4FB5F0" w14:textId="77777777" w:rsidR="002B3039" w:rsidRDefault="002B303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4EE"/>
    <w:multiLevelType w:val="hybridMultilevel"/>
    <w:tmpl w:val="BAE0BEC0"/>
    <w:lvl w:ilvl="0" w:tplc="AA00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6"/>
    <w:rsid w:val="00003417"/>
    <w:rsid w:val="00006330"/>
    <w:rsid w:val="000066D2"/>
    <w:rsid w:val="00026D19"/>
    <w:rsid w:val="00031312"/>
    <w:rsid w:val="00034301"/>
    <w:rsid w:val="00034BF7"/>
    <w:rsid w:val="00040614"/>
    <w:rsid w:val="00045958"/>
    <w:rsid w:val="00053FF7"/>
    <w:rsid w:val="00054AA3"/>
    <w:rsid w:val="000748EF"/>
    <w:rsid w:val="00092ACF"/>
    <w:rsid w:val="000A62F5"/>
    <w:rsid w:val="000A7DB2"/>
    <w:rsid w:val="000B3CDA"/>
    <w:rsid w:val="000B3F38"/>
    <w:rsid w:val="000C1F9E"/>
    <w:rsid w:val="000C2B28"/>
    <w:rsid w:val="000E31D8"/>
    <w:rsid w:val="000E42E3"/>
    <w:rsid w:val="000F37EF"/>
    <w:rsid w:val="000F7FF1"/>
    <w:rsid w:val="001106C0"/>
    <w:rsid w:val="001111E2"/>
    <w:rsid w:val="00125CFC"/>
    <w:rsid w:val="001323AB"/>
    <w:rsid w:val="00137B21"/>
    <w:rsid w:val="00137E1D"/>
    <w:rsid w:val="00150A73"/>
    <w:rsid w:val="0016098A"/>
    <w:rsid w:val="0016600B"/>
    <w:rsid w:val="00167EDB"/>
    <w:rsid w:val="00176C6D"/>
    <w:rsid w:val="00190369"/>
    <w:rsid w:val="001A75D8"/>
    <w:rsid w:val="001C1866"/>
    <w:rsid w:val="001C6AF2"/>
    <w:rsid w:val="001D0841"/>
    <w:rsid w:val="001D6720"/>
    <w:rsid w:val="001D7D94"/>
    <w:rsid w:val="00221F18"/>
    <w:rsid w:val="00224B68"/>
    <w:rsid w:val="00243428"/>
    <w:rsid w:val="00253A80"/>
    <w:rsid w:val="00265BEA"/>
    <w:rsid w:val="0027442C"/>
    <w:rsid w:val="0027548D"/>
    <w:rsid w:val="0027690B"/>
    <w:rsid w:val="00281E84"/>
    <w:rsid w:val="0028332F"/>
    <w:rsid w:val="00285BD2"/>
    <w:rsid w:val="002964D6"/>
    <w:rsid w:val="002A34B1"/>
    <w:rsid w:val="002A3F0E"/>
    <w:rsid w:val="002B0C4C"/>
    <w:rsid w:val="002B3039"/>
    <w:rsid w:val="002D3C24"/>
    <w:rsid w:val="002E43E0"/>
    <w:rsid w:val="002F1E40"/>
    <w:rsid w:val="003058FF"/>
    <w:rsid w:val="003078B9"/>
    <w:rsid w:val="0031059E"/>
    <w:rsid w:val="00316C50"/>
    <w:rsid w:val="003361B2"/>
    <w:rsid w:val="00361CFF"/>
    <w:rsid w:val="00363AFE"/>
    <w:rsid w:val="00363CE2"/>
    <w:rsid w:val="00372AFF"/>
    <w:rsid w:val="003732CB"/>
    <w:rsid w:val="00376A7A"/>
    <w:rsid w:val="003777F5"/>
    <w:rsid w:val="003834BA"/>
    <w:rsid w:val="003930DB"/>
    <w:rsid w:val="003C00AD"/>
    <w:rsid w:val="003C2220"/>
    <w:rsid w:val="003C24A2"/>
    <w:rsid w:val="003C4D76"/>
    <w:rsid w:val="003D048D"/>
    <w:rsid w:val="003D2566"/>
    <w:rsid w:val="003E5869"/>
    <w:rsid w:val="003F7BBC"/>
    <w:rsid w:val="00400999"/>
    <w:rsid w:val="00410B55"/>
    <w:rsid w:val="0041630F"/>
    <w:rsid w:val="00422283"/>
    <w:rsid w:val="0043388C"/>
    <w:rsid w:val="004414F6"/>
    <w:rsid w:val="00442775"/>
    <w:rsid w:val="00453535"/>
    <w:rsid w:val="00481680"/>
    <w:rsid w:val="0048565D"/>
    <w:rsid w:val="0049421A"/>
    <w:rsid w:val="004A168B"/>
    <w:rsid w:val="004B1529"/>
    <w:rsid w:val="004C1FFF"/>
    <w:rsid w:val="004C77AF"/>
    <w:rsid w:val="004D488B"/>
    <w:rsid w:val="004D4B35"/>
    <w:rsid w:val="004E5E10"/>
    <w:rsid w:val="00501E0B"/>
    <w:rsid w:val="005073DE"/>
    <w:rsid w:val="00514992"/>
    <w:rsid w:val="005165F0"/>
    <w:rsid w:val="00541FD4"/>
    <w:rsid w:val="00542496"/>
    <w:rsid w:val="00543526"/>
    <w:rsid w:val="00544B54"/>
    <w:rsid w:val="0055070F"/>
    <w:rsid w:val="005773DF"/>
    <w:rsid w:val="00577FC8"/>
    <w:rsid w:val="00580DF9"/>
    <w:rsid w:val="0058377F"/>
    <w:rsid w:val="005C1DCB"/>
    <w:rsid w:val="005C4D72"/>
    <w:rsid w:val="005D0D97"/>
    <w:rsid w:val="005D41E6"/>
    <w:rsid w:val="005E76AC"/>
    <w:rsid w:val="005E7CBA"/>
    <w:rsid w:val="0060140D"/>
    <w:rsid w:val="00606609"/>
    <w:rsid w:val="006127BC"/>
    <w:rsid w:val="0061794F"/>
    <w:rsid w:val="00626149"/>
    <w:rsid w:val="0063016F"/>
    <w:rsid w:val="00634258"/>
    <w:rsid w:val="00646722"/>
    <w:rsid w:val="00650029"/>
    <w:rsid w:val="0067106F"/>
    <w:rsid w:val="006716ED"/>
    <w:rsid w:val="0067694F"/>
    <w:rsid w:val="00676AEB"/>
    <w:rsid w:val="006917C6"/>
    <w:rsid w:val="006934A5"/>
    <w:rsid w:val="00694156"/>
    <w:rsid w:val="006A2517"/>
    <w:rsid w:val="006B1E21"/>
    <w:rsid w:val="006B26D9"/>
    <w:rsid w:val="006B7357"/>
    <w:rsid w:val="006D4072"/>
    <w:rsid w:val="006D56E2"/>
    <w:rsid w:val="006E3001"/>
    <w:rsid w:val="006E3DBD"/>
    <w:rsid w:val="006E7365"/>
    <w:rsid w:val="006F3558"/>
    <w:rsid w:val="006F5D5B"/>
    <w:rsid w:val="00712A73"/>
    <w:rsid w:val="0071408D"/>
    <w:rsid w:val="00762641"/>
    <w:rsid w:val="00775907"/>
    <w:rsid w:val="00777F5E"/>
    <w:rsid w:val="007873C2"/>
    <w:rsid w:val="007901DF"/>
    <w:rsid w:val="007905C4"/>
    <w:rsid w:val="007A57C2"/>
    <w:rsid w:val="007A5B52"/>
    <w:rsid w:val="007B11AB"/>
    <w:rsid w:val="007B6917"/>
    <w:rsid w:val="007D5A2C"/>
    <w:rsid w:val="007E01A6"/>
    <w:rsid w:val="007E7044"/>
    <w:rsid w:val="007E7CE5"/>
    <w:rsid w:val="0080653D"/>
    <w:rsid w:val="008255B9"/>
    <w:rsid w:val="00835A53"/>
    <w:rsid w:val="00835AF5"/>
    <w:rsid w:val="00844745"/>
    <w:rsid w:val="00847B0E"/>
    <w:rsid w:val="00852D80"/>
    <w:rsid w:val="008563F2"/>
    <w:rsid w:val="0086217D"/>
    <w:rsid w:val="0087153D"/>
    <w:rsid w:val="0088160F"/>
    <w:rsid w:val="008963DF"/>
    <w:rsid w:val="008A20DE"/>
    <w:rsid w:val="008A5F5E"/>
    <w:rsid w:val="008C4BA8"/>
    <w:rsid w:val="008D17C6"/>
    <w:rsid w:val="008F4958"/>
    <w:rsid w:val="0090308F"/>
    <w:rsid w:val="009208E9"/>
    <w:rsid w:val="009238CA"/>
    <w:rsid w:val="009254CA"/>
    <w:rsid w:val="00932D4C"/>
    <w:rsid w:val="0093322B"/>
    <w:rsid w:val="00953A32"/>
    <w:rsid w:val="00967A87"/>
    <w:rsid w:val="00976B0A"/>
    <w:rsid w:val="00981A85"/>
    <w:rsid w:val="009858E0"/>
    <w:rsid w:val="009966CD"/>
    <w:rsid w:val="009A411F"/>
    <w:rsid w:val="009B1238"/>
    <w:rsid w:val="009B6C52"/>
    <w:rsid w:val="009C04A5"/>
    <w:rsid w:val="009D3A47"/>
    <w:rsid w:val="009E035F"/>
    <w:rsid w:val="009E09BA"/>
    <w:rsid w:val="009E3FB8"/>
    <w:rsid w:val="009F6783"/>
    <w:rsid w:val="009F7742"/>
    <w:rsid w:val="00A1669A"/>
    <w:rsid w:val="00A27D39"/>
    <w:rsid w:val="00A30230"/>
    <w:rsid w:val="00A3192E"/>
    <w:rsid w:val="00A52629"/>
    <w:rsid w:val="00A5529F"/>
    <w:rsid w:val="00A62577"/>
    <w:rsid w:val="00A6308A"/>
    <w:rsid w:val="00A804E1"/>
    <w:rsid w:val="00AA128A"/>
    <w:rsid w:val="00AA47E3"/>
    <w:rsid w:val="00AC7A11"/>
    <w:rsid w:val="00AD1FEA"/>
    <w:rsid w:val="00AD5A02"/>
    <w:rsid w:val="00AE0342"/>
    <w:rsid w:val="00AE677C"/>
    <w:rsid w:val="00AF7A34"/>
    <w:rsid w:val="00B077D6"/>
    <w:rsid w:val="00B07EBD"/>
    <w:rsid w:val="00B16BD0"/>
    <w:rsid w:val="00B278FA"/>
    <w:rsid w:val="00B32743"/>
    <w:rsid w:val="00B50569"/>
    <w:rsid w:val="00B542DE"/>
    <w:rsid w:val="00B5436B"/>
    <w:rsid w:val="00B565F8"/>
    <w:rsid w:val="00B66ECE"/>
    <w:rsid w:val="00B707BA"/>
    <w:rsid w:val="00B738C3"/>
    <w:rsid w:val="00B821E0"/>
    <w:rsid w:val="00B93C62"/>
    <w:rsid w:val="00B95CBA"/>
    <w:rsid w:val="00BB3993"/>
    <w:rsid w:val="00BD0E1D"/>
    <w:rsid w:val="00BD1541"/>
    <w:rsid w:val="00BF06F5"/>
    <w:rsid w:val="00C05975"/>
    <w:rsid w:val="00C11050"/>
    <w:rsid w:val="00C11382"/>
    <w:rsid w:val="00C17C10"/>
    <w:rsid w:val="00C26318"/>
    <w:rsid w:val="00C27B3F"/>
    <w:rsid w:val="00C31D15"/>
    <w:rsid w:val="00C31DC4"/>
    <w:rsid w:val="00C40369"/>
    <w:rsid w:val="00C42DE3"/>
    <w:rsid w:val="00C43BA9"/>
    <w:rsid w:val="00C4402E"/>
    <w:rsid w:val="00C53551"/>
    <w:rsid w:val="00C56723"/>
    <w:rsid w:val="00C60015"/>
    <w:rsid w:val="00C6617D"/>
    <w:rsid w:val="00C6691D"/>
    <w:rsid w:val="00C730BA"/>
    <w:rsid w:val="00C737AB"/>
    <w:rsid w:val="00C81C97"/>
    <w:rsid w:val="00C84E83"/>
    <w:rsid w:val="00C919D3"/>
    <w:rsid w:val="00C923EA"/>
    <w:rsid w:val="00CA0417"/>
    <w:rsid w:val="00CA7507"/>
    <w:rsid w:val="00CB0315"/>
    <w:rsid w:val="00CC24CF"/>
    <w:rsid w:val="00CC55FA"/>
    <w:rsid w:val="00CD059B"/>
    <w:rsid w:val="00CE3DDD"/>
    <w:rsid w:val="00CE67BE"/>
    <w:rsid w:val="00CF6688"/>
    <w:rsid w:val="00D03269"/>
    <w:rsid w:val="00D05AEB"/>
    <w:rsid w:val="00D1090B"/>
    <w:rsid w:val="00D34B0E"/>
    <w:rsid w:val="00D37013"/>
    <w:rsid w:val="00D45576"/>
    <w:rsid w:val="00D535D2"/>
    <w:rsid w:val="00D56DD2"/>
    <w:rsid w:val="00D66EFD"/>
    <w:rsid w:val="00D71BEB"/>
    <w:rsid w:val="00D76A6E"/>
    <w:rsid w:val="00D87F76"/>
    <w:rsid w:val="00D90035"/>
    <w:rsid w:val="00D90CEF"/>
    <w:rsid w:val="00DB4A14"/>
    <w:rsid w:val="00DC5993"/>
    <w:rsid w:val="00DD2864"/>
    <w:rsid w:val="00DE1C73"/>
    <w:rsid w:val="00DF689E"/>
    <w:rsid w:val="00E027D3"/>
    <w:rsid w:val="00E141E9"/>
    <w:rsid w:val="00E15EB9"/>
    <w:rsid w:val="00E2309B"/>
    <w:rsid w:val="00E2405A"/>
    <w:rsid w:val="00E31D6C"/>
    <w:rsid w:val="00E34606"/>
    <w:rsid w:val="00E40A2F"/>
    <w:rsid w:val="00E51DE6"/>
    <w:rsid w:val="00E5455D"/>
    <w:rsid w:val="00E55173"/>
    <w:rsid w:val="00E554CB"/>
    <w:rsid w:val="00E56FD3"/>
    <w:rsid w:val="00E62CF0"/>
    <w:rsid w:val="00E6751E"/>
    <w:rsid w:val="00E678F8"/>
    <w:rsid w:val="00E73D1B"/>
    <w:rsid w:val="00E75135"/>
    <w:rsid w:val="00E75D55"/>
    <w:rsid w:val="00E811BA"/>
    <w:rsid w:val="00E905AF"/>
    <w:rsid w:val="00E91C98"/>
    <w:rsid w:val="00EA5893"/>
    <w:rsid w:val="00EB7834"/>
    <w:rsid w:val="00EC01E6"/>
    <w:rsid w:val="00EC23AF"/>
    <w:rsid w:val="00EE0797"/>
    <w:rsid w:val="00EF4433"/>
    <w:rsid w:val="00F11679"/>
    <w:rsid w:val="00F1226F"/>
    <w:rsid w:val="00F1246F"/>
    <w:rsid w:val="00F4520B"/>
    <w:rsid w:val="00F4545A"/>
    <w:rsid w:val="00F61238"/>
    <w:rsid w:val="00F61D8E"/>
    <w:rsid w:val="00F620A6"/>
    <w:rsid w:val="00F64A0B"/>
    <w:rsid w:val="00F76897"/>
    <w:rsid w:val="00F82823"/>
    <w:rsid w:val="00F93E97"/>
    <w:rsid w:val="00FA30D4"/>
    <w:rsid w:val="00FB069A"/>
    <w:rsid w:val="00FB1849"/>
    <w:rsid w:val="00FD44EC"/>
    <w:rsid w:val="00FD486A"/>
    <w:rsid w:val="00FD586F"/>
    <w:rsid w:val="00FE02B4"/>
    <w:rsid w:val="00FE1733"/>
    <w:rsid w:val="00FF23B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5E4599"/>
  <w15:docId w15:val="{95388083-6075-4B1F-BB04-92D8011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hps">
    <w:name w:val="hps"/>
    <w:rsid w:val="00D05AEB"/>
  </w:style>
  <w:style w:type="character" w:styleId="Lappusesnumurs">
    <w:name w:val="page number"/>
    <w:basedOn w:val="Noklusjumarindkopasfonts"/>
  </w:style>
  <w:style w:type="paragraph" w:customStyle="1" w:styleId="naislab">
    <w:name w:val="naislab"/>
    <w:basedOn w:val="Parasts"/>
    <w:pPr>
      <w:spacing w:before="79" w:after="79"/>
      <w:jc w:val="right"/>
    </w:pPr>
  </w:style>
  <w:style w:type="paragraph" w:customStyle="1" w:styleId="naisnod">
    <w:name w:val="naisnod"/>
    <w:basedOn w:val="Parasts"/>
    <w:pPr>
      <w:spacing w:before="100" w:beforeAutospacing="1" w:after="100" w:afterAutospacing="1"/>
    </w:pPr>
  </w:style>
  <w:style w:type="paragraph" w:customStyle="1" w:styleId="naisc">
    <w:name w:val="naisc"/>
    <w:basedOn w:val="Parasts"/>
    <w:pPr>
      <w:spacing w:before="100" w:beforeAutospacing="1" w:after="100" w:afterAutospacing="1"/>
    </w:pPr>
  </w:style>
  <w:style w:type="paragraph" w:customStyle="1" w:styleId="naiskr">
    <w:name w:val="naiskr"/>
    <w:basedOn w:val="Parasts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rsid w:val="00B66E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66ECE"/>
    <w:rPr>
      <w:rFonts w:ascii="Segoe UI" w:hAnsi="Segoe UI" w:cs="Segoe UI"/>
      <w:sz w:val="18"/>
      <w:szCs w:val="18"/>
    </w:rPr>
  </w:style>
  <w:style w:type="character" w:styleId="Hipersaite">
    <w:name w:val="Hyperlink"/>
    <w:rsid w:val="00C43BA9"/>
    <w:rPr>
      <w:color w:val="0563C1"/>
      <w:u w:val="single"/>
    </w:rPr>
  </w:style>
  <w:style w:type="character" w:styleId="Komentraatsauce">
    <w:name w:val="annotation reference"/>
    <w:rsid w:val="001106C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106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106C0"/>
  </w:style>
  <w:style w:type="paragraph" w:styleId="Komentratma">
    <w:name w:val="annotation subject"/>
    <w:basedOn w:val="Komentrateksts"/>
    <w:next w:val="Komentrateksts"/>
    <w:link w:val="KomentratmaRakstz"/>
    <w:rsid w:val="001106C0"/>
    <w:rPr>
      <w:b/>
      <w:bCs/>
    </w:rPr>
  </w:style>
  <w:style w:type="character" w:customStyle="1" w:styleId="KomentratmaRakstz">
    <w:name w:val="Komentāra tēma Rakstz."/>
    <w:link w:val="Komentratma"/>
    <w:rsid w:val="001106C0"/>
    <w:rPr>
      <w:b/>
      <w:bCs/>
    </w:rPr>
  </w:style>
  <w:style w:type="table" w:styleId="Reatabula">
    <w:name w:val="Table Grid"/>
    <w:basedOn w:val="Parastatabula"/>
    <w:rsid w:val="00A5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B821E0"/>
    <w:rPr>
      <w:color w:val="808080"/>
    </w:rPr>
  </w:style>
  <w:style w:type="paragraph" w:styleId="Sarakstarindkopa">
    <w:name w:val="List Paragraph"/>
    <w:basedOn w:val="Parasts"/>
    <w:uiPriority w:val="34"/>
    <w:qFormat/>
    <w:rsid w:val="009B1238"/>
    <w:pPr>
      <w:ind w:left="720"/>
      <w:contextualSpacing/>
    </w:pPr>
  </w:style>
  <w:style w:type="character" w:customStyle="1" w:styleId="Tablecaption">
    <w:name w:val="Table caption_"/>
    <w:basedOn w:val="Noklusjumarindkopasfonts"/>
    <w:link w:val="Tablecaption0"/>
    <w:rsid w:val="00E551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"/>
    <w:basedOn w:val="Noklusjumarindkopasfonts"/>
    <w:rsid w:val="00E551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paragraph" w:customStyle="1" w:styleId="Tablecaption0">
    <w:name w:val="Table caption"/>
    <w:basedOn w:val="Parasts"/>
    <w:link w:val="Tablecaption"/>
    <w:rsid w:val="00E551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E141E9"/>
    <w:pPr>
      <w:ind w:firstLine="720"/>
      <w:jc w:val="both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141E9"/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081">
              <w:marLeft w:val="58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42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9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47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103">
                          <w:marLeft w:val="232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52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5F10-07E0-4C22-93BA-6B6C607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6428</Characters>
  <Application>Microsoft Office Word</Application>
  <DocSecurity>0</DocSecurity>
  <Lines>194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23.novembra noteikumos Nr.964 "Pārtikas preču marķēšanas noteikumi"</vt:lpstr>
      <vt:lpstr>Grozījumi Ministru kabineta 2004.gada 23.novembra noteikumos Nr.964 "Pārtikas preču marķēšanas noteikumi"</vt:lpstr>
    </vt:vector>
  </TitlesOfParts>
  <Company>ZM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Nr.964 "Pārtikas preču marķēšanas noteikumi"</dc:title>
  <dc:subject>noteikumu projekts</dc:subject>
  <dc:creator>Daina Krastiņa</dc:creator>
  <cp:keywords/>
  <dc:description>Daina.Krastina@zm.gov.lv, 67027305</dc:description>
  <cp:lastModifiedBy>Antra Dāldere</cp:lastModifiedBy>
  <cp:revision>3</cp:revision>
  <cp:lastPrinted>2014-12-04T07:45:00Z</cp:lastPrinted>
  <dcterms:created xsi:type="dcterms:W3CDTF">2015-11-12T06:44:00Z</dcterms:created>
  <dcterms:modified xsi:type="dcterms:W3CDTF">2015-11-12T09:20:00Z</dcterms:modified>
</cp:coreProperties>
</file>