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F3" w:rsidRDefault="00E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ED">
        <w:rPr>
          <w:rFonts w:ascii="Times New Roman" w:hAnsi="Times New Roman" w:cs="Times New Roman"/>
          <w:b/>
          <w:sz w:val="28"/>
          <w:szCs w:val="28"/>
        </w:rPr>
        <w:t>LATVIJAS REPUBLIKAS MINISTRU KABINETS</w:t>
      </w:r>
    </w:p>
    <w:p w:rsidR="00F531F3" w:rsidRDefault="00F5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E3" w:rsidRPr="002C48E3" w:rsidRDefault="003673F7" w:rsidP="002C48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2C48E3" w:rsidRPr="002C48E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8E3" w:rsidRPr="002C48E3">
        <w:rPr>
          <w:rFonts w:ascii="Times New Roman" w:eastAsia="Times New Roman" w:hAnsi="Times New Roman" w:cs="Times New Roman"/>
          <w:sz w:val="28"/>
          <w:szCs w:val="28"/>
        </w:rPr>
        <w:t>gada ___.</w:t>
      </w:r>
      <w:r>
        <w:rPr>
          <w:rFonts w:ascii="Times New Roman" w:eastAsia="Times New Roman" w:hAnsi="Times New Roman" w:cs="Times New Roman"/>
          <w:sz w:val="28"/>
          <w:szCs w:val="28"/>
        </w:rPr>
        <w:t> janvārī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48E3" w:rsidRPr="002C48E3">
        <w:rPr>
          <w:rFonts w:ascii="Times New Roman" w:eastAsia="Times New Roman" w:hAnsi="Times New Roman" w:cs="Times New Roman"/>
          <w:sz w:val="28"/>
          <w:szCs w:val="28"/>
        </w:rPr>
        <w:tab/>
      </w:r>
      <w:r w:rsidR="002C48E3" w:rsidRPr="002C48E3">
        <w:rPr>
          <w:rFonts w:ascii="Times New Roman" w:eastAsia="Times New Roman" w:hAnsi="Times New Roman" w:cs="Times New Roman"/>
          <w:sz w:val="28"/>
          <w:szCs w:val="28"/>
        </w:rPr>
        <w:tab/>
      </w:r>
      <w:r w:rsidR="002C48E3" w:rsidRPr="002C48E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C48E3" w:rsidRPr="002C48E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C48E3" w:rsidRPr="002C48E3">
        <w:rPr>
          <w:rFonts w:ascii="Times New Roman" w:eastAsia="Times New Roman" w:hAnsi="Times New Roman" w:cs="Times New Roman"/>
          <w:sz w:val="28"/>
          <w:szCs w:val="28"/>
        </w:rPr>
        <w:tab/>
        <w:t xml:space="preserve">Rīkojuma Nr.____ </w:t>
      </w:r>
    </w:p>
    <w:p w:rsidR="002C48E3" w:rsidRPr="002C48E3" w:rsidRDefault="002C48E3" w:rsidP="002C48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8E3">
        <w:rPr>
          <w:rFonts w:ascii="Times New Roman" w:eastAsia="Calibri" w:hAnsi="Times New Roman" w:cs="Times New Roman"/>
          <w:sz w:val="28"/>
          <w:szCs w:val="28"/>
        </w:rPr>
        <w:t>Rīgā</w:t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2C48E3">
        <w:rPr>
          <w:rFonts w:ascii="Times New Roman" w:eastAsia="Calibri" w:hAnsi="Times New Roman" w:cs="Times New Roman"/>
          <w:sz w:val="28"/>
          <w:szCs w:val="28"/>
        </w:rPr>
        <w:tab/>
        <w:t>(prot. Nr.__ __.§)</w:t>
      </w:r>
    </w:p>
    <w:p w:rsidR="002C48E3" w:rsidRDefault="002C48E3" w:rsidP="002C48E3">
      <w:pPr>
        <w:pStyle w:val="Parasts1"/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</w:p>
    <w:p w:rsidR="006855ED" w:rsidRPr="006855ED" w:rsidRDefault="006855ED" w:rsidP="002C48E3">
      <w:pPr>
        <w:pStyle w:val="Parasts1"/>
        <w:jc w:val="center"/>
        <w:rPr>
          <w:b/>
          <w:bCs/>
          <w:sz w:val="28"/>
          <w:szCs w:val="28"/>
        </w:rPr>
      </w:pPr>
      <w:r w:rsidRPr="006855ED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6855ED" w:rsidRDefault="00D54AAE" w:rsidP="002C48E3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6855ED" w:rsidRPr="006855ED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”</w:t>
      </w:r>
    </w:p>
    <w:p w:rsidR="002C48E3" w:rsidRPr="00011028" w:rsidRDefault="002C48E3" w:rsidP="006855ED">
      <w:pPr>
        <w:pStyle w:val="Parasts1"/>
        <w:jc w:val="center"/>
        <w:rPr>
          <w:b/>
          <w:bCs/>
          <w:sz w:val="28"/>
          <w:szCs w:val="28"/>
        </w:rPr>
      </w:pPr>
    </w:p>
    <w:p w:rsidR="00D3792D" w:rsidRDefault="006855ED" w:rsidP="00601D57">
      <w:pPr>
        <w:pStyle w:val="Parasts1"/>
        <w:jc w:val="both"/>
        <w:rPr>
          <w:bCs/>
          <w:sz w:val="28"/>
          <w:szCs w:val="28"/>
        </w:rPr>
      </w:pPr>
      <w:r w:rsidRPr="00011028">
        <w:rPr>
          <w:bCs/>
          <w:sz w:val="28"/>
          <w:szCs w:val="28"/>
        </w:rPr>
        <w:t>Finanšu ministrijai</w:t>
      </w:r>
      <w:r w:rsidR="00601D57">
        <w:rPr>
          <w:bCs/>
          <w:sz w:val="28"/>
          <w:szCs w:val="28"/>
        </w:rPr>
        <w:t xml:space="preserve"> 2016. gadā </w:t>
      </w:r>
      <w:r w:rsidRPr="00011028">
        <w:rPr>
          <w:bCs/>
          <w:sz w:val="28"/>
          <w:szCs w:val="28"/>
        </w:rPr>
        <w:t xml:space="preserve">no valsts budžeta programmas 02.00.00 „Līdzekļi neparedzētiem gadījumiem” </w:t>
      </w:r>
      <w:r w:rsidR="00D3792D" w:rsidRPr="00D3792D">
        <w:rPr>
          <w:bCs/>
          <w:sz w:val="28"/>
          <w:szCs w:val="28"/>
        </w:rPr>
        <w:t>Centrālās un Austrumeiropas valstu un Ķīnas sa</w:t>
      </w:r>
      <w:r w:rsidR="003673F7">
        <w:rPr>
          <w:bCs/>
          <w:sz w:val="28"/>
          <w:szCs w:val="28"/>
        </w:rPr>
        <w:t>darbības formāta ietvaros 2016. </w:t>
      </w:r>
      <w:r w:rsidR="00D3792D" w:rsidRPr="00D3792D">
        <w:rPr>
          <w:bCs/>
          <w:sz w:val="28"/>
          <w:szCs w:val="28"/>
        </w:rPr>
        <w:t>gad</w:t>
      </w:r>
      <w:r w:rsidR="00D3792D">
        <w:rPr>
          <w:bCs/>
          <w:sz w:val="28"/>
          <w:szCs w:val="28"/>
        </w:rPr>
        <w:t>ā</w:t>
      </w:r>
      <w:r w:rsidR="00D3792D" w:rsidRPr="00D3792D">
        <w:rPr>
          <w:bCs/>
          <w:sz w:val="28"/>
          <w:szCs w:val="28"/>
        </w:rPr>
        <w:t xml:space="preserve"> </w:t>
      </w:r>
      <w:r w:rsidR="00D3792D">
        <w:rPr>
          <w:bCs/>
          <w:sz w:val="28"/>
          <w:szCs w:val="28"/>
        </w:rPr>
        <w:t>paredzēto pasākumu nodrošināšanai piešķirt:</w:t>
      </w:r>
    </w:p>
    <w:p w:rsidR="00D3792D" w:rsidRDefault="00D3792D" w:rsidP="00601D57">
      <w:pPr>
        <w:pStyle w:val="Parasts1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Ārlietu ministrijai</w:t>
      </w:r>
      <w:r w:rsidR="00EB68BB">
        <w:rPr>
          <w:bCs/>
          <w:sz w:val="28"/>
          <w:szCs w:val="28"/>
        </w:rPr>
        <w:t xml:space="preserve"> </w:t>
      </w:r>
      <w:r w:rsidR="00C21A82">
        <w:rPr>
          <w:bCs/>
          <w:sz w:val="28"/>
          <w:szCs w:val="28"/>
        </w:rPr>
        <w:t>350 59</w:t>
      </w:r>
      <w:r w:rsidR="00B8744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proofErr w:type="spellStart"/>
      <w:r w:rsidRPr="00D3792D">
        <w:rPr>
          <w:bCs/>
          <w:i/>
          <w:sz w:val="28"/>
          <w:szCs w:val="28"/>
        </w:rPr>
        <w:t>euro</w:t>
      </w:r>
      <w:proofErr w:type="spellEnd"/>
      <w:r>
        <w:rPr>
          <w:bCs/>
          <w:sz w:val="28"/>
          <w:szCs w:val="28"/>
        </w:rPr>
        <w:t>:</w:t>
      </w:r>
    </w:p>
    <w:p w:rsidR="00D3792D" w:rsidRDefault="00EB68BB" w:rsidP="00601D57">
      <w:pPr>
        <w:pStyle w:val="Parasts1"/>
        <w:numPr>
          <w:ilvl w:val="1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D3792D" w:rsidRPr="00D3792D">
        <w:rPr>
          <w:bCs/>
          <w:sz w:val="28"/>
          <w:szCs w:val="28"/>
        </w:rPr>
        <w:t xml:space="preserve">apildus </w:t>
      </w:r>
      <w:r w:rsidR="003673F7">
        <w:rPr>
          <w:bCs/>
          <w:sz w:val="28"/>
          <w:szCs w:val="28"/>
        </w:rPr>
        <w:t>padomnieka terminētas</w:t>
      </w:r>
      <w:r w:rsidR="00D3792D" w:rsidRPr="00D3792D">
        <w:rPr>
          <w:bCs/>
          <w:sz w:val="28"/>
          <w:szCs w:val="28"/>
        </w:rPr>
        <w:t xml:space="preserve"> vietas izveidošanai 2016.</w:t>
      </w:r>
      <w:r w:rsidR="003673F7">
        <w:rPr>
          <w:bCs/>
          <w:sz w:val="28"/>
          <w:szCs w:val="28"/>
        </w:rPr>
        <w:t> </w:t>
      </w:r>
      <w:r w:rsidR="00D3792D" w:rsidRPr="00D3792D">
        <w:rPr>
          <w:bCs/>
          <w:sz w:val="28"/>
          <w:szCs w:val="28"/>
        </w:rPr>
        <w:t>gadā Centrālās un Austrumeiropas valstu un Ķīnas sadarbības formāta</w:t>
      </w:r>
      <w:r w:rsidR="00D3792D">
        <w:rPr>
          <w:bCs/>
          <w:sz w:val="28"/>
          <w:szCs w:val="28"/>
        </w:rPr>
        <w:t xml:space="preserve"> pasākumu īstenošanas koordinēšanai 4</w:t>
      </w:r>
      <w:r w:rsidR="00771FED">
        <w:rPr>
          <w:bCs/>
          <w:sz w:val="28"/>
          <w:szCs w:val="28"/>
        </w:rPr>
        <w:t>1 733</w:t>
      </w:r>
      <w:r w:rsidR="00D3792D">
        <w:rPr>
          <w:bCs/>
          <w:sz w:val="28"/>
          <w:szCs w:val="28"/>
        </w:rPr>
        <w:t xml:space="preserve"> </w:t>
      </w:r>
      <w:proofErr w:type="spellStart"/>
      <w:r w:rsidR="00D3792D" w:rsidRPr="00D3792D">
        <w:rPr>
          <w:bCs/>
          <w:i/>
          <w:sz w:val="28"/>
          <w:szCs w:val="28"/>
        </w:rPr>
        <w:t>euro</w:t>
      </w:r>
      <w:proofErr w:type="spellEnd"/>
      <w:r w:rsidR="00D3792D">
        <w:rPr>
          <w:bCs/>
          <w:sz w:val="28"/>
          <w:szCs w:val="28"/>
        </w:rPr>
        <w:t>;</w:t>
      </w:r>
    </w:p>
    <w:p w:rsidR="00D3792D" w:rsidRPr="00D3792D" w:rsidRDefault="00D3792D" w:rsidP="00601D57">
      <w:pPr>
        <w:pStyle w:val="Parasts1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D3792D">
        <w:rPr>
          <w:bCs/>
          <w:sz w:val="28"/>
          <w:szCs w:val="28"/>
        </w:rPr>
        <w:t>Samita sagatavošanai</w:t>
      </w:r>
      <w:r>
        <w:rPr>
          <w:bCs/>
          <w:sz w:val="28"/>
          <w:szCs w:val="28"/>
        </w:rPr>
        <w:t xml:space="preserve"> </w:t>
      </w:r>
      <w:r w:rsidR="00EB68BB">
        <w:rPr>
          <w:bCs/>
          <w:sz w:val="28"/>
          <w:szCs w:val="28"/>
        </w:rPr>
        <w:t>255</w:t>
      </w:r>
      <w:r w:rsidR="00771FED">
        <w:rPr>
          <w:bCs/>
          <w:sz w:val="28"/>
          <w:szCs w:val="28"/>
        </w:rPr>
        <w:t> 1</w:t>
      </w:r>
      <w:r w:rsidR="00B87444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</w:t>
      </w:r>
      <w:proofErr w:type="spellStart"/>
      <w:r w:rsidRPr="00425CEB">
        <w:rPr>
          <w:bCs/>
          <w:i/>
          <w:sz w:val="28"/>
          <w:szCs w:val="28"/>
        </w:rPr>
        <w:t>euro</w:t>
      </w:r>
      <w:proofErr w:type="spellEnd"/>
      <w:r>
        <w:rPr>
          <w:bCs/>
          <w:sz w:val="28"/>
          <w:szCs w:val="28"/>
        </w:rPr>
        <w:t>;</w:t>
      </w:r>
    </w:p>
    <w:p w:rsidR="00D3792D" w:rsidRPr="00D3792D" w:rsidRDefault="00D3792D" w:rsidP="00601D57">
      <w:pPr>
        <w:pStyle w:val="Parasts1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D3792D">
        <w:rPr>
          <w:bCs/>
          <w:sz w:val="28"/>
          <w:szCs w:val="28"/>
        </w:rPr>
        <w:t>Nacionālo koordinatoru pasākuma sagatavošanai</w:t>
      </w:r>
      <w:r>
        <w:rPr>
          <w:bCs/>
          <w:sz w:val="28"/>
          <w:szCs w:val="28"/>
        </w:rPr>
        <w:t xml:space="preserve"> </w:t>
      </w:r>
      <w:r w:rsidR="003673F7">
        <w:rPr>
          <w:bCs/>
          <w:sz w:val="28"/>
          <w:szCs w:val="28"/>
        </w:rPr>
        <w:t>15</w:t>
      </w:r>
      <w:r w:rsidR="00771FED">
        <w:rPr>
          <w:bCs/>
          <w:sz w:val="28"/>
          <w:szCs w:val="28"/>
        </w:rPr>
        <w:t> 2</w:t>
      </w:r>
      <w:r>
        <w:rPr>
          <w:bCs/>
          <w:sz w:val="28"/>
          <w:szCs w:val="28"/>
        </w:rPr>
        <w:t>00</w:t>
      </w:r>
      <w:r w:rsidR="00EB68BB">
        <w:rPr>
          <w:bCs/>
          <w:sz w:val="28"/>
          <w:szCs w:val="28"/>
        </w:rPr>
        <w:t xml:space="preserve"> </w:t>
      </w:r>
      <w:proofErr w:type="spellStart"/>
      <w:r w:rsidR="00EB68BB" w:rsidRPr="00425CEB">
        <w:rPr>
          <w:bCs/>
          <w:i/>
          <w:sz w:val="28"/>
          <w:szCs w:val="28"/>
        </w:rPr>
        <w:t>euro</w:t>
      </w:r>
      <w:proofErr w:type="spellEnd"/>
      <w:r w:rsidR="00EB68BB">
        <w:rPr>
          <w:bCs/>
          <w:sz w:val="28"/>
          <w:szCs w:val="28"/>
        </w:rPr>
        <w:t>;</w:t>
      </w:r>
    </w:p>
    <w:p w:rsidR="00D3792D" w:rsidRPr="00D3792D" w:rsidRDefault="00BA1EB0" w:rsidP="00601D57">
      <w:pPr>
        <w:pStyle w:val="Parasts1"/>
        <w:numPr>
          <w:ilvl w:val="1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Pārskaitīšanai</w:t>
      </w:r>
      <w:r w:rsidR="00D3792D" w:rsidRPr="00D3792D">
        <w:rPr>
          <w:bCs/>
          <w:sz w:val="28"/>
          <w:szCs w:val="28"/>
        </w:rPr>
        <w:t xml:space="preserve"> Latvijas </w:t>
      </w:r>
      <w:r w:rsidR="00D3792D">
        <w:rPr>
          <w:bCs/>
          <w:sz w:val="28"/>
          <w:szCs w:val="28"/>
        </w:rPr>
        <w:t>Ā</w:t>
      </w:r>
      <w:r w:rsidR="00D3792D" w:rsidRPr="00D3792D">
        <w:rPr>
          <w:bCs/>
          <w:sz w:val="28"/>
          <w:szCs w:val="28"/>
        </w:rPr>
        <w:t xml:space="preserve">rpolitikas institūtam </w:t>
      </w:r>
      <w:proofErr w:type="spellStart"/>
      <w:r w:rsidR="00D3792D" w:rsidRPr="00D3792D">
        <w:rPr>
          <w:bCs/>
          <w:sz w:val="28"/>
          <w:szCs w:val="28"/>
        </w:rPr>
        <w:t>domnīcu</w:t>
      </w:r>
      <w:proofErr w:type="spellEnd"/>
      <w:r w:rsidR="00D3792D" w:rsidRPr="00D3792D">
        <w:rPr>
          <w:bCs/>
          <w:sz w:val="28"/>
          <w:szCs w:val="28"/>
        </w:rPr>
        <w:t xml:space="preserve"> pasākuma sagatavošanai</w:t>
      </w:r>
      <w:r w:rsidR="00D3792D">
        <w:rPr>
          <w:bCs/>
          <w:sz w:val="28"/>
          <w:szCs w:val="28"/>
        </w:rPr>
        <w:t xml:space="preserve"> </w:t>
      </w:r>
      <w:r w:rsidR="003213FB">
        <w:rPr>
          <w:bCs/>
          <w:sz w:val="28"/>
          <w:szCs w:val="28"/>
        </w:rPr>
        <w:t>16</w:t>
      </w:r>
      <w:r w:rsidR="00771FED">
        <w:rPr>
          <w:bCs/>
          <w:sz w:val="28"/>
          <w:szCs w:val="28"/>
        </w:rPr>
        <w:t> 42</w:t>
      </w:r>
      <w:r w:rsidR="00D3792D">
        <w:rPr>
          <w:bCs/>
          <w:sz w:val="28"/>
          <w:szCs w:val="28"/>
        </w:rPr>
        <w:t xml:space="preserve">0 </w:t>
      </w:r>
      <w:proofErr w:type="spellStart"/>
      <w:r w:rsidR="00D3792D" w:rsidRPr="00425CEB">
        <w:rPr>
          <w:bCs/>
          <w:i/>
          <w:sz w:val="28"/>
          <w:szCs w:val="28"/>
        </w:rPr>
        <w:t>euro</w:t>
      </w:r>
      <w:proofErr w:type="spellEnd"/>
      <w:r w:rsidR="00D3792D">
        <w:rPr>
          <w:bCs/>
          <w:sz w:val="28"/>
          <w:szCs w:val="28"/>
        </w:rPr>
        <w:t>;</w:t>
      </w:r>
    </w:p>
    <w:p w:rsidR="00D3792D" w:rsidRPr="00D3792D" w:rsidRDefault="00D3792D" w:rsidP="00601D57">
      <w:pPr>
        <w:pStyle w:val="Parasts1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D3792D">
        <w:rPr>
          <w:bCs/>
          <w:sz w:val="28"/>
          <w:szCs w:val="28"/>
        </w:rPr>
        <w:t>Latvijas</w:t>
      </w:r>
      <w:r>
        <w:rPr>
          <w:bCs/>
          <w:sz w:val="28"/>
          <w:szCs w:val="28"/>
        </w:rPr>
        <w:t>–</w:t>
      </w:r>
      <w:r w:rsidRPr="00D3792D">
        <w:rPr>
          <w:bCs/>
          <w:sz w:val="28"/>
          <w:szCs w:val="28"/>
        </w:rPr>
        <w:t>Ķīnas diplomātisko attiecību 25.</w:t>
      </w:r>
      <w:r>
        <w:rPr>
          <w:bCs/>
          <w:sz w:val="28"/>
          <w:szCs w:val="28"/>
        </w:rPr>
        <w:t> </w:t>
      </w:r>
      <w:r w:rsidRPr="00D3792D">
        <w:rPr>
          <w:bCs/>
          <w:sz w:val="28"/>
          <w:szCs w:val="28"/>
        </w:rPr>
        <w:t>gadadienas pasākumu nodrošināšanai</w:t>
      </w:r>
      <w:r>
        <w:rPr>
          <w:bCs/>
          <w:sz w:val="28"/>
          <w:szCs w:val="28"/>
        </w:rPr>
        <w:t xml:space="preserve"> </w:t>
      </w:r>
      <w:r w:rsidR="003673F7">
        <w:rPr>
          <w:bCs/>
          <w:sz w:val="28"/>
          <w:szCs w:val="28"/>
        </w:rPr>
        <w:t>22</w:t>
      </w:r>
      <w:r w:rsidR="00771FED">
        <w:rPr>
          <w:bCs/>
          <w:sz w:val="28"/>
          <w:szCs w:val="28"/>
        </w:rPr>
        <w:t> </w:t>
      </w:r>
      <w:r w:rsidR="00B87444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 xml:space="preserve"> </w:t>
      </w:r>
      <w:proofErr w:type="spellStart"/>
      <w:r w:rsidRPr="00425CEB">
        <w:rPr>
          <w:bCs/>
          <w:i/>
          <w:sz w:val="28"/>
          <w:szCs w:val="28"/>
        </w:rPr>
        <w:t>euro</w:t>
      </w:r>
      <w:proofErr w:type="spellEnd"/>
      <w:r w:rsidR="00601D57">
        <w:rPr>
          <w:bCs/>
          <w:sz w:val="28"/>
          <w:szCs w:val="28"/>
        </w:rPr>
        <w:t>.</w:t>
      </w:r>
    </w:p>
    <w:p w:rsidR="00D3792D" w:rsidRPr="00BE5F0A" w:rsidRDefault="00D3792D" w:rsidP="00BE5F0A">
      <w:pPr>
        <w:pStyle w:val="Parasts1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Satiksmes ministrijai </w:t>
      </w:r>
      <w:r w:rsidR="0033781A">
        <w:rPr>
          <w:bCs/>
          <w:sz w:val="28"/>
          <w:szCs w:val="28"/>
        </w:rPr>
        <w:t>632 460</w:t>
      </w:r>
      <w:r w:rsidR="00C6631D">
        <w:rPr>
          <w:bCs/>
          <w:sz w:val="28"/>
          <w:szCs w:val="28"/>
        </w:rPr>
        <w:t xml:space="preserve"> </w:t>
      </w:r>
      <w:proofErr w:type="spellStart"/>
      <w:r w:rsidRPr="00BE5F0A">
        <w:rPr>
          <w:bCs/>
          <w:i/>
          <w:sz w:val="28"/>
          <w:szCs w:val="28"/>
        </w:rPr>
        <w:t>euro</w:t>
      </w:r>
      <w:proofErr w:type="spellEnd"/>
      <w:r w:rsidRPr="00BE5F0A">
        <w:rPr>
          <w:bCs/>
          <w:sz w:val="28"/>
          <w:szCs w:val="28"/>
        </w:rPr>
        <w:t>:</w:t>
      </w:r>
    </w:p>
    <w:p w:rsidR="00D3792D" w:rsidRPr="00D3792D" w:rsidRDefault="00D3792D" w:rsidP="00601D57">
      <w:pPr>
        <w:pStyle w:val="Parasts1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D3792D">
        <w:rPr>
          <w:bCs/>
          <w:sz w:val="28"/>
          <w:szCs w:val="28"/>
        </w:rPr>
        <w:t>Transporta ministru sanāksmes organizēšanai</w:t>
      </w:r>
      <w:r w:rsidR="00425CEB">
        <w:rPr>
          <w:bCs/>
          <w:sz w:val="28"/>
          <w:szCs w:val="28"/>
        </w:rPr>
        <w:t xml:space="preserve"> </w:t>
      </w:r>
      <w:r w:rsidR="0033781A">
        <w:rPr>
          <w:bCs/>
          <w:sz w:val="28"/>
          <w:szCs w:val="28"/>
        </w:rPr>
        <w:t>124 472</w:t>
      </w:r>
      <w:r w:rsidR="00C6631D">
        <w:rPr>
          <w:bCs/>
          <w:sz w:val="28"/>
          <w:szCs w:val="28"/>
        </w:rPr>
        <w:t xml:space="preserve"> </w:t>
      </w:r>
      <w:proofErr w:type="spellStart"/>
      <w:r w:rsidR="00425CEB" w:rsidRPr="00425CEB">
        <w:rPr>
          <w:bCs/>
          <w:i/>
          <w:sz w:val="28"/>
          <w:szCs w:val="28"/>
        </w:rPr>
        <w:t>euro</w:t>
      </w:r>
      <w:proofErr w:type="spellEnd"/>
      <w:r w:rsidR="00425CEB">
        <w:rPr>
          <w:bCs/>
          <w:sz w:val="28"/>
          <w:szCs w:val="28"/>
        </w:rPr>
        <w:t>;</w:t>
      </w:r>
    </w:p>
    <w:p w:rsidR="00D3792D" w:rsidRDefault="00D3792D" w:rsidP="00601D57">
      <w:pPr>
        <w:pStyle w:val="Parasts1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D3792D">
        <w:rPr>
          <w:bCs/>
          <w:sz w:val="28"/>
          <w:szCs w:val="28"/>
        </w:rPr>
        <w:t>Loģistikas sekretariāta izveidošanai</w:t>
      </w:r>
      <w:r w:rsidR="006E5B34">
        <w:rPr>
          <w:bCs/>
          <w:sz w:val="28"/>
          <w:szCs w:val="28"/>
        </w:rPr>
        <w:t xml:space="preserve"> Satiksmes ministrijā</w:t>
      </w:r>
      <w:r w:rsidRPr="00D3792D">
        <w:rPr>
          <w:bCs/>
          <w:sz w:val="28"/>
          <w:szCs w:val="28"/>
        </w:rPr>
        <w:t xml:space="preserve">, tai skaitā papildus </w:t>
      </w:r>
      <w:r w:rsidR="006E5B34">
        <w:rPr>
          <w:bCs/>
          <w:sz w:val="28"/>
          <w:szCs w:val="28"/>
        </w:rPr>
        <w:t xml:space="preserve">3 (trīs) </w:t>
      </w:r>
      <w:r w:rsidRPr="00D3792D">
        <w:rPr>
          <w:bCs/>
          <w:sz w:val="28"/>
          <w:szCs w:val="28"/>
        </w:rPr>
        <w:t>štata vietu izveidošanai</w:t>
      </w:r>
      <w:r w:rsidR="003B1144">
        <w:rPr>
          <w:bCs/>
          <w:sz w:val="28"/>
          <w:szCs w:val="28"/>
        </w:rPr>
        <w:t>,</w:t>
      </w:r>
      <w:r w:rsidR="00425CEB">
        <w:rPr>
          <w:bCs/>
          <w:sz w:val="28"/>
          <w:szCs w:val="28"/>
        </w:rPr>
        <w:t xml:space="preserve"> 11</w:t>
      </w:r>
      <w:r w:rsidR="003213FB">
        <w:rPr>
          <w:bCs/>
          <w:sz w:val="28"/>
          <w:szCs w:val="28"/>
        </w:rPr>
        <w:t>0 986</w:t>
      </w:r>
      <w:r w:rsidR="00425CEB">
        <w:rPr>
          <w:bCs/>
          <w:sz w:val="28"/>
          <w:szCs w:val="28"/>
        </w:rPr>
        <w:t xml:space="preserve"> </w:t>
      </w:r>
      <w:proofErr w:type="spellStart"/>
      <w:r w:rsidR="00425CEB" w:rsidRPr="00425CEB">
        <w:rPr>
          <w:bCs/>
          <w:i/>
          <w:sz w:val="28"/>
          <w:szCs w:val="28"/>
        </w:rPr>
        <w:t>euro</w:t>
      </w:r>
      <w:proofErr w:type="spellEnd"/>
      <w:r w:rsidR="00425CEB">
        <w:rPr>
          <w:bCs/>
          <w:sz w:val="28"/>
          <w:szCs w:val="28"/>
        </w:rPr>
        <w:t>;</w:t>
      </w:r>
    </w:p>
    <w:p w:rsidR="003213FB" w:rsidRPr="00D3792D" w:rsidRDefault="003213FB" w:rsidP="003213FB">
      <w:pPr>
        <w:pStyle w:val="Parasts1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3213FB">
        <w:rPr>
          <w:bCs/>
          <w:sz w:val="28"/>
          <w:szCs w:val="28"/>
        </w:rPr>
        <w:t>Sagatavojot likumprojektu „Par vidēja termiņa budžeta ietvaru 2017., 2018. un 2019.</w:t>
      </w:r>
      <w:r>
        <w:rPr>
          <w:bCs/>
          <w:sz w:val="28"/>
          <w:szCs w:val="28"/>
        </w:rPr>
        <w:t> </w:t>
      </w:r>
      <w:r w:rsidRPr="003213FB">
        <w:rPr>
          <w:bCs/>
          <w:sz w:val="28"/>
          <w:szCs w:val="28"/>
        </w:rPr>
        <w:t>gadam” un likumprojektu „Par valsts budžetu 2017.</w:t>
      </w:r>
      <w:r>
        <w:rPr>
          <w:bCs/>
          <w:sz w:val="28"/>
          <w:szCs w:val="28"/>
        </w:rPr>
        <w:t> </w:t>
      </w:r>
      <w:r w:rsidRPr="003213FB">
        <w:rPr>
          <w:bCs/>
          <w:sz w:val="28"/>
          <w:szCs w:val="28"/>
        </w:rPr>
        <w:t xml:space="preserve">gadam”, Finanšu ministrijai palielināt </w:t>
      </w:r>
      <w:r>
        <w:rPr>
          <w:bCs/>
          <w:sz w:val="28"/>
          <w:szCs w:val="28"/>
        </w:rPr>
        <w:t>Satiksmes</w:t>
      </w:r>
      <w:r w:rsidRPr="003213FB">
        <w:rPr>
          <w:bCs/>
          <w:sz w:val="28"/>
          <w:szCs w:val="28"/>
        </w:rPr>
        <w:t xml:space="preserve"> ministrijas bāzes izdevumus 2017.</w:t>
      </w:r>
      <w:r>
        <w:rPr>
          <w:bCs/>
          <w:sz w:val="28"/>
          <w:szCs w:val="28"/>
        </w:rPr>
        <w:t> </w:t>
      </w:r>
      <w:r w:rsidRPr="003213FB">
        <w:rPr>
          <w:bCs/>
          <w:sz w:val="28"/>
          <w:szCs w:val="28"/>
        </w:rPr>
        <w:t xml:space="preserve">gadam un turpmākajiem gadiem par </w:t>
      </w:r>
      <w:r w:rsidR="0033781A">
        <w:rPr>
          <w:bCs/>
          <w:sz w:val="28"/>
          <w:szCs w:val="28"/>
        </w:rPr>
        <w:t>98 9</w:t>
      </w:r>
      <w:r w:rsidR="00C6631D">
        <w:rPr>
          <w:bCs/>
          <w:sz w:val="28"/>
          <w:szCs w:val="28"/>
        </w:rPr>
        <w:t>86</w:t>
      </w:r>
      <w:r>
        <w:rPr>
          <w:bCs/>
          <w:sz w:val="28"/>
          <w:szCs w:val="28"/>
        </w:rPr>
        <w:t xml:space="preserve"> </w:t>
      </w:r>
      <w:proofErr w:type="spellStart"/>
      <w:r w:rsidRPr="00425CEB">
        <w:rPr>
          <w:bCs/>
          <w:i/>
          <w:sz w:val="28"/>
          <w:szCs w:val="28"/>
        </w:rPr>
        <w:t>euro</w:t>
      </w:r>
      <w:proofErr w:type="spellEnd"/>
      <w:r w:rsidRPr="003213FB">
        <w:rPr>
          <w:bCs/>
          <w:sz w:val="28"/>
          <w:szCs w:val="28"/>
        </w:rPr>
        <w:t xml:space="preserve"> katru gadu, lai nodrošinātu šī rīkojuma </w:t>
      </w:r>
      <w:r>
        <w:rPr>
          <w:bCs/>
          <w:sz w:val="28"/>
          <w:szCs w:val="28"/>
        </w:rPr>
        <w:t>2.2</w:t>
      </w:r>
      <w:r w:rsidRPr="003213FB">
        <w:rPr>
          <w:bCs/>
          <w:sz w:val="28"/>
          <w:szCs w:val="28"/>
        </w:rPr>
        <w:t>.punktā minēt</w:t>
      </w:r>
      <w:r w:rsidR="006E5B34">
        <w:rPr>
          <w:bCs/>
          <w:sz w:val="28"/>
          <w:szCs w:val="28"/>
        </w:rPr>
        <w:t>o</w:t>
      </w:r>
      <w:r w:rsidRPr="003213FB">
        <w:rPr>
          <w:bCs/>
          <w:sz w:val="28"/>
          <w:szCs w:val="28"/>
        </w:rPr>
        <w:t xml:space="preserve"> amata viet</w:t>
      </w:r>
      <w:r w:rsidR="006E5B34">
        <w:rPr>
          <w:bCs/>
          <w:sz w:val="28"/>
          <w:szCs w:val="28"/>
        </w:rPr>
        <w:t>u</w:t>
      </w:r>
      <w:r w:rsidRPr="003213FB">
        <w:rPr>
          <w:bCs/>
          <w:sz w:val="28"/>
          <w:szCs w:val="28"/>
        </w:rPr>
        <w:t xml:space="preserve"> uzturēšanas </w:t>
      </w:r>
      <w:r w:rsidR="005C03CB">
        <w:rPr>
          <w:bCs/>
          <w:sz w:val="28"/>
          <w:szCs w:val="28"/>
        </w:rPr>
        <w:t>izdevumus;</w:t>
      </w:r>
    </w:p>
    <w:p w:rsidR="00D3792D" w:rsidRDefault="006E5B34" w:rsidP="00601D57">
      <w:pPr>
        <w:pStyle w:val="Parasts1"/>
        <w:numPr>
          <w:ilvl w:val="1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Satiksmes ministrijas specializēto</w:t>
      </w:r>
      <w:r w:rsidR="00D3792D" w:rsidRPr="00D3792D">
        <w:rPr>
          <w:bCs/>
          <w:sz w:val="28"/>
          <w:szCs w:val="28"/>
        </w:rPr>
        <w:t xml:space="preserve"> atašeju </w:t>
      </w:r>
      <w:r>
        <w:rPr>
          <w:bCs/>
          <w:sz w:val="28"/>
          <w:szCs w:val="28"/>
        </w:rPr>
        <w:t>vietu Ķīnā, Kazahstānā un Baltkrievijā izveidošanai</w:t>
      </w:r>
      <w:r w:rsidR="00425CEB">
        <w:rPr>
          <w:bCs/>
          <w:sz w:val="28"/>
          <w:szCs w:val="28"/>
        </w:rPr>
        <w:t xml:space="preserve"> </w:t>
      </w:r>
      <w:r w:rsidR="003213FB">
        <w:rPr>
          <w:bCs/>
          <w:sz w:val="28"/>
          <w:szCs w:val="28"/>
        </w:rPr>
        <w:t>397 002</w:t>
      </w:r>
      <w:r w:rsidR="00425CEB">
        <w:rPr>
          <w:bCs/>
          <w:sz w:val="28"/>
          <w:szCs w:val="28"/>
        </w:rPr>
        <w:t xml:space="preserve"> </w:t>
      </w:r>
      <w:proofErr w:type="spellStart"/>
      <w:r w:rsidR="00425CEB" w:rsidRPr="00632496">
        <w:rPr>
          <w:bCs/>
          <w:i/>
          <w:sz w:val="28"/>
          <w:szCs w:val="28"/>
        </w:rPr>
        <w:t>euro</w:t>
      </w:r>
      <w:proofErr w:type="spellEnd"/>
      <w:r w:rsidR="005C03CB">
        <w:rPr>
          <w:bCs/>
          <w:sz w:val="28"/>
          <w:szCs w:val="28"/>
        </w:rPr>
        <w:t>;</w:t>
      </w:r>
    </w:p>
    <w:p w:rsidR="003213FB" w:rsidRPr="00D3792D" w:rsidRDefault="003213FB" w:rsidP="003213FB">
      <w:pPr>
        <w:pStyle w:val="Parasts1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3213FB">
        <w:rPr>
          <w:bCs/>
          <w:sz w:val="28"/>
          <w:szCs w:val="28"/>
        </w:rPr>
        <w:t>Sagatavojot likumprojektu „Par vidēja termiņa budžeta ietvaru 2017., 2018. un 2019.</w:t>
      </w:r>
      <w:r>
        <w:rPr>
          <w:bCs/>
          <w:sz w:val="28"/>
          <w:szCs w:val="28"/>
        </w:rPr>
        <w:t> </w:t>
      </w:r>
      <w:r w:rsidRPr="003213FB">
        <w:rPr>
          <w:bCs/>
          <w:sz w:val="28"/>
          <w:szCs w:val="28"/>
        </w:rPr>
        <w:t>gadam” un likumprojektu „Par valsts budžetu 2017.</w:t>
      </w:r>
      <w:r>
        <w:rPr>
          <w:bCs/>
          <w:sz w:val="28"/>
          <w:szCs w:val="28"/>
        </w:rPr>
        <w:t> </w:t>
      </w:r>
      <w:r w:rsidRPr="003213FB">
        <w:rPr>
          <w:bCs/>
          <w:sz w:val="28"/>
          <w:szCs w:val="28"/>
        </w:rPr>
        <w:t xml:space="preserve">gadam”, Finanšu ministrijai palielināt </w:t>
      </w:r>
      <w:r>
        <w:rPr>
          <w:bCs/>
          <w:sz w:val="28"/>
          <w:szCs w:val="28"/>
        </w:rPr>
        <w:t>Satiksmes</w:t>
      </w:r>
      <w:r w:rsidRPr="003213FB">
        <w:rPr>
          <w:bCs/>
          <w:sz w:val="28"/>
          <w:szCs w:val="28"/>
        </w:rPr>
        <w:t xml:space="preserve"> ministrijas bāzes izdevumus 2017.</w:t>
      </w:r>
      <w:r>
        <w:rPr>
          <w:bCs/>
          <w:sz w:val="28"/>
          <w:szCs w:val="28"/>
        </w:rPr>
        <w:t> </w:t>
      </w:r>
      <w:r w:rsidRPr="003213FB">
        <w:rPr>
          <w:bCs/>
          <w:sz w:val="28"/>
          <w:szCs w:val="28"/>
        </w:rPr>
        <w:t xml:space="preserve">gadam un turpmākajiem gadiem par </w:t>
      </w:r>
      <w:r>
        <w:rPr>
          <w:bCs/>
          <w:sz w:val="28"/>
          <w:szCs w:val="28"/>
        </w:rPr>
        <w:t xml:space="preserve">397 002 </w:t>
      </w:r>
      <w:proofErr w:type="spellStart"/>
      <w:r w:rsidRPr="00632496">
        <w:rPr>
          <w:bCs/>
          <w:i/>
          <w:sz w:val="28"/>
          <w:szCs w:val="28"/>
        </w:rPr>
        <w:t>euro</w:t>
      </w:r>
      <w:proofErr w:type="spellEnd"/>
      <w:r w:rsidRPr="003213FB">
        <w:rPr>
          <w:bCs/>
          <w:sz w:val="28"/>
          <w:szCs w:val="28"/>
        </w:rPr>
        <w:t xml:space="preserve"> katru gadu, lai nodrošinātu šī rīkojuma </w:t>
      </w:r>
      <w:r>
        <w:rPr>
          <w:bCs/>
          <w:sz w:val="28"/>
          <w:szCs w:val="28"/>
        </w:rPr>
        <w:t>2.4</w:t>
      </w:r>
      <w:r w:rsidRPr="003213FB">
        <w:rPr>
          <w:bCs/>
          <w:sz w:val="28"/>
          <w:szCs w:val="28"/>
        </w:rPr>
        <w:t>.punktā minēt</w:t>
      </w:r>
      <w:r w:rsidR="006E5B34">
        <w:rPr>
          <w:bCs/>
          <w:sz w:val="28"/>
          <w:szCs w:val="28"/>
        </w:rPr>
        <w:t>o</w:t>
      </w:r>
      <w:r w:rsidRPr="003213FB">
        <w:rPr>
          <w:bCs/>
          <w:sz w:val="28"/>
          <w:szCs w:val="28"/>
        </w:rPr>
        <w:t xml:space="preserve"> amata viet</w:t>
      </w:r>
      <w:r w:rsidR="006E5B34">
        <w:rPr>
          <w:bCs/>
          <w:sz w:val="28"/>
          <w:szCs w:val="28"/>
        </w:rPr>
        <w:t>u</w:t>
      </w:r>
      <w:r w:rsidRPr="003213FB">
        <w:rPr>
          <w:bCs/>
          <w:sz w:val="28"/>
          <w:szCs w:val="28"/>
        </w:rPr>
        <w:t xml:space="preserve"> uzturēšanas izdevumus.</w:t>
      </w:r>
    </w:p>
    <w:p w:rsidR="001E1984" w:rsidRDefault="001E1984" w:rsidP="001E1984">
      <w:pPr>
        <w:pStyle w:val="Parasts1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Ekonomikas ministrijai</w:t>
      </w:r>
      <w:r w:rsidR="00EB68BB">
        <w:rPr>
          <w:bCs/>
          <w:sz w:val="28"/>
          <w:szCs w:val="28"/>
        </w:rPr>
        <w:t xml:space="preserve"> 44</w:t>
      </w:r>
      <w:r w:rsidR="00771FED">
        <w:rPr>
          <w:bCs/>
          <w:sz w:val="28"/>
          <w:szCs w:val="28"/>
        </w:rPr>
        <w:t>2 01</w:t>
      </w:r>
      <w:r w:rsidR="00B87444">
        <w:rPr>
          <w:bCs/>
          <w:sz w:val="28"/>
          <w:szCs w:val="28"/>
        </w:rPr>
        <w:t>9</w:t>
      </w:r>
      <w:r w:rsidR="00EB68BB">
        <w:rPr>
          <w:bCs/>
          <w:sz w:val="28"/>
          <w:szCs w:val="28"/>
        </w:rPr>
        <w:t xml:space="preserve"> </w:t>
      </w:r>
      <w:proofErr w:type="spellStart"/>
      <w:r w:rsidR="00EB68BB" w:rsidRPr="00D3792D">
        <w:rPr>
          <w:bCs/>
          <w:i/>
          <w:sz w:val="28"/>
          <w:szCs w:val="28"/>
        </w:rPr>
        <w:t>euro</w:t>
      </w:r>
      <w:proofErr w:type="spellEnd"/>
      <w:r w:rsidR="00EB68BB">
        <w:rPr>
          <w:bCs/>
          <w:sz w:val="28"/>
          <w:szCs w:val="28"/>
        </w:rPr>
        <w:t>:</w:t>
      </w:r>
    </w:p>
    <w:p w:rsidR="00EB68BB" w:rsidRDefault="00EB68BB" w:rsidP="00EB68BB">
      <w:pPr>
        <w:pStyle w:val="Parasts1"/>
        <w:numPr>
          <w:ilvl w:val="1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Biznesa foruma sagatavošanai 29</w:t>
      </w:r>
      <w:r w:rsidR="00771FED">
        <w:rPr>
          <w:bCs/>
          <w:sz w:val="28"/>
          <w:szCs w:val="28"/>
        </w:rPr>
        <w:t>2 51</w:t>
      </w:r>
      <w:r w:rsidR="00B8744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proofErr w:type="spellStart"/>
      <w:r w:rsidRPr="00425CEB">
        <w:rPr>
          <w:bCs/>
          <w:i/>
          <w:sz w:val="28"/>
          <w:szCs w:val="28"/>
        </w:rPr>
        <w:t>euro</w:t>
      </w:r>
      <w:proofErr w:type="spellEnd"/>
      <w:r>
        <w:rPr>
          <w:bCs/>
          <w:sz w:val="28"/>
          <w:szCs w:val="28"/>
        </w:rPr>
        <w:t>;</w:t>
      </w:r>
    </w:p>
    <w:p w:rsidR="00EB68BB" w:rsidRDefault="00EB68BB" w:rsidP="00EB68BB">
      <w:pPr>
        <w:pStyle w:val="Parasts1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D3792D">
        <w:rPr>
          <w:bCs/>
          <w:sz w:val="28"/>
          <w:szCs w:val="28"/>
        </w:rPr>
        <w:lastRenderedPageBreak/>
        <w:t>Latvijas</w:t>
      </w:r>
      <w:r w:rsidR="00771FED">
        <w:rPr>
          <w:bCs/>
          <w:sz w:val="28"/>
          <w:szCs w:val="28"/>
        </w:rPr>
        <w:t>-</w:t>
      </w:r>
      <w:r w:rsidRPr="00D3792D">
        <w:rPr>
          <w:bCs/>
          <w:sz w:val="28"/>
          <w:szCs w:val="28"/>
        </w:rPr>
        <w:t>Ķīnas diplomātisko attiecību 25.</w:t>
      </w:r>
      <w:r>
        <w:rPr>
          <w:bCs/>
          <w:sz w:val="28"/>
          <w:szCs w:val="28"/>
        </w:rPr>
        <w:t> </w:t>
      </w:r>
      <w:r w:rsidRPr="00D3792D">
        <w:rPr>
          <w:bCs/>
          <w:sz w:val="28"/>
          <w:szCs w:val="28"/>
        </w:rPr>
        <w:t>gadadienas pasākumu nodrošināšanai</w:t>
      </w:r>
      <w:r>
        <w:rPr>
          <w:bCs/>
          <w:sz w:val="28"/>
          <w:szCs w:val="28"/>
        </w:rPr>
        <w:t xml:space="preserve"> </w:t>
      </w:r>
      <w:r w:rsidR="00771FED">
        <w:rPr>
          <w:bCs/>
          <w:sz w:val="28"/>
          <w:szCs w:val="28"/>
        </w:rPr>
        <w:t>149 500</w:t>
      </w:r>
      <w:r>
        <w:rPr>
          <w:bCs/>
          <w:sz w:val="28"/>
          <w:szCs w:val="28"/>
        </w:rPr>
        <w:t xml:space="preserve"> </w:t>
      </w:r>
      <w:proofErr w:type="spellStart"/>
      <w:r w:rsidRPr="00632496">
        <w:rPr>
          <w:bCs/>
          <w:i/>
          <w:sz w:val="28"/>
          <w:szCs w:val="28"/>
        </w:rPr>
        <w:t>euro</w:t>
      </w:r>
      <w:proofErr w:type="spellEnd"/>
      <w:r>
        <w:rPr>
          <w:bCs/>
          <w:sz w:val="28"/>
          <w:szCs w:val="28"/>
        </w:rPr>
        <w:t>.</w:t>
      </w:r>
    </w:p>
    <w:p w:rsidR="00771FED" w:rsidRDefault="00771FED" w:rsidP="00771FED">
      <w:pPr>
        <w:pStyle w:val="Parasts1"/>
        <w:jc w:val="both"/>
        <w:rPr>
          <w:bCs/>
          <w:sz w:val="28"/>
          <w:szCs w:val="28"/>
        </w:rPr>
      </w:pPr>
    </w:p>
    <w:p w:rsidR="00632496" w:rsidRDefault="00632496" w:rsidP="00771FED">
      <w:pPr>
        <w:pStyle w:val="Parasts1"/>
        <w:jc w:val="both"/>
        <w:rPr>
          <w:bCs/>
          <w:sz w:val="28"/>
          <w:szCs w:val="28"/>
        </w:rPr>
      </w:pPr>
    </w:p>
    <w:p w:rsidR="00771FED" w:rsidRDefault="00771FED" w:rsidP="00771FED">
      <w:pPr>
        <w:pStyle w:val="Parasts1"/>
        <w:jc w:val="both"/>
        <w:rPr>
          <w:bCs/>
          <w:sz w:val="28"/>
          <w:szCs w:val="28"/>
        </w:rPr>
      </w:pPr>
    </w:p>
    <w:p w:rsidR="00F531F3" w:rsidRPr="00632496" w:rsidRDefault="004A44C5" w:rsidP="00771FED">
      <w:pPr>
        <w:pStyle w:val="Parasts1"/>
        <w:tabs>
          <w:tab w:val="left" w:pos="6804"/>
        </w:tabs>
        <w:jc w:val="both"/>
        <w:rPr>
          <w:bCs/>
          <w:sz w:val="28"/>
          <w:szCs w:val="28"/>
        </w:rPr>
      </w:pPr>
      <w:r w:rsidRPr="00632496">
        <w:rPr>
          <w:bCs/>
          <w:sz w:val="28"/>
          <w:szCs w:val="28"/>
        </w:rPr>
        <w:t>Ministru prezidente</w:t>
      </w:r>
      <w:r w:rsidR="00771FED">
        <w:rPr>
          <w:bCs/>
          <w:sz w:val="28"/>
          <w:szCs w:val="28"/>
        </w:rPr>
        <w:tab/>
      </w:r>
      <w:r w:rsidRPr="00632496">
        <w:rPr>
          <w:bCs/>
          <w:sz w:val="28"/>
          <w:szCs w:val="28"/>
        </w:rPr>
        <w:t>L.</w:t>
      </w:r>
      <w:r w:rsidR="00771FED">
        <w:rPr>
          <w:bCs/>
          <w:sz w:val="28"/>
          <w:szCs w:val="28"/>
        </w:rPr>
        <w:t xml:space="preserve"> </w:t>
      </w:r>
      <w:r w:rsidRPr="00632496">
        <w:rPr>
          <w:bCs/>
          <w:sz w:val="28"/>
          <w:szCs w:val="28"/>
        </w:rPr>
        <w:t>Straujuma</w:t>
      </w:r>
    </w:p>
    <w:p w:rsidR="00F531F3" w:rsidRDefault="00F531F3" w:rsidP="00771FED">
      <w:pPr>
        <w:pStyle w:val="Parasts1"/>
        <w:jc w:val="both"/>
        <w:rPr>
          <w:sz w:val="28"/>
          <w:szCs w:val="28"/>
        </w:rPr>
      </w:pPr>
    </w:p>
    <w:p w:rsidR="00771FED" w:rsidRDefault="00771FED" w:rsidP="00771FED">
      <w:pPr>
        <w:pStyle w:val="Parasts1"/>
        <w:jc w:val="both"/>
        <w:rPr>
          <w:sz w:val="28"/>
          <w:szCs w:val="28"/>
        </w:rPr>
      </w:pPr>
    </w:p>
    <w:p w:rsidR="00F531F3" w:rsidRDefault="00FA1F89" w:rsidP="00771FED">
      <w:pPr>
        <w:pStyle w:val="Parasts1"/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Ārlietu </w:t>
      </w:r>
      <w:r w:rsidR="004A44C5" w:rsidRPr="00BB5EEC">
        <w:rPr>
          <w:sz w:val="28"/>
          <w:szCs w:val="28"/>
        </w:rPr>
        <w:t>ministr</w:t>
      </w:r>
      <w:r>
        <w:rPr>
          <w:sz w:val="28"/>
          <w:szCs w:val="28"/>
        </w:rPr>
        <w:t>s</w:t>
      </w:r>
      <w:r w:rsidR="00771FED">
        <w:rPr>
          <w:sz w:val="28"/>
          <w:szCs w:val="28"/>
        </w:rPr>
        <w:tab/>
      </w:r>
      <w:r>
        <w:rPr>
          <w:sz w:val="28"/>
          <w:szCs w:val="28"/>
        </w:rPr>
        <w:t xml:space="preserve">E. </w:t>
      </w:r>
      <w:proofErr w:type="spellStart"/>
      <w:r>
        <w:rPr>
          <w:sz w:val="28"/>
          <w:szCs w:val="28"/>
        </w:rPr>
        <w:t>Rinkēvičs</w:t>
      </w:r>
      <w:proofErr w:type="spellEnd"/>
    </w:p>
    <w:p w:rsidR="00F531F3" w:rsidRDefault="00F531F3" w:rsidP="00771FED">
      <w:pPr>
        <w:pStyle w:val="Parasts1"/>
        <w:jc w:val="both"/>
        <w:rPr>
          <w:sz w:val="28"/>
          <w:szCs w:val="28"/>
        </w:rPr>
      </w:pPr>
    </w:p>
    <w:p w:rsidR="00771FED" w:rsidRDefault="00771FED" w:rsidP="00771FED">
      <w:pPr>
        <w:pStyle w:val="Parasts1"/>
        <w:jc w:val="both"/>
        <w:rPr>
          <w:sz w:val="28"/>
          <w:szCs w:val="28"/>
        </w:rPr>
      </w:pPr>
    </w:p>
    <w:p w:rsidR="00F531F3" w:rsidRDefault="004A44C5" w:rsidP="00771FED">
      <w:pPr>
        <w:pStyle w:val="Parasts1"/>
        <w:tabs>
          <w:tab w:val="left" w:pos="6804"/>
        </w:tabs>
        <w:jc w:val="both"/>
        <w:rPr>
          <w:sz w:val="28"/>
          <w:szCs w:val="28"/>
        </w:rPr>
      </w:pPr>
      <w:r w:rsidRPr="00AE03C4">
        <w:rPr>
          <w:sz w:val="28"/>
          <w:szCs w:val="28"/>
        </w:rPr>
        <w:t xml:space="preserve">Vīza: </w:t>
      </w:r>
      <w:r w:rsidRPr="00CB052E">
        <w:rPr>
          <w:sz w:val="28"/>
          <w:szCs w:val="28"/>
        </w:rPr>
        <w:t>Valsts sekretār</w:t>
      </w:r>
      <w:r w:rsidR="00275B8B">
        <w:rPr>
          <w:sz w:val="28"/>
          <w:szCs w:val="28"/>
        </w:rPr>
        <w:t xml:space="preserve">a </w:t>
      </w:r>
      <w:proofErr w:type="spellStart"/>
      <w:r w:rsidR="00275B8B">
        <w:rPr>
          <w:sz w:val="28"/>
          <w:szCs w:val="28"/>
        </w:rPr>
        <w:t>p.i</w:t>
      </w:r>
      <w:proofErr w:type="spellEnd"/>
      <w:r w:rsidR="00275B8B">
        <w:rPr>
          <w:sz w:val="28"/>
          <w:szCs w:val="28"/>
        </w:rPr>
        <w:t>.</w:t>
      </w:r>
      <w:r w:rsidR="00771FED">
        <w:rPr>
          <w:sz w:val="28"/>
          <w:szCs w:val="28"/>
        </w:rPr>
        <w:tab/>
      </w:r>
      <w:r w:rsidR="00275B8B">
        <w:rPr>
          <w:sz w:val="28"/>
          <w:szCs w:val="28"/>
        </w:rPr>
        <w:t>I. Skujiņa</w:t>
      </w:r>
    </w:p>
    <w:bookmarkEnd w:id="0"/>
    <w:bookmarkEnd w:id="1"/>
    <w:p w:rsidR="00601D57" w:rsidRDefault="00601D57" w:rsidP="002C48E3">
      <w:pPr>
        <w:widowControl w:val="0"/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1FED" w:rsidRDefault="00771FED" w:rsidP="002C48E3">
      <w:pPr>
        <w:widowControl w:val="0"/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1FED" w:rsidRDefault="00771FED" w:rsidP="002C48E3">
      <w:pPr>
        <w:widowControl w:val="0"/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1FED" w:rsidRDefault="00771FED" w:rsidP="002C48E3">
      <w:pPr>
        <w:widowControl w:val="0"/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1FED" w:rsidRDefault="00771FED" w:rsidP="002C48E3">
      <w:pPr>
        <w:widowControl w:val="0"/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1FED" w:rsidRDefault="00771FED" w:rsidP="002C48E3">
      <w:pPr>
        <w:widowControl w:val="0"/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1FED" w:rsidRDefault="00771FED" w:rsidP="002C48E3">
      <w:pPr>
        <w:widowControl w:val="0"/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1FED" w:rsidRDefault="00771FED" w:rsidP="002C48E3">
      <w:pPr>
        <w:widowControl w:val="0"/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1FED" w:rsidRDefault="00771FED" w:rsidP="002C48E3">
      <w:pPr>
        <w:widowControl w:val="0"/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1FED" w:rsidRDefault="00771FED" w:rsidP="002C48E3">
      <w:pPr>
        <w:widowControl w:val="0"/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1FED" w:rsidRDefault="00771FED" w:rsidP="002C48E3">
      <w:pPr>
        <w:widowControl w:val="0"/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19BF" w:rsidRPr="004274BC" w:rsidRDefault="004274BC" w:rsidP="002C4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4BC">
        <w:rPr>
          <w:rFonts w:ascii="Times New Roman" w:hAnsi="Times New Roman" w:cs="Times New Roman"/>
          <w:sz w:val="20"/>
          <w:szCs w:val="20"/>
        </w:rPr>
        <w:t>0</w:t>
      </w:r>
      <w:r w:rsidR="00FB748E">
        <w:rPr>
          <w:rFonts w:ascii="Times New Roman" w:hAnsi="Times New Roman" w:cs="Times New Roman"/>
          <w:sz w:val="20"/>
          <w:szCs w:val="20"/>
        </w:rPr>
        <w:t>8</w:t>
      </w:r>
      <w:r w:rsidRPr="004274BC">
        <w:rPr>
          <w:rFonts w:ascii="Times New Roman" w:hAnsi="Times New Roman" w:cs="Times New Roman"/>
          <w:sz w:val="20"/>
          <w:szCs w:val="20"/>
        </w:rPr>
        <w:t>.01.2016.</w:t>
      </w:r>
      <w:r w:rsidR="007C19BF" w:rsidRPr="004274BC">
        <w:rPr>
          <w:rFonts w:ascii="Times New Roman" w:hAnsi="Times New Roman" w:cs="Times New Roman"/>
          <w:sz w:val="20"/>
          <w:szCs w:val="20"/>
        </w:rPr>
        <w:t xml:space="preserve"> </w:t>
      </w:r>
      <w:r w:rsidR="00771FED">
        <w:rPr>
          <w:rFonts w:ascii="Times New Roman" w:hAnsi="Times New Roman" w:cs="Times New Roman"/>
          <w:sz w:val="20"/>
          <w:szCs w:val="20"/>
        </w:rPr>
        <w:t>1</w:t>
      </w:r>
      <w:r w:rsidR="00FB748E">
        <w:rPr>
          <w:rFonts w:ascii="Times New Roman" w:hAnsi="Times New Roman" w:cs="Times New Roman"/>
          <w:sz w:val="20"/>
          <w:szCs w:val="20"/>
        </w:rPr>
        <w:t>3:45</w:t>
      </w:r>
    </w:p>
    <w:bookmarkStart w:id="2" w:name="_GoBack"/>
    <w:bookmarkEnd w:id="2"/>
    <w:p w:rsidR="00FB748E" w:rsidRDefault="00FB748E" w:rsidP="00FB7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275B8B">
        <w:rPr>
          <w:rFonts w:ascii="Times New Roman" w:hAnsi="Times New Roman" w:cs="Times New Roman"/>
          <w:noProof/>
          <w:sz w:val="20"/>
          <w:szCs w:val="20"/>
        </w:rPr>
        <w:t>305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FB748E" w:rsidRPr="00FB748E" w:rsidRDefault="00FB748E" w:rsidP="00FB74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B748E">
        <w:rPr>
          <w:rFonts w:ascii="Times New Roman" w:eastAsia="Calibri" w:hAnsi="Times New Roman" w:cs="Times New Roman"/>
          <w:sz w:val="20"/>
          <w:szCs w:val="20"/>
        </w:rPr>
        <w:t xml:space="preserve">Dārta </w:t>
      </w:r>
      <w:proofErr w:type="spellStart"/>
      <w:r w:rsidRPr="00FB748E">
        <w:rPr>
          <w:rFonts w:ascii="Times New Roman" w:eastAsia="Calibri" w:hAnsi="Times New Roman" w:cs="Times New Roman"/>
          <w:sz w:val="20"/>
          <w:szCs w:val="20"/>
        </w:rPr>
        <w:t>Brikaine</w:t>
      </w:r>
      <w:proofErr w:type="spellEnd"/>
    </w:p>
    <w:p w:rsidR="00FB748E" w:rsidRPr="00FB748E" w:rsidRDefault="00FB748E" w:rsidP="00FB74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B748E">
        <w:rPr>
          <w:rFonts w:ascii="Times New Roman" w:eastAsia="Calibri" w:hAnsi="Times New Roman" w:cs="Times New Roman"/>
          <w:sz w:val="20"/>
          <w:szCs w:val="20"/>
        </w:rPr>
        <w:t>Tālr.: 67015994</w:t>
      </w:r>
    </w:p>
    <w:p w:rsidR="0064524B" w:rsidRPr="0064524B" w:rsidRDefault="00FB748E" w:rsidP="00FB748E">
      <w:pPr>
        <w:spacing w:after="0" w:line="240" w:lineRule="auto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FB748E">
        <w:rPr>
          <w:rFonts w:ascii="Times New Roman" w:eastAsia="Calibri" w:hAnsi="Times New Roman" w:cs="Times New Roman"/>
          <w:sz w:val="20"/>
          <w:szCs w:val="20"/>
        </w:rPr>
        <w:t xml:space="preserve">E-pasts: </w:t>
      </w:r>
      <w:hyperlink r:id="rId9" w:history="1">
        <w:r w:rsidRPr="00DE2A01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darta.brikaine@mfa.gov.lv</w:t>
        </w:r>
      </w:hyperlink>
    </w:p>
    <w:sectPr w:rsidR="0064524B" w:rsidRPr="0064524B" w:rsidSect="006E5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32" w:rsidRDefault="00C24632" w:rsidP="002C48E3">
      <w:pPr>
        <w:spacing w:after="0" w:line="240" w:lineRule="auto"/>
      </w:pPr>
      <w:r>
        <w:separator/>
      </w:r>
    </w:p>
  </w:endnote>
  <w:endnote w:type="continuationSeparator" w:id="0">
    <w:p w:rsidR="00C24632" w:rsidRDefault="00C24632" w:rsidP="002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36" w:rsidRDefault="00152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F3" w:rsidRDefault="00CE13F2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AM</w:t>
    </w:r>
    <w:r w:rsidR="003F26D0">
      <w:rPr>
        <w:rFonts w:ascii="Times New Roman" w:hAnsi="Times New Roman" w:cs="Times New Roman"/>
      </w:rPr>
      <w:t>Rik_</w:t>
    </w:r>
    <w:r w:rsidR="00152436">
      <w:rPr>
        <w:rFonts w:ascii="Times New Roman" w:hAnsi="Times New Roman" w:cs="Times New Roman"/>
      </w:rPr>
      <w:t>08</w:t>
    </w:r>
    <w:r w:rsidR="004274BC">
      <w:rPr>
        <w:rFonts w:ascii="Times New Roman" w:hAnsi="Times New Roman" w:cs="Times New Roman"/>
      </w:rPr>
      <w:t>0116</w:t>
    </w:r>
    <w:r w:rsidR="00771FED">
      <w:rPr>
        <w:rFonts w:ascii="Times New Roman" w:hAnsi="Times New Roman" w:cs="Times New Roman"/>
      </w:rPr>
      <w:t>_Ķīna</w:t>
    </w:r>
    <w:r w:rsidR="00DD4816">
      <w:rPr>
        <w:rFonts w:ascii="Times New Roman" w:hAnsi="Times New Roman" w:cs="Times New Roman"/>
      </w:rPr>
      <w:t xml:space="preserve">; </w:t>
    </w:r>
    <w:r w:rsidR="00DD4816" w:rsidRPr="002C48E3">
      <w:rPr>
        <w:rFonts w:ascii="Times New Roman" w:hAnsi="Times New Roman" w:cs="Times New Roman"/>
      </w:rPr>
      <w:t>Ministru kabineta rīkojuma projekts „Par finanšu līdzekļu piešķiršanu no valsts budžeta programmas „Līdzekļi neparedzētiem gadījumiem””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34" w:rsidRDefault="006E5B34">
    <w:pPr>
      <w:pStyle w:val="Footer"/>
    </w:pPr>
    <w:r>
      <w:rPr>
        <w:rFonts w:ascii="Times New Roman" w:hAnsi="Times New Roman" w:cs="Times New Roman"/>
      </w:rPr>
      <w:t>AMRik_0</w:t>
    </w:r>
    <w:r w:rsidR="00152436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 xml:space="preserve">0116_Ķīna; </w:t>
    </w:r>
    <w:r w:rsidRPr="002C48E3">
      <w:rPr>
        <w:rFonts w:ascii="Times New Roman" w:hAnsi="Times New Roman" w:cs="Times New Roman"/>
      </w:rPr>
      <w:t>Ministru kabineta rīkojuma projekts „Par finanšu līdzekļu piešķiršanu no valsts budžeta programmas „Līdzekļi neparedzētiem gadījumiem””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32" w:rsidRDefault="00C24632" w:rsidP="002C48E3">
      <w:pPr>
        <w:spacing w:after="0" w:line="240" w:lineRule="auto"/>
      </w:pPr>
      <w:r>
        <w:separator/>
      </w:r>
    </w:p>
  </w:footnote>
  <w:footnote w:type="continuationSeparator" w:id="0">
    <w:p w:rsidR="00C24632" w:rsidRDefault="00C24632" w:rsidP="002C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36" w:rsidRDefault="00152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36" w:rsidRDefault="00152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34" w:rsidRDefault="006E5B34" w:rsidP="006E5B34">
    <w:pPr>
      <w:spacing w:after="0" w:line="240" w:lineRule="auto"/>
      <w:jc w:val="right"/>
      <w:rPr>
        <w:rFonts w:ascii="Times New Roman" w:hAnsi="Times New Roman" w:cs="Times New Roman"/>
        <w:i/>
        <w:sz w:val="28"/>
        <w:szCs w:val="28"/>
      </w:rPr>
    </w:pPr>
    <w:r w:rsidRPr="00CC11A0">
      <w:rPr>
        <w:rFonts w:ascii="Times New Roman" w:hAnsi="Times New Roman" w:cs="Times New Roman"/>
        <w:i/>
        <w:sz w:val="28"/>
        <w:szCs w:val="28"/>
      </w:rPr>
      <w:t>Projekts</w:t>
    </w:r>
  </w:p>
  <w:p w:rsidR="006E5B34" w:rsidRDefault="006E5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B96"/>
    <w:multiLevelType w:val="hybridMultilevel"/>
    <w:tmpl w:val="AFE218BA"/>
    <w:lvl w:ilvl="0" w:tplc="3236A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0580A"/>
    <w:multiLevelType w:val="hybridMultilevel"/>
    <w:tmpl w:val="283CE7E4"/>
    <w:lvl w:ilvl="0" w:tplc="0A64DDF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273D6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DA3A4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40"/>
    <w:rsid w:val="00006FD8"/>
    <w:rsid w:val="00011028"/>
    <w:rsid w:val="00011136"/>
    <w:rsid w:val="000177A1"/>
    <w:rsid w:val="00020DAB"/>
    <w:rsid w:val="00024C83"/>
    <w:rsid w:val="00050FE4"/>
    <w:rsid w:val="000630CD"/>
    <w:rsid w:val="00074596"/>
    <w:rsid w:val="00087A81"/>
    <w:rsid w:val="00096FD8"/>
    <w:rsid w:val="000A0EF7"/>
    <w:rsid w:val="000A4AA0"/>
    <w:rsid w:val="000B31A4"/>
    <w:rsid w:val="000B38CA"/>
    <w:rsid w:val="000E31AB"/>
    <w:rsid w:val="000E7D5D"/>
    <w:rsid w:val="000F3003"/>
    <w:rsid w:val="001052D7"/>
    <w:rsid w:val="00131880"/>
    <w:rsid w:val="00137115"/>
    <w:rsid w:val="00140F99"/>
    <w:rsid w:val="00152436"/>
    <w:rsid w:val="001737D1"/>
    <w:rsid w:val="00180B21"/>
    <w:rsid w:val="00186E44"/>
    <w:rsid w:val="001B04C9"/>
    <w:rsid w:val="001B1D9E"/>
    <w:rsid w:val="001E1984"/>
    <w:rsid w:val="001E397C"/>
    <w:rsid w:val="001E5E55"/>
    <w:rsid w:val="001E78D3"/>
    <w:rsid w:val="001F7A0C"/>
    <w:rsid w:val="00203206"/>
    <w:rsid w:val="00217D6B"/>
    <w:rsid w:val="00224ED7"/>
    <w:rsid w:val="00225602"/>
    <w:rsid w:val="00227791"/>
    <w:rsid w:val="002336D3"/>
    <w:rsid w:val="00240DA7"/>
    <w:rsid w:val="00241537"/>
    <w:rsid w:val="002669E9"/>
    <w:rsid w:val="00266F87"/>
    <w:rsid w:val="00270CCB"/>
    <w:rsid w:val="00270DC2"/>
    <w:rsid w:val="00275B8B"/>
    <w:rsid w:val="002C48E3"/>
    <w:rsid w:val="002C6B18"/>
    <w:rsid w:val="002C6B51"/>
    <w:rsid w:val="002D50B5"/>
    <w:rsid w:val="002F62F6"/>
    <w:rsid w:val="00305E59"/>
    <w:rsid w:val="003071A1"/>
    <w:rsid w:val="003213FB"/>
    <w:rsid w:val="0033781A"/>
    <w:rsid w:val="00366664"/>
    <w:rsid w:val="003673F7"/>
    <w:rsid w:val="003715F7"/>
    <w:rsid w:val="003724A3"/>
    <w:rsid w:val="00372DB5"/>
    <w:rsid w:val="00380FED"/>
    <w:rsid w:val="00397DD8"/>
    <w:rsid w:val="003B1144"/>
    <w:rsid w:val="003B7706"/>
    <w:rsid w:val="003D46AA"/>
    <w:rsid w:val="003D5704"/>
    <w:rsid w:val="003F23B0"/>
    <w:rsid w:val="003F26D0"/>
    <w:rsid w:val="00412C9C"/>
    <w:rsid w:val="004135AB"/>
    <w:rsid w:val="00424A29"/>
    <w:rsid w:val="00425CEB"/>
    <w:rsid w:val="004260E4"/>
    <w:rsid w:val="004274BC"/>
    <w:rsid w:val="0043153D"/>
    <w:rsid w:val="00450877"/>
    <w:rsid w:val="0046729C"/>
    <w:rsid w:val="00484C72"/>
    <w:rsid w:val="004A44C5"/>
    <w:rsid w:val="004B2108"/>
    <w:rsid w:val="004C1845"/>
    <w:rsid w:val="004C35C0"/>
    <w:rsid w:val="00515F68"/>
    <w:rsid w:val="00520AA8"/>
    <w:rsid w:val="005353A3"/>
    <w:rsid w:val="00540A13"/>
    <w:rsid w:val="00541156"/>
    <w:rsid w:val="00547791"/>
    <w:rsid w:val="00554974"/>
    <w:rsid w:val="00556972"/>
    <w:rsid w:val="00573921"/>
    <w:rsid w:val="00593647"/>
    <w:rsid w:val="00596676"/>
    <w:rsid w:val="00596995"/>
    <w:rsid w:val="005A0A13"/>
    <w:rsid w:val="005A55A5"/>
    <w:rsid w:val="005C03CB"/>
    <w:rsid w:val="005C0572"/>
    <w:rsid w:val="005D4883"/>
    <w:rsid w:val="005D5805"/>
    <w:rsid w:val="005F1B76"/>
    <w:rsid w:val="005F2BAE"/>
    <w:rsid w:val="005F443C"/>
    <w:rsid w:val="00601D57"/>
    <w:rsid w:val="00624157"/>
    <w:rsid w:val="00632496"/>
    <w:rsid w:val="0064524B"/>
    <w:rsid w:val="006525F7"/>
    <w:rsid w:val="00653780"/>
    <w:rsid w:val="006855ED"/>
    <w:rsid w:val="00686BC8"/>
    <w:rsid w:val="00686C0F"/>
    <w:rsid w:val="0069657B"/>
    <w:rsid w:val="00697BB0"/>
    <w:rsid w:val="006B10FE"/>
    <w:rsid w:val="006B3C3A"/>
    <w:rsid w:val="006C6430"/>
    <w:rsid w:val="006D6EA5"/>
    <w:rsid w:val="006E4E55"/>
    <w:rsid w:val="006E5B34"/>
    <w:rsid w:val="006F6226"/>
    <w:rsid w:val="006F7413"/>
    <w:rsid w:val="007270CA"/>
    <w:rsid w:val="00733BA5"/>
    <w:rsid w:val="007507D1"/>
    <w:rsid w:val="00760991"/>
    <w:rsid w:val="007654BC"/>
    <w:rsid w:val="007667D1"/>
    <w:rsid w:val="007712C1"/>
    <w:rsid w:val="00771FED"/>
    <w:rsid w:val="00774F86"/>
    <w:rsid w:val="007B3791"/>
    <w:rsid w:val="007C19BF"/>
    <w:rsid w:val="007D152F"/>
    <w:rsid w:val="007D507E"/>
    <w:rsid w:val="007F010A"/>
    <w:rsid w:val="007F7E86"/>
    <w:rsid w:val="0080322C"/>
    <w:rsid w:val="008135BE"/>
    <w:rsid w:val="00826522"/>
    <w:rsid w:val="00826E99"/>
    <w:rsid w:val="00844284"/>
    <w:rsid w:val="0084688D"/>
    <w:rsid w:val="00847094"/>
    <w:rsid w:val="00853B9D"/>
    <w:rsid w:val="008626A6"/>
    <w:rsid w:val="00871572"/>
    <w:rsid w:val="008858B2"/>
    <w:rsid w:val="008C21AA"/>
    <w:rsid w:val="008C3BEB"/>
    <w:rsid w:val="008C6AA3"/>
    <w:rsid w:val="008D1B04"/>
    <w:rsid w:val="008E060B"/>
    <w:rsid w:val="0090528D"/>
    <w:rsid w:val="00911C70"/>
    <w:rsid w:val="00912DE2"/>
    <w:rsid w:val="009255B3"/>
    <w:rsid w:val="009540B8"/>
    <w:rsid w:val="009755F8"/>
    <w:rsid w:val="009918AF"/>
    <w:rsid w:val="009A0586"/>
    <w:rsid w:val="009A1DD7"/>
    <w:rsid w:val="009A2D56"/>
    <w:rsid w:val="009A5249"/>
    <w:rsid w:val="009D437D"/>
    <w:rsid w:val="009E4F19"/>
    <w:rsid w:val="009F7FDC"/>
    <w:rsid w:val="00A07EA2"/>
    <w:rsid w:val="00A26D26"/>
    <w:rsid w:val="00A30C26"/>
    <w:rsid w:val="00A32249"/>
    <w:rsid w:val="00A36369"/>
    <w:rsid w:val="00A47839"/>
    <w:rsid w:val="00A65B77"/>
    <w:rsid w:val="00A7431D"/>
    <w:rsid w:val="00AA14D3"/>
    <w:rsid w:val="00AA288A"/>
    <w:rsid w:val="00AA32A1"/>
    <w:rsid w:val="00AA38E9"/>
    <w:rsid w:val="00AB34C5"/>
    <w:rsid w:val="00AC1706"/>
    <w:rsid w:val="00AC3BFD"/>
    <w:rsid w:val="00AC54E4"/>
    <w:rsid w:val="00AE4DC4"/>
    <w:rsid w:val="00AF5624"/>
    <w:rsid w:val="00AF57A2"/>
    <w:rsid w:val="00B04CF2"/>
    <w:rsid w:val="00B27D22"/>
    <w:rsid w:val="00B44DE5"/>
    <w:rsid w:val="00B55395"/>
    <w:rsid w:val="00B634B5"/>
    <w:rsid w:val="00B65E89"/>
    <w:rsid w:val="00B84951"/>
    <w:rsid w:val="00B87444"/>
    <w:rsid w:val="00BA0401"/>
    <w:rsid w:val="00BA1EB0"/>
    <w:rsid w:val="00BB2394"/>
    <w:rsid w:val="00BB79F3"/>
    <w:rsid w:val="00BE5F0A"/>
    <w:rsid w:val="00C01DF1"/>
    <w:rsid w:val="00C02A27"/>
    <w:rsid w:val="00C06983"/>
    <w:rsid w:val="00C1674D"/>
    <w:rsid w:val="00C21A82"/>
    <w:rsid w:val="00C24632"/>
    <w:rsid w:val="00C24F59"/>
    <w:rsid w:val="00C32C01"/>
    <w:rsid w:val="00C36C36"/>
    <w:rsid w:val="00C44A9D"/>
    <w:rsid w:val="00C61BAF"/>
    <w:rsid w:val="00C6631D"/>
    <w:rsid w:val="00C702D9"/>
    <w:rsid w:val="00C87C0B"/>
    <w:rsid w:val="00C94457"/>
    <w:rsid w:val="00C94FC9"/>
    <w:rsid w:val="00CA0177"/>
    <w:rsid w:val="00CA1C07"/>
    <w:rsid w:val="00CA354A"/>
    <w:rsid w:val="00CB5A9B"/>
    <w:rsid w:val="00CB5EF6"/>
    <w:rsid w:val="00CC11A0"/>
    <w:rsid w:val="00CC5C8B"/>
    <w:rsid w:val="00CE13F2"/>
    <w:rsid w:val="00CE2E0C"/>
    <w:rsid w:val="00D23D2F"/>
    <w:rsid w:val="00D3792D"/>
    <w:rsid w:val="00D51248"/>
    <w:rsid w:val="00D52C20"/>
    <w:rsid w:val="00D54AAE"/>
    <w:rsid w:val="00D64C72"/>
    <w:rsid w:val="00D736E3"/>
    <w:rsid w:val="00D75EA2"/>
    <w:rsid w:val="00D83DD2"/>
    <w:rsid w:val="00D84BA0"/>
    <w:rsid w:val="00D9299C"/>
    <w:rsid w:val="00DA4EFB"/>
    <w:rsid w:val="00DB5C5F"/>
    <w:rsid w:val="00DC3978"/>
    <w:rsid w:val="00DD4816"/>
    <w:rsid w:val="00DF3178"/>
    <w:rsid w:val="00E012F0"/>
    <w:rsid w:val="00E076DC"/>
    <w:rsid w:val="00E1583C"/>
    <w:rsid w:val="00E3173C"/>
    <w:rsid w:val="00E35BB3"/>
    <w:rsid w:val="00E42469"/>
    <w:rsid w:val="00E46C58"/>
    <w:rsid w:val="00E550D5"/>
    <w:rsid w:val="00E60F35"/>
    <w:rsid w:val="00E92C88"/>
    <w:rsid w:val="00EA6B53"/>
    <w:rsid w:val="00EB1F73"/>
    <w:rsid w:val="00EB68BB"/>
    <w:rsid w:val="00EC16F6"/>
    <w:rsid w:val="00ED1E38"/>
    <w:rsid w:val="00EF4040"/>
    <w:rsid w:val="00EF52B9"/>
    <w:rsid w:val="00F047C3"/>
    <w:rsid w:val="00F14C1E"/>
    <w:rsid w:val="00F16027"/>
    <w:rsid w:val="00F36A17"/>
    <w:rsid w:val="00F45634"/>
    <w:rsid w:val="00F475D8"/>
    <w:rsid w:val="00F513C0"/>
    <w:rsid w:val="00F51C50"/>
    <w:rsid w:val="00F531F3"/>
    <w:rsid w:val="00F7413B"/>
    <w:rsid w:val="00F96C3B"/>
    <w:rsid w:val="00FA1F89"/>
    <w:rsid w:val="00FA3EE2"/>
    <w:rsid w:val="00FB748E"/>
    <w:rsid w:val="00FE1BC1"/>
    <w:rsid w:val="00FE3D3A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6855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E3"/>
  </w:style>
  <w:style w:type="paragraph" w:styleId="Footer">
    <w:name w:val="footer"/>
    <w:basedOn w:val="Normal"/>
    <w:link w:val="Foot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E3"/>
  </w:style>
  <w:style w:type="paragraph" w:styleId="BalloonText">
    <w:name w:val="Balloon Text"/>
    <w:basedOn w:val="Normal"/>
    <w:link w:val="BalloonTextChar"/>
    <w:uiPriority w:val="99"/>
    <w:semiHidden/>
    <w:unhideWhenUsed/>
    <w:rsid w:val="002C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8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A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8D3"/>
    <w:pPr>
      <w:ind w:left="720"/>
      <w:contextualSpacing/>
    </w:pPr>
    <w:rPr>
      <w:rFonts w:ascii="Calibri" w:eastAsiaTheme="minorHAnsi" w:hAnsi="Calibri" w:cs="Times New Roman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4A9D"/>
  </w:style>
  <w:style w:type="character" w:customStyle="1" w:styleId="DateChar">
    <w:name w:val="Date Char"/>
    <w:basedOn w:val="DefaultParagraphFont"/>
    <w:link w:val="Date"/>
    <w:uiPriority w:val="99"/>
    <w:semiHidden/>
    <w:rsid w:val="00C44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6855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E3"/>
  </w:style>
  <w:style w:type="paragraph" w:styleId="Footer">
    <w:name w:val="footer"/>
    <w:basedOn w:val="Normal"/>
    <w:link w:val="Foot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E3"/>
  </w:style>
  <w:style w:type="paragraph" w:styleId="BalloonText">
    <w:name w:val="Balloon Text"/>
    <w:basedOn w:val="Normal"/>
    <w:link w:val="BalloonTextChar"/>
    <w:uiPriority w:val="99"/>
    <w:semiHidden/>
    <w:unhideWhenUsed/>
    <w:rsid w:val="002C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8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A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8D3"/>
    <w:pPr>
      <w:ind w:left="720"/>
      <w:contextualSpacing/>
    </w:pPr>
    <w:rPr>
      <w:rFonts w:ascii="Calibri" w:eastAsiaTheme="minorHAnsi" w:hAnsi="Calibri" w:cs="Times New Roman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4A9D"/>
  </w:style>
  <w:style w:type="character" w:customStyle="1" w:styleId="DateChar">
    <w:name w:val="Date Char"/>
    <w:basedOn w:val="DefaultParagraphFont"/>
    <w:link w:val="Date"/>
    <w:uiPriority w:val="99"/>
    <w:semiHidden/>
    <w:rsid w:val="00C4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rta.brikaine@mfa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36B48-1193-477E-891D-28D81031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2125</Characters>
  <Application>Microsoft Office Word</Application>
  <DocSecurity>0</DocSecurity>
  <Lines>73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Apše</dc:creator>
  <cp:lastModifiedBy>Darta Brikaine</cp:lastModifiedBy>
  <cp:revision>9</cp:revision>
  <cp:lastPrinted>2016-01-08T06:41:00Z</cp:lastPrinted>
  <dcterms:created xsi:type="dcterms:W3CDTF">2016-01-08T06:42:00Z</dcterms:created>
  <dcterms:modified xsi:type="dcterms:W3CDTF">2016-01-11T14:25:00Z</dcterms:modified>
</cp:coreProperties>
</file>