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EE54B" w14:textId="77777777" w:rsidR="00FD1752" w:rsidRPr="00884004" w:rsidRDefault="00FD1752" w:rsidP="00FD1752">
      <w:pPr>
        <w:spacing w:after="0" w:line="240" w:lineRule="auto"/>
        <w:jc w:val="center"/>
        <w:rPr>
          <w:rFonts w:ascii="Times New Roman" w:hAnsi="Times New Roman" w:cs="Times New Roman"/>
          <w:b/>
          <w:color w:val="000000"/>
          <w:sz w:val="26"/>
          <w:szCs w:val="28"/>
        </w:rPr>
      </w:pPr>
      <w:r w:rsidRPr="00884004">
        <w:rPr>
          <w:rFonts w:ascii="Times New Roman" w:hAnsi="Times New Roman" w:cs="Times New Roman"/>
          <w:b/>
          <w:color w:val="000000"/>
          <w:sz w:val="26"/>
          <w:szCs w:val="28"/>
        </w:rPr>
        <w:t>Informatīvais ziņojums</w:t>
      </w:r>
    </w:p>
    <w:p w14:paraId="09EF5C2B" w14:textId="77777777" w:rsidR="00FD1752" w:rsidRPr="00884004" w:rsidRDefault="00FD1752" w:rsidP="00FD1752">
      <w:pPr>
        <w:spacing w:after="0" w:line="240" w:lineRule="auto"/>
        <w:jc w:val="center"/>
        <w:rPr>
          <w:rFonts w:ascii="Times New Roman" w:eastAsia="Calibri" w:hAnsi="Times New Roman" w:cs="Times New Roman"/>
          <w:b/>
          <w:color w:val="000000"/>
          <w:sz w:val="26"/>
          <w:szCs w:val="28"/>
        </w:rPr>
      </w:pPr>
      <w:r w:rsidRPr="00884004">
        <w:rPr>
          <w:rFonts w:ascii="Times New Roman" w:hAnsi="Times New Roman" w:cs="Times New Roman"/>
          <w:b/>
          <w:color w:val="000000"/>
          <w:sz w:val="26"/>
          <w:szCs w:val="28"/>
        </w:rPr>
        <w:t xml:space="preserve">Par </w:t>
      </w:r>
      <w:r w:rsidRPr="00884004">
        <w:rPr>
          <w:rFonts w:ascii="Times New Roman" w:eastAsia="Calibri" w:hAnsi="Times New Roman" w:cs="Times New Roman"/>
          <w:b/>
          <w:color w:val="000000"/>
          <w:sz w:val="26"/>
          <w:szCs w:val="28"/>
        </w:rPr>
        <w:t xml:space="preserve">2014.gada budžeta apakšprogrammā 29.02.00 </w:t>
      </w:r>
      <w:r w:rsidR="0039357A" w:rsidRPr="00884004">
        <w:rPr>
          <w:rFonts w:ascii="Times New Roman" w:eastAsia="Calibri" w:hAnsi="Times New Roman" w:cs="Times New Roman"/>
          <w:b/>
          <w:color w:val="000000"/>
          <w:sz w:val="26"/>
          <w:szCs w:val="28"/>
        </w:rPr>
        <w:t>“</w:t>
      </w:r>
      <w:r w:rsidRPr="00884004">
        <w:rPr>
          <w:rFonts w:ascii="Times New Roman" w:eastAsia="Calibri" w:hAnsi="Times New Roman" w:cs="Times New Roman"/>
          <w:b/>
          <w:color w:val="000000"/>
          <w:sz w:val="26"/>
          <w:szCs w:val="28"/>
        </w:rPr>
        <w:t>Elektroenerģijas lietotāju atbalsts</w:t>
      </w:r>
      <w:r w:rsidR="0039357A" w:rsidRPr="00884004">
        <w:rPr>
          <w:rFonts w:ascii="Times New Roman" w:eastAsia="Calibri" w:hAnsi="Times New Roman" w:cs="Times New Roman"/>
          <w:b/>
          <w:color w:val="000000"/>
          <w:sz w:val="26"/>
          <w:szCs w:val="28"/>
        </w:rPr>
        <w:t>”</w:t>
      </w:r>
      <w:r w:rsidRPr="00884004">
        <w:rPr>
          <w:rFonts w:ascii="Times New Roman" w:eastAsia="Calibri" w:hAnsi="Times New Roman" w:cs="Times New Roman"/>
          <w:b/>
          <w:color w:val="000000"/>
          <w:sz w:val="26"/>
          <w:szCs w:val="28"/>
        </w:rPr>
        <w:t xml:space="preserve"> paredzēto finansējumu</w:t>
      </w:r>
    </w:p>
    <w:p w14:paraId="3EAFA301" w14:textId="77777777" w:rsidR="00FD1752" w:rsidRPr="00884004" w:rsidRDefault="00FD1752" w:rsidP="00FD1752">
      <w:pPr>
        <w:spacing w:after="0" w:line="240" w:lineRule="auto"/>
        <w:ind w:firstLine="567"/>
        <w:rPr>
          <w:rFonts w:ascii="Times New Roman" w:hAnsi="Times New Roman" w:cs="Times New Roman"/>
          <w:color w:val="000000"/>
          <w:sz w:val="26"/>
          <w:szCs w:val="28"/>
        </w:rPr>
      </w:pPr>
    </w:p>
    <w:p w14:paraId="730D3ED8" w14:textId="1B635CA4" w:rsidR="00AD2466" w:rsidRPr="00884004" w:rsidRDefault="00584C78" w:rsidP="00584C78">
      <w:pPr>
        <w:widowControl w:val="0"/>
        <w:spacing w:after="0" w:line="240" w:lineRule="auto"/>
        <w:ind w:right="12" w:firstLine="567"/>
        <w:jc w:val="both"/>
        <w:rPr>
          <w:rFonts w:ascii="Times New Roman" w:eastAsia="Calibri" w:hAnsi="Times New Roman" w:cs="Times New Roman"/>
          <w:iCs/>
          <w:color w:val="000000"/>
          <w:sz w:val="26"/>
          <w:szCs w:val="28"/>
          <w:lang w:eastAsia="lv-LV"/>
        </w:rPr>
      </w:pPr>
      <w:r w:rsidRPr="00884004">
        <w:rPr>
          <w:rFonts w:ascii="Times New Roman" w:hAnsi="Times New Roman" w:cs="Times New Roman"/>
          <w:color w:val="000000"/>
          <w:sz w:val="26"/>
          <w:szCs w:val="28"/>
        </w:rPr>
        <w:t>2013. gada 13. augusta</w:t>
      </w:r>
      <w:r w:rsidR="00E06641" w:rsidRPr="00884004">
        <w:rPr>
          <w:rFonts w:ascii="Times New Roman" w:hAnsi="Times New Roman" w:cs="Times New Roman"/>
          <w:color w:val="000000"/>
          <w:sz w:val="26"/>
          <w:szCs w:val="28"/>
        </w:rPr>
        <w:t xml:space="preserve"> sēdē</w:t>
      </w:r>
      <w:r w:rsidRPr="00884004">
        <w:rPr>
          <w:rFonts w:ascii="Times New Roman" w:hAnsi="Times New Roman" w:cs="Times New Roman"/>
          <w:color w:val="000000"/>
          <w:sz w:val="26"/>
          <w:szCs w:val="28"/>
        </w:rPr>
        <w:t xml:space="preserve"> Ministru kabinets pieņēma</w:t>
      </w:r>
      <w:r w:rsidR="005F3C3B" w:rsidRPr="00884004">
        <w:rPr>
          <w:rFonts w:ascii="Times New Roman" w:hAnsi="Times New Roman" w:cs="Times New Roman"/>
          <w:color w:val="000000"/>
          <w:sz w:val="26"/>
          <w:szCs w:val="28"/>
        </w:rPr>
        <w:t xml:space="preserve"> </w:t>
      </w:r>
      <w:r w:rsidRPr="00884004">
        <w:rPr>
          <w:rFonts w:ascii="Times New Roman" w:hAnsi="Times New Roman" w:cs="Times New Roman"/>
          <w:color w:val="000000"/>
          <w:sz w:val="26"/>
          <w:szCs w:val="28"/>
        </w:rPr>
        <w:t xml:space="preserve">zināšanai </w:t>
      </w:r>
      <w:r w:rsidR="005F3C3B" w:rsidRPr="00884004">
        <w:rPr>
          <w:rFonts w:ascii="Times New Roman" w:hAnsi="Times New Roman" w:cs="Times New Roman"/>
          <w:color w:val="000000"/>
          <w:sz w:val="26"/>
          <w:szCs w:val="28"/>
        </w:rPr>
        <w:t xml:space="preserve">Ekonomikas ministrijas iesniegto </w:t>
      </w:r>
      <w:r w:rsidRPr="00884004">
        <w:rPr>
          <w:rFonts w:ascii="Times New Roman" w:hAnsi="Times New Roman" w:cs="Times New Roman"/>
          <w:color w:val="000000"/>
          <w:sz w:val="26"/>
          <w:szCs w:val="28"/>
        </w:rPr>
        <w:t>informatīvo ziņojumu “Komplekss risinājums elektroenerģijas tirgus problemātikai”</w:t>
      </w:r>
      <w:r w:rsidR="00CB229B" w:rsidRPr="00884004">
        <w:rPr>
          <w:rFonts w:ascii="Times New Roman" w:hAnsi="Times New Roman" w:cs="Times New Roman"/>
          <w:color w:val="000000"/>
          <w:sz w:val="26"/>
          <w:szCs w:val="28"/>
        </w:rPr>
        <w:t>(turpmāk – ziņojums)</w:t>
      </w:r>
      <w:r w:rsidR="00AD2466" w:rsidRPr="00884004">
        <w:rPr>
          <w:rFonts w:ascii="Times New Roman" w:hAnsi="Times New Roman" w:cs="Times New Roman"/>
          <w:color w:val="000000"/>
          <w:sz w:val="26"/>
          <w:szCs w:val="28"/>
        </w:rPr>
        <w:t>.</w:t>
      </w:r>
      <w:r w:rsidRPr="00884004">
        <w:rPr>
          <w:rFonts w:ascii="Times New Roman" w:hAnsi="Times New Roman" w:cs="Times New Roman"/>
          <w:color w:val="000000"/>
          <w:sz w:val="26"/>
          <w:szCs w:val="28"/>
        </w:rPr>
        <w:t xml:space="preserve"> Ņemot vērā</w:t>
      </w:r>
      <w:r w:rsidR="00CB229B" w:rsidRPr="00884004">
        <w:rPr>
          <w:rFonts w:ascii="Times New Roman" w:hAnsi="Times New Roman" w:cs="Times New Roman"/>
          <w:color w:val="000000"/>
          <w:sz w:val="26"/>
          <w:szCs w:val="28"/>
        </w:rPr>
        <w:t xml:space="preserve"> ziņojumā ietverto informāciju</w:t>
      </w:r>
      <w:r w:rsidRPr="00884004">
        <w:rPr>
          <w:rFonts w:ascii="Times New Roman" w:hAnsi="Times New Roman" w:cs="Times New Roman"/>
          <w:color w:val="000000"/>
          <w:sz w:val="26"/>
          <w:szCs w:val="28"/>
        </w:rPr>
        <w:t>, ka elektroenerģijas lietotāju atbalstam tika paredzēts izmantot valsts budžeta līdzekļus</w:t>
      </w:r>
      <w:r w:rsidR="00CB229B" w:rsidRPr="00884004">
        <w:rPr>
          <w:rFonts w:ascii="Times New Roman" w:hAnsi="Times New Roman" w:cs="Times New Roman"/>
          <w:color w:val="000000"/>
          <w:sz w:val="26"/>
          <w:szCs w:val="28"/>
        </w:rPr>
        <w:t xml:space="preserve"> un saskaņā ar ziņojumā ietverto informāciju to paredzēts novirzīt elektroenerģijas ražotājiem</w:t>
      </w:r>
      <w:r w:rsidRPr="00884004">
        <w:rPr>
          <w:rFonts w:ascii="Times New Roman" w:hAnsi="Times New Roman" w:cs="Times New Roman"/>
          <w:color w:val="000000"/>
          <w:sz w:val="26"/>
          <w:szCs w:val="28"/>
        </w:rPr>
        <w:t>, ziņojumā tika</w:t>
      </w:r>
      <w:r w:rsidR="00AD2466" w:rsidRPr="00884004">
        <w:rPr>
          <w:rFonts w:ascii="Times New Roman" w:hAnsi="Times New Roman" w:cs="Times New Roman"/>
          <w:color w:val="000000"/>
          <w:sz w:val="26"/>
          <w:szCs w:val="28"/>
        </w:rPr>
        <w:t xml:space="preserve"> </w:t>
      </w:r>
      <w:r w:rsidRPr="00884004">
        <w:rPr>
          <w:rFonts w:ascii="Times New Roman" w:hAnsi="Times New Roman" w:cs="Times New Roman"/>
          <w:color w:val="000000"/>
          <w:sz w:val="26"/>
          <w:szCs w:val="28"/>
        </w:rPr>
        <w:t xml:space="preserve">secināts, ka šāda veida instruments atbilst valsts atbalsta pazīmēm valsts atbalstu regulējošo Eiropas Savienības tiesību aktu izpratnē, un līdz ar to ir </w:t>
      </w:r>
      <w:r w:rsidR="008279C2" w:rsidRPr="00884004">
        <w:rPr>
          <w:rFonts w:ascii="Times New Roman" w:hAnsi="Times New Roman" w:cs="Times New Roman"/>
          <w:color w:val="000000"/>
          <w:sz w:val="26"/>
          <w:szCs w:val="28"/>
        </w:rPr>
        <w:t>sa</w:t>
      </w:r>
      <w:r w:rsidRPr="00884004">
        <w:rPr>
          <w:rFonts w:ascii="Times New Roman" w:hAnsi="Times New Roman" w:cs="Times New Roman"/>
          <w:color w:val="000000"/>
          <w:sz w:val="26"/>
          <w:szCs w:val="28"/>
        </w:rPr>
        <w:t>skaņojams ar Eiropas Komisiju</w:t>
      </w:r>
      <w:r w:rsidRPr="00884004">
        <w:rPr>
          <w:rFonts w:ascii="Times New Roman" w:hAnsi="Times New Roman" w:cs="Times New Roman"/>
          <w:color w:val="000000"/>
          <w:sz w:val="26"/>
          <w:szCs w:val="28"/>
          <w:lang w:eastAsia="lv-LV"/>
        </w:rPr>
        <w:t xml:space="preserve">, ievērojot Līguma par Eiropas Savienības darbību 107.  un 108. pantu, kā arī </w:t>
      </w:r>
      <w:r w:rsidR="007A6D0B" w:rsidRPr="00884004">
        <w:rPr>
          <w:rFonts w:ascii="Times New Roman" w:eastAsia="Calibri" w:hAnsi="Times New Roman" w:cs="Times New Roman"/>
          <w:iCs/>
          <w:color w:val="000000"/>
          <w:sz w:val="26"/>
          <w:szCs w:val="28"/>
          <w:lang w:eastAsia="lv-LV"/>
        </w:rPr>
        <w:t>Eiropas Kopienas pamatnostādnēm par valsts atbalstu vides aizsardzībai (2008/C 82/01)</w:t>
      </w:r>
      <w:r w:rsidRPr="00884004">
        <w:rPr>
          <w:rFonts w:ascii="Times New Roman" w:eastAsia="Calibri" w:hAnsi="Times New Roman" w:cs="Times New Roman"/>
          <w:iCs/>
          <w:color w:val="000000"/>
          <w:sz w:val="26"/>
          <w:szCs w:val="28"/>
          <w:lang w:eastAsia="lv-LV"/>
        </w:rPr>
        <w:t xml:space="preserve">, kuras bija piemērojamas līdz 2014. gada 31. decembrim. </w:t>
      </w:r>
    </w:p>
    <w:p w14:paraId="5E30CA5F" w14:textId="7F32BBD7" w:rsidR="00CE418D" w:rsidRPr="00884004" w:rsidRDefault="00CE418D" w:rsidP="00CE418D">
      <w:pPr>
        <w:widowControl w:val="0"/>
        <w:spacing w:after="0" w:line="240" w:lineRule="auto"/>
        <w:ind w:right="12" w:firstLine="567"/>
        <w:jc w:val="both"/>
        <w:rPr>
          <w:rFonts w:ascii="Times New Roman" w:eastAsia="Calibri" w:hAnsi="Times New Roman" w:cs="Times New Roman"/>
          <w:iCs/>
          <w:color w:val="000000"/>
          <w:sz w:val="26"/>
          <w:szCs w:val="28"/>
          <w:lang w:eastAsia="lv-LV"/>
        </w:rPr>
      </w:pPr>
      <w:r w:rsidRPr="00884004">
        <w:rPr>
          <w:rFonts w:ascii="Times New Roman" w:eastAsia="Calibri" w:hAnsi="Times New Roman" w:cs="Times New Roman"/>
          <w:color w:val="000000"/>
          <w:sz w:val="26"/>
          <w:szCs w:val="28"/>
        </w:rPr>
        <w:t xml:space="preserve">Ar </w:t>
      </w:r>
      <w:r w:rsidR="00584C78" w:rsidRPr="00884004">
        <w:rPr>
          <w:rFonts w:ascii="Times New Roman" w:eastAsia="Calibri" w:hAnsi="Times New Roman" w:cs="Times New Roman"/>
          <w:color w:val="000000"/>
          <w:sz w:val="26"/>
          <w:szCs w:val="28"/>
        </w:rPr>
        <w:t>Ministru kabineta 2013. gada 13. augusta protokola Nr. </w:t>
      </w:r>
      <w:r w:rsidR="00AD2466" w:rsidRPr="00884004">
        <w:rPr>
          <w:rFonts w:ascii="Times New Roman" w:eastAsia="Calibri" w:hAnsi="Times New Roman" w:cs="Times New Roman"/>
          <w:color w:val="000000"/>
          <w:sz w:val="26"/>
          <w:szCs w:val="28"/>
        </w:rPr>
        <w:t>44</w:t>
      </w:r>
      <w:r w:rsidR="00584C78" w:rsidRPr="00884004">
        <w:rPr>
          <w:rFonts w:ascii="Times New Roman" w:eastAsia="Calibri" w:hAnsi="Times New Roman" w:cs="Times New Roman"/>
          <w:color w:val="000000"/>
          <w:sz w:val="26"/>
          <w:szCs w:val="28"/>
        </w:rPr>
        <w:t xml:space="preserve"> 1</w:t>
      </w:r>
      <w:r w:rsidR="00AD2466" w:rsidRPr="00884004">
        <w:rPr>
          <w:rFonts w:ascii="Times New Roman" w:eastAsia="Calibri" w:hAnsi="Times New Roman" w:cs="Times New Roman"/>
          <w:color w:val="000000"/>
          <w:sz w:val="26"/>
          <w:szCs w:val="28"/>
        </w:rPr>
        <w:t>56</w:t>
      </w:r>
      <w:r w:rsidR="00584C78" w:rsidRPr="00884004">
        <w:rPr>
          <w:rFonts w:ascii="Times New Roman" w:eastAsia="Calibri" w:hAnsi="Times New Roman" w:cs="Times New Roman"/>
          <w:color w:val="000000"/>
          <w:sz w:val="26"/>
          <w:szCs w:val="28"/>
        </w:rPr>
        <w:t>. §</w:t>
      </w:r>
      <w:r w:rsidR="00C75D14" w:rsidRPr="00884004">
        <w:rPr>
          <w:rFonts w:ascii="Times New Roman" w:eastAsia="Calibri" w:hAnsi="Times New Roman" w:cs="Times New Roman"/>
          <w:color w:val="000000"/>
          <w:sz w:val="26"/>
          <w:szCs w:val="28"/>
        </w:rPr>
        <w:t xml:space="preserve"> </w:t>
      </w:r>
      <w:r w:rsidR="00CB229B" w:rsidRPr="00884004">
        <w:rPr>
          <w:rFonts w:ascii="Times New Roman" w:eastAsia="Calibri" w:hAnsi="Times New Roman" w:cs="Times New Roman"/>
          <w:color w:val="000000"/>
          <w:sz w:val="26"/>
          <w:szCs w:val="28"/>
        </w:rPr>
        <w:t>7</w:t>
      </w:r>
      <w:r w:rsidR="00584C78" w:rsidRPr="00884004">
        <w:rPr>
          <w:rFonts w:ascii="Times New Roman" w:eastAsia="Calibri" w:hAnsi="Times New Roman" w:cs="Times New Roman"/>
          <w:color w:val="000000"/>
          <w:sz w:val="26"/>
          <w:szCs w:val="28"/>
        </w:rPr>
        <w:t>. punkt</w:t>
      </w:r>
      <w:r w:rsidRPr="00884004">
        <w:rPr>
          <w:rFonts w:ascii="Times New Roman" w:eastAsia="Calibri" w:hAnsi="Times New Roman" w:cs="Times New Roman"/>
          <w:color w:val="000000"/>
          <w:sz w:val="26"/>
          <w:szCs w:val="28"/>
        </w:rPr>
        <w:t>u</w:t>
      </w:r>
      <w:r w:rsidR="00584C78" w:rsidRPr="00884004">
        <w:rPr>
          <w:rFonts w:ascii="Times New Roman" w:eastAsia="Calibri" w:hAnsi="Times New Roman" w:cs="Times New Roman"/>
          <w:color w:val="000000"/>
          <w:sz w:val="26"/>
          <w:szCs w:val="28"/>
        </w:rPr>
        <w:t xml:space="preserve"> </w:t>
      </w:r>
      <w:r w:rsidR="00AD2466" w:rsidRPr="00884004">
        <w:rPr>
          <w:rFonts w:ascii="Times New Roman" w:eastAsia="Calibri" w:hAnsi="Times New Roman" w:cs="Times New Roman"/>
          <w:color w:val="000000"/>
          <w:sz w:val="26"/>
          <w:szCs w:val="28"/>
        </w:rPr>
        <w:t>Ekonomikas ministrijai</w:t>
      </w:r>
      <w:r w:rsidR="008279C2" w:rsidRPr="00884004">
        <w:rPr>
          <w:rFonts w:ascii="Times New Roman" w:eastAsia="Calibri" w:hAnsi="Times New Roman" w:cs="Times New Roman"/>
          <w:color w:val="000000"/>
          <w:sz w:val="26"/>
          <w:szCs w:val="28"/>
        </w:rPr>
        <w:t xml:space="preserve"> uzdots</w:t>
      </w:r>
      <w:r w:rsidR="00AD2466" w:rsidRPr="00884004">
        <w:rPr>
          <w:rFonts w:ascii="Times New Roman" w:eastAsia="Calibri" w:hAnsi="Times New Roman" w:cs="Times New Roman"/>
          <w:color w:val="000000"/>
          <w:sz w:val="26"/>
          <w:szCs w:val="28"/>
        </w:rPr>
        <w:t xml:space="preserve"> saskaņot ar Eiropas Komisiju jautājumu par Elektroenerģijas lietotāju atbalsta fondu atbilstoši Līguma par Eiropas Savienības darbību 107. un 108. pantam. </w:t>
      </w:r>
      <w:r w:rsidR="00584C78" w:rsidRPr="00884004">
        <w:rPr>
          <w:rFonts w:ascii="Times New Roman" w:eastAsia="Calibri" w:hAnsi="Times New Roman" w:cs="Times New Roman"/>
          <w:iCs/>
          <w:color w:val="000000"/>
          <w:sz w:val="26"/>
          <w:szCs w:val="28"/>
          <w:lang w:eastAsia="lv-LV"/>
        </w:rPr>
        <w:t>Līdz ar to likuma “Par valsts budžetu 2014.gadam”</w:t>
      </w:r>
      <w:r w:rsidR="00AD2466" w:rsidRPr="00884004">
        <w:rPr>
          <w:rFonts w:ascii="Times New Roman" w:eastAsia="Calibri" w:hAnsi="Times New Roman" w:cs="Times New Roman"/>
          <w:iCs/>
          <w:color w:val="000000"/>
          <w:sz w:val="26"/>
          <w:szCs w:val="28"/>
          <w:lang w:eastAsia="lv-LV"/>
        </w:rPr>
        <w:t xml:space="preserve"> 57. </w:t>
      </w:r>
      <w:r w:rsidR="009F2EC2" w:rsidRPr="00884004">
        <w:rPr>
          <w:rFonts w:ascii="Times New Roman" w:eastAsia="Calibri" w:hAnsi="Times New Roman" w:cs="Times New Roman"/>
          <w:iCs/>
          <w:color w:val="000000"/>
          <w:sz w:val="26"/>
          <w:szCs w:val="28"/>
          <w:lang w:eastAsia="lv-LV"/>
        </w:rPr>
        <w:t>pantā tika noteik</w:t>
      </w:r>
      <w:r w:rsidR="00584C78" w:rsidRPr="00884004">
        <w:rPr>
          <w:rFonts w:ascii="Times New Roman" w:eastAsia="Calibri" w:hAnsi="Times New Roman" w:cs="Times New Roman"/>
          <w:iCs/>
          <w:color w:val="000000"/>
          <w:sz w:val="26"/>
          <w:szCs w:val="28"/>
          <w:lang w:eastAsia="lv-LV"/>
        </w:rPr>
        <w:t xml:space="preserve">ts, ka Ekonomikas ministrijas budžeta apakšprogrammā 29.02.00 </w:t>
      </w:r>
      <w:r w:rsidR="009F2EC2" w:rsidRPr="00884004">
        <w:rPr>
          <w:rFonts w:ascii="Times New Roman" w:eastAsia="Calibri" w:hAnsi="Times New Roman" w:cs="Times New Roman"/>
          <w:iCs/>
          <w:color w:val="000000"/>
          <w:sz w:val="26"/>
          <w:szCs w:val="28"/>
          <w:lang w:eastAsia="lv-LV"/>
        </w:rPr>
        <w:t>“</w:t>
      </w:r>
      <w:r w:rsidR="00584C78" w:rsidRPr="00884004">
        <w:rPr>
          <w:rFonts w:ascii="Times New Roman" w:eastAsia="Calibri" w:hAnsi="Times New Roman" w:cs="Times New Roman"/>
          <w:iCs/>
          <w:color w:val="000000"/>
          <w:sz w:val="26"/>
          <w:szCs w:val="28"/>
          <w:lang w:eastAsia="lv-LV"/>
        </w:rPr>
        <w:t>Elek</w:t>
      </w:r>
      <w:r w:rsidR="009F2EC2" w:rsidRPr="00884004">
        <w:rPr>
          <w:rFonts w:ascii="Times New Roman" w:eastAsia="Calibri" w:hAnsi="Times New Roman" w:cs="Times New Roman"/>
          <w:iCs/>
          <w:color w:val="000000"/>
          <w:sz w:val="26"/>
          <w:szCs w:val="28"/>
          <w:lang w:eastAsia="lv-LV"/>
        </w:rPr>
        <w:t>troenerģijas lietotāju atbalsts”</w:t>
      </w:r>
      <w:r w:rsidR="00584C78" w:rsidRPr="00884004">
        <w:rPr>
          <w:rFonts w:ascii="Times New Roman" w:eastAsia="Calibri" w:hAnsi="Times New Roman" w:cs="Times New Roman"/>
          <w:iCs/>
          <w:color w:val="000000"/>
          <w:sz w:val="26"/>
          <w:szCs w:val="28"/>
          <w:lang w:eastAsia="lv-LV"/>
        </w:rPr>
        <w:t xml:space="preserve"> izdevumi veicami tikai pēc tam, kad saņemts Eiropas Komisijas lēmum</w:t>
      </w:r>
      <w:r w:rsidR="00C8555B" w:rsidRPr="00884004">
        <w:rPr>
          <w:rFonts w:ascii="Times New Roman" w:eastAsia="Calibri" w:hAnsi="Times New Roman" w:cs="Times New Roman"/>
          <w:iCs/>
          <w:color w:val="000000"/>
          <w:sz w:val="26"/>
          <w:szCs w:val="28"/>
          <w:lang w:eastAsia="lv-LV"/>
        </w:rPr>
        <w:t>s</w:t>
      </w:r>
      <w:r w:rsidR="00584C78" w:rsidRPr="00884004">
        <w:rPr>
          <w:rFonts w:ascii="Times New Roman" w:eastAsia="Calibri" w:hAnsi="Times New Roman" w:cs="Times New Roman"/>
          <w:iCs/>
          <w:color w:val="000000"/>
          <w:sz w:val="26"/>
          <w:szCs w:val="28"/>
          <w:lang w:eastAsia="lv-LV"/>
        </w:rPr>
        <w:t xml:space="preserve"> par pasākuma atbilstību Eiropas Kopienas kopējam tirgum.</w:t>
      </w:r>
      <w:r w:rsidRPr="00884004">
        <w:rPr>
          <w:rFonts w:ascii="Times New Roman" w:eastAsia="Calibri" w:hAnsi="Times New Roman" w:cs="Times New Roman"/>
          <w:iCs/>
          <w:color w:val="000000"/>
          <w:sz w:val="26"/>
          <w:szCs w:val="28"/>
          <w:lang w:eastAsia="lv-LV"/>
        </w:rPr>
        <w:t xml:space="preserve"> </w:t>
      </w:r>
    </w:p>
    <w:p w14:paraId="10D0798E" w14:textId="77777777" w:rsidR="009F2EC2" w:rsidRPr="00884004" w:rsidRDefault="009F2EC2" w:rsidP="00CE418D">
      <w:pPr>
        <w:widowControl w:val="0"/>
        <w:spacing w:after="0" w:line="240" w:lineRule="auto"/>
        <w:ind w:right="12" w:firstLine="567"/>
        <w:jc w:val="both"/>
        <w:rPr>
          <w:rFonts w:ascii="Times New Roman" w:eastAsia="Calibri" w:hAnsi="Times New Roman" w:cs="Times New Roman"/>
          <w:sz w:val="26"/>
          <w:szCs w:val="28"/>
        </w:rPr>
      </w:pPr>
      <w:r w:rsidRPr="00884004">
        <w:rPr>
          <w:rFonts w:ascii="Times New Roman" w:eastAsia="Calibri" w:hAnsi="Times New Roman" w:cs="Times New Roman"/>
          <w:sz w:val="26"/>
          <w:szCs w:val="28"/>
        </w:rPr>
        <w:t xml:space="preserve">Likums </w:t>
      </w:r>
      <w:r w:rsidRPr="00884004">
        <w:rPr>
          <w:rFonts w:ascii="Times New Roman" w:eastAsia="Calibri" w:hAnsi="Times New Roman" w:cs="Times New Roman"/>
          <w:iCs/>
          <w:sz w:val="26"/>
          <w:szCs w:val="28"/>
          <w:lang w:eastAsia="lv-LV"/>
        </w:rPr>
        <w:t>“Par valsts budžetu 2014. gadam” ir zaudējis spēku 2015. gada 1. janvārī.</w:t>
      </w:r>
    </w:p>
    <w:p w14:paraId="28D3E44D" w14:textId="77777777" w:rsidR="00FD1752" w:rsidRPr="00884004" w:rsidRDefault="00AD2466" w:rsidP="00FD1752">
      <w:pPr>
        <w:widowControl w:val="0"/>
        <w:spacing w:after="0" w:line="240" w:lineRule="auto"/>
        <w:ind w:right="12" w:firstLine="567"/>
        <w:jc w:val="both"/>
        <w:rPr>
          <w:rFonts w:ascii="Times New Roman" w:eastAsia="Calibri" w:hAnsi="Times New Roman" w:cs="Times New Roman"/>
          <w:color w:val="000000"/>
          <w:sz w:val="26"/>
          <w:szCs w:val="28"/>
        </w:rPr>
      </w:pPr>
      <w:r w:rsidRPr="00884004">
        <w:rPr>
          <w:rFonts w:ascii="Times New Roman" w:eastAsia="Calibri" w:hAnsi="Times New Roman" w:cs="Times New Roman"/>
          <w:color w:val="000000"/>
          <w:sz w:val="26"/>
          <w:szCs w:val="28"/>
        </w:rPr>
        <w:t xml:space="preserve">Lai izpildītu </w:t>
      </w:r>
      <w:r w:rsidRPr="00884004">
        <w:rPr>
          <w:rFonts w:ascii="Times New Roman" w:eastAsia="Calibri" w:hAnsi="Times New Roman" w:cs="Times New Roman"/>
          <w:iCs/>
          <w:color w:val="000000"/>
          <w:sz w:val="26"/>
          <w:szCs w:val="28"/>
          <w:lang w:eastAsia="lv-LV"/>
        </w:rPr>
        <w:t xml:space="preserve">likumā “Par valsts budžetu 2014.gadam” ietvertos nosacījumus, ar </w:t>
      </w:r>
      <w:r w:rsidR="00FD1752" w:rsidRPr="00884004">
        <w:rPr>
          <w:rFonts w:ascii="Times New Roman" w:eastAsia="Calibri" w:hAnsi="Times New Roman" w:cs="Times New Roman"/>
          <w:color w:val="000000"/>
          <w:sz w:val="26"/>
          <w:szCs w:val="28"/>
        </w:rPr>
        <w:t>Ministru kabineta 2014.</w:t>
      </w:r>
      <w:r w:rsidR="0039357A" w:rsidRPr="00884004">
        <w:rPr>
          <w:rFonts w:ascii="Times New Roman" w:eastAsia="Calibri" w:hAnsi="Times New Roman" w:cs="Times New Roman"/>
          <w:color w:val="000000"/>
          <w:sz w:val="26"/>
          <w:szCs w:val="28"/>
        </w:rPr>
        <w:t> </w:t>
      </w:r>
      <w:r w:rsidR="00FD1752" w:rsidRPr="00884004">
        <w:rPr>
          <w:rFonts w:ascii="Times New Roman" w:eastAsia="Calibri" w:hAnsi="Times New Roman" w:cs="Times New Roman"/>
          <w:color w:val="000000"/>
          <w:sz w:val="26"/>
          <w:szCs w:val="28"/>
        </w:rPr>
        <w:t>gada 5.</w:t>
      </w:r>
      <w:r w:rsidR="0039357A" w:rsidRPr="00884004">
        <w:rPr>
          <w:rFonts w:ascii="Times New Roman" w:eastAsia="Calibri" w:hAnsi="Times New Roman" w:cs="Times New Roman"/>
          <w:color w:val="000000"/>
          <w:sz w:val="26"/>
          <w:szCs w:val="28"/>
        </w:rPr>
        <w:t> </w:t>
      </w:r>
      <w:r w:rsidR="00FD1752" w:rsidRPr="00884004">
        <w:rPr>
          <w:rFonts w:ascii="Times New Roman" w:eastAsia="Calibri" w:hAnsi="Times New Roman" w:cs="Times New Roman"/>
          <w:color w:val="000000"/>
          <w:sz w:val="26"/>
          <w:szCs w:val="28"/>
        </w:rPr>
        <w:t>decembra protokola Nr.</w:t>
      </w:r>
      <w:r w:rsidR="0039357A" w:rsidRPr="00884004">
        <w:rPr>
          <w:rFonts w:ascii="Times New Roman" w:eastAsia="Calibri" w:hAnsi="Times New Roman" w:cs="Times New Roman"/>
          <w:color w:val="000000"/>
          <w:sz w:val="26"/>
          <w:szCs w:val="28"/>
        </w:rPr>
        <w:t> </w:t>
      </w:r>
      <w:r w:rsidR="00FD1752" w:rsidRPr="00884004">
        <w:rPr>
          <w:rFonts w:ascii="Times New Roman" w:eastAsia="Calibri" w:hAnsi="Times New Roman" w:cs="Times New Roman"/>
          <w:color w:val="000000"/>
          <w:sz w:val="26"/>
          <w:szCs w:val="28"/>
        </w:rPr>
        <w:t xml:space="preserve">67 </w:t>
      </w:r>
      <w:bookmarkStart w:id="0" w:name="14"/>
      <w:r w:rsidR="00FD1752" w:rsidRPr="00884004">
        <w:rPr>
          <w:rFonts w:ascii="Times New Roman" w:eastAsia="Calibri" w:hAnsi="Times New Roman" w:cs="Times New Roman"/>
          <w:color w:val="000000"/>
          <w:sz w:val="26"/>
          <w:szCs w:val="28"/>
        </w:rPr>
        <w:t>14.</w:t>
      </w:r>
      <w:r w:rsidR="0039357A" w:rsidRPr="00884004">
        <w:rPr>
          <w:rFonts w:ascii="Times New Roman" w:eastAsia="Calibri" w:hAnsi="Times New Roman" w:cs="Times New Roman"/>
          <w:color w:val="000000"/>
          <w:sz w:val="26"/>
          <w:szCs w:val="28"/>
        </w:rPr>
        <w:t> </w:t>
      </w:r>
      <w:r w:rsidR="00FD1752" w:rsidRPr="00884004">
        <w:rPr>
          <w:rFonts w:ascii="Times New Roman" w:eastAsia="Calibri" w:hAnsi="Times New Roman" w:cs="Times New Roman"/>
          <w:color w:val="000000"/>
          <w:sz w:val="26"/>
          <w:szCs w:val="28"/>
        </w:rPr>
        <w:t>§</w:t>
      </w:r>
      <w:bookmarkEnd w:id="0"/>
      <w:r w:rsidR="00FD1752" w:rsidRPr="00884004">
        <w:rPr>
          <w:rFonts w:ascii="Times New Roman" w:eastAsia="Calibri" w:hAnsi="Times New Roman" w:cs="Times New Roman"/>
          <w:color w:val="000000"/>
          <w:sz w:val="26"/>
          <w:szCs w:val="28"/>
        </w:rPr>
        <w:t xml:space="preserve"> 2.</w:t>
      </w:r>
      <w:r w:rsidR="0039357A" w:rsidRPr="00884004">
        <w:rPr>
          <w:rFonts w:ascii="Times New Roman" w:eastAsia="Calibri" w:hAnsi="Times New Roman" w:cs="Times New Roman"/>
          <w:color w:val="000000"/>
          <w:sz w:val="26"/>
          <w:szCs w:val="28"/>
        </w:rPr>
        <w:t> </w:t>
      </w:r>
      <w:r w:rsidR="00FD1752" w:rsidRPr="00884004">
        <w:rPr>
          <w:rFonts w:ascii="Times New Roman" w:eastAsia="Calibri" w:hAnsi="Times New Roman" w:cs="Times New Roman"/>
          <w:color w:val="000000"/>
          <w:sz w:val="26"/>
          <w:szCs w:val="28"/>
        </w:rPr>
        <w:t>punkt</w:t>
      </w:r>
      <w:r w:rsidRPr="00884004">
        <w:rPr>
          <w:rFonts w:ascii="Times New Roman" w:eastAsia="Calibri" w:hAnsi="Times New Roman" w:cs="Times New Roman"/>
          <w:color w:val="000000"/>
          <w:sz w:val="26"/>
          <w:szCs w:val="28"/>
        </w:rPr>
        <w:t>u</w:t>
      </w:r>
      <w:r w:rsidR="00FD1752" w:rsidRPr="00884004">
        <w:rPr>
          <w:rFonts w:ascii="Times New Roman" w:eastAsia="Calibri" w:hAnsi="Times New Roman" w:cs="Times New Roman"/>
          <w:color w:val="000000"/>
          <w:sz w:val="26"/>
          <w:szCs w:val="28"/>
        </w:rPr>
        <w:t xml:space="preserve"> ekonomikas ministram </w:t>
      </w:r>
      <w:r w:rsidRPr="00884004">
        <w:rPr>
          <w:rFonts w:ascii="Times New Roman" w:eastAsia="Calibri" w:hAnsi="Times New Roman" w:cs="Times New Roman"/>
          <w:color w:val="000000"/>
          <w:sz w:val="26"/>
          <w:szCs w:val="28"/>
        </w:rPr>
        <w:t xml:space="preserve">tika dota atļauja </w:t>
      </w:r>
      <w:r w:rsidR="00FD1752" w:rsidRPr="00884004">
        <w:rPr>
          <w:rFonts w:ascii="Times New Roman" w:eastAsia="Calibri" w:hAnsi="Times New Roman" w:cs="Times New Roman"/>
          <w:color w:val="000000"/>
          <w:sz w:val="26"/>
          <w:szCs w:val="28"/>
        </w:rPr>
        <w:t>pārskaitīt 2014.</w:t>
      </w:r>
      <w:r w:rsidR="0039357A" w:rsidRPr="00884004">
        <w:rPr>
          <w:rFonts w:ascii="Times New Roman" w:eastAsia="Calibri" w:hAnsi="Times New Roman" w:cs="Times New Roman"/>
          <w:color w:val="000000"/>
          <w:sz w:val="26"/>
          <w:szCs w:val="28"/>
        </w:rPr>
        <w:t> </w:t>
      </w:r>
      <w:r w:rsidR="00FD1752" w:rsidRPr="00884004">
        <w:rPr>
          <w:rFonts w:ascii="Times New Roman" w:eastAsia="Calibri" w:hAnsi="Times New Roman" w:cs="Times New Roman"/>
          <w:color w:val="000000"/>
          <w:sz w:val="26"/>
          <w:szCs w:val="28"/>
        </w:rPr>
        <w:t xml:space="preserve">gadā apakšprogrammā 29.02.00 </w:t>
      </w:r>
      <w:r w:rsidR="0039357A" w:rsidRPr="00884004">
        <w:rPr>
          <w:rFonts w:ascii="Times New Roman" w:eastAsia="Calibri" w:hAnsi="Times New Roman" w:cs="Times New Roman"/>
          <w:color w:val="000000"/>
          <w:sz w:val="26"/>
          <w:szCs w:val="28"/>
        </w:rPr>
        <w:t>“</w:t>
      </w:r>
      <w:r w:rsidR="00FD1752" w:rsidRPr="00884004">
        <w:rPr>
          <w:rFonts w:ascii="Times New Roman" w:eastAsia="Calibri" w:hAnsi="Times New Roman" w:cs="Times New Roman"/>
          <w:color w:val="000000"/>
          <w:sz w:val="26"/>
          <w:szCs w:val="28"/>
        </w:rPr>
        <w:t>Elektroenerģijas lietotāju atbalsts</w:t>
      </w:r>
      <w:r w:rsidR="0039357A" w:rsidRPr="00884004">
        <w:rPr>
          <w:rFonts w:ascii="Times New Roman" w:eastAsia="Calibri" w:hAnsi="Times New Roman" w:cs="Times New Roman"/>
          <w:color w:val="000000"/>
          <w:sz w:val="26"/>
          <w:szCs w:val="28"/>
        </w:rPr>
        <w:t>” paredzēto finansējumu 29 </w:t>
      </w:r>
      <w:r w:rsidR="00FD1752" w:rsidRPr="00884004">
        <w:rPr>
          <w:rFonts w:ascii="Times New Roman" w:eastAsia="Calibri" w:hAnsi="Times New Roman" w:cs="Times New Roman"/>
          <w:color w:val="000000"/>
          <w:sz w:val="26"/>
          <w:szCs w:val="28"/>
        </w:rPr>
        <w:t>264</w:t>
      </w:r>
      <w:r w:rsidR="00FE0C30" w:rsidRPr="00884004">
        <w:rPr>
          <w:rFonts w:ascii="Times New Roman" w:eastAsia="Calibri" w:hAnsi="Times New Roman" w:cs="Times New Roman"/>
          <w:color w:val="000000"/>
          <w:sz w:val="26"/>
          <w:szCs w:val="28"/>
        </w:rPr>
        <w:t> </w:t>
      </w:r>
      <w:r w:rsidR="00FD1752" w:rsidRPr="00884004">
        <w:rPr>
          <w:rFonts w:ascii="Times New Roman" w:eastAsia="Calibri" w:hAnsi="Times New Roman" w:cs="Times New Roman"/>
          <w:color w:val="000000"/>
          <w:sz w:val="26"/>
          <w:szCs w:val="28"/>
        </w:rPr>
        <w:t>488</w:t>
      </w:r>
      <w:r w:rsidR="00FE0C30" w:rsidRPr="00884004">
        <w:rPr>
          <w:rFonts w:ascii="Times New Roman" w:eastAsia="Calibri" w:hAnsi="Times New Roman" w:cs="Times New Roman"/>
          <w:color w:val="000000"/>
          <w:sz w:val="26"/>
          <w:szCs w:val="28"/>
        </w:rPr>
        <w:t>,00</w:t>
      </w:r>
      <w:r w:rsidR="0039357A" w:rsidRPr="00884004">
        <w:rPr>
          <w:rFonts w:ascii="Times New Roman" w:eastAsia="Calibri" w:hAnsi="Times New Roman" w:cs="Times New Roman"/>
          <w:color w:val="000000"/>
          <w:sz w:val="26"/>
          <w:szCs w:val="28"/>
        </w:rPr>
        <w:t> </w:t>
      </w:r>
      <w:r w:rsidR="00FD1752" w:rsidRPr="00884004">
        <w:rPr>
          <w:rFonts w:ascii="Times New Roman" w:eastAsia="Calibri" w:hAnsi="Times New Roman" w:cs="Times New Roman"/>
          <w:color w:val="000000"/>
          <w:sz w:val="26"/>
          <w:szCs w:val="28"/>
        </w:rPr>
        <w:t xml:space="preserve">EUR apmērā uz AS </w:t>
      </w:r>
      <w:r w:rsidR="0039357A" w:rsidRPr="00884004">
        <w:rPr>
          <w:rFonts w:ascii="Times New Roman" w:eastAsia="Calibri" w:hAnsi="Times New Roman" w:cs="Times New Roman"/>
          <w:color w:val="000000"/>
          <w:sz w:val="26"/>
          <w:szCs w:val="28"/>
        </w:rPr>
        <w:t>“</w:t>
      </w:r>
      <w:r w:rsidR="00FD1752" w:rsidRPr="00884004">
        <w:rPr>
          <w:rFonts w:ascii="Times New Roman" w:eastAsia="Calibri" w:hAnsi="Times New Roman" w:cs="Times New Roman"/>
          <w:color w:val="000000"/>
          <w:sz w:val="26"/>
          <w:szCs w:val="28"/>
        </w:rPr>
        <w:t>Enerģijas publiskais tirgotājs</w:t>
      </w:r>
      <w:r w:rsidR="0039357A" w:rsidRPr="00884004">
        <w:rPr>
          <w:rFonts w:ascii="Times New Roman" w:eastAsia="Calibri" w:hAnsi="Times New Roman" w:cs="Times New Roman"/>
          <w:color w:val="000000"/>
          <w:sz w:val="26"/>
          <w:szCs w:val="28"/>
        </w:rPr>
        <w:t>”</w:t>
      </w:r>
      <w:r w:rsidR="00FD1752" w:rsidRPr="00884004">
        <w:rPr>
          <w:rFonts w:ascii="Times New Roman" w:eastAsia="Calibri" w:hAnsi="Times New Roman" w:cs="Times New Roman"/>
          <w:color w:val="000000"/>
          <w:sz w:val="26"/>
          <w:szCs w:val="28"/>
        </w:rPr>
        <w:t xml:space="preserve"> norēķinu kontu Valsts kasē ar nosacījumu, ka AS </w:t>
      </w:r>
      <w:r w:rsidR="0039357A" w:rsidRPr="00884004">
        <w:rPr>
          <w:rFonts w:ascii="Times New Roman" w:eastAsia="Calibri" w:hAnsi="Times New Roman" w:cs="Times New Roman"/>
          <w:color w:val="000000"/>
          <w:sz w:val="26"/>
          <w:szCs w:val="28"/>
        </w:rPr>
        <w:t>“</w:t>
      </w:r>
      <w:r w:rsidR="00FD1752" w:rsidRPr="00884004">
        <w:rPr>
          <w:rFonts w:ascii="Times New Roman" w:eastAsia="Calibri" w:hAnsi="Times New Roman" w:cs="Times New Roman"/>
          <w:color w:val="000000"/>
          <w:sz w:val="26"/>
          <w:szCs w:val="28"/>
        </w:rPr>
        <w:t>Enerģijas publiskais tirgotājs</w:t>
      </w:r>
      <w:r w:rsidR="0039357A" w:rsidRPr="00884004">
        <w:rPr>
          <w:rFonts w:ascii="Times New Roman" w:eastAsia="Calibri" w:hAnsi="Times New Roman" w:cs="Times New Roman"/>
          <w:color w:val="000000"/>
          <w:sz w:val="26"/>
          <w:szCs w:val="28"/>
        </w:rPr>
        <w:t>”</w:t>
      </w:r>
      <w:r w:rsidR="00FD1752" w:rsidRPr="00884004">
        <w:rPr>
          <w:rFonts w:ascii="Times New Roman" w:eastAsia="Calibri" w:hAnsi="Times New Roman" w:cs="Times New Roman"/>
          <w:color w:val="000000"/>
          <w:sz w:val="26"/>
          <w:szCs w:val="28"/>
        </w:rPr>
        <w:t xml:space="preserve"> veic maksājumu iepriekš veikto izdevumu kompensēšanai no minētā konta tikai pēc tam, kad Eiropas Komisija atzinusi pasākuma atbilstību Eirop</w:t>
      </w:r>
      <w:r w:rsidR="0039357A" w:rsidRPr="00884004">
        <w:rPr>
          <w:rFonts w:ascii="Times New Roman" w:eastAsia="Calibri" w:hAnsi="Times New Roman" w:cs="Times New Roman"/>
          <w:color w:val="000000"/>
          <w:sz w:val="26"/>
          <w:szCs w:val="28"/>
        </w:rPr>
        <w:t xml:space="preserve">as Kopienas kopējam tirgum, un </w:t>
      </w:r>
      <w:r w:rsidR="00FD1752" w:rsidRPr="00884004">
        <w:rPr>
          <w:rFonts w:ascii="Times New Roman" w:eastAsia="Calibri" w:hAnsi="Times New Roman" w:cs="Times New Roman"/>
          <w:color w:val="000000"/>
          <w:sz w:val="26"/>
          <w:szCs w:val="28"/>
        </w:rPr>
        <w:t xml:space="preserve">maksājums no </w:t>
      </w:r>
      <w:r w:rsidR="00B4660F" w:rsidRPr="00884004">
        <w:rPr>
          <w:rFonts w:ascii="Times New Roman" w:eastAsia="Calibri" w:hAnsi="Times New Roman" w:cs="Times New Roman"/>
          <w:color w:val="000000"/>
          <w:sz w:val="26"/>
          <w:szCs w:val="28"/>
        </w:rPr>
        <w:t>AS</w:t>
      </w:r>
      <w:r w:rsidR="00FD1752" w:rsidRPr="00884004">
        <w:rPr>
          <w:rFonts w:ascii="Times New Roman" w:eastAsia="Calibri" w:hAnsi="Times New Roman" w:cs="Times New Roman"/>
          <w:color w:val="000000"/>
          <w:sz w:val="26"/>
          <w:szCs w:val="28"/>
        </w:rPr>
        <w:t xml:space="preserve"> </w:t>
      </w:r>
      <w:r w:rsidR="0039357A" w:rsidRPr="00884004">
        <w:rPr>
          <w:rFonts w:ascii="Times New Roman" w:eastAsia="Calibri" w:hAnsi="Times New Roman" w:cs="Times New Roman"/>
          <w:color w:val="000000"/>
          <w:sz w:val="26"/>
          <w:szCs w:val="28"/>
        </w:rPr>
        <w:t>“</w:t>
      </w:r>
      <w:r w:rsidR="00FD1752" w:rsidRPr="00884004">
        <w:rPr>
          <w:rFonts w:ascii="Times New Roman" w:eastAsia="Calibri" w:hAnsi="Times New Roman" w:cs="Times New Roman"/>
          <w:color w:val="000000"/>
          <w:sz w:val="26"/>
          <w:szCs w:val="28"/>
        </w:rPr>
        <w:t>Enerģijas publiskais tirgotājs” norēķinu konta veicams tikai ar Ekonomikas ministrijas pilnvarotā pārstāvja saskaņojumu (trešais paraksts).</w:t>
      </w:r>
    </w:p>
    <w:p w14:paraId="63EA1BC9" w14:textId="441379AF" w:rsidR="0039357A" w:rsidRPr="00884004" w:rsidRDefault="0039357A" w:rsidP="0039357A">
      <w:pPr>
        <w:widowControl w:val="0"/>
        <w:spacing w:after="0" w:line="240" w:lineRule="auto"/>
        <w:ind w:right="12" w:firstLine="567"/>
        <w:jc w:val="both"/>
        <w:rPr>
          <w:rFonts w:ascii="Times New Roman" w:eastAsia="Calibri" w:hAnsi="Times New Roman" w:cs="Times New Roman"/>
          <w:color w:val="000000"/>
          <w:sz w:val="26"/>
          <w:szCs w:val="28"/>
        </w:rPr>
      </w:pPr>
      <w:r w:rsidRPr="00884004">
        <w:rPr>
          <w:rFonts w:ascii="Times New Roman" w:eastAsia="Calibri" w:hAnsi="Times New Roman" w:cs="Times New Roman"/>
          <w:color w:val="000000"/>
          <w:sz w:val="26"/>
          <w:szCs w:val="28"/>
        </w:rPr>
        <w:t>At</w:t>
      </w:r>
      <w:r w:rsidR="00FD1752" w:rsidRPr="00884004">
        <w:rPr>
          <w:rFonts w:ascii="Times New Roman" w:eastAsia="Calibri" w:hAnsi="Times New Roman" w:cs="Times New Roman"/>
          <w:color w:val="000000"/>
          <w:sz w:val="26"/>
          <w:szCs w:val="28"/>
        </w:rPr>
        <w:t>bilstoši Ministru kabineta 2012.</w:t>
      </w:r>
      <w:r w:rsidRPr="00884004">
        <w:rPr>
          <w:rFonts w:ascii="Times New Roman" w:eastAsia="Calibri" w:hAnsi="Times New Roman" w:cs="Times New Roman"/>
          <w:color w:val="000000"/>
          <w:sz w:val="26"/>
          <w:szCs w:val="28"/>
        </w:rPr>
        <w:t> </w:t>
      </w:r>
      <w:r w:rsidR="00FD1752" w:rsidRPr="00884004">
        <w:rPr>
          <w:rFonts w:ascii="Times New Roman" w:eastAsia="Calibri" w:hAnsi="Times New Roman" w:cs="Times New Roman"/>
          <w:color w:val="000000"/>
          <w:sz w:val="26"/>
          <w:szCs w:val="28"/>
        </w:rPr>
        <w:t>gada 5.</w:t>
      </w:r>
      <w:r w:rsidRPr="00884004">
        <w:rPr>
          <w:rFonts w:ascii="Times New Roman" w:eastAsia="Calibri" w:hAnsi="Times New Roman" w:cs="Times New Roman"/>
          <w:color w:val="000000"/>
          <w:sz w:val="26"/>
          <w:szCs w:val="28"/>
        </w:rPr>
        <w:t> </w:t>
      </w:r>
      <w:r w:rsidR="00FD1752" w:rsidRPr="00884004">
        <w:rPr>
          <w:rFonts w:ascii="Times New Roman" w:eastAsia="Calibri" w:hAnsi="Times New Roman" w:cs="Times New Roman"/>
          <w:color w:val="000000"/>
          <w:sz w:val="26"/>
          <w:szCs w:val="28"/>
        </w:rPr>
        <w:t>jūnija noteikumos Nr.</w:t>
      </w:r>
      <w:r w:rsidRPr="00884004">
        <w:rPr>
          <w:rFonts w:ascii="Times New Roman" w:eastAsia="Calibri" w:hAnsi="Times New Roman" w:cs="Times New Roman"/>
          <w:color w:val="000000"/>
          <w:sz w:val="26"/>
          <w:szCs w:val="28"/>
        </w:rPr>
        <w:t> </w:t>
      </w:r>
      <w:r w:rsidR="00FD1752" w:rsidRPr="00884004">
        <w:rPr>
          <w:rFonts w:ascii="Times New Roman" w:eastAsia="Calibri" w:hAnsi="Times New Roman" w:cs="Times New Roman"/>
          <w:color w:val="000000"/>
          <w:sz w:val="26"/>
          <w:szCs w:val="28"/>
        </w:rPr>
        <w:t xml:space="preserve">386 </w:t>
      </w:r>
      <w:r w:rsidRPr="00884004">
        <w:rPr>
          <w:rFonts w:ascii="Times New Roman" w:eastAsia="Calibri" w:hAnsi="Times New Roman" w:cs="Times New Roman"/>
          <w:color w:val="000000"/>
          <w:sz w:val="26"/>
          <w:szCs w:val="28"/>
        </w:rPr>
        <w:t>“</w:t>
      </w:r>
      <w:r w:rsidR="00FD1752" w:rsidRPr="00884004">
        <w:rPr>
          <w:rFonts w:ascii="Times New Roman" w:eastAsia="Calibri" w:hAnsi="Times New Roman" w:cs="Times New Roman"/>
          <w:color w:val="000000"/>
          <w:sz w:val="26"/>
          <w:szCs w:val="28"/>
        </w:rPr>
        <w:t xml:space="preserve">Kārtība, kādā Valsts kase nodrošina elektronisko informācijas apmaiņu” noteiktajai kārtībai un AS </w:t>
      </w:r>
      <w:r w:rsidRPr="00884004">
        <w:rPr>
          <w:rFonts w:ascii="Times New Roman" w:eastAsia="Calibri" w:hAnsi="Times New Roman" w:cs="Times New Roman"/>
          <w:color w:val="000000"/>
          <w:sz w:val="26"/>
          <w:szCs w:val="28"/>
        </w:rPr>
        <w:t>“</w:t>
      </w:r>
      <w:r w:rsidR="00FD1752" w:rsidRPr="00884004">
        <w:rPr>
          <w:rFonts w:ascii="Times New Roman" w:eastAsia="Calibri" w:hAnsi="Times New Roman" w:cs="Times New Roman"/>
          <w:color w:val="000000"/>
          <w:sz w:val="26"/>
          <w:szCs w:val="28"/>
        </w:rPr>
        <w:t>Enerģijas publiskais tirgotājs” 2014.</w:t>
      </w:r>
      <w:r w:rsidRPr="00884004">
        <w:rPr>
          <w:rFonts w:ascii="Times New Roman" w:eastAsia="Calibri" w:hAnsi="Times New Roman" w:cs="Times New Roman"/>
          <w:color w:val="000000"/>
          <w:sz w:val="26"/>
          <w:szCs w:val="28"/>
        </w:rPr>
        <w:t> </w:t>
      </w:r>
      <w:r w:rsidR="00FD1752" w:rsidRPr="00884004">
        <w:rPr>
          <w:rFonts w:ascii="Times New Roman" w:eastAsia="Calibri" w:hAnsi="Times New Roman" w:cs="Times New Roman"/>
          <w:color w:val="000000"/>
          <w:sz w:val="26"/>
          <w:szCs w:val="28"/>
        </w:rPr>
        <w:t>gada 11.</w:t>
      </w:r>
      <w:r w:rsidRPr="00884004">
        <w:rPr>
          <w:rFonts w:ascii="Times New Roman" w:eastAsia="Calibri" w:hAnsi="Times New Roman" w:cs="Times New Roman"/>
          <w:color w:val="000000"/>
          <w:sz w:val="26"/>
          <w:szCs w:val="28"/>
        </w:rPr>
        <w:t> </w:t>
      </w:r>
      <w:r w:rsidR="00FD1752" w:rsidRPr="00884004">
        <w:rPr>
          <w:rFonts w:ascii="Times New Roman" w:eastAsia="Calibri" w:hAnsi="Times New Roman" w:cs="Times New Roman"/>
          <w:color w:val="000000"/>
          <w:sz w:val="26"/>
          <w:szCs w:val="28"/>
        </w:rPr>
        <w:t>decembra pieteikumiem Nr.8704/765708019/1 un Nr.8704/746708458/1 par budžeta elektronisko Norēķinu sistēmas „</w:t>
      </w:r>
      <w:proofErr w:type="spellStart"/>
      <w:r w:rsidR="00FD1752" w:rsidRPr="00884004">
        <w:rPr>
          <w:rFonts w:ascii="Times New Roman" w:eastAsia="Calibri" w:hAnsi="Times New Roman" w:cs="Times New Roman"/>
          <w:color w:val="000000"/>
          <w:sz w:val="26"/>
          <w:szCs w:val="28"/>
        </w:rPr>
        <w:t>eKase</w:t>
      </w:r>
      <w:proofErr w:type="spellEnd"/>
      <w:r w:rsidR="00FD1752" w:rsidRPr="00884004">
        <w:rPr>
          <w:rFonts w:ascii="Times New Roman" w:eastAsia="Calibri" w:hAnsi="Times New Roman" w:cs="Times New Roman"/>
          <w:color w:val="000000"/>
          <w:sz w:val="26"/>
          <w:szCs w:val="28"/>
        </w:rPr>
        <w:t>” lietošanu, 2014.</w:t>
      </w:r>
      <w:r w:rsidRPr="00884004">
        <w:rPr>
          <w:rFonts w:ascii="Times New Roman" w:eastAsia="Calibri" w:hAnsi="Times New Roman" w:cs="Times New Roman"/>
          <w:color w:val="000000"/>
          <w:sz w:val="26"/>
          <w:szCs w:val="28"/>
        </w:rPr>
        <w:t> </w:t>
      </w:r>
      <w:r w:rsidR="00FD1752" w:rsidRPr="00884004">
        <w:rPr>
          <w:rFonts w:ascii="Times New Roman" w:eastAsia="Calibri" w:hAnsi="Times New Roman" w:cs="Times New Roman"/>
          <w:color w:val="000000"/>
          <w:sz w:val="26"/>
          <w:szCs w:val="28"/>
        </w:rPr>
        <w:t>gada 11.</w:t>
      </w:r>
      <w:r w:rsidRPr="00884004">
        <w:rPr>
          <w:rFonts w:ascii="Times New Roman" w:eastAsia="Calibri" w:hAnsi="Times New Roman" w:cs="Times New Roman"/>
          <w:color w:val="000000"/>
          <w:sz w:val="26"/>
          <w:szCs w:val="28"/>
        </w:rPr>
        <w:t> </w:t>
      </w:r>
      <w:r w:rsidR="00FD1752" w:rsidRPr="00884004">
        <w:rPr>
          <w:rFonts w:ascii="Times New Roman" w:eastAsia="Calibri" w:hAnsi="Times New Roman" w:cs="Times New Roman"/>
          <w:color w:val="000000"/>
          <w:sz w:val="26"/>
          <w:szCs w:val="28"/>
        </w:rPr>
        <w:t xml:space="preserve">decembrī Ekonomikas ministrijas amatpersonām ir noformēts lietošanas režīms </w:t>
      </w:r>
      <w:r w:rsidRPr="00884004">
        <w:rPr>
          <w:rFonts w:ascii="Times New Roman" w:eastAsia="Calibri" w:hAnsi="Times New Roman" w:cs="Times New Roman"/>
          <w:color w:val="000000"/>
          <w:sz w:val="26"/>
          <w:szCs w:val="28"/>
        </w:rPr>
        <w:t>“</w:t>
      </w:r>
      <w:r w:rsidR="00FD1752" w:rsidRPr="00884004">
        <w:rPr>
          <w:rFonts w:ascii="Times New Roman" w:eastAsia="Calibri" w:hAnsi="Times New Roman" w:cs="Times New Roman"/>
          <w:color w:val="000000"/>
          <w:sz w:val="26"/>
          <w:szCs w:val="28"/>
        </w:rPr>
        <w:t xml:space="preserve">trešais paraksts” akciju sabiedrības </w:t>
      </w:r>
      <w:r w:rsidRPr="00884004">
        <w:rPr>
          <w:rFonts w:ascii="Times New Roman" w:eastAsia="Calibri" w:hAnsi="Times New Roman" w:cs="Times New Roman"/>
          <w:color w:val="000000"/>
          <w:sz w:val="26"/>
          <w:szCs w:val="28"/>
        </w:rPr>
        <w:t>“</w:t>
      </w:r>
      <w:r w:rsidR="00FD1752" w:rsidRPr="00884004">
        <w:rPr>
          <w:rFonts w:ascii="Times New Roman" w:eastAsia="Calibri" w:hAnsi="Times New Roman" w:cs="Times New Roman"/>
          <w:color w:val="000000"/>
          <w:sz w:val="26"/>
          <w:szCs w:val="28"/>
        </w:rPr>
        <w:t xml:space="preserve">Enerģijas publiskais tirgotājs” Valsts kasē atvērtajam kontam </w:t>
      </w:r>
      <w:r w:rsidR="00FD1752" w:rsidRPr="00884004">
        <w:rPr>
          <w:rFonts w:ascii="Times New Roman" w:eastAsia="Calibri" w:hAnsi="Times New Roman" w:cs="Times New Roman"/>
          <w:color w:val="000000"/>
          <w:sz w:val="26"/>
          <w:szCs w:val="28"/>
          <w:lang w:eastAsia="lv-LV"/>
        </w:rPr>
        <w:t>LV70TREL912870400100B.</w:t>
      </w:r>
      <w:r w:rsidR="00F23FE6" w:rsidRPr="00884004">
        <w:rPr>
          <w:rFonts w:ascii="Times New Roman" w:eastAsia="Calibri" w:hAnsi="Times New Roman" w:cs="Times New Roman"/>
          <w:color w:val="000000"/>
          <w:sz w:val="26"/>
          <w:szCs w:val="28"/>
          <w:lang w:eastAsia="lv-LV"/>
        </w:rPr>
        <w:t xml:space="preserve"> </w:t>
      </w:r>
      <w:r w:rsidR="003C780C" w:rsidRPr="00884004">
        <w:rPr>
          <w:rFonts w:ascii="Times New Roman" w:eastAsia="Calibri" w:hAnsi="Times New Roman" w:cs="Times New Roman"/>
          <w:color w:val="000000"/>
          <w:sz w:val="26"/>
          <w:szCs w:val="28"/>
          <w:lang w:eastAsia="lv-LV"/>
        </w:rPr>
        <w:t>Valsts dotācija</w:t>
      </w:r>
      <w:r w:rsidR="001250E5" w:rsidRPr="00884004">
        <w:rPr>
          <w:rFonts w:ascii="Times New Roman" w:eastAsia="Calibri" w:hAnsi="Times New Roman" w:cs="Times New Roman"/>
          <w:color w:val="000000"/>
          <w:sz w:val="26"/>
          <w:szCs w:val="28"/>
          <w:lang w:eastAsia="lv-LV"/>
        </w:rPr>
        <w:t xml:space="preserve"> no</w:t>
      </w:r>
      <w:r w:rsidR="003C780C" w:rsidRPr="00884004">
        <w:rPr>
          <w:rFonts w:ascii="Times New Roman" w:eastAsia="Calibri" w:hAnsi="Times New Roman" w:cs="Times New Roman"/>
          <w:color w:val="000000"/>
          <w:sz w:val="26"/>
          <w:szCs w:val="28"/>
          <w:lang w:eastAsia="lv-LV"/>
        </w:rPr>
        <w:t xml:space="preserve"> 2014. </w:t>
      </w:r>
      <w:r w:rsidR="001250E5" w:rsidRPr="00884004">
        <w:rPr>
          <w:rFonts w:ascii="Times New Roman" w:eastAsia="Calibri" w:hAnsi="Times New Roman" w:cs="Times New Roman"/>
          <w:color w:val="000000"/>
          <w:sz w:val="26"/>
          <w:szCs w:val="28"/>
          <w:lang w:eastAsia="lv-LV"/>
        </w:rPr>
        <w:t>gad</w:t>
      </w:r>
      <w:r w:rsidR="00DA4548" w:rsidRPr="00884004">
        <w:rPr>
          <w:rFonts w:ascii="Times New Roman" w:eastAsia="Calibri" w:hAnsi="Times New Roman" w:cs="Times New Roman"/>
          <w:color w:val="000000"/>
          <w:sz w:val="26"/>
          <w:szCs w:val="28"/>
          <w:lang w:eastAsia="lv-LV"/>
        </w:rPr>
        <w:t>a</w:t>
      </w:r>
      <w:r w:rsidR="001250E5" w:rsidRPr="00884004">
        <w:rPr>
          <w:rFonts w:ascii="Times New Roman" w:eastAsia="Calibri" w:hAnsi="Times New Roman" w:cs="Times New Roman"/>
          <w:color w:val="000000"/>
          <w:sz w:val="26"/>
          <w:szCs w:val="28"/>
          <w:lang w:eastAsia="lv-LV"/>
        </w:rPr>
        <w:t xml:space="preserve"> apakšprogrammas</w:t>
      </w:r>
      <w:r w:rsidR="003C780C" w:rsidRPr="00884004">
        <w:rPr>
          <w:rFonts w:ascii="Times New Roman" w:eastAsia="Calibri" w:hAnsi="Times New Roman" w:cs="Times New Roman"/>
          <w:color w:val="000000"/>
          <w:sz w:val="26"/>
          <w:szCs w:val="28"/>
          <w:lang w:eastAsia="lv-LV"/>
        </w:rPr>
        <w:t xml:space="preserve"> 29.02.00 “Elektroenerģijas lietotāju atbalsts” </w:t>
      </w:r>
      <w:r w:rsidR="001250E5" w:rsidRPr="00884004">
        <w:rPr>
          <w:rFonts w:ascii="Times New Roman" w:eastAsia="Calibri" w:hAnsi="Times New Roman" w:cs="Times New Roman"/>
          <w:color w:val="000000"/>
          <w:sz w:val="26"/>
          <w:szCs w:val="28"/>
          <w:lang w:eastAsia="lv-LV"/>
        </w:rPr>
        <w:lastRenderedPageBreak/>
        <w:t>pilnā apmērā 2014.gada 16.decembrī tika ieskaitīt</w:t>
      </w:r>
      <w:r w:rsidR="00DA4548" w:rsidRPr="00884004">
        <w:rPr>
          <w:rFonts w:ascii="Times New Roman" w:eastAsia="Calibri" w:hAnsi="Times New Roman" w:cs="Times New Roman"/>
          <w:color w:val="000000"/>
          <w:sz w:val="26"/>
          <w:szCs w:val="28"/>
          <w:lang w:eastAsia="lv-LV"/>
        </w:rPr>
        <w:t>a</w:t>
      </w:r>
      <w:r w:rsidR="003C780C" w:rsidRPr="00884004">
        <w:rPr>
          <w:rFonts w:ascii="Times New Roman" w:eastAsia="Calibri" w:hAnsi="Times New Roman" w:cs="Times New Roman"/>
          <w:color w:val="000000"/>
          <w:sz w:val="26"/>
          <w:szCs w:val="28"/>
          <w:lang w:eastAsia="lv-LV"/>
        </w:rPr>
        <w:t xml:space="preserve"> </w:t>
      </w:r>
      <w:r w:rsidR="00F23FE6" w:rsidRPr="00884004">
        <w:rPr>
          <w:rFonts w:ascii="Times New Roman" w:eastAsia="Calibri" w:hAnsi="Times New Roman" w:cs="Times New Roman"/>
          <w:color w:val="000000"/>
          <w:sz w:val="26"/>
          <w:szCs w:val="28"/>
        </w:rPr>
        <w:t xml:space="preserve"> </w:t>
      </w:r>
      <w:r w:rsidR="00F23FE6" w:rsidRPr="00884004">
        <w:rPr>
          <w:rFonts w:ascii="Times New Roman" w:eastAsia="Calibri" w:hAnsi="Times New Roman" w:cs="Times New Roman"/>
          <w:color w:val="000000"/>
          <w:sz w:val="26"/>
          <w:szCs w:val="28"/>
          <w:lang w:eastAsia="lv-LV"/>
        </w:rPr>
        <w:t xml:space="preserve">AS “Enerģijas publiskais tirgotājs” </w:t>
      </w:r>
      <w:r w:rsidR="001250E5" w:rsidRPr="00884004">
        <w:rPr>
          <w:rFonts w:ascii="Times New Roman" w:eastAsia="Calibri" w:hAnsi="Times New Roman" w:cs="Times New Roman"/>
          <w:color w:val="000000"/>
          <w:sz w:val="26"/>
          <w:szCs w:val="28"/>
          <w:lang w:eastAsia="lv-LV"/>
        </w:rPr>
        <w:t>kontā Valsts kasē.</w:t>
      </w:r>
      <w:r w:rsidR="00484B0F" w:rsidRPr="00884004">
        <w:rPr>
          <w:rFonts w:ascii="Times New Roman" w:eastAsia="Calibri" w:hAnsi="Times New Roman" w:cs="Times New Roman"/>
          <w:color w:val="000000"/>
          <w:sz w:val="26"/>
          <w:szCs w:val="28"/>
          <w:lang w:eastAsia="lv-LV"/>
        </w:rPr>
        <w:t xml:space="preserve"> Š</w:t>
      </w:r>
      <w:r w:rsidR="000E69B1" w:rsidRPr="00884004">
        <w:rPr>
          <w:rFonts w:ascii="Times New Roman" w:eastAsia="Calibri" w:hAnsi="Times New Roman" w:cs="Times New Roman"/>
          <w:color w:val="000000"/>
          <w:sz w:val="26"/>
          <w:szCs w:val="28"/>
          <w:lang w:eastAsia="lv-LV"/>
        </w:rPr>
        <w:t>os</w:t>
      </w:r>
      <w:r w:rsidR="00484B0F" w:rsidRPr="00884004">
        <w:rPr>
          <w:rFonts w:ascii="Times New Roman" w:eastAsia="Calibri" w:hAnsi="Times New Roman" w:cs="Times New Roman"/>
          <w:color w:val="000000"/>
          <w:sz w:val="26"/>
          <w:szCs w:val="28"/>
          <w:lang w:eastAsia="lv-LV"/>
        </w:rPr>
        <w:t xml:space="preserve"> finanšu līdzekļ</w:t>
      </w:r>
      <w:r w:rsidR="000E69B1" w:rsidRPr="00884004">
        <w:rPr>
          <w:rFonts w:ascii="Times New Roman" w:eastAsia="Calibri" w:hAnsi="Times New Roman" w:cs="Times New Roman"/>
          <w:color w:val="000000"/>
          <w:sz w:val="26"/>
          <w:szCs w:val="28"/>
          <w:lang w:eastAsia="lv-LV"/>
        </w:rPr>
        <w:t xml:space="preserve">us </w:t>
      </w:r>
      <w:r w:rsidR="00484B0F" w:rsidRPr="00884004">
        <w:rPr>
          <w:rFonts w:ascii="Times New Roman" w:eastAsia="Calibri" w:hAnsi="Times New Roman" w:cs="Times New Roman"/>
          <w:color w:val="000000"/>
          <w:sz w:val="26"/>
          <w:szCs w:val="28"/>
          <w:lang w:eastAsia="lv-LV"/>
        </w:rPr>
        <w:t xml:space="preserve"> </w:t>
      </w:r>
      <w:r w:rsidR="000E69B1" w:rsidRPr="00884004">
        <w:rPr>
          <w:rFonts w:ascii="Times New Roman" w:eastAsia="Calibri" w:hAnsi="Times New Roman" w:cs="Times New Roman"/>
          <w:color w:val="000000"/>
          <w:sz w:val="26"/>
          <w:szCs w:val="28"/>
          <w:lang w:eastAsia="lv-LV"/>
        </w:rPr>
        <w:t>AS “Enerģijas publiskais tirgotājs” atzina kā finanšu līdzekļus Valsts kasē (naudas līdzekļi ar ierobežojumiem) un samazināja debitoros atzītos nesaņemtos kompensējamos obligātā iepirkuma komponentes</w:t>
      </w:r>
      <w:r w:rsidR="0085780B" w:rsidRPr="00884004">
        <w:rPr>
          <w:rFonts w:ascii="Times New Roman" w:eastAsia="Calibri" w:hAnsi="Times New Roman" w:cs="Times New Roman"/>
          <w:color w:val="000000"/>
          <w:sz w:val="26"/>
          <w:szCs w:val="28"/>
          <w:lang w:eastAsia="lv-LV"/>
        </w:rPr>
        <w:t xml:space="preserve"> (turpmāk – OIK)</w:t>
      </w:r>
      <w:r w:rsidR="000E69B1" w:rsidRPr="00884004">
        <w:rPr>
          <w:rFonts w:ascii="Times New Roman" w:eastAsia="Calibri" w:hAnsi="Times New Roman" w:cs="Times New Roman"/>
          <w:color w:val="000000"/>
          <w:sz w:val="26"/>
          <w:szCs w:val="28"/>
          <w:lang w:eastAsia="lv-LV"/>
        </w:rPr>
        <w:t xml:space="preserve"> ieņēmumus</w:t>
      </w:r>
      <w:r w:rsidR="00711676" w:rsidRPr="00884004">
        <w:rPr>
          <w:rFonts w:ascii="Times New Roman" w:eastAsia="Calibri" w:hAnsi="Times New Roman" w:cs="Times New Roman"/>
          <w:color w:val="000000"/>
          <w:sz w:val="26"/>
          <w:szCs w:val="28"/>
          <w:lang w:eastAsia="lv-LV"/>
        </w:rPr>
        <w:t xml:space="preserve">. Finanšu līdzekļu lietošanas ierobežošana </w:t>
      </w:r>
      <w:r w:rsidR="00FD1752" w:rsidRPr="00884004">
        <w:rPr>
          <w:rFonts w:ascii="Times New Roman" w:eastAsia="Calibri" w:hAnsi="Times New Roman" w:cs="Times New Roman"/>
          <w:color w:val="000000"/>
          <w:sz w:val="26"/>
          <w:szCs w:val="28"/>
          <w:lang w:eastAsia="lv-LV"/>
        </w:rPr>
        <w:t xml:space="preserve">nozīmē, ka </w:t>
      </w:r>
      <w:r w:rsidR="00FD1752" w:rsidRPr="00884004">
        <w:rPr>
          <w:rFonts w:ascii="Times New Roman" w:eastAsia="Calibri" w:hAnsi="Times New Roman" w:cs="Times New Roman"/>
          <w:color w:val="000000"/>
          <w:sz w:val="26"/>
          <w:szCs w:val="28"/>
        </w:rPr>
        <w:t xml:space="preserve">AS </w:t>
      </w:r>
      <w:r w:rsidRPr="00884004">
        <w:rPr>
          <w:rFonts w:ascii="Times New Roman" w:eastAsia="Calibri" w:hAnsi="Times New Roman" w:cs="Times New Roman"/>
          <w:color w:val="000000"/>
          <w:sz w:val="26"/>
          <w:szCs w:val="28"/>
        </w:rPr>
        <w:t>“</w:t>
      </w:r>
      <w:r w:rsidR="00FD1752" w:rsidRPr="00884004">
        <w:rPr>
          <w:rFonts w:ascii="Times New Roman" w:eastAsia="Calibri" w:hAnsi="Times New Roman" w:cs="Times New Roman"/>
          <w:color w:val="000000"/>
          <w:sz w:val="26"/>
          <w:szCs w:val="28"/>
        </w:rPr>
        <w:t>Enerģijas publiskais tirgotājs” nevar rīkoties ar minētā kontā esošajiem līdzekļiem bez Ekonomikas mini</w:t>
      </w:r>
      <w:r w:rsidR="00444869" w:rsidRPr="00884004">
        <w:rPr>
          <w:rFonts w:ascii="Times New Roman" w:eastAsia="Calibri" w:hAnsi="Times New Roman" w:cs="Times New Roman"/>
          <w:color w:val="000000"/>
          <w:sz w:val="26"/>
          <w:szCs w:val="28"/>
        </w:rPr>
        <w:t>strijas amatpersonu saskaņojuma</w:t>
      </w:r>
      <w:r w:rsidR="00FD1752" w:rsidRPr="00884004">
        <w:rPr>
          <w:rFonts w:ascii="Times New Roman" w:eastAsia="Calibri" w:hAnsi="Times New Roman" w:cs="Times New Roman"/>
          <w:color w:val="000000"/>
          <w:sz w:val="26"/>
          <w:szCs w:val="28"/>
        </w:rPr>
        <w:t>.</w:t>
      </w:r>
    </w:p>
    <w:p w14:paraId="2738E89B" w14:textId="0AD63B23" w:rsidR="004102CE" w:rsidRPr="00884004" w:rsidRDefault="007C319A" w:rsidP="007C319A">
      <w:pPr>
        <w:spacing w:after="0" w:line="240" w:lineRule="auto"/>
        <w:ind w:firstLine="567"/>
        <w:jc w:val="both"/>
        <w:rPr>
          <w:rFonts w:ascii="Times New Roman" w:eastAsia="Calibri" w:hAnsi="Times New Roman" w:cs="Times New Roman"/>
          <w:color w:val="000000"/>
          <w:sz w:val="26"/>
          <w:szCs w:val="28"/>
        </w:rPr>
      </w:pPr>
      <w:r w:rsidRPr="00884004">
        <w:rPr>
          <w:rFonts w:ascii="Times New Roman" w:eastAsia="Calibri" w:hAnsi="Times New Roman" w:cs="Times New Roman"/>
          <w:color w:val="000000"/>
          <w:sz w:val="26"/>
          <w:szCs w:val="28"/>
        </w:rPr>
        <w:t xml:space="preserve">Ņemot vērā, ka atbalstu kā </w:t>
      </w:r>
      <w:r w:rsidR="0085780B" w:rsidRPr="00884004">
        <w:rPr>
          <w:rFonts w:ascii="Times New Roman" w:eastAsia="Calibri" w:hAnsi="Times New Roman" w:cs="Times New Roman"/>
          <w:color w:val="000000"/>
          <w:sz w:val="26"/>
          <w:szCs w:val="28"/>
        </w:rPr>
        <w:t>OIK</w:t>
      </w:r>
      <w:r w:rsidRPr="00884004">
        <w:rPr>
          <w:rFonts w:ascii="Times New Roman" w:eastAsia="Calibri" w:hAnsi="Times New Roman" w:cs="Times New Roman"/>
          <w:color w:val="000000"/>
          <w:sz w:val="26"/>
          <w:szCs w:val="28"/>
        </w:rPr>
        <w:t xml:space="preserve"> maksājuma samazinājumu proporcionāli patērētajai elektroenerģijas daļai saņem visi elektroenerģijas lietotāji</w:t>
      </w:r>
      <w:r w:rsidR="00CB229B" w:rsidRPr="00884004">
        <w:rPr>
          <w:rFonts w:ascii="Times New Roman" w:eastAsia="Calibri" w:hAnsi="Times New Roman" w:cs="Times New Roman"/>
          <w:color w:val="000000"/>
          <w:sz w:val="26"/>
          <w:szCs w:val="28"/>
        </w:rPr>
        <w:t>, nevis atbalsts ir vērsts uz elektroenerģiju ražojošiem uzņēmumiem</w:t>
      </w:r>
      <w:r w:rsidRPr="00884004">
        <w:rPr>
          <w:rFonts w:ascii="Times New Roman" w:eastAsia="Calibri" w:hAnsi="Times New Roman" w:cs="Times New Roman"/>
          <w:color w:val="000000"/>
          <w:sz w:val="26"/>
          <w:szCs w:val="28"/>
        </w:rPr>
        <w:t>, attiecīgais finansējums nesniedz selektīvu priekšrocību, un tādējādi</w:t>
      </w:r>
      <w:r w:rsidRPr="00884004">
        <w:rPr>
          <w:rFonts w:ascii="Times New Roman" w:eastAsia="Calibri" w:hAnsi="Times New Roman" w:cs="Times New Roman"/>
          <w:color w:val="000000"/>
          <w:sz w:val="26"/>
          <w:szCs w:val="28"/>
          <w:u w:val="single"/>
        </w:rPr>
        <w:t xml:space="preserve"> AS “Enerģijas publiskais tirgotājs” saņemtais budžeta maksājums nav uzskatāms par valsts atbalstu</w:t>
      </w:r>
      <w:r w:rsidRPr="00884004">
        <w:rPr>
          <w:rFonts w:ascii="Times New Roman" w:eastAsia="Calibri" w:hAnsi="Times New Roman" w:cs="Times New Roman"/>
          <w:color w:val="000000"/>
          <w:sz w:val="26"/>
          <w:szCs w:val="28"/>
        </w:rPr>
        <w:t xml:space="preserve">. </w:t>
      </w:r>
    </w:p>
    <w:p w14:paraId="4D403C14" w14:textId="33738F5E" w:rsidR="00FD1752" w:rsidRPr="00884004" w:rsidRDefault="0085780B" w:rsidP="0085780B">
      <w:pPr>
        <w:spacing w:after="0" w:line="240" w:lineRule="auto"/>
        <w:ind w:firstLine="567"/>
        <w:jc w:val="both"/>
        <w:rPr>
          <w:rFonts w:ascii="Times New Roman" w:hAnsi="Times New Roman" w:cs="Times New Roman"/>
          <w:sz w:val="26"/>
          <w:szCs w:val="28"/>
        </w:rPr>
      </w:pPr>
      <w:r w:rsidRPr="00884004">
        <w:rPr>
          <w:rFonts w:ascii="Times New Roman" w:eastAsia="Calibri" w:hAnsi="Times New Roman" w:cs="Times New Roman"/>
          <w:color w:val="000000"/>
          <w:sz w:val="26"/>
          <w:szCs w:val="28"/>
        </w:rPr>
        <w:t xml:space="preserve">Tā kā </w:t>
      </w:r>
      <w:r w:rsidR="00C75D14" w:rsidRPr="00884004">
        <w:rPr>
          <w:rFonts w:ascii="Times New Roman" w:eastAsia="Calibri" w:hAnsi="Times New Roman" w:cs="Times New Roman"/>
          <w:color w:val="000000"/>
          <w:sz w:val="26"/>
          <w:szCs w:val="28"/>
        </w:rPr>
        <w:t xml:space="preserve">budžeta sagatavošanas procesā </w:t>
      </w:r>
      <w:r w:rsidRPr="00884004">
        <w:rPr>
          <w:rFonts w:ascii="Times New Roman" w:eastAsia="Calibri" w:hAnsi="Times New Roman" w:cs="Times New Roman"/>
          <w:color w:val="000000"/>
          <w:sz w:val="26"/>
          <w:szCs w:val="28"/>
        </w:rPr>
        <w:t>Ekonomikas ministrija sniedza skaidrojumu par Ekonomikas ministrijas budžeta apakšprogrammā 29.02.00 “Elektroenerģijas lietotāju atbalsts” paredzētās apropriācijas novirzīšanu, to izmantojot visiem elektroenerģijas lietotājiem, daļēji kompensējot obligātās iepirkuma komponentes izmaksas, l</w:t>
      </w:r>
      <w:r w:rsidR="007C319A" w:rsidRPr="00884004">
        <w:rPr>
          <w:rFonts w:ascii="Times New Roman" w:eastAsia="Calibri" w:hAnsi="Times New Roman" w:cs="Times New Roman"/>
          <w:iCs/>
          <w:color w:val="000000"/>
          <w:sz w:val="26"/>
          <w:szCs w:val="28"/>
          <w:lang w:eastAsia="lv-LV"/>
        </w:rPr>
        <w:t>ikum</w:t>
      </w:r>
      <w:r w:rsidR="00AE64C0" w:rsidRPr="00884004">
        <w:rPr>
          <w:rFonts w:ascii="Times New Roman" w:eastAsia="Calibri" w:hAnsi="Times New Roman" w:cs="Times New Roman"/>
          <w:iCs/>
          <w:color w:val="000000"/>
          <w:sz w:val="26"/>
          <w:szCs w:val="28"/>
          <w:lang w:eastAsia="lv-LV"/>
        </w:rPr>
        <w:t>ā</w:t>
      </w:r>
      <w:r w:rsidR="007C319A" w:rsidRPr="00884004">
        <w:rPr>
          <w:rFonts w:ascii="Times New Roman" w:eastAsia="Calibri" w:hAnsi="Times New Roman" w:cs="Times New Roman"/>
          <w:iCs/>
          <w:color w:val="000000"/>
          <w:sz w:val="26"/>
          <w:szCs w:val="28"/>
          <w:lang w:eastAsia="lv-LV"/>
        </w:rPr>
        <w:t xml:space="preserve"> “Par valsts budžetu 2015.gadam” </w:t>
      </w:r>
      <w:r w:rsidRPr="00884004">
        <w:rPr>
          <w:rFonts w:ascii="Times New Roman" w:eastAsia="Calibri" w:hAnsi="Times New Roman" w:cs="Times New Roman"/>
          <w:iCs/>
          <w:color w:val="000000"/>
          <w:sz w:val="26"/>
          <w:szCs w:val="28"/>
          <w:lang w:eastAsia="lv-LV"/>
        </w:rPr>
        <w:t xml:space="preserve">netika </w:t>
      </w:r>
      <w:r w:rsidR="00AE64C0" w:rsidRPr="00884004">
        <w:rPr>
          <w:rFonts w:ascii="Times New Roman" w:eastAsia="Calibri" w:hAnsi="Times New Roman" w:cs="Times New Roman"/>
          <w:iCs/>
          <w:color w:val="000000"/>
          <w:sz w:val="26"/>
          <w:szCs w:val="28"/>
          <w:lang w:eastAsia="lv-LV"/>
        </w:rPr>
        <w:t xml:space="preserve">ietverts nosacījums par </w:t>
      </w:r>
      <w:r w:rsidR="00AE64C0" w:rsidRPr="00884004">
        <w:rPr>
          <w:rFonts w:ascii="Times New Roman" w:eastAsia="Calibri" w:hAnsi="Times New Roman" w:cs="Times New Roman"/>
          <w:color w:val="000000"/>
          <w:sz w:val="26"/>
          <w:szCs w:val="28"/>
        </w:rPr>
        <w:t xml:space="preserve">Eiropas Komisijas saskaņojuma saņemšanu, un tā </w:t>
      </w:r>
      <w:r w:rsidR="007C319A" w:rsidRPr="00884004">
        <w:rPr>
          <w:rFonts w:ascii="Times New Roman" w:eastAsia="Calibri" w:hAnsi="Times New Roman" w:cs="Times New Roman"/>
          <w:iCs/>
          <w:color w:val="000000"/>
          <w:sz w:val="26"/>
          <w:szCs w:val="28"/>
          <w:lang w:eastAsia="lv-LV"/>
        </w:rPr>
        <w:t>45. pants nosaka, ka</w:t>
      </w:r>
      <w:r w:rsidR="007C319A" w:rsidRPr="00884004">
        <w:rPr>
          <w:rFonts w:ascii="Times New Roman" w:hAnsi="Times New Roman" w:cs="Times New Roman"/>
          <w:sz w:val="26"/>
          <w:szCs w:val="28"/>
        </w:rPr>
        <w:t xml:space="preserve"> </w:t>
      </w:r>
      <w:r w:rsidRPr="00884004">
        <w:rPr>
          <w:rFonts w:ascii="Times New Roman" w:hAnsi="Times New Roman" w:cs="Times New Roman"/>
          <w:sz w:val="26"/>
          <w:szCs w:val="28"/>
        </w:rPr>
        <w:t xml:space="preserve">minēto </w:t>
      </w:r>
      <w:r w:rsidR="007C319A" w:rsidRPr="00884004">
        <w:rPr>
          <w:rFonts w:ascii="Times New Roman" w:hAnsi="Times New Roman" w:cs="Times New Roman"/>
          <w:sz w:val="26"/>
          <w:szCs w:val="28"/>
        </w:rPr>
        <w:t xml:space="preserve">apropriāciju var izmantot visiem elektroenerģijas lietotājiem, daļēji kompensējot </w:t>
      </w:r>
      <w:r w:rsidRPr="00884004">
        <w:rPr>
          <w:rFonts w:ascii="Times New Roman" w:hAnsi="Times New Roman" w:cs="Times New Roman"/>
          <w:sz w:val="26"/>
          <w:szCs w:val="28"/>
        </w:rPr>
        <w:t>OIK</w:t>
      </w:r>
      <w:r w:rsidR="007C319A" w:rsidRPr="00884004">
        <w:rPr>
          <w:rFonts w:ascii="Times New Roman" w:hAnsi="Times New Roman" w:cs="Times New Roman"/>
          <w:sz w:val="26"/>
          <w:szCs w:val="28"/>
        </w:rPr>
        <w:t xml:space="preserve"> izmaksas. </w:t>
      </w:r>
      <w:r w:rsidR="00571241" w:rsidRPr="00884004">
        <w:rPr>
          <w:rFonts w:ascii="Times New Roman" w:hAnsi="Times New Roman" w:cs="Times New Roman"/>
          <w:sz w:val="26"/>
          <w:szCs w:val="28"/>
        </w:rPr>
        <w:t xml:space="preserve">Līdz ar to </w:t>
      </w:r>
      <w:r w:rsidR="00AE64C0" w:rsidRPr="00884004">
        <w:rPr>
          <w:rFonts w:ascii="Times New Roman" w:hAnsi="Times New Roman" w:cs="Times New Roman"/>
          <w:sz w:val="26"/>
          <w:szCs w:val="28"/>
        </w:rPr>
        <w:t>likumdevējs</w:t>
      </w:r>
      <w:r w:rsidR="00571241" w:rsidRPr="00884004">
        <w:rPr>
          <w:rFonts w:ascii="Times New Roman" w:hAnsi="Times New Roman" w:cs="Times New Roman"/>
          <w:sz w:val="26"/>
          <w:szCs w:val="28"/>
        </w:rPr>
        <w:t xml:space="preserve">, pieņemot </w:t>
      </w:r>
      <w:r w:rsidR="00571241" w:rsidRPr="00884004">
        <w:rPr>
          <w:rFonts w:ascii="Times New Roman" w:eastAsia="Calibri" w:hAnsi="Times New Roman" w:cs="Times New Roman"/>
          <w:color w:val="000000"/>
          <w:sz w:val="26"/>
          <w:szCs w:val="28"/>
        </w:rPr>
        <w:t>l</w:t>
      </w:r>
      <w:r w:rsidR="00571241" w:rsidRPr="00884004">
        <w:rPr>
          <w:rFonts w:ascii="Times New Roman" w:eastAsia="Calibri" w:hAnsi="Times New Roman" w:cs="Times New Roman"/>
          <w:iCs/>
          <w:color w:val="000000"/>
          <w:sz w:val="26"/>
          <w:szCs w:val="28"/>
          <w:lang w:eastAsia="lv-LV"/>
        </w:rPr>
        <w:t xml:space="preserve">ikumu “Par valsts budžetu 2015.gadam”, ir ņēmis vērā secinājumus, ka </w:t>
      </w:r>
      <w:r w:rsidR="00571241" w:rsidRPr="00884004">
        <w:rPr>
          <w:rFonts w:ascii="Times New Roman" w:hAnsi="Times New Roman" w:cs="Times New Roman"/>
          <w:sz w:val="26"/>
          <w:szCs w:val="28"/>
        </w:rPr>
        <w:t>budžeta apakšprogrammā 29.02.00 “Elektroenerģijas lietotāju atbalsts” paredzētās apropriācijas izmaksa nav uzskatāma par valsts atbalstu</w:t>
      </w:r>
      <w:r w:rsidR="00AE64C0" w:rsidRPr="00884004">
        <w:rPr>
          <w:rFonts w:ascii="Times New Roman" w:hAnsi="Times New Roman" w:cs="Times New Roman"/>
          <w:sz w:val="26"/>
          <w:szCs w:val="28"/>
        </w:rPr>
        <w:t xml:space="preserve">, </w:t>
      </w:r>
      <w:r w:rsidR="00571241" w:rsidRPr="00884004">
        <w:rPr>
          <w:rFonts w:ascii="Times New Roman" w:hAnsi="Times New Roman" w:cs="Times New Roman"/>
          <w:sz w:val="26"/>
          <w:szCs w:val="28"/>
        </w:rPr>
        <w:t>un</w:t>
      </w:r>
      <w:r w:rsidR="00AE64C0" w:rsidRPr="00884004">
        <w:rPr>
          <w:rFonts w:ascii="Times New Roman" w:hAnsi="Times New Roman" w:cs="Times New Roman"/>
          <w:sz w:val="26"/>
          <w:szCs w:val="28"/>
        </w:rPr>
        <w:t xml:space="preserve"> </w:t>
      </w:r>
      <w:r w:rsidR="00571241" w:rsidRPr="00884004">
        <w:rPr>
          <w:rFonts w:ascii="Times New Roman" w:hAnsi="Times New Roman" w:cs="Times New Roman"/>
          <w:sz w:val="26"/>
          <w:szCs w:val="28"/>
        </w:rPr>
        <w:t>nav vēlējies noteikt papildu kritērijus plānotā</w:t>
      </w:r>
      <w:r w:rsidR="00AE64C0" w:rsidRPr="00884004">
        <w:rPr>
          <w:rFonts w:ascii="Times New Roman" w:hAnsi="Times New Roman" w:cs="Times New Roman"/>
          <w:sz w:val="26"/>
          <w:szCs w:val="28"/>
        </w:rPr>
        <w:t xml:space="preserve"> finansējuma izmaksai</w:t>
      </w:r>
      <w:r w:rsidR="00571241" w:rsidRPr="00884004">
        <w:rPr>
          <w:rFonts w:ascii="Times New Roman" w:hAnsi="Times New Roman" w:cs="Times New Roman"/>
          <w:sz w:val="26"/>
          <w:szCs w:val="28"/>
        </w:rPr>
        <w:t>.</w:t>
      </w:r>
    </w:p>
    <w:p w14:paraId="344DA6D4" w14:textId="734FDE0A" w:rsidR="0034660E" w:rsidRPr="00884004" w:rsidRDefault="0034660E" w:rsidP="007C319A">
      <w:pPr>
        <w:spacing w:after="0" w:line="240" w:lineRule="auto"/>
        <w:ind w:firstLine="567"/>
        <w:jc w:val="both"/>
        <w:rPr>
          <w:rFonts w:ascii="Times New Roman" w:hAnsi="Times New Roman" w:cs="Times New Roman"/>
          <w:sz w:val="26"/>
          <w:szCs w:val="28"/>
        </w:rPr>
      </w:pPr>
      <w:r w:rsidRPr="00884004">
        <w:rPr>
          <w:rFonts w:ascii="Times New Roman" w:hAnsi="Times New Roman" w:cs="Times New Roman"/>
          <w:sz w:val="26"/>
          <w:szCs w:val="28"/>
        </w:rPr>
        <w:t xml:space="preserve">AS “Enerģijas publiskais tirgotājs” finanšu līdzekļi kontā Valsts kasē ir ierobežoti ar lietošanas nosacījumu un līdz ar to tie </w:t>
      </w:r>
      <w:r w:rsidR="002B3713" w:rsidRPr="00884004">
        <w:rPr>
          <w:rFonts w:ascii="Times New Roman" w:hAnsi="Times New Roman" w:cs="Times New Roman"/>
          <w:sz w:val="26"/>
          <w:szCs w:val="28"/>
        </w:rPr>
        <w:t>nav pieejami komersanta saimnieciskās darbības nodrošināšanai</w:t>
      </w:r>
      <w:r w:rsidR="0099574E" w:rsidRPr="00884004">
        <w:rPr>
          <w:rFonts w:ascii="Times New Roman" w:hAnsi="Times New Roman" w:cs="Times New Roman"/>
          <w:sz w:val="26"/>
          <w:szCs w:val="28"/>
        </w:rPr>
        <w:t xml:space="preserve">, tādejādi tas palielina izdevumus par </w:t>
      </w:r>
      <w:r w:rsidR="00515849" w:rsidRPr="00884004">
        <w:rPr>
          <w:rFonts w:ascii="Times New Roman" w:hAnsi="Times New Roman" w:cs="Times New Roman"/>
          <w:sz w:val="26"/>
          <w:szCs w:val="28"/>
        </w:rPr>
        <w:t xml:space="preserve">finanšu līdzekļu piesaisti. </w:t>
      </w:r>
      <w:r w:rsidR="00AC7D67" w:rsidRPr="00884004">
        <w:rPr>
          <w:rFonts w:ascii="Times New Roman" w:hAnsi="Times New Roman" w:cs="Times New Roman"/>
          <w:sz w:val="26"/>
          <w:szCs w:val="28"/>
        </w:rPr>
        <w:t xml:space="preserve">Būtiski, ka </w:t>
      </w:r>
      <w:r w:rsidR="00515849" w:rsidRPr="00884004">
        <w:rPr>
          <w:rFonts w:ascii="Times New Roman" w:hAnsi="Times New Roman" w:cs="Times New Roman"/>
          <w:sz w:val="26"/>
          <w:szCs w:val="28"/>
        </w:rPr>
        <w:t xml:space="preserve">AS “Enerģijas publiskais tirgotājs” </w:t>
      </w:r>
      <w:r w:rsidR="00AC7D67" w:rsidRPr="00884004">
        <w:rPr>
          <w:rFonts w:ascii="Times New Roman" w:hAnsi="Times New Roman" w:cs="Times New Roman"/>
          <w:sz w:val="26"/>
          <w:szCs w:val="28"/>
        </w:rPr>
        <w:t>finanšu rezultāti tiek veidoti atbilstoši aģenta uzskaites principiem, kas nozīmē</w:t>
      </w:r>
      <w:r w:rsidR="00DA4548" w:rsidRPr="00884004">
        <w:rPr>
          <w:rFonts w:ascii="Times New Roman" w:hAnsi="Times New Roman" w:cs="Times New Roman"/>
          <w:sz w:val="26"/>
          <w:szCs w:val="28"/>
        </w:rPr>
        <w:t>,</w:t>
      </w:r>
      <w:r w:rsidR="00AC7D67" w:rsidRPr="00884004">
        <w:rPr>
          <w:rFonts w:ascii="Times New Roman" w:hAnsi="Times New Roman" w:cs="Times New Roman"/>
          <w:sz w:val="26"/>
          <w:szCs w:val="28"/>
        </w:rPr>
        <w:t xml:space="preserve"> </w:t>
      </w:r>
      <w:r w:rsidR="0016483F" w:rsidRPr="00884004">
        <w:rPr>
          <w:rFonts w:ascii="Times New Roman" w:hAnsi="Times New Roman" w:cs="Times New Roman"/>
          <w:sz w:val="26"/>
          <w:szCs w:val="28"/>
        </w:rPr>
        <w:t xml:space="preserve">ka veiktie maksājumi obligātā iepirkuma ietvaros, ieņēmumi no elektroenerģijas pārdošanas elektroenerģijas biržā, attiecīgie </w:t>
      </w:r>
      <w:r w:rsidR="0085780B" w:rsidRPr="00884004">
        <w:rPr>
          <w:rFonts w:ascii="Times New Roman" w:hAnsi="Times New Roman" w:cs="Times New Roman"/>
          <w:sz w:val="26"/>
          <w:szCs w:val="28"/>
        </w:rPr>
        <w:t>OIK</w:t>
      </w:r>
      <w:r w:rsidR="0016483F" w:rsidRPr="00884004">
        <w:rPr>
          <w:rFonts w:ascii="Times New Roman" w:hAnsi="Times New Roman" w:cs="Times New Roman"/>
          <w:sz w:val="26"/>
          <w:szCs w:val="28"/>
        </w:rPr>
        <w:t xml:space="preserve"> ieņēmumi un saņemtā dotācija no valsts tiek saskaņoti un atzīti </w:t>
      </w:r>
      <w:r w:rsidR="00252EE0" w:rsidRPr="00884004">
        <w:rPr>
          <w:rFonts w:ascii="Times New Roman" w:hAnsi="Times New Roman" w:cs="Times New Roman"/>
          <w:sz w:val="26"/>
          <w:szCs w:val="28"/>
        </w:rPr>
        <w:t>AS “</w:t>
      </w:r>
      <w:r w:rsidR="0016483F" w:rsidRPr="00884004">
        <w:rPr>
          <w:rFonts w:ascii="Times New Roman" w:hAnsi="Times New Roman" w:cs="Times New Roman"/>
          <w:sz w:val="26"/>
          <w:szCs w:val="28"/>
        </w:rPr>
        <w:t>Enerģijas publiskais tirgotājs</w:t>
      </w:r>
      <w:r w:rsidR="00252EE0" w:rsidRPr="00884004">
        <w:rPr>
          <w:rFonts w:ascii="Times New Roman" w:hAnsi="Times New Roman" w:cs="Times New Roman"/>
          <w:sz w:val="26"/>
          <w:szCs w:val="28"/>
        </w:rPr>
        <w:t>”</w:t>
      </w:r>
      <w:r w:rsidR="0016483F" w:rsidRPr="00884004">
        <w:rPr>
          <w:rFonts w:ascii="Times New Roman" w:hAnsi="Times New Roman" w:cs="Times New Roman"/>
          <w:sz w:val="26"/>
          <w:szCs w:val="28"/>
        </w:rPr>
        <w:t xml:space="preserve"> bilancē aktīvu sadaļā</w:t>
      </w:r>
      <w:r w:rsidR="00C57D78" w:rsidRPr="00884004">
        <w:rPr>
          <w:rFonts w:ascii="Times New Roman" w:hAnsi="Times New Roman" w:cs="Times New Roman"/>
          <w:sz w:val="26"/>
          <w:szCs w:val="28"/>
        </w:rPr>
        <w:t xml:space="preserve">, tā </w:t>
      </w:r>
      <w:r w:rsidR="00381C6E" w:rsidRPr="00884004">
        <w:rPr>
          <w:rFonts w:ascii="Times New Roman" w:hAnsi="Times New Roman" w:cs="Times New Roman"/>
          <w:sz w:val="26"/>
          <w:szCs w:val="28"/>
        </w:rPr>
        <w:t>neveidojot komersantam debitoru riskus</w:t>
      </w:r>
      <w:r w:rsidR="009129CF" w:rsidRPr="00884004">
        <w:rPr>
          <w:rFonts w:ascii="Times New Roman" w:hAnsi="Times New Roman" w:cs="Times New Roman"/>
          <w:sz w:val="26"/>
          <w:szCs w:val="28"/>
        </w:rPr>
        <w:t xml:space="preserve"> un potenciāli negatīvus finanšu darbības rezultātus.</w:t>
      </w:r>
      <w:r w:rsidR="005D7633" w:rsidRPr="00884004">
        <w:rPr>
          <w:rFonts w:ascii="Times New Roman" w:hAnsi="Times New Roman" w:cs="Times New Roman"/>
          <w:sz w:val="26"/>
          <w:szCs w:val="28"/>
        </w:rPr>
        <w:t xml:space="preserve"> Ņemot vērā, ka AS “Enerģijas publiskais tirgotājs” ietilpst </w:t>
      </w:r>
      <w:r w:rsidR="00DA4548" w:rsidRPr="00884004">
        <w:rPr>
          <w:rFonts w:ascii="Times New Roman" w:hAnsi="Times New Roman" w:cs="Times New Roman"/>
          <w:sz w:val="26"/>
          <w:szCs w:val="28"/>
        </w:rPr>
        <w:t>AS “</w:t>
      </w:r>
      <w:r w:rsidR="005D7633" w:rsidRPr="00884004">
        <w:rPr>
          <w:rFonts w:ascii="Times New Roman" w:hAnsi="Times New Roman" w:cs="Times New Roman"/>
          <w:sz w:val="26"/>
          <w:szCs w:val="28"/>
        </w:rPr>
        <w:t>Latvenergo</w:t>
      </w:r>
      <w:r w:rsidR="00DA4548" w:rsidRPr="00884004">
        <w:rPr>
          <w:rFonts w:ascii="Times New Roman" w:hAnsi="Times New Roman" w:cs="Times New Roman"/>
          <w:sz w:val="26"/>
          <w:szCs w:val="28"/>
        </w:rPr>
        <w:t>”</w:t>
      </w:r>
      <w:r w:rsidR="005D7633" w:rsidRPr="00884004">
        <w:rPr>
          <w:rFonts w:ascii="Times New Roman" w:hAnsi="Times New Roman" w:cs="Times New Roman"/>
          <w:sz w:val="26"/>
          <w:szCs w:val="28"/>
        </w:rPr>
        <w:t xml:space="preserve"> koncerna sastāvā</w:t>
      </w:r>
      <w:r w:rsidR="00252EE0" w:rsidRPr="00884004">
        <w:rPr>
          <w:rFonts w:ascii="Times New Roman" w:hAnsi="Times New Roman" w:cs="Times New Roman"/>
          <w:sz w:val="26"/>
          <w:szCs w:val="28"/>
        </w:rPr>
        <w:t>,</w:t>
      </w:r>
      <w:r w:rsidR="005D7633" w:rsidRPr="00884004">
        <w:rPr>
          <w:rFonts w:ascii="Times New Roman" w:hAnsi="Times New Roman" w:cs="Times New Roman"/>
          <w:sz w:val="26"/>
          <w:szCs w:val="28"/>
        </w:rPr>
        <w:t xml:space="preserve"> aģenta uzskaites principu </w:t>
      </w:r>
      <w:r w:rsidR="009129CF" w:rsidRPr="00884004">
        <w:rPr>
          <w:rFonts w:ascii="Times New Roman" w:hAnsi="Times New Roman" w:cs="Times New Roman"/>
          <w:sz w:val="26"/>
          <w:szCs w:val="28"/>
        </w:rPr>
        <w:t xml:space="preserve">ievērošana ir būtiska </w:t>
      </w:r>
      <w:r w:rsidR="001667B9" w:rsidRPr="00884004">
        <w:rPr>
          <w:rFonts w:ascii="Times New Roman" w:hAnsi="Times New Roman" w:cs="Times New Roman"/>
          <w:sz w:val="26"/>
          <w:szCs w:val="28"/>
        </w:rPr>
        <w:t xml:space="preserve">loma ikgadējo </w:t>
      </w:r>
      <w:r w:rsidR="00726203" w:rsidRPr="00884004">
        <w:rPr>
          <w:rFonts w:ascii="Times New Roman" w:hAnsi="Times New Roman" w:cs="Times New Roman"/>
          <w:sz w:val="26"/>
          <w:szCs w:val="28"/>
        </w:rPr>
        <w:t xml:space="preserve">AS “Latvenergo” koncerna </w:t>
      </w:r>
      <w:r w:rsidR="001667B9" w:rsidRPr="00884004">
        <w:rPr>
          <w:rFonts w:ascii="Times New Roman" w:hAnsi="Times New Roman" w:cs="Times New Roman"/>
          <w:sz w:val="26"/>
          <w:szCs w:val="28"/>
        </w:rPr>
        <w:t>finanšu rezultātu sagatavošanai</w:t>
      </w:r>
      <w:r w:rsidR="00726203" w:rsidRPr="00884004">
        <w:rPr>
          <w:rFonts w:ascii="Times New Roman" w:hAnsi="Times New Roman" w:cs="Times New Roman"/>
          <w:sz w:val="26"/>
          <w:szCs w:val="28"/>
        </w:rPr>
        <w:t xml:space="preserve"> un attiecīgi dividenžu </w:t>
      </w:r>
      <w:r w:rsidR="00C46D2B" w:rsidRPr="00884004">
        <w:rPr>
          <w:rFonts w:ascii="Times New Roman" w:hAnsi="Times New Roman" w:cs="Times New Roman"/>
          <w:sz w:val="26"/>
          <w:szCs w:val="28"/>
        </w:rPr>
        <w:t>par valsts kapitāla izmantošanu apmēra noteikšanai.</w:t>
      </w:r>
    </w:p>
    <w:p w14:paraId="2205EB82" w14:textId="77777777" w:rsidR="00C46D2B" w:rsidRPr="00884004" w:rsidRDefault="00C46D2B" w:rsidP="007C319A">
      <w:pPr>
        <w:spacing w:after="0" w:line="240" w:lineRule="auto"/>
        <w:ind w:firstLine="567"/>
        <w:jc w:val="both"/>
        <w:rPr>
          <w:rFonts w:ascii="Times New Roman" w:hAnsi="Times New Roman" w:cs="Times New Roman"/>
          <w:sz w:val="26"/>
          <w:szCs w:val="28"/>
        </w:rPr>
      </w:pPr>
      <w:r w:rsidRPr="00884004">
        <w:rPr>
          <w:rFonts w:ascii="Times New Roman" w:hAnsi="Times New Roman" w:cs="Times New Roman"/>
          <w:sz w:val="26"/>
          <w:szCs w:val="28"/>
        </w:rPr>
        <w:t xml:space="preserve">Finanšu līdzekļu </w:t>
      </w:r>
      <w:r w:rsidR="00235DE7" w:rsidRPr="00884004">
        <w:rPr>
          <w:rFonts w:ascii="Times New Roman" w:hAnsi="Times New Roman" w:cs="Times New Roman"/>
          <w:sz w:val="26"/>
          <w:szCs w:val="28"/>
        </w:rPr>
        <w:t>saņemšana 2015.gada ietvaros ir būtiska AS “Enerģijas publiskais tirgotājs”</w:t>
      </w:r>
      <w:r w:rsidR="00170ACE" w:rsidRPr="00884004">
        <w:rPr>
          <w:rFonts w:ascii="Times New Roman" w:hAnsi="Times New Roman" w:cs="Times New Roman"/>
          <w:sz w:val="26"/>
          <w:szCs w:val="28"/>
        </w:rPr>
        <w:t xml:space="preserve"> 2015.gada finanšu pārskata sagatavo</w:t>
      </w:r>
      <w:r w:rsidR="00A70EE0" w:rsidRPr="00884004">
        <w:rPr>
          <w:rFonts w:ascii="Times New Roman" w:hAnsi="Times New Roman" w:cs="Times New Roman"/>
          <w:sz w:val="26"/>
          <w:szCs w:val="28"/>
        </w:rPr>
        <w:t>šanai un</w:t>
      </w:r>
      <w:r w:rsidR="00170ACE" w:rsidRPr="00884004">
        <w:rPr>
          <w:rFonts w:ascii="Times New Roman" w:hAnsi="Times New Roman" w:cs="Times New Roman"/>
          <w:sz w:val="26"/>
          <w:szCs w:val="28"/>
        </w:rPr>
        <w:t xml:space="preserve"> vienlaikus tas ietekmē arī AS “Latvenergo” koncerna </w:t>
      </w:r>
      <w:r w:rsidR="00A70EE0" w:rsidRPr="00884004">
        <w:rPr>
          <w:rFonts w:ascii="Times New Roman" w:hAnsi="Times New Roman" w:cs="Times New Roman"/>
          <w:sz w:val="26"/>
          <w:szCs w:val="28"/>
        </w:rPr>
        <w:t>2015.gada finanšu pārskata sagatavošanu.</w:t>
      </w:r>
    </w:p>
    <w:p w14:paraId="1BAEBB92" w14:textId="7AF5C622" w:rsidR="00702780" w:rsidRPr="00B62CBB" w:rsidRDefault="001F6D1F" w:rsidP="00702780">
      <w:pPr>
        <w:spacing w:after="0" w:line="240" w:lineRule="auto"/>
        <w:ind w:firstLine="567"/>
        <w:jc w:val="both"/>
        <w:rPr>
          <w:rFonts w:ascii="Times New Roman" w:hAnsi="Times New Roman" w:cs="Times New Roman"/>
          <w:sz w:val="26"/>
          <w:szCs w:val="28"/>
        </w:rPr>
      </w:pPr>
      <w:r>
        <w:rPr>
          <w:rFonts w:ascii="Times New Roman" w:hAnsi="Times New Roman" w:cs="Times New Roman"/>
          <w:sz w:val="26"/>
          <w:szCs w:val="28"/>
        </w:rPr>
        <w:tab/>
      </w:r>
      <w:r w:rsidR="00702780" w:rsidRPr="00B62CBB">
        <w:rPr>
          <w:rFonts w:ascii="Times New Roman" w:hAnsi="Times New Roman" w:cs="Times New Roman"/>
          <w:sz w:val="26"/>
          <w:szCs w:val="28"/>
        </w:rPr>
        <w:t>Pamatojoties uz Ministru kabineta 2013.gada 13.augusta sēdes protokola Nr.44 156</w:t>
      </w:r>
      <w:r w:rsidR="00702780" w:rsidRPr="00B62CBB">
        <w:rPr>
          <w:rFonts w:ascii="Times New Roman" w:hAnsi="Times New Roman" w:cs="Times New Roman"/>
          <w:sz w:val="20"/>
        </w:rPr>
        <w:t xml:space="preserve"> .</w:t>
      </w:r>
      <w:r w:rsidR="00702780" w:rsidRPr="00B62CBB">
        <w:rPr>
          <w:rFonts w:ascii="Times New Roman" w:hAnsi="Times New Roman" w:cs="Times New Roman"/>
          <w:sz w:val="26"/>
          <w:szCs w:val="28"/>
        </w:rPr>
        <w:t xml:space="preserve">§ 7.punktu, tika sagatavots un 2013. gada </w:t>
      </w:r>
      <w:r w:rsidR="00B62CBB">
        <w:rPr>
          <w:rFonts w:ascii="Times New Roman" w:hAnsi="Times New Roman" w:cs="Times New Roman"/>
          <w:sz w:val="26"/>
          <w:szCs w:val="28"/>
        </w:rPr>
        <w:t>17.</w:t>
      </w:r>
      <w:r w:rsidR="00702780" w:rsidRPr="00B62CBB">
        <w:rPr>
          <w:rFonts w:ascii="Times New Roman" w:hAnsi="Times New Roman" w:cs="Times New Roman"/>
          <w:sz w:val="26"/>
          <w:szCs w:val="28"/>
        </w:rPr>
        <w:t>decembrī uzsākts pirms-</w:t>
      </w:r>
      <w:r w:rsidR="00702780" w:rsidRPr="00B62CBB">
        <w:rPr>
          <w:rFonts w:ascii="Times New Roman" w:hAnsi="Times New Roman" w:cs="Times New Roman"/>
          <w:sz w:val="26"/>
          <w:szCs w:val="28"/>
        </w:rPr>
        <w:lastRenderedPageBreak/>
        <w:t xml:space="preserve">paziņojuma process ar Eiropas Komisiju valsts atbalsta lietas SA.37970 (2013/PN) - </w:t>
      </w:r>
      <w:r w:rsidR="00702780" w:rsidRPr="00B62CBB">
        <w:rPr>
          <w:rFonts w:ascii="Times New Roman" w:hAnsi="Times New Roman" w:cs="Times New Roman"/>
          <w:i/>
          <w:sz w:val="26"/>
          <w:szCs w:val="28"/>
        </w:rPr>
        <w:t>Atbalsts enerģijas ražotājiem</w:t>
      </w:r>
      <w:r w:rsidR="00702780" w:rsidRPr="00B62CBB">
        <w:rPr>
          <w:rFonts w:ascii="Times New Roman" w:hAnsi="Times New Roman" w:cs="Times New Roman"/>
          <w:sz w:val="26"/>
          <w:szCs w:val="28"/>
        </w:rPr>
        <w:t xml:space="preserve"> ietvaros.</w:t>
      </w:r>
    </w:p>
    <w:p w14:paraId="195E876A" w14:textId="77777777" w:rsidR="00702780" w:rsidRPr="00F76ECA" w:rsidRDefault="00702780" w:rsidP="00702780">
      <w:pPr>
        <w:spacing w:after="0" w:line="240" w:lineRule="auto"/>
        <w:ind w:firstLine="567"/>
        <w:jc w:val="both"/>
        <w:rPr>
          <w:rFonts w:ascii="Times New Roman" w:hAnsi="Times New Roman" w:cs="Times New Roman"/>
          <w:sz w:val="26"/>
          <w:szCs w:val="28"/>
        </w:rPr>
      </w:pPr>
      <w:r w:rsidRPr="00F76ECA">
        <w:rPr>
          <w:rFonts w:ascii="Times New Roman" w:hAnsi="Times New Roman" w:cs="Times New Roman"/>
          <w:sz w:val="26"/>
          <w:szCs w:val="28"/>
        </w:rPr>
        <w:t xml:space="preserve">2015. gada 22. septembrī tika uzsākts paziņojuma process valsts atbalsta lietas SA.43140 (2015/NN) - </w:t>
      </w:r>
      <w:r w:rsidRPr="00F76ECA">
        <w:rPr>
          <w:rFonts w:ascii="Times New Roman" w:hAnsi="Times New Roman" w:cs="Times New Roman"/>
          <w:i/>
          <w:sz w:val="26"/>
          <w:szCs w:val="28"/>
        </w:rPr>
        <w:t>Atbalsts elektroenerģijas ražotājiem</w:t>
      </w:r>
      <w:r w:rsidRPr="00F76ECA">
        <w:rPr>
          <w:rFonts w:ascii="Times New Roman" w:hAnsi="Times New Roman" w:cs="Times New Roman"/>
          <w:sz w:val="26"/>
          <w:szCs w:val="28"/>
        </w:rPr>
        <w:t xml:space="preserve"> ietvaros, kurā, tostarp, ir aprakstīts mehānisms, kas paredz daļēju </w:t>
      </w:r>
      <w:r w:rsidRPr="00F76ECA">
        <w:rPr>
          <w:rFonts w:ascii="Times New Roman" w:eastAsia="Calibri" w:hAnsi="Times New Roman" w:cs="Times New Roman"/>
          <w:color w:val="000000"/>
          <w:sz w:val="26"/>
          <w:szCs w:val="28"/>
          <w:u w:val="single"/>
        </w:rPr>
        <w:t>OIK izmaksu kompensāciju visiem elektroenerģijas lietotājiem no valsts budžeta</w:t>
      </w:r>
      <w:r w:rsidRPr="00F76ECA">
        <w:rPr>
          <w:rFonts w:ascii="Times New Roman" w:hAnsi="Times New Roman" w:cs="Times New Roman"/>
          <w:sz w:val="26"/>
          <w:szCs w:val="28"/>
        </w:rPr>
        <w:t xml:space="preserve">. Š.g. 14. decembrī ir saņemta Eiropas Komisijas vēstule, kurā tā informē, ka attiecīgās lietas pamatotam </w:t>
      </w:r>
      <w:proofErr w:type="spellStart"/>
      <w:r w:rsidRPr="00F76ECA">
        <w:rPr>
          <w:rFonts w:ascii="Times New Roman" w:hAnsi="Times New Roman" w:cs="Times New Roman"/>
          <w:sz w:val="26"/>
          <w:szCs w:val="28"/>
        </w:rPr>
        <w:t>izvērtējumam</w:t>
      </w:r>
      <w:proofErr w:type="spellEnd"/>
      <w:r w:rsidRPr="00F76ECA">
        <w:rPr>
          <w:rFonts w:ascii="Times New Roman" w:hAnsi="Times New Roman" w:cs="Times New Roman"/>
          <w:sz w:val="26"/>
          <w:szCs w:val="28"/>
        </w:rPr>
        <w:t xml:space="preserve"> ir nepieciešama papildus informācija un skaidrojumi. Līdz ar to var secināt, ka Eiropas Komisijas lēmums par atbalsta </w:t>
      </w:r>
      <w:r w:rsidRPr="00F76ECA">
        <w:rPr>
          <w:rFonts w:ascii="Times New Roman" w:eastAsia="Calibri" w:hAnsi="Times New Roman" w:cs="Times New Roman"/>
          <w:color w:val="000000"/>
          <w:sz w:val="26"/>
          <w:szCs w:val="28"/>
          <w:u w:val="single"/>
        </w:rPr>
        <w:t>pasākuma atbilstību Eiropas Savienības iekšējam tirgum</w:t>
      </w:r>
      <w:r w:rsidRPr="00F76ECA">
        <w:rPr>
          <w:rFonts w:ascii="Times New Roman" w:hAnsi="Times New Roman" w:cs="Times New Roman"/>
          <w:sz w:val="26"/>
          <w:szCs w:val="28"/>
        </w:rPr>
        <w:t xml:space="preserve">  tiks saņemts ne ātrāk kā 2016.gadā.</w:t>
      </w:r>
    </w:p>
    <w:p w14:paraId="3AA1D860" w14:textId="5A7DA9E6" w:rsidR="00C32EAF" w:rsidRPr="00884004" w:rsidRDefault="00702780" w:rsidP="00702780">
      <w:pPr>
        <w:spacing w:after="0" w:line="240" w:lineRule="auto"/>
        <w:ind w:firstLine="567"/>
        <w:jc w:val="both"/>
        <w:rPr>
          <w:rFonts w:ascii="Times New Roman" w:eastAsia="Calibri" w:hAnsi="Times New Roman" w:cs="Times New Roman"/>
          <w:color w:val="000000"/>
          <w:sz w:val="26"/>
          <w:szCs w:val="28"/>
        </w:rPr>
      </w:pPr>
      <w:r w:rsidRPr="00F76ECA">
        <w:rPr>
          <w:rFonts w:ascii="Times New Roman" w:eastAsia="Calibri" w:hAnsi="Times New Roman" w:cs="Times New Roman"/>
          <w:color w:val="000000"/>
          <w:sz w:val="26"/>
          <w:szCs w:val="28"/>
        </w:rPr>
        <w:t xml:space="preserve">Ja </w:t>
      </w:r>
      <w:r w:rsidRPr="00F76ECA">
        <w:rPr>
          <w:rFonts w:ascii="Times New Roman" w:hAnsi="Times New Roman" w:cs="Times New Roman"/>
          <w:sz w:val="26"/>
          <w:szCs w:val="28"/>
        </w:rPr>
        <w:t xml:space="preserve">Eiropas Komisijas lēmums par atbalsta </w:t>
      </w:r>
      <w:r w:rsidRPr="00F76ECA">
        <w:rPr>
          <w:rFonts w:ascii="Times New Roman" w:eastAsia="Calibri" w:hAnsi="Times New Roman" w:cs="Times New Roman"/>
          <w:color w:val="000000"/>
          <w:sz w:val="26"/>
          <w:szCs w:val="28"/>
        </w:rPr>
        <w:t>pasākuma atbilstību Eiropas Savienības iekšējam tirgum būs nelabvēlīgs un noteiks, ka atbalsta mehānisms elektroenerģijas ražošanai no atjaunojamiem energoresursiem un koģenerācijā nav atbilstošs Līguma par Eiropas Savienības darbību 107. un 108.panta nosacījumiem, tas attieksies uz maksājumiem, kas veikti elektroenerģijas ražotājiem, nevis AS “Enerģijas publiskais tirgotājs” saņemto finansējumu no valsts budžeta. Līdz ar to atļaujas sniegšana AS “Enerģijas publiskais tirgotājs” izmantot šo finansējumu, lai daļēji kompensētu OIK izmaksas visiem elektroenerģijas lietotājiem, neradīs tiesiskus un finansiālus riskus.</w:t>
      </w:r>
    </w:p>
    <w:p w14:paraId="5828A18F" w14:textId="05EAA499" w:rsidR="007C319A" w:rsidRPr="00884004" w:rsidRDefault="004102CE" w:rsidP="00D32F3B">
      <w:pPr>
        <w:widowControl w:val="0"/>
        <w:spacing w:after="0" w:line="240" w:lineRule="auto"/>
        <w:ind w:right="12" w:firstLine="567"/>
        <w:jc w:val="both"/>
        <w:rPr>
          <w:rFonts w:ascii="Times New Roman" w:eastAsia="Calibri" w:hAnsi="Times New Roman" w:cs="Times New Roman"/>
          <w:color w:val="000000"/>
          <w:sz w:val="26"/>
          <w:szCs w:val="28"/>
        </w:rPr>
      </w:pPr>
      <w:r w:rsidRPr="00884004">
        <w:rPr>
          <w:rFonts w:ascii="Times New Roman" w:eastAsia="Calibri" w:hAnsi="Times New Roman" w:cs="Times New Roman"/>
          <w:color w:val="000000"/>
          <w:sz w:val="26"/>
          <w:szCs w:val="28"/>
        </w:rPr>
        <w:t>Ņemot vērā iepriekš minēto</w:t>
      </w:r>
      <w:r w:rsidR="00F53F36" w:rsidRPr="00884004">
        <w:rPr>
          <w:rFonts w:ascii="Times New Roman" w:eastAsia="Calibri" w:hAnsi="Times New Roman" w:cs="Times New Roman"/>
          <w:color w:val="000000"/>
          <w:sz w:val="26"/>
          <w:szCs w:val="28"/>
        </w:rPr>
        <w:t xml:space="preserve">, </w:t>
      </w:r>
      <w:r w:rsidR="00444869" w:rsidRPr="00884004">
        <w:rPr>
          <w:rFonts w:ascii="Times New Roman" w:eastAsia="Calibri" w:hAnsi="Times New Roman" w:cs="Times New Roman"/>
          <w:color w:val="000000"/>
          <w:sz w:val="26"/>
          <w:szCs w:val="28"/>
          <w:u w:val="single"/>
        </w:rPr>
        <w:t xml:space="preserve">nepieciešams paredzēt, ka </w:t>
      </w:r>
      <w:r w:rsidR="00F53F36" w:rsidRPr="00884004">
        <w:rPr>
          <w:rFonts w:ascii="Times New Roman" w:eastAsia="Calibri" w:hAnsi="Times New Roman" w:cs="Times New Roman"/>
          <w:color w:val="000000"/>
          <w:sz w:val="26"/>
          <w:szCs w:val="28"/>
          <w:u w:val="single"/>
        </w:rPr>
        <w:t xml:space="preserve">AS “Enerģijas publiskais tirgotājs” </w:t>
      </w:r>
      <w:r w:rsidR="00444869" w:rsidRPr="00884004">
        <w:rPr>
          <w:rFonts w:ascii="Times New Roman" w:eastAsia="Calibri" w:hAnsi="Times New Roman" w:cs="Times New Roman"/>
          <w:color w:val="000000"/>
          <w:sz w:val="26"/>
          <w:szCs w:val="28"/>
          <w:u w:val="single"/>
        </w:rPr>
        <w:t xml:space="preserve">var </w:t>
      </w:r>
      <w:r w:rsidR="00F53F36" w:rsidRPr="00884004">
        <w:rPr>
          <w:rFonts w:ascii="Times New Roman" w:eastAsia="Calibri" w:hAnsi="Times New Roman" w:cs="Times New Roman"/>
          <w:color w:val="000000"/>
          <w:sz w:val="26"/>
          <w:szCs w:val="28"/>
          <w:u w:val="single"/>
        </w:rPr>
        <w:t>vei</w:t>
      </w:r>
      <w:r w:rsidR="00444869" w:rsidRPr="00884004">
        <w:rPr>
          <w:rFonts w:ascii="Times New Roman" w:eastAsia="Calibri" w:hAnsi="Times New Roman" w:cs="Times New Roman"/>
          <w:color w:val="000000"/>
          <w:sz w:val="26"/>
          <w:szCs w:val="28"/>
          <w:u w:val="single"/>
        </w:rPr>
        <w:t>kt</w:t>
      </w:r>
      <w:r w:rsidR="00F53F36" w:rsidRPr="00884004">
        <w:rPr>
          <w:rFonts w:ascii="Times New Roman" w:eastAsia="Calibri" w:hAnsi="Times New Roman" w:cs="Times New Roman"/>
          <w:color w:val="000000"/>
          <w:sz w:val="26"/>
          <w:szCs w:val="28"/>
          <w:u w:val="single"/>
        </w:rPr>
        <w:t xml:space="preserve"> maksājumu </w:t>
      </w:r>
      <w:r w:rsidR="00444869" w:rsidRPr="00884004">
        <w:rPr>
          <w:rFonts w:ascii="Times New Roman" w:eastAsia="Calibri" w:hAnsi="Times New Roman" w:cs="Times New Roman"/>
          <w:color w:val="000000"/>
          <w:sz w:val="26"/>
          <w:szCs w:val="28"/>
          <w:u w:val="single"/>
        </w:rPr>
        <w:t xml:space="preserve">no </w:t>
      </w:r>
      <w:r w:rsidR="00FE0C30" w:rsidRPr="00884004">
        <w:rPr>
          <w:rFonts w:ascii="Times New Roman" w:eastAsia="Calibri" w:hAnsi="Times New Roman" w:cs="Times New Roman"/>
          <w:color w:val="000000"/>
          <w:sz w:val="26"/>
          <w:szCs w:val="28"/>
          <w:u w:val="single"/>
        </w:rPr>
        <w:t>AS “Enerģijas publiskais tirgotājs”</w:t>
      </w:r>
      <w:r w:rsidR="00444869" w:rsidRPr="00884004">
        <w:rPr>
          <w:rFonts w:ascii="Times New Roman" w:eastAsia="Calibri" w:hAnsi="Times New Roman" w:cs="Times New Roman"/>
          <w:color w:val="000000"/>
          <w:sz w:val="26"/>
          <w:szCs w:val="28"/>
          <w:u w:val="single"/>
        </w:rPr>
        <w:t xml:space="preserve"> norēķinu konta Valsts kasē</w:t>
      </w:r>
      <w:r w:rsidR="0085780B" w:rsidRPr="00884004">
        <w:rPr>
          <w:rFonts w:ascii="Times New Roman" w:eastAsia="Calibri" w:hAnsi="Times New Roman" w:cs="Times New Roman"/>
          <w:color w:val="000000"/>
          <w:sz w:val="26"/>
          <w:szCs w:val="28"/>
          <w:u w:val="single"/>
        </w:rPr>
        <w:t>, lai daļēji kompensētu OIK izmaksas visiem elektroenerģijas lietotājiem,</w:t>
      </w:r>
      <w:r w:rsidR="00444869" w:rsidRPr="00884004">
        <w:rPr>
          <w:rFonts w:ascii="Times New Roman" w:eastAsia="Calibri" w:hAnsi="Times New Roman" w:cs="Times New Roman"/>
          <w:color w:val="000000"/>
          <w:sz w:val="26"/>
          <w:szCs w:val="28"/>
          <w:u w:val="single"/>
        </w:rPr>
        <w:t xml:space="preserve"> </w:t>
      </w:r>
      <w:r w:rsidR="00693F40" w:rsidRPr="00884004">
        <w:rPr>
          <w:rFonts w:ascii="Times New Roman" w:eastAsia="Calibri" w:hAnsi="Times New Roman" w:cs="Times New Roman"/>
          <w:color w:val="000000"/>
          <w:sz w:val="26"/>
          <w:szCs w:val="28"/>
          <w:u w:val="single"/>
        </w:rPr>
        <w:t>pirms</w:t>
      </w:r>
      <w:r w:rsidR="00F53F36" w:rsidRPr="00884004">
        <w:rPr>
          <w:rFonts w:ascii="Times New Roman" w:eastAsia="Calibri" w:hAnsi="Times New Roman" w:cs="Times New Roman"/>
          <w:color w:val="000000"/>
          <w:sz w:val="26"/>
          <w:szCs w:val="28"/>
          <w:u w:val="single"/>
        </w:rPr>
        <w:t xml:space="preserve"> Eiropas Komisija</w:t>
      </w:r>
      <w:r w:rsidR="006006F6" w:rsidRPr="00884004">
        <w:rPr>
          <w:rFonts w:ascii="Times New Roman" w:eastAsia="Calibri" w:hAnsi="Times New Roman" w:cs="Times New Roman"/>
          <w:color w:val="000000"/>
          <w:sz w:val="26"/>
          <w:szCs w:val="28"/>
          <w:u w:val="single"/>
        </w:rPr>
        <w:t>s</w:t>
      </w:r>
      <w:r w:rsidR="00F53F36" w:rsidRPr="00884004">
        <w:rPr>
          <w:rFonts w:ascii="Times New Roman" w:eastAsia="Calibri" w:hAnsi="Times New Roman" w:cs="Times New Roman"/>
          <w:color w:val="000000"/>
          <w:sz w:val="26"/>
          <w:szCs w:val="28"/>
          <w:u w:val="single"/>
        </w:rPr>
        <w:t xml:space="preserve"> </w:t>
      </w:r>
      <w:r w:rsidR="00B4660F" w:rsidRPr="00884004">
        <w:rPr>
          <w:rFonts w:ascii="Times New Roman" w:eastAsia="Calibri" w:hAnsi="Times New Roman" w:cs="Times New Roman"/>
          <w:color w:val="000000"/>
          <w:sz w:val="26"/>
          <w:szCs w:val="28"/>
          <w:u w:val="single"/>
        </w:rPr>
        <w:t>lēmuma</w:t>
      </w:r>
      <w:r w:rsidR="00444869" w:rsidRPr="00884004">
        <w:rPr>
          <w:rFonts w:ascii="Times New Roman" w:eastAsia="Calibri" w:hAnsi="Times New Roman" w:cs="Times New Roman"/>
          <w:color w:val="000000"/>
          <w:sz w:val="26"/>
          <w:szCs w:val="28"/>
          <w:u w:val="single"/>
        </w:rPr>
        <w:t xml:space="preserve"> par</w:t>
      </w:r>
      <w:r w:rsidR="00F53F36" w:rsidRPr="00884004">
        <w:rPr>
          <w:rFonts w:ascii="Times New Roman" w:eastAsia="Calibri" w:hAnsi="Times New Roman" w:cs="Times New Roman"/>
          <w:color w:val="000000"/>
          <w:sz w:val="26"/>
          <w:szCs w:val="28"/>
          <w:u w:val="single"/>
        </w:rPr>
        <w:t xml:space="preserve"> pasākuma atbilstību Eiropas </w:t>
      </w:r>
      <w:r w:rsidR="006352CE" w:rsidRPr="00884004">
        <w:rPr>
          <w:rFonts w:ascii="Times New Roman" w:eastAsia="Calibri" w:hAnsi="Times New Roman" w:cs="Times New Roman"/>
          <w:color w:val="000000"/>
          <w:sz w:val="26"/>
          <w:szCs w:val="28"/>
          <w:u w:val="single"/>
        </w:rPr>
        <w:t>Savienības</w:t>
      </w:r>
      <w:r w:rsidR="00F53F36" w:rsidRPr="00884004">
        <w:rPr>
          <w:rFonts w:ascii="Times New Roman" w:eastAsia="Calibri" w:hAnsi="Times New Roman" w:cs="Times New Roman"/>
          <w:color w:val="000000"/>
          <w:sz w:val="26"/>
          <w:szCs w:val="28"/>
          <w:u w:val="single"/>
        </w:rPr>
        <w:t xml:space="preserve"> </w:t>
      </w:r>
      <w:r w:rsidR="006352CE" w:rsidRPr="00884004">
        <w:rPr>
          <w:rFonts w:ascii="Times New Roman" w:eastAsia="Calibri" w:hAnsi="Times New Roman" w:cs="Times New Roman"/>
          <w:color w:val="000000"/>
          <w:sz w:val="26"/>
          <w:szCs w:val="28"/>
          <w:u w:val="single"/>
        </w:rPr>
        <w:t>iekšējam</w:t>
      </w:r>
      <w:r w:rsidR="00F53F36" w:rsidRPr="00884004">
        <w:rPr>
          <w:rFonts w:ascii="Times New Roman" w:eastAsia="Calibri" w:hAnsi="Times New Roman" w:cs="Times New Roman"/>
          <w:color w:val="000000"/>
          <w:sz w:val="26"/>
          <w:szCs w:val="28"/>
          <w:u w:val="single"/>
        </w:rPr>
        <w:t xml:space="preserve"> tirgum</w:t>
      </w:r>
      <w:r w:rsidR="00693F40" w:rsidRPr="00884004">
        <w:rPr>
          <w:rFonts w:ascii="Times New Roman" w:eastAsia="Calibri" w:hAnsi="Times New Roman" w:cs="Times New Roman"/>
          <w:color w:val="000000"/>
          <w:sz w:val="26"/>
          <w:szCs w:val="28"/>
          <w:u w:val="single"/>
        </w:rPr>
        <w:t xml:space="preserve"> saņemšanas</w:t>
      </w:r>
      <w:r w:rsidR="00D32F3B" w:rsidRPr="00884004">
        <w:rPr>
          <w:rFonts w:ascii="Times New Roman" w:eastAsia="Calibri" w:hAnsi="Times New Roman" w:cs="Times New Roman"/>
          <w:color w:val="000000"/>
          <w:sz w:val="26"/>
          <w:szCs w:val="28"/>
        </w:rPr>
        <w:t>.</w:t>
      </w:r>
    </w:p>
    <w:p w14:paraId="29CAC1CB" w14:textId="58E4F4FF" w:rsidR="00CA069B" w:rsidRPr="00884004" w:rsidRDefault="00CA069B" w:rsidP="00D32F3B">
      <w:pPr>
        <w:widowControl w:val="0"/>
        <w:spacing w:after="0" w:line="240" w:lineRule="auto"/>
        <w:ind w:right="12" w:firstLine="567"/>
        <w:jc w:val="both"/>
        <w:rPr>
          <w:rFonts w:ascii="Times New Roman" w:eastAsia="Calibri" w:hAnsi="Times New Roman" w:cs="Times New Roman"/>
          <w:color w:val="000000"/>
          <w:sz w:val="26"/>
          <w:szCs w:val="28"/>
        </w:rPr>
      </w:pPr>
    </w:p>
    <w:p w14:paraId="3D89DBAE" w14:textId="4D76F85E" w:rsidR="006006F6" w:rsidRPr="00884004" w:rsidRDefault="00887C2C" w:rsidP="006006F6">
      <w:pPr>
        <w:tabs>
          <w:tab w:val="left" w:pos="6804"/>
        </w:tabs>
        <w:spacing w:before="240" w:after="0" w:line="240" w:lineRule="auto"/>
        <w:contextualSpacing/>
        <w:jc w:val="both"/>
        <w:rPr>
          <w:rFonts w:ascii="Times New Roman" w:hAnsi="Times New Roman" w:cs="Times New Roman"/>
          <w:sz w:val="26"/>
          <w:szCs w:val="28"/>
        </w:rPr>
      </w:pPr>
      <w:r w:rsidRPr="00884004">
        <w:rPr>
          <w:rFonts w:ascii="Times New Roman" w:hAnsi="Times New Roman" w:cs="Times New Roman"/>
          <w:sz w:val="26"/>
          <w:szCs w:val="28"/>
        </w:rPr>
        <w:br/>
      </w:r>
      <w:r w:rsidR="006006F6" w:rsidRPr="00884004">
        <w:rPr>
          <w:rFonts w:ascii="Times New Roman" w:hAnsi="Times New Roman" w:cs="Times New Roman"/>
          <w:sz w:val="26"/>
          <w:szCs w:val="28"/>
        </w:rPr>
        <w:t xml:space="preserve">Ekonomikas ministre                                            </w:t>
      </w:r>
      <w:r w:rsidR="006352CE" w:rsidRPr="00884004">
        <w:rPr>
          <w:rFonts w:ascii="Times New Roman" w:hAnsi="Times New Roman" w:cs="Times New Roman"/>
          <w:sz w:val="26"/>
          <w:szCs w:val="28"/>
        </w:rPr>
        <w:t xml:space="preserve">   </w:t>
      </w:r>
      <w:r w:rsidR="006006F6" w:rsidRPr="00884004">
        <w:rPr>
          <w:rFonts w:ascii="Times New Roman" w:hAnsi="Times New Roman" w:cs="Times New Roman"/>
          <w:sz w:val="26"/>
          <w:szCs w:val="28"/>
        </w:rPr>
        <w:t xml:space="preserve">     </w:t>
      </w:r>
      <w:r w:rsidR="00884004">
        <w:rPr>
          <w:rFonts w:ascii="Times New Roman" w:hAnsi="Times New Roman" w:cs="Times New Roman"/>
          <w:sz w:val="26"/>
          <w:szCs w:val="28"/>
        </w:rPr>
        <w:t xml:space="preserve">          </w:t>
      </w:r>
      <w:proofErr w:type="spellStart"/>
      <w:r w:rsidR="006006F6" w:rsidRPr="00884004">
        <w:rPr>
          <w:rFonts w:ascii="Times New Roman" w:hAnsi="Times New Roman" w:cs="Times New Roman"/>
          <w:sz w:val="26"/>
          <w:szCs w:val="28"/>
        </w:rPr>
        <w:t>D</w:t>
      </w:r>
      <w:r w:rsidR="006352CE" w:rsidRPr="00884004">
        <w:rPr>
          <w:rFonts w:ascii="Times New Roman" w:hAnsi="Times New Roman" w:cs="Times New Roman"/>
          <w:sz w:val="26"/>
          <w:szCs w:val="28"/>
        </w:rPr>
        <w:t>.</w:t>
      </w:r>
      <w:r w:rsidR="006006F6" w:rsidRPr="00884004">
        <w:rPr>
          <w:rFonts w:ascii="Times New Roman" w:hAnsi="Times New Roman" w:cs="Times New Roman"/>
          <w:sz w:val="26"/>
          <w:szCs w:val="28"/>
        </w:rPr>
        <w:t>Reizniece</w:t>
      </w:r>
      <w:proofErr w:type="spellEnd"/>
      <w:r w:rsidR="006006F6" w:rsidRPr="00884004">
        <w:rPr>
          <w:rFonts w:ascii="Times New Roman" w:hAnsi="Times New Roman" w:cs="Times New Roman"/>
          <w:sz w:val="26"/>
          <w:szCs w:val="28"/>
        </w:rPr>
        <w:t>-Ozola</w:t>
      </w:r>
    </w:p>
    <w:p w14:paraId="6CBD7108" w14:textId="77777777" w:rsidR="006006F6" w:rsidRPr="00884004" w:rsidRDefault="006006F6" w:rsidP="00884004">
      <w:pPr>
        <w:spacing w:after="0" w:line="240" w:lineRule="auto"/>
        <w:contextualSpacing/>
        <w:jc w:val="right"/>
        <w:rPr>
          <w:rFonts w:ascii="Times New Roman" w:hAnsi="Times New Roman" w:cs="Times New Roman"/>
          <w:sz w:val="26"/>
          <w:szCs w:val="28"/>
        </w:rPr>
      </w:pPr>
    </w:p>
    <w:p w14:paraId="68CE4D0A" w14:textId="77777777" w:rsidR="00884004" w:rsidRDefault="00884004" w:rsidP="006006F6">
      <w:pPr>
        <w:spacing w:after="0" w:line="240" w:lineRule="auto"/>
        <w:contextualSpacing/>
        <w:jc w:val="both"/>
        <w:rPr>
          <w:rFonts w:ascii="Times New Roman" w:hAnsi="Times New Roman" w:cs="Times New Roman"/>
          <w:sz w:val="26"/>
          <w:szCs w:val="28"/>
        </w:rPr>
      </w:pPr>
    </w:p>
    <w:p w14:paraId="3AA64368" w14:textId="77777777" w:rsidR="006006F6" w:rsidRPr="00884004" w:rsidRDefault="006006F6" w:rsidP="006006F6">
      <w:pPr>
        <w:spacing w:after="0" w:line="240" w:lineRule="auto"/>
        <w:contextualSpacing/>
        <w:jc w:val="both"/>
        <w:rPr>
          <w:rFonts w:ascii="Times New Roman" w:hAnsi="Times New Roman" w:cs="Times New Roman"/>
          <w:sz w:val="26"/>
          <w:szCs w:val="28"/>
        </w:rPr>
      </w:pPr>
      <w:r w:rsidRPr="00884004">
        <w:rPr>
          <w:rFonts w:ascii="Times New Roman" w:hAnsi="Times New Roman" w:cs="Times New Roman"/>
          <w:sz w:val="26"/>
          <w:szCs w:val="28"/>
        </w:rPr>
        <w:t xml:space="preserve">Vīza:                                                    </w:t>
      </w:r>
    </w:p>
    <w:p w14:paraId="608DBF85" w14:textId="77777777" w:rsidR="00887C2C" w:rsidRPr="00884004" w:rsidRDefault="00887C2C" w:rsidP="00887C2C">
      <w:pPr>
        <w:spacing w:after="0" w:line="240" w:lineRule="auto"/>
        <w:jc w:val="both"/>
        <w:rPr>
          <w:rFonts w:ascii="Times New Roman" w:eastAsia="Times New Roman" w:hAnsi="Times New Roman" w:cs="Times New Roman"/>
          <w:sz w:val="26"/>
          <w:szCs w:val="28"/>
          <w:lang w:eastAsia="lv-LV"/>
        </w:rPr>
      </w:pPr>
      <w:r w:rsidRPr="00884004">
        <w:rPr>
          <w:rFonts w:ascii="Times New Roman" w:eastAsia="Times New Roman" w:hAnsi="Times New Roman" w:cs="Times New Roman"/>
          <w:sz w:val="26"/>
          <w:szCs w:val="28"/>
        </w:rPr>
        <w:t>v</w:t>
      </w:r>
      <w:r w:rsidRPr="00884004">
        <w:rPr>
          <w:rFonts w:ascii="Times New Roman" w:eastAsia="Calibri" w:hAnsi="Times New Roman" w:cs="Times New Roman"/>
          <w:sz w:val="26"/>
          <w:szCs w:val="28"/>
        </w:rPr>
        <w:t xml:space="preserve">alsts </w:t>
      </w:r>
      <w:r w:rsidRPr="00884004">
        <w:rPr>
          <w:rFonts w:ascii="Times New Roman" w:eastAsia="Times New Roman" w:hAnsi="Times New Roman" w:cs="Times New Roman"/>
          <w:sz w:val="26"/>
          <w:szCs w:val="28"/>
          <w:lang w:eastAsia="lv-LV"/>
        </w:rPr>
        <w:t>sekretāra pienākumu izpildītājs,</w:t>
      </w:r>
    </w:p>
    <w:p w14:paraId="38F93F16" w14:textId="4CF60CCD" w:rsidR="00887C2C" w:rsidRPr="00884004" w:rsidRDefault="00887C2C" w:rsidP="00887C2C">
      <w:pPr>
        <w:spacing w:after="0" w:line="240" w:lineRule="auto"/>
        <w:jc w:val="both"/>
        <w:rPr>
          <w:rFonts w:ascii="Times New Roman" w:eastAsia="Times New Roman" w:hAnsi="Times New Roman" w:cs="Times New Roman"/>
          <w:sz w:val="26"/>
          <w:szCs w:val="28"/>
          <w:lang w:eastAsia="lv-LV"/>
        </w:rPr>
      </w:pPr>
      <w:r w:rsidRPr="00884004">
        <w:rPr>
          <w:rFonts w:ascii="Times New Roman" w:eastAsia="Times New Roman" w:hAnsi="Times New Roman" w:cs="Times New Roman"/>
          <w:sz w:val="26"/>
          <w:szCs w:val="28"/>
          <w:lang w:eastAsia="lv-LV"/>
        </w:rPr>
        <w:t>valsts sekretāra vietnieks</w:t>
      </w:r>
      <w:r w:rsidRPr="00884004">
        <w:rPr>
          <w:rFonts w:ascii="Times New Roman" w:eastAsia="Times New Roman" w:hAnsi="Times New Roman" w:cs="Times New Roman"/>
          <w:sz w:val="26"/>
          <w:szCs w:val="28"/>
          <w:lang w:eastAsia="lv-LV"/>
        </w:rPr>
        <w:tab/>
        <w:t xml:space="preserve">     </w:t>
      </w:r>
      <w:r w:rsidRPr="00884004">
        <w:rPr>
          <w:rFonts w:ascii="Times New Roman" w:eastAsia="Times New Roman" w:hAnsi="Times New Roman" w:cs="Times New Roman"/>
          <w:sz w:val="26"/>
          <w:szCs w:val="28"/>
          <w:lang w:eastAsia="lv-LV"/>
        </w:rPr>
        <w:tab/>
        <w:t xml:space="preserve">    </w:t>
      </w:r>
      <w:r w:rsidRPr="00884004">
        <w:rPr>
          <w:rFonts w:ascii="Times New Roman" w:eastAsia="Times New Roman" w:hAnsi="Times New Roman" w:cs="Times New Roman"/>
          <w:sz w:val="26"/>
          <w:szCs w:val="28"/>
          <w:lang w:eastAsia="lv-LV"/>
        </w:rPr>
        <w:tab/>
      </w:r>
      <w:r w:rsidRPr="00884004">
        <w:rPr>
          <w:rFonts w:ascii="Times New Roman" w:eastAsia="Times New Roman" w:hAnsi="Times New Roman" w:cs="Times New Roman"/>
          <w:sz w:val="26"/>
          <w:szCs w:val="28"/>
          <w:lang w:eastAsia="lv-LV"/>
        </w:rPr>
        <w:tab/>
        <w:t xml:space="preserve">    </w:t>
      </w:r>
      <w:r w:rsidRPr="00884004">
        <w:rPr>
          <w:rFonts w:ascii="Times New Roman" w:eastAsia="Times New Roman" w:hAnsi="Times New Roman" w:cs="Times New Roman"/>
          <w:sz w:val="26"/>
          <w:szCs w:val="28"/>
          <w:lang w:eastAsia="lv-LV"/>
        </w:rPr>
        <w:tab/>
        <w:t xml:space="preserve">  </w:t>
      </w:r>
      <w:r w:rsidRPr="00884004">
        <w:rPr>
          <w:rFonts w:ascii="Times New Roman" w:eastAsia="Times New Roman" w:hAnsi="Times New Roman" w:cs="Times New Roman"/>
          <w:sz w:val="26"/>
          <w:szCs w:val="28"/>
          <w:lang w:eastAsia="lv-LV"/>
        </w:rPr>
        <w:tab/>
        <w:t xml:space="preserve">   </w:t>
      </w:r>
      <w:proofErr w:type="spellStart"/>
      <w:r w:rsidRPr="00884004">
        <w:rPr>
          <w:rFonts w:ascii="Times New Roman" w:eastAsia="Times New Roman" w:hAnsi="Times New Roman" w:cs="Times New Roman"/>
          <w:sz w:val="26"/>
          <w:szCs w:val="28"/>
          <w:lang w:eastAsia="lv-LV"/>
        </w:rPr>
        <w:t>J.Spiridonovs</w:t>
      </w:r>
      <w:proofErr w:type="spellEnd"/>
    </w:p>
    <w:p w14:paraId="6307A5D9" w14:textId="77777777" w:rsidR="009C59AC" w:rsidRPr="00884004" w:rsidRDefault="009C59AC" w:rsidP="00D32F3B">
      <w:pPr>
        <w:widowControl w:val="0"/>
        <w:spacing w:after="0" w:line="240" w:lineRule="auto"/>
        <w:ind w:right="12" w:firstLine="567"/>
        <w:jc w:val="both"/>
        <w:rPr>
          <w:rFonts w:ascii="Times New Roman" w:eastAsia="Calibri" w:hAnsi="Times New Roman" w:cs="Times New Roman"/>
          <w:color w:val="000000"/>
          <w:sz w:val="26"/>
          <w:szCs w:val="28"/>
        </w:rPr>
      </w:pPr>
    </w:p>
    <w:p w14:paraId="37725B70" w14:textId="77777777" w:rsidR="009C59AC" w:rsidRPr="00884004" w:rsidRDefault="009C59AC" w:rsidP="00D32F3B">
      <w:pPr>
        <w:widowControl w:val="0"/>
        <w:spacing w:after="0" w:line="240" w:lineRule="auto"/>
        <w:ind w:right="12" w:firstLine="567"/>
        <w:jc w:val="both"/>
        <w:rPr>
          <w:rFonts w:ascii="Times New Roman" w:eastAsia="Calibri" w:hAnsi="Times New Roman" w:cs="Times New Roman"/>
          <w:color w:val="000000"/>
          <w:sz w:val="26"/>
          <w:szCs w:val="28"/>
        </w:rPr>
      </w:pPr>
    </w:p>
    <w:p w14:paraId="5F9E2FA9" w14:textId="77777777" w:rsidR="00066BBC" w:rsidRPr="00884004" w:rsidRDefault="00066BBC" w:rsidP="00CA069B">
      <w:pPr>
        <w:pStyle w:val="BodyText"/>
        <w:spacing w:after="0"/>
        <w:rPr>
          <w:sz w:val="18"/>
        </w:rPr>
      </w:pPr>
    </w:p>
    <w:p w14:paraId="5297404F" w14:textId="77777777" w:rsidR="00066BBC" w:rsidRPr="00884004" w:rsidRDefault="00066BBC" w:rsidP="00CA069B">
      <w:pPr>
        <w:pStyle w:val="BodyText"/>
        <w:spacing w:after="0"/>
        <w:rPr>
          <w:sz w:val="18"/>
        </w:rPr>
      </w:pPr>
    </w:p>
    <w:p w14:paraId="0F8AEF58" w14:textId="5167CACB" w:rsidR="00066BBC" w:rsidRPr="00884004" w:rsidRDefault="00887C2C" w:rsidP="00CA069B">
      <w:pPr>
        <w:pStyle w:val="BodyText"/>
        <w:spacing w:after="0"/>
        <w:rPr>
          <w:sz w:val="18"/>
        </w:rPr>
      </w:pPr>
      <w:r w:rsidRPr="00884004">
        <w:rPr>
          <w:sz w:val="18"/>
        </w:rPr>
        <w:t xml:space="preserve">21.12.2015. </w:t>
      </w:r>
      <w:r w:rsidR="005855B4">
        <w:rPr>
          <w:sz w:val="18"/>
        </w:rPr>
        <w:t>16:08</w:t>
      </w:r>
      <w:bookmarkStart w:id="1" w:name="_GoBack"/>
      <w:bookmarkEnd w:id="1"/>
    </w:p>
    <w:p w14:paraId="2673710E" w14:textId="039790FF" w:rsidR="00066BBC" w:rsidRPr="00884004" w:rsidRDefault="00B62CBB" w:rsidP="00CA069B">
      <w:pPr>
        <w:pStyle w:val="BodyText"/>
        <w:spacing w:after="0"/>
        <w:rPr>
          <w:sz w:val="18"/>
        </w:rPr>
      </w:pPr>
      <w:r>
        <w:rPr>
          <w:sz w:val="18"/>
        </w:rPr>
        <w:t>995</w:t>
      </w:r>
    </w:p>
    <w:p w14:paraId="7A3859CA" w14:textId="77777777" w:rsidR="00CA069B" w:rsidRPr="00884004" w:rsidRDefault="00CA069B" w:rsidP="00CA069B">
      <w:pPr>
        <w:pStyle w:val="BodyText"/>
        <w:spacing w:after="0"/>
        <w:rPr>
          <w:sz w:val="18"/>
        </w:rPr>
      </w:pPr>
      <w:proofErr w:type="spellStart"/>
      <w:r w:rsidRPr="00884004">
        <w:rPr>
          <w:sz w:val="18"/>
        </w:rPr>
        <w:t>I.Iļjina</w:t>
      </w:r>
      <w:proofErr w:type="spellEnd"/>
    </w:p>
    <w:p w14:paraId="5ED9A30D" w14:textId="77777777" w:rsidR="00CA069B" w:rsidRPr="00884004" w:rsidRDefault="00A52FC3" w:rsidP="00CA069B">
      <w:pPr>
        <w:pStyle w:val="BodyText"/>
        <w:spacing w:after="0"/>
        <w:rPr>
          <w:sz w:val="18"/>
        </w:rPr>
      </w:pPr>
      <w:r w:rsidRPr="00884004">
        <w:rPr>
          <w:sz w:val="18"/>
        </w:rPr>
        <w:t>67013095</w:t>
      </w:r>
      <w:r w:rsidR="00CA069B" w:rsidRPr="00884004">
        <w:rPr>
          <w:sz w:val="18"/>
        </w:rPr>
        <w:t xml:space="preserve">, </w:t>
      </w:r>
      <w:hyperlink r:id="rId6" w:history="1">
        <w:r w:rsidR="00CA069B" w:rsidRPr="00884004">
          <w:rPr>
            <w:sz w:val="18"/>
          </w:rPr>
          <w:t>Inga.Iljina@em.gov.lv</w:t>
        </w:r>
      </w:hyperlink>
    </w:p>
    <w:p w14:paraId="5E510F8C" w14:textId="77777777" w:rsidR="00CA069B" w:rsidRPr="00884004" w:rsidRDefault="00CA069B" w:rsidP="00CA069B">
      <w:pPr>
        <w:pStyle w:val="BodyText"/>
        <w:spacing w:after="0"/>
        <w:rPr>
          <w:sz w:val="18"/>
        </w:rPr>
      </w:pPr>
      <w:proofErr w:type="spellStart"/>
      <w:r w:rsidRPr="00884004">
        <w:rPr>
          <w:sz w:val="18"/>
        </w:rPr>
        <w:t>R.Meijers</w:t>
      </w:r>
      <w:proofErr w:type="spellEnd"/>
    </w:p>
    <w:p w14:paraId="66CE684A" w14:textId="77777777" w:rsidR="00CA069B" w:rsidRPr="00884004" w:rsidRDefault="00CA069B" w:rsidP="00CA069B">
      <w:pPr>
        <w:pStyle w:val="BodyText"/>
        <w:spacing w:after="0"/>
        <w:rPr>
          <w:sz w:val="18"/>
        </w:rPr>
      </w:pPr>
      <w:r w:rsidRPr="00884004">
        <w:rPr>
          <w:sz w:val="18"/>
        </w:rPr>
        <w:t xml:space="preserve">67013176, </w:t>
      </w:r>
      <w:hyperlink r:id="rId7" w:history="1">
        <w:r w:rsidRPr="00884004">
          <w:rPr>
            <w:sz w:val="18"/>
          </w:rPr>
          <w:t>Roberts.Meijers@em.gov.lv</w:t>
        </w:r>
      </w:hyperlink>
    </w:p>
    <w:p w14:paraId="1783D772" w14:textId="77777777" w:rsidR="00CA069B" w:rsidRPr="00884004" w:rsidRDefault="00CA069B" w:rsidP="00CA069B">
      <w:pPr>
        <w:pStyle w:val="BodyText"/>
        <w:spacing w:after="0"/>
        <w:rPr>
          <w:sz w:val="18"/>
        </w:rPr>
      </w:pPr>
    </w:p>
    <w:sectPr w:rsidR="00CA069B" w:rsidRPr="00884004">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45EB7" w14:textId="77777777" w:rsidR="00164EE8" w:rsidRDefault="00164EE8" w:rsidP="00FD1752">
      <w:pPr>
        <w:spacing w:after="0" w:line="240" w:lineRule="auto"/>
      </w:pPr>
      <w:r>
        <w:separator/>
      </w:r>
    </w:p>
  </w:endnote>
  <w:endnote w:type="continuationSeparator" w:id="0">
    <w:p w14:paraId="470B8842" w14:textId="77777777" w:rsidR="00164EE8" w:rsidRDefault="00164EE8" w:rsidP="00FD1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Nimbus Sans L">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94AC4" w14:textId="3A5551A0" w:rsidR="006006F6" w:rsidRPr="00066BBC" w:rsidRDefault="00066BBC">
    <w:pPr>
      <w:pStyle w:val="Footer"/>
      <w:rPr>
        <w:rFonts w:ascii="Times New Roman" w:hAnsi="Times New Roman" w:cs="Times New Roman"/>
        <w:sz w:val="20"/>
        <w:szCs w:val="20"/>
      </w:rPr>
    </w:pPr>
    <w:r w:rsidRPr="00066BBC">
      <w:rPr>
        <w:rFonts w:ascii="Times New Roman" w:hAnsi="Times New Roman" w:cs="Times New Roman"/>
        <w:sz w:val="20"/>
        <w:szCs w:val="20"/>
      </w:rPr>
      <w:t>EMZino_</w:t>
    </w:r>
    <w:r w:rsidR="009C006A">
      <w:rPr>
        <w:rFonts w:ascii="Times New Roman" w:hAnsi="Times New Roman" w:cs="Times New Roman"/>
        <w:sz w:val="20"/>
        <w:szCs w:val="20"/>
      </w:rPr>
      <w:t>21</w:t>
    </w:r>
    <w:r>
      <w:rPr>
        <w:rFonts w:ascii="Times New Roman" w:hAnsi="Times New Roman" w:cs="Times New Roman"/>
        <w:sz w:val="20"/>
        <w:szCs w:val="20"/>
      </w:rPr>
      <w:t>12</w:t>
    </w:r>
    <w:r w:rsidRPr="00066BBC">
      <w:rPr>
        <w:rFonts w:ascii="Times New Roman" w:hAnsi="Times New Roman" w:cs="Times New Roman"/>
        <w:sz w:val="20"/>
        <w:szCs w:val="20"/>
      </w:rPr>
      <w:t>15_</w:t>
    </w:r>
    <w:r>
      <w:rPr>
        <w:rFonts w:ascii="Times New Roman" w:hAnsi="Times New Roman" w:cs="Times New Roman"/>
        <w:sz w:val="20"/>
        <w:szCs w:val="20"/>
      </w:rPr>
      <w:t>dotacija</w:t>
    </w:r>
    <w:r w:rsidRPr="00066BBC">
      <w:rPr>
        <w:rFonts w:ascii="Times New Roman" w:hAnsi="Times New Roman" w:cs="Times New Roman"/>
        <w:sz w:val="20"/>
        <w:szCs w:val="20"/>
      </w:rPr>
      <w:t>; Informatīvais ziņojums “Par 2014.gada budžeta apakšprogrammā 29.02.00 “Elektroenerģijas lietotāju atbalsts” paredzēto finansējumu”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536A2" w14:textId="77777777" w:rsidR="00164EE8" w:rsidRDefault="00164EE8" w:rsidP="00FD1752">
      <w:pPr>
        <w:spacing w:after="0" w:line="240" w:lineRule="auto"/>
      </w:pPr>
      <w:r>
        <w:separator/>
      </w:r>
    </w:p>
  </w:footnote>
  <w:footnote w:type="continuationSeparator" w:id="0">
    <w:p w14:paraId="7EEFC9DA" w14:textId="77777777" w:rsidR="00164EE8" w:rsidRDefault="00164EE8" w:rsidP="00FD17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752"/>
    <w:rsid w:val="00066BBC"/>
    <w:rsid w:val="000E69B1"/>
    <w:rsid w:val="001171D2"/>
    <w:rsid w:val="001250E5"/>
    <w:rsid w:val="00133EFE"/>
    <w:rsid w:val="0016483F"/>
    <w:rsid w:val="00164EE8"/>
    <w:rsid w:val="001667B9"/>
    <w:rsid w:val="00170ACE"/>
    <w:rsid w:val="001B0A6E"/>
    <w:rsid w:val="001F6D1F"/>
    <w:rsid w:val="00221FAD"/>
    <w:rsid w:val="002250DB"/>
    <w:rsid w:val="00235DE7"/>
    <w:rsid w:val="00252EE0"/>
    <w:rsid w:val="002B3713"/>
    <w:rsid w:val="002B5896"/>
    <w:rsid w:val="00327BAB"/>
    <w:rsid w:val="0034660E"/>
    <w:rsid w:val="00381C6E"/>
    <w:rsid w:val="003851FB"/>
    <w:rsid w:val="0039357A"/>
    <w:rsid w:val="003C780C"/>
    <w:rsid w:val="003F42B7"/>
    <w:rsid w:val="004102CE"/>
    <w:rsid w:val="0041457B"/>
    <w:rsid w:val="00444869"/>
    <w:rsid w:val="00484B0F"/>
    <w:rsid w:val="004E313F"/>
    <w:rsid w:val="00515849"/>
    <w:rsid w:val="00532C87"/>
    <w:rsid w:val="00551D7B"/>
    <w:rsid w:val="00571241"/>
    <w:rsid w:val="00584C78"/>
    <w:rsid w:val="005855B4"/>
    <w:rsid w:val="005D7633"/>
    <w:rsid w:val="005F3C3B"/>
    <w:rsid w:val="006006F6"/>
    <w:rsid w:val="006352CE"/>
    <w:rsid w:val="00693F40"/>
    <w:rsid w:val="006F3864"/>
    <w:rsid w:val="00702780"/>
    <w:rsid w:val="00711676"/>
    <w:rsid w:val="00726203"/>
    <w:rsid w:val="00734602"/>
    <w:rsid w:val="007A6D0B"/>
    <w:rsid w:val="007B7A33"/>
    <w:rsid w:val="007C319A"/>
    <w:rsid w:val="007E596F"/>
    <w:rsid w:val="00820B71"/>
    <w:rsid w:val="008279C2"/>
    <w:rsid w:val="0085780B"/>
    <w:rsid w:val="00884004"/>
    <w:rsid w:val="00887C2C"/>
    <w:rsid w:val="009003C2"/>
    <w:rsid w:val="009129CF"/>
    <w:rsid w:val="00955F8F"/>
    <w:rsid w:val="0099574E"/>
    <w:rsid w:val="009C006A"/>
    <w:rsid w:val="009C59AC"/>
    <w:rsid w:val="009D529A"/>
    <w:rsid w:val="009F2EC2"/>
    <w:rsid w:val="00A209C9"/>
    <w:rsid w:val="00A52FC3"/>
    <w:rsid w:val="00A56709"/>
    <w:rsid w:val="00A70EE0"/>
    <w:rsid w:val="00AB1A11"/>
    <w:rsid w:val="00AC7D67"/>
    <w:rsid w:val="00AD2466"/>
    <w:rsid w:val="00AE64C0"/>
    <w:rsid w:val="00B4660F"/>
    <w:rsid w:val="00B5280E"/>
    <w:rsid w:val="00B62CBB"/>
    <w:rsid w:val="00C32EAF"/>
    <w:rsid w:val="00C46D2B"/>
    <w:rsid w:val="00C57D78"/>
    <w:rsid w:val="00C75D14"/>
    <w:rsid w:val="00C8555B"/>
    <w:rsid w:val="00CA069B"/>
    <w:rsid w:val="00CB229B"/>
    <w:rsid w:val="00CE418D"/>
    <w:rsid w:val="00D00824"/>
    <w:rsid w:val="00D32F3B"/>
    <w:rsid w:val="00D56263"/>
    <w:rsid w:val="00D739E5"/>
    <w:rsid w:val="00DA4548"/>
    <w:rsid w:val="00DA68F3"/>
    <w:rsid w:val="00E06641"/>
    <w:rsid w:val="00E602D8"/>
    <w:rsid w:val="00F23FE6"/>
    <w:rsid w:val="00F53F36"/>
    <w:rsid w:val="00F71317"/>
    <w:rsid w:val="00FD1752"/>
    <w:rsid w:val="00FE0C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B12A3"/>
  <w15:docId w15:val="{ADE125B8-A987-4853-8159-08401AB5F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
    <w:basedOn w:val="Normal"/>
    <w:link w:val="FootnoteTextChar"/>
    <w:uiPriority w:val="99"/>
    <w:unhideWhenUsed/>
    <w:rsid w:val="00FD1752"/>
    <w:pPr>
      <w:suppressAutoHyphens/>
      <w:spacing w:after="0" w:line="240" w:lineRule="auto"/>
      <w:ind w:firstLine="720"/>
      <w:jc w:val="both"/>
    </w:pPr>
    <w:rPr>
      <w:rFonts w:ascii="Times New Roman" w:eastAsia="Nimbus Sans L" w:hAnsi="Times New Roman" w:cs="Mangal"/>
      <w:kern w:val="1"/>
      <w:sz w:val="20"/>
      <w:szCs w:val="18"/>
      <w:lang w:val="en-US" w:eastAsia="hi-IN" w:bidi="hi-IN"/>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basedOn w:val="DefaultParagraphFont"/>
    <w:link w:val="FootnoteText"/>
    <w:uiPriority w:val="99"/>
    <w:rsid w:val="00FD1752"/>
    <w:rPr>
      <w:rFonts w:ascii="Times New Roman" w:eastAsia="Nimbus Sans L" w:hAnsi="Times New Roman" w:cs="Mangal"/>
      <w:kern w:val="1"/>
      <w:sz w:val="20"/>
      <w:szCs w:val="18"/>
      <w:lang w:val="en-US" w:eastAsia="hi-IN" w:bidi="hi-IN"/>
    </w:rPr>
  </w:style>
  <w:style w:type="character" w:styleId="FootnoteReference">
    <w:name w:val="footnote reference"/>
    <w:aliases w:val="Footnote Reference Number,SUPERS"/>
    <w:uiPriority w:val="99"/>
    <w:unhideWhenUsed/>
    <w:rsid w:val="00FD1752"/>
    <w:rPr>
      <w:vertAlign w:val="superscript"/>
    </w:rPr>
  </w:style>
  <w:style w:type="character" w:styleId="Hyperlink">
    <w:name w:val="Hyperlink"/>
    <w:basedOn w:val="DefaultParagraphFont"/>
    <w:uiPriority w:val="99"/>
    <w:unhideWhenUsed/>
    <w:rsid w:val="007A6D0B"/>
    <w:rPr>
      <w:color w:val="0000FF"/>
      <w:u w:val="single"/>
    </w:rPr>
  </w:style>
  <w:style w:type="character" w:styleId="FollowedHyperlink">
    <w:name w:val="FollowedHyperlink"/>
    <w:basedOn w:val="DefaultParagraphFont"/>
    <w:uiPriority w:val="99"/>
    <w:semiHidden/>
    <w:unhideWhenUsed/>
    <w:rsid w:val="007A6D0B"/>
    <w:rPr>
      <w:color w:val="954F72" w:themeColor="followedHyperlink"/>
      <w:u w:val="single"/>
    </w:rPr>
  </w:style>
  <w:style w:type="paragraph" w:styleId="BodyText">
    <w:name w:val="Body Text"/>
    <w:aliases w:val=" Rakstz."/>
    <w:basedOn w:val="Normal"/>
    <w:link w:val="BodyTextChar"/>
    <w:rsid w:val="00CA069B"/>
    <w:pPr>
      <w:spacing w:after="120" w:line="240" w:lineRule="auto"/>
    </w:pPr>
    <w:rPr>
      <w:rFonts w:ascii="Times New Roman" w:eastAsia="Times New Roman" w:hAnsi="Times New Roman" w:cs="Times New Roman"/>
      <w:sz w:val="24"/>
      <w:szCs w:val="24"/>
    </w:rPr>
  </w:style>
  <w:style w:type="character" w:customStyle="1" w:styleId="BodyTextChar">
    <w:name w:val="Body Text Char"/>
    <w:aliases w:val=" Rakstz. Char"/>
    <w:basedOn w:val="DefaultParagraphFont"/>
    <w:link w:val="BodyText"/>
    <w:rsid w:val="00CA069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3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FE6"/>
    <w:rPr>
      <w:rFonts w:ascii="Tahoma" w:hAnsi="Tahoma" w:cs="Tahoma"/>
      <w:sz w:val="16"/>
      <w:szCs w:val="16"/>
    </w:rPr>
  </w:style>
  <w:style w:type="character" w:styleId="CommentReference">
    <w:name w:val="annotation reference"/>
    <w:basedOn w:val="DefaultParagraphFont"/>
    <w:uiPriority w:val="99"/>
    <w:semiHidden/>
    <w:unhideWhenUsed/>
    <w:rsid w:val="00F23FE6"/>
    <w:rPr>
      <w:sz w:val="16"/>
      <w:szCs w:val="16"/>
    </w:rPr>
  </w:style>
  <w:style w:type="paragraph" w:styleId="CommentText">
    <w:name w:val="annotation text"/>
    <w:basedOn w:val="Normal"/>
    <w:link w:val="CommentTextChar"/>
    <w:uiPriority w:val="99"/>
    <w:semiHidden/>
    <w:unhideWhenUsed/>
    <w:rsid w:val="00F23FE6"/>
    <w:pPr>
      <w:spacing w:line="240" w:lineRule="auto"/>
    </w:pPr>
    <w:rPr>
      <w:sz w:val="20"/>
      <w:szCs w:val="20"/>
    </w:rPr>
  </w:style>
  <w:style w:type="character" w:customStyle="1" w:styleId="CommentTextChar">
    <w:name w:val="Comment Text Char"/>
    <w:basedOn w:val="DefaultParagraphFont"/>
    <w:link w:val="CommentText"/>
    <w:uiPriority w:val="99"/>
    <w:semiHidden/>
    <w:rsid w:val="00F23FE6"/>
    <w:rPr>
      <w:sz w:val="20"/>
      <w:szCs w:val="20"/>
    </w:rPr>
  </w:style>
  <w:style w:type="paragraph" w:styleId="CommentSubject">
    <w:name w:val="annotation subject"/>
    <w:basedOn w:val="CommentText"/>
    <w:next w:val="CommentText"/>
    <w:link w:val="CommentSubjectChar"/>
    <w:uiPriority w:val="99"/>
    <w:semiHidden/>
    <w:unhideWhenUsed/>
    <w:rsid w:val="00F23FE6"/>
    <w:rPr>
      <w:b/>
      <w:bCs/>
    </w:rPr>
  </w:style>
  <w:style w:type="character" w:customStyle="1" w:styleId="CommentSubjectChar">
    <w:name w:val="Comment Subject Char"/>
    <w:basedOn w:val="CommentTextChar"/>
    <w:link w:val="CommentSubject"/>
    <w:uiPriority w:val="99"/>
    <w:semiHidden/>
    <w:rsid w:val="00F23FE6"/>
    <w:rPr>
      <w:b/>
      <w:bCs/>
      <w:sz w:val="20"/>
      <w:szCs w:val="20"/>
    </w:rPr>
  </w:style>
  <w:style w:type="paragraph" w:styleId="Header">
    <w:name w:val="header"/>
    <w:aliases w:val="18pt Bold"/>
    <w:basedOn w:val="Normal"/>
    <w:link w:val="HeaderChar"/>
    <w:uiPriority w:val="99"/>
    <w:unhideWhenUsed/>
    <w:rsid w:val="006006F6"/>
    <w:pPr>
      <w:tabs>
        <w:tab w:val="center" w:pos="4153"/>
        <w:tab w:val="right" w:pos="8306"/>
      </w:tabs>
      <w:spacing w:after="0" w:line="240" w:lineRule="auto"/>
    </w:pPr>
  </w:style>
  <w:style w:type="character" w:customStyle="1" w:styleId="HeaderChar">
    <w:name w:val="Header Char"/>
    <w:aliases w:val="18pt Bold Char"/>
    <w:basedOn w:val="DefaultParagraphFont"/>
    <w:link w:val="Header"/>
    <w:uiPriority w:val="99"/>
    <w:rsid w:val="006006F6"/>
  </w:style>
  <w:style w:type="paragraph" w:styleId="Footer">
    <w:name w:val="footer"/>
    <w:basedOn w:val="Normal"/>
    <w:link w:val="FooterChar"/>
    <w:uiPriority w:val="99"/>
    <w:unhideWhenUsed/>
    <w:rsid w:val="006006F6"/>
    <w:pPr>
      <w:tabs>
        <w:tab w:val="center" w:pos="4153"/>
        <w:tab w:val="right" w:pos="8306"/>
      </w:tabs>
      <w:spacing w:after="0" w:line="240" w:lineRule="auto"/>
    </w:pPr>
  </w:style>
  <w:style w:type="character" w:customStyle="1" w:styleId="FooterChar">
    <w:name w:val="Footer Char"/>
    <w:basedOn w:val="DefaultParagraphFont"/>
    <w:link w:val="Footer"/>
    <w:uiPriority w:val="99"/>
    <w:rsid w:val="00600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Roberts.Meijers@em.gov.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ga.Iljina@em.gov.l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5396</Words>
  <Characters>3077</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8457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Umbraško</dc:creator>
  <cp:lastModifiedBy>Roberts Meijers</cp:lastModifiedBy>
  <cp:revision>19</cp:revision>
  <cp:lastPrinted>2015-12-21T14:08:00Z</cp:lastPrinted>
  <dcterms:created xsi:type="dcterms:W3CDTF">2015-12-17T14:23:00Z</dcterms:created>
  <dcterms:modified xsi:type="dcterms:W3CDTF">2015-12-21T14:08:00Z</dcterms:modified>
  <cp:contentStatus/>
</cp:coreProperties>
</file>