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3565D8" w14:textId="34313B0B" w:rsidR="00DC689C" w:rsidRPr="00E341CF" w:rsidRDefault="00DC689C" w:rsidP="000F7E01">
      <w:pPr>
        <w:pStyle w:val="naislab"/>
        <w:spacing w:before="0" w:after="0"/>
        <w:ind w:left="-284" w:right="-285"/>
        <w:jc w:val="center"/>
        <w:outlineLvl w:val="0"/>
        <w:rPr>
          <w:b/>
        </w:rPr>
      </w:pPr>
      <w:r w:rsidRPr="00E341CF">
        <w:rPr>
          <w:b/>
        </w:rPr>
        <w:t>Ministru kabineta noteikum</w:t>
      </w:r>
      <w:r w:rsidR="007578EB" w:rsidRPr="00E341CF">
        <w:rPr>
          <w:b/>
        </w:rPr>
        <w:t>u</w:t>
      </w:r>
      <w:r w:rsidRPr="00E341CF">
        <w:rPr>
          <w:b/>
        </w:rPr>
        <w:t xml:space="preserve"> projekta </w:t>
      </w:r>
      <w:r w:rsidR="00283D6B" w:rsidRPr="00E341CF">
        <w:rPr>
          <w:b/>
        </w:rPr>
        <w:t>„</w:t>
      </w:r>
      <w:r w:rsidR="00F1446B" w:rsidRPr="00E341CF">
        <w:rPr>
          <w:b/>
        </w:rPr>
        <w:t>Grozījum</w:t>
      </w:r>
      <w:r w:rsidR="00934053">
        <w:rPr>
          <w:b/>
        </w:rPr>
        <w:t>i</w:t>
      </w:r>
      <w:r w:rsidR="00F1446B" w:rsidRPr="00E341CF">
        <w:rPr>
          <w:b/>
        </w:rPr>
        <w:t xml:space="preserve"> Ministru kabineta 2005.gada 27.decembra noteikumos Nr.103</w:t>
      </w:r>
      <w:r w:rsidR="003E4364" w:rsidRPr="00E341CF">
        <w:rPr>
          <w:b/>
        </w:rPr>
        <w:t>2</w:t>
      </w:r>
      <w:r w:rsidR="00F1446B" w:rsidRPr="00E341CF">
        <w:rPr>
          <w:b/>
        </w:rPr>
        <w:t xml:space="preserve"> </w:t>
      </w:r>
      <w:r w:rsidR="00D934AF" w:rsidRPr="00E341CF">
        <w:rPr>
          <w:b/>
        </w:rPr>
        <w:t>„</w:t>
      </w:r>
      <w:r w:rsidR="00F1446B" w:rsidRPr="00E341CF">
        <w:rPr>
          <w:b/>
        </w:rPr>
        <w:t>Noteikumi par budžetu</w:t>
      </w:r>
      <w:r w:rsidR="003E4364" w:rsidRPr="00E341CF">
        <w:rPr>
          <w:b/>
        </w:rPr>
        <w:t xml:space="preserve"> ieņēmumu klasifikāciju</w:t>
      </w:r>
      <w:r w:rsidR="002B57DA" w:rsidRPr="00E341CF">
        <w:rPr>
          <w:b/>
        </w:rPr>
        <w:t>”</w:t>
      </w:r>
      <w:r w:rsidR="00283D6B" w:rsidRPr="00E341CF">
        <w:rPr>
          <w:b/>
        </w:rPr>
        <w:t>”</w:t>
      </w:r>
      <w:r w:rsidR="00743B6F" w:rsidRPr="00E341CF">
        <w:rPr>
          <w:b/>
        </w:rPr>
        <w:t xml:space="preserve"> </w:t>
      </w:r>
      <w:r w:rsidRPr="00E341CF">
        <w:rPr>
          <w:b/>
        </w:rPr>
        <w:t>sākotnējās ietekmes novērtējuma ziņojums (anotācija)</w:t>
      </w:r>
    </w:p>
    <w:p w14:paraId="2E90D83A" w14:textId="77777777" w:rsidR="00496027" w:rsidRPr="00E341CF" w:rsidRDefault="00496027" w:rsidP="0023237B">
      <w:pPr>
        <w:pStyle w:val="naislab"/>
        <w:spacing w:before="0" w:after="0"/>
        <w:jc w:val="center"/>
        <w:outlineLvl w:val="0"/>
        <w:rPr>
          <w:b/>
        </w:rPr>
      </w:pPr>
    </w:p>
    <w:tbl>
      <w:tblPr>
        <w:tblpPr w:leftFromText="180" w:rightFromText="180" w:vertAnchor="text" w:horzAnchor="margin" w:tblpXSpec="center" w:tblpY="149"/>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9"/>
        <w:gridCol w:w="1276"/>
        <w:gridCol w:w="8049"/>
      </w:tblGrid>
      <w:tr w:rsidR="00E341CF" w:rsidRPr="00E341CF" w14:paraId="4815BFD4" w14:textId="77777777" w:rsidTr="000C4416">
        <w:tc>
          <w:tcPr>
            <w:tcW w:w="9634" w:type="dxa"/>
            <w:gridSpan w:val="3"/>
            <w:vAlign w:val="center"/>
          </w:tcPr>
          <w:p w14:paraId="05C3EADC" w14:textId="77777777" w:rsidR="00DC689C" w:rsidRPr="00E341CF" w:rsidRDefault="00DC689C" w:rsidP="0023237B">
            <w:pPr>
              <w:pStyle w:val="naisnod"/>
              <w:spacing w:before="0" w:after="0"/>
            </w:pPr>
            <w:r w:rsidRPr="00E341CF">
              <w:t>I. Tiesību akta projekta izstrādes nepieciešamība</w:t>
            </w:r>
          </w:p>
        </w:tc>
      </w:tr>
      <w:tr w:rsidR="00E341CF" w:rsidRPr="00E341CF" w14:paraId="0119DDC0" w14:textId="77777777" w:rsidTr="000C4416">
        <w:trPr>
          <w:trHeight w:val="408"/>
        </w:trPr>
        <w:tc>
          <w:tcPr>
            <w:tcW w:w="309" w:type="dxa"/>
          </w:tcPr>
          <w:p w14:paraId="056D13EB" w14:textId="77777777" w:rsidR="00DC689C" w:rsidRPr="00E341CF" w:rsidRDefault="00DC689C" w:rsidP="0023237B">
            <w:pPr>
              <w:pStyle w:val="naiskr"/>
              <w:spacing w:before="0" w:after="0"/>
              <w:rPr>
                <w:sz w:val="22"/>
                <w:szCs w:val="22"/>
              </w:rPr>
            </w:pPr>
            <w:r w:rsidRPr="00E341CF">
              <w:rPr>
                <w:sz w:val="22"/>
                <w:szCs w:val="22"/>
              </w:rPr>
              <w:t>1.</w:t>
            </w:r>
          </w:p>
        </w:tc>
        <w:tc>
          <w:tcPr>
            <w:tcW w:w="1276" w:type="dxa"/>
          </w:tcPr>
          <w:p w14:paraId="44A1C110" w14:textId="77777777" w:rsidR="00DC689C" w:rsidRPr="00E341CF" w:rsidRDefault="00DC689C" w:rsidP="0023237B">
            <w:pPr>
              <w:pStyle w:val="naiskr"/>
              <w:spacing w:before="0" w:after="0"/>
              <w:ind w:hanging="10"/>
              <w:rPr>
                <w:sz w:val="22"/>
                <w:szCs w:val="22"/>
              </w:rPr>
            </w:pPr>
            <w:r w:rsidRPr="00E341CF">
              <w:rPr>
                <w:sz w:val="22"/>
                <w:szCs w:val="22"/>
              </w:rPr>
              <w:t>Pamatojums</w:t>
            </w:r>
          </w:p>
        </w:tc>
        <w:tc>
          <w:tcPr>
            <w:tcW w:w="8049" w:type="dxa"/>
          </w:tcPr>
          <w:p w14:paraId="77119A98" w14:textId="43700F01" w:rsidR="007A1E7D" w:rsidRPr="007A1E7D" w:rsidRDefault="007A1E7D" w:rsidP="00E57FB7">
            <w:pPr>
              <w:ind w:left="113" w:right="142"/>
              <w:jc w:val="both"/>
              <w:outlineLvl w:val="2"/>
              <w:rPr>
                <w:rFonts w:eastAsia="Calibri"/>
              </w:rPr>
            </w:pPr>
            <w:r w:rsidRPr="007A1E7D">
              <w:rPr>
                <w:rFonts w:eastAsia="Calibri"/>
              </w:rPr>
              <w:t>Saeimā 2015.gada 3</w:t>
            </w:r>
            <w:r w:rsidR="009266C8">
              <w:rPr>
                <w:rFonts w:eastAsia="Calibri"/>
              </w:rPr>
              <w:t>0</w:t>
            </w:r>
            <w:r w:rsidRPr="007A1E7D">
              <w:rPr>
                <w:rFonts w:eastAsia="Calibri"/>
              </w:rPr>
              <w:t xml:space="preserve">.novembrī tika </w:t>
            </w:r>
            <w:r w:rsidR="00B83C2E">
              <w:rPr>
                <w:rFonts w:eastAsia="Calibri"/>
              </w:rPr>
              <w:t>pieņemts</w:t>
            </w:r>
            <w:r w:rsidR="00FE58B3">
              <w:rPr>
                <w:rFonts w:eastAsia="Calibri"/>
              </w:rPr>
              <w:t xml:space="preserve"> </w:t>
            </w:r>
            <w:r w:rsidRPr="007A1E7D">
              <w:rPr>
                <w:rFonts w:eastAsia="Calibri"/>
              </w:rPr>
              <w:t xml:space="preserve">Solidaritātes nodokļa likums </w:t>
            </w:r>
          </w:p>
          <w:p w14:paraId="0C78607A" w14:textId="3D60721B" w:rsidR="00641C65" w:rsidRPr="00E341CF" w:rsidRDefault="007A1E7D" w:rsidP="00E57FB7">
            <w:pPr>
              <w:ind w:left="113" w:right="142"/>
              <w:jc w:val="both"/>
              <w:outlineLvl w:val="2"/>
            </w:pPr>
            <w:r w:rsidRPr="007A1E7D">
              <w:rPr>
                <w:rFonts w:eastAsia="Calibri"/>
              </w:rPr>
              <w:t>Solidaritātes nodokļa likums stā</w:t>
            </w:r>
            <w:r w:rsidR="00B83C2E">
              <w:rPr>
                <w:rFonts w:eastAsia="Calibri"/>
              </w:rPr>
              <w:t>sies</w:t>
            </w:r>
            <w:r w:rsidRPr="007A1E7D">
              <w:rPr>
                <w:rFonts w:eastAsia="Calibri"/>
              </w:rPr>
              <w:t xml:space="preserve"> spēkā 2016.gada 1.janvārī.</w:t>
            </w:r>
            <w:r w:rsidR="00591FF4" w:rsidRPr="00591FF4">
              <w:rPr>
                <w:rFonts w:eastAsia="Calibri"/>
              </w:rPr>
              <w:t xml:space="preserve"> </w:t>
            </w:r>
          </w:p>
        </w:tc>
      </w:tr>
      <w:tr w:rsidR="00E341CF" w:rsidRPr="00E341CF" w14:paraId="1C5723FF" w14:textId="77777777" w:rsidTr="00F5633C">
        <w:trPr>
          <w:trHeight w:val="269"/>
        </w:trPr>
        <w:tc>
          <w:tcPr>
            <w:tcW w:w="309" w:type="dxa"/>
          </w:tcPr>
          <w:p w14:paraId="585CAF6B" w14:textId="77777777" w:rsidR="00DC689C" w:rsidRPr="00E341CF" w:rsidRDefault="00DC689C" w:rsidP="00671B74">
            <w:pPr>
              <w:pStyle w:val="naiskr"/>
              <w:spacing w:before="0" w:after="0"/>
              <w:rPr>
                <w:sz w:val="22"/>
                <w:szCs w:val="22"/>
              </w:rPr>
            </w:pPr>
            <w:r w:rsidRPr="00E341CF">
              <w:rPr>
                <w:sz w:val="22"/>
                <w:szCs w:val="22"/>
              </w:rPr>
              <w:t>2.</w:t>
            </w:r>
          </w:p>
        </w:tc>
        <w:tc>
          <w:tcPr>
            <w:tcW w:w="1276" w:type="dxa"/>
          </w:tcPr>
          <w:p w14:paraId="76C27D33" w14:textId="77777777" w:rsidR="00DC689C" w:rsidRPr="00E341CF" w:rsidRDefault="00DC689C" w:rsidP="00671B74">
            <w:pPr>
              <w:pStyle w:val="naiskr"/>
              <w:tabs>
                <w:tab w:val="left" w:pos="170"/>
              </w:tabs>
              <w:spacing w:before="0" w:after="0"/>
              <w:rPr>
                <w:sz w:val="22"/>
                <w:szCs w:val="22"/>
              </w:rPr>
            </w:pPr>
            <w:r w:rsidRPr="00E341CF">
              <w:rPr>
                <w:sz w:val="22"/>
                <w:szCs w:val="22"/>
              </w:rPr>
              <w:t>Pašreizējā situācija un problēmas</w:t>
            </w:r>
            <w:r w:rsidR="00C90FFC" w:rsidRPr="00E341CF">
              <w:rPr>
                <w:sz w:val="22"/>
                <w:szCs w:val="22"/>
              </w:rPr>
              <w:t>, kuru risināšanai tiesību akta projekts izstrādāts, tiesiskā regulējuma mērķis un būtība</w:t>
            </w:r>
          </w:p>
        </w:tc>
        <w:tc>
          <w:tcPr>
            <w:tcW w:w="8049" w:type="dxa"/>
          </w:tcPr>
          <w:p w14:paraId="03B6C6B9" w14:textId="29F0F14F" w:rsidR="00D54E57" w:rsidRDefault="00356259" w:rsidP="007A1E7D">
            <w:pPr>
              <w:ind w:left="111" w:right="141" w:firstLine="426"/>
              <w:jc w:val="both"/>
              <w:outlineLvl w:val="2"/>
            </w:pPr>
            <w:r w:rsidRPr="00E341CF">
              <w:rPr>
                <w:rFonts w:eastAsia="Calibri"/>
              </w:rPr>
              <w:t> </w:t>
            </w:r>
            <w:r w:rsidR="00591FF4" w:rsidRPr="00591FF4">
              <w:t>Šobrīd Ministru kabineta 2005.gada 27.decembra noteikumos Nr.1032 „Noteikumi par budžetu ieņēmumu klasifikāciju” nav noteikt</w:t>
            </w:r>
            <w:r w:rsidR="00591FF4">
              <w:t>s</w:t>
            </w:r>
            <w:r w:rsidR="00591FF4" w:rsidRPr="00591FF4">
              <w:t xml:space="preserve"> </w:t>
            </w:r>
            <w:r w:rsidR="0038172D" w:rsidRPr="00934053">
              <w:t>piemērojam</w:t>
            </w:r>
            <w:r w:rsidR="0038172D">
              <w:t>ais</w:t>
            </w:r>
            <w:r w:rsidR="0038172D" w:rsidRPr="00934053">
              <w:t xml:space="preserve"> budžetu ieņēmumu klasifikācijas kod</w:t>
            </w:r>
            <w:r w:rsidR="0038172D">
              <w:t>s</w:t>
            </w:r>
            <w:r w:rsidR="0038172D" w:rsidRPr="00934053">
              <w:t xml:space="preserve"> jaun</w:t>
            </w:r>
            <w:r w:rsidR="0038172D">
              <w:t>am</w:t>
            </w:r>
            <w:r w:rsidR="0038172D" w:rsidRPr="00934053">
              <w:t xml:space="preserve"> </w:t>
            </w:r>
            <w:r w:rsidR="0038172D">
              <w:t xml:space="preserve">valsts pamatbudžeta </w:t>
            </w:r>
            <w:r w:rsidR="0038172D" w:rsidRPr="00934053">
              <w:t>ieņēmumu veid</w:t>
            </w:r>
            <w:r w:rsidR="0038172D">
              <w:t>a</w:t>
            </w:r>
            <w:r w:rsidR="0038172D" w:rsidRPr="00934053">
              <w:t>m</w:t>
            </w:r>
            <w:r w:rsidR="0038172D">
              <w:t xml:space="preserve"> – ieņēmumi no </w:t>
            </w:r>
            <w:r w:rsidR="007A1E7D">
              <w:t>s</w:t>
            </w:r>
            <w:r w:rsidR="0038172D">
              <w:t>olidaritātes nodokļ</w:t>
            </w:r>
            <w:r w:rsidR="007A1E7D">
              <w:t>a</w:t>
            </w:r>
            <w:r w:rsidR="003E02DE">
              <w:t xml:space="preserve">. </w:t>
            </w:r>
          </w:p>
          <w:p w14:paraId="246B82C3" w14:textId="42C76DAC" w:rsidR="007A1E7D" w:rsidRDefault="007A1E7D" w:rsidP="005E3476">
            <w:pPr>
              <w:spacing w:after="120"/>
              <w:ind w:left="113" w:right="142" w:firstLine="425"/>
              <w:jc w:val="both"/>
              <w:outlineLvl w:val="2"/>
              <w:rPr>
                <w:rFonts w:eastAsia="Calibri"/>
              </w:rPr>
            </w:pPr>
            <w:r w:rsidRPr="007A1E7D">
              <w:rPr>
                <w:rFonts w:eastAsia="Calibri"/>
              </w:rPr>
              <w:t>Noteikumu projekts paredz ieviest jaunu budžetu ieņēmumu klasifikācijas kodu: 1.3.0.0.</w:t>
            </w:r>
            <w:r w:rsidR="00D8451D">
              <w:rPr>
                <w:rFonts w:eastAsia="Calibri"/>
              </w:rPr>
              <w:t xml:space="preserve"> </w:t>
            </w:r>
            <w:r w:rsidR="00D8451D" w:rsidRPr="00D8451D">
              <w:t>„</w:t>
            </w:r>
            <w:r w:rsidR="00D8451D" w:rsidRPr="00D8451D">
              <w:rPr>
                <w:rFonts w:eastAsia="Calibri"/>
              </w:rPr>
              <w:t>Ieņēmumi no solidaritātes nodokļa</w:t>
            </w:r>
            <w:r w:rsidR="00D8451D">
              <w:rPr>
                <w:rFonts w:eastAsia="Calibri"/>
              </w:rPr>
              <w:t>”</w:t>
            </w:r>
            <w:r w:rsidRPr="007A1E7D">
              <w:rPr>
                <w:rFonts w:eastAsia="Calibri"/>
              </w:rPr>
              <w:t xml:space="preserve">, kas nepieciešams, lai varētu nodrošināt jauna nodokļa veida – solidaritātes nodokļa  ieņēmumu </w:t>
            </w:r>
            <w:r>
              <w:rPr>
                <w:rFonts w:eastAsia="Calibri"/>
              </w:rPr>
              <w:t xml:space="preserve">plānošanu un </w:t>
            </w:r>
            <w:r w:rsidRPr="007A1E7D">
              <w:rPr>
                <w:rFonts w:eastAsia="Calibri"/>
              </w:rPr>
              <w:t>uzskaiti valsts pamatbudžetā.</w:t>
            </w:r>
            <w:r>
              <w:rPr>
                <w:rFonts w:eastAsia="Calibri"/>
              </w:rPr>
              <w:t xml:space="preserve"> Vienlaikus, ievērojot, ka solidaritātes nodoklis tiek plānots kā ien</w:t>
            </w:r>
            <w:r w:rsidR="004D22BC">
              <w:rPr>
                <w:rFonts w:eastAsia="Calibri"/>
              </w:rPr>
              <w:t xml:space="preserve">ākuma nodoklis, tiek precizēts budžeta ieņēmumu klasifikācijas 1.1.apakšgrupas nosaukums. </w:t>
            </w:r>
          </w:p>
          <w:p w14:paraId="4C7E1778" w14:textId="30A49796" w:rsidR="007A1E7D" w:rsidRPr="00D8451D" w:rsidRDefault="009266C8" w:rsidP="0090039F">
            <w:pPr>
              <w:spacing w:after="120"/>
              <w:ind w:left="113" w:right="142" w:firstLine="425"/>
              <w:jc w:val="both"/>
              <w:outlineLvl w:val="2"/>
            </w:pPr>
            <w:r w:rsidRPr="009266C8">
              <w:t>Solidaritātes nodokļa likuma 7.panta pirmā daļa nosaka, ka Valsts sociālās apdrošināšanas aģentūra (turpmāk – VSAA) uzskaita faktiski veikto solidaritātes nodokli, 9.pants nosaka pārskaitīšanas termiņu – VSAA faktiski samaksāto nodokli par pārskata mēnesi pārskaita valsts pamatbudžeta ieņēmumu kontā līdz pārskata mēnesim sekojošā trešā mēneša piecpadsmitajam datumam un 11.panta otrā daļa nosaka, ka VSAA nodrošina aprēķinātā un samaksātā nodokļa uzskaiti un ieskaitīšanu valsts pamatbudžetā</w:t>
            </w:r>
            <w:r>
              <w:t xml:space="preserve">. </w:t>
            </w:r>
            <w:r w:rsidR="00497D5A">
              <w:t>P</w:t>
            </w:r>
            <w:r w:rsidR="00740EC8" w:rsidRPr="00740EC8">
              <w:t>ēc L</w:t>
            </w:r>
            <w:r w:rsidR="00740EC8">
              <w:t>abklājības ministrijas izteikta</w:t>
            </w:r>
            <w:r w:rsidR="00740EC8" w:rsidRPr="00740EC8">
              <w:t xml:space="preserve"> priekšlikuma, lai nodrošinātu </w:t>
            </w:r>
            <w:r w:rsidR="00D91B49">
              <w:t xml:space="preserve">pārskatāmu </w:t>
            </w:r>
            <w:r w:rsidR="00D91B49" w:rsidRPr="00D91B49">
              <w:t>solidaritātes nodokļa summu izsekojamību</w:t>
            </w:r>
            <w:r w:rsidR="00D91B49">
              <w:t>,</w:t>
            </w:r>
            <w:r w:rsidR="00D8451D">
              <w:t xml:space="preserve"> tiek ieviests jauns </w:t>
            </w:r>
            <w:r w:rsidR="00D8451D" w:rsidRPr="00D8451D">
              <w:t xml:space="preserve">budžetu ieņēmumu klasifikācijas </w:t>
            </w:r>
            <w:r w:rsidR="00D8451D">
              <w:t xml:space="preserve">kods 22.5.3.0. </w:t>
            </w:r>
            <w:r w:rsidR="00D8451D" w:rsidRPr="00D8451D">
              <w:t>„</w:t>
            </w:r>
            <w:r w:rsidR="00FE58B3" w:rsidRPr="00FE58B3">
              <w:t xml:space="preserve">Solidaritātes nodokļa </w:t>
            </w:r>
            <w:r>
              <w:t xml:space="preserve">iemaksas </w:t>
            </w:r>
            <w:r w:rsidR="00FE58B3" w:rsidRPr="00FE58B3">
              <w:t>valsts pamatbudžet</w:t>
            </w:r>
            <w:r>
              <w:t>ā</w:t>
            </w:r>
            <w:r w:rsidR="00D8451D">
              <w:t>”.</w:t>
            </w:r>
            <w:r w:rsidR="00DB1AAE">
              <w:t xml:space="preserve"> </w:t>
            </w:r>
            <w:r w:rsidR="00DB1AAE" w:rsidRPr="00DB1AAE">
              <w:t xml:space="preserve">Kods tiks </w:t>
            </w:r>
            <w:r w:rsidR="00497D5A">
              <w:t>piemērots</w:t>
            </w:r>
            <w:r w:rsidR="00DB1AAE" w:rsidRPr="00DB1AAE">
              <w:t xml:space="preserve"> </w:t>
            </w:r>
            <w:r w:rsidR="00312725">
              <w:t xml:space="preserve"> </w:t>
            </w:r>
            <w:r w:rsidR="00497D5A">
              <w:t xml:space="preserve">budžeta </w:t>
            </w:r>
            <w:r w:rsidR="00312725">
              <w:t xml:space="preserve">izpildē pēc uzkrāšanas </w:t>
            </w:r>
            <w:r w:rsidR="00497D5A">
              <w:t xml:space="preserve">un </w:t>
            </w:r>
            <w:r w:rsidR="007A7EDD">
              <w:t xml:space="preserve">naudas plūsmas </w:t>
            </w:r>
            <w:r w:rsidR="00497D5A">
              <w:t xml:space="preserve">principa, </w:t>
            </w:r>
            <w:r w:rsidR="00312725">
              <w:t>u</w:t>
            </w:r>
            <w:r w:rsidR="007A7EDD">
              <w:t xml:space="preserve">z </w:t>
            </w:r>
            <w:r w:rsidR="00A304FE">
              <w:t>minēto kodu</w:t>
            </w:r>
            <w:r w:rsidR="007A7EDD">
              <w:t xml:space="preserve"> </w:t>
            </w:r>
            <w:r w:rsidR="007A7EDD" w:rsidRPr="007A7EDD">
              <w:t>attiecin</w:t>
            </w:r>
            <w:r w:rsidR="007A7EDD">
              <w:t>ot</w:t>
            </w:r>
            <w:r w:rsidR="007A7EDD" w:rsidRPr="007A7EDD">
              <w:t xml:space="preserve"> </w:t>
            </w:r>
            <w:r w:rsidR="00BC4D0F">
              <w:t xml:space="preserve">VSAA </w:t>
            </w:r>
            <w:r w:rsidR="007A7EDD" w:rsidRPr="007A7EDD">
              <w:t>aprēķināto un pārskaitīto solidaritātes nodokli no valsts sociālās apdrošināšanas speciālā budžeta uz valsts pamatbudžetu</w:t>
            </w:r>
            <w:r>
              <w:t xml:space="preserve">. </w:t>
            </w:r>
          </w:p>
        </w:tc>
      </w:tr>
      <w:tr w:rsidR="00E341CF" w:rsidRPr="00E341CF" w14:paraId="3913DB11" w14:textId="77777777" w:rsidTr="000C4416">
        <w:trPr>
          <w:trHeight w:val="476"/>
        </w:trPr>
        <w:tc>
          <w:tcPr>
            <w:tcW w:w="309" w:type="dxa"/>
          </w:tcPr>
          <w:p w14:paraId="560CB977" w14:textId="267C26B8" w:rsidR="00DC689C" w:rsidRPr="00E341CF" w:rsidRDefault="00C90FFC" w:rsidP="0023237B">
            <w:pPr>
              <w:pStyle w:val="naiskr"/>
              <w:spacing w:before="0" w:after="0"/>
              <w:rPr>
                <w:sz w:val="22"/>
                <w:szCs w:val="22"/>
              </w:rPr>
            </w:pPr>
            <w:r w:rsidRPr="00E341CF">
              <w:rPr>
                <w:sz w:val="22"/>
                <w:szCs w:val="22"/>
              </w:rPr>
              <w:t>3</w:t>
            </w:r>
            <w:r w:rsidR="00DC689C" w:rsidRPr="00E341CF">
              <w:rPr>
                <w:sz w:val="22"/>
                <w:szCs w:val="22"/>
              </w:rPr>
              <w:t>.</w:t>
            </w:r>
          </w:p>
        </w:tc>
        <w:tc>
          <w:tcPr>
            <w:tcW w:w="1276" w:type="dxa"/>
          </w:tcPr>
          <w:p w14:paraId="4133DD2D" w14:textId="77777777" w:rsidR="00DC689C" w:rsidRPr="00E341CF" w:rsidRDefault="00DC689C" w:rsidP="0023237B">
            <w:pPr>
              <w:pStyle w:val="naiskr"/>
              <w:spacing w:before="0" w:after="0"/>
              <w:rPr>
                <w:sz w:val="22"/>
                <w:szCs w:val="22"/>
              </w:rPr>
            </w:pPr>
            <w:r w:rsidRPr="00E341CF">
              <w:rPr>
                <w:sz w:val="22"/>
                <w:szCs w:val="22"/>
              </w:rPr>
              <w:t>Projekta izstrādē iesaistītās institūcijas</w:t>
            </w:r>
          </w:p>
        </w:tc>
        <w:tc>
          <w:tcPr>
            <w:tcW w:w="8049" w:type="dxa"/>
          </w:tcPr>
          <w:p w14:paraId="7DB8E41B" w14:textId="0C439DF7" w:rsidR="00DC689C" w:rsidRPr="00E341CF" w:rsidRDefault="0038172D" w:rsidP="0038172D">
            <w:pPr>
              <w:pStyle w:val="naiskr"/>
              <w:spacing w:before="0" w:after="0"/>
              <w:ind w:left="142" w:right="81"/>
            </w:pPr>
            <w:r>
              <w:t>Finanšu ministrija</w:t>
            </w:r>
            <w:r w:rsidR="00F5633C" w:rsidRPr="00E341CF">
              <w:t>, Valsts kase</w:t>
            </w:r>
            <w:r w:rsidR="00C62B63" w:rsidRPr="00E341CF">
              <w:t xml:space="preserve">, </w:t>
            </w:r>
            <w:r>
              <w:t>Labklājības ministrija</w:t>
            </w:r>
            <w:r w:rsidR="0087654F">
              <w:t>.</w:t>
            </w:r>
            <w:r w:rsidR="00C62B63" w:rsidRPr="00E341CF">
              <w:rPr>
                <w:rFonts w:eastAsia="Calibri"/>
                <w:lang w:eastAsia="en-US"/>
              </w:rPr>
              <w:t xml:space="preserve"> </w:t>
            </w:r>
          </w:p>
        </w:tc>
      </w:tr>
      <w:tr w:rsidR="00E341CF" w:rsidRPr="00E341CF" w14:paraId="50642FFF" w14:textId="77777777" w:rsidTr="000C4416">
        <w:tc>
          <w:tcPr>
            <w:tcW w:w="309" w:type="dxa"/>
          </w:tcPr>
          <w:p w14:paraId="49C7ED5F" w14:textId="77777777" w:rsidR="00DC689C" w:rsidRPr="00E341CF" w:rsidRDefault="00C90FFC" w:rsidP="0023237B">
            <w:pPr>
              <w:pStyle w:val="naiskr"/>
              <w:spacing w:before="0" w:after="0"/>
              <w:rPr>
                <w:sz w:val="22"/>
                <w:szCs w:val="22"/>
              </w:rPr>
            </w:pPr>
            <w:r w:rsidRPr="00E341CF">
              <w:rPr>
                <w:sz w:val="22"/>
                <w:szCs w:val="22"/>
              </w:rPr>
              <w:t>4</w:t>
            </w:r>
            <w:r w:rsidR="00DC689C" w:rsidRPr="00E341CF">
              <w:rPr>
                <w:sz w:val="22"/>
                <w:szCs w:val="22"/>
              </w:rPr>
              <w:t>.</w:t>
            </w:r>
          </w:p>
        </w:tc>
        <w:tc>
          <w:tcPr>
            <w:tcW w:w="1276" w:type="dxa"/>
          </w:tcPr>
          <w:p w14:paraId="15EA3952" w14:textId="77777777" w:rsidR="00DC689C" w:rsidRPr="00E341CF" w:rsidRDefault="00DC689C" w:rsidP="0023237B">
            <w:pPr>
              <w:pStyle w:val="naiskr"/>
              <w:spacing w:before="0" w:after="0"/>
              <w:rPr>
                <w:sz w:val="22"/>
                <w:szCs w:val="22"/>
              </w:rPr>
            </w:pPr>
            <w:r w:rsidRPr="00E341CF">
              <w:rPr>
                <w:sz w:val="22"/>
                <w:szCs w:val="22"/>
              </w:rPr>
              <w:t>Cita informācija</w:t>
            </w:r>
          </w:p>
        </w:tc>
        <w:tc>
          <w:tcPr>
            <w:tcW w:w="8049" w:type="dxa"/>
          </w:tcPr>
          <w:p w14:paraId="310D378C" w14:textId="799DC147" w:rsidR="00DC689C" w:rsidRDefault="00A0586F" w:rsidP="00D91B49">
            <w:pPr>
              <w:pStyle w:val="naiskr"/>
              <w:spacing w:before="0" w:after="0"/>
              <w:ind w:left="142" w:right="81"/>
              <w:jc w:val="both"/>
            </w:pPr>
            <w:r w:rsidRPr="00A0586F">
              <w:t>Noteikumu projekts izskatāms Ministru kabinetā pēc likum</w:t>
            </w:r>
            <w:r w:rsidR="0038172D">
              <w:t>a</w:t>
            </w:r>
            <w:r w:rsidRPr="00A0586F">
              <w:t xml:space="preserve"> „</w:t>
            </w:r>
            <w:r w:rsidR="0038172D">
              <w:t xml:space="preserve">Solidaritātes </w:t>
            </w:r>
            <w:r w:rsidR="004D22BC">
              <w:t>n</w:t>
            </w:r>
            <w:r w:rsidR="0038172D">
              <w:t>odokļa likums</w:t>
            </w:r>
            <w:r w:rsidRPr="00A0586F">
              <w:t>” izsludināšanas</w:t>
            </w:r>
            <w:r w:rsidR="008E4D69" w:rsidRPr="00A0586F">
              <w:t>.</w:t>
            </w:r>
          </w:p>
          <w:p w14:paraId="55A5B02A" w14:textId="2119BCB0" w:rsidR="00543009" w:rsidRPr="00E341CF" w:rsidRDefault="00543009" w:rsidP="00543009">
            <w:pPr>
              <w:pStyle w:val="naiskr"/>
              <w:spacing w:before="0" w:after="0"/>
              <w:ind w:left="142" w:right="81"/>
              <w:jc w:val="both"/>
            </w:pPr>
          </w:p>
        </w:tc>
      </w:tr>
    </w:tbl>
    <w:p w14:paraId="57A44132" w14:textId="77777777" w:rsidR="00DB1ACE" w:rsidRPr="00E341CF" w:rsidRDefault="00DB1ACE" w:rsidP="00014F75">
      <w:pPr>
        <w:pStyle w:val="naisf"/>
        <w:spacing w:before="0" w:after="0"/>
        <w:ind w:firstLine="0"/>
        <w:rPr>
          <w:sz w:val="28"/>
          <w:szCs w:val="28"/>
        </w:rPr>
      </w:pPr>
    </w:p>
    <w:p w14:paraId="5365FF6B" w14:textId="77777777" w:rsidR="00DB1ACE" w:rsidRDefault="00DB1ACE" w:rsidP="00014F75">
      <w:pPr>
        <w:pStyle w:val="naisf"/>
        <w:spacing w:before="0" w:after="0"/>
        <w:ind w:firstLine="0"/>
      </w:pPr>
    </w:p>
    <w:p w14:paraId="48A1E923" w14:textId="77777777" w:rsidR="009A1D68" w:rsidRDefault="009A1D68" w:rsidP="00014F75">
      <w:pPr>
        <w:pStyle w:val="naisf"/>
        <w:spacing w:before="0" w:after="0"/>
        <w:ind w:firstLine="0"/>
      </w:pPr>
    </w:p>
    <w:p w14:paraId="0679B77D" w14:textId="77777777" w:rsidR="009A1D68" w:rsidRPr="00E341CF" w:rsidRDefault="009A1D68" w:rsidP="00014F75">
      <w:pPr>
        <w:pStyle w:val="naisf"/>
        <w:spacing w:before="0" w:after="0"/>
        <w:ind w:firstLine="0"/>
      </w:pPr>
    </w:p>
    <w:tbl>
      <w:tblPr>
        <w:tblpPr w:leftFromText="180" w:rightFromText="180" w:vertAnchor="text" w:horzAnchor="margin" w:tblpXSpec="center" w:tblpY="149"/>
        <w:tblW w:w="9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1"/>
        <w:gridCol w:w="3827"/>
        <w:gridCol w:w="5497"/>
      </w:tblGrid>
      <w:tr w:rsidR="00E341CF" w:rsidRPr="00E341CF" w14:paraId="522CDF27" w14:textId="77777777" w:rsidTr="00F5633C">
        <w:trPr>
          <w:trHeight w:val="268"/>
        </w:trPr>
        <w:tc>
          <w:tcPr>
            <w:tcW w:w="9745" w:type="dxa"/>
            <w:gridSpan w:val="3"/>
          </w:tcPr>
          <w:p w14:paraId="14CB313E" w14:textId="7F1EB47A" w:rsidR="00DB1ACE" w:rsidRPr="00E341CF" w:rsidRDefault="00DB1ACE" w:rsidP="00DB1ACE">
            <w:pPr>
              <w:pStyle w:val="naiskr"/>
              <w:spacing w:before="0" w:after="0"/>
              <w:ind w:left="142" w:right="81"/>
              <w:jc w:val="center"/>
            </w:pPr>
            <w:r w:rsidRPr="00E341CF">
              <w:rPr>
                <w:rFonts w:eastAsia="Calibri"/>
                <w:b/>
                <w:bCs/>
                <w:lang w:eastAsia="en-US"/>
              </w:rPr>
              <w:t>VI. Sabiedrības līdzdalība un komunikācijas aktivitātes</w:t>
            </w:r>
          </w:p>
        </w:tc>
      </w:tr>
      <w:tr w:rsidR="00E341CF" w:rsidRPr="00E341CF" w14:paraId="139557F6" w14:textId="77777777" w:rsidTr="00DB1ACE">
        <w:trPr>
          <w:trHeight w:val="476"/>
        </w:trPr>
        <w:tc>
          <w:tcPr>
            <w:tcW w:w="421" w:type="dxa"/>
          </w:tcPr>
          <w:p w14:paraId="1E79CDE3" w14:textId="708FCD1C" w:rsidR="00DB1ACE" w:rsidRPr="00E341CF" w:rsidRDefault="00DB1ACE" w:rsidP="00DB1ACE">
            <w:pPr>
              <w:pStyle w:val="naiskr"/>
              <w:spacing w:before="0" w:after="0"/>
            </w:pPr>
            <w:r w:rsidRPr="00E341CF">
              <w:t>1.</w:t>
            </w:r>
          </w:p>
        </w:tc>
        <w:tc>
          <w:tcPr>
            <w:tcW w:w="3827" w:type="dxa"/>
          </w:tcPr>
          <w:p w14:paraId="41DC3476" w14:textId="57BC9019" w:rsidR="00DB1ACE" w:rsidRPr="00E341CF" w:rsidRDefault="00DB1ACE" w:rsidP="00DB1ACE">
            <w:pPr>
              <w:pStyle w:val="naiskr"/>
              <w:spacing w:before="0" w:after="0"/>
            </w:pPr>
            <w:r w:rsidRPr="00E341CF">
              <w:t>Plānotās sabiedrības līdzdalības un komunikācijas aktivitātes saistībā ar projektu</w:t>
            </w:r>
          </w:p>
        </w:tc>
        <w:tc>
          <w:tcPr>
            <w:tcW w:w="5497" w:type="dxa"/>
          </w:tcPr>
          <w:p w14:paraId="37D57925" w14:textId="0A187587" w:rsidR="00DB1ACE" w:rsidRPr="00E341CF" w:rsidRDefault="00DB1ACE" w:rsidP="00DB1ACE">
            <w:pPr>
              <w:pStyle w:val="naiskr"/>
              <w:spacing w:before="0" w:after="0"/>
              <w:ind w:left="142" w:right="81"/>
              <w:jc w:val="both"/>
            </w:pPr>
            <w:r w:rsidRPr="00E341CF">
              <w:t xml:space="preserve">Sabiedrības līdzdalības un komunikācijas aktivitātes netika organizētas, jo noteikumu projekts tieši sabiedrības intereses nekar. </w:t>
            </w:r>
            <w:r w:rsidR="00614262" w:rsidRPr="00E341CF">
              <w:t>Uzziņa par projekta izstrādi tika publicēta Finanšu ministrijas mājas lapā sadaļā “Sabiedrības līdzdalība”.</w:t>
            </w:r>
          </w:p>
        </w:tc>
      </w:tr>
      <w:tr w:rsidR="00E341CF" w:rsidRPr="00E341CF" w14:paraId="141BE70B" w14:textId="77777777" w:rsidTr="00F5633C">
        <w:trPr>
          <w:trHeight w:val="252"/>
        </w:trPr>
        <w:tc>
          <w:tcPr>
            <w:tcW w:w="421" w:type="dxa"/>
          </w:tcPr>
          <w:p w14:paraId="635C31D6" w14:textId="74014AEA" w:rsidR="00DB1ACE" w:rsidRPr="00E341CF" w:rsidRDefault="00DB1ACE" w:rsidP="00DB1ACE">
            <w:pPr>
              <w:pStyle w:val="naiskr"/>
              <w:spacing w:before="0" w:after="0"/>
            </w:pPr>
            <w:r w:rsidRPr="00E341CF">
              <w:t>2.</w:t>
            </w:r>
          </w:p>
        </w:tc>
        <w:tc>
          <w:tcPr>
            <w:tcW w:w="3827" w:type="dxa"/>
          </w:tcPr>
          <w:p w14:paraId="62F0C4CB" w14:textId="70A3F4B5" w:rsidR="00DB1ACE" w:rsidRPr="00E341CF" w:rsidRDefault="00DB1ACE" w:rsidP="00DB1ACE">
            <w:pPr>
              <w:pStyle w:val="naiskr"/>
              <w:spacing w:before="0" w:after="0"/>
            </w:pPr>
            <w:r w:rsidRPr="00E341CF">
              <w:t>Sabiedrības līdzdalība projekta izstrādē</w:t>
            </w:r>
          </w:p>
        </w:tc>
        <w:tc>
          <w:tcPr>
            <w:tcW w:w="5497" w:type="dxa"/>
          </w:tcPr>
          <w:p w14:paraId="49BA88B8" w14:textId="3C28CF8D" w:rsidR="00DB1ACE" w:rsidRPr="00E341CF" w:rsidRDefault="00B83C2E" w:rsidP="00DB1ACE">
            <w:pPr>
              <w:pStyle w:val="naiskr"/>
              <w:spacing w:before="0" w:after="0"/>
              <w:ind w:left="142" w:right="81"/>
            </w:pPr>
            <w:r>
              <w:t>Priekšlikumi un iebildumi nav saņemti.</w:t>
            </w:r>
          </w:p>
        </w:tc>
      </w:tr>
      <w:tr w:rsidR="00E341CF" w:rsidRPr="00E341CF" w14:paraId="6AED77F8" w14:textId="77777777" w:rsidTr="00F5633C">
        <w:trPr>
          <w:trHeight w:val="316"/>
        </w:trPr>
        <w:tc>
          <w:tcPr>
            <w:tcW w:w="421" w:type="dxa"/>
          </w:tcPr>
          <w:p w14:paraId="0D7B4F91" w14:textId="71EA8607" w:rsidR="00DB1ACE" w:rsidRPr="00E341CF" w:rsidRDefault="00DB1ACE" w:rsidP="00DB1ACE">
            <w:pPr>
              <w:pStyle w:val="naiskr"/>
              <w:spacing w:before="0" w:after="0"/>
            </w:pPr>
            <w:r w:rsidRPr="00E341CF">
              <w:t>3.</w:t>
            </w:r>
          </w:p>
        </w:tc>
        <w:tc>
          <w:tcPr>
            <w:tcW w:w="3827" w:type="dxa"/>
          </w:tcPr>
          <w:p w14:paraId="4EA8147D" w14:textId="4D24B979" w:rsidR="00DB1ACE" w:rsidRPr="00E341CF" w:rsidRDefault="00DB1ACE" w:rsidP="00DB1ACE">
            <w:pPr>
              <w:pStyle w:val="naiskr"/>
              <w:spacing w:before="0" w:after="0"/>
            </w:pPr>
            <w:r w:rsidRPr="00E341CF">
              <w:t>Sabiedrības līdzdalības rezultāti</w:t>
            </w:r>
          </w:p>
        </w:tc>
        <w:tc>
          <w:tcPr>
            <w:tcW w:w="5497" w:type="dxa"/>
          </w:tcPr>
          <w:p w14:paraId="2126DCB3" w14:textId="04AF32C9" w:rsidR="00DB1ACE" w:rsidRPr="00E341CF" w:rsidRDefault="00B83C2E" w:rsidP="00DB1ACE">
            <w:pPr>
              <w:pStyle w:val="naiskr"/>
              <w:spacing w:before="0" w:after="0"/>
              <w:ind w:left="142" w:right="81"/>
            </w:pPr>
            <w:r>
              <w:t>Priekšlikumi un iebildumi nav saņemti</w:t>
            </w:r>
          </w:p>
        </w:tc>
      </w:tr>
      <w:tr w:rsidR="00E341CF" w:rsidRPr="00E341CF" w14:paraId="700484FD" w14:textId="77777777" w:rsidTr="00DB1ACE">
        <w:tc>
          <w:tcPr>
            <w:tcW w:w="421" w:type="dxa"/>
          </w:tcPr>
          <w:p w14:paraId="33206718" w14:textId="4263E770" w:rsidR="00DB1ACE" w:rsidRPr="00E341CF" w:rsidRDefault="00DB1ACE" w:rsidP="00DB1ACE">
            <w:pPr>
              <w:pStyle w:val="naiskr"/>
              <w:spacing w:before="0" w:after="0"/>
            </w:pPr>
            <w:r w:rsidRPr="00E341CF">
              <w:t>4.</w:t>
            </w:r>
          </w:p>
        </w:tc>
        <w:tc>
          <w:tcPr>
            <w:tcW w:w="3827" w:type="dxa"/>
          </w:tcPr>
          <w:p w14:paraId="7D1FE340" w14:textId="0DB299AB" w:rsidR="00DB1ACE" w:rsidRPr="00E341CF" w:rsidRDefault="00DB1ACE" w:rsidP="00DB1ACE">
            <w:pPr>
              <w:pStyle w:val="naiskr"/>
              <w:spacing w:before="0" w:after="0"/>
            </w:pPr>
            <w:r w:rsidRPr="00E341CF">
              <w:t>Cita informācija</w:t>
            </w:r>
          </w:p>
        </w:tc>
        <w:tc>
          <w:tcPr>
            <w:tcW w:w="5497" w:type="dxa"/>
          </w:tcPr>
          <w:p w14:paraId="4B5DFECB" w14:textId="17BDF0C4" w:rsidR="00DB1ACE" w:rsidRPr="00E341CF" w:rsidRDefault="00DB1ACE" w:rsidP="00DB1ACE">
            <w:pPr>
              <w:pStyle w:val="naiskr"/>
              <w:spacing w:before="0" w:after="0"/>
              <w:ind w:left="142" w:right="81"/>
            </w:pPr>
            <w:r w:rsidRPr="00E341CF">
              <w:t>Nav</w:t>
            </w:r>
          </w:p>
        </w:tc>
      </w:tr>
    </w:tbl>
    <w:p w14:paraId="0B048710" w14:textId="77777777" w:rsidR="00DB1ACE" w:rsidRPr="00E341CF" w:rsidRDefault="00DB1ACE" w:rsidP="00014F75">
      <w:pPr>
        <w:pStyle w:val="naisf"/>
        <w:spacing w:before="0" w:after="0"/>
        <w:ind w:firstLine="0"/>
      </w:pPr>
    </w:p>
    <w:p w14:paraId="412CAA7B" w14:textId="77777777" w:rsidR="00DB1ACE" w:rsidRPr="00E341CF" w:rsidRDefault="00DB1ACE" w:rsidP="00014F75">
      <w:pPr>
        <w:pStyle w:val="naisf"/>
        <w:spacing w:before="0" w:after="0"/>
        <w:ind w:firstLine="0"/>
      </w:pPr>
    </w:p>
    <w:tbl>
      <w:tblPr>
        <w:tblW w:w="9607"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93"/>
        <w:gridCol w:w="3686"/>
        <w:gridCol w:w="5528"/>
      </w:tblGrid>
      <w:tr w:rsidR="00E341CF" w:rsidRPr="00E341CF" w14:paraId="483CA5E2" w14:textId="77777777" w:rsidTr="005E3235">
        <w:tc>
          <w:tcPr>
            <w:tcW w:w="9607" w:type="dxa"/>
            <w:gridSpan w:val="3"/>
            <w:tcBorders>
              <w:top w:val="single" w:sz="4" w:space="0" w:color="auto"/>
            </w:tcBorders>
          </w:tcPr>
          <w:p w14:paraId="37621140" w14:textId="77777777" w:rsidR="00DC689C" w:rsidRPr="00E341CF" w:rsidRDefault="00DC689C" w:rsidP="0023237B">
            <w:pPr>
              <w:pStyle w:val="naisnod"/>
              <w:spacing w:before="0" w:after="0"/>
              <w:ind w:left="57" w:right="57"/>
            </w:pPr>
            <w:r w:rsidRPr="00E341CF">
              <w:t>VII. Tiesību akta projekta izpildes nodrošināšana un tās ietekme uz institūcijām</w:t>
            </w:r>
          </w:p>
        </w:tc>
      </w:tr>
      <w:tr w:rsidR="00E341CF" w:rsidRPr="00E341CF" w14:paraId="25241EDB" w14:textId="77777777" w:rsidTr="00DB1ACE">
        <w:trPr>
          <w:trHeight w:val="427"/>
        </w:trPr>
        <w:tc>
          <w:tcPr>
            <w:tcW w:w="393" w:type="dxa"/>
          </w:tcPr>
          <w:p w14:paraId="59B49C94" w14:textId="77777777" w:rsidR="00DC689C" w:rsidRPr="00E341CF" w:rsidRDefault="00DC689C" w:rsidP="0023237B">
            <w:pPr>
              <w:pStyle w:val="naisnod"/>
              <w:spacing w:before="0" w:after="0"/>
              <w:ind w:left="57" w:right="57"/>
              <w:jc w:val="left"/>
              <w:rPr>
                <w:b w:val="0"/>
              </w:rPr>
            </w:pPr>
            <w:r w:rsidRPr="00E341CF">
              <w:rPr>
                <w:b w:val="0"/>
              </w:rPr>
              <w:t>1.</w:t>
            </w:r>
          </w:p>
        </w:tc>
        <w:tc>
          <w:tcPr>
            <w:tcW w:w="3686" w:type="dxa"/>
          </w:tcPr>
          <w:p w14:paraId="00E7AC91" w14:textId="77777777" w:rsidR="00DC689C" w:rsidRPr="00E341CF" w:rsidRDefault="00DC689C" w:rsidP="0023237B">
            <w:pPr>
              <w:pStyle w:val="naisf"/>
              <w:spacing w:before="0" w:after="0"/>
              <w:ind w:left="57" w:right="57" w:firstLine="0"/>
              <w:jc w:val="left"/>
            </w:pPr>
            <w:r w:rsidRPr="00E341CF">
              <w:t xml:space="preserve">Projekta izpildē iesaistītās institūcijas </w:t>
            </w:r>
          </w:p>
        </w:tc>
        <w:tc>
          <w:tcPr>
            <w:tcW w:w="5528" w:type="dxa"/>
          </w:tcPr>
          <w:p w14:paraId="52D3DF23" w14:textId="491A8CA4" w:rsidR="00DC689C" w:rsidRPr="00E341CF" w:rsidRDefault="0087654F" w:rsidP="00D8451D">
            <w:pPr>
              <w:pStyle w:val="naisnod"/>
              <w:spacing w:before="0" w:after="0"/>
              <w:ind w:right="57"/>
              <w:jc w:val="both"/>
              <w:rPr>
                <w:b w:val="0"/>
              </w:rPr>
            </w:pPr>
            <w:r>
              <w:rPr>
                <w:b w:val="0"/>
              </w:rPr>
              <w:t xml:space="preserve">Valsts </w:t>
            </w:r>
            <w:r w:rsidR="00D8451D">
              <w:rPr>
                <w:b w:val="0"/>
              </w:rPr>
              <w:t>s</w:t>
            </w:r>
            <w:r>
              <w:rPr>
                <w:b w:val="0"/>
              </w:rPr>
              <w:t>ociālās apdrošināšanas aģentūra,</w:t>
            </w:r>
            <w:r w:rsidRPr="00E341CF">
              <w:rPr>
                <w:b w:val="0"/>
              </w:rPr>
              <w:t xml:space="preserve"> </w:t>
            </w:r>
            <w:r w:rsidR="00C62B63" w:rsidRPr="00E341CF">
              <w:rPr>
                <w:b w:val="0"/>
              </w:rPr>
              <w:t>Valsts kase</w:t>
            </w:r>
            <w:r>
              <w:rPr>
                <w:b w:val="0"/>
              </w:rPr>
              <w:t>,</w:t>
            </w:r>
            <w:r w:rsidRPr="00E341CF">
              <w:rPr>
                <w:b w:val="0"/>
              </w:rPr>
              <w:t xml:space="preserve"> Valsts ieņēmumu dienests</w:t>
            </w:r>
            <w:r>
              <w:rPr>
                <w:b w:val="0"/>
              </w:rPr>
              <w:t>.</w:t>
            </w:r>
          </w:p>
        </w:tc>
      </w:tr>
      <w:tr w:rsidR="00E341CF" w:rsidRPr="00E341CF" w14:paraId="30925837" w14:textId="77777777" w:rsidTr="00DB1ACE">
        <w:trPr>
          <w:trHeight w:val="725"/>
        </w:trPr>
        <w:tc>
          <w:tcPr>
            <w:tcW w:w="393" w:type="dxa"/>
          </w:tcPr>
          <w:p w14:paraId="50CDAA75" w14:textId="503C0556" w:rsidR="00DC689C" w:rsidRPr="00E341CF" w:rsidRDefault="00B83C2E" w:rsidP="0023237B">
            <w:pPr>
              <w:pStyle w:val="naisnod"/>
              <w:spacing w:before="0" w:after="0"/>
              <w:ind w:left="57" w:right="57"/>
              <w:jc w:val="left"/>
              <w:rPr>
                <w:b w:val="0"/>
              </w:rPr>
            </w:pPr>
            <w:r>
              <w:rPr>
                <w:b w:val="0"/>
              </w:rPr>
              <w:t>2</w:t>
            </w:r>
            <w:r w:rsidR="00DC689C" w:rsidRPr="00E341CF">
              <w:rPr>
                <w:b w:val="0"/>
              </w:rPr>
              <w:t>.</w:t>
            </w:r>
          </w:p>
        </w:tc>
        <w:tc>
          <w:tcPr>
            <w:tcW w:w="3686" w:type="dxa"/>
          </w:tcPr>
          <w:p w14:paraId="7D1126E3" w14:textId="29A5968D" w:rsidR="00DC689C" w:rsidRPr="00E341CF" w:rsidRDefault="00DC689C" w:rsidP="0023237B">
            <w:pPr>
              <w:pStyle w:val="naisf"/>
              <w:spacing w:before="0" w:after="0"/>
              <w:ind w:left="57" w:right="57" w:firstLine="0"/>
              <w:jc w:val="left"/>
            </w:pPr>
            <w:r w:rsidRPr="00E341CF">
              <w:t xml:space="preserve">Projekta izpildes ietekme uz </w:t>
            </w:r>
            <w:r w:rsidR="00B83C2E" w:rsidRPr="00E341CF">
              <w:t xml:space="preserve">pārvaldes funkcijām </w:t>
            </w:r>
            <w:r w:rsidR="00B83C2E">
              <w:t xml:space="preserve">un </w:t>
            </w:r>
            <w:r w:rsidRPr="00E341CF">
              <w:t>institucionālo struktūru.</w:t>
            </w:r>
          </w:p>
          <w:p w14:paraId="160DD13F" w14:textId="77777777" w:rsidR="00DC689C" w:rsidRPr="00E341CF" w:rsidRDefault="00DC689C" w:rsidP="0023237B">
            <w:pPr>
              <w:pStyle w:val="naisf"/>
              <w:spacing w:before="0" w:after="0"/>
              <w:ind w:left="57" w:right="57" w:firstLine="0"/>
              <w:jc w:val="left"/>
            </w:pPr>
            <w:r w:rsidRPr="00E341CF">
              <w:t>Jaunu institūciju izveide</w:t>
            </w:r>
            <w:r w:rsidR="00C90FFC" w:rsidRPr="00E341CF">
              <w:t>, esošo institūciju likvidācija vai reorganizācija, to ietekme uz institūcijas cilvēkresursiem</w:t>
            </w:r>
          </w:p>
        </w:tc>
        <w:tc>
          <w:tcPr>
            <w:tcW w:w="5528" w:type="dxa"/>
          </w:tcPr>
          <w:p w14:paraId="2B211E40" w14:textId="77777777" w:rsidR="00DC689C" w:rsidRPr="00E341CF" w:rsidRDefault="00014F75" w:rsidP="0023237B">
            <w:pPr>
              <w:pStyle w:val="naisnod"/>
              <w:spacing w:before="0" w:after="0"/>
              <w:ind w:left="57" w:right="57"/>
              <w:jc w:val="left"/>
              <w:rPr>
                <w:b w:val="0"/>
              </w:rPr>
            </w:pPr>
            <w:r w:rsidRPr="00E341CF">
              <w:rPr>
                <w:b w:val="0"/>
                <w:iCs/>
              </w:rPr>
              <w:t>Projekts šo jomu neskar.</w:t>
            </w:r>
          </w:p>
        </w:tc>
      </w:tr>
      <w:tr w:rsidR="00E341CF" w:rsidRPr="00E341CF" w14:paraId="22A44803" w14:textId="77777777" w:rsidTr="00F5633C">
        <w:trPr>
          <w:trHeight w:val="195"/>
        </w:trPr>
        <w:tc>
          <w:tcPr>
            <w:tcW w:w="393" w:type="dxa"/>
          </w:tcPr>
          <w:p w14:paraId="794EFD16" w14:textId="508D5EB0" w:rsidR="00DC689C" w:rsidRPr="00E341CF" w:rsidRDefault="00B83C2E" w:rsidP="0023237B">
            <w:pPr>
              <w:pStyle w:val="naiskr"/>
              <w:spacing w:before="0" w:after="0"/>
              <w:ind w:left="57" w:right="57"/>
            </w:pPr>
            <w:r>
              <w:t>3</w:t>
            </w:r>
            <w:r w:rsidR="00DC689C" w:rsidRPr="00E341CF">
              <w:t>.</w:t>
            </w:r>
          </w:p>
        </w:tc>
        <w:tc>
          <w:tcPr>
            <w:tcW w:w="3686" w:type="dxa"/>
          </w:tcPr>
          <w:p w14:paraId="66501D4A" w14:textId="77777777" w:rsidR="00DC689C" w:rsidRPr="00E341CF" w:rsidRDefault="00DC689C" w:rsidP="0023237B">
            <w:pPr>
              <w:pStyle w:val="naiskr"/>
              <w:spacing w:before="0" w:after="0"/>
              <w:ind w:left="57" w:right="57"/>
            </w:pPr>
            <w:r w:rsidRPr="00E341CF">
              <w:t>Cita informācija</w:t>
            </w:r>
          </w:p>
        </w:tc>
        <w:tc>
          <w:tcPr>
            <w:tcW w:w="5528" w:type="dxa"/>
          </w:tcPr>
          <w:p w14:paraId="2A809A18" w14:textId="77777777" w:rsidR="00DC689C" w:rsidRPr="00E341CF" w:rsidRDefault="00014F75" w:rsidP="0023237B">
            <w:pPr>
              <w:pStyle w:val="naiskr"/>
              <w:spacing w:before="0" w:after="0"/>
              <w:ind w:left="57" w:right="57"/>
            </w:pPr>
            <w:r w:rsidRPr="00E341CF">
              <w:t>Nav.</w:t>
            </w:r>
          </w:p>
        </w:tc>
      </w:tr>
    </w:tbl>
    <w:p w14:paraId="15C59731" w14:textId="77777777" w:rsidR="00B83C2E" w:rsidRDefault="00B83C2E" w:rsidP="001A6CA4">
      <w:pPr>
        <w:pStyle w:val="naisf"/>
        <w:tabs>
          <w:tab w:val="left" w:pos="5760"/>
        </w:tabs>
        <w:spacing w:before="0" w:after="0"/>
        <w:ind w:firstLine="0"/>
        <w:rPr>
          <w:i/>
        </w:rPr>
      </w:pPr>
    </w:p>
    <w:p w14:paraId="136B64E6" w14:textId="54EC6D0E" w:rsidR="00DC689C" w:rsidRPr="00E341CF" w:rsidRDefault="00014F75" w:rsidP="001A6CA4">
      <w:pPr>
        <w:pStyle w:val="naisf"/>
        <w:tabs>
          <w:tab w:val="left" w:pos="5760"/>
        </w:tabs>
        <w:spacing w:before="0" w:after="0"/>
        <w:ind w:firstLine="0"/>
        <w:rPr>
          <w:i/>
        </w:rPr>
      </w:pPr>
      <w:r w:rsidRPr="00E341CF">
        <w:rPr>
          <w:i/>
        </w:rPr>
        <w:t xml:space="preserve">Anotācijas </w:t>
      </w:r>
      <w:r w:rsidR="00B83C2E">
        <w:rPr>
          <w:i/>
        </w:rPr>
        <w:t>II,</w:t>
      </w:r>
      <w:r w:rsidR="00E57FB7">
        <w:rPr>
          <w:i/>
        </w:rPr>
        <w:t xml:space="preserve"> </w:t>
      </w:r>
      <w:r w:rsidR="00046858" w:rsidRPr="00E341CF">
        <w:rPr>
          <w:i/>
        </w:rPr>
        <w:t>II</w:t>
      </w:r>
      <w:r w:rsidR="00D222AE">
        <w:rPr>
          <w:i/>
        </w:rPr>
        <w:t>I</w:t>
      </w:r>
      <w:r w:rsidR="00B83C2E">
        <w:rPr>
          <w:i/>
        </w:rPr>
        <w:t>,</w:t>
      </w:r>
      <w:r w:rsidR="00E57FB7">
        <w:rPr>
          <w:i/>
        </w:rPr>
        <w:t xml:space="preserve"> </w:t>
      </w:r>
      <w:r w:rsidR="00B83C2E">
        <w:rPr>
          <w:i/>
        </w:rPr>
        <w:t xml:space="preserve">IV un </w:t>
      </w:r>
      <w:r w:rsidRPr="00E341CF">
        <w:rPr>
          <w:i/>
        </w:rPr>
        <w:t>V  sadaļa –  projekts šīs jomas neskar.</w:t>
      </w:r>
    </w:p>
    <w:p w14:paraId="1A0A7BD0" w14:textId="77777777" w:rsidR="002622D9" w:rsidRPr="00E341CF" w:rsidRDefault="002622D9" w:rsidP="002622D9">
      <w:pPr>
        <w:pStyle w:val="naisf"/>
        <w:tabs>
          <w:tab w:val="left" w:pos="5760"/>
        </w:tabs>
        <w:spacing w:before="0" w:after="0"/>
        <w:ind w:firstLine="0"/>
        <w:jc w:val="center"/>
        <w:rPr>
          <w:i/>
        </w:rPr>
      </w:pPr>
    </w:p>
    <w:p w14:paraId="0B1371CE" w14:textId="77777777" w:rsidR="00D90079" w:rsidRPr="00E341CF" w:rsidRDefault="00D90079" w:rsidP="00AE45A1">
      <w:pPr>
        <w:rPr>
          <w:sz w:val="28"/>
          <w:szCs w:val="28"/>
        </w:rPr>
      </w:pPr>
    </w:p>
    <w:p w14:paraId="04019892" w14:textId="77777777" w:rsidR="00D90079" w:rsidRPr="00E341CF" w:rsidRDefault="00D90079" w:rsidP="00AE45A1">
      <w:pPr>
        <w:rPr>
          <w:sz w:val="28"/>
          <w:szCs w:val="28"/>
        </w:rPr>
      </w:pPr>
    </w:p>
    <w:p w14:paraId="1F3C8D24" w14:textId="5833D7C4" w:rsidR="00AE45A1" w:rsidRPr="00E341CF" w:rsidRDefault="00AE45A1" w:rsidP="00AE45A1">
      <w:pPr>
        <w:rPr>
          <w:sz w:val="28"/>
          <w:szCs w:val="28"/>
        </w:rPr>
      </w:pPr>
      <w:r w:rsidRPr="00E341CF">
        <w:rPr>
          <w:sz w:val="28"/>
          <w:szCs w:val="28"/>
        </w:rPr>
        <w:t xml:space="preserve">Finanšu ministrs </w:t>
      </w:r>
      <w:r w:rsidRPr="00E341CF">
        <w:rPr>
          <w:sz w:val="28"/>
          <w:szCs w:val="28"/>
        </w:rPr>
        <w:tab/>
        <w:t xml:space="preserve">  </w:t>
      </w:r>
      <w:r w:rsidRPr="00E341CF">
        <w:rPr>
          <w:sz w:val="28"/>
          <w:szCs w:val="28"/>
        </w:rPr>
        <w:tab/>
      </w:r>
      <w:r w:rsidRPr="00E341CF">
        <w:rPr>
          <w:sz w:val="28"/>
          <w:szCs w:val="28"/>
        </w:rPr>
        <w:tab/>
      </w:r>
      <w:r w:rsidRPr="00E341CF">
        <w:rPr>
          <w:sz w:val="28"/>
          <w:szCs w:val="28"/>
        </w:rPr>
        <w:tab/>
      </w:r>
      <w:r w:rsidRPr="00E341CF">
        <w:rPr>
          <w:sz w:val="28"/>
          <w:szCs w:val="28"/>
        </w:rPr>
        <w:tab/>
      </w:r>
      <w:r w:rsidRPr="00E341CF">
        <w:rPr>
          <w:sz w:val="28"/>
          <w:szCs w:val="28"/>
        </w:rPr>
        <w:tab/>
      </w:r>
      <w:r w:rsidRPr="00E341CF">
        <w:rPr>
          <w:sz w:val="28"/>
          <w:szCs w:val="28"/>
        </w:rPr>
        <w:tab/>
      </w:r>
      <w:r w:rsidR="008D3A5D" w:rsidRPr="00E341CF">
        <w:rPr>
          <w:sz w:val="28"/>
          <w:szCs w:val="28"/>
        </w:rPr>
        <w:tab/>
      </w:r>
      <w:r w:rsidR="008D3A5D" w:rsidRPr="00E341CF">
        <w:rPr>
          <w:sz w:val="28"/>
          <w:szCs w:val="28"/>
        </w:rPr>
        <w:tab/>
      </w:r>
      <w:r w:rsidR="00641C65" w:rsidRPr="00E341CF">
        <w:rPr>
          <w:sz w:val="28"/>
          <w:szCs w:val="28"/>
        </w:rPr>
        <w:t>J</w:t>
      </w:r>
      <w:r w:rsidRPr="00E341CF">
        <w:rPr>
          <w:sz w:val="28"/>
          <w:szCs w:val="28"/>
        </w:rPr>
        <w:t>.</w:t>
      </w:r>
      <w:r w:rsidR="00641C65" w:rsidRPr="00E341CF">
        <w:rPr>
          <w:sz w:val="28"/>
          <w:szCs w:val="28"/>
        </w:rPr>
        <w:t>Reirs</w:t>
      </w:r>
    </w:p>
    <w:p w14:paraId="70FF68DB" w14:textId="77777777" w:rsidR="006071D8" w:rsidRPr="00E341CF" w:rsidRDefault="006071D8" w:rsidP="00283D6B">
      <w:pPr>
        <w:jc w:val="both"/>
        <w:rPr>
          <w:sz w:val="20"/>
          <w:szCs w:val="20"/>
        </w:rPr>
      </w:pPr>
    </w:p>
    <w:p w14:paraId="2FAF0F8B" w14:textId="77777777" w:rsidR="00D90079" w:rsidRPr="00E341CF" w:rsidRDefault="00D90079" w:rsidP="00283D6B">
      <w:pPr>
        <w:jc w:val="both"/>
        <w:rPr>
          <w:sz w:val="18"/>
          <w:szCs w:val="18"/>
        </w:rPr>
      </w:pPr>
    </w:p>
    <w:p w14:paraId="69F40981" w14:textId="77777777" w:rsidR="00D90079" w:rsidRPr="00E341CF" w:rsidRDefault="00D90079" w:rsidP="00283D6B">
      <w:pPr>
        <w:jc w:val="both"/>
        <w:rPr>
          <w:sz w:val="18"/>
          <w:szCs w:val="18"/>
        </w:rPr>
      </w:pPr>
    </w:p>
    <w:p w14:paraId="521D9B0A" w14:textId="77777777" w:rsidR="00D90079" w:rsidRPr="00E341CF" w:rsidRDefault="00D90079" w:rsidP="00283D6B">
      <w:pPr>
        <w:jc w:val="both"/>
        <w:rPr>
          <w:sz w:val="18"/>
          <w:szCs w:val="18"/>
        </w:rPr>
      </w:pPr>
    </w:p>
    <w:p w14:paraId="54D1AE2A" w14:textId="77777777" w:rsidR="00D90079" w:rsidRPr="00E341CF" w:rsidRDefault="00D90079" w:rsidP="00283D6B">
      <w:pPr>
        <w:jc w:val="both"/>
        <w:rPr>
          <w:sz w:val="18"/>
          <w:szCs w:val="18"/>
        </w:rPr>
      </w:pPr>
    </w:p>
    <w:p w14:paraId="11667E0A" w14:textId="21260B1A" w:rsidR="00665E37" w:rsidRPr="00E341CF" w:rsidRDefault="00E57FB7" w:rsidP="00283D6B">
      <w:pPr>
        <w:jc w:val="both"/>
        <w:rPr>
          <w:sz w:val="18"/>
          <w:szCs w:val="18"/>
        </w:rPr>
      </w:pPr>
      <w:r>
        <w:rPr>
          <w:sz w:val="18"/>
          <w:szCs w:val="18"/>
        </w:rPr>
        <w:t>11</w:t>
      </w:r>
      <w:r w:rsidR="00665E37" w:rsidRPr="00E341CF">
        <w:rPr>
          <w:sz w:val="18"/>
          <w:szCs w:val="18"/>
        </w:rPr>
        <w:t>.</w:t>
      </w:r>
      <w:r w:rsidR="009266C8">
        <w:rPr>
          <w:sz w:val="18"/>
          <w:szCs w:val="18"/>
        </w:rPr>
        <w:t>12</w:t>
      </w:r>
      <w:r w:rsidR="00665E37" w:rsidRPr="00E341CF">
        <w:rPr>
          <w:sz w:val="18"/>
          <w:szCs w:val="18"/>
        </w:rPr>
        <w:t>.201</w:t>
      </w:r>
      <w:r w:rsidR="00641C65" w:rsidRPr="00E341CF">
        <w:rPr>
          <w:sz w:val="18"/>
          <w:szCs w:val="18"/>
        </w:rPr>
        <w:t>5</w:t>
      </w:r>
      <w:r w:rsidR="00665E37" w:rsidRPr="00E341CF">
        <w:rPr>
          <w:sz w:val="18"/>
          <w:szCs w:val="18"/>
        </w:rPr>
        <w:t xml:space="preserve">.  </w:t>
      </w:r>
      <w:r w:rsidR="0048302F">
        <w:rPr>
          <w:sz w:val="18"/>
          <w:szCs w:val="18"/>
        </w:rPr>
        <w:t>9</w:t>
      </w:r>
      <w:r w:rsidR="00665E37" w:rsidRPr="00E341CF">
        <w:rPr>
          <w:sz w:val="18"/>
          <w:szCs w:val="18"/>
        </w:rPr>
        <w:t>:</w:t>
      </w:r>
      <w:r w:rsidR="0048302F">
        <w:rPr>
          <w:sz w:val="18"/>
          <w:szCs w:val="18"/>
        </w:rPr>
        <w:t>21</w:t>
      </w:r>
    </w:p>
    <w:p w14:paraId="1D8BAAFA" w14:textId="43B597EC" w:rsidR="00497D5A" w:rsidRDefault="00497D5A" w:rsidP="00283D6B">
      <w:pPr>
        <w:jc w:val="both"/>
        <w:rPr>
          <w:sz w:val="18"/>
          <w:szCs w:val="18"/>
        </w:rPr>
      </w:pPr>
      <w:r>
        <w:rPr>
          <w:sz w:val="18"/>
          <w:szCs w:val="18"/>
        </w:rPr>
        <w:fldChar w:fldCharType="begin"/>
      </w:r>
      <w:r>
        <w:rPr>
          <w:sz w:val="18"/>
          <w:szCs w:val="18"/>
        </w:rPr>
        <w:instrText xml:space="preserve"> NUMWORDS   \* MERGEFORMAT </w:instrText>
      </w:r>
      <w:r>
        <w:rPr>
          <w:sz w:val="18"/>
          <w:szCs w:val="18"/>
        </w:rPr>
        <w:fldChar w:fldCharType="separate"/>
      </w:r>
      <w:r w:rsidR="0090039F">
        <w:rPr>
          <w:noProof/>
          <w:sz w:val="18"/>
          <w:szCs w:val="18"/>
        </w:rPr>
        <w:t>417</w:t>
      </w:r>
      <w:r>
        <w:rPr>
          <w:sz w:val="18"/>
          <w:szCs w:val="18"/>
        </w:rPr>
        <w:fldChar w:fldCharType="end"/>
      </w:r>
      <w:bookmarkStart w:id="0" w:name="_GoBack"/>
      <w:bookmarkEnd w:id="0"/>
    </w:p>
    <w:p w14:paraId="64A3124D" w14:textId="4FF1671D" w:rsidR="00283D6B" w:rsidRPr="00E341CF" w:rsidRDefault="00283D6B" w:rsidP="00283D6B">
      <w:pPr>
        <w:jc w:val="both"/>
        <w:rPr>
          <w:sz w:val="18"/>
          <w:szCs w:val="18"/>
        </w:rPr>
      </w:pPr>
      <w:proofErr w:type="spellStart"/>
      <w:r w:rsidRPr="00E341CF">
        <w:rPr>
          <w:sz w:val="18"/>
          <w:szCs w:val="18"/>
        </w:rPr>
        <w:t>R.Čablis</w:t>
      </w:r>
      <w:proofErr w:type="spellEnd"/>
    </w:p>
    <w:p w14:paraId="5F021346" w14:textId="77777777" w:rsidR="00283D6B" w:rsidRPr="00E341CF" w:rsidRDefault="00283D6B" w:rsidP="00283D6B">
      <w:pPr>
        <w:jc w:val="both"/>
        <w:rPr>
          <w:sz w:val="18"/>
          <w:szCs w:val="18"/>
        </w:rPr>
      </w:pPr>
      <w:r w:rsidRPr="00E341CF">
        <w:rPr>
          <w:sz w:val="18"/>
          <w:szCs w:val="18"/>
        </w:rPr>
        <w:t>67095498, raivis.cablis@fm.gov.lv;</w:t>
      </w:r>
    </w:p>
    <w:sectPr w:rsidR="00283D6B" w:rsidRPr="00E341CF" w:rsidSect="001E0A50">
      <w:headerReference w:type="even" r:id="rId11"/>
      <w:headerReference w:type="default" r:id="rId12"/>
      <w:footerReference w:type="default" r:id="rId13"/>
      <w:footerReference w:type="first" r:id="rId14"/>
      <w:pgSz w:w="11906" w:h="16838" w:code="9"/>
      <w:pgMar w:top="851" w:right="1134" w:bottom="1134" w:left="1701" w:header="709" w:footer="4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A2FDEA" w14:textId="77777777" w:rsidR="00310902" w:rsidRDefault="00310902" w:rsidP="00307F91">
      <w:r>
        <w:separator/>
      </w:r>
    </w:p>
  </w:endnote>
  <w:endnote w:type="continuationSeparator" w:id="0">
    <w:p w14:paraId="7164D5F6" w14:textId="77777777" w:rsidR="00310902" w:rsidRDefault="00310902" w:rsidP="00307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mbria Math">
    <w:panose1 w:val="02040503050406030204"/>
    <w:charset w:val="01"/>
    <w:family w:val="roman"/>
    <w:notTrueType/>
    <w:pitch w:val="variable"/>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9336B" w14:textId="3BAD88E9" w:rsidR="002B57DA" w:rsidRPr="00743B6F" w:rsidRDefault="002B57DA" w:rsidP="002B57DA">
    <w:pPr>
      <w:pStyle w:val="Footer"/>
      <w:ind w:left="-284" w:right="-285"/>
      <w:jc w:val="both"/>
      <w:rPr>
        <w:sz w:val="18"/>
        <w:szCs w:val="18"/>
      </w:rPr>
    </w:pPr>
    <w:r w:rsidRPr="00743B6F">
      <w:rPr>
        <w:sz w:val="18"/>
        <w:szCs w:val="18"/>
      </w:rPr>
      <w:t>FMAnot_</w:t>
    </w:r>
    <w:r w:rsidR="00E57FB7">
      <w:rPr>
        <w:sz w:val="18"/>
        <w:szCs w:val="18"/>
      </w:rPr>
      <w:t>11</w:t>
    </w:r>
    <w:r w:rsidR="002E5C30">
      <w:rPr>
        <w:sz w:val="18"/>
        <w:szCs w:val="18"/>
      </w:rPr>
      <w:t>12</w:t>
    </w:r>
    <w:r w:rsidR="00641C65">
      <w:rPr>
        <w:sz w:val="18"/>
        <w:szCs w:val="18"/>
      </w:rPr>
      <w:t>15</w:t>
    </w:r>
    <w:r w:rsidR="000349F4">
      <w:rPr>
        <w:sz w:val="18"/>
        <w:szCs w:val="18"/>
      </w:rPr>
      <w:t>_1032</w:t>
    </w:r>
    <w:r w:rsidRPr="00743B6F">
      <w:rPr>
        <w:sz w:val="18"/>
        <w:szCs w:val="18"/>
      </w:rPr>
      <w:t xml:space="preserve">; Ministru kabineta noteikumu projekta </w:t>
    </w:r>
    <w:r>
      <w:rPr>
        <w:sz w:val="18"/>
        <w:szCs w:val="18"/>
      </w:rPr>
      <w:t>„</w:t>
    </w:r>
    <w:r w:rsidRPr="002B57DA">
      <w:rPr>
        <w:sz w:val="18"/>
        <w:szCs w:val="18"/>
      </w:rPr>
      <w:t>Grozījum</w:t>
    </w:r>
    <w:r w:rsidR="00933E9E">
      <w:rPr>
        <w:sz w:val="18"/>
        <w:szCs w:val="18"/>
      </w:rPr>
      <w:t>i</w:t>
    </w:r>
    <w:r w:rsidRPr="002B57DA">
      <w:rPr>
        <w:sz w:val="18"/>
        <w:szCs w:val="18"/>
      </w:rPr>
      <w:t xml:space="preserve"> Ministru kabineta 20</w:t>
    </w:r>
    <w:r w:rsidR="00F1446B">
      <w:rPr>
        <w:sz w:val="18"/>
        <w:szCs w:val="18"/>
      </w:rPr>
      <w:t>05</w:t>
    </w:r>
    <w:r w:rsidRPr="002B57DA">
      <w:rPr>
        <w:sz w:val="18"/>
        <w:szCs w:val="18"/>
      </w:rPr>
      <w:t xml:space="preserve">.gada </w:t>
    </w:r>
    <w:r w:rsidR="00F1446B">
      <w:rPr>
        <w:sz w:val="18"/>
        <w:szCs w:val="18"/>
      </w:rPr>
      <w:t>27</w:t>
    </w:r>
    <w:r w:rsidRPr="002B57DA">
      <w:rPr>
        <w:sz w:val="18"/>
        <w:szCs w:val="18"/>
      </w:rPr>
      <w:t>.decembra noteikumos Nr.</w:t>
    </w:r>
    <w:r w:rsidR="00F1446B">
      <w:rPr>
        <w:sz w:val="18"/>
        <w:szCs w:val="18"/>
      </w:rPr>
      <w:t>103</w:t>
    </w:r>
    <w:r w:rsidR="0058674E">
      <w:rPr>
        <w:sz w:val="18"/>
        <w:szCs w:val="18"/>
      </w:rPr>
      <w:t>2</w:t>
    </w:r>
    <w:r w:rsidRPr="002B57DA">
      <w:rPr>
        <w:sz w:val="18"/>
        <w:szCs w:val="18"/>
      </w:rPr>
      <w:t xml:space="preserve"> "</w:t>
    </w:r>
    <w:r w:rsidR="00F1446B">
      <w:rPr>
        <w:sz w:val="18"/>
        <w:szCs w:val="18"/>
      </w:rPr>
      <w:t xml:space="preserve">Noteikumi par budžetu </w:t>
    </w:r>
    <w:r w:rsidR="0058674E">
      <w:rPr>
        <w:sz w:val="18"/>
        <w:szCs w:val="18"/>
      </w:rPr>
      <w:t>ieņēmumu</w:t>
    </w:r>
    <w:r w:rsidR="00F1446B">
      <w:rPr>
        <w:sz w:val="18"/>
        <w:szCs w:val="18"/>
      </w:rPr>
      <w:t xml:space="preserve"> klasifikāciju</w:t>
    </w:r>
    <w:r w:rsidRPr="002B57DA">
      <w:rPr>
        <w:sz w:val="18"/>
        <w:szCs w:val="18"/>
      </w:rPr>
      <w:t>”</w:t>
    </w:r>
    <w:r>
      <w:rPr>
        <w:sz w:val="18"/>
        <w:szCs w:val="18"/>
      </w:rPr>
      <w:t>”</w:t>
    </w:r>
    <w:r w:rsidRPr="00743B6F">
      <w:rPr>
        <w:sz w:val="18"/>
        <w:szCs w:val="18"/>
      </w:rPr>
      <w:t xml:space="preserve"> sākotnējās ietekmes novērtējuma ziņojums (anotācija)</w:t>
    </w:r>
  </w:p>
  <w:p w14:paraId="58C63F60" w14:textId="77777777" w:rsidR="00743B6F" w:rsidRPr="002B57DA" w:rsidRDefault="00743B6F" w:rsidP="002B57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B368D" w14:textId="0B6A32DB" w:rsidR="00743B6F" w:rsidRPr="00743B6F" w:rsidRDefault="00743B6F" w:rsidP="001E0A50">
    <w:pPr>
      <w:pStyle w:val="Footer"/>
      <w:ind w:left="-426" w:right="-285"/>
      <w:jc w:val="both"/>
      <w:rPr>
        <w:sz w:val="18"/>
        <w:szCs w:val="18"/>
      </w:rPr>
    </w:pPr>
    <w:r w:rsidRPr="00743B6F">
      <w:rPr>
        <w:sz w:val="18"/>
        <w:szCs w:val="18"/>
      </w:rPr>
      <w:t>FMAnot_</w:t>
    </w:r>
    <w:r w:rsidR="00E57FB7">
      <w:rPr>
        <w:sz w:val="18"/>
        <w:szCs w:val="18"/>
      </w:rPr>
      <w:t>11</w:t>
    </w:r>
    <w:r w:rsidR="002E5C30">
      <w:rPr>
        <w:sz w:val="18"/>
        <w:szCs w:val="18"/>
      </w:rPr>
      <w:t>12</w:t>
    </w:r>
    <w:r w:rsidR="00641C65">
      <w:rPr>
        <w:sz w:val="18"/>
        <w:szCs w:val="18"/>
      </w:rPr>
      <w:t>15</w:t>
    </w:r>
    <w:r w:rsidR="000349F4">
      <w:rPr>
        <w:sz w:val="18"/>
        <w:szCs w:val="18"/>
      </w:rPr>
      <w:t>_1032</w:t>
    </w:r>
    <w:r w:rsidRPr="00743B6F">
      <w:rPr>
        <w:sz w:val="18"/>
        <w:szCs w:val="18"/>
      </w:rPr>
      <w:t xml:space="preserve">; Ministru kabineta noteikumu projekta </w:t>
    </w:r>
    <w:r w:rsidR="00283D6B">
      <w:rPr>
        <w:sz w:val="18"/>
        <w:szCs w:val="18"/>
      </w:rPr>
      <w:t>„</w:t>
    </w:r>
    <w:r w:rsidR="002B57DA" w:rsidRPr="002B57DA">
      <w:rPr>
        <w:sz w:val="18"/>
        <w:szCs w:val="18"/>
      </w:rPr>
      <w:t>Grozījum</w:t>
    </w:r>
    <w:r w:rsidR="00933E9E">
      <w:rPr>
        <w:sz w:val="18"/>
        <w:szCs w:val="18"/>
      </w:rPr>
      <w:t>i</w:t>
    </w:r>
    <w:r w:rsidR="002B57DA" w:rsidRPr="002B57DA">
      <w:rPr>
        <w:sz w:val="18"/>
        <w:szCs w:val="18"/>
      </w:rPr>
      <w:t xml:space="preserve"> Ministru kabineta 20</w:t>
    </w:r>
    <w:r w:rsidR="00F1446B">
      <w:rPr>
        <w:sz w:val="18"/>
        <w:szCs w:val="18"/>
      </w:rPr>
      <w:t>05</w:t>
    </w:r>
    <w:r w:rsidR="002B57DA" w:rsidRPr="002B57DA">
      <w:rPr>
        <w:sz w:val="18"/>
        <w:szCs w:val="18"/>
      </w:rPr>
      <w:t xml:space="preserve">.gada </w:t>
    </w:r>
    <w:r w:rsidR="00F1446B">
      <w:rPr>
        <w:sz w:val="18"/>
        <w:szCs w:val="18"/>
      </w:rPr>
      <w:t>27</w:t>
    </w:r>
    <w:r w:rsidR="002B57DA" w:rsidRPr="002B57DA">
      <w:rPr>
        <w:sz w:val="18"/>
        <w:szCs w:val="18"/>
      </w:rPr>
      <w:t>.decembra noteikumos Nr.</w:t>
    </w:r>
    <w:r w:rsidR="00F1446B">
      <w:rPr>
        <w:sz w:val="18"/>
        <w:szCs w:val="18"/>
      </w:rPr>
      <w:t>103</w:t>
    </w:r>
    <w:r w:rsidR="0058674E">
      <w:rPr>
        <w:sz w:val="18"/>
        <w:szCs w:val="18"/>
      </w:rPr>
      <w:t>2</w:t>
    </w:r>
    <w:r w:rsidR="002B57DA" w:rsidRPr="002B57DA">
      <w:rPr>
        <w:sz w:val="18"/>
        <w:szCs w:val="18"/>
      </w:rPr>
      <w:t xml:space="preserve"> "</w:t>
    </w:r>
    <w:r w:rsidR="00F1446B">
      <w:rPr>
        <w:sz w:val="18"/>
        <w:szCs w:val="18"/>
      </w:rPr>
      <w:t xml:space="preserve">Noteikumi par budžetu </w:t>
    </w:r>
    <w:r w:rsidR="0058674E">
      <w:rPr>
        <w:sz w:val="18"/>
        <w:szCs w:val="18"/>
      </w:rPr>
      <w:t xml:space="preserve">ieņēmumu </w:t>
    </w:r>
    <w:r w:rsidR="00F1446B">
      <w:rPr>
        <w:sz w:val="18"/>
        <w:szCs w:val="18"/>
      </w:rPr>
      <w:t>klasifikācij</w:t>
    </w:r>
    <w:r w:rsidR="0058674E">
      <w:rPr>
        <w:sz w:val="18"/>
        <w:szCs w:val="18"/>
      </w:rPr>
      <w:t>u</w:t>
    </w:r>
    <w:r w:rsidR="002B57DA" w:rsidRPr="002B57DA">
      <w:rPr>
        <w:sz w:val="18"/>
        <w:szCs w:val="18"/>
      </w:rPr>
      <w:t>”</w:t>
    </w:r>
    <w:r w:rsidR="00283D6B">
      <w:rPr>
        <w:sz w:val="18"/>
        <w:szCs w:val="18"/>
      </w:rPr>
      <w:t>”</w:t>
    </w:r>
    <w:r w:rsidRPr="00743B6F">
      <w:rPr>
        <w:sz w:val="18"/>
        <w:szCs w:val="18"/>
      </w:rPr>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A834E5" w14:textId="77777777" w:rsidR="00310902" w:rsidRDefault="00310902" w:rsidP="00307F91">
      <w:r>
        <w:separator/>
      </w:r>
    </w:p>
  </w:footnote>
  <w:footnote w:type="continuationSeparator" w:id="0">
    <w:p w14:paraId="60155466" w14:textId="77777777" w:rsidR="00310902" w:rsidRDefault="00310902" w:rsidP="00307F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1F879" w14:textId="77777777" w:rsidR="007578EB" w:rsidRDefault="007578EB" w:rsidP="0023237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035F1EF" w14:textId="77777777" w:rsidR="007578EB" w:rsidRDefault="007578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8BD78" w14:textId="77777777" w:rsidR="007578EB" w:rsidRDefault="007578EB" w:rsidP="0023237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0039F">
      <w:rPr>
        <w:rStyle w:val="PageNumber"/>
        <w:noProof/>
      </w:rPr>
      <w:t>2</w:t>
    </w:r>
    <w:r>
      <w:rPr>
        <w:rStyle w:val="PageNumber"/>
      </w:rPr>
      <w:fldChar w:fldCharType="end"/>
    </w:r>
  </w:p>
  <w:p w14:paraId="751962EF" w14:textId="77777777" w:rsidR="007578EB" w:rsidRDefault="007578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A5492"/>
    <w:multiLevelType w:val="hybridMultilevel"/>
    <w:tmpl w:val="8AA0A964"/>
    <w:lvl w:ilvl="0" w:tplc="0E7E3B70">
      <w:numFmt w:val="bullet"/>
      <w:lvlText w:val="-"/>
      <w:lvlJc w:val="left"/>
      <w:pPr>
        <w:ind w:left="502" w:hanging="360"/>
      </w:pPr>
      <w:rPr>
        <w:rFonts w:ascii="Times New Roman" w:eastAsia="Times New Roman"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
    <w:nsid w:val="13C05AC4"/>
    <w:multiLevelType w:val="hybridMultilevel"/>
    <w:tmpl w:val="8BCEC946"/>
    <w:lvl w:ilvl="0" w:tplc="683E6F0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243F409F"/>
    <w:multiLevelType w:val="hybridMultilevel"/>
    <w:tmpl w:val="52B2CB6A"/>
    <w:lvl w:ilvl="0" w:tplc="2B34B54C">
      <w:start w:val="1"/>
      <w:numFmt w:val="decimal"/>
      <w:lvlText w:val="%1)"/>
      <w:lvlJc w:val="left"/>
      <w:pPr>
        <w:ind w:left="897" w:hanging="360"/>
      </w:pPr>
      <w:rPr>
        <w:rFonts w:ascii="Times New Roman" w:eastAsia="Calibri" w:hAnsi="Times New Roman" w:cs="Times New Roman"/>
      </w:rPr>
    </w:lvl>
    <w:lvl w:ilvl="1" w:tplc="04260019" w:tentative="1">
      <w:start w:val="1"/>
      <w:numFmt w:val="lowerLetter"/>
      <w:lvlText w:val="%2."/>
      <w:lvlJc w:val="left"/>
      <w:pPr>
        <w:ind w:left="1617" w:hanging="360"/>
      </w:pPr>
    </w:lvl>
    <w:lvl w:ilvl="2" w:tplc="0426001B" w:tentative="1">
      <w:start w:val="1"/>
      <w:numFmt w:val="lowerRoman"/>
      <w:lvlText w:val="%3."/>
      <w:lvlJc w:val="right"/>
      <w:pPr>
        <w:ind w:left="2337" w:hanging="180"/>
      </w:pPr>
    </w:lvl>
    <w:lvl w:ilvl="3" w:tplc="0426000F" w:tentative="1">
      <w:start w:val="1"/>
      <w:numFmt w:val="decimal"/>
      <w:lvlText w:val="%4."/>
      <w:lvlJc w:val="left"/>
      <w:pPr>
        <w:ind w:left="3057" w:hanging="360"/>
      </w:pPr>
    </w:lvl>
    <w:lvl w:ilvl="4" w:tplc="04260019" w:tentative="1">
      <w:start w:val="1"/>
      <w:numFmt w:val="lowerLetter"/>
      <w:lvlText w:val="%5."/>
      <w:lvlJc w:val="left"/>
      <w:pPr>
        <w:ind w:left="3777" w:hanging="360"/>
      </w:pPr>
    </w:lvl>
    <w:lvl w:ilvl="5" w:tplc="0426001B" w:tentative="1">
      <w:start w:val="1"/>
      <w:numFmt w:val="lowerRoman"/>
      <w:lvlText w:val="%6."/>
      <w:lvlJc w:val="right"/>
      <w:pPr>
        <w:ind w:left="4497" w:hanging="180"/>
      </w:pPr>
    </w:lvl>
    <w:lvl w:ilvl="6" w:tplc="0426000F" w:tentative="1">
      <w:start w:val="1"/>
      <w:numFmt w:val="decimal"/>
      <w:lvlText w:val="%7."/>
      <w:lvlJc w:val="left"/>
      <w:pPr>
        <w:ind w:left="5217" w:hanging="360"/>
      </w:pPr>
    </w:lvl>
    <w:lvl w:ilvl="7" w:tplc="04260019" w:tentative="1">
      <w:start w:val="1"/>
      <w:numFmt w:val="lowerLetter"/>
      <w:lvlText w:val="%8."/>
      <w:lvlJc w:val="left"/>
      <w:pPr>
        <w:ind w:left="5937" w:hanging="360"/>
      </w:pPr>
    </w:lvl>
    <w:lvl w:ilvl="8" w:tplc="0426001B" w:tentative="1">
      <w:start w:val="1"/>
      <w:numFmt w:val="lowerRoman"/>
      <w:lvlText w:val="%9."/>
      <w:lvlJc w:val="right"/>
      <w:pPr>
        <w:ind w:left="6657" w:hanging="180"/>
      </w:pPr>
    </w:lvl>
  </w:abstractNum>
  <w:abstractNum w:abstractNumId="3">
    <w:nsid w:val="279A0BD4"/>
    <w:multiLevelType w:val="hybridMultilevel"/>
    <w:tmpl w:val="2160A08E"/>
    <w:lvl w:ilvl="0" w:tplc="6E30C30C">
      <w:start w:val="1"/>
      <w:numFmt w:val="decimal"/>
      <w:lvlText w:val="%1)"/>
      <w:lvlJc w:val="left"/>
      <w:pPr>
        <w:ind w:left="1785" w:hanging="106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28A85FFD"/>
    <w:multiLevelType w:val="hybridMultilevel"/>
    <w:tmpl w:val="8DA0DE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38F830B8"/>
    <w:multiLevelType w:val="hybridMultilevel"/>
    <w:tmpl w:val="FAFE7A40"/>
    <w:lvl w:ilvl="0" w:tplc="6F36F97E">
      <w:start w:val="1"/>
      <w:numFmt w:val="decimal"/>
      <w:lvlText w:val="%1."/>
      <w:lvlJc w:val="left"/>
      <w:pPr>
        <w:ind w:left="502" w:hanging="360"/>
      </w:pPr>
      <w:rPr>
        <w:rFonts w:hint="default"/>
        <w:sz w:val="24"/>
      </w:rPr>
    </w:lvl>
    <w:lvl w:ilvl="1" w:tplc="04260003">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6">
    <w:nsid w:val="46B015FA"/>
    <w:multiLevelType w:val="hybridMultilevel"/>
    <w:tmpl w:val="92983C5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54E3530A"/>
    <w:multiLevelType w:val="hybridMultilevel"/>
    <w:tmpl w:val="63E0ED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55A27AEC"/>
    <w:multiLevelType w:val="hybridMultilevel"/>
    <w:tmpl w:val="C46AAD04"/>
    <w:lvl w:ilvl="0" w:tplc="047ED452">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9">
    <w:nsid w:val="61B40089"/>
    <w:multiLevelType w:val="hybridMultilevel"/>
    <w:tmpl w:val="C0C4D5A6"/>
    <w:lvl w:ilvl="0" w:tplc="D926455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0">
    <w:nsid w:val="6200527D"/>
    <w:multiLevelType w:val="hybridMultilevel"/>
    <w:tmpl w:val="A508B372"/>
    <w:lvl w:ilvl="0" w:tplc="CB40DA76">
      <w:start w:val="1"/>
      <w:numFmt w:val="decimal"/>
      <w:lvlText w:val="%1)"/>
      <w:lvlJc w:val="left"/>
      <w:pPr>
        <w:ind w:left="471" w:hanging="360"/>
      </w:pPr>
      <w:rPr>
        <w:rFonts w:hint="default"/>
      </w:rPr>
    </w:lvl>
    <w:lvl w:ilvl="1" w:tplc="04260019" w:tentative="1">
      <w:start w:val="1"/>
      <w:numFmt w:val="lowerLetter"/>
      <w:lvlText w:val="%2."/>
      <w:lvlJc w:val="left"/>
      <w:pPr>
        <w:ind w:left="1191" w:hanging="360"/>
      </w:pPr>
    </w:lvl>
    <w:lvl w:ilvl="2" w:tplc="0426001B" w:tentative="1">
      <w:start w:val="1"/>
      <w:numFmt w:val="lowerRoman"/>
      <w:lvlText w:val="%3."/>
      <w:lvlJc w:val="right"/>
      <w:pPr>
        <w:ind w:left="1911" w:hanging="180"/>
      </w:pPr>
    </w:lvl>
    <w:lvl w:ilvl="3" w:tplc="0426000F" w:tentative="1">
      <w:start w:val="1"/>
      <w:numFmt w:val="decimal"/>
      <w:lvlText w:val="%4."/>
      <w:lvlJc w:val="left"/>
      <w:pPr>
        <w:ind w:left="2631" w:hanging="360"/>
      </w:pPr>
    </w:lvl>
    <w:lvl w:ilvl="4" w:tplc="04260019" w:tentative="1">
      <w:start w:val="1"/>
      <w:numFmt w:val="lowerLetter"/>
      <w:lvlText w:val="%5."/>
      <w:lvlJc w:val="left"/>
      <w:pPr>
        <w:ind w:left="3351" w:hanging="360"/>
      </w:pPr>
    </w:lvl>
    <w:lvl w:ilvl="5" w:tplc="0426001B" w:tentative="1">
      <w:start w:val="1"/>
      <w:numFmt w:val="lowerRoman"/>
      <w:lvlText w:val="%6."/>
      <w:lvlJc w:val="right"/>
      <w:pPr>
        <w:ind w:left="4071" w:hanging="180"/>
      </w:pPr>
    </w:lvl>
    <w:lvl w:ilvl="6" w:tplc="0426000F" w:tentative="1">
      <w:start w:val="1"/>
      <w:numFmt w:val="decimal"/>
      <w:lvlText w:val="%7."/>
      <w:lvlJc w:val="left"/>
      <w:pPr>
        <w:ind w:left="4791" w:hanging="360"/>
      </w:pPr>
    </w:lvl>
    <w:lvl w:ilvl="7" w:tplc="04260019" w:tentative="1">
      <w:start w:val="1"/>
      <w:numFmt w:val="lowerLetter"/>
      <w:lvlText w:val="%8."/>
      <w:lvlJc w:val="left"/>
      <w:pPr>
        <w:ind w:left="5511" w:hanging="360"/>
      </w:pPr>
    </w:lvl>
    <w:lvl w:ilvl="8" w:tplc="0426001B" w:tentative="1">
      <w:start w:val="1"/>
      <w:numFmt w:val="lowerRoman"/>
      <w:lvlText w:val="%9."/>
      <w:lvlJc w:val="right"/>
      <w:pPr>
        <w:ind w:left="6231" w:hanging="180"/>
      </w:pPr>
    </w:lvl>
  </w:abstractNum>
  <w:abstractNum w:abstractNumId="11">
    <w:nsid w:val="66FA6506"/>
    <w:multiLevelType w:val="hybridMultilevel"/>
    <w:tmpl w:val="D84C950A"/>
    <w:lvl w:ilvl="0" w:tplc="0426000D">
      <w:start w:val="1"/>
      <w:numFmt w:val="bullet"/>
      <w:lvlText w:val=""/>
      <w:lvlJc w:val="left"/>
      <w:pPr>
        <w:ind w:left="502" w:hanging="360"/>
      </w:pPr>
      <w:rPr>
        <w:rFonts w:ascii="Wingdings" w:hAnsi="Wingdings"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2">
    <w:nsid w:val="6FAE29E9"/>
    <w:multiLevelType w:val="hybridMultilevel"/>
    <w:tmpl w:val="FAFE7A40"/>
    <w:lvl w:ilvl="0" w:tplc="6F36F97E">
      <w:start w:val="1"/>
      <w:numFmt w:val="decimal"/>
      <w:lvlText w:val="%1."/>
      <w:lvlJc w:val="left"/>
      <w:pPr>
        <w:ind w:left="1440" w:hanging="360"/>
      </w:pPr>
      <w:rPr>
        <w:rFonts w:hint="default"/>
        <w:sz w:val="24"/>
      </w:rPr>
    </w:lvl>
    <w:lvl w:ilvl="1" w:tplc="04260003">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3">
    <w:nsid w:val="73747E57"/>
    <w:multiLevelType w:val="hybridMultilevel"/>
    <w:tmpl w:val="83A82796"/>
    <w:lvl w:ilvl="0" w:tplc="12F6EC36">
      <w:start w:val="1"/>
      <w:numFmt w:val="decimal"/>
      <w:lvlText w:val="%1)"/>
      <w:lvlJc w:val="left"/>
      <w:pPr>
        <w:ind w:left="502" w:hanging="360"/>
      </w:pPr>
      <w:rPr>
        <w:rFonts w:ascii="Times New Roman" w:eastAsia="Times New Roman" w:hAnsi="Times New Roman" w:cs="Times New Roman"/>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4">
    <w:nsid w:val="75505DEC"/>
    <w:multiLevelType w:val="hybridMultilevel"/>
    <w:tmpl w:val="28C6B450"/>
    <w:lvl w:ilvl="0" w:tplc="2D82517A">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1"/>
  </w:num>
  <w:num w:numId="4">
    <w:abstractNumId w:val="3"/>
  </w:num>
  <w:num w:numId="5">
    <w:abstractNumId w:val="14"/>
  </w:num>
  <w:num w:numId="6">
    <w:abstractNumId w:val="1"/>
  </w:num>
  <w:num w:numId="7">
    <w:abstractNumId w:val="5"/>
  </w:num>
  <w:num w:numId="8">
    <w:abstractNumId w:val="12"/>
  </w:num>
  <w:num w:numId="9">
    <w:abstractNumId w:val="8"/>
  </w:num>
  <w:num w:numId="10">
    <w:abstractNumId w:val="13"/>
  </w:num>
  <w:num w:numId="11">
    <w:abstractNumId w:val="10"/>
  </w:num>
  <w:num w:numId="12">
    <w:abstractNumId w:val="2"/>
  </w:num>
  <w:num w:numId="13">
    <w:abstractNumId w:val="7"/>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89C"/>
    <w:rsid w:val="0000124A"/>
    <w:rsid w:val="00002DBA"/>
    <w:rsid w:val="00004E5F"/>
    <w:rsid w:val="00006A09"/>
    <w:rsid w:val="00006C5A"/>
    <w:rsid w:val="0001063E"/>
    <w:rsid w:val="00011FD8"/>
    <w:rsid w:val="00012887"/>
    <w:rsid w:val="00014F75"/>
    <w:rsid w:val="00025D74"/>
    <w:rsid w:val="00026EA5"/>
    <w:rsid w:val="000276DA"/>
    <w:rsid w:val="000325F2"/>
    <w:rsid w:val="000334A9"/>
    <w:rsid w:val="000342B2"/>
    <w:rsid w:val="000349F4"/>
    <w:rsid w:val="000361AC"/>
    <w:rsid w:val="000376DC"/>
    <w:rsid w:val="00041298"/>
    <w:rsid w:val="00041966"/>
    <w:rsid w:val="000452BD"/>
    <w:rsid w:val="00046858"/>
    <w:rsid w:val="000469B2"/>
    <w:rsid w:val="00055E0F"/>
    <w:rsid w:val="0005640C"/>
    <w:rsid w:val="00057615"/>
    <w:rsid w:val="00057B26"/>
    <w:rsid w:val="0006313C"/>
    <w:rsid w:val="00064157"/>
    <w:rsid w:val="0006462B"/>
    <w:rsid w:val="00066834"/>
    <w:rsid w:val="00071337"/>
    <w:rsid w:val="00072749"/>
    <w:rsid w:val="000767B2"/>
    <w:rsid w:val="0007708C"/>
    <w:rsid w:val="00081AA8"/>
    <w:rsid w:val="00082662"/>
    <w:rsid w:val="00087569"/>
    <w:rsid w:val="000A0B50"/>
    <w:rsid w:val="000A226D"/>
    <w:rsid w:val="000A4344"/>
    <w:rsid w:val="000A4B61"/>
    <w:rsid w:val="000A6768"/>
    <w:rsid w:val="000B62C2"/>
    <w:rsid w:val="000C4416"/>
    <w:rsid w:val="000C4B6B"/>
    <w:rsid w:val="000C4C14"/>
    <w:rsid w:val="000D103A"/>
    <w:rsid w:val="000D22EF"/>
    <w:rsid w:val="000D6D4B"/>
    <w:rsid w:val="000E1A7C"/>
    <w:rsid w:val="000E2559"/>
    <w:rsid w:val="000E3269"/>
    <w:rsid w:val="000E4B7C"/>
    <w:rsid w:val="000E59C1"/>
    <w:rsid w:val="000E6AFC"/>
    <w:rsid w:val="000E6E03"/>
    <w:rsid w:val="000F05FF"/>
    <w:rsid w:val="000F7E01"/>
    <w:rsid w:val="00101532"/>
    <w:rsid w:val="00101D41"/>
    <w:rsid w:val="0010377F"/>
    <w:rsid w:val="00104BDC"/>
    <w:rsid w:val="00111D4B"/>
    <w:rsid w:val="00112AA2"/>
    <w:rsid w:val="001144A3"/>
    <w:rsid w:val="0011609E"/>
    <w:rsid w:val="001160EE"/>
    <w:rsid w:val="00120E17"/>
    <w:rsid w:val="00121428"/>
    <w:rsid w:val="001215AC"/>
    <w:rsid w:val="00123439"/>
    <w:rsid w:val="00131AD0"/>
    <w:rsid w:val="00137E65"/>
    <w:rsid w:val="00142B96"/>
    <w:rsid w:val="00144DDD"/>
    <w:rsid w:val="001508FF"/>
    <w:rsid w:val="00150E43"/>
    <w:rsid w:val="001553E3"/>
    <w:rsid w:val="001630FC"/>
    <w:rsid w:val="00165782"/>
    <w:rsid w:val="00170007"/>
    <w:rsid w:val="001705A6"/>
    <w:rsid w:val="001743D4"/>
    <w:rsid w:val="00174BF2"/>
    <w:rsid w:val="00185D51"/>
    <w:rsid w:val="001908FC"/>
    <w:rsid w:val="001916A1"/>
    <w:rsid w:val="00193ACB"/>
    <w:rsid w:val="001957B1"/>
    <w:rsid w:val="001A16C5"/>
    <w:rsid w:val="001A1BF2"/>
    <w:rsid w:val="001A5FFC"/>
    <w:rsid w:val="001A6741"/>
    <w:rsid w:val="001A6CA4"/>
    <w:rsid w:val="001A757D"/>
    <w:rsid w:val="001B01A2"/>
    <w:rsid w:val="001B04AA"/>
    <w:rsid w:val="001B542C"/>
    <w:rsid w:val="001B6443"/>
    <w:rsid w:val="001B7B92"/>
    <w:rsid w:val="001C07FB"/>
    <w:rsid w:val="001C15CF"/>
    <w:rsid w:val="001C2715"/>
    <w:rsid w:val="001C5CA4"/>
    <w:rsid w:val="001D0B00"/>
    <w:rsid w:val="001D3059"/>
    <w:rsid w:val="001D4669"/>
    <w:rsid w:val="001D6DD1"/>
    <w:rsid w:val="001E0A50"/>
    <w:rsid w:val="001E0FB5"/>
    <w:rsid w:val="001E5481"/>
    <w:rsid w:val="001F0B08"/>
    <w:rsid w:val="001F3005"/>
    <w:rsid w:val="001F3D07"/>
    <w:rsid w:val="001F6DAB"/>
    <w:rsid w:val="001F6F87"/>
    <w:rsid w:val="00200159"/>
    <w:rsid w:val="002004B3"/>
    <w:rsid w:val="00200BDF"/>
    <w:rsid w:val="0022130D"/>
    <w:rsid w:val="00222A16"/>
    <w:rsid w:val="00231EBA"/>
    <w:rsid w:val="0023237B"/>
    <w:rsid w:val="002345AA"/>
    <w:rsid w:val="00234EB0"/>
    <w:rsid w:val="002364EA"/>
    <w:rsid w:val="00236B30"/>
    <w:rsid w:val="002379E0"/>
    <w:rsid w:val="00240D41"/>
    <w:rsid w:val="00244A8D"/>
    <w:rsid w:val="0024520E"/>
    <w:rsid w:val="0024773F"/>
    <w:rsid w:val="00250649"/>
    <w:rsid w:val="0025068D"/>
    <w:rsid w:val="002518B0"/>
    <w:rsid w:val="002622D9"/>
    <w:rsid w:val="00264ED6"/>
    <w:rsid w:val="00265083"/>
    <w:rsid w:val="0026526E"/>
    <w:rsid w:val="00271D3D"/>
    <w:rsid w:val="00274800"/>
    <w:rsid w:val="00274968"/>
    <w:rsid w:val="00280295"/>
    <w:rsid w:val="002810A4"/>
    <w:rsid w:val="00283D37"/>
    <w:rsid w:val="00283D6B"/>
    <w:rsid w:val="00286021"/>
    <w:rsid w:val="00286F46"/>
    <w:rsid w:val="00287FF4"/>
    <w:rsid w:val="00290BA3"/>
    <w:rsid w:val="002962A9"/>
    <w:rsid w:val="00296CC2"/>
    <w:rsid w:val="002A096A"/>
    <w:rsid w:val="002A1531"/>
    <w:rsid w:val="002A2B1A"/>
    <w:rsid w:val="002A3415"/>
    <w:rsid w:val="002A4D03"/>
    <w:rsid w:val="002A6395"/>
    <w:rsid w:val="002B3C7D"/>
    <w:rsid w:val="002B54B3"/>
    <w:rsid w:val="002B57DA"/>
    <w:rsid w:val="002C0678"/>
    <w:rsid w:val="002C1C2A"/>
    <w:rsid w:val="002C28A4"/>
    <w:rsid w:val="002C2EE0"/>
    <w:rsid w:val="002C49AD"/>
    <w:rsid w:val="002C6379"/>
    <w:rsid w:val="002C7253"/>
    <w:rsid w:val="002D351B"/>
    <w:rsid w:val="002D7349"/>
    <w:rsid w:val="002E1D26"/>
    <w:rsid w:val="002E5C30"/>
    <w:rsid w:val="002F003D"/>
    <w:rsid w:val="002F0623"/>
    <w:rsid w:val="002F06C9"/>
    <w:rsid w:val="002F1BCF"/>
    <w:rsid w:val="002F2AE8"/>
    <w:rsid w:val="002F7022"/>
    <w:rsid w:val="00303934"/>
    <w:rsid w:val="00304A88"/>
    <w:rsid w:val="00307F91"/>
    <w:rsid w:val="00310902"/>
    <w:rsid w:val="00312725"/>
    <w:rsid w:val="003161E0"/>
    <w:rsid w:val="00320C04"/>
    <w:rsid w:val="003333C1"/>
    <w:rsid w:val="00334888"/>
    <w:rsid w:val="00336D00"/>
    <w:rsid w:val="00337BC3"/>
    <w:rsid w:val="00337DF4"/>
    <w:rsid w:val="0034120C"/>
    <w:rsid w:val="00341B94"/>
    <w:rsid w:val="0034340E"/>
    <w:rsid w:val="00346BE5"/>
    <w:rsid w:val="0035158F"/>
    <w:rsid w:val="003516A5"/>
    <w:rsid w:val="00352246"/>
    <w:rsid w:val="00354B6E"/>
    <w:rsid w:val="00356259"/>
    <w:rsid w:val="00371759"/>
    <w:rsid w:val="00372373"/>
    <w:rsid w:val="00373F3C"/>
    <w:rsid w:val="0038018B"/>
    <w:rsid w:val="0038172D"/>
    <w:rsid w:val="003842AD"/>
    <w:rsid w:val="00384954"/>
    <w:rsid w:val="003855A1"/>
    <w:rsid w:val="00386F82"/>
    <w:rsid w:val="00390B89"/>
    <w:rsid w:val="00393747"/>
    <w:rsid w:val="003A7DBE"/>
    <w:rsid w:val="003B111F"/>
    <w:rsid w:val="003B1E9D"/>
    <w:rsid w:val="003B6D36"/>
    <w:rsid w:val="003B7B41"/>
    <w:rsid w:val="003B7FB3"/>
    <w:rsid w:val="003C1EC2"/>
    <w:rsid w:val="003C35FC"/>
    <w:rsid w:val="003C44C3"/>
    <w:rsid w:val="003D46EE"/>
    <w:rsid w:val="003D68C6"/>
    <w:rsid w:val="003E02DE"/>
    <w:rsid w:val="003E0413"/>
    <w:rsid w:val="003E4364"/>
    <w:rsid w:val="003E47EC"/>
    <w:rsid w:val="003E5782"/>
    <w:rsid w:val="003F00B9"/>
    <w:rsid w:val="003F3CF9"/>
    <w:rsid w:val="003F4153"/>
    <w:rsid w:val="003F4912"/>
    <w:rsid w:val="00407DAE"/>
    <w:rsid w:val="00413666"/>
    <w:rsid w:val="00420378"/>
    <w:rsid w:val="004227B7"/>
    <w:rsid w:val="00423A8D"/>
    <w:rsid w:val="00427EF7"/>
    <w:rsid w:val="00433EF1"/>
    <w:rsid w:val="00436AF0"/>
    <w:rsid w:val="00440C2F"/>
    <w:rsid w:val="00442BC4"/>
    <w:rsid w:val="0044336E"/>
    <w:rsid w:val="00445809"/>
    <w:rsid w:val="00451190"/>
    <w:rsid w:val="004511E2"/>
    <w:rsid w:val="0045402D"/>
    <w:rsid w:val="00462EE4"/>
    <w:rsid w:val="00463B7A"/>
    <w:rsid w:val="00463F4C"/>
    <w:rsid w:val="004662CA"/>
    <w:rsid w:val="00467B1E"/>
    <w:rsid w:val="00471BA0"/>
    <w:rsid w:val="00476ED8"/>
    <w:rsid w:val="00480567"/>
    <w:rsid w:val="00482AE6"/>
    <w:rsid w:val="0048302F"/>
    <w:rsid w:val="00485D13"/>
    <w:rsid w:val="00486E67"/>
    <w:rsid w:val="00492425"/>
    <w:rsid w:val="00493DFA"/>
    <w:rsid w:val="004944AC"/>
    <w:rsid w:val="00496027"/>
    <w:rsid w:val="004964F3"/>
    <w:rsid w:val="00497891"/>
    <w:rsid w:val="00497D5A"/>
    <w:rsid w:val="004A2909"/>
    <w:rsid w:val="004A6F46"/>
    <w:rsid w:val="004A769B"/>
    <w:rsid w:val="004B0A81"/>
    <w:rsid w:val="004B1347"/>
    <w:rsid w:val="004B4259"/>
    <w:rsid w:val="004B46CC"/>
    <w:rsid w:val="004B4F8F"/>
    <w:rsid w:val="004B6FE4"/>
    <w:rsid w:val="004B777B"/>
    <w:rsid w:val="004C0B72"/>
    <w:rsid w:val="004C180B"/>
    <w:rsid w:val="004C5661"/>
    <w:rsid w:val="004D04BD"/>
    <w:rsid w:val="004D22BC"/>
    <w:rsid w:val="004D3BED"/>
    <w:rsid w:val="004D4536"/>
    <w:rsid w:val="004D5597"/>
    <w:rsid w:val="004D7199"/>
    <w:rsid w:val="004E2B6F"/>
    <w:rsid w:val="004E5F5B"/>
    <w:rsid w:val="004E7CF0"/>
    <w:rsid w:val="004F1931"/>
    <w:rsid w:val="005028AA"/>
    <w:rsid w:val="00503E32"/>
    <w:rsid w:val="0051168E"/>
    <w:rsid w:val="0051436E"/>
    <w:rsid w:val="0052636A"/>
    <w:rsid w:val="00526B54"/>
    <w:rsid w:val="00531471"/>
    <w:rsid w:val="00531E88"/>
    <w:rsid w:val="00532B5A"/>
    <w:rsid w:val="005345AE"/>
    <w:rsid w:val="00536740"/>
    <w:rsid w:val="00542A94"/>
    <w:rsid w:val="00543009"/>
    <w:rsid w:val="00545361"/>
    <w:rsid w:val="0055077D"/>
    <w:rsid w:val="005553B8"/>
    <w:rsid w:val="00557597"/>
    <w:rsid w:val="00561FE8"/>
    <w:rsid w:val="005712FB"/>
    <w:rsid w:val="00571380"/>
    <w:rsid w:val="005713ED"/>
    <w:rsid w:val="00573124"/>
    <w:rsid w:val="00574A93"/>
    <w:rsid w:val="00580A94"/>
    <w:rsid w:val="00581E68"/>
    <w:rsid w:val="00584EEF"/>
    <w:rsid w:val="00585A8A"/>
    <w:rsid w:val="0058674E"/>
    <w:rsid w:val="00586E8B"/>
    <w:rsid w:val="00591FF4"/>
    <w:rsid w:val="0059424B"/>
    <w:rsid w:val="005A4EDF"/>
    <w:rsid w:val="005A5D8E"/>
    <w:rsid w:val="005B422D"/>
    <w:rsid w:val="005B7D53"/>
    <w:rsid w:val="005D5BCF"/>
    <w:rsid w:val="005D6FA3"/>
    <w:rsid w:val="005E3235"/>
    <w:rsid w:val="005E3476"/>
    <w:rsid w:val="005E36C8"/>
    <w:rsid w:val="005E4CF6"/>
    <w:rsid w:val="005F2990"/>
    <w:rsid w:val="005F2A70"/>
    <w:rsid w:val="005F3346"/>
    <w:rsid w:val="005F4173"/>
    <w:rsid w:val="005F4937"/>
    <w:rsid w:val="005F5A14"/>
    <w:rsid w:val="006001D6"/>
    <w:rsid w:val="00601125"/>
    <w:rsid w:val="00601509"/>
    <w:rsid w:val="00606DEA"/>
    <w:rsid w:val="006071D8"/>
    <w:rsid w:val="006071E6"/>
    <w:rsid w:val="00611697"/>
    <w:rsid w:val="00614262"/>
    <w:rsid w:val="00620BCF"/>
    <w:rsid w:val="00620F39"/>
    <w:rsid w:val="00633830"/>
    <w:rsid w:val="00637121"/>
    <w:rsid w:val="00641C65"/>
    <w:rsid w:val="00642468"/>
    <w:rsid w:val="00644E0D"/>
    <w:rsid w:val="00650716"/>
    <w:rsid w:val="00652C82"/>
    <w:rsid w:val="00656182"/>
    <w:rsid w:val="00656EAD"/>
    <w:rsid w:val="006572D9"/>
    <w:rsid w:val="00665E37"/>
    <w:rsid w:val="00666EDF"/>
    <w:rsid w:val="00671B74"/>
    <w:rsid w:val="00673358"/>
    <w:rsid w:val="006747EB"/>
    <w:rsid w:val="00685105"/>
    <w:rsid w:val="00687FC8"/>
    <w:rsid w:val="006A075B"/>
    <w:rsid w:val="006A17D0"/>
    <w:rsid w:val="006A1DAB"/>
    <w:rsid w:val="006A5605"/>
    <w:rsid w:val="006A576C"/>
    <w:rsid w:val="006B39F1"/>
    <w:rsid w:val="006B53D5"/>
    <w:rsid w:val="006B6475"/>
    <w:rsid w:val="006B7CD1"/>
    <w:rsid w:val="006B7E38"/>
    <w:rsid w:val="006C164D"/>
    <w:rsid w:val="006C505A"/>
    <w:rsid w:val="006C6FD8"/>
    <w:rsid w:val="006C7475"/>
    <w:rsid w:val="006D3E44"/>
    <w:rsid w:val="006D6452"/>
    <w:rsid w:val="006D73C8"/>
    <w:rsid w:val="006E0762"/>
    <w:rsid w:val="006E150B"/>
    <w:rsid w:val="006E4D1C"/>
    <w:rsid w:val="006E65D8"/>
    <w:rsid w:val="006E6803"/>
    <w:rsid w:val="006F4286"/>
    <w:rsid w:val="006F69BF"/>
    <w:rsid w:val="006F7463"/>
    <w:rsid w:val="006F7EE0"/>
    <w:rsid w:val="0070088C"/>
    <w:rsid w:val="00701361"/>
    <w:rsid w:val="007020C0"/>
    <w:rsid w:val="0070317C"/>
    <w:rsid w:val="00706E88"/>
    <w:rsid w:val="00710172"/>
    <w:rsid w:val="00716AFE"/>
    <w:rsid w:val="00721B2F"/>
    <w:rsid w:val="00722E2C"/>
    <w:rsid w:val="0072418D"/>
    <w:rsid w:val="00726A39"/>
    <w:rsid w:val="0073475A"/>
    <w:rsid w:val="0073699C"/>
    <w:rsid w:val="007406A5"/>
    <w:rsid w:val="00740EC8"/>
    <w:rsid w:val="0074219B"/>
    <w:rsid w:val="00742683"/>
    <w:rsid w:val="007439A7"/>
    <w:rsid w:val="00743B6F"/>
    <w:rsid w:val="00750184"/>
    <w:rsid w:val="0075049C"/>
    <w:rsid w:val="007557D0"/>
    <w:rsid w:val="007578EB"/>
    <w:rsid w:val="0076286A"/>
    <w:rsid w:val="00763232"/>
    <w:rsid w:val="00767BC3"/>
    <w:rsid w:val="007753EB"/>
    <w:rsid w:val="00775869"/>
    <w:rsid w:val="00776B90"/>
    <w:rsid w:val="007802D0"/>
    <w:rsid w:val="007831F9"/>
    <w:rsid w:val="00783723"/>
    <w:rsid w:val="00791AE3"/>
    <w:rsid w:val="0079227F"/>
    <w:rsid w:val="007926CA"/>
    <w:rsid w:val="00797DF5"/>
    <w:rsid w:val="007A0B07"/>
    <w:rsid w:val="007A1E7D"/>
    <w:rsid w:val="007A2DA8"/>
    <w:rsid w:val="007A3C99"/>
    <w:rsid w:val="007A40DB"/>
    <w:rsid w:val="007A44C1"/>
    <w:rsid w:val="007A7EDD"/>
    <w:rsid w:val="007B44DB"/>
    <w:rsid w:val="007C50AE"/>
    <w:rsid w:val="007D0925"/>
    <w:rsid w:val="007D39A7"/>
    <w:rsid w:val="007E2EEA"/>
    <w:rsid w:val="007E3CB9"/>
    <w:rsid w:val="007F0AF9"/>
    <w:rsid w:val="007F3EED"/>
    <w:rsid w:val="00801DD7"/>
    <w:rsid w:val="00804C5C"/>
    <w:rsid w:val="00805831"/>
    <w:rsid w:val="00811C09"/>
    <w:rsid w:val="008200C5"/>
    <w:rsid w:val="0083088E"/>
    <w:rsid w:val="00831A54"/>
    <w:rsid w:val="008363CD"/>
    <w:rsid w:val="00841793"/>
    <w:rsid w:val="00847FFC"/>
    <w:rsid w:val="00852C47"/>
    <w:rsid w:val="008532CC"/>
    <w:rsid w:val="008546C6"/>
    <w:rsid w:val="00856969"/>
    <w:rsid w:val="00861C47"/>
    <w:rsid w:val="00862BC1"/>
    <w:rsid w:val="008635AF"/>
    <w:rsid w:val="008670FF"/>
    <w:rsid w:val="00870FC5"/>
    <w:rsid w:val="00873D0D"/>
    <w:rsid w:val="0087654F"/>
    <w:rsid w:val="008835C4"/>
    <w:rsid w:val="008866B4"/>
    <w:rsid w:val="008928FB"/>
    <w:rsid w:val="00896556"/>
    <w:rsid w:val="00896653"/>
    <w:rsid w:val="00896E29"/>
    <w:rsid w:val="008A24ED"/>
    <w:rsid w:val="008A365B"/>
    <w:rsid w:val="008C1E67"/>
    <w:rsid w:val="008C2E69"/>
    <w:rsid w:val="008C3B6B"/>
    <w:rsid w:val="008C5531"/>
    <w:rsid w:val="008C5700"/>
    <w:rsid w:val="008C5D3D"/>
    <w:rsid w:val="008C7EF7"/>
    <w:rsid w:val="008D229C"/>
    <w:rsid w:val="008D3058"/>
    <w:rsid w:val="008D3A5D"/>
    <w:rsid w:val="008D4493"/>
    <w:rsid w:val="008D4789"/>
    <w:rsid w:val="008D4B2B"/>
    <w:rsid w:val="008D4C4F"/>
    <w:rsid w:val="008E2419"/>
    <w:rsid w:val="008E2AE8"/>
    <w:rsid w:val="008E2C3D"/>
    <w:rsid w:val="008E4B90"/>
    <w:rsid w:val="008E4D69"/>
    <w:rsid w:val="008E57A5"/>
    <w:rsid w:val="008E75AA"/>
    <w:rsid w:val="008F26D3"/>
    <w:rsid w:val="008F4E65"/>
    <w:rsid w:val="0090039F"/>
    <w:rsid w:val="00904244"/>
    <w:rsid w:val="00904A05"/>
    <w:rsid w:val="009052B6"/>
    <w:rsid w:val="00907062"/>
    <w:rsid w:val="00911905"/>
    <w:rsid w:val="00912177"/>
    <w:rsid w:val="00913CA2"/>
    <w:rsid w:val="00914864"/>
    <w:rsid w:val="00915C55"/>
    <w:rsid w:val="00922CD6"/>
    <w:rsid w:val="00924D41"/>
    <w:rsid w:val="00925455"/>
    <w:rsid w:val="009266C8"/>
    <w:rsid w:val="009326AF"/>
    <w:rsid w:val="00933E9E"/>
    <w:rsid w:val="00934053"/>
    <w:rsid w:val="00934114"/>
    <w:rsid w:val="00937053"/>
    <w:rsid w:val="00941F0C"/>
    <w:rsid w:val="0094406A"/>
    <w:rsid w:val="009463A5"/>
    <w:rsid w:val="00946C15"/>
    <w:rsid w:val="00950E66"/>
    <w:rsid w:val="00962889"/>
    <w:rsid w:val="0097383A"/>
    <w:rsid w:val="00977C87"/>
    <w:rsid w:val="0098003D"/>
    <w:rsid w:val="00991759"/>
    <w:rsid w:val="00991BE9"/>
    <w:rsid w:val="00992A96"/>
    <w:rsid w:val="00994EC3"/>
    <w:rsid w:val="0099553D"/>
    <w:rsid w:val="00997084"/>
    <w:rsid w:val="009A1D68"/>
    <w:rsid w:val="009A2F57"/>
    <w:rsid w:val="009A5BAF"/>
    <w:rsid w:val="009B206D"/>
    <w:rsid w:val="009B2E19"/>
    <w:rsid w:val="009B3909"/>
    <w:rsid w:val="009B3A31"/>
    <w:rsid w:val="009B3AB7"/>
    <w:rsid w:val="009B734A"/>
    <w:rsid w:val="009C09C1"/>
    <w:rsid w:val="009D1172"/>
    <w:rsid w:val="009D1535"/>
    <w:rsid w:val="009D70B8"/>
    <w:rsid w:val="009E1EE8"/>
    <w:rsid w:val="009E353B"/>
    <w:rsid w:val="009E513B"/>
    <w:rsid w:val="009E5EE3"/>
    <w:rsid w:val="00A017D4"/>
    <w:rsid w:val="00A023CB"/>
    <w:rsid w:val="00A0586F"/>
    <w:rsid w:val="00A13402"/>
    <w:rsid w:val="00A14357"/>
    <w:rsid w:val="00A16785"/>
    <w:rsid w:val="00A17F43"/>
    <w:rsid w:val="00A20647"/>
    <w:rsid w:val="00A26C12"/>
    <w:rsid w:val="00A304FE"/>
    <w:rsid w:val="00A3584E"/>
    <w:rsid w:val="00A37FA4"/>
    <w:rsid w:val="00A43FE0"/>
    <w:rsid w:val="00A4711D"/>
    <w:rsid w:val="00A50E30"/>
    <w:rsid w:val="00A6283F"/>
    <w:rsid w:val="00A6515D"/>
    <w:rsid w:val="00A7137A"/>
    <w:rsid w:val="00A75371"/>
    <w:rsid w:val="00A75B3A"/>
    <w:rsid w:val="00A76F6E"/>
    <w:rsid w:val="00A77B78"/>
    <w:rsid w:val="00A817F9"/>
    <w:rsid w:val="00A95D0E"/>
    <w:rsid w:val="00A964B7"/>
    <w:rsid w:val="00A9688C"/>
    <w:rsid w:val="00AA0019"/>
    <w:rsid w:val="00AA0F87"/>
    <w:rsid w:val="00AA1585"/>
    <w:rsid w:val="00AA1DAF"/>
    <w:rsid w:val="00AA1F45"/>
    <w:rsid w:val="00AB17B4"/>
    <w:rsid w:val="00AC150D"/>
    <w:rsid w:val="00AC45EB"/>
    <w:rsid w:val="00AC503C"/>
    <w:rsid w:val="00AD04AE"/>
    <w:rsid w:val="00AD3824"/>
    <w:rsid w:val="00AD45C6"/>
    <w:rsid w:val="00AD5771"/>
    <w:rsid w:val="00AD78FC"/>
    <w:rsid w:val="00AE1161"/>
    <w:rsid w:val="00AE45A1"/>
    <w:rsid w:val="00AF0852"/>
    <w:rsid w:val="00AF33EF"/>
    <w:rsid w:val="00AF5B93"/>
    <w:rsid w:val="00B03647"/>
    <w:rsid w:val="00B06B55"/>
    <w:rsid w:val="00B07284"/>
    <w:rsid w:val="00B07F05"/>
    <w:rsid w:val="00B11354"/>
    <w:rsid w:val="00B20C7E"/>
    <w:rsid w:val="00B235FE"/>
    <w:rsid w:val="00B23EFB"/>
    <w:rsid w:val="00B25957"/>
    <w:rsid w:val="00B25FAF"/>
    <w:rsid w:val="00B311BF"/>
    <w:rsid w:val="00B36769"/>
    <w:rsid w:val="00B367A6"/>
    <w:rsid w:val="00B36BBD"/>
    <w:rsid w:val="00B46D45"/>
    <w:rsid w:val="00B52BAE"/>
    <w:rsid w:val="00B5571C"/>
    <w:rsid w:val="00B55733"/>
    <w:rsid w:val="00B56972"/>
    <w:rsid w:val="00B6132A"/>
    <w:rsid w:val="00B659FF"/>
    <w:rsid w:val="00B708AC"/>
    <w:rsid w:val="00B727B0"/>
    <w:rsid w:val="00B74289"/>
    <w:rsid w:val="00B83C2E"/>
    <w:rsid w:val="00B85402"/>
    <w:rsid w:val="00B933EE"/>
    <w:rsid w:val="00B9467A"/>
    <w:rsid w:val="00B9570B"/>
    <w:rsid w:val="00B963A3"/>
    <w:rsid w:val="00BA0166"/>
    <w:rsid w:val="00BA0F15"/>
    <w:rsid w:val="00BA6A29"/>
    <w:rsid w:val="00BA7031"/>
    <w:rsid w:val="00BB1397"/>
    <w:rsid w:val="00BB238C"/>
    <w:rsid w:val="00BB5CE6"/>
    <w:rsid w:val="00BC0E1B"/>
    <w:rsid w:val="00BC1A88"/>
    <w:rsid w:val="00BC3958"/>
    <w:rsid w:val="00BC4D0F"/>
    <w:rsid w:val="00BD265A"/>
    <w:rsid w:val="00BD2EB5"/>
    <w:rsid w:val="00BD43EC"/>
    <w:rsid w:val="00BD60E2"/>
    <w:rsid w:val="00BE09B5"/>
    <w:rsid w:val="00BE5986"/>
    <w:rsid w:val="00BF7311"/>
    <w:rsid w:val="00C015BB"/>
    <w:rsid w:val="00C1036E"/>
    <w:rsid w:val="00C1051F"/>
    <w:rsid w:val="00C10A08"/>
    <w:rsid w:val="00C10CAF"/>
    <w:rsid w:val="00C1722C"/>
    <w:rsid w:val="00C22703"/>
    <w:rsid w:val="00C3648C"/>
    <w:rsid w:val="00C45363"/>
    <w:rsid w:val="00C5160D"/>
    <w:rsid w:val="00C5294E"/>
    <w:rsid w:val="00C5433E"/>
    <w:rsid w:val="00C6090B"/>
    <w:rsid w:val="00C62B63"/>
    <w:rsid w:val="00C66D6A"/>
    <w:rsid w:val="00C72040"/>
    <w:rsid w:val="00C77757"/>
    <w:rsid w:val="00C81D07"/>
    <w:rsid w:val="00C82B70"/>
    <w:rsid w:val="00C84E9A"/>
    <w:rsid w:val="00C90FFC"/>
    <w:rsid w:val="00C9236F"/>
    <w:rsid w:val="00C96569"/>
    <w:rsid w:val="00C96C5E"/>
    <w:rsid w:val="00C97C13"/>
    <w:rsid w:val="00CA1850"/>
    <w:rsid w:val="00CA2026"/>
    <w:rsid w:val="00CA4ED3"/>
    <w:rsid w:val="00CA555A"/>
    <w:rsid w:val="00CA6804"/>
    <w:rsid w:val="00CA7DB5"/>
    <w:rsid w:val="00CB42E0"/>
    <w:rsid w:val="00CB79CD"/>
    <w:rsid w:val="00CC0B44"/>
    <w:rsid w:val="00CC1EDA"/>
    <w:rsid w:val="00CC277D"/>
    <w:rsid w:val="00CC749F"/>
    <w:rsid w:val="00CE11CD"/>
    <w:rsid w:val="00CE1D07"/>
    <w:rsid w:val="00CE1D3D"/>
    <w:rsid w:val="00CE1E43"/>
    <w:rsid w:val="00CE212E"/>
    <w:rsid w:val="00CE2908"/>
    <w:rsid w:val="00CE36E4"/>
    <w:rsid w:val="00CE63F8"/>
    <w:rsid w:val="00CF1E4B"/>
    <w:rsid w:val="00CF49DF"/>
    <w:rsid w:val="00CF5666"/>
    <w:rsid w:val="00CF6034"/>
    <w:rsid w:val="00CF724B"/>
    <w:rsid w:val="00CF76EC"/>
    <w:rsid w:val="00D00A19"/>
    <w:rsid w:val="00D06852"/>
    <w:rsid w:val="00D06D17"/>
    <w:rsid w:val="00D11687"/>
    <w:rsid w:val="00D12825"/>
    <w:rsid w:val="00D14039"/>
    <w:rsid w:val="00D17C67"/>
    <w:rsid w:val="00D20ABA"/>
    <w:rsid w:val="00D21561"/>
    <w:rsid w:val="00D222AE"/>
    <w:rsid w:val="00D223CE"/>
    <w:rsid w:val="00D24006"/>
    <w:rsid w:val="00D24256"/>
    <w:rsid w:val="00D34939"/>
    <w:rsid w:val="00D3628C"/>
    <w:rsid w:val="00D40256"/>
    <w:rsid w:val="00D409B4"/>
    <w:rsid w:val="00D44A6A"/>
    <w:rsid w:val="00D44AC1"/>
    <w:rsid w:val="00D530B2"/>
    <w:rsid w:val="00D54E57"/>
    <w:rsid w:val="00D56C08"/>
    <w:rsid w:val="00D617AE"/>
    <w:rsid w:val="00D61E02"/>
    <w:rsid w:val="00D633B1"/>
    <w:rsid w:val="00D6698A"/>
    <w:rsid w:val="00D67EFF"/>
    <w:rsid w:val="00D7058A"/>
    <w:rsid w:val="00D72639"/>
    <w:rsid w:val="00D7614B"/>
    <w:rsid w:val="00D8451D"/>
    <w:rsid w:val="00D84A1A"/>
    <w:rsid w:val="00D86028"/>
    <w:rsid w:val="00D86709"/>
    <w:rsid w:val="00D8761C"/>
    <w:rsid w:val="00D90079"/>
    <w:rsid w:val="00D9029F"/>
    <w:rsid w:val="00D90F2D"/>
    <w:rsid w:val="00D91953"/>
    <w:rsid w:val="00D91B49"/>
    <w:rsid w:val="00D934AF"/>
    <w:rsid w:val="00D94E38"/>
    <w:rsid w:val="00DB1AAE"/>
    <w:rsid w:val="00DB1ACE"/>
    <w:rsid w:val="00DB55CF"/>
    <w:rsid w:val="00DB5EBA"/>
    <w:rsid w:val="00DB66DB"/>
    <w:rsid w:val="00DC02C1"/>
    <w:rsid w:val="00DC689C"/>
    <w:rsid w:val="00DC76A7"/>
    <w:rsid w:val="00DD062A"/>
    <w:rsid w:val="00DD510B"/>
    <w:rsid w:val="00DE199F"/>
    <w:rsid w:val="00DE21B0"/>
    <w:rsid w:val="00DE4588"/>
    <w:rsid w:val="00DE7621"/>
    <w:rsid w:val="00DF0B3F"/>
    <w:rsid w:val="00DF2792"/>
    <w:rsid w:val="00DF3CEC"/>
    <w:rsid w:val="00DF5C90"/>
    <w:rsid w:val="00DF5DEE"/>
    <w:rsid w:val="00DF6B39"/>
    <w:rsid w:val="00DF7D4A"/>
    <w:rsid w:val="00E0016E"/>
    <w:rsid w:val="00E0232D"/>
    <w:rsid w:val="00E03AB6"/>
    <w:rsid w:val="00E20DC3"/>
    <w:rsid w:val="00E21FA7"/>
    <w:rsid w:val="00E226BA"/>
    <w:rsid w:val="00E231F4"/>
    <w:rsid w:val="00E26D9E"/>
    <w:rsid w:val="00E271FB"/>
    <w:rsid w:val="00E33115"/>
    <w:rsid w:val="00E33BB8"/>
    <w:rsid w:val="00E341CF"/>
    <w:rsid w:val="00E37839"/>
    <w:rsid w:val="00E40BA9"/>
    <w:rsid w:val="00E41532"/>
    <w:rsid w:val="00E51617"/>
    <w:rsid w:val="00E53471"/>
    <w:rsid w:val="00E548CA"/>
    <w:rsid w:val="00E57FB7"/>
    <w:rsid w:val="00E70200"/>
    <w:rsid w:val="00E7059D"/>
    <w:rsid w:val="00E719DE"/>
    <w:rsid w:val="00E7516A"/>
    <w:rsid w:val="00E752D9"/>
    <w:rsid w:val="00E80238"/>
    <w:rsid w:val="00E9007C"/>
    <w:rsid w:val="00E95CE5"/>
    <w:rsid w:val="00EA6B11"/>
    <w:rsid w:val="00EB5517"/>
    <w:rsid w:val="00EB6E7A"/>
    <w:rsid w:val="00EB763E"/>
    <w:rsid w:val="00EC05D2"/>
    <w:rsid w:val="00EC0948"/>
    <w:rsid w:val="00EC6090"/>
    <w:rsid w:val="00EC6E07"/>
    <w:rsid w:val="00EC7696"/>
    <w:rsid w:val="00ED0F5A"/>
    <w:rsid w:val="00ED1909"/>
    <w:rsid w:val="00EE1379"/>
    <w:rsid w:val="00EE7DA5"/>
    <w:rsid w:val="00EF3A96"/>
    <w:rsid w:val="00EF5638"/>
    <w:rsid w:val="00F05152"/>
    <w:rsid w:val="00F074ED"/>
    <w:rsid w:val="00F1446B"/>
    <w:rsid w:val="00F1566F"/>
    <w:rsid w:val="00F247F8"/>
    <w:rsid w:val="00F465D3"/>
    <w:rsid w:val="00F4680A"/>
    <w:rsid w:val="00F509F1"/>
    <w:rsid w:val="00F51403"/>
    <w:rsid w:val="00F5633C"/>
    <w:rsid w:val="00F56C41"/>
    <w:rsid w:val="00F60C47"/>
    <w:rsid w:val="00F64D7E"/>
    <w:rsid w:val="00F726A0"/>
    <w:rsid w:val="00F77BFC"/>
    <w:rsid w:val="00F81D4C"/>
    <w:rsid w:val="00F82D99"/>
    <w:rsid w:val="00F83001"/>
    <w:rsid w:val="00F85CA7"/>
    <w:rsid w:val="00F86B33"/>
    <w:rsid w:val="00F870B7"/>
    <w:rsid w:val="00F87C00"/>
    <w:rsid w:val="00F9159D"/>
    <w:rsid w:val="00FA3777"/>
    <w:rsid w:val="00FB1DBC"/>
    <w:rsid w:val="00FB2146"/>
    <w:rsid w:val="00FB56A6"/>
    <w:rsid w:val="00FB7C0B"/>
    <w:rsid w:val="00FC0B65"/>
    <w:rsid w:val="00FC159B"/>
    <w:rsid w:val="00FC2C34"/>
    <w:rsid w:val="00FC5894"/>
    <w:rsid w:val="00FE220A"/>
    <w:rsid w:val="00FE3EC5"/>
    <w:rsid w:val="00FE4B33"/>
    <w:rsid w:val="00FE58B3"/>
    <w:rsid w:val="00FF32DC"/>
    <w:rsid w:val="00FF3526"/>
    <w:rsid w:val="00FF3A3F"/>
    <w:rsid w:val="00FF5E35"/>
    <w:rsid w:val="00FF7D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DEE391"/>
  <w15:docId w15:val="{3894F7C8-4564-49D5-8CAF-FBB599963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789"/>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9"/>
    <w:qFormat/>
    <w:rsid w:val="008C5531"/>
    <w:pPr>
      <w:keepNext/>
      <w:ind w:firstLine="567"/>
      <w:jc w:val="center"/>
      <w:outlineLvl w:val="0"/>
    </w:pPr>
    <w:rPr>
      <w:szCs w:val="20"/>
      <w:lang w:val="en-US" w:eastAsia="en-US"/>
    </w:rPr>
  </w:style>
  <w:style w:type="paragraph" w:styleId="Heading2">
    <w:name w:val="heading 2"/>
    <w:basedOn w:val="Normal"/>
    <w:next w:val="Normal"/>
    <w:link w:val="Heading2Char"/>
    <w:uiPriority w:val="99"/>
    <w:qFormat/>
    <w:rsid w:val="008C5531"/>
    <w:pPr>
      <w:keepNext/>
      <w:spacing w:before="240" w:after="60"/>
      <w:ind w:firstLine="567"/>
      <w:jc w:val="both"/>
      <w:outlineLvl w:val="1"/>
    </w:pPr>
    <w:rPr>
      <w:rFonts w:ascii="Arial" w:hAnsi="Arial" w:cs="Arial"/>
      <w:b/>
      <w:bCs/>
      <w:i/>
      <w:iCs/>
      <w:sz w:val="28"/>
      <w:szCs w:val="28"/>
      <w:lang w:val="en-US" w:eastAsia="en-US"/>
    </w:rPr>
  </w:style>
  <w:style w:type="paragraph" w:styleId="Heading3">
    <w:name w:val="heading 3"/>
    <w:basedOn w:val="Normal"/>
    <w:next w:val="Normal"/>
    <w:link w:val="Heading3Char"/>
    <w:uiPriority w:val="9"/>
    <w:semiHidden/>
    <w:unhideWhenUsed/>
    <w:qFormat/>
    <w:rsid w:val="008C5531"/>
    <w:pPr>
      <w:keepNext/>
      <w:keepLines/>
      <w:spacing w:before="200" w:line="360" w:lineRule="auto"/>
      <w:ind w:firstLine="567"/>
      <w:jc w:val="both"/>
      <w:outlineLvl w:val="2"/>
    </w:pPr>
    <w:rPr>
      <w:rFonts w:asciiTheme="majorHAnsi" w:eastAsiaTheme="majorEastAsia" w:hAnsiTheme="majorHAnsi" w:cstheme="majorBidi"/>
      <w:b/>
      <w:bCs/>
      <w:color w:val="4F81BD" w:themeColor="accent1"/>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irsraks">
    <w:name w:val="virsraks"/>
    <w:basedOn w:val="Normal"/>
    <w:qFormat/>
    <w:rsid w:val="008C5531"/>
    <w:pPr>
      <w:spacing w:after="240" w:line="360" w:lineRule="auto"/>
      <w:ind w:firstLine="567"/>
    </w:pPr>
    <w:rPr>
      <w:rFonts w:eastAsiaTheme="minorHAnsi"/>
      <w:b/>
      <w:caps/>
      <w:sz w:val="28"/>
      <w:lang w:eastAsia="en-US"/>
    </w:rPr>
  </w:style>
  <w:style w:type="paragraph" w:customStyle="1" w:styleId="apaks">
    <w:name w:val="apaks"/>
    <w:basedOn w:val="Normal"/>
    <w:qFormat/>
    <w:rsid w:val="008C5531"/>
    <w:pPr>
      <w:spacing w:before="240" w:after="240" w:line="360" w:lineRule="auto"/>
      <w:ind w:firstLine="567"/>
    </w:pPr>
    <w:rPr>
      <w:rFonts w:eastAsiaTheme="minorHAnsi"/>
      <w:b/>
      <w:lang w:eastAsia="en-US"/>
    </w:rPr>
  </w:style>
  <w:style w:type="paragraph" w:customStyle="1" w:styleId="attels">
    <w:name w:val="attels"/>
    <w:basedOn w:val="Normal"/>
    <w:qFormat/>
    <w:rsid w:val="008C5531"/>
    <w:pPr>
      <w:spacing w:before="240" w:line="360" w:lineRule="auto"/>
      <w:jc w:val="center"/>
    </w:pPr>
    <w:rPr>
      <w:rFonts w:eastAsiaTheme="minorHAnsi"/>
      <w:lang w:eastAsia="en-US"/>
    </w:rPr>
  </w:style>
  <w:style w:type="paragraph" w:customStyle="1" w:styleId="Tabula">
    <w:name w:val="Tabula"/>
    <w:basedOn w:val="Normal"/>
    <w:qFormat/>
    <w:rsid w:val="008C5531"/>
    <w:pPr>
      <w:tabs>
        <w:tab w:val="right" w:leader="dot" w:pos="9072"/>
      </w:tabs>
      <w:spacing w:line="360" w:lineRule="auto"/>
      <w:jc w:val="center"/>
    </w:pPr>
    <w:rPr>
      <w:rFonts w:eastAsia="Calibri"/>
      <w:lang w:eastAsia="en-US"/>
    </w:rPr>
  </w:style>
  <w:style w:type="paragraph" w:customStyle="1" w:styleId="anotacija">
    <w:name w:val="anotacija"/>
    <w:basedOn w:val="Normal"/>
    <w:qFormat/>
    <w:rsid w:val="008C5531"/>
    <w:pPr>
      <w:spacing w:after="240" w:line="360" w:lineRule="auto"/>
      <w:jc w:val="center"/>
    </w:pPr>
    <w:rPr>
      <w:rFonts w:eastAsiaTheme="minorHAnsi" w:cstheme="minorBidi"/>
      <w:b/>
      <w:caps/>
      <w:sz w:val="28"/>
      <w:szCs w:val="22"/>
      <w:lang w:eastAsia="en-US"/>
    </w:rPr>
  </w:style>
  <w:style w:type="paragraph" w:customStyle="1" w:styleId="formulas">
    <w:name w:val="formulas"/>
    <w:basedOn w:val="Normal"/>
    <w:qFormat/>
    <w:rsid w:val="008C5531"/>
    <w:pPr>
      <w:spacing w:before="120" w:after="120" w:line="360" w:lineRule="auto"/>
      <w:ind w:left="357"/>
      <w:jc w:val="right"/>
    </w:pPr>
    <w:rPr>
      <w:rFonts w:eastAsiaTheme="minorHAnsi"/>
      <w:lang w:eastAsia="en-US"/>
    </w:rPr>
  </w:style>
  <w:style w:type="paragraph" w:customStyle="1" w:styleId="pecatt">
    <w:name w:val="pec att"/>
    <w:basedOn w:val="attels"/>
    <w:qFormat/>
    <w:rsid w:val="008C5531"/>
    <w:pPr>
      <w:spacing w:before="0" w:after="240"/>
    </w:pPr>
  </w:style>
  <w:style w:type="paragraph" w:customStyle="1" w:styleId="pecfor">
    <w:name w:val="pec for"/>
    <w:basedOn w:val="Normal"/>
    <w:qFormat/>
    <w:rsid w:val="008C5531"/>
    <w:pPr>
      <w:spacing w:after="240" w:line="360" w:lineRule="auto"/>
      <w:ind w:firstLine="567"/>
      <w:jc w:val="both"/>
    </w:pPr>
    <w:rPr>
      <w:rFonts w:eastAsiaTheme="minorHAnsi"/>
      <w:lang w:eastAsia="en-US"/>
    </w:rPr>
  </w:style>
  <w:style w:type="paragraph" w:customStyle="1" w:styleId="par">
    <w:name w:val="par"/>
    <w:basedOn w:val="ListParagraph"/>
    <w:qFormat/>
    <w:rsid w:val="008C5531"/>
    <w:rPr>
      <w:rFonts w:ascii="Cambria Math" w:eastAsiaTheme="minorEastAsia" w:hAnsi="Cambria Math" w:cstheme="minorHAnsi"/>
      <w:i/>
      <w:szCs w:val="24"/>
    </w:rPr>
  </w:style>
  <w:style w:type="paragraph" w:styleId="ListParagraph">
    <w:name w:val="List Paragraph"/>
    <w:basedOn w:val="Normal"/>
    <w:uiPriority w:val="34"/>
    <w:qFormat/>
    <w:rsid w:val="008C5531"/>
    <w:pPr>
      <w:spacing w:line="360" w:lineRule="auto"/>
      <w:ind w:left="720" w:firstLine="567"/>
      <w:contextualSpacing/>
      <w:jc w:val="both"/>
    </w:pPr>
    <w:rPr>
      <w:rFonts w:eastAsiaTheme="minorHAnsi" w:cstheme="minorBidi"/>
      <w:szCs w:val="22"/>
      <w:lang w:eastAsia="en-US"/>
    </w:rPr>
  </w:style>
  <w:style w:type="paragraph" w:customStyle="1" w:styleId="apaks2">
    <w:name w:val="apaks2"/>
    <w:basedOn w:val="Normal"/>
    <w:link w:val="apaks2Char"/>
    <w:qFormat/>
    <w:rsid w:val="008C5531"/>
    <w:pPr>
      <w:spacing w:before="240" w:after="240" w:line="360" w:lineRule="auto"/>
      <w:ind w:firstLine="567"/>
    </w:pPr>
    <w:rPr>
      <w:rFonts w:eastAsiaTheme="minorHAnsi" w:cstheme="minorBidi"/>
      <w:b/>
      <w:szCs w:val="22"/>
      <w:lang w:eastAsia="en-US"/>
    </w:rPr>
  </w:style>
  <w:style w:type="character" w:customStyle="1" w:styleId="apaks2Char">
    <w:name w:val="apaks2 Char"/>
    <w:basedOn w:val="DefaultParagraphFont"/>
    <w:link w:val="apaks2"/>
    <w:rsid w:val="008C5531"/>
    <w:rPr>
      <w:rFonts w:ascii="Times New Roman" w:hAnsi="Times New Roman"/>
      <w:b/>
      <w:sz w:val="24"/>
    </w:rPr>
  </w:style>
  <w:style w:type="paragraph" w:customStyle="1" w:styleId="saturs">
    <w:name w:val="saturs"/>
    <w:basedOn w:val="Normal"/>
    <w:link w:val="satursChar"/>
    <w:qFormat/>
    <w:rsid w:val="008C5531"/>
    <w:pPr>
      <w:spacing w:after="240" w:line="360" w:lineRule="auto"/>
      <w:jc w:val="center"/>
    </w:pPr>
    <w:rPr>
      <w:rFonts w:eastAsiaTheme="minorHAnsi" w:cstheme="minorBidi"/>
      <w:b/>
      <w:caps/>
      <w:color w:val="000000"/>
      <w:sz w:val="28"/>
      <w:szCs w:val="22"/>
      <w:lang w:eastAsia="en-US"/>
    </w:rPr>
  </w:style>
  <w:style w:type="character" w:customStyle="1" w:styleId="satursChar">
    <w:name w:val="saturs Char"/>
    <w:basedOn w:val="DefaultParagraphFont"/>
    <w:link w:val="saturs"/>
    <w:rsid w:val="008C5531"/>
    <w:rPr>
      <w:rFonts w:ascii="Times New Roman" w:hAnsi="Times New Roman"/>
      <w:b/>
      <w:caps/>
      <w:color w:val="000000"/>
      <w:sz w:val="28"/>
    </w:rPr>
  </w:style>
  <w:style w:type="character" w:customStyle="1" w:styleId="Heading1Char">
    <w:name w:val="Heading 1 Char"/>
    <w:basedOn w:val="DefaultParagraphFont"/>
    <w:link w:val="Heading1"/>
    <w:uiPriority w:val="99"/>
    <w:rsid w:val="008C5531"/>
    <w:rPr>
      <w:rFonts w:ascii="Times New Roman" w:eastAsia="Times New Roman" w:hAnsi="Times New Roman" w:cs="Times New Roman"/>
      <w:sz w:val="24"/>
      <w:szCs w:val="20"/>
      <w:lang w:val="en-US"/>
    </w:rPr>
  </w:style>
  <w:style w:type="character" w:customStyle="1" w:styleId="Heading2Char">
    <w:name w:val="Heading 2 Char"/>
    <w:basedOn w:val="DefaultParagraphFont"/>
    <w:link w:val="Heading2"/>
    <w:uiPriority w:val="99"/>
    <w:rsid w:val="008C5531"/>
    <w:rPr>
      <w:rFonts w:ascii="Arial" w:eastAsia="Times New Roman" w:hAnsi="Arial" w:cs="Arial"/>
      <w:b/>
      <w:bCs/>
      <w:i/>
      <w:iCs/>
      <w:sz w:val="28"/>
      <w:szCs w:val="28"/>
      <w:lang w:val="en-US"/>
    </w:rPr>
  </w:style>
  <w:style w:type="character" w:customStyle="1" w:styleId="Heading3Char">
    <w:name w:val="Heading 3 Char"/>
    <w:basedOn w:val="DefaultParagraphFont"/>
    <w:link w:val="Heading3"/>
    <w:uiPriority w:val="9"/>
    <w:semiHidden/>
    <w:rsid w:val="008C5531"/>
    <w:rPr>
      <w:rFonts w:asciiTheme="majorHAnsi" w:eastAsiaTheme="majorEastAsia" w:hAnsiTheme="majorHAnsi" w:cstheme="majorBidi"/>
      <w:b/>
      <w:bCs/>
      <w:color w:val="4F81BD" w:themeColor="accent1"/>
      <w:sz w:val="24"/>
    </w:rPr>
  </w:style>
  <w:style w:type="paragraph" w:styleId="Title">
    <w:name w:val="Title"/>
    <w:basedOn w:val="Normal"/>
    <w:link w:val="TitleChar"/>
    <w:uiPriority w:val="99"/>
    <w:qFormat/>
    <w:rsid w:val="008C5531"/>
    <w:pPr>
      <w:tabs>
        <w:tab w:val="left" w:pos="1843"/>
      </w:tabs>
      <w:ind w:firstLine="567"/>
      <w:jc w:val="center"/>
    </w:pPr>
    <w:rPr>
      <w:sz w:val="28"/>
      <w:szCs w:val="20"/>
      <w:lang w:val="en-US" w:eastAsia="en-US"/>
    </w:rPr>
  </w:style>
  <w:style w:type="character" w:customStyle="1" w:styleId="TitleChar">
    <w:name w:val="Title Char"/>
    <w:basedOn w:val="DefaultParagraphFont"/>
    <w:link w:val="Title"/>
    <w:uiPriority w:val="99"/>
    <w:rsid w:val="008C5531"/>
    <w:rPr>
      <w:rFonts w:ascii="Times New Roman" w:eastAsia="Times New Roman" w:hAnsi="Times New Roman" w:cs="Times New Roman"/>
      <w:sz w:val="28"/>
      <w:szCs w:val="20"/>
      <w:lang w:val="en-US"/>
    </w:rPr>
  </w:style>
  <w:style w:type="paragraph" w:styleId="Header">
    <w:name w:val="header"/>
    <w:basedOn w:val="Normal"/>
    <w:link w:val="HeaderChar"/>
    <w:rsid w:val="00DC689C"/>
    <w:pPr>
      <w:tabs>
        <w:tab w:val="center" w:pos="4153"/>
        <w:tab w:val="right" w:pos="8306"/>
      </w:tabs>
    </w:pPr>
  </w:style>
  <w:style w:type="character" w:customStyle="1" w:styleId="HeaderChar">
    <w:name w:val="Header Char"/>
    <w:basedOn w:val="DefaultParagraphFont"/>
    <w:link w:val="Header"/>
    <w:rsid w:val="00DC689C"/>
    <w:rPr>
      <w:rFonts w:ascii="Times New Roman" w:eastAsia="Times New Roman" w:hAnsi="Times New Roman" w:cs="Times New Roman"/>
      <w:sz w:val="24"/>
      <w:szCs w:val="24"/>
      <w:lang w:eastAsia="lv-LV"/>
    </w:rPr>
  </w:style>
  <w:style w:type="character" w:styleId="PageNumber">
    <w:name w:val="page number"/>
    <w:basedOn w:val="DefaultParagraphFont"/>
    <w:rsid w:val="00DC689C"/>
  </w:style>
  <w:style w:type="paragraph" w:customStyle="1" w:styleId="naisf">
    <w:name w:val="naisf"/>
    <w:basedOn w:val="Normal"/>
    <w:rsid w:val="00DC689C"/>
    <w:pPr>
      <w:spacing w:before="75" w:after="75"/>
      <w:ind w:firstLine="375"/>
      <w:jc w:val="both"/>
    </w:pPr>
  </w:style>
  <w:style w:type="paragraph" w:customStyle="1" w:styleId="naisnod">
    <w:name w:val="naisnod"/>
    <w:basedOn w:val="Normal"/>
    <w:rsid w:val="00DC689C"/>
    <w:pPr>
      <w:spacing w:before="150" w:after="150"/>
      <w:jc w:val="center"/>
    </w:pPr>
    <w:rPr>
      <w:b/>
      <w:bCs/>
    </w:rPr>
  </w:style>
  <w:style w:type="paragraph" w:customStyle="1" w:styleId="naislab">
    <w:name w:val="naislab"/>
    <w:basedOn w:val="Normal"/>
    <w:rsid w:val="00DC689C"/>
    <w:pPr>
      <w:spacing w:before="75" w:after="75"/>
      <w:jc w:val="right"/>
    </w:pPr>
  </w:style>
  <w:style w:type="paragraph" w:customStyle="1" w:styleId="naiskr">
    <w:name w:val="naiskr"/>
    <w:basedOn w:val="Normal"/>
    <w:rsid w:val="00DC689C"/>
    <w:pPr>
      <w:spacing w:before="75" w:after="75"/>
    </w:pPr>
  </w:style>
  <w:style w:type="paragraph" w:styleId="FootnoteText">
    <w:name w:val="footnote text"/>
    <w:basedOn w:val="Normal"/>
    <w:link w:val="FootnoteTextChar"/>
    <w:semiHidden/>
    <w:rsid w:val="00DC689C"/>
    <w:rPr>
      <w:sz w:val="20"/>
      <w:szCs w:val="20"/>
    </w:rPr>
  </w:style>
  <w:style w:type="character" w:customStyle="1" w:styleId="FootnoteTextChar">
    <w:name w:val="Footnote Text Char"/>
    <w:basedOn w:val="DefaultParagraphFont"/>
    <w:link w:val="FootnoteText"/>
    <w:semiHidden/>
    <w:rsid w:val="00DC689C"/>
    <w:rPr>
      <w:rFonts w:ascii="Times New Roman" w:eastAsia="Times New Roman" w:hAnsi="Times New Roman" w:cs="Times New Roman"/>
      <w:sz w:val="20"/>
      <w:szCs w:val="20"/>
      <w:lang w:eastAsia="lv-LV"/>
    </w:rPr>
  </w:style>
  <w:style w:type="paragraph" w:styleId="Footer">
    <w:name w:val="footer"/>
    <w:basedOn w:val="Normal"/>
    <w:link w:val="FooterChar"/>
    <w:rsid w:val="00DC689C"/>
    <w:pPr>
      <w:tabs>
        <w:tab w:val="center" w:pos="4153"/>
        <w:tab w:val="right" w:pos="8306"/>
      </w:tabs>
    </w:pPr>
  </w:style>
  <w:style w:type="character" w:customStyle="1" w:styleId="FooterChar">
    <w:name w:val="Footer Char"/>
    <w:basedOn w:val="DefaultParagraphFont"/>
    <w:link w:val="Footer"/>
    <w:rsid w:val="00DC689C"/>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AE45A1"/>
    <w:rPr>
      <w:rFonts w:ascii="Tahoma" w:hAnsi="Tahoma" w:cs="Tahoma"/>
      <w:sz w:val="16"/>
      <w:szCs w:val="16"/>
    </w:rPr>
  </w:style>
  <w:style w:type="character" w:customStyle="1" w:styleId="BalloonTextChar">
    <w:name w:val="Balloon Text Char"/>
    <w:basedOn w:val="DefaultParagraphFont"/>
    <w:link w:val="BalloonText"/>
    <w:uiPriority w:val="99"/>
    <w:semiHidden/>
    <w:rsid w:val="00AE45A1"/>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A75B3A"/>
    <w:rPr>
      <w:sz w:val="16"/>
      <w:szCs w:val="16"/>
    </w:rPr>
  </w:style>
  <w:style w:type="paragraph" w:styleId="CommentText">
    <w:name w:val="annotation text"/>
    <w:basedOn w:val="Normal"/>
    <w:link w:val="CommentTextChar"/>
    <w:uiPriority w:val="99"/>
    <w:semiHidden/>
    <w:unhideWhenUsed/>
    <w:rsid w:val="00A75B3A"/>
    <w:rPr>
      <w:sz w:val="20"/>
      <w:szCs w:val="20"/>
    </w:rPr>
  </w:style>
  <w:style w:type="character" w:customStyle="1" w:styleId="CommentTextChar">
    <w:name w:val="Comment Text Char"/>
    <w:basedOn w:val="DefaultParagraphFont"/>
    <w:link w:val="CommentText"/>
    <w:uiPriority w:val="99"/>
    <w:semiHidden/>
    <w:rsid w:val="00A75B3A"/>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A75B3A"/>
    <w:rPr>
      <w:b/>
      <w:bCs/>
    </w:rPr>
  </w:style>
  <w:style w:type="character" w:customStyle="1" w:styleId="CommentSubjectChar">
    <w:name w:val="Comment Subject Char"/>
    <w:basedOn w:val="CommentTextChar"/>
    <w:link w:val="CommentSubject"/>
    <w:uiPriority w:val="99"/>
    <w:semiHidden/>
    <w:rsid w:val="00A75B3A"/>
    <w:rPr>
      <w:rFonts w:ascii="Times New Roman" w:eastAsia="Times New Roman" w:hAnsi="Times New Roman" w:cs="Times New Roman"/>
      <w:b/>
      <w:bCs/>
      <w:sz w:val="20"/>
      <w:szCs w:val="20"/>
      <w:lang w:eastAsia="lv-LV"/>
    </w:rPr>
  </w:style>
  <w:style w:type="character" w:customStyle="1" w:styleId="tvhtml">
    <w:name w:val="tv_html"/>
    <w:rsid w:val="002B54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145830">
      <w:bodyDiv w:val="1"/>
      <w:marLeft w:val="0"/>
      <w:marRight w:val="0"/>
      <w:marTop w:val="0"/>
      <w:marBottom w:val="0"/>
      <w:divBdr>
        <w:top w:val="none" w:sz="0" w:space="0" w:color="auto"/>
        <w:left w:val="none" w:sz="0" w:space="0" w:color="auto"/>
        <w:bottom w:val="none" w:sz="0" w:space="0" w:color="auto"/>
        <w:right w:val="none" w:sz="0" w:space="0" w:color="auto"/>
      </w:divBdr>
    </w:div>
    <w:div w:id="278341912">
      <w:bodyDiv w:val="1"/>
      <w:marLeft w:val="0"/>
      <w:marRight w:val="0"/>
      <w:marTop w:val="0"/>
      <w:marBottom w:val="0"/>
      <w:divBdr>
        <w:top w:val="none" w:sz="0" w:space="0" w:color="auto"/>
        <w:left w:val="none" w:sz="0" w:space="0" w:color="auto"/>
        <w:bottom w:val="none" w:sz="0" w:space="0" w:color="auto"/>
        <w:right w:val="none" w:sz="0" w:space="0" w:color="auto"/>
      </w:divBdr>
    </w:div>
    <w:div w:id="610745275">
      <w:bodyDiv w:val="1"/>
      <w:marLeft w:val="0"/>
      <w:marRight w:val="0"/>
      <w:marTop w:val="0"/>
      <w:marBottom w:val="0"/>
      <w:divBdr>
        <w:top w:val="none" w:sz="0" w:space="0" w:color="auto"/>
        <w:left w:val="none" w:sz="0" w:space="0" w:color="auto"/>
        <w:bottom w:val="none" w:sz="0" w:space="0" w:color="auto"/>
        <w:right w:val="none" w:sz="0" w:space="0" w:color="auto"/>
      </w:divBdr>
    </w:div>
    <w:div w:id="1567763390">
      <w:bodyDiv w:val="1"/>
      <w:marLeft w:val="0"/>
      <w:marRight w:val="0"/>
      <w:marTop w:val="0"/>
      <w:marBottom w:val="0"/>
      <w:divBdr>
        <w:top w:val="none" w:sz="0" w:space="0" w:color="auto"/>
        <w:left w:val="none" w:sz="0" w:space="0" w:color="auto"/>
        <w:bottom w:val="none" w:sz="0" w:space="0" w:color="auto"/>
        <w:right w:val="none" w:sz="0" w:space="0" w:color="auto"/>
      </w:divBdr>
    </w:div>
    <w:div w:id="1619870301">
      <w:bodyDiv w:val="1"/>
      <w:marLeft w:val="0"/>
      <w:marRight w:val="0"/>
      <w:marTop w:val="0"/>
      <w:marBottom w:val="0"/>
      <w:divBdr>
        <w:top w:val="none" w:sz="0" w:space="0" w:color="auto"/>
        <w:left w:val="none" w:sz="0" w:space="0" w:color="auto"/>
        <w:bottom w:val="none" w:sz="0" w:space="0" w:color="auto"/>
        <w:right w:val="none" w:sz="0" w:space="0" w:color="auto"/>
      </w:divBdr>
    </w:div>
    <w:div w:id="1933778621">
      <w:bodyDiv w:val="1"/>
      <w:marLeft w:val="0"/>
      <w:marRight w:val="0"/>
      <w:marTop w:val="0"/>
      <w:marBottom w:val="0"/>
      <w:divBdr>
        <w:top w:val="none" w:sz="0" w:space="0" w:color="auto"/>
        <w:left w:val="none" w:sz="0" w:space="0" w:color="auto"/>
        <w:bottom w:val="none" w:sz="0" w:space="0" w:color="auto"/>
        <w:right w:val="none" w:sz="0" w:space="0" w:color="auto"/>
      </w:divBdr>
    </w:div>
    <w:div w:id="212438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Vad_x012b_t_x0101_js xmlns="2e5bb04e-596e-45bd-9003-43ca78b1ba16">L.Jevčuka</Vad_x012b_t_x0101_js>
    <Kategorija xmlns="2e5bb04e-596e-45bd-9003-43ca78b1ba16">Anotācija</Kategorija>
    <DKP xmlns="2e5bb04e-596e-45bd-9003-43ca78b1ba16">53</DKP>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B13C17E496EC6C4A9A0A8204C89EE578" ma:contentTypeVersion="5" ma:contentTypeDescription="Izveidot jaunu dokumentu." ma:contentTypeScope="" ma:versionID="b6df29d9bf85c0112d5e44ee13cb5286">
  <xsd:schema xmlns:xsd="http://www.w3.org/2001/XMLSchema" xmlns:p="http://schemas.microsoft.com/office/2006/metadata/properties" xmlns:ns1="2e5bb04e-596e-45bd-9003-43ca78b1ba16" targetNamespace="http://schemas.microsoft.com/office/2006/metadata/properties" ma:root="true" ma:fieldsID="516ee77cc879cbdcc28e920a124bce21"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1EE3E81E-FF22-47E1-9473-EEA324C01A93}"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73109-AE00-49DF-89CA-B86A224F4146}">
  <ds:schemaRefs>
    <ds:schemaRef ds:uri="http://schemas.microsoft.com/sharepoint/v3/contenttype/forms"/>
  </ds:schemaRefs>
</ds:datastoreItem>
</file>

<file path=customXml/itemProps2.xml><?xml version="1.0" encoding="utf-8"?>
<ds:datastoreItem xmlns:ds="http://schemas.openxmlformats.org/officeDocument/2006/customXml" ds:itemID="{D8A896D3-F1C0-47DF-84FD-01D246966911}">
  <ds:schemaRefs>
    <ds:schemaRef ds:uri="http://schemas.microsoft.com/office/2006/metadata/properties"/>
    <ds:schemaRef ds:uri="2e5bb04e-596e-45bd-9003-43ca78b1ba16"/>
  </ds:schemaRefs>
</ds:datastoreItem>
</file>

<file path=customXml/itemProps3.xml><?xml version="1.0" encoding="utf-8"?>
<ds:datastoreItem xmlns:ds="http://schemas.openxmlformats.org/officeDocument/2006/customXml" ds:itemID="{6B3B0F4A-EDCC-49C7-95A8-372CD96E2A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F7421F6-ED64-43D3-962D-B9E4BE0F7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427</Words>
  <Characters>3237</Characters>
  <Application>Microsoft Office Word</Application>
  <DocSecurity>0</DocSecurity>
  <Lines>119</Lines>
  <Paragraphs>53</Paragraphs>
  <ScaleCrop>false</ScaleCrop>
  <HeadingPairs>
    <vt:vector size="2" baseType="variant">
      <vt:variant>
        <vt:lpstr>Title</vt:lpstr>
      </vt:variant>
      <vt:variant>
        <vt:i4>1</vt:i4>
      </vt:variant>
    </vt:vector>
  </HeadingPairs>
  <TitlesOfParts>
    <vt:vector size="1" baseType="lpstr">
      <vt:lpstr>MK noteikumu projekta "Grozījumi Ministru kabineta 2005.gada 27.decembra noteikumos Nr.1032 „Noteikumi par budžetu ieņēmumu klasifikāciju”" sākotnējās ietekmes novērtējuma ziņojums (anotācija)</vt:lpstr>
    </vt:vector>
  </TitlesOfParts>
  <Company>Finanšu ministrija</Company>
  <LinksUpToDate>false</LinksUpToDate>
  <CharactersWithSpaces>3611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"Grozījumi Ministru kabineta 2005.gada 27.decembra noteikumos Nr.1032 „Noteikumi par budžetu ieņēmumu klasifikāciju”" sākotnējās ietekmes novērtējuma ziņojums (anotācija)</dc:title>
  <dc:subject>Anotācija</dc:subject>
  <dc:creator>R.Čablis</dc:creator>
  <dc:description>67095498, raivis.cablis@fm.gov.lv</dc:description>
  <cp:lastModifiedBy>Windows User</cp:lastModifiedBy>
  <cp:revision>18</cp:revision>
  <cp:lastPrinted>2015-12-16T09:18:00Z</cp:lastPrinted>
  <dcterms:created xsi:type="dcterms:W3CDTF">2015-11-24T07:47:00Z</dcterms:created>
  <dcterms:modified xsi:type="dcterms:W3CDTF">2015-12-16T09:20:00Z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0x010100B13C17E496EC6C4A9A0A8204C89EE578</vt:lpwstr>
  </property>
</Properties>
</file>