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7" w:rsidRPr="002A0DA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DAB">
        <w:rPr>
          <w:rFonts w:ascii="Times New Roman" w:hAnsi="Times New Roman"/>
          <w:b/>
          <w:sz w:val="24"/>
          <w:szCs w:val="24"/>
        </w:rPr>
        <w:t xml:space="preserve">Ministru kabineta noteikumu projekta </w:t>
      </w:r>
      <w:bookmarkStart w:id="0" w:name="OLE_LINK1"/>
      <w:bookmarkStart w:id="1" w:name="OLE_LINK2"/>
      <w:bookmarkStart w:id="2" w:name="OLE_LINK3"/>
      <w:r w:rsidRPr="002A0DAB">
        <w:rPr>
          <w:rFonts w:ascii="Times New Roman" w:hAnsi="Times New Roman"/>
          <w:b/>
          <w:sz w:val="24"/>
          <w:szCs w:val="24"/>
        </w:rPr>
        <w:t>“Grozījum</w:t>
      </w:r>
      <w:r w:rsidR="006F14E3">
        <w:rPr>
          <w:rFonts w:ascii="Times New Roman" w:hAnsi="Times New Roman"/>
          <w:b/>
          <w:sz w:val="24"/>
          <w:szCs w:val="24"/>
        </w:rPr>
        <w:t>s</w:t>
      </w:r>
      <w:r w:rsidRPr="002A0DAB">
        <w:rPr>
          <w:rFonts w:ascii="Times New Roman" w:hAnsi="Times New Roman"/>
          <w:b/>
          <w:sz w:val="24"/>
          <w:szCs w:val="24"/>
        </w:rPr>
        <w:t xml:space="preserve"> Ministru kabineta 2010.gada 7.septembra noteikumos Nr.840 “Noteikumi par sabiedrisko pakalpojumu sniedzēju iepirkumu līgumcenu robežām””</w:t>
      </w:r>
      <w:bookmarkEnd w:id="0"/>
      <w:bookmarkEnd w:id="1"/>
      <w:bookmarkEnd w:id="2"/>
      <w:r w:rsidRPr="002A0DAB">
        <w:rPr>
          <w:rFonts w:ascii="Times New Roman" w:hAnsi="Times New Roman"/>
          <w:b/>
          <w:sz w:val="24"/>
          <w:szCs w:val="24"/>
        </w:rPr>
        <w:t xml:space="preserve"> sākotnējās ietekmes novērtējuma ziņojums</w:t>
      </w:r>
    </w:p>
    <w:p w:rsidR="001832F7" w:rsidRPr="002A0DA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DA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A0DAB">
        <w:rPr>
          <w:rFonts w:ascii="Times New Roman" w:hAnsi="Times New Roman"/>
          <w:b/>
          <w:sz w:val="24"/>
          <w:szCs w:val="24"/>
        </w:rPr>
        <w:t>anotācija</w:t>
      </w:r>
      <w:proofErr w:type="gramEnd"/>
      <w:r w:rsidRPr="002A0DAB">
        <w:rPr>
          <w:rFonts w:ascii="Times New Roman" w:hAnsi="Times New Roman"/>
          <w:b/>
          <w:sz w:val="24"/>
          <w:szCs w:val="24"/>
        </w:rPr>
        <w:t>)</w:t>
      </w:r>
    </w:p>
    <w:p w:rsidR="006B2EB6" w:rsidRPr="002A0DAB" w:rsidRDefault="006B2EB6" w:rsidP="00237EE6">
      <w:pPr>
        <w:widowControl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923"/>
        <w:gridCol w:w="6035"/>
      </w:tblGrid>
      <w:tr w:rsidR="00244C96" w:rsidRPr="002A0DAB" w:rsidTr="005533E2">
        <w:trPr>
          <w:trHeight w:val="405"/>
        </w:trPr>
        <w:tc>
          <w:tcPr>
            <w:tcW w:w="94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244C96" w:rsidRPr="002A0DAB" w:rsidTr="005533E2">
        <w:trPr>
          <w:trHeight w:val="40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19F0" w:rsidRDefault="00A019F0" w:rsidP="009038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Saskaņā </w:t>
            </w:r>
            <w:r w:rsidRPr="00693C40">
              <w:rPr>
                <w:rFonts w:ascii="Times New Roman" w:hAnsi="Times New Roman"/>
                <w:sz w:val="24"/>
              </w:rPr>
              <w:t xml:space="preserve">ar </w:t>
            </w:r>
            <w:r w:rsidR="00693C40" w:rsidRPr="00693C40">
              <w:rPr>
                <w:rFonts w:ascii="Times New Roman" w:hAnsi="Times New Roman"/>
                <w:sz w:val="24"/>
              </w:rPr>
              <w:t>Eiropas Parlamenta un Padomes 2004.gada 31.marta direktīva</w:t>
            </w:r>
            <w:r w:rsidR="0037220A">
              <w:rPr>
                <w:rFonts w:ascii="Times New Roman" w:hAnsi="Times New Roman"/>
                <w:sz w:val="24"/>
              </w:rPr>
              <w:t>s</w:t>
            </w:r>
            <w:r w:rsidR="00693C40" w:rsidRPr="00693C40">
              <w:rPr>
                <w:rFonts w:ascii="Times New Roman" w:hAnsi="Times New Roman"/>
                <w:sz w:val="24"/>
              </w:rPr>
              <w:t xml:space="preserve"> 2004/17/EK, ar ko koordinē iepirkuma procedūras, kuras piemēro subjekti, kas darbojas ūdensapgādes, enerģētikas,</w:t>
            </w:r>
            <w:r w:rsidR="0037220A">
              <w:rPr>
                <w:rFonts w:ascii="Times New Roman" w:hAnsi="Times New Roman"/>
                <w:sz w:val="24"/>
              </w:rPr>
              <w:t xml:space="preserve"> </w:t>
            </w:r>
            <w:r w:rsidR="00693C40" w:rsidRPr="00693C40">
              <w:rPr>
                <w:rFonts w:ascii="Times New Roman" w:hAnsi="Times New Roman"/>
                <w:sz w:val="24"/>
              </w:rPr>
              <w:t>transporta un pasta pakalpojumu nozarēs</w:t>
            </w:r>
            <w:r w:rsidR="00693C40">
              <w:rPr>
                <w:rFonts w:ascii="Times New Roman" w:hAnsi="Times New Roman"/>
                <w:sz w:val="24"/>
              </w:rPr>
              <w:t xml:space="preserve"> </w:t>
            </w:r>
            <w:r w:rsidRPr="00693C40"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.pantu Eiropas Komisija reizi divos gados pārskata</w:t>
            </w:r>
            <w:r w:rsidRPr="003A5442">
              <w:rPr>
                <w:rFonts w:ascii="Times New Roman" w:hAnsi="Times New Roman"/>
                <w:sz w:val="24"/>
                <w:szCs w:val="24"/>
              </w:rPr>
              <w:t xml:space="preserve"> Direktīv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3A5442">
              <w:rPr>
                <w:rFonts w:ascii="Times New Roman" w:hAnsi="Times New Roman"/>
                <w:sz w:val="24"/>
                <w:szCs w:val="24"/>
              </w:rPr>
              <w:t xml:space="preserve"> 2004/17/EK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16.pantā minētās līgumcenu robežvertības.</w:t>
            </w:r>
          </w:p>
          <w:p w:rsidR="00803513" w:rsidRPr="000F156F" w:rsidRDefault="00A019F0" w:rsidP="00693C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42">
              <w:rPr>
                <w:rFonts w:ascii="Times New Roman" w:hAnsi="Times New Roman"/>
                <w:sz w:val="24"/>
                <w:szCs w:val="24"/>
              </w:rPr>
              <w:t>Komisijas 2015.gada 15.decembra regula Nr.2015/2341 ar ko groza Eiropas Parlamenta un Padomes Direktīvu 2004/17/EK attiecībā uz tās piemērošanas robežvērtībām līgumu slēgšanas tiesību piešķiršanas procedūrās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grozītas</w:t>
            </w:r>
            <w:r w:rsidRPr="003A5442">
              <w:rPr>
                <w:rFonts w:ascii="Times New Roman" w:hAnsi="Times New Roman"/>
                <w:sz w:val="24"/>
                <w:szCs w:val="24"/>
              </w:rPr>
              <w:t xml:space="preserve"> Eiropas Parlamenta un Padomes Direktīv</w:t>
            </w:r>
            <w:r w:rsidR="00693C40">
              <w:rPr>
                <w:rFonts w:ascii="Times New Roman" w:hAnsi="Times New Roman"/>
                <w:sz w:val="24"/>
                <w:szCs w:val="24"/>
              </w:rPr>
              <w:t>as</w:t>
            </w:r>
            <w:r w:rsidRPr="003A5442">
              <w:rPr>
                <w:rFonts w:ascii="Times New Roman" w:hAnsi="Times New Roman"/>
                <w:sz w:val="24"/>
                <w:szCs w:val="24"/>
              </w:rPr>
              <w:t xml:space="preserve"> 2004/17/EK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16.pantā minētās līgumcenu robežvērtības. </w:t>
            </w:r>
            <w:r w:rsidRPr="003A5442">
              <w:rPr>
                <w:rFonts w:ascii="Times New Roman" w:hAnsi="Times New Roman"/>
                <w:iCs/>
                <w:sz w:val="24"/>
                <w:szCs w:val="24"/>
              </w:rPr>
              <w:t>Sabiedrisko pakalpojumu sniedzēju iepirkumu likuma 13</w:t>
            </w:r>
            <w:r w:rsidRPr="003A5442">
              <w:rPr>
                <w:rFonts w:ascii="Times New Roman" w:hAnsi="Times New Roman"/>
                <w:sz w:val="24"/>
                <w:szCs w:val="24"/>
              </w:rPr>
              <w:t>.pant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ir noteikts deleģējums Ministru kabinetam noteikt līgumcenu </w:t>
            </w:r>
            <w:r w:rsidRPr="0045508B">
              <w:rPr>
                <w:rFonts w:ascii="Times New Roman" w:hAnsi="Times New Roman"/>
                <w:sz w:val="24"/>
                <w:szCs w:val="24"/>
              </w:rPr>
              <w:t xml:space="preserve">robežvērtības pamatojoties uz Eiropas Savienības starptautiskajām saistībām attiecībā uz līgumcenu </w:t>
            </w:r>
            <w:r>
              <w:rPr>
                <w:rFonts w:ascii="Times New Roman" w:hAnsi="Times New Roman"/>
                <w:sz w:val="24"/>
                <w:szCs w:val="24"/>
              </w:rPr>
              <w:t>robežvērtībām</w:t>
            </w:r>
            <w:r w:rsidRPr="0045508B">
              <w:rPr>
                <w:rFonts w:ascii="Times New Roman" w:hAnsi="Times New Roman"/>
                <w:sz w:val="24"/>
                <w:szCs w:val="24"/>
              </w:rPr>
              <w:t xml:space="preserve">, kas jāievēro </w:t>
            </w:r>
            <w:r>
              <w:rPr>
                <w:rFonts w:ascii="Times New Roman" w:hAnsi="Times New Roman"/>
                <w:sz w:val="24"/>
                <w:szCs w:val="24"/>
              </w:rPr>
              <w:t>sabiedrisko pakalpojumu sniedzējiem</w:t>
            </w:r>
            <w:r w:rsidRPr="0045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  <w:p w:rsidR="007B4DC9" w:rsidRDefault="007B4DC9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P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B4DC9" w:rsidRDefault="007B4DC9" w:rsidP="007B4DC9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B2EB6" w:rsidRPr="007B4DC9" w:rsidRDefault="006B2EB6" w:rsidP="007B4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1D6C" w:rsidRPr="002A0DAB" w:rsidRDefault="00CF1D6C" w:rsidP="002A0DAB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iCs/>
                <w:sz w:val="24"/>
                <w:szCs w:val="24"/>
              </w:rPr>
              <w:t>Sabiedrisko pakalpojumu sniedzēju iepirkumu likuma 13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.pantā ir noteikts pilnvarojums Ministru kabinetam noteikt sabiedrisko pakalpojumu sniedzēju iepirkumu līgumcenu robež</w:t>
            </w:r>
            <w:r w:rsidR="0037220A">
              <w:rPr>
                <w:rFonts w:ascii="Times New Roman" w:hAnsi="Times New Roman"/>
                <w:sz w:val="24"/>
                <w:szCs w:val="24"/>
              </w:rPr>
              <w:t>vērtības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, pamatojoties uz Eiropas Savienības starptautiskajām saistībām attiecībā uz līgumcenu robež</w:t>
            </w:r>
            <w:r w:rsidR="0037220A">
              <w:rPr>
                <w:rFonts w:ascii="Times New Roman" w:hAnsi="Times New Roman"/>
                <w:sz w:val="24"/>
                <w:szCs w:val="24"/>
              </w:rPr>
              <w:t>vērtībām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DAB">
              <w:rPr>
                <w:rFonts w:ascii="Times New Roman" w:hAnsi="Times New Roman"/>
                <w:iCs/>
                <w:sz w:val="24"/>
                <w:szCs w:val="24"/>
              </w:rPr>
              <w:t>Sabiedrisko pakalpojumu sniedzēju iepirkumu likuma 13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.pants arī paredz, ka Ministru kabinets nosaka minētās līgumcenu robež</w:t>
            </w:r>
            <w:r w:rsidR="0037220A">
              <w:rPr>
                <w:rFonts w:ascii="Times New Roman" w:hAnsi="Times New Roman"/>
                <w:sz w:val="24"/>
                <w:szCs w:val="24"/>
              </w:rPr>
              <w:t>vērtības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vismaz reizi divos gados mēneša laikā pēc tam, kad Eiropas Komisija ir paziņojusi Eiropas Savienības Oficiālajā Vēstnesī attiecīgās līgumcenu robež</w:t>
            </w:r>
            <w:r w:rsidR="0037220A">
              <w:rPr>
                <w:rFonts w:ascii="Times New Roman" w:hAnsi="Times New Roman"/>
                <w:sz w:val="24"/>
                <w:szCs w:val="24"/>
              </w:rPr>
              <w:t>vērtības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D5A" w:rsidRPr="002A0DAB" w:rsidRDefault="00CF1D6C" w:rsidP="002A0DAB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r w:rsidRPr="002A0DAB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piemērojamās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sabiedrisko pakalpojumu sniedzēju iepirkumu</w:t>
            </w:r>
            <w:r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līgumcenu robežas</w:t>
            </w:r>
            <w:r w:rsidRPr="002A0DAB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noteiktas atbilstoši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Eiropas Parlamenta un Padomes 2004.gada 31.marta Direktīvai 2004/17/EK, ar ko koordinē iepirkuma procedūras, kuras piemēro subjekti, kas darbojas ūdensapgādes, enerģētikas, transpor</w:t>
            </w:r>
            <w:r w:rsidR="00D10123">
              <w:rPr>
                <w:rFonts w:ascii="Times New Roman" w:hAnsi="Times New Roman"/>
                <w:sz w:val="24"/>
                <w:szCs w:val="24"/>
              </w:rPr>
              <w:t>ta un pasta pakalpojumu nozarēs un</w:t>
            </w: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="007A34E4" w:rsidRPr="002A0DAB">
              <w:rPr>
                <w:rFonts w:ascii="Times New Roman" w:hAnsi="Times New Roman"/>
                <w:bCs/>
                <w:sz w:val="24"/>
                <w:szCs w:val="24"/>
              </w:rPr>
              <w:t>Komisijas 2013.gada 13.decembra regul</w:t>
            </w:r>
            <w:r w:rsidR="0037220A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7A34E4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Nr.1336/2013, </w:t>
            </w:r>
            <w:r w:rsidR="007A34E4" w:rsidRPr="002A0DAB">
              <w:rPr>
                <w:rFonts w:ascii="Times New Roman" w:hAnsi="Times New Roman"/>
                <w:sz w:val="24"/>
                <w:szCs w:val="24"/>
              </w:rPr>
              <w:t>ar ko groza Eiropas Parlamenta un Padomes Direktīvas 2004/17/EK, 2004/18/EK un 2009/81/EK attiecībā uz to piemērošanas robežvērtībām līgumu slēgšanas tiesību piešķiršanas procedūrās.</w:t>
            </w:r>
          </w:p>
          <w:p w:rsidR="000A0F84" w:rsidRPr="002A0DAB" w:rsidRDefault="007A34E4" w:rsidP="000A0F84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2015.gada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1</w:t>
            </w:r>
            <w:r w:rsidR="006552AB">
              <w:rPr>
                <w:rFonts w:ascii="Times New Roman" w:hAnsi="Times New Roman"/>
                <w:sz w:val="24"/>
                <w:szCs w:val="24"/>
              </w:rPr>
              <w:t>6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.decembrī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Eiropas Savienības Oficiālajā Vēstnesī L daļā (3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30</w:t>
            </w:r>
            <w:r w:rsidR="000A0F84">
              <w:rPr>
                <w:rFonts w:ascii="Times New Roman" w:hAnsi="Times New Roman"/>
                <w:sz w:val="24"/>
                <w:szCs w:val="24"/>
              </w:rPr>
              <w:t xml:space="preserve">.numurā)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publicēta Komisijas 2015.gada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15.decembra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regula Nr.2015/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2341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ar ko groza Eiropas Parlamenta un Padomes Direktīvu 2004/17/EK attiecībā uz tās piemērošanas robežvērtībām līgumu slēgšanas tiesību piešķiršanas procedūrās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. Ņemot vērā, ka </w:t>
            </w:r>
            <w:r w:rsidR="00CF1D6C" w:rsidRPr="002A0DAB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piemērojamās 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sabiedrisko pakalpojumu sniedzēju iepirkumu</w:t>
            </w:r>
            <w:r w:rsidR="00CF1D6C"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līgumcenu robež</w:t>
            </w:r>
            <w:r w:rsidR="0037220A">
              <w:rPr>
                <w:rFonts w:ascii="Times New Roman" w:hAnsi="Times New Roman"/>
                <w:sz w:val="24"/>
                <w:szCs w:val="24"/>
              </w:rPr>
              <w:t>vērtības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ir mainītas, nepieciešams veikt </w:t>
            </w:r>
            <w:r w:rsidR="00D10123">
              <w:rPr>
                <w:rFonts w:ascii="Times New Roman" w:hAnsi="Times New Roman"/>
                <w:sz w:val="24"/>
                <w:szCs w:val="24"/>
              </w:rPr>
              <w:t>grozījumus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arī Ministru kabineta 2010.gada 7.septembra noteikumos Nr.840 „Noteikumi par sabiedrisko pakalpojumu sniedzēju iepirkumu līgumcenu robežām</w:t>
            </w:r>
            <w:r w:rsidR="00CF1D6C" w:rsidRPr="002A0DAB"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  <w:r w:rsidR="000A0F84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D6C" w:rsidRPr="000A0F84" w:rsidRDefault="002A0DAB" w:rsidP="0037220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Atbils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toši</w:t>
            </w:r>
            <w:r w:rsidR="00D10123">
              <w:rPr>
                <w:rFonts w:ascii="Times New Roman" w:hAnsi="Times New Roman"/>
                <w:sz w:val="24"/>
                <w:szCs w:val="24"/>
              </w:rPr>
              <w:t xml:space="preserve"> Ministru kabineta noteikumu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projekta</w:t>
            </w:r>
            <w:r w:rsidR="0037220A">
              <w:rPr>
                <w:rFonts w:ascii="Times New Roman" w:hAnsi="Times New Roman"/>
                <w:sz w:val="24"/>
                <w:szCs w:val="24"/>
              </w:rPr>
              <w:t>m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tiesiskais regulējums paredz </w:t>
            </w:r>
            <w:r w:rsidR="00CF1D6C"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precizēt 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sabiedrisko pakalpojumu</w:t>
            </w:r>
            <w:r w:rsidR="000A0F84">
              <w:rPr>
                <w:rFonts w:ascii="Times New Roman" w:hAnsi="Times New Roman"/>
                <w:sz w:val="24"/>
                <w:szCs w:val="24"/>
              </w:rPr>
              <w:t xml:space="preserve"> sniedzēju iepirkumu līgumcenu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, kas noteikta</w:t>
            </w:r>
            <w:r w:rsidR="0037220A">
              <w:rPr>
                <w:rFonts w:ascii="Times New Roman" w:hAnsi="Times New Roman"/>
                <w:sz w:val="24"/>
                <w:szCs w:val="24"/>
              </w:rPr>
              <w:t>s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D6C" w:rsidRPr="002A0DAB">
              <w:rPr>
                <w:rFonts w:ascii="Times New Roman" w:hAnsi="Times New Roman"/>
                <w:iCs/>
                <w:sz w:val="24"/>
                <w:szCs w:val="24"/>
              </w:rPr>
              <w:t xml:space="preserve">Sabiedrisko pakalpojumu sniedzēju iepirkumu likuma 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11.panta pirmajā daļā minētajos gadījumos – 5 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225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(šobrīd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5 186 000 </w:t>
            </w:r>
            <w:r w:rsidR="00FF4D98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) būvdarbu līgumiem un 41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8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(šobrīd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414 000 </w:t>
            </w:r>
            <w:r w:rsidR="00FF4D98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) piegādes un pakalpojumu līgumiem, 28.panta pirmās daļas 3.punktā minētajā gadījumā – 5 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225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(šobrīd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5 186 000 </w:t>
            </w:r>
            <w:r w:rsidR="00FF4D98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) un 62.panta pirmajā daļā minētajā gadījumā – 41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8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 xml:space="preserve"> (šobrīd 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414 000 </w:t>
            </w:r>
            <w:r w:rsidR="00FF4D98" w:rsidRPr="002A0DA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2A0D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244C96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Finanšu ministrija.</w:t>
            </w:r>
          </w:p>
        </w:tc>
      </w:tr>
      <w:tr w:rsidR="00244C96" w:rsidRPr="002A0DAB" w:rsidTr="005533E2"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FF4D9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244C96" w:rsidRPr="002A0DAB" w:rsidTr="005533E2">
        <w:trPr>
          <w:trHeight w:val="128"/>
        </w:trPr>
        <w:tc>
          <w:tcPr>
            <w:tcW w:w="94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6B2EB6" w:rsidRPr="002A0DAB" w:rsidRDefault="006B2EB6" w:rsidP="00244C96">
            <w:pPr>
              <w:widowControl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ab/>
            </w:r>
          </w:p>
        </w:tc>
      </w:tr>
      <w:tr w:rsidR="00244C96" w:rsidRPr="002A0DAB" w:rsidTr="005533E2">
        <w:trPr>
          <w:trHeight w:val="555"/>
        </w:trPr>
        <w:tc>
          <w:tcPr>
            <w:tcW w:w="9429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42776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219 sabiedrisko pakalpojumu sniedzēji Sabiedrisko pakalpojumu sniedzēju iepirkumu likuma izpratnē un </w:t>
            </w:r>
            <w:r w:rsidRPr="002A0DAB">
              <w:rPr>
                <w:rFonts w:ascii="Times New Roman" w:hAnsi="Times New Roman"/>
                <w:iCs/>
                <w:sz w:val="24"/>
                <w:szCs w:val="24"/>
              </w:rPr>
              <w:t>juridiskas un fiziskas personas, kas piedāvā tirgū pakalpojumus, preces un būvdarbus un kas piedalās publiskajos iepirkumos</w:t>
            </w:r>
            <w:r w:rsidR="00D101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precīz</w:t>
            </w:r>
            <w:r w:rsidR="00D10123">
              <w:rPr>
                <w:rFonts w:ascii="Times New Roman" w:hAnsi="Times New Roman"/>
                <w:sz w:val="24"/>
                <w:szCs w:val="24"/>
              </w:rPr>
              <w:t>u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skait</w:t>
            </w:r>
            <w:r w:rsidR="00D10123">
              <w:rPr>
                <w:rFonts w:ascii="Times New Roman" w:hAnsi="Times New Roman"/>
                <w:sz w:val="24"/>
                <w:szCs w:val="24"/>
              </w:rPr>
              <w:t>u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nav iespējams </w:t>
            </w:r>
            <w:r w:rsidR="0042776B">
              <w:rPr>
                <w:rFonts w:ascii="Times New Roman" w:hAnsi="Times New Roman"/>
                <w:sz w:val="24"/>
                <w:szCs w:val="24"/>
              </w:rPr>
              <w:t>noteikt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562FB" w:rsidRPr="002A0DAB" w:rsidRDefault="00FF4D98" w:rsidP="00400F1C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Jāievēro nosacījumi par attiecīgo sabiedrisko pakalpojumu sniedzēju iepirkumu</w:t>
            </w:r>
            <w:r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 procedūras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paziņojumu nosūtīšanu Iepirkumu uzraudzības birojam publicēšanai Eiropas Savienības Oficiālajā Vēstnesī, kā arī periodisko informatīvo ziņojumu, statistikas pārskatu sniegšanā Iepirkumu uzraudzības birojam.</w:t>
            </w:r>
            <w:r w:rsidR="0042776B">
              <w:rPr>
                <w:rFonts w:ascii="Times New Roman" w:hAnsi="Times New Roman"/>
                <w:sz w:val="24"/>
                <w:szCs w:val="24"/>
              </w:rPr>
              <w:t xml:space="preserve"> Administratīvais slogs nemainās.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131565" w:rsidP="00EB3F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44C96" w:rsidRPr="002A0DAB" w:rsidTr="005533E2">
        <w:trPr>
          <w:trHeight w:val="34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357" w:type="dxa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64"/>
        <w:gridCol w:w="644"/>
        <w:gridCol w:w="1272"/>
        <w:gridCol w:w="618"/>
        <w:gridCol w:w="1367"/>
        <w:gridCol w:w="2269"/>
        <w:gridCol w:w="2693"/>
      </w:tblGrid>
      <w:tr w:rsidR="00244C96" w:rsidRPr="002A0DAB" w:rsidTr="004848ED">
        <w:tc>
          <w:tcPr>
            <w:tcW w:w="93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left="77" w:hanging="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244C96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6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1565" w:rsidRPr="002A0DAB" w:rsidRDefault="00EB3F20" w:rsidP="009038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val="lv-LV" w:eastAsia="lv-LV"/>
              </w:rPr>
              <w:t xml:space="preserve"> 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>Eiropas Parlamenta un Padomes 2004.gada 31.marta Direktīva 2004/17/EK, ar ko koordinē iepirkuma procedūras, kuras piemēro subjekti, kas darbojas ūdensapgādes, enerģētikas, transporta un pasta pakalpojumu nozarēs</w:t>
            </w:r>
            <w:r w:rsidR="00131565" w:rsidRPr="002A0DA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. </w:t>
            </w:r>
            <w:r w:rsidR="00131565" w:rsidRPr="002A0DAB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Minētā Direktīva pārņemta ar </w:t>
            </w:r>
            <w:r w:rsidR="00131565" w:rsidRPr="002A0DAB">
              <w:rPr>
                <w:rFonts w:ascii="Times New Roman" w:hAnsi="Times New Roman"/>
                <w:iCs/>
                <w:sz w:val="24"/>
                <w:szCs w:val="24"/>
              </w:rPr>
              <w:t>Sabiedrisko pakalpojumu sniedzēju iepirkumu</w:t>
            </w:r>
            <w:r w:rsidR="00131565" w:rsidRPr="002A0DAB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likumu, Ministru kabineta 2011.ga</w:t>
            </w:r>
            <w:r w:rsidR="00693C40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da 22.marta noteikumiem </w:t>
            </w:r>
            <w:r w:rsidR="00693C40">
              <w:rPr>
                <w:rFonts w:ascii="Times New Roman" w:hAnsi="Times New Roman"/>
                <w:sz w:val="24"/>
                <w:szCs w:val="24"/>
                <w:lang w:eastAsia="lo-LA" w:bidi="lo-LA"/>
              </w:rPr>
              <w:lastRenderedPageBreak/>
              <w:t>Nr.223 “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Noteikumi par kritērijiem, pēc kādiem izvērtē, vai Sabiedrisko pakalpojumu sniedzēju iepirkumu likumā minētās darbības Latvijā tiek veiktas brīvas konkurences apstākļos, un par prasībām Eiropas Komisijai</w:t>
            </w:r>
            <w:r w:rsidR="00131565" w:rsidRPr="002A0DAB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”, Ministru kabineta 2010.gada 7.septembra noteikumiem Nr.842 </w:t>
            </w:r>
            <w:r w:rsidR="00693C40">
              <w:rPr>
                <w:rFonts w:ascii="Times New Roman" w:hAnsi="Times New Roman"/>
                <w:sz w:val="24"/>
                <w:szCs w:val="24"/>
                <w:lang w:eastAsia="lo-LA" w:bidi="lo-LA"/>
              </w:rPr>
              <w:t>“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Noteikumi par sabiedrisko pakalpojumu sniedzēju iepirkumu paziņojumu saturu un sagatavošanas kārtību</w:t>
            </w:r>
            <w:r w:rsidR="00D10123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” </w:t>
            </w:r>
            <w:r w:rsidR="00131565" w:rsidRPr="002A0DAB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kā arī 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 xml:space="preserve">Ministru kabineta 2010.gada 21.decembra noteikumos Nr.840 </w:t>
            </w:r>
            <w:r w:rsidR="00693C40">
              <w:rPr>
                <w:rFonts w:ascii="Times New Roman" w:hAnsi="Times New Roman"/>
                <w:sz w:val="24"/>
                <w:szCs w:val="24"/>
              </w:rPr>
              <w:t>“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>Noteikumi par sabiedrisko pakalpojumu sniedzēju iepirkumu līgumcenu robežām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457689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  <w:p w:rsidR="00EB3F20" w:rsidRPr="002A0DAB" w:rsidRDefault="00131565" w:rsidP="009038B1">
            <w:pPr>
              <w:widowControl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Komisijas 2013.gada 13.decembra </w:t>
            </w:r>
            <w:r w:rsidR="0037220A">
              <w:rPr>
                <w:rFonts w:ascii="Times New Roman" w:hAnsi="Times New Roman"/>
                <w:sz w:val="24"/>
                <w:szCs w:val="24"/>
              </w:rPr>
              <w:t>r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egula Nr.1336/2013, </w:t>
            </w:r>
            <w:r w:rsidRPr="002A0DAB">
              <w:rPr>
                <w:rFonts w:ascii="Times New Roman" w:hAnsi="Times New Roman"/>
                <w:bCs/>
                <w:sz w:val="24"/>
                <w:szCs w:val="24"/>
              </w:rPr>
              <w:t>ar ko groza Eiropas Parlamenta un Padomes Direktīvas 2004/17/EK, 2004/18/EK un 2009/81/EK attiecībā uz to piemērošanas robežvērtībām līgumu slēgšanas tiesību piešķiršanas procedūrās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kas stājas spēkā 2014.gada 1.janvārī. Minētā </w:t>
            </w:r>
            <w:r w:rsidR="0037220A">
              <w:rPr>
                <w:rFonts w:ascii="Times New Roman" w:hAnsi="Times New Roman"/>
                <w:sz w:val="24"/>
                <w:szCs w:val="24"/>
              </w:rPr>
              <w:t>regula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pārņemta ar </w:t>
            </w:r>
            <w:r w:rsidRPr="002A0DAB">
              <w:rPr>
                <w:rFonts w:ascii="Times New Roman" w:hAnsi="Times New Roman"/>
                <w:iCs/>
                <w:sz w:val="24"/>
                <w:szCs w:val="24"/>
              </w:rPr>
              <w:t>Sabiedrisko pakalpojumu sniedzēju iepirkumu</w:t>
            </w:r>
            <w:r w:rsidRPr="002A0DAB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likumu un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Ministru kabineta 2010.gada 21.decembra noteikumos Nr.840 </w:t>
            </w:r>
            <w:r w:rsidR="00693C40">
              <w:rPr>
                <w:rFonts w:ascii="Times New Roman" w:hAnsi="Times New Roman"/>
                <w:sz w:val="24"/>
                <w:szCs w:val="24"/>
              </w:rPr>
              <w:t>“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Noteikumi par sabiedrisko pakalpojumu sniedzēju iepirkumu līgumcenu robežām</w:t>
            </w:r>
            <w:r w:rsidRPr="002A0DAB"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</w:p>
          <w:p w:rsidR="00131565" w:rsidRPr="002A0DAB" w:rsidRDefault="00131565" w:rsidP="000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Komisijas 2015.gada 15.decembra regula Nr.2015/2341 ar ko groza Eiropas Parlamenta un Padomes Direktīvu 2004/17/EK attiecībā uz tās piemērošanas robežvērtībām līgumu slēgšanas tiesību piešķiršanas procedūrās.</w:t>
            </w:r>
          </w:p>
        </w:tc>
      </w:tr>
      <w:tr w:rsidR="00244C96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6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right="8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244C96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  <w:tr w:rsidR="00244C96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27" w:type="dxa"/>
            <w:gridSpan w:val="7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1.tabula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</w:tc>
      </w:tr>
      <w:tr w:rsidR="00244C96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Attiecīgā ES tiesību akta datums, numurs un nosaukums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131565" w:rsidP="005C6C6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Komisijas 2015.gada 15.decembra regula Nr.2015/2341 ar ko groza Eiropas Parlamenta un Padomes Direktīvu 2004/17/EK attiecībā uz tās piemērošanas robežvērtībām līgumu slēgšanas tiesību piešķiršanas procedūrās.</w:t>
            </w:r>
          </w:p>
        </w:tc>
      </w:tr>
      <w:tr w:rsidR="00244C96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D</w:t>
            </w:r>
          </w:p>
        </w:tc>
      </w:tr>
      <w:tr w:rsidR="00803513" w:rsidRPr="002A0DAB" w:rsidTr="004848ED"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3513" w:rsidRPr="002A0DAB" w:rsidRDefault="00803513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Attiecīgā ES tiesību akta panta numurs (uzskaitot katru tiesību akta vienību – pantu, daļu, punktu, apakšpunktu).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Projekta vienība, kas pārņem vai ievieš katru šīs tabulas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ailē minēto ES tiesību akta vienību, vai tiesību akts, kur attiecīgā ES tiesību akta vienība pārņemta vai ieviesta.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Informācija par to, vai šīs tabulas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ailē minētās ES tiesību akta vienības tiek pārņemtas vai ieviestas pilnībā vai daļēji.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Ja attiecīgā ES tiesību akta vienība tiek pārņemta vai ieviesta daļēji, sniedz attiecīgu skaidrojumu, kā arī precīzi norāda, kad un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kādā veidā ES tiesību akta vienība tiks pārņemta vai ieviesta pilnībā.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Informācija par to, vai šīs tabulas B ailē minētās projekta vienības paredz stingrākas prasības nekā šīs tabulas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ailē minētās ES tiesību akta vienības. 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Norāda iespējamās alternatīvas (t.sk. alternatīvas, kas neparedz tiesiskā regulējuma izstrādi) – kādos gadījumos būtu iespējams izvairīties no stingrāku prasību noteikšanas, nekā paredzēts attiecīgajos ES tiesību aktos.</w:t>
            </w:r>
          </w:p>
        </w:tc>
      </w:tr>
      <w:tr w:rsidR="00131565" w:rsidRPr="002A0DAB" w:rsidTr="004848ED"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885332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1.pant</w:t>
            </w:r>
            <w:r w:rsidR="00885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1.punkta “a” apakšpunkts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3A4D41" w:rsidP="000A0F84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>Ministru kabineta 2010.gada 21.decembra noteikumos Nr.840 „Noteikumi par sabiedrisko pakalpojumu sniedzēju iepirkumu līgumcenu robežām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A0DAB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2.1.</w:t>
            </w:r>
            <w:r w:rsidR="000A0F84">
              <w:rPr>
                <w:rFonts w:ascii="Times New Roman" w:hAnsi="Times New Roman"/>
                <w:bCs/>
                <w:sz w:val="24"/>
                <w:szCs w:val="24"/>
              </w:rPr>
              <w:t>, 2.5., 2.6., 2.7.apakšpunkts.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6F63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</w:p>
        </w:tc>
      </w:tr>
      <w:tr w:rsidR="00131565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72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885332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  <w:r w:rsidR="00885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punkta</w:t>
            </w: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“b”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3A4D41" w:rsidP="000A0F84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>Ministru kabineta 2010.gada 21.decembra noteikumos Nr.840 „Noteikumi par sabiedrisko pakalpojumu sniedzēju iepirkumu līgumcenu robežām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0A0F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0F84" w:rsidRPr="002A0DAB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0A0F84">
              <w:rPr>
                <w:rFonts w:ascii="Times New Roman" w:hAnsi="Times New Roman"/>
                <w:bCs/>
                <w:sz w:val="24"/>
                <w:szCs w:val="24"/>
              </w:rPr>
              <w:t>, 2.5., 2.6., 2.7.apakšpunkts.</w:t>
            </w:r>
          </w:p>
        </w:tc>
        <w:tc>
          <w:tcPr>
            <w:tcW w:w="226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6F63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34776B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</w:p>
        </w:tc>
      </w:tr>
      <w:tr w:rsidR="00131565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72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2.punkta “a”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0A0F84" w:rsidRDefault="003A4D41" w:rsidP="00131565">
            <w:pPr>
              <w:widowControl/>
              <w:spacing w:line="26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>Ministru kabineta 2010.gada 21.decembra noteikumos Nr.840 „Noteikumi par sabiedrisko pakalpojumu sniedzēju iepirkumu līgumcenu robežām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0A0F84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2.1.</w:t>
            </w:r>
            <w:r w:rsidR="000A0F84">
              <w:rPr>
                <w:rFonts w:ascii="Times New Roman" w:hAnsi="Times New Roman"/>
                <w:bCs/>
                <w:sz w:val="24"/>
                <w:szCs w:val="24"/>
              </w:rPr>
              <w:t xml:space="preserve">, 2.5., </w:t>
            </w:r>
            <w:r w:rsidR="000A0F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2.6., 2.7.apakšpunkts.</w:t>
            </w:r>
          </w:p>
        </w:tc>
        <w:tc>
          <w:tcPr>
            <w:tcW w:w="226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6F63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ES tiesību akta vienība tiek pārņemta pilnībā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34776B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</w:p>
        </w:tc>
      </w:tr>
      <w:tr w:rsidR="00131565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72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2.panta “b”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3A4D41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565" w:rsidRPr="002A0DAB">
              <w:rPr>
                <w:rFonts w:ascii="Times New Roman" w:hAnsi="Times New Roman"/>
                <w:sz w:val="24"/>
                <w:szCs w:val="24"/>
              </w:rPr>
              <w:t>Ministru kabineta 2010.gada 21.decembra noteikumos Nr.840 „Noteikumi par sabiedrisko pakalpojumu sniedzēju iepirkumu līgumcenu robežām</w:t>
            </w:r>
            <w:r w:rsidR="00131565" w:rsidRPr="002A0DAB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A0DAB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="000A0F84" w:rsidRPr="002A0DAB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0A0F84">
              <w:rPr>
                <w:rFonts w:ascii="Times New Roman" w:hAnsi="Times New Roman"/>
                <w:bCs/>
                <w:sz w:val="24"/>
                <w:szCs w:val="24"/>
              </w:rPr>
              <w:t>, 2.5., 2.6., 2.7.apakšpunkts.</w:t>
            </w:r>
          </w:p>
        </w:tc>
        <w:tc>
          <w:tcPr>
            <w:tcW w:w="226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6F63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0DAB" w:rsidRPr="002A0DAB" w:rsidRDefault="002A0DAB" w:rsidP="0034776B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</w:p>
          <w:p w:rsidR="002A0DAB" w:rsidRPr="002A0DAB" w:rsidRDefault="002A0DAB" w:rsidP="002A0DAB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131565" w:rsidRPr="002A0DAB" w:rsidRDefault="00131565" w:rsidP="002A0DAB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31565" w:rsidRPr="002A0DAB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2.pants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Netiek pārņemts.</w:t>
            </w:r>
          </w:p>
        </w:tc>
        <w:tc>
          <w:tcPr>
            <w:tcW w:w="226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7522D3" w:rsidRPr="007522D3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22D3" w:rsidRPr="007522D3" w:rsidRDefault="007522D3" w:rsidP="007522D3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22D3" w:rsidRPr="007522D3" w:rsidRDefault="007522D3" w:rsidP="007522D3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7522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22D3" w:rsidRPr="007522D3" w:rsidRDefault="007522D3" w:rsidP="007522D3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7522D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  <w:tr w:rsidR="007522D3" w:rsidRPr="007522D3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22D3" w:rsidRPr="007522D3" w:rsidRDefault="007522D3" w:rsidP="007522D3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9327" w:type="dxa"/>
            <w:gridSpan w:val="7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22D3" w:rsidRPr="007522D3" w:rsidRDefault="007522D3" w:rsidP="007522D3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7522D3" w:rsidRPr="004848ED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22D3" w:rsidRPr="004848ED" w:rsidRDefault="007522D3" w:rsidP="007522D3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22D3" w:rsidRPr="004848ED" w:rsidRDefault="007522D3" w:rsidP="007522D3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22D3" w:rsidRPr="004848ED" w:rsidRDefault="004848ED" w:rsidP="007522D3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4848ED">
              <w:rPr>
                <w:rFonts w:ascii="Times New Roman" w:hAnsi="Times New Roman"/>
                <w:sz w:val="24"/>
              </w:rPr>
              <w:t>Eiropas Parlamenta un Padomes 2004.gada 31.marta Direktīva 2004/17/EK, ar ko koordinē iepirkuma procedūras, kuras piemēro subjekti, kas darbojas ūdensapgādes, enerģētikas, transporta un pasta pakalpojumu nozarēs</w:t>
            </w:r>
            <w:r w:rsidRPr="004848ED">
              <w:rPr>
                <w:rStyle w:val="apple-style-span"/>
                <w:rFonts w:ascii="Times New Roman" w:hAnsi="Times New Roman"/>
                <w:sz w:val="24"/>
              </w:rPr>
              <w:t>.</w:t>
            </w:r>
          </w:p>
        </w:tc>
      </w:tr>
      <w:tr w:rsidR="007522D3" w:rsidRPr="004848ED" w:rsidTr="00484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</w:tcPr>
          <w:p w:rsidR="007522D3" w:rsidRPr="004848ED" w:rsidRDefault="007522D3" w:rsidP="007522D3">
            <w:pPr>
              <w:spacing w:after="0"/>
              <w:jc w:val="center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  <w:gridSpan w:val="2"/>
          </w:tcPr>
          <w:p w:rsidR="007522D3" w:rsidRPr="004848ED" w:rsidRDefault="007522D3" w:rsidP="0075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69" w:type="dxa"/>
          </w:tcPr>
          <w:p w:rsidR="007522D3" w:rsidRPr="004848ED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7522D3" w:rsidRPr="004848ED" w:rsidRDefault="007522D3" w:rsidP="0075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1.-15.pants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Nav ieviešams. Pārņemti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476"/>
        </w:trPr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16.panta „a” un „b”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Ministru kabineta 2010.gada 7.septembra noteikumu Nr.840 „Noteikumi par sabiedrisko pakalpojumu sniedzēju iepirkumu līgumcenu robežām</w:t>
            </w:r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 xml:space="preserve">” 2.1. </w:t>
            </w:r>
            <w:proofErr w:type="gramStart"/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>un</w:t>
            </w:r>
            <w:proofErr w:type="gramEnd"/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 xml:space="preserve"> 2.7.apakšpunkts.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17</w:t>
            </w:r>
            <w:proofErr w:type="gramStart"/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.panta</w:t>
            </w:r>
            <w:proofErr w:type="gramEnd"/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 xml:space="preserve"> 1.-5. un 7.-</w:t>
            </w: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>11.punkts,</w:t>
            </w:r>
          </w:p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6.punkta „a” apakšpunkta pirmais, otrais ievilkums un „b” apakšpunkta pirmais, otrais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lastRenderedPageBreak/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>17.panta 6.punkta „a” apakšpunkta trešais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Ministru kabineta 2010.gada 7.septembra noteikumu Nr.840 „Noteikumi par sabiedrisko pakalpojumu sniedzēju iepirkumu līgumcenu robežām</w:t>
            </w:r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>” 2.2.apakšpunkts.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Līgumcenu robeža atbilst pilnībā.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17.panta 6.punkta „b” apakšpunkta trešais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Ministru kabineta 2010.gada 7.septembra noteikumu Nr.840 „Noteikumi par sabiedrisko pakalpojumu sniedzēju iepirkumu līgumcenu robežām</w:t>
            </w:r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>” 2.3.apakšpunkts.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Līgumcenu robeža atbilst pilnībā.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18.-40.pants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41.panta 1.punkta otrais-sestais ievilkums, 2-3.punkts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>41.panta 1.punkta pirmā ievilkuma „a”, „b” 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Ministru kabineta 2010.gada 7.septembra noteikumu Nr.840 „Noteikumi par sabiedrisko pakalpojumu sniedzēju iepirkumu līgumcenu robežām</w:t>
            </w:r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>” 2.4.apakšpunkts.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Līgumcenu robeža atbilst pilnībā.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41.panta 1.punkta pirmā ievilkuma „c”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Ministru kabineta 2010.gada 7.septembra noteikumu Nr.840 „Noteikumi par sabiedrisko pakalpojumu sniedzēju iepirkumu līgumcenu robežām</w:t>
            </w:r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>” 2.5.apakšpunkts.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42.-60.pants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61.panta 1.punkts, 2.punkta pirmais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Ministru kabineta 2010.gada 7.septembra noteikumu Nr.840 „Noteikumi par sabiedrisko pakalpojumu sniedzēju iepirkumu līgumcenu robežām</w:t>
            </w:r>
            <w:r w:rsidRPr="004848ED">
              <w:rPr>
                <w:rFonts w:ascii="Times New Roman" w:hAnsi="Times New Roman"/>
                <w:bCs/>
                <w:sz w:val="24"/>
                <w:szCs w:val="24"/>
              </w:rPr>
              <w:t>” 2.6.apakšpunkts.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>61.panta 1.punkta otrais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62.-72.pants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848ED" w:rsidRPr="004848ED" w:rsidTr="0048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4848ED">
            <w:pPr>
              <w:jc w:val="both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848ED">
              <w:rPr>
                <w:rFonts w:ascii="Times New Roman" w:eastAsia="EUAlbertina_Bold" w:hAnsi="Times New Roman"/>
                <w:sz w:val="24"/>
                <w:szCs w:val="24"/>
              </w:rPr>
              <w:t>1.-26.pielikums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6F6365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6F6365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848ED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Pr="004848ED">
              <w:rPr>
                <w:rFonts w:ascii="Times New Roman" w:hAnsi="Times New Roman"/>
                <w:iCs/>
                <w:sz w:val="24"/>
                <w:szCs w:val="24"/>
              </w:rPr>
              <w:t xml:space="preserve"> Sabiedrisko pakalpojumu sniedzēju iepirkumu likumu</w:t>
            </w:r>
            <w:r w:rsidRPr="004848ED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8ED" w:rsidRPr="004848ED" w:rsidRDefault="004848ED" w:rsidP="00A85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522D3" w:rsidRPr="007522D3" w:rsidTr="004848ED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22D3" w:rsidRPr="007522D3" w:rsidRDefault="007522D3" w:rsidP="007522D3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7522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2D3" w:rsidRPr="007522D3" w:rsidRDefault="007522D3" w:rsidP="007522D3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7522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2D3" w:rsidRPr="007522D3" w:rsidRDefault="007522D3" w:rsidP="007522D3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7522D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  <w:tr w:rsidR="007522D3" w:rsidRPr="002A0DAB" w:rsidTr="004848ED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57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522D3" w:rsidRPr="002A0DAB" w:rsidRDefault="007522D3" w:rsidP="007522D3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2.tabula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Pasākumi šo saistību izpildei</w:t>
            </w:r>
          </w:p>
        </w:tc>
      </w:tr>
      <w:tr w:rsidR="007522D3" w:rsidRPr="002A0DAB" w:rsidTr="004848ED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57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7522D3" w:rsidRPr="002A0DAB" w:rsidRDefault="007522D3" w:rsidP="007522D3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5533E2" w:rsidRPr="002A0DAB" w:rsidRDefault="005533E2" w:rsidP="006B2EB6">
      <w:pPr>
        <w:widowControl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2828"/>
        <w:gridCol w:w="6129"/>
      </w:tblGrid>
      <w:tr w:rsidR="00244C96" w:rsidRPr="002A0DAB" w:rsidTr="00244C96">
        <w:trPr>
          <w:trHeight w:val="420"/>
        </w:trPr>
        <w:tc>
          <w:tcPr>
            <w:tcW w:w="907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="00244C96" w:rsidRPr="002A0DAB" w:rsidTr="00244C96">
        <w:trPr>
          <w:trHeight w:val="540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3404" w:rsidRPr="002A0DAB" w:rsidRDefault="002A0DAB" w:rsidP="00433404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Sabiedrības līdzdalība projekta izstrādē nav nepieciešama, jo projekts nemaina pastāvošo tiesisko regulējumu pēc būtības. Līgumcenu robežvērtības nosaka Eiropas Savienība, līdz ar to projekts paredz tehniska rakstura precizējumus.</w:t>
            </w:r>
          </w:p>
        </w:tc>
      </w:tr>
      <w:tr w:rsidR="00244C96" w:rsidRPr="002A0DAB" w:rsidTr="00244C96">
        <w:trPr>
          <w:trHeight w:val="2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44C9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B2EB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E266F9" w:rsidRPr="002A0DAB" w:rsidTr="007B582E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266F9" w:rsidRPr="002A0DAB" w:rsidRDefault="00E266F9" w:rsidP="007B58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266F9" w:rsidRPr="002A0DAB" w:rsidTr="007B582E">
        <w:trPr>
          <w:trHeight w:val="42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Finanšu ministrija.</w:t>
            </w:r>
          </w:p>
        </w:tc>
      </w:tr>
      <w:tr w:rsidR="00E266F9" w:rsidRPr="002A0DAB" w:rsidTr="007B582E">
        <w:trPr>
          <w:trHeight w:val="45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E266F9" w:rsidRPr="002A0DAB" w:rsidTr="007B582E">
        <w:trPr>
          <w:trHeight w:val="138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E266F9" w:rsidRPr="002A0DAB" w:rsidRDefault="00E266F9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2A0DAB" w:rsidRPr="002A0DAB" w:rsidRDefault="002A0DAB" w:rsidP="002A0DAB">
      <w:pPr>
        <w:rPr>
          <w:rFonts w:ascii="Times New Roman" w:hAnsi="Times New Roman"/>
          <w:sz w:val="24"/>
          <w:szCs w:val="24"/>
        </w:rPr>
      </w:pPr>
      <w:r w:rsidRPr="002A0DAB">
        <w:rPr>
          <w:rFonts w:ascii="Times New Roman" w:hAnsi="Times New Roman"/>
          <w:sz w:val="24"/>
          <w:szCs w:val="24"/>
        </w:rPr>
        <w:t xml:space="preserve">Anotācijas III </w:t>
      </w:r>
      <w:proofErr w:type="gramStart"/>
      <w:r w:rsidRPr="002A0DAB">
        <w:rPr>
          <w:rFonts w:ascii="Times New Roman" w:hAnsi="Times New Roman"/>
          <w:sz w:val="24"/>
          <w:szCs w:val="24"/>
        </w:rPr>
        <w:t>un</w:t>
      </w:r>
      <w:proofErr w:type="gramEnd"/>
      <w:r w:rsidRPr="002A0DAB">
        <w:rPr>
          <w:rFonts w:ascii="Times New Roman" w:hAnsi="Times New Roman"/>
          <w:sz w:val="24"/>
          <w:szCs w:val="24"/>
        </w:rPr>
        <w:t xml:space="preserve"> IV sadaļa - projekts šīs jomas neskar.</w:t>
      </w:r>
    </w:p>
    <w:p w:rsidR="00EB3F20" w:rsidRDefault="00EB3F20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DAB" w:rsidRPr="002A0DAB" w:rsidRDefault="002A0DAB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66F9" w:rsidRPr="002A0DAB" w:rsidRDefault="00E266F9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0DAB">
        <w:rPr>
          <w:rFonts w:ascii="Times New Roman" w:hAnsi="Times New Roman"/>
          <w:color w:val="000000" w:themeColor="text1"/>
          <w:sz w:val="24"/>
          <w:szCs w:val="24"/>
        </w:rPr>
        <w:t>Finanšu ministrs</w:t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  <w:t>J.Reirs</w:t>
      </w:r>
    </w:p>
    <w:p w:rsidR="00E266F9" w:rsidRPr="002A0DAB" w:rsidRDefault="00E266F9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E266F9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28484D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07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01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.201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.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: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35</w:t>
      </w:r>
    </w:p>
    <w:p w:rsidR="00E266F9" w:rsidRPr="002A0DAB" w:rsidRDefault="00783A33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15</w:t>
      </w:r>
      <w:r w:rsidR="0028484D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61</w:t>
      </w:r>
    </w:p>
    <w:p w:rsidR="00E266F9" w:rsidRPr="002A0DAB" w:rsidRDefault="002A0DAB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bookmarkStart w:id="3" w:name="_GoBack"/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Matulis</w:t>
      </w:r>
    </w:p>
    <w:p w:rsidR="00E266F9" w:rsidRPr="002A0DAB" w:rsidRDefault="00E266F9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67095</w:t>
      </w:r>
      <w:r w:rsidR="00693EA8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,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edgars.matulis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@fm.gov.lv</w:t>
      </w:r>
    </w:p>
    <w:bookmarkEnd w:id="3"/>
    <w:p w:rsidR="006B2EB6" w:rsidRPr="002A0DAB" w:rsidRDefault="006B2EB6" w:rsidP="006B2EB6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B2EB6" w:rsidRPr="002A0DAB" w:rsidRDefault="006B2EB6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B2EB6" w:rsidRPr="002A0DAB" w:rsidRDefault="006B2EB6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:rsidR="006B2EB6" w:rsidRPr="002A0DAB" w:rsidRDefault="006B2EB6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sectPr w:rsidR="006B2EB6" w:rsidRPr="002A0DAB" w:rsidSect="00E266F9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61" w:rsidRDefault="00A53B61" w:rsidP="00E266F9">
      <w:pPr>
        <w:spacing w:after="0" w:line="240" w:lineRule="auto"/>
      </w:pPr>
      <w:r>
        <w:separator/>
      </w:r>
    </w:p>
  </w:endnote>
  <w:endnote w:type="continuationSeparator" w:id="0">
    <w:p w:rsidR="00A53B61" w:rsidRDefault="00A53B61" w:rsidP="00E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1832F7" w:rsidP="00E257DC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</w:t>
    </w:r>
    <w:r w:rsidR="002A0DAB" w:rsidRPr="002A0DAB">
      <w:rPr>
        <w:rFonts w:ascii="Times New Roman" w:hAnsi="Times New Roman"/>
        <w:sz w:val="20"/>
        <w:szCs w:val="20"/>
      </w:rPr>
      <w:t>2</w:t>
    </w:r>
    <w:r w:rsidRPr="002A0DAB">
      <w:rPr>
        <w:rFonts w:ascii="Times New Roman" w:hAnsi="Times New Roman"/>
        <w:sz w:val="20"/>
        <w:szCs w:val="20"/>
      </w:rPr>
      <w:t>15_</w:t>
    </w:r>
    <w:r w:rsidR="00D2653D">
      <w:rPr>
        <w:rFonts w:ascii="Times New Roman" w:hAnsi="Times New Roman"/>
        <w:sz w:val="20"/>
        <w:szCs w:val="20"/>
      </w:rPr>
      <w:t>SPSIL</w:t>
    </w:r>
    <w:r w:rsidRPr="002A0DAB">
      <w:rPr>
        <w:rFonts w:ascii="Times New Roman" w:hAnsi="Times New Roman"/>
        <w:sz w:val="20"/>
        <w:szCs w:val="20"/>
      </w:rPr>
      <w:t xml:space="preserve">; </w:t>
    </w:r>
    <w:r w:rsidR="002A0DAB" w:rsidRPr="002A0DAB">
      <w:rPr>
        <w:rFonts w:ascii="Times New Roman" w:hAnsi="Times New Roman"/>
        <w:color w:val="000000" w:themeColor="text1"/>
        <w:sz w:val="20"/>
        <w:szCs w:val="20"/>
      </w:rPr>
      <w:t>Noteikumu projekts</w:t>
    </w:r>
    <w:r w:rsidRPr="002A0DAB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="006F14E3">
      <w:rPr>
        <w:rFonts w:ascii="Times New Roman" w:hAnsi="Times New Roman"/>
        <w:color w:val="000000" w:themeColor="text1"/>
        <w:sz w:val="20"/>
        <w:szCs w:val="20"/>
      </w:rPr>
      <w:t>“</w:t>
    </w:r>
    <w:r w:rsidR="002A0DAB" w:rsidRPr="002A0DAB">
      <w:rPr>
        <w:rFonts w:ascii="Times New Roman" w:hAnsi="Times New Roman"/>
        <w:sz w:val="20"/>
        <w:szCs w:val="20"/>
      </w:rPr>
      <w:t>Noteikumi par sabiedrisko pakalpojumu sniedzēju iepirkumu līgumcenu robežām</w:t>
    </w:r>
    <w:r w:rsidRPr="002A0DAB">
      <w:rPr>
        <w:rFonts w:ascii="Times New Roman" w:hAnsi="Times New Roman"/>
        <w:color w:val="000000" w:themeColor="text1"/>
        <w:sz w:val="20"/>
        <w:szCs w:val="20"/>
      </w:rPr>
      <w:t xml:space="preserve">” </w:t>
    </w:r>
    <w:r w:rsidRPr="002A0DAB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2A0DAB" w:rsidP="00E257DC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FMAnot_161215_</w:t>
    </w:r>
    <w:r w:rsidR="00D2653D">
      <w:rPr>
        <w:rFonts w:ascii="Times New Roman" w:hAnsi="Times New Roman"/>
        <w:sz w:val="20"/>
        <w:szCs w:val="20"/>
      </w:rPr>
      <w:t>SPSIL</w:t>
    </w:r>
    <w:r w:rsidRPr="002A0DAB">
      <w:rPr>
        <w:rFonts w:ascii="Times New Roman" w:hAnsi="Times New Roman"/>
        <w:sz w:val="20"/>
        <w:szCs w:val="20"/>
      </w:rPr>
      <w:t xml:space="preserve">; </w:t>
    </w:r>
    <w:r w:rsidRPr="002A0DAB">
      <w:rPr>
        <w:rFonts w:ascii="Times New Roman" w:hAnsi="Times New Roman"/>
        <w:color w:val="000000" w:themeColor="text1"/>
        <w:sz w:val="20"/>
        <w:szCs w:val="20"/>
      </w:rPr>
      <w:t xml:space="preserve">Noteikumu projekts </w:t>
    </w:r>
    <w:r w:rsidR="006F14E3">
      <w:rPr>
        <w:rFonts w:ascii="Times New Roman" w:hAnsi="Times New Roman"/>
        <w:color w:val="000000" w:themeColor="text1"/>
        <w:sz w:val="20"/>
        <w:szCs w:val="20"/>
      </w:rPr>
      <w:t>“</w:t>
    </w:r>
    <w:r w:rsidRPr="002A0DAB">
      <w:rPr>
        <w:rFonts w:ascii="Times New Roman" w:hAnsi="Times New Roman"/>
        <w:sz w:val="20"/>
        <w:szCs w:val="20"/>
      </w:rPr>
      <w:t>Noteikumi par sabiedrisko pakalpojumu sniedzēju iepirkumu līgumcenu robežām</w:t>
    </w:r>
    <w:r w:rsidRPr="002A0DAB">
      <w:rPr>
        <w:rFonts w:ascii="Times New Roman" w:hAnsi="Times New Roman"/>
        <w:color w:val="000000" w:themeColor="text1"/>
        <w:sz w:val="20"/>
        <w:szCs w:val="20"/>
      </w:rPr>
      <w:t xml:space="preserve">” </w:t>
    </w:r>
    <w:r w:rsidRPr="002A0DAB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61" w:rsidRDefault="00A53B61" w:rsidP="00E266F9">
      <w:pPr>
        <w:spacing w:after="0" w:line="240" w:lineRule="auto"/>
      </w:pPr>
      <w:r>
        <w:separator/>
      </w:r>
    </w:p>
  </w:footnote>
  <w:footnote w:type="continuationSeparator" w:id="0">
    <w:p w:rsidR="00A53B61" w:rsidRDefault="00A53B61" w:rsidP="00E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4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2F7" w:rsidRDefault="001832F7">
        <w:pPr>
          <w:pStyle w:val="Header"/>
          <w:jc w:val="center"/>
        </w:pPr>
        <w:r w:rsidRPr="00E266F9">
          <w:rPr>
            <w:rFonts w:ascii="Times New Roman" w:hAnsi="Times New Roman"/>
            <w:sz w:val="24"/>
            <w:szCs w:val="24"/>
          </w:rPr>
          <w:fldChar w:fldCharType="begin"/>
        </w:r>
        <w:r w:rsidRPr="00E26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6F9">
          <w:rPr>
            <w:rFonts w:ascii="Times New Roman" w:hAnsi="Times New Roman"/>
            <w:sz w:val="24"/>
            <w:szCs w:val="24"/>
          </w:rPr>
          <w:fldChar w:fldCharType="separate"/>
        </w:r>
        <w:r w:rsidR="000502E1">
          <w:rPr>
            <w:rFonts w:ascii="Times New Roman" w:hAnsi="Times New Roman"/>
            <w:noProof/>
            <w:sz w:val="24"/>
            <w:szCs w:val="24"/>
          </w:rPr>
          <w:t>8</w:t>
        </w:r>
        <w:r w:rsidRPr="00E266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32F7" w:rsidRDefault="0018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517"/>
    <w:multiLevelType w:val="hybridMultilevel"/>
    <w:tmpl w:val="F7B09F2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593"/>
    <w:multiLevelType w:val="hybridMultilevel"/>
    <w:tmpl w:val="50C860E6"/>
    <w:lvl w:ilvl="0" w:tplc="CC961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8DD"/>
    <w:multiLevelType w:val="hybridMultilevel"/>
    <w:tmpl w:val="AD32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9B7"/>
    <w:multiLevelType w:val="hybridMultilevel"/>
    <w:tmpl w:val="7C6CB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01D7"/>
    <w:multiLevelType w:val="hybridMultilevel"/>
    <w:tmpl w:val="C1E62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151B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0C56"/>
    <w:multiLevelType w:val="hybridMultilevel"/>
    <w:tmpl w:val="850A52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500B"/>
    <w:multiLevelType w:val="hybridMultilevel"/>
    <w:tmpl w:val="0AEC4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63CF"/>
    <w:multiLevelType w:val="hybridMultilevel"/>
    <w:tmpl w:val="7702E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6B5C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75F1"/>
    <w:multiLevelType w:val="hybridMultilevel"/>
    <w:tmpl w:val="7BF838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43A"/>
    <w:multiLevelType w:val="hybridMultilevel"/>
    <w:tmpl w:val="044046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2144"/>
    <w:multiLevelType w:val="hybridMultilevel"/>
    <w:tmpl w:val="B34E47E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7EC9"/>
    <w:multiLevelType w:val="hybridMultilevel"/>
    <w:tmpl w:val="54C47E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A67AF"/>
    <w:multiLevelType w:val="hybridMultilevel"/>
    <w:tmpl w:val="23B2E8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20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B"/>
    <w:rsid w:val="000144DE"/>
    <w:rsid w:val="000352BD"/>
    <w:rsid w:val="00044D5E"/>
    <w:rsid w:val="000502E1"/>
    <w:rsid w:val="00064823"/>
    <w:rsid w:val="0006633B"/>
    <w:rsid w:val="00072484"/>
    <w:rsid w:val="00085ED0"/>
    <w:rsid w:val="000A0F84"/>
    <w:rsid w:val="000C2F91"/>
    <w:rsid w:val="000C3B95"/>
    <w:rsid w:val="000C3F7D"/>
    <w:rsid w:val="000C6C54"/>
    <w:rsid w:val="000E3389"/>
    <w:rsid w:val="000E7C35"/>
    <w:rsid w:val="000F156F"/>
    <w:rsid w:val="001037C4"/>
    <w:rsid w:val="00104145"/>
    <w:rsid w:val="0011641E"/>
    <w:rsid w:val="001170F4"/>
    <w:rsid w:val="00131565"/>
    <w:rsid w:val="00147818"/>
    <w:rsid w:val="00147B92"/>
    <w:rsid w:val="001534E3"/>
    <w:rsid w:val="001559B7"/>
    <w:rsid w:val="00160ADA"/>
    <w:rsid w:val="00172917"/>
    <w:rsid w:val="00181F8B"/>
    <w:rsid w:val="001832F7"/>
    <w:rsid w:val="001868E4"/>
    <w:rsid w:val="00191562"/>
    <w:rsid w:val="00192D7E"/>
    <w:rsid w:val="001B678D"/>
    <w:rsid w:val="001C5486"/>
    <w:rsid w:val="001C7692"/>
    <w:rsid w:val="001D36B9"/>
    <w:rsid w:val="001E2E74"/>
    <w:rsid w:val="001E41A1"/>
    <w:rsid w:val="001E6781"/>
    <w:rsid w:val="001E78DF"/>
    <w:rsid w:val="002005B5"/>
    <w:rsid w:val="00202485"/>
    <w:rsid w:val="00206330"/>
    <w:rsid w:val="00215548"/>
    <w:rsid w:val="002361D7"/>
    <w:rsid w:val="00237EE6"/>
    <w:rsid w:val="00244C96"/>
    <w:rsid w:val="0025295E"/>
    <w:rsid w:val="00261F75"/>
    <w:rsid w:val="00282D84"/>
    <w:rsid w:val="0028484D"/>
    <w:rsid w:val="00284BEC"/>
    <w:rsid w:val="00295244"/>
    <w:rsid w:val="002A0DAB"/>
    <w:rsid w:val="002D6E95"/>
    <w:rsid w:val="002E4242"/>
    <w:rsid w:val="002F3B9E"/>
    <w:rsid w:val="00302076"/>
    <w:rsid w:val="0031061A"/>
    <w:rsid w:val="00326673"/>
    <w:rsid w:val="00333A62"/>
    <w:rsid w:val="00336258"/>
    <w:rsid w:val="00341ABD"/>
    <w:rsid w:val="0034776B"/>
    <w:rsid w:val="00353DF3"/>
    <w:rsid w:val="00355740"/>
    <w:rsid w:val="00370E76"/>
    <w:rsid w:val="00371A12"/>
    <w:rsid w:val="0037220A"/>
    <w:rsid w:val="003A4D41"/>
    <w:rsid w:val="003B469A"/>
    <w:rsid w:val="003B62BC"/>
    <w:rsid w:val="003C40B7"/>
    <w:rsid w:val="00400F1C"/>
    <w:rsid w:val="004070D8"/>
    <w:rsid w:val="00410E69"/>
    <w:rsid w:val="00420E54"/>
    <w:rsid w:val="0042776B"/>
    <w:rsid w:val="00433404"/>
    <w:rsid w:val="00435EED"/>
    <w:rsid w:val="004417E1"/>
    <w:rsid w:val="004459C7"/>
    <w:rsid w:val="00447E70"/>
    <w:rsid w:val="004573DA"/>
    <w:rsid w:val="00457689"/>
    <w:rsid w:val="004617A5"/>
    <w:rsid w:val="00463DC9"/>
    <w:rsid w:val="004811CB"/>
    <w:rsid w:val="004848ED"/>
    <w:rsid w:val="0048782D"/>
    <w:rsid w:val="00487C9E"/>
    <w:rsid w:val="004A3315"/>
    <w:rsid w:val="004B6EC8"/>
    <w:rsid w:val="004E613B"/>
    <w:rsid w:val="004F017D"/>
    <w:rsid w:val="00507243"/>
    <w:rsid w:val="00512635"/>
    <w:rsid w:val="0051422C"/>
    <w:rsid w:val="0054195C"/>
    <w:rsid w:val="005533E2"/>
    <w:rsid w:val="0057605F"/>
    <w:rsid w:val="005909D6"/>
    <w:rsid w:val="00590C9F"/>
    <w:rsid w:val="0059291A"/>
    <w:rsid w:val="00595F26"/>
    <w:rsid w:val="005A17D7"/>
    <w:rsid w:val="005B3322"/>
    <w:rsid w:val="005C5846"/>
    <w:rsid w:val="005C6C66"/>
    <w:rsid w:val="005D6E74"/>
    <w:rsid w:val="005F0FA6"/>
    <w:rsid w:val="005F2358"/>
    <w:rsid w:val="005F45BF"/>
    <w:rsid w:val="00640043"/>
    <w:rsid w:val="00650AC5"/>
    <w:rsid w:val="006552AB"/>
    <w:rsid w:val="00657A94"/>
    <w:rsid w:val="0066180E"/>
    <w:rsid w:val="00667BFC"/>
    <w:rsid w:val="00680506"/>
    <w:rsid w:val="00692C91"/>
    <w:rsid w:val="00693C40"/>
    <w:rsid w:val="00693EA8"/>
    <w:rsid w:val="006960F6"/>
    <w:rsid w:val="006A73C5"/>
    <w:rsid w:val="006B0CF1"/>
    <w:rsid w:val="006B2EB6"/>
    <w:rsid w:val="006C4E40"/>
    <w:rsid w:val="006D468E"/>
    <w:rsid w:val="006E1610"/>
    <w:rsid w:val="006E2A07"/>
    <w:rsid w:val="006E5AA5"/>
    <w:rsid w:val="006F14E3"/>
    <w:rsid w:val="006F4A6D"/>
    <w:rsid w:val="006F6365"/>
    <w:rsid w:val="00701A21"/>
    <w:rsid w:val="007046DC"/>
    <w:rsid w:val="00706AC6"/>
    <w:rsid w:val="00707269"/>
    <w:rsid w:val="00726A35"/>
    <w:rsid w:val="007335F7"/>
    <w:rsid w:val="0073518A"/>
    <w:rsid w:val="007522D3"/>
    <w:rsid w:val="0076236B"/>
    <w:rsid w:val="00772653"/>
    <w:rsid w:val="00783A33"/>
    <w:rsid w:val="00794FB1"/>
    <w:rsid w:val="007A3206"/>
    <w:rsid w:val="007A34E4"/>
    <w:rsid w:val="007A5779"/>
    <w:rsid w:val="007B40E4"/>
    <w:rsid w:val="007B42AD"/>
    <w:rsid w:val="007B4DC9"/>
    <w:rsid w:val="007B582E"/>
    <w:rsid w:val="007C0C92"/>
    <w:rsid w:val="007C2AA3"/>
    <w:rsid w:val="007D170F"/>
    <w:rsid w:val="007D457F"/>
    <w:rsid w:val="007F4CC5"/>
    <w:rsid w:val="00803513"/>
    <w:rsid w:val="008048F3"/>
    <w:rsid w:val="008134C9"/>
    <w:rsid w:val="00820053"/>
    <w:rsid w:val="00822D05"/>
    <w:rsid w:val="00825192"/>
    <w:rsid w:val="008336C0"/>
    <w:rsid w:val="00844376"/>
    <w:rsid w:val="008846C5"/>
    <w:rsid w:val="00885332"/>
    <w:rsid w:val="00885F96"/>
    <w:rsid w:val="00891AFB"/>
    <w:rsid w:val="00896DF2"/>
    <w:rsid w:val="008A1BB6"/>
    <w:rsid w:val="008A1C24"/>
    <w:rsid w:val="008A6275"/>
    <w:rsid w:val="008C701B"/>
    <w:rsid w:val="008E7FC1"/>
    <w:rsid w:val="009038B1"/>
    <w:rsid w:val="00904756"/>
    <w:rsid w:val="00912900"/>
    <w:rsid w:val="0091389B"/>
    <w:rsid w:val="00940742"/>
    <w:rsid w:val="009466CD"/>
    <w:rsid w:val="0095225A"/>
    <w:rsid w:val="009532D1"/>
    <w:rsid w:val="00954557"/>
    <w:rsid w:val="009562FB"/>
    <w:rsid w:val="00957840"/>
    <w:rsid w:val="00970367"/>
    <w:rsid w:val="009946F0"/>
    <w:rsid w:val="0099511F"/>
    <w:rsid w:val="009A4B8A"/>
    <w:rsid w:val="009A4C84"/>
    <w:rsid w:val="009C19A7"/>
    <w:rsid w:val="009C351B"/>
    <w:rsid w:val="009C779B"/>
    <w:rsid w:val="009D7039"/>
    <w:rsid w:val="009E5A5B"/>
    <w:rsid w:val="00A019F0"/>
    <w:rsid w:val="00A06E60"/>
    <w:rsid w:val="00A162C3"/>
    <w:rsid w:val="00A40F02"/>
    <w:rsid w:val="00A47426"/>
    <w:rsid w:val="00A53B61"/>
    <w:rsid w:val="00A53BE4"/>
    <w:rsid w:val="00A72BD3"/>
    <w:rsid w:val="00A95D5A"/>
    <w:rsid w:val="00A960CF"/>
    <w:rsid w:val="00AB1C02"/>
    <w:rsid w:val="00AD23A9"/>
    <w:rsid w:val="00AD36B9"/>
    <w:rsid w:val="00AD4557"/>
    <w:rsid w:val="00AE4488"/>
    <w:rsid w:val="00AE485F"/>
    <w:rsid w:val="00B02B68"/>
    <w:rsid w:val="00B07F1F"/>
    <w:rsid w:val="00B170C9"/>
    <w:rsid w:val="00B2029A"/>
    <w:rsid w:val="00B2304C"/>
    <w:rsid w:val="00B53EC4"/>
    <w:rsid w:val="00B564ED"/>
    <w:rsid w:val="00B63458"/>
    <w:rsid w:val="00B725FA"/>
    <w:rsid w:val="00B813D9"/>
    <w:rsid w:val="00B82800"/>
    <w:rsid w:val="00B8615D"/>
    <w:rsid w:val="00B9130E"/>
    <w:rsid w:val="00BB6EFF"/>
    <w:rsid w:val="00BD2D5A"/>
    <w:rsid w:val="00BD66DC"/>
    <w:rsid w:val="00BE5622"/>
    <w:rsid w:val="00BF536D"/>
    <w:rsid w:val="00BF63B8"/>
    <w:rsid w:val="00BF70A6"/>
    <w:rsid w:val="00C230D9"/>
    <w:rsid w:val="00C2622F"/>
    <w:rsid w:val="00C35193"/>
    <w:rsid w:val="00C36787"/>
    <w:rsid w:val="00C42E48"/>
    <w:rsid w:val="00C47F58"/>
    <w:rsid w:val="00C50A46"/>
    <w:rsid w:val="00C575F6"/>
    <w:rsid w:val="00C62BD7"/>
    <w:rsid w:val="00C96B34"/>
    <w:rsid w:val="00CA0861"/>
    <w:rsid w:val="00CA6065"/>
    <w:rsid w:val="00CB1645"/>
    <w:rsid w:val="00CC6229"/>
    <w:rsid w:val="00CD4A5D"/>
    <w:rsid w:val="00CE4944"/>
    <w:rsid w:val="00CF1C23"/>
    <w:rsid w:val="00CF1D6C"/>
    <w:rsid w:val="00D018D4"/>
    <w:rsid w:val="00D020A9"/>
    <w:rsid w:val="00D10123"/>
    <w:rsid w:val="00D2653D"/>
    <w:rsid w:val="00D40429"/>
    <w:rsid w:val="00D406C3"/>
    <w:rsid w:val="00D45A7F"/>
    <w:rsid w:val="00D5217B"/>
    <w:rsid w:val="00D61EE3"/>
    <w:rsid w:val="00D704BB"/>
    <w:rsid w:val="00D75D0D"/>
    <w:rsid w:val="00D80402"/>
    <w:rsid w:val="00D90A6D"/>
    <w:rsid w:val="00D9306E"/>
    <w:rsid w:val="00D94E10"/>
    <w:rsid w:val="00DA39DA"/>
    <w:rsid w:val="00DB3361"/>
    <w:rsid w:val="00DB3639"/>
    <w:rsid w:val="00DF2B1B"/>
    <w:rsid w:val="00E015F1"/>
    <w:rsid w:val="00E11AEB"/>
    <w:rsid w:val="00E12C78"/>
    <w:rsid w:val="00E238BF"/>
    <w:rsid w:val="00E257DC"/>
    <w:rsid w:val="00E266F9"/>
    <w:rsid w:val="00E458E1"/>
    <w:rsid w:val="00E546F8"/>
    <w:rsid w:val="00E54FF7"/>
    <w:rsid w:val="00E71C42"/>
    <w:rsid w:val="00E74BC1"/>
    <w:rsid w:val="00E760C8"/>
    <w:rsid w:val="00E93965"/>
    <w:rsid w:val="00E94CB9"/>
    <w:rsid w:val="00E969D5"/>
    <w:rsid w:val="00EA3C5D"/>
    <w:rsid w:val="00EB2C34"/>
    <w:rsid w:val="00EB3F20"/>
    <w:rsid w:val="00ED06C8"/>
    <w:rsid w:val="00EF4052"/>
    <w:rsid w:val="00EF4ECB"/>
    <w:rsid w:val="00EF55E1"/>
    <w:rsid w:val="00EF643A"/>
    <w:rsid w:val="00F01729"/>
    <w:rsid w:val="00F157C3"/>
    <w:rsid w:val="00F231C4"/>
    <w:rsid w:val="00F27980"/>
    <w:rsid w:val="00F31C4B"/>
    <w:rsid w:val="00F51050"/>
    <w:rsid w:val="00F5731B"/>
    <w:rsid w:val="00F57CD4"/>
    <w:rsid w:val="00F61F69"/>
    <w:rsid w:val="00F816B2"/>
    <w:rsid w:val="00FB075F"/>
    <w:rsid w:val="00FB5F37"/>
    <w:rsid w:val="00FC78F0"/>
    <w:rsid w:val="00FD5F71"/>
    <w:rsid w:val="00FD66C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1FBB-81CA-41BD-A3C7-CEB603F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A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053"/>
    <w:pPr>
      <w:ind w:left="720"/>
      <w:contextualSpacing/>
    </w:pPr>
  </w:style>
  <w:style w:type="paragraph" w:customStyle="1" w:styleId="naisf">
    <w:name w:val="naisf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basedOn w:val="Normal"/>
    <w:uiPriority w:val="1"/>
    <w:qFormat/>
    <w:rsid w:val="005533E2"/>
    <w:pPr>
      <w:widowControl/>
      <w:spacing w:after="0" w:line="240" w:lineRule="auto"/>
    </w:pPr>
    <w:rPr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244C96"/>
  </w:style>
  <w:style w:type="character" w:customStyle="1" w:styleId="apple-converted-space">
    <w:name w:val="apple-converted-space"/>
    <w:basedOn w:val="DefaultParagraphFont"/>
    <w:rsid w:val="00244C96"/>
  </w:style>
  <w:style w:type="paragraph" w:customStyle="1" w:styleId="tvhtml">
    <w:name w:val="tv_html"/>
    <w:basedOn w:val="Normal"/>
    <w:rsid w:val="00244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44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F9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B170C9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6B0C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CD"/>
    <w:rPr>
      <w:rFonts w:ascii="Segoe UI" w:eastAsia="Calibri" w:hAnsi="Segoe UI" w:cs="Segoe UI"/>
      <w:sz w:val="18"/>
      <w:szCs w:val="18"/>
      <w:lang w:val="en-US"/>
    </w:rPr>
  </w:style>
  <w:style w:type="character" w:customStyle="1" w:styleId="spelle">
    <w:name w:val="spelle"/>
    <w:rsid w:val="00CF1D6C"/>
  </w:style>
  <w:style w:type="character" w:customStyle="1" w:styleId="apple-style-span">
    <w:name w:val="apple-style-span"/>
    <w:basedOn w:val="DefaultParagraphFont"/>
    <w:rsid w:val="0013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3B6C-ABCB-4281-A9D8-387CF04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8529</Words>
  <Characters>4862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"Publisko iepirkumu likums" sākotnējās ietekmes novērtējuma ziņojums (anotācija)</vt:lpstr>
    </vt:vector>
  </TitlesOfParts>
  <Company>Finanšu ministrija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"Publisko iepirkumu likums" sākotnējās ietekmes novērtējuma ziņojums (anotācija)</dc:title>
  <dc:subject>Likumprojekta anotācija</dc:subject>
  <dc:creator>Edgars Matulis</dc:creator>
  <cp:keywords/>
  <dc:description>Matulis
67095457, edgars.matulis@fm.gov.lv</dc:description>
  <cp:lastModifiedBy>Gunta Puidīte</cp:lastModifiedBy>
  <cp:revision>41</cp:revision>
  <cp:lastPrinted>2015-12-18T08:06:00Z</cp:lastPrinted>
  <dcterms:created xsi:type="dcterms:W3CDTF">2015-12-09T08:23:00Z</dcterms:created>
  <dcterms:modified xsi:type="dcterms:W3CDTF">2016-01-08T10:51:00Z</dcterms:modified>
</cp:coreProperties>
</file>