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E9" w:rsidRDefault="009A7BE9" w:rsidP="0074735D">
      <w:pPr>
        <w:pStyle w:val="Header"/>
        <w:jc w:val="center"/>
        <w:rPr>
          <w:b/>
          <w:bCs/>
          <w:sz w:val="28"/>
          <w:szCs w:val="28"/>
        </w:rPr>
      </w:pPr>
      <w:r w:rsidRPr="00931A44">
        <w:rPr>
          <w:bCs/>
          <w:sz w:val="28"/>
          <w:szCs w:val="28"/>
        </w:rPr>
        <w:t>Ministru kabineta noteikumu projekta</w:t>
      </w:r>
      <w:r w:rsidRPr="00931A44">
        <w:rPr>
          <w:b/>
          <w:bCs/>
          <w:sz w:val="28"/>
          <w:szCs w:val="28"/>
        </w:rPr>
        <w:t xml:space="preserve"> </w:t>
      </w:r>
    </w:p>
    <w:p w:rsidR="009A7BE9" w:rsidRDefault="009A7BE9" w:rsidP="0074735D">
      <w:pPr>
        <w:pStyle w:val="Header"/>
        <w:jc w:val="center"/>
        <w:rPr>
          <w:b/>
          <w:sz w:val="28"/>
          <w:szCs w:val="28"/>
        </w:rPr>
      </w:pPr>
      <w:r w:rsidRPr="00931A44">
        <w:rPr>
          <w:b/>
          <w:bCs/>
          <w:sz w:val="28"/>
          <w:szCs w:val="28"/>
        </w:rPr>
        <w:t>„</w:t>
      </w:r>
      <w:r w:rsidR="00050B12" w:rsidRPr="00931A44">
        <w:rPr>
          <w:b/>
          <w:sz w:val="28"/>
          <w:szCs w:val="28"/>
        </w:rPr>
        <w:t>Grozījums</w:t>
      </w:r>
      <w:r w:rsidRPr="00931A44">
        <w:rPr>
          <w:b/>
          <w:sz w:val="28"/>
          <w:szCs w:val="28"/>
        </w:rPr>
        <w:t xml:space="preserve"> Ministru kabineta 2010.gada 18.maija noteikumos Nr.464</w:t>
      </w:r>
      <w:r w:rsidR="00E53852" w:rsidRPr="00931A44">
        <w:rPr>
          <w:b/>
          <w:sz w:val="28"/>
          <w:szCs w:val="28"/>
        </w:rPr>
        <w:t xml:space="preserve"> </w:t>
      </w:r>
      <w:r w:rsidRPr="00931A44">
        <w:rPr>
          <w:b/>
          <w:sz w:val="28"/>
          <w:szCs w:val="28"/>
        </w:rPr>
        <w:t>„</w:t>
      </w:r>
      <w:r w:rsidRPr="00931A44">
        <w:rPr>
          <w:rStyle w:val="Strong"/>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931A44">
        <w:rPr>
          <w:b/>
          <w:sz w:val="28"/>
          <w:szCs w:val="28"/>
        </w:rPr>
        <w:t xml:space="preserve"> </w:t>
      </w:r>
      <w:r w:rsidRPr="00931A44">
        <w:rPr>
          <w:sz w:val="28"/>
          <w:szCs w:val="28"/>
        </w:rPr>
        <w:t>sākotnējā</w:t>
      </w:r>
      <w:r w:rsidR="00050B12" w:rsidRPr="00931A44">
        <w:rPr>
          <w:sz w:val="28"/>
          <w:szCs w:val="28"/>
        </w:rPr>
        <w:t>s ietekmes novērtējuma ziņojums</w:t>
      </w:r>
      <w:r w:rsidR="0074735D" w:rsidRPr="00931A44">
        <w:rPr>
          <w:sz w:val="28"/>
          <w:szCs w:val="28"/>
        </w:rPr>
        <w:t xml:space="preserve"> </w:t>
      </w:r>
      <w:r w:rsidRPr="00931A44">
        <w:rPr>
          <w:b/>
          <w:sz w:val="28"/>
          <w:szCs w:val="28"/>
        </w:rPr>
        <w:t>(anotācija)</w:t>
      </w:r>
    </w:p>
    <w:p w:rsidR="00880EE9" w:rsidRPr="00931A44" w:rsidRDefault="00880EE9" w:rsidP="0074735D">
      <w:pPr>
        <w:pStyle w:val="Header"/>
        <w:jc w:val="center"/>
        <w:rPr>
          <w:sz w:val="28"/>
          <w:szCs w:val="28"/>
        </w:rPr>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6"/>
        <w:gridCol w:w="1632"/>
        <w:gridCol w:w="6998"/>
      </w:tblGrid>
      <w:tr w:rsidR="009A7BE9" w:rsidRPr="00880EE9" w:rsidTr="00E054AC">
        <w:tc>
          <w:tcPr>
            <w:tcW w:w="5000" w:type="pct"/>
            <w:gridSpan w:val="3"/>
            <w:tcBorders>
              <w:top w:val="single" w:sz="6" w:space="0" w:color="auto"/>
              <w:left w:val="single" w:sz="6" w:space="0" w:color="auto"/>
              <w:bottom w:val="outset" w:sz="6" w:space="0" w:color="000000"/>
              <w:right w:val="single" w:sz="6" w:space="0" w:color="auto"/>
            </w:tcBorders>
            <w:vAlign w:val="center"/>
          </w:tcPr>
          <w:p w:rsidR="009A7BE9" w:rsidRPr="00931A44" w:rsidRDefault="009A7BE9" w:rsidP="0040063D">
            <w:pPr>
              <w:jc w:val="center"/>
              <w:rPr>
                <w:b/>
                <w:bCs/>
                <w:sz w:val="28"/>
                <w:szCs w:val="28"/>
              </w:rPr>
            </w:pPr>
            <w:r w:rsidRPr="00931A44">
              <w:rPr>
                <w:b/>
                <w:bCs/>
                <w:sz w:val="28"/>
                <w:szCs w:val="28"/>
              </w:rPr>
              <w:t>I. Tiesību akta projekta izstrādes nepieciešamība</w:t>
            </w:r>
          </w:p>
        </w:tc>
      </w:tr>
      <w:tr w:rsidR="009A7BE9" w:rsidRPr="00880EE9" w:rsidTr="00E054AC">
        <w:trPr>
          <w:trHeight w:val="1166"/>
        </w:trPr>
        <w:tc>
          <w:tcPr>
            <w:tcW w:w="235"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1.</w:t>
            </w:r>
          </w:p>
        </w:tc>
        <w:tc>
          <w:tcPr>
            <w:tcW w:w="901"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Pamatojums</w:t>
            </w:r>
          </w:p>
          <w:p w:rsidR="009A7BE9" w:rsidRPr="00931A44" w:rsidRDefault="009A7BE9" w:rsidP="0040063D">
            <w:pPr>
              <w:rPr>
                <w:color w:val="C00000"/>
                <w:sz w:val="28"/>
                <w:szCs w:val="28"/>
              </w:rPr>
            </w:pPr>
          </w:p>
          <w:p w:rsidR="009A7BE9" w:rsidRPr="00931A44" w:rsidRDefault="009A7BE9" w:rsidP="0040063D">
            <w:pPr>
              <w:rPr>
                <w:sz w:val="28"/>
                <w:szCs w:val="28"/>
              </w:rPr>
            </w:pPr>
          </w:p>
          <w:p w:rsidR="009A7BE9" w:rsidRPr="00931A44" w:rsidRDefault="009A7BE9" w:rsidP="0040063D">
            <w:pPr>
              <w:rPr>
                <w:sz w:val="28"/>
                <w:szCs w:val="28"/>
              </w:rPr>
            </w:pPr>
          </w:p>
        </w:tc>
        <w:tc>
          <w:tcPr>
            <w:tcW w:w="3864" w:type="pct"/>
            <w:tcBorders>
              <w:top w:val="outset" w:sz="6" w:space="0" w:color="000000"/>
              <w:left w:val="outset" w:sz="6" w:space="0" w:color="000000"/>
              <w:bottom w:val="outset" w:sz="6" w:space="0" w:color="000000"/>
              <w:right w:val="outset" w:sz="6" w:space="0" w:color="000000"/>
            </w:tcBorders>
          </w:tcPr>
          <w:p w:rsidR="0077017C" w:rsidRPr="00931A44" w:rsidRDefault="00F20513" w:rsidP="0077017C">
            <w:pPr>
              <w:pStyle w:val="naiskr"/>
              <w:ind w:right="236"/>
              <w:rPr>
                <w:sz w:val="28"/>
                <w:szCs w:val="28"/>
              </w:rPr>
            </w:pPr>
            <w:r w:rsidRPr="00931A44">
              <w:rPr>
                <w:color w:val="000000"/>
                <w:sz w:val="28"/>
                <w:szCs w:val="28"/>
              </w:rPr>
              <w:t xml:space="preserve">Vides aizsardzības un reģionālās attīstības ministrija </w:t>
            </w:r>
            <w:r w:rsidR="0077017C" w:rsidRPr="00931A44">
              <w:rPr>
                <w:color w:val="000000"/>
                <w:sz w:val="28"/>
                <w:szCs w:val="28"/>
              </w:rPr>
              <w:t xml:space="preserve">(turpmāk – VARAM) </w:t>
            </w:r>
            <w:r w:rsidRPr="00931A44">
              <w:rPr>
                <w:color w:val="000000"/>
                <w:sz w:val="28"/>
                <w:szCs w:val="28"/>
              </w:rPr>
              <w:t xml:space="preserve">ir izstrādājusi Ministru kabineta noteikumu projektu </w:t>
            </w:r>
            <w:r w:rsidRPr="00931A44">
              <w:rPr>
                <w:sz w:val="28"/>
                <w:szCs w:val="28"/>
              </w:rPr>
              <w:t xml:space="preserve">„Emisijas kvotu izsolīšanas instrumenta finansēto projektu atklāta konkursa „Siltumnīcefekta gāzu emisiju samazināšana valsts nozīmes </w:t>
            </w:r>
            <w:r w:rsidR="00EB18DF" w:rsidRPr="00931A44">
              <w:rPr>
                <w:sz w:val="28"/>
                <w:szCs w:val="28"/>
              </w:rPr>
              <w:t xml:space="preserve"> aizsargājamos </w:t>
            </w:r>
            <w:r w:rsidRPr="00931A44">
              <w:rPr>
                <w:sz w:val="28"/>
                <w:szCs w:val="28"/>
              </w:rPr>
              <w:t>arhitektūras pieminekļos”</w:t>
            </w:r>
            <w:r w:rsidR="004867AF" w:rsidRPr="00931A44">
              <w:rPr>
                <w:sz w:val="28"/>
                <w:szCs w:val="28"/>
              </w:rPr>
              <w:t xml:space="preserve"> nolikums”</w:t>
            </w:r>
            <w:r w:rsidR="00880EE9">
              <w:rPr>
                <w:sz w:val="28"/>
                <w:szCs w:val="28"/>
              </w:rPr>
              <w:t xml:space="preserve"> (turpmāk – MK noteikumu projekts)</w:t>
            </w:r>
            <w:r w:rsidRPr="00931A44">
              <w:rPr>
                <w:sz w:val="28"/>
                <w:szCs w:val="28"/>
              </w:rPr>
              <w:t>,</w:t>
            </w:r>
            <w:r w:rsidRPr="00931A44">
              <w:rPr>
                <w:color w:val="000000"/>
                <w:sz w:val="28"/>
                <w:szCs w:val="28"/>
              </w:rPr>
              <w:t xml:space="preserve"> </w:t>
            </w:r>
            <w:r w:rsidRPr="00931A44">
              <w:rPr>
                <w:sz w:val="28"/>
                <w:szCs w:val="28"/>
              </w:rPr>
              <w:t xml:space="preserve"> pamatojoties uz likuma „Par piesārņojumu” 32.</w:t>
            </w:r>
            <w:r w:rsidRPr="00931A44">
              <w:rPr>
                <w:sz w:val="28"/>
                <w:szCs w:val="28"/>
                <w:vertAlign w:val="superscript"/>
              </w:rPr>
              <w:t>2</w:t>
            </w:r>
            <w:r w:rsidRPr="00931A44">
              <w:rPr>
                <w:sz w:val="28"/>
                <w:szCs w:val="28"/>
              </w:rPr>
              <w:t xml:space="preserve"> panta 4.</w:t>
            </w:r>
            <w:r w:rsidRPr="00931A44">
              <w:rPr>
                <w:sz w:val="28"/>
                <w:szCs w:val="28"/>
                <w:vertAlign w:val="superscript"/>
              </w:rPr>
              <w:t>6</w:t>
            </w:r>
            <w:r w:rsidRPr="00931A44">
              <w:rPr>
                <w:sz w:val="28"/>
                <w:szCs w:val="28"/>
              </w:rPr>
              <w:t xml:space="preserve"> daļu. Minēta likuma 32.</w:t>
            </w:r>
            <w:r w:rsidRPr="00931A44">
              <w:rPr>
                <w:sz w:val="28"/>
                <w:szCs w:val="28"/>
                <w:vertAlign w:val="superscript"/>
              </w:rPr>
              <w:t>2</w:t>
            </w:r>
            <w:r w:rsidR="00880EE9">
              <w:rPr>
                <w:sz w:val="28"/>
                <w:szCs w:val="28"/>
                <w:vertAlign w:val="superscript"/>
              </w:rPr>
              <w:t xml:space="preserve"> </w:t>
            </w:r>
            <w:r w:rsidRPr="00931A44">
              <w:rPr>
                <w:sz w:val="28"/>
                <w:szCs w:val="28"/>
              </w:rPr>
              <w:t>panta 4</w:t>
            </w:r>
            <w:r w:rsidR="00880EE9">
              <w:rPr>
                <w:sz w:val="28"/>
                <w:szCs w:val="28"/>
              </w:rPr>
              <w:t>.</w:t>
            </w:r>
            <w:r w:rsidRPr="00931A44">
              <w:rPr>
                <w:sz w:val="28"/>
                <w:szCs w:val="28"/>
                <w:vertAlign w:val="superscript"/>
              </w:rPr>
              <w:t>6</w:t>
            </w:r>
            <w:r w:rsidRPr="00931A44">
              <w:rPr>
                <w:sz w:val="28"/>
                <w:szCs w:val="28"/>
              </w:rPr>
              <w:t xml:space="preserve"> daļa nosaka, ka izsoļu ieņēmumu izmantošanu </w:t>
            </w:r>
            <w:r w:rsidR="00880EE9">
              <w:rPr>
                <w:sz w:val="28"/>
                <w:szCs w:val="28"/>
              </w:rPr>
              <w:t>šā panta 4.</w:t>
            </w:r>
            <w:r w:rsidR="00880EE9" w:rsidRPr="00931A44">
              <w:rPr>
                <w:sz w:val="28"/>
                <w:szCs w:val="28"/>
                <w:vertAlign w:val="superscript"/>
              </w:rPr>
              <w:t>4</w:t>
            </w:r>
            <w:r w:rsidR="00880EE9">
              <w:rPr>
                <w:sz w:val="28"/>
                <w:szCs w:val="28"/>
              </w:rPr>
              <w:t xml:space="preserve"> daļas 1.un 2.punktā minētajiem mērķiem </w:t>
            </w:r>
            <w:r w:rsidRPr="00931A44">
              <w:rPr>
                <w:sz w:val="28"/>
                <w:szCs w:val="28"/>
              </w:rPr>
              <w:t>nodrošina, organizējot atklātos projektu iesniegumu konkursus. Atklāto projektu iesniegumu konkursu nolikumos nosaka projektu iesniegumu vērtēšanas kritērijus, projektu iesniegumu iesniegšanas, izskatīšanas, apstiprināšanas un finansējuma piešķiršanas kārtību, kā arī projektu īstenošanas, pārskatu iesniegšanas un pārbaudes kārtību. Lai nodrošinātu klimata mērķu sasniegšanu 2020. - 2030. gadam, ir nepieciešams īstenot aktivitātes saistībā ar emisiju samazināšanu, piemēram, energoefe</w:t>
            </w:r>
            <w:r w:rsidR="0077017C" w:rsidRPr="00931A44">
              <w:rPr>
                <w:sz w:val="28"/>
                <w:szCs w:val="28"/>
              </w:rPr>
              <w:t>ktivitātes pasākumus.</w:t>
            </w:r>
          </w:p>
          <w:p w:rsidR="009A7BE9" w:rsidRPr="00931A44" w:rsidRDefault="00880EE9" w:rsidP="00880EE9">
            <w:pPr>
              <w:pStyle w:val="naiskr"/>
              <w:ind w:right="236"/>
              <w:rPr>
                <w:bCs/>
                <w:sz w:val="28"/>
                <w:szCs w:val="28"/>
              </w:rPr>
            </w:pPr>
            <w:r>
              <w:rPr>
                <w:color w:val="000000"/>
                <w:sz w:val="28"/>
                <w:szCs w:val="28"/>
              </w:rPr>
              <w:t>Ņemot vērā VARAM izstrādāto MK noteikumu projektu, n</w:t>
            </w:r>
            <w:r w:rsidR="0077017C" w:rsidRPr="00931A44">
              <w:rPr>
                <w:color w:val="000000"/>
                <w:sz w:val="28"/>
                <w:szCs w:val="28"/>
              </w:rPr>
              <w:t>epieciešams izstrādāt</w:t>
            </w:r>
            <w:r>
              <w:rPr>
                <w:color w:val="000000"/>
                <w:sz w:val="28"/>
                <w:szCs w:val="28"/>
              </w:rPr>
              <w:t xml:space="preserve"> arī</w:t>
            </w:r>
            <w:r w:rsidR="0077017C" w:rsidRPr="00931A44">
              <w:rPr>
                <w:color w:val="000000"/>
                <w:sz w:val="28"/>
                <w:szCs w:val="28"/>
              </w:rPr>
              <w:t xml:space="preserve"> Ministru kabineta noteikumu projektu </w:t>
            </w:r>
            <w:r w:rsidR="009A7BE9" w:rsidRPr="00931A44">
              <w:rPr>
                <w:bCs/>
                <w:sz w:val="28"/>
                <w:szCs w:val="28"/>
              </w:rPr>
              <w:t>„</w:t>
            </w:r>
            <w:r w:rsidR="0077017C" w:rsidRPr="00931A44">
              <w:rPr>
                <w:sz w:val="28"/>
                <w:szCs w:val="28"/>
              </w:rPr>
              <w:t>Grozījums</w:t>
            </w:r>
            <w:r w:rsidR="009A7BE9" w:rsidRPr="00931A44">
              <w:rPr>
                <w:sz w:val="28"/>
                <w:szCs w:val="28"/>
              </w:rPr>
              <w:t xml:space="preserve"> Ministru kabineta 2010.gada 18.maija noteikumos Nr.464 „</w:t>
            </w:r>
            <w:r w:rsidR="009A7BE9" w:rsidRPr="00931A44">
              <w:rPr>
                <w:rStyle w:val="Strong"/>
                <w:b w:val="0"/>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w:t>
            </w:r>
            <w:r w:rsidR="00F20513" w:rsidRPr="00931A44">
              <w:rPr>
                <w:rStyle w:val="Strong"/>
                <w:b w:val="0"/>
                <w:sz w:val="28"/>
                <w:szCs w:val="28"/>
              </w:rPr>
              <w:t xml:space="preserve">jektu un pasākumu īstenošanai”” </w:t>
            </w:r>
            <w:r w:rsidR="009A7BE9" w:rsidRPr="00931A44">
              <w:rPr>
                <w:rStyle w:val="Strong"/>
                <w:b w:val="0"/>
                <w:sz w:val="28"/>
                <w:szCs w:val="28"/>
              </w:rPr>
              <w:t>(turpmāk -  noteikumu projekts)</w:t>
            </w:r>
            <w:r>
              <w:rPr>
                <w:rStyle w:val="Strong"/>
                <w:b w:val="0"/>
                <w:sz w:val="28"/>
                <w:szCs w:val="28"/>
              </w:rPr>
              <w:t>.</w:t>
            </w:r>
          </w:p>
        </w:tc>
      </w:tr>
      <w:tr w:rsidR="009A7BE9" w:rsidRPr="00880EE9" w:rsidTr="00E054AC">
        <w:trPr>
          <w:trHeight w:val="381"/>
        </w:trPr>
        <w:tc>
          <w:tcPr>
            <w:tcW w:w="235"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2.</w:t>
            </w:r>
          </w:p>
        </w:tc>
        <w:tc>
          <w:tcPr>
            <w:tcW w:w="901"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 xml:space="preserve">Pašreizējā situācija un problēmas, kuru risināšanai </w:t>
            </w:r>
            <w:r w:rsidRPr="00931A44">
              <w:rPr>
                <w:sz w:val="28"/>
                <w:szCs w:val="28"/>
              </w:rPr>
              <w:lastRenderedPageBreak/>
              <w:t>tiesību akta projekts izstrādāts, tiesiskā regulējuma mērķis un būtība</w:t>
            </w:r>
          </w:p>
        </w:tc>
        <w:tc>
          <w:tcPr>
            <w:tcW w:w="3864" w:type="pct"/>
            <w:tcBorders>
              <w:top w:val="outset" w:sz="6" w:space="0" w:color="000000"/>
              <w:left w:val="outset" w:sz="6" w:space="0" w:color="000000"/>
              <w:bottom w:val="outset" w:sz="6" w:space="0" w:color="000000"/>
              <w:right w:val="outset" w:sz="6" w:space="0" w:color="000000"/>
            </w:tcBorders>
          </w:tcPr>
          <w:p w:rsidR="0077017C" w:rsidRPr="00931A44" w:rsidRDefault="0077017C" w:rsidP="00F20513">
            <w:pPr>
              <w:jc w:val="both"/>
              <w:rPr>
                <w:color w:val="000000"/>
                <w:sz w:val="28"/>
                <w:szCs w:val="28"/>
              </w:rPr>
            </w:pPr>
            <w:r w:rsidRPr="00931A44">
              <w:rPr>
                <w:sz w:val="28"/>
                <w:szCs w:val="28"/>
              </w:rPr>
              <w:lastRenderedPageBreak/>
              <w:t xml:space="preserve">VARAM </w:t>
            </w:r>
            <w:r w:rsidR="00880EE9">
              <w:rPr>
                <w:sz w:val="28"/>
                <w:szCs w:val="28"/>
              </w:rPr>
              <w:t>MK</w:t>
            </w:r>
            <w:r w:rsidR="00F20513" w:rsidRPr="00931A44">
              <w:rPr>
                <w:sz w:val="28"/>
                <w:szCs w:val="28"/>
              </w:rPr>
              <w:t xml:space="preserve"> noteikumu projekts izs</w:t>
            </w:r>
            <w:r w:rsidR="00880EE9">
              <w:rPr>
                <w:sz w:val="28"/>
                <w:szCs w:val="28"/>
              </w:rPr>
              <w:t>ludināts</w:t>
            </w:r>
            <w:r w:rsidR="00F20513" w:rsidRPr="00931A44">
              <w:rPr>
                <w:sz w:val="28"/>
                <w:szCs w:val="28"/>
              </w:rPr>
              <w:t xml:space="preserve"> </w:t>
            </w:r>
            <w:r w:rsidR="00880EE9">
              <w:rPr>
                <w:sz w:val="28"/>
                <w:szCs w:val="28"/>
              </w:rPr>
              <w:t>V</w:t>
            </w:r>
            <w:r w:rsidR="00F20513" w:rsidRPr="00931A44">
              <w:rPr>
                <w:sz w:val="28"/>
                <w:szCs w:val="28"/>
              </w:rPr>
              <w:t>alsts sekretāru 2015.gada 13.aug</w:t>
            </w:r>
            <w:r w:rsidR="00880EE9">
              <w:rPr>
                <w:sz w:val="28"/>
                <w:szCs w:val="28"/>
              </w:rPr>
              <w:t>u</w:t>
            </w:r>
            <w:r w:rsidR="00F20513" w:rsidRPr="00931A44">
              <w:rPr>
                <w:sz w:val="28"/>
                <w:szCs w:val="28"/>
              </w:rPr>
              <w:t>sta sanāksm</w:t>
            </w:r>
            <w:r w:rsidR="00880EE9">
              <w:rPr>
                <w:sz w:val="28"/>
                <w:szCs w:val="28"/>
              </w:rPr>
              <w:t xml:space="preserve">ē </w:t>
            </w:r>
            <w:r w:rsidR="00F20513" w:rsidRPr="00931A44">
              <w:rPr>
                <w:sz w:val="28"/>
                <w:szCs w:val="28"/>
              </w:rPr>
              <w:t>(protokol</w:t>
            </w:r>
            <w:r w:rsidR="00880EE9">
              <w:rPr>
                <w:sz w:val="28"/>
                <w:szCs w:val="28"/>
              </w:rPr>
              <w:t>a</w:t>
            </w:r>
            <w:r w:rsidR="00F20513" w:rsidRPr="00931A44">
              <w:rPr>
                <w:sz w:val="28"/>
                <w:szCs w:val="28"/>
              </w:rPr>
              <w:t xml:space="preserve"> Nr.31 10.</w:t>
            </w:r>
            <w:r w:rsidR="00880EE9">
              <w:rPr>
                <w:sz w:val="28"/>
                <w:szCs w:val="28"/>
              </w:rPr>
              <w:t>§</w:t>
            </w:r>
            <w:r w:rsidR="00F20513" w:rsidRPr="00931A44">
              <w:rPr>
                <w:sz w:val="28"/>
                <w:szCs w:val="28"/>
              </w:rPr>
              <w:t xml:space="preserve">, VSS-859). Minētā </w:t>
            </w:r>
            <w:r w:rsidR="00880EE9">
              <w:rPr>
                <w:sz w:val="28"/>
                <w:szCs w:val="28"/>
              </w:rPr>
              <w:t xml:space="preserve">MK </w:t>
            </w:r>
            <w:r w:rsidR="00BA0CF6">
              <w:rPr>
                <w:sz w:val="28"/>
                <w:szCs w:val="28"/>
              </w:rPr>
              <w:t>noteikumu projekta 83</w:t>
            </w:r>
            <w:r w:rsidR="00F20513" w:rsidRPr="00931A44">
              <w:rPr>
                <w:sz w:val="28"/>
                <w:szCs w:val="28"/>
              </w:rPr>
              <w:t xml:space="preserve">.punkts nosaka, </w:t>
            </w:r>
            <w:r w:rsidR="00F20513" w:rsidRPr="00931A44">
              <w:rPr>
                <w:color w:val="000000"/>
                <w:sz w:val="28"/>
                <w:szCs w:val="28"/>
              </w:rPr>
              <w:t xml:space="preserve">ja finansējuma saņēmējs ir valsts budžeta daļēji finansēta atvasināta publiska persona, kas ir valsts dibināta augstskola, </w:t>
            </w:r>
            <w:r w:rsidR="00F20513" w:rsidRPr="00931A44">
              <w:rPr>
                <w:color w:val="000000"/>
                <w:sz w:val="28"/>
                <w:szCs w:val="28"/>
              </w:rPr>
              <w:lastRenderedPageBreak/>
              <w:t>tad neattiecināmās izmaksas, kas nav saistītas ar ēkas energoefektivitātes paaugstināšanu, bet nepieciešamas, lai nodrošinātu</w:t>
            </w:r>
            <w:r w:rsidRPr="00931A44">
              <w:rPr>
                <w:color w:val="000000"/>
                <w:sz w:val="28"/>
                <w:szCs w:val="28"/>
              </w:rPr>
              <w:t xml:space="preserve"> ēkas sākotnējo arhitektonisko de</w:t>
            </w:r>
            <w:r w:rsidR="00F20513" w:rsidRPr="00931A44">
              <w:rPr>
                <w:color w:val="000000"/>
                <w:sz w:val="28"/>
                <w:szCs w:val="28"/>
              </w:rPr>
              <w:t>taļu vizuālo un tehnisko stāvokli, nodrošina no valsts budžeta līdzekļiem.</w:t>
            </w:r>
          </w:p>
          <w:p w:rsidR="00A81A1D" w:rsidRDefault="0077017C" w:rsidP="009019FA">
            <w:pPr>
              <w:jc w:val="both"/>
              <w:rPr>
                <w:sz w:val="28"/>
                <w:szCs w:val="28"/>
              </w:rPr>
            </w:pPr>
            <w:r w:rsidRPr="00931A44">
              <w:rPr>
                <w:color w:val="000000"/>
                <w:sz w:val="28"/>
                <w:szCs w:val="28"/>
              </w:rPr>
              <w:t xml:space="preserve">Savukārt, </w:t>
            </w:r>
            <w:r w:rsidRPr="00931A44">
              <w:rPr>
                <w:sz w:val="28"/>
                <w:szCs w:val="28"/>
              </w:rPr>
              <w:t>Ministru kabineta 2010.gada 18.maija noteikumu Nr.464 „</w:t>
            </w:r>
            <w:r w:rsidRPr="00931A44">
              <w:rPr>
                <w:rStyle w:val="Strong"/>
                <w:b w:val="0"/>
                <w:sz w:val="28"/>
                <w:szCs w:val="28"/>
              </w:rPr>
              <w:t xml:space="preserve">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3.punkts paredz, ka </w:t>
            </w:r>
            <w:r w:rsidRPr="00931A44">
              <w:rPr>
                <w:sz w:val="28"/>
                <w:szCs w:val="28"/>
              </w:rPr>
              <w:t xml:space="preserve">no 80.00.00 programmas līdzekļiem var piešķirt līdzekļus budžeta iestādēm, Eiropas Savienības politiku instrumentu un pārējās ārvalstu finanšu palīdzības projektu neattiecināmo izmaksu segšanai tikai tajos gadījumos un tādā apmērā, kāds noteikts normatīvajos aktos vai </w:t>
            </w:r>
            <w:proofErr w:type="spellStart"/>
            <w:r w:rsidRPr="00931A44">
              <w:rPr>
                <w:sz w:val="28"/>
                <w:szCs w:val="28"/>
              </w:rPr>
              <w:t>donorvalsts</w:t>
            </w:r>
            <w:proofErr w:type="spellEnd"/>
            <w:r w:rsidRPr="00931A44">
              <w:rPr>
                <w:sz w:val="28"/>
                <w:szCs w:val="28"/>
              </w:rPr>
              <w:t xml:space="preserve"> apstiprinātajos projekta nosacījumos.</w:t>
            </w:r>
            <w:r w:rsidRPr="00931A44">
              <w:rPr>
                <w:color w:val="000000"/>
                <w:sz w:val="28"/>
                <w:szCs w:val="28"/>
              </w:rPr>
              <w:t xml:space="preserve"> </w:t>
            </w:r>
            <w:r w:rsidR="00F77749" w:rsidRPr="00931A44">
              <w:rPr>
                <w:color w:val="000000"/>
                <w:sz w:val="28"/>
                <w:szCs w:val="28"/>
              </w:rPr>
              <w:t xml:space="preserve"> </w:t>
            </w:r>
            <w:r w:rsidR="00F77749" w:rsidRPr="00931A44">
              <w:rPr>
                <w:sz w:val="28"/>
                <w:szCs w:val="28"/>
              </w:rPr>
              <w:t xml:space="preserve">Atbilstoši Likumam par budžetu un finanšu vadību </w:t>
            </w:r>
            <w:r w:rsidR="00F77749" w:rsidRPr="00931A44">
              <w:rPr>
                <w:bCs/>
                <w:sz w:val="28"/>
                <w:szCs w:val="28"/>
              </w:rPr>
              <w:t>budžeta iestāde</w:t>
            </w:r>
            <w:r w:rsidR="00F77749" w:rsidRPr="00931A44">
              <w:rPr>
                <w:sz w:val="28"/>
                <w:szCs w:val="28"/>
              </w:rPr>
              <w:t xml:space="preserve"> </w:t>
            </w:r>
            <w:r w:rsidR="00880EE9">
              <w:rPr>
                <w:sz w:val="28"/>
                <w:szCs w:val="28"/>
              </w:rPr>
              <w:t xml:space="preserve">ir </w:t>
            </w:r>
            <w:r w:rsidR="00F77749" w:rsidRPr="00931A44">
              <w:rPr>
                <w:sz w:val="28"/>
                <w:szCs w:val="28"/>
              </w:rPr>
              <w:t xml:space="preserve"> valsts vai pašvaldības iestāde, atvasināta publiska persona, kuru pilnīgi finansē no valsts vai pašvaldības budžet</w:t>
            </w:r>
            <w:r w:rsidR="00A81A1D">
              <w:rPr>
                <w:sz w:val="28"/>
                <w:szCs w:val="28"/>
              </w:rPr>
              <w:t>a, kā arī pašvaldības aģentūra.</w:t>
            </w:r>
          </w:p>
          <w:p w:rsidR="009019FA" w:rsidRPr="009019FA" w:rsidRDefault="00F77749" w:rsidP="009019FA">
            <w:pPr>
              <w:jc w:val="both"/>
              <w:rPr>
                <w:sz w:val="28"/>
                <w:szCs w:val="28"/>
              </w:rPr>
            </w:pPr>
            <w:r w:rsidRPr="00931A44">
              <w:rPr>
                <w:sz w:val="28"/>
                <w:szCs w:val="28"/>
              </w:rPr>
              <w:t>Tādējādi ir nepieciešams papildināt Ministru kabineta 2010.gada 18.maija noteikumus Nr.464 „</w:t>
            </w:r>
            <w:r w:rsidRPr="00931A44">
              <w:rPr>
                <w:rStyle w:val="Strong"/>
                <w:b w:val="0"/>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931A44">
              <w:rPr>
                <w:sz w:val="28"/>
                <w:szCs w:val="28"/>
              </w:rPr>
              <w:t xml:space="preserve"> ar </w:t>
            </w:r>
            <w:r w:rsidR="00880EE9">
              <w:rPr>
                <w:sz w:val="28"/>
                <w:szCs w:val="28"/>
              </w:rPr>
              <w:t xml:space="preserve">jaunu </w:t>
            </w:r>
            <w:r w:rsidRPr="00931A44">
              <w:rPr>
                <w:sz w:val="28"/>
                <w:szCs w:val="28"/>
              </w:rPr>
              <w:t>3.</w:t>
            </w:r>
            <w:r w:rsidRPr="00931A44">
              <w:rPr>
                <w:sz w:val="28"/>
                <w:szCs w:val="28"/>
                <w:vertAlign w:val="superscript"/>
              </w:rPr>
              <w:t>3</w:t>
            </w:r>
            <w:r w:rsidRPr="00931A44">
              <w:rPr>
                <w:sz w:val="28"/>
                <w:szCs w:val="28"/>
              </w:rPr>
              <w:t>punktu, nosakot, ka no 80.00.00 programmas līdzekļiem</w:t>
            </w:r>
            <w:r w:rsidRPr="00931A44">
              <w:rPr>
                <w:sz w:val="28"/>
                <w:szCs w:val="28"/>
                <w:vertAlign w:val="superscript"/>
              </w:rPr>
              <w:t xml:space="preserve"> </w:t>
            </w:r>
            <w:r w:rsidRPr="00931A44">
              <w:rPr>
                <w:sz w:val="28"/>
                <w:szCs w:val="28"/>
              </w:rPr>
              <w:t xml:space="preserve">var piešķirt līdzekļus </w:t>
            </w:r>
            <w:r w:rsidR="00880EE9">
              <w:rPr>
                <w:sz w:val="28"/>
                <w:szCs w:val="28"/>
              </w:rPr>
              <w:t xml:space="preserve">no </w:t>
            </w:r>
            <w:r w:rsidRPr="00931A44">
              <w:rPr>
                <w:color w:val="000000"/>
                <w:sz w:val="28"/>
                <w:szCs w:val="28"/>
              </w:rPr>
              <w:t>valsts budžeta daļēji finansētai atvasinātai publiskai personai, kas ir valsts dibināta augstskola,</w:t>
            </w:r>
            <w:r w:rsidR="00EB18DF">
              <w:rPr>
                <w:bCs/>
                <w:sz w:val="28"/>
                <w:szCs w:val="28"/>
              </w:rPr>
              <w:t xml:space="preserve"> E</w:t>
            </w:r>
            <w:r w:rsidRPr="00931A44">
              <w:rPr>
                <w:bCs/>
                <w:sz w:val="28"/>
                <w:szCs w:val="28"/>
              </w:rPr>
              <w:t>misijas kvotu i</w:t>
            </w:r>
            <w:r w:rsidR="00EB18DF">
              <w:rPr>
                <w:bCs/>
                <w:sz w:val="28"/>
                <w:szCs w:val="28"/>
              </w:rPr>
              <w:t xml:space="preserve">zsolīšanas instrumenta ietvaros īstenotā projekta neattiecināmo izmaksu segšanai, </w:t>
            </w:r>
            <w:r w:rsidRPr="00931A44">
              <w:rPr>
                <w:sz w:val="28"/>
                <w:szCs w:val="28"/>
              </w:rPr>
              <w:t>kas nav saistītas ar ēkas energoefektivitātes paaugstināšanu, bet nepieciešamas, lai nodrošinātu ēkas sākotnējo arhitektonisko detaļ</w:t>
            </w:r>
            <w:r w:rsidR="0033476E" w:rsidRPr="00931A44">
              <w:rPr>
                <w:sz w:val="28"/>
                <w:szCs w:val="28"/>
              </w:rPr>
              <w:t xml:space="preserve">u vizuālo un tehnisko stāvokli. </w:t>
            </w:r>
            <w:r w:rsidR="009019FA">
              <w:rPr>
                <w:sz w:val="28"/>
                <w:szCs w:val="28"/>
              </w:rPr>
              <w:t>Nepieciešams arī atrunāt noteikumos</w:t>
            </w:r>
            <w:r w:rsidR="009019FA" w:rsidRPr="009019FA">
              <w:rPr>
                <w:sz w:val="28"/>
                <w:szCs w:val="28"/>
              </w:rPr>
              <w:t>,  j</w:t>
            </w:r>
            <w:r w:rsidR="009019FA" w:rsidRPr="009019FA">
              <w:rPr>
                <w:sz w:val="28"/>
                <w:szCs w:val="28"/>
              </w:rPr>
              <w:t>a valsts budžeta iestāde vai no valsts budžeta daļēji finansēta atvasināta publiska persona, kas ir valsts dibināta augstskola, īstenotā projekta infrastruktūrā (ēkā) veic saimniecisko darbību un kuram sniedzot atbalstu šī konkursa ietvaros, tas būtu kvalificējams kā komercdarbības atbalsts, tad finansējums šī projekta attiecināmo izmaksu un</w:t>
            </w:r>
            <w:r w:rsidR="009019FA" w:rsidRPr="009019FA">
              <w:rPr>
                <w:bCs/>
                <w:sz w:val="28"/>
                <w:szCs w:val="28"/>
              </w:rPr>
              <w:t xml:space="preserve"> neattiecināmo izmaksu segšanai ir jānodrošina no privātiem līdzekļiem (līdzekļiem, kuri ir brīvi no valsts atbalsta, proti, līdzekļi, kas </w:t>
            </w:r>
            <w:r w:rsidR="009019FA" w:rsidRPr="009019FA">
              <w:rPr>
                <w:bCs/>
                <w:sz w:val="28"/>
                <w:szCs w:val="28"/>
              </w:rPr>
              <w:lastRenderedPageBreak/>
              <w:t xml:space="preserve">iegūti finansējuma saņēmēja īpašumā, darbojoties normālos tirgus apstākļos). Projektos, kuros infrastruktūrā (ēkā) tiek veikta gan saimnieciskā darbība, kas kvalificējas kā komercdarbības atbalsts, gan tāda darbība, kas nekvalificējas kā komercdarbības atbalsts, </w:t>
            </w:r>
            <w:r w:rsidR="009019FA" w:rsidRPr="009019FA">
              <w:rPr>
                <w:sz w:val="28"/>
                <w:szCs w:val="28"/>
              </w:rPr>
              <w:t>izmaksas attiecina atbilstoši konkrētās projekta daļas proporcijai.</w:t>
            </w:r>
          </w:p>
          <w:p w:rsidR="00262194" w:rsidRPr="00931A44" w:rsidRDefault="0033476E" w:rsidP="00EB18DF">
            <w:pPr>
              <w:tabs>
                <w:tab w:val="center" w:pos="4153"/>
                <w:tab w:val="right" w:pos="8306"/>
              </w:tabs>
              <w:jc w:val="both"/>
              <w:rPr>
                <w:sz w:val="28"/>
                <w:szCs w:val="28"/>
              </w:rPr>
            </w:pPr>
            <w:r w:rsidRPr="00931A44">
              <w:rPr>
                <w:sz w:val="28"/>
                <w:szCs w:val="28"/>
              </w:rPr>
              <w:t xml:space="preserve">Minētais grozījums ir nepieciešams, lai saskaņotu VARAM </w:t>
            </w:r>
            <w:r w:rsidR="00880EE9">
              <w:rPr>
                <w:sz w:val="28"/>
                <w:szCs w:val="28"/>
              </w:rPr>
              <w:t>MK</w:t>
            </w:r>
            <w:r w:rsidRPr="00931A44">
              <w:rPr>
                <w:sz w:val="28"/>
                <w:szCs w:val="28"/>
              </w:rPr>
              <w:t xml:space="preserve"> noteikumu projekta </w:t>
            </w:r>
            <w:r w:rsidR="004867AF" w:rsidRPr="00931A44">
              <w:rPr>
                <w:sz w:val="28"/>
                <w:szCs w:val="28"/>
              </w:rPr>
              <w:t xml:space="preserve"> </w:t>
            </w:r>
            <w:r w:rsidR="00EB18DF">
              <w:rPr>
                <w:sz w:val="28"/>
                <w:szCs w:val="28"/>
              </w:rPr>
              <w:t xml:space="preserve">normas </w:t>
            </w:r>
            <w:r w:rsidRPr="00931A44">
              <w:rPr>
                <w:sz w:val="28"/>
                <w:szCs w:val="28"/>
              </w:rPr>
              <w:t>ar Ministru kabineta 2010.gada 18.maija noteikumu Nr.464 „</w:t>
            </w:r>
            <w:r w:rsidRPr="00931A44">
              <w:rPr>
                <w:rStyle w:val="Strong"/>
                <w:b w:val="0"/>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normām un projektu iesniedzēji varētu saņemt nepieciešamo finansējumu no 80.00.00 programmas līdzekļiem</w:t>
            </w:r>
            <w:r w:rsidRPr="00931A44">
              <w:rPr>
                <w:sz w:val="28"/>
                <w:szCs w:val="28"/>
              </w:rPr>
              <w:t xml:space="preserve"> emisijas kvotu izsolīšanas instrumenta </w:t>
            </w:r>
            <w:r w:rsidR="00EB18DF">
              <w:rPr>
                <w:sz w:val="28"/>
                <w:szCs w:val="28"/>
              </w:rPr>
              <w:t xml:space="preserve">ietvaros īstenojamam </w:t>
            </w:r>
            <w:r w:rsidRPr="00931A44">
              <w:rPr>
                <w:sz w:val="28"/>
                <w:szCs w:val="28"/>
              </w:rPr>
              <w:t>projekta</w:t>
            </w:r>
            <w:r w:rsidR="00EB18DF">
              <w:rPr>
                <w:sz w:val="28"/>
                <w:szCs w:val="28"/>
              </w:rPr>
              <w:t>m</w:t>
            </w:r>
            <w:r w:rsidRPr="00931A44">
              <w:rPr>
                <w:rStyle w:val="Strong"/>
                <w:b w:val="0"/>
                <w:sz w:val="28"/>
                <w:szCs w:val="28"/>
              </w:rPr>
              <w:t>.</w:t>
            </w:r>
            <w:r w:rsidRPr="00931A44">
              <w:rPr>
                <w:sz w:val="28"/>
                <w:szCs w:val="28"/>
              </w:rPr>
              <w:t xml:space="preserve">   </w:t>
            </w:r>
          </w:p>
        </w:tc>
      </w:tr>
      <w:tr w:rsidR="009A7BE9" w:rsidRPr="00880EE9" w:rsidTr="00E054AC">
        <w:tc>
          <w:tcPr>
            <w:tcW w:w="235"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lastRenderedPageBreak/>
              <w:t>3.</w:t>
            </w:r>
          </w:p>
        </w:tc>
        <w:tc>
          <w:tcPr>
            <w:tcW w:w="901"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Projekta izstrādē iesaistītās institūcijas</w:t>
            </w:r>
          </w:p>
        </w:tc>
        <w:tc>
          <w:tcPr>
            <w:tcW w:w="3864" w:type="pct"/>
            <w:tcBorders>
              <w:top w:val="outset" w:sz="6" w:space="0" w:color="000000"/>
              <w:left w:val="outset" w:sz="6" w:space="0" w:color="000000"/>
              <w:bottom w:val="outset" w:sz="6" w:space="0" w:color="000000"/>
              <w:right w:val="outset" w:sz="6" w:space="0" w:color="000000"/>
            </w:tcBorders>
          </w:tcPr>
          <w:p w:rsidR="0074735D" w:rsidRPr="00931A44" w:rsidRDefault="00880EE9" w:rsidP="0074735D">
            <w:pPr>
              <w:rPr>
                <w:color w:val="1F497D"/>
                <w:sz w:val="28"/>
                <w:szCs w:val="28"/>
              </w:rPr>
            </w:pPr>
            <w:r>
              <w:rPr>
                <w:sz w:val="28"/>
                <w:szCs w:val="28"/>
              </w:rPr>
              <w:t>Finanšu ministrija.</w:t>
            </w:r>
          </w:p>
          <w:p w:rsidR="009A7BE9" w:rsidRPr="00931A44" w:rsidRDefault="009A7BE9" w:rsidP="005F2D9F">
            <w:pPr>
              <w:ind w:left="134"/>
              <w:rPr>
                <w:sz w:val="28"/>
                <w:szCs w:val="28"/>
              </w:rPr>
            </w:pPr>
          </w:p>
        </w:tc>
      </w:tr>
      <w:tr w:rsidR="009A7BE9" w:rsidRPr="00880EE9" w:rsidTr="00E054AC">
        <w:tc>
          <w:tcPr>
            <w:tcW w:w="235"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4.</w:t>
            </w:r>
          </w:p>
        </w:tc>
        <w:tc>
          <w:tcPr>
            <w:tcW w:w="901" w:type="pct"/>
            <w:tcBorders>
              <w:top w:val="outset" w:sz="6" w:space="0" w:color="000000"/>
              <w:left w:val="outset" w:sz="6" w:space="0" w:color="000000"/>
              <w:bottom w:val="outset" w:sz="6" w:space="0" w:color="000000"/>
              <w:right w:val="outset" w:sz="6" w:space="0" w:color="000000"/>
            </w:tcBorders>
          </w:tcPr>
          <w:p w:rsidR="009A7BE9" w:rsidRPr="00931A44" w:rsidRDefault="009A7BE9" w:rsidP="0040063D">
            <w:pPr>
              <w:rPr>
                <w:sz w:val="28"/>
                <w:szCs w:val="28"/>
              </w:rPr>
            </w:pPr>
            <w:r w:rsidRPr="00931A44">
              <w:rPr>
                <w:sz w:val="28"/>
                <w:szCs w:val="28"/>
              </w:rPr>
              <w:t>Cita informācija</w:t>
            </w:r>
          </w:p>
        </w:tc>
        <w:tc>
          <w:tcPr>
            <w:tcW w:w="3864" w:type="pct"/>
            <w:tcBorders>
              <w:top w:val="outset" w:sz="6" w:space="0" w:color="000000"/>
              <w:left w:val="outset" w:sz="6" w:space="0" w:color="000000"/>
              <w:bottom w:val="outset" w:sz="6" w:space="0" w:color="000000"/>
              <w:right w:val="outset" w:sz="6" w:space="0" w:color="000000"/>
            </w:tcBorders>
          </w:tcPr>
          <w:p w:rsidR="009A7BE9" w:rsidRPr="00931A44" w:rsidRDefault="007C3239" w:rsidP="0074735D">
            <w:pPr>
              <w:ind w:right="141"/>
              <w:jc w:val="both"/>
              <w:rPr>
                <w:sz w:val="28"/>
                <w:szCs w:val="28"/>
              </w:rPr>
            </w:pPr>
            <w:r w:rsidRPr="00931A44">
              <w:rPr>
                <w:sz w:val="28"/>
                <w:szCs w:val="28"/>
              </w:rPr>
              <w:t>Nav</w:t>
            </w:r>
            <w:r>
              <w:rPr>
                <w:sz w:val="28"/>
                <w:szCs w:val="28"/>
              </w:rPr>
              <w:t>.</w:t>
            </w:r>
          </w:p>
        </w:tc>
      </w:tr>
    </w:tbl>
    <w:tbl>
      <w:tblPr>
        <w:tblW w:w="8931"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3260"/>
        <w:gridCol w:w="5245"/>
      </w:tblGrid>
      <w:tr w:rsidR="0074735D" w:rsidRPr="00880EE9" w:rsidTr="0074735D">
        <w:trPr>
          <w:tblCellSpacing w:w="0" w:type="dxa"/>
        </w:trPr>
        <w:tc>
          <w:tcPr>
            <w:tcW w:w="8931" w:type="dxa"/>
            <w:gridSpan w:val="3"/>
            <w:tcBorders>
              <w:top w:val="outset" w:sz="6" w:space="0" w:color="auto"/>
              <w:left w:val="outset" w:sz="6" w:space="0" w:color="auto"/>
              <w:bottom w:val="outset" w:sz="6" w:space="0" w:color="auto"/>
              <w:right w:val="outset" w:sz="6" w:space="0" w:color="auto"/>
            </w:tcBorders>
            <w:vAlign w:val="center"/>
            <w:hideMark/>
          </w:tcPr>
          <w:p w:rsidR="0074735D" w:rsidRPr="00931A44" w:rsidRDefault="0074735D" w:rsidP="0074735D">
            <w:pPr>
              <w:spacing w:before="100" w:beforeAutospacing="1" w:after="100" w:afterAutospacing="1"/>
              <w:jc w:val="center"/>
              <w:rPr>
                <w:b/>
                <w:sz w:val="28"/>
                <w:szCs w:val="28"/>
              </w:rPr>
            </w:pPr>
            <w:r w:rsidRPr="00931A44">
              <w:rPr>
                <w:b/>
                <w:sz w:val="28"/>
                <w:szCs w:val="28"/>
              </w:rPr>
              <w:t xml:space="preserve">II. </w:t>
            </w:r>
            <w:r w:rsidRPr="00931A44">
              <w:rPr>
                <w:b/>
                <w:bCs/>
                <w:sz w:val="28"/>
                <w:szCs w:val="28"/>
              </w:rPr>
              <w:t>Tiesību akta projekta ietekme uz sabiedrību, tautsaimniecības attīstību un administratīvo slogu</w:t>
            </w:r>
          </w:p>
        </w:tc>
      </w:tr>
      <w:tr w:rsidR="0074735D" w:rsidRPr="00880EE9" w:rsidTr="0074735D">
        <w:trPr>
          <w:trHeight w:val="2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1.</w:t>
            </w:r>
          </w:p>
        </w:tc>
        <w:tc>
          <w:tcPr>
            <w:tcW w:w="3260"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xml:space="preserve"> Sabiedrības </w:t>
            </w:r>
            <w:proofErr w:type="spellStart"/>
            <w:r w:rsidRPr="00931A44">
              <w:rPr>
                <w:sz w:val="28"/>
                <w:szCs w:val="28"/>
              </w:rPr>
              <w:t>mērķgrupas</w:t>
            </w:r>
            <w:proofErr w:type="spellEnd"/>
            <w:r w:rsidRPr="00931A44">
              <w:rPr>
                <w:sz w:val="28"/>
                <w:szCs w:val="28"/>
              </w:rPr>
              <w:t>, kuras tiesiskais regulējums ietekmē vai varētu ietekmēt</w:t>
            </w:r>
          </w:p>
        </w:tc>
        <w:tc>
          <w:tcPr>
            <w:tcW w:w="5245"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jc w:val="both"/>
              <w:rPr>
                <w:sz w:val="28"/>
                <w:szCs w:val="28"/>
              </w:rPr>
            </w:pPr>
            <w:r w:rsidRPr="00931A44">
              <w:rPr>
                <w:sz w:val="28"/>
                <w:szCs w:val="28"/>
              </w:rPr>
              <w:t xml:space="preserve">Ministriju un </w:t>
            </w:r>
            <w:r w:rsidRPr="00931A44">
              <w:rPr>
                <w:color w:val="000000"/>
                <w:sz w:val="28"/>
                <w:szCs w:val="28"/>
              </w:rPr>
              <w:t>valsts budžeta daļēji finansētu atvasinātu publisku personu, kas ir valsts dibināta augstskola, amatpersonas (darbinieki).</w:t>
            </w:r>
          </w:p>
          <w:p w:rsidR="0074735D" w:rsidRPr="00931A44" w:rsidRDefault="0074735D" w:rsidP="00311D04">
            <w:pPr>
              <w:spacing w:before="100" w:beforeAutospacing="1" w:after="100" w:afterAutospacing="1"/>
              <w:jc w:val="both"/>
              <w:rPr>
                <w:sz w:val="28"/>
                <w:szCs w:val="28"/>
              </w:rPr>
            </w:pPr>
            <w:r w:rsidRPr="00931A44">
              <w:rPr>
                <w:sz w:val="28"/>
                <w:szCs w:val="28"/>
              </w:rPr>
              <w:t xml:space="preserve"> </w:t>
            </w:r>
          </w:p>
        </w:tc>
      </w:tr>
      <w:tr w:rsidR="0074735D" w:rsidRPr="00880EE9" w:rsidTr="0074735D">
        <w:trPr>
          <w:trHeight w:val="523"/>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2.</w:t>
            </w:r>
          </w:p>
        </w:tc>
        <w:tc>
          <w:tcPr>
            <w:tcW w:w="3260"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Tiesiskā regulējuma ietekme uz tautsaimniecību un administratīvo slogu</w:t>
            </w:r>
          </w:p>
        </w:tc>
        <w:tc>
          <w:tcPr>
            <w:tcW w:w="5245" w:type="dxa"/>
            <w:tcBorders>
              <w:top w:val="outset" w:sz="6" w:space="0" w:color="auto"/>
              <w:left w:val="outset" w:sz="6" w:space="0" w:color="auto"/>
              <w:bottom w:val="outset" w:sz="6" w:space="0" w:color="auto"/>
              <w:right w:val="outset" w:sz="6" w:space="0" w:color="auto"/>
            </w:tcBorders>
          </w:tcPr>
          <w:p w:rsidR="0074735D" w:rsidRPr="00931A44" w:rsidRDefault="0074735D" w:rsidP="00311D04">
            <w:pPr>
              <w:jc w:val="both"/>
              <w:rPr>
                <w:sz w:val="28"/>
                <w:szCs w:val="28"/>
              </w:rPr>
            </w:pPr>
            <w:r w:rsidRPr="00931A44">
              <w:rPr>
                <w:sz w:val="28"/>
                <w:szCs w:val="28"/>
              </w:rPr>
              <w:t> Projekts šo jomu neskar</w:t>
            </w:r>
            <w:r w:rsidR="00880EE9">
              <w:rPr>
                <w:sz w:val="28"/>
                <w:szCs w:val="28"/>
              </w:rPr>
              <w:t>.</w:t>
            </w:r>
          </w:p>
        </w:tc>
      </w:tr>
      <w:tr w:rsidR="0074735D" w:rsidRPr="00880EE9" w:rsidTr="0074735D">
        <w:trPr>
          <w:trHeight w:val="517"/>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3.</w:t>
            </w:r>
          </w:p>
        </w:tc>
        <w:tc>
          <w:tcPr>
            <w:tcW w:w="3260"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Administratīvo izmaksu monetārs novērtējums</w:t>
            </w:r>
          </w:p>
        </w:tc>
        <w:tc>
          <w:tcPr>
            <w:tcW w:w="5245" w:type="dxa"/>
            <w:tcBorders>
              <w:top w:val="outset" w:sz="6" w:space="0" w:color="auto"/>
              <w:left w:val="outset" w:sz="6" w:space="0" w:color="auto"/>
              <w:bottom w:val="outset" w:sz="6" w:space="0" w:color="auto"/>
              <w:right w:val="outset" w:sz="6" w:space="0" w:color="auto"/>
            </w:tcBorders>
          </w:tcPr>
          <w:p w:rsidR="0074735D" w:rsidRPr="00931A44" w:rsidRDefault="0074735D" w:rsidP="00311D04">
            <w:pPr>
              <w:jc w:val="both"/>
              <w:rPr>
                <w:b/>
                <w:sz w:val="28"/>
                <w:szCs w:val="28"/>
              </w:rPr>
            </w:pPr>
            <w:r w:rsidRPr="00931A44">
              <w:rPr>
                <w:sz w:val="28"/>
                <w:szCs w:val="28"/>
              </w:rPr>
              <w:t> Projekts šo jomu neskar</w:t>
            </w:r>
            <w:r w:rsidR="00880EE9">
              <w:rPr>
                <w:sz w:val="28"/>
                <w:szCs w:val="28"/>
              </w:rPr>
              <w:t>.</w:t>
            </w:r>
          </w:p>
        </w:tc>
      </w:tr>
      <w:tr w:rsidR="0074735D" w:rsidRPr="00880EE9" w:rsidTr="0074735D">
        <w:trPr>
          <w:trHeight w:val="517"/>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4.</w:t>
            </w:r>
          </w:p>
        </w:tc>
        <w:tc>
          <w:tcPr>
            <w:tcW w:w="3260"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Cita informācija</w:t>
            </w:r>
          </w:p>
        </w:tc>
        <w:tc>
          <w:tcPr>
            <w:tcW w:w="5245" w:type="dxa"/>
            <w:tcBorders>
              <w:top w:val="outset" w:sz="6" w:space="0" w:color="auto"/>
              <w:left w:val="outset" w:sz="6" w:space="0" w:color="auto"/>
              <w:bottom w:val="outset" w:sz="6" w:space="0" w:color="auto"/>
              <w:right w:val="outset" w:sz="6" w:space="0" w:color="auto"/>
            </w:tcBorders>
            <w:hideMark/>
          </w:tcPr>
          <w:p w:rsidR="0074735D" w:rsidRPr="00931A44" w:rsidRDefault="0074735D" w:rsidP="00311D04">
            <w:pPr>
              <w:spacing w:before="100" w:beforeAutospacing="1" w:after="100" w:afterAutospacing="1"/>
              <w:rPr>
                <w:sz w:val="28"/>
                <w:szCs w:val="28"/>
              </w:rPr>
            </w:pPr>
            <w:r w:rsidRPr="00931A44">
              <w:rPr>
                <w:sz w:val="28"/>
                <w:szCs w:val="28"/>
              </w:rPr>
              <w:t> Nav</w:t>
            </w:r>
            <w:r w:rsidR="00880EE9">
              <w:rPr>
                <w:sz w:val="28"/>
                <w:szCs w:val="28"/>
              </w:rPr>
              <w:t>.</w:t>
            </w:r>
          </w:p>
        </w:tc>
      </w:tr>
    </w:tbl>
    <w:p w:rsidR="00BA0534" w:rsidRDefault="00BA0534" w:rsidP="009A7BE9">
      <w:pPr>
        <w:rPr>
          <w:sz w:val="28"/>
          <w:szCs w:val="28"/>
        </w:rPr>
      </w:pPr>
    </w:p>
    <w:tbl>
      <w:tblPr>
        <w:tblW w:w="491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3225"/>
        <w:gridCol w:w="5247"/>
      </w:tblGrid>
      <w:tr w:rsidR="009019FA" w:rsidRPr="009019FA" w:rsidTr="009019FA">
        <w:trPr>
          <w:trHeight w:val="339"/>
        </w:trPr>
        <w:tc>
          <w:tcPr>
            <w:tcW w:w="5000" w:type="pct"/>
            <w:gridSpan w:val="3"/>
            <w:tcBorders>
              <w:top w:val="outset" w:sz="6" w:space="0" w:color="auto"/>
              <w:left w:val="outset" w:sz="6" w:space="0" w:color="auto"/>
              <w:bottom w:val="outset" w:sz="6" w:space="0" w:color="auto"/>
              <w:right w:val="outset" w:sz="6" w:space="0" w:color="auto"/>
            </w:tcBorders>
          </w:tcPr>
          <w:p w:rsidR="009019FA" w:rsidRPr="009019FA" w:rsidRDefault="009019FA" w:rsidP="000C0C70">
            <w:pPr>
              <w:jc w:val="center"/>
              <w:rPr>
                <w:b/>
                <w:bCs/>
                <w:sz w:val="28"/>
                <w:szCs w:val="28"/>
              </w:rPr>
            </w:pPr>
            <w:r w:rsidRPr="009019FA">
              <w:rPr>
                <w:b/>
                <w:bCs/>
                <w:sz w:val="28"/>
                <w:szCs w:val="28"/>
              </w:rPr>
              <w:t xml:space="preserve">IV. </w:t>
            </w:r>
            <w:r w:rsidRPr="009019FA">
              <w:rPr>
                <w:b/>
                <w:color w:val="000000"/>
                <w:sz w:val="28"/>
                <w:szCs w:val="28"/>
              </w:rPr>
              <w:t>Tiesību akta projekta ietekme uz spēkā esošo tiesību normu sistēmu</w:t>
            </w:r>
          </w:p>
        </w:tc>
      </w:tr>
      <w:tr w:rsidR="009019FA" w:rsidRPr="009019FA" w:rsidTr="009019FA">
        <w:tc>
          <w:tcPr>
            <w:tcW w:w="237"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sidRPr="009019FA">
              <w:rPr>
                <w:sz w:val="28"/>
                <w:szCs w:val="28"/>
              </w:rPr>
              <w:t>1.</w:t>
            </w:r>
          </w:p>
        </w:tc>
        <w:tc>
          <w:tcPr>
            <w:tcW w:w="1813"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color w:val="000000"/>
                <w:sz w:val="28"/>
                <w:szCs w:val="28"/>
              </w:rPr>
            </w:pPr>
            <w:r w:rsidRPr="009019FA">
              <w:rPr>
                <w:color w:val="000000"/>
                <w:sz w:val="28"/>
                <w:szCs w:val="28"/>
              </w:rPr>
              <w:t> Nepieciešamie saistītie tiesību aktu projekti</w:t>
            </w:r>
          </w:p>
        </w:tc>
        <w:tc>
          <w:tcPr>
            <w:tcW w:w="2950" w:type="pct"/>
            <w:tcBorders>
              <w:top w:val="outset" w:sz="6" w:space="0" w:color="auto"/>
              <w:left w:val="outset" w:sz="6" w:space="0" w:color="auto"/>
              <w:bottom w:val="outset" w:sz="6" w:space="0" w:color="auto"/>
              <w:right w:val="outset" w:sz="6" w:space="0" w:color="auto"/>
            </w:tcBorders>
          </w:tcPr>
          <w:p w:rsidR="009019FA" w:rsidRPr="009019FA" w:rsidRDefault="009019FA" w:rsidP="009019FA">
            <w:pPr>
              <w:tabs>
                <w:tab w:val="left" w:pos="3261"/>
              </w:tabs>
              <w:contextualSpacing/>
              <w:jc w:val="both"/>
              <w:rPr>
                <w:color w:val="000000"/>
                <w:sz w:val="28"/>
                <w:szCs w:val="28"/>
              </w:rPr>
            </w:pPr>
            <w:r>
              <w:rPr>
                <w:color w:val="000000"/>
                <w:sz w:val="28"/>
                <w:szCs w:val="28"/>
              </w:rPr>
              <w:t xml:space="preserve">Vienlaicīgi virzāms VARAM </w:t>
            </w:r>
            <w:r w:rsidRPr="00931A44">
              <w:rPr>
                <w:color w:val="000000"/>
                <w:sz w:val="28"/>
                <w:szCs w:val="28"/>
              </w:rPr>
              <w:t>Mini</w:t>
            </w:r>
            <w:r>
              <w:rPr>
                <w:color w:val="000000"/>
                <w:sz w:val="28"/>
                <w:szCs w:val="28"/>
              </w:rPr>
              <w:t>stru kabineta noteikumu projekts</w:t>
            </w:r>
            <w:r w:rsidRPr="00931A44">
              <w:rPr>
                <w:color w:val="000000"/>
                <w:sz w:val="28"/>
                <w:szCs w:val="28"/>
              </w:rPr>
              <w:t xml:space="preserve"> </w:t>
            </w:r>
            <w:r w:rsidRPr="00931A44">
              <w:rPr>
                <w:sz w:val="28"/>
                <w:szCs w:val="28"/>
              </w:rPr>
              <w:t xml:space="preserve">„Emisijas kvotu </w:t>
            </w:r>
            <w:r w:rsidRPr="00931A44">
              <w:rPr>
                <w:sz w:val="28"/>
                <w:szCs w:val="28"/>
              </w:rPr>
              <w:lastRenderedPageBreak/>
              <w:t>izsolīšanas instrumenta finansēto projektu atklāta konkursa „Siltumnīcefekta gāzu emisiju samazināšana valsts nozīmes  aizsargājamos arhitektūras pieminekļos” nolikums”</w:t>
            </w:r>
            <w:r>
              <w:rPr>
                <w:sz w:val="28"/>
                <w:szCs w:val="28"/>
              </w:rPr>
              <w:t>.</w:t>
            </w:r>
          </w:p>
        </w:tc>
      </w:tr>
      <w:tr w:rsidR="009019FA" w:rsidRPr="009019FA" w:rsidTr="009019FA">
        <w:tc>
          <w:tcPr>
            <w:tcW w:w="237"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sidRPr="009019FA">
              <w:rPr>
                <w:sz w:val="28"/>
                <w:szCs w:val="28"/>
              </w:rPr>
              <w:lastRenderedPageBreak/>
              <w:t>2.</w:t>
            </w:r>
          </w:p>
        </w:tc>
        <w:tc>
          <w:tcPr>
            <w:tcW w:w="1813"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Pr>
                <w:sz w:val="28"/>
                <w:szCs w:val="28"/>
              </w:rPr>
              <w:t>Atbildīgā institūcija</w:t>
            </w:r>
            <w:r w:rsidRPr="009019FA">
              <w:rPr>
                <w:sz w:val="28"/>
                <w:szCs w:val="28"/>
              </w:rPr>
              <w:t xml:space="preserve"> </w:t>
            </w:r>
          </w:p>
        </w:tc>
        <w:tc>
          <w:tcPr>
            <w:tcW w:w="2950"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jc w:val="both"/>
              <w:rPr>
                <w:sz w:val="28"/>
                <w:szCs w:val="28"/>
                <w:highlight w:val="yellow"/>
              </w:rPr>
            </w:pPr>
            <w:r>
              <w:rPr>
                <w:sz w:val="28"/>
                <w:szCs w:val="28"/>
              </w:rPr>
              <w:t>VARAM.</w:t>
            </w:r>
          </w:p>
        </w:tc>
      </w:tr>
      <w:tr w:rsidR="009019FA" w:rsidRPr="009019FA" w:rsidTr="009019FA">
        <w:tc>
          <w:tcPr>
            <w:tcW w:w="237"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sidRPr="009019FA">
              <w:rPr>
                <w:sz w:val="28"/>
                <w:szCs w:val="28"/>
              </w:rPr>
              <w:t>4.</w:t>
            </w:r>
          </w:p>
        </w:tc>
        <w:tc>
          <w:tcPr>
            <w:tcW w:w="1813"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sidRPr="009019FA">
              <w:rPr>
                <w:sz w:val="28"/>
                <w:szCs w:val="28"/>
              </w:rPr>
              <w:t>Cita informācija</w:t>
            </w:r>
          </w:p>
        </w:tc>
        <w:tc>
          <w:tcPr>
            <w:tcW w:w="2950" w:type="pct"/>
            <w:tcBorders>
              <w:top w:val="outset" w:sz="6" w:space="0" w:color="auto"/>
              <w:left w:val="outset" w:sz="6" w:space="0" w:color="auto"/>
              <w:bottom w:val="outset" w:sz="6" w:space="0" w:color="auto"/>
              <w:right w:val="outset" w:sz="6" w:space="0" w:color="auto"/>
            </w:tcBorders>
          </w:tcPr>
          <w:p w:rsidR="009019FA" w:rsidRPr="009019FA" w:rsidRDefault="009019FA" w:rsidP="000C0C70">
            <w:pPr>
              <w:rPr>
                <w:sz w:val="28"/>
                <w:szCs w:val="28"/>
              </w:rPr>
            </w:pPr>
            <w:r w:rsidRPr="009019FA">
              <w:rPr>
                <w:sz w:val="28"/>
                <w:szCs w:val="28"/>
              </w:rPr>
              <w:t>Nav</w:t>
            </w:r>
          </w:p>
        </w:tc>
      </w:tr>
    </w:tbl>
    <w:p w:rsidR="009019FA" w:rsidRPr="00931A44" w:rsidRDefault="009019FA" w:rsidP="009A7BE9">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9"/>
        <w:gridCol w:w="3314"/>
        <w:gridCol w:w="5323"/>
      </w:tblGrid>
      <w:tr w:rsidR="00BA0534" w:rsidRPr="00880EE9" w:rsidTr="00E054AC">
        <w:tc>
          <w:tcPr>
            <w:tcW w:w="5000" w:type="pct"/>
            <w:gridSpan w:val="3"/>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jc w:val="center"/>
              <w:rPr>
                <w:b/>
                <w:bCs/>
                <w:sz w:val="28"/>
                <w:szCs w:val="28"/>
              </w:rPr>
            </w:pPr>
            <w:r w:rsidRPr="00931A44">
              <w:rPr>
                <w:b/>
                <w:bCs/>
                <w:sz w:val="28"/>
                <w:szCs w:val="28"/>
              </w:rPr>
              <w:t>VI. Sabiedrības līdzdalība</w:t>
            </w:r>
          </w:p>
        </w:tc>
      </w:tr>
      <w:tr w:rsidR="00BA0534" w:rsidRPr="00880EE9" w:rsidTr="0074735D">
        <w:tc>
          <w:tcPr>
            <w:tcW w:w="231"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1.</w:t>
            </w:r>
          </w:p>
        </w:tc>
        <w:tc>
          <w:tcPr>
            <w:tcW w:w="1830"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ind w:right="119"/>
              <w:rPr>
                <w:sz w:val="28"/>
                <w:szCs w:val="28"/>
              </w:rPr>
            </w:pPr>
            <w:r w:rsidRPr="00931A44">
              <w:rPr>
                <w:sz w:val="28"/>
                <w:szCs w:val="28"/>
              </w:rPr>
              <w:t>Plānotās sabiedrības līdzdalības un komunikācijas aktivitātes saistībā ar projektu</w:t>
            </w:r>
          </w:p>
        </w:tc>
        <w:tc>
          <w:tcPr>
            <w:tcW w:w="2939" w:type="pct"/>
            <w:tcBorders>
              <w:top w:val="outset" w:sz="6" w:space="0" w:color="000000"/>
              <w:left w:val="outset" w:sz="6" w:space="0" w:color="000000"/>
              <w:bottom w:val="outset" w:sz="6" w:space="0" w:color="000000"/>
              <w:right w:val="outset" w:sz="6" w:space="0" w:color="000000"/>
            </w:tcBorders>
          </w:tcPr>
          <w:p w:rsidR="00BA0534" w:rsidRPr="00931A44" w:rsidRDefault="00BA0534" w:rsidP="00880EE9">
            <w:pPr>
              <w:ind w:left="105" w:right="112"/>
              <w:jc w:val="both"/>
              <w:rPr>
                <w:sz w:val="28"/>
                <w:szCs w:val="28"/>
              </w:rPr>
            </w:pPr>
            <w:r w:rsidRPr="00931A44">
              <w:rPr>
                <w:sz w:val="28"/>
                <w:szCs w:val="28"/>
              </w:rPr>
              <w:t xml:space="preserve">Sabiedrības līdzdalības un komunikācijas aktivitātes netika organizētas, jo noteikumu projekts tieši sabiedrības intereses neskar. </w:t>
            </w:r>
          </w:p>
        </w:tc>
      </w:tr>
      <w:tr w:rsidR="00BA0534" w:rsidRPr="00880EE9" w:rsidTr="0074735D">
        <w:tc>
          <w:tcPr>
            <w:tcW w:w="231"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2.</w:t>
            </w:r>
          </w:p>
        </w:tc>
        <w:tc>
          <w:tcPr>
            <w:tcW w:w="1830"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ind w:right="119"/>
              <w:rPr>
                <w:sz w:val="28"/>
                <w:szCs w:val="28"/>
              </w:rPr>
            </w:pPr>
            <w:r w:rsidRPr="00931A44">
              <w:rPr>
                <w:sz w:val="28"/>
                <w:szCs w:val="28"/>
              </w:rPr>
              <w:t>Sabiedrības līdzdalība projekta izstrādē</w:t>
            </w:r>
          </w:p>
        </w:tc>
        <w:tc>
          <w:tcPr>
            <w:tcW w:w="2939"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ind w:left="105"/>
              <w:rPr>
                <w:sz w:val="28"/>
                <w:szCs w:val="28"/>
              </w:rPr>
            </w:pPr>
            <w:r w:rsidRPr="00931A44">
              <w:rPr>
                <w:sz w:val="28"/>
                <w:szCs w:val="28"/>
              </w:rPr>
              <w:t>Projekts šo jomu neskar.</w:t>
            </w:r>
          </w:p>
        </w:tc>
      </w:tr>
      <w:tr w:rsidR="00BA0534" w:rsidRPr="00880EE9" w:rsidTr="0074735D">
        <w:tc>
          <w:tcPr>
            <w:tcW w:w="231"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3.</w:t>
            </w:r>
          </w:p>
        </w:tc>
        <w:tc>
          <w:tcPr>
            <w:tcW w:w="1830"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Sabiedrības līdzdalības rezultāti</w:t>
            </w:r>
          </w:p>
        </w:tc>
        <w:tc>
          <w:tcPr>
            <w:tcW w:w="2939"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ind w:left="105"/>
              <w:rPr>
                <w:sz w:val="28"/>
                <w:szCs w:val="28"/>
              </w:rPr>
            </w:pPr>
            <w:r w:rsidRPr="00931A44">
              <w:rPr>
                <w:sz w:val="28"/>
                <w:szCs w:val="28"/>
              </w:rPr>
              <w:t>Projekts šo jomu neskar.</w:t>
            </w:r>
          </w:p>
        </w:tc>
      </w:tr>
      <w:tr w:rsidR="00BA0534" w:rsidRPr="00880EE9" w:rsidTr="0074735D">
        <w:tc>
          <w:tcPr>
            <w:tcW w:w="231"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4.</w:t>
            </w:r>
          </w:p>
        </w:tc>
        <w:tc>
          <w:tcPr>
            <w:tcW w:w="1830"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rPr>
                <w:sz w:val="28"/>
                <w:szCs w:val="28"/>
              </w:rPr>
            </w:pPr>
            <w:r w:rsidRPr="00931A44">
              <w:rPr>
                <w:sz w:val="28"/>
                <w:szCs w:val="28"/>
              </w:rPr>
              <w:t>Cita informācija</w:t>
            </w:r>
          </w:p>
        </w:tc>
        <w:tc>
          <w:tcPr>
            <w:tcW w:w="2939" w:type="pct"/>
            <w:tcBorders>
              <w:top w:val="outset" w:sz="6" w:space="0" w:color="000000"/>
              <w:left w:val="outset" w:sz="6" w:space="0" w:color="000000"/>
              <w:bottom w:val="outset" w:sz="6" w:space="0" w:color="000000"/>
              <w:right w:val="outset" w:sz="6" w:space="0" w:color="000000"/>
            </w:tcBorders>
          </w:tcPr>
          <w:p w:rsidR="00BA0534" w:rsidRPr="00931A44" w:rsidRDefault="00BA0534" w:rsidP="005B31ED">
            <w:pPr>
              <w:ind w:left="105"/>
              <w:rPr>
                <w:sz w:val="28"/>
                <w:szCs w:val="28"/>
              </w:rPr>
            </w:pPr>
            <w:r w:rsidRPr="00931A44">
              <w:rPr>
                <w:sz w:val="28"/>
                <w:szCs w:val="28"/>
              </w:rPr>
              <w:t>Nav</w:t>
            </w:r>
            <w:r w:rsidR="00880EE9">
              <w:rPr>
                <w:sz w:val="28"/>
                <w:szCs w:val="28"/>
              </w:rPr>
              <w:t>.</w:t>
            </w:r>
          </w:p>
        </w:tc>
      </w:tr>
    </w:tbl>
    <w:p w:rsidR="009A7BE9" w:rsidRPr="00931A44" w:rsidRDefault="009A7BE9" w:rsidP="009A7BE9">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3257"/>
        <w:gridCol w:w="5381"/>
      </w:tblGrid>
      <w:tr w:rsidR="009A7BE9" w:rsidRPr="00880EE9" w:rsidTr="00E054AC">
        <w:tc>
          <w:tcPr>
            <w:tcW w:w="5000" w:type="pct"/>
            <w:gridSpan w:val="3"/>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jc w:val="center"/>
              <w:rPr>
                <w:b/>
                <w:bCs/>
                <w:sz w:val="28"/>
                <w:szCs w:val="28"/>
              </w:rPr>
            </w:pPr>
            <w:r w:rsidRPr="00931A44">
              <w:rPr>
                <w:b/>
                <w:bCs/>
                <w:sz w:val="28"/>
                <w:szCs w:val="28"/>
              </w:rPr>
              <w:t>VII. Tiesību akta projekta izpildes nodrošināšana un tās ietekme uz institūcijām</w:t>
            </w:r>
          </w:p>
        </w:tc>
      </w:tr>
      <w:tr w:rsidR="009A7BE9" w:rsidRPr="00880EE9" w:rsidTr="0074735D">
        <w:tc>
          <w:tcPr>
            <w:tcW w:w="231" w:type="pct"/>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rPr>
                <w:sz w:val="28"/>
                <w:szCs w:val="28"/>
              </w:rPr>
            </w:pPr>
            <w:r w:rsidRPr="00931A44">
              <w:rPr>
                <w:sz w:val="28"/>
                <w:szCs w:val="28"/>
              </w:rPr>
              <w:t>1.</w:t>
            </w:r>
          </w:p>
        </w:tc>
        <w:tc>
          <w:tcPr>
            <w:tcW w:w="1798" w:type="pct"/>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rPr>
                <w:sz w:val="28"/>
                <w:szCs w:val="28"/>
              </w:rPr>
            </w:pPr>
            <w:r w:rsidRPr="00931A44">
              <w:rPr>
                <w:sz w:val="28"/>
                <w:szCs w:val="28"/>
              </w:rPr>
              <w:t>Projekta izpildē iesaistītās institūcijas</w:t>
            </w:r>
          </w:p>
        </w:tc>
        <w:tc>
          <w:tcPr>
            <w:tcW w:w="2971" w:type="pct"/>
            <w:tcBorders>
              <w:top w:val="outset" w:sz="6" w:space="0" w:color="000000"/>
              <w:left w:val="outset" w:sz="6" w:space="0" w:color="000000"/>
              <w:bottom w:val="outset" w:sz="6" w:space="0" w:color="000000"/>
              <w:right w:val="outset" w:sz="6" w:space="0" w:color="000000"/>
            </w:tcBorders>
          </w:tcPr>
          <w:p w:rsidR="009A7BE9" w:rsidRPr="00931A44" w:rsidRDefault="00BA0534" w:rsidP="00BA0534">
            <w:pPr>
              <w:ind w:right="112"/>
              <w:rPr>
                <w:sz w:val="28"/>
                <w:szCs w:val="28"/>
              </w:rPr>
            </w:pPr>
            <w:r w:rsidRPr="00931A44">
              <w:rPr>
                <w:sz w:val="28"/>
                <w:szCs w:val="28"/>
              </w:rPr>
              <w:t xml:space="preserve"> Ministrijas un to padotības iestādes</w:t>
            </w:r>
            <w:r w:rsidR="009A7BE9" w:rsidRPr="00931A44">
              <w:rPr>
                <w:sz w:val="28"/>
                <w:szCs w:val="28"/>
              </w:rPr>
              <w:t>.</w:t>
            </w:r>
          </w:p>
        </w:tc>
      </w:tr>
      <w:tr w:rsidR="009A7BE9" w:rsidRPr="00880EE9" w:rsidTr="0074735D">
        <w:tc>
          <w:tcPr>
            <w:tcW w:w="231" w:type="pct"/>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rPr>
                <w:sz w:val="28"/>
                <w:szCs w:val="28"/>
              </w:rPr>
            </w:pPr>
            <w:r w:rsidRPr="00931A44">
              <w:rPr>
                <w:sz w:val="28"/>
                <w:szCs w:val="28"/>
              </w:rPr>
              <w:t>2.</w:t>
            </w:r>
          </w:p>
        </w:tc>
        <w:tc>
          <w:tcPr>
            <w:tcW w:w="1798" w:type="pct"/>
            <w:tcBorders>
              <w:top w:val="outset" w:sz="6" w:space="0" w:color="000000"/>
              <w:left w:val="outset" w:sz="6" w:space="0" w:color="000000"/>
              <w:bottom w:val="outset" w:sz="6" w:space="0" w:color="000000"/>
              <w:right w:val="outset" w:sz="6" w:space="0" w:color="000000"/>
            </w:tcBorders>
          </w:tcPr>
          <w:p w:rsidR="00880EE9" w:rsidRPr="00A91112" w:rsidRDefault="009A7BE9" w:rsidP="00880EE9">
            <w:pPr>
              <w:rPr>
                <w:sz w:val="28"/>
                <w:szCs w:val="28"/>
              </w:rPr>
            </w:pPr>
            <w:r w:rsidRPr="00931A44">
              <w:rPr>
                <w:sz w:val="28"/>
                <w:szCs w:val="28"/>
              </w:rPr>
              <w:t>Projekta izpildes ietekme uz pārvaldes funkcijām</w:t>
            </w:r>
            <w:r w:rsidR="000A53F3">
              <w:rPr>
                <w:sz w:val="28"/>
                <w:szCs w:val="28"/>
              </w:rPr>
              <w:t xml:space="preserve"> un </w:t>
            </w:r>
            <w:r w:rsidR="00880EE9" w:rsidRPr="00A91112">
              <w:rPr>
                <w:sz w:val="28"/>
                <w:szCs w:val="28"/>
              </w:rPr>
              <w:t>institucionālo struktūru.</w:t>
            </w:r>
          </w:p>
          <w:p w:rsidR="009A7BE9" w:rsidRPr="00931A44" w:rsidRDefault="00880EE9" w:rsidP="00880EE9">
            <w:pPr>
              <w:rPr>
                <w:sz w:val="28"/>
                <w:szCs w:val="28"/>
              </w:rPr>
            </w:pPr>
            <w:r w:rsidRPr="00A91112">
              <w:rPr>
                <w:sz w:val="28"/>
                <w:szCs w:val="28"/>
              </w:rPr>
              <w:t>Jaunu institūciju izveide, esošo institūciju likvidācija vai reorganizācija, to ietekme uz institūcijas cilvēkresursiem</w:t>
            </w:r>
          </w:p>
        </w:tc>
        <w:tc>
          <w:tcPr>
            <w:tcW w:w="2971" w:type="pct"/>
            <w:tcBorders>
              <w:top w:val="outset" w:sz="6" w:space="0" w:color="000000"/>
              <w:left w:val="outset" w:sz="6" w:space="0" w:color="000000"/>
              <w:bottom w:val="outset" w:sz="6" w:space="0" w:color="000000"/>
              <w:right w:val="outset" w:sz="6" w:space="0" w:color="000000"/>
            </w:tcBorders>
          </w:tcPr>
          <w:p w:rsidR="009A7BE9" w:rsidRDefault="000A53F3" w:rsidP="00931A44">
            <w:pPr>
              <w:ind w:left="105"/>
              <w:jc w:val="both"/>
              <w:rPr>
                <w:sz w:val="28"/>
                <w:szCs w:val="28"/>
              </w:rPr>
            </w:pPr>
            <w:r>
              <w:rPr>
                <w:sz w:val="28"/>
                <w:szCs w:val="28"/>
              </w:rPr>
              <w:t>Projekts neparedz izmaiņas pārvaldes funkcijās un institucionālajā struktūrā. Jaunas institūcijas veidotas netiks, kā arī esošās institūcijas netiks likvidētas vai reorganizētas.</w:t>
            </w:r>
          </w:p>
          <w:p w:rsidR="000A53F3" w:rsidRPr="00931A44" w:rsidRDefault="000A53F3" w:rsidP="00931A44">
            <w:pPr>
              <w:ind w:left="105"/>
              <w:jc w:val="both"/>
              <w:rPr>
                <w:sz w:val="28"/>
                <w:szCs w:val="28"/>
              </w:rPr>
            </w:pPr>
            <w:r>
              <w:rPr>
                <w:sz w:val="28"/>
                <w:szCs w:val="28"/>
              </w:rPr>
              <w:t>Projekta izpilde tiks nodrošināta esošo cilvēkresursu ietvaros.</w:t>
            </w:r>
          </w:p>
        </w:tc>
      </w:tr>
      <w:tr w:rsidR="009A7BE9" w:rsidRPr="00880EE9" w:rsidTr="0074735D">
        <w:tc>
          <w:tcPr>
            <w:tcW w:w="231" w:type="pct"/>
            <w:tcBorders>
              <w:top w:val="outset" w:sz="6" w:space="0" w:color="000000"/>
              <w:left w:val="outset" w:sz="6" w:space="0" w:color="000000"/>
              <w:bottom w:val="outset" w:sz="6" w:space="0" w:color="000000"/>
              <w:right w:val="outset" w:sz="6" w:space="0" w:color="000000"/>
            </w:tcBorders>
          </w:tcPr>
          <w:p w:rsidR="009A7BE9" w:rsidRPr="00931A44" w:rsidRDefault="00880EE9" w:rsidP="00EB2D78">
            <w:pPr>
              <w:rPr>
                <w:sz w:val="28"/>
                <w:szCs w:val="28"/>
              </w:rPr>
            </w:pPr>
            <w:r>
              <w:rPr>
                <w:sz w:val="28"/>
                <w:szCs w:val="28"/>
              </w:rPr>
              <w:t>3</w:t>
            </w:r>
            <w:r w:rsidR="009A7BE9" w:rsidRPr="00931A44">
              <w:rPr>
                <w:sz w:val="28"/>
                <w:szCs w:val="28"/>
              </w:rPr>
              <w:t>.</w:t>
            </w:r>
          </w:p>
        </w:tc>
        <w:tc>
          <w:tcPr>
            <w:tcW w:w="1798" w:type="pct"/>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rPr>
                <w:sz w:val="28"/>
                <w:szCs w:val="28"/>
              </w:rPr>
            </w:pPr>
            <w:r w:rsidRPr="00931A44">
              <w:rPr>
                <w:sz w:val="28"/>
                <w:szCs w:val="28"/>
              </w:rPr>
              <w:t>Cita informācija</w:t>
            </w:r>
          </w:p>
        </w:tc>
        <w:tc>
          <w:tcPr>
            <w:tcW w:w="2971" w:type="pct"/>
            <w:tcBorders>
              <w:top w:val="outset" w:sz="6" w:space="0" w:color="000000"/>
              <w:left w:val="outset" w:sz="6" w:space="0" w:color="000000"/>
              <w:bottom w:val="outset" w:sz="6" w:space="0" w:color="000000"/>
              <w:right w:val="outset" w:sz="6" w:space="0" w:color="000000"/>
            </w:tcBorders>
          </w:tcPr>
          <w:p w:rsidR="009A7BE9" w:rsidRPr="00931A44" w:rsidRDefault="009A7BE9" w:rsidP="00EB2D78">
            <w:pPr>
              <w:ind w:left="105"/>
              <w:rPr>
                <w:sz w:val="28"/>
                <w:szCs w:val="28"/>
              </w:rPr>
            </w:pPr>
            <w:r w:rsidRPr="00931A44">
              <w:rPr>
                <w:sz w:val="28"/>
                <w:szCs w:val="28"/>
              </w:rPr>
              <w:t>Nav</w:t>
            </w:r>
            <w:r w:rsidR="00880EE9">
              <w:rPr>
                <w:sz w:val="28"/>
                <w:szCs w:val="28"/>
              </w:rPr>
              <w:t>.</w:t>
            </w:r>
          </w:p>
        </w:tc>
      </w:tr>
    </w:tbl>
    <w:p w:rsidR="00931A44" w:rsidRPr="00A81A1D" w:rsidRDefault="00BA0534" w:rsidP="00A81A1D">
      <w:pPr>
        <w:spacing w:before="120" w:after="120"/>
        <w:jc w:val="center"/>
        <w:rPr>
          <w:i/>
          <w:sz w:val="28"/>
          <w:szCs w:val="28"/>
        </w:rPr>
      </w:pPr>
      <w:r w:rsidRPr="00880EE9">
        <w:rPr>
          <w:i/>
          <w:sz w:val="28"/>
          <w:szCs w:val="28"/>
        </w:rPr>
        <w:t>Anotācijas II</w:t>
      </w:r>
      <w:r w:rsidR="0074735D" w:rsidRPr="00880EE9">
        <w:rPr>
          <w:i/>
          <w:sz w:val="28"/>
          <w:szCs w:val="28"/>
        </w:rPr>
        <w:t>I</w:t>
      </w:r>
      <w:r w:rsidR="009019FA">
        <w:rPr>
          <w:i/>
          <w:sz w:val="28"/>
          <w:szCs w:val="28"/>
        </w:rPr>
        <w:t xml:space="preserve">, </w:t>
      </w:r>
      <w:r w:rsidRPr="00880EE9">
        <w:rPr>
          <w:i/>
          <w:sz w:val="28"/>
          <w:szCs w:val="28"/>
        </w:rPr>
        <w:t>V  sadaļa – projekts šīs jomas neskar.</w:t>
      </w:r>
    </w:p>
    <w:p w:rsidR="009A7BE9" w:rsidRPr="00880EE9" w:rsidRDefault="009A7BE9" w:rsidP="009A7BE9">
      <w:pPr>
        <w:jc w:val="both"/>
        <w:rPr>
          <w:sz w:val="28"/>
          <w:szCs w:val="28"/>
        </w:rPr>
      </w:pPr>
      <w:r w:rsidRPr="00880EE9">
        <w:rPr>
          <w:sz w:val="28"/>
          <w:szCs w:val="28"/>
        </w:rPr>
        <w:t xml:space="preserve">Finanšu ministrs                                                                  </w:t>
      </w:r>
      <w:r w:rsidR="009019FA">
        <w:rPr>
          <w:sz w:val="28"/>
          <w:szCs w:val="28"/>
        </w:rPr>
        <w:t xml:space="preserve">                               </w:t>
      </w:r>
      <w:proofErr w:type="spellStart"/>
      <w:r w:rsidRPr="00880EE9">
        <w:rPr>
          <w:sz w:val="28"/>
          <w:szCs w:val="28"/>
        </w:rPr>
        <w:t>J.Reirs</w:t>
      </w:r>
      <w:proofErr w:type="spellEnd"/>
    </w:p>
    <w:p w:rsidR="009A7BE9" w:rsidRDefault="009A7BE9" w:rsidP="009A7BE9">
      <w:pPr>
        <w:jc w:val="both"/>
      </w:pPr>
      <w:r>
        <w:tab/>
      </w:r>
    </w:p>
    <w:p w:rsidR="00931A44" w:rsidRDefault="00931A44" w:rsidP="00504360">
      <w:pPr>
        <w:jc w:val="both"/>
        <w:rPr>
          <w:sz w:val="22"/>
          <w:szCs w:val="22"/>
        </w:rPr>
      </w:pPr>
    </w:p>
    <w:p w:rsidR="00BA0CF6" w:rsidRDefault="00BA0CF6" w:rsidP="00504360">
      <w:pPr>
        <w:jc w:val="both"/>
        <w:rPr>
          <w:sz w:val="22"/>
          <w:szCs w:val="22"/>
        </w:rPr>
      </w:pPr>
      <w:r>
        <w:rPr>
          <w:sz w:val="22"/>
          <w:szCs w:val="22"/>
        </w:rPr>
        <w:t xml:space="preserve">17.12.2015   </w:t>
      </w:r>
      <w:r w:rsidR="00A81A1D">
        <w:rPr>
          <w:sz w:val="22"/>
          <w:szCs w:val="22"/>
        </w:rPr>
        <w:t>16:27</w:t>
      </w:r>
      <w:bookmarkStart w:id="0" w:name="_GoBack"/>
      <w:bookmarkEnd w:id="0"/>
    </w:p>
    <w:p w:rsidR="00504360" w:rsidRPr="000C706C" w:rsidRDefault="00A81A1D" w:rsidP="00504360">
      <w:pPr>
        <w:jc w:val="both"/>
        <w:rPr>
          <w:sz w:val="22"/>
          <w:szCs w:val="22"/>
        </w:rPr>
      </w:pPr>
      <w:r>
        <w:rPr>
          <w:sz w:val="22"/>
          <w:szCs w:val="22"/>
        </w:rPr>
        <w:t>942</w:t>
      </w:r>
    </w:p>
    <w:p w:rsidR="00504360" w:rsidRPr="000C706C" w:rsidRDefault="00504360" w:rsidP="00504360">
      <w:pPr>
        <w:jc w:val="both"/>
        <w:rPr>
          <w:sz w:val="22"/>
          <w:szCs w:val="22"/>
        </w:rPr>
      </w:pPr>
      <w:proofErr w:type="spellStart"/>
      <w:r>
        <w:rPr>
          <w:sz w:val="22"/>
          <w:szCs w:val="22"/>
        </w:rPr>
        <w:t>Ž.Zvaigzne</w:t>
      </w:r>
      <w:proofErr w:type="spellEnd"/>
    </w:p>
    <w:p w:rsidR="00504360" w:rsidRPr="000C706C" w:rsidRDefault="00504360" w:rsidP="00504360">
      <w:pPr>
        <w:jc w:val="both"/>
        <w:rPr>
          <w:sz w:val="22"/>
          <w:szCs w:val="22"/>
        </w:rPr>
      </w:pPr>
      <w:r>
        <w:rPr>
          <w:sz w:val="22"/>
          <w:szCs w:val="22"/>
        </w:rPr>
        <w:t>67083976</w:t>
      </w:r>
      <w:r w:rsidRPr="000C706C">
        <w:rPr>
          <w:sz w:val="22"/>
          <w:szCs w:val="22"/>
        </w:rPr>
        <w:t xml:space="preserve">, </w:t>
      </w:r>
      <w:hyperlink r:id="rId7" w:history="1">
        <w:r w:rsidRPr="00AF5BE0">
          <w:rPr>
            <w:rStyle w:val="Hyperlink"/>
            <w:sz w:val="22"/>
            <w:szCs w:val="22"/>
          </w:rPr>
          <w:t>zanete.zvaigzne@fm.gov.lv</w:t>
        </w:r>
      </w:hyperlink>
    </w:p>
    <w:p w:rsidR="00877DED" w:rsidRDefault="00877DED" w:rsidP="00504360"/>
    <w:sectPr w:rsidR="00877DED" w:rsidSect="0021551E">
      <w:headerReference w:type="even" r:id="rId8"/>
      <w:headerReference w:type="default" r:id="rId9"/>
      <w:footerReference w:type="default" r:id="rId10"/>
      <w:footerReference w:type="first" r:id="rId11"/>
      <w:pgSz w:w="11906" w:h="16838"/>
      <w:pgMar w:top="993" w:right="1416" w:bottom="284" w:left="1418" w:header="709" w:footer="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C7" w:rsidRDefault="005543C7" w:rsidP="0040063D">
      <w:r>
        <w:separator/>
      </w:r>
    </w:p>
  </w:endnote>
  <w:endnote w:type="continuationSeparator" w:id="0">
    <w:p w:rsidR="005543C7" w:rsidRDefault="005543C7" w:rsidP="0040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12" w:rsidRPr="00050B12" w:rsidRDefault="00050B12" w:rsidP="00050B12">
    <w:pPr>
      <w:pStyle w:val="Footer"/>
      <w:jc w:val="both"/>
      <w:rPr>
        <w:sz w:val="22"/>
        <w:szCs w:val="22"/>
      </w:rPr>
    </w:pPr>
    <w:r w:rsidRPr="00050B12">
      <w:rPr>
        <w:sz w:val="22"/>
        <w:szCs w:val="22"/>
      </w:rPr>
      <w:t>FM</w:t>
    </w:r>
    <w:r w:rsidR="00880EE9">
      <w:rPr>
        <w:sz w:val="22"/>
        <w:szCs w:val="22"/>
      </w:rPr>
      <w:t>A</w:t>
    </w:r>
    <w:r w:rsidR="00BA0CF6">
      <w:rPr>
        <w:sz w:val="22"/>
        <w:szCs w:val="22"/>
      </w:rPr>
      <w:t>not_17</w:t>
    </w:r>
    <w:r w:rsidRPr="00050B12">
      <w:rPr>
        <w:sz w:val="22"/>
        <w:szCs w:val="22"/>
      </w:rPr>
      <w:t>1215_</w:t>
    </w:r>
    <w:r w:rsidR="00880EE9">
      <w:rPr>
        <w:sz w:val="22"/>
        <w:szCs w:val="22"/>
      </w:rPr>
      <w:t>MK</w:t>
    </w:r>
    <w:r w:rsidRPr="00050B12">
      <w:rPr>
        <w:sz w:val="22"/>
        <w:szCs w:val="22"/>
      </w:rPr>
      <w:t>464; Ministru kabineta noteikumu projekta „Grozījums Ministru kabineta 2010.gada 18.maija noteikumos Nr.464„Noteikumi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w:t>
    </w:r>
  </w:p>
  <w:p w:rsidR="001673A8" w:rsidRDefault="00A81A1D" w:rsidP="00F50818">
    <w:pPr>
      <w:pStyle w:val="Footer"/>
    </w:pPr>
  </w:p>
  <w:p w:rsidR="00050B12" w:rsidRPr="00F50818" w:rsidRDefault="00050B12" w:rsidP="00F50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Pr="00050B12" w:rsidRDefault="0040063D" w:rsidP="009635B7">
    <w:pPr>
      <w:pStyle w:val="Footer"/>
      <w:jc w:val="both"/>
      <w:rPr>
        <w:sz w:val="22"/>
        <w:szCs w:val="22"/>
      </w:rPr>
    </w:pPr>
    <w:r w:rsidRPr="00050B12">
      <w:rPr>
        <w:sz w:val="22"/>
        <w:szCs w:val="22"/>
      </w:rPr>
      <w:t>FMa</w:t>
    </w:r>
    <w:r w:rsidR="00A96DEF" w:rsidRPr="00050B12">
      <w:rPr>
        <w:sz w:val="22"/>
        <w:szCs w:val="22"/>
      </w:rPr>
      <w:t>not_</w:t>
    </w:r>
    <w:r w:rsidR="00BA0CF6">
      <w:rPr>
        <w:sz w:val="22"/>
        <w:szCs w:val="22"/>
      </w:rPr>
      <w:t>17</w:t>
    </w:r>
    <w:r w:rsidR="00050B12" w:rsidRPr="00050B12">
      <w:rPr>
        <w:sz w:val="22"/>
        <w:szCs w:val="22"/>
      </w:rPr>
      <w:t>12</w:t>
    </w:r>
    <w:r w:rsidRPr="00050B12">
      <w:rPr>
        <w:sz w:val="22"/>
        <w:szCs w:val="22"/>
      </w:rPr>
      <w:t>15</w:t>
    </w:r>
    <w:r w:rsidR="00A96DEF" w:rsidRPr="00050B12">
      <w:rPr>
        <w:sz w:val="22"/>
        <w:szCs w:val="22"/>
      </w:rPr>
      <w:t>_464; Ministru kabineta noteikumu p</w:t>
    </w:r>
    <w:r w:rsidR="00050B12" w:rsidRPr="00050B12">
      <w:rPr>
        <w:sz w:val="22"/>
        <w:szCs w:val="22"/>
      </w:rPr>
      <w:t>rojekta „Grozījums</w:t>
    </w:r>
    <w:r w:rsidR="00A96DEF" w:rsidRPr="00050B12">
      <w:rPr>
        <w:sz w:val="22"/>
        <w:szCs w:val="22"/>
      </w:rPr>
      <w:t xml:space="preserve"> Ministru kabineta 2010.gada 18.maija noteikumos Nr.464„Noteikumi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00196C60" w:rsidRPr="00050B12">
      <w:rPr>
        <w:sz w:val="22"/>
        <w:szCs w:val="22"/>
      </w:rPr>
      <w:t xml:space="preserve"> </w:t>
    </w:r>
    <w:r w:rsidR="00A96DEF" w:rsidRPr="00050B12">
      <w:rPr>
        <w:sz w:val="22"/>
        <w:szCs w:val="22"/>
      </w:rPr>
      <w:t>sākotnējās ietekmes novērtējuma ziņojums (anotācija)</w:t>
    </w:r>
  </w:p>
  <w:p w:rsidR="00050B12" w:rsidRPr="00050B12" w:rsidRDefault="00050B12" w:rsidP="009635B7">
    <w:pPr>
      <w:pStyle w:val="Footer"/>
      <w:jc w:val="both"/>
      <w:rPr>
        <w:sz w:val="20"/>
        <w:szCs w:val="20"/>
      </w:rPr>
    </w:pPr>
  </w:p>
  <w:p w:rsidR="001673A8" w:rsidRPr="002C0E78" w:rsidRDefault="00A81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C7" w:rsidRDefault="005543C7" w:rsidP="0040063D">
      <w:r>
        <w:separator/>
      </w:r>
    </w:p>
  </w:footnote>
  <w:footnote w:type="continuationSeparator" w:id="0">
    <w:p w:rsidR="005543C7" w:rsidRDefault="005543C7" w:rsidP="0040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Default="006D01D5" w:rsidP="00190F88">
    <w:pPr>
      <w:pStyle w:val="Header"/>
      <w:framePr w:wrap="around" w:vAnchor="text" w:hAnchor="margin" w:xAlign="center" w:y="1"/>
      <w:rPr>
        <w:rStyle w:val="PageNumber"/>
      </w:rPr>
    </w:pPr>
    <w:r>
      <w:rPr>
        <w:rStyle w:val="PageNumber"/>
      </w:rPr>
      <w:fldChar w:fldCharType="begin"/>
    </w:r>
    <w:r w:rsidR="00A96DEF">
      <w:rPr>
        <w:rStyle w:val="PageNumber"/>
      </w:rPr>
      <w:instrText xml:space="preserve">PAGE  </w:instrText>
    </w:r>
    <w:r>
      <w:rPr>
        <w:rStyle w:val="PageNumber"/>
      </w:rPr>
      <w:fldChar w:fldCharType="end"/>
    </w:r>
  </w:p>
  <w:p w:rsidR="001673A8" w:rsidRDefault="00A81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A8" w:rsidRPr="00DB073B" w:rsidRDefault="006D01D5"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A96DEF" w:rsidRPr="00DB073B">
      <w:rPr>
        <w:rStyle w:val="PageNumber"/>
        <w:sz w:val="20"/>
        <w:szCs w:val="20"/>
      </w:rPr>
      <w:instrText xml:space="preserve">PAGE  </w:instrText>
    </w:r>
    <w:r w:rsidRPr="00DB073B">
      <w:rPr>
        <w:rStyle w:val="PageNumber"/>
        <w:sz w:val="20"/>
        <w:szCs w:val="20"/>
      </w:rPr>
      <w:fldChar w:fldCharType="separate"/>
    </w:r>
    <w:r w:rsidR="00A81A1D">
      <w:rPr>
        <w:rStyle w:val="PageNumber"/>
        <w:noProof/>
        <w:sz w:val="20"/>
        <w:szCs w:val="20"/>
      </w:rPr>
      <w:t>3</w:t>
    </w:r>
    <w:r w:rsidRPr="00DB073B">
      <w:rPr>
        <w:rStyle w:val="PageNumber"/>
        <w:sz w:val="20"/>
        <w:szCs w:val="20"/>
      </w:rPr>
      <w:fldChar w:fldCharType="end"/>
    </w:r>
  </w:p>
  <w:p w:rsidR="001673A8" w:rsidRDefault="00A81A1D" w:rsidP="00963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3795F"/>
    <w:multiLevelType w:val="hybridMultilevel"/>
    <w:tmpl w:val="06067A90"/>
    <w:lvl w:ilvl="0" w:tplc="90C0BF44">
      <w:start w:val="1"/>
      <w:numFmt w:val="decimal"/>
      <w:lvlText w:val="%1)"/>
      <w:lvlJc w:val="left"/>
      <w:pPr>
        <w:ind w:left="820" w:hanging="360"/>
      </w:pPr>
      <w:rPr>
        <w:rFonts w:hint="default"/>
      </w:rPr>
    </w:lvl>
    <w:lvl w:ilvl="1" w:tplc="04260019" w:tentative="1">
      <w:start w:val="1"/>
      <w:numFmt w:val="lowerLetter"/>
      <w:lvlText w:val="%2."/>
      <w:lvlJc w:val="left"/>
      <w:pPr>
        <w:ind w:left="1540" w:hanging="360"/>
      </w:pPr>
    </w:lvl>
    <w:lvl w:ilvl="2" w:tplc="0426001B" w:tentative="1">
      <w:start w:val="1"/>
      <w:numFmt w:val="lowerRoman"/>
      <w:lvlText w:val="%3."/>
      <w:lvlJc w:val="right"/>
      <w:pPr>
        <w:ind w:left="2260" w:hanging="180"/>
      </w:pPr>
    </w:lvl>
    <w:lvl w:ilvl="3" w:tplc="0426000F" w:tentative="1">
      <w:start w:val="1"/>
      <w:numFmt w:val="decimal"/>
      <w:lvlText w:val="%4."/>
      <w:lvlJc w:val="left"/>
      <w:pPr>
        <w:ind w:left="2980" w:hanging="360"/>
      </w:pPr>
    </w:lvl>
    <w:lvl w:ilvl="4" w:tplc="04260019" w:tentative="1">
      <w:start w:val="1"/>
      <w:numFmt w:val="lowerLetter"/>
      <w:lvlText w:val="%5."/>
      <w:lvlJc w:val="left"/>
      <w:pPr>
        <w:ind w:left="3700" w:hanging="360"/>
      </w:pPr>
    </w:lvl>
    <w:lvl w:ilvl="5" w:tplc="0426001B" w:tentative="1">
      <w:start w:val="1"/>
      <w:numFmt w:val="lowerRoman"/>
      <w:lvlText w:val="%6."/>
      <w:lvlJc w:val="right"/>
      <w:pPr>
        <w:ind w:left="4420" w:hanging="180"/>
      </w:pPr>
    </w:lvl>
    <w:lvl w:ilvl="6" w:tplc="0426000F" w:tentative="1">
      <w:start w:val="1"/>
      <w:numFmt w:val="decimal"/>
      <w:lvlText w:val="%7."/>
      <w:lvlJc w:val="left"/>
      <w:pPr>
        <w:ind w:left="5140" w:hanging="360"/>
      </w:pPr>
    </w:lvl>
    <w:lvl w:ilvl="7" w:tplc="04260019" w:tentative="1">
      <w:start w:val="1"/>
      <w:numFmt w:val="lowerLetter"/>
      <w:lvlText w:val="%8."/>
      <w:lvlJc w:val="left"/>
      <w:pPr>
        <w:ind w:left="5860" w:hanging="360"/>
      </w:pPr>
    </w:lvl>
    <w:lvl w:ilvl="8" w:tplc="0426001B" w:tentative="1">
      <w:start w:val="1"/>
      <w:numFmt w:val="lowerRoman"/>
      <w:lvlText w:val="%9."/>
      <w:lvlJc w:val="right"/>
      <w:pPr>
        <w:ind w:left="6580" w:hanging="180"/>
      </w:pPr>
    </w:lvl>
  </w:abstractNum>
  <w:abstractNum w:abstractNumId="1">
    <w:nsid w:val="118A7ED2"/>
    <w:multiLevelType w:val="hybridMultilevel"/>
    <w:tmpl w:val="63727F1A"/>
    <w:lvl w:ilvl="0" w:tplc="5A62C202">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
    <w:nsid w:val="17B939E6"/>
    <w:multiLevelType w:val="hybridMultilevel"/>
    <w:tmpl w:val="D9D45BF8"/>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3">
    <w:nsid w:val="53547321"/>
    <w:multiLevelType w:val="hybridMultilevel"/>
    <w:tmpl w:val="1234D140"/>
    <w:lvl w:ilvl="0" w:tplc="75E68266">
      <w:numFmt w:val="bullet"/>
      <w:lvlText w:val="-"/>
      <w:lvlJc w:val="left"/>
      <w:pPr>
        <w:ind w:left="402" w:hanging="360"/>
      </w:pPr>
      <w:rPr>
        <w:rFonts w:ascii="Times New Roman" w:eastAsia="Calibri"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4">
    <w:nsid w:val="53F05402"/>
    <w:multiLevelType w:val="hybridMultilevel"/>
    <w:tmpl w:val="830A9E56"/>
    <w:lvl w:ilvl="0" w:tplc="E6F4A24C">
      <w:start w:val="1"/>
      <w:numFmt w:val="decimal"/>
      <w:lvlText w:val="%1)"/>
      <w:lvlJc w:val="left"/>
      <w:pPr>
        <w:ind w:left="415" w:hanging="360"/>
      </w:pPr>
      <w:rPr>
        <w:rFonts w:ascii="Times New Roman" w:eastAsia="Calibri" w:hAnsi="Times New Roman" w:cs="Times New Roman"/>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5">
    <w:nsid w:val="697E59E8"/>
    <w:multiLevelType w:val="multilevel"/>
    <w:tmpl w:val="EDFA2762"/>
    <w:lvl w:ilvl="0">
      <w:start w:val="1"/>
      <w:numFmt w:val="decimal"/>
      <w:lvlText w:val="%1."/>
      <w:lvlJc w:val="left"/>
      <w:pPr>
        <w:ind w:left="2629"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E9"/>
    <w:rsid w:val="00007A11"/>
    <w:rsid w:val="00017C8B"/>
    <w:rsid w:val="00043042"/>
    <w:rsid w:val="00050B12"/>
    <w:rsid w:val="00051F65"/>
    <w:rsid w:val="000A53F3"/>
    <w:rsid w:val="000C1058"/>
    <w:rsid w:val="000C3391"/>
    <w:rsid w:val="000D3613"/>
    <w:rsid w:val="00110280"/>
    <w:rsid w:val="0013793B"/>
    <w:rsid w:val="00147E16"/>
    <w:rsid w:val="001567B3"/>
    <w:rsid w:val="00196C60"/>
    <w:rsid w:val="00197CF3"/>
    <w:rsid w:val="001A5CF0"/>
    <w:rsid w:val="001B66C0"/>
    <w:rsid w:val="0021551E"/>
    <w:rsid w:val="00234A64"/>
    <w:rsid w:val="00262194"/>
    <w:rsid w:val="002A27E3"/>
    <w:rsid w:val="002D0F7C"/>
    <w:rsid w:val="003003B7"/>
    <w:rsid w:val="00302597"/>
    <w:rsid w:val="00323FAA"/>
    <w:rsid w:val="0033004E"/>
    <w:rsid w:val="0033476E"/>
    <w:rsid w:val="00335F2B"/>
    <w:rsid w:val="00336515"/>
    <w:rsid w:val="003769D7"/>
    <w:rsid w:val="003D600B"/>
    <w:rsid w:val="003D68F8"/>
    <w:rsid w:val="0040063D"/>
    <w:rsid w:val="00475A81"/>
    <w:rsid w:val="004867AF"/>
    <w:rsid w:val="00496272"/>
    <w:rsid w:val="004A28DD"/>
    <w:rsid w:val="004B46C0"/>
    <w:rsid w:val="004B6857"/>
    <w:rsid w:val="004C018C"/>
    <w:rsid w:val="004C46E2"/>
    <w:rsid w:val="004E334B"/>
    <w:rsid w:val="00504360"/>
    <w:rsid w:val="00531DEC"/>
    <w:rsid w:val="005543C7"/>
    <w:rsid w:val="0056175B"/>
    <w:rsid w:val="00562295"/>
    <w:rsid w:val="005714E7"/>
    <w:rsid w:val="005A01F1"/>
    <w:rsid w:val="005F2D9F"/>
    <w:rsid w:val="0063488E"/>
    <w:rsid w:val="00662832"/>
    <w:rsid w:val="00663048"/>
    <w:rsid w:val="006641F4"/>
    <w:rsid w:val="00672A92"/>
    <w:rsid w:val="00676625"/>
    <w:rsid w:val="00684673"/>
    <w:rsid w:val="006A78E7"/>
    <w:rsid w:val="006C04D0"/>
    <w:rsid w:val="006D01D5"/>
    <w:rsid w:val="00720903"/>
    <w:rsid w:val="00723AEF"/>
    <w:rsid w:val="00744496"/>
    <w:rsid w:val="0074735D"/>
    <w:rsid w:val="0077017C"/>
    <w:rsid w:val="00781C51"/>
    <w:rsid w:val="007C3239"/>
    <w:rsid w:val="007E64C2"/>
    <w:rsid w:val="007F04C5"/>
    <w:rsid w:val="00804093"/>
    <w:rsid w:val="008145F2"/>
    <w:rsid w:val="008427BB"/>
    <w:rsid w:val="008644B7"/>
    <w:rsid w:val="00866305"/>
    <w:rsid w:val="00877DED"/>
    <w:rsid w:val="00880EE9"/>
    <w:rsid w:val="00885E1C"/>
    <w:rsid w:val="008A4F9D"/>
    <w:rsid w:val="008A5BEB"/>
    <w:rsid w:val="008B7CCF"/>
    <w:rsid w:val="008E42D7"/>
    <w:rsid w:val="008E6EEB"/>
    <w:rsid w:val="009019FA"/>
    <w:rsid w:val="00910DBA"/>
    <w:rsid w:val="00924054"/>
    <w:rsid w:val="00926A70"/>
    <w:rsid w:val="00931A44"/>
    <w:rsid w:val="00942E9C"/>
    <w:rsid w:val="00982113"/>
    <w:rsid w:val="009920E6"/>
    <w:rsid w:val="00997B36"/>
    <w:rsid w:val="009A7BE9"/>
    <w:rsid w:val="009D025B"/>
    <w:rsid w:val="009F3BCC"/>
    <w:rsid w:val="00A6421B"/>
    <w:rsid w:val="00A66C3C"/>
    <w:rsid w:val="00A81A1D"/>
    <w:rsid w:val="00A96DEF"/>
    <w:rsid w:val="00AB4FF5"/>
    <w:rsid w:val="00AD4EB5"/>
    <w:rsid w:val="00AF7F28"/>
    <w:rsid w:val="00B15FA6"/>
    <w:rsid w:val="00B16C44"/>
    <w:rsid w:val="00B2635B"/>
    <w:rsid w:val="00B81181"/>
    <w:rsid w:val="00BA0534"/>
    <w:rsid w:val="00BA0CF6"/>
    <w:rsid w:val="00C0141B"/>
    <w:rsid w:val="00C4787B"/>
    <w:rsid w:val="00C6595B"/>
    <w:rsid w:val="00C864A5"/>
    <w:rsid w:val="00C87A50"/>
    <w:rsid w:val="00C90632"/>
    <w:rsid w:val="00CA6B7B"/>
    <w:rsid w:val="00D152E9"/>
    <w:rsid w:val="00D45913"/>
    <w:rsid w:val="00D72715"/>
    <w:rsid w:val="00DE4AAE"/>
    <w:rsid w:val="00E054AC"/>
    <w:rsid w:val="00E07BB2"/>
    <w:rsid w:val="00E35F8C"/>
    <w:rsid w:val="00E53852"/>
    <w:rsid w:val="00E8358E"/>
    <w:rsid w:val="00E97A93"/>
    <w:rsid w:val="00EA6433"/>
    <w:rsid w:val="00EB18DF"/>
    <w:rsid w:val="00EC41A2"/>
    <w:rsid w:val="00EF0152"/>
    <w:rsid w:val="00F20513"/>
    <w:rsid w:val="00F45456"/>
    <w:rsid w:val="00F55688"/>
    <w:rsid w:val="00F77749"/>
    <w:rsid w:val="00F91B6C"/>
    <w:rsid w:val="00FB50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63F8872-599C-4D69-80D4-560F25C3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E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7BE9"/>
    <w:pPr>
      <w:tabs>
        <w:tab w:val="center" w:pos="4153"/>
        <w:tab w:val="right" w:pos="8306"/>
      </w:tabs>
    </w:pPr>
  </w:style>
  <w:style w:type="character" w:customStyle="1" w:styleId="HeaderChar">
    <w:name w:val="Header Char"/>
    <w:basedOn w:val="DefaultParagraphFont"/>
    <w:link w:val="Header"/>
    <w:rsid w:val="009A7BE9"/>
    <w:rPr>
      <w:rFonts w:eastAsia="Times New Roman" w:cs="Times New Roman"/>
      <w:szCs w:val="24"/>
    </w:rPr>
  </w:style>
  <w:style w:type="character" w:styleId="PageNumber">
    <w:name w:val="page number"/>
    <w:basedOn w:val="DefaultParagraphFont"/>
    <w:rsid w:val="009A7BE9"/>
  </w:style>
  <w:style w:type="paragraph" w:styleId="Footer">
    <w:name w:val="footer"/>
    <w:basedOn w:val="Normal"/>
    <w:link w:val="FooterChar"/>
    <w:uiPriority w:val="99"/>
    <w:rsid w:val="009A7BE9"/>
    <w:pPr>
      <w:tabs>
        <w:tab w:val="center" w:pos="4153"/>
        <w:tab w:val="right" w:pos="8306"/>
      </w:tabs>
    </w:pPr>
  </w:style>
  <w:style w:type="character" w:customStyle="1" w:styleId="FooterChar">
    <w:name w:val="Footer Char"/>
    <w:basedOn w:val="DefaultParagraphFont"/>
    <w:link w:val="Footer"/>
    <w:uiPriority w:val="99"/>
    <w:rsid w:val="009A7BE9"/>
    <w:rPr>
      <w:rFonts w:eastAsia="Times New Roman" w:cs="Times New Roman"/>
      <w:szCs w:val="24"/>
      <w:lang w:eastAsia="lv-LV"/>
    </w:rPr>
  </w:style>
  <w:style w:type="character" w:styleId="Strong">
    <w:name w:val="Strong"/>
    <w:uiPriority w:val="22"/>
    <w:qFormat/>
    <w:rsid w:val="009A7BE9"/>
    <w:rPr>
      <w:b/>
      <w:bCs/>
    </w:rPr>
  </w:style>
  <w:style w:type="paragraph" w:styleId="ListParagraph">
    <w:name w:val="List Paragraph"/>
    <w:basedOn w:val="Normal"/>
    <w:uiPriority w:val="34"/>
    <w:qFormat/>
    <w:rsid w:val="009A7BE9"/>
    <w:pPr>
      <w:ind w:left="720"/>
    </w:pPr>
    <w:rPr>
      <w:rFonts w:ascii="Calibri" w:eastAsia="Calibri" w:hAnsi="Calibri"/>
      <w:sz w:val="22"/>
      <w:szCs w:val="22"/>
    </w:rPr>
  </w:style>
  <w:style w:type="paragraph" w:styleId="PlainText">
    <w:name w:val="Plain Text"/>
    <w:basedOn w:val="Normal"/>
    <w:link w:val="PlainTextChar"/>
    <w:uiPriority w:val="99"/>
    <w:unhideWhenUsed/>
    <w:rsid w:val="009A7BE9"/>
    <w:rPr>
      <w:rFonts w:ascii="Calibri" w:eastAsia="Calibri" w:hAnsi="Calibri"/>
      <w:sz w:val="22"/>
      <w:szCs w:val="22"/>
    </w:rPr>
  </w:style>
  <w:style w:type="character" w:customStyle="1" w:styleId="PlainTextChar">
    <w:name w:val="Plain Text Char"/>
    <w:basedOn w:val="DefaultParagraphFont"/>
    <w:link w:val="PlainText"/>
    <w:uiPriority w:val="99"/>
    <w:rsid w:val="009A7BE9"/>
    <w:rPr>
      <w:rFonts w:ascii="Calibri" w:eastAsia="Calibri" w:hAnsi="Calibri" w:cs="Times New Roman"/>
      <w:sz w:val="22"/>
      <w:lang w:eastAsia="lv-LV"/>
    </w:rPr>
  </w:style>
  <w:style w:type="paragraph" w:customStyle="1" w:styleId="tv2131">
    <w:name w:val="tv2131"/>
    <w:basedOn w:val="Normal"/>
    <w:rsid w:val="009A7BE9"/>
    <w:pPr>
      <w:spacing w:line="360" w:lineRule="auto"/>
      <w:ind w:firstLine="300"/>
    </w:pPr>
    <w:rPr>
      <w:color w:val="414142"/>
      <w:sz w:val="20"/>
      <w:szCs w:val="20"/>
    </w:rPr>
  </w:style>
  <w:style w:type="character" w:styleId="Hyperlink">
    <w:name w:val="Hyperlink"/>
    <w:basedOn w:val="DefaultParagraphFont"/>
    <w:uiPriority w:val="99"/>
    <w:unhideWhenUsed/>
    <w:rsid w:val="004E334B"/>
    <w:rPr>
      <w:color w:val="0000FF"/>
      <w:u w:val="single"/>
    </w:rPr>
  </w:style>
  <w:style w:type="paragraph" w:styleId="BalloonText">
    <w:name w:val="Balloon Text"/>
    <w:basedOn w:val="Normal"/>
    <w:link w:val="BalloonTextChar"/>
    <w:uiPriority w:val="99"/>
    <w:semiHidden/>
    <w:unhideWhenUsed/>
    <w:rsid w:val="00B1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A6"/>
    <w:rPr>
      <w:rFonts w:ascii="Segoe UI" w:eastAsia="Times New Roman" w:hAnsi="Segoe UI" w:cs="Segoe UI"/>
      <w:sz w:val="18"/>
      <w:szCs w:val="18"/>
      <w:lang w:eastAsia="lv-LV"/>
    </w:rPr>
  </w:style>
  <w:style w:type="paragraph" w:customStyle="1" w:styleId="naiskr">
    <w:name w:val="naiskr"/>
    <w:basedOn w:val="Normal"/>
    <w:rsid w:val="00F20513"/>
    <w:pPr>
      <w:spacing w:before="75" w:after="75" w:line="27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te.zvaigz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967</Words>
  <Characters>7286</Characters>
  <Application>Microsoft Office Word</Application>
  <DocSecurity>0</DocSecurity>
  <Lines>235</Lines>
  <Paragraphs>84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2010.gada 18.maija noteikumos Nr.464„Noteikumi par 74.resora „Gadskārtējā valsts budžeta izpildes procesā pārdalāmais finansējums”  80.00.00 programmā plānoto līdzekļu pārdales kārtību Eiro</vt:lpstr>
    </vt:vector>
  </TitlesOfParts>
  <Company>Finanšu ministrija</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2010.gada 18.maija noteikumos Nr.464„Noteikumi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sākotnējās ietekmes novērtējuma ziņojums (anotācija)</dc:title>
  <dc:creator>Žanete Zvaigzne</dc:creator>
  <dc:description>Vecākā eksperte budžeta jautājumos Žanete Zvaigzne, 67083976, Zanete.Zvaigzne@fm.gov.lv</dc:description>
  <cp:lastModifiedBy>Žanete Zvaigzne</cp:lastModifiedBy>
  <cp:revision>9</cp:revision>
  <cp:lastPrinted>2015-06-05T10:14:00Z</cp:lastPrinted>
  <dcterms:created xsi:type="dcterms:W3CDTF">2015-12-15T06:10:00Z</dcterms:created>
  <dcterms:modified xsi:type="dcterms:W3CDTF">2015-12-17T14:27:00Z</dcterms:modified>
</cp:coreProperties>
</file>