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74" w:rsidRPr="00567674" w:rsidRDefault="002E23CF" w:rsidP="00567674">
      <w:pPr>
        <w:jc w:val="both"/>
        <w:rPr>
          <w:iCs/>
          <w:sz w:val="28"/>
          <w:szCs w:val="28"/>
          <w:lang w:val="pt-BR"/>
        </w:rPr>
      </w:pPr>
      <w:bookmarkStart w:id="0" w:name="_GoBack"/>
      <w:bookmarkEnd w:id="0"/>
      <w:r>
        <w:rPr>
          <w:iCs/>
          <w:sz w:val="28"/>
          <w:szCs w:val="28"/>
          <w:lang w:val="pt-BR"/>
        </w:rPr>
        <w:t>2015</w:t>
      </w:r>
      <w:r w:rsidR="00567674" w:rsidRPr="00567674">
        <w:rPr>
          <w:iCs/>
          <w:sz w:val="28"/>
          <w:szCs w:val="28"/>
          <w:lang w:val="pt-BR"/>
        </w:rPr>
        <w:t>.gada __ .________</w:t>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t>Noteikumi Nr.</w:t>
      </w:r>
    </w:p>
    <w:p w:rsidR="00567674" w:rsidRPr="00567674" w:rsidRDefault="00567674" w:rsidP="00567674">
      <w:pPr>
        <w:jc w:val="both"/>
        <w:rPr>
          <w:iCs/>
          <w:sz w:val="28"/>
          <w:szCs w:val="28"/>
          <w:lang w:val="pt-BR"/>
        </w:rPr>
      </w:pPr>
      <w:r w:rsidRPr="00567674">
        <w:rPr>
          <w:iCs/>
          <w:sz w:val="28"/>
          <w:szCs w:val="28"/>
          <w:lang w:val="pt-BR"/>
        </w:rPr>
        <w:t>Rīgā</w:t>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t>(prot.Nr.     .§)</w:t>
      </w:r>
    </w:p>
    <w:p w:rsidR="00567674" w:rsidRDefault="00567674" w:rsidP="00567674">
      <w:pPr>
        <w:jc w:val="both"/>
        <w:rPr>
          <w:iCs/>
          <w:sz w:val="28"/>
          <w:szCs w:val="28"/>
          <w:lang w:val="pt-BR"/>
        </w:rPr>
      </w:pPr>
    </w:p>
    <w:p w:rsidR="002936C8" w:rsidRPr="00567674" w:rsidRDefault="002936C8" w:rsidP="00567674">
      <w:pPr>
        <w:jc w:val="both"/>
        <w:rPr>
          <w:iCs/>
          <w:sz w:val="28"/>
          <w:szCs w:val="28"/>
          <w:lang w:val="pt-BR"/>
        </w:rPr>
      </w:pPr>
    </w:p>
    <w:p w:rsidR="00567674" w:rsidRDefault="002E23CF" w:rsidP="00567674">
      <w:pPr>
        <w:jc w:val="center"/>
        <w:rPr>
          <w:b/>
          <w:bCs/>
          <w:sz w:val="28"/>
          <w:szCs w:val="28"/>
        </w:rPr>
      </w:pPr>
      <w:r>
        <w:rPr>
          <w:b/>
          <w:bCs/>
          <w:sz w:val="28"/>
          <w:szCs w:val="28"/>
        </w:rPr>
        <w:t>Grozījumi</w:t>
      </w:r>
      <w:r w:rsidR="0079523D">
        <w:rPr>
          <w:b/>
          <w:bCs/>
          <w:sz w:val="28"/>
          <w:szCs w:val="28"/>
        </w:rPr>
        <w:t xml:space="preserve"> Ministru kabineta 2001</w:t>
      </w:r>
      <w:r w:rsidR="00567674">
        <w:rPr>
          <w:b/>
          <w:bCs/>
          <w:sz w:val="28"/>
          <w:szCs w:val="28"/>
        </w:rPr>
        <w:t xml:space="preserve">.gada </w:t>
      </w:r>
      <w:r w:rsidR="0079523D">
        <w:rPr>
          <w:b/>
          <w:bCs/>
          <w:sz w:val="28"/>
          <w:szCs w:val="28"/>
        </w:rPr>
        <w:t>31.jūlija</w:t>
      </w:r>
    </w:p>
    <w:p w:rsidR="0079523D" w:rsidRDefault="0079523D" w:rsidP="0079523D">
      <w:pPr>
        <w:jc w:val="center"/>
        <w:rPr>
          <w:b/>
          <w:bCs/>
          <w:sz w:val="28"/>
          <w:szCs w:val="28"/>
        </w:rPr>
      </w:pPr>
      <w:r>
        <w:rPr>
          <w:b/>
          <w:bCs/>
          <w:sz w:val="28"/>
          <w:szCs w:val="28"/>
        </w:rPr>
        <w:t>noteikumos Nr.336</w:t>
      </w:r>
      <w:r w:rsidR="00567674" w:rsidRPr="00567674">
        <w:rPr>
          <w:b/>
          <w:bCs/>
          <w:sz w:val="28"/>
          <w:szCs w:val="28"/>
        </w:rPr>
        <w:t xml:space="preserve"> „</w:t>
      </w:r>
      <w:r w:rsidR="00F00218">
        <w:rPr>
          <w:b/>
          <w:bCs/>
          <w:sz w:val="28"/>
          <w:szCs w:val="28"/>
        </w:rPr>
        <w:t xml:space="preserve">Noteikumi par </w:t>
      </w:r>
      <w:r>
        <w:rPr>
          <w:b/>
          <w:bCs/>
          <w:sz w:val="28"/>
          <w:szCs w:val="28"/>
        </w:rPr>
        <w:t xml:space="preserve">attaisnotajiem izdevumiem </w:t>
      </w:r>
    </w:p>
    <w:p w:rsidR="00567674" w:rsidRPr="00567674" w:rsidRDefault="0079523D" w:rsidP="0079523D">
      <w:pPr>
        <w:jc w:val="center"/>
        <w:rPr>
          <w:b/>
          <w:bCs/>
          <w:sz w:val="28"/>
          <w:szCs w:val="28"/>
        </w:rPr>
      </w:pPr>
      <w:r>
        <w:rPr>
          <w:b/>
          <w:bCs/>
          <w:sz w:val="28"/>
          <w:szCs w:val="28"/>
        </w:rPr>
        <w:t>par izglītību un ārstnieciskajiem pakalpojumiem</w:t>
      </w:r>
      <w:r w:rsidR="00567674" w:rsidRPr="00567674">
        <w:rPr>
          <w:b/>
          <w:bCs/>
          <w:sz w:val="28"/>
          <w:szCs w:val="28"/>
        </w:rPr>
        <w:t>”</w:t>
      </w:r>
    </w:p>
    <w:p w:rsidR="00567674" w:rsidRPr="00567674" w:rsidRDefault="00567674" w:rsidP="00567674">
      <w:pPr>
        <w:jc w:val="both"/>
        <w:rPr>
          <w:sz w:val="28"/>
          <w:szCs w:val="28"/>
        </w:rPr>
      </w:pPr>
    </w:p>
    <w:p w:rsidR="00567674" w:rsidRPr="0075690C" w:rsidRDefault="00567674" w:rsidP="00567674">
      <w:pPr>
        <w:jc w:val="right"/>
        <w:rPr>
          <w:i/>
          <w:sz w:val="28"/>
          <w:szCs w:val="28"/>
        </w:rPr>
      </w:pPr>
      <w:r w:rsidRPr="0075690C">
        <w:rPr>
          <w:i/>
          <w:sz w:val="28"/>
          <w:szCs w:val="28"/>
        </w:rPr>
        <w:t xml:space="preserve">Izdoti saskaņā ar likuma </w:t>
      </w:r>
    </w:p>
    <w:p w:rsidR="00567674" w:rsidRPr="0075690C" w:rsidRDefault="008F47B4" w:rsidP="00567674">
      <w:pPr>
        <w:jc w:val="right"/>
        <w:rPr>
          <w:i/>
          <w:sz w:val="28"/>
          <w:szCs w:val="28"/>
        </w:rPr>
      </w:pPr>
      <w:r w:rsidRPr="0075690C">
        <w:rPr>
          <w:i/>
          <w:sz w:val="28"/>
          <w:szCs w:val="28"/>
        </w:rPr>
        <w:t>“Par iedzīvotāju ienākuma</w:t>
      </w:r>
      <w:r w:rsidR="00567674" w:rsidRPr="0075690C">
        <w:rPr>
          <w:i/>
          <w:sz w:val="28"/>
          <w:szCs w:val="28"/>
        </w:rPr>
        <w:t xml:space="preserve"> nodokli” </w:t>
      </w:r>
    </w:p>
    <w:p w:rsidR="00567674" w:rsidRPr="0075690C" w:rsidRDefault="0079523D" w:rsidP="00567674">
      <w:pPr>
        <w:jc w:val="right"/>
        <w:rPr>
          <w:i/>
          <w:sz w:val="28"/>
          <w:szCs w:val="28"/>
        </w:rPr>
      </w:pPr>
      <w:r w:rsidRPr="0075690C">
        <w:rPr>
          <w:i/>
          <w:sz w:val="28"/>
          <w:szCs w:val="28"/>
        </w:rPr>
        <w:t>10.panta pirmās daļas 2</w:t>
      </w:r>
      <w:r w:rsidR="008F47B4" w:rsidRPr="0075690C">
        <w:rPr>
          <w:i/>
          <w:sz w:val="28"/>
          <w:szCs w:val="28"/>
        </w:rPr>
        <w:t>.punktu</w:t>
      </w:r>
    </w:p>
    <w:p w:rsidR="00567674" w:rsidRDefault="00567674" w:rsidP="00BD7473">
      <w:pPr>
        <w:rPr>
          <w:sz w:val="28"/>
          <w:szCs w:val="28"/>
        </w:rPr>
      </w:pPr>
    </w:p>
    <w:p w:rsidR="00567674" w:rsidRPr="00567674" w:rsidRDefault="00567674" w:rsidP="00567674">
      <w:pPr>
        <w:jc w:val="right"/>
        <w:rPr>
          <w:sz w:val="28"/>
          <w:szCs w:val="28"/>
        </w:rPr>
      </w:pPr>
    </w:p>
    <w:p w:rsidR="000A2BD1" w:rsidRDefault="00567674" w:rsidP="00786AA5">
      <w:pPr>
        <w:pStyle w:val="ListParagraph"/>
        <w:numPr>
          <w:ilvl w:val="0"/>
          <w:numId w:val="2"/>
        </w:numPr>
        <w:ind w:left="0" w:firstLine="851"/>
        <w:jc w:val="both"/>
        <w:rPr>
          <w:sz w:val="28"/>
          <w:szCs w:val="28"/>
        </w:rPr>
      </w:pPr>
      <w:r w:rsidRPr="00BD1ADE">
        <w:rPr>
          <w:iCs/>
          <w:sz w:val="28"/>
          <w:szCs w:val="28"/>
        </w:rPr>
        <w:t xml:space="preserve">Izdarīt </w:t>
      </w:r>
      <w:r w:rsidR="00BB43D4" w:rsidRPr="00BD1ADE">
        <w:rPr>
          <w:sz w:val="28"/>
          <w:szCs w:val="28"/>
        </w:rPr>
        <w:t xml:space="preserve">Ministru kabineta </w:t>
      </w:r>
      <w:r w:rsidR="000579DF" w:rsidRPr="00BD1ADE">
        <w:rPr>
          <w:bCs/>
          <w:sz w:val="28"/>
          <w:szCs w:val="28"/>
        </w:rPr>
        <w:t>2001.gada 31.jūlija noteikumos Nr.336 „Noteikumi par attaisnotajiem izdevumiem par izglītību un ārstnieciskajiem pakalpojumiem”</w:t>
      </w:r>
      <w:r w:rsidR="001A4AA2" w:rsidRPr="00BD1ADE">
        <w:rPr>
          <w:bCs/>
          <w:sz w:val="28"/>
          <w:szCs w:val="28"/>
        </w:rPr>
        <w:t xml:space="preserve"> </w:t>
      </w:r>
      <w:r w:rsidR="000579DF" w:rsidRPr="00BD1ADE">
        <w:rPr>
          <w:sz w:val="28"/>
          <w:szCs w:val="28"/>
        </w:rPr>
        <w:t>(Latvijas Vēstnesis, 2001, 115., 2003, 38</w:t>
      </w:r>
      <w:r w:rsidR="00BB43D4" w:rsidRPr="00BD1ADE">
        <w:rPr>
          <w:sz w:val="28"/>
          <w:szCs w:val="28"/>
        </w:rPr>
        <w:t xml:space="preserve">., </w:t>
      </w:r>
      <w:r w:rsidR="000579DF" w:rsidRPr="00BD1ADE">
        <w:rPr>
          <w:sz w:val="28"/>
          <w:szCs w:val="28"/>
        </w:rPr>
        <w:t>2008, 168., 2009, 177.</w:t>
      </w:r>
      <w:r w:rsidR="002E23CF" w:rsidRPr="00BD1ADE">
        <w:rPr>
          <w:sz w:val="28"/>
          <w:szCs w:val="28"/>
        </w:rPr>
        <w:t>, 2013, 189.</w:t>
      </w:r>
      <w:r w:rsidR="000579DF" w:rsidRPr="00BD1ADE">
        <w:rPr>
          <w:sz w:val="28"/>
          <w:szCs w:val="28"/>
        </w:rPr>
        <w:t xml:space="preserve">nr.) </w:t>
      </w:r>
      <w:r w:rsidR="00BD1ADE" w:rsidRPr="00BD1ADE">
        <w:rPr>
          <w:sz w:val="28"/>
          <w:szCs w:val="28"/>
        </w:rPr>
        <w:t xml:space="preserve">šādus grozījumus: </w:t>
      </w:r>
    </w:p>
    <w:p w:rsidR="00BD1ADE" w:rsidRPr="00BD1ADE" w:rsidRDefault="00BD1ADE" w:rsidP="00BD1ADE">
      <w:pPr>
        <w:pStyle w:val="ListParagraph"/>
        <w:ind w:left="851"/>
        <w:jc w:val="both"/>
        <w:rPr>
          <w:sz w:val="28"/>
          <w:szCs w:val="28"/>
        </w:rPr>
      </w:pPr>
    </w:p>
    <w:p w:rsidR="00466B12" w:rsidRPr="00C62C95" w:rsidRDefault="00466B12"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a</w:t>
      </w:r>
      <w:r w:rsidRPr="006B767E">
        <w:rPr>
          <w:rFonts w:eastAsia="Times New Roman" w:cs="Times New Roman"/>
          <w:sz w:val="28"/>
          <w:szCs w:val="28"/>
        </w:rPr>
        <w:t>izstāt visā noteikumu tekstā vārdu „slimokase”</w:t>
      </w:r>
      <w:r>
        <w:rPr>
          <w:rFonts w:eastAsia="Times New Roman" w:cs="Times New Roman"/>
          <w:sz w:val="28"/>
          <w:szCs w:val="28"/>
        </w:rPr>
        <w:t xml:space="preserve"> (attiecīgā locījumā)</w:t>
      </w:r>
      <w:r w:rsidRPr="006B767E">
        <w:rPr>
          <w:rFonts w:eastAsia="Times New Roman" w:cs="Times New Roman"/>
          <w:sz w:val="28"/>
          <w:szCs w:val="28"/>
        </w:rPr>
        <w:t xml:space="preserve"> ar vārdiem „Nacionālais veselības dienests” </w:t>
      </w:r>
      <w:r>
        <w:rPr>
          <w:rFonts w:eastAsia="Times New Roman" w:cs="Times New Roman"/>
          <w:sz w:val="28"/>
          <w:szCs w:val="28"/>
        </w:rPr>
        <w:t>(</w:t>
      </w:r>
      <w:r w:rsidRPr="006B767E">
        <w:rPr>
          <w:rFonts w:eastAsia="Times New Roman" w:cs="Times New Roman"/>
          <w:sz w:val="28"/>
          <w:szCs w:val="28"/>
        </w:rPr>
        <w:t>at</w:t>
      </w:r>
      <w:r>
        <w:rPr>
          <w:rFonts w:eastAsia="Times New Roman" w:cs="Times New Roman"/>
          <w:sz w:val="28"/>
          <w:szCs w:val="28"/>
        </w:rPr>
        <w:t>tiecīgā</w:t>
      </w:r>
      <w:r w:rsidRPr="006B767E">
        <w:rPr>
          <w:rFonts w:eastAsia="Times New Roman" w:cs="Times New Roman"/>
          <w:sz w:val="28"/>
          <w:szCs w:val="28"/>
        </w:rPr>
        <w:t xml:space="preserve"> locījumā</w:t>
      </w:r>
      <w:r>
        <w:rPr>
          <w:rFonts w:eastAsia="Times New Roman" w:cs="Times New Roman"/>
          <w:sz w:val="28"/>
          <w:szCs w:val="28"/>
        </w:rPr>
        <w:t>)</w:t>
      </w:r>
      <w:r w:rsidR="00F910CD">
        <w:rPr>
          <w:rFonts w:eastAsia="Times New Roman" w:cs="Times New Roman"/>
          <w:sz w:val="28"/>
          <w:szCs w:val="28"/>
        </w:rPr>
        <w:t>;</w:t>
      </w:r>
    </w:p>
    <w:p w:rsidR="00466B12" w:rsidRDefault="00466B12" w:rsidP="0075690C">
      <w:pPr>
        <w:pStyle w:val="ListParagraph"/>
        <w:ind w:left="1571"/>
        <w:jc w:val="both"/>
        <w:rPr>
          <w:sz w:val="28"/>
          <w:szCs w:val="28"/>
        </w:rPr>
      </w:pPr>
    </w:p>
    <w:p w:rsidR="00567674" w:rsidRPr="006B767E" w:rsidRDefault="00466B12" w:rsidP="00875BA6">
      <w:pPr>
        <w:pStyle w:val="ListParagraph"/>
        <w:numPr>
          <w:ilvl w:val="1"/>
          <w:numId w:val="2"/>
        </w:numPr>
        <w:jc w:val="both"/>
        <w:rPr>
          <w:sz w:val="28"/>
          <w:szCs w:val="28"/>
        </w:rPr>
      </w:pPr>
      <w:r>
        <w:rPr>
          <w:sz w:val="28"/>
          <w:szCs w:val="28"/>
        </w:rPr>
        <w:t>a</w:t>
      </w:r>
      <w:r w:rsidR="00E70BC6" w:rsidRPr="006B767E">
        <w:rPr>
          <w:sz w:val="28"/>
          <w:szCs w:val="28"/>
        </w:rPr>
        <w:t xml:space="preserve">izstāt 1.punktā </w:t>
      </w:r>
      <w:r w:rsidR="002D1A0E" w:rsidRPr="006B767E">
        <w:rPr>
          <w:sz w:val="28"/>
          <w:szCs w:val="28"/>
        </w:rPr>
        <w:t>skaitli “213,43” ar skaitli “215</w:t>
      </w:r>
      <w:r w:rsidR="0073387A" w:rsidRPr="006B767E">
        <w:rPr>
          <w:sz w:val="28"/>
          <w:szCs w:val="28"/>
        </w:rPr>
        <w:t>”</w:t>
      </w:r>
      <w:r>
        <w:rPr>
          <w:sz w:val="28"/>
          <w:szCs w:val="28"/>
        </w:rPr>
        <w:t>;</w:t>
      </w:r>
      <w:r w:rsidR="002D1A0E" w:rsidRPr="006B767E">
        <w:rPr>
          <w:sz w:val="28"/>
          <w:szCs w:val="28"/>
        </w:rPr>
        <w:t xml:space="preserve"> </w:t>
      </w:r>
    </w:p>
    <w:p w:rsidR="00904A20" w:rsidRPr="006B767E" w:rsidRDefault="00904A20" w:rsidP="00904A20">
      <w:pPr>
        <w:tabs>
          <w:tab w:val="num" w:pos="1440"/>
        </w:tabs>
        <w:jc w:val="both"/>
        <w:rPr>
          <w:sz w:val="28"/>
          <w:szCs w:val="28"/>
        </w:rPr>
      </w:pPr>
    </w:p>
    <w:p w:rsidR="00904A20" w:rsidRPr="006B767E" w:rsidRDefault="00466B12" w:rsidP="00875BA6">
      <w:pPr>
        <w:pStyle w:val="ListParagraph"/>
        <w:numPr>
          <w:ilvl w:val="1"/>
          <w:numId w:val="2"/>
        </w:numPr>
        <w:jc w:val="both"/>
        <w:rPr>
          <w:sz w:val="28"/>
          <w:szCs w:val="28"/>
        </w:rPr>
      </w:pPr>
      <w:r>
        <w:rPr>
          <w:sz w:val="28"/>
          <w:szCs w:val="28"/>
        </w:rPr>
        <w:t>i</w:t>
      </w:r>
      <w:r w:rsidR="00555C93" w:rsidRPr="006B767E">
        <w:rPr>
          <w:sz w:val="28"/>
          <w:szCs w:val="28"/>
        </w:rPr>
        <w:t>zteikt</w:t>
      </w:r>
      <w:r w:rsidR="00904A20" w:rsidRPr="006B767E">
        <w:rPr>
          <w:sz w:val="28"/>
          <w:szCs w:val="28"/>
        </w:rPr>
        <w:t xml:space="preserve"> 1.1.apakšpunktu </w:t>
      </w:r>
      <w:r w:rsidR="00555C93" w:rsidRPr="006B767E">
        <w:rPr>
          <w:sz w:val="28"/>
          <w:szCs w:val="28"/>
        </w:rPr>
        <w:t>šādā redakcijā:</w:t>
      </w:r>
    </w:p>
    <w:p w:rsidR="003878B3" w:rsidRPr="00875BA6" w:rsidRDefault="00555C93" w:rsidP="00555C93">
      <w:pPr>
        <w:tabs>
          <w:tab w:val="num" w:pos="709"/>
        </w:tabs>
        <w:jc w:val="both"/>
        <w:rPr>
          <w:sz w:val="28"/>
          <w:szCs w:val="28"/>
        </w:rPr>
      </w:pPr>
      <w:r w:rsidRPr="006B767E">
        <w:rPr>
          <w:sz w:val="28"/>
          <w:szCs w:val="28"/>
        </w:rPr>
        <w:tab/>
        <w:t xml:space="preserve">“1.1. </w:t>
      </w:r>
      <w:r w:rsidR="00306008">
        <w:rPr>
          <w:sz w:val="28"/>
          <w:szCs w:val="28"/>
        </w:rPr>
        <w:t>izglītības izdevumi:</w:t>
      </w:r>
    </w:p>
    <w:p w:rsidR="00875BA6" w:rsidRDefault="003878B3" w:rsidP="00306008">
      <w:pPr>
        <w:pStyle w:val="ListParagraph"/>
        <w:ind w:left="0" w:firstLine="720"/>
        <w:jc w:val="both"/>
        <w:rPr>
          <w:sz w:val="28"/>
          <w:szCs w:val="28"/>
        </w:rPr>
      </w:pPr>
      <w:r w:rsidRPr="006B767E">
        <w:rPr>
          <w:sz w:val="28"/>
          <w:szCs w:val="28"/>
        </w:rPr>
        <w:t>1.1.</w:t>
      </w:r>
      <w:r w:rsidR="00D37F18">
        <w:rPr>
          <w:sz w:val="28"/>
          <w:szCs w:val="28"/>
        </w:rPr>
        <w:t>1.</w:t>
      </w:r>
      <w:r w:rsidRPr="006B767E">
        <w:rPr>
          <w:sz w:val="28"/>
          <w:szCs w:val="28"/>
        </w:rPr>
        <w:t xml:space="preserve"> </w:t>
      </w:r>
      <w:r w:rsidR="00875BA6" w:rsidRPr="006B767E">
        <w:rPr>
          <w:sz w:val="28"/>
          <w:szCs w:val="28"/>
        </w:rPr>
        <w:t>par augstākās izglītības un visu pakāpju profesionālās izglītības iegūšanu, izdevumi par specialitātes (profesijas, amata, aroda) iegūšanu valsts akreditētās Latvijas izglītības iestādēs, kā arī Eiropas Savienības dalībvalstu un Eiropas Ekonomikas zonas valstu mācību iestādēs vai, apgūstot valsts akreditētās izglītības programmas;</w:t>
      </w:r>
    </w:p>
    <w:p w:rsidR="003878B3" w:rsidRPr="006B767E" w:rsidRDefault="00875BA6" w:rsidP="003878B3">
      <w:pPr>
        <w:pStyle w:val="ListParagraph"/>
        <w:ind w:left="0" w:firstLine="786"/>
        <w:jc w:val="both"/>
        <w:rPr>
          <w:sz w:val="28"/>
          <w:szCs w:val="28"/>
        </w:rPr>
      </w:pPr>
      <w:r>
        <w:rPr>
          <w:sz w:val="28"/>
          <w:szCs w:val="28"/>
        </w:rPr>
        <w:t>1.1.</w:t>
      </w:r>
      <w:r w:rsidR="00D37F18">
        <w:rPr>
          <w:sz w:val="28"/>
          <w:szCs w:val="28"/>
        </w:rPr>
        <w:t xml:space="preserve">2. </w:t>
      </w:r>
      <w:r w:rsidR="003878B3" w:rsidRPr="006B767E">
        <w:rPr>
          <w:sz w:val="28"/>
          <w:szCs w:val="28"/>
        </w:rPr>
        <w:t>par apmācību darbā, profesijā, amatā vai arodā nepieciešamo iemaņu iegūšanai un uzlabošanai;</w:t>
      </w:r>
    </w:p>
    <w:p w:rsidR="00555C93" w:rsidRPr="006B767E" w:rsidRDefault="003878B3" w:rsidP="003878B3">
      <w:pPr>
        <w:pStyle w:val="ListParagraph"/>
        <w:tabs>
          <w:tab w:val="num" w:pos="709"/>
        </w:tabs>
        <w:ind w:left="0" w:firstLine="786"/>
        <w:jc w:val="both"/>
        <w:rPr>
          <w:sz w:val="28"/>
          <w:szCs w:val="28"/>
        </w:rPr>
      </w:pPr>
      <w:r w:rsidRPr="006B767E">
        <w:rPr>
          <w:sz w:val="28"/>
          <w:szCs w:val="28"/>
        </w:rPr>
        <w:t>1.1.</w:t>
      </w:r>
      <w:r w:rsidR="00D37F18">
        <w:rPr>
          <w:sz w:val="28"/>
          <w:szCs w:val="28"/>
        </w:rPr>
        <w:t>3.</w:t>
      </w:r>
      <w:r w:rsidR="00875BA6">
        <w:rPr>
          <w:sz w:val="28"/>
          <w:szCs w:val="28"/>
        </w:rPr>
        <w:t xml:space="preserve"> </w:t>
      </w:r>
      <w:r w:rsidR="00555C93" w:rsidRPr="006B767E">
        <w:rPr>
          <w:sz w:val="28"/>
          <w:szCs w:val="28"/>
        </w:rPr>
        <w:t xml:space="preserve">zināšanu paplašināšanai un izdevumi par profesionālās sagatavotības līmeņa paaugstināšanu </w:t>
      </w:r>
      <w:r w:rsidR="00C80AB3" w:rsidRPr="006B767E">
        <w:rPr>
          <w:sz w:val="28"/>
          <w:szCs w:val="28"/>
        </w:rPr>
        <w:t xml:space="preserve">(izdevumi par jebkurām mācībām, kas paplašina fiziskās personas </w:t>
      </w:r>
      <w:r w:rsidR="00277D25" w:rsidRPr="006B767E">
        <w:rPr>
          <w:sz w:val="28"/>
          <w:szCs w:val="28"/>
        </w:rPr>
        <w:t xml:space="preserve">profesionālās </w:t>
      </w:r>
      <w:r w:rsidR="00C80AB3" w:rsidRPr="006B767E">
        <w:rPr>
          <w:sz w:val="28"/>
          <w:szCs w:val="28"/>
        </w:rPr>
        <w:t>zināšanas)</w:t>
      </w:r>
      <w:r w:rsidRPr="006B767E">
        <w:rPr>
          <w:sz w:val="28"/>
          <w:szCs w:val="28"/>
        </w:rPr>
        <w:t>;</w:t>
      </w:r>
      <w:r w:rsidR="00C80AB3" w:rsidRPr="006B767E">
        <w:rPr>
          <w:sz w:val="28"/>
          <w:szCs w:val="28"/>
        </w:rPr>
        <w:t xml:space="preserve"> </w:t>
      </w:r>
    </w:p>
    <w:p w:rsidR="004F11C0" w:rsidRDefault="003878B3" w:rsidP="003878B3">
      <w:pPr>
        <w:tabs>
          <w:tab w:val="num" w:pos="567"/>
        </w:tabs>
        <w:jc w:val="both"/>
        <w:rPr>
          <w:sz w:val="28"/>
          <w:szCs w:val="28"/>
        </w:rPr>
      </w:pPr>
      <w:r w:rsidRPr="006B767E">
        <w:rPr>
          <w:sz w:val="28"/>
          <w:szCs w:val="28"/>
        </w:rPr>
        <w:tab/>
      </w:r>
      <w:r w:rsidR="002B0FF9" w:rsidRPr="006B767E">
        <w:rPr>
          <w:sz w:val="28"/>
          <w:szCs w:val="28"/>
        </w:rPr>
        <w:t xml:space="preserve">   </w:t>
      </w:r>
      <w:r w:rsidR="0073387A" w:rsidRPr="006B767E">
        <w:rPr>
          <w:sz w:val="28"/>
          <w:szCs w:val="28"/>
        </w:rPr>
        <w:t>1.1.</w:t>
      </w:r>
      <w:r w:rsidR="00D37F18">
        <w:rPr>
          <w:sz w:val="28"/>
          <w:szCs w:val="28"/>
        </w:rPr>
        <w:t>4.</w:t>
      </w:r>
      <w:r w:rsidR="00875BA6">
        <w:rPr>
          <w:sz w:val="28"/>
          <w:szCs w:val="28"/>
        </w:rPr>
        <w:t xml:space="preserve"> </w:t>
      </w:r>
      <w:r w:rsidR="0073387A" w:rsidRPr="006B767E">
        <w:rPr>
          <w:sz w:val="28"/>
          <w:szCs w:val="28"/>
        </w:rPr>
        <w:t xml:space="preserve">par interešu izglītības programmu </w:t>
      </w:r>
      <w:r w:rsidR="00277D25" w:rsidRPr="006B767E">
        <w:rPr>
          <w:sz w:val="28"/>
          <w:szCs w:val="28"/>
        </w:rPr>
        <w:t xml:space="preserve">(Izglītības likuma </w:t>
      </w:r>
      <w:r w:rsidR="00EE73A7" w:rsidRPr="006B767E">
        <w:rPr>
          <w:sz w:val="28"/>
          <w:szCs w:val="28"/>
        </w:rPr>
        <w:t>izpratnē</w:t>
      </w:r>
      <w:r w:rsidR="00277D25" w:rsidRPr="006B767E">
        <w:rPr>
          <w:sz w:val="28"/>
          <w:szCs w:val="28"/>
        </w:rPr>
        <w:t xml:space="preserve">) </w:t>
      </w:r>
      <w:r w:rsidR="0073387A" w:rsidRPr="006B767E">
        <w:rPr>
          <w:sz w:val="28"/>
          <w:szCs w:val="28"/>
        </w:rPr>
        <w:t>apgūšanu bērniem</w:t>
      </w:r>
      <w:r w:rsidR="00277D25" w:rsidRPr="006B767E">
        <w:rPr>
          <w:sz w:val="28"/>
          <w:szCs w:val="28"/>
        </w:rPr>
        <w:t xml:space="preserve"> līdz 18 gadu vecumam</w:t>
      </w:r>
      <w:r w:rsidR="00F910CD">
        <w:rPr>
          <w:sz w:val="28"/>
          <w:szCs w:val="28"/>
        </w:rPr>
        <w:t>;</w:t>
      </w:r>
      <w:r w:rsidR="008F6EF7">
        <w:rPr>
          <w:sz w:val="28"/>
          <w:szCs w:val="28"/>
        </w:rPr>
        <w:t>”</w:t>
      </w:r>
      <w:r w:rsidR="00466B12">
        <w:rPr>
          <w:sz w:val="28"/>
          <w:szCs w:val="28"/>
        </w:rPr>
        <w:t>;</w:t>
      </w:r>
    </w:p>
    <w:p w:rsidR="00875BA6" w:rsidRDefault="00875BA6" w:rsidP="00875BA6">
      <w:pPr>
        <w:pStyle w:val="ListParagraph"/>
        <w:ind w:left="851"/>
        <w:jc w:val="both"/>
        <w:rPr>
          <w:sz w:val="28"/>
          <w:szCs w:val="28"/>
        </w:rPr>
      </w:pPr>
    </w:p>
    <w:p w:rsidR="0073387A" w:rsidRPr="006B767E" w:rsidRDefault="00466B12" w:rsidP="00875BA6">
      <w:pPr>
        <w:pStyle w:val="ListParagraph"/>
        <w:numPr>
          <w:ilvl w:val="1"/>
          <w:numId w:val="2"/>
        </w:numPr>
        <w:jc w:val="both"/>
        <w:rPr>
          <w:sz w:val="28"/>
          <w:szCs w:val="28"/>
        </w:rPr>
      </w:pPr>
      <w:r>
        <w:rPr>
          <w:sz w:val="28"/>
          <w:szCs w:val="28"/>
        </w:rPr>
        <w:t>i</w:t>
      </w:r>
      <w:r w:rsidR="0073387A" w:rsidRPr="006B767E">
        <w:rPr>
          <w:sz w:val="28"/>
          <w:szCs w:val="28"/>
        </w:rPr>
        <w:t>zteikt 3.punktu šādā redakcijā:</w:t>
      </w:r>
    </w:p>
    <w:p w:rsidR="0073387A" w:rsidRPr="006B767E" w:rsidRDefault="0073387A" w:rsidP="0073387A">
      <w:pPr>
        <w:pStyle w:val="Header"/>
        <w:ind w:firstLine="709"/>
        <w:jc w:val="both"/>
        <w:rPr>
          <w:rFonts w:eastAsia="Times New Roman" w:cs="Times New Roman"/>
          <w:sz w:val="28"/>
          <w:szCs w:val="28"/>
        </w:rPr>
      </w:pPr>
      <w:r>
        <w:rPr>
          <w:sz w:val="28"/>
          <w:szCs w:val="28"/>
        </w:rPr>
        <w:t>“</w:t>
      </w:r>
      <w:r w:rsidRPr="0073387A">
        <w:rPr>
          <w:rFonts w:eastAsia="Times New Roman" w:cs="Times New Roman"/>
          <w:sz w:val="28"/>
          <w:szCs w:val="28"/>
        </w:rPr>
        <w:t xml:space="preserve">3. Šo noteikumu </w:t>
      </w:r>
      <w:hyperlink r:id="rId7" w:anchor="p1" w:history="1">
        <w:r w:rsidRPr="0073387A">
          <w:rPr>
            <w:rFonts w:eastAsia="Times New Roman" w:cs="Times New Roman"/>
            <w:sz w:val="28"/>
            <w:szCs w:val="28"/>
          </w:rPr>
          <w:t>1.punktā</w:t>
        </w:r>
      </w:hyperlink>
      <w:r w:rsidRPr="0073387A">
        <w:rPr>
          <w:rFonts w:eastAsia="Times New Roman" w:cs="Times New Roman"/>
          <w:sz w:val="28"/>
          <w:szCs w:val="28"/>
        </w:rPr>
        <w:t xml:space="preserve"> noteiktais atskaitīšanai no apliekamā ienākuma atļauto izdevumu apmēra ierobežojums neattiecas uz izdevumiem par operācijām, kas ir plānveid</w:t>
      </w:r>
      <w:r w:rsidR="00C42A11">
        <w:rPr>
          <w:rFonts w:eastAsia="Times New Roman" w:cs="Times New Roman"/>
          <w:sz w:val="28"/>
          <w:szCs w:val="28"/>
        </w:rPr>
        <w:t xml:space="preserve">a veselības aprūpes pakalpojumi, </w:t>
      </w:r>
      <w:r w:rsidRPr="004C79CD">
        <w:rPr>
          <w:rFonts w:eastAsia="Times New Roman" w:cs="Times New Roman"/>
          <w:sz w:val="28"/>
          <w:szCs w:val="28"/>
        </w:rPr>
        <w:t xml:space="preserve">olšūnu </w:t>
      </w:r>
      <w:r w:rsidR="00C42A11" w:rsidRPr="004C79CD">
        <w:rPr>
          <w:rFonts w:eastAsia="Times New Roman" w:cs="Times New Roman"/>
          <w:sz w:val="28"/>
          <w:szCs w:val="28"/>
        </w:rPr>
        <w:t xml:space="preserve">punkciju </w:t>
      </w:r>
      <w:r w:rsidRPr="004C79CD">
        <w:rPr>
          <w:rFonts w:eastAsia="Times New Roman" w:cs="Times New Roman"/>
          <w:sz w:val="28"/>
          <w:szCs w:val="28"/>
        </w:rPr>
        <w:t>(foliku</w:t>
      </w:r>
      <w:r w:rsidR="00C42A11" w:rsidRPr="004C79CD">
        <w:rPr>
          <w:rFonts w:eastAsia="Times New Roman" w:cs="Times New Roman"/>
          <w:sz w:val="28"/>
          <w:szCs w:val="28"/>
        </w:rPr>
        <w:t>lu iegūšanu) punkcijas ceļā</w:t>
      </w:r>
      <w:r w:rsidR="004673E0" w:rsidRPr="004C79CD">
        <w:rPr>
          <w:rFonts w:eastAsia="Times New Roman" w:cs="Times New Roman"/>
          <w:sz w:val="28"/>
          <w:szCs w:val="28"/>
        </w:rPr>
        <w:t>,</w:t>
      </w:r>
      <w:r w:rsidRPr="004C79CD">
        <w:rPr>
          <w:rFonts w:eastAsia="Times New Roman" w:cs="Times New Roman"/>
          <w:sz w:val="28"/>
          <w:szCs w:val="28"/>
        </w:rPr>
        <w:t xml:space="preserve"> zobārstniecības pakal</w:t>
      </w:r>
      <w:r w:rsidRPr="006B767E">
        <w:rPr>
          <w:rFonts w:eastAsia="Times New Roman" w:cs="Times New Roman"/>
          <w:sz w:val="28"/>
          <w:szCs w:val="28"/>
        </w:rPr>
        <w:t xml:space="preserve">pojumiem (ieskaitot zobu </w:t>
      </w:r>
      <w:r w:rsidRPr="006B767E">
        <w:rPr>
          <w:rFonts w:eastAsia="Times New Roman" w:cs="Times New Roman"/>
          <w:sz w:val="28"/>
          <w:szCs w:val="28"/>
        </w:rPr>
        <w:lastRenderedPageBreak/>
        <w:t>protezēš</w:t>
      </w:r>
      <w:r w:rsidR="004673E0" w:rsidRPr="006B767E">
        <w:rPr>
          <w:rFonts w:eastAsia="Times New Roman" w:cs="Times New Roman"/>
          <w:sz w:val="28"/>
          <w:szCs w:val="28"/>
        </w:rPr>
        <w:t xml:space="preserve">anu) un par endoprotēžu un cita veida ar cilvēka organismu savienotu protēžu izgatavošanu un iegādi, </w:t>
      </w:r>
      <w:r w:rsidR="009A7A37" w:rsidRPr="006B767E">
        <w:rPr>
          <w:rFonts w:eastAsia="Times New Roman" w:cs="Times New Roman"/>
          <w:sz w:val="28"/>
          <w:szCs w:val="28"/>
        </w:rPr>
        <w:t>ja</w:t>
      </w:r>
      <w:r w:rsidR="004673E0" w:rsidRPr="006B767E">
        <w:rPr>
          <w:rFonts w:eastAsia="Times New Roman" w:cs="Times New Roman"/>
          <w:sz w:val="28"/>
          <w:szCs w:val="28"/>
        </w:rPr>
        <w:t xml:space="preserve"> par to nav samaksāts no Nacionālā veselības dienesta </w:t>
      </w:r>
      <w:r w:rsidR="00277D25" w:rsidRPr="006B767E">
        <w:rPr>
          <w:rFonts w:eastAsia="Times New Roman" w:cs="Times New Roman"/>
          <w:sz w:val="28"/>
          <w:szCs w:val="28"/>
        </w:rPr>
        <w:t xml:space="preserve">vai citu personu </w:t>
      </w:r>
      <w:r w:rsidR="004673E0" w:rsidRPr="006B767E">
        <w:rPr>
          <w:rFonts w:eastAsia="Times New Roman" w:cs="Times New Roman"/>
          <w:sz w:val="28"/>
          <w:szCs w:val="28"/>
        </w:rPr>
        <w:t>līdzekļiem.”</w:t>
      </w:r>
      <w:r w:rsidR="00466B12">
        <w:rPr>
          <w:rFonts w:eastAsia="Times New Roman" w:cs="Times New Roman"/>
          <w:sz w:val="28"/>
          <w:szCs w:val="28"/>
        </w:rPr>
        <w:t>;</w:t>
      </w:r>
      <w:r w:rsidR="004673E0" w:rsidRPr="006B767E">
        <w:rPr>
          <w:rFonts w:eastAsia="Times New Roman" w:cs="Times New Roman"/>
          <w:sz w:val="28"/>
          <w:szCs w:val="28"/>
        </w:rPr>
        <w:t xml:space="preserve"> </w:t>
      </w:r>
      <w:r w:rsidR="000A0140" w:rsidRPr="006B767E">
        <w:rPr>
          <w:rFonts w:eastAsia="Times New Roman" w:cs="Times New Roman"/>
          <w:sz w:val="28"/>
          <w:szCs w:val="28"/>
        </w:rPr>
        <w:t xml:space="preserve"> </w:t>
      </w:r>
    </w:p>
    <w:p w:rsidR="006256CD" w:rsidRPr="006B767E" w:rsidRDefault="006256CD" w:rsidP="0073387A">
      <w:pPr>
        <w:pStyle w:val="Header"/>
        <w:ind w:firstLine="709"/>
        <w:jc w:val="both"/>
        <w:rPr>
          <w:rFonts w:eastAsia="Times New Roman" w:cs="Times New Roman"/>
          <w:sz w:val="28"/>
          <w:szCs w:val="28"/>
        </w:rPr>
      </w:pPr>
    </w:p>
    <w:p w:rsidR="006256CD" w:rsidRPr="006B767E" w:rsidRDefault="00466B12" w:rsidP="009B5796">
      <w:pPr>
        <w:pStyle w:val="Header"/>
        <w:numPr>
          <w:ilvl w:val="1"/>
          <w:numId w:val="2"/>
        </w:numPr>
        <w:tabs>
          <w:tab w:val="clear" w:pos="4153"/>
          <w:tab w:val="clear" w:pos="8306"/>
          <w:tab w:val="left" w:pos="1418"/>
        </w:tabs>
        <w:ind w:left="0" w:firstLine="851"/>
        <w:jc w:val="both"/>
        <w:rPr>
          <w:rFonts w:eastAsia="Times New Roman" w:cs="Times New Roman"/>
          <w:sz w:val="28"/>
          <w:szCs w:val="28"/>
        </w:rPr>
      </w:pPr>
      <w:r>
        <w:rPr>
          <w:rFonts w:eastAsia="Times New Roman" w:cs="Times New Roman"/>
          <w:sz w:val="28"/>
          <w:szCs w:val="28"/>
        </w:rPr>
        <w:t>a</w:t>
      </w:r>
      <w:r w:rsidR="00AA35DC">
        <w:rPr>
          <w:rFonts w:eastAsia="Times New Roman" w:cs="Times New Roman"/>
          <w:sz w:val="28"/>
          <w:szCs w:val="28"/>
        </w:rPr>
        <w:t>izstāt 5.punktā vārdus “izdevumi par mācībām” ar vārdiem “</w:t>
      </w:r>
      <w:r w:rsidR="009B5796">
        <w:rPr>
          <w:rFonts w:eastAsia="Times New Roman" w:cs="Times New Roman"/>
          <w:sz w:val="28"/>
          <w:szCs w:val="28"/>
        </w:rPr>
        <w:t xml:space="preserve">izglītības </w:t>
      </w:r>
      <w:r w:rsidR="009B5796" w:rsidRPr="006B767E">
        <w:rPr>
          <w:rFonts w:eastAsia="Times New Roman" w:cs="Times New Roman"/>
          <w:sz w:val="28"/>
          <w:szCs w:val="28"/>
        </w:rPr>
        <w:t>izdevumi</w:t>
      </w:r>
      <w:r w:rsidR="00AA35DC">
        <w:rPr>
          <w:rFonts w:eastAsia="Times New Roman" w:cs="Times New Roman"/>
          <w:sz w:val="28"/>
          <w:szCs w:val="28"/>
        </w:rPr>
        <w:t>”</w:t>
      </w:r>
      <w:r>
        <w:rPr>
          <w:rFonts w:eastAsia="Times New Roman" w:cs="Times New Roman"/>
          <w:sz w:val="28"/>
          <w:szCs w:val="28"/>
        </w:rPr>
        <w:t>;</w:t>
      </w:r>
    </w:p>
    <w:p w:rsidR="005D2FF5" w:rsidRPr="006B767E" w:rsidRDefault="005D2FF5" w:rsidP="006256CD">
      <w:pPr>
        <w:pStyle w:val="Header"/>
        <w:tabs>
          <w:tab w:val="clear" w:pos="4153"/>
          <w:tab w:val="clear" w:pos="8306"/>
          <w:tab w:val="left" w:pos="1418"/>
        </w:tabs>
        <w:ind w:firstLine="851"/>
        <w:jc w:val="both"/>
        <w:rPr>
          <w:rFonts w:eastAsia="Times New Roman" w:cs="Times New Roman"/>
          <w:sz w:val="28"/>
          <w:szCs w:val="28"/>
        </w:rPr>
      </w:pPr>
    </w:p>
    <w:p w:rsidR="005D2FF5" w:rsidRDefault="00466B12" w:rsidP="009B5796">
      <w:pPr>
        <w:pStyle w:val="Header"/>
        <w:numPr>
          <w:ilvl w:val="1"/>
          <w:numId w:val="2"/>
        </w:numPr>
        <w:tabs>
          <w:tab w:val="clear" w:pos="4153"/>
          <w:tab w:val="clear" w:pos="8306"/>
          <w:tab w:val="left" w:pos="1418"/>
        </w:tabs>
        <w:ind w:left="0" w:firstLine="851"/>
        <w:jc w:val="both"/>
        <w:rPr>
          <w:rFonts w:eastAsia="Times New Roman" w:cs="Times New Roman"/>
          <w:sz w:val="28"/>
          <w:szCs w:val="28"/>
        </w:rPr>
      </w:pPr>
      <w:r>
        <w:rPr>
          <w:rFonts w:eastAsia="Times New Roman" w:cs="Times New Roman"/>
          <w:sz w:val="28"/>
          <w:szCs w:val="28"/>
        </w:rPr>
        <w:t>p</w:t>
      </w:r>
      <w:r w:rsidR="005D2FF5" w:rsidRPr="006B767E">
        <w:rPr>
          <w:rFonts w:eastAsia="Times New Roman" w:cs="Times New Roman"/>
          <w:sz w:val="28"/>
          <w:szCs w:val="28"/>
        </w:rPr>
        <w:t>apildināt 6.punktu aiz vārd</w:t>
      </w:r>
      <w:r>
        <w:rPr>
          <w:rFonts w:eastAsia="Times New Roman" w:cs="Times New Roman"/>
          <w:sz w:val="28"/>
          <w:szCs w:val="28"/>
        </w:rPr>
        <w:t>a</w:t>
      </w:r>
      <w:r w:rsidR="005D2FF5" w:rsidRPr="006B767E">
        <w:rPr>
          <w:rFonts w:eastAsia="Times New Roman" w:cs="Times New Roman"/>
          <w:sz w:val="28"/>
          <w:szCs w:val="28"/>
        </w:rPr>
        <w:t xml:space="preserve"> “nodaļās” ar vā</w:t>
      </w:r>
      <w:r w:rsidR="009B5796">
        <w:rPr>
          <w:rFonts w:eastAsia="Times New Roman" w:cs="Times New Roman"/>
          <w:sz w:val="28"/>
          <w:szCs w:val="28"/>
        </w:rPr>
        <w:t xml:space="preserve">rdiem </w:t>
      </w:r>
      <w:r w:rsidR="00D37F18">
        <w:rPr>
          <w:rFonts w:eastAsia="Times New Roman" w:cs="Times New Roman"/>
          <w:sz w:val="28"/>
          <w:szCs w:val="28"/>
        </w:rPr>
        <w:t>“</w:t>
      </w:r>
      <w:r w:rsidR="002A38E1">
        <w:rPr>
          <w:rFonts w:eastAsia="Times New Roman" w:cs="Times New Roman"/>
          <w:sz w:val="28"/>
          <w:szCs w:val="28"/>
        </w:rPr>
        <w:t>izdevumus</w:t>
      </w:r>
      <w:r w:rsidR="00306008">
        <w:rPr>
          <w:rFonts w:eastAsia="Times New Roman" w:cs="Times New Roman"/>
          <w:sz w:val="28"/>
          <w:szCs w:val="28"/>
        </w:rPr>
        <w:t xml:space="preserve"> par</w:t>
      </w:r>
      <w:r w:rsidR="009B5796">
        <w:rPr>
          <w:rFonts w:eastAsia="Times New Roman" w:cs="Times New Roman"/>
          <w:sz w:val="28"/>
          <w:szCs w:val="28"/>
        </w:rPr>
        <w:t xml:space="preserve"> </w:t>
      </w:r>
      <w:r w:rsidR="00D37F18" w:rsidRPr="006B767E">
        <w:rPr>
          <w:rFonts w:eastAsia="Times New Roman" w:cs="Times New Roman"/>
          <w:sz w:val="28"/>
          <w:szCs w:val="28"/>
        </w:rPr>
        <w:t>sagatavošanas kursi</w:t>
      </w:r>
      <w:r w:rsidR="00306008">
        <w:rPr>
          <w:rFonts w:eastAsia="Times New Roman" w:cs="Times New Roman"/>
          <w:sz w:val="28"/>
          <w:szCs w:val="28"/>
        </w:rPr>
        <w:t>em augstskolā</w:t>
      </w:r>
      <w:r w:rsidR="00D37F18">
        <w:rPr>
          <w:rFonts w:eastAsia="Times New Roman" w:cs="Times New Roman"/>
          <w:sz w:val="28"/>
          <w:szCs w:val="28"/>
        </w:rPr>
        <w:t>,</w:t>
      </w:r>
      <w:r w:rsidR="00D37F18" w:rsidRPr="009B5796">
        <w:rPr>
          <w:rFonts w:eastAsia="Times New Roman" w:cs="Times New Roman"/>
          <w:sz w:val="28"/>
          <w:szCs w:val="28"/>
        </w:rPr>
        <w:t xml:space="preserve"> </w:t>
      </w:r>
      <w:r w:rsidR="00306008">
        <w:rPr>
          <w:rFonts w:eastAsia="Times New Roman" w:cs="Times New Roman"/>
          <w:sz w:val="28"/>
          <w:szCs w:val="28"/>
        </w:rPr>
        <w:t>noteikto gada maksu</w:t>
      </w:r>
      <w:r w:rsidR="009B5796" w:rsidRPr="009B5796">
        <w:rPr>
          <w:rFonts w:eastAsia="Times New Roman" w:cs="Times New Roman"/>
          <w:sz w:val="28"/>
          <w:szCs w:val="28"/>
        </w:rPr>
        <w:t xml:space="preserve"> </w:t>
      </w:r>
      <w:r>
        <w:rPr>
          <w:rFonts w:eastAsia="Times New Roman" w:cs="Times New Roman"/>
          <w:sz w:val="28"/>
          <w:szCs w:val="28"/>
        </w:rPr>
        <w:t xml:space="preserve">izglītības vai </w:t>
      </w:r>
      <w:r w:rsidR="009B5796" w:rsidRPr="009B5796">
        <w:rPr>
          <w:rFonts w:eastAsia="Times New Roman" w:cs="Times New Roman"/>
          <w:sz w:val="28"/>
          <w:szCs w:val="28"/>
        </w:rPr>
        <w:t xml:space="preserve">mācību iestādē, </w:t>
      </w:r>
      <w:r w:rsidR="002A38E1">
        <w:rPr>
          <w:rFonts w:eastAsia="Times New Roman" w:cs="Times New Roman"/>
          <w:sz w:val="28"/>
          <w:szCs w:val="28"/>
        </w:rPr>
        <w:t>maksu</w:t>
      </w:r>
      <w:r w:rsidR="00306008">
        <w:rPr>
          <w:rFonts w:eastAsia="Times New Roman" w:cs="Times New Roman"/>
          <w:sz w:val="28"/>
          <w:szCs w:val="28"/>
        </w:rPr>
        <w:t xml:space="preserve"> par </w:t>
      </w:r>
      <w:r w:rsidR="009B5796" w:rsidRPr="009B5796">
        <w:rPr>
          <w:rFonts w:eastAsia="Times New Roman" w:cs="Times New Roman"/>
          <w:sz w:val="28"/>
          <w:szCs w:val="28"/>
        </w:rPr>
        <w:t>pirmreizējie</w:t>
      </w:r>
      <w:r w:rsidR="00306008">
        <w:rPr>
          <w:rFonts w:eastAsia="Times New Roman" w:cs="Times New Roman"/>
          <w:sz w:val="28"/>
          <w:szCs w:val="28"/>
        </w:rPr>
        <w:t>m</w:t>
      </w:r>
      <w:r w:rsidR="009B5796" w:rsidRPr="009B5796">
        <w:rPr>
          <w:rFonts w:eastAsia="Times New Roman" w:cs="Times New Roman"/>
          <w:sz w:val="28"/>
          <w:szCs w:val="28"/>
        </w:rPr>
        <w:t xml:space="preserve"> un atkārtotie</w:t>
      </w:r>
      <w:r w:rsidR="00306008">
        <w:rPr>
          <w:rFonts w:eastAsia="Times New Roman" w:cs="Times New Roman"/>
          <w:sz w:val="28"/>
          <w:szCs w:val="28"/>
        </w:rPr>
        <w:t>m</w:t>
      </w:r>
      <w:r w:rsidR="009B5796" w:rsidRPr="009B5796">
        <w:rPr>
          <w:rFonts w:eastAsia="Times New Roman" w:cs="Times New Roman"/>
          <w:sz w:val="28"/>
          <w:szCs w:val="28"/>
        </w:rPr>
        <w:t xml:space="preserve"> eksāmeni</w:t>
      </w:r>
      <w:r w:rsidR="00306008">
        <w:rPr>
          <w:rFonts w:eastAsia="Times New Roman" w:cs="Times New Roman"/>
          <w:sz w:val="28"/>
          <w:szCs w:val="28"/>
        </w:rPr>
        <w:t>em, maksu</w:t>
      </w:r>
      <w:r w:rsidR="009B5796" w:rsidRPr="009B5796">
        <w:rPr>
          <w:rFonts w:eastAsia="Times New Roman" w:cs="Times New Roman"/>
          <w:sz w:val="28"/>
          <w:szCs w:val="28"/>
        </w:rPr>
        <w:t xml:space="preserve"> par pieteikšanos studijām</w:t>
      </w:r>
      <w:r w:rsidR="00D37F18">
        <w:rPr>
          <w:rFonts w:eastAsia="Times New Roman" w:cs="Times New Roman"/>
          <w:sz w:val="28"/>
          <w:szCs w:val="28"/>
        </w:rPr>
        <w:t>”</w:t>
      </w:r>
      <w:r>
        <w:rPr>
          <w:rFonts w:eastAsia="Times New Roman" w:cs="Times New Roman"/>
          <w:sz w:val="28"/>
          <w:szCs w:val="28"/>
        </w:rPr>
        <w:t>;</w:t>
      </w:r>
    </w:p>
    <w:p w:rsidR="00C62C95" w:rsidRDefault="00C62C95" w:rsidP="00C62C95">
      <w:pPr>
        <w:pStyle w:val="Header"/>
        <w:tabs>
          <w:tab w:val="clear" w:pos="4153"/>
          <w:tab w:val="clear" w:pos="8306"/>
          <w:tab w:val="left" w:pos="1418"/>
        </w:tabs>
        <w:jc w:val="both"/>
        <w:rPr>
          <w:rFonts w:eastAsia="Times New Roman" w:cs="Times New Roman"/>
          <w:sz w:val="28"/>
          <w:szCs w:val="28"/>
        </w:rPr>
      </w:pPr>
    </w:p>
    <w:p w:rsidR="004F11C0" w:rsidRPr="001727CB" w:rsidRDefault="00466B12" w:rsidP="00875BA6">
      <w:pPr>
        <w:pStyle w:val="Header"/>
        <w:numPr>
          <w:ilvl w:val="1"/>
          <w:numId w:val="2"/>
        </w:numPr>
        <w:tabs>
          <w:tab w:val="clear" w:pos="4153"/>
          <w:tab w:val="clear" w:pos="8306"/>
          <w:tab w:val="left" w:pos="1418"/>
        </w:tabs>
        <w:jc w:val="both"/>
        <w:rPr>
          <w:rFonts w:eastAsia="Times New Roman" w:cs="Times New Roman"/>
          <w:sz w:val="28"/>
          <w:szCs w:val="28"/>
        </w:rPr>
      </w:pPr>
      <w:r>
        <w:rPr>
          <w:rFonts w:eastAsia="Times New Roman" w:cs="Times New Roman"/>
          <w:sz w:val="28"/>
          <w:szCs w:val="28"/>
        </w:rPr>
        <w:t>s</w:t>
      </w:r>
      <w:r w:rsidR="004F11C0" w:rsidRPr="006B767E">
        <w:rPr>
          <w:rFonts w:eastAsia="Times New Roman" w:cs="Times New Roman"/>
          <w:sz w:val="28"/>
          <w:szCs w:val="28"/>
        </w:rPr>
        <w:t>vītrot 7.3.apakšpunktu</w:t>
      </w:r>
      <w:r w:rsidR="00F910CD">
        <w:rPr>
          <w:rFonts w:eastAsia="Times New Roman" w:cs="Times New Roman"/>
          <w:sz w:val="28"/>
          <w:szCs w:val="28"/>
        </w:rPr>
        <w:t>.</w:t>
      </w:r>
    </w:p>
    <w:p w:rsidR="00DF578C" w:rsidRPr="006B767E" w:rsidRDefault="00DF578C" w:rsidP="00DF578C">
      <w:pPr>
        <w:pStyle w:val="Header"/>
        <w:tabs>
          <w:tab w:val="clear" w:pos="4153"/>
          <w:tab w:val="left" w:pos="1418"/>
          <w:tab w:val="left" w:pos="1843"/>
        </w:tabs>
        <w:jc w:val="both"/>
        <w:rPr>
          <w:rFonts w:eastAsia="Times New Roman" w:cs="Times New Roman"/>
          <w:sz w:val="28"/>
          <w:szCs w:val="28"/>
        </w:rPr>
      </w:pPr>
    </w:p>
    <w:p w:rsidR="00DF578C" w:rsidRPr="006B767E" w:rsidRDefault="00DF578C" w:rsidP="00DF578C">
      <w:pPr>
        <w:pStyle w:val="Header"/>
        <w:numPr>
          <w:ilvl w:val="0"/>
          <w:numId w:val="2"/>
        </w:numPr>
        <w:tabs>
          <w:tab w:val="clear" w:pos="4153"/>
          <w:tab w:val="left" w:pos="1418"/>
          <w:tab w:val="left" w:pos="1843"/>
        </w:tabs>
        <w:ind w:firstLine="65"/>
        <w:jc w:val="both"/>
        <w:rPr>
          <w:rFonts w:eastAsia="Times New Roman" w:cs="Times New Roman"/>
          <w:sz w:val="28"/>
          <w:szCs w:val="28"/>
        </w:rPr>
      </w:pPr>
      <w:r w:rsidRPr="006B767E">
        <w:rPr>
          <w:rFonts w:eastAsia="Times New Roman" w:cs="Times New Roman"/>
          <w:sz w:val="28"/>
          <w:szCs w:val="28"/>
        </w:rPr>
        <w:t>Noteikumi stājas spēkā 2016.gada 1.janvārī.</w:t>
      </w:r>
    </w:p>
    <w:p w:rsidR="0073387A" w:rsidRPr="0073387A" w:rsidRDefault="0073387A" w:rsidP="0073387A">
      <w:pPr>
        <w:pStyle w:val="ListParagraph"/>
        <w:tabs>
          <w:tab w:val="num" w:pos="851"/>
        </w:tabs>
        <w:ind w:left="851"/>
        <w:jc w:val="both"/>
        <w:rPr>
          <w:sz w:val="28"/>
          <w:szCs w:val="28"/>
        </w:rPr>
      </w:pPr>
    </w:p>
    <w:p w:rsidR="00567674" w:rsidRPr="00567674" w:rsidRDefault="00567674" w:rsidP="00567674">
      <w:pPr>
        <w:jc w:val="both"/>
        <w:rPr>
          <w:sz w:val="28"/>
          <w:szCs w:val="28"/>
        </w:rPr>
      </w:pPr>
    </w:p>
    <w:p w:rsidR="00567674" w:rsidRPr="00567674" w:rsidRDefault="00567674" w:rsidP="00567674">
      <w:pPr>
        <w:jc w:val="both"/>
        <w:rPr>
          <w:sz w:val="28"/>
          <w:szCs w:val="28"/>
        </w:rPr>
      </w:pPr>
    </w:p>
    <w:p w:rsidR="00567674" w:rsidRPr="00567674" w:rsidRDefault="00567674" w:rsidP="00A92B90">
      <w:pPr>
        <w:ind w:firstLine="851"/>
        <w:jc w:val="both"/>
        <w:rPr>
          <w:iCs/>
          <w:sz w:val="28"/>
          <w:szCs w:val="28"/>
        </w:rPr>
      </w:pPr>
      <w:r w:rsidRPr="00567674">
        <w:rPr>
          <w:iCs/>
          <w:sz w:val="28"/>
          <w:szCs w:val="28"/>
        </w:rPr>
        <w:t>Ministru prezidents</w:t>
      </w:r>
      <w:r w:rsidRPr="00567674">
        <w:rPr>
          <w:iCs/>
          <w:sz w:val="28"/>
          <w:szCs w:val="28"/>
        </w:rPr>
        <w:tab/>
      </w:r>
      <w:r w:rsidRPr="00567674">
        <w:rPr>
          <w:iCs/>
          <w:sz w:val="28"/>
          <w:szCs w:val="28"/>
        </w:rPr>
        <w:tab/>
      </w:r>
      <w:r w:rsidRPr="00567674">
        <w:rPr>
          <w:iCs/>
          <w:sz w:val="28"/>
          <w:szCs w:val="28"/>
        </w:rPr>
        <w:tab/>
      </w:r>
      <w:r w:rsidRPr="00567674">
        <w:rPr>
          <w:iCs/>
          <w:sz w:val="28"/>
          <w:szCs w:val="28"/>
        </w:rPr>
        <w:tab/>
        <w:t xml:space="preserve">                </w:t>
      </w:r>
      <w:proofErr w:type="spellStart"/>
      <w:r w:rsidR="00DF578C">
        <w:rPr>
          <w:iCs/>
          <w:sz w:val="28"/>
          <w:szCs w:val="28"/>
        </w:rPr>
        <w:t>L.Straujuma</w:t>
      </w:r>
      <w:proofErr w:type="spellEnd"/>
    </w:p>
    <w:p w:rsidR="00567674" w:rsidRPr="00567674" w:rsidRDefault="00567674" w:rsidP="00567674">
      <w:pPr>
        <w:jc w:val="both"/>
        <w:rPr>
          <w:iCs/>
          <w:sz w:val="28"/>
          <w:szCs w:val="28"/>
        </w:rPr>
      </w:pPr>
    </w:p>
    <w:p w:rsidR="00567674" w:rsidRPr="00567674" w:rsidRDefault="00567674" w:rsidP="00567674">
      <w:pPr>
        <w:jc w:val="both"/>
        <w:rPr>
          <w:iCs/>
          <w:sz w:val="28"/>
          <w:szCs w:val="28"/>
        </w:rPr>
      </w:pPr>
    </w:p>
    <w:p w:rsidR="00567674" w:rsidRPr="00567674" w:rsidRDefault="00567674" w:rsidP="00A92B90">
      <w:pPr>
        <w:ind w:firstLine="851"/>
        <w:jc w:val="both"/>
        <w:rPr>
          <w:iCs/>
          <w:sz w:val="28"/>
          <w:szCs w:val="28"/>
        </w:rPr>
      </w:pPr>
      <w:r w:rsidRPr="00567674">
        <w:rPr>
          <w:iCs/>
          <w:sz w:val="28"/>
          <w:szCs w:val="28"/>
        </w:rPr>
        <w:t xml:space="preserve">Finanšu ministrs                                                              </w:t>
      </w:r>
      <w:proofErr w:type="spellStart"/>
      <w:r w:rsidR="00DF578C">
        <w:rPr>
          <w:iCs/>
          <w:sz w:val="28"/>
          <w:szCs w:val="28"/>
        </w:rPr>
        <w:t>J.Reirs</w:t>
      </w:r>
      <w:proofErr w:type="spellEnd"/>
    </w:p>
    <w:p w:rsidR="00567674" w:rsidRPr="00567674" w:rsidRDefault="00567674" w:rsidP="00567674">
      <w:pPr>
        <w:rPr>
          <w:iCs/>
        </w:rPr>
      </w:pPr>
    </w:p>
    <w:p w:rsidR="00567674" w:rsidRDefault="00567674" w:rsidP="00567674">
      <w:pPr>
        <w:rPr>
          <w:iCs/>
        </w:rPr>
      </w:pPr>
    </w:p>
    <w:p w:rsidR="002936C8" w:rsidRDefault="002936C8" w:rsidP="00567674">
      <w:pPr>
        <w:rPr>
          <w:iCs/>
        </w:rPr>
      </w:pPr>
    </w:p>
    <w:p w:rsidR="002936C8" w:rsidRDefault="002936C8" w:rsidP="00567674">
      <w:pPr>
        <w:rPr>
          <w:iCs/>
        </w:rPr>
      </w:pPr>
    </w:p>
    <w:p w:rsidR="002936C8" w:rsidRDefault="002936C8" w:rsidP="00567674">
      <w:pPr>
        <w:rPr>
          <w:iCs/>
        </w:rPr>
      </w:pPr>
    </w:p>
    <w:p w:rsidR="002936C8" w:rsidRDefault="002936C8" w:rsidP="00567674">
      <w:pPr>
        <w:rPr>
          <w:iCs/>
        </w:rPr>
      </w:pPr>
    </w:p>
    <w:p w:rsidR="00BD7473" w:rsidRPr="00567674" w:rsidRDefault="00886271" w:rsidP="00886271">
      <w:pPr>
        <w:tabs>
          <w:tab w:val="left" w:pos="1524"/>
        </w:tabs>
        <w:rPr>
          <w:iCs/>
        </w:rPr>
      </w:pPr>
      <w:r>
        <w:rPr>
          <w:iCs/>
        </w:rPr>
        <w:tab/>
      </w:r>
    </w:p>
    <w:p w:rsidR="009D7424" w:rsidRDefault="009D7424" w:rsidP="009D7424">
      <w:pPr>
        <w:pStyle w:val="Footer"/>
        <w:rPr>
          <w:sz w:val="28"/>
          <w:szCs w:val="28"/>
        </w:rPr>
      </w:pPr>
    </w:p>
    <w:p w:rsidR="00C42A11" w:rsidRDefault="00C42A11" w:rsidP="009D7424">
      <w:pPr>
        <w:pStyle w:val="Footer"/>
        <w:rPr>
          <w:sz w:val="20"/>
          <w:szCs w:val="20"/>
        </w:rPr>
      </w:pPr>
      <w:r>
        <w:rPr>
          <w:sz w:val="20"/>
          <w:szCs w:val="20"/>
        </w:rPr>
        <w:t>15.12.2015 14:33</w:t>
      </w:r>
    </w:p>
    <w:p w:rsidR="009D7424" w:rsidRDefault="009D7424" w:rsidP="009D7424">
      <w:pPr>
        <w:pStyle w:val="Foote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4C79CD">
        <w:rPr>
          <w:noProof/>
          <w:sz w:val="20"/>
          <w:szCs w:val="20"/>
        </w:rPr>
        <w:t>328</w:t>
      </w:r>
      <w:r>
        <w:rPr>
          <w:sz w:val="20"/>
          <w:szCs w:val="20"/>
        </w:rPr>
        <w:fldChar w:fldCharType="end"/>
      </w:r>
    </w:p>
    <w:p w:rsidR="009D7424" w:rsidRDefault="009D7424" w:rsidP="009D7424">
      <w:pPr>
        <w:jc w:val="both"/>
        <w:rPr>
          <w:rFonts w:eastAsia="Calibri"/>
          <w:sz w:val="20"/>
          <w:szCs w:val="20"/>
        </w:rPr>
      </w:pPr>
      <w:r>
        <w:rPr>
          <w:rFonts w:eastAsia="Calibri"/>
          <w:sz w:val="20"/>
          <w:szCs w:val="20"/>
        </w:rPr>
        <w:t xml:space="preserve">Finanšu ministrijas Tiešo nodokļu departamenta </w:t>
      </w:r>
    </w:p>
    <w:p w:rsidR="009D7424" w:rsidRDefault="009D7424" w:rsidP="009D7424">
      <w:pPr>
        <w:jc w:val="both"/>
        <w:rPr>
          <w:rFonts w:eastAsia="Times New Roman"/>
          <w:sz w:val="20"/>
          <w:szCs w:val="20"/>
        </w:rPr>
      </w:pPr>
      <w:r>
        <w:rPr>
          <w:sz w:val="20"/>
          <w:szCs w:val="20"/>
        </w:rPr>
        <w:t>Īpašuma un iedzīvotāju ienākuma nodokļu</w:t>
      </w:r>
    </w:p>
    <w:p w:rsidR="009D7424" w:rsidRDefault="009D7424" w:rsidP="009D7424">
      <w:pPr>
        <w:jc w:val="both"/>
        <w:rPr>
          <w:sz w:val="20"/>
          <w:szCs w:val="20"/>
        </w:rPr>
      </w:pPr>
      <w:r>
        <w:rPr>
          <w:sz w:val="20"/>
          <w:szCs w:val="20"/>
        </w:rPr>
        <w:t>nodaļas vecākā referente</w:t>
      </w:r>
      <w:r>
        <w:rPr>
          <w:rFonts w:eastAsia="Calibri"/>
          <w:sz w:val="20"/>
          <w:szCs w:val="20"/>
        </w:rPr>
        <w:t xml:space="preserve"> </w:t>
      </w:r>
      <w:r>
        <w:rPr>
          <w:sz w:val="20"/>
          <w:szCs w:val="20"/>
        </w:rPr>
        <w:t xml:space="preserve">Smirnova, </w:t>
      </w:r>
    </w:p>
    <w:p w:rsidR="009D7424" w:rsidRDefault="009D7424" w:rsidP="009D7424">
      <w:pPr>
        <w:jc w:val="both"/>
        <w:rPr>
          <w:rFonts w:eastAsia="Calibri"/>
          <w:sz w:val="20"/>
          <w:szCs w:val="20"/>
        </w:rPr>
      </w:pPr>
      <w:r>
        <w:rPr>
          <w:sz w:val="20"/>
          <w:szCs w:val="20"/>
        </w:rPr>
        <w:t xml:space="preserve">67083843, </w:t>
      </w:r>
      <w:hyperlink r:id="rId8" w:history="1">
        <w:r>
          <w:rPr>
            <w:rStyle w:val="Hyperlink"/>
            <w:sz w:val="20"/>
            <w:szCs w:val="20"/>
          </w:rPr>
          <w:t>Irina.Smirnova@fm.gov.lv</w:t>
        </w:r>
      </w:hyperlink>
    </w:p>
    <w:p w:rsidR="009B5796" w:rsidRDefault="009B5796" w:rsidP="009D7424">
      <w:pPr>
        <w:rPr>
          <w:iCs/>
          <w:sz w:val="22"/>
        </w:rPr>
      </w:pPr>
    </w:p>
    <w:p w:rsidR="009B5796" w:rsidRDefault="009B5796" w:rsidP="009B5796">
      <w:pPr>
        <w:rPr>
          <w:sz w:val="22"/>
        </w:rPr>
      </w:pPr>
    </w:p>
    <w:p w:rsidR="00030314" w:rsidRPr="009B5796" w:rsidRDefault="00030314" w:rsidP="009B5796">
      <w:pPr>
        <w:jc w:val="center"/>
        <w:rPr>
          <w:sz w:val="22"/>
        </w:rPr>
      </w:pPr>
    </w:p>
    <w:sectPr w:rsidR="00030314" w:rsidRPr="009B5796" w:rsidSect="003D493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C8" w:rsidRDefault="004D5DC8" w:rsidP="00567674">
      <w:r>
        <w:separator/>
      </w:r>
    </w:p>
  </w:endnote>
  <w:endnote w:type="continuationSeparator" w:id="0">
    <w:p w:rsidR="004D5DC8" w:rsidRDefault="004D5DC8"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5B" w:rsidRPr="001F365B" w:rsidRDefault="001F365B" w:rsidP="001F365B">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A12C5D">
      <w:rPr>
        <w:rFonts w:eastAsia="Times New Roman" w:cs="Times New Roman"/>
        <w:noProof/>
        <w:sz w:val="20"/>
        <w:szCs w:val="20"/>
      </w:rPr>
      <w:t>FMNot_151215_VSS-1255.docx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r>
      <w:rPr>
        <w:rFonts w:eastAsia="Times New Roman" w:cs="Times New Roman"/>
        <w:sz w:val="18"/>
        <w:szCs w:val="20"/>
      </w:rPr>
      <w:t>Ministru kabineta noteikumu projekts „</w:t>
    </w:r>
    <w:r w:rsidRPr="00BB3627">
      <w:rPr>
        <w:rFonts w:eastAsia="Times New Roman" w:cs="Times New Roman"/>
        <w:sz w:val="18"/>
        <w:szCs w:val="20"/>
      </w:rPr>
      <w:t>Grozījum</w:t>
    </w:r>
    <w:r w:rsidR="00466B12">
      <w:rPr>
        <w:rFonts w:eastAsia="Times New Roman" w:cs="Times New Roman"/>
        <w:sz w:val="18"/>
        <w:szCs w:val="20"/>
      </w:rPr>
      <w:t>i</w:t>
    </w:r>
    <w:r w:rsidRPr="00BB3627">
      <w:rPr>
        <w:rFonts w:eastAsia="Times New Roman" w:cs="Times New Roman"/>
        <w:sz w:val="18"/>
        <w:szCs w:val="20"/>
      </w:rPr>
      <w:t xml:space="preserve"> Ministru kabineta 2001.gada </w:t>
    </w:r>
    <w:r>
      <w:rPr>
        <w:rFonts w:eastAsia="Times New Roman" w:cs="Times New Roman"/>
        <w:sz w:val="18"/>
        <w:szCs w:val="20"/>
      </w:rPr>
      <w:t xml:space="preserve">31.jūlija </w:t>
    </w:r>
    <w:r w:rsidRPr="00BB3627">
      <w:rPr>
        <w:rFonts w:eastAsia="Times New Roman" w:cs="Times New Roman"/>
        <w:sz w:val="18"/>
        <w:szCs w:val="20"/>
      </w:rPr>
      <w:t>noteikumos Nr.336 „Noteikumi</w:t>
    </w:r>
    <w:r>
      <w:rPr>
        <w:rFonts w:eastAsia="Times New Roman" w:cs="Times New Roman"/>
        <w:sz w:val="18"/>
        <w:szCs w:val="20"/>
      </w:rPr>
      <w:t xml:space="preserve"> par attaisnotajiem izdevumiem </w:t>
    </w:r>
    <w:r w:rsidRPr="00BB3627">
      <w:rPr>
        <w:rFonts w:eastAsia="Times New Roman" w:cs="Times New Roman"/>
        <w:sz w:val="18"/>
        <w:szCs w:val="20"/>
      </w:rPr>
      <w:t>par izglītību un ārstnieciskajiem pakalpojumiem”</w:t>
    </w:r>
    <w:r w:rsidRPr="000A2BD1">
      <w:rPr>
        <w:rFonts w:eastAsia="Times New Roman" w:cs="Times New Roman"/>
        <w:sz w:val="18"/>
        <w:szCs w:val="20"/>
      </w:rPr>
      <w:t>”</w:t>
    </w:r>
    <w:r>
      <w:rPr>
        <w:rFonts w:eastAsia="Times New Roman" w:cs="Times New Roman"/>
        <w:sz w:val="18"/>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51" w:rsidRDefault="00284851" w:rsidP="00284851"/>
  <w:p w:rsidR="00284851" w:rsidRPr="000A2BD1" w:rsidRDefault="00284851" w:rsidP="00BB3627">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A12C5D">
      <w:rPr>
        <w:rFonts w:eastAsia="Times New Roman" w:cs="Times New Roman"/>
        <w:noProof/>
        <w:sz w:val="20"/>
        <w:szCs w:val="20"/>
      </w:rPr>
      <w:t>FMNot_151215_VSS-1255.docx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r>
      <w:rPr>
        <w:rFonts w:eastAsia="Times New Roman" w:cs="Times New Roman"/>
        <w:sz w:val="18"/>
        <w:szCs w:val="20"/>
      </w:rPr>
      <w:t xml:space="preserve">Ministru kabineta noteikumu projekts </w:t>
    </w:r>
    <w:r w:rsidR="00165579">
      <w:rPr>
        <w:rFonts w:eastAsia="Times New Roman" w:cs="Times New Roman"/>
        <w:sz w:val="18"/>
        <w:szCs w:val="20"/>
      </w:rPr>
      <w:t>„</w:t>
    </w:r>
    <w:r w:rsidR="00BB3627" w:rsidRPr="00BB3627">
      <w:rPr>
        <w:rFonts w:eastAsia="Times New Roman" w:cs="Times New Roman"/>
        <w:sz w:val="18"/>
        <w:szCs w:val="20"/>
      </w:rPr>
      <w:t>Grozījum</w:t>
    </w:r>
    <w:r w:rsidR="00466B12">
      <w:rPr>
        <w:rFonts w:eastAsia="Times New Roman" w:cs="Times New Roman"/>
        <w:sz w:val="18"/>
        <w:szCs w:val="20"/>
      </w:rPr>
      <w:t>i</w:t>
    </w:r>
    <w:r w:rsidR="00BB3627" w:rsidRPr="00BB3627">
      <w:rPr>
        <w:rFonts w:eastAsia="Times New Roman" w:cs="Times New Roman"/>
        <w:sz w:val="18"/>
        <w:szCs w:val="20"/>
      </w:rPr>
      <w:t xml:space="preserve"> Ministru kabineta 2001.gada </w:t>
    </w:r>
    <w:r w:rsidR="00BB3627">
      <w:rPr>
        <w:rFonts w:eastAsia="Times New Roman" w:cs="Times New Roman"/>
        <w:sz w:val="18"/>
        <w:szCs w:val="20"/>
      </w:rPr>
      <w:t xml:space="preserve">31.jūlija </w:t>
    </w:r>
    <w:r w:rsidR="00BB3627" w:rsidRPr="00BB3627">
      <w:rPr>
        <w:rFonts w:eastAsia="Times New Roman" w:cs="Times New Roman"/>
        <w:sz w:val="18"/>
        <w:szCs w:val="20"/>
      </w:rPr>
      <w:t>noteikumos Nr.336 „Noteikumi</w:t>
    </w:r>
    <w:r w:rsidR="00BB3627">
      <w:rPr>
        <w:rFonts w:eastAsia="Times New Roman" w:cs="Times New Roman"/>
        <w:sz w:val="18"/>
        <w:szCs w:val="20"/>
      </w:rPr>
      <w:t xml:space="preserve"> par attaisnotajiem izdevumiem </w:t>
    </w:r>
    <w:r w:rsidR="00BB3627" w:rsidRPr="00BB3627">
      <w:rPr>
        <w:rFonts w:eastAsia="Times New Roman" w:cs="Times New Roman"/>
        <w:sz w:val="18"/>
        <w:szCs w:val="20"/>
      </w:rPr>
      <w:t>par izglītību un ārstnieciskajiem pakalpojumiem”</w:t>
    </w:r>
    <w:r w:rsidR="000A2BD1" w:rsidRPr="000A2BD1">
      <w:rPr>
        <w:rFonts w:eastAsia="Times New Roman" w:cs="Times New Roman"/>
        <w:sz w:val="18"/>
        <w:szCs w:val="20"/>
      </w:rPr>
      <w:t>”</w:t>
    </w:r>
    <w:r w:rsidR="00165579">
      <w:rPr>
        <w:rFonts w:eastAsia="Times New Roman" w:cs="Times New Roman"/>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C8" w:rsidRDefault="004D5DC8" w:rsidP="00567674">
      <w:r>
        <w:separator/>
      </w:r>
    </w:p>
  </w:footnote>
  <w:footnote w:type="continuationSeparator" w:id="0">
    <w:p w:rsidR="004D5DC8" w:rsidRDefault="004D5DC8" w:rsidP="0056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246155"/>
      <w:docPartObj>
        <w:docPartGallery w:val="Page Numbers (Top of Page)"/>
        <w:docPartUnique/>
      </w:docPartObj>
    </w:sdtPr>
    <w:sdtEndPr>
      <w:rPr>
        <w:noProof/>
      </w:rPr>
    </w:sdtEndPr>
    <w:sdtContent>
      <w:p w:rsidR="003D4939" w:rsidRDefault="003D4939">
        <w:pPr>
          <w:pStyle w:val="Header"/>
          <w:jc w:val="center"/>
        </w:pPr>
        <w:r>
          <w:fldChar w:fldCharType="begin"/>
        </w:r>
        <w:r>
          <w:instrText xml:space="preserve"> PAGE   \* MERGEFORMAT </w:instrText>
        </w:r>
        <w:r>
          <w:fldChar w:fldCharType="separate"/>
        </w:r>
        <w:r w:rsidR="009C730D">
          <w:rPr>
            <w:noProof/>
          </w:rPr>
          <w:t>2</w:t>
        </w:r>
        <w:r>
          <w:rPr>
            <w:noProof/>
          </w:rPr>
          <w:fldChar w:fldCharType="end"/>
        </w:r>
      </w:p>
    </w:sdtContent>
  </w:sdt>
  <w:p w:rsidR="00567674" w:rsidRDefault="00567674" w:rsidP="005676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49" w:rsidRDefault="00764649" w:rsidP="00764649">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B3538"/>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4"/>
    <w:rsid w:val="00030314"/>
    <w:rsid w:val="000579DF"/>
    <w:rsid w:val="000A0140"/>
    <w:rsid w:val="000A2BD1"/>
    <w:rsid w:val="000F3DC3"/>
    <w:rsid w:val="0010627A"/>
    <w:rsid w:val="0012244B"/>
    <w:rsid w:val="001302CE"/>
    <w:rsid w:val="00147332"/>
    <w:rsid w:val="00156A58"/>
    <w:rsid w:val="00165579"/>
    <w:rsid w:val="001727CB"/>
    <w:rsid w:val="001A4AA2"/>
    <w:rsid w:val="001E019B"/>
    <w:rsid w:val="001F365B"/>
    <w:rsid w:val="00205164"/>
    <w:rsid w:val="00277D25"/>
    <w:rsid w:val="00284851"/>
    <w:rsid w:val="002936C8"/>
    <w:rsid w:val="002A38E1"/>
    <w:rsid w:val="002B0FF9"/>
    <w:rsid w:val="002D1A0E"/>
    <w:rsid w:val="002E23CF"/>
    <w:rsid w:val="00306008"/>
    <w:rsid w:val="003232A5"/>
    <w:rsid w:val="0035500C"/>
    <w:rsid w:val="003878B3"/>
    <w:rsid w:val="003A0EE6"/>
    <w:rsid w:val="003D2461"/>
    <w:rsid w:val="003D4939"/>
    <w:rsid w:val="00414861"/>
    <w:rsid w:val="004321DD"/>
    <w:rsid w:val="004537F4"/>
    <w:rsid w:val="00466B12"/>
    <w:rsid w:val="004673E0"/>
    <w:rsid w:val="004B0909"/>
    <w:rsid w:val="004C79CD"/>
    <w:rsid w:val="004D1DA5"/>
    <w:rsid w:val="004D5455"/>
    <w:rsid w:val="004D5DC8"/>
    <w:rsid w:val="004F11C0"/>
    <w:rsid w:val="00507367"/>
    <w:rsid w:val="00555C93"/>
    <w:rsid w:val="00567674"/>
    <w:rsid w:val="00582E4E"/>
    <w:rsid w:val="005D108B"/>
    <w:rsid w:val="005D2FF5"/>
    <w:rsid w:val="006256CD"/>
    <w:rsid w:val="00626F27"/>
    <w:rsid w:val="00665B0C"/>
    <w:rsid w:val="00693019"/>
    <w:rsid w:val="006A10E4"/>
    <w:rsid w:val="006B4541"/>
    <w:rsid w:val="006B767E"/>
    <w:rsid w:val="006E602A"/>
    <w:rsid w:val="006F5A6F"/>
    <w:rsid w:val="00707476"/>
    <w:rsid w:val="00717A75"/>
    <w:rsid w:val="0073387A"/>
    <w:rsid w:val="00744AD2"/>
    <w:rsid w:val="0075690C"/>
    <w:rsid w:val="00764649"/>
    <w:rsid w:val="007677C3"/>
    <w:rsid w:val="00786AA5"/>
    <w:rsid w:val="0079523D"/>
    <w:rsid w:val="00801E64"/>
    <w:rsid w:val="008234ED"/>
    <w:rsid w:val="0083401E"/>
    <w:rsid w:val="00834970"/>
    <w:rsid w:val="00855A31"/>
    <w:rsid w:val="00865258"/>
    <w:rsid w:val="00875BA6"/>
    <w:rsid w:val="00886271"/>
    <w:rsid w:val="00890BF6"/>
    <w:rsid w:val="008E6567"/>
    <w:rsid w:val="008F47B4"/>
    <w:rsid w:val="008F6EF7"/>
    <w:rsid w:val="00904A20"/>
    <w:rsid w:val="00936057"/>
    <w:rsid w:val="00966844"/>
    <w:rsid w:val="00996E50"/>
    <w:rsid w:val="009A7A37"/>
    <w:rsid w:val="009B5796"/>
    <w:rsid w:val="009C730D"/>
    <w:rsid w:val="009D7424"/>
    <w:rsid w:val="00A12C5D"/>
    <w:rsid w:val="00A21866"/>
    <w:rsid w:val="00A648F5"/>
    <w:rsid w:val="00A64F85"/>
    <w:rsid w:val="00A92B90"/>
    <w:rsid w:val="00AA35DC"/>
    <w:rsid w:val="00AD2235"/>
    <w:rsid w:val="00AF3A73"/>
    <w:rsid w:val="00AF718E"/>
    <w:rsid w:val="00B0096F"/>
    <w:rsid w:val="00B077D9"/>
    <w:rsid w:val="00B826FC"/>
    <w:rsid w:val="00B95007"/>
    <w:rsid w:val="00BB3627"/>
    <w:rsid w:val="00BB43D4"/>
    <w:rsid w:val="00BD1ADE"/>
    <w:rsid w:val="00BD7473"/>
    <w:rsid w:val="00C04FF8"/>
    <w:rsid w:val="00C23CCE"/>
    <w:rsid w:val="00C42A11"/>
    <w:rsid w:val="00C62C95"/>
    <w:rsid w:val="00C80AB3"/>
    <w:rsid w:val="00CC2B20"/>
    <w:rsid w:val="00D05F76"/>
    <w:rsid w:val="00D37F18"/>
    <w:rsid w:val="00D61EEB"/>
    <w:rsid w:val="00D9268F"/>
    <w:rsid w:val="00DD305F"/>
    <w:rsid w:val="00DE573C"/>
    <w:rsid w:val="00DF578C"/>
    <w:rsid w:val="00E70BC6"/>
    <w:rsid w:val="00EE73A7"/>
    <w:rsid w:val="00F00218"/>
    <w:rsid w:val="00F10A52"/>
    <w:rsid w:val="00F43915"/>
    <w:rsid w:val="00F60960"/>
    <w:rsid w:val="00F6188B"/>
    <w:rsid w:val="00F910CD"/>
    <w:rsid w:val="00FF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818DA-9957-47D8-B527-90FBC6E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4"/>
    <w:rPr>
      <w:color w:val="0563C1" w:themeColor="hyperlink"/>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50264">
      <w:bodyDiv w:val="1"/>
      <w:marLeft w:val="0"/>
      <w:marRight w:val="0"/>
      <w:marTop w:val="0"/>
      <w:marBottom w:val="0"/>
      <w:divBdr>
        <w:top w:val="none" w:sz="0" w:space="0" w:color="auto"/>
        <w:left w:val="none" w:sz="0" w:space="0" w:color="auto"/>
        <w:bottom w:val="none" w:sz="0" w:space="0" w:color="auto"/>
        <w:right w:val="none" w:sz="0" w:space="0" w:color="auto"/>
      </w:divBdr>
    </w:div>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Smirnova@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797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1896</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Grozījumi MK noteikumos Nr.336 - par attaisnotajiem izdevumiem</vt:lpstr>
    </vt:vector>
  </TitlesOfParts>
  <Company>FM</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Nr.336 - par attaisnotajiem izdevumiem</dc:title>
  <dc:subject>MK noteikumu projekts</dc:subject>
  <dc:creator>Smirnova Irina</dc:creator>
  <cp:keywords/>
  <dc:description>67083843_x000d_
Irina.Smirnova@fm.gov.lv</dc:description>
  <cp:lastModifiedBy>Smirnova Irina</cp:lastModifiedBy>
  <cp:revision>6</cp:revision>
  <cp:lastPrinted>2015-11-03T07:14:00Z</cp:lastPrinted>
  <dcterms:created xsi:type="dcterms:W3CDTF">2015-12-15T12:34:00Z</dcterms:created>
  <dcterms:modified xsi:type="dcterms:W3CDTF">2015-12-17T13:51:00Z</dcterms:modified>
</cp:coreProperties>
</file>