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32E" w:rsidRPr="009614CD" w:rsidRDefault="004C332E" w:rsidP="00BB1AFF">
      <w:pPr>
        <w:keepNext/>
        <w:tabs>
          <w:tab w:val="left" w:pos="4111"/>
          <w:tab w:val="left" w:pos="4253"/>
          <w:tab w:val="left" w:pos="4820"/>
          <w:tab w:val="right" w:pos="9395"/>
        </w:tabs>
        <w:spacing w:after="120"/>
        <w:ind w:left="-284" w:right="386" w:firstLine="284"/>
        <w:jc w:val="right"/>
        <w:outlineLvl w:val="1"/>
        <w:rPr>
          <w:rFonts w:eastAsia="Calibri" w:cs="Times New Roman"/>
          <w:b/>
          <w:iCs/>
          <w:sz w:val="28"/>
          <w:szCs w:val="28"/>
        </w:rPr>
      </w:pPr>
      <w:r w:rsidRPr="009614CD">
        <w:rPr>
          <w:rFonts w:eastAsia="Calibri" w:cs="Times New Roman"/>
          <w:b/>
          <w:iCs/>
          <w:sz w:val="28"/>
          <w:szCs w:val="28"/>
        </w:rPr>
        <w:t>Projekts</w:t>
      </w:r>
    </w:p>
    <w:p w:rsidR="004C332E" w:rsidRPr="009614CD" w:rsidRDefault="004C332E" w:rsidP="004C332E">
      <w:pPr>
        <w:keepNext/>
        <w:jc w:val="center"/>
        <w:outlineLvl w:val="1"/>
        <w:rPr>
          <w:rFonts w:eastAsia="Calibri" w:cs="Times New Roman"/>
          <w:b/>
          <w:iCs/>
          <w:sz w:val="28"/>
          <w:szCs w:val="28"/>
        </w:rPr>
      </w:pPr>
      <w:r w:rsidRPr="009614CD">
        <w:rPr>
          <w:rFonts w:eastAsia="Calibri" w:cs="Times New Roman"/>
          <w:b/>
          <w:iCs/>
          <w:sz w:val="28"/>
          <w:szCs w:val="28"/>
        </w:rPr>
        <w:t>LATVIJAS REPUBLIKAS MINISTRU KABINETS</w:t>
      </w:r>
    </w:p>
    <w:p w:rsidR="004C332E" w:rsidRDefault="004C332E" w:rsidP="004C332E">
      <w:pPr>
        <w:rPr>
          <w:rFonts w:eastAsia="Times New Roman" w:cs="Times New Roman"/>
          <w:sz w:val="28"/>
          <w:szCs w:val="28"/>
        </w:rPr>
      </w:pPr>
    </w:p>
    <w:p w:rsidR="00613C76" w:rsidRDefault="00613C76" w:rsidP="004C332E">
      <w:pPr>
        <w:rPr>
          <w:rFonts w:eastAsia="Times New Roman" w:cs="Times New Roman"/>
          <w:sz w:val="28"/>
          <w:szCs w:val="28"/>
        </w:rPr>
      </w:pPr>
    </w:p>
    <w:p w:rsidR="00613C76" w:rsidRDefault="00613C76" w:rsidP="004C332E">
      <w:pPr>
        <w:rPr>
          <w:rFonts w:eastAsia="Times New Roman" w:cs="Times New Roman"/>
          <w:sz w:val="28"/>
          <w:szCs w:val="28"/>
        </w:rPr>
      </w:pPr>
    </w:p>
    <w:p w:rsidR="00613C76" w:rsidRPr="009614CD" w:rsidRDefault="00613C76" w:rsidP="004C332E">
      <w:pPr>
        <w:rPr>
          <w:rFonts w:eastAsia="Times New Roman" w:cs="Times New Roman"/>
          <w:sz w:val="28"/>
          <w:szCs w:val="28"/>
        </w:rPr>
      </w:pPr>
    </w:p>
    <w:p w:rsidR="00BB1AFF" w:rsidRPr="008C4EDF" w:rsidRDefault="00BB1AFF" w:rsidP="00BB1AFF">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Pr="008C4EDF">
        <w:rPr>
          <w:sz w:val="28"/>
          <w:szCs w:val="28"/>
        </w:rPr>
        <w:tab/>
        <w:t>Noteikumi Nr.</w:t>
      </w:r>
    </w:p>
    <w:p w:rsidR="005E3132" w:rsidRPr="00613C76" w:rsidRDefault="00BB1AFF" w:rsidP="00613C76">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r>
        <w:rPr>
          <w:sz w:val="28"/>
          <w:szCs w:val="28"/>
        </w:rPr>
        <w:t> </w:t>
      </w:r>
      <w:r w:rsidRPr="00F5458C">
        <w:rPr>
          <w:sz w:val="28"/>
          <w:szCs w:val="28"/>
        </w:rPr>
        <w:t>§)</w:t>
      </w:r>
    </w:p>
    <w:p w:rsidR="00613C76" w:rsidRDefault="00613C76" w:rsidP="004C332E">
      <w:pPr>
        <w:jc w:val="both"/>
        <w:rPr>
          <w:rFonts w:eastAsia="Times New Roman" w:cs="Times New Roman"/>
          <w:sz w:val="28"/>
          <w:szCs w:val="28"/>
        </w:rPr>
      </w:pPr>
    </w:p>
    <w:p w:rsidR="00613C76" w:rsidRPr="009614CD" w:rsidRDefault="00613C76" w:rsidP="004C332E">
      <w:pPr>
        <w:jc w:val="both"/>
        <w:rPr>
          <w:rFonts w:eastAsia="Times New Roman" w:cs="Times New Roman"/>
          <w:sz w:val="28"/>
          <w:szCs w:val="28"/>
        </w:rPr>
      </w:pPr>
    </w:p>
    <w:p w:rsidR="004C332E" w:rsidRPr="009614CD" w:rsidRDefault="00D54A86" w:rsidP="004C332E">
      <w:pPr>
        <w:tabs>
          <w:tab w:val="center" w:pos="4153"/>
          <w:tab w:val="right" w:pos="8460"/>
        </w:tabs>
        <w:ind w:right="-154"/>
        <w:jc w:val="center"/>
        <w:rPr>
          <w:rFonts w:eastAsia="Times New Roman" w:cs="Times New Roman"/>
          <w:b/>
          <w:sz w:val="28"/>
          <w:szCs w:val="28"/>
        </w:rPr>
      </w:pPr>
      <w:r>
        <w:rPr>
          <w:rFonts w:eastAsia="Times New Roman" w:cs="Times New Roman"/>
          <w:b/>
          <w:spacing w:val="2"/>
          <w:position w:val="-12"/>
          <w:sz w:val="28"/>
          <w:szCs w:val="28"/>
        </w:rPr>
        <w:t>Grozījums</w:t>
      </w:r>
      <w:r w:rsidR="004C332E" w:rsidRPr="009614CD">
        <w:rPr>
          <w:rFonts w:eastAsia="Times New Roman" w:cs="Times New Roman"/>
          <w:b/>
          <w:spacing w:val="2"/>
          <w:position w:val="-12"/>
          <w:sz w:val="28"/>
          <w:szCs w:val="28"/>
        </w:rPr>
        <w:t xml:space="preserve"> Ministru kabineta 2010. gada 18.maija noteikumos Nr.464</w:t>
      </w:r>
    </w:p>
    <w:p w:rsidR="004C332E" w:rsidRPr="009614CD" w:rsidRDefault="004C332E" w:rsidP="004C332E">
      <w:pPr>
        <w:tabs>
          <w:tab w:val="center" w:pos="4153"/>
          <w:tab w:val="right" w:pos="8460"/>
        </w:tabs>
        <w:ind w:right="-154"/>
        <w:jc w:val="center"/>
        <w:rPr>
          <w:rFonts w:eastAsia="Times New Roman" w:cs="Times New Roman"/>
          <w:b/>
          <w:sz w:val="28"/>
          <w:szCs w:val="28"/>
        </w:rPr>
      </w:pPr>
      <w:r w:rsidRPr="009614CD">
        <w:rPr>
          <w:rFonts w:eastAsia="Times New Roman" w:cs="Times New Roman"/>
          <w:b/>
          <w:sz w:val="28"/>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p>
    <w:p w:rsidR="004C332E" w:rsidRDefault="004C332E" w:rsidP="00613C76">
      <w:pPr>
        <w:tabs>
          <w:tab w:val="center" w:pos="4153"/>
          <w:tab w:val="left" w:pos="4320"/>
          <w:tab w:val="left" w:pos="5040"/>
          <w:tab w:val="left" w:pos="5760"/>
          <w:tab w:val="left" w:pos="6480"/>
          <w:tab w:val="left" w:pos="7200"/>
          <w:tab w:val="left" w:pos="7920"/>
        </w:tabs>
        <w:ind w:left="-142" w:firstLine="142"/>
        <w:rPr>
          <w:rFonts w:eastAsia="Times New Roman" w:cs="Times New Roman"/>
          <w:b/>
          <w:sz w:val="28"/>
          <w:szCs w:val="28"/>
        </w:rPr>
      </w:pP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r>
        <w:rPr>
          <w:rFonts w:eastAsia="Times New Roman" w:cs="Times New Roman"/>
          <w:b/>
          <w:sz w:val="28"/>
          <w:szCs w:val="28"/>
        </w:rPr>
        <w:tab/>
      </w:r>
    </w:p>
    <w:p w:rsidR="00613C76" w:rsidRPr="009614CD" w:rsidRDefault="00613C76" w:rsidP="00613C76">
      <w:pPr>
        <w:tabs>
          <w:tab w:val="center" w:pos="4153"/>
          <w:tab w:val="left" w:pos="4320"/>
          <w:tab w:val="left" w:pos="5040"/>
          <w:tab w:val="left" w:pos="5760"/>
          <w:tab w:val="left" w:pos="6480"/>
          <w:tab w:val="left" w:pos="7200"/>
          <w:tab w:val="left" w:pos="7920"/>
        </w:tabs>
        <w:ind w:left="-142" w:firstLine="142"/>
        <w:rPr>
          <w:rFonts w:eastAsia="Times New Roman" w:cs="Times New Roman"/>
          <w:b/>
          <w:sz w:val="28"/>
          <w:szCs w:val="28"/>
        </w:rPr>
      </w:pPr>
    </w:p>
    <w:p w:rsidR="004C332E" w:rsidRPr="009614CD" w:rsidRDefault="004C332E" w:rsidP="004C332E">
      <w:pPr>
        <w:tabs>
          <w:tab w:val="center" w:pos="4153"/>
          <w:tab w:val="right" w:pos="8306"/>
        </w:tabs>
        <w:jc w:val="right"/>
        <w:rPr>
          <w:rFonts w:eastAsia="Times New Roman" w:cs="Times New Roman"/>
          <w:sz w:val="28"/>
          <w:szCs w:val="28"/>
        </w:rPr>
      </w:pPr>
      <w:r w:rsidRPr="009614CD">
        <w:rPr>
          <w:rFonts w:eastAsia="Times New Roman" w:cs="Times New Roman"/>
          <w:sz w:val="28"/>
          <w:szCs w:val="28"/>
        </w:rPr>
        <w:t xml:space="preserve">Izdoti saskaņā ar </w:t>
      </w:r>
    </w:p>
    <w:p w:rsidR="004C332E" w:rsidRPr="009614CD" w:rsidRDefault="004C332E" w:rsidP="004C332E">
      <w:pPr>
        <w:tabs>
          <w:tab w:val="center" w:pos="4153"/>
          <w:tab w:val="right" w:pos="8306"/>
        </w:tabs>
        <w:jc w:val="right"/>
        <w:rPr>
          <w:rFonts w:eastAsia="Times New Roman" w:cs="Times New Roman"/>
          <w:sz w:val="28"/>
          <w:szCs w:val="28"/>
        </w:rPr>
      </w:pPr>
      <w:r w:rsidRPr="009614CD">
        <w:rPr>
          <w:rFonts w:eastAsia="Times New Roman" w:cs="Times New Roman"/>
          <w:sz w:val="28"/>
          <w:szCs w:val="28"/>
        </w:rPr>
        <w:t>Likuma par budžetu un finanšu vadību</w:t>
      </w:r>
    </w:p>
    <w:p w:rsidR="004C332E" w:rsidRDefault="004C332E" w:rsidP="004C332E">
      <w:pPr>
        <w:jc w:val="right"/>
        <w:rPr>
          <w:rFonts w:eastAsia="Times New Roman" w:cs="Times New Roman"/>
          <w:sz w:val="28"/>
          <w:szCs w:val="28"/>
        </w:rPr>
      </w:pPr>
      <w:r w:rsidRPr="009614CD">
        <w:rPr>
          <w:rFonts w:eastAsia="Times New Roman" w:cs="Times New Roman"/>
          <w:sz w:val="28"/>
          <w:szCs w:val="28"/>
        </w:rPr>
        <w:t>9.panta trīspadsmitās daļas 2.punktu</w:t>
      </w:r>
    </w:p>
    <w:p w:rsidR="00613C76" w:rsidRDefault="00613C76" w:rsidP="004C332E">
      <w:pPr>
        <w:rPr>
          <w:rFonts w:eastAsia="Times New Roman" w:cs="Times New Roman"/>
          <w:sz w:val="28"/>
          <w:szCs w:val="28"/>
        </w:rPr>
      </w:pPr>
    </w:p>
    <w:p w:rsidR="00613C76" w:rsidRDefault="00613C76" w:rsidP="004C332E">
      <w:pPr>
        <w:rPr>
          <w:rFonts w:eastAsia="Times New Roman" w:cs="Times New Roman"/>
          <w:sz w:val="28"/>
          <w:szCs w:val="28"/>
        </w:rPr>
      </w:pPr>
    </w:p>
    <w:p w:rsidR="00613C76" w:rsidRPr="009614CD" w:rsidRDefault="00613C76" w:rsidP="004C332E">
      <w:pPr>
        <w:rPr>
          <w:rFonts w:eastAsia="Times New Roman" w:cs="Times New Roman"/>
          <w:sz w:val="28"/>
          <w:szCs w:val="28"/>
        </w:rPr>
      </w:pPr>
    </w:p>
    <w:p w:rsidR="00D2202E" w:rsidRDefault="004C332E" w:rsidP="00FD2831">
      <w:pPr>
        <w:tabs>
          <w:tab w:val="center" w:pos="4153"/>
          <w:tab w:val="right" w:pos="8306"/>
        </w:tabs>
        <w:ind w:firstLine="567"/>
        <w:jc w:val="both"/>
        <w:rPr>
          <w:sz w:val="28"/>
          <w:szCs w:val="28"/>
        </w:rPr>
      </w:pPr>
      <w:r w:rsidRPr="009614CD">
        <w:rPr>
          <w:rFonts w:eastAsia="Times New Roman" w:cs="Times New Roman"/>
          <w:sz w:val="28"/>
          <w:szCs w:val="28"/>
          <w:lang w:val="x-none"/>
        </w:rPr>
        <w:tab/>
      </w:r>
      <w:r>
        <w:rPr>
          <w:rFonts w:eastAsia="Times New Roman" w:cs="Times New Roman"/>
          <w:sz w:val="28"/>
          <w:szCs w:val="28"/>
        </w:rPr>
        <w:t xml:space="preserve">     </w:t>
      </w:r>
      <w:r w:rsidRPr="009614CD">
        <w:rPr>
          <w:rFonts w:eastAsia="Times New Roman" w:cs="Times New Roman"/>
          <w:sz w:val="28"/>
          <w:szCs w:val="28"/>
        </w:rPr>
        <w:t>I</w:t>
      </w:r>
      <w:r w:rsidRPr="009614CD">
        <w:rPr>
          <w:rFonts w:eastAsia="Times New Roman" w:cs="Times New Roman"/>
          <w:sz w:val="28"/>
          <w:szCs w:val="28"/>
          <w:lang w:val="x-none"/>
        </w:rPr>
        <w:t xml:space="preserve">zdarīt Ministru kabineta 2010.gada 18.maija noteikumos Nr.464 </w:t>
      </w:r>
      <w:r>
        <w:rPr>
          <w:rFonts w:eastAsia="Times New Roman" w:cs="Times New Roman"/>
          <w:sz w:val="28"/>
          <w:szCs w:val="28"/>
        </w:rPr>
        <w:t>“</w:t>
      </w:r>
      <w:r w:rsidRPr="009614CD">
        <w:rPr>
          <w:rFonts w:eastAsia="Times New Roman" w:cs="Times New Roman"/>
          <w:sz w:val="28"/>
          <w:szCs w:val="28"/>
          <w:lang w:val="x-none"/>
        </w:rPr>
        <w:t>Noteikumi</w:t>
      </w:r>
      <w:r w:rsidRPr="009614CD">
        <w:rPr>
          <w:rFonts w:eastAsia="Times New Roman" w:cs="Times New Roman"/>
          <w:sz w:val="28"/>
          <w:szCs w:val="28"/>
        </w:rPr>
        <w:t xml:space="preserve"> par 74.resora</w:t>
      </w:r>
      <w:r w:rsidRPr="009614CD">
        <w:rPr>
          <w:rFonts w:eastAsia="Times New Roman" w:cs="Times New Roman"/>
          <w:sz w:val="28"/>
          <w:szCs w:val="28"/>
          <w:lang w:val="x-none"/>
        </w:rPr>
        <w:t xml:space="preserve"> "Gadskārtējā valsts budžeta izpildes procesā pārdalāmais finansējums</w:t>
      </w:r>
      <w:r>
        <w:rPr>
          <w:rFonts w:eastAsia="Times New Roman" w:cs="Times New Roman"/>
          <w:sz w:val="28"/>
          <w:szCs w:val="28"/>
        </w:rPr>
        <w:t>”</w:t>
      </w:r>
      <w:r w:rsidRPr="009614CD">
        <w:rPr>
          <w:rFonts w:eastAsia="Times New Roman" w:cs="Times New Roman"/>
          <w:sz w:val="28"/>
          <w:szCs w:val="28"/>
          <w:lang w:val="x-none"/>
        </w:rPr>
        <w:t xml:space="preserve"> 80.00.00 programmā plānoto līdzekļu pārdales kārtību Eiropas Savienības politiku instrumentu un pārējās ārvalstu finanšu palīdzības līdzfinansēto projektu un pasākumu īstenošanai" (Latvijas Vēstnesis, 2010, 87., 117., 198.nr.; 2011, 58.nr.</w:t>
      </w:r>
      <w:r w:rsidRPr="009614CD">
        <w:rPr>
          <w:rFonts w:eastAsia="Times New Roman" w:cs="Times New Roman"/>
          <w:sz w:val="28"/>
          <w:szCs w:val="28"/>
        </w:rPr>
        <w:t>; 2013, 203.nr.</w:t>
      </w:r>
      <w:r>
        <w:rPr>
          <w:rFonts w:eastAsia="Times New Roman" w:cs="Times New Roman"/>
          <w:sz w:val="28"/>
          <w:szCs w:val="28"/>
        </w:rPr>
        <w:t>; 2014, 33., 258.nr</w:t>
      </w:r>
      <w:r w:rsidR="005322B1">
        <w:rPr>
          <w:rFonts w:eastAsia="Times New Roman" w:cs="Times New Roman"/>
          <w:sz w:val="28"/>
          <w:szCs w:val="28"/>
        </w:rPr>
        <w:t xml:space="preserve">.; 2015, </w:t>
      </w:r>
      <w:r w:rsidR="00BB1AFF">
        <w:rPr>
          <w:rFonts w:eastAsia="Times New Roman" w:cs="Times New Roman"/>
          <w:sz w:val="28"/>
          <w:szCs w:val="28"/>
        </w:rPr>
        <w:t>202.nr.</w:t>
      </w:r>
      <w:r w:rsidRPr="009614CD">
        <w:rPr>
          <w:rFonts w:eastAsia="Times New Roman" w:cs="Times New Roman"/>
          <w:sz w:val="28"/>
          <w:szCs w:val="28"/>
          <w:lang w:val="x-none"/>
        </w:rPr>
        <w:t>)</w:t>
      </w:r>
      <w:r w:rsidR="00D54A86">
        <w:rPr>
          <w:rFonts w:eastAsia="Times New Roman" w:cs="Times New Roman"/>
          <w:sz w:val="28"/>
          <w:szCs w:val="28"/>
        </w:rPr>
        <w:t xml:space="preserve"> grozījumu un papildināt noteikumus ar </w:t>
      </w:r>
      <w:r w:rsidR="00D54A86">
        <w:rPr>
          <w:sz w:val="28"/>
          <w:szCs w:val="28"/>
        </w:rPr>
        <w:t>3.</w:t>
      </w:r>
      <w:r w:rsidR="00D54A86">
        <w:rPr>
          <w:sz w:val="28"/>
          <w:szCs w:val="28"/>
          <w:vertAlign w:val="superscript"/>
        </w:rPr>
        <w:t xml:space="preserve">3 </w:t>
      </w:r>
      <w:r w:rsidR="00D54A86">
        <w:rPr>
          <w:sz w:val="28"/>
          <w:szCs w:val="28"/>
        </w:rPr>
        <w:t>punktu šādā redakcijā:</w:t>
      </w:r>
    </w:p>
    <w:p w:rsidR="00E074FC" w:rsidRDefault="00E074FC" w:rsidP="00FD2831">
      <w:pPr>
        <w:tabs>
          <w:tab w:val="center" w:pos="4153"/>
          <w:tab w:val="right" w:pos="8306"/>
        </w:tabs>
        <w:ind w:firstLine="567"/>
        <w:jc w:val="both"/>
        <w:rPr>
          <w:sz w:val="28"/>
          <w:szCs w:val="28"/>
        </w:rPr>
      </w:pPr>
    </w:p>
    <w:p w:rsidR="004C332E" w:rsidRPr="00487A15" w:rsidRDefault="00487A15" w:rsidP="00613C76">
      <w:pPr>
        <w:ind w:firstLine="720"/>
        <w:jc w:val="both"/>
        <w:rPr>
          <w:sz w:val="28"/>
          <w:szCs w:val="28"/>
        </w:rPr>
      </w:pPr>
      <w:r w:rsidRPr="00487A15">
        <w:rPr>
          <w:sz w:val="28"/>
          <w:szCs w:val="28"/>
        </w:rPr>
        <w:t>„3.</w:t>
      </w:r>
      <w:r w:rsidRPr="00487A15">
        <w:rPr>
          <w:sz w:val="28"/>
          <w:szCs w:val="28"/>
          <w:vertAlign w:val="superscript"/>
        </w:rPr>
        <w:t xml:space="preserve">3 </w:t>
      </w:r>
      <w:r w:rsidRPr="00487A15">
        <w:rPr>
          <w:sz w:val="28"/>
          <w:szCs w:val="28"/>
        </w:rPr>
        <w:t>No 80.00.00 programmas līdzekļiem</w:t>
      </w:r>
      <w:r w:rsidRPr="00487A15">
        <w:rPr>
          <w:sz w:val="28"/>
          <w:szCs w:val="28"/>
          <w:vertAlign w:val="superscript"/>
        </w:rPr>
        <w:t xml:space="preserve"> </w:t>
      </w:r>
      <w:r w:rsidRPr="00487A15">
        <w:rPr>
          <w:sz w:val="28"/>
          <w:szCs w:val="28"/>
        </w:rPr>
        <w:t xml:space="preserve">var piešķirt līdzekļus no </w:t>
      </w:r>
      <w:r w:rsidRPr="00487A15">
        <w:rPr>
          <w:color w:val="000000"/>
          <w:sz w:val="28"/>
          <w:szCs w:val="28"/>
        </w:rPr>
        <w:t>valsts budžeta daļēji finansētai atvasinātai publiskai personai, kas ir valsts dibināta augstskola</w:t>
      </w:r>
      <w:r w:rsidR="007B0211">
        <w:rPr>
          <w:color w:val="000000"/>
          <w:sz w:val="28"/>
          <w:szCs w:val="28"/>
        </w:rPr>
        <w:t xml:space="preserve"> </w:t>
      </w:r>
      <w:r w:rsidR="007B0211" w:rsidRPr="00613C76">
        <w:rPr>
          <w:sz w:val="28"/>
          <w:szCs w:val="28"/>
        </w:rPr>
        <w:t>(turpmāk - atvasināta publiska persona)</w:t>
      </w:r>
      <w:r w:rsidRPr="00613C76">
        <w:rPr>
          <w:sz w:val="28"/>
          <w:szCs w:val="28"/>
        </w:rPr>
        <w:t>,</w:t>
      </w:r>
      <w:r w:rsidRPr="00613C76">
        <w:rPr>
          <w:bCs/>
          <w:sz w:val="28"/>
          <w:szCs w:val="28"/>
        </w:rPr>
        <w:t xml:space="preserve"> Emisijas kvotu izsolīšanas instrumenta ietvaros īstenotā projekta neattiecināmo izmaksu segšanai, </w:t>
      </w:r>
      <w:r w:rsidRPr="00613C76">
        <w:rPr>
          <w:sz w:val="28"/>
          <w:szCs w:val="28"/>
        </w:rPr>
        <w:t xml:space="preserve">kas nav saistītas ar ēkas energoefektivitātes paaugstināšanu, bet nepieciešamas, lai nodrošinātu ēkas sākotnējo arhitektonisko detaļu vizuālo un tehnisko stāvokli. Ja atvasināta publiska persona īstenotā projekta infrastruktūrā </w:t>
      </w:r>
      <w:r w:rsidR="00613C76" w:rsidRPr="00613C76">
        <w:rPr>
          <w:sz w:val="28"/>
          <w:szCs w:val="28"/>
        </w:rPr>
        <w:t xml:space="preserve">(ēkā) </w:t>
      </w:r>
      <w:r w:rsidRPr="00613C76">
        <w:rPr>
          <w:sz w:val="28"/>
          <w:szCs w:val="28"/>
        </w:rPr>
        <w:t xml:space="preserve">veic saimniecisko darbību, kas kvalificējas kā komercdarbības atbalsts, tad finansējums </w:t>
      </w:r>
      <w:r w:rsidRPr="00613C76">
        <w:rPr>
          <w:bCs/>
          <w:sz w:val="28"/>
          <w:szCs w:val="28"/>
        </w:rPr>
        <w:t>neattiecināmo izmaksu segšanai nodrošināms no privātiem līdzekļiem (līdzekļiem, k</w:t>
      </w:r>
      <w:r w:rsidR="00BB2403">
        <w:rPr>
          <w:bCs/>
          <w:sz w:val="28"/>
          <w:szCs w:val="28"/>
        </w:rPr>
        <w:t>uri ir brīvi no valsts atbalsta)</w:t>
      </w:r>
      <w:r w:rsidR="00DE664E">
        <w:rPr>
          <w:bCs/>
          <w:sz w:val="28"/>
          <w:szCs w:val="28"/>
        </w:rPr>
        <w:t>.</w:t>
      </w:r>
      <w:r w:rsidRPr="00613C76">
        <w:rPr>
          <w:bCs/>
          <w:sz w:val="28"/>
          <w:szCs w:val="28"/>
        </w:rPr>
        <w:t xml:space="preserve"> </w:t>
      </w:r>
      <w:r w:rsidR="007B0211" w:rsidRPr="00613C76">
        <w:rPr>
          <w:bCs/>
          <w:sz w:val="28"/>
          <w:szCs w:val="28"/>
        </w:rPr>
        <w:t xml:space="preserve">Savukārt, ja </w:t>
      </w:r>
      <w:r w:rsidR="007B0211" w:rsidRPr="00613C76">
        <w:rPr>
          <w:sz w:val="28"/>
          <w:szCs w:val="28"/>
        </w:rPr>
        <w:t xml:space="preserve">atvasinātas publiskas personas īstenotā projekta </w:t>
      </w:r>
      <w:r w:rsidRPr="00613C76">
        <w:rPr>
          <w:bCs/>
          <w:sz w:val="28"/>
          <w:szCs w:val="28"/>
        </w:rPr>
        <w:t xml:space="preserve">infrastruktūrā </w:t>
      </w:r>
      <w:r w:rsidR="00613C76" w:rsidRPr="00613C76">
        <w:rPr>
          <w:bCs/>
          <w:sz w:val="28"/>
          <w:szCs w:val="28"/>
        </w:rPr>
        <w:t>(ēkā</w:t>
      </w:r>
      <w:r w:rsidR="00613C76">
        <w:rPr>
          <w:bCs/>
          <w:sz w:val="28"/>
          <w:szCs w:val="28"/>
        </w:rPr>
        <w:t xml:space="preserve">) </w:t>
      </w:r>
      <w:r w:rsidR="00E074FC">
        <w:rPr>
          <w:bCs/>
          <w:sz w:val="28"/>
          <w:szCs w:val="28"/>
        </w:rPr>
        <w:t xml:space="preserve">veic </w:t>
      </w:r>
      <w:r w:rsidRPr="00487A15">
        <w:rPr>
          <w:bCs/>
          <w:sz w:val="28"/>
          <w:szCs w:val="28"/>
        </w:rPr>
        <w:t>saimniecisk</w:t>
      </w:r>
      <w:r w:rsidR="00E074FC">
        <w:rPr>
          <w:bCs/>
          <w:sz w:val="28"/>
          <w:szCs w:val="28"/>
        </w:rPr>
        <w:t>o</w:t>
      </w:r>
      <w:r w:rsidRPr="00487A15">
        <w:rPr>
          <w:bCs/>
          <w:sz w:val="28"/>
          <w:szCs w:val="28"/>
        </w:rPr>
        <w:t xml:space="preserve"> darbīb</w:t>
      </w:r>
      <w:r w:rsidR="00E074FC">
        <w:rPr>
          <w:bCs/>
          <w:sz w:val="28"/>
          <w:szCs w:val="28"/>
        </w:rPr>
        <w:t>u</w:t>
      </w:r>
      <w:r w:rsidRPr="00487A15">
        <w:rPr>
          <w:bCs/>
          <w:sz w:val="28"/>
          <w:szCs w:val="28"/>
        </w:rPr>
        <w:t xml:space="preserve">, kas kvalificējas kā komercdarbības </w:t>
      </w:r>
      <w:r w:rsidRPr="00487A15">
        <w:rPr>
          <w:bCs/>
          <w:sz w:val="28"/>
          <w:szCs w:val="28"/>
        </w:rPr>
        <w:lastRenderedPageBreak/>
        <w:t xml:space="preserve">atbalsts, </w:t>
      </w:r>
      <w:r w:rsidR="00E074FC">
        <w:rPr>
          <w:bCs/>
          <w:sz w:val="28"/>
          <w:szCs w:val="28"/>
        </w:rPr>
        <w:t xml:space="preserve">un </w:t>
      </w:r>
      <w:r w:rsidRPr="00487A15">
        <w:rPr>
          <w:bCs/>
          <w:sz w:val="28"/>
          <w:szCs w:val="28"/>
        </w:rPr>
        <w:t>darbīb</w:t>
      </w:r>
      <w:r w:rsidR="00E074FC">
        <w:rPr>
          <w:bCs/>
          <w:sz w:val="28"/>
          <w:szCs w:val="28"/>
        </w:rPr>
        <w:t>u</w:t>
      </w:r>
      <w:r w:rsidRPr="00487A15">
        <w:rPr>
          <w:bCs/>
          <w:sz w:val="28"/>
          <w:szCs w:val="28"/>
        </w:rPr>
        <w:t xml:space="preserve">, kas nekvalificējas kā komercdarbības atbalsts, </w:t>
      </w:r>
      <w:r w:rsidRPr="00487A15">
        <w:rPr>
          <w:sz w:val="28"/>
          <w:szCs w:val="28"/>
        </w:rPr>
        <w:t>izmaksas attiecina atbilstoši konkrētās projekta daļas proporcijai.”</w:t>
      </w:r>
      <w:r w:rsidR="007B0211">
        <w:rPr>
          <w:sz w:val="28"/>
          <w:szCs w:val="28"/>
        </w:rPr>
        <w:t>.</w:t>
      </w:r>
    </w:p>
    <w:p w:rsidR="004C332E" w:rsidRDefault="00D54A86" w:rsidP="00D54A86">
      <w:pPr>
        <w:ind w:firstLine="720"/>
        <w:jc w:val="both"/>
        <w:rPr>
          <w:rFonts w:eastAsia="Times New Roman" w:cs="Times New Roman"/>
          <w:sz w:val="28"/>
          <w:szCs w:val="28"/>
        </w:rPr>
      </w:pPr>
      <w:bookmarkStart w:id="0" w:name="IntPNpunkt14."/>
      <w:r>
        <w:rPr>
          <w:rFonts w:eastAsia="Times New Roman" w:cs="Times New Roman"/>
          <w:sz w:val="28"/>
          <w:szCs w:val="28"/>
        </w:rPr>
        <w:t xml:space="preserve"> </w:t>
      </w:r>
    </w:p>
    <w:p w:rsidR="00613C76" w:rsidRDefault="00613C76" w:rsidP="00D54A86">
      <w:pPr>
        <w:ind w:firstLine="720"/>
        <w:jc w:val="both"/>
        <w:rPr>
          <w:rFonts w:eastAsia="Times New Roman" w:cs="Times New Roman"/>
          <w:sz w:val="28"/>
          <w:szCs w:val="28"/>
        </w:rPr>
      </w:pPr>
    </w:p>
    <w:p w:rsidR="00613C76" w:rsidRDefault="00613C76" w:rsidP="00D54A86">
      <w:pPr>
        <w:ind w:firstLine="720"/>
        <w:jc w:val="both"/>
        <w:rPr>
          <w:rFonts w:eastAsia="Times New Roman" w:cs="Times New Roman"/>
          <w:sz w:val="28"/>
          <w:szCs w:val="28"/>
        </w:rPr>
      </w:pPr>
    </w:p>
    <w:p w:rsidR="00613C76" w:rsidRDefault="00613C76" w:rsidP="00D54A86">
      <w:pPr>
        <w:ind w:firstLine="720"/>
        <w:jc w:val="both"/>
        <w:rPr>
          <w:rFonts w:eastAsia="Times New Roman" w:cs="Times New Roman"/>
          <w:sz w:val="28"/>
          <w:szCs w:val="28"/>
        </w:rPr>
      </w:pPr>
    </w:p>
    <w:p w:rsidR="004C332E" w:rsidRPr="009614CD" w:rsidRDefault="004C332E" w:rsidP="004C332E">
      <w:pPr>
        <w:tabs>
          <w:tab w:val="center" w:pos="0"/>
          <w:tab w:val="right" w:pos="8306"/>
        </w:tabs>
        <w:jc w:val="both"/>
        <w:rPr>
          <w:rFonts w:eastAsia="Times New Roman" w:cs="Times New Roman"/>
          <w:sz w:val="28"/>
          <w:szCs w:val="28"/>
        </w:rPr>
      </w:pPr>
      <w:r w:rsidRPr="009614CD">
        <w:rPr>
          <w:rFonts w:eastAsia="Times New Roman" w:cs="Times New Roman"/>
          <w:sz w:val="28"/>
          <w:szCs w:val="28"/>
        </w:rPr>
        <w:t>Ministru prezidente</w:t>
      </w:r>
      <w:r w:rsidRPr="009614CD">
        <w:rPr>
          <w:rFonts w:eastAsia="Times New Roman" w:cs="Times New Roman"/>
          <w:sz w:val="28"/>
          <w:szCs w:val="28"/>
        </w:rPr>
        <w:tab/>
      </w:r>
      <w:r w:rsidR="00DE664E">
        <w:rPr>
          <w:rFonts w:eastAsia="Times New Roman" w:cs="Times New Roman"/>
          <w:sz w:val="28"/>
          <w:szCs w:val="28"/>
        </w:rPr>
        <w:t xml:space="preserve">  </w:t>
      </w:r>
      <w:r w:rsidRPr="009614CD">
        <w:rPr>
          <w:rFonts w:eastAsia="Times New Roman" w:cs="Times New Roman"/>
          <w:sz w:val="28"/>
          <w:szCs w:val="28"/>
        </w:rPr>
        <w:t>L.Straujuma</w:t>
      </w:r>
    </w:p>
    <w:p w:rsidR="005E3132" w:rsidRDefault="005E3132" w:rsidP="004C332E">
      <w:pPr>
        <w:tabs>
          <w:tab w:val="center" w:pos="0"/>
          <w:tab w:val="right" w:pos="8306"/>
        </w:tabs>
        <w:jc w:val="both"/>
        <w:rPr>
          <w:rFonts w:eastAsia="Times New Roman" w:cs="Times New Roman"/>
          <w:sz w:val="28"/>
          <w:szCs w:val="28"/>
        </w:rPr>
      </w:pPr>
    </w:p>
    <w:p w:rsidR="00613C76" w:rsidRPr="009614CD" w:rsidRDefault="00613C76" w:rsidP="004C332E">
      <w:pPr>
        <w:tabs>
          <w:tab w:val="center" w:pos="0"/>
          <w:tab w:val="right" w:pos="8306"/>
        </w:tabs>
        <w:jc w:val="both"/>
        <w:rPr>
          <w:rFonts w:eastAsia="Times New Roman" w:cs="Times New Roman"/>
          <w:sz w:val="28"/>
          <w:szCs w:val="28"/>
        </w:rPr>
      </w:pPr>
    </w:p>
    <w:p w:rsidR="004C332E" w:rsidRDefault="004C332E" w:rsidP="004C332E">
      <w:pPr>
        <w:tabs>
          <w:tab w:val="center" w:pos="0"/>
          <w:tab w:val="right" w:pos="8306"/>
        </w:tabs>
        <w:jc w:val="both"/>
        <w:rPr>
          <w:rFonts w:eastAsia="Times New Roman" w:cs="Times New Roman"/>
          <w:sz w:val="28"/>
          <w:szCs w:val="28"/>
        </w:rPr>
      </w:pPr>
      <w:r>
        <w:rPr>
          <w:rFonts w:eastAsia="Times New Roman" w:cs="Times New Roman"/>
          <w:sz w:val="28"/>
          <w:szCs w:val="28"/>
        </w:rPr>
        <w:t>Finanšu ministrs</w:t>
      </w:r>
      <w:r>
        <w:rPr>
          <w:rFonts w:eastAsia="Times New Roman" w:cs="Times New Roman"/>
          <w:sz w:val="28"/>
          <w:szCs w:val="28"/>
        </w:rPr>
        <w:tab/>
        <w:t>J.Reirs</w:t>
      </w:r>
    </w:p>
    <w:p w:rsidR="00D54A86" w:rsidRDefault="00D54A86" w:rsidP="004C332E">
      <w:pPr>
        <w:tabs>
          <w:tab w:val="center" w:pos="0"/>
          <w:tab w:val="right" w:pos="8306"/>
        </w:tabs>
        <w:jc w:val="both"/>
        <w:rPr>
          <w:rFonts w:eastAsia="Times New Roman" w:cs="Times New Roman"/>
          <w:sz w:val="28"/>
          <w:szCs w:val="28"/>
        </w:rPr>
      </w:pPr>
    </w:p>
    <w:p w:rsidR="00613C76" w:rsidRDefault="00613C76" w:rsidP="004C332E">
      <w:pPr>
        <w:tabs>
          <w:tab w:val="center" w:pos="0"/>
          <w:tab w:val="right" w:pos="8306"/>
        </w:tabs>
        <w:jc w:val="both"/>
        <w:rPr>
          <w:rFonts w:eastAsia="Times New Roman" w:cs="Times New Roman"/>
          <w:sz w:val="28"/>
          <w:szCs w:val="28"/>
        </w:rPr>
      </w:pPr>
    </w:p>
    <w:p w:rsidR="00613C76" w:rsidRDefault="00613C76" w:rsidP="004C332E">
      <w:pPr>
        <w:tabs>
          <w:tab w:val="center" w:pos="0"/>
          <w:tab w:val="right" w:pos="8306"/>
        </w:tabs>
        <w:jc w:val="both"/>
        <w:rPr>
          <w:rFonts w:eastAsia="Times New Roman" w:cs="Times New Roman"/>
          <w:sz w:val="28"/>
          <w:szCs w:val="28"/>
        </w:rPr>
      </w:pPr>
    </w:p>
    <w:p w:rsidR="00613C76" w:rsidRDefault="00613C76" w:rsidP="004C332E">
      <w:pPr>
        <w:tabs>
          <w:tab w:val="center" w:pos="0"/>
          <w:tab w:val="right" w:pos="8306"/>
        </w:tabs>
        <w:jc w:val="both"/>
        <w:rPr>
          <w:rFonts w:eastAsia="Times New Roman" w:cs="Times New Roman"/>
          <w:sz w:val="28"/>
          <w:szCs w:val="28"/>
        </w:rPr>
      </w:pPr>
    </w:p>
    <w:p w:rsidR="00613C76" w:rsidRDefault="00613C76" w:rsidP="004C332E">
      <w:pPr>
        <w:tabs>
          <w:tab w:val="center" w:pos="0"/>
          <w:tab w:val="right" w:pos="8306"/>
        </w:tabs>
        <w:jc w:val="both"/>
        <w:rPr>
          <w:rFonts w:eastAsia="Times New Roman" w:cs="Times New Roman"/>
          <w:sz w:val="28"/>
          <w:szCs w:val="28"/>
        </w:rPr>
      </w:pPr>
    </w:p>
    <w:p w:rsidR="005E3132" w:rsidRDefault="005E3132" w:rsidP="004C332E">
      <w:pPr>
        <w:tabs>
          <w:tab w:val="center" w:pos="0"/>
          <w:tab w:val="right" w:pos="8306"/>
        </w:tabs>
        <w:jc w:val="both"/>
        <w:rPr>
          <w:rFonts w:eastAsia="Times New Roman" w:cs="Times New Roman"/>
          <w:sz w:val="28"/>
          <w:szCs w:val="28"/>
        </w:rPr>
      </w:pPr>
    </w:p>
    <w:p w:rsidR="00BB2403" w:rsidRDefault="00BB2403" w:rsidP="00BB1AFF">
      <w:pPr>
        <w:jc w:val="both"/>
        <w:rPr>
          <w:sz w:val="22"/>
        </w:rPr>
      </w:pPr>
      <w:r>
        <w:rPr>
          <w:sz w:val="22"/>
        </w:rPr>
        <w:t>18.12.2015    10:20</w:t>
      </w:r>
    </w:p>
    <w:p w:rsidR="00BB1AFF" w:rsidRPr="000C706C" w:rsidRDefault="005072A6" w:rsidP="00BB1AFF">
      <w:pPr>
        <w:jc w:val="both"/>
        <w:rPr>
          <w:sz w:val="22"/>
        </w:rPr>
      </w:pPr>
      <w:r>
        <w:rPr>
          <w:sz w:val="22"/>
        </w:rPr>
        <w:t>256</w:t>
      </w:r>
      <w:bookmarkStart w:id="1" w:name="_GoBack"/>
      <w:bookmarkEnd w:id="1"/>
    </w:p>
    <w:p w:rsidR="00BB1AFF" w:rsidRPr="000C706C" w:rsidRDefault="00BB1AFF" w:rsidP="00BB1AFF">
      <w:pPr>
        <w:jc w:val="both"/>
        <w:rPr>
          <w:sz w:val="22"/>
        </w:rPr>
      </w:pPr>
      <w:r>
        <w:rPr>
          <w:sz w:val="22"/>
        </w:rPr>
        <w:t>Ž.Zvaigzne</w:t>
      </w:r>
    </w:p>
    <w:p w:rsidR="00BB1AFF" w:rsidRPr="000C706C" w:rsidRDefault="00BB1AFF" w:rsidP="00BB1AFF">
      <w:pPr>
        <w:jc w:val="both"/>
        <w:rPr>
          <w:sz w:val="22"/>
        </w:rPr>
      </w:pPr>
      <w:r>
        <w:rPr>
          <w:sz w:val="22"/>
        </w:rPr>
        <w:t>67083976</w:t>
      </w:r>
      <w:r w:rsidRPr="000C706C">
        <w:rPr>
          <w:sz w:val="22"/>
        </w:rPr>
        <w:t xml:space="preserve">, </w:t>
      </w:r>
      <w:hyperlink r:id="rId7" w:history="1">
        <w:r w:rsidRPr="00AF5BE0">
          <w:rPr>
            <w:rStyle w:val="Hyperlink"/>
            <w:sz w:val="22"/>
          </w:rPr>
          <w:t>zanete.zvaigzne@fm.gov.lv</w:t>
        </w:r>
      </w:hyperlink>
    </w:p>
    <w:p w:rsidR="00FD2831" w:rsidRDefault="00FD2831" w:rsidP="00BB1AFF">
      <w:pPr>
        <w:tabs>
          <w:tab w:val="center" w:pos="-426"/>
        </w:tabs>
        <w:ind w:left="-426"/>
        <w:jc w:val="both"/>
        <w:rPr>
          <w:sz w:val="16"/>
          <w:szCs w:val="16"/>
        </w:rPr>
      </w:pPr>
    </w:p>
    <w:p w:rsidR="00FD2831" w:rsidRPr="00FD2831" w:rsidRDefault="00FD2831" w:rsidP="00FD2831">
      <w:pPr>
        <w:rPr>
          <w:sz w:val="16"/>
          <w:szCs w:val="16"/>
        </w:rPr>
      </w:pPr>
    </w:p>
    <w:bookmarkEnd w:id="0"/>
    <w:p w:rsidR="009E2E6F" w:rsidRPr="00FD2831" w:rsidRDefault="009E2E6F" w:rsidP="00FD2831">
      <w:pPr>
        <w:jc w:val="both"/>
        <w:rPr>
          <w:rFonts w:eastAsia="Times New Roman" w:cs="Times New Roman"/>
          <w:sz w:val="28"/>
          <w:szCs w:val="28"/>
          <w:lang w:eastAsia="lv-LV"/>
        </w:rPr>
      </w:pPr>
    </w:p>
    <w:sectPr w:rsidR="009E2E6F" w:rsidRPr="00FD2831" w:rsidSect="00B320E6">
      <w:headerReference w:type="default" r:id="rId8"/>
      <w:footerReference w:type="default" r:id="rId9"/>
      <w:headerReference w:type="first" r:id="rId10"/>
      <w:footerReference w:type="first" r:id="rId11"/>
      <w:pgSz w:w="11906" w:h="16838" w:code="9"/>
      <w:pgMar w:top="1134" w:right="1133" w:bottom="426" w:left="1418" w:header="709" w:footer="1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FD" w:rsidRDefault="007E24FD" w:rsidP="00D54A86">
      <w:r>
        <w:separator/>
      </w:r>
    </w:p>
  </w:endnote>
  <w:endnote w:type="continuationSeparator" w:id="0">
    <w:p w:rsidR="007E24FD" w:rsidRDefault="007E24FD" w:rsidP="00D5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E2" w:rsidRDefault="008B42FE" w:rsidP="008B42FE">
    <w:pPr>
      <w:tabs>
        <w:tab w:val="center" w:pos="4153"/>
        <w:tab w:val="right" w:pos="8460"/>
      </w:tabs>
      <w:spacing w:before="20" w:after="20"/>
      <w:ind w:right="-154"/>
      <w:jc w:val="both"/>
      <w:rPr>
        <w:rFonts w:eastAsia="Times New Roman" w:cs="Times New Roman"/>
        <w:sz w:val="22"/>
      </w:rPr>
    </w:pPr>
    <w:r w:rsidRPr="0019779C">
      <w:rPr>
        <w:rFonts w:eastAsia="Times New Roman" w:cs="Times New Roman"/>
        <w:sz w:val="22"/>
        <w:lang w:val="x-none"/>
      </w:rPr>
      <w:fldChar w:fldCharType="begin"/>
    </w:r>
    <w:r w:rsidRPr="0019779C">
      <w:rPr>
        <w:rFonts w:eastAsia="Times New Roman" w:cs="Times New Roman"/>
        <w:sz w:val="22"/>
        <w:lang w:val="x-none"/>
      </w:rPr>
      <w:instrText xml:space="preserve"> FILENAME   \* MERGEFORMAT </w:instrText>
    </w:r>
    <w:r w:rsidRPr="0019779C">
      <w:rPr>
        <w:rFonts w:eastAsia="Times New Roman" w:cs="Times New Roman"/>
        <w:sz w:val="22"/>
        <w:lang w:val="x-none"/>
      </w:rPr>
      <w:fldChar w:fldCharType="separate"/>
    </w:r>
    <w:r w:rsidRPr="0019779C">
      <w:rPr>
        <w:rFonts w:eastAsia="Times New Roman" w:cs="Times New Roman"/>
        <w:noProof/>
        <w:sz w:val="22"/>
        <w:lang w:val="x-none"/>
      </w:rPr>
      <w:t>FM</w:t>
    </w:r>
    <w:r>
      <w:rPr>
        <w:rFonts w:eastAsia="Times New Roman" w:cs="Times New Roman"/>
        <w:noProof/>
        <w:sz w:val="22"/>
      </w:rPr>
      <w:t>N</w:t>
    </w:r>
    <w:r w:rsidRPr="0019779C">
      <w:rPr>
        <w:rFonts w:eastAsia="Times New Roman" w:cs="Times New Roman"/>
        <w:noProof/>
        <w:sz w:val="22"/>
        <w:lang w:val="x-none"/>
      </w:rPr>
      <w:t>ot_</w:t>
    </w:r>
    <w:r w:rsidR="00BB2403">
      <w:rPr>
        <w:rFonts w:eastAsia="Times New Roman" w:cs="Times New Roman"/>
        <w:noProof/>
        <w:sz w:val="22"/>
      </w:rPr>
      <w:t>18</w:t>
    </w:r>
    <w:r w:rsidRPr="0019779C">
      <w:rPr>
        <w:rFonts w:eastAsia="Times New Roman" w:cs="Times New Roman"/>
        <w:noProof/>
        <w:sz w:val="22"/>
      </w:rPr>
      <w:t>1215</w:t>
    </w:r>
    <w:r w:rsidRPr="0019779C">
      <w:rPr>
        <w:rFonts w:eastAsia="Times New Roman" w:cs="Times New Roman"/>
        <w:noProof/>
        <w:sz w:val="22"/>
        <w:lang w:val="x-none"/>
      </w:rPr>
      <w:t>_</w:t>
    </w:r>
    <w:r>
      <w:rPr>
        <w:rFonts w:eastAsia="Times New Roman" w:cs="Times New Roman"/>
        <w:noProof/>
        <w:sz w:val="22"/>
      </w:rPr>
      <w:t>MK</w:t>
    </w:r>
    <w:r w:rsidRPr="0019779C">
      <w:rPr>
        <w:rFonts w:eastAsia="Times New Roman" w:cs="Times New Roman"/>
        <w:noProof/>
        <w:sz w:val="22"/>
        <w:lang w:val="x-none"/>
      </w:rPr>
      <w:t>464</w:t>
    </w:r>
    <w:r w:rsidRPr="0019779C">
      <w:rPr>
        <w:rFonts w:eastAsia="Times New Roman" w:cs="Times New Roman"/>
        <w:sz w:val="22"/>
        <w:lang w:val="x-none"/>
      </w:rPr>
      <w:fldChar w:fldCharType="end"/>
    </w:r>
    <w:r w:rsidRPr="0019779C">
      <w:rPr>
        <w:rFonts w:eastAsia="Times New Roman" w:cs="Times New Roman"/>
        <w:sz w:val="22"/>
        <w:lang w:val="x-none"/>
      </w:rPr>
      <w:t>;</w:t>
    </w:r>
    <w:r w:rsidRPr="0019779C">
      <w:rPr>
        <w:rFonts w:eastAsia="Times New Roman" w:cs="Times New Roman"/>
        <w:sz w:val="22"/>
      </w:rPr>
      <w:t xml:space="preserve"> Ministru kabineta noteikumu projekts “</w:t>
    </w:r>
    <w:r w:rsidRPr="0019779C">
      <w:rPr>
        <w:rFonts w:eastAsia="Times New Roman" w:cs="Times New Roman"/>
        <w:sz w:val="22"/>
        <w:lang w:val="x-none"/>
      </w:rPr>
      <w:t>Grozījum</w:t>
    </w:r>
    <w:r w:rsidRPr="0019779C">
      <w:rPr>
        <w:rFonts w:eastAsia="Times New Roman" w:cs="Times New Roman"/>
        <w:sz w:val="22"/>
      </w:rPr>
      <w:t>s</w:t>
    </w:r>
    <w:r w:rsidRPr="0019779C">
      <w:rPr>
        <w:rFonts w:eastAsia="Times New Roman" w:cs="Times New Roman"/>
        <w:sz w:val="22"/>
        <w:lang w:val="x-none"/>
      </w:rPr>
      <w:t xml:space="preserve"> Ministru kabineta 20</w:t>
    </w:r>
    <w:r w:rsidRPr="0019779C">
      <w:rPr>
        <w:rFonts w:eastAsia="Times New Roman" w:cs="Times New Roman"/>
        <w:sz w:val="22"/>
      </w:rPr>
      <w:t>10</w:t>
    </w:r>
    <w:r w:rsidRPr="0019779C">
      <w:rPr>
        <w:rFonts w:eastAsia="Times New Roman" w:cs="Times New Roman"/>
        <w:sz w:val="22"/>
        <w:lang w:val="x-none"/>
      </w:rPr>
      <w:t xml:space="preserve">.gada </w:t>
    </w:r>
    <w:r w:rsidRPr="0019779C">
      <w:rPr>
        <w:rFonts w:eastAsia="Times New Roman" w:cs="Times New Roman"/>
        <w:sz w:val="22"/>
      </w:rPr>
      <w:t>18.maija</w:t>
    </w:r>
    <w:r w:rsidRPr="0019779C">
      <w:rPr>
        <w:rFonts w:eastAsia="Times New Roman" w:cs="Times New Roman"/>
        <w:sz w:val="22"/>
        <w:lang w:val="x-none"/>
      </w:rPr>
      <w:t xml:space="preserve"> noteikumos Nr.</w:t>
    </w:r>
    <w:r w:rsidRPr="0019779C">
      <w:rPr>
        <w:rFonts w:eastAsia="Times New Roman" w:cs="Times New Roman"/>
        <w:sz w:val="22"/>
      </w:rPr>
      <w:t>464</w:t>
    </w:r>
    <w:r w:rsidRPr="0019779C">
      <w:rPr>
        <w:rFonts w:eastAsia="Times New Roman" w:cs="Times New Roman"/>
        <w:sz w:val="22"/>
        <w:lang w:val="x-none"/>
      </w:rPr>
      <w:t xml:space="preserve">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19779C">
      <w:rPr>
        <w:rFonts w:eastAsia="Times New Roman" w:cs="Times New Roman"/>
        <w:sz w:val="22"/>
      </w:rPr>
      <w:t>”</w:t>
    </w:r>
  </w:p>
  <w:p w:rsidR="008B42FE" w:rsidRPr="008B42FE" w:rsidRDefault="008B42FE" w:rsidP="008B42FE">
    <w:pPr>
      <w:tabs>
        <w:tab w:val="center" w:pos="4153"/>
        <w:tab w:val="right" w:pos="8460"/>
      </w:tabs>
      <w:spacing w:before="20" w:after="20"/>
      <w:ind w:right="-154"/>
      <w:jc w:val="both"/>
      <w:rPr>
        <w:rFonts w:eastAsia="Times New Roman" w:cs="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8E2" w:rsidRPr="0019779C" w:rsidRDefault="007E24FD" w:rsidP="00C358E2">
    <w:pPr>
      <w:tabs>
        <w:tab w:val="center" w:pos="4153"/>
        <w:tab w:val="right" w:pos="8460"/>
      </w:tabs>
      <w:spacing w:before="20" w:after="20"/>
      <w:ind w:right="-154"/>
      <w:jc w:val="both"/>
      <w:rPr>
        <w:rFonts w:eastAsia="Times New Roman" w:cs="Times New Roman"/>
        <w:sz w:val="22"/>
      </w:rPr>
    </w:pPr>
    <w:r w:rsidRPr="0019779C">
      <w:rPr>
        <w:rFonts w:eastAsia="Times New Roman" w:cs="Times New Roman"/>
        <w:sz w:val="22"/>
        <w:lang w:val="x-none"/>
      </w:rPr>
      <w:fldChar w:fldCharType="begin"/>
    </w:r>
    <w:r w:rsidRPr="0019779C">
      <w:rPr>
        <w:rFonts w:eastAsia="Times New Roman" w:cs="Times New Roman"/>
        <w:sz w:val="22"/>
        <w:lang w:val="x-none"/>
      </w:rPr>
      <w:instrText xml:space="preserve"> FILENAME   \* MERGEFORMAT </w:instrText>
    </w:r>
    <w:r w:rsidRPr="0019779C">
      <w:rPr>
        <w:rFonts w:eastAsia="Times New Roman" w:cs="Times New Roman"/>
        <w:sz w:val="22"/>
        <w:lang w:val="x-none"/>
      </w:rPr>
      <w:fldChar w:fldCharType="separate"/>
    </w:r>
    <w:r w:rsidRPr="0019779C">
      <w:rPr>
        <w:rFonts w:eastAsia="Times New Roman" w:cs="Times New Roman"/>
        <w:noProof/>
        <w:sz w:val="22"/>
        <w:lang w:val="x-none"/>
      </w:rPr>
      <w:t>FM</w:t>
    </w:r>
    <w:r w:rsidR="00D2202E">
      <w:rPr>
        <w:rFonts w:eastAsia="Times New Roman" w:cs="Times New Roman"/>
        <w:noProof/>
        <w:sz w:val="22"/>
      </w:rPr>
      <w:t>N</w:t>
    </w:r>
    <w:r w:rsidRPr="0019779C">
      <w:rPr>
        <w:rFonts w:eastAsia="Times New Roman" w:cs="Times New Roman"/>
        <w:noProof/>
        <w:sz w:val="22"/>
        <w:lang w:val="x-none"/>
      </w:rPr>
      <w:t>ot_</w:t>
    </w:r>
    <w:r w:rsidR="00BB2403">
      <w:rPr>
        <w:rFonts w:eastAsia="Times New Roman" w:cs="Times New Roman"/>
        <w:noProof/>
        <w:sz w:val="22"/>
      </w:rPr>
      <w:t>18</w:t>
    </w:r>
    <w:r w:rsidR="0019779C" w:rsidRPr="0019779C">
      <w:rPr>
        <w:rFonts w:eastAsia="Times New Roman" w:cs="Times New Roman"/>
        <w:noProof/>
        <w:sz w:val="22"/>
      </w:rPr>
      <w:t>12</w:t>
    </w:r>
    <w:r w:rsidRPr="0019779C">
      <w:rPr>
        <w:rFonts w:eastAsia="Times New Roman" w:cs="Times New Roman"/>
        <w:noProof/>
        <w:sz w:val="22"/>
      </w:rPr>
      <w:t>15</w:t>
    </w:r>
    <w:r w:rsidRPr="0019779C">
      <w:rPr>
        <w:rFonts w:eastAsia="Times New Roman" w:cs="Times New Roman"/>
        <w:noProof/>
        <w:sz w:val="22"/>
        <w:lang w:val="x-none"/>
      </w:rPr>
      <w:t>_</w:t>
    </w:r>
    <w:r w:rsidR="00D2202E">
      <w:rPr>
        <w:rFonts w:eastAsia="Times New Roman" w:cs="Times New Roman"/>
        <w:noProof/>
        <w:sz w:val="22"/>
      </w:rPr>
      <w:t>MK</w:t>
    </w:r>
    <w:r w:rsidRPr="0019779C">
      <w:rPr>
        <w:rFonts w:eastAsia="Times New Roman" w:cs="Times New Roman"/>
        <w:noProof/>
        <w:sz w:val="22"/>
        <w:lang w:val="x-none"/>
      </w:rPr>
      <w:t>464</w:t>
    </w:r>
    <w:r w:rsidRPr="0019779C">
      <w:rPr>
        <w:rFonts w:eastAsia="Times New Roman" w:cs="Times New Roman"/>
        <w:sz w:val="22"/>
        <w:lang w:val="x-none"/>
      </w:rPr>
      <w:fldChar w:fldCharType="end"/>
    </w:r>
    <w:r w:rsidRPr="0019779C">
      <w:rPr>
        <w:rFonts w:eastAsia="Times New Roman" w:cs="Times New Roman"/>
        <w:sz w:val="22"/>
        <w:lang w:val="x-none"/>
      </w:rPr>
      <w:t>;</w:t>
    </w:r>
    <w:r w:rsidRPr="0019779C">
      <w:rPr>
        <w:rFonts w:eastAsia="Times New Roman" w:cs="Times New Roman"/>
        <w:sz w:val="22"/>
      </w:rPr>
      <w:t xml:space="preserve"> Ministru kabineta noteikumu</w:t>
    </w:r>
    <w:r w:rsidR="00D2202E" w:rsidRPr="0019779C">
      <w:rPr>
        <w:rFonts w:eastAsia="Times New Roman" w:cs="Times New Roman"/>
        <w:sz w:val="22"/>
      </w:rPr>
      <w:t xml:space="preserve"> projekts</w:t>
    </w:r>
    <w:r w:rsidRPr="0019779C">
      <w:rPr>
        <w:rFonts w:eastAsia="Times New Roman" w:cs="Times New Roman"/>
        <w:sz w:val="22"/>
      </w:rPr>
      <w:t xml:space="preserve"> “</w:t>
    </w:r>
    <w:r w:rsidRPr="0019779C">
      <w:rPr>
        <w:rFonts w:eastAsia="Times New Roman" w:cs="Times New Roman"/>
        <w:sz w:val="22"/>
        <w:lang w:val="x-none"/>
      </w:rPr>
      <w:t>Grozījum</w:t>
    </w:r>
    <w:r w:rsidR="00D54A86" w:rsidRPr="0019779C">
      <w:rPr>
        <w:rFonts w:eastAsia="Times New Roman" w:cs="Times New Roman"/>
        <w:sz w:val="22"/>
      </w:rPr>
      <w:t>s</w:t>
    </w:r>
    <w:r w:rsidRPr="0019779C">
      <w:rPr>
        <w:rFonts w:eastAsia="Times New Roman" w:cs="Times New Roman"/>
        <w:sz w:val="22"/>
        <w:lang w:val="x-none"/>
      </w:rPr>
      <w:t xml:space="preserve"> Ministru kabineta 20</w:t>
    </w:r>
    <w:r w:rsidRPr="0019779C">
      <w:rPr>
        <w:rFonts w:eastAsia="Times New Roman" w:cs="Times New Roman"/>
        <w:sz w:val="22"/>
      </w:rPr>
      <w:t>10</w:t>
    </w:r>
    <w:r w:rsidRPr="0019779C">
      <w:rPr>
        <w:rFonts w:eastAsia="Times New Roman" w:cs="Times New Roman"/>
        <w:sz w:val="22"/>
        <w:lang w:val="x-none"/>
      </w:rPr>
      <w:t xml:space="preserve">.gada </w:t>
    </w:r>
    <w:r w:rsidRPr="0019779C">
      <w:rPr>
        <w:rFonts w:eastAsia="Times New Roman" w:cs="Times New Roman"/>
        <w:sz w:val="22"/>
      </w:rPr>
      <w:t>18.maija</w:t>
    </w:r>
    <w:r w:rsidRPr="0019779C">
      <w:rPr>
        <w:rFonts w:eastAsia="Times New Roman" w:cs="Times New Roman"/>
        <w:sz w:val="22"/>
        <w:lang w:val="x-none"/>
      </w:rPr>
      <w:t xml:space="preserve"> noteikumos Nr.</w:t>
    </w:r>
    <w:r w:rsidRPr="0019779C">
      <w:rPr>
        <w:rFonts w:eastAsia="Times New Roman" w:cs="Times New Roman"/>
        <w:sz w:val="22"/>
      </w:rPr>
      <w:t>464</w:t>
    </w:r>
    <w:r w:rsidRPr="0019779C">
      <w:rPr>
        <w:rFonts w:eastAsia="Times New Roman" w:cs="Times New Roman"/>
        <w:sz w:val="22"/>
        <w:lang w:val="x-none"/>
      </w:rPr>
      <w:t xml:space="preserve">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19779C">
      <w:rPr>
        <w:rFonts w:eastAsia="Times New Roman" w:cs="Times New Roman"/>
        <w:sz w:val="22"/>
      </w:rPr>
      <w:t>”</w:t>
    </w:r>
  </w:p>
  <w:p w:rsidR="00C358E2" w:rsidRDefault="0050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FD" w:rsidRDefault="007E24FD" w:rsidP="00D54A86">
      <w:r>
        <w:separator/>
      </w:r>
    </w:p>
  </w:footnote>
  <w:footnote w:type="continuationSeparator" w:id="0">
    <w:p w:rsidR="007E24FD" w:rsidRDefault="007E24FD" w:rsidP="00D5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68030"/>
      <w:docPartObj>
        <w:docPartGallery w:val="Page Numbers (Top of Page)"/>
        <w:docPartUnique/>
      </w:docPartObj>
    </w:sdtPr>
    <w:sdtEndPr>
      <w:rPr>
        <w:noProof/>
      </w:rPr>
    </w:sdtEndPr>
    <w:sdtContent>
      <w:p w:rsidR="00B320E6" w:rsidRDefault="007E24FD">
        <w:pPr>
          <w:pStyle w:val="Header"/>
          <w:jc w:val="center"/>
        </w:pPr>
        <w:r>
          <w:fldChar w:fldCharType="begin"/>
        </w:r>
        <w:r>
          <w:instrText xml:space="preserve"> PAGE   \* MERGEFORMAT </w:instrText>
        </w:r>
        <w:r>
          <w:fldChar w:fldCharType="separate"/>
        </w:r>
        <w:r w:rsidR="005072A6">
          <w:rPr>
            <w:noProof/>
          </w:rPr>
          <w:t>2</w:t>
        </w:r>
        <w:r>
          <w:rPr>
            <w:noProof/>
          </w:rPr>
          <w:fldChar w:fldCharType="end"/>
        </w:r>
      </w:p>
    </w:sdtContent>
  </w:sdt>
  <w:p w:rsidR="00B71CD5" w:rsidRDefault="00507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EC" w:rsidRDefault="005072A6">
    <w:pPr>
      <w:pStyle w:val="Header"/>
      <w:jc w:val="center"/>
    </w:pPr>
  </w:p>
  <w:p w:rsidR="00A06988" w:rsidRDefault="00507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17AFF"/>
    <w:multiLevelType w:val="hybridMultilevel"/>
    <w:tmpl w:val="3440080A"/>
    <w:lvl w:ilvl="0" w:tplc="6D9462A8">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nsid w:val="6B380E83"/>
    <w:multiLevelType w:val="hybridMultilevel"/>
    <w:tmpl w:val="E8386C92"/>
    <w:lvl w:ilvl="0" w:tplc="49D626C0">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7478711C"/>
    <w:multiLevelType w:val="hybridMultilevel"/>
    <w:tmpl w:val="18386AE2"/>
    <w:lvl w:ilvl="0" w:tplc="8D00E23E">
      <w:start w:val="11"/>
      <w:numFmt w:val="decimal"/>
      <w:lvlText w:val="%1."/>
      <w:lvlJc w:val="left"/>
      <w:pPr>
        <w:ind w:left="1019" w:hanging="375"/>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2E"/>
    <w:rsid w:val="00143487"/>
    <w:rsid w:val="0019779C"/>
    <w:rsid w:val="001A6B53"/>
    <w:rsid w:val="003E79DE"/>
    <w:rsid w:val="00487A15"/>
    <w:rsid w:val="004C332E"/>
    <w:rsid w:val="005072A6"/>
    <w:rsid w:val="005322B1"/>
    <w:rsid w:val="005E3132"/>
    <w:rsid w:val="00613C76"/>
    <w:rsid w:val="007B0211"/>
    <w:rsid w:val="007E24FD"/>
    <w:rsid w:val="008A1ADE"/>
    <w:rsid w:val="008B42FE"/>
    <w:rsid w:val="009E2E6F"/>
    <w:rsid w:val="00BB1AFF"/>
    <w:rsid w:val="00BB2403"/>
    <w:rsid w:val="00BC7A80"/>
    <w:rsid w:val="00D2202E"/>
    <w:rsid w:val="00D54A86"/>
    <w:rsid w:val="00DE664E"/>
    <w:rsid w:val="00E074FC"/>
    <w:rsid w:val="00E26370"/>
    <w:rsid w:val="00EC1573"/>
    <w:rsid w:val="00ED2926"/>
    <w:rsid w:val="00FD2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B6C26-51F9-481A-9BBA-7B8E2D13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32E"/>
    <w:pPr>
      <w:tabs>
        <w:tab w:val="center" w:pos="4153"/>
        <w:tab w:val="right" w:pos="8306"/>
      </w:tabs>
    </w:pPr>
  </w:style>
  <w:style w:type="character" w:customStyle="1" w:styleId="HeaderChar">
    <w:name w:val="Header Char"/>
    <w:basedOn w:val="DefaultParagraphFont"/>
    <w:link w:val="Header"/>
    <w:uiPriority w:val="99"/>
    <w:rsid w:val="004C332E"/>
  </w:style>
  <w:style w:type="paragraph" w:styleId="Footer">
    <w:name w:val="footer"/>
    <w:basedOn w:val="Normal"/>
    <w:link w:val="FooterChar"/>
    <w:uiPriority w:val="99"/>
    <w:unhideWhenUsed/>
    <w:rsid w:val="004C332E"/>
    <w:pPr>
      <w:tabs>
        <w:tab w:val="center" w:pos="4153"/>
        <w:tab w:val="right" w:pos="8306"/>
      </w:tabs>
    </w:pPr>
  </w:style>
  <w:style w:type="character" w:customStyle="1" w:styleId="FooterChar">
    <w:name w:val="Footer Char"/>
    <w:basedOn w:val="DefaultParagraphFont"/>
    <w:link w:val="Footer"/>
    <w:uiPriority w:val="99"/>
    <w:rsid w:val="004C332E"/>
  </w:style>
  <w:style w:type="paragraph" w:styleId="ListParagraph">
    <w:name w:val="List Paragraph"/>
    <w:basedOn w:val="Normal"/>
    <w:uiPriority w:val="34"/>
    <w:qFormat/>
    <w:rsid w:val="004C332E"/>
    <w:pPr>
      <w:ind w:left="720"/>
      <w:contextualSpacing/>
    </w:pPr>
  </w:style>
  <w:style w:type="paragraph" w:customStyle="1" w:styleId="tv2131">
    <w:name w:val="tv2131"/>
    <w:basedOn w:val="Normal"/>
    <w:rsid w:val="004C332E"/>
    <w:pPr>
      <w:spacing w:line="360" w:lineRule="auto"/>
      <w:ind w:firstLine="300"/>
    </w:pPr>
    <w:rPr>
      <w:rFonts w:eastAsia="Times New Roman" w:cs="Times New Roman"/>
      <w:color w:val="414142"/>
      <w:sz w:val="20"/>
      <w:szCs w:val="20"/>
      <w:lang w:eastAsia="lv-LV"/>
    </w:rPr>
  </w:style>
  <w:style w:type="character" w:styleId="Hyperlink">
    <w:name w:val="Hyperlink"/>
    <w:uiPriority w:val="99"/>
    <w:rsid w:val="00BB1AFF"/>
    <w:rPr>
      <w:color w:val="0000FF"/>
      <w:u w:val="single"/>
    </w:rPr>
  </w:style>
  <w:style w:type="paragraph" w:styleId="BalloonText">
    <w:name w:val="Balloon Text"/>
    <w:basedOn w:val="Normal"/>
    <w:link w:val="BalloonTextChar"/>
    <w:uiPriority w:val="99"/>
    <w:semiHidden/>
    <w:unhideWhenUsed/>
    <w:rsid w:val="00D22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te.zvaigzn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269</Words>
  <Characters>2039</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Grozījums Ministru kabineta 2010. gada 18.maija noteikumos Nr.464 “Noteikumi par 74.resora "Gadskārtējā valsts budžeta izpildes procesā pārdalāmais finansējums” 80.00.00 programmā plānoto līdzekļu pārdales kārtību Eiropas Savienības politiku instrumentu u</vt:lpstr>
    </vt:vector>
  </TitlesOfParts>
  <Company>Finanšu ministrija</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 gada 18.maija noteikumos Nr.464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dc:title>
  <dc:subject>Noteikumu projekts</dc:subject>
  <dc:creator>Žanete Zvaigzne</dc:creator>
  <cp:keywords/>
  <dc:description>Finanšu vadības un metodoloģijasdepartamenta vecākā eksperte budžeta jautājumos Žanete Zvaigzne, telNr.67083976, Zanete.Zvaigzne@fm.gov.lv</dc:description>
  <cp:lastModifiedBy>Žanete Zvaigzne</cp:lastModifiedBy>
  <cp:revision>10</cp:revision>
  <dcterms:created xsi:type="dcterms:W3CDTF">2015-12-15T12:04:00Z</dcterms:created>
  <dcterms:modified xsi:type="dcterms:W3CDTF">2015-12-18T08:20:00Z</dcterms:modified>
</cp:coreProperties>
</file>