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93" w:rsidRDefault="00332093" w:rsidP="006061D2">
      <w:pPr>
        <w:jc w:val="center"/>
        <w:rPr>
          <w:b/>
          <w:sz w:val="26"/>
          <w:szCs w:val="26"/>
        </w:rPr>
      </w:pPr>
    </w:p>
    <w:p w:rsidR="006061D2" w:rsidRDefault="006061D2" w:rsidP="006061D2">
      <w:pPr>
        <w:jc w:val="center"/>
        <w:rPr>
          <w:b/>
          <w:sz w:val="26"/>
          <w:szCs w:val="26"/>
        </w:rPr>
      </w:pPr>
      <w:r w:rsidRPr="006061D2">
        <w:rPr>
          <w:b/>
          <w:sz w:val="26"/>
          <w:szCs w:val="26"/>
        </w:rPr>
        <w:t xml:space="preserve">Ministru kabineta noteikumu projekta </w:t>
      </w:r>
      <w:r>
        <w:rPr>
          <w:b/>
          <w:sz w:val="26"/>
          <w:szCs w:val="26"/>
        </w:rPr>
        <w:t>“</w:t>
      </w:r>
      <w:r w:rsidRPr="006061D2">
        <w:rPr>
          <w:b/>
          <w:sz w:val="26"/>
          <w:szCs w:val="26"/>
        </w:rPr>
        <w:t>Grozījum</w:t>
      </w:r>
      <w:r w:rsidR="00D5146E">
        <w:rPr>
          <w:b/>
          <w:sz w:val="26"/>
          <w:szCs w:val="26"/>
        </w:rPr>
        <w:t>i</w:t>
      </w:r>
      <w:r w:rsidRPr="006061D2">
        <w:rPr>
          <w:b/>
          <w:sz w:val="26"/>
          <w:szCs w:val="26"/>
        </w:rPr>
        <w:t xml:space="preserve"> Ministru kabineta </w:t>
      </w:r>
    </w:p>
    <w:p w:rsidR="006061D2" w:rsidRDefault="006061D2" w:rsidP="006061D2">
      <w:pPr>
        <w:jc w:val="center"/>
        <w:rPr>
          <w:b/>
          <w:sz w:val="26"/>
          <w:szCs w:val="26"/>
        </w:rPr>
      </w:pPr>
      <w:r w:rsidRPr="006061D2">
        <w:rPr>
          <w:b/>
          <w:sz w:val="26"/>
          <w:szCs w:val="26"/>
        </w:rPr>
        <w:t xml:space="preserve">2010. gada 21. septembra noteikumos Nr. 899 “Likuma “Par iedzīvotāju </w:t>
      </w:r>
    </w:p>
    <w:p w:rsidR="006061D2" w:rsidRDefault="006061D2" w:rsidP="006061D2">
      <w:pPr>
        <w:jc w:val="center"/>
        <w:rPr>
          <w:b/>
          <w:sz w:val="26"/>
          <w:szCs w:val="26"/>
        </w:rPr>
      </w:pPr>
      <w:r w:rsidRPr="006061D2">
        <w:rPr>
          <w:b/>
          <w:sz w:val="26"/>
          <w:szCs w:val="26"/>
        </w:rPr>
        <w:t xml:space="preserve">ienākuma nodokli”  normu piemērošanas kārtība”” </w:t>
      </w:r>
    </w:p>
    <w:p w:rsidR="006061D2" w:rsidRPr="006061D2" w:rsidRDefault="006061D2" w:rsidP="006061D2">
      <w:pPr>
        <w:jc w:val="center"/>
        <w:rPr>
          <w:b/>
          <w:sz w:val="26"/>
          <w:szCs w:val="26"/>
        </w:rPr>
      </w:pPr>
      <w:r w:rsidRPr="006061D2">
        <w:rPr>
          <w:b/>
          <w:sz w:val="26"/>
          <w:szCs w:val="26"/>
        </w:rPr>
        <w:t>sākotnējās ietekmes novērtējuma ziņojums (anotācija)</w:t>
      </w:r>
    </w:p>
    <w:p w:rsidR="001E4890" w:rsidRPr="00CD38A5" w:rsidRDefault="001E4890" w:rsidP="004355E8">
      <w:pPr>
        <w:spacing w:before="120" w:after="120"/>
        <w:jc w:val="center"/>
        <w:rPr>
          <w:b/>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9"/>
        <w:gridCol w:w="2441"/>
        <w:gridCol w:w="6176"/>
      </w:tblGrid>
      <w:tr w:rsidR="001E4890" w:rsidRPr="00CD38A5" w:rsidTr="00052654">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1E4890" w:rsidRPr="00CD38A5" w:rsidRDefault="001E4890" w:rsidP="00052654">
            <w:pPr>
              <w:pStyle w:val="NormalWeb"/>
              <w:spacing w:before="0" w:beforeAutospacing="0" w:after="0" w:afterAutospacing="0"/>
              <w:jc w:val="center"/>
              <w:rPr>
                <w:b/>
                <w:bCs/>
                <w:sz w:val="26"/>
                <w:szCs w:val="26"/>
              </w:rPr>
            </w:pPr>
            <w:r w:rsidRPr="00CD38A5">
              <w:rPr>
                <w:b/>
                <w:bCs/>
                <w:sz w:val="26"/>
                <w:szCs w:val="26"/>
              </w:rPr>
              <w:t>I. Tiesību akta projekta izstrādes nepieciešamība</w:t>
            </w:r>
          </w:p>
        </w:tc>
      </w:tr>
      <w:tr w:rsidR="001E4890" w:rsidRPr="00CD38A5" w:rsidTr="00332093">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1.</w:t>
            </w:r>
          </w:p>
        </w:tc>
        <w:tc>
          <w:tcPr>
            <w:tcW w:w="134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Pamatojums</w:t>
            </w:r>
          </w:p>
        </w:tc>
        <w:tc>
          <w:tcPr>
            <w:tcW w:w="3410" w:type="pct"/>
            <w:tcBorders>
              <w:top w:val="outset" w:sz="6" w:space="0" w:color="000000"/>
              <w:left w:val="outset" w:sz="6" w:space="0" w:color="000000"/>
              <w:bottom w:val="outset" w:sz="6" w:space="0" w:color="000000"/>
              <w:right w:val="outset" w:sz="6" w:space="0" w:color="000000"/>
            </w:tcBorders>
            <w:hideMark/>
          </w:tcPr>
          <w:p w:rsidR="006139E3" w:rsidRDefault="00E36768" w:rsidP="006139E3">
            <w:pPr>
              <w:pStyle w:val="NormalWeb"/>
              <w:numPr>
                <w:ilvl w:val="0"/>
                <w:numId w:val="15"/>
              </w:numPr>
              <w:ind w:left="0" w:firstLine="360"/>
              <w:jc w:val="both"/>
              <w:rPr>
                <w:sz w:val="26"/>
                <w:szCs w:val="26"/>
              </w:rPr>
            </w:pPr>
            <w:r w:rsidRPr="007967FB">
              <w:rPr>
                <w:sz w:val="26"/>
                <w:szCs w:val="26"/>
              </w:rPr>
              <w:t>2015.gada 29.oktobrī Saeimā pieņemtais likums „Grozījumi likumā „Par iedzīvotāju ienākuma nodokli””, kurš stājas spēkā 2015.gada 3.decembrī un ir piemērojams ar 2016.gada 1.janvāri</w:t>
            </w:r>
            <w:r w:rsidR="00BA7059">
              <w:rPr>
                <w:sz w:val="26"/>
                <w:szCs w:val="26"/>
              </w:rPr>
              <w:t xml:space="preserve">, </w:t>
            </w:r>
          </w:p>
          <w:p w:rsidR="001E4890" w:rsidRPr="007967FB" w:rsidRDefault="00BA7059" w:rsidP="006139E3">
            <w:pPr>
              <w:pStyle w:val="NormalWeb"/>
              <w:numPr>
                <w:ilvl w:val="0"/>
                <w:numId w:val="15"/>
              </w:numPr>
              <w:spacing w:before="0" w:beforeAutospacing="0" w:after="120" w:afterAutospacing="0"/>
              <w:ind w:left="0" w:firstLine="357"/>
              <w:jc w:val="both"/>
              <w:rPr>
                <w:sz w:val="26"/>
                <w:szCs w:val="26"/>
              </w:rPr>
            </w:pPr>
            <w:r>
              <w:rPr>
                <w:sz w:val="26"/>
                <w:szCs w:val="26"/>
              </w:rPr>
              <w:t xml:space="preserve">Ministru prezidentes </w:t>
            </w:r>
            <w:r w:rsidR="00F51058">
              <w:rPr>
                <w:sz w:val="26"/>
                <w:szCs w:val="26"/>
              </w:rPr>
              <w:t>2015. gada 8.</w:t>
            </w:r>
            <w:r w:rsidRPr="00BA7059">
              <w:rPr>
                <w:sz w:val="26"/>
                <w:szCs w:val="26"/>
              </w:rPr>
              <w:t>decembr</w:t>
            </w:r>
            <w:r>
              <w:rPr>
                <w:sz w:val="26"/>
                <w:szCs w:val="26"/>
              </w:rPr>
              <w:t>a</w:t>
            </w:r>
            <w:r w:rsidRPr="00BA7059">
              <w:rPr>
                <w:sz w:val="26"/>
                <w:szCs w:val="26"/>
              </w:rPr>
              <w:t xml:space="preserve"> </w:t>
            </w:r>
            <w:r>
              <w:rPr>
                <w:sz w:val="26"/>
                <w:szCs w:val="26"/>
              </w:rPr>
              <w:t>rezolūcij</w:t>
            </w:r>
            <w:r w:rsidR="006139E3">
              <w:rPr>
                <w:sz w:val="26"/>
                <w:szCs w:val="26"/>
              </w:rPr>
              <w:t>a</w:t>
            </w:r>
            <w:r>
              <w:rPr>
                <w:sz w:val="26"/>
                <w:szCs w:val="26"/>
              </w:rPr>
              <w:t xml:space="preserve"> </w:t>
            </w:r>
            <w:r w:rsidRPr="00BA7059">
              <w:rPr>
                <w:sz w:val="26"/>
                <w:szCs w:val="26"/>
              </w:rPr>
              <w:t>Nr. 12/2015-JUR-156</w:t>
            </w:r>
            <w:r>
              <w:rPr>
                <w:sz w:val="26"/>
                <w:szCs w:val="26"/>
              </w:rPr>
              <w:t>.</w:t>
            </w:r>
          </w:p>
        </w:tc>
      </w:tr>
      <w:tr w:rsidR="001E4890" w:rsidRPr="00CD38A5" w:rsidTr="00332093">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2.</w:t>
            </w:r>
          </w:p>
        </w:tc>
        <w:tc>
          <w:tcPr>
            <w:tcW w:w="134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850D6E">
            <w:pPr>
              <w:pStyle w:val="NormalWeb"/>
              <w:spacing w:before="0" w:beforeAutospacing="0" w:after="0" w:afterAutospacing="0"/>
              <w:rPr>
                <w:sz w:val="26"/>
                <w:szCs w:val="26"/>
              </w:rPr>
            </w:pPr>
            <w:r w:rsidRPr="00CD38A5">
              <w:rPr>
                <w:sz w:val="26"/>
                <w:szCs w:val="26"/>
              </w:rPr>
              <w:t>Pašreizējā situācija un problēmas</w:t>
            </w:r>
            <w:r w:rsidR="002A4871" w:rsidRPr="00CD38A5">
              <w:rPr>
                <w:sz w:val="26"/>
                <w:szCs w:val="26"/>
              </w:rPr>
              <w:t>, kuru risināšanai tiesību akta projekts izstrādāts</w:t>
            </w:r>
            <w:r w:rsidR="002A7800" w:rsidRPr="00CD38A5">
              <w:rPr>
                <w:sz w:val="26"/>
                <w:szCs w:val="26"/>
              </w:rPr>
              <w:t>, tiesiskā regulējuma mērķis un būtība</w:t>
            </w:r>
          </w:p>
        </w:tc>
        <w:tc>
          <w:tcPr>
            <w:tcW w:w="3410" w:type="pct"/>
            <w:tcBorders>
              <w:top w:val="outset" w:sz="6" w:space="0" w:color="000000"/>
              <w:left w:val="outset" w:sz="6" w:space="0" w:color="000000"/>
              <w:bottom w:val="outset" w:sz="6" w:space="0" w:color="000000"/>
              <w:right w:val="outset" w:sz="6" w:space="0" w:color="000000"/>
            </w:tcBorders>
            <w:hideMark/>
          </w:tcPr>
          <w:p w:rsidR="00B75CF6" w:rsidRDefault="00B75CF6" w:rsidP="005D29D9">
            <w:pPr>
              <w:pStyle w:val="NormalWeb"/>
              <w:spacing w:before="0" w:beforeAutospacing="0" w:after="0" w:afterAutospacing="0"/>
              <w:ind w:firstLine="380"/>
              <w:jc w:val="both"/>
              <w:rPr>
                <w:sz w:val="26"/>
                <w:szCs w:val="26"/>
              </w:rPr>
            </w:pPr>
            <w:r>
              <w:rPr>
                <w:sz w:val="26"/>
                <w:szCs w:val="26"/>
              </w:rPr>
              <w:t>Saeima 2015.gada 18.jūnijā ir pieņēmusi Brīvprātīg</w:t>
            </w:r>
            <w:r w:rsidR="000A7A6C">
              <w:rPr>
                <w:sz w:val="26"/>
                <w:szCs w:val="26"/>
              </w:rPr>
              <w:t>ā</w:t>
            </w:r>
            <w:r>
              <w:rPr>
                <w:sz w:val="26"/>
                <w:szCs w:val="26"/>
              </w:rPr>
              <w:t xml:space="preserve"> darba likumu, kurš stājas spēkā ar 2016.gada 1.janvāri.</w:t>
            </w:r>
          </w:p>
          <w:p w:rsidR="001A264F" w:rsidRDefault="001A264F" w:rsidP="005D29D9">
            <w:pPr>
              <w:pStyle w:val="NormalWeb"/>
              <w:spacing w:before="0" w:beforeAutospacing="0" w:after="0" w:afterAutospacing="0"/>
              <w:ind w:firstLine="380"/>
              <w:jc w:val="both"/>
              <w:rPr>
                <w:color w:val="000000"/>
                <w:sz w:val="26"/>
                <w:szCs w:val="26"/>
                <w:shd w:val="clear" w:color="auto" w:fill="FFFFFF"/>
              </w:rPr>
            </w:pPr>
            <w:r>
              <w:rPr>
                <w:sz w:val="26"/>
                <w:szCs w:val="26"/>
              </w:rPr>
              <w:t>Līdz Brīvprātīg</w:t>
            </w:r>
            <w:r w:rsidR="000A7A6C">
              <w:rPr>
                <w:sz w:val="26"/>
                <w:szCs w:val="26"/>
              </w:rPr>
              <w:t>ā</w:t>
            </w:r>
            <w:r>
              <w:rPr>
                <w:sz w:val="26"/>
                <w:szCs w:val="26"/>
              </w:rPr>
              <w:t xml:space="preserve"> darba likuma pieņemšanai valstī nebija izstrādāti normatīvie akti, kas </w:t>
            </w:r>
            <w:r w:rsidRPr="001A264F">
              <w:rPr>
                <w:color w:val="000000"/>
                <w:sz w:val="26"/>
                <w:szCs w:val="26"/>
                <w:shd w:val="clear" w:color="auto" w:fill="FFFFFF"/>
              </w:rPr>
              <w:t>nodrošinātu atbalstošu un visaptverošu brīvprātīg</w:t>
            </w:r>
            <w:r w:rsidR="000A7A6C">
              <w:rPr>
                <w:color w:val="000000"/>
                <w:sz w:val="26"/>
                <w:szCs w:val="26"/>
                <w:shd w:val="clear" w:color="auto" w:fill="FFFFFF"/>
              </w:rPr>
              <w:t>ā</w:t>
            </w:r>
            <w:r w:rsidRPr="001A264F">
              <w:rPr>
                <w:color w:val="000000"/>
                <w:sz w:val="26"/>
                <w:szCs w:val="26"/>
                <w:shd w:val="clear" w:color="auto" w:fill="FFFFFF"/>
              </w:rPr>
              <w:t xml:space="preserve"> darba tiesisko regulējumu, kas veicinātu brīvprātīgā darba attīstību un brīvprātīgā darba veicēju darba vides sakārtošanu. </w:t>
            </w:r>
          </w:p>
          <w:p w:rsidR="005D29D9" w:rsidRDefault="001A264F" w:rsidP="005D29D9">
            <w:pPr>
              <w:pStyle w:val="NormalWeb"/>
              <w:spacing w:before="0" w:beforeAutospacing="0" w:after="0" w:afterAutospacing="0"/>
              <w:ind w:firstLine="380"/>
              <w:jc w:val="both"/>
              <w:rPr>
                <w:color w:val="000000"/>
                <w:sz w:val="26"/>
                <w:szCs w:val="26"/>
                <w:shd w:val="clear" w:color="auto" w:fill="FFFFFF"/>
              </w:rPr>
            </w:pPr>
            <w:r>
              <w:rPr>
                <w:color w:val="000000"/>
                <w:sz w:val="26"/>
                <w:szCs w:val="26"/>
                <w:shd w:val="clear" w:color="auto" w:fill="FFFFFF"/>
              </w:rPr>
              <w:t>Brīvprātīgā darba likuma 7.panta otrās daļas 8.punkt</w:t>
            </w:r>
            <w:r w:rsidR="005D29D9">
              <w:rPr>
                <w:color w:val="000000"/>
                <w:sz w:val="26"/>
                <w:szCs w:val="26"/>
                <w:shd w:val="clear" w:color="auto" w:fill="FFFFFF"/>
              </w:rPr>
              <w:t>ā</w:t>
            </w:r>
            <w:r>
              <w:rPr>
                <w:color w:val="000000"/>
                <w:sz w:val="26"/>
                <w:szCs w:val="26"/>
                <w:shd w:val="clear" w:color="auto" w:fill="FFFFFF"/>
              </w:rPr>
              <w:t xml:space="preserve"> </w:t>
            </w:r>
            <w:r w:rsidR="005D29D9" w:rsidRPr="005D29D9">
              <w:rPr>
                <w:color w:val="000000"/>
                <w:sz w:val="26"/>
                <w:szCs w:val="26"/>
                <w:shd w:val="clear" w:color="auto" w:fill="FFFFFF"/>
              </w:rPr>
              <w:t xml:space="preserve">ir iekļauts tiesiskais regulējums attiecībā uz brīvprātīgā darba organizētāja </w:t>
            </w:r>
            <w:r w:rsidR="005D29D9">
              <w:rPr>
                <w:color w:val="000000"/>
                <w:sz w:val="26"/>
                <w:szCs w:val="26"/>
                <w:shd w:val="clear" w:color="auto" w:fill="FFFFFF"/>
              </w:rPr>
              <w:t>pienākumu</w:t>
            </w:r>
            <w:r w:rsidR="005D29D9" w:rsidRPr="005D29D9">
              <w:rPr>
                <w:color w:val="000000"/>
                <w:sz w:val="26"/>
                <w:szCs w:val="26"/>
                <w:shd w:val="clear" w:color="auto" w:fill="FFFFFF"/>
              </w:rPr>
              <w:t xml:space="preserve"> kompensēt ar brīvprātīgā darba veikšanu saistītos izdevumus</w:t>
            </w:r>
            <w:r w:rsidR="005D29D9">
              <w:rPr>
                <w:color w:val="000000"/>
                <w:sz w:val="26"/>
                <w:szCs w:val="26"/>
                <w:shd w:val="clear" w:color="auto" w:fill="FFFFFF"/>
              </w:rPr>
              <w:t>.</w:t>
            </w:r>
          </w:p>
          <w:p w:rsidR="005D29D9" w:rsidRDefault="005D29D9" w:rsidP="005D29D9">
            <w:pPr>
              <w:pStyle w:val="NormalWeb"/>
              <w:spacing w:before="0" w:beforeAutospacing="0" w:after="0" w:afterAutospacing="0"/>
              <w:ind w:firstLine="380"/>
              <w:jc w:val="both"/>
              <w:rPr>
                <w:color w:val="000000"/>
                <w:sz w:val="26"/>
                <w:szCs w:val="26"/>
                <w:shd w:val="clear" w:color="auto" w:fill="FFFFFF"/>
              </w:rPr>
            </w:pPr>
            <w:r>
              <w:rPr>
                <w:color w:val="000000"/>
                <w:sz w:val="26"/>
                <w:szCs w:val="26"/>
                <w:shd w:val="clear" w:color="auto" w:fill="FFFFFF"/>
              </w:rPr>
              <w:t xml:space="preserve">Ņemot vērā minēto, Saeima </w:t>
            </w:r>
            <w:r w:rsidRPr="005D29D9">
              <w:rPr>
                <w:color w:val="000000"/>
                <w:sz w:val="26"/>
                <w:szCs w:val="26"/>
                <w:shd w:val="clear" w:color="auto" w:fill="FFFFFF"/>
              </w:rPr>
              <w:t>2015.gada 29.oktobrī pieņ</w:t>
            </w:r>
            <w:r>
              <w:rPr>
                <w:color w:val="000000"/>
                <w:sz w:val="26"/>
                <w:szCs w:val="26"/>
                <w:shd w:val="clear" w:color="auto" w:fill="FFFFFF"/>
              </w:rPr>
              <w:t>ē</w:t>
            </w:r>
            <w:r w:rsidRPr="005D29D9">
              <w:rPr>
                <w:color w:val="000000"/>
                <w:sz w:val="26"/>
                <w:szCs w:val="26"/>
                <w:shd w:val="clear" w:color="auto" w:fill="FFFFFF"/>
              </w:rPr>
              <w:t>m</w:t>
            </w:r>
            <w:r>
              <w:rPr>
                <w:color w:val="000000"/>
                <w:sz w:val="26"/>
                <w:szCs w:val="26"/>
                <w:shd w:val="clear" w:color="auto" w:fill="FFFFFF"/>
              </w:rPr>
              <w:t>a</w:t>
            </w:r>
            <w:r w:rsidRPr="005D29D9">
              <w:rPr>
                <w:color w:val="000000"/>
                <w:sz w:val="26"/>
                <w:szCs w:val="26"/>
                <w:shd w:val="clear" w:color="auto" w:fill="FFFFFF"/>
              </w:rPr>
              <w:t xml:space="preserve"> likum</w:t>
            </w:r>
            <w:r>
              <w:rPr>
                <w:color w:val="000000"/>
                <w:sz w:val="26"/>
                <w:szCs w:val="26"/>
                <w:shd w:val="clear" w:color="auto" w:fill="FFFFFF"/>
              </w:rPr>
              <w:t>u</w:t>
            </w:r>
            <w:r w:rsidRPr="005D29D9">
              <w:rPr>
                <w:color w:val="000000"/>
                <w:sz w:val="26"/>
                <w:szCs w:val="26"/>
                <w:shd w:val="clear" w:color="auto" w:fill="FFFFFF"/>
              </w:rPr>
              <w:t xml:space="preserve"> </w:t>
            </w:r>
            <w:r w:rsidR="004744A7">
              <w:rPr>
                <w:color w:val="000000"/>
                <w:sz w:val="26"/>
                <w:szCs w:val="26"/>
                <w:shd w:val="clear" w:color="auto" w:fill="FFFFFF"/>
              </w:rPr>
              <w:t>“</w:t>
            </w:r>
            <w:r w:rsidRPr="005D29D9">
              <w:rPr>
                <w:color w:val="000000"/>
                <w:sz w:val="26"/>
                <w:szCs w:val="26"/>
                <w:shd w:val="clear" w:color="auto" w:fill="FFFFFF"/>
              </w:rPr>
              <w:t xml:space="preserve">Grozījumi likumā </w:t>
            </w:r>
            <w:r w:rsidR="004744A7">
              <w:rPr>
                <w:color w:val="000000"/>
                <w:sz w:val="26"/>
                <w:szCs w:val="26"/>
                <w:shd w:val="clear" w:color="auto" w:fill="FFFFFF"/>
              </w:rPr>
              <w:t>“</w:t>
            </w:r>
            <w:r w:rsidRPr="005D29D9">
              <w:rPr>
                <w:color w:val="000000"/>
                <w:sz w:val="26"/>
                <w:szCs w:val="26"/>
                <w:shd w:val="clear" w:color="auto" w:fill="FFFFFF"/>
              </w:rPr>
              <w:t>Par iedzīvotāju ienākuma nodokli””</w:t>
            </w:r>
            <w:r>
              <w:rPr>
                <w:color w:val="000000"/>
                <w:sz w:val="26"/>
                <w:szCs w:val="26"/>
                <w:shd w:val="clear" w:color="auto" w:fill="FFFFFF"/>
              </w:rPr>
              <w:t xml:space="preserve"> (</w:t>
            </w:r>
            <w:r w:rsidRPr="005D29D9">
              <w:rPr>
                <w:color w:val="000000"/>
                <w:sz w:val="26"/>
                <w:szCs w:val="26"/>
                <w:shd w:val="clear" w:color="auto" w:fill="FFFFFF"/>
              </w:rPr>
              <w:t>stājas spēkā 2015.gada 3.decembrī</w:t>
            </w:r>
            <w:r>
              <w:rPr>
                <w:color w:val="000000"/>
                <w:sz w:val="26"/>
                <w:szCs w:val="26"/>
                <w:shd w:val="clear" w:color="auto" w:fill="FFFFFF"/>
              </w:rPr>
              <w:t xml:space="preserve">, </w:t>
            </w:r>
            <w:r w:rsidRPr="005D29D9">
              <w:rPr>
                <w:color w:val="000000"/>
                <w:sz w:val="26"/>
                <w:szCs w:val="26"/>
                <w:shd w:val="clear" w:color="auto" w:fill="FFFFFF"/>
              </w:rPr>
              <w:t>ir piemērojams ar 2016.gada 1.janvāri</w:t>
            </w:r>
            <w:r>
              <w:rPr>
                <w:color w:val="000000"/>
                <w:sz w:val="26"/>
                <w:szCs w:val="26"/>
                <w:shd w:val="clear" w:color="auto" w:fill="FFFFFF"/>
              </w:rPr>
              <w:t>), kurā ir</w:t>
            </w:r>
            <w:r w:rsidR="004744A7">
              <w:t xml:space="preserve"> </w:t>
            </w:r>
            <w:r w:rsidR="004744A7" w:rsidRPr="004744A7">
              <w:rPr>
                <w:color w:val="000000"/>
                <w:sz w:val="26"/>
                <w:szCs w:val="26"/>
                <w:shd w:val="clear" w:color="auto" w:fill="FFFFFF"/>
              </w:rPr>
              <w:t>paredz</w:t>
            </w:r>
            <w:r w:rsidR="004744A7">
              <w:rPr>
                <w:color w:val="000000"/>
                <w:sz w:val="26"/>
                <w:szCs w:val="26"/>
                <w:shd w:val="clear" w:color="auto" w:fill="FFFFFF"/>
              </w:rPr>
              <w:t>ēts</w:t>
            </w:r>
            <w:r w:rsidR="004744A7" w:rsidRPr="004744A7">
              <w:rPr>
                <w:color w:val="000000"/>
                <w:sz w:val="26"/>
                <w:szCs w:val="26"/>
                <w:shd w:val="clear" w:color="auto" w:fill="FFFFFF"/>
              </w:rPr>
              <w:t>, ka ar iedzīvotāju ienākuma nodokli netiek apliktas ar brīvprātīgā darba veikšanu saistīto personificēto izdevumu kompensācijas, kuras brīvprātīgā darba veicējam atbilstoši brīvprātīgā darba līguma noteikumiem, sedz brīvp</w:t>
            </w:r>
            <w:r w:rsidR="004744A7">
              <w:rPr>
                <w:color w:val="000000"/>
                <w:sz w:val="26"/>
                <w:szCs w:val="26"/>
                <w:shd w:val="clear" w:color="auto" w:fill="FFFFFF"/>
              </w:rPr>
              <w:t>rātīgā darba organizētāji, kā arī dots deleģējums, ka minēto izdevumu normas un sastāvu nosaka Ministru kabinets.</w:t>
            </w:r>
          </w:p>
          <w:p w:rsidR="004744A7" w:rsidRDefault="004744A7" w:rsidP="004744A7">
            <w:pPr>
              <w:pStyle w:val="NormalWeb"/>
              <w:spacing w:before="0" w:beforeAutospacing="0" w:after="0" w:afterAutospacing="0"/>
              <w:ind w:firstLine="380"/>
              <w:jc w:val="both"/>
              <w:rPr>
                <w:sz w:val="26"/>
                <w:szCs w:val="26"/>
              </w:rPr>
            </w:pPr>
            <w:r>
              <w:rPr>
                <w:sz w:val="26"/>
                <w:szCs w:val="26"/>
              </w:rPr>
              <w:t>Tādējādi p</w:t>
            </w:r>
            <w:r w:rsidR="005D29D9" w:rsidRPr="005D29D9">
              <w:rPr>
                <w:sz w:val="26"/>
                <w:szCs w:val="26"/>
              </w:rPr>
              <w:t>rojekts izstrādāts, lai noteiktu konkrētus nosacījumus, normas un to sastāvu, kuru ietvaros brīvprātīgā darba organizētājam ir tiesības kompensēt ar brīvprātīgā darba veikšanu saistītos izdevumus neieturot no tiem iedzīvotāju ienākuma nodokli.</w:t>
            </w:r>
          </w:p>
          <w:p w:rsidR="0037584D" w:rsidRDefault="004744A7" w:rsidP="003B38EF">
            <w:pPr>
              <w:pStyle w:val="NormalWeb"/>
              <w:spacing w:before="0" w:beforeAutospacing="0" w:after="0" w:afterAutospacing="0"/>
              <w:ind w:firstLine="380"/>
              <w:jc w:val="both"/>
              <w:rPr>
                <w:sz w:val="26"/>
                <w:szCs w:val="26"/>
              </w:rPr>
            </w:pPr>
            <w:r>
              <w:rPr>
                <w:sz w:val="26"/>
                <w:szCs w:val="26"/>
              </w:rPr>
              <w:t>P</w:t>
            </w:r>
            <w:r w:rsidR="005D29D9" w:rsidRPr="005D29D9">
              <w:rPr>
                <w:sz w:val="26"/>
                <w:szCs w:val="26"/>
              </w:rPr>
              <w:t>rojektā ir norādīti kompensāciju veidi, kuri netiek aplikti ar iedzīvotāju ienākuma nodokli, ja to kopējais apmērs taksācijas gada laikā (neatkarīgi no izm</w:t>
            </w:r>
            <w:r w:rsidR="00DC2C91">
              <w:rPr>
                <w:sz w:val="26"/>
                <w:szCs w:val="26"/>
              </w:rPr>
              <w:t xml:space="preserve">aksātāja) nepārsniedz 1000 </w:t>
            </w:r>
            <w:proofErr w:type="spellStart"/>
            <w:r w:rsidR="00DC2C91" w:rsidRPr="00DC2C91">
              <w:rPr>
                <w:i/>
                <w:sz w:val="26"/>
                <w:szCs w:val="26"/>
              </w:rPr>
              <w:t>euro</w:t>
            </w:r>
            <w:proofErr w:type="spellEnd"/>
            <w:r w:rsidR="003B38EF" w:rsidRPr="003B38EF">
              <w:rPr>
                <w:sz w:val="26"/>
                <w:szCs w:val="26"/>
              </w:rPr>
              <w:t xml:space="preserve">, </w:t>
            </w:r>
            <w:r w:rsidR="003B38EF">
              <w:rPr>
                <w:sz w:val="26"/>
                <w:szCs w:val="26"/>
              </w:rPr>
              <w:t xml:space="preserve">šajā kopējā apmērā iekļauto izdevumu </w:t>
            </w:r>
            <w:r w:rsidR="00DC2C91">
              <w:rPr>
                <w:sz w:val="26"/>
                <w:szCs w:val="26"/>
              </w:rPr>
              <w:t>veid</w:t>
            </w:r>
            <w:r w:rsidR="003B38EF">
              <w:rPr>
                <w:sz w:val="26"/>
                <w:szCs w:val="26"/>
              </w:rPr>
              <w:t xml:space="preserve">i un to apmēri, </w:t>
            </w:r>
            <w:r w:rsidR="00DC2C91">
              <w:rPr>
                <w:sz w:val="26"/>
                <w:szCs w:val="26"/>
              </w:rPr>
              <w:t>kā arī</w:t>
            </w:r>
            <w:r w:rsidR="005D29D9" w:rsidRPr="005D29D9">
              <w:rPr>
                <w:sz w:val="26"/>
                <w:szCs w:val="26"/>
              </w:rPr>
              <w:t xml:space="preserve"> papildus </w:t>
            </w:r>
            <w:r w:rsidR="005D29D9" w:rsidRPr="005D29D9">
              <w:rPr>
                <w:sz w:val="26"/>
                <w:szCs w:val="26"/>
              </w:rPr>
              <w:lastRenderedPageBreak/>
              <w:t xml:space="preserve">kompensējamie izdevumu veidi, kuri netiek aplikti ar iedzīvotāju ienākuma nodokli, ja tie </w:t>
            </w:r>
            <w:r w:rsidR="003B38EF">
              <w:rPr>
                <w:sz w:val="26"/>
                <w:szCs w:val="26"/>
              </w:rPr>
              <w:t xml:space="preserve">ir </w:t>
            </w:r>
            <w:r w:rsidR="005D29D9" w:rsidRPr="005D29D9">
              <w:rPr>
                <w:sz w:val="26"/>
                <w:szCs w:val="26"/>
              </w:rPr>
              <w:t>pamatoti ar izdevumus apliecinošiem dokumentiem. Ar iedzīvotāju ie</w:t>
            </w:r>
            <w:r w:rsidR="003B38EF">
              <w:rPr>
                <w:sz w:val="26"/>
                <w:szCs w:val="26"/>
              </w:rPr>
              <w:t>nākuma nodokli ir apliekama tā</w:t>
            </w:r>
            <w:r w:rsidR="005D29D9" w:rsidRPr="005D29D9">
              <w:rPr>
                <w:sz w:val="26"/>
                <w:szCs w:val="26"/>
              </w:rPr>
              <w:t xml:space="preserve"> </w:t>
            </w:r>
            <w:r w:rsidR="003B38EF" w:rsidRPr="003B38EF">
              <w:rPr>
                <w:sz w:val="26"/>
                <w:szCs w:val="26"/>
              </w:rPr>
              <w:t xml:space="preserve">brīvprātīgā darba organizētāja segtā izdevumu daļa, kas pārsniedz </w:t>
            </w:r>
            <w:r w:rsidR="004B5AFE">
              <w:rPr>
                <w:sz w:val="26"/>
                <w:szCs w:val="26"/>
              </w:rPr>
              <w:t xml:space="preserve">šajā </w:t>
            </w:r>
            <w:r w:rsidR="003B38EF">
              <w:rPr>
                <w:sz w:val="26"/>
                <w:szCs w:val="26"/>
              </w:rPr>
              <w:t>projektā</w:t>
            </w:r>
            <w:r w:rsidR="003B38EF" w:rsidRPr="003B38EF">
              <w:rPr>
                <w:sz w:val="26"/>
                <w:szCs w:val="26"/>
              </w:rPr>
              <w:t xml:space="preserve"> noteiktās normas.</w:t>
            </w:r>
          </w:p>
          <w:p w:rsidR="003655B8" w:rsidRDefault="0002392C" w:rsidP="0002392C">
            <w:pPr>
              <w:ind w:firstLine="380"/>
              <w:jc w:val="both"/>
              <w:rPr>
                <w:sz w:val="26"/>
                <w:szCs w:val="26"/>
              </w:rPr>
            </w:pPr>
            <w:r w:rsidRPr="0002392C">
              <w:rPr>
                <w:sz w:val="26"/>
                <w:szCs w:val="26"/>
              </w:rPr>
              <w:t xml:space="preserve">Projektā ietverto kompensāciju apmēri ir noteikti, balstoties uz citu valstu pieredzi un praksi (piemēram, Vācijā vienam brīvprātīgā darba veicējam bez nodokļu ieturēšanas var segt izdevumus līdz 2400 </w:t>
            </w:r>
            <w:proofErr w:type="spellStart"/>
            <w:r w:rsidRPr="0002392C">
              <w:rPr>
                <w:i/>
                <w:sz w:val="26"/>
                <w:szCs w:val="26"/>
              </w:rPr>
              <w:t>euro</w:t>
            </w:r>
            <w:proofErr w:type="spellEnd"/>
            <w:r w:rsidRPr="0002392C">
              <w:rPr>
                <w:sz w:val="26"/>
                <w:szCs w:val="26"/>
              </w:rPr>
              <w:t xml:space="preserve"> gadā), pašreizējo ekonomisko situāciju valstī, kā arī izdevumu apmērus saskaņojot ar līdzīga rakstura normatīvo regulējumu, piemēram, ar </w:t>
            </w:r>
            <w:proofErr w:type="spellStart"/>
            <w:r w:rsidRPr="0002392C">
              <w:rPr>
                <w:sz w:val="26"/>
                <w:szCs w:val="26"/>
              </w:rPr>
              <w:t>ar</w:t>
            </w:r>
            <w:proofErr w:type="spellEnd"/>
            <w:r w:rsidRPr="0002392C">
              <w:rPr>
                <w:sz w:val="26"/>
                <w:szCs w:val="26"/>
              </w:rPr>
              <w:t xml:space="preserve"> komandējumiem un darba braucieniem saistīto izdevumu apmēru noteikšanas regulējumu.</w:t>
            </w:r>
          </w:p>
          <w:p w:rsidR="00621CED" w:rsidRPr="00621CED" w:rsidRDefault="00621CED" w:rsidP="00621CED">
            <w:pPr>
              <w:ind w:firstLine="380"/>
              <w:jc w:val="both"/>
              <w:rPr>
                <w:rFonts w:eastAsia="Calibri"/>
                <w:sz w:val="26"/>
                <w:szCs w:val="26"/>
                <w:lang w:eastAsia="en-US"/>
              </w:rPr>
            </w:pPr>
            <w:r w:rsidRPr="00621CED">
              <w:rPr>
                <w:rFonts w:eastAsia="Calibri"/>
                <w:sz w:val="26"/>
                <w:szCs w:val="26"/>
                <w:lang w:eastAsia="en-US"/>
              </w:rPr>
              <w:t xml:space="preserve">Projekts paredz noteikt vienveidīgu attieksmi pret jebkuru brīvprātīgā darba veicēju neatkarīgi no tā vai brīvprātīgais darbs tiek veikts Latvijā vai ārvalstīs. Nosakot atšķirīgus kompensāciju apmērus (piemēram, par viesnīcu (naktsmītni)), netieši tiktu atbalstīta brīvprātīgā darba veikšana ārvalstīs. </w:t>
            </w:r>
          </w:p>
          <w:p w:rsidR="00621CED" w:rsidRPr="00621CED" w:rsidRDefault="00621CED" w:rsidP="00621CED">
            <w:pPr>
              <w:ind w:firstLine="380"/>
              <w:jc w:val="both"/>
              <w:rPr>
                <w:rFonts w:eastAsia="Calibri"/>
                <w:sz w:val="26"/>
                <w:szCs w:val="26"/>
                <w:lang w:eastAsia="en-US"/>
              </w:rPr>
            </w:pPr>
            <w:r w:rsidRPr="00621CED">
              <w:rPr>
                <w:rFonts w:eastAsia="Calibri"/>
                <w:sz w:val="26"/>
                <w:szCs w:val="26"/>
                <w:lang w:eastAsia="en-US"/>
              </w:rPr>
              <w:t>Brīvprātīgā darba veicējs ir atšķirīgā situācijā no “parasta” darba ņēmēja. Brīvprātīgā darba veicējs neveic darbu Darba likuma izpratnē. Līdz ar to, brīvprātīgā darba veicējus nav paredzēts nodrošināt ar iespēju doties komandējumā. Tāpat nav pamata no valsts budžeta (neieturot nodokļus) atbalstīt ārvalstīs veiktos izdevumus, kurus kompensē kāda organizācija.</w:t>
            </w:r>
          </w:p>
          <w:p w:rsidR="00704D5A" w:rsidRPr="00704D5A" w:rsidRDefault="00621CED" w:rsidP="00621CED">
            <w:pPr>
              <w:spacing w:after="120"/>
              <w:ind w:firstLine="380"/>
              <w:jc w:val="both"/>
              <w:rPr>
                <w:rFonts w:eastAsia="Calibri"/>
                <w:sz w:val="26"/>
                <w:szCs w:val="26"/>
                <w:lang w:eastAsia="en-US"/>
              </w:rPr>
            </w:pPr>
            <w:r w:rsidRPr="00621CED">
              <w:rPr>
                <w:rFonts w:eastAsia="Calibri"/>
                <w:sz w:val="26"/>
                <w:szCs w:val="26"/>
                <w:lang w:eastAsia="en-US"/>
              </w:rPr>
              <w:t>Ja organizācijai ir nepieciešamība kādu nosūtīt komandējumā (tas nevar būt  brīvprātīgā darba ietvaros), tad organizācijai tas ir jādara saskaņā ar vispārīgajām attiecīgajām komandējumus un darba braucienus regulējošām tiesību normām.</w:t>
            </w:r>
          </w:p>
        </w:tc>
      </w:tr>
      <w:tr w:rsidR="001E4890" w:rsidRPr="00CD38A5" w:rsidTr="00332093">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DF7BAD" w:rsidP="00052654">
            <w:pPr>
              <w:pStyle w:val="NormalWeb"/>
              <w:spacing w:before="0" w:beforeAutospacing="0" w:after="0" w:afterAutospacing="0"/>
              <w:rPr>
                <w:sz w:val="26"/>
                <w:szCs w:val="26"/>
              </w:rPr>
            </w:pPr>
            <w:r w:rsidRPr="00CD38A5">
              <w:rPr>
                <w:sz w:val="26"/>
                <w:szCs w:val="26"/>
              </w:rPr>
              <w:lastRenderedPageBreak/>
              <w:t>3</w:t>
            </w:r>
            <w:r w:rsidR="001E4890" w:rsidRPr="00CD38A5">
              <w:rPr>
                <w:sz w:val="26"/>
                <w:szCs w:val="26"/>
              </w:rPr>
              <w:t>.</w:t>
            </w:r>
          </w:p>
        </w:tc>
        <w:tc>
          <w:tcPr>
            <w:tcW w:w="134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Projekta izstrādē iesaistītās institūcijas</w:t>
            </w:r>
          </w:p>
        </w:tc>
        <w:tc>
          <w:tcPr>
            <w:tcW w:w="3410" w:type="pct"/>
            <w:tcBorders>
              <w:top w:val="outset" w:sz="6" w:space="0" w:color="000000"/>
              <w:left w:val="outset" w:sz="6" w:space="0" w:color="000000"/>
              <w:bottom w:val="outset" w:sz="6" w:space="0" w:color="000000"/>
              <w:right w:val="outset" w:sz="6" w:space="0" w:color="000000"/>
            </w:tcBorders>
            <w:hideMark/>
          </w:tcPr>
          <w:p w:rsidR="001E4890" w:rsidRPr="00CD38A5" w:rsidRDefault="005D29D9" w:rsidP="005D29D9">
            <w:pPr>
              <w:pStyle w:val="NormalWeb"/>
              <w:spacing w:before="0" w:beforeAutospacing="0" w:after="0" w:afterAutospacing="0"/>
              <w:rPr>
                <w:sz w:val="26"/>
                <w:szCs w:val="26"/>
              </w:rPr>
            </w:pPr>
            <w:r>
              <w:rPr>
                <w:sz w:val="26"/>
                <w:szCs w:val="26"/>
              </w:rPr>
              <w:t>P</w:t>
            </w:r>
            <w:r w:rsidRPr="005D29D9">
              <w:rPr>
                <w:sz w:val="26"/>
                <w:szCs w:val="26"/>
              </w:rPr>
              <w:t>rojekts š</w:t>
            </w:r>
            <w:r>
              <w:rPr>
                <w:sz w:val="26"/>
                <w:szCs w:val="26"/>
              </w:rPr>
              <w:t>o</w:t>
            </w:r>
            <w:r w:rsidRPr="005D29D9">
              <w:rPr>
                <w:sz w:val="26"/>
                <w:szCs w:val="26"/>
              </w:rPr>
              <w:t xml:space="preserve"> jom</w:t>
            </w:r>
            <w:r>
              <w:rPr>
                <w:sz w:val="26"/>
                <w:szCs w:val="26"/>
              </w:rPr>
              <w:t>u</w:t>
            </w:r>
            <w:r w:rsidRPr="005D29D9">
              <w:rPr>
                <w:sz w:val="26"/>
                <w:szCs w:val="26"/>
              </w:rPr>
              <w:t xml:space="preserve"> neskar.</w:t>
            </w:r>
          </w:p>
        </w:tc>
      </w:tr>
      <w:tr w:rsidR="001E4890" w:rsidRPr="00CD38A5" w:rsidTr="00332093">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DF7BAD" w:rsidP="00052654">
            <w:pPr>
              <w:pStyle w:val="NormalWeb"/>
              <w:spacing w:before="0" w:beforeAutospacing="0" w:after="0" w:afterAutospacing="0"/>
              <w:rPr>
                <w:sz w:val="26"/>
                <w:szCs w:val="26"/>
              </w:rPr>
            </w:pPr>
            <w:r w:rsidRPr="00CD38A5">
              <w:rPr>
                <w:sz w:val="26"/>
                <w:szCs w:val="26"/>
              </w:rPr>
              <w:t>4</w:t>
            </w:r>
            <w:r w:rsidR="001E4890" w:rsidRPr="00CD38A5">
              <w:rPr>
                <w:sz w:val="26"/>
                <w:szCs w:val="26"/>
              </w:rPr>
              <w:t>.</w:t>
            </w:r>
          </w:p>
        </w:tc>
        <w:tc>
          <w:tcPr>
            <w:tcW w:w="134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Cita informācija</w:t>
            </w:r>
          </w:p>
        </w:tc>
        <w:tc>
          <w:tcPr>
            <w:tcW w:w="3410"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Nav</w:t>
            </w:r>
            <w:r w:rsidR="00346D36" w:rsidRPr="00CD38A5">
              <w:rPr>
                <w:sz w:val="26"/>
                <w:szCs w:val="26"/>
              </w:rPr>
              <w:t>.</w:t>
            </w:r>
          </w:p>
        </w:tc>
      </w:tr>
    </w:tbl>
    <w:p w:rsidR="001E4890" w:rsidRPr="00CD38A5" w:rsidRDefault="001E4890" w:rsidP="001E4890">
      <w:pPr>
        <w:pStyle w:val="NormalWeb"/>
        <w:spacing w:before="0" w:beforeAutospacing="0" w:after="0" w:afterAutospacing="0"/>
        <w:rPr>
          <w:sz w:val="26"/>
          <w:szCs w:val="26"/>
        </w:rPr>
      </w:pPr>
      <w:r w:rsidRPr="00CD38A5">
        <w:rPr>
          <w:sz w:val="26"/>
          <w:szCs w:val="26"/>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7"/>
        <w:gridCol w:w="2413"/>
        <w:gridCol w:w="6176"/>
      </w:tblGrid>
      <w:tr w:rsidR="001E4890" w:rsidRPr="00CD38A5" w:rsidTr="00052654">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1E4890" w:rsidRPr="00CD38A5" w:rsidRDefault="001E4890" w:rsidP="00052654">
            <w:pPr>
              <w:pStyle w:val="NormalWeb"/>
              <w:spacing w:before="0" w:beforeAutospacing="0" w:after="0" w:afterAutospacing="0"/>
              <w:jc w:val="center"/>
              <w:rPr>
                <w:b/>
                <w:bCs/>
                <w:sz w:val="26"/>
                <w:szCs w:val="26"/>
              </w:rPr>
            </w:pPr>
            <w:r w:rsidRPr="00CD38A5">
              <w:rPr>
                <w:b/>
                <w:bCs/>
                <w:sz w:val="26"/>
                <w:szCs w:val="26"/>
              </w:rPr>
              <w:t>II. Tiesību akta projekta ietekme uz sabiedrību</w:t>
            </w:r>
            <w:r w:rsidR="00E459BB" w:rsidRPr="00CD38A5">
              <w:rPr>
                <w:b/>
                <w:bCs/>
                <w:sz w:val="26"/>
                <w:szCs w:val="26"/>
              </w:rPr>
              <w:t>, tautsaimniecības attīstību un administratīvo slogu</w:t>
            </w:r>
          </w:p>
        </w:tc>
      </w:tr>
      <w:tr w:rsidR="001E4890" w:rsidRPr="00CD38A5" w:rsidTr="001E1F80">
        <w:tc>
          <w:tcPr>
            <w:tcW w:w="25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1.</w:t>
            </w:r>
          </w:p>
        </w:tc>
        <w:tc>
          <w:tcPr>
            <w:tcW w:w="133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5F588E">
            <w:pPr>
              <w:pStyle w:val="NormalWeb"/>
              <w:spacing w:before="0" w:beforeAutospacing="0" w:after="0" w:afterAutospacing="0"/>
              <w:rPr>
                <w:sz w:val="26"/>
                <w:szCs w:val="26"/>
              </w:rPr>
            </w:pPr>
            <w:r w:rsidRPr="00CD38A5">
              <w:rPr>
                <w:sz w:val="26"/>
                <w:szCs w:val="26"/>
              </w:rPr>
              <w:t xml:space="preserve">Sabiedrības </w:t>
            </w:r>
            <w:proofErr w:type="spellStart"/>
            <w:r w:rsidRPr="00CD38A5">
              <w:rPr>
                <w:sz w:val="26"/>
                <w:szCs w:val="26"/>
              </w:rPr>
              <w:t>mērķgrupa</w:t>
            </w:r>
            <w:r w:rsidR="00E459BB" w:rsidRPr="00CD38A5">
              <w:rPr>
                <w:sz w:val="26"/>
                <w:szCs w:val="26"/>
              </w:rPr>
              <w:t>s</w:t>
            </w:r>
            <w:proofErr w:type="spellEnd"/>
            <w:r w:rsidR="00E459BB" w:rsidRPr="00CD38A5">
              <w:rPr>
                <w:sz w:val="26"/>
                <w:szCs w:val="26"/>
              </w:rPr>
              <w:t>, kuras tiesiskais regulējums ietekmē vai varētu ietekmēt</w:t>
            </w:r>
          </w:p>
        </w:tc>
        <w:tc>
          <w:tcPr>
            <w:tcW w:w="3410" w:type="pct"/>
            <w:tcBorders>
              <w:top w:val="outset" w:sz="6" w:space="0" w:color="000000"/>
              <w:left w:val="outset" w:sz="6" w:space="0" w:color="000000"/>
              <w:bottom w:val="outset" w:sz="6" w:space="0" w:color="000000"/>
              <w:right w:val="outset" w:sz="6" w:space="0" w:color="000000"/>
            </w:tcBorders>
            <w:hideMark/>
          </w:tcPr>
          <w:p w:rsidR="001E4890" w:rsidRPr="00CD38A5" w:rsidRDefault="007D3DC6" w:rsidP="00BE52CB">
            <w:pPr>
              <w:pStyle w:val="NormalWeb"/>
              <w:jc w:val="both"/>
              <w:rPr>
                <w:sz w:val="26"/>
                <w:szCs w:val="26"/>
              </w:rPr>
            </w:pPr>
            <w:r>
              <w:rPr>
                <w:sz w:val="26"/>
                <w:szCs w:val="26"/>
              </w:rPr>
              <w:t xml:space="preserve">Brīvprātīgā darba organizētāji - </w:t>
            </w:r>
            <w:r w:rsidRPr="007D3DC6">
              <w:rPr>
                <w:sz w:val="26"/>
                <w:szCs w:val="26"/>
              </w:rPr>
              <w:t>biedrības un nodibinājumi, tajā skaitā ar</w:t>
            </w:r>
            <w:r>
              <w:rPr>
                <w:sz w:val="26"/>
                <w:szCs w:val="26"/>
              </w:rPr>
              <w:t xml:space="preserve">odbiedrības un to apvienības, valsts un pašvaldību iestādes, </w:t>
            </w:r>
            <w:r w:rsidRPr="007D3DC6">
              <w:rPr>
                <w:sz w:val="26"/>
                <w:szCs w:val="26"/>
              </w:rPr>
              <w:t>politiskās partijas un to apvienības</w:t>
            </w:r>
            <w:r>
              <w:rPr>
                <w:sz w:val="26"/>
                <w:szCs w:val="26"/>
              </w:rPr>
              <w:t xml:space="preserve">, brīvprātīgā darba veicēji </w:t>
            </w:r>
            <w:r w:rsidR="00BE52CB">
              <w:rPr>
                <w:sz w:val="26"/>
                <w:szCs w:val="26"/>
              </w:rPr>
              <w:t>–</w:t>
            </w:r>
            <w:r>
              <w:rPr>
                <w:sz w:val="26"/>
                <w:szCs w:val="26"/>
              </w:rPr>
              <w:t xml:space="preserve"> </w:t>
            </w:r>
            <w:r w:rsidR="00BE52CB">
              <w:rPr>
                <w:sz w:val="26"/>
                <w:szCs w:val="26"/>
              </w:rPr>
              <w:t>jebkura fiziska persona, kura veic brīvprātīgo darbu.</w:t>
            </w:r>
          </w:p>
        </w:tc>
      </w:tr>
      <w:tr w:rsidR="001E4890" w:rsidRPr="00CD38A5" w:rsidTr="001E1F80">
        <w:tc>
          <w:tcPr>
            <w:tcW w:w="25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lastRenderedPageBreak/>
              <w:t>2.</w:t>
            </w:r>
          </w:p>
        </w:tc>
        <w:tc>
          <w:tcPr>
            <w:tcW w:w="1332" w:type="pct"/>
            <w:tcBorders>
              <w:top w:val="outset" w:sz="6" w:space="0" w:color="000000"/>
              <w:left w:val="outset" w:sz="6" w:space="0" w:color="000000"/>
              <w:bottom w:val="outset" w:sz="6" w:space="0" w:color="000000"/>
              <w:right w:val="outset" w:sz="6" w:space="0" w:color="000000"/>
            </w:tcBorders>
            <w:hideMark/>
          </w:tcPr>
          <w:p w:rsidR="001E4890" w:rsidRPr="00CD38A5" w:rsidRDefault="00E459BB" w:rsidP="00052654">
            <w:pPr>
              <w:pStyle w:val="NormalWeb"/>
              <w:spacing w:before="0" w:beforeAutospacing="0" w:after="0" w:afterAutospacing="0"/>
              <w:rPr>
                <w:sz w:val="26"/>
                <w:szCs w:val="26"/>
              </w:rPr>
            </w:pPr>
            <w:r w:rsidRPr="00CD38A5">
              <w:rPr>
                <w:sz w:val="26"/>
                <w:szCs w:val="26"/>
              </w:rPr>
              <w:t>Tiesiskā regulējuma ietekme uz tautsaimniecību un administratīvo slogu</w:t>
            </w:r>
          </w:p>
        </w:tc>
        <w:tc>
          <w:tcPr>
            <w:tcW w:w="3410" w:type="pct"/>
            <w:tcBorders>
              <w:top w:val="outset" w:sz="6" w:space="0" w:color="000000"/>
              <w:left w:val="outset" w:sz="6" w:space="0" w:color="000000"/>
              <w:bottom w:val="outset" w:sz="6" w:space="0" w:color="000000"/>
              <w:right w:val="outset" w:sz="6" w:space="0" w:color="000000"/>
            </w:tcBorders>
            <w:hideMark/>
          </w:tcPr>
          <w:p w:rsidR="001E4890" w:rsidRPr="00CD38A5" w:rsidRDefault="00C517A7" w:rsidP="00A84F33">
            <w:pPr>
              <w:pStyle w:val="NormalWeb"/>
              <w:spacing w:before="0" w:beforeAutospacing="0" w:after="0" w:afterAutospacing="0"/>
              <w:jc w:val="both"/>
              <w:rPr>
                <w:sz w:val="26"/>
                <w:szCs w:val="26"/>
              </w:rPr>
            </w:pPr>
            <w:r>
              <w:rPr>
                <w:sz w:val="26"/>
                <w:szCs w:val="26"/>
              </w:rPr>
              <w:t xml:space="preserve">Neliels administratīvā sloga palielinājums varētu rasties brīvprātīgā darba organizētājiem, jo no </w:t>
            </w:r>
            <w:r w:rsidRPr="00C517A7">
              <w:rPr>
                <w:sz w:val="26"/>
                <w:szCs w:val="26"/>
              </w:rPr>
              <w:t>brīvprātīgā darba organizētāja segtā</w:t>
            </w:r>
            <w:r>
              <w:rPr>
                <w:sz w:val="26"/>
                <w:szCs w:val="26"/>
              </w:rPr>
              <w:t>s</w:t>
            </w:r>
            <w:r w:rsidRPr="00C517A7">
              <w:rPr>
                <w:sz w:val="26"/>
                <w:szCs w:val="26"/>
              </w:rPr>
              <w:t xml:space="preserve"> izdevumu daļa</w:t>
            </w:r>
            <w:r>
              <w:rPr>
                <w:sz w:val="26"/>
                <w:szCs w:val="26"/>
              </w:rPr>
              <w:t>s, kas pārsniedz šajā</w:t>
            </w:r>
            <w:r w:rsidRPr="00C517A7">
              <w:rPr>
                <w:sz w:val="26"/>
                <w:szCs w:val="26"/>
              </w:rPr>
              <w:t xml:space="preserve"> </w:t>
            </w:r>
            <w:r>
              <w:rPr>
                <w:sz w:val="26"/>
                <w:szCs w:val="26"/>
              </w:rPr>
              <w:t>projektā</w:t>
            </w:r>
            <w:r w:rsidRPr="00C517A7">
              <w:rPr>
                <w:sz w:val="26"/>
                <w:szCs w:val="26"/>
              </w:rPr>
              <w:t xml:space="preserve"> noteiktās normas</w:t>
            </w:r>
            <w:r>
              <w:rPr>
                <w:sz w:val="26"/>
                <w:szCs w:val="26"/>
              </w:rPr>
              <w:t xml:space="preserve">, iedzīvotāju ienākuma nodoklis ir jāietur un </w:t>
            </w:r>
            <w:r w:rsidR="00A84F33">
              <w:rPr>
                <w:sz w:val="26"/>
                <w:szCs w:val="26"/>
              </w:rPr>
              <w:t xml:space="preserve">budžetā </w:t>
            </w:r>
            <w:r>
              <w:rPr>
                <w:sz w:val="26"/>
                <w:szCs w:val="26"/>
              </w:rPr>
              <w:t xml:space="preserve">jāiemaksā </w:t>
            </w:r>
            <w:r w:rsidR="00A84F33">
              <w:rPr>
                <w:sz w:val="26"/>
                <w:szCs w:val="26"/>
              </w:rPr>
              <w:t xml:space="preserve">ienākuma izmaksātājam, t.i., </w:t>
            </w:r>
            <w:r w:rsidRPr="00C517A7">
              <w:rPr>
                <w:sz w:val="26"/>
                <w:szCs w:val="26"/>
              </w:rPr>
              <w:t>brīvprātīgā darba organizētāja</w:t>
            </w:r>
            <w:r w:rsidR="00A84F33">
              <w:rPr>
                <w:sz w:val="26"/>
                <w:szCs w:val="26"/>
              </w:rPr>
              <w:t>m.</w:t>
            </w:r>
          </w:p>
        </w:tc>
      </w:tr>
      <w:tr w:rsidR="001E4890" w:rsidRPr="00CD38A5" w:rsidTr="001E1F80">
        <w:tc>
          <w:tcPr>
            <w:tcW w:w="258"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3.</w:t>
            </w:r>
          </w:p>
        </w:tc>
        <w:tc>
          <w:tcPr>
            <w:tcW w:w="1332" w:type="pct"/>
            <w:tcBorders>
              <w:top w:val="outset" w:sz="6" w:space="0" w:color="000000"/>
              <w:left w:val="outset" w:sz="6" w:space="0" w:color="000000"/>
              <w:bottom w:val="outset" w:sz="6" w:space="0" w:color="000000"/>
              <w:right w:val="outset" w:sz="6" w:space="0" w:color="000000"/>
            </w:tcBorders>
            <w:hideMark/>
          </w:tcPr>
          <w:p w:rsidR="001E4890" w:rsidRPr="00CD38A5" w:rsidRDefault="00E459BB" w:rsidP="00052654">
            <w:pPr>
              <w:pStyle w:val="NormalWeb"/>
              <w:spacing w:before="0" w:beforeAutospacing="0" w:after="0" w:afterAutospacing="0"/>
              <w:rPr>
                <w:sz w:val="26"/>
                <w:szCs w:val="26"/>
              </w:rPr>
            </w:pPr>
            <w:r w:rsidRPr="00CD38A5">
              <w:rPr>
                <w:sz w:val="26"/>
                <w:szCs w:val="26"/>
              </w:rPr>
              <w:t>Administratīvo izmaksu monetārs novērtējums</w:t>
            </w:r>
          </w:p>
        </w:tc>
        <w:tc>
          <w:tcPr>
            <w:tcW w:w="3410" w:type="pct"/>
            <w:tcBorders>
              <w:top w:val="outset" w:sz="6" w:space="0" w:color="000000"/>
              <w:left w:val="outset" w:sz="6" w:space="0" w:color="000000"/>
              <w:bottom w:val="outset" w:sz="6" w:space="0" w:color="000000"/>
              <w:right w:val="outset" w:sz="6" w:space="0" w:color="000000"/>
            </w:tcBorders>
            <w:hideMark/>
          </w:tcPr>
          <w:p w:rsidR="004912EA" w:rsidRPr="00CD38A5" w:rsidRDefault="005D29D9" w:rsidP="002C04C1">
            <w:pPr>
              <w:pStyle w:val="NormalWeb"/>
              <w:spacing w:before="0" w:beforeAutospacing="0" w:after="0" w:afterAutospacing="0"/>
              <w:jc w:val="both"/>
              <w:rPr>
                <w:sz w:val="26"/>
                <w:szCs w:val="26"/>
              </w:rPr>
            </w:pPr>
            <w:r w:rsidRPr="005D29D9">
              <w:rPr>
                <w:sz w:val="26"/>
                <w:szCs w:val="26"/>
              </w:rPr>
              <w:t>Projekts šo jomu neskar.</w:t>
            </w:r>
          </w:p>
        </w:tc>
      </w:tr>
      <w:tr w:rsidR="001E4890" w:rsidRPr="00CD38A5" w:rsidTr="001E1F80">
        <w:tc>
          <w:tcPr>
            <w:tcW w:w="258" w:type="pct"/>
            <w:tcBorders>
              <w:top w:val="outset" w:sz="6" w:space="0" w:color="000000"/>
              <w:left w:val="outset" w:sz="6" w:space="0" w:color="000000"/>
              <w:bottom w:val="outset" w:sz="6" w:space="0" w:color="000000"/>
              <w:right w:val="outset" w:sz="6" w:space="0" w:color="000000"/>
            </w:tcBorders>
            <w:hideMark/>
          </w:tcPr>
          <w:p w:rsidR="001E4890" w:rsidRPr="00CD38A5" w:rsidRDefault="00E459BB" w:rsidP="00052654">
            <w:pPr>
              <w:pStyle w:val="NormalWeb"/>
              <w:spacing w:before="0" w:beforeAutospacing="0" w:after="0" w:afterAutospacing="0"/>
              <w:rPr>
                <w:sz w:val="26"/>
                <w:szCs w:val="26"/>
              </w:rPr>
            </w:pPr>
            <w:r w:rsidRPr="00CD38A5">
              <w:rPr>
                <w:sz w:val="26"/>
                <w:szCs w:val="26"/>
              </w:rPr>
              <w:t>4</w:t>
            </w:r>
            <w:r w:rsidR="001E4890" w:rsidRPr="00CD38A5">
              <w:rPr>
                <w:sz w:val="26"/>
                <w:szCs w:val="26"/>
              </w:rPr>
              <w:t>.</w:t>
            </w:r>
          </w:p>
        </w:tc>
        <w:tc>
          <w:tcPr>
            <w:tcW w:w="133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Cita informācija</w:t>
            </w:r>
          </w:p>
        </w:tc>
        <w:tc>
          <w:tcPr>
            <w:tcW w:w="3410"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Nav</w:t>
            </w:r>
            <w:r w:rsidR="0026359B" w:rsidRPr="00CD38A5">
              <w:rPr>
                <w:sz w:val="26"/>
                <w:szCs w:val="26"/>
              </w:rPr>
              <w:t>.</w:t>
            </w:r>
          </w:p>
        </w:tc>
      </w:tr>
    </w:tbl>
    <w:p w:rsidR="00DB31F7" w:rsidRPr="00CD38A5" w:rsidRDefault="00DB31F7" w:rsidP="001E4890">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4503"/>
        <w:gridCol w:w="4115"/>
      </w:tblGrid>
      <w:tr w:rsidR="001E4890" w:rsidRPr="00CD38A5" w:rsidTr="00052654">
        <w:tc>
          <w:tcPr>
            <w:tcW w:w="0" w:type="auto"/>
            <w:gridSpan w:val="3"/>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jc w:val="center"/>
              <w:rPr>
                <w:b/>
                <w:bCs/>
                <w:sz w:val="26"/>
                <w:szCs w:val="26"/>
              </w:rPr>
            </w:pPr>
            <w:r w:rsidRPr="00CD38A5">
              <w:rPr>
                <w:b/>
                <w:bCs/>
                <w:sz w:val="26"/>
                <w:szCs w:val="26"/>
              </w:rPr>
              <w:t>VII. Tiesību akta projekta izpildes nodrošināšana un tās ietekme uz institūcijām</w:t>
            </w:r>
          </w:p>
        </w:tc>
      </w:tr>
      <w:tr w:rsidR="001E4890" w:rsidRPr="00CD38A5" w:rsidTr="00F258C7">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1.</w:t>
            </w:r>
          </w:p>
        </w:tc>
        <w:tc>
          <w:tcPr>
            <w:tcW w:w="2486"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Projekta izpildē iesaistītās institūcijas</w:t>
            </w:r>
          </w:p>
        </w:tc>
        <w:tc>
          <w:tcPr>
            <w:tcW w:w="2272" w:type="pct"/>
            <w:tcBorders>
              <w:top w:val="outset" w:sz="6" w:space="0" w:color="000000"/>
              <w:left w:val="outset" w:sz="6" w:space="0" w:color="000000"/>
              <w:bottom w:val="outset" w:sz="6" w:space="0" w:color="000000"/>
              <w:right w:val="outset" w:sz="6" w:space="0" w:color="000000"/>
            </w:tcBorders>
            <w:hideMark/>
          </w:tcPr>
          <w:p w:rsidR="001E4890" w:rsidRPr="00CD38A5" w:rsidRDefault="00FC559F" w:rsidP="00DF3AED">
            <w:pPr>
              <w:pStyle w:val="NormalWeb"/>
              <w:spacing w:before="0" w:beforeAutospacing="0" w:after="0" w:afterAutospacing="0"/>
              <w:jc w:val="both"/>
              <w:rPr>
                <w:sz w:val="26"/>
                <w:szCs w:val="26"/>
              </w:rPr>
            </w:pPr>
            <w:r>
              <w:rPr>
                <w:sz w:val="26"/>
                <w:szCs w:val="26"/>
              </w:rPr>
              <w:t>Valsts ieņēmumu dienests.</w:t>
            </w:r>
          </w:p>
        </w:tc>
      </w:tr>
      <w:tr w:rsidR="001E4890" w:rsidRPr="00CD38A5" w:rsidTr="00F258C7">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2.</w:t>
            </w:r>
          </w:p>
        </w:tc>
        <w:tc>
          <w:tcPr>
            <w:tcW w:w="2486" w:type="pct"/>
            <w:tcBorders>
              <w:top w:val="outset" w:sz="6" w:space="0" w:color="000000"/>
              <w:left w:val="outset" w:sz="6" w:space="0" w:color="000000"/>
              <w:bottom w:val="outset" w:sz="6" w:space="0" w:color="000000"/>
              <w:right w:val="outset" w:sz="6" w:space="0" w:color="000000"/>
            </w:tcBorders>
            <w:hideMark/>
          </w:tcPr>
          <w:p w:rsidR="00880A15" w:rsidRPr="00CD38A5" w:rsidRDefault="001E4890" w:rsidP="00052654">
            <w:pPr>
              <w:pStyle w:val="NormalWeb"/>
              <w:spacing w:before="0" w:beforeAutospacing="0" w:after="0" w:afterAutospacing="0"/>
              <w:rPr>
                <w:sz w:val="26"/>
                <w:szCs w:val="26"/>
              </w:rPr>
            </w:pPr>
            <w:r w:rsidRPr="00CD38A5">
              <w:rPr>
                <w:sz w:val="26"/>
                <w:szCs w:val="26"/>
              </w:rPr>
              <w:t>Projekta izpildes ietekme uz pārvaldes funkcijām</w:t>
            </w:r>
            <w:r w:rsidR="00880A15" w:rsidRPr="00CD38A5">
              <w:rPr>
                <w:sz w:val="26"/>
                <w:szCs w:val="26"/>
              </w:rPr>
              <w:t xml:space="preserve"> un institucionālo struktūru.</w:t>
            </w:r>
          </w:p>
          <w:p w:rsidR="00880A15" w:rsidRPr="00CD38A5" w:rsidRDefault="00880A15" w:rsidP="00052654">
            <w:pPr>
              <w:pStyle w:val="NormalWeb"/>
              <w:spacing w:before="0" w:beforeAutospacing="0" w:after="0" w:afterAutospacing="0"/>
              <w:rPr>
                <w:sz w:val="26"/>
                <w:szCs w:val="26"/>
              </w:rPr>
            </w:pPr>
            <w:r w:rsidRPr="00CD38A5">
              <w:rPr>
                <w:sz w:val="26"/>
                <w:szCs w:val="26"/>
              </w:rPr>
              <w:t>Jaunu institūciju izveide, esošo institūciju likvidācija vai reorganizācija, to ietekme uz institūcijas cilvēkresursiem</w:t>
            </w:r>
          </w:p>
        </w:tc>
        <w:tc>
          <w:tcPr>
            <w:tcW w:w="2272" w:type="pct"/>
            <w:tcBorders>
              <w:top w:val="outset" w:sz="6" w:space="0" w:color="000000"/>
              <w:left w:val="outset" w:sz="6" w:space="0" w:color="000000"/>
              <w:bottom w:val="outset" w:sz="6" w:space="0" w:color="000000"/>
              <w:right w:val="outset" w:sz="6" w:space="0" w:color="000000"/>
            </w:tcBorders>
            <w:hideMark/>
          </w:tcPr>
          <w:p w:rsidR="001E4890" w:rsidRPr="00CD38A5" w:rsidRDefault="009A1D9B" w:rsidP="00052654">
            <w:pPr>
              <w:pStyle w:val="NormalWeb"/>
              <w:spacing w:before="0" w:beforeAutospacing="0" w:after="0" w:afterAutospacing="0"/>
              <w:rPr>
                <w:sz w:val="26"/>
                <w:szCs w:val="26"/>
              </w:rPr>
            </w:pPr>
            <w:r w:rsidRPr="009A1D9B">
              <w:rPr>
                <w:sz w:val="26"/>
                <w:szCs w:val="26"/>
              </w:rPr>
              <w:t>Projekts šo jomu neskar.</w:t>
            </w:r>
          </w:p>
        </w:tc>
      </w:tr>
      <w:tr w:rsidR="001E4890" w:rsidRPr="00CD38A5" w:rsidTr="00F258C7">
        <w:tc>
          <w:tcPr>
            <w:tcW w:w="242" w:type="pct"/>
            <w:tcBorders>
              <w:top w:val="outset" w:sz="6" w:space="0" w:color="000000"/>
              <w:left w:val="outset" w:sz="6" w:space="0" w:color="000000"/>
              <w:bottom w:val="outset" w:sz="6" w:space="0" w:color="000000"/>
              <w:right w:val="outset" w:sz="6" w:space="0" w:color="000000"/>
            </w:tcBorders>
            <w:hideMark/>
          </w:tcPr>
          <w:p w:rsidR="001E4890" w:rsidRPr="00CD38A5" w:rsidRDefault="00880A15" w:rsidP="00052654">
            <w:pPr>
              <w:pStyle w:val="NormalWeb"/>
              <w:spacing w:before="0" w:beforeAutospacing="0" w:after="0" w:afterAutospacing="0"/>
              <w:rPr>
                <w:sz w:val="26"/>
                <w:szCs w:val="26"/>
              </w:rPr>
            </w:pPr>
            <w:r w:rsidRPr="00CD38A5">
              <w:rPr>
                <w:sz w:val="26"/>
                <w:szCs w:val="26"/>
              </w:rPr>
              <w:t>3</w:t>
            </w:r>
            <w:r w:rsidR="001E4890" w:rsidRPr="00CD38A5">
              <w:rPr>
                <w:sz w:val="26"/>
                <w:szCs w:val="26"/>
              </w:rPr>
              <w:t>.</w:t>
            </w:r>
          </w:p>
        </w:tc>
        <w:tc>
          <w:tcPr>
            <w:tcW w:w="2486"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Cita informācija</w:t>
            </w:r>
          </w:p>
        </w:tc>
        <w:tc>
          <w:tcPr>
            <w:tcW w:w="2272" w:type="pct"/>
            <w:tcBorders>
              <w:top w:val="outset" w:sz="6" w:space="0" w:color="000000"/>
              <w:left w:val="outset" w:sz="6" w:space="0" w:color="000000"/>
              <w:bottom w:val="outset" w:sz="6" w:space="0" w:color="000000"/>
              <w:right w:val="outset" w:sz="6" w:space="0" w:color="000000"/>
            </w:tcBorders>
            <w:hideMark/>
          </w:tcPr>
          <w:p w:rsidR="001E4890" w:rsidRPr="00CD38A5" w:rsidRDefault="001E4890" w:rsidP="00052654">
            <w:pPr>
              <w:pStyle w:val="NormalWeb"/>
              <w:spacing w:before="0" w:beforeAutospacing="0" w:after="0" w:afterAutospacing="0"/>
              <w:rPr>
                <w:sz w:val="26"/>
                <w:szCs w:val="26"/>
              </w:rPr>
            </w:pPr>
            <w:r w:rsidRPr="00CD38A5">
              <w:rPr>
                <w:sz w:val="26"/>
                <w:szCs w:val="26"/>
              </w:rPr>
              <w:t>Nav</w:t>
            </w:r>
            <w:r w:rsidR="0026359B" w:rsidRPr="00CD38A5">
              <w:rPr>
                <w:sz w:val="26"/>
                <w:szCs w:val="26"/>
              </w:rPr>
              <w:t>.</w:t>
            </w:r>
          </w:p>
        </w:tc>
      </w:tr>
    </w:tbl>
    <w:p w:rsidR="001E4890" w:rsidRPr="00CD38A5" w:rsidRDefault="001E4890" w:rsidP="001E4890">
      <w:pPr>
        <w:rPr>
          <w:sz w:val="26"/>
          <w:szCs w:val="26"/>
        </w:rPr>
      </w:pPr>
    </w:p>
    <w:p w:rsidR="001E4890" w:rsidRPr="00CD38A5" w:rsidRDefault="001E4890" w:rsidP="001E4890">
      <w:pPr>
        <w:rPr>
          <w:sz w:val="26"/>
          <w:szCs w:val="26"/>
        </w:rPr>
      </w:pPr>
      <w:r w:rsidRPr="00CD38A5">
        <w:rPr>
          <w:sz w:val="26"/>
          <w:szCs w:val="26"/>
        </w:rPr>
        <w:t xml:space="preserve">Anotācijas </w:t>
      </w:r>
      <w:r w:rsidR="001F4C8F">
        <w:rPr>
          <w:sz w:val="26"/>
          <w:szCs w:val="26"/>
        </w:rPr>
        <w:t xml:space="preserve">III, </w:t>
      </w:r>
      <w:r w:rsidRPr="00CD38A5">
        <w:rPr>
          <w:sz w:val="26"/>
          <w:szCs w:val="26"/>
        </w:rPr>
        <w:t>IV</w:t>
      </w:r>
      <w:r w:rsidR="001E1F80">
        <w:rPr>
          <w:sz w:val="26"/>
          <w:szCs w:val="26"/>
        </w:rPr>
        <w:t>,</w:t>
      </w:r>
      <w:r w:rsidR="00880A15" w:rsidRPr="00CD38A5">
        <w:rPr>
          <w:sz w:val="26"/>
          <w:szCs w:val="26"/>
        </w:rPr>
        <w:t xml:space="preserve"> </w:t>
      </w:r>
      <w:r w:rsidR="00A0109B" w:rsidRPr="00CD38A5">
        <w:rPr>
          <w:sz w:val="26"/>
          <w:szCs w:val="26"/>
        </w:rPr>
        <w:t>V</w:t>
      </w:r>
      <w:r w:rsidRPr="00CD38A5">
        <w:rPr>
          <w:sz w:val="26"/>
          <w:szCs w:val="26"/>
        </w:rPr>
        <w:t xml:space="preserve"> </w:t>
      </w:r>
      <w:r w:rsidR="001E1F80" w:rsidRPr="00CD38A5">
        <w:rPr>
          <w:sz w:val="26"/>
          <w:szCs w:val="26"/>
        </w:rPr>
        <w:t>un</w:t>
      </w:r>
      <w:r w:rsidR="001E1F80">
        <w:rPr>
          <w:sz w:val="26"/>
          <w:szCs w:val="26"/>
        </w:rPr>
        <w:t xml:space="preserve"> VI</w:t>
      </w:r>
      <w:r w:rsidR="001E1F80" w:rsidRPr="00CD38A5">
        <w:rPr>
          <w:sz w:val="26"/>
          <w:szCs w:val="26"/>
        </w:rPr>
        <w:t xml:space="preserve"> </w:t>
      </w:r>
      <w:r w:rsidRPr="00CD38A5">
        <w:rPr>
          <w:sz w:val="26"/>
          <w:szCs w:val="26"/>
        </w:rPr>
        <w:t xml:space="preserve">sadaļa – </w:t>
      </w:r>
      <w:r w:rsidR="00A0109B" w:rsidRPr="00CD38A5">
        <w:rPr>
          <w:sz w:val="26"/>
          <w:szCs w:val="26"/>
        </w:rPr>
        <w:t>projekts šīs jomas neskar</w:t>
      </w:r>
      <w:r w:rsidR="00D96372" w:rsidRPr="00CD38A5">
        <w:rPr>
          <w:sz w:val="26"/>
          <w:szCs w:val="26"/>
        </w:rPr>
        <w:t>.</w:t>
      </w:r>
    </w:p>
    <w:p w:rsidR="00C93239" w:rsidRPr="00CD38A5" w:rsidRDefault="00C93239" w:rsidP="00C4515D">
      <w:pPr>
        <w:ind w:firstLine="720"/>
        <w:rPr>
          <w:sz w:val="26"/>
          <w:szCs w:val="26"/>
        </w:rPr>
      </w:pPr>
    </w:p>
    <w:p w:rsidR="00A61F1B" w:rsidRPr="00CD38A5" w:rsidRDefault="00A61F1B" w:rsidP="001F4C8F">
      <w:pPr>
        <w:rPr>
          <w:sz w:val="26"/>
          <w:szCs w:val="26"/>
        </w:rPr>
      </w:pPr>
    </w:p>
    <w:p w:rsidR="008555AC" w:rsidRPr="00CD38A5" w:rsidRDefault="008555AC" w:rsidP="00DA5AEE">
      <w:pPr>
        <w:tabs>
          <w:tab w:val="left" w:pos="8222"/>
        </w:tabs>
        <w:ind w:firstLine="720"/>
        <w:rPr>
          <w:sz w:val="26"/>
          <w:szCs w:val="26"/>
        </w:rPr>
      </w:pPr>
      <w:r w:rsidRPr="00CD38A5">
        <w:rPr>
          <w:sz w:val="26"/>
          <w:szCs w:val="26"/>
        </w:rPr>
        <w:t>Finanšu ministrs</w:t>
      </w:r>
      <w:r w:rsidR="00DA5AEE" w:rsidRPr="00CD38A5">
        <w:rPr>
          <w:sz w:val="26"/>
          <w:szCs w:val="26"/>
        </w:rPr>
        <w:tab/>
      </w:r>
      <w:proofErr w:type="spellStart"/>
      <w:r w:rsidR="00246BD1">
        <w:rPr>
          <w:sz w:val="26"/>
          <w:szCs w:val="26"/>
        </w:rPr>
        <w:t>J.Reirs</w:t>
      </w:r>
      <w:proofErr w:type="spellEnd"/>
    </w:p>
    <w:p w:rsidR="008555AC" w:rsidRPr="00CD38A5" w:rsidRDefault="008555AC" w:rsidP="008555AC">
      <w:pPr>
        <w:rPr>
          <w:sz w:val="26"/>
          <w:szCs w:val="26"/>
        </w:rPr>
      </w:pPr>
    </w:p>
    <w:p w:rsidR="007A3A88" w:rsidRPr="00CD38A5" w:rsidRDefault="007A3A88" w:rsidP="008555AC">
      <w:pPr>
        <w:rPr>
          <w:sz w:val="26"/>
          <w:szCs w:val="26"/>
        </w:rPr>
      </w:pPr>
    </w:p>
    <w:p w:rsidR="00E07BD4" w:rsidRDefault="00E07BD4"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251E4D" w:rsidRDefault="00251E4D" w:rsidP="00246BD1">
      <w:pPr>
        <w:tabs>
          <w:tab w:val="center" w:pos="4320"/>
          <w:tab w:val="right" w:pos="8640"/>
        </w:tabs>
        <w:rPr>
          <w:sz w:val="20"/>
          <w:szCs w:val="20"/>
          <w:lang w:eastAsia="en-US"/>
        </w:rPr>
      </w:pPr>
    </w:p>
    <w:p w:rsidR="00E07BD4" w:rsidRDefault="00E07BD4" w:rsidP="00246BD1">
      <w:pPr>
        <w:tabs>
          <w:tab w:val="center" w:pos="4320"/>
          <w:tab w:val="right" w:pos="8640"/>
        </w:tabs>
        <w:rPr>
          <w:sz w:val="20"/>
          <w:szCs w:val="20"/>
          <w:lang w:eastAsia="en-US"/>
        </w:rPr>
      </w:pPr>
    </w:p>
    <w:p w:rsidR="00E96D25" w:rsidRPr="00E96D25" w:rsidRDefault="00E96D25" w:rsidP="00E96D25">
      <w:pPr>
        <w:tabs>
          <w:tab w:val="center" w:pos="4320"/>
          <w:tab w:val="right" w:pos="8640"/>
        </w:tabs>
        <w:rPr>
          <w:sz w:val="20"/>
          <w:szCs w:val="20"/>
          <w:lang w:eastAsia="en-US"/>
        </w:rPr>
      </w:pPr>
      <w:r w:rsidRPr="00E96D25">
        <w:rPr>
          <w:sz w:val="20"/>
          <w:szCs w:val="20"/>
          <w:lang w:eastAsia="en-US"/>
        </w:rPr>
        <w:fldChar w:fldCharType="begin"/>
      </w:r>
      <w:r w:rsidRPr="00E96D25">
        <w:rPr>
          <w:sz w:val="20"/>
          <w:szCs w:val="20"/>
          <w:lang w:eastAsia="en-US"/>
        </w:rPr>
        <w:instrText xml:space="preserve"> CREATEDATE  \@ "dd.MM.yyyy H:mm"  \* MERGEFORMAT </w:instrText>
      </w:r>
      <w:r w:rsidRPr="00E96D25">
        <w:rPr>
          <w:sz w:val="20"/>
          <w:szCs w:val="20"/>
          <w:lang w:eastAsia="en-US"/>
        </w:rPr>
        <w:fldChar w:fldCharType="separate"/>
      </w:r>
      <w:r w:rsidR="00FE5EE9">
        <w:rPr>
          <w:noProof/>
          <w:sz w:val="20"/>
          <w:szCs w:val="20"/>
          <w:lang w:eastAsia="en-US"/>
        </w:rPr>
        <w:t>14.12.2015 15:53</w:t>
      </w:r>
      <w:r w:rsidRPr="00E96D25">
        <w:rPr>
          <w:sz w:val="20"/>
          <w:szCs w:val="20"/>
          <w:lang w:eastAsia="en-US"/>
        </w:rPr>
        <w:fldChar w:fldCharType="end"/>
      </w:r>
    </w:p>
    <w:bookmarkStart w:id="0" w:name="_GoBack"/>
    <w:p w:rsidR="00246BD1" w:rsidRDefault="00E96D25" w:rsidP="00E96D25">
      <w:pPr>
        <w:jc w:val="both"/>
        <w:rPr>
          <w:sz w:val="20"/>
          <w:szCs w:val="20"/>
          <w:lang w:eastAsia="en-US"/>
        </w:rPr>
      </w:pPr>
      <w:r w:rsidRPr="00E96D25">
        <w:rPr>
          <w:sz w:val="20"/>
          <w:szCs w:val="20"/>
          <w:lang w:val="en-GB" w:eastAsia="en-US"/>
        </w:rPr>
        <w:fldChar w:fldCharType="begin"/>
      </w:r>
      <w:r w:rsidRPr="00E96D25">
        <w:rPr>
          <w:sz w:val="20"/>
          <w:szCs w:val="20"/>
          <w:lang w:val="en-GB" w:eastAsia="en-US"/>
        </w:rPr>
        <w:instrText xml:space="preserve"> NUMWORDS  \* MERGEFORMAT </w:instrText>
      </w:r>
      <w:r w:rsidRPr="00E96D25">
        <w:rPr>
          <w:sz w:val="20"/>
          <w:szCs w:val="20"/>
          <w:lang w:val="en-GB" w:eastAsia="en-US"/>
        </w:rPr>
        <w:fldChar w:fldCharType="separate"/>
      </w:r>
      <w:r w:rsidR="00B1289A" w:rsidRPr="00B1289A">
        <w:rPr>
          <w:noProof/>
          <w:sz w:val="20"/>
          <w:szCs w:val="20"/>
          <w:lang w:eastAsia="en-US"/>
        </w:rPr>
        <w:t>687</w:t>
      </w:r>
      <w:r w:rsidRPr="00E96D25">
        <w:rPr>
          <w:sz w:val="20"/>
          <w:szCs w:val="20"/>
          <w:lang w:eastAsia="en-US"/>
        </w:rPr>
        <w:fldChar w:fldCharType="end"/>
      </w:r>
    </w:p>
    <w:bookmarkEnd w:id="0"/>
    <w:p w:rsidR="00E96D25" w:rsidRPr="00246BD1" w:rsidRDefault="00E96D25" w:rsidP="00E96D25">
      <w:pPr>
        <w:jc w:val="both"/>
        <w:rPr>
          <w:sz w:val="20"/>
          <w:szCs w:val="20"/>
          <w:lang w:eastAsia="en-US"/>
        </w:rPr>
      </w:pPr>
    </w:p>
    <w:p w:rsidR="00246BD1" w:rsidRPr="00246BD1" w:rsidRDefault="00246BD1" w:rsidP="00246BD1">
      <w:pPr>
        <w:rPr>
          <w:sz w:val="20"/>
          <w:szCs w:val="20"/>
          <w:lang w:eastAsia="en-US"/>
        </w:rPr>
      </w:pPr>
      <w:r w:rsidRPr="00246BD1">
        <w:rPr>
          <w:sz w:val="20"/>
          <w:szCs w:val="20"/>
          <w:lang w:eastAsia="en-US"/>
        </w:rPr>
        <w:t>Ozoliņa</w:t>
      </w:r>
      <w:r>
        <w:rPr>
          <w:sz w:val="20"/>
          <w:szCs w:val="20"/>
          <w:lang w:eastAsia="en-US"/>
        </w:rPr>
        <w:t xml:space="preserve">, </w:t>
      </w:r>
      <w:r w:rsidRPr="00246BD1">
        <w:rPr>
          <w:sz w:val="20"/>
          <w:szCs w:val="20"/>
          <w:lang w:val="en-US" w:eastAsia="en-US"/>
        </w:rPr>
        <w:t>67095493</w:t>
      </w:r>
    </w:p>
    <w:p w:rsidR="00246BD1" w:rsidRPr="00246BD1" w:rsidRDefault="009B77FA" w:rsidP="00246BD1">
      <w:pPr>
        <w:rPr>
          <w:sz w:val="20"/>
          <w:szCs w:val="20"/>
          <w:lang w:val="en-US" w:eastAsia="en-US"/>
        </w:rPr>
      </w:pPr>
      <w:hyperlink r:id="rId8" w:history="1">
        <w:r w:rsidR="00246BD1" w:rsidRPr="00246BD1">
          <w:rPr>
            <w:color w:val="0000FF"/>
            <w:sz w:val="20"/>
            <w:szCs w:val="20"/>
            <w:u w:val="single"/>
            <w:lang w:val="en-US" w:eastAsia="en-US"/>
          </w:rPr>
          <w:t>Agrita.Ozolina@fm.gov.lv</w:t>
        </w:r>
      </w:hyperlink>
    </w:p>
    <w:p w:rsidR="00A0109B" w:rsidRPr="001F4C8F" w:rsidRDefault="00A0109B" w:rsidP="00246BD1">
      <w:pPr>
        <w:jc w:val="both"/>
        <w:rPr>
          <w:sz w:val="20"/>
          <w:szCs w:val="20"/>
          <w:lang w:val="en-GB" w:eastAsia="en-US"/>
        </w:rPr>
      </w:pPr>
    </w:p>
    <w:sectPr w:rsidR="00A0109B" w:rsidRPr="001F4C8F" w:rsidSect="00F43699">
      <w:headerReference w:type="even" r:id="rId9"/>
      <w:headerReference w:type="default" r:id="rId10"/>
      <w:footerReference w:type="even" r:id="rId11"/>
      <w:footerReference w:type="default" r:id="rId12"/>
      <w:footerReference w:type="first" r:id="rId13"/>
      <w:pgSz w:w="11906" w:h="16838" w:code="9"/>
      <w:pgMar w:top="1134" w:right="1133" w:bottom="1702" w:left="1701" w:header="709" w:footer="8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FA" w:rsidRDefault="009B77FA">
      <w:r>
        <w:separator/>
      </w:r>
    </w:p>
  </w:endnote>
  <w:endnote w:type="continuationSeparator" w:id="0">
    <w:p w:rsidR="009B77FA" w:rsidRDefault="009B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3424AC" w:rsidRDefault="00B375BE"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1289A">
      <w:rPr>
        <w:noProof/>
        <w:sz w:val="20"/>
        <w:szCs w:val="20"/>
      </w:rPr>
      <w:t>FManot_141215_MK899.docx</w:t>
    </w:r>
    <w:r>
      <w:rPr>
        <w:sz w:val="20"/>
        <w:szCs w:val="20"/>
      </w:rPr>
      <w:fldChar w:fldCharType="end"/>
    </w:r>
    <w:r w:rsidR="003424AC" w:rsidRPr="001E4890">
      <w:rPr>
        <w:sz w:val="20"/>
        <w:szCs w:val="20"/>
      </w:rPr>
      <w:t xml:space="preserve">; </w:t>
    </w:r>
    <w:r w:rsidRPr="00B375BE">
      <w:rPr>
        <w:sz w:val="20"/>
        <w:szCs w:val="20"/>
      </w:rPr>
      <w:t>Ministru kabineta noteikumu projekta Gr</w:t>
    </w:r>
    <w:r w:rsidR="00633781">
      <w:rPr>
        <w:sz w:val="20"/>
        <w:szCs w:val="20"/>
      </w:rPr>
      <w:t>ozījums Ministru kabineta 2010.gada 21.</w:t>
    </w:r>
    <w:r w:rsidRPr="00B375BE">
      <w:rPr>
        <w:sz w:val="20"/>
        <w:szCs w:val="20"/>
      </w:rPr>
      <w:t xml:space="preserve">septembra </w:t>
    </w:r>
    <w:r w:rsidR="00633781">
      <w:rPr>
        <w:sz w:val="20"/>
        <w:szCs w:val="20"/>
      </w:rPr>
      <w:t>noteikumos Nr.</w:t>
    </w:r>
    <w:r w:rsidRPr="00B375BE">
      <w:rPr>
        <w:sz w:val="20"/>
        <w:szCs w:val="20"/>
      </w:rPr>
      <w:t>899 “Likuma “Par iedzīvotāju ienākuma nodokli” normu piemērošanas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3424AC" w:rsidRDefault="009439B5" w:rsidP="00B375BE">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1289A">
      <w:rPr>
        <w:noProof/>
        <w:sz w:val="20"/>
        <w:szCs w:val="20"/>
      </w:rPr>
      <w:t>FManot_141215_MK899.docx</w:t>
    </w:r>
    <w:r>
      <w:rPr>
        <w:sz w:val="20"/>
        <w:szCs w:val="20"/>
      </w:rPr>
      <w:fldChar w:fldCharType="end"/>
    </w:r>
    <w:r w:rsidRPr="001E4890">
      <w:rPr>
        <w:sz w:val="20"/>
        <w:szCs w:val="20"/>
      </w:rPr>
      <w:t xml:space="preserve">; </w:t>
    </w:r>
    <w:r w:rsidR="00B375BE" w:rsidRPr="00B375BE">
      <w:rPr>
        <w:sz w:val="20"/>
        <w:szCs w:val="20"/>
      </w:rPr>
      <w:t>Ministru kabineta noteikumu projek</w:t>
    </w:r>
    <w:r w:rsidR="00B375BE">
      <w:rPr>
        <w:sz w:val="20"/>
        <w:szCs w:val="20"/>
      </w:rPr>
      <w:t xml:space="preserve">ta Grozījums Ministru kabineta </w:t>
    </w:r>
    <w:r w:rsidR="00633781">
      <w:rPr>
        <w:sz w:val="20"/>
        <w:szCs w:val="20"/>
      </w:rPr>
      <w:t>2010.gada 21.septembra noteikumos Nr.</w:t>
    </w:r>
    <w:r w:rsidR="00B375BE" w:rsidRPr="00B375BE">
      <w:rPr>
        <w:sz w:val="20"/>
        <w:szCs w:val="20"/>
      </w:rPr>
      <w:t>899 “Likuma “Par</w:t>
    </w:r>
    <w:r w:rsidR="00633781">
      <w:rPr>
        <w:sz w:val="20"/>
        <w:szCs w:val="20"/>
      </w:rPr>
      <w:t xml:space="preserve"> iedzīvotāju ienākuma nodokli” </w:t>
    </w:r>
    <w:r w:rsidR="00B375BE" w:rsidRPr="00B375BE">
      <w:rPr>
        <w:sz w:val="20"/>
        <w:szCs w:val="20"/>
      </w:rPr>
      <w:t>normu piemē</w:t>
    </w:r>
    <w:r w:rsidR="00B375BE">
      <w:rPr>
        <w:sz w:val="20"/>
        <w:szCs w:val="20"/>
      </w:rPr>
      <w:t xml:space="preserve">rošanas kārtība”” </w:t>
    </w:r>
    <w:r w:rsidR="00B375BE" w:rsidRPr="00B375BE">
      <w:rPr>
        <w:sz w:val="20"/>
        <w:szCs w:val="20"/>
      </w:rPr>
      <w:t>sākotnējās</w:t>
    </w:r>
    <w:r w:rsidR="00B375BE">
      <w:rPr>
        <w:sz w:val="20"/>
        <w:szCs w:val="20"/>
      </w:rPr>
      <w:t xml:space="preserve"> </w:t>
    </w:r>
    <w:r w:rsidR="00B375BE" w:rsidRPr="00B375BE">
      <w:rPr>
        <w:sz w:val="20"/>
        <w:szCs w:val="20"/>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FA" w:rsidRDefault="009B77FA">
      <w:r>
        <w:separator/>
      </w:r>
    </w:p>
  </w:footnote>
  <w:footnote w:type="continuationSeparator" w:id="0">
    <w:p w:rsidR="009B77FA" w:rsidRDefault="009B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781F8F" w:rsidRDefault="009439B5" w:rsidP="00F11D8F">
    <w:pPr>
      <w:pStyle w:val="Header"/>
      <w:framePr w:wrap="around" w:vAnchor="text" w:hAnchor="margin" w:xAlign="center" w:y="1"/>
      <w:rPr>
        <w:rStyle w:val="PageNumber"/>
      </w:rPr>
    </w:pPr>
    <w:r w:rsidRPr="00781F8F">
      <w:rPr>
        <w:rStyle w:val="PageNumber"/>
      </w:rPr>
      <w:fldChar w:fldCharType="begin"/>
    </w:r>
    <w:r w:rsidRPr="00781F8F">
      <w:rPr>
        <w:rStyle w:val="PageNumber"/>
      </w:rPr>
      <w:instrText xml:space="preserve">PAGE  </w:instrText>
    </w:r>
    <w:r w:rsidRPr="00781F8F">
      <w:rPr>
        <w:rStyle w:val="PageNumber"/>
      </w:rPr>
      <w:fldChar w:fldCharType="separate"/>
    </w:r>
    <w:r w:rsidR="00B1289A">
      <w:rPr>
        <w:rStyle w:val="PageNumber"/>
        <w:noProof/>
      </w:rPr>
      <w:t>2</w:t>
    </w:r>
    <w:r w:rsidRPr="00781F8F">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E370CC"/>
    <w:multiLevelType w:val="hybridMultilevel"/>
    <w:tmpl w:val="87425C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1">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4"/>
  </w:num>
  <w:num w:numId="2">
    <w:abstractNumId w:val="10"/>
  </w:num>
  <w:num w:numId="3">
    <w:abstractNumId w:val="12"/>
  </w:num>
  <w:num w:numId="4">
    <w:abstractNumId w:val="1"/>
  </w:num>
  <w:num w:numId="5">
    <w:abstractNumId w:val="6"/>
  </w:num>
  <w:num w:numId="6">
    <w:abstractNumId w:val="11"/>
  </w:num>
  <w:num w:numId="7">
    <w:abstractNumId w:val="4"/>
  </w:num>
  <w:num w:numId="8">
    <w:abstractNumId w:val="7"/>
  </w:num>
  <w:num w:numId="9">
    <w:abstractNumId w:val="8"/>
  </w:num>
  <w:num w:numId="10">
    <w:abstractNumId w:val="5"/>
  </w:num>
  <w:num w:numId="11">
    <w:abstractNumId w:val="9"/>
  </w:num>
  <w:num w:numId="12">
    <w:abstractNumId w:val="13"/>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07CCC"/>
    <w:rsid w:val="00010698"/>
    <w:rsid w:val="000142E6"/>
    <w:rsid w:val="0001718B"/>
    <w:rsid w:val="0002043D"/>
    <w:rsid w:val="000215CC"/>
    <w:rsid w:val="0002251E"/>
    <w:rsid w:val="0002392C"/>
    <w:rsid w:val="00025488"/>
    <w:rsid w:val="00026B38"/>
    <w:rsid w:val="00027D92"/>
    <w:rsid w:val="00031574"/>
    <w:rsid w:val="00032913"/>
    <w:rsid w:val="00032ECC"/>
    <w:rsid w:val="00035354"/>
    <w:rsid w:val="00040E0A"/>
    <w:rsid w:val="00042338"/>
    <w:rsid w:val="00043000"/>
    <w:rsid w:val="00047364"/>
    <w:rsid w:val="00047D53"/>
    <w:rsid w:val="00051A01"/>
    <w:rsid w:val="00052654"/>
    <w:rsid w:val="00053620"/>
    <w:rsid w:val="00054CDF"/>
    <w:rsid w:val="0005736C"/>
    <w:rsid w:val="0006132B"/>
    <w:rsid w:val="00062165"/>
    <w:rsid w:val="00062337"/>
    <w:rsid w:val="00062AC3"/>
    <w:rsid w:val="00063764"/>
    <w:rsid w:val="00065A07"/>
    <w:rsid w:val="0007105F"/>
    <w:rsid w:val="000733D6"/>
    <w:rsid w:val="0007487C"/>
    <w:rsid w:val="000751F5"/>
    <w:rsid w:val="00076E30"/>
    <w:rsid w:val="00085B64"/>
    <w:rsid w:val="000865BC"/>
    <w:rsid w:val="00094D3C"/>
    <w:rsid w:val="000961DA"/>
    <w:rsid w:val="00097A82"/>
    <w:rsid w:val="000A3996"/>
    <w:rsid w:val="000A3E14"/>
    <w:rsid w:val="000A441E"/>
    <w:rsid w:val="000A5467"/>
    <w:rsid w:val="000A716C"/>
    <w:rsid w:val="000A7A6C"/>
    <w:rsid w:val="000A7E6D"/>
    <w:rsid w:val="000B4230"/>
    <w:rsid w:val="000B489F"/>
    <w:rsid w:val="000B636E"/>
    <w:rsid w:val="000C07F9"/>
    <w:rsid w:val="000C104E"/>
    <w:rsid w:val="000C4152"/>
    <w:rsid w:val="000C7791"/>
    <w:rsid w:val="000D001D"/>
    <w:rsid w:val="000D3CF1"/>
    <w:rsid w:val="000D56AA"/>
    <w:rsid w:val="000D6B22"/>
    <w:rsid w:val="000E0A41"/>
    <w:rsid w:val="000E638B"/>
    <w:rsid w:val="000E6C5A"/>
    <w:rsid w:val="000F01C4"/>
    <w:rsid w:val="000F092F"/>
    <w:rsid w:val="000F52CA"/>
    <w:rsid w:val="000F758B"/>
    <w:rsid w:val="00103556"/>
    <w:rsid w:val="001036E5"/>
    <w:rsid w:val="001044CC"/>
    <w:rsid w:val="00104785"/>
    <w:rsid w:val="00106600"/>
    <w:rsid w:val="00115101"/>
    <w:rsid w:val="001171F3"/>
    <w:rsid w:val="001173E0"/>
    <w:rsid w:val="001237BA"/>
    <w:rsid w:val="00126D5D"/>
    <w:rsid w:val="00135026"/>
    <w:rsid w:val="001368B1"/>
    <w:rsid w:val="001409E1"/>
    <w:rsid w:val="001419B1"/>
    <w:rsid w:val="0014307B"/>
    <w:rsid w:val="00150D1D"/>
    <w:rsid w:val="001601D0"/>
    <w:rsid w:val="001604B9"/>
    <w:rsid w:val="00164F5B"/>
    <w:rsid w:val="00165227"/>
    <w:rsid w:val="00165D83"/>
    <w:rsid w:val="00170DF1"/>
    <w:rsid w:val="00171776"/>
    <w:rsid w:val="00177FE8"/>
    <w:rsid w:val="00182C02"/>
    <w:rsid w:val="0018309B"/>
    <w:rsid w:val="0018701E"/>
    <w:rsid w:val="001929B1"/>
    <w:rsid w:val="00194389"/>
    <w:rsid w:val="001A264F"/>
    <w:rsid w:val="001A7D5F"/>
    <w:rsid w:val="001A7E6B"/>
    <w:rsid w:val="001C25B8"/>
    <w:rsid w:val="001C386F"/>
    <w:rsid w:val="001D12DE"/>
    <w:rsid w:val="001D6249"/>
    <w:rsid w:val="001E1F80"/>
    <w:rsid w:val="001E4890"/>
    <w:rsid w:val="001F089C"/>
    <w:rsid w:val="001F0A71"/>
    <w:rsid w:val="001F21CB"/>
    <w:rsid w:val="001F4C8F"/>
    <w:rsid w:val="001F6166"/>
    <w:rsid w:val="001F7156"/>
    <w:rsid w:val="001F722B"/>
    <w:rsid w:val="00203870"/>
    <w:rsid w:val="002067F2"/>
    <w:rsid w:val="00207B9B"/>
    <w:rsid w:val="00212CDB"/>
    <w:rsid w:val="002144A3"/>
    <w:rsid w:val="00227472"/>
    <w:rsid w:val="002319F9"/>
    <w:rsid w:val="00232290"/>
    <w:rsid w:val="00232FC7"/>
    <w:rsid w:val="00236243"/>
    <w:rsid w:val="002461F5"/>
    <w:rsid w:val="00246735"/>
    <w:rsid w:val="00246BD1"/>
    <w:rsid w:val="0025017B"/>
    <w:rsid w:val="00251E4D"/>
    <w:rsid w:val="002551B8"/>
    <w:rsid w:val="00255A73"/>
    <w:rsid w:val="002560E4"/>
    <w:rsid w:val="0026006B"/>
    <w:rsid w:val="00262F54"/>
    <w:rsid w:val="0026359B"/>
    <w:rsid w:val="00264CAA"/>
    <w:rsid w:val="00270489"/>
    <w:rsid w:val="00273FA2"/>
    <w:rsid w:val="0028218C"/>
    <w:rsid w:val="00285008"/>
    <w:rsid w:val="00290393"/>
    <w:rsid w:val="00290DC4"/>
    <w:rsid w:val="00290EA6"/>
    <w:rsid w:val="0029515B"/>
    <w:rsid w:val="00296E93"/>
    <w:rsid w:val="002A1A91"/>
    <w:rsid w:val="002A2389"/>
    <w:rsid w:val="002A4871"/>
    <w:rsid w:val="002A5373"/>
    <w:rsid w:val="002A6F46"/>
    <w:rsid w:val="002A7800"/>
    <w:rsid w:val="002B1E4F"/>
    <w:rsid w:val="002C04C1"/>
    <w:rsid w:val="002C2881"/>
    <w:rsid w:val="002C2F59"/>
    <w:rsid w:val="002C66F4"/>
    <w:rsid w:val="002C72CC"/>
    <w:rsid w:val="002D083D"/>
    <w:rsid w:val="002D13AF"/>
    <w:rsid w:val="002D47FC"/>
    <w:rsid w:val="002D49DC"/>
    <w:rsid w:val="002D69F9"/>
    <w:rsid w:val="002E23CC"/>
    <w:rsid w:val="002E41D7"/>
    <w:rsid w:val="002E6F2E"/>
    <w:rsid w:val="002E79ED"/>
    <w:rsid w:val="002F081D"/>
    <w:rsid w:val="003013B7"/>
    <w:rsid w:val="003023A3"/>
    <w:rsid w:val="00303B38"/>
    <w:rsid w:val="00310FF2"/>
    <w:rsid w:val="00314F97"/>
    <w:rsid w:val="0032418A"/>
    <w:rsid w:val="00324B52"/>
    <w:rsid w:val="00327F83"/>
    <w:rsid w:val="00331977"/>
    <w:rsid w:val="00332093"/>
    <w:rsid w:val="00332137"/>
    <w:rsid w:val="003424A8"/>
    <w:rsid w:val="003424AC"/>
    <w:rsid w:val="003435BC"/>
    <w:rsid w:val="00343C43"/>
    <w:rsid w:val="003442F7"/>
    <w:rsid w:val="00344387"/>
    <w:rsid w:val="003451C7"/>
    <w:rsid w:val="00346D36"/>
    <w:rsid w:val="0035132A"/>
    <w:rsid w:val="003523B5"/>
    <w:rsid w:val="003655B8"/>
    <w:rsid w:val="003659F6"/>
    <w:rsid w:val="0037584D"/>
    <w:rsid w:val="00375EC0"/>
    <w:rsid w:val="00376F87"/>
    <w:rsid w:val="00382C20"/>
    <w:rsid w:val="00391231"/>
    <w:rsid w:val="0039325D"/>
    <w:rsid w:val="00393ACC"/>
    <w:rsid w:val="003949F5"/>
    <w:rsid w:val="00395E7A"/>
    <w:rsid w:val="003A1017"/>
    <w:rsid w:val="003A4BE0"/>
    <w:rsid w:val="003A6DDE"/>
    <w:rsid w:val="003A7F83"/>
    <w:rsid w:val="003B38EF"/>
    <w:rsid w:val="003B5A73"/>
    <w:rsid w:val="003C62DB"/>
    <w:rsid w:val="003C6458"/>
    <w:rsid w:val="003C72C5"/>
    <w:rsid w:val="003C78E6"/>
    <w:rsid w:val="003D105B"/>
    <w:rsid w:val="003D170A"/>
    <w:rsid w:val="003D5BCD"/>
    <w:rsid w:val="003E0D8D"/>
    <w:rsid w:val="003E2622"/>
    <w:rsid w:val="003E558B"/>
    <w:rsid w:val="003E74C1"/>
    <w:rsid w:val="003E7C26"/>
    <w:rsid w:val="003F0227"/>
    <w:rsid w:val="003F08FA"/>
    <w:rsid w:val="003F14B5"/>
    <w:rsid w:val="003F15C8"/>
    <w:rsid w:val="003F1647"/>
    <w:rsid w:val="003F18E0"/>
    <w:rsid w:val="003F361C"/>
    <w:rsid w:val="003F48CE"/>
    <w:rsid w:val="004011A4"/>
    <w:rsid w:val="00401CF6"/>
    <w:rsid w:val="0040277D"/>
    <w:rsid w:val="00402B58"/>
    <w:rsid w:val="004035C4"/>
    <w:rsid w:val="00404A81"/>
    <w:rsid w:val="0041110C"/>
    <w:rsid w:val="00425E94"/>
    <w:rsid w:val="00426869"/>
    <w:rsid w:val="0043042E"/>
    <w:rsid w:val="00432B8E"/>
    <w:rsid w:val="00432ECC"/>
    <w:rsid w:val="004331F8"/>
    <w:rsid w:val="0043362E"/>
    <w:rsid w:val="004355E8"/>
    <w:rsid w:val="00442A67"/>
    <w:rsid w:val="00450663"/>
    <w:rsid w:val="0045075A"/>
    <w:rsid w:val="00452463"/>
    <w:rsid w:val="00453834"/>
    <w:rsid w:val="00461283"/>
    <w:rsid w:val="0046641F"/>
    <w:rsid w:val="0046762B"/>
    <w:rsid w:val="00472123"/>
    <w:rsid w:val="0047239C"/>
    <w:rsid w:val="00472716"/>
    <w:rsid w:val="004744A7"/>
    <w:rsid w:val="00480261"/>
    <w:rsid w:val="00481CEC"/>
    <w:rsid w:val="0048335E"/>
    <w:rsid w:val="00487128"/>
    <w:rsid w:val="00487218"/>
    <w:rsid w:val="004912EA"/>
    <w:rsid w:val="00496F2A"/>
    <w:rsid w:val="004A1218"/>
    <w:rsid w:val="004A16F4"/>
    <w:rsid w:val="004A333B"/>
    <w:rsid w:val="004A38DF"/>
    <w:rsid w:val="004A5E4A"/>
    <w:rsid w:val="004A6555"/>
    <w:rsid w:val="004A6DCA"/>
    <w:rsid w:val="004B5AFE"/>
    <w:rsid w:val="004B6D0A"/>
    <w:rsid w:val="004C0D5F"/>
    <w:rsid w:val="004C35A2"/>
    <w:rsid w:val="004C7556"/>
    <w:rsid w:val="004D0D34"/>
    <w:rsid w:val="004D2863"/>
    <w:rsid w:val="004D2C5F"/>
    <w:rsid w:val="004E03A9"/>
    <w:rsid w:val="004E0EB8"/>
    <w:rsid w:val="004E2FFD"/>
    <w:rsid w:val="004E4520"/>
    <w:rsid w:val="004E4F4C"/>
    <w:rsid w:val="004E5E7C"/>
    <w:rsid w:val="004E62E9"/>
    <w:rsid w:val="004F3408"/>
    <w:rsid w:val="004F4114"/>
    <w:rsid w:val="004F4651"/>
    <w:rsid w:val="004F4A5C"/>
    <w:rsid w:val="004F7101"/>
    <w:rsid w:val="005002B2"/>
    <w:rsid w:val="0050190F"/>
    <w:rsid w:val="00502677"/>
    <w:rsid w:val="00503B57"/>
    <w:rsid w:val="005103B8"/>
    <w:rsid w:val="005163C8"/>
    <w:rsid w:val="005167CC"/>
    <w:rsid w:val="00516F03"/>
    <w:rsid w:val="005212D3"/>
    <w:rsid w:val="00525572"/>
    <w:rsid w:val="005307FA"/>
    <w:rsid w:val="00531FC6"/>
    <w:rsid w:val="00532B88"/>
    <w:rsid w:val="00533466"/>
    <w:rsid w:val="0053506D"/>
    <w:rsid w:val="00535F50"/>
    <w:rsid w:val="00536BCD"/>
    <w:rsid w:val="005411D0"/>
    <w:rsid w:val="005460B5"/>
    <w:rsid w:val="00552D19"/>
    <w:rsid w:val="00556A32"/>
    <w:rsid w:val="00556FF2"/>
    <w:rsid w:val="005577C0"/>
    <w:rsid w:val="00560892"/>
    <w:rsid w:val="00560A28"/>
    <w:rsid w:val="00561863"/>
    <w:rsid w:val="0056528F"/>
    <w:rsid w:val="005732DB"/>
    <w:rsid w:val="0057433C"/>
    <w:rsid w:val="00574A86"/>
    <w:rsid w:val="005764CD"/>
    <w:rsid w:val="00580F14"/>
    <w:rsid w:val="00585C9D"/>
    <w:rsid w:val="0058741B"/>
    <w:rsid w:val="00592270"/>
    <w:rsid w:val="00592648"/>
    <w:rsid w:val="005A055C"/>
    <w:rsid w:val="005A25C2"/>
    <w:rsid w:val="005A342A"/>
    <w:rsid w:val="005A5033"/>
    <w:rsid w:val="005A7F8B"/>
    <w:rsid w:val="005B02EC"/>
    <w:rsid w:val="005B05E5"/>
    <w:rsid w:val="005B4BAB"/>
    <w:rsid w:val="005C560B"/>
    <w:rsid w:val="005C6264"/>
    <w:rsid w:val="005C708F"/>
    <w:rsid w:val="005C7CCD"/>
    <w:rsid w:val="005D29D9"/>
    <w:rsid w:val="005D340F"/>
    <w:rsid w:val="005D4043"/>
    <w:rsid w:val="005D4084"/>
    <w:rsid w:val="005D4D26"/>
    <w:rsid w:val="005D52F3"/>
    <w:rsid w:val="005D57D5"/>
    <w:rsid w:val="005D7AAD"/>
    <w:rsid w:val="005E3AE4"/>
    <w:rsid w:val="005E4627"/>
    <w:rsid w:val="005E7852"/>
    <w:rsid w:val="005F0502"/>
    <w:rsid w:val="005F13AC"/>
    <w:rsid w:val="005F514E"/>
    <w:rsid w:val="005F51A5"/>
    <w:rsid w:val="005F588E"/>
    <w:rsid w:val="005F6059"/>
    <w:rsid w:val="005F78C5"/>
    <w:rsid w:val="00605FC9"/>
    <w:rsid w:val="006061D2"/>
    <w:rsid w:val="00606F67"/>
    <w:rsid w:val="00607946"/>
    <w:rsid w:val="006139E3"/>
    <w:rsid w:val="0061480C"/>
    <w:rsid w:val="00616624"/>
    <w:rsid w:val="00621CED"/>
    <w:rsid w:val="006241FB"/>
    <w:rsid w:val="00625FE7"/>
    <w:rsid w:val="00633781"/>
    <w:rsid w:val="00636BCC"/>
    <w:rsid w:val="00637414"/>
    <w:rsid w:val="00637A14"/>
    <w:rsid w:val="00645F38"/>
    <w:rsid w:val="0064729F"/>
    <w:rsid w:val="006476B6"/>
    <w:rsid w:val="00650506"/>
    <w:rsid w:val="00650F9F"/>
    <w:rsid w:val="0065162C"/>
    <w:rsid w:val="00651670"/>
    <w:rsid w:val="00656ECE"/>
    <w:rsid w:val="006602F1"/>
    <w:rsid w:val="00660AA4"/>
    <w:rsid w:val="00660FDC"/>
    <w:rsid w:val="006639A0"/>
    <w:rsid w:val="00666AD3"/>
    <w:rsid w:val="006671DA"/>
    <w:rsid w:val="006732C7"/>
    <w:rsid w:val="0067450E"/>
    <w:rsid w:val="00685996"/>
    <w:rsid w:val="00690C51"/>
    <w:rsid w:val="00695B1A"/>
    <w:rsid w:val="006A3989"/>
    <w:rsid w:val="006A4E19"/>
    <w:rsid w:val="006A52E0"/>
    <w:rsid w:val="006A5EEA"/>
    <w:rsid w:val="006A62C1"/>
    <w:rsid w:val="006A7BCB"/>
    <w:rsid w:val="006B540B"/>
    <w:rsid w:val="006B621D"/>
    <w:rsid w:val="006B74BB"/>
    <w:rsid w:val="006B75C3"/>
    <w:rsid w:val="006B781E"/>
    <w:rsid w:val="006C014B"/>
    <w:rsid w:val="006C449F"/>
    <w:rsid w:val="006C58E4"/>
    <w:rsid w:val="006C5C7C"/>
    <w:rsid w:val="006D0730"/>
    <w:rsid w:val="006D10B2"/>
    <w:rsid w:val="006D2E35"/>
    <w:rsid w:val="006D6199"/>
    <w:rsid w:val="006D65F0"/>
    <w:rsid w:val="006D666B"/>
    <w:rsid w:val="006D687E"/>
    <w:rsid w:val="006D68A6"/>
    <w:rsid w:val="006E3999"/>
    <w:rsid w:val="006E453C"/>
    <w:rsid w:val="006F1EAE"/>
    <w:rsid w:val="006F428C"/>
    <w:rsid w:val="007023D0"/>
    <w:rsid w:val="007031CA"/>
    <w:rsid w:val="007032E3"/>
    <w:rsid w:val="00704D5A"/>
    <w:rsid w:val="0070661F"/>
    <w:rsid w:val="00706C4E"/>
    <w:rsid w:val="00707C6D"/>
    <w:rsid w:val="00713029"/>
    <w:rsid w:val="00721BB1"/>
    <w:rsid w:val="007224C3"/>
    <w:rsid w:val="007263E4"/>
    <w:rsid w:val="0074034C"/>
    <w:rsid w:val="00740780"/>
    <w:rsid w:val="00742BEE"/>
    <w:rsid w:val="00743311"/>
    <w:rsid w:val="007442A7"/>
    <w:rsid w:val="00745587"/>
    <w:rsid w:val="00751CD3"/>
    <w:rsid w:val="00755C2E"/>
    <w:rsid w:val="007579C6"/>
    <w:rsid w:val="00761D65"/>
    <w:rsid w:val="00763741"/>
    <w:rsid w:val="00765A04"/>
    <w:rsid w:val="00767BB2"/>
    <w:rsid w:val="00772036"/>
    <w:rsid w:val="00774C1E"/>
    <w:rsid w:val="007750A6"/>
    <w:rsid w:val="00777848"/>
    <w:rsid w:val="00780BC3"/>
    <w:rsid w:val="00781F8F"/>
    <w:rsid w:val="007860A9"/>
    <w:rsid w:val="00786342"/>
    <w:rsid w:val="0079094C"/>
    <w:rsid w:val="007957F8"/>
    <w:rsid w:val="007967FB"/>
    <w:rsid w:val="00796C48"/>
    <w:rsid w:val="007A0C1C"/>
    <w:rsid w:val="007A17D3"/>
    <w:rsid w:val="007A1852"/>
    <w:rsid w:val="007A3028"/>
    <w:rsid w:val="007A3A88"/>
    <w:rsid w:val="007A6633"/>
    <w:rsid w:val="007A726D"/>
    <w:rsid w:val="007B1958"/>
    <w:rsid w:val="007B571B"/>
    <w:rsid w:val="007C0D5C"/>
    <w:rsid w:val="007C10EB"/>
    <w:rsid w:val="007C12BD"/>
    <w:rsid w:val="007C1E6D"/>
    <w:rsid w:val="007C5128"/>
    <w:rsid w:val="007C5AEB"/>
    <w:rsid w:val="007C5D29"/>
    <w:rsid w:val="007D16F0"/>
    <w:rsid w:val="007D3DC6"/>
    <w:rsid w:val="007D4DD2"/>
    <w:rsid w:val="007D51C7"/>
    <w:rsid w:val="007D6145"/>
    <w:rsid w:val="007D61DC"/>
    <w:rsid w:val="007D6576"/>
    <w:rsid w:val="007E0492"/>
    <w:rsid w:val="007E2CE0"/>
    <w:rsid w:val="007E43A2"/>
    <w:rsid w:val="007E59FC"/>
    <w:rsid w:val="007F06F6"/>
    <w:rsid w:val="007F3BBD"/>
    <w:rsid w:val="007F40B6"/>
    <w:rsid w:val="007F40F0"/>
    <w:rsid w:val="00802A1D"/>
    <w:rsid w:val="00810011"/>
    <w:rsid w:val="00812A5B"/>
    <w:rsid w:val="0082159A"/>
    <w:rsid w:val="00827386"/>
    <w:rsid w:val="00830225"/>
    <w:rsid w:val="00830B1F"/>
    <w:rsid w:val="008311D9"/>
    <w:rsid w:val="0083152E"/>
    <w:rsid w:val="00832B10"/>
    <w:rsid w:val="0083449E"/>
    <w:rsid w:val="0083499B"/>
    <w:rsid w:val="00835A13"/>
    <w:rsid w:val="008374A6"/>
    <w:rsid w:val="008434E2"/>
    <w:rsid w:val="0084747F"/>
    <w:rsid w:val="00850D6E"/>
    <w:rsid w:val="00850DC2"/>
    <w:rsid w:val="00850E76"/>
    <w:rsid w:val="00851CA9"/>
    <w:rsid w:val="008555AC"/>
    <w:rsid w:val="00855690"/>
    <w:rsid w:val="00857D7B"/>
    <w:rsid w:val="00860361"/>
    <w:rsid w:val="008641F4"/>
    <w:rsid w:val="00866955"/>
    <w:rsid w:val="00867428"/>
    <w:rsid w:val="00874E43"/>
    <w:rsid w:val="00880A15"/>
    <w:rsid w:val="00883455"/>
    <w:rsid w:val="0088448D"/>
    <w:rsid w:val="00884E29"/>
    <w:rsid w:val="00891871"/>
    <w:rsid w:val="00897E91"/>
    <w:rsid w:val="008A017A"/>
    <w:rsid w:val="008A405A"/>
    <w:rsid w:val="008A40EB"/>
    <w:rsid w:val="008A4959"/>
    <w:rsid w:val="008A64BA"/>
    <w:rsid w:val="008A7887"/>
    <w:rsid w:val="008C0F7F"/>
    <w:rsid w:val="008C30A6"/>
    <w:rsid w:val="008C4E30"/>
    <w:rsid w:val="008C5273"/>
    <w:rsid w:val="008C53D7"/>
    <w:rsid w:val="008C555E"/>
    <w:rsid w:val="008C62D4"/>
    <w:rsid w:val="008D0B9C"/>
    <w:rsid w:val="008D1902"/>
    <w:rsid w:val="008D3694"/>
    <w:rsid w:val="008E21D5"/>
    <w:rsid w:val="008E3E67"/>
    <w:rsid w:val="008F0C79"/>
    <w:rsid w:val="008F1589"/>
    <w:rsid w:val="008F18CF"/>
    <w:rsid w:val="008F1FE1"/>
    <w:rsid w:val="008F4BDA"/>
    <w:rsid w:val="008F765C"/>
    <w:rsid w:val="00906008"/>
    <w:rsid w:val="0090777A"/>
    <w:rsid w:val="00907F2A"/>
    <w:rsid w:val="009123ED"/>
    <w:rsid w:val="009259D3"/>
    <w:rsid w:val="009265AC"/>
    <w:rsid w:val="0092757F"/>
    <w:rsid w:val="009372D9"/>
    <w:rsid w:val="00937A00"/>
    <w:rsid w:val="009426B9"/>
    <w:rsid w:val="009431E6"/>
    <w:rsid w:val="009439B5"/>
    <w:rsid w:val="009472E5"/>
    <w:rsid w:val="009474EF"/>
    <w:rsid w:val="00947904"/>
    <w:rsid w:val="00951B93"/>
    <w:rsid w:val="00952CB4"/>
    <w:rsid w:val="00956992"/>
    <w:rsid w:val="00957AAA"/>
    <w:rsid w:val="009658EC"/>
    <w:rsid w:val="00970558"/>
    <w:rsid w:val="009708F5"/>
    <w:rsid w:val="0097289B"/>
    <w:rsid w:val="00972A0B"/>
    <w:rsid w:val="009744B5"/>
    <w:rsid w:val="00974C0A"/>
    <w:rsid w:val="00981FF9"/>
    <w:rsid w:val="009825BB"/>
    <w:rsid w:val="00982F36"/>
    <w:rsid w:val="00984A47"/>
    <w:rsid w:val="00985B79"/>
    <w:rsid w:val="00985C57"/>
    <w:rsid w:val="00992E1E"/>
    <w:rsid w:val="00995105"/>
    <w:rsid w:val="0099539A"/>
    <w:rsid w:val="0099699E"/>
    <w:rsid w:val="009973CF"/>
    <w:rsid w:val="00997515"/>
    <w:rsid w:val="009A0C45"/>
    <w:rsid w:val="009A1D9B"/>
    <w:rsid w:val="009A35BF"/>
    <w:rsid w:val="009B0C6C"/>
    <w:rsid w:val="009B77FA"/>
    <w:rsid w:val="009C010D"/>
    <w:rsid w:val="009C0B38"/>
    <w:rsid w:val="009C1380"/>
    <w:rsid w:val="009C247D"/>
    <w:rsid w:val="009C4471"/>
    <w:rsid w:val="009D0E96"/>
    <w:rsid w:val="009D2A22"/>
    <w:rsid w:val="009E0DF7"/>
    <w:rsid w:val="009E6295"/>
    <w:rsid w:val="009E6DBE"/>
    <w:rsid w:val="009E794E"/>
    <w:rsid w:val="009F020E"/>
    <w:rsid w:val="009F2345"/>
    <w:rsid w:val="009F3456"/>
    <w:rsid w:val="00A0109B"/>
    <w:rsid w:val="00A03F5C"/>
    <w:rsid w:val="00A04BD7"/>
    <w:rsid w:val="00A06CE0"/>
    <w:rsid w:val="00A1269C"/>
    <w:rsid w:val="00A12EC1"/>
    <w:rsid w:val="00A12F2D"/>
    <w:rsid w:val="00A20DED"/>
    <w:rsid w:val="00A264E8"/>
    <w:rsid w:val="00A34E50"/>
    <w:rsid w:val="00A34E6F"/>
    <w:rsid w:val="00A351FF"/>
    <w:rsid w:val="00A4430F"/>
    <w:rsid w:val="00A46369"/>
    <w:rsid w:val="00A4641F"/>
    <w:rsid w:val="00A46B6B"/>
    <w:rsid w:val="00A55CB6"/>
    <w:rsid w:val="00A6183D"/>
    <w:rsid w:val="00A61F1B"/>
    <w:rsid w:val="00A63C25"/>
    <w:rsid w:val="00A64AC7"/>
    <w:rsid w:val="00A65DDA"/>
    <w:rsid w:val="00A6672B"/>
    <w:rsid w:val="00A721EA"/>
    <w:rsid w:val="00A72958"/>
    <w:rsid w:val="00A73C5A"/>
    <w:rsid w:val="00A74423"/>
    <w:rsid w:val="00A7447F"/>
    <w:rsid w:val="00A80C31"/>
    <w:rsid w:val="00A80DC1"/>
    <w:rsid w:val="00A8136E"/>
    <w:rsid w:val="00A84595"/>
    <w:rsid w:val="00A84E82"/>
    <w:rsid w:val="00A84F33"/>
    <w:rsid w:val="00A8517D"/>
    <w:rsid w:val="00A91789"/>
    <w:rsid w:val="00A919F6"/>
    <w:rsid w:val="00A91B4A"/>
    <w:rsid w:val="00AA4B94"/>
    <w:rsid w:val="00AB405C"/>
    <w:rsid w:val="00AB47CE"/>
    <w:rsid w:val="00AB575B"/>
    <w:rsid w:val="00AC4F51"/>
    <w:rsid w:val="00AC7BC2"/>
    <w:rsid w:val="00AD5291"/>
    <w:rsid w:val="00AD54C5"/>
    <w:rsid w:val="00AD5A97"/>
    <w:rsid w:val="00AD72B7"/>
    <w:rsid w:val="00AD7C5A"/>
    <w:rsid w:val="00AE0065"/>
    <w:rsid w:val="00AE407F"/>
    <w:rsid w:val="00AE6312"/>
    <w:rsid w:val="00AE72F9"/>
    <w:rsid w:val="00AF1207"/>
    <w:rsid w:val="00AF211B"/>
    <w:rsid w:val="00AF6518"/>
    <w:rsid w:val="00B02B90"/>
    <w:rsid w:val="00B03809"/>
    <w:rsid w:val="00B074FA"/>
    <w:rsid w:val="00B1289A"/>
    <w:rsid w:val="00B15C76"/>
    <w:rsid w:val="00B16C29"/>
    <w:rsid w:val="00B2169D"/>
    <w:rsid w:val="00B25B35"/>
    <w:rsid w:val="00B33DD7"/>
    <w:rsid w:val="00B372A8"/>
    <w:rsid w:val="00B375BE"/>
    <w:rsid w:val="00B43332"/>
    <w:rsid w:val="00B46EE7"/>
    <w:rsid w:val="00B51D85"/>
    <w:rsid w:val="00B52B2B"/>
    <w:rsid w:val="00B53FDE"/>
    <w:rsid w:val="00B54DED"/>
    <w:rsid w:val="00B559A4"/>
    <w:rsid w:val="00B56DDC"/>
    <w:rsid w:val="00B6057E"/>
    <w:rsid w:val="00B60D59"/>
    <w:rsid w:val="00B63281"/>
    <w:rsid w:val="00B722B6"/>
    <w:rsid w:val="00B75CF6"/>
    <w:rsid w:val="00B8030D"/>
    <w:rsid w:val="00B81EB4"/>
    <w:rsid w:val="00B83A0D"/>
    <w:rsid w:val="00B84083"/>
    <w:rsid w:val="00B84D0B"/>
    <w:rsid w:val="00B86AE2"/>
    <w:rsid w:val="00B903B6"/>
    <w:rsid w:val="00B9058C"/>
    <w:rsid w:val="00B97120"/>
    <w:rsid w:val="00B97FFC"/>
    <w:rsid w:val="00BA0702"/>
    <w:rsid w:val="00BA3D78"/>
    <w:rsid w:val="00BA406A"/>
    <w:rsid w:val="00BA4567"/>
    <w:rsid w:val="00BA4C6D"/>
    <w:rsid w:val="00BA6533"/>
    <w:rsid w:val="00BA7059"/>
    <w:rsid w:val="00BA767C"/>
    <w:rsid w:val="00BB10B0"/>
    <w:rsid w:val="00BB1220"/>
    <w:rsid w:val="00BC11F4"/>
    <w:rsid w:val="00BC21CD"/>
    <w:rsid w:val="00BC3593"/>
    <w:rsid w:val="00BC3F1F"/>
    <w:rsid w:val="00BC4272"/>
    <w:rsid w:val="00BC4812"/>
    <w:rsid w:val="00BC6D3B"/>
    <w:rsid w:val="00BD3F2E"/>
    <w:rsid w:val="00BD45F9"/>
    <w:rsid w:val="00BD4EE5"/>
    <w:rsid w:val="00BD77BE"/>
    <w:rsid w:val="00BE044B"/>
    <w:rsid w:val="00BE0593"/>
    <w:rsid w:val="00BE3A13"/>
    <w:rsid w:val="00BE4545"/>
    <w:rsid w:val="00BE52CB"/>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FD9"/>
    <w:rsid w:val="00C26F6D"/>
    <w:rsid w:val="00C276D1"/>
    <w:rsid w:val="00C30CE6"/>
    <w:rsid w:val="00C35E27"/>
    <w:rsid w:val="00C404BD"/>
    <w:rsid w:val="00C41A6F"/>
    <w:rsid w:val="00C41EE7"/>
    <w:rsid w:val="00C43F96"/>
    <w:rsid w:val="00C4409E"/>
    <w:rsid w:val="00C4515D"/>
    <w:rsid w:val="00C517A7"/>
    <w:rsid w:val="00C52AC7"/>
    <w:rsid w:val="00C53EA5"/>
    <w:rsid w:val="00C5405B"/>
    <w:rsid w:val="00C555CB"/>
    <w:rsid w:val="00C609C2"/>
    <w:rsid w:val="00C64553"/>
    <w:rsid w:val="00C663CB"/>
    <w:rsid w:val="00C672C8"/>
    <w:rsid w:val="00C71638"/>
    <w:rsid w:val="00C746C0"/>
    <w:rsid w:val="00C75785"/>
    <w:rsid w:val="00C76935"/>
    <w:rsid w:val="00C76BA0"/>
    <w:rsid w:val="00C83997"/>
    <w:rsid w:val="00C87114"/>
    <w:rsid w:val="00C901F4"/>
    <w:rsid w:val="00C9240F"/>
    <w:rsid w:val="00C93239"/>
    <w:rsid w:val="00C94042"/>
    <w:rsid w:val="00C97315"/>
    <w:rsid w:val="00CA1F58"/>
    <w:rsid w:val="00CA5C36"/>
    <w:rsid w:val="00CA71CF"/>
    <w:rsid w:val="00CB0E00"/>
    <w:rsid w:val="00CB753F"/>
    <w:rsid w:val="00CC1D67"/>
    <w:rsid w:val="00CC23FF"/>
    <w:rsid w:val="00CC7359"/>
    <w:rsid w:val="00CD179E"/>
    <w:rsid w:val="00CD38A5"/>
    <w:rsid w:val="00CD431A"/>
    <w:rsid w:val="00CE4113"/>
    <w:rsid w:val="00CE543A"/>
    <w:rsid w:val="00CF5CD2"/>
    <w:rsid w:val="00CF6AC1"/>
    <w:rsid w:val="00D00868"/>
    <w:rsid w:val="00D0099C"/>
    <w:rsid w:val="00D0159F"/>
    <w:rsid w:val="00D02D56"/>
    <w:rsid w:val="00D03B89"/>
    <w:rsid w:val="00D051F3"/>
    <w:rsid w:val="00D10893"/>
    <w:rsid w:val="00D24295"/>
    <w:rsid w:val="00D24CB1"/>
    <w:rsid w:val="00D26382"/>
    <w:rsid w:val="00D31432"/>
    <w:rsid w:val="00D344F1"/>
    <w:rsid w:val="00D3708D"/>
    <w:rsid w:val="00D4113E"/>
    <w:rsid w:val="00D4186C"/>
    <w:rsid w:val="00D418A1"/>
    <w:rsid w:val="00D41FD8"/>
    <w:rsid w:val="00D44628"/>
    <w:rsid w:val="00D44B3D"/>
    <w:rsid w:val="00D45671"/>
    <w:rsid w:val="00D45AC4"/>
    <w:rsid w:val="00D503DB"/>
    <w:rsid w:val="00D505D1"/>
    <w:rsid w:val="00D50CC9"/>
    <w:rsid w:val="00D5146E"/>
    <w:rsid w:val="00D52335"/>
    <w:rsid w:val="00D53E7C"/>
    <w:rsid w:val="00D57437"/>
    <w:rsid w:val="00D61963"/>
    <w:rsid w:val="00D62426"/>
    <w:rsid w:val="00D64C04"/>
    <w:rsid w:val="00D6575A"/>
    <w:rsid w:val="00D71033"/>
    <w:rsid w:val="00D75DE4"/>
    <w:rsid w:val="00D77056"/>
    <w:rsid w:val="00D81D34"/>
    <w:rsid w:val="00D82CBE"/>
    <w:rsid w:val="00D85178"/>
    <w:rsid w:val="00D85317"/>
    <w:rsid w:val="00D86C0A"/>
    <w:rsid w:val="00D86C82"/>
    <w:rsid w:val="00D87960"/>
    <w:rsid w:val="00D87ADD"/>
    <w:rsid w:val="00D916B3"/>
    <w:rsid w:val="00D959F8"/>
    <w:rsid w:val="00D95E78"/>
    <w:rsid w:val="00D96372"/>
    <w:rsid w:val="00D966A1"/>
    <w:rsid w:val="00DA5AEE"/>
    <w:rsid w:val="00DA607C"/>
    <w:rsid w:val="00DA6E9E"/>
    <w:rsid w:val="00DB31F7"/>
    <w:rsid w:val="00DB5B6B"/>
    <w:rsid w:val="00DC2C91"/>
    <w:rsid w:val="00DC3E3B"/>
    <w:rsid w:val="00DC4567"/>
    <w:rsid w:val="00DC4815"/>
    <w:rsid w:val="00DC4E71"/>
    <w:rsid w:val="00DC51B2"/>
    <w:rsid w:val="00DD143E"/>
    <w:rsid w:val="00DD38E9"/>
    <w:rsid w:val="00DE721C"/>
    <w:rsid w:val="00DE75B4"/>
    <w:rsid w:val="00DF01D5"/>
    <w:rsid w:val="00DF1753"/>
    <w:rsid w:val="00DF2A86"/>
    <w:rsid w:val="00DF3AED"/>
    <w:rsid w:val="00DF413B"/>
    <w:rsid w:val="00DF43A2"/>
    <w:rsid w:val="00DF7BAD"/>
    <w:rsid w:val="00E007F1"/>
    <w:rsid w:val="00E00CE5"/>
    <w:rsid w:val="00E03515"/>
    <w:rsid w:val="00E0413A"/>
    <w:rsid w:val="00E0679E"/>
    <w:rsid w:val="00E06B50"/>
    <w:rsid w:val="00E07BD4"/>
    <w:rsid w:val="00E111A7"/>
    <w:rsid w:val="00E1608B"/>
    <w:rsid w:val="00E162E5"/>
    <w:rsid w:val="00E169F4"/>
    <w:rsid w:val="00E24C33"/>
    <w:rsid w:val="00E26933"/>
    <w:rsid w:val="00E36768"/>
    <w:rsid w:val="00E367D4"/>
    <w:rsid w:val="00E459BB"/>
    <w:rsid w:val="00E55B8E"/>
    <w:rsid w:val="00E60D5C"/>
    <w:rsid w:val="00E62E63"/>
    <w:rsid w:val="00E63CD5"/>
    <w:rsid w:val="00E66253"/>
    <w:rsid w:val="00E672CF"/>
    <w:rsid w:val="00E72C14"/>
    <w:rsid w:val="00E7338C"/>
    <w:rsid w:val="00E75264"/>
    <w:rsid w:val="00E76D6F"/>
    <w:rsid w:val="00E80771"/>
    <w:rsid w:val="00E81F84"/>
    <w:rsid w:val="00E84A9A"/>
    <w:rsid w:val="00E957D9"/>
    <w:rsid w:val="00E96511"/>
    <w:rsid w:val="00E96D25"/>
    <w:rsid w:val="00EB37ED"/>
    <w:rsid w:val="00EB7CD4"/>
    <w:rsid w:val="00EC238D"/>
    <w:rsid w:val="00EC53E7"/>
    <w:rsid w:val="00EC5904"/>
    <w:rsid w:val="00EC5E63"/>
    <w:rsid w:val="00EC789C"/>
    <w:rsid w:val="00ED090F"/>
    <w:rsid w:val="00ED2149"/>
    <w:rsid w:val="00ED641B"/>
    <w:rsid w:val="00EE4C8F"/>
    <w:rsid w:val="00EE59B8"/>
    <w:rsid w:val="00EE648E"/>
    <w:rsid w:val="00EE7466"/>
    <w:rsid w:val="00EE7C9C"/>
    <w:rsid w:val="00EF1EC2"/>
    <w:rsid w:val="00EF509F"/>
    <w:rsid w:val="00EF74EB"/>
    <w:rsid w:val="00F07361"/>
    <w:rsid w:val="00F10710"/>
    <w:rsid w:val="00F115DB"/>
    <w:rsid w:val="00F11D8F"/>
    <w:rsid w:val="00F133E5"/>
    <w:rsid w:val="00F15107"/>
    <w:rsid w:val="00F16B72"/>
    <w:rsid w:val="00F237D1"/>
    <w:rsid w:val="00F255D4"/>
    <w:rsid w:val="00F258C7"/>
    <w:rsid w:val="00F2718D"/>
    <w:rsid w:val="00F27955"/>
    <w:rsid w:val="00F31D99"/>
    <w:rsid w:val="00F37B4F"/>
    <w:rsid w:val="00F43699"/>
    <w:rsid w:val="00F44BE8"/>
    <w:rsid w:val="00F469AB"/>
    <w:rsid w:val="00F51058"/>
    <w:rsid w:val="00F51484"/>
    <w:rsid w:val="00F65E3D"/>
    <w:rsid w:val="00F66E3D"/>
    <w:rsid w:val="00F83083"/>
    <w:rsid w:val="00F83FB8"/>
    <w:rsid w:val="00F86A44"/>
    <w:rsid w:val="00F909F9"/>
    <w:rsid w:val="00F90BA2"/>
    <w:rsid w:val="00F91716"/>
    <w:rsid w:val="00F91E18"/>
    <w:rsid w:val="00F938F6"/>
    <w:rsid w:val="00F97B4F"/>
    <w:rsid w:val="00FA29F2"/>
    <w:rsid w:val="00FB4121"/>
    <w:rsid w:val="00FB48F1"/>
    <w:rsid w:val="00FB65A8"/>
    <w:rsid w:val="00FB67E7"/>
    <w:rsid w:val="00FC1F32"/>
    <w:rsid w:val="00FC559F"/>
    <w:rsid w:val="00FC5CD4"/>
    <w:rsid w:val="00FC75E9"/>
    <w:rsid w:val="00FD36B5"/>
    <w:rsid w:val="00FD3AED"/>
    <w:rsid w:val="00FD4EBB"/>
    <w:rsid w:val="00FD6D35"/>
    <w:rsid w:val="00FE42ED"/>
    <w:rsid w:val="00FE5EE9"/>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F69092-EA13-4EEC-9D7D-47D874A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6A5-182B-4D82-B1E6-AAA5FC76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708</Words>
  <Characters>4981</Characters>
  <Application>Microsoft Office Word</Application>
  <DocSecurity>0</DocSecurity>
  <Lines>171</Lines>
  <Paragraphs>66</Paragraphs>
  <ScaleCrop>false</ScaleCrop>
  <HeadingPairs>
    <vt:vector size="2" baseType="variant">
      <vt:variant>
        <vt:lpstr>Title</vt:lpstr>
      </vt:variant>
      <vt:variant>
        <vt:i4>1</vt:i4>
      </vt:variant>
    </vt:vector>
  </HeadingPairs>
  <TitlesOfParts>
    <vt:vector size="1" baseType="lpstr">
      <vt:lpstr>Grozījumi Ministru kabineta 2010. gada 21. septembra noteikumos Nr. 899 “Likuma “Par iedzīvotāju ienākuma nodokli”  normu piemērošanas kārtība”</vt:lpstr>
    </vt:vector>
  </TitlesOfParts>
  <Company>FM</Company>
  <LinksUpToDate>false</LinksUpToDate>
  <CharactersWithSpaces>5623</CharactersWithSpaces>
  <SharedDoc>false</SharedDoc>
  <HLinks>
    <vt:vector size="6" baseType="variant">
      <vt:variant>
        <vt:i4>4784228</vt:i4>
      </vt:variant>
      <vt:variant>
        <vt:i4>3</vt:i4>
      </vt:variant>
      <vt:variant>
        <vt:i4>0</vt:i4>
      </vt:variant>
      <vt:variant>
        <vt:i4>5</vt:i4>
      </vt:variant>
      <vt:variant>
        <vt:lpwstr>mailto:Guntra.Podniece@fm.gov.lv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septembra noteikumos Nr. 899 “Likuma “Par iedzīvotāju ienākuma nodokli”  normu piemērošanas kārtība”</dc:title>
  <dc:subject>anotācija</dc:subject>
  <dc:creator>Agrita Ozoliņa</dc:creator>
  <cp:keywords/>
  <dc:description>A.Ozoliņa, 67095493
Agrita.Ozolina@fm.gov.lv</dc:description>
  <cp:lastModifiedBy>Agrita Ozoliņa</cp:lastModifiedBy>
  <cp:revision>8</cp:revision>
  <cp:lastPrinted>2015-12-16T10:00:00Z</cp:lastPrinted>
  <dcterms:created xsi:type="dcterms:W3CDTF">2015-12-14T13:53:00Z</dcterms:created>
  <dcterms:modified xsi:type="dcterms:W3CDTF">2015-12-16T10:03:00Z</dcterms:modified>
</cp:coreProperties>
</file>