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649" w:rsidRPr="004D06FF" w:rsidRDefault="00090983" w:rsidP="00A2385A">
      <w:pPr>
        <w:pStyle w:val="Heading3"/>
        <w:jc w:val="center"/>
      </w:pPr>
      <w:r w:rsidRPr="004D06FF">
        <w:t>Ministru kabineta rīkojuma</w:t>
      </w:r>
      <w:r w:rsidR="00A2385A" w:rsidRPr="00A2385A">
        <w:t xml:space="preserve"> </w:t>
      </w:r>
      <w:r w:rsidR="00A2385A">
        <w:t xml:space="preserve">projekta “Par finanšu līdzekļu piešķiršanu no valsts budžeta programmas “Līdzekļi neparedzētiem gadījumiem”” </w:t>
      </w:r>
      <w:r w:rsidR="00852042" w:rsidRPr="004D06FF">
        <w:t>sākotnējā</w:t>
      </w:r>
      <w:r w:rsidR="002D3306" w:rsidRPr="004D06FF">
        <w:t>s</w:t>
      </w:r>
      <w:r w:rsidR="00852042" w:rsidRPr="004D06FF">
        <w:t xml:space="preserve">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="00852042" w:rsidRPr="004D06FF">
          <w:t>ziņojums</w:t>
        </w:r>
      </w:smartTag>
      <w:r w:rsidR="00852042" w:rsidRPr="004D06FF">
        <w:t xml:space="preserve"> (anotācija)</w:t>
      </w:r>
    </w:p>
    <w:tbl>
      <w:tblPr>
        <w:tblpPr w:leftFromText="180" w:rightFromText="180" w:vertAnchor="text" w:horzAnchor="margin" w:tblpXSpec="center" w:tblpY="149"/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"/>
        <w:gridCol w:w="2691"/>
        <w:gridCol w:w="6480"/>
      </w:tblGrid>
      <w:tr w:rsidR="00852042" w:rsidRPr="004D06FF" w:rsidTr="008367D5">
        <w:trPr>
          <w:trHeight w:val="275"/>
        </w:trPr>
        <w:tc>
          <w:tcPr>
            <w:tcW w:w="9594" w:type="dxa"/>
            <w:gridSpan w:val="3"/>
            <w:vAlign w:val="center"/>
          </w:tcPr>
          <w:p w:rsidR="00852042" w:rsidRPr="004D06FF" w:rsidRDefault="00852042" w:rsidP="006C4607">
            <w:pPr>
              <w:pStyle w:val="naisnod"/>
              <w:spacing w:before="0" w:after="0"/>
            </w:pPr>
            <w:r w:rsidRPr="004D06FF">
              <w:t>I</w:t>
            </w:r>
            <w:r w:rsidR="000941C5" w:rsidRPr="004D06FF">
              <w:t>.</w:t>
            </w:r>
            <w:r w:rsidRPr="004D06FF">
              <w:t xml:space="preserve"> Tiesību akta </w:t>
            </w:r>
            <w:r w:rsidR="002E3FF4" w:rsidRPr="004D06FF">
              <w:t xml:space="preserve">projekta </w:t>
            </w:r>
            <w:r w:rsidRPr="004D06FF">
              <w:t>izstrādes nepieciešamība</w:t>
            </w:r>
          </w:p>
        </w:tc>
      </w:tr>
      <w:tr w:rsidR="00262E2B" w:rsidRPr="004D06FF" w:rsidTr="008367D5">
        <w:trPr>
          <w:trHeight w:val="634"/>
        </w:trPr>
        <w:tc>
          <w:tcPr>
            <w:tcW w:w="423" w:type="dxa"/>
          </w:tcPr>
          <w:p w:rsidR="00262E2B" w:rsidRPr="004D06FF" w:rsidRDefault="00262E2B" w:rsidP="006C4607">
            <w:pPr>
              <w:pStyle w:val="naiskr"/>
              <w:spacing w:before="0" w:after="0"/>
            </w:pPr>
            <w:r w:rsidRPr="004D06FF">
              <w:t>1.</w:t>
            </w:r>
          </w:p>
        </w:tc>
        <w:tc>
          <w:tcPr>
            <w:tcW w:w="2691" w:type="dxa"/>
          </w:tcPr>
          <w:p w:rsidR="00262E2B" w:rsidRPr="004D06FF" w:rsidRDefault="002D7F54" w:rsidP="006C4607">
            <w:pPr>
              <w:pStyle w:val="naiskr"/>
              <w:spacing w:before="0" w:after="0"/>
              <w:ind w:hanging="10"/>
            </w:pPr>
            <w:r w:rsidRPr="004D06FF">
              <w:t>Pamatojums</w:t>
            </w:r>
          </w:p>
        </w:tc>
        <w:tc>
          <w:tcPr>
            <w:tcW w:w="6480" w:type="dxa"/>
          </w:tcPr>
          <w:p w:rsidR="00A2385A" w:rsidRDefault="00093D4D" w:rsidP="00A2385A">
            <w:pPr>
              <w:pStyle w:val="naislab"/>
              <w:spacing w:before="0" w:after="0"/>
              <w:jc w:val="both"/>
            </w:pPr>
            <w:r>
              <w:rPr>
                <w:bCs/>
              </w:rPr>
              <w:t xml:space="preserve">      </w:t>
            </w:r>
            <w:r w:rsidR="00A2385A" w:rsidRPr="004D06FF">
              <w:rPr>
                <w:bCs/>
              </w:rPr>
              <w:t>Ministru kabineta rīkojuma</w:t>
            </w:r>
            <w:r w:rsidR="00A2385A">
              <w:rPr>
                <w:bCs/>
              </w:rPr>
              <w:t xml:space="preserve"> </w:t>
            </w:r>
            <w:r w:rsidR="00A2385A">
              <w:t>projekts “Par finanšu līdzekļu piešķiršanu no valsts budžeta programmas “Līdzekļi neparedzētiem gadījumiem”” (turpmāk – projekts) sagatavots, pamatojoties uz:</w:t>
            </w:r>
          </w:p>
          <w:p w:rsidR="00A2385A" w:rsidRDefault="00906448" w:rsidP="00E84FCB">
            <w:pPr>
              <w:pStyle w:val="naislab"/>
              <w:numPr>
                <w:ilvl w:val="0"/>
                <w:numId w:val="16"/>
              </w:numPr>
              <w:spacing w:before="0" w:after="0"/>
              <w:ind w:left="283" w:hanging="283"/>
              <w:jc w:val="both"/>
            </w:pPr>
            <w:r>
              <w:t xml:space="preserve">Ministru kabineta </w:t>
            </w:r>
            <w:proofErr w:type="gramStart"/>
            <w:r>
              <w:t>2015.gada</w:t>
            </w:r>
            <w:proofErr w:type="gramEnd"/>
            <w:r>
              <w:t xml:space="preserve"> 16.</w:t>
            </w:r>
            <w:r w:rsidR="0012249F">
              <w:t>decembra rīkojum</w:t>
            </w:r>
            <w:r w:rsidR="00A2385A">
              <w:t>u</w:t>
            </w:r>
            <w:r>
              <w:t xml:space="preserve"> Nr.</w:t>
            </w:r>
            <w:r w:rsidR="0012249F">
              <w:t>804 “</w:t>
            </w:r>
            <w:hyperlink r:id="rId8" w:tgtFrame="_blank" w:history="1">
              <w:r w:rsidR="0012249F" w:rsidRPr="0012249F">
                <w:t>Par Valsts policijas amatpersonas ar speciālo dienesta pakāpi dalības laika pagarināšanu Eiropas Savienības policijas misijā Afganistānā (EUPOL AFGHANISTAN)</w:t>
              </w:r>
            </w:hyperlink>
            <w:r w:rsidR="0012249F">
              <w:t>”</w:t>
            </w:r>
            <w:r w:rsidR="00A2385A">
              <w:t xml:space="preserve"> (turpmāk – rīkojums Nr.804);</w:t>
            </w:r>
          </w:p>
          <w:p w:rsidR="007626E7" w:rsidRDefault="00A2385A" w:rsidP="00E84FCB">
            <w:pPr>
              <w:pStyle w:val="naislab"/>
              <w:numPr>
                <w:ilvl w:val="0"/>
                <w:numId w:val="16"/>
              </w:numPr>
              <w:spacing w:before="0" w:after="0"/>
              <w:ind w:left="283" w:hanging="283"/>
              <w:jc w:val="both"/>
            </w:pPr>
            <w:r w:rsidRPr="00992F1F">
              <w:t xml:space="preserve">Ministru kabineta </w:t>
            </w:r>
            <w:proofErr w:type="gramStart"/>
            <w:r w:rsidRPr="00992F1F">
              <w:t>2015.gada</w:t>
            </w:r>
            <w:proofErr w:type="gramEnd"/>
            <w:r w:rsidRPr="00992F1F">
              <w:t xml:space="preserve"> 25.augusta sēd</w:t>
            </w:r>
            <w:r>
              <w:t xml:space="preserve">ē </w:t>
            </w:r>
            <w:r w:rsidR="00470948">
              <w:t xml:space="preserve">nolemto </w:t>
            </w:r>
            <w:r>
              <w:t>(</w:t>
            </w:r>
            <w:r w:rsidRPr="00992F1F">
              <w:t>prot</w:t>
            </w:r>
            <w:r>
              <w:t>.</w:t>
            </w:r>
            <w:r w:rsidRPr="00992F1F">
              <w:t xml:space="preserve"> Nr.41, 44.§</w:t>
            </w:r>
            <w:r>
              <w:t xml:space="preserve"> “</w:t>
            </w:r>
            <w:r w:rsidRPr="00992F1F">
              <w:t>Informatīv</w:t>
            </w:r>
            <w:r>
              <w:t>ais</w:t>
            </w:r>
            <w:r w:rsidRPr="00992F1F">
              <w:t xml:space="preserve"> ziņojum</w:t>
            </w:r>
            <w:r>
              <w:t>s</w:t>
            </w:r>
            <w:r w:rsidRPr="00992F1F">
              <w:t xml:space="preserve"> “Par priekšlikumiem valsts budžeta izdevumiem 2016.gadam un ietvaram 2016.-2018.</w:t>
            </w:r>
            <w:r>
              <w:t xml:space="preserve"> </w:t>
            </w:r>
            <w:r w:rsidRPr="00992F1F">
              <w:t>gadam” 25.punkt</w:t>
            </w:r>
            <w:r>
              <w:t>s)</w:t>
            </w:r>
            <w:r w:rsidR="007626E7">
              <w:t>;</w:t>
            </w:r>
          </w:p>
          <w:p w:rsidR="005053F6" w:rsidRDefault="007626E7" w:rsidP="00E84FCB">
            <w:pPr>
              <w:pStyle w:val="ListParagraph"/>
              <w:numPr>
                <w:ilvl w:val="0"/>
                <w:numId w:val="16"/>
              </w:numPr>
              <w:ind w:left="283" w:hanging="283"/>
              <w:jc w:val="both"/>
            </w:pPr>
            <w:r w:rsidRPr="00992F1F">
              <w:t>Ministru kabineta</w:t>
            </w:r>
            <w:r w:rsidR="005053F6" w:rsidRPr="00E84FCB">
              <w:rPr>
                <w:b/>
                <w:bCs/>
              </w:rPr>
              <w:t xml:space="preserve"> </w:t>
            </w:r>
            <w:proofErr w:type="gramStart"/>
            <w:r w:rsidR="004F0D01">
              <w:t>2009.gada</w:t>
            </w:r>
            <w:proofErr w:type="gramEnd"/>
            <w:r w:rsidR="004F0D01">
              <w:t xml:space="preserve"> 22.decembra noteikumu</w:t>
            </w:r>
            <w:r w:rsidR="005053F6">
              <w:t xml:space="preserve"> </w:t>
            </w:r>
            <w:r w:rsidR="005053F6" w:rsidRPr="005053F6">
              <w:t>Nr.1644</w:t>
            </w:r>
            <w:r w:rsidR="005053F6">
              <w:t xml:space="preserve"> “Kārtība, kādā pieprasa un izlieto budžeta programmas “Līdzekļi neparedzētiem gadījumiem” līdzekļus”</w:t>
            </w:r>
            <w:r w:rsidR="004F0D01">
              <w:t xml:space="preserve"> 3.punktu</w:t>
            </w:r>
            <w:r w:rsidR="00C748D0">
              <w:t>.</w:t>
            </w:r>
          </w:p>
          <w:p w:rsidR="00665A11" w:rsidRPr="004D06FF" w:rsidRDefault="00A2385A" w:rsidP="007626E7">
            <w:pPr>
              <w:pStyle w:val="naislab"/>
              <w:spacing w:before="0" w:after="0"/>
              <w:jc w:val="both"/>
            </w:pPr>
            <w:r>
              <w:t xml:space="preserve"> </w:t>
            </w:r>
          </w:p>
        </w:tc>
      </w:tr>
      <w:tr w:rsidR="00262E2B" w:rsidRPr="004D06FF" w:rsidTr="008367D5">
        <w:trPr>
          <w:trHeight w:val="475"/>
        </w:trPr>
        <w:tc>
          <w:tcPr>
            <w:tcW w:w="423" w:type="dxa"/>
          </w:tcPr>
          <w:p w:rsidR="00262E2B" w:rsidRPr="004D06FF" w:rsidRDefault="00262E2B" w:rsidP="006C4607">
            <w:pPr>
              <w:pStyle w:val="naiskr"/>
              <w:spacing w:before="0" w:after="0"/>
            </w:pPr>
            <w:r w:rsidRPr="004D06FF">
              <w:t>2.</w:t>
            </w:r>
          </w:p>
        </w:tc>
        <w:tc>
          <w:tcPr>
            <w:tcW w:w="2691" w:type="dxa"/>
          </w:tcPr>
          <w:p w:rsidR="00262E2B" w:rsidRPr="004D06FF" w:rsidRDefault="002240B0" w:rsidP="006C4607">
            <w:pPr>
              <w:pStyle w:val="naiskr"/>
              <w:tabs>
                <w:tab w:val="left" w:pos="170"/>
              </w:tabs>
              <w:spacing w:before="0" w:after="0"/>
            </w:pPr>
            <w:r w:rsidRPr="002240B0">
              <w:t>Pašreizējā situācija un problēmas, kuru risināšanai tiesību akta projekts izstrādāts, tiesiskā regulējuma mērķis un būtība</w:t>
            </w:r>
          </w:p>
        </w:tc>
        <w:tc>
          <w:tcPr>
            <w:tcW w:w="6480" w:type="dxa"/>
          </w:tcPr>
          <w:p w:rsidR="005C2734" w:rsidRDefault="00470948" w:rsidP="003074B1">
            <w:pPr>
              <w:pStyle w:val="NormalWeb"/>
              <w:spacing w:before="0" w:beforeAutospacing="0" w:after="0" w:afterAutospacing="0"/>
              <w:ind w:firstLine="395"/>
              <w:jc w:val="both"/>
            </w:pPr>
            <w:r>
              <w:t>Saskaņā ar rīkojumu Nr.804</w:t>
            </w:r>
            <w:r w:rsidR="00093D4D">
              <w:t xml:space="preserve"> Valsts policijas Galvenās kriminālpolicijas pārvaldes Organizētās noziedzības apkarošanas pārvaldes 3. nodaļas inspektoram majoram Reinim </w:t>
            </w:r>
            <w:proofErr w:type="spellStart"/>
            <w:r w:rsidR="00093D4D">
              <w:t>Janevicam</w:t>
            </w:r>
            <w:proofErr w:type="spellEnd"/>
            <w:r w:rsidR="00093D4D">
              <w:t xml:space="preserve"> pagarināts dalības laiks Eiropas Savienības policijas misijā Afganistānā (</w:t>
            </w:r>
            <w:r w:rsidR="00093D4D">
              <w:rPr>
                <w:i/>
                <w:iCs/>
              </w:rPr>
              <w:t>EUPOL AFGHANISTAN</w:t>
            </w:r>
            <w:r w:rsidR="00093D4D">
              <w:t>) līdz 2016. gada 31. decembrim</w:t>
            </w:r>
            <w:r w:rsidR="004925D0">
              <w:t xml:space="preserve">, nosakot </w:t>
            </w:r>
            <w:r w:rsidR="00093D4D">
              <w:t>koeficientu 1,8 piemaksas aprēķināšanai</w:t>
            </w:r>
            <w:r w:rsidR="004925D0">
              <w:t xml:space="preserve"> atbilstoši Ministru kabineta 2007. gada 22. maija noteikumu Nr. 340 “</w:t>
            </w:r>
            <w:hyperlink r:id="rId9" w:tgtFrame="_blank" w:history="1">
              <w:r w:rsidR="004925D0" w:rsidRPr="004925D0">
                <w:t>Kārtība, kādā Valsts robežsardzes, Valsts policijas un Valsts ugunsdzēsības un glābšanas dienesta amatpersonas ar speciālajām dienesta pakāpēm nosūta dalībai starptautiskajās misijās un operācijās, un dalības finansēšanas kārtība</w:t>
              </w:r>
            </w:hyperlink>
            <w:r w:rsidR="004925D0">
              <w:t xml:space="preserve">” </w:t>
            </w:r>
            <w:hyperlink r:id="rId10" w:anchor="p8" w:tgtFrame="_blank" w:history="1">
              <w:r w:rsidR="004925D0" w:rsidRPr="004925D0">
                <w:t xml:space="preserve">8. </w:t>
              </w:r>
              <w:r w:rsidR="00B56DB9">
                <w:t>un 11.</w:t>
              </w:r>
              <w:r w:rsidR="004925D0" w:rsidRPr="004925D0">
                <w:t>punkt</w:t>
              </w:r>
            </w:hyperlink>
            <w:r w:rsidR="004925D0">
              <w:t>am</w:t>
            </w:r>
            <w:r w:rsidR="00093D4D">
              <w:t>.</w:t>
            </w:r>
          </w:p>
          <w:p w:rsidR="004A241B" w:rsidRDefault="005C2734" w:rsidP="003074B1">
            <w:pPr>
              <w:pStyle w:val="NormalWeb"/>
              <w:spacing w:before="0" w:beforeAutospacing="0" w:after="0" w:afterAutospacing="0"/>
              <w:ind w:firstLine="395"/>
              <w:jc w:val="both"/>
            </w:pPr>
            <w:r>
              <w:t xml:space="preserve">Saskaņā ar </w:t>
            </w:r>
            <w:r w:rsidRPr="00992F1F">
              <w:t>Ministru kabineta 2015.</w:t>
            </w:r>
            <w:r>
              <w:t xml:space="preserve"> </w:t>
            </w:r>
            <w:r w:rsidRPr="00992F1F">
              <w:t>gada 25.</w:t>
            </w:r>
            <w:r>
              <w:t xml:space="preserve"> </w:t>
            </w:r>
            <w:r w:rsidRPr="00992F1F">
              <w:t>augusta sēd</w:t>
            </w:r>
            <w:r>
              <w:t>ē nolemto (</w:t>
            </w:r>
            <w:r w:rsidRPr="00992F1F">
              <w:t>prot</w:t>
            </w:r>
            <w:r>
              <w:t>.</w:t>
            </w:r>
            <w:r w:rsidRPr="00992F1F">
              <w:t xml:space="preserve"> Nr.</w:t>
            </w:r>
            <w:r>
              <w:t xml:space="preserve"> </w:t>
            </w:r>
            <w:r w:rsidRPr="00992F1F">
              <w:t>41, 44.§</w:t>
            </w:r>
            <w:r>
              <w:t xml:space="preserve"> “</w:t>
            </w:r>
            <w:r w:rsidRPr="00992F1F">
              <w:t>Informatīv</w:t>
            </w:r>
            <w:r>
              <w:t>ais</w:t>
            </w:r>
            <w:r w:rsidRPr="00992F1F">
              <w:t xml:space="preserve"> ziņojum</w:t>
            </w:r>
            <w:r>
              <w:t>s</w:t>
            </w:r>
            <w:r w:rsidRPr="00992F1F">
              <w:t xml:space="preserve"> “Par priekšlikumiem valsts budžeta izdevumiem 2016.</w:t>
            </w:r>
            <w:r>
              <w:t xml:space="preserve"> </w:t>
            </w:r>
            <w:r w:rsidRPr="00992F1F">
              <w:t>gadam un ietvaram 2016.-2018.</w:t>
            </w:r>
            <w:r>
              <w:t xml:space="preserve"> </w:t>
            </w:r>
            <w:r w:rsidRPr="00992F1F">
              <w:t>gadam” 25.</w:t>
            </w:r>
            <w:r>
              <w:t xml:space="preserve"> </w:t>
            </w:r>
            <w:r w:rsidRPr="00992F1F">
              <w:t>punkt</w:t>
            </w:r>
            <w:r>
              <w:t>s</w:t>
            </w:r>
            <w:r w:rsidR="007626E7">
              <w:t>)</w:t>
            </w:r>
            <w:r w:rsidR="00A2385A" w:rsidRPr="00992F1F">
              <w:t xml:space="preserve"> Ārlietu ministrija un Iekšlietu ministrija civilo ekspertu darbības nodrošināšanai 2016.</w:t>
            </w:r>
            <w:r w:rsidR="00A2385A">
              <w:t xml:space="preserve"> </w:t>
            </w:r>
            <w:r w:rsidR="00A2385A" w:rsidRPr="00992F1F">
              <w:t>gadā var iesniegt pieprasījumu no līdzekļiem neparedzētiem gadījumiem.</w:t>
            </w:r>
          </w:p>
          <w:p w:rsidR="00906448" w:rsidRDefault="00906448" w:rsidP="003074B1">
            <w:pPr>
              <w:pStyle w:val="NormalWeb"/>
              <w:spacing w:before="0" w:beforeAutospacing="0" w:after="0" w:afterAutospacing="0"/>
              <w:ind w:firstLine="395"/>
              <w:jc w:val="both"/>
            </w:pPr>
            <w:r w:rsidRPr="00906448">
              <w:t xml:space="preserve">Pamatojoties uz Ministru kabineta </w:t>
            </w:r>
            <w:proofErr w:type="gramStart"/>
            <w:r w:rsidRPr="00906448">
              <w:t>2009.gada</w:t>
            </w:r>
            <w:proofErr w:type="gramEnd"/>
            <w:r w:rsidRPr="00906448">
              <w:t xml:space="preserve"> 22.decembra noteikumu Nr.1644 „Kārtība, kādā pieprasa un izlieto budžeta programmas „Līdzekļi neparedzētiem gadījumiem” līdzekļus” 3.punktu – līdzekļus piešķir valsts pamatbudžeta apropriācijās neparedzētiem izdevumiem katastrofu un dabas stihiju seku novēršanai, to radīto zaudējumu kompensēšanai, citiem neparedzētiem gadījumiem un valstiski īpaši nozīmīgiem pasākumiem.</w:t>
            </w:r>
          </w:p>
          <w:p w:rsidR="005053F6" w:rsidRPr="004D06FF" w:rsidRDefault="005053F6" w:rsidP="003074B1">
            <w:pPr>
              <w:pStyle w:val="NormalWeb"/>
              <w:spacing w:before="0" w:beforeAutospacing="0" w:after="0" w:afterAutospacing="0"/>
              <w:ind w:firstLine="395"/>
              <w:jc w:val="both"/>
            </w:pPr>
            <w:r>
              <w:t xml:space="preserve">Projekts paredz uzdevumu Finanšu ministrijai no valsts budžeta programmas 02.00.00 “Līdzekļi neparedzētiem </w:t>
            </w:r>
            <w:r w:rsidRPr="004A241B">
              <w:t xml:space="preserve">gadījumiem” piešķirt </w:t>
            </w:r>
            <w:r w:rsidR="00DF76E0" w:rsidRPr="004A241B">
              <w:t xml:space="preserve">Iekšlietu </w:t>
            </w:r>
            <w:r w:rsidR="004A241B" w:rsidRPr="004A241B">
              <w:t>ministrijai (</w:t>
            </w:r>
            <w:r w:rsidRPr="004A241B">
              <w:t>Valsts policijai</w:t>
            </w:r>
            <w:r w:rsidR="0019152D">
              <w:t>) 43</w:t>
            </w:r>
            <w:r w:rsidR="004A241B" w:rsidRPr="004A241B">
              <w:t xml:space="preserve"> 576 </w:t>
            </w:r>
            <w:proofErr w:type="spellStart"/>
            <w:r w:rsidRPr="004A241B">
              <w:rPr>
                <w:i/>
              </w:rPr>
              <w:t>euro</w:t>
            </w:r>
            <w:proofErr w:type="spellEnd"/>
            <w:r w:rsidRPr="004A241B">
              <w:t>,</w:t>
            </w:r>
            <w:r>
              <w:t xml:space="preserve"> </w:t>
            </w:r>
            <w:r w:rsidR="00702F73" w:rsidRPr="00D95202">
              <w:t xml:space="preserve">lai segtu </w:t>
            </w:r>
            <w:r w:rsidR="00702F73" w:rsidRPr="00D95202">
              <w:lastRenderedPageBreak/>
              <w:t>izdevumus</w:t>
            </w:r>
            <w:r w:rsidR="00702F73">
              <w:t>, kas saistīti ar</w:t>
            </w:r>
            <w:r w:rsidR="00702F73" w:rsidRPr="00F74123">
              <w:t xml:space="preserve"> </w:t>
            </w:r>
            <w:r w:rsidR="00702F73">
              <w:t>Valsts policijas amatpersonas ar speciālo dienesta pakāpi dalību Eiropas Savienības policijas misijā Afganistānā (</w:t>
            </w:r>
            <w:r w:rsidR="00702F73">
              <w:rPr>
                <w:i/>
                <w:iCs/>
              </w:rPr>
              <w:t>EUPOL AFGHANISTAN</w:t>
            </w:r>
            <w:r w:rsidR="00702F73">
              <w:t xml:space="preserve">) līdz </w:t>
            </w:r>
            <w:proofErr w:type="gramStart"/>
            <w:r w:rsidR="00702F73">
              <w:t>2016.gada</w:t>
            </w:r>
            <w:proofErr w:type="gramEnd"/>
            <w:r w:rsidR="00702F73">
              <w:t xml:space="preserve"> 31.decembrim.</w:t>
            </w:r>
          </w:p>
        </w:tc>
      </w:tr>
      <w:tr w:rsidR="00262E2B" w:rsidRPr="004D06FF" w:rsidTr="008367D5">
        <w:trPr>
          <w:trHeight w:val="479"/>
        </w:trPr>
        <w:tc>
          <w:tcPr>
            <w:tcW w:w="423" w:type="dxa"/>
            <w:tcBorders>
              <w:bottom w:val="single" w:sz="4" w:space="0" w:color="auto"/>
            </w:tcBorders>
          </w:tcPr>
          <w:p w:rsidR="00262E2B" w:rsidRPr="004D06FF" w:rsidRDefault="002240B0" w:rsidP="006C4607">
            <w:pPr>
              <w:pStyle w:val="naiskr"/>
              <w:spacing w:before="0" w:after="0"/>
            </w:pPr>
            <w:r>
              <w:lastRenderedPageBreak/>
              <w:t>3</w:t>
            </w:r>
            <w:r w:rsidR="00262E2B" w:rsidRPr="004D06FF">
              <w:t>.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262E2B" w:rsidRPr="004D06FF" w:rsidRDefault="001A4066" w:rsidP="006C4607">
            <w:pPr>
              <w:pStyle w:val="naiskr"/>
              <w:spacing w:before="0" w:after="0"/>
            </w:pPr>
            <w:r w:rsidRPr="004D06FF">
              <w:t>Projekta i</w:t>
            </w:r>
            <w:r w:rsidR="00262E2B" w:rsidRPr="004D06FF">
              <w:t>zstrād</w:t>
            </w:r>
            <w:r w:rsidR="00420870" w:rsidRPr="004D06FF">
              <w:t xml:space="preserve">ē </w:t>
            </w:r>
            <w:r w:rsidR="00262E2B" w:rsidRPr="004D06FF">
              <w:t>iesaistītās institūcijas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262E2B" w:rsidRPr="004D06FF" w:rsidRDefault="00CB1F2F" w:rsidP="0002585E">
            <w:pPr>
              <w:pStyle w:val="naiskr"/>
              <w:spacing w:before="120" w:after="120"/>
            </w:pPr>
            <w:r w:rsidRPr="004D06FF">
              <w:rPr>
                <w:iCs/>
              </w:rPr>
              <w:t>Iekšlietu ministrija</w:t>
            </w:r>
            <w:r w:rsidR="005053F6">
              <w:rPr>
                <w:iCs/>
              </w:rPr>
              <w:t>, Valsts policija.</w:t>
            </w:r>
          </w:p>
        </w:tc>
      </w:tr>
      <w:tr w:rsidR="00262E2B" w:rsidRPr="004D06FF" w:rsidTr="008367D5">
        <w:trPr>
          <w:trHeight w:val="517"/>
        </w:trPr>
        <w:tc>
          <w:tcPr>
            <w:tcW w:w="423" w:type="dxa"/>
            <w:tcBorders>
              <w:bottom w:val="single" w:sz="4" w:space="0" w:color="auto"/>
            </w:tcBorders>
          </w:tcPr>
          <w:p w:rsidR="00262E2B" w:rsidRPr="004D06FF" w:rsidRDefault="002240B0" w:rsidP="006C4607">
            <w:pPr>
              <w:pStyle w:val="naiskr"/>
              <w:spacing w:before="0" w:after="0"/>
            </w:pPr>
            <w:r>
              <w:t>4</w:t>
            </w:r>
            <w:r w:rsidR="00262E2B" w:rsidRPr="004D06FF">
              <w:t>.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262E2B" w:rsidRPr="004D06FF" w:rsidRDefault="00262E2B" w:rsidP="006C4607">
            <w:pPr>
              <w:pStyle w:val="naiskr"/>
              <w:spacing w:before="0" w:after="0"/>
            </w:pPr>
            <w:r w:rsidRPr="004D06FF">
              <w:t>Cita informācija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262E2B" w:rsidRPr="004D06FF" w:rsidRDefault="00262E2B" w:rsidP="00855161">
            <w:pPr>
              <w:pStyle w:val="naiskr"/>
              <w:spacing w:before="120" w:after="120"/>
            </w:pPr>
            <w:r w:rsidRPr="004D06FF">
              <w:t>Nav</w:t>
            </w:r>
            <w:r w:rsidR="005053F6">
              <w:t>.</w:t>
            </w:r>
          </w:p>
        </w:tc>
      </w:tr>
    </w:tbl>
    <w:p w:rsidR="008B5E6C" w:rsidRDefault="008B5E6C">
      <w:pPr>
        <w:rPr>
          <w:b/>
          <w:bCs/>
        </w:rPr>
      </w:pP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1275"/>
        <w:gridCol w:w="1418"/>
        <w:gridCol w:w="1385"/>
        <w:gridCol w:w="1150"/>
        <w:gridCol w:w="1150"/>
      </w:tblGrid>
      <w:tr w:rsidR="00124F12" w:rsidRPr="004D06FF" w:rsidTr="008367D5">
        <w:trPr>
          <w:trHeight w:val="297"/>
          <w:jc w:val="center"/>
        </w:trPr>
        <w:tc>
          <w:tcPr>
            <w:tcW w:w="9775" w:type="dxa"/>
            <w:gridSpan w:val="6"/>
          </w:tcPr>
          <w:p w:rsidR="00124F12" w:rsidRPr="004D06FF" w:rsidRDefault="00124F12" w:rsidP="006C4607">
            <w:pPr>
              <w:pStyle w:val="naisnod"/>
              <w:spacing w:before="0" w:after="0"/>
              <w:rPr>
                <w:i/>
              </w:rPr>
            </w:pPr>
            <w:r w:rsidRPr="004D06FF">
              <w:br w:type="page"/>
              <w:t>III</w:t>
            </w:r>
            <w:r w:rsidR="000941C5" w:rsidRPr="004D06FF">
              <w:t>.</w:t>
            </w:r>
            <w:r w:rsidRPr="004D06FF">
              <w:t xml:space="preserve"> Tiesību akta projekta ietekme uz valsts budžetu un pašvaldību budžetiem</w:t>
            </w:r>
          </w:p>
        </w:tc>
      </w:tr>
      <w:tr w:rsidR="00124F12" w:rsidRPr="004D06FF" w:rsidTr="008367D5">
        <w:trPr>
          <w:jc w:val="center"/>
        </w:trPr>
        <w:tc>
          <w:tcPr>
            <w:tcW w:w="3397" w:type="dxa"/>
            <w:vMerge w:val="restart"/>
            <w:vAlign w:val="center"/>
          </w:tcPr>
          <w:p w:rsidR="00124F12" w:rsidRPr="004D06FF" w:rsidRDefault="00124F12" w:rsidP="006C4607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4D06FF">
              <w:rPr>
                <w:b/>
              </w:rPr>
              <w:t>Rādītāji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124F12" w:rsidRPr="004D06FF" w:rsidRDefault="00CB1F2F" w:rsidP="005053F6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4D06FF">
              <w:rPr>
                <w:b/>
              </w:rPr>
              <w:t>201</w:t>
            </w:r>
            <w:r w:rsidR="005053F6">
              <w:rPr>
                <w:b/>
              </w:rPr>
              <w:t>6</w:t>
            </w:r>
            <w:r w:rsidRPr="004D06FF">
              <w:rPr>
                <w:b/>
              </w:rPr>
              <w:t>.</w:t>
            </w:r>
            <w:r w:rsidR="00124F12" w:rsidRPr="004D06FF">
              <w:rPr>
                <w:b/>
              </w:rPr>
              <w:t xml:space="preserve"> gads</w:t>
            </w:r>
          </w:p>
        </w:tc>
        <w:tc>
          <w:tcPr>
            <w:tcW w:w="3685" w:type="dxa"/>
            <w:gridSpan w:val="3"/>
            <w:vAlign w:val="center"/>
          </w:tcPr>
          <w:p w:rsidR="00124F12" w:rsidRPr="004D06FF" w:rsidRDefault="00124F12" w:rsidP="00C748D0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4D06FF">
              <w:t>Turpmākie trīs gadi</w:t>
            </w:r>
            <w:r w:rsidR="009E12D7" w:rsidRPr="004D06FF">
              <w:t xml:space="preserve"> (tūkst. </w:t>
            </w:r>
            <w:proofErr w:type="spellStart"/>
            <w:r w:rsidR="00C748D0" w:rsidRPr="00C748D0">
              <w:rPr>
                <w:i/>
              </w:rPr>
              <w:t>euro</w:t>
            </w:r>
            <w:proofErr w:type="spellEnd"/>
            <w:r w:rsidR="009E12D7" w:rsidRPr="004D06FF">
              <w:t>)</w:t>
            </w:r>
          </w:p>
        </w:tc>
      </w:tr>
      <w:tr w:rsidR="00124F12" w:rsidRPr="004D06FF" w:rsidTr="008367D5">
        <w:trPr>
          <w:jc w:val="center"/>
        </w:trPr>
        <w:tc>
          <w:tcPr>
            <w:tcW w:w="3397" w:type="dxa"/>
            <w:vMerge/>
            <w:vAlign w:val="center"/>
          </w:tcPr>
          <w:p w:rsidR="00124F12" w:rsidRPr="004D06FF" w:rsidRDefault="00124F12" w:rsidP="006C4607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24F12" w:rsidRPr="004D06FF" w:rsidRDefault="00124F12" w:rsidP="006C4607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1385" w:type="dxa"/>
            <w:vAlign w:val="center"/>
          </w:tcPr>
          <w:p w:rsidR="00124F12" w:rsidRPr="004D06FF" w:rsidRDefault="00CB1F2F" w:rsidP="00B329C2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4D06FF">
              <w:rPr>
                <w:b/>
                <w:bCs/>
              </w:rPr>
              <w:t>201</w:t>
            </w:r>
            <w:r w:rsidR="00B329C2">
              <w:rPr>
                <w:b/>
                <w:bCs/>
              </w:rPr>
              <w:t>7</w:t>
            </w:r>
            <w:r w:rsidRPr="004D06FF">
              <w:rPr>
                <w:b/>
                <w:bCs/>
              </w:rPr>
              <w:t>.</w:t>
            </w:r>
          </w:p>
        </w:tc>
        <w:tc>
          <w:tcPr>
            <w:tcW w:w="1150" w:type="dxa"/>
            <w:vAlign w:val="center"/>
          </w:tcPr>
          <w:p w:rsidR="00124F12" w:rsidRPr="004D06FF" w:rsidRDefault="00CB1F2F" w:rsidP="00B329C2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4D06FF">
              <w:rPr>
                <w:b/>
                <w:bCs/>
              </w:rPr>
              <w:t>201</w:t>
            </w:r>
            <w:r w:rsidR="00B329C2">
              <w:rPr>
                <w:b/>
                <w:bCs/>
              </w:rPr>
              <w:t>8</w:t>
            </w:r>
            <w:r w:rsidRPr="004D06FF">
              <w:rPr>
                <w:b/>
                <w:bCs/>
              </w:rPr>
              <w:t>.</w:t>
            </w:r>
          </w:p>
        </w:tc>
        <w:tc>
          <w:tcPr>
            <w:tcW w:w="1150" w:type="dxa"/>
            <w:vAlign w:val="center"/>
          </w:tcPr>
          <w:p w:rsidR="00124F12" w:rsidRPr="004D06FF" w:rsidRDefault="00CB1F2F" w:rsidP="00B329C2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4D06FF">
              <w:rPr>
                <w:b/>
                <w:bCs/>
              </w:rPr>
              <w:t>201</w:t>
            </w:r>
            <w:r w:rsidR="00B329C2">
              <w:rPr>
                <w:b/>
                <w:bCs/>
              </w:rPr>
              <w:t>9</w:t>
            </w:r>
            <w:r w:rsidRPr="004D06FF">
              <w:rPr>
                <w:b/>
                <w:bCs/>
              </w:rPr>
              <w:t>.</w:t>
            </w:r>
          </w:p>
        </w:tc>
      </w:tr>
      <w:tr w:rsidR="00124F12" w:rsidRPr="004D06FF" w:rsidTr="008367D5">
        <w:trPr>
          <w:jc w:val="center"/>
        </w:trPr>
        <w:tc>
          <w:tcPr>
            <w:tcW w:w="3397" w:type="dxa"/>
            <w:vMerge/>
            <w:vAlign w:val="center"/>
          </w:tcPr>
          <w:p w:rsidR="00124F12" w:rsidRPr="004D06FF" w:rsidRDefault="00124F12" w:rsidP="006C4607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vAlign w:val="center"/>
          </w:tcPr>
          <w:p w:rsidR="00124F12" w:rsidRPr="004D06FF" w:rsidRDefault="00124F12" w:rsidP="006C4607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4D06FF">
              <w:t>Saskaņā ar valsts budžetu kārtējam gadam</w:t>
            </w:r>
          </w:p>
        </w:tc>
        <w:tc>
          <w:tcPr>
            <w:tcW w:w="1418" w:type="dxa"/>
            <w:vAlign w:val="center"/>
          </w:tcPr>
          <w:p w:rsidR="00124F12" w:rsidRPr="004D06FF" w:rsidRDefault="00124F12" w:rsidP="006C4607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4D06FF">
              <w:t>Izmaiņas kārtējā gadā</w:t>
            </w:r>
            <w:r w:rsidR="009E12D7" w:rsidRPr="004D06FF">
              <w:t>,</w:t>
            </w:r>
            <w:r w:rsidRPr="004D06FF">
              <w:t xml:space="preserve"> salīdzinot ar budžetu kārtējam gadam</w:t>
            </w:r>
          </w:p>
        </w:tc>
        <w:tc>
          <w:tcPr>
            <w:tcW w:w="1385" w:type="dxa"/>
            <w:vAlign w:val="center"/>
          </w:tcPr>
          <w:p w:rsidR="00124F12" w:rsidRPr="004D06FF" w:rsidRDefault="00124F12" w:rsidP="006C4607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4D06FF">
              <w:t>Izmaiņas</w:t>
            </w:r>
            <w:r w:rsidR="00182C18" w:rsidRPr="004D06FF">
              <w:t>,</w:t>
            </w:r>
            <w:r w:rsidRPr="004D06FF">
              <w:t xml:space="preserve"> salīdzinot ar kārtējo (n) gadu</w:t>
            </w:r>
          </w:p>
        </w:tc>
        <w:tc>
          <w:tcPr>
            <w:tcW w:w="1150" w:type="dxa"/>
            <w:vAlign w:val="center"/>
          </w:tcPr>
          <w:p w:rsidR="00124F12" w:rsidRPr="004D06FF" w:rsidRDefault="00124F12" w:rsidP="006C4607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4D06FF">
              <w:t>Izmaiņas</w:t>
            </w:r>
            <w:r w:rsidR="00182C18" w:rsidRPr="004D06FF">
              <w:t>,</w:t>
            </w:r>
            <w:r w:rsidRPr="004D06FF">
              <w:t xml:space="preserve"> salīdzinot ar kārtējo (n) gadu</w:t>
            </w:r>
          </w:p>
        </w:tc>
        <w:tc>
          <w:tcPr>
            <w:tcW w:w="1150" w:type="dxa"/>
            <w:vAlign w:val="center"/>
          </w:tcPr>
          <w:p w:rsidR="00124F12" w:rsidRPr="004D06FF" w:rsidRDefault="00124F12" w:rsidP="006C4607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4D06FF">
              <w:t>Izmaiņas</w:t>
            </w:r>
            <w:r w:rsidR="00182C18" w:rsidRPr="004D06FF">
              <w:t>,</w:t>
            </w:r>
            <w:r w:rsidRPr="004D06FF">
              <w:t xml:space="preserve"> salīdzinot ar kārtējo (n) gadu</w:t>
            </w:r>
          </w:p>
        </w:tc>
      </w:tr>
      <w:tr w:rsidR="00124F12" w:rsidRPr="004D06FF" w:rsidTr="008367D5">
        <w:trPr>
          <w:jc w:val="center"/>
        </w:trPr>
        <w:tc>
          <w:tcPr>
            <w:tcW w:w="3397" w:type="dxa"/>
            <w:vAlign w:val="center"/>
          </w:tcPr>
          <w:p w:rsidR="00124F12" w:rsidRPr="004D06FF" w:rsidRDefault="00124F12" w:rsidP="006C4607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4D06FF">
              <w:rPr>
                <w:bCs/>
              </w:rPr>
              <w:t>1</w:t>
            </w:r>
          </w:p>
        </w:tc>
        <w:tc>
          <w:tcPr>
            <w:tcW w:w="1275" w:type="dxa"/>
            <w:vAlign w:val="center"/>
          </w:tcPr>
          <w:p w:rsidR="00124F12" w:rsidRPr="004D06FF" w:rsidRDefault="00124F12" w:rsidP="006C4607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4D06FF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124F12" w:rsidRPr="004D06FF" w:rsidRDefault="00124F12" w:rsidP="006C4607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4D06FF">
              <w:rPr>
                <w:bCs/>
              </w:rPr>
              <w:t>3</w:t>
            </w:r>
          </w:p>
        </w:tc>
        <w:tc>
          <w:tcPr>
            <w:tcW w:w="1385" w:type="dxa"/>
            <w:vAlign w:val="center"/>
          </w:tcPr>
          <w:p w:rsidR="00124F12" w:rsidRPr="004D06FF" w:rsidRDefault="00124F12" w:rsidP="006C4607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4D06FF">
              <w:rPr>
                <w:bCs/>
              </w:rPr>
              <w:t>4</w:t>
            </w:r>
          </w:p>
        </w:tc>
        <w:tc>
          <w:tcPr>
            <w:tcW w:w="1150" w:type="dxa"/>
            <w:vAlign w:val="center"/>
          </w:tcPr>
          <w:p w:rsidR="00124F12" w:rsidRPr="004D06FF" w:rsidRDefault="00124F12" w:rsidP="006C4607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4D06FF">
              <w:rPr>
                <w:bCs/>
              </w:rPr>
              <w:t>5</w:t>
            </w:r>
          </w:p>
        </w:tc>
        <w:tc>
          <w:tcPr>
            <w:tcW w:w="1150" w:type="dxa"/>
            <w:vAlign w:val="center"/>
          </w:tcPr>
          <w:p w:rsidR="00124F12" w:rsidRPr="004D06FF" w:rsidRDefault="00124F12" w:rsidP="006C4607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4D06FF">
              <w:rPr>
                <w:bCs/>
              </w:rPr>
              <w:t>6</w:t>
            </w:r>
          </w:p>
        </w:tc>
      </w:tr>
      <w:tr w:rsidR="00124F12" w:rsidRPr="004D06FF" w:rsidTr="008367D5">
        <w:trPr>
          <w:jc w:val="center"/>
        </w:trPr>
        <w:tc>
          <w:tcPr>
            <w:tcW w:w="3397" w:type="dxa"/>
          </w:tcPr>
          <w:p w:rsidR="00124F12" w:rsidRPr="004D06FF" w:rsidRDefault="00124F12" w:rsidP="006C4607">
            <w:pPr>
              <w:pStyle w:val="naisf"/>
              <w:spacing w:before="0" w:after="0"/>
              <w:ind w:firstLine="0"/>
              <w:rPr>
                <w:i/>
              </w:rPr>
            </w:pPr>
            <w:r w:rsidRPr="004D06FF">
              <w:t>1. Budžeta ieņēmumi:</w:t>
            </w:r>
          </w:p>
        </w:tc>
        <w:tc>
          <w:tcPr>
            <w:tcW w:w="1275" w:type="dxa"/>
          </w:tcPr>
          <w:p w:rsidR="00124F12" w:rsidRPr="004D06FF" w:rsidRDefault="005053F6" w:rsidP="00F531EF">
            <w:pPr>
              <w:pStyle w:val="naisf"/>
              <w:spacing w:before="0" w:after="0"/>
              <w:ind w:firstLine="0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124F12" w:rsidRPr="004D06FF" w:rsidRDefault="00124F12" w:rsidP="00CB1F2F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385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</w:tr>
      <w:tr w:rsidR="00124F12" w:rsidRPr="004D06FF" w:rsidTr="008367D5">
        <w:trPr>
          <w:jc w:val="center"/>
        </w:trPr>
        <w:tc>
          <w:tcPr>
            <w:tcW w:w="3397" w:type="dxa"/>
          </w:tcPr>
          <w:p w:rsidR="00124F12" w:rsidRPr="004D06FF" w:rsidRDefault="00124F12" w:rsidP="006C4607">
            <w:pPr>
              <w:pStyle w:val="naisf"/>
              <w:spacing w:before="0" w:after="0"/>
              <w:ind w:firstLine="0"/>
              <w:rPr>
                <w:i/>
              </w:rPr>
            </w:pPr>
            <w:r w:rsidRPr="004D06FF">
              <w:t>1.1. valsts pamatbudžets, tai skaitā ieņēmumi no maksas pakalpojumiem un citi pašu ieņēmumi</w:t>
            </w:r>
          </w:p>
        </w:tc>
        <w:tc>
          <w:tcPr>
            <w:tcW w:w="1275" w:type="dxa"/>
          </w:tcPr>
          <w:p w:rsidR="00124F12" w:rsidRPr="004D06FF" w:rsidRDefault="005053F6" w:rsidP="00F531EF">
            <w:pPr>
              <w:pStyle w:val="naisf"/>
              <w:spacing w:before="0" w:after="0"/>
              <w:ind w:firstLine="0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124F12" w:rsidRPr="004D06FF" w:rsidRDefault="00124F12" w:rsidP="00CB1F2F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385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</w:tr>
      <w:tr w:rsidR="00124F12" w:rsidRPr="004D06FF" w:rsidTr="008367D5">
        <w:trPr>
          <w:jc w:val="center"/>
        </w:trPr>
        <w:tc>
          <w:tcPr>
            <w:tcW w:w="3397" w:type="dxa"/>
          </w:tcPr>
          <w:p w:rsidR="00124F12" w:rsidRPr="004D06FF" w:rsidRDefault="00124F12" w:rsidP="006C4607">
            <w:pPr>
              <w:pStyle w:val="naisf"/>
              <w:spacing w:before="0" w:after="0"/>
              <w:ind w:firstLine="0"/>
              <w:rPr>
                <w:i/>
              </w:rPr>
            </w:pPr>
            <w:r w:rsidRPr="004D06FF">
              <w:t>1.2. valsts speciālais budžets</w:t>
            </w:r>
          </w:p>
        </w:tc>
        <w:tc>
          <w:tcPr>
            <w:tcW w:w="1275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418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385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</w:tr>
      <w:tr w:rsidR="00124F12" w:rsidRPr="004D06FF" w:rsidTr="008367D5">
        <w:trPr>
          <w:jc w:val="center"/>
        </w:trPr>
        <w:tc>
          <w:tcPr>
            <w:tcW w:w="3397" w:type="dxa"/>
          </w:tcPr>
          <w:p w:rsidR="00124F12" w:rsidRPr="004D06FF" w:rsidRDefault="00124F12" w:rsidP="006C4607">
            <w:pPr>
              <w:pStyle w:val="naisf"/>
              <w:spacing w:before="0" w:after="0"/>
              <w:ind w:firstLine="0"/>
              <w:rPr>
                <w:i/>
              </w:rPr>
            </w:pPr>
            <w:r w:rsidRPr="004D06FF">
              <w:t>1.3. pašvaldību budžets</w:t>
            </w:r>
          </w:p>
        </w:tc>
        <w:tc>
          <w:tcPr>
            <w:tcW w:w="1275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418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385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</w:tr>
      <w:tr w:rsidR="007B7C73" w:rsidRPr="004D06FF" w:rsidTr="008367D5">
        <w:trPr>
          <w:jc w:val="center"/>
        </w:trPr>
        <w:tc>
          <w:tcPr>
            <w:tcW w:w="3397" w:type="dxa"/>
          </w:tcPr>
          <w:p w:rsidR="007B7C73" w:rsidRPr="004D06FF" w:rsidRDefault="007B7C73" w:rsidP="006C4607">
            <w:pPr>
              <w:jc w:val="both"/>
            </w:pPr>
            <w:r w:rsidRPr="004D06FF">
              <w:t>2. Budžeta izdevumi:</w:t>
            </w:r>
          </w:p>
        </w:tc>
        <w:tc>
          <w:tcPr>
            <w:tcW w:w="1275" w:type="dxa"/>
          </w:tcPr>
          <w:p w:rsidR="007B7C73" w:rsidRPr="004D06FF" w:rsidRDefault="005053F6" w:rsidP="00F531EF">
            <w:pPr>
              <w:pStyle w:val="naisf"/>
              <w:spacing w:before="0" w:after="0"/>
              <w:ind w:firstLine="0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7B7C73" w:rsidRPr="004D06FF" w:rsidRDefault="0019152D" w:rsidP="00CB1F2F">
            <w:pPr>
              <w:pStyle w:val="naisf"/>
              <w:spacing w:before="0" w:after="0"/>
              <w:ind w:firstLine="0"/>
              <w:jc w:val="center"/>
            </w:pPr>
            <w:r>
              <w:t>+ 43</w:t>
            </w:r>
            <w:r w:rsidR="00FE3C02">
              <w:t xml:space="preserve"> 576</w:t>
            </w:r>
          </w:p>
        </w:tc>
        <w:tc>
          <w:tcPr>
            <w:tcW w:w="1385" w:type="dxa"/>
          </w:tcPr>
          <w:p w:rsidR="007B7C73" w:rsidRPr="004D06FF" w:rsidRDefault="007B7C73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7B7C73" w:rsidRPr="004D06FF" w:rsidRDefault="007B7C73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7B7C73" w:rsidRPr="004D06FF" w:rsidRDefault="007B7C73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</w:tr>
      <w:tr w:rsidR="007B7C73" w:rsidRPr="004D06FF" w:rsidTr="008367D5">
        <w:trPr>
          <w:jc w:val="center"/>
        </w:trPr>
        <w:tc>
          <w:tcPr>
            <w:tcW w:w="3397" w:type="dxa"/>
          </w:tcPr>
          <w:p w:rsidR="007B7C73" w:rsidRPr="004D06FF" w:rsidRDefault="007B7C73" w:rsidP="006C4607">
            <w:pPr>
              <w:jc w:val="both"/>
            </w:pPr>
            <w:r w:rsidRPr="004D06FF">
              <w:t>2.1. valsts pamatbudžets</w:t>
            </w:r>
          </w:p>
        </w:tc>
        <w:tc>
          <w:tcPr>
            <w:tcW w:w="1275" w:type="dxa"/>
          </w:tcPr>
          <w:p w:rsidR="007B7C73" w:rsidRPr="004D06FF" w:rsidRDefault="005053F6" w:rsidP="00F531EF">
            <w:pPr>
              <w:pStyle w:val="naisf"/>
              <w:spacing w:before="0" w:after="0"/>
              <w:ind w:firstLine="0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7B7C73" w:rsidRPr="004D06FF" w:rsidRDefault="0019152D" w:rsidP="00CB1F2F">
            <w:pPr>
              <w:pStyle w:val="naisf"/>
              <w:spacing w:before="0" w:after="0"/>
              <w:ind w:firstLine="0"/>
              <w:jc w:val="center"/>
            </w:pPr>
            <w:r>
              <w:t>+ 43</w:t>
            </w:r>
            <w:r w:rsidR="00FE3C02">
              <w:t xml:space="preserve"> 576</w:t>
            </w:r>
          </w:p>
        </w:tc>
        <w:tc>
          <w:tcPr>
            <w:tcW w:w="1385" w:type="dxa"/>
          </w:tcPr>
          <w:p w:rsidR="007B7C73" w:rsidRPr="004D06FF" w:rsidRDefault="007B7C73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7B7C73" w:rsidRPr="004D06FF" w:rsidRDefault="007B7C73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7B7C73" w:rsidRPr="004D06FF" w:rsidRDefault="007B7C73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</w:tr>
      <w:tr w:rsidR="00124F12" w:rsidRPr="004D06FF" w:rsidTr="008367D5">
        <w:trPr>
          <w:jc w:val="center"/>
        </w:trPr>
        <w:tc>
          <w:tcPr>
            <w:tcW w:w="3397" w:type="dxa"/>
          </w:tcPr>
          <w:p w:rsidR="00124F12" w:rsidRPr="004D06FF" w:rsidRDefault="005060A1" w:rsidP="006C4607">
            <w:pPr>
              <w:jc w:val="both"/>
            </w:pPr>
            <w:r w:rsidRPr="004D06FF">
              <w:t>2.2.</w:t>
            </w:r>
            <w:r w:rsidR="00D00059" w:rsidRPr="004D06FF">
              <w:t xml:space="preserve"> </w:t>
            </w:r>
            <w:r w:rsidRPr="004D06FF">
              <w:t>valsts speciālais budžets</w:t>
            </w:r>
          </w:p>
        </w:tc>
        <w:tc>
          <w:tcPr>
            <w:tcW w:w="1275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418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385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</w:tr>
      <w:tr w:rsidR="00124F12" w:rsidRPr="004D06FF" w:rsidTr="008367D5">
        <w:trPr>
          <w:jc w:val="center"/>
        </w:trPr>
        <w:tc>
          <w:tcPr>
            <w:tcW w:w="3397" w:type="dxa"/>
          </w:tcPr>
          <w:p w:rsidR="00124F12" w:rsidRPr="004D06FF" w:rsidRDefault="00124F12" w:rsidP="006C4607">
            <w:pPr>
              <w:jc w:val="both"/>
            </w:pPr>
            <w:r w:rsidRPr="004D06FF">
              <w:t xml:space="preserve">2.3. pašvaldību budžets </w:t>
            </w:r>
          </w:p>
        </w:tc>
        <w:tc>
          <w:tcPr>
            <w:tcW w:w="1275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418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385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</w:tr>
      <w:tr w:rsidR="00124F12" w:rsidRPr="004D06FF" w:rsidTr="008367D5">
        <w:trPr>
          <w:jc w:val="center"/>
        </w:trPr>
        <w:tc>
          <w:tcPr>
            <w:tcW w:w="3397" w:type="dxa"/>
          </w:tcPr>
          <w:p w:rsidR="00124F12" w:rsidRPr="004D06FF" w:rsidRDefault="00124F12" w:rsidP="006C4607">
            <w:pPr>
              <w:jc w:val="both"/>
            </w:pPr>
            <w:r w:rsidRPr="004D06FF">
              <w:t>3. Finansiālā ietekme: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418" w:type="dxa"/>
          </w:tcPr>
          <w:p w:rsidR="00124F12" w:rsidRPr="004D06FF" w:rsidRDefault="0019152D" w:rsidP="00CB1F2F">
            <w:pPr>
              <w:pStyle w:val="naisf"/>
              <w:spacing w:before="0" w:after="0"/>
              <w:ind w:firstLine="0"/>
              <w:jc w:val="center"/>
            </w:pPr>
            <w:r>
              <w:t>- 43</w:t>
            </w:r>
            <w:r w:rsidR="00FE3C02">
              <w:t xml:space="preserve"> 576</w:t>
            </w:r>
          </w:p>
        </w:tc>
        <w:tc>
          <w:tcPr>
            <w:tcW w:w="1385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</w:tr>
      <w:tr w:rsidR="00124F12" w:rsidRPr="004D06FF" w:rsidTr="008367D5">
        <w:trPr>
          <w:jc w:val="center"/>
        </w:trPr>
        <w:tc>
          <w:tcPr>
            <w:tcW w:w="3397" w:type="dxa"/>
          </w:tcPr>
          <w:p w:rsidR="00124F12" w:rsidRPr="004D06FF" w:rsidRDefault="00124F12" w:rsidP="006C4607">
            <w:pPr>
              <w:jc w:val="both"/>
            </w:pPr>
            <w:r w:rsidRPr="004D06FF">
              <w:t>3.1. valsts pamatbud</w:t>
            </w:r>
            <w:r w:rsidR="005060A1" w:rsidRPr="004D06FF">
              <w:t>žets</w:t>
            </w:r>
          </w:p>
        </w:tc>
        <w:tc>
          <w:tcPr>
            <w:tcW w:w="1275" w:type="dxa"/>
            <w:shd w:val="clear" w:color="auto" w:fill="auto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418" w:type="dxa"/>
          </w:tcPr>
          <w:p w:rsidR="00124F12" w:rsidRPr="004D06FF" w:rsidRDefault="0019152D" w:rsidP="00CB1F2F">
            <w:pPr>
              <w:pStyle w:val="naisf"/>
              <w:spacing w:before="0" w:after="0"/>
              <w:ind w:firstLine="0"/>
              <w:jc w:val="center"/>
            </w:pPr>
            <w:r>
              <w:t>- 43</w:t>
            </w:r>
            <w:r w:rsidR="00FE3C02">
              <w:t xml:space="preserve"> 576</w:t>
            </w:r>
          </w:p>
        </w:tc>
        <w:tc>
          <w:tcPr>
            <w:tcW w:w="1385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</w:tr>
      <w:tr w:rsidR="00124F12" w:rsidRPr="004D06FF" w:rsidTr="008367D5">
        <w:trPr>
          <w:jc w:val="center"/>
        </w:trPr>
        <w:tc>
          <w:tcPr>
            <w:tcW w:w="3397" w:type="dxa"/>
          </w:tcPr>
          <w:p w:rsidR="00124F12" w:rsidRPr="004D06FF" w:rsidRDefault="005060A1" w:rsidP="006C4607">
            <w:pPr>
              <w:jc w:val="both"/>
            </w:pPr>
            <w:r w:rsidRPr="004D06FF">
              <w:t>3.2. speciālais budžets</w:t>
            </w:r>
          </w:p>
        </w:tc>
        <w:tc>
          <w:tcPr>
            <w:tcW w:w="1275" w:type="dxa"/>
            <w:shd w:val="clear" w:color="auto" w:fill="auto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418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385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</w:tr>
      <w:tr w:rsidR="00124F12" w:rsidRPr="004D06FF" w:rsidTr="008367D5">
        <w:trPr>
          <w:jc w:val="center"/>
        </w:trPr>
        <w:tc>
          <w:tcPr>
            <w:tcW w:w="3397" w:type="dxa"/>
          </w:tcPr>
          <w:p w:rsidR="00124F12" w:rsidRPr="004D06FF" w:rsidRDefault="00124F12" w:rsidP="006C4607">
            <w:pPr>
              <w:jc w:val="both"/>
            </w:pPr>
            <w:r w:rsidRPr="004D06FF">
              <w:t xml:space="preserve">3.3. pašvaldību budžets </w:t>
            </w:r>
          </w:p>
        </w:tc>
        <w:tc>
          <w:tcPr>
            <w:tcW w:w="1275" w:type="dxa"/>
            <w:shd w:val="clear" w:color="auto" w:fill="auto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418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385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124F12" w:rsidRPr="004D06FF" w:rsidRDefault="00CB1F2F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</w:tr>
      <w:tr w:rsidR="00FE3C02" w:rsidRPr="004D06FF" w:rsidTr="008367D5">
        <w:trPr>
          <w:trHeight w:val="1104"/>
          <w:jc w:val="center"/>
        </w:trPr>
        <w:tc>
          <w:tcPr>
            <w:tcW w:w="3397" w:type="dxa"/>
          </w:tcPr>
          <w:p w:rsidR="00FE3C02" w:rsidRPr="004D06FF" w:rsidRDefault="00FE3C02" w:rsidP="006C4607">
            <w:pPr>
              <w:jc w:val="both"/>
            </w:pPr>
            <w:r w:rsidRPr="004D06FF">
              <w:t>4. Finanšu līdzekļi papildu izde</w:t>
            </w:r>
            <w:r w:rsidRPr="004D06FF">
              <w:softHyphen/>
              <w:t>vumu finansēšanai (kompensējošu izdevumu samazinājumu norāda ar "+" zīmi)</w:t>
            </w:r>
          </w:p>
        </w:tc>
        <w:tc>
          <w:tcPr>
            <w:tcW w:w="1275" w:type="dxa"/>
          </w:tcPr>
          <w:p w:rsidR="00FE3C02" w:rsidRPr="004D06FF" w:rsidRDefault="00FE3C02" w:rsidP="006C4607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4D06FF">
              <w:t>X</w:t>
            </w:r>
          </w:p>
        </w:tc>
        <w:tc>
          <w:tcPr>
            <w:tcW w:w="1418" w:type="dxa"/>
            <w:vAlign w:val="center"/>
          </w:tcPr>
          <w:p w:rsidR="00FE3C02" w:rsidRPr="004D06FF" w:rsidRDefault="0019152D" w:rsidP="00CB1F2F">
            <w:pPr>
              <w:pStyle w:val="naisf"/>
              <w:spacing w:before="0" w:after="0"/>
              <w:ind w:firstLine="0"/>
              <w:jc w:val="center"/>
            </w:pPr>
            <w:r>
              <w:t>+ 43</w:t>
            </w:r>
            <w:r w:rsidR="00FE3C02">
              <w:t xml:space="preserve"> 576</w:t>
            </w:r>
          </w:p>
        </w:tc>
        <w:tc>
          <w:tcPr>
            <w:tcW w:w="1385" w:type="dxa"/>
            <w:vAlign w:val="center"/>
          </w:tcPr>
          <w:p w:rsidR="00FE3C02" w:rsidRPr="004D06FF" w:rsidRDefault="00FE3C02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  <w:vAlign w:val="center"/>
          </w:tcPr>
          <w:p w:rsidR="00FE3C02" w:rsidRPr="004D06FF" w:rsidRDefault="00FE3C02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  <w:vAlign w:val="center"/>
          </w:tcPr>
          <w:p w:rsidR="00FE3C02" w:rsidRPr="004D06FF" w:rsidRDefault="00FE3C02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</w:tr>
      <w:tr w:rsidR="00124F12" w:rsidRPr="004D06FF" w:rsidTr="008367D5">
        <w:trPr>
          <w:jc w:val="center"/>
        </w:trPr>
        <w:tc>
          <w:tcPr>
            <w:tcW w:w="3397" w:type="dxa"/>
          </w:tcPr>
          <w:p w:rsidR="00124F12" w:rsidRPr="004D06FF" w:rsidRDefault="00124F12" w:rsidP="006C4607">
            <w:pPr>
              <w:jc w:val="both"/>
            </w:pPr>
            <w:r w:rsidRPr="004D06FF">
              <w:t>5. Precizēta finansiālā ietekme:</w:t>
            </w:r>
          </w:p>
        </w:tc>
        <w:tc>
          <w:tcPr>
            <w:tcW w:w="1275" w:type="dxa"/>
            <w:vMerge w:val="restart"/>
          </w:tcPr>
          <w:p w:rsidR="00124F12" w:rsidRPr="004D06FF" w:rsidRDefault="00124F12" w:rsidP="006C4607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4D06FF">
              <w:t>X</w:t>
            </w:r>
          </w:p>
        </w:tc>
        <w:tc>
          <w:tcPr>
            <w:tcW w:w="1418" w:type="dxa"/>
          </w:tcPr>
          <w:p w:rsidR="00124F12" w:rsidRPr="004D06FF" w:rsidRDefault="0002585E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385" w:type="dxa"/>
          </w:tcPr>
          <w:p w:rsidR="00124F12" w:rsidRPr="004D06FF" w:rsidRDefault="0002585E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124F12" w:rsidRPr="004D06FF" w:rsidRDefault="0002585E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124F12" w:rsidRPr="004D06FF" w:rsidRDefault="0002585E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</w:tr>
      <w:tr w:rsidR="00124F12" w:rsidRPr="004D06FF" w:rsidTr="008367D5">
        <w:trPr>
          <w:jc w:val="center"/>
        </w:trPr>
        <w:tc>
          <w:tcPr>
            <w:tcW w:w="3397" w:type="dxa"/>
          </w:tcPr>
          <w:p w:rsidR="00124F12" w:rsidRPr="004D06FF" w:rsidRDefault="00124F12" w:rsidP="006C4607">
            <w:pPr>
              <w:jc w:val="both"/>
            </w:pPr>
            <w:r w:rsidRPr="004D06FF">
              <w:t>5.1. valsts pa</w:t>
            </w:r>
            <w:r w:rsidR="005060A1" w:rsidRPr="004D06FF">
              <w:t>matbudžets</w:t>
            </w:r>
          </w:p>
        </w:tc>
        <w:tc>
          <w:tcPr>
            <w:tcW w:w="1275" w:type="dxa"/>
            <w:vMerge/>
            <w:vAlign w:val="center"/>
          </w:tcPr>
          <w:p w:rsidR="00124F12" w:rsidRPr="004D06FF" w:rsidRDefault="00124F12" w:rsidP="006C4607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418" w:type="dxa"/>
          </w:tcPr>
          <w:p w:rsidR="00124F12" w:rsidRPr="004D06FF" w:rsidRDefault="0002585E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385" w:type="dxa"/>
          </w:tcPr>
          <w:p w:rsidR="00124F12" w:rsidRPr="004D06FF" w:rsidRDefault="0002585E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124F12" w:rsidRPr="004D06FF" w:rsidRDefault="0002585E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124F12" w:rsidRPr="004D06FF" w:rsidRDefault="0002585E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</w:tr>
      <w:tr w:rsidR="00124F12" w:rsidRPr="004D06FF" w:rsidTr="008367D5">
        <w:trPr>
          <w:jc w:val="center"/>
        </w:trPr>
        <w:tc>
          <w:tcPr>
            <w:tcW w:w="3397" w:type="dxa"/>
          </w:tcPr>
          <w:p w:rsidR="00124F12" w:rsidRPr="004D06FF" w:rsidRDefault="005060A1" w:rsidP="006C4607">
            <w:pPr>
              <w:jc w:val="both"/>
            </w:pPr>
            <w:r w:rsidRPr="004D06FF">
              <w:t>5.2. speciālais budžets</w:t>
            </w:r>
          </w:p>
        </w:tc>
        <w:tc>
          <w:tcPr>
            <w:tcW w:w="1275" w:type="dxa"/>
            <w:vMerge/>
            <w:vAlign w:val="center"/>
          </w:tcPr>
          <w:p w:rsidR="00124F12" w:rsidRPr="004D06FF" w:rsidRDefault="00124F12" w:rsidP="006C4607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418" w:type="dxa"/>
          </w:tcPr>
          <w:p w:rsidR="00124F12" w:rsidRPr="004D06FF" w:rsidRDefault="0002585E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385" w:type="dxa"/>
          </w:tcPr>
          <w:p w:rsidR="00124F12" w:rsidRPr="004D06FF" w:rsidRDefault="0002585E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124F12" w:rsidRPr="004D06FF" w:rsidRDefault="0002585E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124F12" w:rsidRPr="004D06FF" w:rsidRDefault="0002585E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</w:tr>
      <w:tr w:rsidR="00124F12" w:rsidRPr="004D06FF" w:rsidTr="008367D5">
        <w:trPr>
          <w:jc w:val="center"/>
        </w:trPr>
        <w:tc>
          <w:tcPr>
            <w:tcW w:w="3397" w:type="dxa"/>
          </w:tcPr>
          <w:p w:rsidR="00124F12" w:rsidRPr="004D06FF" w:rsidRDefault="00124F12" w:rsidP="006C4607">
            <w:pPr>
              <w:jc w:val="both"/>
            </w:pPr>
            <w:r w:rsidRPr="004D06FF">
              <w:t xml:space="preserve">5.3. pašvaldību budžets </w:t>
            </w:r>
          </w:p>
        </w:tc>
        <w:tc>
          <w:tcPr>
            <w:tcW w:w="1275" w:type="dxa"/>
            <w:vMerge/>
            <w:vAlign w:val="center"/>
          </w:tcPr>
          <w:p w:rsidR="00124F12" w:rsidRPr="004D06FF" w:rsidRDefault="00124F12" w:rsidP="006C4607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418" w:type="dxa"/>
          </w:tcPr>
          <w:p w:rsidR="00124F12" w:rsidRPr="004D06FF" w:rsidRDefault="0002585E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385" w:type="dxa"/>
          </w:tcPr>
          <w:p w:rsidR="00124F12" w:rsidRPr="004D06FF" w:rsidRDefault="0002585E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124F12" w:rsidRPr="004D06FF" w:rsidRDefault="0002585E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  <w:tc>
          <w:tcPr>
            <w:tcW w:w="1150" w:type="dxa"/>
          </w:tcPr>
          <w:p w:rsidR="00124F12" w:rsidRPr="004D06FF" w:rsidRDefault="0002585E" w:rsidP="00CB1F2F">
            <w:pPr>
              <w:pStyle w:val="naisf"/>
              <w:spacing w:before="0" w:after="0"/>
              <w:ind w:firstLine="0"/>
              <w:jc w:val="center"/>
            </w:pPr>
            <w:r w:rsidRPr="004D06FF">
              <w:t>0</w:t>
            </w:r>
          </w:p>
        </w:tc>
      </w:tr>
      <w:tr w:rsidR="0095334F" w:rsidRPr="004D06FF" w:rsidTr="008367D5">
        <w:trPr>
          <w:jc w:val="center"/>
        </w:trPr>
        <w:tc>
          <w:tcPr>
            <w:tcW w:w="3397" w:type="dxa"/>
          </w:tcPr>
          <w:p w:rsidR="0095334F" w:rsidRPr="004D06FF" w:rsidRDefault="0095334F" w:rsidP="006C4607">
            <w:pPr>
              <w:jc w:val="both"/>
            </w:pPr>
            <w:r w:rsidRPr="004D06FF">
              <w:t>6.</w:t>
            </w:r>
            <w:r w:rsidR="00F5139D" w:rsidRPr="004D06FF">
              <w:t> </w:t>
            </w:r>
            <w:r w:rsidRPr="004D06FF">
              <w:t>Detalizēts ieņēmumu un izdevu</w:t>
            </w:r>
            <w:r w:rsidR="009E12D7" w:rsidRPr="004D06FF">
              <w:softHyphen/>
            </w:r>
            <w:r w:rsidRPr="004D06FF">
              <w:t>mu aprēķins (ja nepieciešams, detalizētu ieņēmumu un izdevumu aprēķinu var pievienot anotācijas pielikumā):</w:t>
            </w:r>
          </w:p>
        </w:tc>
        <w:tc>
          <w:tcPr>
            <w:tcW w:w="6378" w:type="dxa"/>
            <w:gridSpan w:val="5"/>
            <w:vMerge w:val="restart"/>
          </w:tcPr>
          <w:p w:rsidR="00510D0A" w:rsidRDefault="00906448" w:rsidP="006C4607">
            <w:pPr>
              <w:pStyle w:val="naisf"/>
              <w:spacing w:before="0" w:after="0"/>
              <w:ind w:firstLine="0"/>
            </w:pPr>
            <w:r>
              <w:t>P</w:t>
            </w:r>
            <w:r w:rsidR="00510D0A">
              <w:t xml:space="preserve">rojekts paredz no valsts budžeta programmas 02.00.00. “Līdzekļi neparedzētiem gadījumiem” piešķirt Iekšlietu ministrijai (Valsts policijai) </w:t>
            </w:r>
            <w:r w:rsidR="0019152D">
              <w:t>43</w:t>
            </w:r>
            <w:r w:rsidR="00510D0A" w:rsidRPr="00510D0A">
              <w:t xml:space="preserve"> 576 </w:t>
            </w:r>
            <w:proofErr w:type="spellStart"/>
            <w:r w:rsidR="00510D0A" w:rsidRPr="00510D0A">
              <w:rPr>
                <w:i/>
              </w:rPr>
              <w:t>euro</w:t>
            </w:r>
            <w:proofErr w:type="spellEnd"/>
            <w:r w:rsidR="00510D0A" w:rsidRPr="00510D0A">
              <w:t xml:space="preserve">, lai segtu izdevumus, kas saistīti ar Valsts policijas amatpersonas ar speciālo dienesta pakāpi dalību Eiropas Savienības policijas misijā Afganistānā </w:t>
            </w:r>
            <w:r w:rsidR="00510D0A" w:rsidRPr="00510D0A">
              <w:lastRenderedPageBreak/>
              <w:t xml:space="preserve">(EUPOL AFGHANISTAN) līdz </w:t>
            </w:r>
            <w:proofErr w:type="gramStart"/>
            <w:r w:rsidR="00510D0A" w:rsidRPr="00510D0A">
              <w:t>2016.gada</w:t>
            </w:r>
            <w:proofErr w:type="gramEnd"/>
            <w:r w:rsidR="00510D0A" w:rsidRPr="00510D0A">
              <w:t xml:space="preserve"> 31.decembrim</w:t>
            </w:r>
            <w:r w:rsidR="00510D0A">
              <w:t>, tai skaitā:</w:t>
            </w:r>
          </w:p>
          <w:p w:rsidR="00E06982" w:rsidRDefault="00E06982" w:rsidP="008367D5">
            <w:pPr>
              <w:pStyle w:val="naisf"/>
              <w:numPr>
                <w:ilvl w:val="0"/>
                <w:numId w:val="15"/>
              </w:numPr>
              <w:spacing w:before="0" w:after="0"/>
            </w:pPr>
            <w:r>
              <w:t xml:space="preserve">EKK 1100 “Atalgojums” 30 734 </w:t>
            </w:r>
            <w:proofErr w:type="spellStart"/>
            <w:r w:rsidRPr="00E06982">
              <w:rPr>
                <w:i/>
              </w:rPr>
              <w:t>euro</w:t>
            </w:r>
            <w:proofErr w:type="spellEnd"/>
            <w:r>
              <w:t>;</w:t>
            </w:r>
          </w:p>
          <w:p w:rsidR="00E06982" w:rsidRDefault="00E06982" w:rsidP="008367D5">
            <w:pPr>
              <w:pStyle w:val="naisf"/>
              <w:numPr>
                <w:ilvl w:val="0"/>
                <w:numId w:val="15"/>
              </w:numPr>
              <w:spacing w:before="0" w:after="0"/>
            </w:pPr>
            <w:r>
              <w:t>EKK 1200 “</w:t>
            </w:r>
            <w:r w:rsidRPr="00E06982">
              <w:t>Darba devēja valsts sociālās apdrošināšanas obligātās iemaksas, pabalsti un kompensācijas</w:t>
            </w:r>
            <w:r>
              <w:t xml:space="preserve">” </w:t>
            </w:r>
            <w:r w:rsidR="00C24F8A">
              <w:t>7 251</w:t>
            </w:r>
            <w:r>
              <w:t xml:space="preserve"> </w:t>
            </w:r>
            <w:proofErr w:type="spellStart"/>
            <w:r w:rsidRPr="00E06982">
              <w:rPr>
                <w:i/>
              </w:rPr>
              <w:t>euro</w:t>
            </w:r>
            <w:proofErr w:type="spellEnd"/>
            <w:r>
              <w:t>;</w:t>
            </w:r>
          </w:p>
          <w:p w:rsidR="00E06982" w:rsidRDefault="00E06982" w:rsidP="008367D5">
            <w:pPr>
              <w:pStyle w:val="naisf"/>
              <w:numPr>
                <w:ilvl w:val="0"/>
                <w:numId w:val="15"/>
              </w:numPr>
              <w:spacing w:before="0" w:after="0"/>
            </w:pPr>
            <w:r>
              <w:t>EKK 2100 “</w:t>
            </w:r>
            <w:r w:rsidRPr="00E06982">
              <w:t>Mācību, darba un dienesta komandējumi, darba braucieni</w:t>
            </w:r>
            <w:r w:rsidR="0019152D">
              <w:t>” 2</w:t>
            </w:r>
            <w:r>
              <w:t xml:space="preserve"> 000 </w:t>
            </w:r>
            <w:proofErr w:type="spellStart"/>
            <w:r w:rsidRPr="00E06982">
              <w:rPr>
                <w:i/>
              </w:rPr>
              <w:t>euro</w:t>
            </w:r>
            <w:proofErr w:type="spellEnd"/>
            <w:r>
              <w:t>;</w:t>
            </w:r>
          </w:p>
          <w:p w:rsidR="00E06982" w:rsidRDefault="000D390B" w:rsidP="008367D5">
            <w:pPr>
              <w:pStyle w:val="naisf"/>
              <w:numPr>
                <w:ilvl w:val="0"/>
                <w:numId w:val="15"/>
              </w:numPr>
              <w:spacing w:before="0" w:after="0"/>
            </w:pPr>
            <w:r>
              <w:t>EKK 2200 “</w:t>
            </w:r>
            <w:r w:rsidRPr="000D390B">
              <w:t>Pakalpojumi</w:t>
            </w:r>
            <w:r>
              <w:t xml:space="preserve">” </w:t>
            </w:r>
            <w:r w:rsidR="00C24F8A">
              <w:t>3 591</w:t>
            </w:r>
            <w:r>
              <w:t xml:space="preserve"> </w:t>
            </w:r>
            <w:proofErr w:type="spellStart"/>
            <w:r w:rsidRPr="000D390B">
              <w:rPr>
                <w:i/>
              </w:rPr>
              <w:t>euro</w:t>
            </w:r>
            <w:proofErr w:type="spellEnd"/>
            <w:r>
              <w:t>.</w:t>
            </w:r>
          </w:p>
          <w:p w:rsidR="000D390B" w:rsidRPr="004D06FF" w:rsidRDefault="000D390B" w:rsidP="006C4607">
            <w:pPr>
              <w:pStyle w:val="naisf"/>
              <w:spacing w:before="0" w:after="0"/>
              <w:ind w:firstLine="0"/>
            </w:pPr>
            <w:r>
              <w:t>Detalizēts aprēķins pielikumā.</w:t>
            </w:r>
          </w:p>
        </w:tc>
      </w:tr>
      <w:tr w:rsidR="0095334F" w:rsidRPr="004D06FF" w:rsidTr="008367D5">
        <w:trPr>
          <w:jc w:val="center"/>
        </w:trPr>
        <w:tc>
          <w:tcPr>
            <w:tcW w:w="3397" w:type="dxa"/>
          </w:tcPr>
          <w:p w:rsidR="0095334F" w:rsidRPr="004D06FF" w:rsidRDefault="0095334F" w:rsidP="006C4607">
            <w:pPr>
              <w:jc w:val="both"/>
            </w:pPr>
            <w:r w:rsidRPr="004D06FF">
              <w:lastRenderedPageBreak/>
              <w:t>6.1.</w:t>
            </w:r>
            <w:r w:rsidR="00F5139D" w:rsidRPr="004D06FF">
              <w:t> </w:t>
            </w:r>
            <w:r w:rsidR="00D00059" w:rsidRPr="004D06FF">
              <w:t>d</w:t>
            </w:r>
            <w:r w:rsidRPr="004D06FF">
              <w:t>etalizēts ieņēmumu aprēķins</w:t>
            </w:r>
          </w:p>
        </w:tc>
        <w:tc>
          <w:tcPr>
            <w:tcW w:w="6378" w:type="dxa"/>
            <w:gridSpan w:val="5"/>
            <w:vMerge/>
          </w:tcPr>
          <w:p w:rsidR="0095334F" w:rsidRPr="004D06FF" w:rsidRDefault="0095334F" w:rsidP="006C4607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95334F" w:rsidRPr="004D06FF" w:rsidTr="008367D5">
        <w:trPr>
          <w:jc w:val="center"/>
        </w:trPr>
        <w:tc>
          <w:tcPr>
            <w:tcW w:w="3397" w:type="dxa"/>
          </w:tcPr>
          <w:p w:rsidR="0095334F" w:rsidRPr="004D06FF" w:rsidRDefault="0095334F" w:rsidP="006C4607">
            <w:pPr>
              <w:jc w:val="both"/>
            </w:pPr>
            <w:r w:rsidRPr="004D06FF">
              <w:lastRenderedPageBreak/>
              <w:t xml:space="preserve">6.2. </w:t>
            </w:r>
            <w:r w:rsidR="00D00059" w:rsidRPr="004D06FF">
              <w:t>d</w:t>
            </w:r>
            <w:r w:rsidRPr="004D06FF">
              <w:t>etalizēts izdevumu aprēķins</w:t>
            </w:r>
          </w:p>
        </w:tc>
        <w:tc>
          <w:tcPr>
            <w:tcW w:w="6378" w:type="dxa"/>
            <w:gridSpan w:val="5"/>
            <w:vMerge/>
          </w:tcPr>
          <w:p w:rsidR="0095334F" w:rsidRPr="004D06FF" w:rsidRDefault="0095334F" w:rsidP="006C4607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124F12" w:rsidRPr="004D06FF" w:rsidTr="008367D5">
        <w:trPr>
          <w:jc w:val="center"/>
        </w:trPr>
        <w:tc>
          <w:tcPr>
            <w:tcW w:w="3397" w:type="dxa"/>
          </w:tcPr>
          <w:p w:rsidR="00124F12" w:rsidRPr="004D06FF" w:rsidRDefault="00124F12" w:rsidP="006C4607">
            <w:pPr>
              <w:jc w:val="both"/>
            </w:pPr>
            <w:r w:rsidRPr="004D06FF">
              <w:t>7. Cita informācija</w:t>
            </w:r>
          </w:p>
        </w:tc>
        <w:tc>
          <w:tcPr>
            <w:tcW w:w="6378" w:type="dxa"/>
            <w:gridSpan w:val="5"/>
          </w:tcPr>
          <w:p w:rsidR="00C13593" w:rsidRPr="00FD411F" w:rsidRDefault="000D390B" w:rsidP="00F531EF">
            <w:pPr>
              <w:pStyle w:val="naisf"/>
              <w:tabs>
                <w:tab w:val="left" w:pos="4644"/>
              </w:tabs>
              <w:spacing w:before="120" w:after="120"/>
              <w:ind w:firstLine="0"/>
              <w:rPr>
                <w:color w:val="000000"/>
              </w:rPr>
            </w:pPr>
            <w:r>
              <w:rPr>
                <w:color w:val="000000"/>
              </w:rPr>
              <w:t>Izdevumi pa pasākumiem un izdevumu klasifikācijas kodiem var tikt precizēti atbilstoši faktiskajai situācijai.</w:t>
            </w:r>
          </w:p>
        </w:tc>
      </w:tr>
    </w:tbl>
    <w:p w:rsidR="008367D5" w:rsidRDefault="008367D5"/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29"/>
        <w:gridCol w:w="3313"/>
        <w:gridCol w:w="5540"/>
      </w:tblGrid>
      <w:tr w:rsidR="0023436E" w:rsidRPr="004D06FF" w:rsidTr="008367D5">
        <w:tc>
          <w:tcPr>
            <w:tcW w:w="9782" w:type="dxa"/>
            <w:gridSpan w:val="3"/>
            <w:tcBorders>
              <w:top w:val="single" w:sz="4" w:space="0" w:color="auto"/>
            </w:tcBorders>
          </w:tcPr>
          <w:p w:rsidR="0023436E" w:rsidRPr="004D06FF" w:rsidRDefault="0023436E" w:rsidP="007D099D">
            <w:pPr>
              <w:pStyle w:val="naisnod"/>
              <w:spacing w:before="0" w:after="0"/>
              <w:ind w:left="57" w:right="57"/>
            </w:pPr>
            <w:r w:rsidRPr="004D06FF">
              <w:t>VII</w:t>
            </w:r>
            <w:r w:rsidR="000941C5" w:rsidRPr="004D06FF">
              <w:t>.</w:t>
            </w:r>
            <w:r w:rsidRPr="004D06FF">
              <w:t xml:space="preserve"> Tiesību akta projekta izpildes nodrošināšana un tās ietekme uz institūcijām</w:t>
            </w:r>
          </w:p>
        </w:tc>
      </w:tr>
      <w:tr w:rsidR="0023436E" w:rsidRPr="004D06FF" w:rsidTr="008367D5">
        <w:trPr>
          <w:trHeight w:val="427"/>
        </w:trPr>
        <w:tc>
          <w:tcPr>
            <w:tcW w:w="929" w:type="dxa"/>
          </w:tcPr>
          <w:p w:rsidR="0023436E" w:rsidRPr="004D06FF" w:rsidRDefault="0023436E" w:rsidP="007D099D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4D06FF">
              <w:rPr>
                <w:b w:val="0"/>
              </w:rPr>
              <w:t>1.</w:t>
            </w:r>
          </w:p>
        </w:tc>
        <w:tc>
          <w:tcPr>
            <w:tcW w:w="3313" w:type="dxa"/>
          </w:tcPr>
          <w:p w:rsidR="0023436E" w:rsidRPr="004D06FF" w:rsidRDefault="001A4066" w:rsidP="007D099D">
            <w:pPr>
              <w:pStyle w:val="naisf"/>
              <w:spacing w:before="0" w:after="0"/>
              <w:ind w:left="57" w:right="57" w:firstLine="0"/>
              <w:jc w:val="left"/>
            </w:pPr>
            <w:r w:rsidRPr="004D06FF">
              <w:t>P</w:t>
            </w:r>
            <w:r w:rsidR="0023436E" w:rsidRPr="004D06FF">
              <w:t xml:space="preserve">rojekta izpildē iesaistītās institūcijas </w:t>
            </w:r>
          </w:p>
        </w:tc>
        <w:tc>
          <w:tcPr>
            <w:tcW w:w="5540" w:type="dxa"/>
          </w:tcPr>
          <w:p w:rsidR="0023436E" w:rsidRPr="004D06FF" w:rsidRDefault="0002585E" w:rsidP="00573CDF">
            <w:pPr>
              <w:pStyle w:val="naisnod"/>
              <w:spacing w:before="120" w:after="120"/>
              <w:ind w:left="57" w:right="57"/>
              <w:jc w:val="left"/>
              <w:rPr>
                <w:b w:val="0"/>
              </w:rPr>
            </w:pPr>
            <w:r w:rsidRPr="004D06FF">
              <w:rPr>
                <w:b w:val="0"/>
                <w:iCs/>
              </w:rPr>
              <w:t>Valsts policija</w:t>
            </w:r>
            <w:r w:rsidR="005053F6">
              <w:rPr>
                <w:b w:val="0"/>
                <w:iCs/>
              </w:rPr>
              <w:t>.</w:t>
            </w:r>
          </w:p>
        </w:tc>
      </w:tr>
      <w:tr w:rsidR="0023436E" w:rsidRPr="004D06FF" w:rsidTr="008367D5">
        <w:trPr>
          <w:trHeight w:val="463"/>
        </w:trPr>
        <w:tc>
          <w:tcPr>
            <w:tcW w:w="929" w:type="dxa"/>
          </w:tcPr>
          <w:p w:rsidR="0023436E" w:rsidRPr="004D06FF" w:rsidRDefault="0023436E" w:rsidP="007D099D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4D06FF">
              <w:rPr>
                <w:b w:val="0"/>
              </w:rPr>
              <w:t>2.</w:t>
            </w:r>
          </w:p>
        </w:tc>
        <w:tc>
          <w:tcPr>
            <w:tcW w:w="3313" w:type="dxa"/>
          </w:tcPr>
          <w:p w:rsidR="001604A0" w:rsidRDefault="002240B0" w:rsidP="007D099D">
            <w:pPr>
              <w:pStyle w:val="naisf"/>
              <w:spacing w:before="0" w:after="0"/>
              <w:ind w:left="57" w:right="57" w:firstLine="0"/>
              <w:jc w:val="left"/>
            </w:pPr>
            <w:r w:rsidRPr="002240B0">
              <w:t>Projekta izpildes ietekme uz pārvaldes funkcijām un institucionālo struktūru. Jaunu institūciju izveide, esošu institūciju likvidācija vai reorganizācija, to ietekme uz institūcijas cilvēkresursiem</w:t>
            </w:r>
            <w:r w:rsidR="0023436E" w:rsidRPr="004D06FF">
              <w:t xml:space="preserve"> </w:t>
            </w:r>
          </w:p>
          <w:p w:rsidR="0023436E" w:rsidRPr="001604A0" w:rsidRDefault="001604A0" w:rsidP="001604A0">
            <w:pPr>
              <w:tabs>
                <w:tab w:val="left" w:pos="2085"/>
              </w:tabs>
            </w:pPr>
            <w:r>
              <w:tab/>
            </w:r>
          </w:p>
        </w:tc>
        <w:tc>
          <w:tcPr>
            <w:tcW w:w="5540" w:type="dxa"/>
          </w:tcPr>
          <w:p w:rsidR="0023436E" w:rsidRPr="004D06FF" w:rsidRDefault="0002585E" w:rsidP="0002585E">
            <w:pPr>
              <w:pStyle w:val="naisnod"/>
              <w:spacing w:before="120" w:after="120"/>
              <w:ind w:left="57" w:right="57"/>
              <w:jc w:val="left"/>
              <w:rPr>
                <w:b w:val="0"/>
              </w:rPr>
            </w:pPr>
            <w:r w:rsidRPr="004D06FF">
              <w:rPr>
                <w:b w:val="0"/>
                <w:iCs/>
              </w:rPr>
              <w:t>Projekts šo jomu neskar</w:t>
            </w:r>
            <w:r w:rsidR="005053F6">
              <w:rPr>
                <w:b w:val="0"/>
                <w:iCs/>
              </w:rPr>
              <w:t>.</w:t>
            </w:r>
          </w:p>
        </w:tc>
      </w:tr>
      <w:tr w:rsidR="0023436E" w:rsidRPr="004D06FF" w:rsidTr="008367D5">
        <w:trPr>
          <w:trHeight w:val="476"/>
        </w:trPr>
        <w:tc>
          <w:tcPr>
            <w:tcW w:w="929" w:type="dxa"/>
          </w:tcPr>
          <w:p w:rsidR="0023436E" w:rsidRPr="004D06FF" w:rsidRDefault="007E10B0" w:rsidP="007D099D">
            <w:pPr>
              <w:pStyle w:val="naiskr"/>
              <w:spacing w:before="0" w:after="0"/>
              <w:ind w:left="57" w:right="57"/>
            </w:pPr>
            <w:r>
              <w:br w:type="page"/>
            </w:r>
            <w:r>
              <w:br w:type="page"/>
            </w:r>
            <w:r w:rsidR="002240B0">
              <w:t>3</w:t>
            </w:r>
            <w:r w:rsidR="0023436E" w:rsidRPr="004D06FF">
              <w:t>.</w:t>
            </w:r>
          </w:p>
        </w:tc>
        <w:tc>
          <w:tcPr>
            <w:tcW w:w="3313" w:type="dxa"/>
          </w:tcPr>
          <w:p w:rsidR="0023436E" w:rsidRPr="004D06FF" w:rsidRDefault="006C4607" w:rsidP="007E10B0">
            <w:pPr>
              <w:pStyle w:val="naiskr"/>
              <w:spacing w:before="0" w:after="0"/>
              <w:ind w:left="57" w:right="-28"/>
            </w:pPr>
            <w:r w:rsidRPr="004D06FF">
              <w:t>Cita informācija</w:t>
            </w:r>
          </w:p>
        </w:tc>
        <w:tc>
          <w:tcPr>
            <w:tcW w:w="5540" w:type="dxa"/>
          </w:tcPr>
          <w:p w:rsidR="0023436E" w:rsidRPr="004D06FF" w:rsidRDefault="0023436E" w:rsidP="00855161">
            <w:pPr>
              <w:pStyle w:val="naiskr"/>
              <w:spacing w:before="120" w:after="120"/>
              <w:ind w:left="57" w:right="57"/>
            </w:pPr>
            <w:r w:rsidRPr="004D06FF">
              <w:t>Nav</w:t>
            </w:r>
            <w:r w:rsidR="005053F6">
              <w:t>.</w:t>
            </w:r>
          </w:p>
        </w:tc>
      </w:tr>
    </w:tbl>
    <w:p w:rsidR="00214094" w:rsidRPr="004D06FF" w:rsidRDefault="00855161" w:rsidP="00855161">
      <w:pPr>
        <w:pStyle w:val="naisf"/>
        <w:tabs>
          <w:tab w:val="left" w:pos="5760"/>
        </w:tabs>
        <w:spacing w:before="120" w:after="120"/>
        <w:ind w:firstLine="0"/>
      </w:pPr>
      <w:r w:rsidRPr="004D06FF">
        <w:rPr>
          <w:iCs/>
        </w:rPr>
        <w:t xml:space="preserve">Anotācijas </w:t>
      </w:r>
      <w:r w:rsidRPr="004D06FF">
        <w:t xml:space="preserve">II, IV, V un VI sadaļa </w:t>
      </w:r>
      <w:r w:rsidRPr="004D06FF">
        <w:rPr>
          <w:iCs/>
        </w:rPr>
        <w:t>– projekts šīs jomas neskar.</w:t>
      </w:r>
    </w:p>
    <w:p w:rsidR="00BF40ED" w:rsidRPr="004D06FF" w:rsidRDefault="00BF40ED" w:rsidP="006C4607">
      <w:pPr>
        <w:pStyle w:val="naisf"/>
        <w:tabs>
          <w:tab w:val="left" w:pos="6804"/>
        </w:tabs>
        <w:spacing w:before="0" w:after="0"/>
        <w:ind w:firstLine="720"/>
      </w:pPr>
    </w:p>
    <w:p w:rsidR="00103347" w:rsidRPr="004D06FF" w:rsidRDefault="00103347" w:rsidP="00855161">
      <w:pPr>
        <w:pStyle w:val="naisf"/>
        <w:tabs>
          <w:tab w:val="left" w:pos="6804"/>
        </w:tabs>
        <w:spacing w:before="0" w:after="0"/>
        <w:ind w:firstLine="0"/>
      </w:pPr>
    </w:p>
    <w:p w:rsidR="0015060C" w:rsidRPr="004D06FF" w:rsidRDefault="00855161" w:rsidP="00855161">
      <w:pPr>
        <w:pStyle w:val="naisf"/>
        <w:tabs>
          <w:tab w:val="left" w:pos="6804"/>
        </w:tabs>
        <w:spacing w:before="0" w:after="0"/>
        <w:ind w:firstLine="0"/>
      </w:pPr>
      <w:r w:rsidRPr="004D06FF">
        <w:t>Iekšlietu</w:t>
      </w:r>
      <w:r w:rsidR="0015060C" w:rsidRPr="004D06FF">
        <w:t xml:space="preserve"> ministrs</w:t>
      </w:r>
      <w:r w:rsidR="00214094" w:rsidRPr="004D06FF">
        <w:tab/>
      </w:r>
      <w:r w:rsidR="00E659E6">
        <w:tab/>
      </w:r>
      <w:r w:rsidRPr="004D06FF">
        <w:t>R.Kozlovskis</w:t>
      </w:r>
    </w:p>
    <w:p w:rsidR="007E10B0" w:rsidRPr="004D06FF" w:rsidRDefault="007E10B0" w:rsidP="00855161">
      <w:pPr>
        <w:pStyle w:val="naisf"/>
        <w:tabs>
          <w:tab w:val="left" w:pos="6804"/>
        </w:tabs>
        <w:spacing w:before="0" w:after="0"/>
        <w:ind w:firstLine="0"/>
      </w:pPr>
    </w:p>
    <w:p w:rsidR="00855161" w:rsidRPr="004D06FF" w:rsidRDefault="00855161" w:rsidP="00855161">
      <w:pPr>
        <w:pStyle w:val="naisf"/>
        <w:tabs>
          <w:tab w:val="left" w:pos="6804"/>
        </w:tabs>
        <w:spacing w:before="0" w:after="0"/>
        <w:ind w:firstLine="0"/>
      </w:pPr>
    </w:p>
    <w:p w:rsidR="00855161" w:rsidRPr="004D06FF" w:rsidRDefault="00855161" w:rsidP="00E659E6">
      <w:pPr>
        <w:pStyle w:val="naisf"/>
        <w:tabs>
          <w:tab w:val="left" w:pos="6804"/>
        </w:tabs>
        <w:spacing w:before="0" w:after="0"/>
        <w:ind w:right="-649" w:firstLine="0"/>
      </w:pPr>
      <w:r w:rsidRPr="004D06FF">
        <w:t xml:space="preserve">Vīza: </w:t>
      </w:r>
      <w:r w:rsidR="00AE1670">
        <w:t>v</w:t>
      </w:r>
      <w:r w:rsidRPr="004D06FF">
        <w:t>alsts sekretāre</w:t>
      </w:r>
      <w:r w:rsidR="00E659E6">
        <w:tab/>
      </w:r>
      <w:r w:rsidR="00E659E6">
        <w:tab/>
      </w:r>
      <w:r w:rsidRPr="004D06FF">
        <w:t>I.</w:t>
      </w:r>
      <w:r w:rsidR="001E45E4">
        <w:t>Pētersone–</w:t>
      </w:r>
      <w:r w:rsidR="007E10B0">
        <w:t>Godmane</w:t>
      </w:r>
    </w:p>
    <w:p w:rsidR="00F56C87" w:rsidRPr="004D06FF" w:rsidRDefault="00F56C87" w:rsidP="00855161">
      <w:pPr>
        <w:pStyle w:val="naisf"/>
        <w:tabs>
          <w:tab w:val="left" w:pos="6804"/>
        </w:tabs>
        <w:spacing w:before="0" w:after="0"/>
        <w:ind w:right="-649" w:firstLine="0"/>
      </w:pPr>
    </w:p>
    <w:p w:rsidR="00F56C87" w:rsidRPr="004D06FF" w:rsidRDefault="00F56C87" w:rsidP="00855161">
      <w:pPr>
        <w:pStyle w:val="naisf"/>
        <w:tabs>
          <w:tab w:val="left" w:pos="6804"/>
        </w:tabs>
        <w:spacing w:before="0" w:after="0"/>
        <w:ind w:right="-649" w:firstLine="0"/>
      </w:pPr>
    </w:p>
    <w:p w:rsidR="00573CDF" w:rsidRDefault="00573CDF" w:rsidP="00855161">
      <w:pPr>
        <w:pStyle w:val="naisf"/>
        <w:tabs>
          <w:tab w:val="left" w:pos="6804"/>
        </w:tabs>
        <w:spacing w:before="0" w:after="0"/>
        <w:ind w:right="-649" w:firstLine="0"/>
      </w:pPr>
    </w:p>
    <w:p w:rsidR="00573CDF" w:rsidRDefault="00573CDF" w:rsidP="00855161">
      <w:pPr>
        <w:pStyle w:val="naisf"/>
        <w:tabs>
          <w:tab w:val="left" w:pos="6804"/>
        </w:tabs>
        <w:spacing w:before="0" w:after="0"/>
        <w:ind w:right="-649" w:firstLine="0"/>
      </w:pPr>
    </w:p>
    <w:p w:rsidR="00573CDF" w:rsidRDefault="00573CDF" w:rsidP="00855161">
      <w:pPr>
        <w:pStyle w:val="naisf"/>
        <w:tabs>
          <w:tab w:val="left" w:pos="6804"/>
        </w:tabs>
        <w:spacing w:before="0" w:after="0"/>
        <w:ind w:right="-649" w:firstLine="0"/>
      </w:pPr>
    </w:p>
    <w:p w:rsidR="00573CDF" w:rsidRDefault="00573CDF" w:rsidP="00855161">
      <w:pPr>
        <w:pStyle w:val="naisf"/>
        <w:tabs>
          <w:tab w:val="left" w:pos="6804"/>
        </w:tabs>
        <w:spacing w:before="0" w:after="0"/>
        <w:ind w:right="-649" w:firstLine="0"/>
      </w:pPr>
    </w:p>
    <w:p w:rsidR="00573CDF" w:rsidRDefault="00573CDF" w:rsidP="00855161">
      <w:pPr>
        <w:pStyle w:val="naisf"/>
        <w:tabs>
          <w:tab w:val="left" w:pos="6804"/>
        </w:tabs>
        <w:spacing w:before="0" w:after="0"/>
        <w:ind w:right="-649" w:firstLine="0"/>
      </w:pPr>
    </w:p>
    <w:p w:rsidR="0097758A" w:rsidRDefault="0097758A" w:rsidP="00855161">
      <w:pPr>
        <w:pStyle w:val="naisf"/>
        <w:tabs>
          <w:tab w:val="left" w:pos="6804"/>
        </w:tabs>
        <w:spacing w:before="0" w:after="0"/>
        <w:ind w:right="-649" w:firstLine="0"/>
      </w:pPr>
    </w:p>
    <w:p w:rsidR="00B329C2" w:rsidRDefault="00B329C2" w:rsidP="00855161">
      <w:pPr>
        <w:rPr>
          <w:sz w:val="20"/>
          <w:szCs w:val="20"/>
        </w:rPr>
      </w:pPr>
    </w:p>
    <w:p w:rsidR="005053F6" w:rsidRDefault="005053F6" w:rsidP="00855161">
      <w:pPr>
        <w:rPr>
          <w:sz w:val="20"/>
          <w:szCs w:val="20"/>
        </w:rPr>
      </w:pPr>
    </w:p>
    <w:p w:rsidR="005053F6" w:rsidRDefault="005053F6" w:rsidP="00855161">
      <w:pPr>
        <w:rPr>
          <w:sz w:val="20"/>
          <w:szCs w:val="20"/>
        </w:rPr>
      </w:pPr>
    </w:p>
    <w:p w:rsidR="00855161" w:rsidRPr="00230B7B" w:rsidRDefault="00855161" w:rsidP="00855161">
      <w:pPr>
        <w:rPr>
          <w:sz w:val="20"/>
          <w:szCs w:val="20"/>
        </w:rPr>
      </w:pPr>
      <w:r w:rsidRPr="00230B7B">
        <w:rPr>
          <w:sz w:val="20"/>
          <w:szCs w:val="20"/>
        </w:rPr>
        <w:fldChar w:fldCharType="begin"/>
      </w:r>
      <w:r w:rsidRPr="00230B7B">
        <w:rPr>
          <w:sz w:val="20"/>
          <w:szCs w:val="20"/>
          <w:lang w:val="ru-RU"/>
        </w:rPr>
        <w:instrText xml:space="preserve"> TIME \@ "dd.MM.yyyy H:mm" </w:instrText>
      </w:r>
      <w:r w:rsidRPr="00230B7B">
        <w:rPr>
          <w:sz w:val="20"/>
          <w:szCs w:val="20"/>
        </w:rPr>
        <w:fldChar w:fldCharType="separate"/>
      </w:r>
      <w:r w:rsidR="00C24F8A">
        <w:rPr>
          <w:noProof/>
          <w:sz w:val="20"/>
          <w:szCs w:val="20"/>
          <w:lang w:val="ru-RU"/>
        </w:rPr>
        <w:t>06.01.2016 9:13</w:t>
      </w:r>
      <w:r w:rsidRPr="00230B7B">
        <w:rPr>
          <w:sz w:val="20"/>
          <w:szCs w:val="20"/>
        </w:rPr>
        <w:fldChar w:fldCharType="end"/>
      </w:r>
    </w:p>
    <w:p w:rsidR="00855161" w:rsidRDefault="00855161" w:rsidP="00855161">
      <w:pPr>
        <w:jc w:val="both"/>
        <w:rPr>
          <w:sz w:val="20"/>
          <w:szCs w:val="20"/>
        </w:rPr>
      </w:pPr>
      <w:r w:rsidRPr="00230B7B">
        <w:rPr>
          <w:sz w:val="20"/>
          <w:szCs w:val="20"/>
        </w:rPr>
        <w:fldChar w:fldCharType="begin"/>
      </w:r>
      <w:r w:rsidRPr="00230B7B">
        <w:rPr>
          <w:sz w:val="20"/>
          <w:szCs w:val="20"/>
        </w:rPr>
        <w:instrText xml:space="preserve"> NUMWORDS   \* MERGEFORMAT </w:instrText>
      </w:r>
      <w:r w:rsidRPr="00230B7B">
        <w:rPr>
          <w:sz w:val="20"/>
          <w:szCs w:val="20"/>
        </w:rPr>
        <w:fldChar w:fldCharType="separate"/>
      </w:r>
      <w:r w:rsidR="00C24F8A">
        <w:rPr>
          <w:noProof/>
          <w:sz w:val="20"/>
          <w:szCs w:val="20"/>
        </w:rPr>
        <w:t>795</w:t>
      </w:r>
      <w:r w:rsidRPr="00230B7B">
        <w:rPr>
          <w:sz w:val="20"/>
          <w:szCs w:val="20"/>
        </w:rPr>
        <w:fldChar w:fldCharType="end"/>
      </w:r>
      <w:bookmarkStart w:id="0" w:name="_GoBack"/>
      <w:bookmarkEnd w:id="0"/>
    </w:p>
    <w:p w:rsidR="005053F6" w:rsidRDefault="005053F6" w:rsidP="00855161">
      <w:pPr>
        <w:jc w:val="both"/>
        <w:rPr>
          <w:sz w:val="20"/>
          <w:szCs w:val="20"/>
        </w:rPr>
      </w:pPr>
      <w:r>
        <w:rPr>
          <w:sz w:val="20"/>
          <w:szCs w:val="20"/>
        </w:rPr>
        <w:t>A.Strode, 67219602</w:t>
      </w:r>
    </w:p>
    <w:p w:rsidR="005053F6" w:rsidRDefault="00F61F72" w:rsidP="00855161">
      <w:pPr>
        <w:jc w:val="both"/>
        <w:rPr>
          <w:sz w:val="20"/>
          <w:szCs w:val="20"/>
        </w:rPr>
      </w:pPr>
      <w:hyperlink r:id="rId11" w:history="1">
        <w:r w:rsidR="005053F6" w:rsidRPr="002128FA">
          <w:rPr>
            <w:rStyle w:val="Hyperlink"/>
            <w:sz w:val="20"/>
            <w:szCs w:val="20"/>
          </w:rPr>
          <w:t>Alda.strode@iem.gov.lv</w:t>
        </w:r>
      </w:hyperlink>
      <w:r w:rsidR="005053F6">
        <w:rPr>
          <w:sz w:val="20"/>
          <w:szCs w:val="20"/>
        </w:rPr>
        <w:t xml:space="preserve"> </w:t>
      </w:r>
    </w:p>
    <w:p w:rsidR="005053F6" w:rsidRDefault="005053F6" w:rsidP="00855161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N.Dorožko</w:t>
      </w:r>
      <w:proofErr w:type="spellEnd"/>
      <w:r>
        <w:rPr>
          <w:sz w:val="20"/>
          <w:szCs w:val="20"/>
        </w:rPr>
        <w:t>, 67075408</w:t>
      </w:r>
    </w:p>
    <w:p w:rsidR="005053F6" w:rsidRPr="00230B7B" w:rsidRDefault="00F61F72" w:rsidP="00855161">
      <w:pPr>
        <w:jc w:val="both"/>
        <w:rPr>
          <w:sz w:val="20"/>
          <w:szCs w:val="20"/>
        </w:rPr>
      </w:pPr>
      <w:hyperlink r:id="rId12" w:history="1">
        <w:r w:rsidR="005053F6" w:rsidRPr="002128FA">
          <w:rPr>
            <w:rStyle w:val="Hyperlink"/>
            <w:sz w:val="20"/>
            <w:szCs w:val="20"/>
          </w:rPr>
          <w:t>Natalija.dorozko@vp.gov.lv</w:t>
        </w:r>
      </w:hyperlink>
      <w:r w:rsidR="005053F6">
        <w:rPr>
          <w:sz w:val="20"/>
          <w:szCs w:val="20"/>
        </w:rPr>
        <w:t xml:space="preserve"> </w:t>
      </w:r>
    </w:p>
    <w:sectPr w:rsidR="005053F6" w:rsidRPr="00230B7B" w:rsidSect="008367D5">
      <w:headerReference w:type="even" r:id="rId13"/>
      <w:headerReference w:type="default" r:id="rId14"/>
      <w:footerReference w:type="default" r:id="rId15"/>
      <w:footerReference w:type="first" r:id="rId16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F72" w:rsidRDefault="00F61F72">
      <w:r>
        <w:separator/>
      </w:r>
    </w:p>
  </w:endnote>
  <w:endnote w:type="continuationSeparator" w:id="0">
    <w:p w:rsidR="00F61F72" w:rsidRDefault="00F6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4D8" w:rsidRPr="001604A0" w:rsidRDefault="00FB04D8" w:rsidP="00F56C87">
    <w:pPr>
      <w:pStyle w:val="Footer"/>
      <w:rPr>
        <w:bCs/>
        <w:sz w:val="20"/>
        <w:szCs w:val="20"/>
      </w:rPr>
    </w:pPr>
    <w:r w:rsidRPr="00E52FDA">
      <w:rPr>
        <w:sz w:val="20"/>
        <w:szCs w:val="20"/>
      </w:rPr>
      <w:fldChar w:fldCharType="begin"/>
    </w:r>
    <w:r w:rsidRPr="00E52FDA">
      <w:rPr>
        <w:sz w:val="20"/>
        <w:szCs w:val="20"/>
      </w:rPr>
      <w:instrText xml:space="preserve"> FILENAME   \* MERGEFORMAT </w:instrText>
    </w:r>
    <w:r w:rsidRPr="00E52FDA">
      <w:rPr>
        <w:sz w:val="20"/>
        <w:szCs w:val="20"/>
      </w:rPr>
      <w:fldChar w:fldCharType="separate"/>
    </w:r>
    <w:r w:rsidR="00267B8F">
      <w:rPr>
        <w:noProof/>
        <w:sz w:val="20"/>
        <w:szCs w:val="20"/>
      </w:rPr>
      <w:t>IEMAnot_060116_EUPOL_AFG.docx</w:t>
    </w:r>
    <w:r w:rsidRPr="00E52FDA">
      <w:rPr>
        <w:sz w:val="20"/>
        <w:szCs w:val="20"/>
      </w:rPr>
      <w:fldChar w:fldCharType="end"/>
    </w:r>
    <w:r w:rsidRPr="00E52FDA">
      <w:rPr>
        <w:sz w:val="20"/>
        <w:szCs w:val="20"/>
      </w:rPr>
      <w:t xml:space="preserve">; </w:t>
    </w:r>
    <w:r w:rsidR="0097758A" w:rsidRPr="00E52FDA">
      <w:rPr>
        <w:bCs/>
        <w:sz w:val="20"/>
        <w:szCs w:val="20"/>
      </w:rPr>
      <w:t xml:space="preserve">Ministru kabineta rīkojuma projekta </w:t>
    </w:r>
    <w:r w:rsidR="001604A0" w:rsidRPr="001604A0">
      <w:rPr>
        <w:bCs/>
        <w:sz w:val="20"/>
        <w:szCs w:val="20"/>
      </w:rPr>
      <w:t xml:space="preserve">“Par finanšu līdzekļu piešķiršanu no valsts budžeta programmas “Līdzekļi neparedzētiem gadījumiem”” 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="001604A0" w:rsidRPr="001604A0">
        <w:rPr>
          <w:bCs/>
          <w:sz w:val="20"/>
          <w:szCs w:val="20"/>
        </w:rPr>
        <w:t>ziņojums</w:t>
      </w:r>
    </w:smartTag>
    <w:r w:rsidR="001604A0" w:rsidRPr="001604A0">
      <w:rPr>
        <w:bCs/>
        <w:sz w:val="20"/>
        <w:szCs w:val="20"/>
      </w:rPr>
      <w:t xml:space="preserve">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4A0" w:rsidRPr="001604A0" w:rsidRDefault="001604A0" w:rsidP="001604A0">
    <w:pPr>
      <w:pStyle w:val="Footer"/>
      <w:rPr>
        <w:bCs/>
        <w:sz w:val="20"/>
        <w:szCs w:val="20"/>
      </w:rPr>
    </w:pPr>
    <w:r w:rsidRPr="00E52FDA">
      <w:rPr>
        <w:sz w:val="20"/>
        <w:szCs w:val="20"/>
      </w:rPr>
      <w:fldChar w:fldCharType="begin"/>
    </w:r>
    <w:r w:rsidRPr="00E52FDA">
      <w:rPr>
        <w:sz w:val="20"/>
        <w:szCs w:val="20"/>
      </w:rPr>
      <w:instrText xml:space="preserve"> FILENAME   \* MERGEFORMAT </w:instrText>
    </w:r>
    <w:r w:rsidRPr="00E52FDA">
      <w:rPr>
        <w:sz w:val="20"/>
        <w:szCs w:val="20"/>
      </w:rPr>
      <w:fldChar w:fldCharType="separate"/>
    </w:r>
    <w:r w:rsidR="00267B8F">
      <w:rPr>
        <w:noProof/>
        <w:sz w:val="20"/>
        <w:szCs w:val="20"/>
      </w:rPr>
      <w:t>IEMAnot_060116_EUPOL_AFG.docx</w:t>
    </w:r>
    <w:r w:rsidRPr="00E52FDA">
      <w:rPr>
        <w:sz w:val="20"/>
        <w:szCs w:val="20"/>
      </w:rPr>
      <w:fldChar w:fldCharType="end"/>
    </w:r>
    <w:r w:rsidRPr="00E52FDA">
      <w:rPr>
        <w:sz w:val="20"/>
        <w:szCs w:val="20"/>
      </w:rPr>
      <w:t xml:space="preserve">; </w:t>
    </w:r>
    <w:r w:rsidRPr="00E52FDA">
      <w:rPr>
        <w:bCs/>
        <w:sz w:val="20"/>
        <w:szCs w:val="20"/>
      </w:rPr>
      <w:t xml:space="preserve">Ministru kabineta rīkojuma projekta </w:t>
    </w:r>
    <w:r w:rsidRPr="001604A0">
      <w:rPr>
        <w:bCs/>
        <w:sz w:val="20"/>
        <w:szCs w:val="20"/>
      </w:rPr>
      <w:t xml:space="preserve">“Par finanšu līdzekļu piešķiršanu no valsts budžeta programmas “Līdzekļi neparedzētiem gadījumiem”” 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Pr="001604A0">
        <w:rPr>
          <w:bCs/>
          <w:sz w:val="20"/>
          <w:szCs w:val="20"/>
        </w:rPr>
        <w:t>ziņojums</w:t>
      </w:r>
    </w:smartTag>
    <w:r w:rsidRPr="001604A0">
      <w:rPr>
        <w:bCs/>
        <w:sz w:val="20"/>
        <w:szCs w:val="20"/>
      </w:rPr>
      <w:t xml:space="preserve">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F72" w:rsidRDefault="00F61F72">
      <w:r>
        <w:separator/>
      </w:r>
    </w:p>
  </w:footnote>
  <w:footnote w:type="continuationSeparator" w:id="0">
    <w:p w:rsidR="00F61F72" w:rsidRDefault="00F61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4D8" w:rsidRDefault="00FB04D8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04D8" w:rsidRDefault="00FB04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4D8" w:rsidRDefault="00FB04D8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4F8A">
      <w:rPr>
        <w:rStyle w:val="PageNumber"/>
        <w:noProof/>
      </w:rPr>
      <w:t>2</w:t>
    </w:r>
    <w:r>
      <w:rPr>
        <w:rStyle w:val="PageNumber"/>
      </w:rPr>
      <w:fldChar w:fldCharType="end"/>
    </w:r>
  </w:p>
  <w:p w:rsidR="00FB04D8" w:rsidRDefault="00FB04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E2731D3"/>
    <w:multiLevelType w:val="hybridMultilevel"/>
    <w:tmpl w:val="E72AD31C"/>
    <w:lvl w:ilvl="0" w:tplc="C9C8BB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1769B"/>
    <w:multiLevelType w:val="hybridMultilevel"/>
    <w:tmpl w:val="C060CC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 w15:restartNumberingAfterBreak="0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F11B8"/>
    <w:multiLevelType w:val="hybridMultilevel"/>
    <w:tmpl w:val="2938A696"/>
    <w:lvl w:ilvl="0" w:tplc="ECB471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E597FB0"/>
    <w:multiLevelType w:val="hybridMultilevel"/>
    <w:tmpl w:val="D332D140"/>
    <w:lvl w:ilvl="0" w:tplc="3A703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3"/>
  </w:num>
  <w:num w:numId="5">
    <w:abstractNumId w:val="0"/>
  </w:num>
  <w:num w:numId="6">
    <w:abstractNumId w:val="10"/>
  </w:num>
  <w:num w:numId="7">
    <w:abstractNumId w:val="15"/>
  </w:num>
  <w:num w:numId="8">
    <w:abstractNumId w:val="7"/>
  </w:num>
  <w:num w:numId="9">
    <w:abstractNumId w:val="4"/>
  </w:num>
  <w:num w:numId="10">
    <w:abstractNumId w:val="8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 w:numId="15">
    <w:abstractNumId w:val="16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49"/>
    <w:rsid w:val="00010646"/>
    <w:rsid w:val="00011D24"/>
    <w:rsid w:val="00013FF4"/>
    <w:rsid w:val="00020FE1"/>
    <w:rsid w:val="00022E13"/>
    <w:rsid w:val="0002585E"/>
    <w:rsid w:val="00032388"/>
    <w:rsid w:val="00035CE2"/>
    <w:rsid w:val="0005553B"/>
    <w:rsid w:val="000604D2"/>
    <w:rsid w:val="00067BEA"/>
    <w:rsid w:val="00072F39"/>
    <w:rsid w:val="00077B54"/>
    <w:rsid w:val="00085486"/>
    <w:rsid w:val="0009005E"/>
    <w:rsid w:val="00090983"/>
    <w:rsid w:val="00093D4D"/>
    <w:rsid w:val="000941C5"/>
    <w:rsid w:val="000970D5"/>
    <w:rsid w:val="000A6451"/>
    <w:rsid w:val="000B064E"/>
    <w:rsid w:val="000B69CF"/>
    <w:rsid w:val="000C5877"/>
    <w:rsid w:val="000C71F1"/>
    <w:rsid w:val="000C790C"/>
    <w:rsid w:val="000D20D0"/>
    <w:rsid w:val="000D2458"/>
    <w:rsid w:val="000D390B"/>
    <w:rsid w:val="000F061D"/>
    <w:rsid w:val="000F4794"/>
    <w:rsid w:val="0010000A"/>
    <w:rsid w:val="00103347"/>
    <w:rsid w:val="0012249F"/>
    <w:rsid w:val="00124F12"/>
    <w:rsid w:val="00133ADA"/>
    <w:rsid w:val="00144E3A"/>
    <w:rsid w:val="0015060C"/>
    <w:rsid w:val="0016018A"/>
    <w:rsid w:val="001604A0"/>
    <w:rsid w:val="00161F0E"/>
    <w:rsid w:val="00170E2A"/>
    <w:rsid w:val="00177394"/>
    <w:rsid w:val="00182C18"/>
    <w:rsid w:val="001831B9"/>
    <w:rsid w:val="00183CC2"/>
    <w:rsid w:val="001900E4"/>
    <w:rsid w:val="00190F88"/>
    <w:rsid w:val="00191501"/>
    <w:rsid w:val="0019152D"/>
    <w:rsid w:val="00197340"/>
    <w:rsid w:val="001A4066"/>
    <w:rsid w:val="001A6AE4"/>
    <w:rsid w:val="001B01FD"/>
    <w:rsid w:val="001B1D44"/>
    <w:rsid w:val="001B4A71"/>
    <w:rsid w:val="001B4E95"/>
    <w:rsid w:val="001C667C"/>
    <w:rsid w:val="001D5B54"/>
    <w:rsid w:val="001E1DBF"/>
    <w:rsid w:val="001E45E4"/>
    <w:rsid w:val="001E4639"/>
    <w:rsid w:val="001E4A7D"/>
    <w:rsid w:val="001F0EC3"/>
    <w:rsid w:val="001F4209"/>
    <w:rsid w:val="001F42C4"/>
    <w:rsid w:val="001F43A8"/>
    <w:rsid w:val="001F5CD6"/>
    <w:rsid w:val="0021263D"/>
    <w:rsid w:val="00213F0C"/>
    <w:rsid w:val="00214094"/>
    <w:rsid w:val="0021592D"/>
    <w:rsid w:val="0021639A"/>
    <w:rsid w:val="00222D76"/>
    <w:rsid w:val="00223EB1"/>
    <w:rsid w:val="002240B0"/>
    <w:rsid w:val="00230B7B"/>
    <w:rsid w:val="00231344"/>
    <w:rsid w:val="00232EAD"/>
    <w:rsid w:val="0023436E"/>
    <w:rsid w:val="002347C0"/>
    <w:rsid w:val="00241A6C"/>
    <w:rsid w:val="00242D2B"/>
    <w:rsid w:val="00262E2B"/>
    <w:rsid w:val="00267B8F"/>
    <w:rsid w:val="00270429"/>
    <w:rsid w:val="002723E9"/>
    <w:rsid w:val="00277929"/>
    <w:rsid w:val="00277F29"/>
    <w:rsid w:val="002808F4"/>
    <w:rsid w:val="00283B82"/>
    <w:rsid w:val="002846E9"/>
    <w:rsid w:val="00284C34"/>
    <w:rsid w:val="0029066C"/>
    <w:rsid w:val="002B50DB"/>
    <w:rsid w:val="002C12AB"/>
    <w:rsid w:val="002C1914"/>
    <w:rsid w:val="002C7CAC"/>
    <w:rsid w:val="002D3306"/>
    <w:rsid w:val="002D48AA"/>
    <w:rsid w:val="002D5DD8"/>
    <w:rsid w:val="002D7BAA"/>
    <w:rsid w:val="002D7F54"/>
    <w:rsid w:val="002E3FF4"/>
    <w:rsid w:val="002F78C8"/>
    <w:rsid w:val="00301CF3"/>
    <w:rsid w:val="003074B1"/>
    <w:rsid w:val="0032715C"/>
    <w:rsid w:val="00327830"/>
    <w:rsid w:val="00337CA5"/>
    <w:rsid w:val="00347425"/>
    <w:rsid w:val="003506BC"/>
    <w:rsid w:val="00362478"/>
    <w:rsid w:val="00375B25"/>
    <w:rsid w:val="0038132C"/>
    <w:rsid w:val="00386365"/>
    <w:rsid w:val="003873AC"/>
    <w:rsid w:val="00396542"/>
    <w:rsid w:val="0039685B"/>
    <w:rsid w:val="003A31A6"/>
    <w:rsid w:val="003A7F0C"/>
    <w:rsid w:val="003A7F79"/>
    <w:rsid w:val="003B611B"/>
    <w:rsid w:val="003B6404"/>
    <w:rsid w:val="003C449B"/>
    <w:rsid w:val="003D21FF"/>
    <w:rsid w:val="003F0112"/>
    <w:rsid w:val="003F071A"/>
    <w:rsid w:val="003F160B"/>
    <w:rsid w:val="00400032"/>
    <w:rsid w:val="00400B5B"/>
    <w:rsid w:val="004052E5"/>
    <w:rsid w:val="00405A00"/>
    <w:rsid w:val="00405D07"/>
    <w:rsid w:val="00420870"/>
    <w:rsid w:val="00430083"/>
    <w:rsid w:val="00432D0C"/>
    <w:rsid w:val="0043791B"/>
    <w:rsid w:val="00441483"/>
    <w:rsid w:val="00441BCB"/>
    <w:rsid w:val="00446E38"/>
    <w:rsid w:val="0045176A"/>
    <w:rsid w:val="00456332"/>
    <w:rsid w:val="00461826"/>
    <w:rsid w:val="00470948"/>
    <w:rsid w:val="004800F9"/>
    <w:rsid w:val="00482B01"/>
    <w:rsid w:val="0049134A"/>
    <w:rsid w:val="004925D0"/>
    <w:rsid w:val="00492A8C"/>
    <w:rsid w:val="004A241B"/>
    <w:rsid w:val="004A58CB"/>
    <w:rsid w:val="004A5E45"/>
    <w:rsid w:val="004B1795"/>
    <w:rsid w:val="004B56DD"/>
    <w:rsid w:val="004C020F"/>
    <w:rsid w:val="004C1AFD"/>
    <w:rsid w:val="004C558B"/>
    <w:rsid w:val="004D06FF"/>
    <w:rsid w:val="004F0D01"/>
    <w:rsid w:val="004F1F88"/>
    <w:rsid w:val="004F5F1B"/>
    <w:rsid w:val="00502374"/>
    <w:rsid w:val="005053F6"/>
    <w:rsid w:val="005060A1"/>
    <w:rsid w:val="005072C8"/>
    <w:rsid w:val="00510D0A"/>
    <w:rsid w:val="00516072"/>
    <w:rsid w:val="005214B8"/>
    <w:rsid w:val="005332EC"/>
    <w:rsid w:val="00534418"/>
    <w:rsid w:val="005353AB"/>
    <w:rsid w:val="005560BC"/>
    <w:rsid w:val="005573BE"/>
    <w:rsid w:val="00560241"/>
    <w:rsid w:val="00572700"/>
    <w:rsid w:val="00573CDF"/>
    <w:rsid w:val="00580468"/>
    <w:rsid w:val="00582231"/>
    <w:rsid w:val="005831FB"/>
    <w:rsid w:val="0058603B"/>
    <w:rsid w:val="0059431B"/>
    <w:rsid w:val="005A39CC"/>
    <w:rsid w:val="005A47C1"/>
    <w:rsid w:val="005B4730"/>
    <w:rsid w:val="005C2734"/>
    <w:rsid w:val="005C7D63"/>
    <w:rsid w:val="005E05D7"/>
    <w:rsid w:val="005E41E7"/>
    <w:rsid w:val="005E450F"/>
    <w:rsid w:val="0062298A"/>
    <w:rsid w:val="00626514"/>
    <w:rsid w:val="00626589"/>
    <w:rsid w:val="006339A0"/>
    <w:rsid w:val="006413A8"/>
    <w:rsid w:val="00642E56"/>
    <w:rsid w:val="00643ACE"/>
    <w:rsid w:val="00651E00"/>
    <w:rsid w:val="006566EB"/>
    <w:rsid w:val="006652AE"/>
    <w:rsid w:val="00665A11"/>
    <w:rsid w:val="00665E38"/>
    <w:rsid w:val="00672636"/>
    <w:rsid w:val="00672A3F"/>
    <w:rsid w:val="00674572"/>
    <w:rsid w:val="00687763"/>
    <w:rsid w:val="00692B0D"/>
    <w:rsid w:val="00693E0E"/>
    <w:rsid w:val="006A1AE3"/>
    <w:rsid w:val="006A6C1E"/>
    <w:rsid w:val="006C30E1"/>
    <w:rsid w:val="006C442C"/>
    <w:rsid w:val="006C4607"/>
    <w:rsid w:val="006C5A44"/>
    <w:rsid w:val="006D48F1"/>
    <w:rsid w:val="006F45BE"/>
    <w:rsid w:val="007004FC"/>
    <w:rsid w:val="00702F73"/>
    <w:rsid w:val="00703E80"/>
    <w:rsid w:val="007058D9"/>
    <w:rsid w:val="00706670"/>
    <w:rsid w:val="00711D12"/>
    <w:rsid w:val="00711F59"/>
    <w:rsid w:val="0072417C"/>
    <w:rsid w:val="00734450"/>
    <w:rsid w:val="00744217"/>
    <w:rsid w:val="00745F67"/>
    <w:rsid w:val="0075039E"/>
    <w:rsid w:val="00752D9D"/>
    <w:rsid w:val="00754138"/>
    <w:rsid w:val="00754784"/>
    <w:rsid w:val="00757C6E"/>
    <w:rsid w:val="007626E7"/>
    <w:rsid w:val="00762BDA"/>
    <w:rsid w:val="00775B88"/>
    <w:rsid w:val="007805FD"/>
    <w:rsid w:val="0078382E"/>
    <w:rsid w:val="00784422"/>
    <w:rsid w:val="0078522C"/>
    <w:rsid w:val="007B3B54"/>
    <w:rsid w:val="007B3FA0"/>
    <w:rsid w:val="007B6BDD"/>
    <w:rsid w:val="007B7C73"/>
    <w:rsid w:val="007C0F2C"/>
    <w:rsid w:val="007C2BCC"/>
    <w:rsid w:val="007C3617"/>
    <w:rsid w:val="007C4EF0"/>
    <w:rsid w:val="007D099D"/>
    <w:rsid w:val="007E10B0"/>
    <w:rsid w:val="007E2664"/>
    <w:rsid w:val="007E3ABF"/>
    <w:rsid w:val="007E5BFA"/>
    <w:rsid w:val="007E6689"/>
    <w:rsid w:val="007E731C"/>
    <w:rsid w:val="007F0A03"/>
    <w:rsid w:val="00810040"/>
    <w:rsid w:val="00812FC9"/>
    <w:rsid w:val="0082023A"/>
    <w:rsid w:val="00821A7A"/>
    <w:rsid w:val="008253F8"/>
    <w:rsid w:val="008325E4"/>
    <w:rsid w:val="00832A2B"/>
    <w:rsid w:val="008367D5"/>
    <w:rsid w:val="00845811"/>
    <w:rsid w:val="00846994"/>
    <w:rsid w:val="00850451"/>
    <w:rsid w:val="00852042"/>
    <w:rsid w:val="008534C9"/>
    <w:rsid w:val="00855161"/>
    <w:rsid w:val="0085599D"/>
    <w:rsid w:val="0087510C"/>
    <w:rsid w:val="008968D2"/>
    <w:rsid w:val="0089738E"/>
    <w:rsid w:val="008A0B1A"/>
    <w:rsid w:val="008B502E"/>
    <w:rsid w:val="008B5E6C"/>
    <w:rsid w:val="008B5FDB"/>
    <w:rsid w:val="008C42CA"/>
    <w:rsid w:val="008C50F4"/>
    <w:rsid w:val="008C5649"/>
    <w:rsid w:val="008E44A2"/>
    <w:rsid w:val="008E697D"/>
    <w:rsid w:val="008F2D36"/>
    <w:rsid w:val="008F479D"/>
    <w:rsid w:val="00903263"/>
    <w:rsid w:val="00906448"/>
    <w:rsid w:val="00906A21"/>
    <w:rsid w:val="009079C3"/>
    <w:rsid w:val="00910462"/>
    <w:rsid w:val="00915AB1"/>
    <w:rsid w:val="00917532"/>
    <w:rsid w:val="009215F9"/>
    <w:rsid w:val="009235BA"/>
    <w:rsid w:val="00924023"/>
    <w:rsid w:val="00924CE2"/>
    <w:rsid w:val="00925B9F"/>
    <w:rsid w:val="00931AED"/>
    <w:rsid w:val="009476A3"/>
    <w:rsid w:val="009477D1"/>
    <w:rsid w:val="00950874"/>
    <w:rsid w:val="0095334F"/>
    <w:rsid w:val="00965897"/>
    <w:rsid w:val="0096765C"/>
    <w:rsid w:val="009727E4"/>
    <w:rsid w:val="0097758A"/>
    <w:rsid w:val="0098037C"/>
    <w:rsid w:val="00992F1F"/>
    <w:rsid w:val="009934C5"/>
    <w:rsid w:val="00994C0F"/>
    <w:rsid w:val="00995061"/>
    <w:rsid w:val="00995AA8"/>
    <w:rsid w:val="009A12CF"/>
    <w:rsid w:val="009B22D7"/>
    <w:rsid w:val="009B72ED"/>
    <w:rsid w:val="009C07C4"/>
    <w:rsid w:val="009C6DEB"/>
    <w:rsid w:val="009D6504"/>
    <w:rsid w:val="009E12D7"/>
    <w:rsid w:val="009E661A"/>
    <w:rsid w:val="00A06781"/>
    <w:rsid w:val="00A074C3"/>
    <w:rsid w:val="00A10999"/>
    <w:rsid w:val="00A1509C"/>
    <w:rsid w:val="00A2385A"/>
    <w:rsid w:val="00A249B9"/>
    <w:rsid w:val="00A34260"/>
    <w:rsid w:val="00A516F8"/>
    <w:rsid w:val="00A70CFD"/>
    <w:rsid w:val="00A72A0B"/>
    <w:rsid w:val="00A81E42"/>
    <w:rsid w:val="00A864FE"/>
    <w:rsid w:val="00A86F41"/>
    <w:rsid w:val="00A87D04"/>
    <w:rsid w:val="00A950C5"/>
    <w:rsid w:val="00A958B3"/>
    <w:rsid w:val="00AA1D25"/>
    <w:rsid w:val="00AA5386"/>
    <w:rsid w:val="00AB1C7C"/>
    <w:rsid w:val="00AB2B1A"/>
    <w:rsid w:val="00AB397F"/>
    <w:rsid w:val="00AB5832"/>
    <w:rsid w:val="00AB6B37"/>
    <w:rsid w:val="00AC32B6"/>
    <w:rsid w:val="00AC51F2"/>
    <w:rsid w:val="00AD3269"/>
    <w:rsid w:val="00AE1670"/>
    <w:rsid w:val="00AE5066"/>
    <w:rsid w:val="00AE5E24"/>
    <w:rsid w:val="00AE605A"/>
    <w:rsid w:val="00AE61B7"/>
    <w:rsid w:val="00AE6CBA"/>
    <w:rsid w:val="00AE79AD"/>
    <w:rsid w:val="00AF35E4"/>
    <w:rsid w:val="00AF5CDE"/>
    <w:rsid w:val="00B00454"/>
    <w:rsid w:val="00B11A57"/>
    <w:rsid w:val="00B211C3"/>
    <w:rsid w:val="00B222DD"/>
    <w:rsid w:val="00B24CAA"/>
    <w:rsid w:val="00B25597"/>
    <w:rsid w:val="00B267B9"/>
    <w:rsid w:val="00B329C2"/>
    <w:rsid w:val="00B33E09"/>
    <w:rsid w:val="00B37DEF"/>
    <w:rsid w:val="00B47639"/>
    <w:rsid w:val="00B50676"/>
    <w:rsid w:val="00B50708"/>
    <w:rsid w:val="00B50C68"/>
    <w:rsid w:val="00B51293"/>
    <w:rsid w:val="00B51B5B"/>
    <w:rsid w:val="00B52B1E"/>
    <w:rsid w:val="00B55481"/>
    <w:rsid w:val="00B56C32"/>
    <w:rsid w:val="00B56DB9"/>
    <w:rsid w:val="00B57ACF"/>
    <w:rsid w:val="00B64BB1"/>
    <w:rsid w:val="00B6527A"/>
    <w:rsid w:val="00B73166"/>
    <w:rsid w:val="00B8426C"/>
    <w:rsid w:val="00B91B8D"/>
    <w:rsid w:val="00B94E90"/>
    <w:rsid w:val="00BB033D"/>
    <w:rsid w:val="00BB0A82"/>
    <w:rsid w:val="00BB7C94"/>
    <w:rsid w:val="00BC0A9D"/>
    <w:rsid w:val="00BE06C7"/>
    <w:rsid w:val="00BF3B2F"/>
    <w:rsid w:val="00BF40ED"/>
    <w:rsid w:val="00BF5B5C"/>
    <w:rsid w:val="00BF5BC2"/>
    <w:rsid w:val="00C1133D"/>
    <w:rsid w:val="00C125DE"/>
    <w:rsid w:val="00C13593"/>
    <w:rsid w:val="00C24F8A"/>
    <w:rsid w:val="00C27A08"/>
    <w:rsid w:val="00C31312"/>
    <w:rsid w:val="00C31E36"/>
    <w:rsid w:val="00C326C6"/>
    <w:rsid w:val="00C35295"/>
    <w:rsid w:val="00C36ADD"/>
    <w:rsid w:val="00C36E74"/>
    <w:rsid w:val="00C40595"/>
    <w:rsid w:val="00C41621"/>
    <w:rsid w:val="00C449FA"/>
    <w:rsid w:val="00C463E9"/>
    <w:rsid w:val="00C5384F"/>
    <w:rsid w:val="00C56964"/>
    <w:rsid w:val="00C656D5"/>
    <w:rsid w:val="00C67103"/>
    <w:rsid w:val="00C71BB9"/>
    <w:rsid w:val="00C748D0"/>
    <w:rsid w:val="00C94C28"/>
    <w:rsid w:val="00CA7D35"/>
    <w:rsid w:val="00CB0247"/>
    <w:rsid w:val="00CB1F2F"/>
    <w:rsid w:val="00CB3440"/>
    <w:rsid w:val="00CC1692"/>
    <w:rsid w:val="00CD138B"/>
    <w:rsid w:val="00CD239A"/>
    <w:rsid w:val="00CD3E31"/>
    <w:rsid w:val="00CD74A3"/>
    <w:rsid w:val="00CE0527"/>
    <w:rsid w:val="00CE4FAA"/>
    <w:rsid w:val="00CE5B23"/>
    <w:rsid w:val="00CE79A2"/>
    <w:rsid w:val="00CF70AD"/>
    <w:rsid w:val="00CF7729"/>
    <w:rsid w:val="00D00059"/>
    <w:rsid w:val="00D107FA"/>
    <w:rsid w:val="00D12275"/>
    <w:rsid w:val="00D12766"/>
    <w:rsid w:val="00D20FF4"/>
    <w:rsid w:val="00D24D2C"/>
    <w:rsid w:val="00D311E8"/>
    <w:rsid w:val="00D35881"/>
    <w:rsid w:val="00D3664F"/>
    <w:rsid w:val="00D56B76"/>
    <w:rsid w:val="00D7540E"/>
    <w:rsid w:val="00D85D30"/>
    <w:rsid w:val="00D93C39"/>
    <w:rsid w:val="00DA7DA5"/>
    <w:rsid w:val="00DB073B"/>
    <w:rsid w:val="00DB413E"/>
    <w:rsid w:val="00DB78F0"/>
    <w:rsid w:val="00DC0CEA"/>
    <w:rsid w:val="00DC2E43"/>
    <w:rsid w:val="00DD095C"/>
    <w:rsid w:val="00DD1020"/>
    <w:rsid w:val="00DD1330"/>
    <w:rsid w:val="00DD408C"/>
    <w:rsid w:val="00DE0B83"/>
    <w:rsid w:val="00DE1A81"/>
    <w:rsid w:val="00DE1C13"/>
    <w:rsid w:val="00DE4E10"/>
    <w:rsid w:val="00DF76E0"/>
    <w:rsid w:val="00E02ABF"/>
    <w:rsid w:val="00E05BFF"/>
    <w:rsid w:val="00E06982"/>
    <w:rsid w:val="00E14995"/>
    <w:rsid w:val="00E179CD"/>
    <w:rsid w:val="00E23E8D"/>
    <w:rsid w:val="00E37F98"/>
    <w:rsid w:val="00E423A2"/>
    <w:rsid w:val="00E46559"/>
    <w:rsid w:val="00E52FDA"/>
    <w:rsid w:val="00E65563"/>
    <w:rsid w:val="00E659E6"/>
    <w:rsid w:val="00E6670C"/>
    <w:rsid w:val="00E776E8"/>
    <w:rsid w:val="00E84FCB"/>
    <w:rsid w:val="00E92C1F"/>
    <w:rsid w:val="00E95D4B"/>
    <w:rsid w:val="00EB199F"/>
    <w:rsid w:val="00EB6C25"/>
    <w:rsid w:val="00EC23F7"/>
    <w:rsid w:val="00EC4BD8"/>
    <w:rsid w:val="00EC63EB"/>
    <w:rsid w:val="00ED412F"/>
    <w:rsid w:val="00EF36B2"/>
    <w:rsid w:val="00F1246B"/>
    <w:rsid w:val="00F16861"/>
    <w:rsid w:val="00F201EC"/>
    <w:rsid w:val="00F208A9"/>
    <w:rsid w:val="00F336FE"/>
    <w:rsid w:val="00F41D75"/>
    <w:rsid w:val="00F5139D"/>
    <w:rsid w:val="00F531EF"/>
    <w:rsid w:val="00F56C87"/>
    <w:rsid w:val="00F61F72"/>
    <w:rsid w:val="00F63DAC"/>
    <w:rsid w:val="00F72F67"/>
    <w:rsid w:val="00F7454F"/>
    <w:rsid w:val="00F76BE5"/>
    <w:rsid w:val="00F77988"/>
    <w:rsid w:val="00F77F48"/>
    <w:rsid w:val="00FB04D8"/>
    <w:rsid w:val="00FB2C2D"/>
    <w:rsid w:val="00FB30F1"/>
    <w:rsid w:val="00FB53E7"/>
    <w:rsid w:val="00FC2B95"/>
    <w:rsid w:val="00FD2A8A"/>
    <w:rsid w:val="00FD411F"/>
    <w:rsid w:val="00FE3C02"/>
    <w:rsid w:val="00FE72D7"/>
    <w:rsid w:val="00FF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14F36-9A26-49D1-877E-94522CDE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649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2249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basedOn w:val="DefaultParagraphFont"/>
    <w:rsid w:val="008C5649"/>
    <w:rPr>
      <w:b/>
      <w:bCs/>
      <w:color w:val="333333"/>
    </w:rPr>
  </w:style>
  <w:style w:type="character" w:styleId="CommentReference">
    <w:name w:val="annotation reference"/>
    <w:basedOn w:val="DefaultParagraphFont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basedOn w:val="DefaultParagraphFont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2249F"/>
    <w:rPr>
      <w:b/>
      <w:bCs/>
      <w:sz w:val="27"/>
      <w:szCs w:val="27"/>
    </w:rPr>
  </w:style>
  <w:style w:type="paragraph" w:customStyle="1" w:styleId="liknoteik">
    <w:name w:val="lik_noteik"/>
    <w:basedOn w:val="Normal"/>
    <w:rsid w:val="0012249F"/>
    <w:pPr>
      <w:spacing w:before="100" w:beforeAutospacing="1" w:after="100" w:afterAutospacing="1"/>
    </w:pPr>
  </w:style>
  <w:style w:type="paragraph" w:customStyle="1" w:styleId="likdat">
    <w:name w:val="lik_dat"/>
    <w:basedOn w:val="Normal"/>
    <w:rsid w:val="0012249F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A2385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84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7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74797-par-valsts-policijas-amatpersonas-ar-specialo-dienesta-pakapi-dalibas-laika-pagarinasanu-eiropas-savienibas-policijas-misija-af...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talija.dorozko@vp.gov.l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da.strode@ie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likumi.lv/ta/id/158081-kartiba-kada-valsts-robezsardzes-valsts-policijas-un-valsts-ugunsdzesibas-un-glabsanas-dienesta-amatpersonas-ar-specialajam-die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ta/id/158081-kartiba-kada-valsts-robezsardzes-valsts-policijas-un-valsts-ugunsdzesibas-un-glabsanas-dienesta-amatpersonas-ar-specialajam-die...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5A832-6664-471C-AA07-9E065A22F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902</Words>
  <Characters>5825</Characters>
  <Application>Microsoft Office Word</Application>
  <DocSecurity>0</DocSecurity>
  <Lines>342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IEManot_171213</vt:lpstr>
    </vt:vector>
  </TitlesOfParts>
  <Manager>Kaspars Āboliņš, tālr. 67219170</Manager>
  <Company>IEM Eiropas lietu un starptautiskās sadarbības departaments</Company>
  <LinksUpToDate>false</LinksUpToDate>
  <CharactersWithSpaces>6517</CharactersWithSpaces>
  <SharedDoc>false</SharedDoc>
  <HLinks>
    <vt:vector size="6" baseType="variant">
      <vt:variant>
        <vt:i4>4587618</vt:i4>
      </vt:variant>
      <vt:variant>
        <vt:i4>6</vt:i4>
      </vt:variant>
      <vt:variant>
        <vt:i4>0</vt:i4>
      </vt:variant>
      <vt:variant>
        <vt:i4>5</vt:i4>
      </vt:variant>
      <vt:variant>
        <vt:lpwstr>mailto:igors.silantjevs@iem.gov.lv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IEManot_171213</dc:title>
  <dc:subject>MK rīkojuma projekts "Par VP amatpersonas ar speciālo dienesta pakāpi dalību EUPOL AFGHANISTAN"</dc:subject>
  <dc:creator>Igors Silantjevs, tālr. 67219569</dc:creator>
  <cp:keywords>EUPOL AFGHANISTAN</cp:keywords>
  <dc:description/>
  <cp:lastModifiedBy>Santa Frolova</cp:lastModifiedBy>
  <cp:revision>48</cp:revision>
  <cp:lastPrinted>2015-11-25T06:39:00Z</cp:lastPrinted>
  <dcterms:created xsi:type="dcterms:W3CDTF">2015-12-21T11:19:00Z</dcterms:created>
  <dcterms:modified xsi:type="dcterms:W3CDTF">2016-01-06T07:13:00Z</dcterms:modified>
  <cp:category>Sākotnējās ietekmes novērtējuma ziņojums (anotācija)</cp:category>
</cp:coreProperties>
</file>