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99" w:rsidRPr="00DF5F65" w:rsidRDefault="00007109" w:rsidP="00EA7E99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Ministru kabineta noteikumu projekta</w:t>
      </w:r>
      <w:r w:rsidR="00EA7E99" w:rsidRPr="00DF5F65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EA7E99">
        <w:rPr>
          <w:rFonts w:ascii="Times New Roman" w:hAnsi="Times New Roman" w:cs="Times New Roman"/>
          <w:b/>
          <w:bCs/>
          <w:sz w:val="28"/>
          <w:szCs w:val="28"/>
        </w:rPr>
        <w:t>Kārtība, kādā v</w:t>
      </w:r>
      <w:r>
        <w:rPr>
          <w:rFonts w:ascii="Times New Roman" w:hAnsi="Times New Roman" w:cs="Times New Roman"/>
          <w:b/>
          <w:bCs/>
          <w:sz w:val="28"/>
          <w:szCs w:val="28"/>
        </w:rPr>
        <w:t>alsts un pašvaldības</w:t>
      </w:r>
      <w:r w:rsidR="00EA7E99">
        <w:rPr>
          <w:rFonts w:ascii="Times New Roman" w:hAnsi="Times New Roman" w:cs="Times New Roman"/>
          <w:b/>
          <w:bCs/>
          <w:sz w:val="28"/>
          <w:szCs w:val="28"/>
        </w:rPr>
        <w:t xml:space="preserve"> fin</w:t>
      </w:r>
      <w:r>
        <w:rPr>
          <w:rFonts w:ascii="Times New Roman" w:hAnsi="Times New Roman" w:cs="Times New Roman"/>
          <w:b/>
          <w:bCs/>
          <w:sz w:val="28"/>
          <w:szCs w:val="28"/>
        </w:rPr>
        <w:t>ansē mācību līdzekļu</w:t>
      </w:r>
      <w:r w:rsidR="00EA7E99">
        <w:rPr>
          <w:rFonts w:ascii="Times New Roman" w:hAnsi="Times New Roman" w:cs="Times New Roman"/>
          <w:b/>
          <w:bCs/>
          <w:sz w:val="28"/>
          <w:szCs w:val="28"/>
        </w:rPr>
        <w:t xml:space="preserve"> iegādi izglītības iestādēm</w:t>
      </w:r>
      <w:r w:rsidR="00EA7E99" w:rsidRPr="00DF5F65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</w:p>
    <w:p w:rsidR="005A0E64" w:rsidRPr="007D4165" w:rsidRDefault="005A0E64" w:rsidP="005A0E6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165">
        <w:rPr>
          <w:rFonts w:ascii="Times New Roman" w:hAnsi="Times New Roman"/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7D4165">
          <w:rPr>
            <w:rFonts w:ascii="Times New Roman" w:hAnsi="Times New Roman"/>
            <w:b/>
            <w:sz w:val="28"/>
            <w:szCs w:val="28"/>
          </w:rPr>
          <w:t>ziņojums</w:t>
        </w:r>
      </w:smartTag>
      <w:r w:rsidRPr="007D4165">
        <w:rPr>
          <w:rFonts w:ascii="Times New Roman" w:hAnsi="Times New Roman"/>
          <w:b/>
          <w:sz w:val="28"/>
          <w:szCs w:val="28"/>
        </w:rPr>
        <w:t xml:space="preserve"> (anotācija)</w:t>
      </w:r>
    </w:p>
    <w:p w:rsidR="005A0E64" w:rsidRPr="007D4165" w:rsidRDefault="005A0E64" w:rsidP="005A0E6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7"/>
        <w:gridCol w:w="1995"/>
        <w:gridCol w:w="6504"/>
      </w:tblGrid>
      <w:tr w:rsidR="005A0E64" w:rsidRPr="00040EBA" w:rsidTr="002912B5">
        <w:trPr>
          <w:trHeight w:val="797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0E64" w:rsidRPr="00040EBA" w:rsidRDefault="005A0E64" w:rsidP="008E22E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A0E64" w:rsidRPr="00040EBA" w:rsidTr="002912B5">
        <w:trPr>
          <w:trHeight w:val="405"/>
        </w:trPr>
        <w:tc>
          <w:tcPr>
            <w:tcW w:w="4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EA7E99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BA">
              <w:rPr>
                <w:rFonts w:ascii="Times New Roman" w:hAnsi="Times New Roman"/>
                <w:sz w:val="24"/>
                <w:szCs w:val="24"/>
              </w:rPr>
              <w:t xml:space="preserve">Ministru kabineta noteikumu projekts </w:t>
            </w:r>
            <w:r w:rsidR="00EA7E99" w:rsidRPr="00040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„Kārtība, kādā valsts un </w:t>
            </w:r>
            <w:r w:rsidR="00007109" w:rsidRPr="00040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pašvaldības </w:t>
            </w:r>
            <w:r w:rsidR="00EA7E99" w:rsidRPr="00040EBA">
              <w:rPr>
                <w:rFonts w:ascii="Times New Roman" w:hAnsi="Times New Roman" w:cs="Times New Roman"/>
                <w:bCs/>
                <w:sz w:val="24"/>
                <w:szCs w:val="24"/>
              </w:rPr>
              <w:t>fin</w:t>
            </w:r>
            <w:r w:rsidR="00007109" w:rsidRPr="00040EBA">
              <w:rPr>
                <w:rFonts w:ascii="Times New Roman" w:hAnsi="Times New Roman" w:cs="Times New Roman"/>
                <w:bCs/>
                <w:sz w:val="24"/>
                <w:szCs w:val="24"/>
              </w:rPr>
              <w:t>ansē mācību līdzekļu</w:t>
            </w:r>
            <w:r w:rsidR="00EA7E99" w:rsidRPr="00040E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iegādi izglītības iestādēm”</w:t>
            </w:r>
            <w:r w:rsidR="00EA7E99" w:rsidRPr="00040E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>(turpmāk – noteikumu projekts) izstrādāts,</w:t>
            </w:r>
            <w:r w:rsidR="00EA7E99" w:rsidRPr="00040EBA">
              <w:rPr>
                <w:rFonts w:ascii="Times New Roman" w:hAnsi="Times New Roman"/>
                <w:sz w:val="24"/>
                <w:szCs w:val="24"/>
              </w:rPr>
              <w:t xml:space="preserve"> ievērojot Latvijas Republikas Saeimas 2015.gada </w:t>
            </w:r>
            <w:r w:rsidR="00090F1F" w:rsidRPr="00040EBA">
              <w:rPr>
                <w:rFonts w:ascii="Times New Roman" w:hAnsi="Times New Roman"/>
                <w:sz w:val="24"/>
                <w:szCs w:val="24"/>
              </w:rPr>
              <w:t>18.</w:t>
            </w:r>
            <w:r w:rsidR="00EA7E99" w:rsidRPr="00040EBA">
              <w:rPr>
                <w:rFonts w:ascii="Times New Roman" w:hAnsi="Times New Roman"/>
                <w:sz w:val="24"/>
                <w:szCs w:val="24"/>
              </w:rPr>
              <w:t>jūnijā pieņemtos grozījumus Izglītības likuma 14.panta 15.punktā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ECB" w:rsidRPr="00040EBA" w:rsidRDefault="00CC3ECB" w:rsidP="00853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BA">
              <w:rPr>
                <w:rFonts w:ascii="Times New Roman" w:hAnsi="Times New Roman"/>
                <w:sz w:val="24"/>
                <w:szCs w:val="24"/>
              </w:rPr>
              <w:t>Ar 2015.gada 18.jūnija grozījumiem Izglītības likumā minētā likuma 14.panta 15.pun</w:t>
            </w:r>
            <w:r w:rsidR="008534C5" w:rsidRPr="00040EBA">
              <w:rPr>
                <w:rFonts w:ascii="Times New Roman" w:hAnsi="Times New Roman"/>
                <w:sz w:val="24"/>
                <w:szCs w:val="24"/>
              </w:rPr>
              <w:t>kts ir izteikts jaunā redakcijā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>. Ievērojo</w:t>
            </w:r>
            <w:r w:rsidR="008534C5" w:rsidRPr="00040EBA">
              <w:rPr>
                <w:rFonts w:ascii="Times New Roman" w:hAnsi="Times New Roman"/>
                <w:sz w:val="24"/>
                <w:szCs w:val="24"/>
              </w:rPr>
              <w:t>t minēto, ir aktuāla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 xml:space="preserve"> jaunu Mini</w:t>
            </w:r>
            <w:r w:rsidR="008534C5" w:rsidRPr="00040EBA">
              <w:rPr>
                <w:rFonts w:ascii="Times New Roman" w:hAnsi="Times New Roman"/>
                <w:sz w:val="24"/>
                <w:szCs w:val="24"/>
              </w:rPr>
              <w:t>stru kabineta noteikumu projekta izstrāde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E64" w:rsidRPr="00040EBA" w:rsidTr="002912B5">
        <w:trPr>
          <w:trHeight w:val="465"/>
        </w:trPr>
        <w:tc>
          <w:tcPr>
            <w:tcW w:w="4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5A0E64" w:rsidRPr="00040EBA" w:rsidRDefault="005A0E64" w:rsidP="008E22E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A7E99" w:rsidRPr="00040EBA" w:rsidRDefault="007F1767" w:rsidP="00EA7E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BA">
              <w:rPr>
                <w:rFonts w:ascii="Times New Roman" w:hAnsi="Times New Roman"/>
                <w:sz w:val="24"/>
                <w:szCs w:val="24"/>
              </w:rPr>
              <w:t>Ar grozījumiem Izglītības likuma 14.panta 15.punktā M</w:t>
            </w:r>
            <w:r w:rsidR="00C84E7A" w:rsidRPr="00040EBA">
              <w:rPr>
                <w:rFonts w:ascii="Times New Roman" w:hAnsi="Times New Roman"/>
                <w:sz w:val="24"/>
                <w:szCs w:val="24"/>
              </w:rPr>
              <w:t>inistru kabinetam ir</w:t>
            </w:r>
            <w:r w:rsidR="00C62AAA" w:rsidRPr="00040EBA">
              <w:rPr>
                <w:rFonts w:ascii="Times New Roman" w:hAnsi="Times New Roman"/>
                <w:sz w:val="24"/>
                <w:szCs w:val="24"/>
              </w:rPr>
              <w:t xml:space="preserve"> noteikts 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>uzdevums: „Nosaka kārtību, kādā valsts un pašvaldības finansē mācību līdze</w:t>
            </w:r>
            <w:r w:rsidR="00CC3ECB" w:rsidRPr="00040EBA">
              <w:rPr>
                <w:rFonts w:ascii="Times New Roman" w:hAnsi="Times New Roman"/>
                <w:sz w:val="24"/>
                <w:szCs w:val="24"/>
              </w:rPr>
              <w:t>kļu iegādi izglītības iestādēm”</w:t>
            </w:r>
            <w:r w:rsidR="00007109" w:rsidRPr="00040EBA">
              <w:rPr>
                <w:rFonts w:ascii="Times New Roman" w:hAnsi="Times New Roman"/>
                <w:sz w:val="24"/>
                <w:szCs w:val="24"/>
              </w:rPr>
              <w:t>.</w:t>
            </w:r>
            <w:r w:rsidR="00EA7E99" w:rsidRPr="0004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ECB" w:rsidRPr="00040EBA" w:rsidRDefault="004E07BE" w:rsidP="00007109">
            <w:pPr>
              <w:pStyle w:val="NoSpacing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040EBA">
              <w:rPr>
                <w:rFonts w:ascii="Times New Roman" w:hAnsi="Times New Roman"/>
                <w:sz w:val="24"/>
                <w:szCs w:val="24"/>
              </w:rPr>
              <w:t xml:space="preserve">Noteikumu projekts paredz </w:t>
            </w:r>
            <w:r w:rsidRPr="00040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normas par mācību līdzekļu izdošanas organizēšanu izslēgšanu no Ministru kabineta noteiktās kārtības, kādā valsts un pašvaldības finansē mācību līdzekļu iegādi izglītības iestādēm</w:t>
            </w:r>
            <w:r w:rsidR="00465B20" w:rsidRPr="00040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jo līdzšinējie Ministru kabineta </w:t>
            </w:r>
            <w:r w:rsidR="00465B20" w:rsidRPr="00040EBA">
              <w:rPr>
                <w:rFonts w:ascii="Times New Roman" w:hAnsi="Times New Roman"/>
                <w:sz w:val="24"/>
                <w:szCs w:val="24"/>
              </w:rPr>
              <w:t>2013.gada 17.septembra noteikumi Nr.893 “Kārtība, kādā valsts un pašvaldības organizē un finansē mācību līdzekļu izdošanu un iegādi izglītības iestādēm” minēto normu nosaka</w:t>
            </w:r>
            <w:r w:rsidRPr="00040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040EB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07109" w:rsidRPr="00040EBA" w:rsidRDefault="005A613E" w:rsidP="0000710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0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Noteikumu projekta</w:t>
            </w:r>
            <w:r w:rsidR="00D81CEE" w:rsidRPr="00040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81CEE" w:rsidRPr="00040EB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mērķis</w:t>
            </w:r>
            <w:r w:rsidR="00D81CEE" w:rsidRPr="00040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35BDF" w:rsidRPr="00040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</w:t>
            </w:r>
            <w:r w:rsidR="00F42175" w:rsidRPr="00040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Ministru kabineta </w:t>
            </w:r>
            <w:r w:rsidR="00007109" w:rsidRPr="00040EBA">
              <w:rPr>
                <w:rFonts w:ascii="Times New Roman" w:hAnsi="Times New Roman"/>
                <w:bCs/>
                <w:sz w:val="24"/>
                <w:szCs w:val="24"/>
              </w:rPr>
              <w:t xml:space="preserve"> noteikumu izstrāde</w:t>
            </w:r>
            <w:r w:rsidR="00F42175" w:rsidRPr="00040EBA">
              <w:rPr>
                <w:rFonts w:ascii="Times New Roman" w:hAnsi="Times New Roman"/>
                <w:bCs/>
                <w:sz w:val="24"/>
                <w:szCs w:val="24"/>
              </w:rPr>
              <w:t xml:space="preserve"> atbilstoši Izglītības likuma 14.panta 15.punktā Ministru kabinetam noteiktajam deleģējumam</w:t>
            </w:r>
            <w:r w:rsidRPr="00040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13D06" w:rsidRPr="00040EBA" w:rsidRDefault="005A613E" w:rsidP="004E07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Noteikumu projekta</w:t>
            </w:r>
            <w:r w:rsidR="00D81CEE" w:rsidRPr="00040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81CEE" w:rsidRPr="00040EBA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būtība</w:t>
            </w:r>
            <w:r w:rsidR="00D81CEE" w:rsidRPr="00040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1767" w:rsidRPr="00040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ir </w:t>
            </w:r>
            <w:r w:rsidR="002E5BF0" w:rsidRPr="00040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vispārējās </w:t>
            </w:r>
            <w:r w:rsidR="0077283A" w:rsidRPr="00040EBA">
              <w:rPr>
                <w:rFonts w:ascii="Times New Roman" w:hAnsi="Times New Roman"/>
                <w:bCs/>
                <w:sz w:val="24"/>
                <w:szCs w:val="24"/>
              </w:rPr>
              <w:t>kārtības, kādā valsts un pašvaldības finansē mācību līdzekļu iegādi izglītības iestādēm, noteikšana, precizējot</w:t>
            </w:r>
            <w:r w:rsidR="0077283A" w:rsidRPr="0004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7BE" w:rsidRPr="00040EBA">
              <w:rPr>
                <w:rFonts w:ascii="Times New Roman" w:hAnsi="Times New Roman"/>
                <w:sz w:val="24"/>
                <w:szCs w:val="24"/>
              </w:rPr>
              <w:t>valsts un pašvaldību uzdevumu</w:t>
            </w:r>
            <w:r w:rsidR="0077283A" w:rsidRPr="00040EBA">
              <w:rPr>
                <w:rFonts w:ascii="Times New Roman" w:hAnsi="Times New Roman"/>
                <w:sz w:val="24"/>
                <w:szCs w:val="24"/>
              </w:rPr>
              <w:t>s</w:t>
            </w:r>
            <w:r w:rsidR="009F096F" w:rsidRPr="0004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83A" w:rsidRPr="00040EBA">
              <w:rPr>
                <w:rFonts w:ascii="Times New Roman" w:hAnsi="Times New Roman"/>
                <w:sz w:val="24"/>
                <w:szCs w:val="24"/>
              </w:rPr>
              <w:t xml:space="preserve">mācību līdzekļu iegādes finansēšanā </w:t>
            </w:r>
            <w:r w:rsidR="009F096F" w:rsidRPr="00040EBA">
              <w:rPr>
                <w:rFonts w:ascii="Times New Roman" w:hAnsi="Times New Roman"/>
                <w:sz w:val="24"/>
                <w:szCs w:val="24"/>
              </w:rPr>
              <w:t>atbilstoši Izglītības likuma aktuālajā redakcijā noteiktai atbildībai un kompetencei</w:t>
            </w:r>
            <w:r w:rsidR="00A52BF2" w:rsidRPr="00040EBA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000957" w:rsidRPr="00040EBA">
              <w:rPr>
                <w:rFonts w:ascii="Times New Roman" w:hAnsi="Times New Roman"/>
                <w:sz w:val="24"/>
                <w:szCs w:val="24"/>
              </w:rPr>
              <w:t xml:space="preserve"> iesaistīto institūciju</w:t>
            </w:r>
            <w:r w:rsidR="00A52BF2" w:rsidRPr="00040EBA">
              <w:rPr>
                <w:rFonts w:ascii="Times New Roman" w:hAnsi="Times New Roman"/>
                <w:sz w:val="24"/>
                <w:szCs w:val="24"/>
              </w:rPr>
              <w:t xml:space="preserve"> darbības savstarpējo pēctecību</w:t>
            </w:r>
            <w:r w:rsidR="009F096F" w:rsidRPr="00040E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7109" w:rsidRPr="00040EBA" w:rsidRDefault="00DD40E5" w:rsidP="00DD40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BA">
              <w:rPr>
                <w:rFonts w:ascii="Times New Roman" w:hAnsi="Times New Roman"/>
                <w:sz w:val="24"/>
                <w:szCs w:val="24"/>
              </w:rPr>
              <w:t>Tā kā</w:t>
            </w:r>
            <w:r w:rsidR="009D79EE" w:rsidRPr="00040EBA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7A73A6" w:rsidRPr="00040EBA">
              <w:rPr>
                <w:rFonts w:ascii="Times New Roman" w:hAnsi="Times New Roman"/>
                <w:sz w:val="24"/>
                <w:szCs w:val="24"/>
              </w:rPr>
              <w:t>r 2015.gada 18.jūnija grozījumiem Izglītības likumā ir izdarīti grozījumi minētā likuma 60.panta 3.</w:t>
            </w:r>
            <w:r w:rsidR="007A73A6" w:rsidRPr="00040EB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517FB0" w:rsidRPr="00040EB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7A73A6" w:rsidRPr="00040EBA">
              <w:rPr>
                <w:rFonts w:ascii="Times New Roman" w:hAnsi="Times New Roman"/>
                <w:sz w:val="24"/>
                <w:szCs w:val="24"/>
              </w:rPr>
              <w:t>daļā,</w:t>
            </w:r>
            <w:r w:rsidR="007A73A6" w:rsidRPr="00040EBA">
              <w:t xml:space="preserve"> </w:t>
            </w:r>
            <w:r w:rsidR="007A73A6" w:rsidRPr="00040EBA">
              <w:rPr>
                <w:rFonts w:ascii="Times New Roman" w:hAnsi="Times New Roman"/>
                <w:sz w:val="24"/>
                <w:szCs w:val="24"/>
              </w:rPr>
              <w:t>aizstājot vārdus “valsts un pašvaldību izglītības iestādēs” ar vārdiem “valsts un pašvaldību izglītības iestādēs, kā arī valsts augstskolu vidējās izglīt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>ības iestādēs”</w:t>
            </w:r>
            <w:r w:rsidR="007A73A6" w:rsidRPr="00040E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3461" w:rsidRPr="00040EBA">
              <w:rPr>
                <w:rFonts w:ascii="Times New Roman" w:hAnsi="Times New Roman"/>
                <w:sz w:val="24"/>
                <w:szCs w:val="24"/>
              </w:rPr>
              <w:t xml:space="preserve">noteikumu projektā 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>turpm</w:t>
            </w:r>
            <w:r w:rsidR="0077283A" w:rsidRPr="00040EBA">
              <w:rPr>
                <w:rFonts w:ascii="Times New Roman" w:hAnsi="Times New Roman"/>
                <w:sz w:val="24"/>
                <w:szCs w:val="24"/>
              </w:rPr>
              <w:t>āk</w:t>
            </w:r>
            <w:r w:rsidR="007A73A6" w:rsidRPr="00040EBA">
              <w:rPr>
                <w:rFonts w:ascii="Times New Roman" w:hAnsi="Times New Roman"/>
                <w:sz w:val="24"/>
                <w:szCs w:val="24"/>
              </w:rPr>
              <w:t xml:space="preserve"> valsts augstskolu dibinātās vidējās izglītības iestādēs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3A6" w:rsidRPr="00040EBA">
              <w:rPr>
                <w:rFonts w:ascii="Times New Roman" w:hAnsi="Times New Roman"/>
                <w:sz w:val="24"/>
                <w:szCs w:val="24"/>
              </w:rPr>
              <w:t>valsts izglītības standartiem atbilstošas mācību literatūras, metodisko līdzekļu, papildu literatūras (uzziņu literatūras) un digitālo mācību līdzekļu un resursu (elektronisko izdevumu) ie</w:t>
            </w:r>
            <w:r w:rsidR="00E526D3" w:rsidRPr="00040EBA">
              <w:rPr>
                <w:rFonts w:ascii="Times New Roman" w:hAnsi="Times New Roman"/>
                <w:sz w:val="24"/>
                <w:szCs w:val="24"/>
              </w:rPr>
              <w:t>gādi</w:t>
            </w:r>
            <w:r w:rsidR="009D79EE" w:rsidRPr="0004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73A6" w:rsidRPr="00040EBA">
              <w:rPr>
                <w:rFonts w:ascii="Times New Roman" w:hAnsi="Times New Roman"/>
                <w:sz w:val="24"/>
                <w:szCs w:val="24"/>
              </w:rPr>
              <w:t>ir paredzēts finansēt no valsts budžeta līdzekļiem.</w:t>
            </w:r>
          </w:p>
          <w:p w:rsidR="0073740E" w:rsidRPr="00040EBA" w:rsidRDefault="0073740E" w:rsidP="00DD40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BA">
              <w:rPr>
                <w:rFonts w:ascii="Times New Roman" w:hAnsi="Times New Roman"/>
                <w:sz w:val="24"/>
                <w:szCs w:val="24"/>
              </w:rPr>
              <w:t xml:space="preserve">Tā kā labas pārvaldības principa konsekventa īstenošana nav iespējama bez valsts finansējuma izlietojuma monitorēšanas, noteikumu projektā ir saglabāta Ministru kabineta 2013.gada </w:t>
            </w:r>
            <w:r w:rsidRPr="00040EBA">
              <w:rPr>
                <w:rFonts w:ascii="Times New Roman" w:hAnsi="Times New Roman"/>
                <w:sz w:val="24"/>
                <w:szCs w:val="24"/>
              </w:rPr>
              <w:lastRenderedPageBreak/>
              <w:t>17.septembra noteikumos</w:t>
            </w:r>
            <w:r w:rsidR="00EE3155" w:rsidRPr="00040EBA">
              <w:rPr>
                <w:rFonts w:ascii="Times New Roman" w:hAnsi="Times New Roman"/>
                <w:sz w:val="24"/>
                <w:szCs w:val="24"/>
              </w:rPr>
              <w:t xml:space="preserve"> Nr.893 „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>Kārtība, kādā valsts un pašvaldības organizē un finansē mācību līdzekļu izdošanu un iegādi izglītības iestādēm” iekļautā norma par p</w:t>
            </w:r>
            <w:r w:rsidR="003A5A21" w:rsidRPr="00040EBA">
              <w:rPr>
                <w:rFonts w:ascii="Times New Roman" w:hAnsi="Times New Roman"/>
                <w:sz w:val="24"/>
                <w:szCs w:val="24"/>
              </w:rPr>
              <w:t>ārskata par piešķirtā valsts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 xml:space="preserve"> finansējumu izlietojumu sniegšanu.</w:t>
            </w:r>
          </w:p>
          <w:p w:rsidR="00E25197" w:rsidRPr="00040EBA" w:rsidRDefault="00B0264F" w:rsidP="00E25197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BA">
              <w:rPr>
                <w:rFonts w:ascii="Times New Roman" w:hAnsi="Times New Roman"/>
                <w:sz w:val="24"/>
                <w:szCs w:val="24"/>
              </w:rPr>
              <w:t>No</w:t>
            </w:r>
            <w:r w:rsidR="00465B20" w:rsidRPr="00040EBA">
              <w:rPr>
                <w:rFonts w:ascii="Times New Roman" w:hAnsi="Times New Roman"/>
                <w:sz w:val="24"/>
                <w:szCs w:val="24"/>
              </w:rPr>
              <w:t>teikumu projektā ir konkretizēts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Izglītības likuma 1.panta 12.</w:t>
            </w:r>
            <w:r w:rsidRPr="00040EB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 xml:space="preserve">4 </w:t>
            </w: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punktā noteikto mācību līdzekļu, izņemot individuālo mācību piederumu, iegādes valsts dibinātajām izglītības iestādēm finansēšanas avots (2.punkts), </w:t>
            </w:r>
            <w:r w:rsidR="00E25197" w:rsidRPr="00040EBA">
              <w:rPr>
                <w:rFonts w:ascii="Times New Roman" w:hAnsi="Times New Roman"/>
                <w:sz w:val="24"/>
                <w:szCs w:val="24"/>
              </w:rPr>
              <w:t>valsts finansējuma mācību līdzekļu iegādei sadale atbildīgo ministriju padotības ies</w:t>
            </w:r>
            <w:r w:rsidR="0082414E" w:rsidRPr="00040EBA">
              <w:rPr>
                <w:rFonts w:ascii="Times New Roman" w:hAnsi="Times New Roman"/>
                <w:sz w:val="24"/>
                <w:szCs w:val="24"/>
              </w:rPr>
              <w:t>tādēm (3</w:t>
            </w:r>
            <w:r w:rsidR="00E25197" w:rsidRPr="00040EBA">
              <w:rPr>
                <w:rFonts w:ascii="Times New Roman" w:hAnsi="Times New Roman"/>
                <w:sz w:val="24"/>
                <w:szCs w:val="24"/>
              </w:rPr>
              <w:t>.punkts), valsts finansējuma sadale pašvaldībām, valsts augstskolām</w:t>
            </w:r>
            <w:r w:rsidR="002F07B4" w:rsidRPr="00040EBA">
              <w:rPr>
                <w:rFonts w:ascii="Times New Roman" w:hAnsi="Times New Roman"/>
                <w:sz w:val="24"/>
                <w:szCs w:val="24"/>
              </w:rPr>
              <w:t>, kuru padotībā ir vidējās izglītības iestādes,</w:t>
            </w:r>
            <w:r w:rsidR="00E25197" w:rsidRPr="00040EBA">
              <w:rPr>
                <w:rFonts w:ascii="Times New Roman" w:hAnsi="Times New Roman"/>
                <w:sz w:val="24"/>
                <w:szCs w:val="24"/>
              </w:rPr>
              <w:t xml:space="preserve"> un privātajām izglītības iestādēm</w:t>
            </w:r>
            <w:r w:rsidR="00606DBC" w:rsidRPr="00040EBA">
              <w:rPr>
                <w:rFonts w:ascii="Times New Roman" w:hAnsi="Times New Roman"/>
                <w:sz w:val="24"/>
                <w:szCs w:val="24"/>
              </w:rPr>
              <w:t xml:space="preserve"> (4.punkts) 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 xml:space="preserve"> kā arī</w:t>
            </w:r>
            <w:r w:rsidR="00E25197" w:rsidRPr="00040EBA">
              <w:rPr>
                <w:rFonts w:ascii="Times New Roman" w:hAnsi="Times New Roman"/>
                <w:sz w:val="24"/>
                <w:szCs w:val="24"/>
              </w:rPr>
              <w:t>, pēctecīgi,</w:t>
            </w:r>
            <w:r w:rsidR="00751271" w:rsidRPr="00040EBA">
              <w:rPr>
                <w:rFonts w:ascii="Times New Roman" w:hAnsi="Times New Roman"/>
                <w:sz w:val="24"/>
                <w:szCs w:val="24"/>
              </w:rPr>
              <w:t xml:space="preserve"> pašvaldību izglītības iestādēm</w:t>
            </w:r>
            <w:r w:rsidR="00606DBC" w:rsidRPr="00040EBA">
              <w:rPr>
                <w:rFonts w:ascii="Times New Roman" w:hAnsi="Times New Roman"/>
                <w:sz w:val="24"/>
                <w:szCs w:val="24"/>
              </w:rPr>
              <w:t xml:space="preserve"> (5.punkts)</w:t>
            </w:r>
            <w:r w:rsidR="0082414E" w:rsidRPr="0004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DBC" w:rsidRPr="00040EBA">
              <w:rPr>
                <w:rFonts w:ascii="Times New Roman" w:hAnsi="Times New Roman"/>
                <w:sz w:val="24"/>
                <w:szCs w:val="24"/>
              </w:rPr>
              <w:t>un augstskolu dibinātajām vidējās izglītības iestādēm (6.punkts)</w:t>
            </w:r>
            <w:r w:rsidR="00E25197" w:rsidRPr="00040EBA">
              <w:rPr>
                <w:rFonts w:ascii="Times New Roman" w:hAnsi="Times New Roman"/>
                <w:sz w:val="24"/>
                <w:szCs w:val="24"/>
              </w:rPr>
              <w:t>.</w:t>
            </w:r>
            <w:r w:rsidR="00606DBC" w:rsidRPr="00040EBA">
              <w:rPr>
                <w:rFonts w:ascii="Times New Roman" w:hAnsi="Times New Roman"/>
                <w:sz w:val="24"/>
                <w:szCs w:val="24"/>
              </w:rPr>
              <w:t xml:space="preserve"> Noteikumu projektā ir paredzēts, kādā gadījumā</w:t>
            </w:r>
            <w:r w:rsidR="00014523" w:rsidRPr="0004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523"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Izglītības iestāžu reģistrā reģistrētajiem attīstības un rehabilitācijas centriem, pašvaldību speciālajām pirmsskolas iestādēm, internātskolām, speciālajām internātskolām bērniem ar fiziskās un garīgās attīstības traucējumiem, šīm izglītības iestādēm šo noteikumu </w:t>
            </w:r>
            <w:hyperlink r:id="rId7" w:anchor="p4" w:tgtFrame="_blank" w:history="1">
              <w:r w:rsidR="00014523" w:rsidRPr="00040EBA">
                <w:rPr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4.punktā</w:t>
              </w:r>
            </w:hyperlink>
            <w:r w:rsidR="00014523"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minēto finansējumu nepiešķir (7.punkts)</w:t>
            </w: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014523"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Noteikumu projekta 8.punktā ir noteikts, </w:t>
            </w: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kā</w:t>
            </w:r>
            <w:r w:rsidR="00014523"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 pašvaldības budžeta tiek finansēta Izglītības likuma 17.panta trešās daļas 23.punktā noteikto mācību līdzekļu iegāde.</w:t>
            </w: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Noteikumu projekta 9. un 10.punktā ir noteikts pārskatu par mācību līdzekļu iegādei piešķirtā valsts finansējuma izlietojumu iesniegšanas veids un termiņš.</w:t>
            </w:r>
            <w:r w:rsidR="00606DBC" w:rsidRPr="0004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197" w:rsidRPr="0004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C3F" w:rsidRPr="00040EBA" w:rsidRDefault="00B0264F" w:rsidP="00654C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BA">
              <w:rPr>
                <w:rFonts w:ascii="Times New Roman" w:hAnsi="Times New Roman"/>
                <w:sz w:val="24"/>
                <w:szCs w:val="24"/>
              </w:rPr>
              <w:t>Tādējādi n</w:t>
            </w:r>
            <w:r w:rsidR="00654C3F" w:rsidRPr="00040EBA">
              <w:rPr>
                <w:rFonts w:ascii="Times New Roman" w:hAnsi="Times New Roman"/>
                <w:sz w:val="24"/>
                <w:szCs w:val="24"/>
              </w:rPr>
              <w:t>oteikumu projektā ir no</w:t>
            </w:r>
            <w:r w:rsidR="00606DBC" w:rsidRPr="00040EBA">
              <w:rPr>
                <w:rFonts w:ascii="Times New Roman" w:hAnsi="Times New Roman"/>
                <w:sz w:val="24"/>
                <w:szCs w:val="24"/>
              </w:rPr>
              <w:t>teikta finansējuma</w:t>
            </w:r>
            <w:r w:rsidR="00654C3F" w:rsidRPr="00040EBA">
              <w:rPr>
                <w:rFonts w:ascii="Times New Roman" w:hAnsi="Times New Roman"/>
                <w:sz w:val="24"/>
                <w:szCs w:val="24"/>
              </w:rPr>
              <w:t xml:space="preserve"> sadales (ar termiņu) un atskaitīšanās (ar termiņu) vispārējā procedūra, minētās procedūras lielāka detalizācija pašlaik nav aktuāla.</w:t>
            </w:r>
          </w:p>
          <w:p w:rsidR="00313150" w:rsidRPr="00040EBA" w:rsidRDefault="00313150" w:rsidP="00DD40E5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hAnsi="Times New Roman"/>
                <w:sz w:val="24"/>
                <w:szCs w:val="24"/>
              </w:rPr>
              <w:t>Ar minēto noteikumu stāšanos spēkā zaudē spēku Ministru kabineta 2013.gada 17.septembra noteikumi Nr.893 “Kārtība, kādā valsts un pašvaldības organizē un finansē mācību līdzekļu izdošanu un iegādi izglītības iestādēm”.</w:t>
            </w:r>
          </w:p>
        </w:tc>
      </w:tr>
      <w:tr w:rsidR="005A0E64" w:rsidRPr="00040EBA" w:rsidTr="002912B5">
        <w:trPr>
          <w:trHeight w:val="465"/>
        </w:trPr>
        <w:tc>
          <w:tcPr>
            <w:tcW w:w="4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D72CE8" w:rsidP="008E22E3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</w:t>
            </w:r>
            <w:r w:rsidR="00665649"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225FD7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Noteikumu p</w:t>
            </w:r>
            <w:r w:rsidR="00225FD7" w:rsidRPr="00040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rojekta izstrādē tika iesaistīts Valsts izglītības satura centrs.</w:t>
            </w:r>
          </w:p>
        </w:tc>
      </w:tr>
      <w:tr w:rsidR="005A0E64" w:rsidRPr="00040EBA" w:rsidTr="002912B5">
        <w:trPr>
          <w:trHeight w:val="397"/>
        </w:trPr>
        <w:tc>
          <w:tcPr>
            <w:tcW w:w="4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5A0E64" w:rsidRPr="00040EBA" w:rsidRDefault="005A0E64" w:rsidP="005A0E64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E64" w:rsidRPr="00040EBA" w:rsidRDefault="005A0E64" w:rsidP="005A0E6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16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"/>
        <w:gridCol w:w="2002"/>
        <w:gridCol w:w="6506"/>
      </w:tblGrid>
      <w:tr w:rsidR="005A0E64" w:rsidRPr="00040EBA" w:rsidTr="002912B5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0E64" w:rsidRPr="00040EBA" w:rsidRDefault="005A0E64" w:rsidP="008E22E3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A0E64" w:rsidRPr="00040EBA" w:rsidTr="002912B5">
        <w:trPr>
          <w:trHeight w:val="465"/>
        </w:trPr>
        <w:tc>
          <w:tcPr>
            <w:tcW w:w="4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4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B1DB8">
            <w:pPr>
              <w:pStyle w:val="tv213"/>
              <w:spacing w:before="0" w:beforeAutospacing="0" w:after="0" w:afterAutospacing="0"/>
              <w:jc w:val="both"/>
            </w:pPr>
            <w:r w:rsidRPr="00040EBA">
              <w:t>Noteikumu projekta mērķgrupa ir</w:t>
            </w:r>
            <w:r w:rsidR="00F42175" w:rsidRPr="00040EBA">
              <w:t xml:space="preserve"> </w:t>
            </w:r>
            <w:r w:rsidR="008B1DB8" w:rsidRPr="00040EBA">
              <w:t>valsts iestādes</w:t>
            </w:r>
            <w:r w:rsidR="006C182C" w:rsidRPr="00040EBA">
              <w:t>, tai skaitā ministrijas</w:t>
            </w:r>
            <w:r w:rsidR="008B1DB8" w:rsidRPr="00040EBA">
              <w:t>,</w:t>
            </w:r>
            <w:r w:rsidR="00090F1F" w:rsidRPr="00040EBA">
              <w:t xml:space="preserve"> pašvaldības</w:t>
            </w:r>
            <w:r w:rsidR="008B1DB8" w:rsidRPr="00040EBA">
              <w:t xml:space="preserve"> un pašvaldību dibinātās izglītības iestādes</w:t>
            </w:r>
            <w:r w:rsidR="00007109" w:rsidRPr="00040EBA">
              <w:t>,</w:t>
            </w:r>
            <w:r w:rsidR="008B1DB8" w:rsidRPr="00040EBA">
              <w:t xml:space="preserve"> kas īsteno licencētas pirmsskolas izglītības programmas, licencētas vispārējās pamatizglītības programmas vai vispārējās vidējās izglītības programmas.</w:t>
            </w:r>
            <w:r w:rsidR="00007109" w:rsidRPr="00040EBA">
              <w:t xml:space="preserve"> </w:t>
            </w:r>
            <w:r w:rsidR="008B1DB8" w:rsidRPr="00040EBA">
              <w:t>N</w:t>
            </w:r>
            <w:r w:rsidR="00007109" w:rsidRPr="00040EBA">
              <w:t>oteikumi attiecas arī uz valsts augstskolām</w:t>
            </w:r>
            <w:r w:rsidR="008B1DB8" w:rsidRPr="00040EBA">
              <w:t>, valsts augstskolu dibinātām vidējās izglītības iestādēm</w:t>
            </w:r>
            <w:r w:rsidR="00007109" w:rsidRPr="00040EBA">
              <w:t xml:space="preserve"> un privātām izglītības iestād</w:t>
            </w:r>
            <w:r w:rsidR="009D79EE" w:rsidRPr="00040EBA">
              <w:t>ēm,</w:t>
            </w:r>
            <w:r w:rsidR="00007109" w:rsidRPr="00040EBA">
              <w:t xml:space="preserve"> </w:t>
            </w:r>
            <w:r w:rsidR="008B1DB8" w:rsidRPr="00040EBA">
              <w:t>kas īsteno licencētas pirmsskolas izglītības programmas, licencētas vispārējās pamatizglītības programmas vai vispārējās vidējās izglītības programmas</w:t>
            </w:r>
            <w:r w:rsidRPr="00040EBA">
              <w:t>.</w:t>
            </w:r>
            <w:r w:rsidR="008B239A" w:rsidRPr="00040EBA">
              <w:t xml:space="preserve"> </w:t>
            </w:r>
          </w:p>
          <w:p w:rsidR="00351A88" w:rsidRPr="00040EBA" w:rsidRDefault="00880EFC" w:rsidP="00880EFC">
            <w:pPr>
              <w:pStyle w:val="tv213"/>
              <w:spacing w:before="0" w:beforeAutospacing="0" w:after="0" w:afterAutospacing="0"/>
              <w:jc w:val="both"/>
            </w:pPr>
            <w:r w:rsidRPr="00040EBA">
              <w:lastRenderedPageBreak/>
              <w:t xml:space="preserve">Valsts finansējuma mācību līdzekļu iegādei saņēmēju loks ir noteikts Izglītības likuma otrās daļas </w:t>
            </w:r>
            <w:r w:rsidR="00CC12D3" w:rsidRPr="00040EBA">
              <w:t>59.panta 2.</w:t>
            </w:r>
            <w:r w:rsidR="00CC12D3" w:rsidRPr="00040EBA">
              <w:rPr>
                <w:vertAlign w:val="superscript"/>
              </w:rPr>
              <w:t>1</w:t>
            </w:r>
            <w:r w:rsidR="00CC12D3" w:rsidRPr="00040EBA">
              <w:t xml:space="preserve"> daļā un 60.panta 3.</w:t>
            </w:r>
            <w:r w:rsidR="00CC12D3" w:rsidRPr="00040EBA">
              <w:rPr>
                <w:vertAlign w:val="superscript"/>
              </w:rPr>
              <w:t xml:space="preserve">1 </w:t>
            </w:r>
            <w:r w:rsidR="00CC12D3" w:rsidRPr="00040EBA">
              <w:t>daļā</w:t>
            </w:r>
            <w:r w:rsidR="00CC12D3" w:rsidRPr="00040EBA">
              <w:rPr>
                <w:sz w:val="28"/>
                <w:szCs w:val="28"/>
              </w:rPr>
              <w:t xml:space="preserve">. </w:t>
            </w:r>
            <w:r w:rsidR="00E85BEB" w:rsidRPr="00040EBA">
              <w:t>Bērna individuālo mācību piederumu (iegādes) nodrošināšana saskaņā ar Izglītības likuma 58.panta trešo daļu ir vecāku (personu, kas realizē aizgādību) pienākums.</w:t>
            </w:r>
          </w:p>
        </w:tc>
      </w:tr>
      <w:tr w:rsidR="005A0E64" w:rsidRPr="00040EBA" w:rsidTr="002912B5">
        <w:trPr>
          <w:trHeight w:val="510"/>
        </w:trPr>
        <w:tc>
          <w:tcPr>
            <w:tcW w:w="4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4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F62D07" w:rsidP="00F62D07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hAnsi="Times New Roman"/>
                <w:bCs/>
                <w:sz w:val="24"/>
                <w:szCs w:val="24"/>
              </w:rPr>
              <w:t>Noteikumu projekts paredz jaunu informācijas sniegšanas prasību (aizpildīt pārskatu par mācību līdzekļu iegādei piešķirtā valsts finansējuma izlietojumu) valsts augstskolām, kuras ir dibinājušas vidējās izglītības iestādes.</w:t>
            </w:r>
          </w:p>
        </w:tc>
      </w:tr>
      <w:tr w:rsidR="005A0E64" w:rsidRPr="00040EBA" w:rsidTr="002912B5">
        <w:trPr>
          <w:trHeight w:val="510"/>
        </w:trPr>
        <w:tc>
          <w:tcPr>
            <w:tcW w:w="4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4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F62D07" w:rsidP="00F42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Vidējās izglītības iestādes ir dibinājusi Rīgas Teh</w:t>
            </w:r>
            <w:r w:rsidR="008B6C5D"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niskā universitāte un Rēzeknes A</w:t>
            </w: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ugstskola.</w:t>
            </w:r>
          </w:p>
          <w:p w:rsidR="00F62D07" w:rsidRPr="00040EBA" w:rsidRDefault="00F62D07" w:rsidP="00F42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Administratīvās izmaksas:</w:t>
            </w:r>
          </w:p>
          <w:p w:rsidR="00F62D07" w:rsidRPr="00040EBA" w:rsidRDefault="004028A8" w:rsidP="00402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F62D07"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(4,47x8)x</w:t>
            </w: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(2x1) = 71,52 </w:t>
            </w:r>
            <w:r w:rsidRPr="00040EBA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euro</w:t>
            </w:r>
          </w:p>
          <w:p w:rsidR="004028A8" w:rsidRPr="00040EBA" w:rsidRDefault="004028A8" w:rsidP="0040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BA">
              <w:rPr>
                <w:rFonts w:ascii="Times New Roman" w:hAnsi="Times New Roman"/>
                <w:sz w:val="24"/>
                <w:szCs w:val="24"/>
              </w:rPr>
              <w:t xml:space="preserve"> 4,47 </w:t>
            </w:r>
            <w:r w:rsidRPr="00040E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40E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>valstī noteiktā vidējā</w:t>
            </w:r>
            <w:r w:rsidRPr="00040E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 xml:space="preserve">darba samaksa stundā; </w:t>
            </w:r>
          </w:p>
          <w:p w:rsidR="004028A8" w:rsidRPr="00040EBA" w:rsidRDefault="004028A8" w:rsidP="0040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BA">
              <w:rPr>
                <w:rFonts w:ascii="Times New Roman" w:hAnsi="Times New Roman"/>
                <w:sz w:val="24"/>
                <w:szCs w:val="24"/>
              </w:rPr>
              <w:t xml:space="preserve"> (Centrālās statistikas pārvaldes dati);</w:t>
            </w:r>
          </w:p>
          <w:p w:rsidR="004028A8" w:rsidRPr="00040EBA" w:rsidRDefault="004028A8" w:rsidP="0040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BA">
              <w:rPr>
                <w:rFonts w:ascii="Times New Roman" w:hAnsi="Times New Roman"/>
                <w:sz w:val="24"/>
                <w:szCs w:val="24"/>
              </w:rPr>
              <w:t xml:space="preserve"> 8 (h)  – laiks, kas nepieciešams pārskata aizpildīšanai;</w:t>
            </w:r>
          </w:p>
          <w:p w:rsidR="004028A8" w:rsidRPr="00040EBA" w:rsidRDefault="004028A8" w:rsidP="0040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BA">
              <w:rPr>
                <w:rFonts w:ascii="Times New Roman" w:hAnsi="Times New Roman"/>
                <w:sz w:val="24"/>
                <w:szCs w:val="24"/>
              </w:rPr>
              <w:t xml:space="preserve"> 2 – prognozētais pārskata aizpildītāju skaits;</w:t>
            </w:r>
          </w:p>
          <w:p w:rsidR="004028A8" w:rsidRPr="00040EBA" w:rsidRDefault="004028A8" w:rsidP="00402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hAnsi="Times New Roman"/>
                <w:sz w:val="24"/>
                <w:szCs w:val="24"/>
              </w:rPr>
              <w:t xml:space="preserve"> 1 – cik bieži gada laikā nepieciešama pārskata aizpildīšana</w:t>
            </w:r>
            <w:r w:rsidR="00EA150D" w:rsidRPr="00040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E64" w:rsidRPr="00040EBA" w:rsidTr="002912B5">
        <w:trPr>
          <w:trHeight w:val="345"/>
        </w:trPr>
        <w:tc>
          <w:tcPr>
            <w:tcW w:w="4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pStyle w:val="naiskr"/>
              <w:spacing w:before="0" w:after="0"/>
              <w:ind w:left="112" w:right="165" w:hanging="30"/>
              <w:jc w:val="both"/>
            </w:pPr>
            <w:r w:rsidRPr="00040EBA">
              <w:rPr>
                <w:bCs/>
              </w:rPr>
              <w:t>Nav</w:t>
            </w:r>
          </w:p>
        </w:tc>
      </w:tr>
    </w:tbl>
    <w:p w:rsidR="00E67B6D" w:rsidRPr="00040EBA" w:rsidRDefault="00E67B6D" w:rsidP="005A0E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16AFB" w:rsidRPr="00040EBA" w:rsidRDefault="00E16AFB" w:rsidP="005A0E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16AFB" w:rsidRPr="00040EBA" w:rsidRDefault="00E16AFB" w:rsidP="005A0E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5163" w:type="pct"/>
        <w:tblInd w:w="-147" w:type="dxa"/>
        <w:tblLook w:val="04A0" w:firstRow="1" w:lastRow="0" w:firstColumn="1" w:lastColumn="0" w:noHBand="0" w:noVBand="1"/>
      </w:tblPr>
      <w:tblGrid>
        <w:gridCol w:w="3023"/>
        <w:gridCol w:w="1177"/>
        <w:gridCol w:w="1340"/>
        <w:gridCol w:w="1224"/>
        <w:gridCol w:w="1224"/>
        <w:gridCol w:w="1368"/>
      </w:tblGrid>
      <w:tr w:rsidR="00523784" w:rsidRPr="00040EBA" w:rsidTr="00523784">
        <w:tc>
          <w:tcPr>
            <w:tcW w:w="5000" w:type="pct"/>
            <w:gridSpan w:val="6"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23784" w:rsidRPr="00040EBA" w:rsidTr="00523784">
        <w:tc>
          <w:tcPr>
            <w:tcW w:w="1616" w:type="pct"/>
            <w:vMerge w:val="restar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345" w:type="pct"/>
            <w:gridSpan w:val="2"/>
            <w:vMerge w:val="restar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2015. gads</w:t>
            </w:r>
          </w:p>
        </w:tc>
        <w:tc>
          <w:tcPr>
            <w:tcW w:w="2040" w:type="pct"/>
            <w:gridSpan w:val="3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Turpmākie trīs gadi (</w:t>
            </w:r>
            <w:r w:rsidRPr="00040EB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523784" w:rsidRPr="00040EBA" w:rsidTr="00523784">
        <w:tc>
          <w:tcPr>
            <w:tcW w:w="1616" w:type="pct"/>
            <w:vMerge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2016.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2017.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2018.</w:t>
            </w:r>
          </w:p>
        </w:tc>
      </w:tr>
      <w:tr w:rsidR="00523784" w:rsidRPr="00040EBA" w:rsidTr="00523784">
        <w:tc>
          <w:tcPr>
            <w:tcW w:w="1616" w:type="pct"/>
            <w:vMerge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29" w:type="pc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izmaiņas, salīdzinot ar kārtējo 2015.gadu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izmaiņas, salīdzinot ar kārtējo 2015.gadu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izmaiņas, salīdzinot ar kārtējo 2015.gadu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29" w:type="pc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629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4 585 452</w:t>
            </w: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629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4 585 452</w:t>
            </w: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629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629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629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4 585 452</w:t>
            </w: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629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4 585 452</w:t>
            </w: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2.2. valsts speciālais budžets</w:t>
            </w:r>
          </w:p>
        </w:tc>
        <w:tc>
          <w:tcPr>
            <w:tcW w:w="629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629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629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629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629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629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vMerge w:val="restar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629" w:type="pct"/>
            <w:vMerge w:val="restar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vMerge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vMerge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jc w:val="center"/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629" w:type="pct"/>
            <w:vMerge w:val="restart"/>
            <w:hideMark/>
          </w:tcPr>
          <w:p w:rsidR="00523784" w:rsidRPr="00040EBA" w:rsidRDefault="00523784" w:rsidP="00763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16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33" w:type="pct"/>
            <w:hideMark/>
          </w:tcPr>
          <w:p w:rsidR="00523784" w:rsidRPr="00040EBA" w:rsidRDefault="00523784" w:rsidP="00763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384" w:type="pct"/>
            <w:gridSpan w:val="5"/>
            <w:vMerge w:val="restar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Nav</w:t>
            </w: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3384" w:type="pct"/>
            <w:gridSpan w:val="5"/>
            <w:vMerge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23784" w:rsidRPr="00040EBA" w:rsidTr="00523784"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384" w:type="pct"/>
            <w:gridSpan w:val="5"/>
            <w:vMerge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23784" w:rsidRPr="00040EBA" w:rsidTr="00523784">
        <w:trPr>
          <w:trHeight w:val="555"/>
        </w:trPr>
        <w:tc>
          <w:tcPr>
            <w:tcW w:w="1616" w:type="pct"/>
            <w:hideMark/>
          </w:tcPr>
          <w:p w:rsidR="00523784" w:rsidRPr="00040EBA" w:rsidRDefault="00523784" w:rsidP="007630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3384" w:type="pct"/>
            <w:gridSpan w:val="5"/>
            <w:hideMark/>
          </w:tcPr>
          <w:p w:rsidR="00031756" w:rsidRPr="00040EBA" w:rsidRDefault="00031756" w:rsidP="00763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 kā finansējums mācību līdzekļu iegādei tiek sadalīts, ņemot vērā principu „nauda seko skolēnam”, kopējā finansējuma saņēmēju mērķgrupa netiek paplašināta.</w:t>
            </w:r>
          </w:p>
          <w:p w:rsidR="00523784" w:rsidRPr="00040EBA" w:rsidRDefault="00523784" w:rsidP="00763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Finansējums mācību līdzekļu iegādei 2015.gadam </w:t>
            </w:r>
            <w:r w:rsidR="00E5318B"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un turpmāk </w:t>
            </w: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pašvaldību un privātajām izglītības iestādēm apstiprināts Izglītības un zinātnes ministrijas budžeta apakšprogrammā 01.14.00. “Mācību literatūras iegāde”. Projekts tiks īstenots no minētajā apakšprogrammā paredzētajiem finanšu līdzekļiem.</w:t>
            </w:r>
          </w:p>
        </w:tc>
      </w:tr>
    </w:tbl>
    <w:p w:rsidR="00523784" w:rsidRPr="00040EBA" w:rsidRDefault="00523784" w:rsidP="005A0E6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5A0E64" w:rsidRPr="00040EBA" w:rsidRDefault="005A0E64" w:rsidP="005A0E6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5A0E64" w:rsidRPr="00040EBA" w:rsidRDefault="00211D8D" w:rsidP="005A0E6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040EBA">
        <w:rPr>
          <w:rFonts w:ascii="Times New Roman" w:eastAsia="Times New Roman" w:hAnsi="Times New Roman"/>
          <w:i/>
          <w:sz w:val="24"/>
          <w:szCs w:val="24"/>
          <w:lang w:eastAsia="lv-LV"/>
        </w:rPr>
        <w:t>Anotācijas</w:t>
      </w:r>
      <w:r w:rsidR="00564274" w:rsidRPr="00040EBA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="005A0E64" w:rsidRPr="00040EBA">
        <w:rPr>
          <w:rFonts w:ascii="Times New Roman" w:eastAsia="Times New Roman" w:hAnsi="Times New Roman"/>
          <w:i/>
          <w:sz w:val="24"/>
          <w:szCs w:val="24"/>
          <w:lang w:eastAsia="lv-LV"/>
        </w:rPr>
        <w:t>IV. un V. sadaļa – projekts šīs jomas neskar.</w:t>
      </w:r>
    </w:p>
    <w:p w:rsidR="005A0E64" w:rsidRPr="00040EBA" w:rsidRDefault="005A0E64" w:rsidP="005A0E6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5A0E64" w:rsidRPr="00040EBA" w:rsidRDefault="005A0E64" w:rsidP="005A0E6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144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1"/>
        <w:gridCol w:w="2132"/>
        <w:gridCol w:w="6463"/>
      </w:tblGrid>
      <w:tr w:rsidR="005A0E64" w:rsidRPr="00040EBA" w:rsidTr="002912B5">
        <w:trPr>
          <w:trHeight w:val="4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A0E64" w:rsidRPr="00040EBA" w:rsidRDefault="005A0E64" w:rsidP="008E22E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A0E64" w:rsidRPr="00040EBA" w:rsidTr="002912B5">
        <w:trPr>
          <w:trHeight w:val="540"/>
        </w:trPr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Plānotās sabiedrības līdzdalības un komunikācijas </w:t>
            </w: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aktivitātes saistībā ar projektu</w:t>
            </w:r>
          </w:p>
        </w:tc>
        <w:tc>
          <w:tcPr>
            <w:tcW w:w="3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225FD7" w:rsidP="008E22E3">
            <w:pPr>
              <w:pStyle w:val="naiskr"/>
              <w:spacing w:before="0" w:after="0"/>
              <w:ind w:right="57"/>
              <w:jc w:val="both"/>
            </w:pPr>
            <w:r w:rsidRPr="00040EBA">
              <w:lastRenderedPageBreak/>
              <w:t>Ar noteikumu projektu tiks iepazīstinātas Latvijas Republikas pašvaldības</w:t>
            </w:r>
            <w:r w:rsidR="005A613E" w:rsidRPr="00040EBA">
              <w:t>, pašvaldību izglītības speciālisti</w:t>
            </w:r>
            <w:r w:rsidRPr="00040EBA">
              <w:t xml:space="preserve"> un mācību literatūras izdevēji</w:t>
            </w:r>
            <w:r w:rsidR="005A613E" w:rsidRPr="00040EBA">
              <w:t>.</w:t>
            </w:r>
          </w:p>
        </w:tc>
      </w:tr>
      <w:tr w:rsidR="005A0E64" w:rsidRPr="00040EBA" w:rsidTr="002912B5">
        <w:trPr>
          <w:trHeight w:val="330"/>
        </w:trPr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1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8B239A" w:rsidP="00EA6058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Nepieciešamība ierosināt grozījumus Izglītības likuma 14.panta 15.punktā</w:t>
            </w:r>
            <w:r w:rsidR="009D79EE"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attiecīgi mainīt Ministru kabineta deleģējumu</w:t>
            </w: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tika apzināta, konsultējoties ar pašvaldību izglītības speciālistiem</w:t>
            </w:r>
            <w:r w:rsidR="00AF46BF"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pedagogiem – mācību līdzekļu autoriem.</w:t>
            </w: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F46BF"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Noteikumu projekts ir ie</w:t>
            </w:r>
            <w:r w:rsidR="00FF5774"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vietots Izglītības un zinātnes ministrijas</w:t>
            </w: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mājaslapā.</w:t>
            </w:r>
            <w:r w:rsidR="00090F1F"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A0E64" w:rsidRPr="00040EBA" w:rsidTr="002912B5">
        <w:trPr>
          <w:trHeight w:val="465"/>
        </w:trPr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F35C34" w:rsidP="008E22E3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hAnsi="Times New Roman"/>
                <w:bCs/>
                <w:sz w:val="24"/>
                <w:szCs w:val="24"/>
              </w:rPr>
              <w:t>Priekšlikumi par projektu netika saņemti.</w:t>
            </w:r>
          </w:p>
        </w:tc>
      </w:tr>
      <w:tr w:rsidR="005A0E64" w:rsidRPr="00040EBA" w:rsidTr="002912B5">
        <w:trPr>
          <w:trHeight w:val="465"/>
        </w:trPr>
        <w:tc>
          <w:tcPr>
            <w:tcW w:w="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A0E64" w:rsidRPr="00040EBA" w:rsidRDefault="00225FD7" w:rsidP="00956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5A0E64" w:rsidRPr="00040EBA" w:rsidRDefault="005A0E64" w:rsidP="005A0E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A0E64" w:rsidRPr="00040EBA" w:rsidRDefault="005A0E64" w:rsidP="005A0E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14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7"/>
        <w:gridCol w:w="2134"/>
        <w:gridCol w:w="6467"/>
      </w:tblGrid>
      <w:tr w:rsidR="005A0E64" w:rsidRPr="00040EBA" w:rsidTr="002912B5">
        <w:trPr>
          <w:trHeight w:val="375"/>
        </w:trPr>
        <w:tc>
          <w:tcPr>
            <w:tcW w:w="5000" w:type="pct"/>
            <w:gridSpan w:val="3"/>
            <w:vAlign w:val="center"/>
            <w:hideMark/>
          </w:tcPr>
          <w:p w:rsidR="005A0E64" w:rsidRPr="00040EBA" w:rsidRDefault="005A0E64" w:rsidP="008E22E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A0E64" w:rsidRPr="00040EBA" w:rsidTr="002912B5">
        <w:trPr>
          <w:trHeight w:val="420"/>
        </w:trPr>
        <w:tc>
          <w:tcPr>
            <w:tcW w:w="385" w:type="pct"/>
            <w:hideMark/>
          </w:tcPr>
          <w:p w:rsidR="005A0E64" w:rsidRPr="00040EBA" w:rsidRDefault="005A0E64" w:rsidP="008E22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45" w:type="pct"/>
            <w:hideMark/>
          </w:tcPr>
          <w:p w:rsidR="005A0E64" w:rsidRPr="00040EBA" w:rsidRDefault="005A0E64" w:rsidP="008E22E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470" w:type="pct"/>
            <w:hideMark/>
          </w:tcPr>
          <w:p w:rsidR="005A0E64" w:rsidRPr="00040EBA" w:rsidRDefault="005A0E64" w:rsidP="00AF46B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hAnsi="Times New Roman"/>
                <w:sz w:val="24"/>
                <w:szCs w:val="24"/>
              </w:rPr>
              <w:t>Noteikumu projekta izpildē b</w:t>
            </w:r>
            <w:r w:rsidR="00FF5774" w:rsidRPr="00040EBA">
              <w:rPr>
                <w:rFonts w:ascii="Times New Roman" w:hAnsi="Times New Roman"/>
                <w:sz w:val="24"/>
                <w:szCs w:val="24"/>
              </w:rPr>
              <w:t>ūs iesaistīta Izglītības un zinātnes ministrija</w:t>
            </w:r>
            <w:r w:rsidR="002814BE" w:rsidRPr="00040EBA">
              <w:rPr>
                <w:rFonts w:ascii="Times New Roman" w:hAnsi="Times New Roman"/>
                <w:sz w:val="24"/>
                <w:szCs w:val="24"/>
              </w:rPr>
              <w:t>,</w:t>
            </w:r>
            <w:r w:rsidR="00425741" w:rsidRPr="00040EBA">
              <w:rPr>
                <w:rFonts w:ascii="Times New Roman" w:hAnsi="Times New Roman"/>
                <w:sz w:val="24"/>
                <w:szCs w:val="24"/>
              </w:rPr>
              <w:t xml:space="preserve"> ministr</w:t>
            </w:r>
            <w:r w:rsidR="00EA3461" w:rsidRPr="00040EBA">
              <w:rPr>
                <w:rFonts w:ascii="Times New Roman" w:hAnsi="Times New Roman"/>
                <w:sz w:val="24"/>
                <w:szCs w:val="24"/>
              </w:rPr>
              <w:t>ijas,</w:t>
            </w:r>
            <w:r w:rsidR="00F35C34" w:rsidRPr="00040EBA">
              <w:rPr>
                <w:rFonts w:ascii="Times New Roman" w:hAnsi="Times New Roman"/>
                <w:sz w:val="24"/>
                <w:szCs w:val="24"/>
              </w:rPr>
              <w:t xml:space="preserve"> kuru padotībā ir izglītības iestādes,</w:t>
            </w:r>
            <w:r w:rsidR="00AF46BF" w:rsidRPr="0004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4BE" w:rsidRPr="00040EBA">
              <w:rPr>
                <w:rFonts w:ascii="Times New Roman" w:hAnsi="Times New Roman"/>
                <w:sz w:val="24"/>
                <w:szCs w:val="24"/>
              </w:rPr>
              <w:t>Latvijas Republikas pašvaldības</w:t>
            </w:r>
            <w:r w:rsidR="00EA3461" w:rsidRPr="00040EBA">
              <w:rPr>
                <w:rFonts w:ascii="Times New Roman" w:hAnsi="Times New Roman"/>
                <w:sz w:val="24"/>
                <w:szCs w:val="24"/>
              </w:rPr>
              <w:t xml:space="preserve"> un valsts augstskolas, kuras </w:t>
            </w:r>
            <w:r w:rsidR="00EA6058" w:rsidRPr="00040EBA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9D79EE" w:rsidRPr="00040EBA">
              <w:rPr>
                <w:rFonts w:ascii="Times New Roman" w:hAnsi="Times New Roman"/>
                <w:sz w:val="24"/>
                <w:szCs w:val="24"/>
              </w:rPr>
              <w:t xml:space="preserve">dibinājušas </w:t>
            </w:r>
            <w:r w:rsidR="00EA6058" w:rsidRPr="00040EBA">
              <w:rPr>
                <w:rFonts w:ascii="Times New Roman" w:hAnsi="Times New Roman"/>
                <w:sz w:val="24"/>
                <w:szCs w:val="24"/>
              </w:rPr>
              <w:t xml:space="preserve">vai </w:t>
            </w:r>
            <w:r w:rsidR="009D79EE" w:rsidRPr="00040EBA">
              <w:rPr>
                <w:rFonts w:ascii="Times New Roman" w:hAnsi="Times New Roman"/>
                <w:sz w:val="24"/>
                <w:szCs w:val="24"/>
              </w:rPr>
              <w:t>dibinās</w:t>
            </w:r>
            <w:r w:rsidR="00EA3461" w:rsidRPr="00040EBA">
              <w:rPr>
                <w:rFonts w:ascii="Times New Roman" w:hAnsi="Times New Roman"/>
                <w:sz w:val="24"/>
                <w:szCs w:val="24"/>
              </w:rPr>
              <w:t xml:space="preserve"> vidējās izglītības iestādes</w:t>
            </w:r>
            <w:r w:rsidRPr="00040E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0E64" w:rsidRPr="00040EBA" w:rsidTr="002912B5">
        <w:trPr>
          <w:trHeight w:val="450"/>
        </w:trPr>
        <w:tc>
          <w:tcPr>
            <w:tcW w:w="385" w:type="pct"/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45" w:type="pct"/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470" w:type="pct"/>
            <w:hideMark/>
          </w:tcPr>
          <w:p w:rsidR="005A0E64" w:rsidRPr="00040EBA" w:rsidRDefault="00F35C34" w:rsidP="008F58E3">
            <w:pPr>
              <w:pStyle w:val="NoSpacing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0" w:name="p67"/>
            <w:bookmarkStart w:id="1" w:name="p-468680"/>
            <w:bookmarkEnd w:id="0"/>
            <w:bookmarkEnd w:id="1"/>
            <w:r w:rsidRPr="00040EBA">
              <w:rPr>
                <w:rFonts w:ascii="Times New Roman" w:hAnsi="Times New Roman"/>
                <w:bCs/>
                <w:sz w:val="24"/>
                <w:szCs w:val="24"/>
              </w:rPr>
              <w:t>Projekts tiks īstenots esošo cilvēkresursu ietvaros.</w:t>
            </w:r>
          </w:p>
        </w:tc>
      </w:tr>
      <w:tr w:rsidR="005A0E64" w:rsidRPr="00040EBA" w:rsidTr="002912B5">
        <w:trPr>
          <w:trHeight w:val="390"/>
        </w:trPr>
        <w:tc>
          <w:tcPr>
            <w:tcW w:w="385" w:type="pct"/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45" w:type="pct"/>
            <w:hideMark/>
          </w:tcPr>
          <w:p w:rsidR="005A0E64" w:rsidRPr="00040EBA" w:rsidRDefault="005A0E64" w:rsidP="008E22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70" w:type="pct"/>
            <w:hideMark/>
          </w:tcPr>
          <w:p w:rsidR="005A0E64" w:rsidRPr="00040EBA" w:rsidRDefault="00031756" w:rsidP="00523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40EB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5A0E64" w:rsidRPr="00040EBA" w:rsidRDefault="005A0E64" w:rsidP="005A0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E64" w:rsidRPr="00040EBA" w:rsidRDefault="005A0E64" w:rsidP="005A0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AFB" w:rsidRPr="00040EBA" w:rsidRDefault="00E16AFB" w:rsidP="005A0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E64" w:rsidRPr="00040EBA" w:rsidRDefault="005A0E64" w:rsidP="005A0E6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40EBA">
        <w:rPr>
          <w:rFonts w:ascii="Times New Roman" w:hAnsi="Times New Roman"/>
          <w:sz w:val="24"/>
          <w:szCs w:val="24"/>
        </w:rPr>
        <w:t>Izglītības un zinātnes ministre</w:t>
      </w:r>
      <w:r w:rsidRPr="00040EBA">
        <w:rPr>
          <w:rFonts w:ascii="Times New Roman" w:hAnsi="Times New Roman"/>
          <w:sz w:val="24"/>
          <w:szCs w:val="24"/>
        </w:rPr>
        <w:tab/>
      </w:r>
      <w:r w:rsidRPr="00040EBA">
        <w:rPr>
          <w:rFonts w:ascii="Times New Roman" w:hAnsi="Times New Roman"/>
          <w:sz w:val="24"/>
          <w:szCs w:val="24"/>
        </w:rPr>
        <w:tab/>
      </w:r>
      <w:r w:rsidRPr="00040EBA">
        <w:rPr>
          <w:rFonts w:ascii="Times New Roman" w:hAnsi="Times New Roman"/>
          <w:sz w:val="24"/>
          <w:szCs w:val="24"/>
        </w:rPr>
        <w:tab/>
      </w:r>
      <w:r w:rsidRPr="00040EBA">
        <w:rPr>
          <w:rFonts w:ascii="Times New Roman" w:hAnsi="Times New Roman"/>
          <w:sz w:val="24"/>
          <w:szCs w:val="24"/>
        </w:rPr>
        <w:tab/>
      </w:r>
      <w:r w:rsidR="007B18F3" w:rsidRPr="00040EBA">
        <w:rPr>
          <w:rFonts w:ascii="Times New Roman" w:hAnsi="Times New Roman"/>
          <w:sz w:val="24"/>
          <w:szCs w:val="24"/>
        </w:rPr>
        <w:t>M.</w:t>
      </w:r>
      <w:r w:rsidRPr="00040EBA">
        <w:rPr>
          <w:rFonts w:ascii="Times New Roman" w:hAnsi="Times New Roman"/>
          <w:sz w:val="24"/>
          <w:szCs w:val="24"/>
        </w:rPr>
        <w:t>Seile</w:t>
      </w:r>
    </w:p>
    <w:p w:rsidR="005A0E64" w:rsidRPr="00040EBA" w:rsidRDefault="005A0E64" w:rsidP="005A0E64">
      <w:pPr>
        <w:pStyle w:val="NoSpacing"/>
        <w:rPr>
          <w:rFonts w:ascii="Times New Roman" w:hAnsi="Times New Roman"/>
          <w:sz w:val="24"/>
          <w:szCs w:val="24"/>
        </w:rPr>
      </w:pPr>
    </w:p>
    <w:p w:rsidR="005A0E64" w:rsidRPr="00040EBA" w:rsidRDefault="005A0E64" w:rsidP="005A0E64">
      <w:pPr>
        <w:pStyle w:val="NoSpacing"/>
        <w:rPr>
          <w:rFonts w:ascii="Times New Roman" w:hAnsi="Times New Roman"/>
          <w:sz w:val="24"/>
          <w:szCs w:val="24"/>
        </w:rPr>
      </w:pPr>
    </w:p>
    <w:p w:rsidR="00BA7074" w:rsidRPr="00040EBA" w:rsidRDefault="00BA7074" w:rsidP="00331BCE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40EBA">
        <w:rPr>
          <w:rFonts w:ascii="Times New Roman" w:hAnsi="Times New Roman"/>
          <w:sz w:val="24"/>
          <w:szCs w:val="24"/>
        </w:rPr>
        <w:t xml:space="preserve">Vizē: </w:t>
      </w:r>
      <w:r w:rsidRPr="00040EBA">
        <w:rPr>
          <w:rFonts w:ascii="Times New Roman" w:hAnsi="Times New Roman"/>
          <w:sz w:val="24"/>
          <w:szCs w:val="24"/>
        </w:rPr>
        <w:tab/>
        <w:t xml:space="preserve">Valsts </w:t>
      </w:r>
      <w:r w:rsidR="00331BCE" w:rsidRPr="00040EBA">
        <w:rPr>
          <w:rFonts w:ascii="Times New Roman" w:hAnsi="Times New Roman"/>
          <w:sz w:val="24"/>
          <w:szCs w:val="24"/>
        </w:rPr>
        <w:t xml:space="preserve">sekretāre </w:t>
      </w:r>
      <w:r w:rsidR="00331BCE" w:rsidRPr="00040EBA">
        <w:rPr>
          <w:rFonts w:ascii="Times New Roman" w:hAnsi="Times New Roman"/>
          <w:sz w:val="24"/>
          <w:szCs w:val="24"/>
        </w:rPr>
        <w:tab/>
      </w:r>
      <w:r w:rsidR="00331BCE" w:rsidRPr="00040EBA">
        <w:rPr>
          <w:rFonts w:ascii="Times New Roman" w:hAnsi="Times New Roman"/>
          <w:sz w:val="24"/>
          <w:szCs w:val="24"/>
        </w:rPr>
        <w:tab/>
      </w:r>
      <w:r w:rsidR="00331BCE" w:rsidRPr="00040EBA">
        <w:rPr>
          <w:rFonts w:ascii="Times New Roman" w:hAnsi="Times New Roman"/>
          <w:sz w:val="24"/>
          <w:szCs w:val="24"/>
        </w:rPr>
        <w:tab/>
      </w:r>
      <w:r w:rsidR="00331BCE" w:rsidRPr="00040EBA">
        <w:rPr>
          <w:rFonts w:ascii="Times New Roman" w:hAnsi="Times New Roman"/>
          <w:sz w:val="24"/>
          <w:szCs w:val="24"/>
        </w:rPr>
        <w:tab/>
      </w:r>
      <w:r w:rsidR="00331BCE" w:rsidRPr="00040EBA">
        <w:rPr>
          <w:rFonts w:ascii="Times New Roman" w:hAnsi="Times New Roman"/>
          <w:sz w:val="24"/>
          <w:szCs w:val="24"/>
        </w:rPr>
        <w:tab/>
        <w:t>L.Lejiņa</w:t>
      </w:r>
    </w:p>
    <w:p w:rsidR="005A0E64" w:rsidRPr="00040EBA" w:rsidRDefault="00BA7074" w:rsidP="005A0E64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040EBA">
        <w:rPr>
          <w:rFonts w:ascii="Times New Roman" w:hAnsi="Times New Roman"/>
          <w:sz w:val="24"/>
          <w:szCs w:val="24"/>
        </w:rPr>
        <w:tab/>
      </w:r>
      <w:r w:rsidR="005A0E64" w:rsidRPr="00040EBA">
        <w:rPr>
          <w:rFonts w:ascii="Times New Roman" w:hAnsi="Times New Roman"/>
          <w:sz w:val="24"/>
          <w:szCs w:val="24"/>
        </w:rPr>
        <w:tab/>
      </w:r>
      <w:r w:rsidR="005A0E64" w:rsidRPr="00040EBA">
        <w:rPr>
          <w:rFonts w:ascii="Times New Roman" w:hAnsi="Times New Roman"/>
          <w:sz w:val="24"/>
          <w:szCs w:val="24"/>
        </w:rPr>
        <w:tab/>
      </w:r>
      <w:r w:rsidR="005A0E64" w:rsidRPr="00040EBA">
        <w:rPr>
          <w:rFonts w:ascii="Times New Roman" w:hAnsi="Times New Roman"/>
          <w:sz w:val="24"/>
          <w:szCs w:val="24"/>
        </w:rPr>
        <w:tab/>
      </w:r>
      <w:r w:rsidR="005A0E64" w:rsidRPr="00040EBA">
        <w:rPr>
          <w:rFonts w:ascii="Times New Roman" w:hAnsi="Times New Roman"/>
          <w:sz w:val="24"/>
          <w:szCs w:val="24"/>
        </w:rPr>
        <w:tab/>
      </w:r>
      <w:r w:rsidR="005A0E64" w:rsidRPr="00040EBA">
        <w:rPr>
          <w:rFonts w:ascii="Times New Roman" w:hAnsi="Times New Roman"/>
          <w:sz w:val="24"/>
          <w:szCs w:val="24"/>
        </w:rPr>
        <w:tab/>
      </w:r>
      <w:r w:rsidR="005A0E64" w:rsidRPr="00040EBA">
        <w:rPr>
          <w:rFonts w:ascii="Times New Roman" w:hAnsi="Times New Roman"/>
          <w:sz w:val="24"/>
          <w:szCs w:val="24"/>
        </w:rPr>
        <w:tab/>
      </w:r>
    </w:p>
    <w:p w:rsidR="005A0E64" w:rsidRPr="00040EBA" w:rsidRDefault="005A0E64" w:rsidP="005A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E64" w:rsidRPr="00040EBA" w:rsidRDefault="005A0E64" w:rsidP="005A0E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E64" w:rsidRPr="00040EBA" w:rsidRDefault="008B1147" w:rsidP="005A0E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EBA">
        <w:rPr>
          <w:rFonts w:ascii="Times New Roman" w:hAnsi="Times New Roman"/>
          <w:sz w:val="20"/>
          <w:szCs w:val="20"/>
        </w:rPr>
        <w:t>12.10</w:t>
      </w:r>
      <w:r w:rsidR="00F64544" w:rsidRPr="00040EBA">
        <w:rPr>
          <w:rFonts w:ascii="Times New Roman" w:hAnsi="Times New Roman"/>
          <w:sz w:val="20"/>
          <w:szCs w:val="20"/>
        </w:rPr>
        <w:t>.2015</w:t>
      </w:r>
      <w:r w:rsidR="005A0E64" w:rsidRPr="00040EBA">
        <w:rPr>
          <w:rFonts w:ascii="Times New Roman" w:hAnsi="Times New Roman"/>
          <w:sz w:val="20"/>
          <w:szCs w:val="20"/>
        </w:rPr>
        <w:t xml:space="preserve">. </w:t>
      </w:r>
      <w:r w:rsidRPr="00040EBA">
        <w:rPr>
          <w:rFonts w:ascii="Times New Roman" w:hAnsi="Times New Roman"/>
          <w:sz w:val="20"/>
          <w:szCs w:val="20"/>
        </w:rPr>
        <w:t>9:08</w:t>
      </w:r>
    </w:p>
    <w:p w:rsidR="005A0E64" w:rsidRPr="00040EBA" w:rsidRDefault="00077238" w:rsidP="005A0E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1275</w:t>
      </w:r>
      <w:bookmarkStart w:id="2" w:name="_GoBack"/>
      <w:bookmarkEnd w:id="2"/>
    </w:p>
    <w:p w:rsidR="005A0E64" w:rsidRPr="00040EBA" w:rsidRDefault="005A0E64" w:rsidP="005A0E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EBA">
        <w:rPr>
          <w:rFonts w:ascii="Times New Roman" w:hAnsi="Times New Roman"/>
          <w:sz w:val="20"/>
          <w:szCs w:val="20"/>
        </w:rPr>
        <w:t>Ē.Sīka</w:t>
      </w:r>
    </w:p>
    <w:p w:rsidR="005A0E64" w:rsidRPr="001F4A63" w:rsidRDefault="005A0E64" w:rsidP="005A0E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40EBA">
        <w:rPr>
          <w:rFonts w:ascii="Times New Roman" w:hAnsi="Times New Roman"/>
          <w:sz w:val="20"/>
          <w:szCs w:val="20"/>
        </w:rPr>
        <w:t>67047976,  eriks.sika@izm.gov.lv</w:t>
      </w:r>
    </w:p>
    <w:p w:rsidR="00916A87" w:rsidRDefault="00916A87" w:rsidP="005A0E64">
      <w:pPr>
        <w:spacing w:after="0" w:line="240" w:lineRule="auto"/>
      </w:pPr>
    </w:p>
    <w:sectPr w:rsidR="00916A87" w:rsidSect="006840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FE" w:rsidRDefault="002E20FE" w:rsidP="00B00A76">
      <w:pPr>
        <w:spacing w:after="0" w:line="240" w:lineRule="auto"/>
      </w:pPr>
      <w:r>
        <w:separator/>
      </w:r>
    </w:p>
  </w:endnote>
  <w:endnote w:type="continuationSeparator" w:id="0">
    <w:p w:rsidR="002E20FE" w:rsidRDefault="002E20FE" w:rsidP="00B0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147" w:rsidRPr="00DA1289" w:rsidRDefault="008B1147" w:rsidP="008B1147">
    <w:pPr>
      <w:pStyle w:val="NoSpacing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IZMAnot_121015_maclidz</w:t>
    </w:r>
    <w:r w:rsidRPr="00DA1289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 xml:space="preserve">Ministru kabineta noteikumu projekta </w:t>
    </w:r>
    <w:r w:rsidRPr="00AA1F77">
      <w:rPr>
        <w:rFonts w:ascii="Times New Roman" w:hAnsi="Times New Roman"/>
        <w:bCs/>
        <w:sz w:val="24"/>
        <w:szCs w:val="24"/>
      </w:rPr>
      <w:t>„Kārtība, kādā v</w:t>
    </w:r>
    <w:r>
      <w:rPr>
        <w:rFonts w:ascii="Times New Roman" w:hAnsi="Times New Roman"/>
        <w:bCs/>
        <w:sz w:val="24"/>
        <w:szCs w:val="24"/>
      </w:rPr>
      <w:t>alsts un pašvaldības</w:t>
    </w:r>
    <w:r w:rsidRPr="00AA1F77">
      <w:rPr>
        <w:rFonts w:ascii="Times New Roman" w:hAnsi="Times New Roman"/>
        <w:bCs/>
        <w:sz w:val="24"/>
        <w:szCs w:val="24"/>
      </w:rPr>
      <w:t xml:space="preserve"> fin</w:t>
    </w:r>
    <w:r>
      <w:rPr>
        <w:rFonts w:ascii="Times New Roman" w:hAnsi="Times New Roman"/>
        <w:bCs/>
        <w:sz w:val="24"/>
        <w:szCs w:val="24"/>
      </w:rPr>
      <w:t>ansē mācību līdzekļu</w:t>
    </w:r>
    <w:r w:rsidRPr="00AA1F77">
      <w:rPr>
        <w:rFonts w:ascii="Times New Roman" w:hAnsi="Times New Roman"/>
        <w:bCs/>
        <w:sz w:val="24"/>
        <w:szCs w:val="24"/>
      </w:rPr>
      <w:t xml:space="preserve"> iegādi izglītības iestādēm</w:t>
    </w:r>
    <w:r>
      <w:rPr>
        <w:rFonts w:ascii="Times New Roman" w:hAnsi="Times New Roman"/>
        <w:bCs/>
        <w:sz w:val="24"/>
        <w:szCs w:val="24"/>
      </w:rPr>
      <w:t xml:space="preserve">” </w:t>
    </w:r>
    <w:r w:rsidRPr="00DA1289">
      <w:rPr>
        <w:rFonts w:ascii="Times New Roman" w:hAnsi="Times New Roman"/>
        <w:sz w:val="24"/>
        <w:szCs w:val="24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DA1289">
        <w:rPr>
          <w:rFonts w:ascii="Times New Roman" w:hAnsi="Times New Roman"/>
          <w:sz w:val="24"/>
          <w:szCs w:val="24"/>
        </w:rPr>
        <w:t>ziņojums</w:t>
      </w:r>
    </w:smartTag>
    <w:r w:rsidRPr="00DA1289">
      <w:rPr>
        <w:rFonts w:ascii="Times New Roman" w:hAnsi="Times New Roman"/>
        <w:sz w:val="24"/>
        <w:szCs w:val="24"/>
      </w:rPr>
      <w:t xml:space="preserve"> (anotācija)</w:t>
    </w:r>
  </w:p>
  <w:p w:rsidR="00B00A76" w:rsidRDefault="00B00A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D08" w:rsidRPr="00DA1289" w:rsidRDefault="008B1147" w:rsidP="00EB5D08">
    <w:pPr>
      <w:pStyle w:val="NoSpacing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IZMAnot_1210</w:t>
    </w:r>
    <w:r w:rsidR="00EB5D08">
      <w:rPr>
        <w:rFonts w:ascii="Times New Roman" w:hAnsi="Times New Roman"/>
        <w:sz w:val="24"/>
        <w:szCs w:val="24"/>
      </w:rPr>
      <w:t>15_maclidz</w:t>
    </w:r>
    <w:r w:rsidR="00EB5D08" w:rsidRPr="00DA1289">
      <w:rPr>
        <w:rFonts w:ascii="Times New Roman" w:hAnsi="Times New Roman"/>
        <w:sz w:val="24"/>
        <w:szCs w:val="24"/>
      </w:rPr>
      <w:t xml:space="preserve">; </w:t>
    </w:r>
    <w:r w:rsidR="00EB5D08">
      <w:rPr>
        <w:rFonts w:ascii="Times New Roman" w:hAnsi="Times New Roman"/>
        <w:sz w:val="24"/>
        <w:szCs w:val="24"/>
      </w:rPr>
      <w:t xml:space="preserve">Ministru kabineta noteikumu projekta </w:t>
    </w:r>
    <w:r w:rsidR="00EB5D08" w:rsidRPr="00AA1F77">
      <w:rPr>
        <w:rFonts w:ascii="Times New Roman" w:hAnsi="Times New Roman"/>
        <w:bCs/>
        <w:sz w:val="24"/>
        <w:szCs w:val="24"/>
      </w:rPr>
      <w:t>„Kārtība, kādā v</w:t>
    </w:r>
    <w:r w:rsidR="00EB5D08">
      <w:rPr>
        <w:rFonts w:ascii="Times New Roman" w:hAnsi="Times New Roman"/>
        <w:bCs/>
        <w:sz w:val="24"/>
        <w:szCs w:val="24"/>
      </w:rPr>
      <w:t>alsts un pašvaldības</w:t>
    </w:r>
    <w:r w:rsidR="00EB5D08" w:rsidRPr="00AA1F77">
      <w:rPr>
        <w:rFonts w:ascii="Times New Roman" w:hAnsi="Times New Roman"/>
        <w:bCs/>
        <w:sz w:val="24"/>
        <w:szCs w:val="24"/>
      </w:rPr>
      <w:t xml:space="preserve"> fin</w:t>
    </w:r>
    <w:r w:rsidR="00EB5D08">
      <w:rPr>
        <w:rFonts w:ascii="Times New Roman" w:hAnsi="Times New Roman"/>
        <w:bCs/>
        <w:sz w:val="24"/>
        <w:szCs w:val="24"/>
      </w:rPr>
      <w:t>ansē mācību līdzekļu</w:t>
    </w:r>
    <w:r w:rsidR="00EB5D08" w:rsidRPr="00AA1F77">
      <w:rPr>
        <w:rFonts w:ascii="Times New Roman" w:hAnsi="Times New Roman"/>
        <w:bCs/>
        <w:sz w:val="24"/>
        <w:szCs w:val="24"/>
      </w:rPr>
      <w:t xml:space="preserve"> iegādi izglītības iestādēm</w:t>
    </w:r>
    <w:r w:rsidR="00EB5D08">
      <w:rPr>
        <w:rFonts w:ascii="Times New Roman" w:hAnsi="Times New Roman"/>
        <w:bCs/>
        <w:sz w:val="24"/>
        <w:szCs w:val="24"/>
      </w:rPr>
      <w:t xml:space="preserve">” </w:t>
    </w:r>
    <w:r w:rsidR="00EB5D08" w:rsidRPr="00DA1289">
      <w:rPr>
        <w:rFonts w:ascii="Times New Roman" w:hAnsi="Times New Roman"/>
        <w:sz w:val="24"/>
        <w:szCs w:val="24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EB5D08" w:rsidRPr="00DA1289">
        <w:rPr>
          <w:rFonts w:ascii="Times New Roman" w:hAnsi="Times New Roman"/>
          <w:sz w:val="24"/>
          <w:szCs w:val="24"/>
        </w:rPr>
        <w:t>ziņojums</w:t>
      </w:r>
    </w:smartTag>
    <w:r w:rsidR="00EB5D08" w:rsidRPr="00DA1289">
      <w:rPr>
        <w:rFonts w:ascii="Times New Roman" w:hAnsi="Times New Roman"/>
        <w:sz w:val="24"/>
        <w:szCs w:val="24"/>
      </w:rPr>
      <w:t xml:space="preserve"> (anotācija)</w:t>
    </w:r>
  </w:p>
  <w:p w:rsidR="00633A74" w:rsidRDefault="00633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FE" w:rsidRDefault="002E20FE" w:rsidP="00B00A76">
      <w:pPr>
        <w:spacing w:after="0" w:line="240" w:lineRule="auto"/>
      </w:pPr>
      <w:r>
        <w:separator/>
      </w:r>
    </w:p>
  </w:footnote>
  <w:footnote w:type="continuationSeparator" w:id="0">
    <w:p w:rsidR="002E20FE" w:rsidRDefault="002E20FE" w:rsidP="00B0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94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3A74" w:rsidRDefault="00633A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2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6198" w:rsidRDefault="009F61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198" w:rsidRDefault="009F6198">
    <w:pPr>
      <w:pStyle w:val="Header"/>
      <w:jc w:val="center"/>
    </w:pPr>
  </w:p>
  <w:p w:rsidR="009F6198" w:rsidRDefault="009F61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661B"/>
    <w:multiLevelType w:val="hybridMultilevel"/>
    <w:tmpl w:val="498AAFF4"/>
    <w:lvl w:ilvl="0" w:tplc="AAECB20C">
      <w:start w:val="1"/>
      <w:numFmt w:val="decimal"/>
      <w:lvlText w:val="%1)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64"/>
    <w:rsid w:val="00000957"/>
    <w:rsid w:val="0000415A"/>
    <w:rsid w:val="0000619D"/>
    <w:rsid w:val="00007109"/>
    <w:rsid w:val="0001006A"/>
    <w:rsid w:val="00014523"/>
    <w:rsid w:val="00021AC3"/>
    <w:rsid w:val="00031756"/>
    <w:rsid w:val="00035BB2"/>
    <w:rsid w:val="00040EBA"/>
    <w:rsid w:val="0005056E"/>
    <w:rsid w:val="00056A25"/>
    <w:rsid w:val="000632C7"/>
    <w:rsid w:val="0007206D"/>
    <w:rsid w:val="00077238"/>
    <w:rsid w:val="00077F22"/>
    <w:rsid w:val="000808B2"/>
    <w:rsid w:val="00082E7E"/>
    <w:rsid w:val="00083981"/>
    <w:rsid w:val="00090F1F"/>
    <w:rsid w:val="000A1731"/>
    <w:rsid w:val="000A48CD"/>
    <w:rsid w:val="000A72E0"/>
    <w:rsid w:val="000B1B12"/>
    <w:rsid w:val="000B3A76"/>
    <w:rsid w:val="000B5DAE"/>
    <w:rsid w:val="000B7A41"/>
    <w:rsid w:val="000C0672"/>
    <w:rsid w:val="000F40A7"/>
    <w:rsid w:val="001101D3"/>
    <w:rsid w:val="00115EE1"/>
    <w:rsid w:val="00117C71"/>
    <w:rsid w:val="00122DC4"/>
    <w:rsid w:val="001319A2"/>
    <w:rsid w:val="00134368"/>
    <w:rsid w:val="00136845"/>
    <w:rsid w:val="00140B92"/>
    <w:rsid w:val="00144436"/>
    <w:rsid w:val="001532B6"/>
    <w:rsid w:val="00181CDD"/>
    <w:rsid w:val="00184492"/>
    <w:rsid w:val="00184A8C"/>
    <w:rsid w:val="00186101"/>
    <w:rsid w:val="00194717"/>
    <w:rsid w:val="00197AF2"/>
    <w:rsid w:val="001A0DE7"/>
    <w:rsid w:val="001A4C80"/>
    <w:rsid w:val="001C6ED7"/>
    <w:rsid w:val="001D1209"/>
    <w:rsid w:val="001D3D75"/>
    <w:rsid w:val="001E08EE"/>
    <w:rsid w:val="001E3619"/>
    <w:rsid w:val="001E51C1"/>
    <w:rsid w:val="00202E21"/>
    <w:rsid w:val="00211D8D"/>
    <w:rsid w:val="00225FD7"/>
    <w:rsid w:val="0022657D"/>
    <w:rsid w:val="00226EED"/>
    <w:rsid w:val="00237CDB"/>
    <w:rsid w:val="002421B6"/>
    <w:rsid w:val="00250616"/>
    <w:rsid w:val="002614FC"/>
    <w:rsid w:val="0027058B"/>
    <w:rsid w:val="0027246B"/>
    <w:rsid w:val="002778B4"/>
    <w:rsid w:val="0028032A"/>
    <w:rsid w:val="002814BE"/>
    <w:rsid w:val="00284C7A"/>
    <w:rsid w:val="00285395"/>
    <w:rsid w:val="002912B5"/>
    <w:rsid w:val="00292800"/>
    <w:rsid w:val="002936C8"/>
    <w:rsid w:val="002A49DC"/>
    <w:rsid w:val="002B16E3"/>
    <w:rsid w:val="002B3276"/>
    <w:rsid w:val="002B7061"/>
    <w:rsid w:val="002C155C"/>
    <w:rsid w:val="002C5312"/>
    <w:rsid w:val="002D0BC3"/>
    <w:rsid w:val="002D54EE"/>
    <w:rsid w:val="002D62C8"/>
    <w:rsid w:val="002E20FE"/>
    <w:rsid w:val="002E5BF0"/>
    <w:rsid w:val="002F07B4"/>
    <w:rsid w:val="002F70AD"/>
    <w:rsid w:val="002F73FF"/>
    <w:rsid w:val="00306226"/>
    <w:rsid w:val="00313150"/>
    <w:rsid w:val="00315FA8"/>
    <w:rsid w:val="00326D9D"/>
    <w:rsid w:val="00331BCE"/>
    <w:rsid w:val="00341B90"/>
    <w:rsid w:val="00344E99"/>
    <w:rsid w:val="00351A88"/>
    <w:rsid w:val="0039110B"/>
    <w:rsid w:val="003A5A21"/>
    <w:rsid w:val="003B536D"/>
    <w:rsid w:val="003B585B"/>
    <w:rsid w:val="003C09C7"/>
    <w:rsid w:val="003D460D"/>
    <w:rsid w:val="003F6613"/>
    <w:rsid w:val="003F6CBB"/>
    <w:rsid w:val="004028A8"/>
    <w:rsid w:val="00425741"/>
    <w:rsid w:val="00427545"/>
    <w:rsid w:val="00430D22"/>
    <w:rsid w:val="00437C47"/>
    <w:rsid w:val="00444087"/>
    <w:rsid w:val="00462330"/>
    <w:rsid w:val="00465B20"/>
    <w:rsid w:val="00493C3E"/>
    <w:rsid w:val="004B29AD"/>
    <w:rsid w:val="004B5688"/>
    <w:rsid w:val="004C1F1D"/>
    <w:rsid w:val="004C2D61"/>
    <w:rsid w:val="004C3731"/>
    <w:rsid w:val="004E07BE"/>
    <w:rsid w:val="005003F7"/>
    <w:rsid w:val="00517FB0"/>
    <w:rsid w:val="00520063"/>
    <w:rsid w:val="00521125"/>
    <w:rsid w:val="00523784"/>
    <w:rsid w:val="005467D7"/>
    <w:rsid w:val="00554144"/>
    <w:rsid w:val="00564274"/>
    <w:rsid w:val="0057378A"/>
    <w:rsid w:val="005829E7"/>
    <w:rsid w:val="00586BE8"/>
    <w:rsid w:val="005902DB"/>
    <w:rsid w:val="0059241B"/>
    <w:rsid w:val="00596126"/>
    <w:rsid w:val="005A0E64"/>
    <w:rsid w:val="005A613E"/>
    <w:rsid w:val="005D5482"/>
    <w:rsid w:val="005E77D4"/>
    <w:rsid w:val="00606DBC"/>
    <w:rsid w:val="00613D06"/>
    <w:rsid w:val="00622CB1"/>
    <w:rsid w:val="00624F07"/>
    <w:rsid w:val="00633A74"/>
    <w:rsid w:val="0063760C"/>
    <w:rsid w:val="00641349"/>
    <w:rsid w:val="00654C3F"/>
    <w:rsid w:val="00657EE1"/>
    <w:rsid w:val="00660BBA"/>
    <w:rsid w:val="00661890"/>
    <w:rsid w:val="00665649"/>
    <w:rsid w:val="0067315A"/>
    <w:rsid w:val="006739F2"/>
    <w:rsid w:val="00684026"/>
    <w:rsid w:val="006920F8"/>
    <w:rsid w:val="006B3C5B"/>
    <w:rsid w:val="006C182C"/>
    <w:rsid w:val="006C4354"/>
    <w:rsid w:val="006E2EFA"/>
    <w:rsid w:val="006E3A3B"/>
    <w:rsid w:val="006F5B9A"/>
    <w:rsid w:val="00707E74"/>
    <w:rsid w:val="0071623B"/>
    <w:rsid w:val="007170CD"/>
    <w:rsid w:val="00725C7B"/>
    <w:rsid w:val="00727E1B"/>
    <w:rsid w:val="00731019"/>
    <w:rsid w:val="007325EB"/>
    <w:rsid w:val="007362A2"/>
    <w:rsid w:val="0073740E"/>
    <w:rsid w:val="00737710"/>
    <w:rsid w:val="00741B7B"/>
    <w:rsid w:val="00742282"/>
    <w:rsid w:val="0074475D"/>
    <w:rsid w:val="007467ED"/>
    <w:rsid w:val="0075087C"/>
    <w:rsid w:val="00751271"/>
    <w:rsid w:val="007558EB"/>
    <w:rsid w:val="007614B1"/>
    <w:rsid w:val="0077283A"/>
    <w:rsid w:val="007774F6"/>
    <w:rsid w:val="00787E9F"/>
    <w:rsid w:val="00794821"/>
    <w:rsid w:val="007A73A6"/>
    <w:rsid w:val="007B18F3"/>
    <w:rsid w:val="007B4B4D"/>
    <w:rsid w:val="007B65F9"/>
    <w:rsid w:val="007C11C6"/>
    <w:rsid w:val="007C57A8"/>
    <w:rsid w:val="007D0188"/>
    <w:rsid w:val="007D261D"/>
    <w:rsid w:val="007E2F4D"/>
    <w:rsid w:val="007E502B"/>
    <w:rsid w:val="007F1767"/>
    <w:rsid w:val="007F236D"/>
    <w:rsid w:val="00810495"/>
    <w:rsid w:val="00811063"/>
    <w:rsid w:val="0082414E"/>
    <w:rsid w:val="00841058"/>
    <w:rsid w:val="008448B0"/>
    <w:rsid w:val="008534C5"/>
    <w:rsid w:val="00855346"/>
    <w:rsid w:val="008620F7"/>
    <w:rsid w:val="00880EFC"/>
    <w:rsid w:val="00884492"/>
    <w:rsid w:val="008A318C"/>
    <w:rsid w:val="008B1147"/>
    <w:rsid w:val="008B1DB8"/>
    <w:rsid w:val="008B239A"/>
    <w:rsid w:val="008B6C5D"/>
    <w:rsid w:val="008D1690"/>
    <w:rsid w:val="008D24E5"/>
    <w:rsid w:val="008D7299"/>
    <w:rsid w:val="008E2075"/>
    <w:rsid w:val="008E3A32"/>
    <w:rsid w:val="008E7D89"/>
    <w:rsid w:val="008F58E3"/>
    <w:rsid w:val="00913561"/>
    <w:rsid w:val="00916A87"/>
    <w:rsid w:val="009263DA"/>
    <w:rsid w:val="009563B0"/>
    <w:rsid w:val="00971892"/>
    <w:rsid w:val="00972F7F"/>
    <w:rsid w:val="00984478"/>
    <w:rsid w:val="009A0426"/>
    <w:rsid w:val="009A49E0"/>
    <w:rsid w:val="009B022B"/>
    <w:rsid w:val="009B4D29"/>
    <w:rsid w:val="009B6426"/>
    <w:rsid w:val="009D79EE"/>
    <w:rsid w:val="009E32A1"/>
    <w:rsid w:val="009E5DF2"/>
    <w:rsid w:val="009F096F"/>
    <w:rsid w:val="009F4791"/>
    <w:rsid w:val="009F6198"/>
    <w:rsid w:val="00A25780"/>
    <w:rsid w:val="00A35161"/>
    <w:rsid w:val="00A37D67"/>
    <w:rsid w:val="00A434E7"/>
    <w:rsid w:val="00A52BF2"/>
    <w:rsid w:val="00A7319F"/>
    <w:rsid w:val="00A82690"/>
    <w:rsid w:val="00A838E1"/>
    <w:rsid w:val="00A85903"/>
    <w:rsid w:val="00A879C6"/>
    <w:rsid w:val="00A9076D"/>
    <w:rsid w:val="00A92E7C"/>
    <w:rsid w:val="00A97C2C"/>
    <w:rsid w:val="00A97DB0"/>
    <w:rsid w:val="00AA0B15"/>
    <w:rsid w:val="00AA1A93"/>
    <w:rsid w:val="00AA62E9"/>
    <w:rsid w:val="00AB71DF"/>
    <w:rsid w:val="00AC5516"/>
    <w:rsid w:val="00AD179C"/>
    <w:rsid w:val="00AE2C48"/>
    <w:rsid w:val="00AE6467"/>
    <w:rsid w:val="00AF46BF"/>
    <w:rsid w:val="00B00A76"/>
    <w:rsid w:val="00B0264F"/>
    <w:rsid w:val="00B31D55"/>
    <w:rsid w:val="00B34875"/>
    <w:rsid w:val="00B37893"/>
    <w:rsid w:val="00B43020"/>
    <w:rsid w:val="00B44DA0"/>
    <w:rsid w:val="00B62D2C"/>
    <w:rsid w:val="00B65AA1"/>
    <w:rsid w:val="00B6623C"/>
    <w:rsid w:val="00B674C2"/>
    <w:rsid w:val="00B72CB7"/>
    <w:rsid w:val="00B76718"/>
    <w:rsid w:val="00BA7074"/>
    <w:rsid w:val="00BB29FD"/>
    <w:rsid w:val="00BC2A32"/>
    <w:rsid w:val="00C03237"/>
    <w:rsid w:val="00C254FB"/>
    <w:rsid w:val="00C30929"/>
    <w:rsid w:val="00C5143B"/>
    <w:rsid w:val="00C54F61"/>
    <w:rsid w:val="00C55366"/>
    <w:rsid w:val="00C60427"/>
    <w:rsid w:val="00C611F5"/>
    <w:rsid w:val="00C62AAA"/>
    <w:rsid w:val="00C67EB6"/>
    <w:rsid w:val="00C70CE5"/>
    <w:rsid w:val="00C72FC9"/>
    <w:rsid w:val="00C84E7A"/>
    <w:rsid w:val="00C9165C"/>
    <w:rsid w:val="00CB3211"/>
    <w:rsid w:val="00CC12D3"/>
    <w:rsid w:val="00CC3ECB"/>
    <w:rsid w:val="00CD4B7F"/>
    <w:rsid w:val="00CD7CB5"/>
    <w:rsid w:val="00CE0757"/>
    <w:rsid w:val="00CE528F"/>
    <w:rsid w:val="00CE54E5"/>
    <w:rsid w:val="00D34462"/>
    <w:rsid w:val="00D40C70"/>
    <w:rsid w:val="00D50ED4"/>
    <w:rsid w:val="00D67634"/>
    <w:rsid w:val="00D72CE8"/>
    <w:rsid w:val="00D81CEE"/>
    <w:rsid w:val="00DA7DA0"/>
    <w:rsid w:val="00DD40E5"/>
    <w:rsid w:val="00DF20C3"/>
    <w:rsid w:val="00E005DC"/>
    <w:rsid w:val="00E01B93"/>
    <w:rsid w:val="00E05D9E"/>
    <w:rsid w:val="00E12FC9"/>
    <w:rsid w:val="00E16AFB"/>
    <w:rsid w:val="00E2150E"/>
    <w:rsid w:val="00E25197"/>
    <w:rsid w:val="00E364BE"/>
    <w:rsid w:val="00E4042E"/>
    <w:rsid w:val="00E43A7C"/>
    <w:rsid w:val="00E442CB"/>
    <w:rsid w:val="00E47703"/>
    <w:rsid w:val="00E526D3"/>
    <w:rsid w:val="00E5318B"/>
    <w:rsid w:val="00E53953"/>
    <w:rsid w:val="00E53B95"/>
    <w:rsid w:val="00E55448"/>
    <w:rsid w:val="00E67B6D"/>
    <w:rsid w:val="00E84050"/>
    <w:rsid w:val="00E85BEB"/>
    <w:rsid w:val="00EA150D"/>
    <w:rsid w:val="00EA1F71"/>
    <w:rsid w:val="00EA3461"/>
    <w:rsid w:val="00EA6058"/>
    <w:rsid w:val="00EA6983"/>
    <w:rsid w:val="00EA7E99"/>
    <w:rsid w:val="00EB1CB7"/>
    <w:rsid w:val="00EB2C29"/>
    <w:rsid w:val="00EB5D08"/>
    <w:rsid w:val="00EC111B"/>
    <w:rsid w:val="00ED19B8"/>
    <w:rsid w:val="00ED446B"/>
    <w:rsid w:val="00EE2146"/>
    <w:rsid w:val="00EE3155"/>
    <w:rsid w:val="00EE36E5"/>
    <w:rsid w:val="00EE4A97"/>
    <w:rsid w:val="00EF60A8"/>
    <w:rsid w:val="00F12A6A"/>
    <w:rsid w:val="00F26277"/>
    <w:rsid w:val="00F35BDF"/>
    <w:rsid w:val="00F35C34"/>
    <w:rsid w:val="00F42175"/>
    <w:rsid w:val="00F45BAB"/>
    <w:rsid w:val="00F469EF"/>
    <w:rsid w:val="00F46FBF"/>
    <w:rsid w:val="00F5764A"/>
    <w:rsid w:val="00F60F58"/>
    <w:rsid w:val="00F62D07"/>
    <w:rsid w:val="00F64544"/>
    <w:rsid w:val="00F64F47"/>
    <w:rsid w:val="00F71F34"/>
    <w:rsid w:val="00F900F2"/>
    <w:rsid w:val="00FB1242"/>
    <w:rsid w:val="00FB3A35"/>
    <w:rsid w:val="00FB71CD"/>
    <w:rsid w:val="00FE24FB"/>
    <w:rsid w:val="00FE2AFE"/>
    <w:rsid w:val="00FF1D8E"/>
    <w:rsid w:val="00FF5774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68FCC-D037-4AF1-837B-79ADB837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5A0E6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5A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ndard">
    <w:name w:val="Standard"/>
    <w:rsid w:val="005A0E64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lv-LV"/>
    </w:rPr>
  </w:style>
  <w:style w:type="paragraph" w:styleId="NoSpacing">
    <w:name w:val="No Spacing"/>
    <w:uiPriority w:val="1"/>
    <w:qFormat/>
    <w:rsid w:val="005A0E6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00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7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0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7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B1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E3"/>
    <w:rPr>
      <w:rFonts w:ascii="Segoe UI" w:eastAsia="Calibri" w:hAnsi="Segoe UI" w:cs="Segoe UI"/>
      <w:sz w:val="18"/>
      <w:szCs w:val="18"/>
    </w:rPr>
  </w:style>
  <w:style w:type="paragraph" w:customStyle="1" w:styleId="03Pamatteksts">
    <w:name w:val="03_Pamatteksts"/>
    <w:basedOn w:val="Normal"/>
    <w:rsid w:val="00E67B6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lv-LV"/>
    </w:rPr>
  </w:style>
  <w:style w:type="table" w:styleId="TableGrid">
    <w:name w:val="Table Grid"/>
    <w:basedOn w:val="TableNormal"/>
    <w:uiPriority w:val="39"/>
    <w:rsid w:val="0052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kumi.lv/doc.php?id=2602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6565</Words>
  <Characters>3743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Ēriks Sīka</dc:creator>
  <cp:keywords/>
  <dc:description/>
  <cp:lastModifiedBy>Ēriks Sīka</cp:lastModifiedBy>
  <cp:revision>17</cp:revision>
  <cp:lastPrinted>2015-01-09T08:17:00Z</cp:lastPrinted>
  <dcterms:created xsi:type="dcterms:W3CDTF">2015-09-29T11:39:00Z</dcterms:created>
  <dcterms:modified xsi:type="dcterms:W3CDTF">2015-10-13T06:18:00Z</dcterms:modified>
</cp:coreProperties>
</file>