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3A" w:rsidRPr="00FC7E34" w:rsidRDefault="009A133A" w:rsidP="009A133A">
      <w:pPr>
        <w:jc w:val="right"/>
        <w:outlineLvl w:val="0"/>
        <w:rPr>
          <w:i/>
          <w:color w:val="000000"/>
          <w:sz w:val="28"/>
          <w:szCs w:val="28"/>
        </w:rPr>
      </w:pPr>
      <w:proofErr w:type="spellStart"/>
      <w:r w:rsidRPr="00FC7E34">
        <w:rPr>
          <w:i/>
          <w:color w:val="000000"/>
          <w:sz w:val="28"/>
          <w:szCs w:val="28"/>
        </w:rPr>
        <w:t>Projekts</w:t>
      </w:r>
      <w:proofErr w:type="spellEnd"/>
    </w:p>
    <w:p w:rsidR="0029194C" w:rsidRDefault="0029194C" w:rsidP="009A133A">
      <w:pPr>
        <w:jc w:val="center"/>
        <w:outlineLvl w:val="0"/>
        <w:rPr>
          <w:sz w:val="28"/>
          <w:szCs w:val="28"/>
          <w:lang w:val="en-US"/>
        </w:rPr>
      </w:pPr>
    </w:p>
    <w:p w:rsidR="0029194C" w:rsidRDefault="0029194C" w:rsidP="009A133A">
      <w:pPr>
        <w:jc w:val="center"/>
        <w:outlineLvl w:val="0"/>
        <w:rPr>
          <w:sz w:val="28"/>
          <w:szCs w:val="28"/>
          <w:lang w:val="en-US"/>
        </w:rPr>
      </w:pPr>
    </w:p>
    <w:p w:rsidR="009A133A" w:rsidRPr="003C362F" w:rsidRDefault="009A133A" w:rsidP="009A133A">
      <w:pPr>
        <w:jc w:val="center"/>
        <w:outlineLvl w:val="0"/>
        <w:rPr>
          <w:sz w:val="32"/>
          <w:szCs w:val="32"/>
          <w:lang w:val="en-US"/>
        </w:rPr>
      </w:pPr>
      <w:r w:rsidRPr="003C362F">
        <w:rPr>
          <w:sz w:val="32"/>
          <w:szCs w:val="32"/>
          <w:lang w:val="en-US"/>
        </w:rPr>
        <w:t>LATVIJAS REPUBLIKAS MINISTRU KABINETS</w:t>
      </w:r>
    </w:p>
    <w:p w:rsidR="009A133A" w:rsidRPr="00FC7E34" w:rsidRDefault="009A133A" w:rsidP="009A133A">
      <w:pPr>
        <w:jc w:val="right"/>
        <w:rPr>
          <w:color w:val="000000"/>
        </w:rPr>
      </w:pPr>
    </w:p>
    <w:p w:rsidR="0029194C" w:rsidRDefault="0029194C" w:rsidP="009A133A">
      <w:pPr>
        <w:rPr>
          <w:bCs/>
          <w:sz w:val="28"/>
          <w:szCs w:val="28"/>
          <w:lang w:val="en-US"/>
        </w:rPr>
      </w:pPr>
    </w:p>
    <w:p w:rsidR="009A133A" w:rsidRPr="00FC7E34" w:rsidRDefault="009A133A" w:rsidP="009A133A">
      <w:pPr>
        <w:rPr>
          <w:bCs/>
          <w:sz w:val="28"/>
          <w:szCs w:val="28"/>
          <w:lang w:val="en-US"/>
        </w:rPr>
      </w:pPr>
      <w:r w:rsidRPr="00FC7E34">
        <w:rPr>
          <w:bCs/>
          <w:sz w:val="28"/>
          <w:szCs w:val="28"/>
          <w:lang w:val="en-US"/>
        </w:rPr>
        <w:t>2015</w:t>
      </w:r>
      <w:proofErr w:type="gramStart"/>
      <w:r w:rsidRPr="00FC7E34">
        <w:rPr>
          <w:bCs/>
          <w:sz w:val="28"/>
          <w:szCs w:val="28"/>
        </w:rPr>
        <w:t>.</w:t>
      </w:r>
      <w:proofErr w:type="spellStart"/>
      <w:r w:rsidRPr="00FC7E34">
        <w:rPr>
          <w:bCs/>
          <w:sz w:val="28"/>
          <w:szCs w:val="28"/>
        </w:rPr>
        <w:t>gada</w:t>
      </w:r>
      <w:proofErr w:type="spellEnd"/>
      <w:proofErr w:type="gramEnd"/>
      <w:r w:rsidRPr="00FC7E34">
        <w:rPr>
          <w:bCs/>
          <w:sz w:val="28"/>
          <w:szCs w:val="28"/>
          <w:lang w:val="en-US"/>
        </w:rPr>
        <w:t xml:space="preserve"> _____.____________</w:t>
      </w:r>
      <w:r w:rsidRPr="00FC7E34">
        <w:rPr>
          <w:bCs/>
          <w:sz w:val="28"/>
          <w:szCs w:val="28"/>
          <w:lang w:val="en-US"/>
        </w:rPr>
        <w:tab/>
      </w:r>
      <w:r w:rsidRPr="00FC7E34">
        <w:rPr>
          <w:bCs/>
          <w:sz w:val="28"/>
          <w:szCs w:val="28"/>
          <w:lang w:val="en-US"/>
        </w:rPr>
        <w:tab/>
      </w:r>
      <w:r w:rsidRPr="00FC7E34">
        <w:rPr>
          <w:bCs/>
          <w:sz w:val="28"/>
          <w:szCs w:val="28"/>
          <w:lang w:val="en-US"/>
        </w:rPr>
        <w:tab/>
      </w:r>
      <w:r w:rsidRPr="00FC7E34">
        <w:rPr>
          <w:bCs/>
          <w:sz w:val="28"/>
          <w:szCs w:val="28"/>
          <w:lang w:val="en-US"/>
        </w:rPr>
        <w:tab/>
      </w:r>
      <w:proofErr w:type="spellStart"/>
      <w:r w:rsidRPr="00FC7E34">
        <w:rPr>
          <w:bCs/>
          <w:sz w:val="28"/>
          <w:szCs w:val="28"/>
          <w:lang w:val="en-US"/>
        </w:rPr>
        <w:t>Noteikumi</w:t>
      </w:r>
      <w:proofErr w:type="spellEnd"/>
      <w:r w:rsidRPr="00FC7E34">
        <w:rPr>
          <w:bCs/>
          <w:sz w:val="28"/>
          <w:szCs w:val="28"/>
          <w:lang w:val="en-US"/>
        </w:rPr>
        <w:t xml:space="preserve"> </w:t>
      </w:r>
      <w:proofErr w:type="spellStart"/>
      <w:r w:rsidRPr="00FC7E34">
        <w:rPr>
          <w:bCs/>
          <w:sz w:val="28"/>
          <w:szCs w:val="28"/>
          <w:lang w:val="en-US"/>
        </w:rPr>
        <w:t>Nr</w:t>
      </w:r>
      <w:proofErr w:type="spellEnd"/>
      <w:r w:rsidRPr="00FC7E34">
        <w:rPr>
          <w:bCs/>
          <w:sz w:val="28"/>
          <w:szCs w:val="28"/>
          <w:lang w:val="en-US"/>
        </w:rPr>
        <w:t>._____</w:t>
      </w:r>
    </w:p>
    <w:p w:rsidR="009A133A" w:rsidRPr="00FC7E34" w:rsidRDefault="009A133A" w:rsidP="009A133A">
      <w:pPr>
        <w:rPr>
          <w:bCs/>
          <w:sz w:val="28"/>
          <w:szCs w:val="28"/>
          <w:lang w:val="en-US"/>
        </w:rPr>
      </w:pPr>
      <w:proofErr w:type="spellStart"/>
      <w:r w:rsidRPr="00FC7E34">
        <w:rPr>
          <w:bCs/>
          <w:sz w:val="28"/>
          <w:szCs w:val="28"/>
          <w:lang w:val="en-US"/>
        </w:rPr>
        <w:t>Rīgā</w:t>
      </w:r>
      <w:proofErr w:type="spellEnd"/>
      <w:r w:rsidRPr="00FC7E34">
        <w:rPr>
          <w:bCs/>
          <w:sz w:val="28"/>
          <w:szCs w:val="28"/>
          <w:lang w:val="en-US"/>
        </w:rPr>
        <w:tab/>
      </w:r>
      <w:r w:rsidRPr="00FC7E34">
        <w:rPr>
          <w:bCs/>
          <w:sz w:val="28"/>
          <w:szCs w:val="28"/>
          <w:lang w:val="en-US"/>
        </w:rPr>
        <w:tab/>
      </w:r>
      <w:r w:rsidRPr="00FC7E34">
        <w:rPr>
          <w:bCs/>
          <w:sz w:val="28"/>
          <w:szCs w:val="28"/>
          <w:lang w:val="en-US"/>
        </w:rPr>
        <w:tab/>
      </w:r>
      <w:r w:rsidRPr="00FC7E34">
        <w:rPr>
          <w:bCs/>
          <w:sz w:val="28"/>
          <w:szCs w:val="28"/>
          <w:lang w:val="en-US"/>
        </w:rPr>
        <w:tab/>
      </w:r>
      <w:r w:rsidRPr="00FC7E34">
        <w:rPr>
          <w:bCs/>
          <w:sz w:val="28"/>
          <w:szCs w:val="28"/>
          <w:lang w:val="en-US"/>
        </w:rPr>
        <w:tab/>
      </w:r>
      <w:r w:rsidRPr="00FC7E34">
        <w:rPr>
          <w:bCs/>
          <w:sz w:val="28"/>
          <w:szCs w:val="28"/>
          <w:lang w:val="en-US"/>
        </w:rPr>
        <w:tab/>
      </w:r>
      <w:r w:rsidRPr="00FC7E34">
        <w:rPr>
          <w:bCs/>
          <w:sz w:val="28"/>
          <w:szCs w:val="28"/>
          <w:lang w:val="en-US"/>
        </w:rPr>
        <w:tab/>
      </w:r>
      <w:r w:rsidRPr="00FC7E34">
        <w:rPr>
          <w:bCs/>
          <w:sz w:val="28"/>
          <w:szCs w:val="28"/>
          <w:lang w:val="en-US"/>
        </w:rPr>
        <w:tab/>
      </w:r>
      <w:r w:rsidRPr="00FC7E34">
        <w:rPr>
          <w:bCs/>
          <w:sz w:val="28"/>
          <w:szCs w:val="28"/>
          <w:lang w:val="en-US"/>
        </w:rPr>
        <w:tab/>
        <w:t xml:space="preserve"> (</w:t>
      </w:r>
      <w:proofErr w:type="spellStart"/>
      <w:proofErr w:type="gramStart"/>
      <w:r w:rsidRPr="00FC7E34">
        <w:rPr>
          <w:bCs/>
          <w:sz w:val="28"/>
          <w:szCs w:val="28"/>
          <w:lang w:val="en-US"/>
        </w:rPr>
        <w:t>prot</w:t>
      </w:r>
      <w:proofErr w:type="gramEnd"/>
      <w:r w:rsidRPr="00FC7E34">
        <w:rPr>
          <w:bCs/>
          <w:sz w:val="28"/>
          <w:szCs w:val="28"/>
          <w:lang w:val="en-US"/>
        </w:rPr>
        <w:t>.</w:t>
      </w:r>
      <w:proofErr w:type="spellEnd"/>
      <w:r w:rsidRPr="00FC7E34">
        <w:rPr>
          <w:bCs/>
          <w:sz w:val="28"/>
          <w:szCs w:val="28"/>
          <w:lang w:val="en-US"/>
        </w:rPr>
        <w:t xml:space="preserve"> </w:t>
      </w:r>
      <w:proofErr w:type="spellStart"/>
      <w:proofErr w:type="gramStart"/>
      <w:r w:rsidRPr="00FC7E34">
        <w:rPr>
          <w:bCs/>
          <w:sz w:val="28"/>
          <w:szCs w:val="28"/>
          <w:lang w:val="en-US"/>
        </w:rPr>
        <w:t>Nr</w:t>
      </w:r>
      <w:proofErr w:type="spellEnd"/>
      <w:r w:rsidRPr="00FC7E34">
        <w:rPr>
          <w:bCs/>
          <w:sz w:val="28"/>
          <w:szCs w:val="28"/>
          <w:lang w:val="en-US"/>
        </w:rPr>
        <w:t>.</w:t>
      </w:r>
      <w:proofErr w:type="gramEnd"/>
      <w:r w:rsidRPr="00FC7E34">
        <w:rPr>
          <w:bCs/>
          <w:sz w:val="28"/>
          <w:szCs w:val="28"/>
          <w:lang w:val="en-US"/>
        </w:rPr>
        <w:t xml:space="preserve">               .§)</w:t>
      </w:r>
    </w:p>
    <w:p w:rsidR="009A133A" w:rsidRDefault="009A133A">
      <w:pPr>
        <w:pStyle w:val="Heading4"/>
      </w:pPr>
    </w:p>
    <w:p w:rsidR="0029194C" w:rsidRDefault="0029194C">
      <w:pPr>
        <w:pStyle w:val="Heading4"/>
      </w:pPr>
    </w:p>
    <w:p w:rsidR="00957DD9" w:rsidRDefault="00DD73B8">
      <w:pPr>
        <w:pStyle w:val="Heading4"/>
      </w:pPr>
      <w:r>
        <w:t>Atzīto aizsardzības organizāciju atzīšanas, sertifikācijas un darbības uzraudzības kārtība</w:t>
      </w:r>
    </w:p>
    <w:p w:rsidR="00957DD9" w:rsidRDefault="00957DD9">
      <w:pPr>
        <w:rPr>
          <w:b/>
          <w:bCs/>
          <w:sz w:val="28"/>
          <w:lang w:val="lv-LV"/>
        </w:rPr>
      </w:pPr>
    </w:p>
    <w:p w:rsidR="0029194C" w:rsidRDefault="0029194C">
      <w:pPr>
        <w:pStyle w:val="Heading3"/>
      </w:pPr>
    </w:p>
    <w:p w:rsidR="00957DD9" w:rsidRDefault="00957DD9">
      <w:pPr>
        <w:pStyle w:val="Heading3"/>
      </w:pPr>
      <w:r>
        <w:t>Izdoti saskaņā ar Jūrlietu pārvaldes un</w:t>
      </w:r>
    </w:p>
    <w:p w:rsidR="00957DD9" w:rsidRDefault="00957DD9">
      <w:pPr>
        <w:pStyle w:val="Heading3"/>
      </w:pPr>
      <w:r>
        <w:t xml:space="preserve"> jūras drošības likuma 18.panta trešo daļu</w:t>
      </w:r>
    </w:p>
    <w:p w:rsidR="00957DD9" w:rsidRDefault="00957DD9">
      <w:pPr>
        <w:pStyle w:val="BodyText"/>
        <w:jc w:val="center"/>
        <w:rPr>
          <w:b/>
          <w:bCs/>
        </w:rPr>
      </w:pPr>
    </w:p>
    <w:p w:rsidR="0029194C" w:rsidRDefault="0029194C">
      <w:pPr>
        <w:pStyle w:val="BodyText"/>
        <w:jc w:val="center"/>
        <w:rPr>
          <w:b/>
          <w:bCs/>
        </w:rPr>
      </w:pPr>
    </w:p>
    <w:p w:rsidR="00957DD9" w:rsidRDefault="00AF63B5">
      <w:pPr>
        <w:pStyle w:val="BodyText"/>
        <w:jc w:val="center"/>
        <w:rPr>
          <w:b/>
          <w:bCs/>
        </w:rPr>
      </w:pPr>
      <w:r>
        <w:rPr>
          <w:b/>
          <w:bCs/>
        </w:rPr>
        <w:t>1</w:t>
      </w:r>
      <w:r w:rsidR="00957DD9">
        <w:rPr>
          <w:b/>
          <w:bCs/>
        </w:rPr>
        <w:t>. Vispārīgie jautājumi</w:t>
      </w:r>
    </w:p>
    <w:p w:rsidR="003C362F" w:rsidRDefault="003C362F">
      <w:pPr>
        <w:pStyle w:val="BodyText"/>
        <w:ind w:firstLine="720"/>
      </w:pPr>
    </w:p>
    <w:p w:rsidR="0078118A" w:rsidRDefault="00957DD9">
      <w:pPr>
        <w:pStyle w:val="BodyText"/>
        <w:ind w:firstLine="720"/>
      </w:pPr>
      <w:r>
        <w:t>1. Noteikumi nosaka</w:t>
      </w:r>
      <w:r w:rsidR="0078118A">
        <w:t>:</w:t>
      </w:r>
    </w:p>
    <w:p w:rsidR="0078118A" w:rsidRDefault="0078118A">
      <w:pPr>
        <w:pStyle w:val="BodyText"/>
        <w:ind w:firstLine="720"/>
      </w:pPr>
      <w:r>
        <w:t xml:space="preserve">1.1. </w:t>
      </w:r>
      <w:r w:rsidR="00F82EEB">
        <w:t xml:space="preserve">atzīto </w:t>
      </w:r>
      <w:r>
        <w:t xml:space="preserve">aizsardzības organizāciju </w:t>
      </w:r>
      <w:r w:rsidR="008A6077">
        <w:t xml:space="preserve">(turpmāk – organizācija) </w:t>
      </w:r>
      <w:r>
        <w:t>atzīšanas, sertificēšanas un darbības uzraudzības prasības un kārtību;</w:t>
      </w:r>
    </w:p>
    <w:p w:rsidR="0078118A" w:rsidRDefault="0078118A">
      <w:pPr>
        <w:pStyle w:val="BodyText"/>
        <w:ind w:firstLine="720"/>
      </w:pPr>
      <w:r>
        <w:t>1.2. prasības organizācijas atbilstības sertifikāta saņemšanai, kā arī tā izsniegšanas un anulēšanas kārtību.</w:t>
      </w:r>
      <w:r w:rsidR="00957DD9">
        <w:t xml:space="preserve"> </w:t>
      </w:r>
    </w:p>
    <w:p w:rsidR="0078118A" w:rsidRDefault="0078118A">
      <w:pPr>
        <w:pStyle w:val="BodyText"/>
        <w:ind w:firstLine="720"/>
      </w:pPr>
    </w:p>
    <w:p w:rsidR="00D15157" w:rsidRDefault="00957DD9" w:rsidP="00D15157">
      <w:pPr>
        <w:pStyle w:val="BodyText"/>
        <w:ind w:left="720"/>
      </w:pPr>
      <w:r>
        <w:t xml:space="preserve">2. </w:t>
      </w:r>
      <w:r w:rsidR="00D15157">
        <w:t>Šo noteikumu izpratnē:</w:t>
      </w:r>
    </w:p>
    <w:p w:rsidR="00AF63B5" w:rsidRDefault="00D15157" w:rsidP="00AF63B5">
      <w:pPr>
        <w:pStyle w:val="BodyTextIndent3"/>
      </w:pPr>
      <w:r>
        <w:t>2.1.</w:t>
      </w:r>
      <w:r w:rsidR="00AF63B5" w:rsidRPr="00AF63B5">
        <w:t xml:space="preserve"> </w:t>
      </w:r>
      <w:r w:rsidR="00AF63B5">
        <w:t>aizsardzības prasības – prasības, kas noteiktas:</w:t>
      </w:r>
    </w:p>
    <w:p w:rsidR="000B2FAF" w:rsidRPr="000B2FAF" w:rsidRDefault="00AF63B5" w:rsidP="000B2FAF">
      <w:pPr>
        <w:ind w:firstLine="720"/>
        <w:jc w:val="both"/>
        <w:rPr>
          <w:sz w:val="28"/>
          <w:szCs w:val="28"/>
          <w:lang w:val="lv-LV" w:eastAsia="lv-LV"/>
        </w:rPr>
      </w:pPr>
      <w:r w:rsidRPr="005C2DD3">
        <w:rPr>
          <w:sz w:val="28"/>
          <w:szCs w:val="28"/>
          <w:lang w:val="fr-FR"/>
        </w:rPr>
        <w:t xml:space="preserve">2.1.1. </w:t>
      </w:r>
      <w:r w:rsidR="000B2FAF" w:rsidRPr="000B2FAF">
        <w:rPr>
          <w:sz w:val="28"/>
          <w:szCs w:val="28"/>
          <w:lang w:val="lv-LV" w:eastAsia="lv-LV"/>
        </w:rPr>
        <w:t>Eiropas Parlamenta un Padomes 2004.gada 31.marta Regulā (EK) Nr.725/2004 par kuģu un ostas iekārtu drošības pastiprināšanu (turpmāk - Padomes regula Nr.725/2004);</w:t>
      </w:r>
    </w:p>
    <w:p w:rsidR="000B2FAF" w:rsidRPr="000B2FAF" w:rsidRDefault="000B2FAF" w:rsidP="000B2FAF">
      <w:pPr>
        <w:ind w:firstLine="720"/>
        <w:jc w:val="both"/>
        <w:rPr>
          <w:sz w:val="28"/>
          <w:szCs w:val="28"/>
          <w:lang w:val="lv-LV" w:eastAsia="lv-LV"/>
        </w:rPr>
      </w:pPr>
      <w:r w:rsidRPr="000B2FAF">
        <w:rPr>
          <w:sz w:val="28"/>
          <w:szCs w:val="28"/>
          <w:lang w:val="lv-LV" w:eastAsia="lv-LV"/>
        </w:rPr>
        <w:t>2.1.2. 1974.gada Starptautiskās konvencijas par cilvēku dzīvības aizsardzību uz jūras, ar grozījumiem (turpmāk - SOLAS konvencija) XI-2.nodaļā;</w:t>
      </w:r>
    </w:p>
    <w:p w:rsidR="000B2FAF" w:rsidRPr="000B2FAF" w:rsidRDefault="000B2FAF" w:rsidP="000B2FAF">
      <w:pPr>
        <w:ind w:firstLine="720"/>
        <w:jc w:val="both"/>
        <w:rPr>
          <w:sz w:val="28"/>
          <w:szCs w:val="28"/>
          <w:lang w:val="lv-LV" w:eastAsia="lv-LV"/>
        </w:rPr>
      </w:pPr>
      <w:r w:rsidRPr="000B2FAF">
        <w:rPr>
          <w:sz w:val="28"/>
          <w:szCs w:val="28"/>
          <w:lang w:val="lv-LV" w:eastAsia="lv-LV"/>
        </w:rPr>
        <w:t>2.1.3. Starptautiskajā kuģu un ostas iekārtu aizsardzības kodeksā (turpmāk - ISPS kodekss);</w:t>
      </w:r>
    </w:p>
    <w:p w:rsidR="00AF63B5" w:rsidRDefault="000B2FAF" w:rsidP="000B2FAF">
      <w:pPr>
        <w:pStyle w:val="BodyTextIndent3"/>
        <w:rPr>
          <w:szCs w:val="28"/>
          <w:lang w:eastAsia="lv-LV"/>
        </w:rPr>
      </w:pPr>
      <w:r w:rsidRPr="000B2FAF">
        <w:rPr>
          <w:szCs w:val="28"/>
          <w:lang w:eastAsia="lv-LV"/>
        </w:rPr>
        <w:t>2.1.4. šajos noteikumos, Jūrlietu pārvaldes un jūras drošības likumā, Likumā par ostām un normatīvajos aktos par</w:t>
      </w:r>
      <w:r>
        <w:rPr>
          <w:szCs w:val="28"/>
          <w:lang w:eastAsia="lv-LV"/>
        </w:rPr>
        <w:t xml:space="preserve"> kuģu, kuģošanas kompāniju, ostu un ostas iekārtu aizsardzības funkciju sadalījumu, izpildes kārtību un uzraudzību</w:t>
      </w:r>
      <w:r w:rsidR="00E151CA">
        <w:rPr>
          <w:szCs w:val="28"/>
          <w:lang w:eastAsia="lv-LV"/>
        </w:rPr>
        <w:t>;</w:t>
      </w:r>
    </w:p>
    <w:p w:rsidR="00E151CA" w:rsidRDefault="00E151CA" w:rsidP="000B2FAF">
      <w:pPr>
        <w:pStyle w:val="BodyTextIndent3"/>
      </w:pPr>
      <w:r>
        <w:rPr>
          <w:szCs w:val="28"/>
          <w:lang w:eastAsia="lv-LV"/>
        </w:rPr>
        <w:t xml:space="preserve">2.2. atbilstības sertifikāts – dokuments, kas apliecina </w:t>
      </w:r>
      <w:r w:rsidR="00375E06">
        <w:rPr>
          <w:szCs w:val="28"/>
          <w:lang w:eastAsia="lv-LV"/>
        </w:rPr>
        <w:t>komersanta</w:t>
      </w:r>
      <w:r w:rsidR="00965E21">
        <w:rPr>
          <w:szCs w:val="28"/>
          <w:lang w:eastAsia="lv-LV"/>
        </w:rPr>
        <w:t>, atvasinātas publiskas personas vai iestādes (turpmāk – pretendents)</w:t>
      </w:r>
      <w:r w:rsidR="00375E06">
        <w:rPr>
          <w:szCs w:val="28"/>
          <w:lang w:eastAsia="lv-LV"/>
        </w:rPr>
        <w:t xml:space="preserve"> </w:t>
      </w:r>
      <w:r>
        <w:rPr>
          <w:szCs w:val="28"/>
          <w:lang w:eastAsia="lv-LV"/>
        </w:rPr>
        <w:t>atbilstību ISPS kodeksa B daļas 4.5.apakšpunktā un šajos noteikumos ietvertajām aizsardzības prasībām</w:t>
      </w:r>
      <w:r w:rsidR="0055749E">
        <w:rPr>
          <w:szCs w:val="28"/>
          <w:lang w:eastAsia="lv-LV"/>
        </w:rPr>
        <w:t>;</w:t>
      </w:r>
    </w:p>
    <w:p w:rsidR="00F82EEB" w:rsidRPr="00BF0320" w:rsidRDefault="0055749E" w:rsidP="00F82EEB">
      <w:pPr>
        <w:ind w:firstLine="720"/>
        <w:jc w:val="both"/>
        <w:rPr>
          <w:rFonts w:eastAsia="Arial Unicode MS"/>
          <w:sz w:val="28"/>
          <w:szCs w:val="28"/>
          <w:lang w:val="lv-LV"/>
        </w:rPr>
      </w:pPr>
      <w:r w:rsidRPr="00F82EEB">
        <w:rPr>
          <w:bCs/>
          <w:sz w:val="28"/>
          <w:szCs w:val="28"/>
          <w:lang w:val="lv-LV"/>
        </w:rPr>
        <w:lastRenderedPageBreak/>
        <w:t>2.3.</w:t>
      </w:r>
      <w:r w:rsidR="00F82EEB" w:rsidRPr="00F82EEB">
        <w:rPr>
          <w:bCs/>
          <w:sz w:val="28"/>
          <w:szCs w:val="28"/>
          <w:lang w:val="lv-LV"/>
        </w:rPr>
        <w:t xml:space="preserve"> </w:t>
      </w:r>
      <w:r w:rsidR="00BB31FF" w:rsidRPr="00623E44">
        <w:rPr>
          <w:bCs/>
          <w:sz w:val="28"/>
          <w:szCs w:val="28"/>
          <w:lang w:val="lv-LV"/>
        </w:rPr>
        <w:t>organizācija</w:t>
      </w:r>
      <w:r w:rsidR="00BB31FF">
        <w:rPr>
          <w:b/>
          <w:bCs/>
          <w:sz w:val="28"/>
          <w:szCs w:val="28"/>
          <w:lang w:val="lv-LV"/>
        </w:rPr>
        <w:t xml:space="preserve"> </w:t>
      </w:r>
      <w:r w:rsidR="00F82EEB" w:rsidRPr="00F82EEB">
        <w:rPr>
          <w:bCs/>
          <w:lang w:val="lv-LV"/>
        </w:rPr>
        <w:t xml:space="preserve">- </w:t>
      </w:r>
      <w:r w:rsidR="00F82EEB" w:rsidRPr="00BF0320">
        <w:rPr>
          <w:rFonts w:eastAsia="Arial Unicode MS"/>
          <w:sz w:val="28"/>
          <w:szCs w:val="28"/>
          <w:lang w:val="lv-LV"/>
        </w:rPr>
        <w:t>organizācija, kā tā definēta SOLAS konvencijas XI-2.nodaļas 1.noteikuma 16.punktā;</w:t>
      </w:r>
    </w:p>
    <w:p w:rsidR="00D15157" w:rsidRDefault="00F82EEB" w:rsidP="00D15157">
      <w:pPr>
        <w:pStyle w:val="BodyTextIndent3"/>
      </w:pPr>
      <w:r>
        <w:rPr>
          <w:bCs/>
        </w:rPr>
        <w:t xml:space="preserve">2.4. </w:t>
      </w:r>
      <w:r w:rsidR="00D15157" w:rsidRPr="000B2FAF">
        <w:rPr>
          <w:bCs/>
        </w:rPr>
        <w:t>kuģa</w:t>
      </w:r>
      <w:r w:rsidR="000B2FAF" w:rsidRPr="000B2FAF">
        <w:rPr>
          <w:bCs/>
        </w:rPr>
        <w:t xml:space="preserve"> un </w:t>
      </w:r>
      <w:r w:rsidR="00D15157" w:rsidRPr="000B2FAF">
        <w:rPr>
          <w:bCs/>
        </w:rPr>
        <w:t>ostas mijiedarbība</w:t>
      </w:r>
      <w:r w:rsidR="00D15157">
        <w:t xml:space="preserve"> – mijiedarbība, kā tā definēta SOLAS konvencijas XI-2.nodaļas 1.noteikuma 8.punktā</w:t>
      </w:r>
      <w:r w:rsidR="002A1B41">
        <w:t>.</w:t>
      </w:r>
    </w:p>
    <w:p w:rsidR="00D15157" w:rsidRDefault="00D15157">
      <w:pPr>
        <w:pStyle w:val="BodyTextIndent3"/>
      </w:pPr>
    </w:p>
    <w:p w:rsidR="00957DD9" w:rsidRDefault="00ED64A9">
      <w:pPr>
        <w:pStyle w:val="BodyTextIndent3"/>
      </w:pPr>
      <w:r>
        <w:t xml:space="preserve">3. </w:t>
      </w:r>
      <w:r w:rsidR="00205E58">
        <w:t>O</w:t>
      </w:r>
      <w:r w:rsidR="00957DD9">
        <w:t>rganizācij</w:t>
      </w:r>
      <w:r w:rsidR="00833D7F">
        <w:t>as</w:t>
      </w:r>
      <w:r w:rsidR="00957DD9">
        <w:t xml:space="preserve"> atzīšan</w:t>
      </w:r>
      <w:r w:rsidR="00833D7F">
        <w:t>u</w:t>
      </w:r>
      <w:r w:rsidR="00957DD9">
        <w:t>, sertificēšan</w:t>
      </w:r>
      <w:r w:rsidR="00833D7F">
        <w:t>u</w:t>
      </w:r>
      <w:r w:rsidR="00957DD9">
        <w:t xml:space="preserve"> un darbības uzraudzīb</w:t>
      </w:r>
      <w:r w:rsidR="00205E58">
        <w:t xml:space="preserve">u </w:t>
      </w:r>
      <w:r w:rsidR="00957DD9">
        <w:t xml:space="preserve">veic </w:t>
      </w:r>
      <w:r w:rsidR="00833D7F">
        <w:t>v</w:t>
      </w:r>
      <w:r w:rsidR="00205E58">
        <w:t>alsts akciju sabiedrība “Latvijas Jūras administrācija” (turpmāk – Jūras administrācija).</w:t>
      </w:r>
      <w:r w:rsidR="00957DD9">
        <w:t xml:space="preserve"> </w:t>
      </w:r>
    </w:p>
    <w:p w:rsidR="00957DD9" w:rsidRDefault="00957DD9">
      <w:pPr>
        <w:pStyle w:val="BodyText"/>
      </w:pPr>
    </w:p>
    <w:p w:rsidR="00957DD9" w:rsidRDefault="00AF63B5">
      <w:pPr>
        <w:pStyle w:val="BodyText"/>
        <w:jc w:val="center"/>
        <w:rPr>
          <w:b/>
          <w:bCs/>
        </w:rPr>
      </w:pPr>
      <w:r>
        <w:rPr>
          <w:b/>
          <w:bCs/>
        </w:rPr>
        <w:t>2</w:t>
      </w:r>
      <w:r w:rsidR="00957DD9">
        <w:rPr>
          <w:b/>
          <w:bCs/>
        </w:rPr>
        <w:t xml:space="preserve">. </w:t>
      </w:r>
      <w:r>
        <w:rPr>
          <w:b/>
          <w:bCs/>
        </w:rPr>
        <w:t>O</w:t>
      </w:r>
      <w:r w:rsidR="00957DD9">
        <w:rPr>
          <w:b/>
          <w:bCs/>
        </w:rPr>
        <w:t>rganizācij</w:t>
      </w:r>
      <w:r w:rsidR="00833D7F">
        <w:rPr>
          <w:b/>
          <w:bCs/>
        </w:rPr>
        <w:t>as</w:t>
      </w:r>
      <w:r w:rsidR="00957DD9">
        <w:rPr>
          <w:b/>
          <w:bCs/>
        </w:rPr>
        <w:t xml:space="preserve"> atzīšana un sertificēšana </w:t>
      </w:r>
    </w:p>
    <w:p w:rsidR="008A6077" w:rsidRDefault="008A6077">
      <w:pPr>
        <w:pStyle w:val="BodyText"/>
        <w:jc w:val="center"/>
        <w:rPr>
          <w:b/>
          <w:bCs/>
        </w:rPr>
      </w:pPr>
    </w:p>
    <w:p w:rsidR="00E64741" w:rsidRDefault="008A6077" w:rsidP="00277CBA">
      <w:pPr>
        <w:pStyle w:val="BodyText"/>
        <w:ind w:firstLine="360"/>
        <w:rPr>
          <w:bCs/>
        </w:rPr>
      </w:pPr>
      <w:r w:rsidRPr="008A6077">
        <w:rPr>
          <w:bCs/>
        </w:rPr>
        <w:t xml:space="preserve">4. </w:t>
      </w:r>
      <w:r>
        <w:rPr>
          <w:bCs/>
        </w:rPr>
        <w:t xml:space="preserve">Jūras administrācija organizāciju atzīst, </w:t>
      </w:r>
      <w:r w:rsidR="00D4660F" w:rsidRPr="00623E44">
        <w:rPr>
          <w:bCs/>
        </w:rPr>
        <w:t>pieņemot lēmumu par</w:t>
      </w:r>
      <w:r w:rsidR="00D4660F">
        <w:rPr>
          <w:b/>
          <w:bCs/>
        </w:rPr>
        <w:t xml:space="preserve"> </w:t>
      </w:r>
      <w:r>
        <w:rPr>
          <w:bCs/>
        </w:rPr>
        <w:t>atbilstības sertifikāt</w:t>
      </w:r>
      <w:r w:rsidR="00D4660F">
        <w:rPr>
          <w:bCs/>
        </w:rPr>
        <w:t>a</w:t>
      </w:r>
      <w:r>
        <w:rPr>
          <w:bCs/>
        </w:rPr>
        <w:t xml:space="preserve"> </w:t>
      </w:r>
      <w:r w:rsidR="00833D7F">
        <w:rPr>
          <w:bCs/>
        </w:rPr>
        <w:t>(</w:t>
      </w:r>
      <w:r w:rsidR="00E64741">
        <w:rPr>
          <w:bCs/>
        </w:rPr>
        <w:t>1.pielikums</w:t>
      </w:r>
      <w:r w:rsidR="00E64741" w:rsidRPr="00623E44">
        <w:rPr>
          <w:bCs/>
        </w:rPr>
        <w:t xml:space="preserve">) </w:t>
      </w:r>
      <w:r w:rsidR="00D4660F" w:rsidRPr="00623E44">
        <w:rPr>
          <w:bCs/>
        </w:rPr>
        <w:t xml:space="preserve">izsniegšanu </w:t>
      </w:r>
      <w:r w:rsidR="002646AD" w:rsidRPr="00623E44">
        <w:rPr>
          <w:bCs/>
        </w:rPr>
        <w:t>uz sešiem gadiem</w:t>
      </w:r>
      <w:r w:rsidR="002646AD">
        <w:rPr>
          <w:b/>
          <w:bCs/>
        </w:rPr>
        <w:t xml:space="preserve"> </w:t>
      </w:r>
      <w:r w:rsidR="00E64741">
        <w:rPr>
          <w:bCs/>
        </w:rPr>
        <w:t>šād</w:t>
      </w:r>
      <w:r w:rsidR="00196E2C">
        <w:rPr>
          <w:bCs/>
        </w:rPr>
        <w:t>as</w:t>
      </w:r>
      <w:r w:rsidR="00E64741">
        <w:rPr>
          <w:bCs/>
        </w:rPr>
        <w:t xml:space="preserve"> vienas vai vairāku darbību veikšanai Latvijas Republikas teritorijā:</w:t>
      </w:r>
    </w:p>
    <w:p w:rsidR="00757BE9" w:rsidRDefault="00E64741" w:rsidP="008A6077">
      <w:pPr>
        <w:pStyle w:val="BodyText"/>
        <w:ind w:firstLine="360"/>
        <w:jc w:val="left"/>
        <w:rPr>
          <w:bCs/>
        </w:rPr>
      </w:pPr>
      <w:r>
        <w:rPr>
          <w:bCs/>
        </w:rPr>
        <w:t>4.1.</w:t>
      </w:r>
      <w:r w:rsidR="00757BE9">
        <w:rPr>
          <w:bCs/>
        </w:rPr>
        <w:t xml:space="preserve"> kuģa aizsardzības novērtēšana;</w:t>
      </w:r>
      <w:r>
        <w:rPr>
          <w:bCs/>
        </w:rPr>
        <w:t xml:space="preserve"> </w:t>
      </w:r>
    </w:p>
    <w:p w:rsidR="00FA20BF" w:rsidRDefault="00757BE9" w:rsidP="008A6077">
      <w:pPr>
        <w:pStyle w:val="BodyText"/>
        <w:ind w:firstLine="360"/>
        <w:jc w:val="left"/>
        <w:rPr>
          <w:bCs/>
        </w:rPr>
      </w:pPr>
      <w:r>
        <w:rPr>
          <w:bCs/>
        </w:rPr>
        <w:t xml:space="preserve">4.2. </w:t>
      </w:r>
      <w:r w:rsidR="00894503">
        <w:rPr>
          <w:bCs/>
        </w:rPr>
        <w:t>kuģ</w:t>
      </w:r>
      <w:r>
        <w:rPr>
          <w:bCs/>
        </w:rPr>
        <w:t>a</w:t>
      </w:r>
      <w:r w:rsidR="00894503">
        <w:rPr>
          <w:bCs/>
        </w:rPr>
        <w:t xml:space="preserve"> aizsardzības pārbaudes un sertifikācija;</w:t>
      </w:r>
      <w:r w:rsidR="00FA20BF">
        <w:rPr>
          <w:bCs/>
        </w:rPr>
        <w:t xml:space="preserve"> </w:t>
      </w:r>
    </w:p>
    <w:p w:rsidR="00894503" w:rsidRDefault="00E64741" w:rsidP="008A6077">
      <w:pPr>
        <w:pStyle w:val="BodyText"/>
        <w:ind w:firstLine="360"/>
        <w:jc w:val="left"/>
        <w:rPr>
          <w:bCs/>
        </w:rPr>
      </w:pPr>
      <w:r>
        <w:rPr>
          <w:bCs/>
        </w:rPr>
        <w:t>4.</w:t>
      </w:r>
      <w:r w:rsidR="00757BE9">
        <w:rPr>
          <w:bCs/>
        </w:rPr>
        <w:t>3</w:t>
      </w:r>
      <w:r>
        <w:rPr>
          <w:bCs/>
        </w:rPr>
        <w:t>.</w:t>
      </w:r>
      <w:r w:rsidR="00894503">
        <w:rPr>
          <w:bCs/>
        </w:rPr>
        <w:t xml:space="preserve"> kuģa aizsardzības plāna un to grozījumu sa</w:t>
      </w:r>
      <w:r w:rsidR="00336BBD">
        <w:rPr>
          <w:bCs/>
        </w:rPr>
        <w:t>gatavošana</w:t>
      </w:r>
      <w:r w:rsidR="00894503">
        <w:rPr>
          <w:bCs/>
        </w:rPr>
        <w:t>;</w:t>
      </w:r>
      <w:r>
        <w:rPr>
          <w:bCs/>
        </w:rPr>
        <w:t xml:space="preserve"> </w:t>
      </w:r>
    </w:p>
    <w:p w:rsidR="00894503" w:rsidRDefault="00894503" w:rsidP="008A6077">
      <w:pPr>
        <w:pStyle w:val="BodyText"/>
        <w:ind w:firstLine="360"/>
        <w:jc w:val="left"/>
        <w:rPr>
          <w:bCs/>
        </w:rPr>
      </w:pPr>
      <w:r>
        <w:rPr>
          <w:bCs/>
        </w:rPr>
        <w:t>4.</w:t>
      </w:r>
      <w:r w:rsidR="00757BE9">
        <w:rPr>
          <w:bCs/>
        </w:rPr>
        <w:t>4</w:t>
      </w:r>
      <w:r>
        <w:rPr>
          <w:bCs/>
        </w:rPr>
        <w:t xml:space="preserve">. </w:t>
      </w:r>
      <w:r w:rsidR="00734A28">
        <w:rPr>
          <w:bCs/>
        </w:rPr>
        <w:t>ostas aizsardzības plāna un to grozījumu sa</w:t>
      </w:r>
      <w:r w:rsidR="00336BBD">
        <w:rPr>
          <w:bCs/>
        </w:rPr>
        <w:t>gatavošana</w:t>
      </w:r>
      <w:r w:rsidR="00734A28">
        <w:rPr>
          <w:bCs/>
        </w:rPr>
        <w:t xml:space="preserve">; </w:t>
      </w:r>
    </w:p>
    <w:p w:rsidR="005437DB" w:rsidRPr="005437DB" w:rsidRDefault="005437DB" w:rsidP="008A6077">
      <w:pPr>
        <w:pStyle w:val="BodyText"/>
        <w:ind w:firstLine="360"/>
        <w:jc w:val="left"/>
      </w:pPr>
      <w:r>
        <w:rPr>
          <w:bCs/>
        </w:rPr>
        <w:t>4.</w:t>
      </w:r>
      <w:r w:rsidR="00757BE9">
        <w:rPr>
          <w:bCs/>
        </w:rPr>
        <w:t>5</w:t>
      </w:r>
      <w:r w:rsidR="009A133A">
        <w:rPr>
          <w:bCs/>
        </w:rPr>
        <w:t>.</w:t>
      </w:r>
      <w:r w:rsidR="00021685">
        <w:rPr>
          <w:bCs/>
        </w:rPr>
        <w:t xml:space="preserve"> </w:t>
      </w:r>
      <w:r>
        <w:rPr>
          <w:bCs/>
        </w:rPr>
        <w:t>ostas iekārtas aizsardzības plāna un to grozījumu sa</w:t>
      </w:r>
      <w:r w:rsidR="00336BBD">
        <w:rPr>
          <w:bCs/>
        </w:rPr>
        <w:t>gatavošana</w:t>
      </w:r>
      <w:r>
        <w:t>;</w:t>
      </w:r>
    </w:p>
    <w:p w:rsidR="00223958" w:rsidRDefault="008412CE" w:rsidP="00223958">
      <w:pPr>
        <w:pStyle w:val="BodyText"/>
        <w:ind w:firstLine="360"/>
        <w:jc w:val="left"/>
        <w:rPr>
          <w:bCs/>
        </w:rPr>
      </w:pPr>
      <w:r>
        <w:rPr>
          <w:bCs/>
        </w:rPr>
        <w:t>4.</w:t>
      </w:r>
      <w:r w:rsidR="00757BE9">
        <w:rPr>
          <w:bCs/>
        </w:rPr>
        <w:t>6</w:t>
      </w:r>
      <w:r>
        <w:rPr>
          <w:bCs/>
        </w:rPr>
        <w:t xml:space="preserve">. </w:t>
      </w:r>
      <w:r w:rsidR="004D37B9">
        <w:rPr>
          <w:bCs/>
        </w:rPr>
        <w:t>ost</w:t>
      </w:r>
      <w:r w:rsidR="00757BE9">
        <w:rPr>
          <w:bCs/>
        </w:rPr>
        <w:t>as</w:t>
      </w:r>
      <w:r w:rsidR="004D37B9">
        <w:rPr>
          <w:bCs/>
        </w:rPr>
        <w:t xml:space="preserve"> </w:t>
      </w:r>
      <w:r w:rsidR="00223958">
        <w:rPr>
          <w:bCs/>
        </w:rPr>
        <w:t>personāla apmācība saskaņā ar normatīvajiem aktiem par kuģu, kuģošanas kompāniju, ostu un ostas iekārtu aizsardzību</w:t>
      </w:r>
      <w:r w:rsidR="00894503">
        <w:rPr>
          <w:bCs/>
        </w:rPr>
        <w:t>;</w:t>
      </w:r>
    </w:p>
    <w:p w:rsidR="004D37B9" w:rsidRDefault="00223958" w:rsidP="008A6077">
      <w:pPr>
        <w:pStyle w:val="BodyText"/>
        <w:ind w:firstLine="360"/>
        <w:jc w:val="left"/>
        <w:rPr>
          <w:bCs/>
        </w:rPr>
      </w:pPr>
      <w:r>
        <w:rPr>
          <w:bCs/>
        </w:rPr>
        <w:t>4.</w:t>
      </w:r>
      <w:r w:rsidR="00757BE9">
        <w:rPr>
          <w:bCs/>
        </w:rPr>
        <w:t>7</w:t>
      </w:r>
      <w:r>
        <w:rPr>
          <w:bCs/>
        </w:rPr>
        <w:t xml:space="preserve">. </w:t>
      </w:r>
      <w:r w:rsidR="004D37B9">
        <w:rPr>
          <w:bCs/>
        </w:rPr>
        <w:t>ostas iekārtu personāla apmācība saskaņā ar normatīvajiem aktiem par kuģu, kuģošanas kompāniju, ostu un ostas iekārtu aizsardzību</w:t>
      </w:r>
      <w:r w:rsidR="00AB308B">
        <w:rPr>
          <w:bCs/>
        </w:rPr>
        <w:t>.</w:t>
      </w:r>
    </w:p>
    <w:p w:rsidR="007A4D9D" w:rsidRDefault="007A4D9D" w:rsidP="008A6077">
      <w:pPr>
        <w:pStyle w:val="BodyText"/>
        <w:ind w:firstLine="360"/>
        <w:jc w:val="left"/>
        <w:rPr>
          <w:bCs/>
        </w:rPr>
      </w:pPr>
    </w:p>
    <w:p w:rsidR="004B3930" w:rsidRDefault="004B3930" w:rsidP="004B3930">
      <w:pPr>
        <w:pStyle w:val="BodyText"/>
        <w:ind w:firstLine="360"/>
        <w:rPr>
          <w:bCs/>
        </w:rPr>
      </w:pPr>
      <w:r>
        <w:rPr>
          <w:bCs/>
        </w:rPr>
        <w:t xml:space="preserve">5. </w:t>
      </w:r>
      <w:r w:rsidR="00021685">
        <w:rPr>
          <w:bCs/>
        </w:rPr>
        <w:t>Jūras administrācija</w:t>
      </w:r>
      <w:r w:rsidR="00556B3E">
        <w:rPr>
          <w:bCs/>
        </w:rPr>
        <w:t>, slēdzot pilnvarojuma līgumu,</w:t>
      </w:r>
      <w:r w:rsidR="00021685">
        <w:rPr>
          <w:bCs/>
        </w:rPr>
        <w:t xml:space="preserve"> var pilnvarot veikt konkrētas ar kuģu aizsardzību saistītas darbības</w:t>
      </w:r>
      <w:r w:rsidR="00021685">
        <w:t xml:space="preserve"> </w:t>
      </w:r>
      <w:r w:rsidR="00F17019" w:rsidRPr="00623E44">
        <w:t>klasifikācijas sabiedrībai (</w:t>
      </w:r>
      <w:r w:rsidR="00021685" w:rsidRPr="00623E44">
        <w:t>a</w:t>
      </w:r>
      <w:r w:rsidRPr="00623E44">
        <w:t>tzīt</w:t>
      </w:r>
      <w:r w:rsidR="00021685" w:rsidRPr="00623E44">
        <w:t>ai</w:t>
      </w:r>
      <w:r w:rsidRPr="00623E44">
        <w:t xml:space="preserve"> </w:t>
      </w:r>
      <w:r w:rsidR="00021685" w:rsidRPr="00623E44">
        <w:t>organizācijai</w:t>
      </w:r>
      <w:r w:rsidR="00F17019" w:rsidRPr="00623E44">
        <w:t>)</w:t>
      </w:r>
      <w:r>
        <w:t xml:space="preserve">, kas atzīta saskaņā ar Eiropas Parlamenta un Padomes 2009.gada 23.aprīļa Regulu (EK) Nr. </w:t>
      </w:r>
      <w:hyperlink r:id="rId8" w:tgtFrame="_blank" w:history="1">
        <w:r w:rsidRPr="004B3930">
          <w:rPr>
            <w:rStyle w:val="Hyperlink"/>
            <w:color w:val="auto"/>
            <w:u w:val="none"/>
          </w:rPr>
          <w:t>391/2009</w:t>
        </w:r>
      </w:hyperlink>
      <w:r w:rsidRPr="004B3930">
        <w:t xml:space="preserve"> </w:t>
      </w:r>
      <w:r>
        <w:t>par kopīgiem noteikumiem un standartiem attiecībā uz organizācijām, kas pilnvarotas veikt kuģu inspekcijas un apskates,</w:t>
      </w:r>
      <w:r>
        <w:rPr>
          <w:bCs/>
        </w:rPr>
        <w:t xml:space="preserve"> ja tā atbilst ISPS kodeksa </w:t>
      </w:r>
      <w:r w:rsidR="00952361">
        <w:rPr>
          <w:bCs/>
        </w:rPr>
        <w:t xml:space="preserve">B daļas </w:t>
      </w:r>
      <w:r>
        <w:rPr>
          <w:bCs/>
        </w:rPr>
        <w:t>4.5.apakšpunktā noteiktajām prasībām</w:t>
      </w:r>
      <w:r w:rsidR="00556B3E">
        <w:rPr>
          <w:bCs/>
        </w:rPr>
        <w:t>.</w:t>
      </w:r>
      <w:r>
        <w:rPr>
          <w:bCs/>
        </w:rPr>
        <w:t xml:space="preserve"> </w:t>
      </w:r>
    </w:p>
    <w:p w:rsidR="004B3930" w:rsidRDefault="004B3930" w:rsidP="004B3930">
      <w:pPr>
        <w:pStyle w:val="BodyText"/>
        <w:ind w:firstLine="360"/>
        <w:rPr>
          <w:bCs/>
        </w:rPr>
      </w:pPr>
    </w:p>
    <w:p w:rsidR="00FA20BF" w:rsidRDefault="0053170B" w:rsidP="004B3930">
      <w:pPr>
        <w:pStyle w:val="BodyText"/>
        <w:ind w:firstLine="360"/>
        <w:rPr>
          <w:bCs/>
        </w:rPr>
      </w:pPr>
      <w:r>
        <w:rPr>
          <w:bCs/>
        </w:rPr>
        <w:t>6</w:t>
      </w:r>
      <w:r w:rsidR="00AB308B">
        <w:rPr>
          <w:bCs/>
        </w:rPr>
        <w:t>.</w:t>
      </w:r>
      <w:r w:rsidR="00965E21">
        <w:rPr>
          <w:bCs/>
        </w:rPr>
        <w:t xml:space="preserve"> Pretendents</w:t>
      </w:r>
      <w:r w:rsidR="006C0C8C">
        <w:rPr>
          <w:bCs/>
        </w:rPr>
        <w:t>, k</w:t>
      </w:r>
      <w:r w:rsidR="00FA20BF">
        <w:rPr>
          <w:bCs/>
        </w:rPr>
        <w:t>urš</w:t>
      </w:r>
      <w:r w:rsidR="006C0C8C">
        <w:rPr>
          <w:bCs/>
        </w:rPr>
        <w:t xml:space="preserve"> vēlas saņemt atbilstības sertifikātu šo noteikumu 4.1.</w:t>
      </w:r>
      <w:r w:rsidR="00FA20BF">
        <w:rPr>
          <w:bCs/>
        </w:rPr>
        <w:t>,</w:t>
      </w:r>
      <w:r w:rsidR="005437DB">
        <w:rPr>
          <w:bCs/>
        </w:rPr>
        <w:t xml:space="preserve"> 4.</w:t>
      </w:r>
      <w:r>
        <w:rPr>
          <w:bCs/>
        </w:rPr>
        <w:t xml:space="preserve">2., </w:t>
      </w:r>
      <w:r w:rsidR="006C0C8C">
        <w:rPr>
          <w:bCs/>
        </w:rPr>
        <w:t>4.</w:t>
      </w:r>
      <w:r w:rsidR="00757BE9">
        <w:rPr>
          <w:bCs/>
        </w:rPr>
        <w:t>3</w:t>
      </w:r>
      <w:r w:rsidR="006C0C8C">
        <w:rPr>
          <w:bCs/>
        </w:rPr>
        <w:t>.</w:t>
      </w:r>
      <w:r w:rsidR="00757BE9">
        <w:rPr>
          <w:bCs/>
        </w:rPr>
        <w:t>, 4.5.</w:t>
      </w:r>
      <w:r>
        <w:rPr>
          <w:bCs/>
        </w:rPr>
        <w:t xml:space="preserve"> vai 4.</w:t>
      </w:r>
      <w:r w:rsidR="00757BE9">
        <w:rPr>
          <w:bCs/>
        </w:rPr>
        <w:t>7</w:t>
      </w:r>
      <w:r>
        <w:rPr>
          <w:bCs/>
        </w:rPr>
        <w:t>.</w:t>
      </w:r>
      <w:r w:rsidR="006C0C8C">
        <w:rPr>
          <w:bCs/>
        </w:rPr>
        <w:t xml:space="preserve">apakšpunktā minēto darbību veikšanai, iesniedz </w:t>
      </w:r>
      <w:r w:rsidR="005437DB">
        <w:rPr>
          <w:bCs/>
        </w:rPr>
        <w:t>Jūras administrācijā</w:t>
      </w:r>
      <w:r w:rsidR="006C0C8C">
        <w:rPr>
          <w:bCs/>
        </w:rPr>
        <w:t xml:space="preserve"> iesniegumu</w:t>
      </w:r>
      <w:r w:rsidR="00965E21">
        <w:rPr>
          <w:bCs/>
        </w:rPr>
        <w:t xml:space="preserve"> un dokumentus, kas apliecina pretendenta atbilstību</w:t>
      </w:r>
      <w:r w:rsidR="00F310C6">
        <w:rPr>
          <w:bCs/>
        </w:rPr>
        <w:t xml:space="preserve"> šo noteikum</w:t>
      </w:r>
      <w:r w:rsidR="00196E2C">
        <w:rPr>
          <w:bCs/>
        </w:rPr>
        <w:t>u</w:t>
      </w:r>
      <w:r w:rsidR="005437DB">
        <w:rPr>
          <w:bCs/>
        </w:rPr>
        <w:t xml:space="preserve"> 2.pielikumā minētajām prasībām.</w:t>
      </w:r>
      <w:r w:rsidR="00F310C6">
        <w:rPr>
          <w:bCs/>
        </w:rPr>
        <w:t xml:space="preserve"> </w:t>
      </w:r>
    </w:p>
    <w:p w:rsidR="00107B48" w:rsidRDefault="00965E21" w:rsidP="00965E21">
      <w:pPr>
        <w:pStyle w:val="BodyText"/>
        <w:ind w:firstLine="360"/>
        <w:jc w:val="left"/>
        <w:rPr>
          <w:bCs/>
        </w:rPr>
      </w:pPr>
      <w:r>
        <w:rPr>
          <w:bCs/>
        </w:rPr>
        <w:t xml:space="preserve"> </w:t>
      </w:r>
    </w:p>
    <w:p w:rsidR="00107B48" w:rsidRDefault="0053170B" w:rsidP="00FA20BF">
      <w:pPr>
        <w:pStyle w:val="BodyText"/>
        <w:ind w:firstLine="360"/>
        <w:rPr>
          <w:bCs/>
        </w:rPr>
      </w:pPr>
      <w:r>
        <w:rPr>
          <w:bCs/>
        </w:rPr>
        <w:t>7</w:t>
      </w:r>
      <w:r w:rsidR="00273FC1">
        <w:rPr>
          <w:bCs/>
        </w:rPr>
        <w:t>. Pretendents, k</w:t>
      </w:r>
      <w:r w:rsidR="00FA20BF">
        <w:rPr>
          <w:bCs/>
        </w:rPr>
        <w:t xml:space="preserve">urš </w:t>
      </w:r>
      <w:r w:rsidR="00273FC1">
        <w:rPr>
          <w:bCs/>
        </w:rPr>
        <w:t>vēlas saņemt atbilstības sertifikātu šo noteikumu 4.</w:t>
      </w:r>
      <w:r w:rsidR="00757BE9">
        <w:rPr>
          <w:bCs/>
        </w:rPr>
        <w:t>4</w:t>
      </w:r>
      <w:r w:rsidR="00273FC1">
        <w:rPr>
          <w:bCs/>
        </w:rPr>
        <w:t>.</w:t>
      </w:r>
      <w:r>
        <w:rPr>
          <w:bCs/>
        </w:rPr>
        <w:t xml:space="preserve"> vai 4.</w:t>
      </w:r>
      <w:r w:rsidR="00757BE9">
        <w:rPr>
          <w:bCs/>
        </w:rPr>
        <w:t>6</w:t>
      </w:r>
      <w:r>
        <w:rPr>
          <w:bCs/>
        </w:rPr>
        <w:t>.</w:t>
      </w:r>
      <w:r w:rsidR="00273FC1">
        <w:rPr>
          <w:bCs/>
        </w:rPr>
        <w:t>apakšpunktā minēto darbību veikšanai, iesniedz Jūras administrācijā iesniegumu un dokumentus, kas apliecina pretendenta atbilstību šo noteikum</w:t>
      </w:r>
      <w:r w:rsidR="00196E2C">
        <w:rPr>
          <w:bCs/>
        </w:rPr>
        <w:t>u</w:t>
      </w:r>
      <w:r w:rsidR="00273FC1">
        <w:rPr>
          <w:bCs/>
        </w:rPr>
        <w:t xml:space="preserve"> 3.pielikumā minētajām prasībām.  </w:t>
      </w:r>
    </w:p>
    <w:p w:rsidR="0053170B" w:rsidRDefault="0053170B" w:rsidP="0053170B">
      <w:pPr>
        <w:pStyle w:val="BodyText"/>
        <w:ind w:firstLine="360"/>
        <w:rPr>
          <w:bCs/>
        </w:rPr>
      </w:pPr>
    </w:p>
    <w:p w:rsidR="00107B48" w:rsidRPr="00B311AA" w:rsidRDefault="00EF7A1C" w:rsidP="00A90F8A">
      <w:pPr>
        <w:pStyle w:val="BodyText"/>
        <w:ind w:firstLine="360"/>
        <w:rPr>
          <w:bCs/>
        </w:rPr>
      </w:pPr>
      <w:r>
        <w:rPr>
          <w:bCs/>
        </w:rPr>
        <w:t xml:space="preserve">8. </w:t>
      </w:r>
      <w:r w:rsidR="00B56D8D" w:rsidRPr="00937F0A">
        <w:rPr>
          <w:bCs/>
        </w:rPr>
        <w:t>Pēc Jūras administrācijas pieprasījuma Drošības policija pārbauda un sniedz atzinumu par pretendent</w:t>
      </w:r>
      <w:r w:rsidR="002A49CF" w:rsidRPr="00937F0A">
        <w:rPr>
          <w:bCs/>
        </w:rPr>
        <w:t>a</w:t>
      </w:r>
      <w:r w:rsidR="00B56D8D" w:rsidRPr="00937F0A">
        <w:rPr>
          <w:bCs/>
        </w:rPr>
        <w:t xml:space="preserve">, kurš vēlas saņemt atbilstības sertifikātu šo </w:t>
      </w:r>
      <w:r w:rsidR="00B56D8D" w:rsidRPr="00937F0A">
        <w:rPr>
          <w:bCs/>
        </w:rPr>
        <w:lastRenderedPageBreak/>
        <w:t xml:space="preserve">noteikumu </w:t>
      </w:r>
      <w:r w:rsidR="0053170B" w:rsidRPr="00937F0A">
        <w:rPr>
          <w:bCs/>
        </w:rPr>
        <w:t>4.</w:t>
      </w:r>
      <w:r w:rsidR="00757BE9" w:rsidRPr="00937F0A">
        <w:rPr>
          <w:bCs/>
        </w:rPr>
        <w:t>4</w:t>
      </w:r>
      <w:r w:rsidR="0053170B" w:rsidRPr="00937F0A">
        <w:rPr>
          <w:bCs/>
        </w:rPr>
        <w:t xml:space="preserve">. </w:t>
      </w:r>
      <w:r w:rsidR="00FA20BF" w:rsidRPr="00937F0A">
        <w:rPr>
          <w:bCs/>
        </w:rPr>
        <w:t>vai</w:t>
      </w:r>
      <w:r w:rsidR="0053170B" w:rsidRPr="00937F0A">
        <w:rPr>
          <w:bCs/>
        </w:rPr>
        <w:t xml:space="preserve"> 4.</w:t>
      </w:r>
      <w:r w:rsidR="004B6F59" w:rsidRPr="00937F0A">
        <w:rPr>
          <w:bCs/>
        </w:rPr>
        <w:t>5</w:t>
      </w:r>
      <w:r w:rsidR="00FA20BF" w:rsidRPr="00937F0A">
        <w:rPr>
          <w:bCs/>
        </w:rPr>
        <w:t>.</w:t>
      </w:r>
      <w:r w:rsidR="0053170B" w:rsidRPr="00937F0A">
        <w:rPr>
          <w:bCs/>
        </w:rPr>
        <w:t>apakšpunktā minēto darbību veikšanai</w:t>
      </w:r>
      <w:r w:rsidR="002A49CF" w:rsidRPr="00937F0A">
        <w:rPr>
          <w:bCs/>
        </w:rPr>
        <w:t>, atbilstību šo noteikumu 4</w:t>
      </w:r>
      <w:r w:rsidR="00B56D8D" w:rsidRPr="00937F0A">
        <w:rPr>
          <w:bCs/>
        </w:rPr>
        <w:t>.</w:t>
      </w:r>
      <w:r w:rsidR="002A49CF" w:rsidRPr="00937F0A">
        <w:rPr>
          <w:bCs/>
        </w:rPr>
        <w:t>pielikuma prasībām</w:t>
      </w:r>
      <w:r w:rsidR="00937F0A" w:rsidRPr="00B311AA">
        <w:rPr>
          <w:bCs/>
        </w:rPr>
        <w:t xml:space="preserve">, kā arī par to, vai valsts drošības iestāžu vai Valsts policijas rīcībā nav ziņu, kas dod pamatu uzskatīt, ka pretendenta darbība ir pretrunā ar Satversmi, likumiem vai citiem normatīvajiem aktiem un ir vērsta pret valsti vai sabiedrības likumīgajām interesēm. </w:t>
      </w:r>
    </w:p>
    <w:p w:rsidR="00FA20BF" w:rsidRDefault="00FA20BF" w:rsidP="00965E21">
      <w:pPr>
        <w:pStyle w:val="BodyText"/>
        <w:ind w:firstLine="360"/>
        <w:jc w:val="left"/>
      </w:pPr>
    </w:p>
    <w:p w:rsidR="00D90CA6" w:rsidRPr="004340F1" w:rsidRDefault="00FA20BF" w:rsidP="00D90CA6">
      <w:pPr>
        <w:pStyle w:val="NormalWeb"/>
        <w:spacing w:before="0"/>
        <w:ind w:firstLine="360"/>
        <w:jc w:val="both"/>
        <w:rPr>
          <w:rFonts w:ascii="Times New Roman" w:hAnsi="Times New Roman" w:cs="Times New Roman"/>
          <w:sz w:val="28"/>
          <w:szCs w:val="28"/>
          <w:lang w:val="lv-LV"/>
        </w:rPr>
      </w:pPr>
      <w:r>
        <w:rPr>
          <w:rFonts w:ascii="Times New Roman" w:hAnsi="Times New Roman" w:cs="Times New Roman"/>
          <w:sz w:val="28"/>
          <w:szCs w:val="28"/>
          <w:lang w:val="lv-LV"/>
        </w:rPr>
        <w:t>9</w:t>
      </w:r>
      <w:r w:rsidR="00D90CA6" w:rsidRPr="004340F1">
        <w:rPr>
          <w:rFonts w:ascii="Times New Roman" w:hAnsi="Times New Roman" w:cs="Times New Roman"/>
          <w:sz w:val="28"/>
          <w:szCs w:val="28"/>
          <w:lang w:val="lv-LV"/>
        </w:rPr>
        <w:t xml:space="preserve">. Pēc šo noteikumu </w:t>
      </w:r>
      <w:r>
        <w:rPr>
          <w:rFonts w:ascii="Times New Roman" w:hAnsi="Times New Roman" w:cs="Times New Roman"/>
          <w:sz w:val="28"/>
          <w:szCs w:val="28"/>
          <w:lang w:val="lv-LV"/>
        </w:rPr>
        <w:t>6</w:t>
      </w:r>
      <w:r w:rsidR="00107B48">
        <w:rPr>
          <w:rFonts w:ascii="Times New Roman" w:hAnsi="Times New Roman" w:cs="Times New Roman"/>
          <w:sz w:val="28"/>
          <w:szCs w:val="28"/>
          <w:lang w:val="lv-LV"/>
        </w:rPr>
        <w:t>.</w:t>
      </w:r>
      <w:r>
        <w:rPr>
          <w:rFonts w:ascii="Times New Roman" w:hAnsi="Times New Roman" w:cs="Times New Roman"/>
          <w:sz w:val="28"/>
          <w:szCs w:val="28"/>
          <w:lang w:val="lv-LV"/>
        </w:rPr>
        <w:t>,</w:t>
      </w:r>
      <w:r w:rsidR="00107B48">
        <w:rPr>
          <w:rFonts w:ascii="Times New Roman" w:hAnsi="Times New Roman" w:cs="Times New Roman"/>
          <w:sz w:val="28"/>
          <w:szCs w:val="28"/>
          <w:lang w:val="lv-LV"/>
        </w:rPr>
        <w:t xml:space="preserve"> </w:t>
      </w:r>
      <w:r>
        <w:rPr>
          <w:rFonts w:ascii="Times New Roman" w:hAnsi="Times New Roman" w:cs="Times New Roman"/>
          <w:sz w:val="28"/>
          <w:szCs w:val="28"/>
          <w:lang w:val="lv-LV"/>
        </w:rPr>
        <w:t>7</w:t>
      </w:r>
      <w:r w:rsidR="00107B48">
        <w:rPr>
          <w:rFonts w:ascii="Times New Roman" w:hAnsi="Times New Roman" w:cs="Times New Roman"/>
          <w:sz w:val="28"/>
          <w:szCs w:val="28"/>
          <w:lang w:val="lv-LV"/>
        </w:rPr>
        <w:t>.</w:t>
      </w:r>
      <w:r>
        <w:rPr>
          <w:rFonts w:ascii="Times New Roman" w:hAnsi="Times New Roman" w:cs="Times New Roman"/>
          <w:sz w:val="28"/>
          <w:szCs w:val="28"/>
          <w:lang w:val="lv-LV"/>
        </w:rPr>
        <w:t xml:space="preserve"> vai 8.</w:t>
      </w:r>
      <w:r w:rsidR="00D90CA6" w:rsidRPr="004340F1">
        <w:rPr>
          <w:rFonts w:ascii="Times New Roman" w:hAnsi="Times New Roman" w:cs="Times New Roman"/>
          <w:sz w:val="28"/>
          <w:szCs w:val="28"/>
          <w:lang w:val="lv-LV"/>
        </w:rPr>
        <w:t xml:space="preserve">punktā minēto dokumentu saņemšanas </w:t>
      </w:r>
      <w:r w:rsidR="00273FC1">
        <w:rPr>
          <w:rFonts w:ascii="Times New Roman" w:hAnsi="Times New Roman" w:cs="Times New Roman"/>
          <w:sz w:val="28"/>
          <w:szCs w:val="28"/>
          <w:lang w:val="lv-LV"/>
        </w:rPr>
        <w:t>Jūras admin</w:t>
      </w:r>
      <w:r w:rsidR="00196E2C">
        <w:rPr>
          <w:rFonts w:ascii="Times New Roman" w:hAnsi="Times New Roman" w:cs="Times New Roman"/>
          <w:sz w:val="28"/>
          <w:szCs w:val="28"/>
          <w:lang w:val="lv-LV"/>
        </w:rPr>
        <w:t>i</w:t>
      </w:r>
      <w:r w:rsidR="00273FC1">
        <w:rPr>
          <w:rFonts w:ascii="Times New Roman" w:hAnsi="Times New Roman" w:cs="Times New Roman"/>
          <w:sz w:val="28"/>
          <w:szCs w:val="28"/>
          <w:lang w:val="lv-LV"/>
        </w:rPr>
        <w:t>strācija</w:t>
      </w:r>
      <w:r w:rsidR="00D90CA6" w:rsidRPr="004340F1">
        <w:rPr>
          <w:rFonts w:ascii="Times New Roman" w:hAnsi="Times New Roman" w:cs="Times New Roman"/>
          <w:sz w:val="28"/>
          <w:szCs w:val="28"/>
          <w:lang w:val="lv-LV"/>
        </w:rPr>
        <w:t xml:space="preserve"> izvērtē tajos norādīto informāciju un pieņem vienu no šādiem lēmumiem:</w:t>
      </w:r>
    </w:p>
    <w:p w:rsidR="00D90CA6" w:rsidRPr="004340F1" w:rsidRDefault="00623E44" w:rsidP="00196E2C">
      <w:pPr>
        <w:pStyle w:val="NormalWeb"/>
        <w:spacing w:before="0"/>
        <w:ind w:firstLine="360"/>
        <w:jc w:val="both"/>
        <w:rPr>
          <w:rFonts w:ascii="Times New Roman" w:hAnsi="Times New Roman" w:cs="Times New Roman"/>
          <w:sz w:val="28"/>
          <w:szCs w:val="28"/>
          <w:lang w:val="lv-LV"/>
        </w:rPr>
      </w:pPr>
      <w:r>
        <w:rPr>
          <w:rFonts w:ascii="Times New Roman" w:hAnsi="Times New Roman" w:cs="Times New Roman"/>
          <w:sz w:val="28"/>
          <w:szCs w:val="28"/>
          <w:lang w:val="lv-LV"/>
        </w:rPr>
        <w:t>9</w:t>
      </w:r>
      <w:r w:rsidR="004340F1">
        <w:rPr>
          <w:rFonts w:ascii="Times New Roman" w:hAnsi="Times New Roman" w:cs="Times New Roman"/>
          <w:sz w:val="28"/>
          <w:szCs w:val="28"/>
          <w:lang w:val="lv-LV"/>
        </w:rPr>
        <w:t>.</w:t>
      </w:r>
      <w:r w:rsidR="00273FC1">
        <w:rPr>
          <w:rFonts w:ascii="Times New Roman" w:hAnsi="Times New Roman" w:cs="Times New Roman"/>
          <w:sz w:val="28"/>
          <w:szCs w:val="28"/>
          <w:lang w:val="lv-LV"/>
        </w:rPr>
        <w:t>1</w:t>
      </w:r>
      <w:r w:rsidR="004340F1">
        <w:rPr>
          <w:rFonts w:ascii="Times New Roman" w:hAnsi="Times New Roman" w:cs="Times New Roman"/>
          <w:sz w:val="28"/>
          <w:szCs w:val="28"/>
          <w:lang w:val="lv-LV"/>
        </w:rPr>
        <w:t xml:space="preserve">. </w:t>
      </w:r>
      <w:r w:rsidR="00D90CA6" w:rsidRPr="004340F1">
        <w:rPr>
          <w:rFonts w:ascii="Times New Roman" w:hAnsi="Times New Roman" w:cs="Times New Roman"/>
          <w:sz w:val="28"/>
          <w:szCs w:val="28"/>
          <w:lang w:val="lv-LV"/>
        </w:rPr>
        <w:t>par atbilstības sertifikāta izsniegšanu vienas vai vairāku atsevišķu iesniegumā minēto darbību veikšanai;</w:t>
      </w:r>
    </w:p>
    <w:p w:rsidR="00D90CA6" w:rsidRDefault="00623E44" w:rsidP="004340F1">
      <w:pPr>
        <w:pStyle w:val="NormalWeb"/>
        <w:spacing w:before="0"/>
        <w:ind w:left="360"/>
        <w:jc w:val="both"/>
        <w:rPr>
          <w:rFonts w:ascii="Times New Roman" w:hAnsi="Times New Roman" w:cs="Times New Roman"/>
          <w:sz w:val="28"/>
          <w:szCs w:val="28"/>
          <w:lang w:val="lv-LV"/>
        </w:rPr>
      </w:pPr>
      <w:r>
        <w:rPr>
          <w:rFonts w:ascii="Times New Roman" w:hAnsi="Times New Roman" w:cs="Times New Roman"/>
          <w:sz w:val="28"/>
          <w:szCs w:val="28"/>
          <w:lang w:val="lv-LV"/>
        </w:rPr>
        <w:t>9</w:t>
      </w:r>
      <w:r w:rsidR="004340F1">
        <w:rPr>
          <w:rFonts w:ascii="Times New Roman" w:hAnsi="Times New Roman" w:cs="Times New Roman"/>
          <w:sz w:val="28"/>
          <w:szCs w:val="28"/>
          <w:lang w:val="lv-LV"/>
        </w:rPr>
        <w:t>.</w:t>
      </w:r>
      <w:r w:rsidR="00273FC1">
        <w:rPr>
          <w:rFonts w:ascii="Times New Roman" w:hAnsi="Times New Roman" w:cs="Times New Roman"/>
          <w:sz w:val="28"/>
          <w:szCs w:val="28"/>
          <w:lang w:val="lv-LV"/>
        </w:rPr>
        <w:t>2</w:t>
      </w:r>
      <w:r w:rsidR="004340F1">
        <w:rPr>
          <w:rFonts w:ascii="Times New Roman" w:hAnsi="Times New Roman" w:cs="Times New Roman"/>
          <w:sz w:val="28"/>
          <w:szCs w:val="28"/>
          <w:lang w:val="lv-LV"/>
        </w:rPr>
        <w:t xml:space="preserve">. </w:t>
      </w:r>
      <w:r w:rsidR="00D90CA6" w:rsidRPr="004340F1">
        <w:rPr>
          <w:rFonts w:ascii="Times New Roman" w:hAnsi="Times New Roman" w:cs="Times New Roman"/>
          <w:sz w:val="28"/>
          <w:szCs w:val="28"/>
          <w:lang w:val="lv-LV"/>
        </w:rPr>
        <w:t>par atteikumu izsniegt atbilstības sertifikātu.</w:t>
      </w:r>
    </w:p>
    <w:p w:rsidR="00FA20BF" w:rsidRDefault="00FA20BF" w:rsidP="004340F1">
      <w:pPr>
        <w:pStyle w:val="NormalWeb"/>
        <w:spacing w:before="0"/>
        <w:ind w:left="360"/>
        <w:jc w:val="both"/>
        <w:rPr>
          <w:rFonts w:ascii="Times New Roman" w:hAnsi="Times New Roman" w:cs="Times New Roman"/>
          <w:sz w:val="28"/>
          <w:szCs w:val="28"/>
          <w:lang w:val="lv-LV"/>
        </w:rPr>
      </w:pPr>
    </w:p>
    <w:p w:rsidR="00A90F8A" w:rsidRPr="00623E44" w:rsidRDefault="00FA20BF" w:rsidP="00A90F8A">
      <w:pPr>
        <w:pStyle w:val="NormalWeb"/>
        <w:spacing w:before="0"/>
        <w:ind w:firstLine="360"/>
        <w:jc w:val="both"/>
        <w:rPr>
          <w:rFonts w:ascii="Times New Roman" w:hAnsi="Times New Roman" w:cs="Times New Roman"/>
          <w:sz w:val="28"/>
          <w:lang w:val="lv-LV"/>
        </w:rPr>
      </w:pPr>
      <w:r>
        <w:rPr>
          <w:rFonts w:ascii="Times New Roman" w:hAnsi="Times New Roman" w:cs="Times New Roman"/>
          <w:sz w:val="28"/>
          <w:szCs w:val="28"/>
          <w:lang w:val="lv-LV"/>
        </w:rPr>
        <w:t>1</w:t>
      </w:r>
      <w:r w:rsidR="00623E44">
        <w:rPr>
          <w:rFonts w:ascii="Times New Roman" w:hAnsi="Times New Roman" w:cs="Times New Roman"/>
          <w:sz w:val="28"/>
          <w:szCs w:val="28"/>
          <w:lang w:val="lv-LV"/>
        </w:rPr>
        <w:t>0</w:t>
      </w:r>
      <w:r>
        <w:rPr>
          <w:rFonts w:ascii="Times New Roman" w:hAnsi="Times New Roman" w:cs="Times New Roman"/>
          <w:sz w:val="28"/>
          <w:szCs w:val="28"/>
          <w:lang w:val="lv-LV"/>
        </w:rPr>
        <w:t xml:space="preserve">. </w:t>
      </w:r>
      <w:r w:rsidRPr="00FA20BF">
        <w:rPr>
          <w:rFonts w:ascii="Times New Roman" w:hAnsi="Times New Roman" w:cs="Times New Roman"/>
          <w:sz w:val="28"/>
          <w:szCs w:val="28"/>
          <w:lang w:val="lv-LV"/>
        </w:rPr>
        <w:t xml:space="preserve">Ja </w:t>
      </w:r>
      <w:r w:rsidR="00E6276D" w:rsidRPr="00FA20BF">
        <w:rPr>
          <w:rFonts w:ascii="Times New Roman" w:hAnsi="Times New Roman" w:cs="Times New Roman"/>
          <w:sz w:val="28"/>
          <w:lang w:val="lv-LV"/>
        </w:rPr>
        <w:t>Jūras administrācija</w:t>
      </w:r>
      <w:r w:rsidR="00957DD9" w:rsidRPr="00FA20BF">
        <w:rPr>
          <w:rFonts w:ascii="Times New Roman" w:hAnsi="Times New Roman" w:cs="Times New Roman"/>
          <w:sz w:val="28"/>
          <w:lang w:val="lv-LV"/>
        </w:rPr>
        <w:t xml:space="preserve"> pieņem šo noteikumu </w:t>
      </w:r>
      <w:r w:rsidR="00623E44">
        <w:rPr>
          <w:rFonts w:ascii="Times New Roman" w:hAnsi="Times New Roman" w:cs="Times New Roman"/>
          <w:sz w:val="28"/>
          <w:lang w:val="lv-LV"/>
        </w:rPr>
        <w:t>9</w:t>
      </w:r>
      <w:r w:rsidR="00957DD9" w:rsidRPr="00FA20BF">
        <w:rPr>
          <w:rFonts w:ascii="Times New Roman" w:hAnsi="Times New Roman" w:cs="Times New Roman"/>
          <w:sz w:val="28"/>
          <w:lang w:val="lv-LV"/>
        </w:rPr>
        <w:t>.1.apakšpunktā minēto lēmumu, tā kopā ar lēmumu sagatavo izsniegšanai arī atbilstības sertifikātu</w:t>
      </w:r>
      <w:r w:rsidR="00216A1F">
        <w:rPr>
          <w:rFonts w:ascii="Times New Roman" w:hAnsi="Times New Roman" w:cs="Times New Roman"/>
          <w:sz w:val="28"/>
          <w:lang w:val="lv-LV"/>
        </w:rPr>
        <w:t xml:space="preserve">, </w:t>
      </w:r>
      <w:r w:rsidR="00216A1F" w:rsidRPr="00623E44">
        <w:rPr>
          <w:rFonts w:ascii="Times New Roman" w:hAnsi="Times New Roman" w:cs="Times New Roman"/>
          <w:sz w:val="28"/>
          <w:lang w:val="lv-LV"/>
        </w:rPr>
        <w:t xml:space="preserve">kurā norāda </w:t>
      </w:r>
      <w:r w:rsidR="00C3744C" w:rsidRPr="00623E44">
        <w:rPr>
          <w:rFonts w:ascii="Times New Roman" w:hAnsi="Times New Roman" w:cs="Times New Roman"/>
          <w:sz w:val="28"/>
          <w:lang w:val="lv-LV"/>
        </w:rPr>
        <w:t xml:space="preserve">pieņemtā lēmuma par atbilstības sertifikāta izsniegšanu </w:t>
      </w:r>
      <w:r w:rsidR="00216A1F" w:rsidRPr="00623E44">
        <w:rPr>
          <w:rFonts w:ascii="Times New Roman" w:hAnsi="Times New Roman" w:cs="Times New Roman"/>
          <w:sz w:val="28"/>
          <w:lang w:val="lv-LV"/>
        </w:rPr>
        <w:t>spēkā esamības termiņu (turpmāk – atbilstības sertifikāta derīguma termiņš)</w:t>
      </w:r>
      <w:r w:rsidR="00957DD9" w:rsidRPr="00623E44">
        <w:rPr>
          <w:rFonts w:ascii="Times New Roman" w:hAnsi="Times New Roman" w:cs="Times New Roman"/>
          <w:sz w:val="28"/>
          <w:lang w:val="lv-LV"/>
        </w:rPr>
        <w:t>.</w:t>
      </w:r>
      <w:r w:rsidR="00A90F8A" w:rsidRPr="00623E44">
        <w:rPr>
          <w:rFonts w:ascii="Times New Roman" w:hAnsi="Times New Roman" w:cs="Times New Roman"/>
          <w:sz w:val="28"/>
          <w:lang w:val="lv-LV"/>
        </w:rPr>
        <w:t xml:space="preserve"> </w:t>
      </w:r>
      <w:r w:rsidR="00692A84" w:rsidRPr="00623E44">
        <w:rPr>
          <w:rFonts w:ascii="Times New Roman" w:hAnsi="Times New Roman" w:cs="Times New Roman"/>
          <w:sz w:val="28"/>
          <w:lang w:val="lv-LV"/>
        </w:rPr>
        <w:t xml:space="preserve"> </w:t>
      </w:r>
    </w:p>
    <w:p w:rsidR="002646AD" w:rsidRDefault="002646AD" w:rsidP="00A90F8A">
      <w:pPr>
        <w:pStyle w:val="NormalWeb"/>
        <w:spacing w:before="0"/>
        <w:ind w:firstLine="360"/>
        <w:jc w:val="both"/>
        <w:rPr>
          <w:rFonts w:ascii="Times New Roman" w:hAnsi="Times New Roman" w:cs="Times New Roman"/>
          <w:bCs/>
          <w:iCs/>
          <w:sz w:val="28"/>
          <w:lang w:val="lv-LV"/>
        </w:rPr>
      </w:pPr>
    </w:p>
    <w:p w:rsidR="00A90F8A" w:rsidRPr="00623E44" w:rsidRDefault="00A90F8A" w:rsidP="00A90F8A">
      <w:pPr>
        <w:pStyle w:val="NoSpacing"/>
        <w:ind w:firstLine="360"/>
        <w:jc w:val="both"/>
        <w:rPr>
          <w:rFonts w:ascii="Times New Roman" w:eastAsia="Times New Roman" w:hAnsi="Times New Roman"/>
          <w:sz w:val="28"/>
          <w:szCs w:val="28"/>
          <w:lang w:val="lv-LV"/>
        </w:rPr>
      </w:pPr>
      <w:r w:rsidRPr="00623E44">
        <w:rPr>
          <w:rFonts w:ascii="Times New Roman" w:hAnsi="Times New Roman"/>
          <w:bCs/>
          <w:iCs/>
          <w:sz w:val="28"/>
          <w:szCs w:val="28"/>
          <w:lang w:val="lv-LV"/>
        </w:rPr>
        <w:t>1</w:t>
      </w:r>
      <w:r w:rsidR="00623E44" w:rsidRPr="00623E44">
        <w:rPr>
          <w:rFonts w:ascii="Times New Roman" w:hAnsi="Times New Roman"/>
          <w:bCs/>
          <w:iCs/>
          <w:sz w:val="28"/>
          <w:szCs w:val="28"/>
          <w:lang w:val="lv-LV"/>
        </w:rPr>
        <w:t>1</w:t>
      </w:r>
      <w:r w:rsidRPr="00623E44">
        <w:rPr>
          <w:rFonts w:ascii="Times New Roman" w:hAnsi="Times New Roman"/>
          <w:bCs/>
          <w:iCs/>
          <w:sz w:val="28"/>
          <w:szCs w:val="28"/>
          <w:lang w:val="lv-LV"/>
        </w:rPr>
        <w:t xml:space="preserve">. </w:t>
      </w:r>
      <w:r w:rsidRPr="00623E44">
        <w:rPr>
          <w:rFonts w:ascii="Times New Roman" w:eastAsia="Times New Roman" w:hAnsi="Times New Roman"/>
          <w:sz w:val="28"/>
          <w:szCs w:val="28"/>
          <w:lang w:val="lv-LV"/>
        </w:rPr>
        <w:t xml:space="preserve">Jūras administrācija pieņem šo noteikumu </w:t>
      </w:r>
      <w:r w:rsidR="00623E44" w:rsidRPr="00623E44">
        <w:rPr>
          <w:rFonts w:ascii="Times New Roman" w:eastAsia="Times New Roman" w:hAnsi="Times New Roman"/>
          <w:sz w:val="28"/>
          <w:szCs w:val="28"/>
          <w:lang w:val="lv-LV"/>
        </w:rPr>
        <w:t>9</w:t>
      </w:r>
      <w:r w:rsidRPr="00623E44">
        <w:rPr>
          <w:rFonts w:ascii="Times New Roman" w:eastAsia="Times New Roman" w:hAnsi="Times New Roman"/>
          <w:sz w:val="28"/>
          <w:szCs w:val="28"/>
          <w:lang w:val="lv-LV"/>
        </w:rPr>
        <w:t>.2.apakšpunktā minēto lēmumu, ja:</w:t>
      </w:r>
    </w:p>
    <w:p w:rsidR="00A90F8A" w:rsidRPr="00623E44" w:rsidRDefault="00A90F8A" w:rsidP="00A90F8A">
      <w:pPr>
        <w:pStyle w:val="NoSpacing"/>
        <w:ind w:firstLine="360"/>
        <w:jc w:val="both"/>
        <w:rPr>
          <w:rFonts w:ascii="Times New Roman" w:eastAsia="Times New Roman" w:hAnsi="Times New Roman"/>
          <w:sz w:val="28"/>
          <w:szCs w:val="28"/>
          <w:lang w:val="lv-LV"/>
        </w:rPr>
      </w:pPr>
      <w:r w:rsidRPr="00623E44">
        <w:rPr>
          <w:rFonts w:ascii="Times New Roman" w:eastAsia="Times New Roman" w:hAnsi="Times New Roman"/>
          <w:sz w:val="28"/>
          <w:szCs w:val="28"/>
          <w:lang w:val="lv-LV"/>
        </w:rPr>
        <w:t>1</w:t>
      </w:r>
      <w:r w:rsidR="00623E44" w:rsidRPr="00623E44">
        <w:rPr>
          <w:rFonts w:ascii="Times New Roman" w:eastAsia="Times New Roman" w:hAnsi="Times New Roman"/>
          <w:sz w:val="28"/>
          <w:szCs w:val="28"/>
          <w:lang w:val="lv-LV"/>
        </w:rPr>
        <w:t>1</w:t>
      </w:r>
      <w:r w:rsidRPr="00623E44">
        <w:rPr>
          <w:rFonts w:ascii="Times New Roman" w:eastAsia="Times New Roman" w:hAnsi="Times New Roman"/>
          <w:sz w:val="28"/>
          <w:szCs w:val="28"/>
          <w:lang w:val="lv-LV"/>
        </w:rPr>
        <w:t>.1. pretendenta iesniegtie dokumenti ir nepilnīgi un, iesniedzot papildu informāciju šo noteikumu 6.</w:t>
      </w:r>
      <w:r w:rsidR="00B136CC">
        <w:rPr>
          <w:rFonts w:ascii="Times New Roman" w:eastAsia="Times New Roman" w:hAnsi="Times New Roman"/>
          <w:sz w:val="28"/>
          <w:szCs w:val="28"/>
          <w:lang w:val="lv-LV"/>
        </w:rPr>
        <w:t xml:space="preserve"> un 7</w:t>
      </w:r>
      <w:r w:rsidRPr="00623E44">
        <w:rPr>
          <w:rFonts w:ascii="Times New Roman" w:eastAsia="Times New Roman" w:hAnsi="Times New Roman"/>
          <w:sz w:val="28"/>
          <w:szCs w:val="28"/>
          <w:lang w:val="lv-LV"/>
        </w:rPr>
        <w:t>. punktā minētajos gadījumos, pretendents nepilnības nav novērsis;</w:t>
      </w:r>
    </w:p>
    <w:p w:rsidR="00A90F8A" w:rsidRPr="00623E44" w:rsidRDefault="00A90F8A" w:rsidP="00A90F8A">
      <w:pPr>
        <w:pStyle w:val="NoSpacing"/>
        <w:ind w:firstLine="360"/>
        <w:jc w:val="both"/>
        <w:rPr>
          <w:rFonts w:ascii="Times New Roman" w:eastAsia="Times New Roman" w:hAnsi="Times New Roman"/>
          <w:sz w:val="28"/>
          <w:szCs w:val="28"/>
          <w:lang w:val="lv-LV"/>
        </w:rPr>
      </w:pPr>
      <w:r w:rsidRPr="00623E44">
        <w:rPr>
          <w:rFonts w:ascii="Times New Roman" w:eastAsia="Times New Roman" w:hAnsi="Times New Roman"/>
          <w:sz w:val="28"/>
          <w:szCs w:val="28"/>
          <w:lang w:val="lv-LV"/>
        </w:rPr>
        <w:t>1</w:t>
      </w:r>
      <w:r w:rsidR="00623E44" w:rsidRPr="00623E44">
        <w:rPr>
          <w:rFonts w:ascii="Times New Roman" w:eastAsia="Times New Roman" w:hAnsi="Times New Roman"/>
          <w:sz w:val="28"/>
          <w:szCs w:val="28"/>
          <w:lang w:val="lv-LV"/>
        </w:rPr>
        <w:t>1</w:t>
      </w:r>
      <w:r w:rsidRPr="00623E44">
        <w:rPr>
          <w:rFonts w:ascii="Times New Roman" w:eastAsia="Times New Roman" w:hAnsi="Times New Roman"/>
          <w:sz w:val="28"/>
          <w:szCs w:val="28"/>
          <w:lang w:val="lv-LV"/>
        </w:rPr>
        <w:t>.2.pretendents ir sniedzis nepatiesas ziņas;</w:t>
      </w:r>
    </w:p>
    <w:p w:rsidR="00A90F8A" w:rsidRPr="00623E44" w:rsidRDefault="00A90F8A" w:rsidP="00A90F8A">
      <w:pPr>
        <w:pStyle w:val="NoSpacing"/>
        <w:ind w:firstLine="360"/>
        <w:jc w:val="both"/>
        <w:rPr>
          <w:rFonts w:ascii="Times New Roman" w:eastAsia="Times New Roman" w:hAnsi="Times New Roman"/>
          <w:sz w:val="28"/>
          <w:szCs w:val="28"/>
          <w:lang w:val="lv-LV"/>
        </w:rPr>
      </w:pPr>
      <w:r w:rsidRPr="00623E44">
        <w:rPr>
          <w:rFonts w:ascii="Times New Roman" w:eastAsia="Times New Roman" w:hAnsi="Times New Roman"/>
          <w:sz w:val="28"/>
          <w:szCs w:val="28"/>
          <w:lang w:val="lv-LV"/>
        </w:rPr>
        <w:t>1</w:t>
      </w:r>
      <w:r w:rsidR="00623E44" w:rsidRPr="00623E44">
        <w:rPr>
          <w:rFonts w:ascii="Times New Roman" w:eastAsia="Times New Roman" w:hAnsi="Times New Roman"/>
          <w:sz w:val="28"/>
          <w:szCs w:val="28"/>
          <w:lang w:val="lv-LV"/>
        </w:rPr>
        <w:t>1</w:t>
      </w:r>
      <w:r w:rsidRPr="00623E44">
        <w:rPr>
          <w:rFonts w:ascii="Times New Roman" w:eastAsia="Times New Roman" w:hAnsi="Times New Roman"/>
          <w:sz w:val="28"/>
          <w:szCs w:val="28"/>
          <w:lang w:val="lv-LV"/>
        </w:rPr>
        <w:t>.3. konstatēts, ka pretendents neatbilst šo noteikumu 2., 3., vai 4. pielikumā minētajām prasībām;</w:t>
      </w:r>
    </w:p>
    <w:p w:rsidR="00A90F8A" w:rsidRPr="00623E44" w:rsidRDefault="00A90F8A" w:rsidP="00A90F8A">
      <w:pPr>
        <w:pStyle w:val="NoSpacing"/>
        <w:spacing w:after="120"/>
        <w:ind w:firstLine="360"/>
        <w:jc w:val="both"/>
        <w:rPr>
          <w:rFonts w:ascii="Times New Roman" w:eastAsia="Times New Roman" w:hAnsi="Times New Roman"/>
          <w:sz w:val="28"/>
          <w:szCs w:val="28"/>
          <w:lang w:val="lv-LV"/>
        </w:rPr>
      </w:pPr>
      <w:r w:rsidRPr="00623E44">
        <w:rPr>
          <w:rFonts w:ascii="Times New Roman" w:eastAsia="Times New Roman" w:hAnsi="Times New Roman"/>
          <w:sz w:val="28"/>
          <w:szCs w:val="28"/>
          <w:lang w:val="lv-LV"/>
        </w:rPr>
        <w:t>1</w:t>
      </w:r>
      <w:r w:rsidR="00623E44" w:rsidRPr="00623E44">
        <w:rPr>
          <w:rFonts w:ascii="Times New Roman" w:eastAsia="Times New Roman" w:hAnsi="Times New Roman"/>
          <w:sz w:val="28"/>
          <w:szCs w:val="28"/>
          <w:lang w:val="lv-LV"/>
        </w:rPr>
        <w:t>1</w:t>
      </w:r>
      <w:r w:rsidRPr="00623E44">
        <w:rPr>
          <w:rFonts w:ascii="Times New Roman" w:eastAsia="Times New Roman" w:hAnsi="Times New Roman"/>
          <w:sz w:val="28"/>
          <w:szCs w:val="28"/>
          <w:lang w:val="lv-LV"/>
        </w:rPr>
        <w:t>.4. saņemts Drošības policijas atzinums par to, ka valsts drošības iestāžu vai Valsts policijas rīcībā ir ziņas, kas dod pamatu uzskatīt, ka pretendenta, kurš vēlas saņemt atbilstības sertifikātu šo noteikumu 4.4. vai 4.5. apakšpunktā minēto darbību veikšanai, darbība ir pretrunā ar Satversmi, likumiem vai citiem normatīvajiem aktiem un ir vērsta pret valsti vai sabiedrības likumīgajām interesēm.</w:t>
      </w:r>
    </w:p>
    <w:p w:rsidR="00A90F8A" w:rsidRDefault="00A90F8A" w:rsidP="00A90F8A">
      <w:pPr>
        <w:pStyle w:val="NormalWeb"/>
        <w:spacing w:before="0"/>
        <w:ind w:firstLine="360"/>
        <w:jc w:val="both"/>
        <w:rPr>
          <w:rFonts w:ascii="Times New Roman" w:hAnsi="Times New Roman" w:cs="Times New Roman"/>
          <w:bCs/>
          <w:iCs/>
          <w:sz w:val="28"/>
          <w:lang w:val="lv-LV"/>
        </w:rPr>
      </w:pPr>
    </w:p>
    <w:p w:rsidR="00957DD9" w:rsidRDefault="00692A84" w:rsidP="002D3442">
      <w:pPr>
        <w:pStyle w:val="NormalWeb"/>
        <w:spacing w:before="0"/>
        <w:ind w:firstLine="360"/>
        <w:jc w:val="both"/>
        <w:rPr>
          <w:rFonts w:ascii="Times New Roman" w:hAnsi="Times New Roman" w:cs="Times New Roman"/>
          <w:sz w:val="28"/>
          <w:lang w:val="lv-LV"/>
        </w:rPr>
      </w:pPr>
      <w:r w:rsidRPr="00692A84">
        <w:rPr>
          <w:rFonts w:ascii="Times New Roman" w:hAnsi="Times New Roman" w:cs="Times New Roman"/>
          <w:bCs/>
          <w:iCs/>
          <w:sz w:val="28"/>
          <w:lang w:val="lv-LV"/>
        </w:rPr>
        <w:t>1</w:t>
      </w:r>
      <w:r w:rsidR="00623E44">
        <w:rPr>
          <w:rFonts w:ascii="Times New Roman" w:hAnsi="Times New Roman" w:cs="Times New Roman"/>
          <w:bCs/>
          <w:iCs/>
          <w:sz w:val="28"/>
          <w:lang w:val="lv-LV"/>
        </w:rPr>
        <w:t>2</w:t>
      </w:r>
      <w:r w:rsidRPr="00692A84">
        <w:rPr>
          <w:rFonts w:ascii="Times New Roman" w:hAnsi="Times New Roman" w:cs="Times New Roman"/>
          <w:bCs/>
          <w:iCs/>
          <w:sz w:val="28"/>
          <w:lang w:val="lv-LV"/>
        </w:rPr>
        <w:t xml:space="preserve">. </w:t>
      </w:r>
      <w:r w:rsidR="00957DD9" w:rsidRPr="00692A84">
        <w:rPr>
          <w:rFonts w:ascii="Times New Roman" w:hAnsi="Times New Roman" w:cs="Times New Roman"/>
          <w:sz w:val="28"/>
          <w:lang w:val="lv-LV"/>
        </w:rPr>
        <w:t xml:space="preserve"> </w:t>
      </w:r>
      <w:r w:rsidR="002D3442" w:rsidRPr="00623E44">
        <w:rPr>
          <w:rFonts w:ascii="Times New Roman" w:hAnsi="Times New Roman" w:cs="Times New Roman"/>
          <w:sz w:val="28"/>
          <w:lang w:val="lv-LV"/>
        </w:rPr>
        <w:t>Organizāciju s</w:t>
      </w:r>
      <w:r w:rsidR="00021685" w:rsidRPr="00623E44">
        <w:rPr>
          <w:rFonts w:ascii="Times New Roman" w:hAnsi="Times New Roman" w:cs="Times New Roman"/>
          <w:sz w:val="28"/>
          <w:lang w:val="lv-LV"/>
        </w:rPr>
        <w:t>arakstu</w:t>
      </w:r>
      <w:r w:rsidR="00021685">
        <w:rPr>
          <w:rFonts w:ascii="Times New Roman" w:hAnsi="Times New Roman" w:cs="Times New Roman"/>
          <w:sz w:val="28"/>
          <w:lang w:val="lv-LV"/>
        </w:rPr>
        <w:t xml:space="preserve"> </w:t>
      </w:r>
      <w:r w:rsidR="00957DD9" w:rsidRPr="00692A84">
        <w:rPr>
          <w:rFonts w:ascii="Times New Roman" w:hAnsi="Times New Roman" w:cs="Times New Roman"/>
          <w:sz w:val="28"/>
          <w:lang w:val="lv-LV"/>
        </w:rPr>
        <w:t>ievieto Jūras administrācija</w:t>
      </w:r>
      <w:r w:rsidR="00D26E35" w:rsidRPr="00692A84">
        <w:rPr>
          <w:rFonts w:ascii="Times New Roman" w:hAnsi="Times New Roman" w:cs="Times New Roman"/>
          <w:sz w:val="28"/>
          <w:lang w:val="lv-LV"/>
        </w:rPr>
        <w:t>s</w:t>
      </w:r>
      <w:r w:rsidR="00957DD9" w:rsidRPr="00692A84">
        <w:rPr>
          <w:rFonts w:ascii="Times New Roman" w:hAnsi="Times New Roman" w:cs="Times New Roman"/>
          <w:sz w:val="28"/>
          <w:lang w:val="lv-LV"/>
        </w:rPr>
        <w:t xml:space="preserve"> </w:t>
      </w:r>
      <w:r w:rsidR="00076523" w:rsidRPr="00692A84">
        <w:rPr>
          <w:rFonts w:ascii="Times New Roman" w:hAnsi="Times New Roman" w:cs="Times New Roman"/>
          <w:sz w:val="28"/>
          <w:lang w:val="lv-LV"/>
        </w:rPr>
        <w:t>tīmekļa vietnē</w:t>
      </w:r>
      <w:r w:rsidR="00957DD9" w:rsidRPr="00692A84">
        <w:rPr>
          <w:rFonts w:ascii="Times New Roman" w:hAnsi="Times New Roman" w:cs="Times New Roman"/>
          <w:sz w:val="28"/>
          <w:lang w:val="lv-LV"/>
        </w:rPr>
        <w:t xml:space="preserve">, norādot darbības, kuru veikšanai </w:t>
      </w:r>
      <w:r w:rsidR="00076523" w:rsidRPr="00692A84">
        <w:rPr>
          <w:rFonts w:ascii="Times New Roman" w:hAnsi="Times New Roman" w:cs="Times New Roman"/>
          <w:sz w:val="28"/>
          <w:lang w:val="lv-LV"/>
        </w:rPr>
        <w:t xml:space="preserve">tās ir </w:t>
      </w:r>
      <w:r w:rsidR="00957DD9" w:rsidRPr="00692A84">
        <w:rPr>
          <w:rFonts w:ascii="Times New Roman" w:hAnsi="Times New Roman" w:cs="Times New Roman"/>
          <w:sz w:val="28"/>
          <w:lang w:val="lv-LV"/>
        </w:rPr>
        <w:t>sertificēta</w:t>
      </w:r>
      <w:r w:rsidR="00076523" w:rsidRPr="00692A84">
        <w:rPr>
          <w:rFonts w:ascii="Times New Roman" w:hAnsi="Times New Roman" w:cs="Times New Roman"/>
          <w:sz w:val="28"/>
          <w:lang w:val="lv-LV"/>
        </w:rPr>
        <w:t>s</w:t>
      </w:r>
      <w:r w:rsidR="00021685">
        <w:rPr>
          <w:rFonts w:ascii="Times New Roman" w:hAnsi="Times New Roman" w:cs="Times New Roman"/>
          <w:sz w:val="28"/>
          <w:lang w:val="lv-LV"/>
        </w:rPr>
        <w:t xml:space="preserve">, kā arī </w:t>
      </w:r>
      <w:r w:rsidR="00957DD9" w:rsidRPr="00692A84">
        <w:rPr>
          <w:rFonts w:ascii="Times New Roman" w:hAnsi="Times New Roman" w:cs="Times New Roman"/>
          <w:sz w:val="28"/>
          <w:lang w:val="lv-LV"/>
        </w:rPr>
        <w:t>atbilstības sertifikāta derīguma termiņu</w:t>
      </w:r>
      <w:r w:rsidR="00D26E35" w:rsidRPr="00692A84">
        <w:rPr>
          <w:rFonts w:ascii="Times New Roman" w:hAnsi="Times New Roman" w:cs="Times New Roman"/>
          <w:sz w:val="28"/>
          <w:lang w:val="lv-LV"/>
        </w:rPr>
        <w:t>.</w:t>
      </w:r>
    </w:p>
    <w:p w:rsidR="00692A84" w:rsidRDefault="00692A84" w:rsidP="00692A84">
      <w:pPr>
        <w:pStyle w:val="NormalWeb"/>
        <w:spacing w:before="0"/>
        <w:ind w:left="360"/>
        <w:jc w:val="both"/>
        <w:rPr>
          <w:rFonts w:ascii="Times New Roman" w:hAnsi="Times New Roman" w:cs="Times New Roman"/>
          <w:sz w:val="28"/>
          <w:lang w:val="lv-LV"/>
        </w:rPr>
      </w:pPr>
    </w:p>
    <w:p w:rsidR="00957DD9" w:rsidRDefault="00692A84" w:rsidP="009A133A">
      <w:pPr>
        <w:pStyle w:val="NormalWeb"/>
        <w:spacing w:before="0"/>
        <w:ind w:firstLine="360"/>
        <w:jc w:val="both"/>
        <w:rPr>
          <w:rFonts w:ascii="Times New Roman" w:hAnsi="Times New Roman" w:cs="Times New Roman"/>
          <w:sz w:val="28"/>
          <w:lang w:val="lv-LV"/>
        </w:rPr>
      </w:pPr>
      <w:r w:rsidRPr="00692A84">
        <w:rPr>
          <w:rFonts w:ascii="Times New Roman" w:hAnsi="Times New Roman" w:cs="Times New Roman"/>
          <w:sz w:val="28"/>
          <w:lang w:val="lv-LV"/>
        </w:rPr>
        <w:t>1</w:t>
      </w:r>
      <w:r w:rsidR="00623E44">
        <w:rPr>
          <w:rFonts w:ascii="Times New Roman" w:hAnsi="Times New Roman" w:cs="Times New Roman"/>
          <w:sz w:val="28"/>
          <w:lang w:val="lv-LV"/>
        </w:rPr>
        <w:t>3</w:t>
      </w:r>
      <w:r w:rsidRPr="00692A84">
        <w:rPr>
          <w:rFonts w:ascii="Times New Roman" w:hAnsi="Times New Roman" w:cs="Times New Roman"/>
          <w:sz w:val="28"/>
          <w:lang w:val="lv-LV"/>
        </w:rPr>
        <w:t xml:space="preserve">. </w:t>
      </w:r>
      <w:r w:rsidR="00957DD9" w:rsidRPr="00692A84">
        <w:rPr>
          <w:rFonts w:ascii="Times New Roman" w:hAnsi="Times New Roman" w:cs="Times New Roman"/>
          <w:sz w:val="28"/>
          <w:lang w:val="lv-LV"/>
        </w:rPr>
        <w:t xml:space="preserve">Ja atbilstības sertifikāta derīguma termiņa laikā </w:t>
      </w:r>
      <w:r w:rsidR="00790C36" w:rsidRPr="00692A84">
        <w:rPr>
          <w:rFonts w:ascii="Times New Roman" w:hAnsi="Times New Roman" w:cs="Times New Roman"/>
          <w:sz w:val="28"/>
          <w:lang w:val="lv-LV"/>
        </w:rPr>
        <w:t>tiek</w:t>
      </w:r>
      <w:r w:rsidR="00957DD9" w:rsidRPr="00692A84">
        <w:rPr>
          <w:rFonts w:ascii="Times New Roman" w:hAnsi="Times New Roman" w:cs="Times New Roman"/>
          <w:sz w:val="28"/>
          <w:lang w:val="lv-LV"/>
        </w:rPr>
        <w:t xml:space="preserve"> mainīts </w:t>
      </w:r>
      <w:r w:rsidR="00790C36" w:rsidRPr="00692A84">
        <w:rPr>
          <w:rFonts w:ascii="Times New Roman" w:hAnsi="Times New Roman" w:cs="Times New Roman"/>
          <w:sz w:val="28"/>
          <w:lang w:val="lv-LV"/>
        </w:rPr>
        <w:t xml:space="preserve">organizācijas </w:t>
      </w:r>
      <w:r w:rsidR="00957DD9" w:rsidRPr="00692A84">
        <w:rPr>
          <w:rFonts w:ascii="Times New Roman" w:hAnsi="Times New Roman" w:cs="Times New Roman"/>
          <w:sz w:val="28"/>
          <w:lang w:val="lv-LV"/>
        </w:rPr>
        <w:t xml:space="preserve">nosaukums, </w:t>
      </w:r>
      <w:r w:rsidR="00790C36" w:rsidRPr="00692A84">
        <w:rPr>
          <w:rFonts w:ascii="Times New Roman" w:hAnsi="Times New Roman" w:cs="Times New Roman"/>
          <w:sz w:val="28"/>
          <w:lang w:val="lv-LV"/>
        </w:rPr>
        <w:t>juridiskais statuss</w:t>
      </w:r>
      <w:r w:rsidR="00957DD9" w:rsidRPr="00692A84">
        <w:rPr>
          <w:rFonts w:ascii="Times New Roman" w:hAnsi="Times New Roman" w:cs="Times New Roman"/>
          <w:sz w:val="28"/>
          <w:lang w:val="lv-LV"/>
        </w:rPr>
        <w:t xml:space="preserve"> vai juridiskā adrese, </w:t>
      </w:r>
      <w:r w:rsidR="00790C36" w:rsidRPr="00692A84">
        <w:rPr>
          <w:rFonts w:ascii="Times New Roman" w:hAnsi="Times New Roman" w:cs="Times New Roman"/>
          <w:sz w:val="28"/>
          <w:lang w:val="lv-LV"/>
        </w:rPr>
        <w:t xml:space="preserve">organizācija </w:t>
      </w:r>
      <w:r w:rsidR="00957DD9" w:rsidRPr="00692A84">
        <w:rPr>
          <w:rFonts w:ascii="Times New Roman" w:hAnsi="Times New Roman" w:cs="Times New Roman"/>
          <w:sz w:val="28"/>
          <w:lang w:val="lv-LV"/>
        </w:rPr>
        <w:t xml:space="preserve">piecu darbdienu laikā pēc izmaiņām par </w:t>
      </w:r>
      <w:r w:rsidR="00542845" w:rsidRPr="00692A84">
        <w:rPr>
          <w:rFonts w:ascii="Times New Roman" w:hAnsi="Times New Roman" w:cs="Times New Roman"/>
          <w:sz w:val="28"/>
          <w:lang w:val="lv-LV"/>
        </w:rPr>
        <w:t>tām</w:t>
      </w:r>
      <w:r w:rsidR="00957DD9" w:rsidRPr="00692A84">
        <w:rPr>
          <w:rFonts w:ascii="Times New Roman" w:hAnsi="Times New Roman" w:cs="Times New Roman"/>
          <w:sz w:val="28"/>
          <w:lang w:val="lv-LV"/>
        </w:rPr>
        <w:t xml:space="preserve"> rakst</w:t>
      </w:r>
      <w:r w:rsidR="00542845" w:rsidRPr="00692A84">
        <w:rPr>
          <w:rFonts w:ascii="Times New Roman" w:hAnsi="Times New Roman" w:cs="Times New Roman"/>
          <w:sz w:val="28"/>
          <w:lang w:val="lv-LV"/>
        </w:rPr>
        <w:t>veidā</w:t>
      </w:r>
      <w:r w:rsidR="00957DD9" w:rsidRPr="00692A84">
        <w:rPr>
          <w:rFonts w:ascii="Times New Roman" w:hAnsi="Times New Roman" w:cs="Times New Roman"/>
          <w:sz w:val="28"/>
          <w:lang w:val="lv-LV"/>
        </w:rPr>
        <w:t xml:space="preserve"> informē </w:t>
      </w:r>
      <w:r w:rsidR="00021685">
        <w:rPr>
          <w:rFonts w:ascii="Times New Roman" w:hAnsi="Times New Roman" w:cs="Times New Roman"/>
          <w:sz w:val="28"/>
          <w:lang w:val="lv-LV"/>
        </w:rPr>
        <w:t>Jūras administrāciju</w:t>
      </w:r>
      <w:r w:rsidR="00957DD9" w:rsidRPr="00692A84">
        <w:rPr>
          <w:rFonts w:ascii="Times New Roman" w:hAnsi="Times New Roman" w:cs="Times New Roman"/>
          <w:sz w:val="28"/>
          <w:lang w:val="lv-LV"/>
        </w:rPr>
        <w:t xml:space="preserve">. Iesniegumam pievieno izmaiņas apliecinošus dokumentus. Jūras administrācija </w:t>
      </w:r>
      <w:r w:rsidRPr="00692A84">
        <w:rPr>
          <w:rFonts w:ascii="Times New Roman" w:hAnsi="Times New Roman" w:cs="Times New Roman"/>
          <w:sz w:val="28"/>
          <w:lang w:val="lv-LV"/>
        </w:rPr>
        <w:lastRenderedPageBreak/>
        <w:t xml:space="preserve">trīs </w:t>
      </w:r>
      <w:r w:rsidR="00C50E08" w:rsidRPr="00692A84">
        <w:rPr>
          <w:rFonts w:ascii="Times New Roman" w:hAnsi="Times New Roman" w:cs="Times New Roman"/>
          <w:sz w:val="28"/>
          <w:lang w:val="lv-LV"/>
        </w:rPr>
        <w:t>darb</w:t>
      </w:r>
      <w:r w:rsidR="00957DD9" w:rsidRPr="00692A84">
        <w:rPr>
          <w:rFonts w:ascii="Times New Roman" w:hAnsi="Times New Roman" w:cs="Times New Roman"/>
          <w:sz w:val="28"/>
          <w:lang w:val="lv-LV"/>
        </w:rPr>
        <w:t xml:space="preserve">dienu laikā pēc iesnieguma saņemšanas izsniedz </w:t>
      </w:r>
      <w:r w:rsidR="00542845" w:rsidRPr="00692A84">
        <w:rPr>
          <w:rFonts w:ascii="Times New Roman" w:hAnsi="Times New Roman" w:cs="Times New Roman"/>
          <w:sz w:val="28"/>
          <w:lang w:val="lv-LV"/>
        </w:rPr>
        <w:t>jaunu</w:t>
      </w:r>
      <w:r w:rsidR="00957DD9" w:rsidRPr="00692A84">
        <w:rPr>
          <w:rFonts w:ascii="Times New Roman" w:hAnsi="Times New Roman" w:cs="Times New Roman"/>
          <w:sz w:val="28"/>
          <w:lang w:val="lv-LV"/>
        </w:rPr>
        <w:t xml:space="preserve"> atbilstības sertifikātu. </w:t>
      </w:r>
    </w:p>
    <w:p w:rsidR="00692A84" w:rsidRDefault="00692A84" w:rsidP="00692A84">
      <w:pPr>
        <w:pStyle w:val="NormalWeb"/>
        <w:spacing w:before="0"/>
        <w:ind w:left="360"/>
        <w:jc w:val="both"/>
        <w:rPr>
          <w:rFonts w:ascii="Times New Roman" w:hAnsi="Times New Roman" w:cs="Times New Roman"/>
          <w:sz w:val="28"/>
          <w:lang w:val="lv-LV"/>
        </w:rPr>
      </w:pPr>
    </w:p>
    <w:p w:rsidR="00957DD9" w:rsidRDefault="00692A84" w:rsidP="009A133A">
      <w:pPr>
        <w:pStyle w:val="NormalWeb"/>
        <w:spacing w:before="0"/>
        <w:ind w:firstLine="360"/>
        <w:jc w:val="both"/>
        <w:rPr>
          <w:rFonts w:ascii="Times New Roman" w:hAnsi="Times New Roman" w:cs="Times New Roman"/>
          <w:sz w:val="28"/>
          <w:lang w:val="lv-LV"/>
        </w:rPr>
      </w:pPr>
      <w:r w:rsidRPr="00692A84">
        <w:rPr>
          <w:rFonts w:ascii="Times New Roman" w:hAnsi="Times New Roman" w:cs="Times New Roman"/>
          <w:sz w:val="28"/>
          <w:lang w:val="lv-LV"/>
        </w:rPr>
        <w:t>1</w:t>
      </w:r>
      <w:r w:rsidR="00623E44">
        <w:rPr>
          <w:rFonts w:ascii="Times New Roman" w:hAnsi="Times New Roman" w:cs="Times New Roman"/>
          <w:sz w:val="28"/>
          <w:lang w:val="lv-LV"/>
        </w:rPr>
        <w:t>4</w:t>
      </w:r>
      <w:r w:rsidRPr="00692A84">
        <w:rPr>
          <w:rFonts w:ascii="Times New Roman" w:hAnsi="Times New Roman" w:cs="Times New Roman"/>
          <w:sz w:val="28"/>
          <w:lang w:val="lv-LV"/>
        </w:rPr>
        <w:t xml:space="preserve">. </w:t>
      </w:r>
      <w:r w:rsidR="00957DD9" w:rsidRPr="00692A84">
        <w:rPr>
          <w:rFonts w:ascii="Times New Roman" w:hAnsi="Times New Roman" w:cs="Times New Roman"/>
          <w:sz w:val="28"/>
          <w:lang w:val="lv-LV"/>
        </w:rPr>
        <w:t>Ja atbilstības sertifikāt</w:t>
      </w:r>
      <w:r w:rsidR="00A270C0">
        <w:rPr>
          <w:rFonts w:ascii="Times New Roman" w:hAnsi="Times New Roman" w:cs="Times New Roman"/>
          <w:sz w:val="28"/>
          <w:lang w:val="lv-LV"/>
        </w:rPr>
        <w:t xml:space="preserve">a </w:t>
      </w:r>
      <w:r w:rsidR="00A270C0" w:rsidRPr="00623E44">
        <w:rPr>
          <w:rFonts w:ascii="Times New Roman" w:hAnsi="Times New Roman" w:cs="Times New Roman"/>
          <w:sz w:val="28"/>
          <w:lang w:val="lv-LV"/>
        </w:rPr>
        <w:t>oriģināls</w:t>
      </w:r>
      <w:r w:rsidR="00957DD9" w:rsidRPr="00623E44">
        <w:rPr>
          <w:rFonts w:ascii="Times New Roman" w:hAnsi="Times New Roman" w:cs="Times New Roman"/>
          <w:sz w:val="28"/>
          <w:lang w:val="lv-LV"/>
        </w:rPr>
        <w:t xml:space="preserve"> </w:t>
      </w:r>
      <w:r w:rsidR="00A270C0" w:rsidRPr="00623E44">
        <w:rPr>
          <w:rFonts w:ascii="Times New Roman" w:hAnsi="Times New Roman" w:cs="Times New Roman"/>
          <w:sz w:val="28"/>
          <w:lang w:val="lv-LV"/>
        </w:rPr>
        <w:t>ir nozaudēts,</w:t>
      </w:r>
      <w:r w:rsidR="00957DD9" w:rsidRPr="00623E44">
        <w:rPr>
          <w:rFonts w:ascii="Times New Roman" w:hAnsi="Times New Roman" w:cs="Times New Roman"/>
          <w:sz w:val="28"/>
          <w:lang w:val="lv-LV"/>
        </w:rPr>
        <w:t xml:space="preserve"> no</w:t>
      </w:r>
      <w:r w:rsidR="00A46CA0" w:rsidRPr="00623E44">
        <w:rPr>
          <w:rFonts w:ascii="Times New Roman" w:hAnsi="Times New Roman" w:cs="Times New Roman"/>
          <w:sz w:val="28"/>
          <w:lang w:val="lv-LV"/>
        </w:rPr>
        <w:t>zagts</w:t>
      </w:r>
      <w:r w:rsidR="00A270C0" w:rsidRPr="00623E44">
        <w:rPr>
          <w:rFonts w:ascii="Times New Roman" w:hAnsi="Times New Roman" w:cs="Times New Roman"/>
          <w:sz w:val="28"/>
          <w:lang w:val="lv-LV"/>
        </w:rPr>
        <w:t>, iznīcināts</w:t>
      </w:r>
      <w:r w:rsidR="00957DD9" w:rsidRPr="00623E44">
        <w:rPr>
          <w:rFonts w:ascii="Times New Roman" w:hAnsi="Times New Roman" w:cs="Times New Roman"/>
          <w:sz w:val="28"/>
          <w:lang w:val="lv-LV"/>
        </w:rPr>
        <w:t xml:space="preserve"> vai </w:t>
      </w:r>
      <w:r w:rsidR="00A270C0" w:rsidRPr="00623E44">
        <w:rPr>
          <w:rFonts w:ascii="Times New Roman" w:hAnsi="Times New Roman" w:cs="Times New Roman"/>
          <w:sz w:val="28"/>
          <w:lang w:val="lv-LV"/>
        </w:rPr>
        <w:t>bojāts</w:t>
      </w:r>
      <w:r w:rsidR="00957DD9" w:rsidRPr="00623E44">
        <w:rPr>
          <w:rFonts w:ascii="Times New Roman" w:hAnsi="Times New Roman" w:cs="Times New Roman"/>
          <w:sz w:val="28"/>
          <w:lang w:val="lv-LV"/>
        </w:rPr>
        <w:t>,</w:t>
      </w:r>
      <w:r w:rsidR="00957DD9">
        <w:rPr>
          <w:sz w:val="28"/>
          <w:lang w:val="lv-LV"/>
        </w:rPr>
        <w:t xml:space="preserve"> </w:t>
      </w:r>
      <w:r w:rsidR="00790C36" w:rsidRPr="00692A84">
        <w:rPr>
          <w:rFonts w:ascii="Times New Roman" w:hAnsi="Times New Roman" w:cs="Times New Roman"/>
          <w:sz w:val="28"/>
          <w:lang w:val="lv-LV"/>
        </w:rPr>
        <w:t xml:space="preserve">organizācija </w:t>
      </w:r>
      <w:r w:rsidR="00957DD9" w:rsidRPr="00692A84">
        <w:rPr>
          <w:rFonts w:ascii="Times New Roman" w:hAnsi="Times New Roman" w:cs="Times New Roman"/>
          <w:sz w:val="28"/>
          <w:lang w:val="lv-LV"/>
        </w:rPr>
        <w:t>par to rakst</w:t>
      </w:r>
      <w:r w:rsidR="00542845" w:rsidRPr="00692A84">
        <w:rPr>
          <w:rFonts w:ascii="Times New Roman" w:hAnsi="Times New Roman" w:cs="Times New Roman"/>
          <w:sz w:val="28"/>
          <w:lang w:val="lv-LV"/>
        </w:rPr>
        <w:t>veidā</w:t>
      </w:r>
      <w:r w:rsidR="00957DD9" w:rsidRPr="00692A84">
        <w:rPr>
          <w:rFonts w:ascii="Times New Roman" w:hAnsi="Times New Roman" w:cs="Times New Roman"/>
          <w:sz w:val="28"/>
          <w:lang w:val="lv-LV"/>
        </w:rPr>
        <w:t xml:space="preserve"> informē </w:t>
      </w:r>
      <w:r w:rsidR="00C50E08" w:rsidRPr="00692A84">
        <w:rPr>
          <w:rFonts w:ascii="Times New Roman" w:hAnsi="Times New Roman" w:cs="Times New Roman"/>
          <w:sz w:val="28"/>
          <w:lang w:val="lv-LV"/>
        </w:rPr>
        <w:t>Jūras administrāciju</w:t>
      </w:r>
      <w:r w:rsidR="00957DD9" w:rsidRPr="00692A84">
        <w:rPr>
          <w:rFonts w:ascii="Times New Roman" w:hAnsi="Times New Roman" w:cs="Times New Roman"/>
          <w:sz w:val="28"/>
          <w:lang w:val="lv-LV"/>
        </w:rPr>
        <w:t>.</w:t>
      </w:r>
      <w:r w:rsidR="00B54B86">
        <w:rPr>
          <w:rFonts w:ascii="Times New Roman" w:hAnsi="Times New Roman" w:cs="Times New Roman"/>
          <w:sz w:val="28"/>
          <w:lang w:val="lv-LV"/>
        </w:rPr>
        <w:t xml:space="preserve"> Jūras administrācija piecu darbdienu laikā pēc minētās informācijas saņemšanas izsniedz atbilstības sertifikāta dublikātu.</w:t>
      </w:r>
      <w:r w:rsidR="00957DD9" w:rsidRPr="00692A84">
        <w:rPr>
          <w:rFonts w:ascii="Times New Roman" w:hAnsi="Times New Roman" w:cs="Times New Roman"/>
          <w:sz w:val="28"/>
          <w:lang w:val="lv-LV"/>
        </w:rPr>
        <w:t xml:space="preserve"> </w:t>
      </w:r>
    </w:p>
    <w:p w:rsidR="00692A84" w:rsidRDefault="00692A84" w:rsidP="00692A84">
      <w:pPr>
        <w:pStyle w:val="NormalWeb"/>
        <w:spacing w:before="0"/>
        <w:ind w:left="360"/>
        <w:jc w:val="both"/>
        <w:rPr>
          <w:rFonts w:ascii="Times New Roman" w:hAnsi="Times New Roman" w:cs="Times New Roman"/>
          <w:sz w:val="28"/>
          <w:lang w:val="lv-LV"/>
        </w:rPr>
      </w:pPr>
    </w:p>
    <w:p w:rsidR="00957DD9" w:rsidRDefault="00692A84" w:rsidP="009A133A">
      <w:pPr>
        <w:pStyle w:val="NormalWeb"/>
        <w:spacing w:before="0"/>
        <w:ind w:firstLine="360"/>
        <w:jc w:val="both"/>
        <w:rPr>
          <w:rFonts w:ascii="Times New Roman" w:hAnsi="Times New Roman" w:cs="Times New Roman"/>
          <w:sz w:val="28"/>
          <w:lang w:val="lv-LV"/>
        </w:rPr>
      </w:pPr>
      <w:r w:rsidRPr="00692A84">
        <w:rPr>
          <w:rFonts w:ascii="Times New Roman" w:hAnsi="Times New Roman" w:cs="Times New Roman"/>
          <w:sz w:val="28"/>
          <w:lang w:val="lv-LV"/>
        </w:rPr>
        <w:t>1</w:t>
      </w:r>
      <w:r w:rsidR="00623E44">
        <w:rPr>
          <w:rFonts w:ascii="Times New Roman" w:hAnsi="Times New Roman" w:cs="Times New Roman"/>
          <w:sz w:val="28"/>
          <w:lang w:val="lv-LV"/>
        </w:rPr>
        <w:t>5</w:t>
      </w:r>
      <w:r w:rsidRPr="00692A84">
        <w:rPr>
          <w:rFonts w:ascii="Times New Roman" w:hAnsi="Times New Roman" w:cs="Times New Roman"/>
          <w:sz w:val="28"/>
          <w:lang w:val="lv-LV"/>
        </w:rPr>
        <w:t xml:space="preserve">. </w:t>
      </w:r>
      <w:r w:rsidR="00790C36" w:rsidRPr="00692A84">
        <w:rPr>
          <w:rFonts w:ascii="Times New Roman" w:hAnsi="Times New Roman" w:cs="Times New Roman"/>
          <w:sz w:val="28"/>
          <w:lang w:val="lv-LV"/>
        </w:rPr>
        <w:t>O</w:t>
      </w:r>
      <w:r w:rsidR="00957DD9" w:rsidRPr="00692A84">
        <w:rPr>
          <w:rFonts w:ascii="Times New Roman" w:hAnsi="Times New Roman" w:cs="Times New Roman"/>
          <w:sz w:val="28"/>
          <w:lang w:val="lv-LV"/>
        </w:rPr>
        <w:t xml:space="preserve">rganizācija atbilstības sertifikāta derīguma </w:t>
      </w:r>
      <w:r w:rsidR="00216A1F">
        <w:rPr>
          <w:rFonts w:ascii="Times New Roman" w:hAnsi="Times New Roman" w:cs="Times New Roman"/>
          <w:sz w:val="28"/>
          <w:lang w:val="lv-LV"/>
        </w:rPr>
        <w:t xml:space="preserve">termiņa </w:t>
      </w:r>
      <w:r w:rsidR="00957DD9" w:rsidRPr="00692A84">
        <w:rPr>
          <w:rFonts w:ascii="Times New Roman" w:hAnsi="Times New Roman" w:cs="Times New Roman"/>
          <w:sz w:val="28"/>
          <w:lang w:val="lv-LV"/>
        </w:rPr>
        <w:t>laikā nodrošina š</w:t>
      </w:r>
      <w:r w:rsidR="00790C36" w:rsidRPr="00692A84">
        <w:rPr>
          <w:rFonts w:ascii="Times New Roman" w:hAnsi="Times New Roman" w:cs="Times New Roman"/>
          <w:sz w:val="28"/>
          <w:lang w:val="lv-LV"/>
        </w:rPr>
        <w:t>ajos</w:t>
      </w:r>
      <w:r w:rsidR="00957DD9" w:rsidRPr="00692A84">
        <w:rPr>
          <w:rFonts w:ascii="Times New Roman" w:hAnsi="Times New Roman" w:cs="Times New Roman"/>
          <w:sz w:val="28"/>
          <w:lang w:val="lv-LV"/>
        </w:rPr>
        <w:t xml:space="preserve"> noteikum</w:t>
      </w:r>
      <w:r w:rsidR="00790C36" w:rsidRPr="00692A84">
        <w:rPr>
          <w:rFonts w:ascii="Times New Roman" w:hAnsi="Times New Roman" w:cs="Times New Roman"/>
          <w:sz w:val="28"/>
          <w:lang w:val="lv-LV"/>
        </w:rPr>
        <w:t xml:space="preserve">os </w:t>
      </w:r>
      <w:r w:rsidR="00957DD9" w:rsidRPr="00692A84">
        <w:rPr>
          <w:rFonts w:ascii="Times New Roman" w:hAnsi="Times New Roman" w:cs="Times New Roman"/>
          <w:sz w:val="28"/>
          <w:lang w:val="lv-LV"/>
        </w:rPr>
        <w:t>minēt</w:t>
      </w:r>
      <w:r w:rsidR="00542845" w:rsidRPr="00692A84">
        <w:rPr>
          <w:rFonts w:ascii="Times New Roman" w:hAnsi="Times New Roman" w:cs="Times New Roman"/>
          <w:sz w:val="28"/>
          <w:lang w:val="lv-LV"/>
        </w:rPr>
        <w:t>o</w:t>
      </w:r>
      <w:r w:rsidR="00957DD9" w:rsidRPr="00692A84">
        <w:rPr>
          <w:rFonts w:ascii="Times New Roman" w:hAnsi="Times New Roman" w:cs="Times New Roman"/>
          <w:sz w:val="28"/>
          <w:lang w:val="lv-LV"/>
        </w:rPr>
        <w:t xml:space="preserve"> prasīb</w:t>
      </w:r>
      <w:r w:rsidR="00542845" w:rsidRPr="00692A84">
        <w:rPr>
          <w:rFonts w:ascii="Times New Roman" w:hAnsi="Times New Roman" w:cs="Times New Roman"/>
          <w:sz w:val="28"/>
          <w:lang w:val="lv-LV"/>
        </w:rPr>
        <w:t xml:space="preserve">u ievērošanu </w:t>
      </w:r>
      <w:r w:rsidRPr="00692A84">
        <w:rPr>
          <w:rFonts w:ascii="Times New Roman" w:hAnsi="Times New Roman" w:cs="Times New Roman"/>
          <w:sz w:val="28"/>
          <w:lang w:val="lv-LV"/>
        </w:rPr>
        <w:t>savā</w:t>
      </w:r>
      <w:r w:rsidR="00542845" w:rsidRPr="00692A84">
        <w:rPr>
          <w:rFonts w:ascii="Times New Roman" w:hAnsi="Times New Roman" w:cs="Times New Roman"/>
          <w:sz w:val="28"/>
          <w:lang w:val="lv-LV"/>
        </w:rPr>
        <w:t xml:space="preserve"> darbībā.</w:t>
      </w:r>
    </w:p>
    <w:p w:rsidR="008763F8" w:rsidRDefault="008763F8" w:rsidP="009A133A">
      <w:pPr>
        <w:pStyle w:val="NormalWeb"/>
        <w:spacing w:before="0"/>
        <w:ind w:firstLine="360"/>
        <w:jc w:val="both"/>
        <w:rPr>
          <w:rFonts w:ascii="Times New Roman" w:hAnsi="Times New Roman" w:cs="Times New Roman"/>
          <w:sz w:val="28"/>
          <w:lang w:val="lv-LV"/>
        </w:rPr>
      </w:pPr>
    </w:p>
    <w:p w:rsidR="00957DD9" w:rsidRDefault="006640A9">
      <w:pPr>
        <w:pStyle w:val="Heading4"/>
      </w:pPr>
      <w:r>
        <w:t>3</w:t>
      </w:r>
      <w:r w:rsidR="00957DD9">
        <w:t xml:space="preserve">. </w:t>
      </w:r>
      <w:r>
        <w:t>O</w:t>
      </w:r>
      <w:r w:rsidR="00957DD9">
        <w:t>rganizācij</w:t>
      </w:r>
      <w:r w:rsidR="00692A84">
        <w:t>as</w:t>
      </w:r>
      <w:r w:rsidR="00957DD9">
        <w:t xml:space="preserve"> uzraudzība</w:t>
      </w:r>
      <w:r w:rsidR="00D35959">
        <w:t>. Atbilstības sertifikāta anulēšana</w:t>
      </w:r>
    </w:p>
    <w:p w:rsidR="00957DD9" w:rsidRDefault="00957DD9">
      <w:pPr>
        <w:jc w:val="both"/>
        <w:rPr>
          <w:bCs/>
          <w:sz w:val="28"/>
          <w:lang w:val="lv-LV"/>
        </w:rPr>
      </w:pPr>
    </w:p>
    <w:p w:rsidR="006640A9" w:rsidRDefault="00692A84" w:rsidP="00790C36">
      <w:pPr>
        <w:pStyle w:val="NormalWeb"/>
        <w:spacing w:before="0"/>
        <w:ind w:firstLine="720"/>
        <w:jc w:val="both"/>
        <w:rPr>
          <w:rFonts w:ascii="Times New Roman" w:hAnsi="Times New Roman" w:cs="Times New Roman"/>
          <w:sz w:val="28"/>
          <w:szCs w:val="28"/>
          <w:lang w:val="lv-LV"/>
        </w:rPr>
      </w:pPr>
      <w:r>
        <w:rPr>
          <w:rFonts w:ascii="Times New Roman" w:hAnsi="Times New Roman" w:cs="Times New Roman"/>
          <w:bCs/>
          <w:sz w:val="28"/>
          <w:szCs w:val="28"/>
          <w:lang w:val="lv-LV"/>
        </w:rPr>
        <w:t>1</w:t>
      </w:r>
      <w:r w:rsidR="00623E44">
        <w:rPr>
          <w:rFonts w:ascii="Times New Roman" w:hAnsi="Times New Roman" w:cs="Times New Roman"/>
          <w:bCs/>
          <w:sz w:val="28"/>
          <w:szCs w:val="28"/>
          <w:lang w:val="lv-LV"/>
        </w:rPr>
        <w:t>6</w:t>
      </w:r>
      <w:r w:rsidR="00957DD9" w:rsidRPr="006640A9">
        <w:rPr>
          <w:rFonts w:ascii="Times New Roman" w:hAnsi="Times New Roman" w:cs="Times New Roman"/>
          <w:bCs/>
          <w:sz w:val="28"/>
          <w:szCs w:val="28"/>
          <w:lang w:val="lv-LV"/>
        </w:rPr>
        <w:t>. </w:t>
      </w:r>
      <w:r w:rsidR="0092472F">
        <w:rPr>
          <w:rFonts w:ascii="Times New Roman" w:hAnsi="Times New Roman" w:cs="Times New Roman"/>
          <w:sz w:val="28"/>
          <w:szCs w:val="28"/>
          <w:lang w:val="lv-LV"/>
        </w:rPr>
        <w:t>Jūras administrācija</w:t>
      </w:r>
      <w:r w:rsidR="006640A9" w:rsidRPr="006640A9">
        <w:rPr>
          <w:rFonts w:ascii="Times New Roman" w:hAnsi="Times New Roman" w:cs="Times New Roman"/>
          <w:sz w:val="28"/>
          <w:szCs w:val="28"/>
          <w:lang w:val="lv-LV"/>
        </w:rPr>
        <w:t xml:space="preserve"> ne retāk kā reizi divos gados veic organizācij</w:t>
      </w:r>
      <w:r>
        <w:rPr>
          <w:rFonts w:ascii="Times New Roman" w:hAnsi="Times New Roman" w:cs="Times New Roman"/>
          <w:sz w:val="28"/>
          <w:szCs w:val="28"/>
          <w:lang w:val="lv-LV"/>
        </w:rPr>
        <w:t>as</w:t>
      </w:r>
      <w:r w:rsidR="006640A9" w:rsidRPr="006640A9">
        <w:rPr>
          <w:rFonts w:ascii="Times New Roman" w:hAnsi="Times New Roman" w:cs="Times New Roman"/>
          <w:sz w:val="28"/>
          <w:szCs w:val="28"/>
          <w:lang w:val="lv-LV"/>
        </w:rPr>
        <w:t xml:space="preserve"> auditu. </w:t>
      </w:r>
      <w:r w:rsidR="006640A9" w:rsidRPr="00790C36">
        <w:rPr>
          <w:rFonts w:ascii="Times New Roman" w:hAnsi="Times New Roman" w:cs="Times New Roman"/>
          <w:sz w:val="28"/>
          <w:szCs w:val="28"/>
          <w:lang w:val="lv-LV"/>
        </w:rPr>
        <w:t xml:space="preserve">Ārvalstu organizācijas auditu veic organizācijas </w:t>
      </w:r>
      <w:r w:rsidR="00623E44" w:rsidRPr="00495CF4">
        <w:rPr>
          <w:rFonts w:ascii="Times New Roman" w:hAnsi="Times New Roman" w:cs="Times New Roman"/>
          <w:sz w:val="28"/>
          <w:szCs w:val="28"/>
          <w:lang w:val="lv-LV"/>
        </w:rPr>
        <w:t>pārstāvniecībā</w:t>
      </w:r>
      <w:r w:rsidR="006640A9" w:rsidRPr="00495CF4">
        <w:rPr>
          <w:rFonts w:ascii="Times New Roman" w:hAnsi="Times New Roman" w:cs="Times New Roman"/>
          <w:sz w:val="28"/>
          <w:szCs w:val="28"/>
          <w:lang w:val="lv-LV"/>
        </w:rPr>
        <w:t>,</w:t>
      </w:r>
      <w:r w:rsidR="006640A9" w:rsidRPr="00790C36">
        <w:rPr>
          <w:rFonts w:ascii="Times New Roman" w:hAnsi="Times New Roman" w:cs="Times New Roman"/>
          <w:sz w:val="28"/>
          <w:szCs w:val="28"/>
          <w:lang w:val="lv-LV"/>
        </w:rPr>
        <w:t xml:space="preserve"> kas atrodas Latvijas Republikas teritorijā. </w:t>
      </w:r>
      <w:r w:rsidR="00ED6042" w:rsidRPr="00ED6042">
        <w:rPr>
          <w:rFonts w:ascii="Times New Roman" w:hAnsi="Times New Roman" w:cs="Times New Roman"/>
          <w:sz w:val="28"/>
          <w:szCs w:val="28"/>
          <w:lang w:val="lv-LV"/>
        </w:rPr>
        <w:t xml:space="preserve">Ja organizācijai nav pārstāvniecības Latvijā, tās auditu var veikt organizācijas birojā ārvalstīs. </w:t>
      </w:r>
      <w:r w:rsidR="0092472F">
        <w:rPr>
          <w:rFonts w:ascii="Times New Roman" w:hAnsi="Times New Roman" w:cs="Times New Roman"/>
          <w:sz w:val="28"/>
          <w:szCs w:val="28"/>
          <w:lang w:val="lv-LV"/>
        </w:rPr>
        <w:t xml:space="preserve">Jūras administrācija </w:t>
      </w:r>
      <w:r w:rsidR="006640A9" w:rsidRPr="006640A9">
        <w:rPr>
          <w:rFonts w:ascii="Times New Roman" w:hAnsi="Times New Roman" w:cs="Times New Roman"/>
          <w:sz w:val="28"/>
          <w:szCs w:val="28"/>
          <w:lang w:val="lv-LV"/>
        </w:rPr>
        <w:t>var veikt arī ārpuskārtas auditu, ja tās rīcībā ir informācija, kas rada aizdomas, ka organizācija neatbilst šo noteikumu prasībām.</w:t>
      </w:r>
    </w:p>
    <w:p w:rsidR="00692A84" w:rsidRDefault="00692A84" w:rsidP="00790C36">
      <w:pPr>
        <w:pStyle w:val="NormalWeb"/>
        <w:spacing w:before="0"/>
        <w:ind w:firstLine="720"/>
        <w:jc w:val="both"/>
        <w:rPr>
          <w:rFonts w:ascii="Times New Roman" w:hAnsi="Times New Roman" w:cs="Times New Roman"/>
          <w:sz w:val="28"/>
          <w:szCs w:val="28"/>
          <w:lang w:val="lv-LV"/>
        </w:rPr>
      </w:pPr>
    </w:p>
    <w:p w:rsidR="00957DD9" w:rsidRDefault="00BA2374">
      <w:pPr>
        <w:ind w:firstLine="720"/>
        <w:jc w:val="both"/>
        <w:rPr>
          <w:bCs/>
          <w:sz w:val="28"/>
          <w:lang w:val="lv-LV"/>
        </w:rPr>
      </w:pPr>
      <w:r>
        <w:rPr>
          <w:bCs/>
          <w:sz w:val="28"/>
          <w:lang w:val="lv-LV"/>
        </w:rPr>
        <w:t>1</w:t>
      </w:r>
      <w:r w:rsidR="00623E44">
        <w:rPr>
          <w:bCs/>
          <w:sz w:val="28"/>
          <w:lang w:val="lv-LV"/>
        </w:rPr>
        <w:t>7</w:t>
      </w:r>
      <w:r>
        <w:rPr>
          <w:bCs/>
          <w:sz w:val="28"/>
          <w:lang w:val="lv-LV"/>
        </w:rPr>
        <w:t xml:space="preserve">. </w:t>
      </w:r>
      <w:r w:rsidR="00957DD9">
        <w:rPr>
          <w:bCs/>
          <w:sz w:val="28"/>
          <w:lang w:val="lv-LV"/>
        </w:rPr>
        <w:t xml:space="preserve">Lai veiktu šo noteikumu </w:t>
      </w:r>
      <w:r w:rsidR="00790C36">
        <w:rPr>
          <w:bCs/>
          <w:sz w:val="28"/>
          <w:lang w:val="lv-LV"/>
        </w:rPr>
        <w:t>1</w:t>
      </w:r>
      <w:r w:rsidR="008F0894">
        <w:rPr>
          <w:bCs/>
          <w:sz w:val="28"/>
          <w:lang w:val="lv-LV"/>
        </w:rPr>
        <w:t>6</w:t>
      </w:r>
      <w:r w:rsidR="00957DD9">
        <w:rPr>
          <w:bCs/>
          <w:sz w:val="28"/>
          <w:lang w:val="lv-LV"/>
        </w:rPr>
        <w:t>.punktā minēto</w:t>
      </w:r>
      <w:r w:rsidR="006640A9">
        <w:rPr>
          <w:bCs/>
          <w:sz w:val="28"/>
          <w:lang w:val="lv-LV"/>
        </w:rPr>
        <w:t xml:space="preserve"> auditu,</w:t>
      </w:r>
      <w:r w:rsidR="00EA3EE7">
        <w:rPr>
          <w:bCs/>
          <w:sz w:val="28"/>
          <w:lang w:val="lv-LV"/>
        </w:rPr>
        <w:t xml:space="preserve"> Jūras administrācijas amatpersonām</w:t>
      </w:r>
      <w:r>
        <w:rPr>
          <w:bCs/>
          <w:sz w:val="28"/>
          <w:lang w:val="lv-LV"/>
        </w:rPr>
        <w:t xml:space="preserve"> </w:t>
      </w:r>
      <w:r w:rsidR="00957DD9">
        <w:rPr>
          <w:bCs/>
          <w:sz w:val="28"/>
          <w:lang w:val="lv-LV"/>
        </w:rPr>
        <w:t>ir tiesības:</w:t>
      </w:r>
    </w:p>
    <w:p w:rsidR="00BA2374" w:rsidRDefault="00BA2374" w:rsidP="00BA2374">
      <w:pPr>
        <w:pStyle w:val="NormalWeb"/>
        <w:spacing w:before="0"/>
        <w:ind w:firstLine="720"/>
        <w:jc w:val="both"/>
        <w:rPr>
          <w:rFonts w:ascii="Times New Roman" w:hAnsi="Times New Roman" w:cs="Times New Roman"/>
          <w:bCs/>
          <w:sz w:val="28"/>
          <w:lang w:val="lv-LV"/>
        </w:rPr>
      </w:pPr>
      <w:r>
        <w:rPr>
          <w:rFonts w:ascii="Times New Roman" w:hAnsi="Times New Roman" w:cs="Times New Roman"/>
          <w:bCs/>
          <w:sz w:val="28"/>
          <w:lang w:val="lv-LV"/>
        </w:rPr>
        <w:t>1</w:t>
      </w:r>
      <w:r w:rsidR="00623E44">
        <w:rPr>
          <w:rFonts w:ascii="Times New Roman" w:hAnsi="Times New Roman" w:cs="Times New Roman"/>
          <w:bCs/>
          <w:sz w:val="28"/>
          <w:lang w:val="lv-LV"/>
        </w:rPr>
        <w:t>7</w:t>
      </w:r>
      <w:r>
        <w:rPr>
          <w:rFonts w:ascii="Times New Roman" w:hAnsi="Times New Roman" w:cs="Times New Roman"/>
          <w:bCs/>
          <w:sz w:val="28"/>
          <w:lang w:val="lv-LV"/>
        </w:rPr>
        <w:t xml:space="preserve">.1. </w:t>
      </w:r>
      <w:r w:rsidRPr="00BA2374">
        <w:rPr>
          <w:rFonts w:ascii="Times New Roman" w:hAnsi="Times New Roman" w:cs="Times New Roman"/>
          <w:bCs/>
          <w:sz w:val="28"/>
          <w:lang w:val="lv-LV"/>
        </w:rPr>
        <w:t>pieprasīt organizācijai sniegt visu nepieciešamo informāciju t</w:t>
      </w:r>
      <w:r>
        <w:rPr>
          <w:rFonts w:ascii="Times New Roman" w:hAnsi="Times New Roman" w:cs="Times New Roman"/>
          <w:bCs/>
          <w:sz w:val="28"/>
          <w:lang w:val="lv-LV"/>
        </w:rPr>
        <w:t>o</w:t>
      </w:r>
      <w:r w:rsidRPr="00BA2374">
        <w:rPr>
          <w:rFonts w:ascii="Times New Roman" w:hAnsi="Times New Roman" w:cs="Times New Roman"/>
          <w:bCs/>
          <w:sz w:val="28"/>
          <w:lang w:val="lv-LV"/>
        </w:rPr>
        <w:t xml:space="preserve"> norādītajā termiņā</w:t>
      </w:r>
      <w:r>
        <w:rPr>
          <w:rFonts w:ascii="Times New Roman" w:hAnsi="Times New Roman" w:cs="Times New Roman"/>
          <w:bCs/>
          <w:sz w:val="28"/>
          <w:lang w:val="lv-LV"/>
        </w:rPr>
        <w:t>;</w:t>
      </w:r>
    </w:p>
    <w:p w:rsidR="00BA2374" w:rsidRDefault="00BA2374" w:rsidP="00BA2374">
      <w:pPr>
        <w:pStyle w:val="NormalWeb"/>
        <w:spacing w:before="0"/>
        <w:ind w:firstLine="720"/>
        <w:rPr>
          <w:rFonts w:ascii="Times New Roman" w:hAnsi="Times New Roman" w:cs="Times New Roman"/>
          <w:bCs/>
          <w:sz w:val="28"/>
          <w:lang w:val="lv-LV"/>
        </w:rPr>
      </w:pPr>
      <w:r w:rsidRPr="00BA2374">
        <w:rPr>
          <w:rFonts w:ascii="Times New Roman" w:hAnsi="Times New Roman" w:cs="Times New Roman"/>
          <w:bCs/>
          <w:sz w:val="28"/>
          <w:lang w:val="lv-LV"/>
        </w:rPr>
        <w:t>1</w:t>
      </w:r>
      <w:r w:rsidR="00623E44">
        <w:rPr>
          <w:rFonts w:ascii="Times New Roman" w:hAnsi="Times New Roman" w:cs="Times New Roman"/>
          <w:bCs/>
          <w:sz w:val="28"/>
          <w:lang w:val="lv-LV"/>
        </w:rPr>
        <w:t>7</w:t>
      </w:r>
      <w:r w:rsidRPr="00BA2374">
        <w:rPr>
          <w:rFonts w:ascii="Times New Roman" w:hAnsi="Times New Roman" w:cs="Times New Roman"/>
          <w:bCs/>
          <w:sz w:val="28"/>
          <w:lang w:val="lv-LV"/>
        </w:rPr>
        <w:t xml:space="preserve">.2. </w:t>
      </w:r>
      <w:r w:rsidR="00EA3EE7" w:rsidRPr="00BA2374">
        <w:rPr>
          <w:rFonts w:ascii="Times New Roman" w:hAnsi="Times New Roman" w:cs="Times New Roman"/>
          <w:bCs/>
          <w:sz w:val="28"/>
          <w:lang w:val="lv-LV"/>
        </w:rPr>
        <w:t>pārbaudīt organizācijas dokumentus, kas saistīti ar tās sertificēto darbību</w:t>
      </w:r>
      <w:r>
        <w:rPr>
          <w:rFonts w:ascii="Times New Roman" w:hAnsi="Times New Roman" w:cs="Times New Roman"/>
          <w:bCs/>
          <w:sz w:val="28"/>
          <w:lang w:val="lv-LV"/>
        </w:rPr>
        <w:t>;</w:t>
      </w:r>
    </w:p>
    <w:p w:rsidR="00957DD9" w:rsidRPr="00BA2374" w:rsidRDefault="00BA2374" w:rsidP="00BA2374">
      <w:pPr>
        <w:pStyle w:val="NormalWeb"/>
        <w:spacing w:before="0"/>
        <w:ind w:firstLine="720"/>
        <w:rPr>
          <w:rFonts w:ascii="Times New Roman" w:hAnsi="Times New Roman" w:cs="Times New Roman"/>
          <w:bCs/>
          <w:sz w:val="28"/>
          <w:lang w:val="lv-LV"/>
        </w:rPr>
      </w:pPr>
      <w:r>
        <w:rPr>
          <w:rFonts w:ascii="Times New Roman" w:hAnsi="Times New Roman" w:cs="Times New Roman"/>
          <w:bCs/>
          <w:sz w:val="28"/>
          <w:lang w:val="lv-LV"/>
        </w:rPr>
        <w:t>1</w:t>
      </w:r>
      <w:r w:rsidR="00623E44">
        <w:rPr>
          <w:rFonts w:ascii="Times New Roman" w:hAnsi="Times New Roman" w:cs="Times New Roman"/>
          <w:bCs/>
          <w:sz w:val="28"/>
          <w:lang w:val="lv-LV"/>
        </w:rPr>
        <w:t>7</w:t>
      </w:r>
      <w:r w:rsidR="00957DD9" w:rsidRPr="00BA2374">
        <w:rPr>
          <w:rFonts w:ascii="Times New Roman" w:hAnsi="Times New Roman" w:cs="Times New Roman"/>
          <w:bCs/>
          <w:sz w:val="28"/>
          <w:lang w:val="lv-LV"/>
        </w:rPr>
        <w:t xml:space="preserve">.3. </w:t>
      </w:r>
      <w:r w:rsidR="00EA3EE7" w:rsidRPr="00BA2374">
        <w:rPr>
          <w:rFonts w:ascii="Times New Roman" w:hAnsi="Times New Roman" w:cs="Times New Roman"/>
          <w:bCs/>
          <w:sz w:val="28"/>
          <w:lang w:val="lv-LV"/>
        </w:rPr>
        <w:t xml:space="preserve">saņemt </w:t>
      </w:r>
      <w:r w:rsidR="00957DD9" w:rsidRPr="00BA2374">
        <w:rPr>
          <w:rFonts w:ascii="Times New Roman" w:hAnsi="Times New Roman" w:cs="Times New Roman"/>
          <w:bCs/>
          <w:sz w:val="28"/>
          <w:lang w:val="lv-LV"/>
        </w:rPr>
        <w:t xml:space="preserve">šo noteikumu </w:t>
      </w:r>
      <w:r w:rsidR="00EA3EE7" w:rsidRPr="00BA2374">
        <w:rPr>
          <w:rFonts w:ascii="Times New Roman" w:hAnsi="Times New Roman" w:cs="Times New Roman"/>
          <w:bCs/>
          <w:sz w:val="28"/>
          <w:lang w:val="lv-LV"/>
        </w:rPr>
        <w:t>1</w:t>
      </w:r>
      <w:r w:rsidR="00623E44">
        <w:rPr>
          <w:rFonts w:ascii="Times New Roman" w:hAnsi="Times New Roman" w:cs="Times New Roman"/>
          <w:bCs/>
          <w:sz w:val="28"/>
          <w:lang w:val="lv-LV"/>
        </w:rPr>
        <w:t>7</w:t>
      </w:r>
      <w:r w:rsidR="00957DD9" w:rsidRPr="00BA2374">
        <w:rPr>
          <w:rFonts w:ascii="Times New Roman" w:hAnsi="Times New Roman" w:cs="Times New Roman"/>
          <w:bCs/>
          <w:sz w:val="28"/>
          <w:lang w:val="lv-LV"/>
        </w:rPr>
        <w:t>.</w:t>
      </w:r>
      <w:r>
        <w:rPr>
          <w:rFonts w:ascii="Times New Roman" w:hAnsi="Times New Roman" w:cs="Times New Roman"/>
          <w:bCs/>
          <w:sz w:val="28"/>
          <w:lang w:val="lv-LV"/>
        </w:rPr>
        <w:t>2.</w:t>
      </w:r>
      <w:r w:rsidR="00957DD9" w:rsidRPr="00BA2374">
        <w:rPr>
          <w:rFonts w:ascii="Times New Roman" w:hAnsi="Times New Roman" w:cs="Times New Roman"/>
          <w:bCs/>
          <w:sz w:val="28"/>
          <w:lang w:val="lv-LV"/>
        </w:rPr>
        <w:t>apakšpunktā minēto dokumentu kopijas;</w:t>
      </w:r>
    </w:p>
    <w:p w:rsidR="00957DD9" w:rsidRDefault="00BA2374" w:rsidP="00BA2374">
      <w:pPr>
        <w:ind w:firstLine="720"/>
        <w:jc w:val="both"/>
        <w:rPr>
          <w:bCs/>
          <w:sz w:val="28"/>
          <w:lang w:val="lv-LV"/>
        </w:rPr>
      </w:pPr>
      <w:r>
        <w:rPr>
          <w:bCs/>
          <w:sz w:val="28"/>
          <w:lang w:val="lv-LV"/>
        </w:rPr>
        <w:t>1</w:t>
      </w:r>
      <w:r w:rsidR="00623E44">
        <w:rPr>
          <w:bCs/>
          <w:sz w:val="28"/>
          <w:lang w:val="lv-LV"/>
        </w:rPr>
        <w:t>7</w:t>
      </w:r>
      <w:r w:rsidR="00957DD9">
        <w:rPr>
          <w:bCs/>
          <w:sz w:val="28"/>
          <w:lang w:val="lv-LV"/>
        </w:rPr>
        <w:t xml:space="preserve">.4. </w:t>
      </w:r>
      <w:r>
        <w:rPr>
          <w:bCs/>
          <w:sz w:val="28"/>
          <w:lang w:val="lv-LV"/>
        </w:rPr>
        <w:t>pie</w:t>
      </w:r>
      <w:r w:rsidR="00957DD9">
        <w:rPr>
          <w:bCs/>
          <w:sz w:val="28"/>
          <w:lang w:val="lv-LV"/>
        </w:rPr>
        <w:t>prasīt jebkura organizācijas darbinieka vai pārstāv</w:t>
      </w:r>
      <w:r w:rsidR="0053040D">
        <w:rPr>
          <w:bCs/>
          <w:sz w:val="28"/>
          <w:lang w:val="lv-LV"/>
        </w:rPr>
        <w:t>ja</w:t>
      </w:r>
      <w:r w:rsidR="00957DD9">
        <w:rPr>
          <w:bCs/>
          <w:sz w:val="28"/>
          <w:lang w:val="lv-LV"/>
        </w:rPr>
        <w:t xml:space="preserve"> paskaidrojumus par faktiem vai dokumentiem, kas attiecas uz audita priekšmetu. </w:t>
      </w:r>
    </w:p>
    <w:p w:rsidR="00957DD9" w:rsidRDefault="00957DD9">
      <w:pPr>
        <w:jc w:val="both"/>
        <w:rPr>
          <w:sz w:val="28"/>
          <w:lang w:val="lv-LV"/>
        </w:rPr>
      </w:pPr>
    </w:p>
    <w:p w:rsidR="00957DD9" w:rsidRDefault="00BA2374">
      <w:pPr>
        <w:ind w:firstLine="720"/>
        <w:jc w:val="both"/>
        <w:rPr>
          <w:sz w:val="28"/>
          <w:lang w:val="lv-LV"/>
        </w:rPr>
      </w:pPr>
      <w:r>
        <w:rPr>
          <w:sz w:val="28"/>
          <w:lang w:val="lv-LV"/>
        </w:rPr>
        <w:t>1</w:t>
      </w:r>
      <w:r w:rsidR="00623E44">
        <w:rPr>
          <w:sz w:val="28"/>
          <w:lang w:val="lv-LV"/>
        </w:rPr>
        <w:t>8</w:t>
      </w:r>
      <w:r w:rsidR="00957DD9">
        <w:rPr>
          <w:sz w:val="28"/>
          <w:lang w:val="lv-LV"/>
        </w:rPr>
        <w:t xml:space="preserve">. Pirms šo noteikumu </w:t>
      </w:r>
      <w:r>
        <w:rPr>
          <w:sz w:val="28"/>
          <w:lang w:val="lv-LV"/>
        </w:rPr>
        <w:t>1</w:t>
      </w:r>
      <w:r w:rsidR="00623E44">
        <w:rPr>
          <w:sz w:val="28"/>
          <w:lang w:val="lv-LV"/>
        </w:rPr>
        <w:t>6</w:t>
      </w:r>
      <w:r w:rsidR="00957DD9">
        <w:rPr>
          <w:sz w:val="28"/>
          <w:lang w:val="lv-LV"/>
        </w:rPr>
        <w:t>.punktā minētā</w:t>
      </w:r>
      <w:r>
        <w:rPr>
          <w:sz w:val="28"/>
          <w:lang w:val="lv-LV"/>
        </w:rPr>
        <w:t xml:space="preserve"> audita</w:t>
      </w:r>
      <w:r w:rsidR="00957DD9">
        <w:rPr>
          <w:sz w:val="28"/>
          <w:lang w:val="lv-LV"/>
        </w:rPr>
        <w:t xml:space="preserve"> uzsākšanas</w:t>
      </w:r>
      <w:r>
        <w:rPr>
          <w:sz w:val="28"/>
          <w:lang w:val="lv-LV"/>
        </w:rPr>
        <w:t>,</w:t>
      </w:r>
      <w:r w:rsidR="00957DD9">
        <w:rPr>
          <w:sz w:val="28"/>
          <w:lang w:val="lv-LV"/>
        </w:rPr>
        <w:t xml:space="preserve"> </w:t>
      </w:r>
      <w:r w:rsidR="00EA3EE7">
        <w:rPr>
          <w:sz w:val="28"/>
          <w:lang w:val="lv-LV"/>
        </w:rPr>
        <w:t xml:space="preserve">Jūras administrācijas </w:t>
      </w:r>
      <w:r w:rsidR="00957DD9">
        <w:rPr>
          <w:sz w:val="28"/>
          <w:lang w:val="lv-LV"/>
        </w:rPr>
        <w:t xml:space="preserve">amatpersona </w:t>
      </w:r>
      <w:r w:rsidR="00196E2C">
        <w:rPr>
          <w:sz w:val="28"/>
          <w:lang w:val="lv-LV"/>
        </w:rPr>
        <w:t xml:space="preserve">rakstveidā </w:t>
      </w:r>
      <w:r w:rsidR="0053040D">
        <w:rPr>
          <w:sz w:val="28"/>
          <w:lang w:val="lv-LV"/>
        </w:rPr>
        <w:t xml:space="preserve">informē </w:t>
      </w:r>
      <w:r w:rsidR="00957DD9">
        <w:rPr>
          <w:sz w:val="28"/>
          <w:lang w:val="lv-LV"/>
        </w:rPr>
        <w:t>organizācijas vadītāj</w:t>
      </w:r>
      <w:r w:rsidR="0053040D">
        <w:rPr>
          <w:sz w:val="28"/>
          <w:lang w:val="lv-LV"/>
        </w:rPr>
        <w:t>u</w:t>
      </w:r>
      <w:r w:rsidR="00957DD9">
        <w:rPr>
          <w:sz w:val="28"/>
          <w:lang w:val="lv-LV"/>
        </w:rPr>
        <w:t xml:space="preserve"> vai viņa aizvietotāj</w:t>
      </w:r>
      <w:r w:rsidR="0053040D">
        <w:rPr>
          <w:sz w:val="28"/>
          <w:lang w:val="lv-LV"/>
        </w:rPr>
        <w:t>u</w:t>
      </w:r>
      <w:r w:rsidR="00957DD9">
        <w:rPr>
          <w:sz w:val="28"/>
          <w:lang w:val="lv-LV"/>
        </w:rPr>
        <w:t xml:space="preserve"> </w:t>
      </w:r>
      <w:r w:rsidR="0053040D">
        <w:rPr>
          <w:sz w:val="28"/>
          <w:lang w:val="lv-LV"/>
        </w:rPr>
        <w:t xml:space="preserve">par </w:t>
      </w:r>
      <w:r w:rsidR="00623E44" w:rsidRPr="00A23723">
        <w:rPr>
          <w:sz w:val="28"/>
          <w:lang w:val="lv-LV"/>
        </w:rPr>
        <w:t>audita</w:t>
      </w:r>
      <w:r w:rsidR="00957DD9">
        <w:rPr>
          <w:sz w:val="28"/>
          <w:lang w:val="lv-LV"/>
        </w:rPr>
        <w:t xml:space="preserve"> priekšmetu un mērķi.</w:t>
      </w:r>
    </w:p>
    <w:p w:rsidR="00957DD9" w:rsidRDefault="00957DD9">
      <w:pPr>
        <w:ind w:firstLine="720"/>
        <w:jc w:val="both"/>
        <w:rPr>
          <w:bCs/>
          <w:sz w:val="28"/>
          <w:lang w:val="lv-LV"/>
        </w:rPr>
      </w:pPr>
    </w:p>
    <w:p w:rsidR="00957DD9" w:rsidRDefault="00623E44">
      <w:pPr>
        <w:ind w:firstLine="720"/>
        <w:jc w:val="both"/>
        <w:rPr>
          <w:sz w:val="28"/>
          <w:lang w:val="lv-LV"/>
        </w:rPr>
      </w:pPr>
      <w:r>
        <w:rPr>
          <w:bCs/>
          <w:sz w:val="28"/>
          <w:lang w:val="lv-LV"/>
        </w:rPr>
        <w:t>19</w:t>
      </w:r>
      <w:r w:rsidR="00BA2374">
        <w:rPr>
          <w:bCs/>
          <w:sz w:val="28"/>
          <w:lang w:val="lv-LV"/>
        </w:rPr>
        <w:t xml:space="preserve">. </w:t>
      </w:r>
      <w:r w:rsidR="00957DD9">
        <w:rPr>
          <w:sz w:val="28"/>
          <w:lang w:val="lv-LV"/>
        </w:rPr>
        <w:t xml:space="preserve">Pēc šo noteikumu </w:t>
      </w:r>
      <w:r w:rsidR="001D0739">
        <w:rPr>
          <w:sz w:val="28"/>
          <w:lang w:val="lv-LV"/>
        </w:rPr>
        <w:t>1</w:t>
      </w:r>
      <w:r>
        <w:rPr>
          <w:sz w:val="28"/>
          <w:lang w:val="lv-LV"/>
        </w:rPr>
        <w:t>6</w:t>
      </w:r>
      <w:r w:rsidR="00957DD9">
        <w:rPr>
          <w:sz w:val="28"/>
          <w:lang w:val="lv-LV"/>
        </w:rPr>
        <w:t>.punktā minētā audita pabeigšanas</w:t>
      </w:r>
      <w:r w:rsidR="006D7062">
        <w:rPr>
          <w:sz w:val="28"/>
          <w:lang w:val="lv-LV"/>
        </w:rPr>
        <w:t>,</w:t>
      </w:r>
      <w:r w:rsidR="00957DD9">
        <w:rPr>
          <w:sz w:val="28"/>
          <w:lang w:val="lv-LV"/>
        </w:rPr>
        <w:t xml:space="preserve"> </w:t>
      </w:r>
      <w:r w:rsidR="00725080">
        <w:rPr>
          <w:sz w:val="28"/>
          <w:lang w:val="lv-LV"/>
        </w:rPr>
        <w:t>Jūras administrācija</w:t>
      </w:r>
      <w:r w:rsidR="00957DD9">
        <w:rPr>
          <w:sz w:val="28"/>
          <w:lang w:val="lv-LV"/>
        </w:rPr>
        <w:t xml:space="preserve"> </w:t>
      </w:r>
      <w:r w:rsidR="00725080">
        <w:rPr>
          <w:sz w:val="28"/>
          <w:lang w:val="lv-LV"/>
        </w:rPr>
        <w:t xml:space="preserve">ne vēlāk kā </w:t>
      </w:r>
      <w:r w:rsidR="005175ED">
        <w:rPr>
          <w:sz w:val="28"/>
          <w:lang w:val="lv-LV"/>
        </w:rPr>
        <w:t xml:space="preserve">15 </w:t>
      </w:r>
      <w:r w:rsidR="00957DD9">
        <w:rPr>
          <w:sz w:val="28"/>
          <w:lang w:val="lv-LV"/>
        </w:rPr>
        <w:t>dienu laikā sagatavo ziņojumu par auditu. Ziņojumā norāda šādu informāciju:</w:t>
      </w:r>
    </w:p>
    <w:p w:rsidR="00957DD9" w:rsidRDefault="00623E44">
      <w:pPr>
        <w:ind w:firstLine="720"/>
        <w:jc w:val="both"/>
        <w:rPr>
          <w:sz w:val="28"/>
          <w:lang w:val="lv-LV"/>
        </w:rPr>
      </w:pPr>
      <w:r>
        <w:rPr>
          <w:sz w:val="28"/>
          <w:lang w:val="lv-LV"/>
        </w:rPr>
        <w:t>19</w:t>
      </w:r>
      <w:r w:rsidR="00957DD9">
        <w:rPr>
          <w:sz w:val="28"/>
          <w:lang w:val="lv-LV"/>
        </w:rPr>
        <w:t>.1. audita mērķi;</w:t>
      </w:r>
    </w:p>
    <w:p w:rsidR="00957DD9" w:rsidRDefault="00623E44">
      <w:pPr>
        <w:ind w:firstLine="720"/>
        <w:jc w:val="both"/>
        <w:rPr>
          <w:sz w:val="28"/>
          <w:lang w:val="lv-LV"/>
        </w:rPr>
      </w:pPr>
      <w:r>
        <w:rPr>
          <w:sz w:val="28"/>
          <w:lang w:val="lv-LV"/>
        </w:rPr>
        <w:t>19</w:t>
      </w:r>
      <w:r w:rsidR="00957DD9">
        <w:rPr>
          <w:sz w:val="28"/>
          <w:lang w:val="lv-LV"/>
        </w:rPr>
        <w:t>.2. audita apjomu;</w:t>
      </w:r>
    </w:p>
    <w:p w:rsidR="00957DD9" w:rsidRDefault="00623E44">
      <w:pPr>
        <w:ind w:firstLine="720"/>
        <w:jc w:val="both"/>
        <w:rPr>
          <w:sz w:val="28"/>
          <w:lang w:val="lv-LV"/>
        </w:rPr>
      </w:pPr>
      <w:r>
        <w:rPr>
          <w:sz w:val="28"/>
          <w:lang w:val="lv-LV"/>
        </w:rPr>
        <w:t>19</w:t>
      </w:r>
      <w:r w:rsidR="00957DD9">
        <w:rPr>
          <w:sz w:val="28"/>
          <w:lang w:val="lv-LV"/>
        </w:rPr>
        <w:t>.3. audita veicējus;</w:t>
      </w:r>
    </w:p>
    <w:p w:rsidR="00957DD9" w:rsidRDefault="00623E44">
      <w:pPr>
        <w:ind w:firstLine="720"/>
        <w:jc w:val="both"/>
        <w:rPr>
          <w:sz w:val="28"/>
          <w:lang w:val="lv-LV"/>
        </w:rPr>
      </w:pPr>
      <w:r>
        <w:rPr>
          <w:sz w:val="28"/>
          <w:lang w:val="lv-LV"/>
        </w:rPr>
        <w:t>19</w:t>
      </w:r>
      <w:r w:rsidR="00957DD9">
        <w:rPr>
          <w:sz w:val="28"/>
          <w:lang w:val="lv-LV"/>
        </w:rPr>
        <w:t>.4. audita laiku;</w:t>
      </w:r>
    </w:p>
    <w:p w:rsidR="00957DD9" w:rsidRDefault="00623E44">
      <w:pPr>
        <w:ind w:firstLine="720"/>
        <w:jc w:val="both"/>
        <w:rPr>
          <w:sz w:val="28"/>
          <w:lang w:val="lv-LV"/>
        </w:rPr>
      </w:pPr>
      <w:r>
        <w:rPr>
          <w:sz w:val="28"/>
          <w:lang w:val="lv-LV"/>
        </w:rPr>
        <w:lastRenderedPageBreak/>
        <w:t>19</w:t>
      </w:r>
      <w:r w:rsidR="00957DD9">
        <w:rPr>
          <w:sz w:val="28"/>
          <w:lang w:val="lv-LV"/>
        </w:rPr>
        <w:t>.5. informāciju par organizāciju (nosaukumu, reģistrācijas numuru, juridisko adresi, atbilstības sertifikāta izsniegšanas datumu, numuru, derīguma termiņu un sertificētās darbības);</w:t>
      </w:r>
    </w:p>
    <w:p w:rsidR="00957DD9" w:rsidRDefault="00623E44">
      <w:pPr>
        <w:ind w:firstLine="720"/>
        <w:jc w:val="both"/>
        <w:rPr>
          <w:sz w:val="28"/>
          <w:lang w:val="lv-LV"/>
        </w:rPr>
      </w:pPr>
      <w:r>
        <w:rPr>
          <w:sz w:val="28"/>
          <w:lang w:val="lv-LV"/>
        </w:rPr>
        <w:t>19</w:t>
      </w:r>
      <w:r w:rsidR="00957DD9">
        <w:rPr>
          <w:sz w:val="28"/>
          <w:lang w:val="lv-LV"/>
        </w:rPr>
        <w:t>.6. informāciju par auditā konstatētajiem trūkumiem organizācijas darbībā, to apjomu un audita laikā veiktajām korekcijām;</w:t>
      </w:r>
    </w:p>
    <w:p w:rsidR="00957DD9" w:rsidRDefault="00623E44">
      <w:pPr>
        <w:ind w:firstLine="720"/>
        <w:jc w:val="both"/>
        <w:rPr>
          <w:sz w:val="28"/>
          <w:lang w:val="lv-LV"/>
        </w:rPr>
      </w:pPr>
      <w:r>
        <w:rPr>
          <w:sz w:val="28"/>
          <w:lang w:val="lv-LV"/>
        </w:rPr>
        <w:t>19</w:t>
      </w:r>
      <w:r w:rsidR="00957DD9">
        <w:rPr>
          <w:sz w:val="28"/>
          <w:lang w:val="lv-LV"/>
        </w:rPr>
        <w:t>.7. secinājumus par organizācijas atbilstību šo noteikumu prasībām;</w:t>
      </w:r>
    </w:p>
    <w:p w:rsidR="00957DD9" w:rsidRDefault="00623E44">
      <w:pPr>
        <w:ind w:firstLine="720"/>
        <w:jc w:val="both"/>
        <w:rPr>
          <w:sz w:val="28"/>
          <w:lang w:val="lv-LV"/>
        </w:rPr>
      </w:pPr>
      <w:r>
        <w:rPr>
          <w:sz w:val="28"/>
          <w:lang w:val="lv-LV"/>
        </w:rPr>
        <w:t>19</w:t>
      </w:r>
      <w:r w:rsidR="00957DD9">
        <w:rPr>
          <w:sz w:val="28"/>
          <w:lang w:val="lv-LV"/>
        </w:rPr>
        <w:t>.8. secinājum</w:t>
      </w:r>
      <w:r w:rsidR="006D7062">
        <w:rPr>
          <w:sz w:val="28"/>
          <w:lang w:val="lv-LV"/>
        </w:rPr>
        <w:t>us</w:t>
      </w:r>
      <w:r w:rsidR="00957DD9">
        <w:rPr>
          <w:sz w:val="28"/>
          <w:lang w:val="lv-LV"/>
        </w:rPr>
        <w:t xml:space="preserve"> par organizācijas darbības atbilstību </w:t>
      </w:r>
      <w:r w:rsidR="00957DD9" w:rsidRPr="006D7062">
        <w:rPr>
          <w:sz w:val="28"/>
          <w:lang w:val="lv-LV"/>
        </w:rPr>
        <w:t>pilnvarojuma līgumā</w:t>
      </w:r>
      <w:r w:rsidR="00957DD9">
        <w:rPr>
          <w:sz w:val="28"/>
          <w:lang w:val="lv-LV"/>
        </w:rPr>
        <w:t xml:space="preserve"> noteiktajam, ja ar organizāciju ir noslēgts pilnvarojuma līgums;</w:t>
      </w:r>
    </w:p>
    <w:p w:rsidR="00957DD9" w:rsidRDefault="00623E44">
      <w:pPr>
        <w:ind w:firstLine="720"/>
        <w:jc w:val="both"/>
        <w:rPr>
          <w:sz w:val="28"/>
          <w:lang w:val="lv-LV"/>
        </w:rPr>
      </w:pPr>
      <w:r>
        <w:rPr>
          <w:sz w:val="28"/>
          <w:lang w:val="lv-LV"/>
        </w:rPr>
        <w:t>19</w:t>
      </w:r>
      <w:r w:rsidR="00957DD9">
        <w:rPr>
          <w:sz w:val="28"/>
          <w:lang w:val="lv-LV"/>
        </w:rPr>
        <w:t>.</w:t>
      </w:r>
      <w:r w:rsidR="006D7062">
        <w:rPr>
          <w:sz w:val="28"/>
          <w:lang w:val="lv-LV"/>
        </w:rPr>
        <w:t>9</w:t>
      </w:r>
      <w:r w:rsidR="00957DD9">
        <w:rPr>
          <w:sz w:val="28"/>
          <w:lang w:val="lv-LV"/>
        </w:rPr>
        <w:t>. priekšlikumus audita laikā konstatēto trūkumu novēršanai.</w:t>
      </w:r>
    </w:p>
    <w:p w:rsidR="00957DD9" w:rsidRDefault="00957DD9">
      <w:pPr>
        <w:ind w:firstLine="720"/>
        <w:jc w:val="both"/>
        <w:rPr>
          <w:sz w:val="28"/>
          <w:lang w:val="lv-LV"/>
        </w:rPr>
      </w:pPr>
    </w:p>
    <w:p w:rsidR="00957DD9" w:rsidRDefault="006D7062">
      <w:pPr>
        <w:pStyle w:val="naisf"/>
        <w:spacing w:before="0" w:beforeAutospacing="0" w:after="0" w:afterAutospacing="0"/>
        <w:ind w:firstLine="720"/>
        <w:rPr>
          <w:sz w:val="28"/>
          <w:lang w:val="lv-LV"/>
        </w:rPr>
      </w:pPr>
      <w:r>
        <w:rPr>
          <w:sz w:val="28"/>
          <w:lang w:val="lv-LV"/>
        </w:rPr>
        <w:t>2</w:t>
      </w:r>
      <w:r w:rsidR="00623E44">
        <w:rPr>
          <w:sz w:val="28"/>
          <w:lang w:val="lv-LV"/>
        </w:rPr>
        <w:t>0</w:t>
      </w:r>
      <w:r w:rsidR="00957DD9">
        <w:rPr>
          <w:sz w:val="28"/>
          <w:lang w:val="lv-LV"/>
        </w:rPr>
        <w:t>. </w:t>
      </w:r>
      <w:r w:rsidR="00603D49">
        <w:rPr>
          <w:sz w:val="28"/>
          <w:lang w:val="lv-LV"/>
        </w:rPr>
        <w:t>Jūras administrācijas</w:t>
      </w:r>
      <w:r w:rsidR="00957DD9">
        <w:rPr>
          <w:sz w:val="28"/>
          <w:lang w:val="lv-LV"/>
        </w:rPr>
        <w:t xml:space="preserve"> amatpersonas, k</w:t>
      </w:r>
      <w:r>
        <w:rPr>
          <w:sz w:val="28"/>
          <w:lang w:val="lv-LV"/>
        </w:rPr>
        <w:t>uras</w:t>
      </w:r>
      <w:r w:rsidR="00957DD9">
        <w:rPr>
          <w:sz w:val="28"/>
          <w:lang w:val="lv-LV"/>
        </w:rPr>
        <w:t xml:space="preserve"> veikušas auditu, paraksta sagatavoto ziņojumu un nosūta to organizācijai. Ja saskaņā ar audita rezultātiem ir pamats pieņemt lēmumu par atbilstības sertifikāta anulēšanu, kopā ar ziņojumu organizācijai nosūta arī atbilstošu lēmumu.</w:t>
      </w:r>
    </w:p>
    <w:p w:rsidR="00D35959" w:rsidRDefault="00D35959">
      <w:pPr>
        <w:pStyle w:val="naisf"/>
        <w:spacing w:before="0" w:beforeAutospacing="0" w:after="0" w:afterAutospacing="0"/>
        <w:ind w:firstLine="720"/>
        <w:rPr>
          <w:sz w:val="28"/>
          <w:lang w:val="lv-LV"/>
        </w:rPr>
      </w:pPr>
    </w:p>
    <w:p w:rsidR="00D35959" w:rsidRPr="00157509" w:rsidRDefault="00D35959" w:rsidP="00D35959">
      <w:pPr>
        <w:pStyle w:val="NormalWeb"/>
        <w:spacing w:before="0"/>
        <w:ind w:firstLine="720"/>
        <w:jc w:val="both"/>
        <w:rPr>
          <w:rFonts w:ascii="Times New Roman" w:hAnsi="Times New Roman" w:cs="Times New Roman"/>
          <w:sz w:val="28"/>
          <w:szCs w:val="28"/>
          <w:lang w:val="lv-LV"/>
        </w:rPr>
      </w:pPr>
      <w:r w:rsidRPr="00157509">
        <w:rPr>
          <w:rFonts w:ascii="Times New Roman" w:hAnsi="Times New Roman" w:cs="Times New Roman"/>
          <w:sz w:val="28"/>
          <w:lang w:val="lv-LV"/>
        </w:rPr>
        <w:t>2</w:t>
      </w:r>
      <w:r w:rsidR="00623E44" w:rsidRPr="00157509">
        <w:rPr>
          <w:rFonts w:ascii="Times New Roman" w:hAnsi="Times New Roman" w:cs="Times New Roman"/>
          <w:sz w:val="28"/>
          <w:lang w:val="lv-LV"/>
        </w:rPr>
        <w:t>1</w:t>
      </w:r>
      <w:r w:rsidRPr="00157509">
        <w:rPr>
          <w:rFonts w:ascii="Times New Roman" w:hAnsi="Times New Roman" w:cs="Times New Roman"/>
          <w:sz w:val="28"/>
          <w:lang w:val="lv-LV"/>
        </w:rPr>
        <w:t>.</w:t>
      </w:r>
      <w:r w:rsidRPr="00157509">
        <w:rPr>
          <w:sz w:val="28"/>
          <w:lang w:val="lv-LV"/>
        </w:rPr>
        <w:t xml:space="preserve"> </w:t>
      </w:r>
      <w:r w:rsidRPr="00157509">
        <w:rPr>
          <w:rFonts w:ascii="Times New Roman" w:hAnsi="Times New Roman" w:cs="Times New Roman"/>
          <w:sz w:val="28"/>
          <w:szCs w:val="28"/>
          <w:lang w:val="lv-LV"/>
        </w:rPr>
        <w:t>Jūras administrācija pieņem lēmumu par atbilstības sertifikāta anulēšanu, ja organizācijas darbībā konstatē šādus faktus:</w:t>
      </w:r>
    </w:p>
    <w:p w:rsidR="00D35959" w:rsidRPr="00157509" w:rsidRDefault="00D35959" w:rsidP="00D35959">
      <w:pPr>
        <w:pStyle w:val="NormalWeb"/>
        <w:spacing w:before="0"/>
        <w:ind w:left="360" w:firstLine="360"/>
        <w:jc w:val="both"/>
        <w:rPr>
          <w:rFonts w:ascii="Times New Roman" w:hAnsi="Times New Roman" w:cs="Times New Roman"/>
          <w:sz w:val="28"/>
          <w:szCs w:val="28"/>
          <w:lang w:val="lv-LV"/>
        </w:rPr>
      </w:pPr>
      <w:r w:rsidRPr="00157509">
        <w:rPr>
          <w:rFonts w:ascii="Times New Roman" w:hAnsi="Times New Roman" w:cs="Times New Roman"/>
          <w:sz w:val="28"/>
          <w:szCs w:val="28"/>
          <w:lang w:val="lv-LV"/>
        </w:rPr>
        <w:t>2</w:t>
      </w:r>
      <w:r w:rsidR="00157509" w:rsidRPr="00157509">
        <w:rPr>
          <w:rFonts w:ascii="Times New Roman" w:hAnsi="Times New Roman" w:cs="Times New Roman"/>
          <w:sz w:val="28"/>
          <w:szCs w:val="28"/>
          <w:lang w:val="lv-LV"/>
        </w:rPr>
        <w:t>1</w:t>
      </w:r>
      <w:r w:rsidRPr="00157509">
        <w:rPr>
          <w:rFonts w:ascii="Times New Roman" w:hAnsi="Times New Roman" w:cs="Times New Roman"/>
          <w:sz w:val="28"/>
          <w:szCs w:val="28"/>
          <w:lang w:val="lv-LV"/>
        </w:rPr>
        <w:t>.1. neatbilstība šo noteikumu prasībām;</w:t>
      </w:r>
    </w:p>
    <w:p w:rsidR="00D35959" w:rsidRPr="00157509" w:rsidRDefault="00D35959" w:rsidP="00D35959">
      <w:pPr>
        <w:pStyle w:val="NormalWeb"/>
        <w:spacing w:before="0"/>
        <w:ind w:firstLine="720"/>
        <w:jc w:val="both"/>
        <w:rPr>
          <w:rFonts w:ascii="Times New Roman" w:hAnsi="Times New Roman" w:cs="Times New Roman"/>
          <w:sz w:val="28"/>
          <w:szCs w:val="28"/>
          <w:lang w:val="lv-LV"/>
        </w:rPr>
      </w:pPr>
      <w:r w:rsidRPr="00157509">
        <w:rPr>
          <w:rFonts w:ascii="Times New Roman" w:hAnsi="Times New Roman" w:cs="Times New Roman"/>
          <w:sz w:val="28"/>
          <w:szCs w:val="28"/>
          <w:lang w:val="lv-LV"/>
        </w:rPr>
        <w:t>2</w:t>
      </w:r>
      <w:r w:rsidR="00157509" w:rsidRPr="00157509">
        <w:rPr>
          <w:rFonts w:ascii="Times New Roman" w:hAnsi="Times New Roman" w:cs="Times New Roman"/>
          <w:sz w:val="28"/>
          <w:szCs w:val="28"/>
          <w:lang w:val="lv-LV"/>
        </w:rPr>
        <w:t>1</w:t>
      </w:r>
      <w:r w:rsidRPr="00157509">
        <w:rPr>
          <w:rFonts w:ascii="Times New Roman" w:hAnsi="Times New Roman" w:cs="Times New Roman"/>
          <w:sz w:val="28"/>
          <w:szCs w:val="28"/>
          <w:lang w:val="lv-LV"/>
        </w:rPr>
        <w:t>.2. sistemātiska organizācijas gatavoto aizsardzības plānu neatbilstība aizsardzības prasībām (izvērtējot aizsardzības prasībām neatbilstošu plānu iesniegšanas biežumu un neatbilstības raksturu);</w:t>
      </w:r>
    </w:p>
    <w:p w:rsidR="00D35959" w:rsidRPr="00157509" w:rsidRDefault="00D35959" w:rsidP="00D35959">
      <w:pPr>
        <w:pStyle w:val="NormalWeb"/>
        <w:spacing w:before="0"/>
        <w:ind w:firstLine="720"/>
        <w:jc w:val="both"/>
        <w:rPr>
          <w:rFonts w:ascii="Times New Roman" w:hAnsi="Times New Roman" w:cs="Times New Roman"/>
          <w:sz w:val="28"/>
          <w:szCs w:val="28"/>
          <w:lang w:val="lv-LV"/>
        </w:rPr>
      </w:pPr>
      <w:r w:rsidRPr="00157509">
        <w:rPr>
          <w:rFonts w:ascii="Times New Roman" w:hAnsi="Times New Roman" w:cs="Times New Roman"/>
          <w:sz w:val="28"/>
          <w:szCs w:val="28"/>
          <w:lang w:val="lv-LV"/>
        </w:rPr>
        <w:t>2</w:t>
      </w:r>
      <w:r w:rsidR="00157509" w:rsidRPr="00157509">
        <w:rPr>
          <w:rFonts w:ascii="Times New Roman" w:hAnsi="Times New Roman" w:cs="Times New Roman"/>
          <w:sz w:val="28"/>
          <w:szCs w:val="28"/>
          <w:lang w:val="lv-LV"/>
        </w:rPr>
        <w:t>1</w:t>
      </w:r>
      <w:r w:rsidRPr="00157509">
        <w:rPr>
          <w:rFonts w:ascii="Times New Roman" w:hAnsi="Times New Roman" w:cs="Times New Roman"/>
          <w:sz w:val="28"/>
          <w:szCs w:val="28"/>
          <w:lang w:val="lv-LV"/>
        </w:rPr>
        <w:t>.3. organizācijas darbinieku zināšanu un prasmju neatbilstība noteiktajām prasībām ostu, ostas iekārtu un kuģu aizsardzības jomā;</w:t>
      </w:r>
    </w:p>
    <w:p w:rsidR="00D35959" w:rsidRPr="00157509" w:rsidRDefault="00D35959" w:rsidP="00D35959">
      <w:pPr>
        <w:pStyle w:val="NormalWeb"/>
        <w:spacing w:before="0"/>
        <w:ind w:firstLine="720"/>
        <w:jc w:val="both"/>
        <w:rPr>
          <w:rFonts w:ascii="Times New Roman" w:hAnsi="Times New Roman" w:cs="Times New Roman"/>
          <w:sz w:val="28"/>
          <w:szCs w:val="28"/>
          <w:lang w:val="lv-LV"/>
        </w:rPr>
      </w:pPr>
      <w:r w:rsidRPr="00157509">
        <w:rPr>
          <w:rFonts w:ascii="Times New Roman" w:hAnsi="Times New Roman" w:cs="Times New Roman"/>
          <w:sz w:val="28"/>
          <w:szCs w:val="28"/>
          <w:lang w:val="lv-LV"/>
        </w:rPr>
        <w:t>2</w:t>
      </w:r>
      <w:r w:rsidR="00157509" w:rsidRPr="00157509">
        <w:rPr>
          <w:rFonts w:ascii="Times New Roman" w:hAnsi="Times New Roman" w:cs="Times New Roman"/>
          <w:sz w:val="28"/>
          <w:szCs w:val="28"/>
          <w:lang w:val="lv-LV"/>
        </w:rPr>
        <w:t>1</w:t>
      </w:r>
      <w:r w:rsidRPr="00157509">
        <w:rPr>
          <w:rFonts w:ascii="Times New Roman" w:hAnsi="Times New Roman" w:cs="Times New Roman"/>
          <w:sz w:val="28"/>
          <w:szCs w:val="28"/>
          <w:lang w:val="lv-LV"/>
        </w:rPr>
        <w:t>.4. izsniegti starptautiskie kuģa aizsardzības pagaidu sertifikāti vai atbilstības apstiprinājumi (starptautiskajā kuģa aizsardzības sertifikātā) kuģiem, kas neatbilst aizsardzības prasībām;</w:t>
      </w:r>
    </w:p>
    <w:p w:rsidR="00D35959" w:rsidRPr="00157509" w:rsidRDefault="00D35959" w:rsidP="00D35959">
      <w:pPr>
        <w:pStyle w:val="NormalWeb"/>
        <w:spacing w:before="0"/>
        <w:ind w:left="90" w:firstLine="630"/>
        <w:jc w:val="both"/>
        <w:rPr>
          <w:rFonts w:ascii="Times New Roman" w:hAnsi="Times New Roman" w:cs="Times New Roman"/>
          <w:sz w:val="28"/>
          <w:szCs w:val="28"/>
          <w:lang w:val="lv-LV"/>
        </w:rPr>
      </w:pPr>
      <w:r w:rsidRPr="00157509">
        <w:rPr>
          <w:rFonts w:ascii="Times New Roman" w:hAnsi="Times New Roman" w:cs="Times New Roman"/>
          <w:sz w:val="28"/>
          <w:szCs w:val="28"/>
          <w:lang w:val="lv-LV"/>
        </w:rPr>
        <w:t>2</w:t>
      </w:r>
      <w:r w:rsidR="00157509" w:rsidRPr="00157509">
        <w:rPr>
          <w:rFonts w:ascii="Times New Roman" w:hAnsi="Times New Roman" w:cs="Times New Roman"/>
          <w:sz w:val="28"/>
          <w:szCs w:val="28"/>
          <w:lang w:val="lv-LV"/>
        </w:rPr>
        <w:t>1</w:t>
      </w:r>
      <w:r w:rsidRPr="00157509">
        <w:rPr>
          <w:rFonts w:ascii="Times New Roman" w:hAnsi="Times New Roman" w:cs="Times New Roman"/>
          <w:sz w:val="28"/>
          <w:szCs w:val="28"/>
          <w:lang w:val="lv-LV"/>
        </w:rPr>
        <w:t>.5. aizsardzības personāla apmācība nav veikta atbilstoši apstiprinātajai apmācības programmai vai aizsardzības prasībām;</w:t>
      </w:r>
    </w:p>
    <w:p w:rsidR="00D35959" w:rsidRPr="00157509" w:rsidRDefault="00D35959" w:rsidP="00D35959">
      <w:pPr>
        <w:pStyle w:val="NormalWeb"/>
        <w:spacing w:before="0"/>
        <w:ind w:firstLine="720"/>
        <w:jc w:val="both"/>
        <w:rPr>
          <w:rFonts w:ascii="Times New Roman" w:hAnsi="Times New Roman" w:cs="Times New Roman"/>
          <w:sz w:val="28"/>
          <w:szCs w:val="28"/>
          <w:lang w:val="lv-LV"/>
        </w:rPr>
      </w:pPr>
      <w:r w:rsidRPr="00157509">
        <w:rPr>
          <w:rFonts w:ascii="Times New Roman" w:hAnsi="Times New Roman" w:cs="Times New Roman"/>
          <w:sz w:val="28"/>
          <w:szCs w:val="28"/>
          <w:lang w:val="lv-LV"/>
        </w:rPr>
        <w:t>2</w:t>
      </w:r>
      <w:r w:rsidR="00157509" w:rsidRPr="00157509">
        <w:rPr>
          <w:rFonts w:ascii="Times New Roman" w:hAnsi="Times New Roman" w:cs="Times New Roman"/>
          <w:sz w:val="28"/>
          <w:szCs w:val="28"/>
          <w:lang w:val="lv-LV"/>
        </w:rPr>
        <w:t>1</w:t>
      </w:r>
      <w:r w:rsidRPr="00157509">
        <w:rPr>
          <w:rFonts w:ascii="Times New Roman" w:hAnsi="Times New Roman" w:cs="Times New Roman"/>
          <w:sz w:val="28"/>
          <w:szCs w:val="28"/>
          <w:lang w:val="lv-LV"/>
        </w:rPr>
        <w:t xml:space="preserve">.6. nav sniegta informācija atbilstoši šo noteikumu </w:t>
      </w:r>
      <w:r w:rsidRPr="001928E9">
        <w:rPr>
          <w:rFonts w:ascii="Times New Roman" w:hAnsi="Times New Roman" w:cs="Times New Roman"/>
          <w:sz w:val="28"/>
          <w:szCs w:val="28"/>
          <w:lang w:val="lv-LV"/>
        </w:rPr>
        <w:t>1</w:t>
      </w:r>
      <w:r w:rsidR="002A49CF" w:rsidRPr="001928E9">
        <w:rPr>
          <w:rFonts w:ascii="Times New Roman" w:hAnsi="Times New Roman" w:cs="Times New Roman"/>
          <w:sz w:val="28"/>
          <w:szCs w:val="28"/>
          <w:lang w:val="lv-LV"/>
        </w:rPr>
        <w:t>3</w:t>
      </w:r>
      <w:r w:rsidRPr="001928E9">
        <w:rPr>
          <w:rFonts w:ascii="Times New Roman" w:hAnsi="Times New Roman" w:cs="Times New Roman"/>
          <w:sz w:val="28"/>
          <w:szCs w:val="28"/>
          <w:lang w:val="lv-LV"/>
        </w:rPr>
        <w:t>. un 1</w:t>
      </w:r>
      <w:r w:rsidR="002A49CF" w:rsidRPr="001928E9">
        <w:rPr>
          <w:rFonts w:ascii="Times New Roman" w:hAnsi="Times New Roman" w:cs="Times New Roman"/>
          <w:sz w:val="28"/>
          <w:szCs w:val="28"/>
          <w:lang w:val="lv-LV"/>
        </w:rPr>
        <w:t>4</w:t>
      </w:r>
      <w:r w:rsidRPr="001928E9">
        <w:rPr>
          <w:rFonts w:ascii="Times New Roman" w:hAnsi="Times New Roman" w:cs="Times New Roman"/>
          <w:sz w:val="28"/>
          <w:szCs w:val="28"/>
          <w:lang w:val="lv-LV"/>
        </w:rPr>
        <w:t>.punktā</w:t>
      </w:r>
      <w:r w:rsidRPr="00157509">
        <w:rPr>
          <w:rFonts w:ascii="Times New Roman" w:hAnsi="Times New Roman" w:cs="Times New Roman"/>
          <w:sz w:val="28"/>
          <w:szCs w:val="28"/>
          <w:lang w:val="lv-LV"/>
        </w:rPr>
        <w:t xml:space="preserve"> minētajām prasībām;</w:t>
      </w:r>
    </w:p>
    <w:p w:rsidR="00D35959" w:rsidRPr="00157509" w:rsidRDefault="00D35959" w:rsidP="00D35959">
      <w:pPr>
        <w:pStyle w:val="NormalWeb"/>
        <w:spacing w:before="0"/>
        <w:ind w:left="360" w:firstLine="360"/>
        <w:jc w:val="both"/>
        <w:rPr>
          <w:rFonts w:ascii="Times New Roman" w:hAnsi="Times New Roman" w:cs="Times New Roman"/>
          <w:sz w:val="28"/>
          <w:szCs w:val="28"/>
          <w:lang w:val="lv-LV"/>
        </w:rPr>
      </w:pPr>
      <w:r w:rsidRPr="00157509">
        <w:rPr>
          <w:rFonts w:ascii="Times New Roman" w:hAnsi="Times New Roman" w:cs="Times New Roman"/>
          <w:sz w:val="28"/>
          <w:szCs w:val="28"/>
          <w:lang w:val="lv-LV"/>
        </w:rPr>
        <w:t>2</w:t>
      </w:r>
      <w:r w:rsidR="00157509" w:rsidRPr="00157509">
        <w:rPr>
          <w:rFonts w:ascii="Times New Roman" w:hAnsi="Times New Roman" w:cs="Times New Roman"/>
          <w:sz w:val="28"/>
          <w:szCs w:val="28"/>
          <w:lang w:val="lv-LV"/>
        </w:rPr>
        <w:t>1</w:t>
      </w:r>
      <w:r w:rsidRPr="00157509">
        <w:rPr>
          <w:rFonts w:ascii="Times New Roman" w:hAnsi="Times New Roman" w:cs="Times New Roman"/>
          <w:sz w:val="28"/>
          <w:szCs w:val="28"/>
          <w:lang w:val="lv-LV"/>
        </w:rPr>
        <w:t>.7. ir sniegta nepatiesa informācija;</w:t>
      </w:r>
    </w:p>
    <w:p w:rsidR="00D35959" w:rsidRPr="00157509" w:rsidRDefault="00D35959" w:rsidP="00D35959">
      <w:pPr>
        <w:pStyle w:val="NormalWeb"/>
        <w:spacing w:before="0"/>
        <w:ind w:left="360" w:firstLine="360"/>
        <w:jc w:val="both"/>
        <w:rPr>
          <w:rFonts w:ascii="Times New Roman" w:hAnsi="Times New Roman" w:cs="Times New Roman"/>
          <w:sz w:val="28"/>
          <w:szCs w:val="28"/>
          <w:lang w:val="lv-LV"/>
        </w:rPr>
      </w:pPr>
      <w:r w:rsidRPr="00157509">
        <w:rPr>
          <w:rFonts w:ascii="Times New Roman" w:hAnsi="Times New Roman" w:cs="Times New Roman"/>
          <w:sz w:val="28"/>
          <w:szCs w:val="28"/>
          <w:lang w:val="lv-LV"/>
        </w:rPr>
        <w:t>2</w:t>
      </w:r>
      <w:r w:rsidR="00157509" w:rsidRPr="00157509">
        <w:rPr>
          <w:rFonts w:ascii="Times New Roman" w:hAnsi="Times New Roman" w:cs="Times New Roman"/>
          <w:sz w:val="28"/>
          <w:szCs w:val="28"/>
          <w:lang w:val="lv-LV"/>
        </w:rPr>
        <w:t>1</w:t>
      </w:r>
      <w:r w:rsidRPr="00157509">
        <w:rPr>
          <w:rFonts w:ascii="Times New Roman" w:hAnsi="Times New Roman" w:cs="Times New Roman"/>
          <w:sz w:val="28"/>
          <w:szCs w:val="28"/>
          <w:lang w:val="lv-LV"/>
        </w:rPr>
        <w:t>.8. organizācija ir beigusi darbību;</w:t>
      </w:r>
    </w:p>
    <w:p w:rsidR="00D35959" w:rsidRPr="00157509" w:rsidRDefault="00D35959" w:rsidP="00D35959">
      <w:pPr>
        <w:pStyle w:val="NormalWeb"/>
        <w:spacing w:before="0"/>
        <w:ind w:firstLine="720"/>
        <w:jc w:val="both"/>
        <w:rPr>
          <w:rFonts w:ascii="Times New Roman" w:hAnsi="Times New Roman" w:cs="Times New Roman"/>
          <w:sz w:val="28"/>
          <w:szCs w:val="28"/>
          <w:lang w:val="lv-LV"/>
        </w:rPr>
      </w:pPr>
      <w:r w:rsidRPr="00157509">
        <w:rPr>
          <w:rFonts w:ascii="Times New Roman" w:hAnsi="Times New Roman" w:cs="Times New Roman"/>
          <w:sz w:val="28"/>
          <w:szCs w:val="28"/>
          <w:lang w:val="lv-LV"/>
        </w:rPr>
        <w:t>2</w:t>
      </w:r>
      <w:r w:rsidR="00157509" w:rsidRPr="00157509">
        <w:rPr>
          <w:rFonts w:ascii="Times New Roman" w:hAnsi="Times New Roman" w:cs="Times New Roman"/>
          <w:sz w:val="28"/>
          <w:szCs w:val="28"/>
          <w:lang w:val="lv-LV"/>
        </w:rPr>
        <w:t>1</w:t>
      </w:r>
      <w:r w:rsidRPr="00157509">
        <w:rPr>
          <w:rFonts w:ascii="Times New Roman" w:hAnsi="Times New Roman" w:cs="Times New Roman"/>
          <w:sz w:val="28"/>
          <w:szCs w:val="28"/>
          <w:lang w:val="lv-LV"/>
        </w:rPr>
        <w:t>.9. tiek traucēts Jūras administrācijai veikt organizācijas auditu saskaņā ar šo nodaļu.</w:t>
      </w:r>
    </w:p>
    <w:p w:rsidR="00D35959" w:rsidRDefault="00D35959">
      <w:pPr>
        <w:pStyle w:val="naisf"/>
        <w:spacing w:before="0" w:beforeAutospacing="0" w:after="0" w:afterAutospacing="0"/>
        <w:ind w:firstLine="720"/>
        <w:rPr>
          <w:sz w:val="28"/>
          <w:lang w:val="lv-LV"/>
        </w:rPr>
      </w:pPr>
    </w:p>
    <w:p w:rsidR="00957DD9" w:rsidRDefault="00196E2C">
      <w:pPr>
        <w:pStyle w:val="Heading4"/>
        <w:rPr>
          <w:bCs w:val="0"/>
        </w:rPr>
      </w:pPr>
      <w:r>
        <w:rPr>
          <w:bCs w:val="0"/>
        </w:rPr>
        <w:t>4</w:t>
      </w:r>
      <w:r w:rsidR="00957DD9">
        <w:rPr>
          <w:bCs w:val="0"/>
        </w:rPr>
        <w:t>. Noslēguma jautājumi</w:t>
      </w:r>
    </w:p>
    <w:p w:rsidR="00957DD9" w:rsidRDefault="00957DD9">
      <w:pPr>
        <w:ind w:firstLine="720"/>
        <w:jc w:val="both"/>
        <w:rPr>
          <w:bCs/>
          <w:sz w:val="28"/>
          <w:lang w:val="lv-LV"/>
        </w:rPr>
      </w:pPr>
    </w:p>
    <w:p w:rsidR="00F879DE" w:rsidRDefault="006D7062" w:rsidP="00F879DE">
      <w:pPr>
        <w:ind w:firstLine="720"/>
        <w:jc w:val="both"/>
        <w:rPr>
          <w:bCs/>
          <w:sz w:val="28"/>
          <w:szCs w:val="28"/>
          <w:lang w:val="lv-LV" w:eastAsia="lv-LV"/>
        </w:rPr>
      </w:pPr>
      <w:r>
        <w:rPr>
          <w:sz w:val="28"/>
          <w:lang w:val="lv-LV"/>
        </w:rPr>
        <w:t>2</w:t>
      </w:r>
      <w:r w:rsidR="00157509">
        <w:rPr>
          <w:sz w:val="28"/>
          <w:lang w:val="lv-LV"/>
        </w:rPr>
        <w:t>2</w:t>
      </w:r>
      <w:r w:rsidR="00957DD9">
        <w:rPr>
          <w:sz w:val="28"/>
          <w:lang w:val="lv-LV"/>
        </w:rPr>
        <w:t xml:space="preserve">. </w:t>
      </w:r>
      <w:r w:rsidR="00F879DE" w:rsidRPr="00BF0320">
        <w:rPr>
          <w:sz w:val="28"/>
          <w:szCs w:val="28"/>
          <w:lang w:val="lv-LV" w:eastAsia="lv-LV"/>
        </w:rPr>
        <w:t xml:space="preserve">Atzīt par spēku zaudējušiem Ministru kabineta 2007.gada 13.novembra </w:t>
      </w:r>
      <w:r w:rsidR="00F879DE" w:rsidRPr="00BF0320">
        <w:rPr>
          <w:bCs/>
          <w:sz w:val="28"/>
          <w:szCs w:val="28"/>
          <w:lang w:val="lv-LV" w:eastAsia="lv-LV"/>
        </w:rPr>
        <w:t>noteikumus Nr.7</w:t>
      </w:r>
      <w:r w:rsidR="00F879DE">
        <w:rPr>
          <w:bCs/>
          <w:sz w:val="28"/>
          <w:szCs w:val="28"/>
          <w:lang w:val="lv-LV" w:eastAsia="lv-LV"/>
        </w:rPr>
        <w:t>67</w:t>
      </w:r>
      <w:r w:rsidR="00F879DE" w:rsidRPr="00BF0320">
        <w:rPr>
          <w:sz w:val="28"/>
          <w:szCs w:val="28"/>
          <w:lang w:val="lv-LV" w:eastAsia="lv-LV"/>
        </w:rPr>
        <w:t xml:space="preserve"> „</w:t>
      </w:r>
      <w:r w:rsidR="00F879DE" w:rsidRPr="00BF0320">
        <w:rPr>
          <w:bCs/>
          <w:sz w:val="28"/>
          <w:szCs w:val="28"/>
          <w:lang w:val="lv-LV" w:eastAsia="lv-LV"/>
        </w:rPr>
        <w:t>Noteikumi par</w:t>
      </w:r>
      <w:r w:rsidR="00F879DE">
        <w:rPr>
          <w:bCs/>
          <w:sz w:val="28"/>
          <w:szCs w:val="28"/>
          <w:lang w:val="lv-LV" w:eastAsia="lv-LV"/>
        </w:rPr>
        <w:t xml:space="preserve"> atzītajām aizsardzības organizācijām kuģošanas un ostu darbības jomā</w:t>
      </w:r>
      <w:r w:rsidR="00F879DE" w:rsidRPr="00BF0320">
        <w:rPr>
          <w:bCs/>
          <w:sz w:val="28"/>
          <w:szCs w:val="28"/>
          <w:lang w:val="lv-LV" w:eastAsia="lv-LV"/>
        </w:rPr>
        <w:t>” (Latvijas Vēstnesis, 2007, 188.nr.).</w:t>
      </w:r>
    </w:p>
    <w:p w:rsidR="0029194C" w:rsidRDefault="0029194C" w:rsidP="00F879DE">
      <w:pPr>
        <w:ind w:firstLine="720"/>
        <w:jc w:val="both"/>
        <w:rPr>
          <w:bCs/>
          <w:sz w:val="28"/>
          <w:szCs w:val="28"/>
          <w:lang w:val="lv-LV" w:eastAsia="lv-LV"/>
        </w:rPr>
      </w:pPr>
    </w:p>
    <w:p w:rsidR="00603D49" w:rsidRPr="00BF0320" w:rsidRDefault="006D7062" w:rsidP="00F879DE">
      <w:pPr>
        <w:ind w:firstLine="720"/>
        <w:jc w:val="both"/>
        <w:rPr>
          <w:bCs/>
          <w:sz w:val="28"/>
          <w:szCs w:val="28"/>
          <w:lang w:val="lv-LV" w:eastAsia="lv-LV"/>
        </w:rPr>
      </w:pPr>
      <w:r>
        <w:rPr>
          <w:bCs/>
          <w:sz w:val="28"/>
          <w:szCs w:val="28"/>
          <w:lang w:val="lv-LV" w:eastAsia="lv-LV"/>
        </w:rPr>
        <w:lastRenderedPageBreak/>
        <w:t>2</w:t>
      </w:r>
      <w:r w:rsidR="00157509">
        <w:rPr>
          <w:bCs/>
          <w:sz w:val="28"/>
          <w:szCs w:val="28"/>
          <w:lang w:val="lv-LV" w:eastAsia="lv-LV"/>
        </w:rPr>
        <w:t>3</w:t>
      </w:r>
      <w:r>
        <w:rPr>
          <w:bCs/>
          <w:sz w:val="28"/>
          <w:szCs w:val="28"/>
          <w:lang w:val="lv-LV" w:eastAsia="lv-LV"/>
        </w:rPr>
        <w:t xml:space="preserve">. </w:t>
      </w:r>
      <w:r w:rsidR="00216A1F" w:rsidRPr="00157509">
        <w:rPr>
          <w:bCs/>
          <w:sz w:val="28"/>
          <w:szCs w:val="28"/>
          <w:lang w:val="lv-LV" w:eastAsia="lv-LV"/>
        </w:rPr>
        <w:t>Jūras administrācijas pieņemtie lēmumi par atbilstības sertifikātu izsniegšanu,</w:t>
      </w:r>
      <w:r w:rsidR="00216A1F">
        <w:rPr>
          <w:b/>
          <w:bCs/>
          <w:sz w:val="28"/>
          <w:szCs w:val="28"/>
          <w:lang w:val="lv-LV" w:eastAsia="lv-LV"/>
        </w:rPr>
        <w:t xml:space="preserve"> </w:t>
      </w:r>
      <w:r w:rsidR="00603D49">
        <w:rPr>
          <w:bCs/>
          <w:sz w:val="28"/>
          <w:szCs w:val="28"/>
          <w:lang w:val="lv-LV" w:eastAsia="lv-LV"/>
        </w:rPr>
        <w:t xml:space="preserve">kuri </w:t>
      </w:r>
      <w:r w:rsidR="00216A1F">
        <w:rPr>
          <w:bCs/>
          <w:sz w:val="28"/>
          <w:szCs w:val="28"/>
          <w:lang w:val="lv-LV" w:eastAsia="lv-LV"/>
        </w:rPr>
        <w:t xml:space="preserve">pieņemti </w:t>
      </w:r>
      <w:r>
        <w:rPr>
          <w:bCs/>
          <w:sz w:val="28"/>
          <w:szCs w:val="28"/>
          <w:lang w:val="lv-LV" w:eastAsia="lv-LV"/>
        </w:rPr>
        <w:t>līdz šo noteikumu spēkā stāšanās dienai, paliek spēkā līdz tajos norādītajam termiņam.</w:t>
      </w:r>
    </w:p>
    <w:p w:rsidR="00957DD9" w:rsidRDefault="00957DD9" w:rsidP="0053040D">
      <w:pPr>
        <w:tabs>
          <w:tab w:val="left" w:pos="6840"/>
        </w:tabs>
        <w:ind w:firstLine="720"/>
        <w:jc w:val="both"/>
        <w:rPr>
          <w:sz w:val="28"/>
          <w:lang w:val="lv-LV"/>
        </w:rPr>
      </w:pPr>
    </w:p>
    <w:p w:rsidR="00957DD9" w:rsidRDefault="00957DD9">
      <w:pPr>
        <w:pStyle w:val="Heading5"/>
        <w:rPr>
          <w:color w:val="auto"/>
        </w:rPr>
      </w:pPr>
      <w:r>
        <w:rPr>
          <w:color w:val="auto"/>
        </w:rPr>
        <w:t>Informatīvā atsauce uz Eiropas Savienības direktīvu</w:t>
      </w:r>
    </w:p>
    <w:p w:rsidR="00957DD9" w:rsidRPr="005C2DD3" w:rsidRDefault="00957DD9">
      <w:pPr>
        <w:tabs>
          <w:tab w:val="left" w:pos="6840"/>
        </w:tabs>
        <w:jc w:val="center"/>
        <w:rPr>
          <w:b/>
          <w:bCs/>
          <w:sz w:val="28"/>
          <w:lang w:val="fr-FR"/>
        </w:rPr>
      </w:pPr>
    </w:p>
    <w:p w:rsidR="00957DD9" w:rsidRDefault="00957DD9">
      <w:pPr>
        <w:jc w:val="both"/>
        <w:rPr>
          <w:sz w:val="28"/>
        </w:rPr>
      </w:pPr>
      <w:r w:rsidRPr="005C2DD3">
        <w:rPr>
          <w:sz w:val="28"/>
          <w:lang w:val="fr-FR"/>
        </w:rPr>
        <w:tab/>
      </w:r>
      <w:proofErr w:type="spellStart"/>
      <w:r>
        <w:rPr>
          <w:sz w:val="28"/>
        </w:rPr>
        <w:t>Noteikumos</w:t>
      </w:r>
      <w:proofErr w:type="spellEnd"/>
      <w:r>
        <w:rPr>
          <w:sz w:val="28"/>
        </w:rPr>
        <w:t xml:space="preserve"> </w:t>
      </w:r>
      <w:proofErr w:type="spellStart"/>
      <w:r>
        <w:rPr>
          <w:sz w:val="28"/>
        </w:rPr>
        <w:t>iekļautas</w:t>
      </w:r>
      <w:proofErr w:type="spellEnd"/>
      <w:r>
        <w:rPr>
          <w:sz w:val="28"/>
        </w:rPr>
        <w:t xml:space="preserve"> </w:t>
      </w:r>
      <w:proofErr w:type="spellStart"/>
      <w:r>
        <w:rPr>
          <w:sz w:val="28"/>
        </w:rPr>
        <w:t>tiesību</w:t>
      </w:r>
      <w:proofErr w:type="spellEnd"/>
      <w:r>
        <w:rPr>
          <w:sz w:val="28"/>
        </w:rPr>
        <w:t xml:space="preserve"> </w:t>
      </w:r>
      <w:proofErr w:type="spellStart"/>
      <w:proofErr w:type="gramStart"/>
      <w:r>
        <w:rPr>
          <w:sz w:val="28"/>
        </w:rPr>
        <w:t>normas</w:t>
      </w:r>
      <w:proofErr w:type="spellEnd"/>
      <w:proofErr w:type="gramEnd"/>
      <w:r>
        <w:rPr>
          <w:sz w:val="28"/>
        </w:rPr>
        <w:t xml:space="preserve">, </w:t>
      </w:r>
      <w:proofErr w:type="spellStart"/>
      <w:r>
        <w:rPr>
          <w:sz w:val="28"/>
        </w:rPr>
        <w:t>kas</w:t>
      </w:r>
      <w:proofErr w:type="spellEnd"/>
      <w:r>
        <w:rPr>
          <w:sz w:val="28"/>
        </w:rPr>
        <w:t xml:space="preserve"> </w:t>
      </w:r>
      <w:proofErr w:type="spellStart"/>
      <w:r>
        <w:rPr>
          <w:sz w:val="28"/>
        </w:rPr>
        <w:t>izriet</w:t>
      </w:r>
      <w:proofErr w:type="spellEnd"/>
      <w:r>
        <w:rPr>
          <w:sz w:val="28"/>
        </w:rPr>
        <w:t xml:space="preserve"> no </w:t>
      </w:r>
      <w:proofErr w:type="spellStart"/>
      <w:r>
        <w:rPr>
          <w:sz w:val="28"/>
        </w:rPr>
        <w:t>Eiropas</w:t>
      </w:r>
      <w:proofErr w:type="spellEnd"/>
      <w:r>
        <w:rPr>
          <w:sz w:val="28"/>
        </w:rPr>
        <w:t xml:space="preserve"> </w:t>
      </w:r>
      <w:proofErr w:type="spellStart"/>
      <w:r>
        <w:rPr>
          <w:sz w:val="28"/>
        </w:rPr>
        <w:t>Parlamenta</w:t>
      </w:r>
      <w:proofErr w:type="spellEnd"/>
      <w:r>
        <w:rPr>
          <w:sz w:val="28"/>
        </w:rPr>
        <w:t xml:space="preserve"> un </w:t>
      </w:r>
      <w:proofErr w:type="spellStart"/>
      <w:r>
        <w:rPr>
          <w:sz w:val="28"/>
        </w:rPr>
        <w:t>Padomes</w:t>
      </w:r>
      <w:proofErr w:type="spellEnd"/>
      <w:r>
        <w:rPr>
          <w:sz w:val="28"/>
        </w:rPr>
        <w:t xml:space="preserve"> 2005.gada 26.oktobra </w:t>
      </w:r>
      <w:proofErr w:type="spellStart"/>
      <w:r>
        <w:rPr>
          <w:sz w:val="28"/>
        </w:rPr>
        <w:t>Direktīvas</w:t>
      </w:r>
      <w:proofErr w:type="spellEnd"/>
      <w:r>
        <w:rPr>
          <w:sz w:val="28"/>
        </w:rPr>
        <w:t xml:space="preserve"> 2005/65/EK par </w:t>
      </w:r>
      <w:proofErr w:type="spellStart"/>
      <w:r>
        <w:rPr>
          <w:sz w:val="28"/>
        </w:rPr>
        <w:t>ostu</w:t>
      </w:r>
      <w:proofErr w:type="spellEnd"/>
      <w:r>
        <w:rPr>
          <w:sz w:val="28"/>
        </w:rPr>
        <w:t xml:space="preserve"> </w:t>
      </w:r>
      <w:proofErr w:type="spellStart"/>
      <w:r>
        <w:rPr>
          <w:sz w:val="28"/>
        </w:rPr>
        <w:t>aizsardzības</w:t>
      </w:r>
      <w:proofErr w:type="spellEnd"/>
      <w:r>
        <w:rPr>
          <w:sz w:val="28"/>
        </w:rPr>
        <w:t xml:space="preserve"> </w:t>
      </w:r>
      <w:proofErr w:type="spellStart"/>
      <w:r>
        <w:rPr>
          <w:sz w:val="28"/>
        </w:rPr>
        <w:t>pastiprināšanu</w:t>
      </w:r>
      <w:proofErr w:type="spellEnd"/>
      <w:r>
        <w:rPr>
          <w:sz w:val="28"/>
        </w:rPr>
        <w:t>.</w:t>
      </w:r>
    </w:p>
    <w:p w:rsidR="00957DD9" w:rsidRDefault="00957DD9">
      <w:pPr>
        <w:jc w:val="both"/>
        <w:rPr>
          <w:sz w:val="28"/>
        </w:rPr>
      </w:pPr>
    </w:p>
    <w:p w:rsidR="00957DD9" w:rsidRDefault="00957DD9">
      <w:pPr>
        <w:jc w:val="both"/>
        <w:rPr>
          <w:sz w:val="28"/>
        </w:rPr>
      </w:pPr>
    </w:p>
    <w:p w:rsidR="003C362F" w:rsidRDefault="003C362F" w:rsidP="00F879DE">
      <w:pPr>
        <w:spacing w:line="480" w:lineRule="auto"/>
        <w:ind w:firstLine="720"/>
        <w:jc w:val="both"/>
        <w:rPr>
          <w:sz w:val="28"/>
          <w:szCs w:val="28"/>
          <w:lang w:val="lv-LV"/>
        </w:rPr>
      </w:pPr>
    </w:p>
    <w:p w:rsidR="00F879DE" w:rsidRPr="00F879DE" w:rsidRDefault="00F879DE" w:rsidP="008948B3">
      <w:pPr>
        <w:ind w:firstLine="720"/>
        <w:jc w:val="both"/>
        <w:rPr>
          <w:sz w:val="28"/>
          <w:szCs w:val="28"/>
          <w:lang w:val="lv-LV"/>
        </w:rPr>
      </w:pPr>
      <w:r w:rsidRPr="00F879DE">
        <w:rPr>
          <w:sz w:val="28"/>
          <w:szCs w:val="28"/>
          <w:lang w:val="lv-LV"/>
        </w:rPr>
        <w:t xml:space="preserve">Ministru prezidente    </w:t>
      </w:r>
      <w:r w:rsidRPr="00F879DE">
        <w:rPr>
          <w:sz w:val="28"/>
          <w:szCs w:val="28"/>
          <w:lang w:val="lv-LV"/>
        </w:rPr>
        <w:tab/>
      </w:r>
      <w:r w:rsidRPr="00F879DE">
        <w:rPr>
          <w:sz w:val="28"/>
          <w:szCs w:val="28"/>
          <w:lang w:val="lv-LV"/>
        </w:rPr>
        <w:tab/>
      </w:r>
      <w:r w:rsidRPr="00F879DE">
        <w:rPr>
          <w:sz w:val="28"/>
          <w:szCs w:val="28"/>
          <w:lang w:val="lv-LV"/>
        </w:rPr>
        <w:tab/>
      </w:r>
      <w:r w:rsidRPr="00F879DE">
        <w:rPr>
          <w:sz w:val="28"/>
          <w:szCs w:val="28"/>
          <w:lang w:val="lv-LV"/>
        </w:rPr>
        <w:tab/>
      </w:r>
      <w:r w:rsidR="00606C23">
        <w:rPr>
          <w:sz w:val="28"/>
          <w:szCs w:val="28"/>
          <w:lang w:val="lv-LV"/>
        </w:rPr>
        <w:tab/>
      </w:r>
      <w:r w:rsidR="003C362F">
        <w:rPr>
          <w:sz w:val="28"/>
          <w:szCs w:val="28"/>
          <w:lang w:val="lv-LV"/>
        </w:rPr>
        <w:tab/>
      </w:r>
      <w:r w:rsidRPr="00F879DE">
        <w:rPr>
          <w:sz w:val="28"/>
          <w:szCs w:val="28"/>
          <w:lang w:val="lv-LV"/>
        </w:rPr>
        <w:t>L.Straujuma</w:t>
      </w:r>
    </w:p>
    <w:p w:rsidR="008948B3" w:rsidRDefault="008948B3" w:rsidP="008948B3">
      <w:pPr>
        <w:ind w:firstLine="720"/>
        <w:jc w:val="both"/>
        <w:rPr>
          <w:sz w:val="28"/>
          <w:szCs w:val="28"/>
          <w:lang w:val="lv-LV"/>
        </w:rPr>
      </w:pPr>
    </w:p>
    <w:p w:rsidR="008948B3" w:rsidRDefault="00F879DE" w:rsidP="008948B3">
      <w:pPr>
        <w:ind w:firstLine="720"/>
        <w:jc w:val="both"/>
        <w:rPr>
          <w:sz w:val="28"/>
          <w:szCs w:val="28"/>
          <w:lang w:val="lv-LV"/>
        </w:rPr>
      </w:pPr>
      <w:r w:rsidRPr="00F879DE">
        <w:rPr>
          <w:sz w:val="28"/>
          <w:szCs w:val="28"/>
          <w:lang w:val="lv-LV"/>
        </w:rPr>
        <w:t>Satiksmes ministr</w:t>
      </w:r>
      <w:r w:rsidR="008948B3">
        <w:rPr>
          <w:sz w:val="28"/>
          <w:szCs w:val="28"/>
          <w:lang w:val="lv-LV"/>
        </w:rPr>
        <w:t>a p.i.</w:t>
      </w:r>
    </w:p>
    <w:p w:rsidR="008948B3" w:rsidRDefault="008948B3" w:rsidP="008948B3">
      <w:pPr>
        <w:ind w:firstLine="720"/>
        <w:jc w:val="both"/>
        <w:rPr>
          <w:sz w:val="28"/>
          <w:szCs w:val="28"/>
          <w:lang w:val="lv-LV"/>
        </w:rPr>
      </w:pPr>
      <w:r>
        <w:rPr>
          <w:sz w:val="28"/>
          <w:szCs w:val="28"/>
          <w:lang w:val="lv-LV"/>
        </w:rPr>
        <w:t xml:space="preserve">iekšlietu ministrs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606C23">
        <w:rPr>
          <w:sz w:val="28"/>
          <w:szCs w:val="28"/>
          <w:lang w:val="lv-LV"/>
        </w:rPr>
        <w:tab/>
      </w:r>
      <w:proofErr w:type="spellStart"/>
      <w:r>
        <w:rPr>
          <w:sz w:val="28"/>
          <w:szCs w:val="28"/>
          <w:lang w:val="lv-LV"/>
        </w:rPr>
        <w:t>R.Kozlovskis</w:t>
      </w:r>
      <w:proofErr w:type="spellEnd"/>
    </w:p>
    <w:p w:rsidR="00F879DE" w:rsidRPr="00F879DE" w:rsidRDefault="00F879DE" w:rsidP="008948B3">
      <w:pPr>
        <w:ind w:firstLine="720"/>
        <w:jc w:val="both"/>
        <w:rPr>
          <w:sz w:val="28"/>
          <w:szCs w:val="28"/>
          <w:lang w:val="lv-LV"/>
        </w:rPr>
      </w:pPr>
      <w:r w:rsidRPr="00F879DE">
        <w:rPr>
          <w:sz w:val="28"/>
          <w:szCs w:val="28"/>
          <w:lang w:val="lv-LV"/>
        </w:rPr>
        <w:tab/>
        <w:t xml:space="preserve"> </w:t>
      </w:r>
      <w:r w:rsidRPr="00F879DE">
        <w:rPr>
          <w:sz w:val="28"/>
          <w:szCs w:val="28"/>
          <w:lang w:val="lv-LV"/>
        </w:rPr>
        <w:tab/>
      </w:r>
      <w:r w:rsidRPr="00F879DE">
        <w:rPr>
          <w:sz w:val="28"/>
          <w:szCs w:val="28"/>
          <w:lang w:val="lv-LV"/>
        </w:rPr>
        <w:tab/>
      </w:r>
      <w:r w:rsidRPr="00F879DE">
        <w:rPr>
          <w:sz w:val="28"/>
          <w:szCs w:val="28"/>
          <w:lang w:val="lv-LV"/>
        </w:rPr>
        <w:tab/>
      </w:r>
      <w:r w:rsidRPr="00F879DE">
        <w:rPr>
          <w:sz w:val="28"/>
          <w:szCs w:val="28"/>
          <w:lang w:val="lv-LV"/>
        </w:rPr>
        <w:tab/>
      </w:r>
      <w:r w:rsidR="003C362F">
        <w:rPr>
          <w:sz w:val="28"/>
          <w:szCs w:val="28"/>
          <w:lang w:val="lv-LV"/>
        </w:rPr>
        <w:tab/>
      </w:r>
    </w:p>
    <w:p w:rsidR="00CA766C" w:rsidRDefault="00F879DE" w:rsidP="008948B3">
      <w:pPr>
        <w:ind w:firstLine="720"/>
        <w:jc w:val="both"/>
        <w:rPr>
          <w:sz w:val="28"/>
          <w:szCs w:val="28"/>
          <w:lang w:val="lv-LV"/>
        </w:rPr>
      </w:pPr>
      <w:r w:rsidRPr="00F879DE">
        <w:rPr>
          <w:sz w:val="28"/>
          <w:szCs w:val="28"/>
          <w:lang w:val="lv-LV"/>
        </w:rPr>
        <w:t xml:space="preserve">Iesniedzējs: </w:t>
      </w:r>
    </w:p>
    <w:p w:rsidR="008948B3" w:rsidRDefault="00F879DE" w:rsidP="008948B3">
      <w:pPr>
        <w:ind w:firstLine="720"/>
        <w:jc w:val="both"/>
        <w:rPr>
          <w:sz w:val="28"/>
          <w:szCs w:val="28"/>
          <w:lang w:val="lv-LV"/>
        </w:rPr>
      </w:pPr>
      <w:r w:rsidRPr="00F879DE">
        <w:rPr>
          <w:sz w:val="28"/>
          <w:szCs w:val="28"/>
          <w:lang w:val="lv-LV"/>
        </w:rPr>
        <w:t>satiksmes ministr</w:t>
      </w:r>
      <w:r w:rsidR="008948B3">
        <w:rPr>
          <w:sz w:val="28"/>
          <w:szCs w:val="28"/>
          <w:lang w:val="lv-LV"/>
        </w:rPr>
        <w:t xml:space="preserve">a </w:t>
      </w:r>
      <w:proofErr w:type="spellStart"/>
      <w:r w:rsidR="008948B3">
        <w:rPr>
          <w:sz w:val="28"/>
          <w:szCs w:val="28"/>
          <w:lang w:val="lv-LV"/>
        </w:rPr>
        <w:t>p.i</w:t>
      </w:r>
      <w:proofErr w:type="spellEnd"/>
      <w:r w:rsidR="008948B3">
        <w:rPr>
          <w:sz w:val="28"/>
          <w:szCs w:val="28"/>
          <w:lang w:val="lv-LV"/>
        </w:rPr>
        <w:t>.</w:t>
      </w:r>
    </w:p>
    <w:p w:rsidR="008948B3" w:rsidRDefault="008948B3" w:rsidP="008948B3">
      <w:pPr>
        <w:ind w:firstLine="720"/>
        <w:jc w:val="both"/>
        <w:rPr>
          <w:sz w:val="28"/>
          <w:szCs w:val="28"/>
          <w:lang w:val="lv-LV"/>
        </w:rPr>
      </w:pPr>
      <w:r>
        <w:rPr>
          <w:sz w:val="28"/>
          <w:szCs w:val="28"/>
          <w:lang w:val="lv-LV"/>
        </w:rPr>
        <w:t xml:space="preserve">iekšlietu ministrs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606C23">
        <w:rPr>
          <w:sz w:val="28"/>
          <w:szCs w:val="28"/>
          <w:lang w:val="lv-LV"/>
        </w:rPr>
        <w:tab/>
      </w:r>
      <w:proofErr w:type="spellStart"/>
      <w:r>
        <w:rPr>
          <w:sz w:val="28"/>
          <w:szCs w:val="28"/>
          <w:lang w:val="lv-LV"/>
        </w:rPr>
        <w:t>R.Kozlovskis</w:t>
      </w:r>
      <w:proofErr w:type="spellEnd"/>
    </w:p>
    <w:p w:rsidR="008948B3" w:rsidRDefault="008948B3" w:rsidP="008948B3">
      <w:pPr>
        <w:ind w:firstLine="720"/>
        <w:jc w:val="both"/>
        <w:rPr>
          <w:sz w:val="28"/>
          <w:szCs w:val="28"/>
          <w:lang w:val="lv-LV"/>
        </w:rPr>
      </w:pPr>
    </w:p>
    <w:p w:rsidR="005C2DD3" w:rsidRPr="005C2DD3" w:rsidRDefault="005C2DD3" w:rsidP="005C2DD3">
      <w:pPr>
        <w:ind w:left="142" w:firstLine="578"/>
        <w:jc w:val="both"/>
        <w:rPr>
          <w:sz w:val="28"/>
          <w:szCs w:val="28"/>
          <w:lang w:val="lv-LV"/>
        </w:rPr>
      </w:pPr>
      <w:r w:rsidRPr="005C2DD3">
        <w:rPr>
          <w:sz w:val="28"/>
          <w:szCs w:val="28"/>
          <w:lang w:val="lv-LV"/>
        </w:rPr>
        <w:t xml:space="preserve">Vīza:  </w:t>
      </w:r>
    </w:p>
    <w:p w:rsidR="005C2DD3" w:rsidRPr="005C2DD3" w:rsidRDefault="005C2DD3" w:rsidP="005C2DD3">
      <w:pPr>
        <w:ind w:left="142" w:firstLine="578"/>
        <w:jc w:val="both"/>
        <w:rPr>
          <w:sz w:val="28"/>
          <w:szCs w:val="28"/>
          <w:lang w:val="lv-LV"/>
        </w:rPr>
      </w:pPr>
      <w:r w:rsidRPr="005C2DD3">
        <w:rPr>
          <w:sz w:val="28"/>
          <w:szCs w:val="28"/>
          <w:lang w:val="lv-LV"/>
        </w:rPr>
        <w:t>Valsts sekretārs</w:t>
      </w:r>
      <w:r w:rsidRPr="005C2DD3">
        <w:rPr>
          <w:sz w:val="28"/>
          <w:szCs w:val="28"/>
          <w:lang w:val="lv-LV"/>
        </w:rPr>
        <w:tab/>
      </w:r>
      <w:r w:rsidRPr="005C2DD3">
        <w:rPr>
          <w:sz w:val="28"/>
          <w:szCs w:val="28"/>
          <w:lang w:val="lv-LV"/>
        </w:rPr>
        <w:tab/>
      </w:r>
      <w:r w:rsidRPr="005C2DD3">
        <w:rPr>
          <w:sz w:val="28"/>
          <w:szCs w:val="28"/>
          <w:lang w:val="lv-LV"/>
        </w:rPr>
        <w:tab/>
      </w:r>
      <w:r w:rsidRPr="005C2DD3">
        <w:rPr>
          <w:sz w:val="28"/>
          <w:szCs w:val="28"/>
          <w:lang w:val="lv-LV"/>
        </w:rPr>
        <w:tab/>
      </w:r>
      <w:r w:rsidRPr="005C2DD3">
        <w:rPr>
          <w:sz w:val="28"/>
          <w:szCs w:val="28"/>
          <w:lang w:val="lv-LV"/>
        </w:rPr>
        <w:tab/>
      </w:r>
      <w:r w:rsidRPr="005C2DD3">
        <w:rPr>
          <w:sz w:val="28"/>
          <w:szCs w:val="28"/>
          <w:lang w:val="lv-LV"/>
        </w:rPr>
        <w:tab/>
      </w:r>
      <w:r w:rsidRPr="005C2DD3">
        <w:rPr>
          <w:sz w:val="28"/>
          <w:szCs w:val="28"/>
          <w:lang w:val="lv-LV"/>
        </w:rPr>
        <w:tab/>
        <w:t>K.Ozoliņš</w:t>
      </w:r>
    </w:p>
    <w:p w:rsidR="00757BE9" w:rsidRDefault="00757BE9" w:rsidP="008948B3">
      <w:pPr>
        <w:ind w:left="374"/>
        <w:jc w:val="both"/>
        <w:rPr>
          <w:sz w:val="18"/>
          <w:szCs w:val="18"/>
          <w:lang w:val="lv-LV"/>
        </w:rPr>
      </w:pPr>
    </w:p>
    <w:p w:rsidR="003C362F" w:rsidRDefault="003C362F" w:rsidP="00757BE9">
      <w:pPr>
        <w:ind w:left="374"/>
        <w:jc w:val="both"/>
        <w:rPr>
          <w:sz w:val="18"/>
          <w:szCs w:val="18"/>
          <w:lang w:val="lv-LV"/>
        </w:rPr>
      </w:pPr>
    </w:p>
    <w:p w:rsidR="003C362F" w:rsidRDefault="003C362F" w:rsidP="00757BE9">
      <w:pPr>
        <w:ind w:left="374"/>
        <w:jc w:val="both"/>
        <w:rPr>
          <w:sz w:val="18"/>
          <w:szCs w:val="18"/>
          <w:lang w:val="lv-LV"/>
        </w:rPr>
      </w:pPr>
    </w:p>
    <w:p w:rsidR="003C362F" w:rsidRDefault="003C362F" w:rsidP="00757BE9">
      <w:pPr>
        <w:ind w:left="374"/>
        <w:jc w:val="both"/>
        <w:rPr>
          <w:sz w:val="18"/>
          <w:szCs w:val="18"/>
          <w:lang w:val="lv-LV"/>
        </w:rPr>
      </w:pPr>
    </w:p>
    <w:p w:rsidR="003C362F" w:rsidRDefault="003C362F" w:rsidP="00757BE9">
      <w:pPr>
        <w:ind w:left="374"/>
        <w:jc w:val="both"/>
        <w:rPr>
          <w:sz w:val="18"/>
          <w:szCs w:val="18"/>
          <w:lang w:val="lv-LV"/>
        </w:rPr>
      </w:pPr>
    </w:p>
    <w:p w:rsidR="003C362F" w:rsidRDefault="003C362F" w:rsidP="00757BE9">
      <w:pPr>
        <w:ind w:left="374"/>
        <w:jc w:val="both"/>
        <w:rPr>
          <w:sz w:val="18"/>
          <w:szCs w:val="18"/>
          <w:lang w:val="lv-LV"/>
        </w:rPr>
      </w:pPr>
    </w:p>
    <w:p w:rsidR="003C362F" w:rsidRDefault="003C362F" w:rsidP="00757BE9">
      <w:pPr>
        <w:ind w:left="374"/>
        <w:jc w:val="both"/>
        <w:rPr>
          <w:sz w:val="18"/>
          <w:szCs w:val="18"/>
          <w:lang w:val="lv-LV"/>
        </w:rPr>
      </w:pPr>
    </w:p>
    <w:p w:rsidR="00F879DE" w:rsidRPr="00757BE9" w:rsidRDefault="008948B3" w:rsidP="00757BE9">
      <w:pPr>
        <w:ind w:left="374"/>
        <w:jc w:val="both"/>
        <w:rPr>
          <w:sz w:val="18"/>
          <w:szCs w:val="18"/>
          <w:lang w:val="lv-LV"/>
        </w:rPr>
      </w:pPr>
      <w:r>
        <w:rPr>
          <w:sz w:val="18"/>
          <w:szCs w:val="18"/>
          <w:lang w:val="lv-LV"/>
        </w:rPr>
        <w:t>17</w:t>
      </w:r>
      <w:r w:rsidR="00F879DE" w:rsidRPr="00757BE9">
        <w:rPr>
          <w:sz w:val="18"/>
          <w:szCs w:val="18"/>
          <w:lang w:val="lv-LV"/>
        </w:rPr>
        <w:t>.</w:t>
      </w:r>
      <w:r w:rsidR="00157509">
        <w:rPr>
          <w:sz w:val="18"/>
          <w:szCs w:val="18"/>
          <w:lang w:val="lv-LV"/>
        </w:rPr>
        <w:t>1</w:t>
      </w:r>
      <w:r>
        <w:rPr>
          <w:sz w:val="18"/>
          <w:szCs w:val="18"/>
          <w:lang w:val="lv-LV"/>
        </w:rPr>
        <w:t>1</w:t>
      </w:r>
      <w:r w:rsidR="00F879DE" w:rsidRPr="00757BE9">
        <w:rPr>
          <w:sz w:val="18"/>
          <w:szCs w:val="18"/>
          <w:lang w:val="lv-LV"/>
        </w:rPr>
        <w:t>.2015</w:t>
      </w:r>
    </w:p>
    <w:p w:rsidR="00F879DE" w:rsidRPr="00757BE9" w:rsidRDefault="00F879DE" w:rsidP="00F879DE">
      <w:pPr>
        <w:ind w:left="374"/>
        <w:jc w:val="both"/>
        <w:rPr>
          <w:sz w:val="18"/>
          <w:szCs w:val="18"/>
          <w:lang w:val="lv-LV"/>
        </w:rPr>
      </w:pPr>
      <w:r w:rsidRPr="00757BE9">
        <w:rPr>
          <w:sz w:val="18"/>
          <w:szCs w:val="18"/>
          <w:lang w:val="lv-LV"/>
        </w:rPr>
        <w:t>1</w:t>
      </w:r>
      <w:r w:rsidR="005C2DD3">
        <w:rPr>
          <w:sz w:val="18"/>
          <w:szCs w:val="18"/>
          <w:lang w:val="lv-LV"/>
        </w:rPr>
        <w:t>317</w:t>
      </w:r>
      <w:bookmarkStart w:id="0" w:name="_GoBack"/>
      <w:bookmarkEnd w:id="0"/>
    </w:p>
    <w:p w:rsidR="00F879DE" w:rsidRPr="00757BE9" w:rsidRDefault="00F879DE" w:rsidP="00F879DE">
      <w:pPr>
        <w:ind w:left="374"/>
        <w:jc w:val="both"/>
        <w:rPr>
          <w:sz w:val="18"/>
          <w:szCs w:val="18"/>
          <w:lang w:val="lv-LV"/>
        </w:rPr>
      </w:pPr>
      <w:r w:rsidRPr="00757BE9">
        <w:rPr>
          <w:sz w:val="18"/>
          <w:szCs w:val="18"/>
          <w:lang w:val="lv-LV"/>
        </w:rPr>
        <w:t>R.Mūrnieks</w:t>
      </w:r>
    </w:p>
    <w:p w:rsidR="00F879DE" w:rsidRPr="00757BE9" w:rsidRDefault="00F879DE" w:rsidP="00F879DE">
      <w:pPr>
        <w:ind w:left="374"/>
        <w:jc w:val="both"/>
        <w:rPr>
          <w:sz w:val="18"/>
          <w:szCs w:val="18"/>
          <w:lang w:val="lv-LV"/>
        </w:rPr>
      </w:pPr>
      <w:r w:rsidRPr="00757BE9">
        <w:rPr>
          <w:sz w:val="18"/>
          <w:szCs w:val="18"/>
          <w:lang w:val="lv-LV"/>
        </w:rPr>
        <w:t>67062155</w:t>
      </w:r>
    </w:p>
    <w:p w:rsidR="00957DD9" w:rsidRDefault="005C2DD3" w:rsidP="004B3930">
      <w:pPr>
        <w:ind w:left="374"/>
        <w:jc w:val="both"/>
        <w:rPr>
          <w:sz w:val="18"/>
          <w:szCs w:val="18"/>
          <w:lang w:val="lv-LV"/>
        </w:rPr>
      </w:pPr>
      <w:hyperlink r:id="rId9" w:history="1">
        <w:r w:rsidR="00F879DE" w:rsidRPr="00757BE9">
          <w:rPr>
            <w:color w:val="0000FF"/>
            <w:sz w:val="18"/>
            <w:szCs w:val="18"/>
            <w:u w:val="single"/>
            <w:lang w:val="lv-LV"/>
          </w:rPr>
          <w:t>raitis.murnieks@lja.lv</w:t>
        </w:r>
      </w:hyperlink>
    </w:p>
    <w:p w:rsidR="003C362F" w:rsidRDefault="003C362F" w:rsidP="004B3930">
      <w:pPr>
        <w:ind w:left="374"/>
        <w:jc w:val="both"/>
        <w:rPr>
          <w:sz w:val="18"/>
          <w:szCs w:val="18"/>
          <w:lang w:val="lv-LV"/>
        </w:rPr>
      </w:pPr>
    </w:p>
    <w:p w:rsidR="003C362F" w:rsidRDefault="003C362F" w:rsidP="004B3930">
      <w:pPr>
        <w:ind w:left="374"/>
        <w:jc w:val="both"/>
        <w:rPr>
          <w:sz w:val="18"/>
          <w:szCs w:val="18"/>
          <w:lang w:val="lv-LV"/>
        </w:rPr>
      </w:pPr>
      <w:r>
        <w:rPr>
          <w:sz w:val="18"/>
          <w:szCs w:val="18"/>
          <w:lang w:val="lv-LV"/>
        </w:rPr>
        <w:t>H.Arnicāns</w:t>
      </w:r>
    </w:p>
    <w:p w:rsidR="003C362F" w:rsidRDefault="003C362F" w:rsidP="004B3930">
      <w:pPr>
        <w:ind w:left="374"/>
        <w:jc w:val="both"/>
        <w:rPr>
          <w:sz w:val="18"/>
          <w:szCs w:val="18"/>
          <w:lang w:val="lv-LV"/>
        </w:rPr>
      </w:pPr>
      <w:r>
        <w:rPr>
          <w:sz w:val="18"/>
          <w:szCs w:val="18"/>
          <w:lang w:val="lv-LV"/>
        </w:rPr>
        <w:t>67062129</w:t>
      </w:r>
    </w:p>
    <w:p w:rsidR="003C362F" w:rsidRPr="00757BE9" w:rsidRDefault="005C2DD3" w:rsidP="004B3930">
      <w:pPr>
        <w:ind w:left="374"/>
        <w:jc w:val="both"/>
        <w:rPr>
          <w:sz w:val="18"/>
          <w:szCs w:val="18"/>
          <w:lang w:val="lv-LV"/>
        </w:rPr>
      </w:pPr>
      <w:hyperlink r:id="rId10" w:history="1">
        <w:r w:rsidR="003C362F" w:rsidRPr="00F2210D">
          <w:rPr>
            <w:rStyle w:val="Hyperlink"/>
            <w:sz w:val="18"/>
            <w:szCs w:val="18"/>
            <w:lang w:val="lv-LV"/>
          </w:rPr>
          <w:t>harijs.arnicans@lja.lv</w:t>
        </w:r>
      </w:hyperlink>
    </w:p>
    <w:sectPr w:rsidR="003C362F" w:rsidRPr="00757BE9">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717" w:rsidRDefault="00B84717">
      <w:r>
        <w:separator/>
      </w:r>
    </w:p>
  </w:endnote>
  <w:endnote w:type="continuationSeparator" w:id="0">
    <w:p w:rsidR="00B84717" w:rsidRDefault="00B8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09" w:rsidRDefault="00FB3809" w:rsidP="00FB3809">
    <w:pPr>
      <w:pStyle w:val="Footer"/>
      <w:rPr>
        <w:sz w:val="22"/>
        <w:lang w:val="lv-LV"/>
      </w:rPr>
    </w:pPr>
    <w:r>
      <w:rPr>
        <w:sz w:val="22"/>
        <w:lang w:val="lv-LV"/>
      </w:rPr>
      <w:t>SAMNot_</w:t>
    </w:r>
    <w:r w:rsidR="008948B3">
      <w:rPr>
        <w:sz w:val="22"/>
        <w:lang w:val="lv-LV"/>
      </w:rPr>
      <w:t>1711</w:t>
    </w:r>
    <w:r>
      <w:rPr>
        <w:sz w:val="22"/>
        <w:lang w:val="lv-LV"/>
      </w:rPr>
      <w:t>15</w:t>
    </w:r>
    <w:r w:rsidR="004451E0">
      <w:rPr>
        <w:sz w:val="22"/>
        <w:lang w:val="lv-LV"/>
      </w:rPr>
      <w:t>_atzaizsorg</w:t>
    </w:r>
    <w:r>
      <w:rPr>
        <w:sz w:val="22"/>
        <w:lang w:val="lv-LV"/>
      </w:rPr>
      <w:t>; Atzīto aizsardzības organizāciju atzīšanas, sertifikācijas un darbības uzraudzības kārtība</w:t>
    </w:r>
  </w:p>
  <w:p w:rsidR="00957DD9" w:rsidRPr="00F879DE" w:rsidRDefault="00957DD9" w:rsidP="00F879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DD9" w:rsidRDefault="00957DD9">
    <w:pPr>
      <w:pStyle w:val="Footer"/>
      <w:rPr>
        <w:sz w:val="22"/>
        <w:lang w:val="lv-LV"/>
      </w:rPr>
    </w:pPr>
    <w:r>
      <w:rPr>
        <w:sz w:val="22"/>
        <w:lang w:val="lv-LV"/>
      </w:rPr>
      <w:t>SAMNot_</w:t>
    </w:r>
    <w:r w:rsidR="008948B3">
      <w:rPr>
        <w:sz w:val="22"/>
        <w:lang w:val="lv-LV"/>
      </w:rPr>
      <w:t>1711</w:t>
    </w:r>
    <w:r w:rsidR="00F879DE">
      <w:rPr>
        <w:sz w:val="22"/>
        <w:lang w:val="lv-LV"/>
      </w:rPr>
      <w:t>15</w:t>
    </w:r>
    <w:r w:rsidR="004451E0">
      <w:rPr>
        <w:sz w:val="22"/>
        <w:lang w:val="lv-LV"/>
      </w:rPr>
      <w:t>_atzaizsorg</w:t>
    </w:r>
    <w:r>
      <w:rPr>
        <w:sz w:val="22"/>
        <w:lang w:val="lv-LV"/>
      </w:rPr>
      <w:t xml:space="preserve">; </w:t>
    </w:r>
    <w:r w:rsidR="00FB3809">
      <w:rPr>
        <w:sz w:val="22"/>
        <w:lang w:val="lv-LV"/>
      </w:rPr>
      <w:t>Atzīto aizsardzības organizāciju atzīšanas, sertifikācijas un darbības uzraudzības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717" w:rsidRDefault="00B84717">
      <w:r>
        <w:separator/>
      </w:r>
    </w:p>
  </w:footnote>
  <w:footnote w:type="continuationSeparator" w:id="0">
    <w:p w:rsidR="00B84717" w:rsidRDefault="00B84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DD9" w:rsidRDefault="00957D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7DD9" w:rsidRDefault="00957D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DD9" w:rsidRDefault="00957D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2DD3">
      <w:rPr>
        <w:rStyle w:val="PageNumber"/>
        <w:noProof/>
      </w:rPr>
      <w:t>6</w:t>
    </w:r>
    <w:r>
      <w:rPr>
        <w:rStyle w:val="PageNumber"/>
      </w:rPr>
      <w:fldChar w:fldCharType="end"/>
    </w:r>
  </w:p>
  <w:p w:rsidR="00957DD9" w:rsidRDefault="00957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22A6E"/>
    <w:multiLevelType w:val="hybridMultilevel"/>
    <w:tmpl w:val="97B220FC"/>
    <w:lvl w:ilvl="0" w:tplc="6ED201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FF06CD5"/>
    <w:multiLevelType w:val="multilevel"/>
    <w:tmpl w:val="0409001F"/>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A0"/>
    <w:rsid w:val="00021685"/>
    <w:rsid w:val="0006646A"/>
    <w:rsid w:val="000726E3"/>
    <w:rsid w:val="00076523"/>
    <w:rsid w:val="000A7922"/>
    <w:rsid w:val="000B2FAF"/>
    <w:rsid w:val="000F63E1"/>
    <w:rsid w:val="00107B48"/>
    <w:rsid w:val="0012765A"/>
    <w:rsid w:val="00157509"/>
    <w:rsid w:val="00192804"/>
    <w:rsid w:val="001928E9"/>
    <w:rsid w:val="00196E2C"/>
    <w:rsid w:val="001C4245"/>
    <w:rsid w:val="001D0739"/>
    <w:rsid w:val="001D4215"/>
    <w:rsid w:val="00205E58"/>
    <w:rsid w:val="00216A1F"/>
    <w:rsid w:val="00223958"/>
    <w:rsid w:val="002646AD"/>
    <w:rsid w:val="00273FC1"/>
    <w:rsid w:val="00277CBA"/>
    <w:rsid w:val="0029194C"/>
    <w:rsid w:val="002A1B41"/>
    <w:rsid w:val="002A49CF"/>
    <w:rsid w:val="002C486D"/>
    <w:rsid w:val="002D3442"/>
    <w:rsid w:val="00312676"/>
    <w:rsid w:val="00336BBD"/>
    <w:rsid w:val="00340DD9"/>
    <w:rsid w:val="00375E06"/>
    <w:rsid w:val="00381A28"/>
    <w:rsid w:val="003A2ABA"/>
    <w:rsid w:val="003C362F"/>
    <w:rsid w:val="003D48A9"/>
    <w:rsid w:val="003E096B"/>
    <w:rsid w:val="00402005"/>
    <w:rsid w:val="004340F1"/>
    <w:rsid w:val="004451E0"/>
    <w:rsid w:val="00495CF4"/>
    <w:rsid w:val="00496576"/>
    <w:rsid w:val="004B3930"/>
    <w:rsid w:val="004B6F59"/>
    <w:rsid w:val="004C7417"/>
    <w:rsid w:val="004D37B9"/>
    <w:rsid w:val="004E225D"/>
    <w:rsid w:val="005175ED"/>
    <w:rsid w:val="00527A57"/>
    <w:rsid w:val="0053040D"/>
    <w:rsid w:val="0053170B"/>
    <w:rsid w:val="00534088"/>
    <w:rsid w:val="00542845"/>
    <w:rsid w:val="005437DB"/>
    <w:rsid w:val="00555008"/>
    <w:rsid w:val="00556B3E"/>
    <w:rsid w:val="0055749E"/>
    <w:rsid w:val="00570164"/>
    <w:rsid w:val="00581EE3"/>
    <w:rsid w:val="00595283"/>
    <w:rsid w:val="005A0B3A"/>
    <w:rsid w:val="005C2DD3"/>
    <w:rsid w:val="005F5BD7"/>
    <w:rsid w:val="005F613A"/>
    <w:rsid w:val="00603D49"/>
    <w:rsid w:val="00606C23"/>
    <w:rsid w:val="0061666C"/>
    <w:rsid w:val="00623E44"/>
    <w:rsid w:val="00653255"/>
    <w:rsid w:val="0065585B"/>
    <w:rsid w:val="006640A9"/>
    <w:rsid w:val="006758C3"/>
    <w:rsid w:val="0068057E"/>
    <w:rsid w:val="00687D6E"/>
    <w:rsid w:val="00690A9E"/>
    <w:rsid w:val="00692A84"/>
    <w:rsid w:val="006A702A"/>
    <w:rsid w:val="006B07C6"/>
    <w:rsid w:val="006C0C8C"/>
    <w:rsid w:val="006D7034"/>
    <w:rsid w:val="006D7062"/>
    <w:rsid w:val="00725080"/>
    <w:rsid w:val="00734A28"/>
    <w:rsid w:val="007420C8"/>
    <w:rsid w:val="00757BE9"/>
    <w:rsid w:val="0078118A"/>
    <w:rsid w:val="00790C36"/>
    <w:rsid w:val="007A3BB6"/>
    <w:rsid w:val="007A4D9D"/>
    <w:rsid w:val="007B5397"/>
    <w:rsid w:val="0080235F"/>
    <w:rsid w:val="00815FA0"/>
    <w:rsid w:val="00823689"/>
    <w:rsid w:val="00833D7F"/>
    <w:rsid w:val="008342C7"/>
    <w:rsid w:val="00836312"/>
    <w:rsid w:val="008412CE"/>
    <w:rsid w:val="00852B66"/>
    <w:rsid w:val="008763F8"/>
    <w:rsid w:val="00877D85"/>
    <w:rsid w:val="00894503"/>
    <w:rsid w:val="008948B3"/>
    <w:rsid w:val="008A6077"/>
    <w:rsid w:val="008E22AD"/>
    <w:rsid w:val="008F0894"/>
    <w:rsid w:val="0092472F"/>
    <w:rsid w:val="00937F0A"/>
    <w:rsid w:val="00952361"/>
    <w:rsid w:val="00957DD9"/>
    <w:rsid w:val="00965E21"/>
    <w:rsid w:val="009A133A"/>
    <w:rsid w:val="00A23723"/>
    <w:rsid w:val="00A26B34"/>
    <w:rsid w:val="00A270C0"/>
    <w:rsid w:val="00A345CD"/>
    <w:rsid w:val="00A46CA0"/>
    <w:rsid w:val="00A47BE3"/>
    <w:rsid w:val="00A90CD9"/>
    <w:rsid w:val="00A90F8A"/>
    <w:rsid w:val="00AA20B4"/>
    <w:rsid w:val="00AB308B"/>
    <w:rsid w:val="00AE03AD"/>
    <w:rsid w:val="00AF63B5"/>
    <w:rsid w:val="00B07B50"/>
    <w:rsid w:val="00B136CC"/>
    <w:rsid w:val="00B311AA"/>
    <w:rsid w:val="00B437AA"/>
    <w:rsid w:val="00B54B86"/>
    <w:rsid w:val="00B56D8D"/>
    <w:rsid w:val="00B71BE8"/>
    <w:rsid w:val="00B84717"/>
    <w:rsid w:val="00B92962"/>
    <w:rsid w:val="00BA2374"/>
    <w:rsid w:val="00BB31FF"/>
    <w:rsid w:val="00C3744C"/>
    <w:rsid w:val="00C41E2A"/>
    <w:rsid w:val="00C465DC"/>
    <w:rsid w:val="00C50E08"/>
    <w:rsid w:val="00C8226F"/>
    <w:rsid w:val="00CA766C"/>
    <w:rsid w:val="00CF0DE3"/>
    <w:rsid w:val="00CF7578"/>
    <w:rsid w:val="00D15157"/>
    <w:rsid w:val="00D26E35"/>
    <w:rsid w:val="00D35959"/>
    <w:rsid w:val="00D4660F"/>
    <w:rsid w:val="00D66A7C"/>
    <w:rsid w:val="00D90CA6"/>
    <w:rsid w:val="00DA3802"/>
    <w:rsid w:val="00DD2C14"/>
    <w:rsid w:val="00DD73B8"/>
    <w:rsid w:val="00DF1C22"/>
    <w:rsid w:val="00E01F6D"/>
    <w:rsid w:val="00E151CA"/>
    <w:rsid w:val="00E6276D"/>
    <w:rsid w:val="00E64741"/>
    <w:rsid w:val="00E71A3A"/>
    <w:rsid w:val="00E8611B"/>
    <w:rsid w:val="00E8689D"/>
    <w:rsid w:val="00E94845"/>
    <w:rsid w:val="00EA3EE7"/>
    <w:rsid w:val="00EA6F6C"/>
    <w:rsid w:val="00ED6042"/>
    <w:rsid w:val="00ED64A9"/>
    <w:rsid w:val="00ED6B87"/>
    <w:rsid w:val="00EF7A1C"/>
    <w:rsid w:val="00F17019"/>
    <w:rsid w:val="00F310C6"/>
    <w:rsid w:val="00F66CCE"/>
    <w:rsid w:val="00F82EEB"/>
    <w:rsid w:val="00F879DE"/>
    <w:rsid w:val="00FA20BF"/>
    <w:rsid w:val="00FB3809"/>
    <w:rsid w:val="00FD6A12"/>
    <w:rsid w:val="00FF21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sz w:val="28"/>
      <w:lang w:val="lv-LV"/>
    </w:rPr>
  </w:style>
  <w:style w:type="paragraph" w:styleId="Heading2">
    <w:name w:val="heading 2"/>
    <w:basedOn w:val="Normal"/>
    <w:next w:val="Normal"/>
    <w:link w:val="Heading2Char"/>
    <w:uiPriority w:val="9"/>
    <w:semiHidden/>
    <w:unhideWhenUsed/>
    <w:qFormat/>
    <w:rsid w:val="000B2FAF"/>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jc w:val="right"/>
      <w:outlineLvl w:val="2"/>
    </w:pPr>
    <w:rPr>
      <w:sz w:val="28"/>
      <w:lang w:val="lv-LV"/>
    </w:rPr>
  </w:style>
  <w:style w:type="paragraph" w:styleId="Heading4">
    <w:name w:val="heading 4"/>
    <w:basedOn w:val="Normal"/>
    <w:next w:val="Normal"/>
    <w:qFormat/>
    <w:pPr>
      <w:keepNext/>
      <w:jc w:val="center"/>
      <w:outlineLvl w:val="3"/>
    </w:pPr>
    <w:rPr>
      <w:b/>
      <w:bCs/>
      <w:sz w:val="28"/>
      <w:lang w:val="lv-LV"/>
    </w:rPr>
  </w:style>
  <w:style w:type="paragraph" w:styleId="Heading5">
    <w:name w:val="heading 5"/>
    <w:basedOn w:val="Normal"/>
    <w:next w:val="Normal"/>
    <w:qFormat/>
    <w:pPr>
      <w:keepNext/>
      <w:tabs>
        <w:tab w:val="left" w:pos="6840"/>
      </w:tabs>
      <w:jc w:val="center"/>
      <w:outlineLvl w:val="4"/>
    </w:pPr>
    <w:rPr>
      <w:b/>
      <w:bCs/>
      <w:color w:val="FF0000"/>
      <w:sz w:val="28"/>
      <w:lang w:val="lv-LV"/>
    </w:rPr>
  </w:style>
  <w:style w:type="paragraph" w:styleId="Heading9">
    <w:name w:val="heading 9"/>
    <w:basedOn w:val="Normal"/>
    <w:next w:val="Normal"/>
    <w:qFormat/>
    <w:pPr>
      <w:spacing w:before="240" w:after="60"/>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sz w:val="28"/>
      <w:lang w:val="lv-LV"/>
    </w:rPr>
  </w:style>
  <w:style w:type="paragraph" w:styleId="BodyTextIndent3">
    <w:name w:val="Body Text Indent 3"/>
    <w:basedOn w:val="Normal"/>
    <w:semiHidden/>
    <w:pPr>
      <w:ind w:firstLine="720"/>
      <w:jc w:val="both"/>
    </w:pPr>
    <w:rPr>
      <w:sz w:val="28"/>
      <w:lang w:val="lv-LV"/>
    </w:rPr>
  </w:style>
  <w:style w:type="paragraph" w:customStyle="1" w:styleId="naisf">
    <w:name w:val="naisf"/>
    <w:basedOn w:val="Normal"/>
    <w:pPr>
      <w:spacing w:before="100" w:beforeAutospacing="1" w:after="100" w:afterAutospacing="1"/>
      <w:jc w:val="both"/>
    </w:pPr>
    <w:rPr>
      <w:rFonts w:eastAsia="Arial Unicode M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spacing w:after="120"/>
    </w:pPr>
    <w:rPr>
      <w:sz w:val="16"/>
      <w:szCs w:val="16"/>
      <w:lang w:val="lv-LV"/>
    </w:rPr>
  </w:style>
  <w:style w:type="character" w:styleId="PageNumber">
    <w:name w:val="page number"/>
    <w:basedOn w:val="DefaultParagraphFont"/>
    <w:semiHidden/>
  </w:style>
  <w:style w:type="paragraph" w:styleId="NormalWeb">
    <w:name w:val="Normal (Web)"/>
    <w:basedOn w:val="Normal"/>
    <w:semiHidden/>
    <w:rsid w:val="00AF63B5"/>
    <w:pPr>
      <w:spacing w:before="100"/>
    </w:pPr>
    <w:rPr>
      <w:rFonts w:ascii="Arial Unicode MS" w:eastAsia="Arial Unicode MS" w:hAnsi="Arial Unicode MS" w:cs="Arial Unicode MS"/>
    </w:rPr>
  </w:style>
  <w:style w:type="character" w:customStyle="1" w:styleId="Heading2Char">
    <w:name w:val="Heading 2 Char"/>
    <w:link w:val="Heading2"/>
    <w:rsid w:val="000B2FAF"/>
    <w:rPr>
      <w:rFonts w:ascii="Calibri Light" w:eastAsia="Times New Roman" w:hAnsi="Calibri Light" w:cs="Times New Roman"/>
      <w:b/>
      <w:bCs/>
      <w:i/>
      <w:iCs/>
      <w:sz w:val="28"/>
      <w:szCs w:val="28"/>
      <w:lang w:val="en-GB"/>
    </w:rPr>
  </w:style>
  <w:style w:type="character" w:styleId="CommentReference">
    <w:name w:val="annotation reference"/>
    <w:uiPriority w:val="99"/>
    <w:semiHidden/>
    <w:unhideWhenUsed/>
    <w:rsid w:val="0068057E"/>
    <w:rPr>
      <w:sz w:val="16"/>
      <w:szCs w:val="16"/>
    </w:rPr>
  </w:style>
  <w:style w:type="paragraph" w:styleId="CommentText">
    <w:name w:val="annotation text"/>
    <w:basedOn w:val="Normal"/>
    <w:link w:val="CommentTextChar"/>
    <w:uiPriority w:val="99"/>
    <w:semiHidden/>
    <w:unhideWhenUsed/>
    <w:rsid w:val="0068057E"/>
    <w:rPr>
      <w:sz w:val="20"/>
      <w:szCs w:val="20"/>
    </w:rPr>
  </w:style>
  <w:style w:type="character" w:customStyle="1" w:styleId="CommentTextChar">
    <w:name w:val="Comment Text Char"/>
    <w:link w:val="CommentText"/>
    <w:uiPriority w:val="99"/>
    <w:semiHidden/>
    <w:rsid w:val="0068057E"/>
    <w:rPr>
      <w:lang w:val="en-GB"/>
    </w:rPr>
  </w:style>
  <w:style w:type="paragraph" w:styleId="CommentSubject">
    <w:name w:val="annotation subject"/>
    <w:basedOn w:val="CommentText"/>
    <w:next w:val="CommentText"/>
    <w:link w:val="CommentSubjectChar"/>
    <w:uiPriority w:val="99"/>
    <w:semiHidden/>
    <w:unhideWhenUsed/>
    <w:rsid w:val="0068057E"/>
    <w:rPr>
      <w:b/>
      <w:bCs/>
    </w:rPr>
  </w:style>
  <w:style w:type="character" w:customStyle="1" w:styleId="CommentSubjectChar">
    <w:name w:val="Comment Subject Char"/>
    <w:link w:val="CommentSubject"/>
    <w:uiPriority w:val="99"/>
    <w:semiHidden/>
    <w:rsid w:val="0068057E"/>
    <w:rPr>
      <w:b/>
      <w:bCs/>
      <w:lang w:val="en-GB"/>
    </w:rPr>
  </w:style>
  <w:style w:type="paragraph" w:styleId="BalloonText">
    <w:name w:val="Balloon Text"/>
    <w:basedOn w:val="Normal"/>
    <w:link w:val="BalloonTextChar"/>
    <w:uiPriority w:val="99"/>
    <w:semiHidden/>
    <w:unhideWhenUsed/>
    <w:rsid w:val="0068057E"/>
    <w:rPr>
      <w:rFonts w:ascii="Segoe UI" w:hAnsi="Segoe UI" w:cs="Segoe UI"/>
      <w:sz w:val="18"/>
      <w:szCs w:val="18"/>
    </w:rPr>
  </w:style>
  <w:style w:type="character" w:customStyle="1" w:styleId="BalloonTextChar">
    <w:name w:val="Balloon Text Char"/>
    <w:link w:val="BalloonText"/>
    <w:uiPriority w:val="99"/>
    <w:semiHidden/>
    <w:rsid w:val="0068057E"/>
    <w:rPr>
      <w:rFonts w:ascii="Segoe UI" w:hAnsi="Segoe UI" w:cs="Segoe UI"/>
      <w:sz w:val="18"/>
      <w:szCs w:val="18"/>
      <w:lang w:val="en-GB"/>
    </w:rPr>
  </w:style>
  <w:style w:type="paragraph" w:styleId="Revision">
    <w:name w:val="Revision"/>
    <w:hidden/>
    <w:uiPriority w:val="99"/>
    <w:semiHidden/>
    <w:rsid w:val="00FA20BF"/>
    <w:rPr>
      <w:sz w:val="24"/>
      <w:szCs w:val="24"/>
      <w:lang w:val="en-GB" w:eastAsia="en-US"/>
    </w:rPr>
  </w:style>
  <w:style w:type="character" w:styleId="Hyperlink">
    <w:name w:val="Hyperlink"/>
    <w:uiPriority w:val="99"/>
    <w:unhideWhenUsed/>
    <w:rsid w:val="004B3930"/>
    <w:rPr>
      <w:color w:val="0563C1"/>
      <w:u w:val="single"/>
    </w:rPr>
  </w:style>
  <w:style w:type="character" w:customStyle="1" w:styleId="BodyTextChar">
    <w:name w:val="Body Text Char"/>
    <w:link w:val="BodyText"/>
    <w:semiHidden/>
    <w:rsid w:val="004B3930"/>
    <w:rPr>
      <w:sz w:val="28"/>
      <w:szCs w:val="24"/>
      <w:lang w:val="lv-LV"/>
    </w:rPr>
  </w:style>
  <w:style w:type="paragraph" w:styleId="NoSpacing">
    <w:name w:val="No Spacing"/>
    <w:uiPriority w:val="1"/>
    <w:qFormat/>
    <w:rsid w:val="00A90F8A"/>
    <w:pPr>
      <w:widowControl w:val="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sz w:val="28"/>
      <w:lang w:val="lv-LV"/>
    </w:rPr>
  </w:style>
  <w:style w:type="paragraph" w:styleId="Heading2">
    <w:name w:val="heading 2"/>
    <w:basedOn w:val="Normal"/>
    <w:next w:val="Normal"/>
    <w:link w:val="Heading2Char"/>
    <w:uiPriority w:val="9"/>
    <w:semiHidden/>
    <w:unhideWhenUsed/>
    <w:qFormat/>
    <w:rsid w:val="000B2FAF"/>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jc w:val="right"/>
      <w:outlineLvl w:val="2"/>
    </w:pPr>
    <w:rPr>
      <w:sz w:val="28"/>
      <w:lang w:val="lv-LV"/>
    </w:rPr>
  </w:style>
  <w:style w:type="paragraph" w:styleId="Heading4">
    <w:name w:val="heading 4"/>
    <w:basedOn w:val="Normal"/>
    <w:next w:val="Normal"/>
    <w:qFormat/>
    <w:pPr>
      <w:keepNext/>
      <w:jc w:val="center"/>
      <w:outlineLvl w:val="3"/>
    </w:pPr>
    <w:rPr>
      <w:b/>
      <w:bCs/>
      <w:sz w:val="28"/>
      <w:lang w:val="lv-LV"/>
    </w:rPr>
  </w:style>
  <w:style w:type="paragraph" w:styleId="Heading5">
    <w:name w:val="heading 5"/>
    <w:basedOn w:val="Normal"/>
    <w:next w:val="Normal"/>
    <w:qFormat/>
    <w:pPr>
      <w:keepNext/>
      <w:tabs>
        <w:tab w:val="left" w:pos="6840"/>
      </w:tabs>
      <w:jc w:val="center"/>
      <w:outlineLvl w:val="4"/>
    </w:pPr>
    <w:rPr>
      <w:b/>
      <w:bCs/>
      <w:color w:val="FF0000"/>
      <w:sz w:val="28"/>
      <w:lang w:val="lv-LV"/>
    </w:rPr>
  </w:style>
  <w:style w:type="paragraph" w:styleId="Heading9">
    <w:name w:val="heading 9"/>
    <w:basedOn w:val="Normal"/>
    <w:next w:val="Normal"/>
    <w:qFormat/>
    <w:pPr>
      <w:spacing w:before="240" w:after="60"/>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sz w:val="28"/>
      <w:lang w:val="lv-LV"/>
    </w:rPr>
  </w:style>
  <w:style w:type="paragraph" w:styleId="BodyTextIndent3">
    <w:name w:val="Body Text Indent 3"/>
    <w:basedOn w:val="Normal"/>
    <w:semiHidden/>
    <w:pPr>
      <w:ind w:firstLine="720"/>
      <w:jc w:val="both"/>
    </w:pPr>
    <w:rPr>
      <w:sz w:val="28"/>
      <w:lang w:val="lv-LV"/>
    </w:rPr>
  </w:style>
  <w:style w:type="paragraph" w:customStyle="1" w:styleId="naisf">
    <w:name w:val="naisf"/>
    <w:basedOn w:val="Normal"/>
    <w:pPr>
      <w:spacing w:before="100" w:beforeAutospacing="1" w:after="100" w:afterAutospacing="1"/>
      <w:jc w:val="both"/>
    </w:pPr>
    <w:rPr>
      <w:rFonts w:eastAsia="Arial Unicode M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spacing w:after="120"/>
    </w:pPr>
    <w:rPr>
      <w:sz w:val="16"/>
      <w:szCs w:val="16"/>
      <w:lang w:val="lv-LV"/>
    </w:rPr>
  </w:style>
  <w:style w:type="character" w:styleId="PageNumber">
    <w:name w:val="page number"/>
    <w:basedOn w:val="DefaultParagraphFont"/>
    <w:semiHidden/>
  </w:style>
  <w:style w:type="paragraph" w:styleId="NormalWeb">
    <w:name w:val="Normal (Web)"/>
    <w:basedOn w:val="Normal"/>
    <w:semiHidden/>
    <w:rsid w:val="00AF63B5"/>
    <w:pPr>
      <w:spacing w:before="100"/>
    </w:pPr>
    <w:rPr>
      <w:rFonts w:ascii="Arial Unicode MS" w:eastAsia="Arial Unicode MS" w:hAnsi="Arial Unicode MS" w:cs="Arial Unicode MS"/>
    </w:rPr>
  </w:style>
  <w:style w:type="character" w:customStyle="1" w:styleId="Heading2Char">
    <w:name w:val="Heading 2 Char"/>
    <w:link w:val="Heading2"/>
    <w:rsid w:val="000B2FAF"/>
    <w:rPr>
      <w:rFonts w:ascii="Calibri Light" w:eastAsia="Times New Roman" w:hAnsi="Calibri Light" w:cs="Times New Roman"/>
      <w:b/>
      <w:bCs/>
      <w:i/>
      <w:iCs/>
      <w:sz w:val="28"/>
      <w:szCs w:val="28"/>
      <w:lang w:val="en-GB"/>
    </w:rPr>
  </w:style>
  <w:style w:type="character" w:styleId="CommentReference">
    <w:name w:val="annotation reference"/>
    <w:uiPriority w:val="99"/>
    <w:semiHidden/>
    <w:unhideWhenUsed/>
    <w:rsid w:val="0068057E"/>
    <w:rPr>
      <w:sz w:val="16"/>
      <w:szCs w:val="16"/>
    </w:rPr>
  </w:style>
  <w:style w:type="paragraph" w:styleId="CommentText">
    <w:name w:val="annotation text"/>
    <w:basedOn w:val="Normal"/>
    <w:link w:val="CommentTextChar"/>
    <w:uiPriority w:val="99"/>
    <w:semiHidden/>
    <w:unhideWhenUsed/>
    <w:rsid w:val="0068057E"/>
    <w:rPr>
      <w:sz w:val="20"/>
      <w:szCs w:val="20"/>
    </w:rPr>
  </w:style>
  <w:style w:type="character" w:customStyle="1" w:styleId="CommentTextChar">
    <w:name w:val="Comment Text Char"/>
    <w:link w:val="CommentText"/>
    <w:uiPriority w:val="99"/>
    <w:semiHidden/>
    <w:rsid w:val="0068057E"/>
    <w:rPr>
      <w:lang w:val="en-GB"/>
    </w:rPr>
  </w:style>
  <w:style w:type="paragraph" w:styleId="CommentSubject">
    <w:name w:val="annotation subject"/>
    <w:basedOn w:val="CommentText"/>
    <w:next w:val="CommentText"/>
    <w:link w:val="CommentSubjectChar"/>
    <w:uiPriority w:val="99"/>
    <w:semiHidden/>
    <w:unhideWhenUsed/>
    <w:rsid w:val="0068057E"/>
    <w:rPr>
      <w:b/>
      <w:bCs/>
    </w:rPr>
  </w:style>
  <w:style w:type="character" w:customStyle="1" w:styleId="CommentSubjectChar">
    <w:name w:val="Comment Subject Char"/>
    <w:link w:val="CommentSubject"/>
    <w:uiPriority w:val="99"/>
    <w:semiHidden/>
    <w:rsid w:val="0068057E"/>
    <w:rPr>
      <w:b/>
      <w:bCs/>
      <w:lang w:val="en-GB"/>
    </w:rPr>
  </w:style>
  <w:style w:type="paragraph" w:styleId="BalloonText">
    <w:name w:val="Balloon Text"/>
    <w:basedOn w:val="Normal"/>
    <w:link w:val="BalloonTextChar"/>
    <w:uiPriority w:val="99"/>
    <w:semiHidden/>
    <w:unhideWhenUsed/>
    <w:rsid w:val="0068057E"/>
    <w:rPr>
      <w:rFonts w:ascii="Segoe UI" w:hAnsi="Segoe UI" w:cs="Segoe UI"/>
      <w:sz w:val="18"/>
      <w:szCs w:val="18"/>
    </w:rPr>
  </w:style>
  <w:style w:type="character" w:customStyle="1" w:styleId="BalloonTextChar">
    <w:name w:val="Balloon Text Char"/>
    <w:link w:val="BalloonText"/>
    <w:uiPriority w:val="99"/>
    <w:semiHidden/>
    <w:rsid w:val="0068057E"/>
    <w:rPr>
      <w:rFonts w:ascii="Segoe UI" w:hAnsi="Segoe UI" w:cs="Segoe UI"/>
      <w:sz w:val="18"/>
      <w:szCs w:val="18"/>
      <w:lang w:val="en-GB"/>
    </w:rPr>
  </w:style>
  <w:style w:type="paragraph" w:styleId="Revision">
    <w:name w:val="Revision"/>
    <w:hidden/>
    <w:uiPriority w:val="99"/>
    <w:semiHidden/>
    <w:rsid w:val="00FA20BF"/>
    <w:rPr>
      <w:sz w:val="24"/>
      <w:szCs w:val="24"/>
      <w:lang w:val="en-GB" w:eastAsia="en-US"/>
    </w:rPr>
  </w:style>
  <w:style w:type="character" w:styleId="Hyperlink">
    <w:name w:val="Hyperlink"/>
    <w:uiPriority w:val="99"/>
    <w:unhideWhenUsed/>
    <w:rsid w:val="004B3930"/>
    <w:rPr>
      <w:color w:val="0563C1"/>
      <w:u w:val="single"/>
    </w:rPr>
  </w:style>
  <w:style w:type="character" w:customStyle="1" w:styleId="BodyTextChar">
    <w:name w:val="Body Text Char"/>
    <w:link w:val="BodyText"/>
    <w:semiHidden/>
    <w:rsid w:val="004B3930"/>
    <w:rPr>
      <w:sz w:val="28"/>
      <w:szCs w:val="24"/>
      <w:lang w:val="lv-LV"/>
    </w:rPr>
  </w:style>
  <w:style w:type="paragraph" w:styleId="NoSpacing">
    <w:name w:val="No Spacing"/>
    <w:uiPriority w:val="1"/>
    <w:qFormat/>
    <w:rsid w:val="00A90F8A"/>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00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9/391?locale=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rijs.arnicans@lja.lv" TargetMode="External"/><Relationship Id="rId4" Type="http://schemas.openxmlformats.org/officeDocument/2006/relationships/settings" Target="settings.xml"/><Relationship Id="rId9" Type="http://schemas.openxmlformats.org/officeDocument/2006/relationships/hyperlink" Target="mailto:raitis.murnieks@lj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1356</Words>
  <Characters>9864</Characters>
  <Application>Microsoft Office Word</Application>
  <DocSecurity>4</DocSecurity>
  <Lines>259</Lines>
  <Paragraphs>113</Paragraphs>
  <ScaleCrop>false</ScaleCrop>
  <HeadingPairs>
    <vt:vector size="2" baseType="variant">
      <vt:variant>
        <vt:lpstr>Title</vt:lpstr>
      </vt:variant>
      <vt:variant>
        <vt:i4>1</vt:i4>
      </vt:variant>
    </vt:vector>
  </HeadingPairs>
  <TitlesOfParts>
    <vt:vector size="1" baseType="lpstr">
      <vt:lpstr>Atzīto aizsardzības organizāciju atzīšanas, sertifikācijas un darbības uzraudzības kārtība</vt:lpstr>
    </vt:vector>
  </TitlesOfParts>
  <Company>Satiksmes ministrija</Company>
  <LinksUpToDate>false</LinksUpToDate>
  <CharactersWithSpaces>11107</CharactersWithSpaces>
  <SharedDoc>false</SharedDoc>
  <HLinks>
    <vt:vector size="18" baseType="variant">
      <vt:variant>
        <vt:i4>5505079</vt:i4>
      </vt:variant>
      <vt:variant>
        <vt:i4>6</vt:i4>
      </vt:variant>
      <vt:variant>
        <vt:i4>0</vt:i4>
      </vt:variant>
      <vt:variant>
        <vt:i4>5</vt:i4>
      </vt:variant>
      <vt:variant>
        <vt:lpwstr>mailto:harijs.arnicans@lja.lv</vt:lpwstr>
      </vt:variant>
      <vt:variant>
        <vt:lpwstr/>
      </vt:variant>
      <vt:variant>
        <vt:i4>5374005</vt:i4>
      </vt:variant>
      <vt:variant>
        <vt:i4>3</vt:i4>
      </vt:variant>
      <vt:variant>
        <vt:i4>0</vt:i4>
      </vt:variant>
      <vt:variant>
        <vt:i4>5</vt:i4>
      </vt:variant>
      <vt:variant>
        <vt:lpwstr>mailto:raitis.murnieks@lja.lv</vt:lpwstr>
      </vt:variant>
      <vt:variant>
        <vt:lpwstr/>
      </vt:variant>
      <vt:variant>
        <vt:i4>2162807</vt:i4>
      </vt:variant>
      <vt:variant>
        <vt:i4>0</vt:i4>
      </vt:variant>
      <vt:variant>
        <vt:i4>0</vt:i4>
      </vt:variant>
      <vt:variant>
        <vt:i4>5</vt:i4>
      </vt:variant>
      <vt:variant>
        <vt:lpwstr>http://eur-lex.europa.eu/eli/reg/2009/391?locale=LV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Atzīto aizsardzības organizāciju atzīšanas, sertifikācijas un darbības uzraudzības kārtība</dc:title>
  <dc:subject>MK noteikumu projekts</dc:subject>
  <dc:creator>Harijs Arnicāns</dc:creator>
  <dc:description>harijs.arnicans@lja.lv_x000d_
67062129</dc:description>
  <cp:lastModifiedBy>Laura Biezbārde</cp:lastModifiedBy>
  <cp:revision>2</cp:revision>
  <cp:lastPrinted>2015-12-02T13:47:00Z</cp:lastPrinted>
  <dcterms:created xsi:type="dcterms:W3CDTF">2015-12-08T09:14:00Z</dcterms:created>
  <dcterms:modified xsi:type="dcterms:W3CDTF">2015-12-08T09:14:00Z</dcterms:modified>
</cp:coreProperties>
</file>