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343FA8" w:rsidRDefault="006F4016"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sidRPr="00343FA8">
        <w:rPr>
          <w:rFonts w:ascii="Times New Roman" w:eastAsia="Times New Roman" w:hAnsi="Times New Roman" w:cs="Times New Roman"/>
          <w:b/>
          <w:bCs/>
          <w:sz w:val="24"/>
          <w:szCs w:val="24"/>
          <w:lang w:eastAsia="lv-LV"/>
        </w:rPr>
        <w:t>Ministru kabineta noteikumu projekta „Grozījumi Ministru kabineta 2007.gada 27.novembra noteikumos Nr.799 „Maksātnespējas jautājumu konsultatīvās padomes nolikums””</w:t>
      </w:r>
      <w:r w:rsidR="004D15A9" w:rsidRPr="00343FA8">
        <w:rPr>
          <w:rFonts w:ascii="Times New Roman" w:eastAsia="Times New Roman" w:hAnsi="Times New Roman" w:cs="Times New Roman"/>
          <w:b/>
          <w:bCs/>
          <w:sz w:val="24"/>
          <w:szCs w:val="24"/>
          <w:lang w:eastAsia="lv-LV"/>
        </w:rPr>
        <w:t xml:space="preserve"> sākotnējās ietekmes novērtējuma ziņojums (anotācija)</w:t>
      </w:r>
    </w:p>
    <w:p w:rsidR="00DA596D" w:rsidRPr="00343FA8"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78"/>
        <w:gridCol w:w="650"/>
        <w:gridCol w:w="5295"/>
      </w:tblGrid>
      <w:tr w:rsidR="00343FA8" w:rsidRPr="00343FA8" w:rsidTr="00E43DC7">
        <w:trPr>
          <w:trHeight w:val="492"/>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4D15A9" w:rsidRPr="00343FA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43FA8">
              <w:rPr>
                <w:rFonts w:ascii="Times New Roman" w:eastAsia="Times New Roman" w:hAnsi="Times New Roman" w:cs="Times New Roman"/>
                <w:b/>
                <w:bCs/>
                <w:sz w:val="24"/>
                <w:szCs w:val="24"/>
                <w:lang w:eastAsia="lv-LV"/>
              </w:rPr>
              <w:t>I. Tiesību akta projekta izstrādes nepieciešamība</w:t>
            </w:r>
          </w:p>
        </w:tc>
      </w:tr>
      <w:tr w:rsidR="00343FA8" w:rsidRPr="00343FA8" w:rsidTr="00E43DC7">
        <w:trPr>
          <w:trHeight w:val="128"/>
        </w:trPr>
        <w:tc>
          <w:tcPr>
            <w:tcW w:w="248"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Pamatojums</w:t>
            </w:r>
          </w:p>
        </w:tc>
        <w:tc>
          <w:tcPr>
            <w:tcW w:w="3202" w:type="pct"/>
            <w:gridSpan w:val="2"/>
            <w:tcBorders>
              <w:top w:val="outset" w:sz="6" w:space="0" w:color="414142"/>
              <w:left w:val="outset" w:sz="6" w:space="0" w:color="414142"/>
              <w:bottom w:val="outset" w:sz="6" w:space="0" w:color="414142"/>
              <w:right w:val="outset" w:sz="6" w:space="0" w:color="414142"/>
            </w:tcBorders>
            <w:hideMark/>
          </w:tcPr>
          <w:p w:rsidR="004D15A9" w:rsidRPr="00343FA8" w:rsidRDefault="006F4016" w:rsidP="00F6467F">
            <w:pPr>
              <w:spacing w:after="0" w:line="240" w:lineRule="auto"/>
              <w:ind w:firstLine="385"/>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Tieslietu ministrijas iniciatīva</w:t>
            </w:r>
            <w:r w:rsidR="00CA71E1">
              <w:rPr>
                <w:rFonts w:ascii="Times New Roman" w:eastAsia="Times New Roman" w:hAnsi="Times New Roman" w:cs="Times New Roman"/>
                <w:sz w:val="24"/>
                <w:szCs w:val="24"/>
                <w:lang w:eastAsia="lv-LV"/>
              </w:rPr>
              <w:t>.</w:t>
            </w:r>
          </w:p>
        </w:tc>
      </w:tr>
      <w:tr w:rsidR="00343FA8" w:rsidRPr="00343FA8" w:rsidTr="00E43DC7">
        <w:trPr>
          <w:trHeight w:val="565"/>
        </w:trPr>
        <w:tc>
          <w:tcPr>
            <w:tcW w:w="248"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A1BD5" w:rsidRDefault="004D15A9" w:rsidP="00DA596D">
            <w:pPr>
              <w:spacing w:after="0" w:line="240" w:lineRule="auto"/>
              <w:rPr>
                <w:rFonts w:ascii="Times New Roman" w:eastAsia="Times New Roman" w:hAnsi="Times New Roman" w:cs="Times New Roman"/>
                <w:sz w:val="24"/>
                <w:szCs w:val="24"/>
                <w:lang w:eastAsia="lv-LV"/>
              </w:rPr>
            </w:pPr>
            <w:r w:rsidRPr="00FA1BD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2" w:type="pct"/>
            <w:gridSpan w:val="2"/>
            <w:tcBorders>
              <w:top w:val="outset" w:sz="6" w:space="0" w:color="414142"/>
              <w:left w:val="outset" w:sz="6" w:space="0" w:color="414142"/>
              <w:bottom w:val="outset" w:sz="6" w:space="0" w:color="414142"/>
              <w:right w:val="outset" w:sz="6" w:space="0" w:color="414142"/>
            </w:tcBorders>
            <w:hideMark/>
          </w:tcPr>
          <w:p w:rsidR="00CB111D" w:rsidRDefault="006F4016" w:rsidP="00F6467F">
            <w:pPr>
              <w:spacing w:after="0" w:line="240" w:lineRule="auto"/>
              <w:ind w:firstLine="385"/>
              <w:jc w:val="both"/>
              <w:rPr>
                <w:rFonts w:ascii="Times New Roman" w:eastAsia="Times New Roman" w:hAnsi="Times New Roman" w:cs="Times New Roman"/>
                <w:sz w:val="24"/>
                <w:szCs w:val="24"/>
                <w:lang w:eastAsia="lv-LV"/>
              </w:rPr>
            </w:pPr>
            <w:r w:rsidRPr="00FA1BD5">
              <w:rPr>
                <w:rFonts w:ascii="Times New Roman" w:eastAsia="Times New Roman" w:hAnsi="Times New Roman" w:cs="Times New Roman"/>
                <w:sz w:val="24"/>
                <w:szCs w:val="24"/>
                <w:lang w:eastAsia="lv-LV"/>
              </w:rPr>
              <w:t>Šobrīd Ministru kabineta 2007.gada 27.novembra noteikum</w:t>
            </w:r>
            <w:r w:rsidR="00A85CBC" w:rsidRPr="00FA1BD5">
              <w:rPr>
                <w:rFonts w:ascii="Times New Roman" w:eastAsia="Times New Roman" w:hAnsi="Times New Roman" w:cs="Times New Roman"/>
                <w:sz w:val="24"/>
                <w:szCs w:val="24"/>
                <w:lang w:eastAsia="lv-LV"/>
              </w:rPr>
              <w:t>i</w:t>
            </w:r>
            <w:r w:rsidRPr="00FA1BD5">
              <w:rPr>
                <w:rFonts w:ascii="Times New Roman" w:eastAsia="Times New Roman" w:hAnsi="Times New Roman" w:cs="Times New Roman"/>
                <w:sz w:val="24"/>
                <w:szCs w:val="24"/>
                <w:lang w:eastAsia="lv-LV"/>
              </w:rPr>
              <w:t xml:space="preserve"> Nr.799 „Maksātnespējas jautājumu konsultatīvās padomes nolikums” (turpmāk </w:t>
            </w:r>
            <w:r w:rsidR="00A85CBC" w:rsidRPr="00FA1BD5">
              <w:rPr>
                <w:rFonts w:ascii="Times New Roman" w:eastAsia="Times New Roman" w:hAnsi="Times New Roman" w:cs="Times New Roman"/>
                <w:sz w:val="24"/>
                <w:szCs w:val="24"/>
                <w:lang w:eastAsia="lv-LV"/>
              </w:rPr>
              <w:t>–</w:t>
            </w:r>
            <w:r w:rsidRPr="00FA1BD5">
              <w:rPr>
                <w:rFonts w:ascii="Times New Roman" w:eastAsia="Times New Roman" w:hAnsi="Times New Roman" w:cs="Times New Roman"/>
                <w:sz w:val="24"/>
                <w:szCs w:val="24"/>
                <w:lang w:eastAsia="lv-LV"/>
              </w:rPr>
              <w:t xml:space="preserve"> noteikumi)</w:t>
            </w:r>
            <w:r w:rsidR="00CB111D">
              <w:rPr>
                <w:rFonts w:ascii="Times New Roman" w:eastAsia="Times New Roman" w:hAnsi="Times New Roman" w:cs="Times New Roman"/>
                <w:sz w:val="24"/>
                <w:szCs w:val="24"/>
                <w:lang w:eastAsia="lv-LV"/>
              </w:rPr>
              <w:t xml:space="preserve"> noteic, ka </w:t>
            </w:r>
            <w:r w:rsidR="00CB111D" w:rsidRPr="00CB111D">
              <w:rPr>
                <w:rFonts w:ascii="Times New Roman" w:eastAsia="Times New Roman" w:hAnsi="Times New Roman" w:cs="Times New Roman"/>
                <w:sz w:val="24"/>
                <w:szCs w:val="24"/>
                <w:lang w:eastAsia="lv-LV"/>
              </w:rPr>
              <w:t>Maksātnespējas jautājumu konsultatīvā padome (turpmāk</w:t>
            </w:r>
            <w:r w:rsidR="00AB35B7">
              <w:rPr>
                <w:rFonts w:ascii="Times New Roman" w:eastAsia="Times New Roman" w:hAnsi="Times New Roman" w:cs="Times New Roman"/>
                <w:sz w:val="24"/>
                <w:szCs w:val="24"/>
                <w:lang w:eastAsia="lv-LV"/>
              </w:rPr>
              <w:t> </w:t>
            </w:r>
            <w:r w:rsidR="00054FDE">
              <w:rPr>
                <w:rFonts w:ascii="Times New Roman" w:eastAsia="Times New Roman" w:hAnsi="Times New Roman" w:cs="Times New Roman"/>
                <w:sz w:val="24"/>
                <w:szCs w:val="24"/>
                <w:lang w:eastAsia="lv-LV"/>
              </w:rPr>
              <w:t>–</w:t>
            </w:r>
            <w:r w:rsidR="00CB111D" w:rsidRPr="00CB111D">
              <w:rPr>
                <w:rFonts w:ascii="Times New Roman" w:eastAsia="Times New Roman" w:hAnsi="Times New Roman" w:cs="Times New Roman"/>
                <w:sz w:val="24"/>
                <w:szCs w:val="24"/>
                <w:lang w:eastAsia="lv-LV"/>
              </w:rPr>
              <w:t xml:space="preserve"> padome) ir konsultatīva un koordinējoša starpnozaru institūcija, kuras darbības mērķis ir veicināt un attīstīt politikas veidošanu un īstenošanu maksātnespējas jautājumos</w:t>
            </w:r>
            <w:r w:rsidR="00CB111D">
              <w:rPr>
                <w:rFonts w:ascii="Times New Roman" w:eastAsia="Times New Roman" w:hAnsi="Times New Roman" w:cs="Times New Roman"/>
                <w:sz w:val="24"/>
                <w:szCs w:val="24"/>
                <w:lang w:eastAsia="lv-LV"/>
              </w:rPr>
              <w:t>.</w:t>
            </w:r>
          </w:p>
          <w:p w:rsidR="00D625B7" w:rsidRDefault="0095630A" w:rsidP="00F6467F">
            <w:pPr>
              <w:spacing w:after="0" w:line="240" w:lineRule="auto"/>
              <w:ind w:firstLine="3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2003.gada 29.aprīļa noteikumi </w:t>
            </w:r>
            <w:r w:rsidRPr="0095630A">
              <w:rPr>
                <w:rFonts w:ascii="Times New Roman" w:eastAsia="Times New Roman" w:hAnsi="Times New Roman" w:cs="Times New Roman"/>
                <w:bCs/>
                <w:sz w:val="24"/>
                <w:szCs w:val="24"/>
                <w:lang w:eastAsia="lv-LV"/>
              </w:rPr>
              <w:t>Nr.243</w:t>
            </w:r>
            <w:r>
              <w:rPr>
                <w:rFonts w:ascii="Times New Roman" w:eastAsia="Times New Roman" w:hAnsi="Times New Roman" w:cs="Times New Roman"/>
                <w:bCs/>
                <w:sz w:val="24"/>
                <w:szCs w:val="24"/>
                <w:lang w:eastAsia="lv-LV"/>
              </w:rPr>
              <w:t xml:space="preserve"> „Tieslietu ministrijas nolikums” paredz, ka Tieslietu ministrijas funkcijās ietilpst tai </w:t>
            </w:r>
            <w:r w:rsidRPr="00F6467F">
              <w:rPr>
                <w:rFonts w:ascii="Times New Roman" w:hAnsi="Times New Roman"/>
                <w:color w:val="000000" w:themeColor="text1"/>
                <w:sz w:val="24"/>
              </w:rPr>
              <w:t xml:space="preserve">skaitā </w:t>
            </w:r>
            <w:r w:rsidR="009302CD">
              <w:rPr>
                <w:rFonts w:ascii="Times New Roman" w:hAnsi="Times New Roman"/>
                <w:color w:val="000000" w:themeColor="text1"/>
                <w:sz w:val="24"/>
              </w:rPr>
              <w:t xml:space="preserve">komercsabiedrību </w:t>
            </w:r>
            <w:r w:rsidRPr="00F6467F">
              <w:rPr>
                <w:rFonts w:ascii="Times New Roman" w:hAnsi="Times New Roman"/>
                <w:color w:val="000000" w:themeColor="text1"/>
                <w:sz w:val="24"/>
              </w:rPr>
              <w:t>maksātnespējas politikas izstrāde</w:t>
            </w:r>
            <w:r w:rsidR="00D625B7" w:rsidRPr="00F6467F">
              <w:rPr>
                <w:rFonts w:ascii="Times New Roman" w:hAnsi="Times New Roman"/>
                <w:color w:val="000000" w:themeColor="text1"/>
                <w:sz w:val="24"/>
              </w:rPr>
              <w:t xml:space="preserve">, savukārt Ministru kabineta </w:t>
            </w:r>
            <w:r w:rsidR="00AB35B7" w:rsidRPr="00AB35B7">
              <w:rPr>
                <w:rFonts w:ascii="Times New Roman" w:hAnsi="Times New Roman" w:cs="Times New Roman"/>
                <w:color w:val="000000" w:themeColor="text1"/>
                <w:sz w:val="24"/>
                <w:szCs w:val="24"/>
              </w:rPr>
              <w:t xml:space="preserve">2012.gada 6.novembra </w:t>
            </w:r>
            <w:r w:rsidR="00D625B7" w:rsidRPr="00F6467F">
              <w:rPr>
                <w:rFonts w:ascii="Times New Roman" w:hAnsi="Times New Roman"/>
                <w:color w:val="000000" w:themeColor="text1"/>
                <w:sz w:val="24"/>
              </w:rPr>
              <w:t xml:space="preserve">noteikumi Nr.751 „Maksātnespējas administrācijas nolikums” paredz, ka Maksātnespējas administrācijas darbības mērķis ir īstenot </w:t>
            </w:r>
            <w:r w:rsidR="00D625B7" w:rsidRPr="00D625B7">
              <w:rPr>
                <w:rFonts w:ascii="Times New Roman" w:eastAsia="Times New Roman" w:hAnsi="Times New Roman" w:cs="Times New Roman"/>
                <w:bCs/>
                <w:sz w:val="24"/>
                <w:szCs w:val="24"/>
                <w:lang w:eastAsia="lv-LV"/>
              </w:rPr>
              <w:t>valsts politiku tiesiskās aizsardzības procesa un maksātnespējas procesa jautājumos</w:t>
            </w:r>
            <w:r w:rsidR="00D625B7">
              <w:rPr>
                <w:rFonts w:ascii="Times New Roman" w:eastAsia="Times New Roman" w:hAnsi="Times New Roman" w:cs="Times New Roman"/>
                <w:bCs/>
                <w:sz w:val="24"/>
                <w:szCs w:val="24"/>
                <w:lang w:eastAsia="lv-LV"/>
              </w:rPr>
              <w:t xml:space="preserve">. Turklāt </w:t>
            </w:r>
            <w:r w:rsidR="00CA71E1">
              <w:rPr>
                <w:rFonts w:ascii="Times New Roman" w:eastAsia="Times New Roman" w:hAnsi="Times New Roman" w:cs="Times New Roman"/>
                <w:bCs/>
                <w:sz w:val="24"/>
                <w:szCs w:val="24"/>
                <w:lang w:eastAsia="lv-LV"/>
              </w:rPr>
              <w:t>p</w:t>
            </w:r>
            <w:r w:rsidR="00D625B7">
              <w:rPr>
                <w:rFonts w:ascii="Times New Roman" w:eastAsia="Times New Roman" w:hAnsi="Times New Roman" w:cs="Times New Roman"/>
                <w:bCs/>
                <w:sz w:val="24"/>
                <w:szCs w:val="24"/>
                <w:lang w:eastAsia="lv-LV"/>
              </w:rPr>
              <w:t xml:space="preserve">ēdējo gadu laikā noteikumos paredzētais padomes formāts ir transformējies </w:t>
            </w:r>
            <w:r w:rsidR="005061E5">
              <w:rPr>
                <w:rFonts w:ascii="Times New Roman" w:eastAsia="Times New Roman" w:hAnsi="Times New Roman" w:cs="Times New Roman"/>
                <w:bCs/>
                <w:sz w:val="24"/>
                <w:szCs w:val="24"/>
                <w:lang w:eastAsia="lv-LV"/>
              </w:rPr>
              <w:t>tādā veidā</w:t>
            </w:r>
            <w:r w:rsidR="00D625B7">
              <w:rPr>
                <w:rFonts w:ascii="Times New Roman" w:eastAsia="Times New Roman" w:hAnsi="Times New Roman" w:cs="Times New Roman"/>
                <w:bCs/>
                <w:sz w:val="24"/>
                <w:szCs w:val="24"/>
                <w:lang w:eastAsia="lv-LV"/>
              </w:rPr>
              <w:t xml:space="preserve">, </w:t>
            </w:r>
            <w:r w:rsidR="00D625B7" w:rsidRPr="00CA71E1">
              <w:rPr>
                <w:rFonts w:ascii="Times New Roman" w:eastAsia="Times New Roman" w:hAnsi="Times New Roman" w:cs="Times New Roman"/>
                <w:bCs/>
                <w:sz w:val="24"/>
                <w:szCs w:val="24"/>
                <w:lang w:eastAsia="lv-LV"/>
              </w:rPr>
              <w:t xml:space="preserve">ka padome darbojas </w:t>
            </w:r>
            <w:r w:rsidR="00CA71E1" w:rsidRPr="00EA43EA">
              <w:rPr>
                <w:rFonts w:ascii="Times New Roman" w:eastAsia="Times New Roman" w:hAnsi="Times New Roman" w:cs="Times New Roman"/>
                <w:bCs/>
                <w:sz w:val="24"/>
                <w:szCs w:val="24"/>
                <w:lang w:eastAsia="lv-LV"/>
              </w:rPr>
              <w:t>vairāk</w:t>
            </w:r>
            <w:r w:rsidR="00CA71E1" w:rsidRPr="00CA71E1">
              <w:rPr>
                <w:rFonts w:ascii="Times New Roman" w:eastAsia="Times New Roman" w:hAnsi="Times New Roman" w:cs="Times New Roman"/>
                <w:sz w:val="24"/>
                <w:szCs w:val="24"/>
                <w:lang w:eastAsia="lv-LV"/>
              </w:rPr>
              <w:t xml:space="preserve"> </w:t>
            </w:r>
            <w:r w:rsidR="0058711F" w:rsidRPr="00CA71E1">
              <w:rPr>
                <w:rFonts w:ascii="Times New Roman" w:eastAsia="Times New Roman" w:hAnsi="Times New Roman" w:cs="Times New Roman"/>
                <w:sz w:val="24"/>
                <w:szCs w:val="24"/>
                <w:lang w:eastAsia="lv-LV"/>
              </w:rPr>
              <w:t xml:space="preserve">kā </w:t>
            </w:r>
            <w:r w:rsidR="00CB111D" w:rsidRPr="00CA71E1">
              <w:rPr>
                <w:rFonts w:ascii="Times New Roman" w:eastAsia="Times New Roman" w:hAnsi="Times New Roman" w:cs="Times New Roman"/>
                <w:sz w:val="24"/>
                <w:szCs w:val="24"/>
                <w:lang w:eastAsia="lv-LV"/>
              </w:rPr>
              <w:t>d</w:t>
            </w:r>
            <w:r w:rsidR="00D625B7" w:rsidRPr="00CA71E1">
              <w:rPr>
                <w:rFonts w:ascii="Times New Roman" w:eastAsia="Times New Roman" w:hAnsi="Times New Roman" w:cs="Times New Roman"/>
                <w:sz w:val="24"/>
                <w:szCs w:val="24"/>
                <w:lang w:eastAsia="lv-LV"/>
              </w:rPr>
              <w:t>arba</w:t>
            </w:r>
            <w:r w:rsidR="0058711F" w:rsidRPr="00CA71E1">
              <w:rPr>
                <w:rFonts w:ascii="Times New Roman" w:eastAsia="Times New Roman" w:hAnsi="Times New Roman" w:cs="Times New Roman"/>
                <w:sz w:val="24"/>
                <w:szCs w:val="24"/>
                <w:lang w:eastAsia="lv-LV"/>
              </w:rPr>
              <w:t xml:space="preserve"> grupa,</w:t>
            </w:r>
            <w:r w:rsidR="0058711F">
              <w:rPr>
                <w:rFonts w:ascii="Times New Roman" w:eastAsia="Times New Roman" w:hAnsi="Times New Roman" w:cs="Times New Roman"/>
                <w:sz w:val="24"/>
                <w:szCs w:val="24"/>
                <w:lang w:eastAsia="lv-LV"/>
              </w:rPr>
              <w:t xml:space="preserve"> nenodrošinot noteikumos paredzēto augsto pārstāvības līmeni</w:t>
            </w:r>
            <w:r w:rsidR="00D625B7">
              <w:rPr>
                <w:rFonts w:ascii="Times New Roman" w:eastAsia="Times New Roman" w:hAnsi="Times New Roman" w:cs="Times New Roman"/>
                <w:sz w:val="24"/>
                <w:szCs w:val="24"/>
                <w:lang w:eastAsia="lv-LV"/>
              </w:rPr>
              <w:t>.</w:t>
            </w:r>
            <w:r w:rsidR="00CB111D">
              <w:rPr>
                <w:rFonts w:ascii="Times New Roman" w:eastAsia="Times New Roman" w:hAnsi="Times New Roman" w:cs="Times New Roman"/>
                <w:sz w:val="24"/>
                <w:szCs w:val="24"/>
                <w:lang w:eastAsia="lv-LV"/>
              </w:rPr>
              <w:t xml:space="preserve"> </w:t>
            </w:r>
          </w:p>
          <w:p w:rsidR="00CB111D" w:rsidRDefault="00CF7759" w:rsidP="00F6467F">
            <w:pPr>
              <w:spacing w:after="0" w:line="240" w:lineRule="auto"/>
              <w:ind w:firstLine="3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D625B7">
              <w:rPr>
                <w:rFonts w:ascii="Times New Roman" w:eastAsia="Times New Roman" w:hAnsi="Times New Roman" w:cs="Times New Roman"/>
                <w:sz w:val="24"/>
                <w:szCs w:val="24"/>
                <w:lang w:eastAsia="lv-LV"/>
              </w:rPr>
              <w:t xml:space="preserve">r nepieciešams nodrošināt, ka padome apvieno augsta līmeņa pārstāvjus ar lēmumu pieņemšanas tiesībām, tādejādi nodrošinot </w:t>
            </w:r>
            <w:r w:rsidR="00683908">
              <w:rPr>
                <w:rFonts w:ascii="Times New Roman" w:eastAsia="Times New Roman" w:hAnsi="Times New Roman" w:cs="Times New Roman"/>
                <w:sz w:val="24"/>
                <w:szCs w:val="24"/>
                <w:lang w:eastAsia="lv-LV"/>
              </w:rPr>
              <w:t>vienotu un kompetentu</w:t>
            </w:r>
            <w:r w:rsidR="00D625B7">
              <w:rPr>
                <w:rFonts w:ascii="Times New Roman" w:eastAsia="Times New Roman" w:hAnsi="Times New Roman" w:cs="Times New Roman"/>
                <w:sz w:val="24"/>
                <w:szCs w:val="24"/>
                <w:lang w:eastAsia="lv-LV"/>
              </w:rPr>
              <w:t xml:space="preserve"> nozares viedokļa paušanu. Vienlaikus būtu konsekventi jāievēro tas, ka tieslietu ministrs </w:t>
            </w:r>
            <w:r w:rsidR="00CB111D">
              <w:rPr>
                <w:rFonts w:ascii="Times New Roman" w:eastAsia="Times New Roman" w:hAnsi="Times New Roman" w:cs="Times New Roman"/>
                <w:sz w:val="24"/>
                <w:szCs w:val="24"/>
                <w:lang w:eastAsia="lv-LV"/>
              </w:rPr>
              <w:t>ir atbildīgs par tālākajiem maksātnespējas politikas virzieniem.</w:t>
            </w:r>
          </w:p>
          <w:p w:rsidR="00CB111D" w:rsidRDefault="00CB111D" w:rsidP="00F6467F">
            <w:pPr>
              <w:spacing w:after="0" w:line="240" w:lineRule="auto"/>
              <w:ind w:firstLine="3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minēto, nepieciešams precizēt padomes darbības mērķi, nosakot, ka padome </w:t>
            </w:r>
            <w:r w:rsidR="00CA71E1" w:rsidRPr="00CB111D">
              <w:rPr>
                <w:rFonts w:ascii="Times New Roman" w:eastAsia="Times New Roman" w:hAnsi="Times New Roman" w:cs="Times New Roman"/>
                <w:sz w:val="24"/>
                <w:szCs w:val="24"/>
                <w:lang w:eastAsia="lv-LV"/>
              </w:rPr>
              <w:t xml:space="preserve">ir </w:t>
            </w:r>
            <w:r w:rsidRPr="00CB111D">
              <w:rPr>
                <w:rFonts w:ascii="Times New Roman" w:eastAsia="Times New Roman" w:hAnsi="Times New Roman" w:cs="Times New Roman"/>
                <w:sz w:val="24"/>
                <w:szCs w:val="24"/>
                <w:lang w:eastAsia="lv-LV"/>
              </w:rPr>
              <w:t>konsultatīva un koordinējoša starpnozaru institūcija, kuras darbības mērķis ir konsultēt tieslietu ministru maksātnespējas jomas attīstības jautājumos</w:t>
            </w:r>
            <w:r w:rsidR="00CA71E1">
              <w:rPr>
                <w:rFonts w:ascii="Times New Roman" w:eastAsia="Times New Roman" w:hAnsi="Times New Roman" w:cs="Times New Roman"/>
                <w:sz w:val="24"/>
                <w:szCs w:val="24"/>
                <w:lang w:eastAsia="lv-LV"/>
              </w:rPr>
              <w:t xml:space="preserve"> un attiecīgi precizēt padomes funkcijas un uzdevumus.</w:t>
            </w:r>
          </w:p>
          <w:p w:rsidR="00CB111D" w:rsidRPr="00CB111D" w:rsidRDefault="004254F2" w:rsidP="00F6467F">
            <w:pPr>
              <w:spacing w:after="0" w:line="240" w:lineRule="auto"/>
              <w:ind w:firstLine="3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padomes darbības būtību, </w:t>
            </w:r>
            <w:r w:rsidR="009302CD">
              <w:rPr>
                <w:rFonts w:ascii="Times New Roman" w:eastAsia="Times New Roman" w:hAnsi="Times New Roman" w:cs="Times New Roman"/>
                <w:sz w:val="24"/>
                <w:szCs w:val="24"/>
                <w:lang w:eastAsia="lv-LV"/>
              </w:rPr>
              <w:t xml:space="preserve">nepieciešamu padomes darbības funkciju </w:t>
            </w:r>
            <w:r w:rsidR="009302CD" w:rsidRPr="009302CD">
              <w:rPr>
                <w:rFonts w:ascii="Times New Roman" w:eastAsia="Times New Roman" w:hAnsi="Times New Roman" w:cs="Times New Roman"/>
                <w:bCs/>
                <w:sz w:val="24"/>
                <w:szCs w:val="24"/>
                <w:lang w:eastAsia="lv-LV"/>
              </w:rPr>
              <w:t>“veicināt maksātnespējas jautājumu risināšanu un Latvijas komersantu maksātspējas atjaunošanu”</w:t>
            </w:r>
            <w:r>
              <w:rPr>
                <w:rFonts w:ascii="Times New Roman" w:eastAsia="Times New Roman" w:hAnsi="Times New Roman" w:cs="Times New Roman"/>
                <w:sz w:val="24"/>
                <w:szCs w:val="24"/>
                <w:lang w:eastAsia="lv-LV"/>
              </w:rPr>
              <w:t xml:space="preserve"> </w:t>
            </w:r>
            <w:r w:rsidR="009302CD">
              <w:rPr>
                <w:rFonts w:ascii="Times New Roman" w:eastAsia="Times New Roman" w:hAnsi="Times New Roman" w:cs="Times New Roman"/>
                <w:sz w:val="24"/>
                <w:szCs w:val="24"/>
                <w:lang w:eastAsia="lv-LV"/>
              </w:rPr>
              <w:t>aizs</w:t>
            </w:r>
            <w:r>
              <w:rPr>
                <w:rFonts w:ascii="Times New Roman" w:eastAsia="Times New Roman" w:hAnsi="Times New Roman" w:cs="Times New Roman"/>
                <w:sz w:val="24"/>
                <w:szCs w:val="24"/>
                <w:lang w:eastAsia="lv-LV"/>
              </w:rPr>
              <w:t>t</w:t>
            </w:r>
            <w:r w:rsidR="009302CD">
              <w:rPr>
                <w:rFonts w:ascii="Times New Roman" w:eastAsia="Times New Roman" w:hAnsi="Times New Roman" w:cs="Times New Roman"/>
                <w:sz w:val="24"/>
                <w:szCs w:val="24"/>
                <w:lang w:eastAsia="lv-LV"/>
              </w:rPr>
              <w:t>āt</w:t>
            </w:r>
            <w:r>
              <w:rPr>
                <w:rFonts w:ascii="Times New Roman" w:eastAsia="Times New Roman" w:hAnsi="Times New Roman" w:cs="Times New Roman"/>
                <w:sz w:val="24"/>
                <w:szCs w:val="24"/>
                <w:lang w:eastAsia="lv-LV"/>
              </w:rPr>
              <w:t xml:space="preserve"> ar funkciju </w:t>
            </w:r>
            <w:r w:rsidR="009302CD">
              <w:rPr>
                <w:rFonts w:ascii="Times New Roman" w:eastAsia="Times New Roman" w:hAnsi="Times New Roman" w:cs="Times New Roman"/>
                <w:sz w:val="24"/>
                <w:szCs w:val="24"/>
                <w:lang w:eastAsia="lv-LV"/>
              </w:rPr>
              <w:t>“</w:t>
            </w:r>
            <w:r w:rsidRPr="004254F2">
              <w:rPr>
                <w:rFonts w:ascii="Times New Roman" w:eastAsia="Times New Roman" w:hAnsi="Times New Roman" w:cs="Times New Roman"/>
                <w:sz w:val="24"/>
                <w:szCs w:val="24"/>
                <w:lang w:eastAsia="lv-LV"/>
              </w:rPr>
              <w:t>sekmēt valsts iestāžu, kā arī citu iesaistīto institūciju savstarpējo sadarbību maksātnespējas jomā</w:t>
            </w:r>
            <w:r w:rsidR="009302C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rsidR="004254F2" w:rsidRDefault="004254F2" w:rsidP="00F6467F">
            <w:pPr>
              <w:spacing w:after="0" w:line="240" w:lineRule="auto"/>
              <w:ind w:firstLine="3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Vērtējot padomes darbību, secināts, ka laika gaitā tā ir zaudējusi savu sākotnēj</w:t>
            </w:r>
            <w:r w:rsidR="00CF7759">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darbības jēgu </w:t>
            </w:r>
            <w:r w:rsidR="00A70D4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A70D44">
              <w:rPr>
                <w:rFonts w:ascii="Times New Roman" w:eastAsia="Times New Roman" w:hAnsi="Times New Roman" w:cs="Times New Roman"/>
                <w:sz w:val="24"/>
                <w:szCs w:val="24"/>
                <w:lang w:eastAsia="lv-LV"/>
              </w:rPr>
              <w:t xml:space="preserve">noteikt maksātnespējas jomas prioritātes augstā politiskā līmenī, ņemot vērā nozares viedokli. Šobrīd padomes darbība vairāk līdzinās darba grupai. Tā kā Tieslietu ministrijā tiek </w:t>
            </w:r>
            <w:r w:rsidR="00CF7759">
              <w:rPr>
                <w:rFonts w:ascii="Times New Roman" w:eastAsia="Times New Roman" w:hAnsi="Times New Roman" w:cs="Times New Roman"/>
                <w:sz w:val="24"/>
                <w:szCs w:val="24"/>
                <w:lang w:eastAsia="lv-LV"/>
              </w:rPr>
              <w:t>veidota</w:t>
            </w:r>
            <w:r w:rsidR="00A70D44">
              <w:rPr>
                <w:rFonts w:ascii="Times New Roman" w:eastAsia="Times New Roman" w:hAnsi="Times New Roman" w:cs="Times New Roman"/>
                <w:sz w:val="24"/>
                <w:szCs w:val="24"/>
                <w:lang w:eastAsia="lv-LV"/>
              </w:rPr>
              <w:t xml:space="preserve"> </w:t>
            </w:r>
            <w:r w:rsidR="00A70D44">
              <w:rPr>
                <w:rFonts w:ascii="Times New Roman" w:eastAsia="Times New Roman" w:hAnsi="Times New Roman" w:cs="Times New Roman"/>
                <w:sz w:val="24"/>
                <w:szCs w:val="24"/>
                <w:lang w:eastAsia="lv-LV"/>
              </w:rPr>
              <w:lastRenderedPageBreak/>
              <w:t xml:space="preserve">Maksātnespējas procesa regulējuma pilnveidošanas darba grupa ar atbilstošu pārstāvību no jomā iesaistītajām institūcijām, nav nepieciešams </w:t>
            </w:r>
            <w:r w:rsidR="00CF7759">
              <w:rPr>
                <w:rFonts w:ascii="Times New Roman" w:eastAsia="Times New Roman" w:hAnsi="Times New Roman" w:cs="Times New Roman"/>
                <w:sz w:val="24"/>
                <w:szCs w:val="24"/>
                <w:lang w:eastAsia="lv-LV"/>
              </w:rPr>
              <w:t>līdzīgu</w:t>
            </w:r>
            <w:r w:rsidR="00A70D44">
              <w:rPr>
                <w:rFonts w:ascii="Times New Roman" w:eastAsia="Times New Roman" w:hAnsi="Times New Roman" w:cs="Times New Roman"/>
                <w:sz w:val="24"/>
                <w:szCs w:val="24"/>
                <w:lang w:eastAsia="lv-LV"/>
              </w:rPr>
              <w:t xml:space="preserve"> darbību dublēt padomē. Ņemot vērā minēto, nepieciešams atjaunot padomes augsto pārstāvības līmeni, tādejādi nodrošinot tajā pieņemto lēmumu </w:t>
            </w:r>
            <w:r w:rsidR="00DD03E7">
              <w:rPr>
                <w:rFonts w:ascii="Times New Roman" w:eastAsia="Times New Roman" w:hAnsi="Times New Roman" w:cs="Times New Roman"/>
                <w:sz w:val="24"/>
                <w:szCs w:val="24"/>
                <w:lang w:eastAsia="lv-LV"/>
              </w:rPr>
              <w:t>politisko nozīmī</w:t>
            </w:r>
            <w:r w:rsidR="00CF7759">
              <w:rPr>
                <w:rFonts w:ascii="Times New Roman" w:eastAsia="Times New Roman" w:hAnsi="Times New Roman" w:cs="Times New Roman"/>
                <w:sz w:val="24"/>
                <w:szCs w:val="24"/>
                <w:lang w:eastAsia="lv-LV"/>
              </w:rPr>
              <w:t>gumu</w:t>
            </w:r>
            <w:r w:rsidR="00DD03E7">
              <w:rPr>
                <w:rFonts w:ascii="Times New Roman" w:eastAsia="Times New Roman" w:hAnsi="Times New Roman" w:cs="Times New Roman"/>
                <w:sz w:val="24"/>
                <w:szCs w:val="24"/>
                <w:lang w:eastAsia="lv-LV"/>
              </w:rPr>
              <w:t>.</w:t>
            </w:r>
          </w:p>
          <w:p w:rsidR="00CF7759" w:rsidRDefault="000B79B4" w:rsidP="00054FDE">
            <w:pPr>
              <w:spacing w:after="0" w:line="240" w:lineRule="auto"/>
              <w:ind w:firstLine="3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Noteikumos būtu jānosaka padomes sastāvā ietilpstošo organizāciju pārstāvji, pr</w:t>
            </w:r>
            <w:r w:rsidR="00327044">
              <w:rPr>
                <w:rFonts w:ascii="Times New Roman" w:eastAsia="Times New Roman" w:hAnsi="Times New Roman" w:cs="Times New Roman"/>
                <w:sz w:val="24"/>
                <w:szCs w:val="24"/>
                <w:lang w:eastAsia="lv-LV"/>
              </w:rPr>
              <w:t xml:space="preserve">oti, vadītāji, tādejādi </w:t>
            </w:r>
            <w:r w:rsidR="00CA71E1">
              <w:rPr>
                <w:rFonts w:ascii="Times New Roman" w:eastAsia="Times New Roman" w:hAnsi="Times New Roman" w:cs="Times New Roman"/>
                <w:sz w:val="24"/>
                <w:szCs w:val="24"/>
                <w:lang w:eastAsia="lv-LV"/>
              </w:rPr>
              <w:t xml:space="preserve">paaugstinot </w:t>
            </w:r>
            <w:r w:rsidR="00327044">
              <w:rPr>
                <w:rFonts w:ascii="Times New Roman" w:eastAsia="Times New Roman" w:hAnsi="Times New Roman" w:cs="Times New Roman"/>
                <w:sz w:val="24"/>
                <w:szCs w:val="24"/>
                <w:lang w:eastAsia="lv-LV"/>
              </w:rPr>
              <w:t xml:space="preserve">nepieciešamo lemtspējas līmeni. </w:t>
            </w:r>
            <w:r w:rsidR="00DC66C1" w:rsidRPr="00FA1BD5">
              <w:rPr>
                <w:rFonts w:ascii="Times New Roman" w:eastAsia="Times New Roman" w:hAnsi="Times New Roman" w:cs="Times New Roman"/>
                <w:sz w:val="24"/>
                <w:szCs w:val="24"/>
                <w:lang w:eastAsia="lv-LV"/>
              </w:rPr>
              <w:t xml:space="preserve">Ņemot vērā </w:t>
            </w:r>
            <w:r w:rsidR="00DC7AF9">
              <w:rPr>
                <w:rFonts w:ascii="Times New Roman" w:eastAsia="Times New Roman" w:hAnsi="Times New Roman" w:cs="Times New Roman"/>
                <w:sz w:val="24"/>
                <w:szCs w:val="24"/>
                <w:lang w:eastAsia="lv-LV"/>
              </w:rPr>
              <w:t>tieslietu ministra iniciatīvu, padomes sastāvu nepieciešams papildināt ar</w:t>
            </w:r>
            <w:r w:rsidR="00CF7759">
              <w:rPr>
                <w:rFonts w:ascii="Times New Roman" w:eastAsia="Times New Roman" w:hAnsi="Times New Roman" w:cs="Times New Roman"/>
                <w:sz w:val="24"/>
                <w:szCs w:val="24"/>
                <w:lang w:eastAsia="lv-LV"/>
              </w:rPr>
              <w:t>:</w:t>
            </w:r>
          </w:p>
          <w:p w:rsidR="00CF7759" w:rsidRDefault="00CF7759" w:rsidP="00054FDE">
            <w:pPr>
              <w:spacing w:after="0" w:line="240" w:lineRule="auto"/>
              <w:ind w:firstLine="3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DC7AF9">
              <w:rPr>
                <w:rFonts w:ascii="Times New Roman" w:eastAsia="Times New Roman" w:hAnsi="Times New Roman" w:cs="Times New Roman"/>
                <w:sz w:val="24"/>
                <w:szCs w:val="24"/>
                <w:lang w:eastAsia="lv-LV"/>
              </w:rPr>
              <w:t xml:space="preserve"> Latvijas Zvē</w:t>
            </w:r>
            <w:r w:rsidR="004254F2">
              <w:rPr>
                <w:rFonts w:ascii="Times New Roman" w:eastAsia="Times New Roman" w:hAnsi="Times New Roman" w:cs="Times New Roman"/>
                <w:sz w:val="24"/>
                <w:szCs w:val="24"/>
                <w:lang w:eastAsia="lv-LV"/>
              </w:rPr>
              <w:t>rinātu tiesu izpildītāju padom</w:t>
            </w:r>
            <w:r w:rsidR="00DD03E7">
              <w:rPr>
                <w:rFonts w:ascii="Times New Roman" w:eastAsia="Times New Roman" w:hAnsi="Times New Roman" w:cs="Times New Roman"/>
                <w:sz w:val="24"/>
                <w:szCs w:val="24"/>
                <w:lang w:eastAsia="lv-LV"/>
              </w:rPr>
              <w:t>es priekšsēdētāju</w:t>
            </w:r>
            <w:r w:rsidR="004254F2">
              <w:rPr>
                <w:rFonts w:ascii="Times New Roman" w:eastAsia="Times New Roman" w:hAnsi="Times New Roman" w:cs="Times New Roman"/>
                <w:sz w:val="24"/>
                <w:szCs w:val="24"/>
                <w:lang w:eastAsia="lv-LV"/>
              </w:rPr>
              <w:t>,</w:t>
            </w:r>
            <w:r w:rsidR="00DD03E7">
              <w:rPr>
                <w:rFonts w:ascii="Times New Roman" w:eastAsia="Times New Roman" w:hAnsi="Times New Roman" w:cs="Times New Roman"/>
                <w:sz w:val="24"/>
                <w:szCs w:val="24"/>
                <w:lang w:eastAsia="lv-LV"/>
              </w:rPr>
              <w:t xml:space="preserve"> ņemot vērā to, ka maksātnespējas procesa</w:t>
            </w:r>
            <w:r w:rsidR="004254F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administratori,</w:t>
            </w:r>
            <w:r w:rsidR="004254F2" w:rsidRPr="004254F2">
              <w:rPr>
                <w:rFonts w:ascii="Times New Roman" w:eastAsia="Times New Roman" w:hAnsi="Times New Roman" w:cs="Times New Roman"/>
                <w:sz w:val="24"/>
                <w:szCs w:val="24"/>
                <w:lang w:eastAsia="lv-LV"/>
              </w:rPr>
              <w:t xml:space="preserve"> </w:t>
            </w:r>
            <w:r w:rsidR="00DD03E7">
              <w:rPr>
                <w:rFonts w:ascii="Times New Roman" w:eastAsia="Times New Roman" w:hAnsi="Times New Roman" w:cs="Times New Roman"/>
                <w:sz w:val="24"/>
                <w:szCs w:val="24"/>
                <w:lang w:eastAsia="lv-LV"/>
              </w:rPr>
              <w:t>maksātnespējas procesa ietvaros pārdodot parādnieka mantu</w:t>
            </w:r>
            <w:r w:rsidR="004254F2" w:rsidRPr="004254F2">
              <w:rPr>
                <w:rFonts w:ascii="Times New Roman" w:eastAsia="Times New Roman" w:hAnsi="Times New Roman" w:cs="Times New Roman"/>
                <w:sz w:val="24"/>
                <w:szCs w:val="24"/>
                <w:lang w:eastAsia="lv-LV"/>
              </w:rPr>
              <w:t xml:space="preserve">, </w:t>
            </w:r>
            <w:r w:rsidR="00DD03E7">
              <w:rPr>
                <w:rFonts w:ascii="Times New Roman" w:eastAsia="Times New Roman" w:hAnsi="Times New Roman" w:cs="Times New Roman"/>
                <w:sz w:val="24"/>
                <w:szCs w:val="24"/>
                <w:lang w:eastAsia="lv-LV"/>
              </w:rPr>
              <w:t xml:space="preserve">veic </w:t>
            </w:r>
            <w:r w:rsidR="00DD03E7" w:rsidRPr="00DD03E7">
              <w:rPr>
                <w:rFonts w:ascii="Times New Roman" w:eastAsia="Times New Roman" w:hAnsi="Times New Roman" w:cs="Times New Roman"/>
                <w:sz w:val="24"/>
                <w:szCs w:val="24"/>
                <w:lang w:eastAsia="lv-LV"/>
              </w:rPr>
              <w:t xml:space="preserve">Civilprocesa likumā noteiktās </w:t>
            </w:r>
            <w:r w:rsidR="006C79B6">
              <w:rPr>
                <w:rFonts w:ascii="Times New Roman" w:eastAsia="Times New Roman" w:hAnsi="Times New Roman" w:cs="Times New Roman"/>
                <w:sz w:val="24"/>
                <w:szCs w:val="24"/>
                <w:lang w:eastAsia="lv-LV"/>
              </w:rPr>
              <w:t xml:space="preserve">zvērināta </w:t>
            </w:r>
            <w:r w:rsidR="00DD03E7" w:rsidRPr="00DD03E7">
              <w:rPr>
                <w:rFonts w:ascii="Times New Roman" w:eastAsia="Times New Roman" w:hAnsi="Times New Roman" w:cs="Times New Roman"/>
                <w:sz w:val="24"/>
                <w:szCs w:val="24"/>
                <w:lang w:eastAsia="lv-LV"/>
              </w:rPr>
              <w:t>tiesu izpildītāja darbības</w:t>
            </w:r>
            <w:r w:rsidR="00327044">
              <w:rPr>
                <w:rFonts w:ascii="Times New Roman" w:eastAsia="Times New Roman" w:hAnsi="Times New Roman" w:cs="Times New Roman"/>
                <w:sz w:val="24"/>
                <w:szCs w:val="24"/>
                <w:lang w:eastAsia="lv-LV"/>
              </w:rPr>
              <w:t xml:space="preserve">; </w:t>
            </w:r>
          </w:p>
          <w:p w:rsidR="00CF7759" w:rsidRDefault="00CF7759" w:rsidP="00CF7759">
            <w:pPr>
              <w:spacing w:after="0" w:line="240" w:lineRule="auto"/>
              <w:ind w:firstLine="3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DD03E7">
              <w:rPr>
                <w:rFonts w:ascii="Times New Roman" w:eastAsia="Times New Roman" w:hAnsi="Times New Roman" w:cs="Times New Roman"/>
                <w:sz w:val="24"/>
                <w:szCs w:val="24"/>
                <w:lang w:eastAsia="lv-LV"/>
              </w:rPr>
              <w:t xml:space="preserve"> </w:t>
            </w:r>
            <w:r w:rsidR="00DD03E7" w:rsidRPr="00DD03E7">
              <w:rPr>
                <w:rFonts w:ascii="Times New Roman" w:eastAsia="Times New Roman" w:hAnsi="Times New Roman" w:cs="Times New Roman"/>
                <w:sz w:val="24"/>
                <w:szCs w:val="24"/>
                <w:lang w:eastAsia="lv-LV"/>
              </w:rPr>
              <w:t>Latvijas Republikas Augstākās tiesas priekšsēdēt</w:t>
            </w:r>
            <w:r w:rsidR="00DD03E7">
              <w:rPr>
                <w:rFonts w:ascii="Times New Roman" w:eastAsia="Times New Roman" w:hAnsi="Times New Roman" w:cs="Times New Roman"/>
                <w:sz w:val="24"/>
                <w:szCs w:val="24"/>
                <w:lang w:eastAsia="lv-LV"/>
              </w:rPr>
              <w:t>āju, ņemot vērā būtisko tiesas lomu maksātnespējas proces</w:t>
            </w:r>
            <w:r w:rsidR="00327044">
              <w:rPr>
                <w:rFonts w:ascii="Times New Roman" w:eastAsia="Times New Roman" w:hAnsi="Times New Roman" w:cs="Times New Roman"/>
                <w:sz w:val="24"/>
                <w:szCs w:val="24"/>
                <w:lang w:eastAsia="lv-LV"/>
              </w:rPr>
              <w:t>ā, kā arī judikatūras veidošanā;</w:t>
            </w:r>
            <w:r w:rsidR="00DD03E7">
              <w:rPr>
                <w:rFonts w:ascii="Times New Roman" w:eastAsia="Times New Roman" w:hAnsi="Times New Roman" w:cs="Times New Roman"/>
                <w:sz w:val="24"/>
                <w:szCs w:val="24"/>
                <w:lang w:eastAsia="lv-LV"/>
              </w:rPr>
              <w:t xml:space="preserve"> </w:t>
            </w:r>
          </w:p>
          <w:p w:rsidR="004D15A9" w:rsidRPr="00CF7759" w:rsidRDefault="00DD03E7" w:rsidP="00F6467F">
            <w:pPr>
              <w:pStyle w:val="Sarakstarindkopa"/>
              <w:numPr>
                <w:ilvl w:val="0"/>
                <w:numId w:val="1"/>
              </w:numPr>
              <w:spacing w:after="0" w:line="240" w:lineRule="auto"/>
              <w:ind w:left="0" w:firstLine="385"/>
              <w:jc w:val="both"/>
              <w:rPr>
                <w:rFonts w:ascii="Times New Roman" w:eastAsia="Times New Roman" w:hAnsi="Times New Roman" w:cs="Times New Roman"/>
                <w:sz w:val="24"/>
                <w:szCs w:val="24"/>
                <w:lang w:eastAsia="lv-LV"/>
              </w:rPr>
            </w:pPr>
            <w:r w:rsidRPr="00CF7759">
              <w:rPr>
                <w:rFonts w:ascii="Times New Roman" w:eastAsia="Times New Roman" w:hAnsi="Times New Roman" w:cs="Times New Roman"/>
                <w:sz w:val="24"/>
                <w:szCs w:val="24"/>
                <w:lang w:eastAsia="lv-LV"/>
              </w:rPr>
              <w:t xml:space="preserve">Latvijas Kredītņēmēju </w:t>
            </w:r>
            <w:r w:rsidR="0092047E" w:rsidRPr="00CF7759">
              <w:rPr>
                <w:rFonts w:ascii="Times New Roman" w:eastAsia="Times New Roman" w:hAnsi="Times New Roman" w:cs="Times New Roman"/>
                <w:sz w:val="24"/>
                <w:szCs w:val="24"/>
                <w:lang w:eastAsia="lv-LV"/>
              </w:rPr>
              <w:t>asociācijas</w:t>
            </w:r>
            <w:r w:rsidRPr="00CF7759">
              <w:rPr>
                <w:rFonts w:ascii="Times New Roman" w:eastAsia="Times New Roman" w:hAnsi="Times New Roman" w:cs="Times New Roman"/>
                <w:sz w:val="24"/>
                <w:szCs w:val="24"/>
                <w:lang w:eastAsia="lv-LV"/>
              </w:rPr>
              <w:t xml:space="preserve"> valdes priekšsēdētāju, ņemot vērā to, ka attiecīgā organizācija pārst</w:t>
            </w:r>
            <w:r w:rsidR="0001457C" w:rsidRPr="00CF7759">
              <w:rPr>
                <w:rFonts w:ascii="Times New Roman" w:eastAsia="Times New Roman" w:hAnsi="Times New Roman" w:cs="Times New Roman"/>
                <w:sz w:val="24"/>
                <w:szCs w:val="24"/>
                <w:lang w:eastAsia="lv-LV"/>
              </w:rPr>
              <w:t>āv kredītņēmēju intereses.</w:t>
            </w:r>
          </w:p>
          <w:p w:rsidR="0001457C" w:rsidRPr="00FA1BD5" w:rsidRDefault="0001457C" w:rsidP="00F6467F">
            <w:pPr>
              <w:spacing w:after="0" w:line="240" w:lineRule="auto"/>
              <w:ind w:firstLine="3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 dažādu apsvērumu dēļ</w:t>
            </w:r>
            <w:r w:rsidR="0032704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padomes locekļiem var rasties apstākļi, kad padomes sēdi nav iespējams apmeklēt, tiek noteikta iespēja pilnvarot </w:t>
            </w:r>
            <w:r w:rsidRPr="0001457C">
              <w:rPr>
                <w:rFonts w:ascii="Times New Roman" w:eastAsia="Times New Roman" w:hAnsi="Times New Roman" w:cs="Times New Roman"/>
                <w:sz w:val="24"/>
                <w:szCs w:val="24"/>
                <w:lang w:eastAsia="lv-LV"/>
              </w:rPr>
              <w:t xml:space="preserve">citu attiecīgās organizācijas pārstāvi dalībai </w:t>
            </w:r>
            <w:r>
              <w:rPr>
                <w:rFonts w:ascii="Times New Roman" w:eastAsia="Times New Roman" w:hAnsi="Times New Roman" w:cs="Times New Roman"/>
                <w:sz w:val="24"/>
                <w:szCs w:val="24"/>
                <w:lang w:eastAsia="lv-LV"/>
              </w:rPr>
              <w:t>p</w:t>
            </w:r>
            <w:r w:rsidRPr="0001457C">
              <w:rPr>
                <w:rFonts w:ascii="Times New Roman" w:eastAsia="Times New Roman" w:hAnsi="Times New Roman" w:cs="Times New Roman"/>
                <w:sz w:val="24"/>
                <w:szCs w:val="24"/>
                <w:lang w:eastAsia="lv-LV"/>
              </w:rPr>
              <w:t>adomes sēdē</w:t>
            </w:r>
            <w:r w:rsidR="005061E5">
              <w:rPr>
                <w:rFonts w:ascii="Times New Roman" w:eastAsia="Times New Roman" w:hAnsi="Times New Roman" w:cs="Times New Roman"/>
                <w:sz w:val="24"/>
                <w:szCs w:val="24"/>
                <w:lang w:eastAsia="lv-LV"/>
              </w:rPr>
              <w:t>, iesniedzot rakstisku pilnvarojumu</w:t>
            </w:r>
            <w:r>
              <w:rPr>
                <w:rFonts w:ascii="Times New Roman" w:eastAsia="Times New Roman" w:hAnsi="Times New Roman" w:cs="Times New Roman"/>
                <w:sz w:val="24"/>
                <w:szCs w:val="24"/>
                <w:lang w:eastAsia="lv-LV"/>
              </w:rPr>
              <w:t>.</w:t>
            </w:r>
          </w:p>
          <w:p w:rsidR="00DC7AF9" w:rsidRDefault="006B1A89" w:rsidP="00F6467F">
            <w:pPr>
              <w:spacing w:after="0" w:line="240" w:lineRule="auto"/>
              <w:ind w:firstLine="3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sēdes vienmēr sasau</w:t>
            </w:r>
            <w:r w:rsidR="008D3D6D">
              <w:rPr>
                <w:rFonts w:ascii="Times New Roman" w:eastAsia="Times New Roman" w:hAnsi="Times New Roman" w:cs="Times New Roman"/>
                <w:sz w:val="24"/>
                <w:szCs w:val="24"/>
                <w:lang w:eastAsia="lv-LV"/>
              </w:rPr>
              <w:t>c</w:t>
            </w:r>
            <w:r>
              <w:rPr>
                <w:rFonts w:ascii="Times New Roman" w:eastAsia="Times New Roman" w:hAnsi="Times New Roman" w:cs="Times New Roman"/>
                <w:sz w:val="24"/>
                <w:szCs w:val="24"/>
                <w:lang w:eastAsia="lv-LV"/>
              </w:rPr>
              <w:t>, kad ir ierosināti jautājumi izskatīšanai, taču, lai nodrošinātu zināmu padomes sēžu regularitāti, projektā iekļauta norāde, ka padomes sēdes not</w:t>
            </w:r>
            <w:r w:rsidR="008D3D6D">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ek reizi pusgadā, ja ir ierosināti jautājumi izskatīšanai.</w:t>
            </w:r>
          </w:p>
          <w:p w:rsidR="00FA1BD5" w:rsidRPr="00FA1BD5" w:rsidRDefault="0001457C" w:rsidP="008D3D6D">
            <w:pPr>
              <w:spacing w:after="0" w:line="240" w:lineRule="auto"/>
              <w:ind w:firstLine="3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 kā mainīts padomes pārstāvības līmenis un konkrēti definēts, ka padomes sastāvā iekļaujami attiecīgo organizāciju un iestāžu vadītāji, nav nepieciešams papildus Ministru kabinetā apstiprināt </w:t>
            </w:r>
            <w:r w:rsidR="00327044">
              <w:rPr>
                <w:rFonts w:ascii="Times New Roman" w:eastAsia="Times New Roman" w:hAnsi="Times New Roman" w:cs="Times New Roman"/>
                <w:sz w:val="24"/>
                <w:szCs w:val="24"/>
                <w:lang w:eastAsia="lv-LV"/>
              </w:rPr>
              <w:t>padomes personālsastāvu.</w:t>
            </w:r>
            <w:r w:rsidR="00B059FF">
              <w:rPr>
                <w:rFonts w:ascii="Times New Roman" w:eastAsia="Times New Roman" w:hAnsi="Times New Roman" w:cs="Times New Roman"/>
                <w:sz w:val="24"/>
                <w:szCs w:val="24"/>
                <w:lang w:eastAsia="lv-LV"/>
              </w:rPr>
              <w:t xml:space="preserve"> </w:t>
            </w:r>
            <w:r w:rsidR="00B059FF" w:rsidRPr="00B059FF">
              <w:rPr>
                <w:rFonts w:ascii="Times New Roman" w:eastAsia="Times New Roman" w:hAnsi="Times New Roman" w:cs="Times New Roman"/>
                <w:sz w:val="24"/>
                <w:szCs w:val="24"/>
                <w:lang w:eastAsia="lv-LV"/>
              </w:rPr>
              <w:t xml:space="preserve">Tādējādi Ministru kabineta noteikumu projekts paredz atzīt par spēku zaudējušu </w:t>
            </w:r>
            <w:r w:rsidR="00B059FF" w:rsidRPr="00B059FF">
              <w:rPr>
                <w:rFonts w:ascii="Times New Roman" w:hAnsi="Times New Roman" w:cs="Times New Roman"/>
                <w:sz w:val="24"/>
                <w:szCs w:val="24"/>
              </w:rPr>
              <w:t>Ministru kabineta 2014.gada 11.februāra rīkojumu Nr.</w:t>
            </w:r>
            <w:r w:rsidR="00B059FF" w:rsidRPr="00B059FF">
              <w:rPr>
                <w:rFonts w:ascii="Times New Roman" w:hAnsi="Times New Roman" w:cs="Times New Roman"/>
                <w:bCs/>
                <w:sz w:val="24"/>
                <w:szCs w:val="24"/>
              </w:rPr>
              <w:t>58 “Par Maksātnespējas jautājumu konsultatīvās padomes sastāvu”</w:t>
            </w:r>
            <w:r w:rsidR="00B059FF">
              <w:rPr>
                <w:rFonts w:ascii="Times New Roman" w:hAnsi="Times New Roman" w:cs="Times New Roman"/>
                <w:bCs/>
                <w:sz w:val="24"/>
                <w:szCs w:val="24"/>
              </w:rPr>
              <w:t>.</w:t>
            </w:r>
          </w:p>
        </w:tc>
      </w:tr>
      <w:tr w:rsidR="00343FA8" w:rsidRPr="00343FA8" w:rsidTr="00E43DC7">
        <w:trPr>
          <w:trHeight w:val="565"/>
        </w:trPr>
        <w:tc>
          <w:tcPr>
            <w:tcW w:w="248"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Projekta izstrādē iesaistītās institūcijas</w:t>
            </w:r>
          </w:p>
        </w:tc>
        <w:tc>
          <w:tcPr>
            <w:tcW w:w="3202" w:type="pct"/>
            <w:gridSpan w:val="2"/>
            <w:tcBorders>
              <w:top w:val="outset" w:sz="6" w:space="0" w:color="414142"/>
              <w:left w:val="outset" w:sz="6" w:space="0" w:color="414142"/>
              <w:bottom w:val="outset" w:sz="6" w:space="0" w:color="414142"/>
              <w:right w:val="outset" w:sz="6" w:space="0" w:color="414142"/>
            </w:tcBorders>
            <w:hideMark/>
          </w:tcPr>
          <w:p w:rsidR="004D15A9" w:rsidRPr="00343FA8" w:rsidRDefault="00A85CBC" w:rsidP="00F6467F">
            <w:pPr>
              <w:spacing w:after="0" w:line="240" w:lineRule="auto"/>
              <w:ind w:firstLine="3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CF7759">
              <w:rPr>
                <w:rFonts w:ascii="Times New Roman" w:eastAsia="Times New Roman" w:hAnsi="Times New Roman" w:cs="Times New Roman"/>
                <w:sz w:val="24"/>
                <w:szCs w:val="24"/>
                <w:lang w:eastAsia="lv-LV"/>
              </w:rPr>
              <w:t>.</w:t>
            </w:r>
          </w:p>
        </w:tc>
      </w:tr>
      <w:tr w:rsidR="00343FA8" w:rsidRPr="00343FA8" w:rsidTr="00E43DC7">
        <w:trPr>
          <w:trHeight w:val="175"/>
        </w:trPr>
        <w:tc>
          <w:tcPr>
            <w:tcW w:w="248"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Cita informācija</w:t>
            </w:r>
          </w:p>
        </w:tc>
        <w:tc>
          <w:tcPr>
            <w:tcW w:w="3202" w:type="pct"/>
            <w:gridSpan w:val="2"/>
            <w:tcBorders>
              <w:top w:val="outset" w:sz="6" w:space="0" w:color="414142"/>
              <w:left w:val="outset" w:sz="6" w:space="0" w:color="414142"/>
              <w:bottom w:val="outset" w:sz="6" w:space="0" w:color="414142"/>
              <w:right w:val="outset" w:sz="6" w:space="0" w:color="414142"/>
            </w:tcBorders>
            <w:hideMark/>
          </w:tcPr>
          <w:p w:rsidR="004D15A9" w:rsidRPr="00343FA8" w:rsidRDefault="008C67BF" w:rsidP="00F6467F">
            <w:pPr>
              <w:spacing w:after="0" w:line="240" w:lineRule="auto"/>
              <w:ind w:firstLine="385"/>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Nav</w:t>
            </w:r>
            <w:r w:rsidR="006C79B6">
              <w:rPr>
                <w:rFonts w:ascii="Times New Roman" w:eastAsia="Times New Roman" w:hAnsi="Times New Roman" w:cs="Times New Roman"/>
                <w:sz w:val="24"/>
                <w:szCs w:val="24"/>
                <w:lang w:eastAsia="lv-LV"/>
              </w:rPr>
              <w:t>.</w:t>
            </w:r>
          </w:p>
        </w:tc>
      </w:tr>
      <w:tr w:rsidR="00343FA8" w:rsidRPr="00343FA8" w:rsidTr="00E43DC7">
        <w:trPr>
          <w:trHeight w:val="156"/>
        </w:trPr>
        <w:tc>
          <w:tcPr>
            <w:tcW w:w="5000" w:type="pct"/>
            <w:gridSpan w:val="4"/>
            <w:tcBorders>
              <w:top w:val="outset" w:sz="6" w:space="0" w:color="414142"/>
              <w:left w:val="nil"/>
              <w:bottom w:val="outset" w:sz="6" w:space="0" w:color="414142"/>
              <w:right w:val="nil"/>
            </w:tcBorders>
          </w:tcPr>
          <w:p w:rsidR="006C79B6" w:rsidRDefault="006C79B6" w:rsidP="006C79B6">
            <w:pPr>
              <w:tabs>
                <w:tab w:val="left" w:pos="990"/>
              </w:tabs>
              <w:spacing w:after="0" w:line="240" w:lineRule="auto"/>
              <w:rPr>
                <w:rFonts w:ascii="Times New Roman" w:eastAsia="Times New Roman" w:hAnsi="Times New Roman" w:cs="Times New Roman"/>
                <w:sz w:val="24"/>
                <w:szCs w:val="24"/>
                <w:lang w:eastAsia="lv-LV"/>
              </w:rPr>
            </w:pPr>
          </w:p>
          <w:p w:rsidR="006C79B6" w:rsidRDefault="006C79B6" w:rsidP="006C79B6">
            <w:pPr>
              <w:tabs>
                <w:tab w:val="left" w:pos="990"/>
              </w:tabs>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Anotācijas III, IV un</w:t>
            </w:r>
            <w:r>
              <w:rPr>
                <w:rFonts w:ascii="Times New Roman" w:eastAsia="Times New Roman" w:hAnsi="Times New Roman" w:cs="Times New Roman"/>
                <w:sz w:val="24"/>
                <w:szCs w:val="24"/>
                <w:lang w:eastAsia="lv-LV"/>
              </w:rPr>
              <w:t xml:space="preserve"> </w:t>
            </w:r>
            <w:r w:rsidRPr="00343FA8">
              <w:rPr>
                <w:rFonts w:ascii="Times New Roman" w:eastAsia="Times New Roman" w:hAnsi="Times New Roman" w:cs="Times New Roman"/>
                <w:sz w:val="24"/>
                <w:szCs w:val="24"/>
                <w:lang w:eastAsia="lv-LV"/>
              </w:rPr>
              <w:t>V sadaļa – projekts šīs jomas neskar.</w:t>
            </w:r>
          </w:p>
          <w:p w:rsidR="00B059FF" w:rsidRPr="00343FA8" w:rsidRDefault="00B059FF" w:rsidP="00C61177">
            <w:pPr>
              <w:tabs>
                <w:tab w:val="left" w:pos="990"/>
              </w:tabs>
              <w:spacing w:after="0" w:line="240" w:lineRule="auto"/>
              <w:rPr>
                <w:rFonts w:ascii="Times New Roman" w:eastAsia="Times New Roman" w:hAnsi="Times New Roman" w:cs="Times New Roman"/>
                <w:sz w:val="24"/>
                <w:szCs w:val="24"/>
                <w:lang w:eastAsia="lv-LV"/>
              </w:rPr>
            </w:pPr>
          </w:p>
        </w:tc>
      </w:tr>
      <w:tr w:rsidR="006152B9" w:rsidRPr="004D15A9" w:rsidTr="00E43DC7">
        <w:trPr>
          <w:trHeight w:val="674"/>
        </w:trPr>
        <w:tc>
          <w:tcPr>
            <w:tcW w:w="5000" w:type="pct"/>
            <w:gridSpan w:val="4"/>
            <w:tcBorders>
              <w:top w:val="nil"/>
              <w:left w:val="outset" w:sz="6" w:space="0" w:color="414142"/>
              <w:bottom w:val="outset" w:sz="6" w:space="0" w:color="414142"/>
              <w:right w:val="outset" w:sz="6" w:space="0" w:color="414142"/>
            </w:tcBorders>
            <w:vAlign w:val="center"/>
            <w:hideMark/>
          </w:tcPr>
          <w:p w:rsidR="006152B9" w:rsidRPr="00C61177" w:rsidRDefault="006152B9" w:rsidP="004C010D">
            <w:pPr>
              <w:spacing w:after="0" w:line="240" w:lineRule="auto"/>
              <w:ind w:firstLine="300"/>
              <w:jc w:val="center"/>
              <w:rPr>
                <w:rFonts w:ascii="Times New Roman" w:eastAsia="Times New Roman" w:hAnsi="Times New Roman" w:cs="Times New Roman"/>
                <w:b/>
                <w:bCs/>
                <w:sz w:val="24"/>
                <w:szCs w:val="24"/>
                <w:lang w:eastAsia="lv-LV"/>
              </w:rPr>
            </w:pPr>
            <w:r w:rsidRPr="00C6117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152B9" w:rsidRPr="004D15A9" w:rsidTr="00E43DC7">
        <w:trPr>
          <w:trHeight w:val="565"/>
        </w:trPr>
        <w:tc>
          <w:tcPr>
            <w:tcW w:w="248" w:type="pct"/>
            <w:tcBorders>
              <w:top w:val="outset" w:sz="6" w:space="0" w:color="414142"/>
              <w:left w:val="outset" w:sz="6" w:space="0" w:color="414142"/>
              <w:bottom w:val="outset" w:sz="6" w:space="0" w:color="414142"/>
              <w:right w:val="outset" w:sz="6" w:space="0" w:color="414142"/>
            </w:tcBorders>
            <w:hideMark/>
          </w:tcPr>
          <w:p w:rsidR="006152B9" w:rsidRPr="004D15A9" w:rsidRDefault="006152B9" w:rsidP="004C010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lastRenderedPageBreak/>
              <w:t>1.</w:t>
            </w:r>
          </w:p>
        </w:tc>
        <w:tc>
          <w:tcPr>
            <w:tcW w:w="1550" w:type="pct"/>
            <w:tcBorders>
              <w:top w:val="outset" w:sz="6" w:space="0" w:color="414142"/>
              <w:left w:val="outset" w:sz="6" w:space="0" w:color="414142"/>
              <w:bottom w:val="outset" w:sz="6" w:space="0" w:color="414142"/>
              <w:right w:val="outset" w:sz="6" w:space="0" w:color="414142"/>
            </w:tcBorders>
            <w:hideMark/>
          </w:tcPr>
          <w:p w:rsidR="006152B9" w:rsidRPr="00C61177" w:rsidRDefault="006152B9" w:rsidP="004C010D">
            <w:pPr>
              <w:spacing w:after="0" w:line="240" w:lineRule="auto"/>
              <w:rPr>
                <w:rFonts w:ascii="Times New Roman" w:eastAsia="Times New Roman" w:hAnsi="Times New Roman" w:cs="Times New Roman"/>
                <w:sz w:val="24"/>
                <w:szCs w:val="24"/>
                <w:lang w:eastAsia="lv-LV"/>
              </w:rPr>
            </w:pPr>
            <w:r w:rsidRPr="00C61177">
              <w:rPr>
                <w:rFonts w:ascii="Times New Roman" w:eastAsia="Times New Roman" w:hAnsi="Times New Roman" w:cs="Times New Roman"/>
                <w:sz w:val="24"/>
                <w:szCs w:val="24"/>
                <w:lang w:eastAsia="lv-LV"/>
              </w:rPr>
              <w:t>Sabiedrības mērķgrupas, kuras tiesiskais regulējums ietekmē vai varētu ietekmēt</w:t>
            </w:r>
          </w:p>
        </w:tc>
        <w:tc>
          <w:tcPr>
            <w:tcW w:w="3202" w:type="pct"/>
            <w:gridSpan w:val="2"/>
            <w:tcBorders>
              <w:top w:val="outset" w:sz="6" w:space="0" w:color="414142"/>
              <w:left w:val="outset" w:sz="6" w:space="0" w:color="414142"/>
              <w:bottom w:val="outset" w:sz="6" w:space="0" w:color="414142"/>
              <w:right w:val="outset" w:sz="6" w:space="0" w:color="414142"/>
            </w:tcBorders>
            <w:hideMark/>
          </w:tcPr>
          <w:p w:rsidR="006152B9" w:rsidRPr="00C61177" w:rsidRDefault="00CF7759" w:rsidP="00F6467F">
            <w:pPr>
              <w:spacing w:after="0" w:line="240" w:lineRule="auto"/>
              <w:ind w:firstLine="3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w:t>
            </w:r>
            <w:r w:rsidR="000909CB">
              <w:rPr>
                <w:rFonts w:ascii="Times New Roman" w:eastAsia="Times New Roman" w:hAnsi="Times New Roman" w:cs="Times New Roman"/>
                <w:sz w:val="24"/>
                <w:szCs w:val="24"/>
                <w:lang w:eastAsia="lv-LV"/>
              </w:rPr>
              <w:t>sošie</w:t>
            </w:r>
            <w:r w:rsidR="00C61177" w:rsidRPr="00C6117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C61177">
              <w:rPr>
                <w:rFonts w:ascii="Times New Roman" w:eastAsia="Times New Roman" w:hAnsi="Times New Roman" w:cs="Times New Roman"/>
                <w:sz w:val="24"/>
                <w:szCs w:val="24"/>
                <w:lang w:eastAsia="lv-LV"/>
              </w:rPr>
              <w:t xml:space="preserve">adomes </w:t>
            </w:r>
            <w:r w:rsidR="00C61177" w:rsidRPr="00C61177">
              <w:rPr>
                <w:rFonts w:ascii="Times New Roman" w:eastAsia="Times New Roman" w:hAnsi="Times New Roman" w:cs="Times New Roman"/>
                <w:sz w:val="24"/>
                <w:szCs w:val="24"/>
                <w:lang w:eastAsia="lv-LV"/>
              </w:rPr>
              <w:t xml:space="preserve">locekļi un </w:t>
            </w:r>
            <w:r w:rsidR="000909CB">
              <w:rPr>
                <w:rFonts w:ascii="Times New Roman" w:eastAsia="Times New Roman" w:hAnsi="Times New Roman" w:cs="Times New Roman"/>
                <w:sz w:val="24"/>
                <w:szCs w:val="24"/>
                <w:lang w:eastAsia="lv-LV"/>
              </w:rPr>
              <w:t>padomes s</w:t>
            </w:r>
            <w:r w:rsidR="00417C6A">
              <w:rPr>
                <w:rFonts w:ascii="Times New Roman" w:eastAsia="Times New Roman" w:hAnsi="Times New Roman" w:cs="Times New Roman"/>
                <w:sz w:val="24"/>
                <w:szCs w:val="24"/>
                <w:lang w:eastAsia="lv-LV"/>
              </w:rPr>
              <w:t>a</w:t>
            </w:r>
            <w:r w:rsidR="000909CB">
              <w:rPr>
                <w:rFonts w:ascii="Times New Roman" w:eastAsia="Times New Roman" w:hAnsi="Times New Roman" w:cs="Times New Roman"/>
                <w:sz w:val="24"/>
                <w:szCs w:val="24"/>
                <w:lang w:eastAsia="lv-LV"/>
              </w:rPr>
              <w:t>stāvā iekļaujamie locekļi</w:t>
            </w:r>
            <w:r w:rsidR="00C61177" w:rsidRPr="00C61177">
              <w:rPr>
                <w:rFonts w:ascii="Times New Roman" w:eastAsia="Times New Roman" w:hAnsi="Times New Roman" w:cs="Times New Roman"/>
                <w:sz w:val="24"/>
                <w:szCs w:val="24"/>
                <w:lang w:eastAsia="lv-LV"/>
              </w:rPr>
              <w:t>.</w:t>
            </w:r>
          </w:p>
        </w:tc>
      </w:tr>
      <w:tr w:rsidR="006152B9" w:rsidRPr="004D15A9" w:rsidTr="00E43DC7">
        <w:trPr>
          <w:trHeight w:val="620"/>
        </w:trPr>
        <w:tc>
          <w:tcPr>
            <w:tcW w:w="248" w:type="pct"/>
            <w:tcBorders>
              <w:top w:val="outset" w:sz="6" w:space="0" w:color="414142"/>
              <w:left w:val="outset" w:sz="6" w:space="0" w:color="414142"/>
              <w:bottom w:val="outset" w:sz="6" w:space="0" w:color="414142"/>
              <w:right w:val="outset" w:sz="6" w:space="0" w:color="414142"/>
            </w:tcBorders>
            <w:hideMark/>
          </w:tcPr>
          <w:p w:rsidR="006152B9" w:rsidRPr="004D15A9" w:rsidRDefault="006152B9" w:rsidP="004C010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6152B9" w:rsidRPr="00C61177" w:rsidRDefault="006152B9" w:rsidP="004C010D">
            <w:pPr>
              <w:spacing w:after="0" w:line="240" w:lineRule="auto"/>
              <w:rPr>
                <w:rFonts w:ascii="Times New Roman" w:eastAsia="Times New Roman" w:hAnsi="Times New Roman" w:cs="Times New Roman"/>
                <w:sz w:val="24"/>
                <w:szCs w:val="24"/>
                <w:lang w:eastAsia="lv-LV"/>
              </w:rPr>
            </w:pPr>
            <w:r w:rsidRPr="00C61177">
              <w:rPr>
                <w:rFonts w:ascii="Times New Roman" w:eastAsia="Times New Roman" w:hAnsi="Times New Roman" w:cs="Times New Roman"/>
                <w:sz w:val="24"/>
                <w:szCs w:val="24"/>
                <w:lang w:eastAsia="lv-LV"/>
              </w:rPr>
              <w:t>Tiesiskā regulējuma ietekme uz tautsaimniecību un administratīvo slogu</w:t>
            </w:r>
          </w:p>
        </w:tc>
        <w:tc>
          <w:tcPr>
            <w:tcW w:w="3202" w:type="pct"/>
            <w:gridSpan w:val="2"/>
            <w:tcBorders>
              <w:top w:val="outset" w:sz="6" w:space="0" w:color="414142"/>
              <w:left w:val="outset" w:sz="6" w:space="0" w:color="414142"/>
              <w:bottom w:val="outset" w:sz="6" w:space="0" w:color="414142"/>
              <w:right w:val="outset" w:sz="6" w:space="0" w:color="414142"/>
            </w:tcBorders>
            <w:hideMark/>
          </w:tcPr>
          <w:p w:rsidR="006152B9" w:rsidRPr="00C61177" w:rsidRDefault="008B039B" w:rsidP="00F6467F">
            <w:pPr>
              <w:spacing w:after="0" w:line="240" w:lineRule="auto"/>
              <w:ind w:firstLine="3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6152B9" w:rsidRPr="004D15A9" w:rsidTr="00E43DC7">
        <w:trPr>
          <w:trHeight w:val="375"/>
        </w:trPr>
        <w:tc>
          <w:tcPr>
            <w:tcW w:w="248" w:type="pct"/>
            <w:tcBorders>
              <w:top w:val="outset" w:sz="6" w:space="0" w:color="414142"/>
              <w:left w:val="outset" w:sz="6" w:space="0" w:color="414142"/>
              <w:bottom w:val="outset" w:sz="6" w:space="0" w:color="414142"/>
              <w:right w:val="outset" w:sz="6" w:space="0" w:color="414142"/>
            </w:tcBorders>
            <w:hideMark/>
          </w:tcPr>
          <w:p w:rsidR="006152B9" w:rsidRPr="004D15A9" w:rsidRDefault="006152B9" w:rsidP="004C010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6152B9" w:rsidRPr="00C61177" w:rsidRDefault="006152B9" w:rsidP="004C010D">
            <w:pPr>
              <w:spacing w:after="0" w:line="240" w:lineRule="auto"/>
              <w:rPr>
                <w:rFonts w:ascii="Times New Roman" w:eastAsia="Times New Roman" w:hAnsi="Times New Roman" w:cs="Times New Roman"/>
                <w:sz w:val="24"/>
                <w:szCs w:val="24"/>
                <w:lang w:eastAsia="lv-LV"/>
              </w:rPr>
            </w:pPr>
            <w:r w:rsidRPr="00C61177">
              <w:rPr>
                <w:rFonts w:ascii="Times New Roman" w:eastAsia="Times New Roman" w:hAnsi="Times New Roman" w:cs="Times New Roman"/>
                <w:sz w:val="24"/>
                <w:szCs w:val="24"/>
                <w:lang w:eastAsia="lv-LV"/>
              </w:rPr>
              <w:t>Administratīvo izmaksu monetārs novērtējums</w:t>
            </w:r>
          </w:p>
        </w:tc>
        <w:tc>
          <w:tcPr>
            <w:tcW w:w="3202" w:type="pct"/>
            <w:gridSpan w:val="2"/>
            <w:tcBorders>
              <w:top w:val="outset" w:sz="6" w:space="0" w:color="414142"/>
              <w:left w:val="outset" w:sz="6" w:space="0" w:color="414142"/>
              <w:bottom w:val="outset" w:sz="6" w:space="0" w:color="414142"/>
              <w:right w:val="outset" w:sz="6" w:space="0" w:color="414142"/>
            </w:tcBorders>
            <w:hideMark/>
          </w:tcPr>
          <w:p w:rsidR="006152B9" w:rsidRPr="00C61177" w:rsidRDefault="008B039B" w:rsidP="00F6467F">
            <w:pPr>
              <w:spacing w:after="0" w:line="240" w:lineRule="auto"/>
              <w:ind w:firstLine="3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6152B9" w:rsidRPr="004D15A9" w:rsidTr="00E43DC7">
        <w:trPr>
          <w:trHeight w:val="146"/>
        </w:trPr>
        <w:tc>
          <w:tcPr>
            <w:tcW w:w="248" w:type="pct"/>
            <w:tcBorders>
              <w:top w:val="outset" w:sz="6" w:space="0" w:color="414142"/>
              <w:left w:val="outset" w:sz="6" w:space="0" w:color="414142"/>
              <w:bottom w:val="outset" w:sz="6" w:space="0" w:color="414142"/>
              <w:right w:val="outset" w:sz="6" w:space="0" w:color="414142"/>
            </w:tcBorders>
            <w:hideMark/>
          </w:tcPr>
          <w:p w:rsidR="006152B9" w:rsidRPr="004D15A9" w:rsidRDefault="006152B9" w:rsidP="004C010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6152B9" w:rsidRPr="00C61177" w:rsidRDefault="006152B9" w:rsidP="004C010D">
            <w:pPr>
              <w:spacing w:after="0" w:line="240" w:lineRule="auto"/>
              <w:rPr>
                <w:rFonts w:ascii="Times New Roman" w:eastAsia="Times New Roman" w:hAnsi="Times New Roman" w:cs="Times New Roman"/>
                <w:sz w:val="24"/>
                <w:szCs w:val="24"/>
                <w:lang w:eastAsia="lv-LV"/>
              </w:rPr>
            </w:pPr>
            <w:r w:rsidRPr="00C61177">
              <w:rPr>
                <w:rFonts w:ascii="Times New Roman" w:eastAsia="Times New Roman" w:hAnsi="Times New Roman" w:cs="Times New Roman"/>
                <w:sz w:val="24"/>
                <w:szCs w:val="24"/>
                <w:lang w:eastAsia="lv-LV"/>
              </w:rPr>
              <w:t>Cita informācija</w:t>
            </w:r>
          </w:p>
        </w:tc>
        <w:tc>
          <w:tcPr>
            <w:tcW w:w="3202" w:type="pct"/>
            <w:gridSpan w:val="2"/>
            <w:tcBorders>
              <w:top w:val="outset" w:sz="6" w:space="0" w:color="414142"/>
              <w:left w:val="outset" w:sz="6" w:space="0" w:color="414142"/>
              <w:bottom w:val="outset" w:sz="6" w:space="0" w:color="414142"/>
              <w:right w:val="outset" w:sz="6" w:space="0" w:color="414142"/>
            </w:tcBorders>
            <w:hideMark/>
          </w:tcPr>
          <w:p w:rsidR="006152B9" w:rsidRPr="00C61177" w:rsidRDefault="00C61177" w:rsidP="00F6467F">
            <w:pPr>
              <w:spacing w:after="0" w:line="240" w:lineRule="auto"/>
              <w:ind w:firstLine="385"/>
              <w:rPr>
                <w:rFonts w:ascii="Times New Roman" w:eastAsia="Times New Roman" w:hAnsi="Times New Roman" w:cs="Times New Roman"/>
                <w:sz w:val="24"/>
                <w:szCs w:val="24"/>
                <w:lang w:eastAsia="lv-LV"/>
              </w:rPr>
            </w:pPr>
            <w:r w:rsidRPr="00C61177">
              <w:rPr>
                <w:rFonts w:ascii="Times New Roman" w:eastAsia="Times New Roman" w:hAnsi="Times New Roman" w:cs="Times New Roman"/>
                <w:sz w:val="24"/>
                <w:szCs w:val="24"/>
                <w:lang w:eastAsia="lv-LV"/>
              </w:rPr>
              <w:t>Nav</w:t>
            </w:r>
            <w:r w:rsidR="00CF7759">
              <w:rPr>
                <w:rFonts w:ascii="Times New Roman" w:eastAsia="Times New Roman" w:hAnsi="Times New Roman" w:cs="Times New Roman"/>
                <w:sz w:val="24"/>
                <w:szCs w:val="24"/>
                <w:lang w:eastAsia="lv-LV"/>
              </w:rPr>
              <w:t>.</w:t>
            </w:r>
          </w:p>
        </w:tc>
      </w:tr>
      <w:tr w:rsidR="006152B9" w:rsidRPr="004D15A9" w:rsidTr="00E43DC7">
        <w:trPr>
          <w:trHeight w:val="419"/>
        </w:trPr>
        <w:tc>
          <w:tcPr>
            <w:tcW w:w="5000" w:type="pct"/>
            <w:gridSpan w:val="4"/>
            <w:tcBorders>
              <w:top w:val="outset" w:sz="6" w:space="0" w:color="414142"/>
              <w:left w:val="nil"/>
              <w:bottom w:val="single" w:sz="4" w:space="0" w:color="auto"/>
              <w:right w:val="nil"/>
            </w:tcBorders>
          </w:tcPr>
          <w:p w:rsidR="0086400E" w:rsidRDefault="0086400E" w:rsidP="00C61177">
            <w:pPr>
              <w:tabs>
                <w:tab w:val="left" w:pos="990"/>
              </w:tabs>
              <w:spacing w:after="0" w:line="240" w:lineRule="auto"/>
              <w:rPr>
                <w:rFonts w:ascii="Times New Roman" w:eastAsia="Times New Roman" w:hAnsi="Times New Roman" w:cs="Times New Roman"/>
                <w:sz w:val="24"/>
                <w:szCs w:val="24"/>
                <w:lang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835"/>
              <w:gridCol w:w="5953"/>
            </w:tblGrid>
            <w:tr w:rsidR="00FC34FB" w:rsidRPr="004D15A9" w:rsidTr="00601311">
              <w:trPr>
                <w:trHeight w:val="506"/>
              </w:trPr>
              <w:tc>
                <w:tcPr>
                  <w:tcW w:w="9206" w:type="dxa"/>
                  <w:gridSpan w:val="3"/>
                  <w:tcBorders>
                    <w:top w:val="outset" w:sz="6" w:space="0" w:color="414142"/>
                    <w:left w:val="outset" w:sz="6" w:space="0" w:color="414142"/>
                    <w:bottom w:val="outset" w:sz="6" w:space="0" w:color="414142"/>
                    <w:right w:val="outset" w:sz="6" w:space="0" w:color="414142"/>
                  </w:tcBorders>
                  <w:vAlign w:val="center"/>
                </w:tcPr>
                <w:p w:rsidR="00FC34FB" w:rsidRPr="0086400E" w:rsidRDefault="00FC34FB" w:rsidP="00FC34FB">
                  <w:pPr>
                    <w:spacing w:after="0" w:line="240" w:lineRule="auto"/>
                    <w:jc w:val="center"/>
                    <w:rPr>
                      <w:rFonts w:ascii="Times New Roman" w:eastAsia="Times New Roman" w:hAnsi="Times New Roman" w:cs="Times New Roman"/>
                      <w:b/>
                      <w:bCs/>
                      <w:sz w:val="24"/>
                      <w:szCs w:val="24"/>
                      <w:lang w:eastAsia="lv-LV"/>
                    </w:rPr>
                  </w:pPr>
                  <w:r w:rsidRPr="0086400E">
                    <w:rPr>
                      <w:rFonts w:ascii="Times New Roman" w:eastAsia="Times New Roman" w:hAnsi="Times New Roman" w:cs="Times New Roman"/>
                      <w:b/>
                      <w:bCs/>
                      <w:sz w:val="24"/>
                      <w:szCs w:val="24"/>
                      <w:lang w:eastAsia="lv-LV"/>
                    </w:rPr>
                    <w:t>VI. Sabiedrības līdzdalība un komunikācijas aktivitātes</w:t>
                  </w:r>
                </w:p>
              </w:tc>
            </w:tr>
            <w:tr w:rsidR="00FC34FB" w:rsidRPr="004D15A9" w:rsidTr="00B059FF">
              <w:trPr>
                <w:trHeight w:val="692"/>
              </w:trPr>
              <w:tc>
                <w:tcPr>
                  <w:tcW w:w="418" w:type="dxa"/>
                  <w:tcBorders>
                    <w:top w:val="outset" w:sz="6" w:space="0" w:color="414142"/>
                    <w:left w:val="outset" w:sz="6" w:space="0" w:color="414142"/>
                    <w:bottom w:val="outset" w:sz="6" w:space="0" w:color="414142"/>
                    <w:right w:val="outset" w:sz="6" w:space="0" w:color="414142"/>
                  </w:tcBorders>
                </w:tcPr>
                <w:p w:rsidR="00FC34FB" w:rsidRPr="0086400E" w:rsidRDefault="00FC34FB" w:rsidP="004C010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835" w:type="dxa"/>
                  <w:tcBorders>
                    <w:top w:val="outset" w:sz="6" w:space="0" w:color="414142"/>
                    <w:left w:val="outset" w:sz="6" w:space="0" w:color="414142"/>
                    <w:bottom w:val="outset" w:sz="6" w:space="0" w:color="414142"/>
                    <w:right w:val="outset" w:sz="6" w:space="0" w:color="414142"/>
                  </w:tcBorders>
                  <w:hideMark/>
                </w:tcPr>
                <w:p w:rsidR="00FC34FB" w:rsidRPr="0086400E" w:rsidRDefault="00FC34FB" w:rsidP="004C010D">
                  <w:pPr>
                    <w:spacing w:after="0" w:line="240" w:lineRule="auto"/>
                    <w:rPr>
                      <w:rFonts w:ascii="Times New Roman" w:eastAsia="Times New Roman" w:hAnsi="Times New Roman" w:cs="Times New Roman"/>
                      <w:sz w:val="24"/>
                      <w:szCs w:val="24"/>
                      <w:lang w:eastAsia="lv-LV"/>
                    </w:rPr>
                  </w:pPr>
                  <w:r w:rsidRPr="0086400E">
                    <w:rPr>
                      <w:rFonts w:ascii="Times New Roman" w:eastAsia="Times New Roman" w:hAnsi="Times New Roman" w:cs="Times New Roman"/>
                      <w:sz w:val="24"/>
                      <w:szCs w:val="24"/>
                      <w:lang w:eastAsia="lv-LV"/>
                    </w:rPr>
                    <w:t>Plānotās sabiedrības līdzdalības un komunikācijas aktivitātes saistībā ar projektu</w:t>
                  </w:r>
                </w:p>
              </w:tc>
              <w:tc>
                <w:tcPr>
                  <w:tcW w:w="5953" w:type="dxa"/>
                  <w:tcBorders>
                    <w:top w:val="outset" w:sz="6" w:space="0" w:color="414142"/>
                    <w:left w:val="outset" w:sz="6" w:space="0" w:color="414142"/>
                    <w:bottom w:val="outset" w:sz="6" w:space="0" w:color="414142"/>
                    <w:right w:val="outset" w:sz="6" w:space="0" w:color="414142"/>
                  </w:tcBorders>
                  <w:hideMark/>
                </w:tcPr>
                <w:p w:rsidR="00FC34FB" w:rsidRPr="0086400E" w:rsidRDefault="008D3D6D"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paredzētas.</w:t>
                  </w:r>
                </w:p>
              </w:tc>
            </w:tr>
            <w:tr w:rsidR="00FC34FB" w:rsidRPr="004D15A9" w:rsidTr="00B059FF">
              <w:trPr>
                <w:trHeight w:val="423"/>
              </w:trPr>
              <w:tc>
                <w:tcPr>
                  <w:tcW w:w="418" w:type="dxa"/>
                  <w:tcBorders>
                    <w:top w:val="outset" w:sz="6" w:space="0" w:color="414142"/>
                    <w:left w:val="outset" w:sz="6" w:space="0" w:color="414142"/>
                    <w:bottom w:val="outset" w:sz="6" w:space="0" w:color="414142"/>
                    <w:right w:val="outset" w:sz="6" w:space="0" w:color="414142"/>
                  </w:tcBorders>
                </w:tcPr>
                <w:p w:rsidR="00FC34FB" w:rsidRPr="0086400E" w:rsidRDefault="00FC34FB" w:rsidP="004C010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835" w:type="dxa"/>
                  <w:tcBorders>
                    <w:top w:val="outset" w:sz="6" w:space="0" w:color="414142"/>
                    <w:left w:val="outset" w:sz="6" w:space="0" w:color="414142"/>
                    <w:bottom w:val="outset" w:sz="6" w:space="0" w:color="414142"/>
                    <w:right w:val="outset" w:sz="6" w:space="0" w:color="414142"/>
                  </w:tcBorders>
                  <w:hideMark/>
                </w:tcPr>
                <w:p w:rsidR="00FC34FB" w:rsidRPr="0086400E" w:rsidRDefault="00FC34FB" w:rsidP="004C010D">
                  <w:pPr>
                    <w:spacing w:after="0" w:line="240" w:lineRule="auto"/>
                    <w:rPr>
                      <w:rFonts w:ascii="Times New Roman" w:eastAsia="Times New Roman" w:hAnsi="Times New Roman" w:cs="Times New Roman"/>
                      <w:sz w:val="24"/>
                      <w:szCs w:val="24"/>
                      <w:lang w:eastAsia="lv-LV"/>
                    </w:rPr>
                  </w:pPr>
                  <w:r w:rsidRPr="0086400E">
                    <w:rPr>
                      <w:rFonts w:ascii="Times New Roman" w:eastAsia="Times New Roman" w:hAnsi="Times New Roman" w:cs="Times New Roman"/>
                      <w:sz w:val="24"/>
                      <w:szCs w:val="24"/>
                      <w:lang w:eastAsia="lv-LV"/>
                    </w:rPr>
                    <w:t>Sabiedrības līdzdalība projekta izstrādē</w:t>
                  </w:r>
                </w:p>
              </w:tc>
              <w:tc>
                <w:tcPr>
                  <w:tcW w:w="5953" w:type="dxa"/>
                  <w:tcBorders>
                    <w:top w:val="outset" w:sz="6" w:space="0" w:color="414142"/>
                    <w:left w:val="outset" w:sz="6" w:space="0" w:color="414142"/>
                    <w:bottom w:val="outset" w:sz="6" w:space="0" w:color="414142"/>
                    <w:right w:val="outset" w:sz="6" w:space="0" w:color="414142"/>
                  </w:tcBorders>
                  <w:hideMark/>
                </w:tcPr>
                <w:p w:rsidR="00FC34FB" w:rsidRPr="0092047E" w:rsidRDefault="00FC34FB" w:rsidP="00F6467F">
                  <w:pPr>
                    <w:spacing w:after="0" w:line="240" w:lineRule="auto"/>
                    <w:ind w:firstLine="350"/>
                    <w:jc w:val="both"/>
                    <w:rPr>
                      <w:rFonts w:ascii="Times New Roman" w:eastAsia="Times New Roman" w:hAnsi="Times New Roman" w:cs="Times New Roman"/>
                      <w:sz w:val="24"/>
                      <w:szCs w:val="24"/>
                      <w:lang w:eastAsia="lv-LV"/>
                    </w:rPr>
                  </w:pPr>
                  <w:r w:rsidRPr="0092047E">
                    <w:rPr>
                      <w:rFonts w:ascii="Times New Roman" w:eastAsia="Times New Roman" w:hAnsi="Times New Roman" w:cs="Times New Roman"/>
                      <w:sz w:val="24"/>
                      <w:szCs w:val="24"/>
                      <w:lang w:eastAsia="lv-LV"/>
                    </w:rPr>
                    <w:t>Projekts pirms izsludināšana</w:t>
                  </w:r>
                  <w:r>
                    <w:rPr>
                      <w:rFonts w:ascii="Times New Roman" w:eastAsia="Times New Roman" w:hAnsi="Times New Roman" w:cs="Times New Roman"/>
                      <w:sz w:val="24"/>
                      <w:szCs w:val="24"/>
                      <w:lang w:eastAsia="lv-LV"/>
                    </w:rPr>
                    <w:t>s</w:t>
                  </w:r>
                  <w:r w:rsidRPr="0092047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w:t>
                  </w:r>
                  <w:r w:rsidRPr="0092047E">
                    <w:rPr>
                      <w:rFonts w:ascii="Times New Roman" w:eastAsia="Times New Roman" w:hAnsi="Times New Roman" w:cs="Times New Roman"/>
                      <w:sz w:val="24"/>
                      <w:szCs w:val="24"/>
                      <w:lang w:eastAsia="lv-LV"/>
                    </w:rPr>
                    <w:t>alsts sekretāru sanāksmē nosūtīts informācijai un viedokļa sniegšanai vis</w:t>
                  </w:r>
                  <w:r>
                    <w:rPr>
                      <w:rFonts w:ascii="Times New Roman" w:eastAsia="Times New Roman" w:hAnsi="Times New Roman" w:cs="Times New Roman"/>
                      <w:sz w:val="24"/>
                      <w:szCs w:val="24"/>
                      <w:lang w:eastAsia="lv-LV"/>
                    </w:rPr>
                    <w:t>ām</w:t>
                  </w:r>
                  <w:r w:rsidRPr="0092047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92047E">
                    <w:rPr>
                      <w:rFonts w:ascii="Times New Roman" w:eastAsia="Times New Roman" w:hAnsi="Times New Roman" w:cs="Times New Roman"/>
                      <w:sz w:val="24"/>
                      <w:szCs w:val="24"/>
                      <w:lang w:eastAsia="lv-LV"/>
                    </w:rPr>
                    <w:t>adomes sastāvā esoš</w:t>
                  </w:r>
                  <w:r>
                    <w:rPr>
                      <w:rFonts w:ascii="Times New Roman" w:eastAsia="Times New Roman" w:hAnsi="Times New Roman" w:cs="Times New Roman"/>
                      <w:sz w:val="24"/>
                      <w:szCs w:val="24"/>
                      <w:lang w:eastAsia="lv-LV"/>
                    </w:rPr>
                    <w:t>aj</w:t>
                  </w:r>
                  <w:r w:rsidRPr="0092047E">
                    <w:rPr>
                      <w:rFonts w:ascii="Times New Roman" w:eastAsia="Times New Roman" w:hAnsi="Times New Roman" w:cs="Times New Roman"/>
                      <w:sz w:val="24"/>
                      <w:szCs w:val="24"/>
                      <w:lang w:eastAsia="lv-LV"/>
                    </w:rPr>
                    <w:t xml:space="preserve">ām organizācijām un padomes sastāvā iekļaujamiem locekļiem. </w:t>
                  </w:r>
                </w:p>
                <w:p w:rsidR="00FC34FB" w:rsidRPr="0086400E" w:rsidRDefault="00FC34FB"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92047E">
                    <w:rPr>
                      <w:rFonts w:ascii="Times New Roman" w:eastAsia="Times New Roman" w:hAnsi="Times New Roman" w:cs="Times New Roman"/>
                      <w:sz w:val="24"/>
                      <w:szCs w:val="24"/>
                      <w:lang w:eastAsia="lv-LV"/>
                    </w:rPr>
                    <w:t xml:space="preserve">irms izsludināšanas </w:t>
                  </w:r>
                  <w:r>
                    <w:rPr>
                      <w:rFonts w:ascii="Times New Roman" w:eastAsia="Times New Roman" w:hAnsi="Times New Roman" w:cs="Times New Roman"/>
                      <w:sz w:val="24"/>
                      <w:szCs w:val="24"/>
                      <w:lang w:eastAsia="lv-LV"/>
                    </w:rPr>
                    <w:t>V</w:t>
                  </w:r>
                  <w:r w:rsidRPr="0092047E">
                    <w:rPr>
                      <w:rFonts w:ascii="Times New Roman" w:eastAsia="Times New Roman" w:hAnsi="Times New Roman" w:cs="Times New Roman"/>
                      <w:sz w:val="24"/>
                      <w:szCs w:val="24"/>
                      <w:lang w:eastAsia="lv-LV"/>
                    </w:rPr>
                    <w:t>alsts sekretāru sanāksmē projekts ievietots Tieslietu ministrijas mājaslapā sabiedrības informēšanai.</w:t>
                  </w:r>
                </w:p>
              </w:tc>
            </w:tr>
            <w:tr w:rsidR="00FC34FB" w:rsidRPr="004D15A9" w:rsidTr="00B059FF">
              <w:trPr>
                <w:trHeight w:val="596"/>
              </w:trPr>
              <w:tc>
                <w:tcPr>
                  <w:tcW w:w="418" w:type="dxa"/>
                  <w:tcBorders>
                    <w:top w:val="outset" w:sz="6" w:space="0" w:color="414142"/>
                    <w:left w:val="outset" w:sz="6" w:space="0" w:color="414142"/>
                    <w:bottom w:val="outset" w:sz="6" w:space="0" w:color="414142"/>
                    <w:right w:val="outset" w:sz="6" w:space="0" w:color="414142"/>
                  </w:tcBorders>
                </w:tcPr>
                <w:p w:rsidR="00FC34FB" w:rsidRPr="0086400E" w:rsidRDefault="00FC34FB" w:rsidP="004C010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835" w:type="dxa"/>
                  <w:tcBorders>
                    <w:top w:val="outset" w:sz="6" w:space="0" w:color="414142"/>
                    <w:left w:val="outset" w:sz="6" w:space="0" w:color="414142"/>
                    <w:bottom w:val="outset" w:sz="6" w:space="0" w:color="414142"/>
                    <w:right w:val="outset" w:sz="6" w:space="0" w:color="414142"/>
                  </w:tcBorders>
                  <w:hideMark/>
                </w:tcPr>
                <w:p w:rsidR="00FC34FB" w:rsidRPr="0086400E" w:rsidRDefault="00FC34FB" w:rsidP="004C010D">
                  <w:pPr>
                    <w:spacing w:after="0" w:line="240" w:lineRule="auto"/>
                    <w:rPr>
                      <w:rFonts w:ascii="Times New Roman" w:eastAsia="Times New Roman" w:hAnsi="Times New Roman" w:cs="Times New Roman"/>
                      <w:sz w:val="24"/>
                      <w:szCs w:val="24"/>
                      <w:lang w:eastAsia="lv-LV"/>
                    </w:rPr>
                  </w:pPr>
                  <w:r w:rsidRPr="0086400E">
                    <w:rPr>
                      <w:rFonts w:ascii="Times New Roman" w:eastAsia="Times New Roman" w:hAnsi="Times New Roman" w:cs="Times New Roman"/>
                      <w:sz w:val="24"/>
                      <w:szCs w:val="24"/>
                      <w:lang w:eastAsia="lv-LV"/>
                    </w:rPr>
                    <w:t>Sabiedrības līdzdalības rezultāti</w:t>
                  </w:r>
                </w:p>
              </w:tc>
              <w:tc>
                <w:tcPr>
                  <w:tcW w:w="5953" w:type="dxa"/>
                  <w:tcBorders>
                    <w:top w:val="outset" w:sz="6" w:space="0" w:color="414142"/>
                    <w:left w:val="outset" w:sz="6" w:space="0" w:color="414142"/>
                    <w:bottom w:val="outset" w:sz="6" w:space="0" w:color="414142"/>
                    <w:right w:val="outset" w:sz="6" w:space="0" w:color="414142"/>
                  </w:tcBorders>
                  <w:hideMark/>
                </w:tcPr>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sidRPr="00E04905">
                    <w:rPr>
                      <w:rFonts w:ascii="Times New Roman" w:eastAsia="Times New Roman" w:hAnsi="Times New Roman" w:cs="Times New Roman"/>
                      <w:sz w:val="24"/>
                      <w:szCs w:val="24"/>
                      <w:lang w:eastAsia="lv-LV"/>
                    </w:rPr>
                    <w:t xml:space="preserve">Ārvalstu investoru padome Latvijā, Latvijas Brīvo arodbiedrību savienība, Latvijas Darba devēju konfederācija, Latvijas </w:t>
                  </w:r>
                  <w:r>
                    <w:rPr>
                      <w:rFonts w:ascii="Times New Roman" w:eastAsia="Times New Roman" w:hAnsi="Times New Roman" w:cs="Times New Roman"/>
                      <w:sz w:val="24"/>
                      <w:szCs w:val="24"/>
                      <w:lang w:eastAsia="lv-LV"/>
                    </w:rPr>
                    <w:t>K</w:t>
                  </w:r>
                  <w:r w:rsidRPr="00E04905">
                    <w:rPr>
                      <w:rFonts w:ascii="Times New Roman" w:eastAsia="Times New Roman" w:hAnsi="Times New Roman" w:cs="Times New Roman"/>
                      <w:sz w:val="24"/>
                      <w:szCs w:val="24"/>
                      <w:lang w:eastAsia="lv-LV"/>
                    </w:rPr>
                    <w:t xml:space="preserve">redītņēmēju asociācija un Latvijas Tirdzniecības un rūpniecības kamera iebildumus vai priekšlikumus nav izteikusi. Finanšu ministrija un Latvijas Zvērinātu tiesu izpildītāju padome atbalstījusi un saskaņojusi projekta tālāku virzību bez iebildumiem un priekšlikumiem. </w:t>
                  </w:r>
                  <w:r>
                    <w:rPr>
                      <w:rFonts w:ascii="Times New Roman" w:eastAsia="Times New Roman" w:hAnsi="Times New Roman" w:cs="Times New Roman"/>
                      <w:sz w:val="24"/>
                      <w:szCs w:val="24"/>
                      <w:lang w:eastAsia="lv-LV"/>
                    </w:rPr>
                    <w:t>Augstākās tiesas priekšlikums iestrādāts projekta tekstā.</w:t>
                  </w:r>
                </w:p>
                <w:p w:rsidR="00FC34FB" w:rsidRDefault="00FC34FB" w:rsidP="003C19CB">
                  <w:pPr>
                    <w:spacing w:after="0" w:line="240" w:lineRule="auto"/>
                    <w:jc w:val="both"/>
                    <w:rPr>
                      <w:rFonts w:ascii="Times New Roman" w:eastAsia="Times New Roman" w:hAnsi="Times New Roman" w:cs="Times New Roman"/>
                      <w:sz w:val="24"/>
                      <w:szCs w:val="24"/>
                      <w:lang w:eastAsia="lv-LV"/>
                    </w:rPr>
                  </w:pP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Sertificēto maksātnespējas procesa administratoru asociācija (turpmāk – Asociācija) neatbalsta projekta tālāko virzību piedāvātajā redakcijā, izsakot vairākus iebildumus un priekšlikumus.</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1.Asociācija nepiekrīt projektā paredzētajām izmaiņām, kas noteic, ka turpmāk padomes darbības mērķis būs konsultēt tieslietu ministru maksātnespējas jomas attīstības jautājumos. Asociācijas ieskatā šāds grozījums mazinātu padomes lomu, kā arī lēmumu pieņemšanu maksātnespējas politikā atstātu tikai tieslietu ministra kompetencē. Tāpat Asociācija nepiekrīt projekta 2. un 3.punktam, kas precizē padomes uzdevumus.</w:t>
                  </w:r>
                </w:p>
                <w:p w:rsidR="00FC34FB" w:rsidRPr="004E2ED3" w:rsidRDefault="00FC34FB" w:rsidP="00F6467F">
                  <w:pPr>
                    <w:spacing w:after="0" w:line="240" w:lineRule="auto"/>
                    <w:ind w:firstLine="350"/>
                    <w:jc w:val="both"/>
                    <w:rPr>
                      <w:rFonts w:ascii="Times New Roman" w:eastAsia="Times New Roman" w:hAnsi="Times New Roman" w:cs="Times New Roman"/>
                      <w:sz w:val="24"/>
                      <w:szCs w:val="24"/>
                      <w:lang w:eastAsia="lv-LV"/>
                    </w:rPr>
                  </w:pPr>
                  <w:r w:rsidRPr="0046525D">
                    <w:rPr>
                      <w:rFonts w:ascii="Times New Roman" w:eastAsia="Times New Roman" w:hAnsi="Times New Roman" w:cs="Times New Roman"/>
                      <w:sz w:val="24"/>
                      <w:szCs w:val="24"/>
                      <w:u w:val="single"/>
                      <w:lang w:eastAsia="lv-LV"/>
                    </w:rPr>
                    <w:t>Tieslietu ministrija nepiekrīt</w:t>
                  </w:r>
                  <w:r>
                    <w:rPr>
                      <w:rFonts w:ascii="Times New Roman" w:eastAsia="Times New Roman" w:hAnsi="Times New Roman" w:cs="Times New Roman"/>
                      <w:sz w:val="24"/>
                      <w:szCs w:val="24"/>
                      <w:lang w:eastAsia="lv-LV"/>
                    </w:rPr>
                    <w:t xml:space="preserve"> šim iebildumam, jo s</w:t>
                  </w:r>
                  <w:r w:rsidRPr="004E2ED3">
                    <w:rPr>
                      <w:rFonts w:ascii="Times New Roman" w:eastAsia="Times New Roman" w:hAnsi="Times New Roman" w:cs="Times New Roman"/>
                      <w:sz w:val="24"/>
                      <w:szCs w:val="24"/>
                      <w:lang w:eastAsia="lv-LV"/>
                    </w:rPr>
                    <w:t xml:space="preserve">askaņā ar Valsts pārvaldes iekārtas likuma 10. panta pirmo daļu valsts pārvalde ir pakļauta likumam un tiesībām. </w:t>
                  </w:r>
                  <w:r w:rsidRPr="004E2ED3">
                    <w:rPr>
                      <w:rFonts w:ascii="Times New Roman" w:eastAsia="Times New Roman" w:hAnsi="Times New Roman" w:cs="Times New Roman"/>
                      <w:sz w:val="24"/>
                      <w:szCs w:val="24"/>
                      <w:u w:val="single"/>
                      <w:lang w:eastAsia="lv-LV"/>
                    </w:rPr>
                    <w:t>Tā darbojas normatīvajos aktos noteiktās kompetences ietvaros</w:t>
                  </w:r>
                  <w:r w:rsidRPr="004E2ED3">
                    <w:rPr>
                      <w:rFonts w:ascii="Times New Roman" w:eastAsia="Times New Roman" w:hAnsi="Times New Roman" w:cs="Times New Roman"/>
                      <w:sz w:val="24"/>
                      <w:szCs w:val="24"/>
                      <w:lang w:eastAsia="lv-LV"/>
                    </w:rPr>
                    <w:t xml:space="preserve">. Valsts </w:t>
                  </w:r>
                  <w:r w:rsidRPr="004E2ED3">
                    <w:rPr>
                      <w:rFonts w:ascii="Times New Roman" w:eastAsia="Times New Roman" w:hAnsi="Times New Roman" w:cs="Times New Roman"/>
                      <w:sz w:val="24"/>
                      <w:szCs w:val="24"/>
                      <w:lang w:eastAsia="lv-LV"/>
                    </w:rPr>
                    <w:lastRenderedPageBreak/>
                    <w:t>pārvalde savas pilnvaras var izmantot tikai atbilstoši pilnvarojuma jēgai un mērķim. Minētie valsts pārvaldes uzbūves pamatprincipi nodrošina varas dalīšanas principa ievērošanu un efektīvu, cilvēktiesības respektējošu valsts pārvaldi, kas, savukārt, ir Latvijas Republikas Satversmē nostiprināto demokrātiskas valsts vērtību pamatā.</w:t>
                  </w:r>
                  <w:r>
                    <w:rPr>
                      <w:rFonts w:ascii="Times New Roman" w:eastAsia="Times New Roman" w:hAnsi="Times New Roman" w:cs="Times New Roman"/>
                      <w:sz w:val="24"/>
                      <w:szCs w:val="24"/>
                      <w:lang w:eastAsia="lv-LV"/>
                    </w:rPr>
                    <w:t xml:space="preserve"> </w:t>
                  </w:r>
                  <w:r w:rsidRPr="004E2ED3">
                    <w:rPr>
                      <w:rFonts w:ascii="Times New Roman" w:eastAsia="Times New Roman" w:hAnsi="Times New Roman" w:cs="Times New Roman"/>
                      <w:sz w:val="24"/>
                      <w:szCs w:val="24"/>
                      <w:lang w:eastAsia="lv-LV"/>
                    </w:rPr>
                    <w:t>Tieslietu ministrijas funkcijas, uzdevumus un kompetenci nosaka Ministru kabineta 2003.gada 29.aprīļa noteikumi Nr.243 „Ties</w:t>
                  </w:r>
                  <w:r>
                    <w:rPr>
                      <w:rFonts w:ascii="Times New Roman" w:eastAsia="Times New Roman" w:hAnsi="Times New Roman" w:cs="Times New Roman"/>
                      <w:sz w:val="24"/>
                      <w:szCs w:val="24"/>
                      <w:lang w:eastAsia="lv-LV"/>
                    </w:rPr>
                    <w:t>lietu ministrijas nolikums”. Minēto noteikumu 4.1.9.apakšpunkts noteic, ka Tieslietu ministrija ir atbildīga par politikas izstrādi maksātnespējas jomā. Tādejādi tikai tieslietu ministrs ir atbildīgs par maksātnespējas jomas politikas veidošanu un ir tiesīgs pieņemt lēmumus, kas attiecas uz maksātnespējas politikas veidošanu un tālākajiem virzieniem. Tādejādi padomei, arī nemainot šobrīd spēkā esošo darbības mērķi, nav kompetences saistošu lēmumu pieņemšanā attiecībā uz maksātnespējas jomu, un saskaņā ar noteikumu 16.punktu tās lēmumiem ir ieteikuma raksturs. Papildus jāatzīmē, ka jēdziens „konsultatīvā padome” pats par sevi jau norāda uz to, kādas funkcijas ir attiecīgajai institūcijai. Attiecībā uz padomes funkciju un uzdevumu precizēšanu, izsakot noteikumu 2.5.apakšpunktu jaunā redakcijā un paredzot, ka viena no padomes funkcijām ir sekmēt valsts iestāžu un citu institūciju savstarpējo sadarbību maksātnespējas jomā, kā arī izsakot 3.3.apakšpunktu redakcijā, kas paredz padomei uzdevumu sekmēt maksātnespējas jomu regulējošo tiesību aktu pilnveidošanu, vēršam uzmanību, ka attiecīgie apakšpunkti precizēti, lai nodrošinātu padomes funkciju un uzdevumu atbilstību tās darbības mērķim un veidam. Ņemot vērā minēto, padomes darbības mērķis un uzdevumi netiek sašaurināti, bet gan tiek precizēti atbilstoši tās darbības raksturam un valsts pārvaldes uzbūves pamatprincipiem.</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Asociācija apšauba lietderību padomes locekļu pārstāvības līmeņa paaugstināšanai, ņemot vērā to, ka tiek sašaurināts padomes darbības mērķis, funkcijas un uzdevumi. </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sidRPr="009F2E12">
                    <w:rPr>
                      <w:rFonts w:ascii="Times New Roman" w:eastAsia="Times New Roman" w:hAnsi="Times New Roman" w:cs="Times New Roman"/>
                      <w:sz w:val="24"/>
                      <w:szCs w:val="24"/>
                      <w:u w:val="single"/>
                      <w:lang w:eastAsia="lv-LV"/>
                    </w:rPr>
                    <w:t>Tieslietu ministrija nepiekrīt</w:t>
                  </w:r>
                  <w:r w:rsidRPr="009F2E12">
                    <w:rPr>
                      <w:rFonts w:ascii="Times New Roman" w:eastAsia="Times New Roman" w:hAnsi="Times New Roman" w:cs="Times New Roman"/>
                      <w:sz w:val="24"/>
                      <w:szCs w:val="24"/>
                      <w:lang w:eastAsia="lv-LV"/>
                    </w:rPr>
                    <w:t xml:space="preserve"> šim ie</w:t>
                  </w:r>
                  <w:r>
                    <w:rPr>
                      <w:rFonts w:ascii="Times New Roman" w:eastAsia="Times New Roman" w:hAnsi="Times New Roman" w:cs="Times New Roman"/>
                      <w:sz w:val="24"/>
                      <w:szCs w:val="24"/>
                      <w:lang w:eastAsia="lv-LV"/>
                    </w:rPr>
                    <w:t>bildumam, jo padomes darbības mērķis, funkcijas un uzdevumi netiek sašaurināti, bet gan precizēti atbilstoši padomes darbības raksturam, kā arī iespējamam lemtspējas līmenim.</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Asociācija iebilst pret Latvijas Zvērinātu tiesu izpildītāju padomes priekšsēdētāja iekļaušanu padomes sastāvā, norādot uz to, ka mantas pārdošana (kas ir identiska zvērināta tiesu izpildītāju veiktajām darbībām) ir tikai viena no administratoru veiktajām darbībām un tā nav saistīta ar politikas veidošanu.</w:t>
                  </w:r>
                </w:p>
                <w:p w:rsidR="00FC34FB" w:rsidRPr="009F2E12" w:rsidRDefault="00FC34FB" w:rsidP="00F6467F">
                  <w:pPr>
                    <w:spacing w:after="0" w:line="240" w:lineRule="auto"/>
                    <w:ind w:firstLine="350"/>
                    <w:jc w:val="both"/>
                    <w:rPr>
                      <w:rFonts w:ascii="Times New Roman" w:eastAsia="Times New Roman" w:hAnsi="Times New Roman" w:cs="Times New Roman"/>
                      <w:sz w:val="24"/>
                      <w:szCs w:val="24"/>
                      <w:lang w:eastAsia="lv-LV"/>
                    </w:rPr>
                  </w:pPr>
                  <w:r w:rsidRPr="009F2E12">
                    <w:rPr>
                      <w:rFonts w:ascii="Times New Roman" w:eastAsia="Times New Roman" w:hAnsi="Times New Roman" w:cs="Times New Roman"/>
                      <w:sz w:val="24"/>
                      <w:szCs w:val="24"/>
                      <w:u w:val="single"/>
                      <w:lang w:eastAsia="lv-LV"/>
                    </w:rPr>
                    <w:t>Tieslietu ministrija nepiekrīt šim iebildumam.</w:t>
                  </w:r>
                  <w:r>
                    <w:rPr>
                      <w:rFonts w:ascii="Times New Roman" w:eastAsia="Times New Roman" w:hAnsi="Times New Roman" w:cs="Times New Roman"/>
                      <w:sz w:val="24"/>
                      <w:szCs w:val="24"/>
                      <w:lang w:eastAsia="lv-LV"/>
                    </w:rPr>
                    <w:t xml:space="preserve"> Mantas pārdošana ir ļoti būtiska maksātnespējas procesa sastāvdaļa, no kuras ir atkarīgs kreditoriem izmaksāto līdzekļu apjoms, </w:t>
                  </w:r>
                  <w:r>
                    <w:rPr>
                      <w:rFonts w:ascii="Times New Roman" w:eastAsia="Times New Roman" w:hAnsi="Times New Roman" w:cs="Times New Roman"/>
                      <w:sz w:val="24"/>
                      <w:szCs w:val="24"/>
                      <w:lang w:eastAsia="lv-LV"/>
                    </w:rPr>
                    <w:lastRenderedPageBreak/>
                    <w:t xml:space="preserve">kā arī kopumā procesā pieejamo līdzekļu apjoms. Zvērinātu tiesu izpildītāju pieredze attiecīgajā jomā, ņemot vērā to, ka </w:t>
                  </w:r>
                  <w:r w:rsidRPr="005E3C5A">
                    <w:rPr>
                      <w:rFonts w:ascii="Times New Roman" w:eastAsia="Times New Roman" w:hAnsi="Times New Roman" w:cs="Times New Roman"/>
                      <w:sz w:val="24"/>
                      <w:szCs w:val="24"/>
                      <w:lang w:eastAsia="lv-LV"/>
                    </w:rPr>
                    <w:t>Civilprocesa likumā noteiktās tiesu izpildītāja darbības saistībā ar parādnieka ma</w:t>
                  </w:r>
                  <w:r>
                    <w:rPr>
                      <w:rFonts w:ascii="Times New Roman" w:eastAsia="Times New Roman" w:hAnsi="Times New Roman" w:cs="Times New Roman"/>
                      <w:sz w:val="24"/>
                      <w:szCs w:val="24"/>
                      <w:lang w:eastAsia="lv-LV"/>
                    </w:rPr>
                    <w:t>ntas izsoli veic administrators, ir būtisks un noderīgs informācijas avots, lai saskatītu un risinātu problēmjautājumus, kā arī padarītu mantas pārdošanas procedūru efektīvāku.</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Turklāt, zvērināta tiesu izpildītāja darbību būtiski ietekmē maksātnespējas procesa uzsākšana vai pārtraukšana, tādejādi </w:t>
                  </w:r>
                  <w:r w:rsidRPr="005E3C5A">
                    <w:rPr>
                      <w:rFonts w:ascii="Times New Roman" w:eastAsia="Times New Roman" w:hAnsi="Times New Roman" w:cs="Times New Roman"/>
                      <w:sz w:val="24"/>
                      <w:szCs w:val="24"/>
                      <w:lang w:eastAsia="lv-LV"/>
                    </w:rPr>
                    <w:t>Latvijas Zvērinātu tiesu izpildītāju padomes priekšsēdētāja iekļaušanu padomes sastāvā</w:t>
                  </w:r>
                  <w:r>
                    <w:rPr>
                      <w:rFonts w:ascii="Times New Roman" w:eastAsia="Times New Roman" w:hAnsi="Times New Roman" w:cs="Times New Roman"/>
                      <w:sz w:val="24"/>
                      <w:szCs w:val="24"/>
                      <w:lang w:eastAsia="lv-LV"/>
                    </w:rPr>
                    <w:t xml:space="preserve"> dos būtisku ieguldījumu padomes turpmākajā darbībā.</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Asociācija lūdz papildināt padomes sastāvu ar Valsts ieņēmumu dienesta pārstāvi.</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sidRPr="005E3C5A">
                    <w:rPr>
                      <w:rFonts w:ascii="Times New Roman" w:eastAsia="Times New Roman" w:hAnsi="Times New Roman" w:cs="Times New Roman"/>
                      <w:sz w:val="24"/>
                      <w:szCs w:val="24"/>
                      <w:u w:val="single"/>
                      <w:lang w:eastAsia="lv-LV"/>
                    </w:rPr>
                    <w:t>Tieslietu ministrija neuzskata par lietderīgu</w:t>
                  </w:r>
                  <w:r>
                    <w:rPr>
                      <w:rFonts w:ascii="Times New Roman" w:eastAsia="Times New Roman" w:hAnsi="Times New Roman" w:cs="Times New Roman"/>
                      <w:sz w:val="24"/>
                      <w:szCs w:val="24"/>
                      <w:lang w:eastAsia="lv-LV"/>
                    </w:rPr>
                    <w:t xml:space="preserve"> veikt šādu papildinājumu, ņemot vērā to, ka saskaņā ar Ministru kabineta 2004.gada 16.novembra noteikumu Nr.940 „Valsts ieņēmumu dienesta nolikums” 1.punktu </w:t>
                  </w:r>
                  <w:r w:rsidRPr="005E3C5A">
                    <w:rPr>
                      <w:rFonts w:ascii="Times New Roman" w:eastAsia="Times New Roman" w:hAnsi="Times New Roman" w:cs="Times New Roman"/>
                      <w:sz w:val="24"/>
                      <w:szCs w:val="24"/>
                      <w:lang w:eastAsia="lv-LV"/>
                    </w:rPr>
                    <w:t>Valsts ieņēmumu dienests ir finanšu ministra pārraudzībā esoša tiešās pārvaldes iestāde</w:t>
                  </w:r>
                  <w:r>
                    <w:rPr>
                      <w:rFonts w:ascii="Times New Roman" w:eastAsia="Times New Roman" w:hAnsi="Times New Roman" w:cs="Times New Roman"/>
                      <w:sz w:val="24"/>
                      <w:szCs w:val="24"/>
                      <w:lang w:eastAsia="lv-LV"/>
                    </w:rPr>
                    <w:t>, līdz ar to finanšu ministra dalība padomē jau nodrošina attiecīgās iestādes viedokļa pārstāvību, tādēļ nav nepieciešams papildināt padomes sastāvu ar Valsts ieņēmumu dienesta pārstāvi.</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Asociācija nepiekrīt tam, ka padomes priekšsēdētājs prombūtnes laikā varētu pilnvarot citu personu sēdes vadīšanai, nosakot, ka tieslietu ministra piedalīšanās padomes sēdē ir obligāta. Papildus tam Asociācija lūdz noteikt, ka padome ir lemttiesīga, ja tajā piedalās vismaz četri locekļi, ieskatot tieslietu ministru.</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sidRPr="00FE6FF6">
                    <w:rPr>
                      <w:rFonts w:ascii="Times New Roman" w:eastAsia="Times New Roman" w:hAnsi="Times New Roman" w:cs="Times New Roman"/>
                      <w:sz w:val="24"/>
                      <w:szCs w:val="24"/>
                      <w:u w:val="single"/>
                      <w:lang w:eastAsia="lv-LV"/>
                    </w:rPr>
                    <w:t>Tieslietu ministrija nepiekrīt</w:t>
                  </w:r>
                  <w:r>
                    <w:rPr>
                      <w:rFonts w:ascii="Times New Roman" w:eastAsia="Times New Roman" w:hAnsi="Times New Roman" w:cs="Times New Roman"/>
                      <w:sz w:val="24"/>
                      <w:szCs w:val="24"/>
                      <w:lang w:eastAsia="lv-LV"/>
                    </w:rPr>
                    <w:t xml:space="preserve"> Asociācijas izteiktajam iebildumam, ņemot vērā to, ka nav saprotama argumentācija, kādēļ tieslietu ministrs nevarētu pilnvarot citu personu padomes sēdes vadīšanai</w:t>
                  </w:r>
                  <w:r w:rsidR="00697EA5">
                    <w:rPr>
                      <w:rFonts w:ascii="Times New Roman" w:eastAsia="Times New Roman" w:hAnsi="Times New Roman" w:cs="Times New Roman"/>
                      <w:sz w:val="24"/>
                      <w:szCs w:val="24"/>
                      <w:lang w:eastAsia="lv-LV"/>
                    </w:rPr>
                    <w:t>, piemēram, izvērtējot sagaidāmo kārtējās sēdes apmeklējumu</w:t>
                  </w:r>
                  <w:r>
                    <w:rPr>
                      <w:rFonts w:ascii="Times New Roman" w:eastAsia="Times New Roman" w:hAnsi="Times New Roman" w:cs="Times New Roman"/>
                      <w:sz w:val="24"/>
                      <w:szCs w:val="24"/>
                      <w:lang w:eastAsia="lv-LV"/>
                    </w:rPr>
                    <w:t>. Tā kā padome ir konsultatīva institūcija, ministra klātbūtne nav obligāti nepieciešama, lai sēde varētu notikt. Turklāt, ja tieslietu ministrs pilnvaro kādu personu vadīt padomes sēdi, šī persona uzskatāma par kompetentu lēmumu pieņemšanā un nav pamata apšaubīt tieslietu ministra lēmumu. Papildus tam noteikumu 14.punkts jau noteic, ka p</w:t>
                  </w:r>
                  <w:r w:rsidRPr="00FE6FF6">
                    <w:rPr>
                      <w:rFonts w:ascii="Times New Roman" w:eastAsia="Times New Roman" w:hAnsi="Times New Roman" w:cs="Times New Roman"/>
                      <w:sz w:val="24"/>
                      <w:szCs w:val="24"/>
                      <w:lang w:eastAsia="lv-LV"/>
                    </w:rPr>
                    <w:t>adome ir lemttiesīga, ja tās sēdē piedalās vismaz četri padomes lo</w:t>
                  </w:r>
                  <w:r>
                    <w:rPr>
                      <w:rFonts w:ascii="Times New Roman" w:eastAsia="Times New Roman" w:hAnsi="Times New Roman" w:cs="Times New Roman"/>
                      <w:sz w:val="24"/>
                      <w:szCs w:val="24"/>
                      <w:lang w:eastAsia="lv-LV"/>
                    </w:rPr>
                    <w:t>cekļi, ieskaitot sēdes vadītāju, līdz ar to nav nepieciešami Asociācijas ierosinātie papildinājumi.</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Zvērinātu advokātu padome (turpmāk – Advokātu padome) nav atbalstījusi projekta virzību piedāvātajā redakcijā, izsakot vairākus iebildumus un priekšlikumus:</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Advokātu padome norāda, ka padomes lomu nepieciešams nostiprināt, nevis to samazināt, ņemot vērā </w:t>
                  </w:r>
                  <w:r>
                    <w:rPr>
                      <w:rFonts w:ascii="Times New Roman" w:eastAsia="Times New Roman" w:hAnsi="Times New Roman" w:cs="Times New Roman"/>
                      <w:sz w:val="24"/>
                      <w:szCs w:val="24"/>
                      <w:lang w:eastAsia="lv-LV"/>
                    </w:rPr>
                    <w:lastRenderedPageBreak/>
                    <w:t>vispārējo maksātnespējas politiku valstī.</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sidRPr="004C010D">
                    <w:rPr>
                      <w:rFonts w:ascii="Times New Roman" w:eastAsia="Times New Roman" w:hAnsi="Times New Roman" w:cs="Times New Roman"/>
                      <w:sz w:val="24"/>
                      <w:szCs w:val="24"/>
                      <w:u w:val="single"/>
                      <w:lang w:eastAsia="lv-LV"/>
                    </w:rPr>
                    <w:t>Tieslietu ministrija nepiekrīt</w:t>
                  </w:r>
                  <w:r>
                    <w:rPr>
                      <w:rFonts w:ascii="Times New Roman" w:eastAsia="Times New Roman" w:hAnsi="Times New Roman" w:cs="Times New Roman"/>
                      <w:sz w:val="24"/>
                      <w:szCs w:val="24"/>
                      <w:lang w:eastAsia="lv-LV"/>
                    </w:rPr>
                    <w:t xml:space="preserve"> iebildumam un vērš uzmanību uz to, ka </w:t>
                  </w:r>
                  <w:r w:rsidRPr="004E6450">
                    <w:rPr>
                      <w:rFonts w:ascii="Times New Roman" w:eastAsia="Times New Roman" w:hAnsi="Times New Roman" w:cs="Times New Roman"/>
                      <w:sz w:val="24"/>
                      <w:szCs w:val="24"/>
                      <w:lang w:eastAsia="lv-LV"/>
                    </w:rPr>
                    <w:t>padomes darbības mērķis un uzdevumi netiek sašaurināti, bet gan tiek precizēti at</w:t>
                  </w:r>
                  <w:r>
                    <w:rPr>
                      <w:rFonts w:ascii="Times New Roman" w:eastAsia="Times New Roman" w:hAnsi="Times New Roman" w:cs="Times New Roman"/>
                      <w:sz w:val="24"/>
                      <w:szCs w:val="24"/>
                      <w:lang w:eastAsia="lv-LV"/>
                    </w:rPr>
                    <w:t>bilstoši tās darbības raksturam</w:t>
                  </w:r>
                  <w:r w:rsidRPr="004E645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(skat. argumentāciju pie Asociācijas 1.iebilduma).</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Advokātu padome norāda, ka projekta 2.punkts nonāk pretrunā ar Valsts kontroles veiktās revīzijas ieteikumiem. </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sidRPr="004C010D">
                    <w:rPr>
                      <w:rFonts w:ascii="Times New Roman" w:eastAsia="Times New Roman" w:hAnsi="Times New Roman" w:cs="Times New Roman"/>
                      <w:sz w:val="24"/>
                      <w:szCs w:val="24"/>
                      <w:u w:val="single"/>
                      <w:lang w:eastAsia="lv-LV"/>
                    </w:rPr>
                    <w:t>Tieslietu ministrija</w:t>
                  </w:r>
                  <w:r>
                    <w:rPr>
                      <w:rFonts w:ascii="Times New Roman" w:eastAsia="Times New Roman" w:hAnsi="Times New Roman" w:cs="Times New Roman"/>
                      <w:sz w:val="24"/>
                      <w:szCs w:val="24"/>
                      <w:u w:val="single"/>
                      <w:lang w:eastAsia="lv-LV"/>
                    </w:rPr>
                    <w:t>i</w:t>
                  </w:r>
                  <w:r w:rsidRPr="004C010D">
                    <w:rPr>
                      <w:rFonts w:ascii="Times New Roman" w:eastAsia="Times New Roman" w:hAnsi="Times New Roman" w:cs="Times New Roman"/>
                      <w:sz w:val="24"/>
                      <w:szCs w:val="24"/>
                      <w:u w:val="single"/>
                      <w:lang w:eastAsia="lv-LV"/>
                    </w:rPr>
                    <w:t xml:space="preserve"> </w:t>
                  </w:r>
                  <w:r>
                    <w:rPr>
                      <w:rFonts w:ascii="Times New Roman" w:eastAsia="Times New Roman" w:hAnsi="Times New Roman" w:cs="Times New Roman"/>
                      <w:sz w:val="24"/>
                      <w:szCs w:val="24"/>
                      <w:u w:val="single"/>
                      <w:lang w:eastAsia="lv-LV"/>
                    </w:rPr>
                    <w:t>nav saprotams</w:t>
                  </w:r>
                  <w:r w:rsidRPr="004C010D">
                    <w:rPr>
                      <w:rFonts w:ascii="Times New Roman" w:eastAsia="Times New Roman" w:hAnsi="Times New Roman" w:cs="Times New Roman"/>
                      <w:sz w:val="24"/>
                      <w:szCs w:val="24"/>
                      <w:lang w:eastAsia="lv-LV"/>
                    </w:rPr>
                    <w:t xml:space="preserve"> iebildum</w:t>
                  </w:r>
                  <w:r>
                    <w:rPr>
                      <w:rFonts w:ascii="Times New Roman" w:eastAsia="Times New Roman" w:hAnsi="Times New Roman" w:cs="Times New Roman"/>
                      <w:sz w:val="24"/>
                      <w:szCs w:val="24"/>
                      <w:lang w:eastAsia="lv-LV"/>
                    </w:rPr>
                    <w:t>s, jo nav saprotama sasaiste Valsts kontroles veiktajai revīzijai ar konkrēto punktu, turklāt vēršam uzmanību uz to, ka Tieslietu ministrija ir ņēmusi vērā Valsts kontroles izteiktos iebildumus attiecībā uz padomes darbību, precizējot padomes nolikumu. Argumentāciju par attiecīgā apakšpunkta grozījumiem skatīt pie Asociācijas 1.iebilduma.</w:t>
                  </w:r>
                </w:p>
                <w:p w:rsidR="00FC34FB" w:rsidRPr="004C010D" w:rsidRDefault="00FC34FB"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Advokātu padome norāda uz nepieciešamību projekta 4.punktu saglabāt esošajā redakcijā.</w:t>
                  </w:r>
                </w:p>
                <w:p w:rsidR="00FC34FB" w:rsidRPr="0086400E" w:rsidRDefault="00FC34FB" w:rsidP="00F6467F">
                  <w:pPr>
                    <w:spacing w:after="0" w:line="240" w:lineRule="auto"/>
                    <w:ind w:firstLine="350"/>
                    <w:jc w:val="both"/>
                    <w:rPr>
                      <w:rFonts w:ascii="Times New Roman" w:eastAsia="Times New Roman" w:hAnsi="Times New Roman" w:cs="Times New Roman"/>
                      <w:sz w:val="24"/>
                      <w:szCs w:val="24"/>
                      <w:lang w:eastAsia="lv-LV"/>
                    </w:rPr>
                  </w:pPr>
                  <w:r w:rsidRPr="0080295D">
                    <w:rPr>
                      <w:rFonts w:ascii="Times New Roman" w:eastAsia="Times New Roman" w:hAnsi="Times New Roman" w:cs="Times New Roman"/>
                      <w:sz w:val="24"/>
                      <w:szCs w:val="24"/>
                      <w:u w:val="single"/>
                      <w:lang w:eastAsia="lv-LV"/>
                    </w:rPr>
                    <w:t>Tieslietu ministrija nepiekrīt</w:t>
                  </w:r>
                  <w:r>
                    <w:rPr>
                      <w:rFonts w:ascii="Times New Roman" w:eastAsia="Times New Roman" w:hAnsi="Times New Roman" w:cs="Times New Roman"/>
                      <w:sz w:val="24"/>
                      <w:szCs w:val="24"/>
                      <w:lang w:eastAsia="lv-LV"/>
                    </w:rPr>
                    <w:t xml:space="preserve"> šim priekšlikumam. Skatīt argumentāciju pie Asociācijas 1.iebilduma.</w:t>
                  </w:r>
                </w:p>
              </w:tc>
            </w:tr>
            <w:tr w:rsidR="00FC34FB" w:rsidRPr="004D15A9" w:rsidTr="00B059FF">
              <w:trPr>
                <w:trHeight w:val="192"/>
              </w:trPr>
              <w:tc>
                <w:tcPr>
                  <w:tcW w:w="418" w:type="dxa"/>
                  <w:tcBorders>
                    <w:top w:val="outset" w:sz="6" w:space="0" w:color="414142"/>
                    <w:left w:val="outset" w:sz="6" w:space="0" w:color="414142"/>
                    <w:bottom w:val="outset" w:sz="6" w:space="0" w:color="414142"/>
                    <w:right w:val="outset" w:sz="6" w:space="0" w:color="414142"/>
                  </w:tcBorders>
                </w:tcPr>
                <w:p w:rsidR="00FC34FB" w:rsidRPr="0086400E" w:rsidRDefault="00FC34FB" w:rsidP="004C010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2835" w:type="dxa"/>
                  <w:tcBorders>
                    <w:top w:val="outset" w:sz="6" w:space="0" w:color="414142"/>
                    <w:left w:val="outset" w:sz="6" w:space="0" w:color="414142"/>
                    <w:bottom w:val="outset" w:sz="6" w:space="0" w:color="414142"/>
                    <w:right w:val="outset" w:sz="6" w:space="0" w:color="414142"/>
                  </w:tcBorders>
                  <w:hideMark/>
                </w:tcPr>
                <w:p w:rsidR="00FC34FB" w:rsidRPr="0086400E" w:rsidRDefault="00FC34FB" w:rsidP="004C010D">
                  <w:pPr>
                    <w:spacing w:after="0" w:line="240" w:lineRule="auto"/>
                    <w:rPr>
                      <w:rFonts w:ascii="Times New Roman" w:eastAsia="Times New Roman" w:hAnsi="Times New Roman" w:cs="Times New Roman"/>
                      <w:sz w:val="24"/>
                      <w:szCs w:val="24"/>
                      <w:lang w:eastAsia="lv-LV"/>
                    </w:rPr>
                  </w:pPr>
                  <w:r w:rsidRPr="0086400E">
                    <w:rPr>
                      <w:rFonts w:ascii="Times New Roman" w:eastAsia="Times New Roman" w:hAnsi="Times New Roman" w:cs="Times New Roman"/>
                      <w:sz w:val="24"/>
                      <w:szCs w:val="24"/>
                      <w:lang w:eastAsia="lv-LV"/>
                    </w:rPr>
                    <w:t>Cita informācija</w:t>
                  </w:r>
                </w:p>
              </w:tc>
              <w:tc>
                <w:tcPr>
                  <w:tcW w:w="5953" w:type="dxa"/>
                  <w:tcBorders>
                    <w:top w:val="outset" w:sz="6" w:space="0" w:color="414142"/>
                    <w:left w:val="outset" w:sz="6" w:space="0" w:color="414142"/>
                    <w:bottom w:val="outset" w:sz="6" w:space="0" w:color="414142"/>
                    <w:right w:val="outset" w:sz="6" w:space="0" w:color="414142"/>
                  </w:tcBorders>
                  <w:hideMark/>
                </w:tcPr>
                <w:p w:rsidR="00FC34FB" w:rsidRPr="0086400E" w:rsidRDefault="00FC34FB" w:rsidP="00F6467F">
                  <w:pPr>
                    <w:spacing w:after="0" w:line="240" w:lineRule="auto"/>
                    <w:ind w:firstLine="35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FC34FB" w:rsidRPr="004D15A9" w:rsidRDefault="00FC34FB" w:rsidP="004C010D">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p>
        </w:tc>
      </w:tr>
      <w:tr w:rsidR="00343FA8" w:rsidRPr="00343FA8" w:rsidTr="00E43DC7">
        <w:trPr>
          <w:trHeight w:val="456"/>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rsidR="004D15A9" w:rsidRPr="00343FA8" w:rsidRDefault="004D15A9" w:rsidP="00FC34FB">
            <w:pPr>
              <w:spacing w:after="0" w:line="240" w:lineRule="auto"/>
              <w:jc w:val="center"/>
              <w:rPr>
                <w:rFonts w:ascii="Times New Roman" w:eastAsia="Times New Roman" w:hAnsi="Times New Roman" w:cs="Times New Roman"/>
                <w:b/>
                <w:bCs/>
                <w:sz w:val="24"/>
                <w:szCs w:val="24"/>
                <w:lang w:eastAsia="lv-LV"/>
              </w:rPr>
            </w:pPr>
            <w:r w:rsidRPr="00343FA8">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343FA8" w:rsidRPr="00343FA8" w:rsidTr="00E43DC7">
        <w:trPr>
          <w:trHeight w:val="510"/>
        </w:trPr>
        <w:tc>
          <w:tcPr>
            <w:tcW w:w="248"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1.</w:t>
            </w:r>
          </w:p>
        </w:tc>
        <w:tc>
          <w:tcPr>
            <w:tcW w:w="1900" w:type="pct"/>
            <w:gridSpan w:val="2"/>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Projekta izpildē iesaistītās institūcijas</w:t>
            </w:r>
          </w:p>
        </w:tc>
        <w:tc>
          <w:tcPr>
            <w:tcW w:w="2852" w:type="pct"/>
            <w:tcBorders>
              <w:top w:val="outset" w:sz="6" w:space="0" w:color="414142"/>
              <w:left w:val="outset" w:sz="6" w:space="0" w:color="414142"/>
              <w:bottom w:val="outset" w:sz="6" w:space="0" w:color="414142"/>
              <w:right w:val="outset" w:sz="6" w:space="0" w:color="414142"/>
            </w:tcBorders>
            <w:hideMark/>
          </w:tcPr>
          <w:p w:rsidR="004D15A9" w:rsidRPr="00343FA8" w:rsidRDefault="00343FA8" w:rsidP="00F6467F">
            <w:pPr>
              <w:spacing w:after="0" w:line="240" w:lineRule="auto"/>
              <w:ind w:firstLine="310"/>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Tieslietu ministrija.</w:t>
            </w:r>
          </w:p>
        </w:tc>
      </w:tr>
      <w:tr w:rsidR="00343FA8" w:rsidRPr="00343FA8" w:rsidTr="00E43DC7">
        <w:trPr>
          <w:trHeight w:val="547"/>
        </w:trPr>
        <w:tc>
          <w:tcPr>
            <w:tcW w:w="248"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2.</w:t>
            </w:r>
          </w:p>
        </w:tc>
        <w:tc>
          <w:tcPr>
            <w:tcW w:w="1900" w:type="pct"/>
            <w:gridSpan w:val="2"/>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343FA8" w:rsidRDefault="004D15A9" w:rsidP="00343FA8">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2" w:type="pct"/>
            <w:tcBorders>
              <w:top w:val="outset" w:sz="6" w:space="0" w:color="414142"/>
              <w:left w:val="outset" w:sz="6" w:space="0" w:color="414142"/>
              <w:bottom w:val="outset" w:sz="6" w:space="0" w:color="414142"/>
              <w:right w:val="outset" w:sz="6" w:space="0" w:color="414142"/>
            </w:tcBorders>
            <w:hideMark/>
          </w:tcPr>
          <w:p w:rsidR="004D15A9" w:rsidRPr="00343FA8" w:rsidRDefault="00343FA8" w:rsidP="00F6467F">
            <w:pPr>
              <w:spacing w:after="0" w:line="240" w:lineRule="auto"/>
              <w:ind w:firstLine="310"/>
              <w:jc w:val="both"/>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Projekta ietvaros j</w:t>
            </w:r>
            <w:r w:rsidR="00B746C2">
              <w:rPr>
                <w:rFonts w:ascii="Times New Roman" w:eastAsia="Times New Roman" w:hAnsi="Times New Roman" w:cs="Times New Roman"/>
                <w:sz w:val="24"/>
                <w:szCs w:val="24"/>
                <w:lang w:eastAsia="lv-LV"/>
              </w:rPr>
              <w:t>auna institūcija netiek veidota, kā arī netiek</w:t>
            </w:r>
            <w:r w:rsidRPr="00343FA8">
              <w:rPr>
                <w:rFonts w:ascii="Times New Roman" w:eastAsia="Times New Roman" w:hAnsi="Times New Roman" w:cs="Times New Roman"/>
                <w:sz w:val="24"/>
                <w:szCs w:val="24"/>
                <w:lang w:eastAsia="lv-LV"/>
              </w:rPr>
              <w:t xml:space="preserve"> reorganizēta vai likvidēta</w:t>
            </w:r>
            <w:r w:rsidR="00B746C2">
              <w:rPr>
                <w:rFonts w:ascii="Times New Roman" w:eastAsia="Times New Roman" w:hAnsi="Times New Roman" w:cs="Times New Roman"/>
                <w:sz w:val="24"/>
                <w:szCs w:val="24"/>
                <w:lang w:eastAsia="lv-LV"/>
              </w:rPr>
              <w:t xml:space="preserve"> esoša organizācija</w:t>
            </w:r>
            <w:r w:rsidRPr="00343FA8">
              <w:rPr>
                <w:rFonts w:ascii="Times New Roman" w:eastAsia="Times New Roman" w:hAnsi="Times New Roman" w:cs="Times New Roman"/>
                <w:sz w:val="24"/>
                <w:szCs w:val="24"/>
                <w:lang w:eastAsia="lv-LV"/>
              </w:rPr>
              <w:t>.</w:t>
            </w:r>
          </w:p>
        </w:tc>
      </w:tr>
      <w:tr w:rsidR="004D15A9" w:rsidRPr="00343FA8" w:rsidTr="00E43DC7">
        <w:trPr>
          <w:trHeight w:val="140"/>
        </w:trPr>
        <w:tc>
          <w:tcPr>
            <w:tcW w:w="248"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3.</w:t>
            </w:r>
          </w:p>
        </w:tc>
        <w:tc>
          <w:tcPr>
            <w:tcW w:w="1900" w:type="pct"/>
            <w:gridSpan w:val="2"/>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Cita informācija</w:t>
            </w:r>
          </w:p>
        </w:tc>
        <w:tc>
          <w:tcPr>
            <w:tcW w:w="2852" w:type="pct"/>
            <w:tcBorders>
              <w:top w:val="outset" w:sz="6" w:space="0" w:color="414142"/>
              <w:left w:val="outset" w:sz="6" w:space="0" w:color="414142"/>
              <w:bottom w:val="outset" w:sz="6" w:space="0" w:color="414142"/>
              <w:right w:val="outset" w:sz="6" w:space="0" w:color="414142"/>
            </w:tcBorders>
            <w:hideMark/>
          </w:tcPr>
          <w:p w:rsidR="004D15A9" w:rsidRPr="00343FA8" w:rsidRDefault="00343FA8" w:rsidP="00F6467F">
            <w:pPr>
              <w:spacing w:after="0" w:line="240" w:lineRule="auto"/>
              <w:ind w:firstLine="310"/>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Nav.</w:t>
            </w:r>
          </w:p>
        </w:tc>
      </w:tr>
    </w:tbl>
    <w:p w:rsidR="004D15A9" w:rsidRPr="00343FA8" w:rsidRDefault="004D15A9" w:rsidP="00DA596D">
      <w:pPr>
        <w:spacing w:after="0" w:line="240" w:lineRule="auto"/>
        <w:rPr>
          <w:rFonts w:ascii="Times New Roman" w:hAnsi="Times New Roman" w:cs="Times New Roman"/>
          <w:sz w:val="24"/>
          <w:szCs w:val="24"/>
        </w:rPr>
      </w:pPr>
    </w:p>
    <w:p w:rsidR="004D15A9" w:rsidRPr="00343FA8" w:rsidRDefault="004D15A9" w:rsidP="00DA596D">
      <w:pPr>
        <w:pStyle w:val="StyleRight"/>
        <w:spacing w:after="0"/>
        <w:ind w:firstLine="0"/>
        <w:jc w:val="both"/>
        <w:rPr>
          <w:sz w:val="24"/>
          <w:szCs w:val="24"/>
        </w:rPr>
      </w:pPr>
      <w:r w:rsidRPr="00343FA8">
        <w:rPr>
          <w:sz w:val="24"/>
          <w:szCs w:val="24"/>
        </w:rPr>
        <w:t>Iesniedzējs:</w:t>
      </w:r>
    </w:p>
    <w:p w:rsidR="00343FA8" w:rsidRPr="00343FA8" w:rsidRDefault="008D3D6D" w:rsidP="00DA596D">
      <w:pPr>
        <w:pStyle w:val="StyleRight"/>
        <w:spacing w:after="0"/>
        <w:ind w:firstLine="0"/>
        <w:jc w:val="both"/>
        <w:rPr>
          <w:sz w:val="24"/>
          <w:szCs w:val="24"/>
        </w:rPr>
      </w:pPr>
      <w:r>
        <w:rPr>
          <w:sz w:val="24"/>
          <w:szCs w:val="24"/>
        </w:rPr>
        <w:t>t</w:t>
      </w:r>
      <w:r w:rsidR="00A85CBC">
        <w:rPr>
          <w:sz w:val="24"/>
          <w:szCs w:val="24"/>
        </w:rPr>
        <w:t>ieslietu ministrs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C1EE9">
        <w:rPr>
          <w:sz w:val="24"/>
          <w:szCs w:val="24"/>
        </w:rPr>
        <w:t xml:space="preserve">                           </w:t>
      </w:r>
      <w:r>
        <w:rPr>
          <w:sz w:val="24"/>
          <w:szCs w:val="24"/>
        </w:rPr>
        <w:t>Dzintars Rasnačs</w:t>
      </w:r>
    </w:p>
    <w:p w:rsidR="00343FA8" w:rsidRDefault="00343FA8" w:rsidP="00DA596D">
      <w:pPr>
        <w:pStyle w:val="StyleRight"/>
        <w:spacing w:after="0"/>
        <w:ind w:firstLine="0"/>
        <w:jc w:val="both"/>
        <w:rPr>
          <w:sz w:val="24"/>
          <w:szCs w:val="24"/>
        </w:rPr>
      </w:pPr>
    </w:p>
    <w:p w:rsidR="00343FA8" w:rsidRPr="00A75FA8" w:rsidRDefault="00A33D45" w:rsidP="00343FA8">
      <w:pPr>
        <w:spacing w:after="0" w:line="240" w:lineRule="auto"/>
        <w:rPr>
          <w:rFonts w:ascii="Times New Roman" w:hAnsi="Times New Roman" w:cs="Times New Roman"/>
          <w:sz w:val="20"/>
          <w:szCs w:val="20"/>
        </w:rPr>
      </w:pPr>
      <w:r>
        <w:rPr>
          <w:rFonts w:ascii="Times New Roman" w:hAnsi="Times New Roman" w:cs="Times New Roman"/>
          <w:sz w:val="20"/>
          <w:szCs w:val="20"/>
        </w:rPr>
        <w:t>09</w:t>
      </w:r>
      <w:r w:rsidR="000909CB" w:rsidRPr="00A75FA8">
        <w:rPr>
          <w:rFonts w:ascii="Times New Roman" w:hAnsi="Times New Roman" w:cs="Times New Roman"/>
          <w:sz w:val="20"/>
          <w:szCs w:val="20"/>
        </w:rPr>
        <w:t>.</w:t>
      </w:r>
      <w:r w:rsidR="003C19CB">
        <w:rPr>
          <w:rFonts w:ascii="Times New Roman" w:hAnsi="Times New Roman" w:cs="Times New Roman"/>
          <w:sz w:val="20"/>
          <w:szCs w:val="20"/>
        </w:rPr>
        <w:t>12</w:t>
      </w:r>
      <w:r w:rsidR="00343FA8" w:rsidRPr="00A75FA8">
        <w:rPr>
          <w:rFonts w:ascii="Times New Roman" w:hAnsi="Times New Roman" w:cs="Times New Roman"/>
          <w:sz w:val="20"/>
          <w:szCs w:val="20"/>
        </w:rPr>
        <w:t>.201</w:t>
      </w:r>
      <w:r w:rsidR="00417C6A" w:rsidRPr="00A75FA8">
        <w:rPr>
          <w:rFonts w:ascii="Times New Roman" w:hAnsi="Times New Roman" w:cs="Times New Roman"/>
          <w:sz w:val="20"/>
          <w:szCs w:val="20"/>
        </w:rPr>
        <w:t>5</w:t>
      </w:r>
      <w:r w:rsidR="00343FA8" w:rsidRPr="00A75FA8">
        <w:rPr>
          <w:rFonts w:ascii="Times New Roman" w:hAnsi="Times New Roman" w:cs="Times New Roman"/>
          <w:sz w:val="20"/>
          <w:szCs w:val="20"/>
        </w:rPr>
        <w:t xml:space="preserve">. </w:t>
      </w:r>
      <w:r w:rsidR="00A6435C">
        <w:rPr>
          <w:rFonts w:ascii="Times New Roman" w:hAnsi="Times New Roman" w:cs="Times New Roman"/>
          <w:sz w:val="20"/>
          <w:szCs w:val="20"/>
        </w:rPr>
        <w:t>10</w:t>
      </w:r>
      <w:r w:rsidR="000909CB" w:rsidRPr="00A75FA8">
        <w:rPr>
          <w:rFonts w:ascii="Times New Roman" w:hAnsi="Times New Roman" w:cs="Times New Roman"/>
          <w:sz w:val="20"/>
          <w:szCs w:val="20"/>
        </w:rPr>
        <w:t>:</w:t>
      </w:r>
      <w:r w:rsidR="003C19CB">
        <w:rPr>
          <w:rFonts w:ascii="Times New Roman" w:hAnsi="Times New Roman" w:cs="Times New Roman"/>
          <w:sz w:val="20"/>
          <w:szCs w:val="20"/>
        </w:rPr>
        <w:t>30</w:t>
      </w:r>
      <w:r w:rsidR="00343FA8" w:rsidRPr="00A75FA8">
        <w:rPr>
          <w:rFonts w:ascii="Times New Roman" w:hAnsi="Times New Roman" w:cs="Times New Roman"/>
          <w:sz w:val="20"/>
          <w:szCs w:val="20"/>
        </w:rPr>
        <w:tab/>
      </w:r>
    </w:p>
    <w:p w:rsidR="00343FA8" w:rsidRPr="00A75FA8" w:rsidRDefault="00B059FF" w:rsidP="00343FA8">
      <w:pPr>
        <w:spacing w:after="0" w:line="240" w:lineRule="auto"/>
        <w:rPr>
          <w:rFonts w:ascii="Times New Roman" w:hAnsi="Times New Roman" w:cs="Times New Roman"/>
          <w:sz w:val="20"/>
          <w:szCs w:val="20"/>
        </w:rPr>
      </w:pPr>
      <w:r>
        <w:rPr>
          <w:rFonts w:ascii="Times New Roman" w:hAnsi="Times New Roman" w:cs="Times New Roman"/>
          <w:sz w:val="20"/>
          <w:szCs w:val="20"/>
        </w:rPr>
        <w:t>1659</w:t>
      </w:r>
    </w:p>
    <w:p w:rsidR="00343FA8" w:rsidRPr="00A75FA8" w:rsidRDefault="00343FA8" w:rsidP="00343FA8">
      <w:pPr>
        <w:spacing w:after="0" w:line="240" w:lineRule="auto"/>
        <w:rPr>
          <w:rFonts w:ascii="Times New Roman" w:hAnsi="Times New Roman" w:cs="Times New Roman"/>
          <w:sz w:val="20"/>
          <w:szCs w:val="20"/>
        </w:rPr>
      </w:pPr>
      <w:r w:rsidRPr="00A75FA8">
        <w:rPr>
          <w:rFonts w:ascii="Times New Roman" w:hAnsi="Times New Roman" w:cs="Times New Roman"/>
          <w:sz w:val="20"/>
          <w:szCs w:val="20"/>
        </w:rPr>
        <w:t>A.</w:t>
      </w:r>
      <w:r w:rsidR="00A85CBC" w:rsidRPr="00A75FA8">
        <w:rPr>
          <w:rFonts w:ascii="Times New Roman" w:hAnsi="Times New Roman" w:cs="Times New Roman"/>
          <w:sz w:val="20"/>
          <w:szCs w:val="20"/>
        </w:rPr>
        <w:t>Šķē</w:t>
      </w:r>
      <w:r w:rsidRPr="00A75FA8">
        <w:rPr>
          <w:rFonts w:ascii="Times New Roman" w:hAnsi="Times New Roman" w:cs="Times New Roman"/>
          <w:sz w:val="20"/>
          <w:szCs w:val="20"/>
        </w:rPr>
        <w:t>le</w:t>
      </w:r>
    </w:p>
    <w:p w:rsidR="004D15A9" w:rsidRPr="00F6467F" w:rsidRDefault="00343FA8" w:rsidP="00A85CBC">
      <w:pPr>
        <w:spacing w:after="0" w:line="240" w:lineRule="auto"/>
        <w:rPr>
          <w:rFonts w:ascii="Times New Roman" w:hAnsi="Times New Roman"/>
          <w:sz w:val="20"/>
        </w:rPr>
      </w:pPr>
      <w:r w:rsidRPr="00A75FA8">
        <w:rPr>
          <w:rFonts w:ascii="Times New Roman" w:hAnsi="Times New Roman" w:cs="Times New Roman"/>
          <w:sz w:val="20"/>
          <w:szCs w:val="20"/>
        </w:rPr>
        <w:t xml:space="preserve">67046147, </w:t>
      </w:r>
      <w:r w:rsidR="000725CC" w:rsidRPr="00F6467F">
        <w:rPr>
          <w:rFonts w:ascii="Times New Roman" w:hAnsi="Times New Roman"/>
          <w:sz w:val="20"/>
        </w:rPr>
        <w:t>agnese.skele@tm.gov.lv</w:t>
      </w:r>
    </w:p>
    <w:sectPr w:rsidR="004D15A9" w:rsidRPr="00F6467F" w:rsidSect="004D15A9">
      <w:headerReference w:type="even" r:id="rId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80A" w:rsidRDefault="006A280A" w:rsidP="004D15A9">
      <w:pPr>
        <w:spacing w:after="0" w:line="240" w:lineRule="auto"/>
      </w:pPr>
      <w:r>
        <w:separator/>
      </w:r>
    </w:p>
    <w:p w:rsidR="006A280A" w:rsidRDefault="006A280A"/>
  </w:endnote>
  <w:endnote w:type="continuationSeparator" w:id="0">
    <w:p w:rsidR="006A280A" w:rsidRDefault="006A280A" w:rsidP="004D15A9">
      <w:pPr>
        <w:spacing w:after="0" w:line="240" w:lineRule="auto"/>
      </w:pPr>
      <w:r>
        <w:continuationSeparator/>
      </w:r>
    </w:p>
    <w:p w:rsidR="006A280A" w:rsidRDefault="006A280A"/>
  </w:endnote>
  <w:endnote w:type="continuationNotice" w:id="1">
    <w:p w:rsidR="006A280A" w:rsidRDefault="006A28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0D" w:rsidRPr="004D15A9" w:rsidRDefault="004C010D" w:rsidP="00C61177">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w:t>
    </w:r>
    <w:r w:rsidR="00A33D45">
      <w:rPr>
        <w:rFonts w:ascii="Times New Roman" w:hAnsi="Times New Roman" w:cs="Times New Roman"/>
        <w:color w:val="000000" w:themeColor="text1"/>
        <w:sz w:val="20"/>
        <w:szCs w:val="20"/>
      </w:rPr>
      <w:t>09</w:t>
    </w:r>
    <w:r w:rsidR="003C19CB">
      <w:rPr>
        <w:rFonts w:ascii="Times New Roman" w:hAnsi="Times New Roman" w:cs="Times New Roman"/>
        <w:color w:val="000000" w:themeColor="text1"/>
        <w:sz w:val="20"/>
        <w:szCs w:val="20"/>
      </w:rPr>
      <w:t>12</w:t>
    </w:r>
    <w:r w:rsidRPr="00417C6A">
      <w:rPr>
        <w:rFonts w:ascii="Times New Roman" w:hAnsi="Times New Roman" w:cs="Times New Roman"/>
        <w:color w:val="000000" w:themeColor="text1"/>
        <w:sz w:val="20"/>
        <w:szCs w:val="20"/>
      </w:rPr>
      <w:t>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konsult</w:t>
    </w:r>
    <w:r w:rsidRPr="004D15A9">
      <w:rPr>
        <w:rFonts w:ascii="Times New Roman" w:hAnsi="Times New Roman" w:cs="Times New Roman"/>
        <w:color w:val="000000" w:themeColor="text1"/>
        <w:sz w:val="20"/>
        <w:szCs w:val="20"/>
      </w:rPr>
      <w:t xml:space="preserve">; </w:t>
    </w:r>
    <w:r w:rsidRPr="00343FA8">
      <w:rPr>
        <w:rFonts w:ascii="Times New Roman" w:hAnsi="Times New Roman" w:cs="Times New Roman"/>
        <w:color w:val="000000" w:themeColor="text1"/>
        <w:sz w:val="20"/>
        <w:szCs w:val="20"/>
      </w:rPr>
      <w:t>Ministru kabineta noteikumu projekta „Grozījumi Ministru kabineta 2007.gada 27.novembra noteikumos Nr.799 „Maksātnespējas jautājumu konsultatīvās padomes nolikums””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0D" w:rsidRPr="004D15A9" w:rsidRDefault="004C010D" w:rsidP="004D15A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w:t>
    </w:r>
    <w:r w:rsidR="00A33D45">
      <w:rPr>
        <w:rFonts w:ascii="Times New Roman" w:hAnsi="Times New Roman" w:cs="Times New Roman"/>
        <w:color w:val="000000" w:themeColor="text1"/>
        <w:sz w:val="20"/>
        <w:szCs w:val="20"/>
      </w:rPr>
      <w:t>09</w:t>
    </w:r>
    <w:r w:rsidR="00AC1EE9">
      <w:rPr>
        <w:rFonts w:ascii="Times New Roman" w:hAnsi="Times New Roman" w:cs="Times New Roman"/>
        <w:color w:val="000000" w:themeColor="text1"/>
        <w:sz w:val="20"/>
        <w:szCs w:val="20"/>
      </w:rPr>
      <w:t>12</w:t>
    </w:r>
    <w:r>
      <w:rPr>
        <w:rFonts w:ascii="Times New Roman" w:hAnsi="Times New Roman" w:cs="Times New Roman"/>
        <w:color w:val="000000" w:themeColor="text1"/>
        <w:sz w:val="20"/>
        <w:szCs w:val="20"/>
      </w:rPr>
      <w:t>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konsult</w:t>
    </w:r>
    <w:r w:rsidRPr="004D15A9">
      <w:rPr>
        <w:rFonts w:ascii="Times New Roman" w:hAnsi="Times New Roman" w:cs="Times New Roman"/>
        <w:color w:val="000000" w:themeColor="text1"/>
        <w:sz w:val="20"/>
        <w:szCs w:val="20"/>
      </w:rPr>
      <w:t xml:space="preserve">; </w:t>
    </w:r>
    <w:r w:rsidRPr="00343FA8">
      <w:rPr>
        <w:rFonts w:ascii="Times New Roman" w:hAnsi="Times New Roman" w:cs="Times New Roman"/>
        <w:color w:val="000000" w:themeColor="text1"/>
        <w:sz w:val="20"/>
        <w:szCs w:val="20"/>
      </w:rPr>
      <w:t>Ministru kabineta noteikumu projekta „Grozījumi Ministru kabineta 2007.gada 27.novembra noteikumos Nr.799 „Maksātnespējas jautājumu konsultatīvās padomes nolikums””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80A" w:rsidRDefault="006A280A" w:rsidP="004D15A9">
      <w:pPr>
        <w:spacing w:after="0" w:line="240" w:lineRule="auto"/>
      </w:pPr>
      <w:r>
        <w:separator/>
      </w:r>
    </w:p>
    <w:p w:rsidR="006A280A" w:rsidRDefault="006A280A"/>
  </w:footnote>
  <w:footnote w:type="continuationSeparator" w:id="0">
    <w:p w:rsidR="006A280A" w:rsidRDefault="006A280A" w:rsidP="004D15A9">
      <w:pPr>
        <w:spacing w:after="0" w:line="240" w:lineRule="auto"/>
      </w:pPr>
      <w:r>
        <w:continuationSeparator/>
      </w:r>
    </w:p>
    <w:p w:rsidR="006A280A" w:rsidRDefault="006A280A"/>
  </w:footnote>
  <w:footnote w:type="continuationNotice" w:id="1">
    <w:p w:rsidR="006A280A" w:rsidRDefault="006A28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0D" w:rsidRDefault="004C010D">
    <w:pPr>
      <w:pStyle w:val="Galvene"/>
    </w:pPr>
  </w:p>
  <w:p w:rsidR="004C010D" w:rsidRDefault="004C01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C010D" w:rsidRPr="00FC34FB" w:rsidRDefault="004A088F" w:rsidP="00FC34F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4C010D"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95AE7">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4305B"/>
    <w:multiLevelType w:val="hybridMultilevel"/>
    <w:tmpl w:val="AB78BD54"/>
    <w:lvl w:ilvl="0" w:tplc="2DA8D82C">
      <w:numFmt w:val="bullet"/>
      <w:lvlText w:val="–"/>
      <w:lvlJc w:val="left"/>
      <w:pPr>
        <w:ind w:left="745" w:hanging="360"/>
      </w:pPr>
      <w:rPr>
        <w:rFonts w:ascii="Times New Roman" w:eastAsia="Times New Roman" w:hAnsi="Times New Roman" w:cs="Times New Roman" w:hint="default"/>
      </w:rPr>
    </w:lvl>
    <w:lvl w:ilvl="1" w:tplc="04260003" w:tentative="1">
      <w:start w:val="1"/>
      <w:numFmt w:val="bullet"/>
      <w:lvlText w:val="o"/>
      <w:lvlJc w:val="left"/>
      <w:pPr>
        <w:ind w:left="1465" w:hanging="360"/>
      </w:pPr>
      <w:rPr>
        <w:rFonts w:ascii="Courier New" w:hAnsi="Courier New" w:cs="Courier New" w:hint="default"/>
      </w:rPr>
    </w:lvl>
    <w:lvl w:ilvl="2" w:tplc="04260005" w:tentative="1">
      <w:start w:val="1"/>
      <w:numFmt w:val="bullet"/>
      <w:lvlText w:val=""/>
      <w:lvlJc w:val="left"/>
      <w:pPr>
        <w:ind w:left="2185" w:hanging="360"/>
      </w:pPr>
      <w:rPr>
        <w:rFonts w:ascii="Wingdings" w:hAnsi="Wingdings" w:hint="default"/>
      </w:rPr>
    </w:lvl>
    <w:lvl w:ilvl="3" w:tplc="04260001" w:tentative="1">
      <w:start w:val="1"/>
      <w:numFmt w:val="bullet"/>
      <w:lvlText w:val=""/>
      <w:lvlJc w:val="left"/>
      <w:pPr>
        <w:ind w:left="2905" w:hanging="360"/>
      </w:pPr>
      <w:rPr>
        <w:rFonts w:ascii="Symbol" w:hAnsi="Symbol" w:hint="default"/>
      </w:rPr>
    </w:lvl>
    <w:lvl w:ilvl="4" w:tplc="04260003" w:tentative="1">
      <w:start w:val="1"/>
      <w:numFmt w:val="bullet"/>
      <w:lvlText w:val="o"/>
      <w:lvlJc w:val="left"/>
      <w:pPr>
        <w:ind w:left="3625" w:hanging="360"/>
      </w:pPr>
      <w:rPr>
        <w:rFonts w:ascii="Courier New" w:hAnsi="Courier New" w:cs="Courier New" w:hint="default"/>
      </w:rPr>
    </w:lvl>
    <w:lvl w:ilvl="5" w:tplc="04260005" w:tentative="1">
      <w:start w:val="1"/>
      <w:numFmt w:val="bullet"/>
      <w:lvlText w:val=""/>
      <w:lvlJc w:val="left"/>
      <w:pPr>
        <w:ind w:left="4345" w:hanging="360"/>
      </w:pPr>
      <w:rPr>
        <w:rFonts w:ascii="Wingdings" w:hAnsi="Wingdings" w:hint="default"/>
      </w:rPr>
    </w:lvl>
    <w:lvl w:ilvl="6" w:tplc="04260001" w:tentative="1">
      <w:start w:val="1"/>
      <w:numFmt w:val="bullet"/>
      <w:lvlText w:val=""/>
      <w:lvlJc w:val="left"/>
      <w:pPr>
        <w:ind w:left="5065" w:hanging="360"/>
      </w:pPr>
      <w:rPr>
        <w:rFonts w:ascii="Symbol" w:hAnsi="Symbol" w:hint="default"/>
      </w:rPr>
    </w:lvl>
    <w:lvl w:ilvl="7" w:tplc="04260003" w:tentative="1">
      <w:start w:val="1"/>
      <w:numFmt w:val="bullet"/>
      <w:lvlText w:val="o"/>
      <w:lvlJc w:val="left"/>
      <w:pPr>
        <w:ind w:left="5785" w:hanging="360"/>
      </w:pPr>
      <w:rPr>
        <w:rFonts w:ascii="Courier New" w:hAnsi="Courier New" w:cs="Courier New" w:hint="default"/>
      </w:rPr>
    </w:lvl>
    <w:lvl w:ilvl="8" w:tplc="04260005" w:tentative="1">
      <w:start w:val="1"/>
      <w:numFmt w:val="bullet"/>
      <w:lvlText w:val=""/>
      <w:lvlJc w:val="left"/>
      <w:pPr>
        <w:ind w:left="65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457C"/>
    <w:rsid w:val="00031256"/>
    <w:rsid w:val="00054FDE"/>
    <w:rsid w:val="00061783"/>
    <w:rsid w:val="000725CC"/>
    <w:rsid w:val="000909CB"/>
    <w:rsid w:val="000B79B4"/>
    <w:rsid w:val="000C1E95"/>
    <w:rsid w:val="00101CD5"/>
    <w:rsid w:val="00127D4E"/>
    <w:rsid w:val="00177DFD"/>
    <w:rsid w:val="001932D7"/>
    <w:rsid w:val="001A1BC2"/>
    <w:rsid w:val="002167D9"/>
    <w:rsid w:val="0029043F"/>
    <w:rsid w:val="00327044"/>
    <w:rsid w:val="00343FA8"/>
    <w:rsid w:val="0035245E"/>
    <w:rsid w:val="003922B0"/>
    <w:rsid w:val="003A2A0B"/>
    <w:rsid w:val="003C19CB"/>
    <w:rsid w:val="003F2037"/>
    <w:rsid w:val="00417C6A"/>
    <w:rsid w:val="004254F2"/>
    <w:rsid w:val="00430607"/>
    <w:rsid w:val="00443ADF"/>
    <w:rsid w:val="00453F33"/>
    <w:rsid w:val="0046525D"/>
    <w:rsid w:val="0048317C"/>
    <w:rsid w:val="0049082E"/>
    <w:rsid w:val="004A088F"/>
    <w:rsid w:val="004B0D64"/>
    <w:rsid w:val="004B7DC4"/>
    <w:rsid w:val="004C010D"/>
    <w:rsid w:val="004D15A9"/>
    <w:rsid w:val="004E2ED3"/>
    <w:rsid w:val="004E6450"/>
    <w:rsid w:val="00501993"/>
    <w:rsid w:val="005061E5"/>
    <w:rsid w:val="005570E2"/>
    <w:rsid w:val="00562E89"/>
    <w:rsid w:val="005708EA"/>
    <w:rsid w:val="0058711F"/>
    <w:rsid w:val="005D4E8A"/>
    <w:rsid w:val="005E3C5A"/>
    <w:rsid w:val="00601311"/>
    <w:rsid w:val="006152B9"/>
    <w:rsid w:val="00636D20"/>
    <w:rsid w:val="00683908"/>
    <w:rsid w:val="00697EA5"/>
    <w:rsid w:val="006A280A"/>
    <w:rsid w:val="006B1A89"/>
    <w:rsid w:val="006C79B6"/>
    <w:rsid w:val="006D47A8"/>
    <w:rsid w:val="006F080F"/>
    <w:rsid w:val="006F4016"/>
    <w:rsid w:val="00723B78"/>
    <w:rsid w:val="0080295D"/>
    <w:rsid w:val="008033ED"/>
    <w:rsid w:val="0081203F"/>
    <w:rsid w:val="00832352"/>
    <w:rsid w:val="00847642"/>
    <w:rsid w:val="0086400E"/>
    <w:rsid w:val="008B039B"/>
    <w:rsid w:val="008C67BF"/>
    <w:rsid w:val="008D3D6D"/>
    <w:rsid w:val="008F139D"/>
    <w:rsid w:val="00910C66"/>
    <w:rsid w:val="0092047E"/>
    <w:rsid w:val="0092519D"/>
    <w:rsid w:val="009302CD"/>
    <w:rsid w:val="00950243"/>
    <w:rsid w:val="0095630A"/>
    <w:rsid w:val="009972A6"/>
    <w:rsid w:val="009C025E"/>
    <w:rsid w:val="009F2E12"/>
    <w:rsid w:val="00A07919"/>
    <w:rsid w:val="00A33D45"/>
    <w:rsid w:val="00A6435C"/>
    <w:rsid w:val="00A652B7"/>
    <w:rsid w:val="00A70D44"/>
    <w:rsid w:val="00A75FA8"/>
    <w:rsid w:val="00A85CBC"/>
    <w:rsid w:val="00A907E0"/>
    <w:rsid w:val="00A92BE9"/>
    <w:rsid w:val="00AB35B7"/>
    <w:rsid w:val="00AC1EE9"/>
    <w:rsid w:val="00AE0B4C"/>
    <w:rsid w:val="00AE6393"/>
    <w:rsid w:val="00B059FF"/>
    <w:rsid w:val="00B210FF"/>
    <w:rsid w:val="00B667F6"/>
    <w:rsid w:val="00B746C2"/>
    <w:rsid w:val="00B95AE7"/>
    <w:rsid w:val="00BB1F46"/>
    <w:rsid w:val="00C22B72"/>
    <w:rsid w:val="00C61177"/>
    <w:rsid w:val="00C7140F"/>
    <w:rsid w:val="00C7402D"/>
    <w:rsid w:val="00C96786"/>
    <w:rsid w:val="00CA71E1"/>
    <w:rsid w:val="00CB111D"/>
    <w:rsid w:val="00CB6C14"/>
    <w:rsid w:val="00CF7759"/>
    <w:rsid w:val="00D313D5"/>
    <w:rsid w:val="00D56EAC"/>
    <w:rsid w:val="00D625B7"/>
    <w:rsid w:val="00D71E16"/>
    <w:rsid w:val="00D8677F"/>
    <w:rsid w:val="00DA596D"/>
    <w:rsid w:val="00DC66C1"/>
    <w:rsid w:val="00DC7AF9"/>
    <w:rsid w:val="00DD03E7"/>
    <w:rsid w:val="00DF7D57"/>
    <w:rsid w:val="00E04905"/>
    <w:rsid w:val="00E43DC7"/>
    <w:rsid w:val="00EA1EA5"/>
    <w:rsid w:val="00EA43EA"/>
    <w:rsid w:val="00EE75AE"/>
    <w:rsid w:val="00EF783F"/>
    <w:rsid w:val="00F3141F"/>
    <w:rsid w:val="00F6467F"/>
    <w:rsid w:val="00F7082B"/>
    <w:rsid w:val="00F84111"/>
    <w:rsid w:val="00FA1BD5"/>
    <w:rsid w:val="00FB79F4"/>
    <w:rsid w:val="00FC03CD"/>
    <w:rsid w:val="00FC05F6"/>
    <w:rsid w:val="00FC34FB"/>
    <w:rsid w:val="00FE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343FA8"/>
    <w:rPr>
      <w:color w:val="0000FF" w:themeColor="hyperlink"/>
      <w:u w:val="single"/>
    </w:rPr>
  </w:style>
  <w:style w:type="character" w:styleId="Komentraatsauce">
    <w:name w:val="annotation reference"/>
    <w:basedOn w:val="Noklusjumarindkopasfonts"/>
    <w:uiPriority w:val="99"/>
    <w:semiHidden/>
    <w:unhideWhenUsed/>
    <w:rsid w:val="00A85CBC"/>
    <w:rPr>
      <w:sz w:val="16"/>
      <w:szCs w:val="16"/>
    </w:rPr>
  </w:style>
  <w:style w:type="paragraph" w:styleId="Komentrateksts">
    <w:name w:val="annotation text"/>
    <w:basedOn w:val="Parasts"/>
    <w:link w:val="KomentratekstsRakstz"/>
    <w:uiPriority w:val="99"/>
    <w:semiHidden/>
    <w:unhideWhenUsed/>
    <w:rsid w:val="00A85CB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85CBC"/>
    <w:rPr>
      <w:sz w:val="20"/>
      <w:szCs w:val="20"/>
    </w:rPr>
  </w:style>
  <w:style w:type="paragraph" w:styleId="Komentratma">
    <w:name w:val="annotation subject"/>
    <w:basedOn w:val="Komentrateksts"/>
    <w:next w:val="Komentrateksts"/>
    <w:link w:val="KomentratmaRakstz"/>
    <w:uiPriority w:val="99"/>
    <w:semiHidden/>
    <w:unhideWhenUsed/>
    <w:rsid w:val="00A85CBC"/>
    <w:rPr>
      <w:b/>
      <w:bCs/>
    </w:rPr>
  </w:style>
  <w:style w:type="character" w:customStyle="1" w:styleId="KomentratmaRakstz">
    <w:name w:val="Komentāra tēma Rakstz."/>
    <w:basedOn w:val="KomentratekstsRakstz"/>
    <w:link w:val="Komentratma"/>
    <w:uiPriority w:val="99"/>
    <w:semiHidden/>
    <w:rsid w:val="00A85CBC"/>
    <w:rPr>
      <w:b/>
      <w:bCs/>
      <w:sz w:val="20"/>
      <w:szCs w:val="20"/>
    </w:rPr>
  </w:style>
  <w:style w:type="paragraph" w:styleId="Sarakstarindkopa">
    <w:name w:val="List Paragraph"/>
    <w:basedOn w:val="Parasts"/>
    <w:uiPriority w:val="34"/>
    <w:qFormat/>
    <w:rsid w:val="00DD03E7"/>
    <w:pPr>
      <w:ind w:left="720"/>
      <w:contextualSpacing/>
    </w:pPr>
  </w:style>
  <w:style w:type="paragraph" w:styleId="Prskatjums">
    <w:name w:val="Revision"/>
    <w:hidden/>
    <w:uiPriority w:val="99"/>
    <w:semiHidden/>
    <w:rsid w:val="008D3D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343FA8"/>
    <w:rPr>
      <w:color w:val="0000FF" w:themeColor="hyperlink"/>
      <w:u w:val="single"/>
    </w:rPr>
  </w:style>
  <w:style w:type="character" w:styleId="Komentraatsauce">
    <w:name w:val="annotation reference"/>
    <w:basedOn w:val="Noklusjumarindkopasfonts"/>
    <w:uiPriority w:val="99"/>
    <w:semiHidden/>
    <w:unhideWhenUsed/>
    <w:rsid w:val="00A85CBC"/>
    <w:rPr>
      <w:sz w:val="16"/>
      <w:szCs w:val="16"/>
    </w:rPr>
  </w:style>
  <w:style w:type="paragraph" w:styleId="Komentrateksts">
    <w:name w:val="annotation text"/>
    <w:basedOn w:val="Parasts"/>
    <w:link w:val="KomentratekstsRakstz"/>
    <w:uiPriority w:val="99"/>
    <w:semiHidden/>
    <w:unhideWhenUsed/>
    <w:rsid w:val="00A85CB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85CBC"/>
    <w:rPr>
      <w:sz w:val="20"/>
      <w:szCs w:val="20"/>
    </w:rPr>
  </w:style>
  <w:style w:type="paragraph" w:styleId="Komentratma">
    <w:name w:val="annotation subject"/>
    <w:basedOn w:val="Komentrateksts"/>
    <w:next w:val="Komentrateksts"/>
    <w:link w:val="KomentratmaRakstz"/>
    <w:uiPriority w:val="99"/>
    <w:semiHidden/>
    <w:unhideWhenUsed/>
    <w:rsid w:val="00A85CBC"/>
    <w:rPr>
      <w:b/>
      <w:bCs/>
    </w:rPr>
  </w:style>
  <w:style w:type="character" w:customStyle="1" w:styleId="KomentratmaRakstz">
    <w:name w:val="Komentāra tēma Rakstz."/>
    <w:basedOn w:val="KomentratekstsRakstz"/>
    <w:link w:val="Komentratma"/>
    <w:uiPriority w:val="99"/>
    <w:semiHidden/>
    <w:rsid w:val="00A85CBC"/>
    <w:rPr>
      <w:b/>
      <w:bCs/>
      <w:sz w:val="20"/>
      <w:szCs w:val="20"/>
    </w:rPr>
  </w:style>
  <w:style w:type="paragraph" w:styleId="Sarakstarindkopa">
    <w:name w:val="List Paragraph"/>
    <w:basedOn w:val="Parasts"/>
    <w:uiPriority w:val="34"/>
    <w:qFormat/>
    <w:rsid w:val="00DD03E7"/>
    <w:pPr>
      <w:ind w:left="720"/>
      <w:contextualSpacing/>
    </w:pPr>
  </w:style>
  <w:style w:type="paragraph" w:styleId="Prskatjums">
    <w:name w:val="Revision"/>
    <w:hidden/>
    <w:uiPriority w:val="99"/>
    <w:semiHidden/>
    <w:rsid w:val="008D3D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59399-384C-4D7B-BB9B-2FFFA68B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8894</Words>
  <Characters>5071</Characters>
  <Application>Microsoft Office Word</Application>
  <DocSecurity>4</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2007.gada 27.novembra noteikumos Nr.799 „Maksātnespējas jautājumu konsultatīvās padomes nolikums”” sākotnējās ietekmes novērtējuma ziņojums (anotācija)</vt:lpstr>
      <vt:lpstr>Ministru kabineta noteikumu projekta „Grozījumi Ministru kabineta 2007.gada 27.novembra noteikumos Nr.799 „Maksātnespējas jautājumu konsultatīvās padomes nolikums”” sākotnējās ietekmes novērtējuma ziņojums (anotācija)</vt:lpstr>
    </vt:vector>
  </TitlesOfParts>
  <Company>Tieslietu ministrija</Company>
  <LinksUpToDate>false</LinksUpToDate>
  <CharactersWithSpaces>13938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27.novembra noteikumos Nr.799 „Maksātnespējas jautājumu konsultatīvās padomes nolikums”” sākotnējās ietekmes novērtējuma ziņojums (anotācija)</dc:title>
  <dc:subject>Anotācija</dc:subject>
  <dc:creator>Agnese Šķēle</dc:creator>
  <dc:description>67046147, agnese.skele@tm.gov.lv</dc:description>
  <cp:lastModifiedBy>Agnese Skele</cp:lastModifiedBy>
  <cp:revision>2</cp:revision>
  <cp:lastPrinted>2015-09-17T07:56:00Z</cp:lastPrinted>
  <dcterms:created xsi:type="dcterms:W3CDTF">2015-12-10T07:14:00Z</dcterms:created>
  <dcterms:modified xsi:type="dcterms:W3CDTF">2015-12-10T07:14:00Z</dcterms:modified>
</cp:coreProperties>
</file>