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8F3E" w14:textId="2080B2FB" w:rsidR="009F1BE5" w:rsidRPr="00830F97" w:rsidRDefault="00510892" w:rsidP="009F1BE5">
      <w:pPr>
        <w:jc w:val="right"/>
      </w:pPr>
      <w:bookmarkStart w:id="0" w:name="_GoBack"/>
      <w:r w:rsidRPr="00830F97">
        <w:rPr>
          <w:sz w:val="20"/>
          <w:szCs w:val="20"/>
        </w:rPr>
        <w:tab/>
      </w:r>
      <w:r w:rsidR="00D46FE3" w:rsidRPr="00830F97">
        <w:t>P</w:t>
      </w:r>
      <w:r w:rsidR="009F1BE5" w:rsidRPr="00830F97">
        <w:t>ielikums</w:t>
      </w:r>
    </w:p>
    <w:p w14:paraId="5DDDF532" w14:textId="77777777" w:rsidR="009F1BE5" w:rsidRPr="00830F97" w:rsidRDefault="009F1BE5" w:rsidP="009F1BE5">
      <w:pPr>
        <w:jc w:val="right"/>
      </w:pPr>
      <w:r w:rsidRPr="00830F97">
        <w:rPr>
          <w:b/>
        </w:rPr>
        <w:t xml:space="preserve"> </w:t>
      </w:r>
      <w:r w:rsidRPr="00830F97">
        <w:t>Ministru kabineta</w:t>
      </w:r>
    </w:p>
    <w:p w14:paraId="2714576E" w14:textId="77777777" w:rsidR="009F1BE5" w:rsidRPr="00830F97" w:rsidRDefault="009F1BE5" w:rsidP="009F1BE5">
      <w:pPr>
        <w:jc w:val="right"/>
      </w:pPr>
      <w:r w:rsidRPr="00830F97">
        <w:t>2016. gada ____.____________</w:t>
      </w:r>
    </w:p>
    <w:p w14:paraId="526AEFC0" w14:textId="77777777" w:rsidR="009F1BE5" w:rsidRPr="00830F97" w:rsidRDefault="009F1BE5" w:rsidP="009F1BE5">
      <w:pPr>
        <w:jc w:val="right"/>
        <w:rPr>
          <w:sz w:val="32"/>
          <w:szCs w:val="32"/>
        </w:rPr>
      </w:pPr>
      <w:r w:rsidRPr="00830F97">
        <w:t>Rīkojumam Nr. _)</w:t>
      </w:r>
    </w:p>
    <w:p w14:paraId="5A95EA4E" w14:textId="77777777" w:rsidR="00510892" w:rsidRPr="00830F97" w:rsidRDefault="00510892" w:rsidP="009F1BE5">
      <w:pPr>
        <w:jc w:val="right"/>
      </w:pPr>
    </w:p>
    <w:p w14:paraId="444A93AB" w14:textId="77777777" w:rsidR="00510892" w:rsidRPr="00830F97" w:rsidRDefault="00510892" w:rsidP="00510892">
      <w:pPr>
        <w:jc w:val="center"/>
        <w:rPr>
          <w:b/>
          <w:sz w:val="28"/>
          <w:szCs w:val="28"/>
        </w:rPr>
      </w:pPr>
      <w:r w:rsidRPr="00830F97">
        <w:rPr>
          <w:b/>
          <w:sz w:val="28"/>
          <w:szCs w:val="28"/>
        </w:rPr>
        <w:t>Publiskās pārvaldes informācijas un komunikāciju tehnoloģiju arhitektūras pārvaldības sistēma</w:t>
      </w:r>
    </w:p>
    <w:p w14:paraId="7C0FDF15" w14:textId="77777777" w:rsidR="006944E0" w:rsidRPr="00830F97" w:rsidRDefault="006944E0" w:rsidP="00510892">
      <w:pPr>
        <w:jc w:val="center"/>
        <w:rPr>
          <w:b/>
          <w:sz w:val="28"/>
          <w:szCs w:val="28"/>
        </w:rPr>
      </w:pPr>
    </w:p>
    <w:p w14:paraId="07EE3247" w14:textId="77777777" w:rsidR="00510892" w:rsidRPr="00830F97" w:rsidRDefault="00510892" w:rsidP="00510892">
      <w:pPr>
        <w:jc w:val="center"/>
        <w:rPr>
          <w:b/>
        </w:rPr>
      </w:pPr>
      <w:r w:rsidRPr="00830F97">
        <w:rPr>
          <w:b/>
        </w:rPr>
        <w:t>Projekta apraksts</w:t>
      </w:r>
      <w:r w:rsidR="0019027E" w:rsidRPr="00830F97">
        <w:rPr>
          <w:b/>
        </w:rPr>
        <w:t xml:space="preserve"> (kopsavilkums)</w:t>
      </w:r>
    </w:p>
    <w:p w14:paraId="580B74D4" w14:textId="77777777" w:rsidR="00510892" w:rsidRPr="00830F97" w:rsidRDefault="00510892" w:rsidP="00510892">
      <w:pPr>
        <w:jc w:val="center"/>
      </w:pPr>
    </w:p>
    <w:p w14:paraId="6DE8A3A8" w14:textId="77777777" w:rsidR="00AE6109" w:rsidRPr="00830F97" w:rsidRDefault="001E337C" w:rsidP="001E337C">
      <w:pPr>
        <w:overflowPunct w:val="0"/>
        <w:autoSpaceDE w:val="0"/>
        <w:autoSpaceDN w:val="0"/>
        <w:spacing w:before="120" w:after="120"/>
        <w:jc w:val="both"/>
        <w:textAlignment w:val="baseline"/>
      </w:pPr>
      <w:bookmarkStart w:id="1" w:name="_Toc435687094"/>
      <w:bookmarkStart w:id="2" w:name="_Toc435687095"/>
      <w:bookmarkStart w:id="3" w:name="_Toc435687096"/>
      <w:bookmarkStart w:id="4" w:name="_Toc436402290"/>
      <w:bookmarkEnd w:id="1"/>
      <w:bookmarkEnd w:id="2"/>
      <w:bookmarkEnd w:id="3"/>
      <w:r w:rsidRPr="00830F97">
        <w:t xml:space="preserve">VARAM īstenojamā projekta virsmērķis ir veicināt darbības programmas „Izaugsme un nodarbinātība” specifiskā atbalsta mērķa Nr.2.2.1. “Nodrošināt publisko datu </w:t>
      </w:r>
      <w:proofErr w:type="spellStart"/>
      <w:r w:rsidRPr="00830F97">
        <w:t>atkalizmantošanas</w:t>
      </w:r>
      <w:proofErr w:type="spellEnd"/>
      <w:r w:rsidRPr="00830F97">
        <w:t xml:space="preserve"> pieaugumu un efektīvu publiskās pārvaldes un privātā sektora mijiedarbību” (turpmāk - SAM) sasniegšanu</w:t>
      </w:r>
      <w:r w:rsidR="00FC7A56" w:rsidRPr="00830F97">
        <w:t xml:space="preserve">. </w:t>
      </w:r>
    </w:p>
    <w:p w14:paraId="066DA54C" w14:textId="10DB5B52" w:rsidR="001E337C" w:rsidRPr="00830F97" w:rsidRDefault="00FC7A56" w:rsidP="001E337C">
      <w:pPr>
        <w:overflowPunct w:val="0"/>
        <w:autoSpaceDE w:val="0"/>
        <w:autoSpaceDN w:val="0"/>
        <w:spacing w:before="120" w:after="120"/>
        <w:jc w:val="both"/>
        <w:textAlignment w:val="baseline"/>
        <w:rPr>
          <w:b/>
          <w:u w:val="single"/>
        </w:rPr>
      </w:pPr>
      <w:r w:rsidRPr="00830F97">
        <w:rPr>
          <w:b/>
          <w:u w:val="single"/>
        </w:rPr>
        <w:t xml:space="preserve">Projektam ir izvirzīti šādi mērķi: </w:t>
      </w:r>
    </w:p>
    <w:p w14:paraId="376B1785" w14:textId="5CF0E5DD" w:rsidR="001E337C" w:rsidRPr="00830F97" w:rsidRDefault="003E0CC7" w:rsidP="003E0CC7">
      <w:pPr>
        <w:pStyle w:val="VPBullet1"/>
      </w:pPr>
      <w:r w:rsidRPr="00830F97">
        <w:t>M1. Nodrošināt 2014.-2020. gada plānošanas perioda ERAF IKT projektu savstarpējo saskaņotību no IKT arhitektūras un SAM kopējo rādītāju izpildes viedokļa, kā arī sekmēt Publiskās pārvaldes informācijas sistēmu konceptuālās arhitektūras principu īstenošanu</w:t>
      </w:r>
      <w:r w:rsidR="001E337C" w:rsidRPr="00830F97">
        <w:t>;</w:t>
      </w:r>
    </w:p>
    <w:p w14:paraId="22722B06" w14:textId="548F0BF2" w:rsidR="001E337C" w:rsidRPr="00830F97" w:rsidRDefault="001E337C" w:rsidP="001E337C">
      <w:pPr>
        <w:pStyle w:val="VPBullet1"/>
      </w:pPr>
      <w:r w:rsidRPr="00830F97">
        <w:t>M2. Radīt priekšnosacījumus informācijas pārvaldības ieviešanai publiskajā pārvaldē;</w:t>
      </w:r>
    </w:p>
    <w:p w14:paraId="10E959A1" w14:textId="77777777" w:rsidR="001E337C" w:rsidRPr="00830F97" w:rsidRDefault="001E337C" w:rsidP="001E337C">
      <w:pPr>
        <w:pStyle w:val="VPBullet1"/>
      </w:pPr>
      <w:r w:rsidRPr="00830F97">
        <w:t>M3. Izstrādāt centralizēto koplietošanas platformu projektējumus un nodrošināt to īstenošanas autoruzraudzību;</w:t>
      </w:r>
    </w:p>
    <w:p w14:paraId="63201DCC" w14:textId="77777777" w:rsidR="001E337C" w:rsidRPr="00830F97" w:rsidRDefault="001E337C" w:rsidP="001E337C">
      <w:pPr>
        <w:pStyle w:val="VPBullet1"/>
      </w:pPr>
      <w:r w:rsidRPr="00830F97">
        <w:t xml:space="preserve">M4. Radīt publiskās pārvaldes institūcijām drošas elektroniskas piegādes iespējas, balstoties uz </w:t>
      </w:r>
      <w:hyperlink r:id="rId8" w:history="1">
        <w:r w:rsidRPr="00830F97">
          <w:rPr>
            <w:rStyle w:val="Hyperlink"/>
            <w:color w:val="auto"/>
          </w:rPr>
          <w:t>www.latvija.lv</w:t>
        </w:r>
      </w:hyperlink>
      <w:r w:rsidRPr="00830F97">
        <w:t xml:space="preserve"> klientu darba vietas un dokumentu integrācijas vides risinājumiem; </w:t>
      </w:r>
    </w:p>
    <w:p w14:paraId="622410AC" w14:textId="6F7E0E7D" w:rsidR="001E337C" w:rsidRPr="00830F97" w:rsidRDefault="001E337C" w:rsidP="001E337C">
      <w:pPr>
        <w:pStyle w:val="VPBullet1"/>
      </w:pPr>
      <w:r w:rsidRPr="00830F97">
        <w:t xml:space="preserve">M5. Attīstīt sabiedrības spējas un ieinteresētību efektīvi izmantot </w:t>
      </w:r>
      <w:r w:rsidR="00D00994" w:rsidRPr="00830F97">
        <w:t xml:space="preserve">radītos </w:t>
      </w:r>
      <w:r w:rsidRPr="00830F97">
        <w:t>risinājumus, kas ir izstrādāti un ieviesti ERAF IKT projektu ietvaros.</w:t>
      </w:r>
    </w:p>
    <w:p w14:paraId="1CA0701A" w14:textId="77777777" w:rsidR="001E337C" w:rsidRPr="00830F97" w:rsidRDefault="001E337C" w:rsidP="001E337C">
      <w:pPr>
        <w:overflowPunct w:val="0"/>
        <w:autoSpaceDE w:val="0"/>
        <w:autoSpaceDN w:val="0"/>
        <w:spacing w:before="120" w:after="120"/>
        <w:jc w:val="both"/>
        <w:textAlignment w:val="baseline"/>
        <w:rPr>
          <w:b/>
          <w:u w:val="single"/>
        </w:rPr>
      </w:pPr>
      <w:r w:rsidRPr="00830F97">
        <w:rPr>
          <w:b/>
          <w:u w:val="single"/>
        </w:rPr>
        <w:t xml:space="preserve">Projekta mērķu sasniegšanai tiek plānots veikt šādas darbības: </w:t>
      </w:r>
    </w:p>
    <w:p w14:paraId="51F95236" w14:textId="549061CB" w:rsidR="001E337C" w:rsidRPr="00830F97" w:rsidRDefault="001E337C" w:rsidP="001E337C">
      <w:pPr>
        <w:pStyle w:val="ListParagraph"/>
        <w:numPr>
          <w:ilvl w:val="0"/>
          <w:numId w:val="5"/>
        </w:numPr>
        <w:spacing w:before="120" w:after="80"/>
        <w:jc w:val="both"/>
      </w:pPr>
      <w:r w:rsidRPr="00830F97">
        <w:rPr>
          <w:b/>
          <w:bCs/>
        </w:rPr>
        <w:t>Metodiskais atbalsts un IKT arhitektūras pārvaldības darbības</w:t>
      </w:r>
      <w:r w:rsidRPr="00830F97">
        <w:t>, t.sk., metodisko materiālu izstrāde un konsultācijas projektu īstenotājiem</w:t>
      </w:r>
      <w:r w:rsidR="00DF0710" w:rsidRPr="00830F97">
        <w:t>, kā arī</w:t>
      </w:r>
      <w:r w:rsidRPr="00830F97">
        <w:t xml:space="preserve"> projektu nodevumu pārbaude</w:t>
      </w:r>
      <w:r w:rsidR="00FC7A56" w:rsidRPr="00830F97">
        <w:t xml:space="preserve">s </w:t>
      </w:r>
      <w:r w:rsidR="00DF0710" w:rsidRPr="00830F97">
        <w:t xml:space="preserve">izlases kārtā </w:t>
      </w:r>
      <w:r w:rsidR="00FC7A56" w:rsidRPr="00830F97">
        <w:t xml:space="preserve">attiecībā pret konceptuālās arhitektūras principu ievērošanu un iekļaušanos </w:t>
      </w:r>
      <w:proofErr w:type="spellStart"/>
      <w:r w:rsidR="00FC7A56" w:rsidRPr="00830F97">
        <w:t>mērķarhitektūrā</w:t>
      </w:r>
      <w:proofErr w:type="spellEnd"/>
      <w:r w:rsidRPr="00830F97">
        <w:t>;</w:t>
      </w:r>
    </w:p>
    <w:p w14:paraId="64D3C75E" w14:textId="1E560980" w:rsidR="001E337C" w:rsidRPr="00830F97" w:rsidRDefault="001E337C" w:rsidP="001E337C">
      <w:pPr>
        <w:pStyle w:val="ListParagraph"/>
        <w:numPr>
          <w:ilvl w:val="0"/>
          <w:numId w:val="5"/>
        </w:numPr>
        <w:spacing w:before="120" w:after="80"/>
        <w:jc w:val="both"/>
        <w:rPr>
          <w:sz w:val="20"/>
          <w:szCs w:val="20"/>
        </w:rPr>
      </w:pPr>
      <w:r w:rsidRPr="00830F97">
        <w:rPr>
          <w:b/>
          <w:bCs/>
        </w:rPr>
        <w:t>Valsts informācijas resursu, sistēmu un sadarbspējas reģistra (VIRSIS) izveide un ieviešana</w:t>
      </w:r>
      <w:r w:rsidRPr="00830F97">
        <w:t>, reģistrā uzkrājot publiskās pārvaldes informācijas sistēmu un to sadarbspē</w:t>
      </w:r>
      <w:r w:rsidR="00DF0710" w:rsidRPr="00830F97">
        <w:t xml:space="preserve">jas datus vismaz par ERAF 2014. </w:t>
      </w:r>
      <w:r w:rsidRPr="00830F97">
        <w:t>- 2020. gada plānošanas perioda projektos attīstītajiem IKT risinājumiem;</w:t>
      </w:r>
    </w:p>
    <w:p w14:paraId="2B94549D" w14:textId="77777777" w:rsidR="001E337C" w:rsidRPr="00830F97" w:rsidRDefault="001E337C" w:rsidP="001E337C">
      <w:pPr>
        <w:pStyle w:val="ListParagraph"/>
        <w:numPr>
          <w:ilvl w:val="0"/>
          <w:numId w:val="5"/>
        </w:numPr>
        <w:spacing w:before="120" w:after="80"/>
        <w:jc w:val="both"/>
      </w:pPr>
      <w:r w:rsidRPr="00830F97">
        <w:rPr>
          <w:b/>
          <w:bCs/>
        </w:rPr>
        <w:t>Datu publicēšanas platformas izveide</w:t>
      </w:r>
      <w:r w:rsidRPr="00830F97">
        <w:t xml:space="preserve"> un </w:t>
      </w:r>
      <w:proofErr w:type="spellStart"/>
      <w:r w:rsidRPr="00830F97">
        <w:t>atkalizmantojamo</w:t>
      </w:r>
      <w:proofErr w:type="spellEnd"/>
      <w:r w:rsidRPr="00830F97">
        <w:t xml:space="preserve"> datu publicēšanas koordinēšana darbības programmas „Izaugsme un nodarbinātība” specifiskā atbalsta mērķa Nr.2.2.1. “Nodrošināt publisko datu </w:t>
      </w:r>
      <w:proofErr w:type="spellStart"/>
      <w:r w:rsidRPr="00830F97">
        <w:t>atkalizmantošanas</w:t>
      </w:r>
      <w:proofErr w:type="spellEnd"/>
      <w:r w:rsidRPr="00830F97">
        <w:t xml:space="preserve"> pieaugumu un efektīvu publiskās pārvaldes un privātā sektora mijiedarbību” sasniegšanai, t.sk. publiskās pārvaldes datu kopu kataloga un datu apmaiņas standartu attīstība un šo standartu ieviešanas pārvaldība vismaz ERAF 2014. - 2020. gada plānošanas perioda IKT attīstības projektu tvēruma apjomā</w:t>
      </w:r>
    </w:p>
    <w:p w14:paraId="747EE15A" w14:textId="2C92D05A" w:rsidR="001E337C" w:rsidRPr="00830F97" w:rsidRDefault="001E337C" w:rsidP="001E337C">
      <w:pPr>
        <w:pStyle w:val="ListParagraph"/>
        <w:numPr>
          <w:ilvl w:val="0"/>
          <w:numId w:val="5"/>
        </w:numPr>
        <w:spacing w:before="120" w:after="80"/>
        <w:jc w:val="both"/>
      </w:pPr>
      <w:r w:rsidRPr="00830F97">
        <w:rPr>
          <w:b/>
          <w:bCs/>
        </w:rPr>
        <w:t>Drošas elektroniskas piegādes risinājumu attīstība,</w:t>
      </w:r>
      <w:r w:rsidRPr="00830F97">
        <w:t xml:space="preserve"> uzlabojot klienta darba vietas funkcionalitāti</w:t>
      </w:r>
      <w:r w:rsidR="00F65C09" w:rsidRPr="00830F97">
        <w:t xml:space="preserve"> un lietojamību</w:t>
      </w:r>
      <w:r w:rsidRPr="00830F97">
        <w:t xml:space="preserve"> </w:t>
      </w:r>
      <w:hyperlink r:id="rId9" w:history="1">
        <w:r w:rsidRPr="00830F97">
          <w:rPr>
            <w:rStyle w:val="Hyperlink"/>
            <w:color w:val="auto"/>
          </w:rPr>
          <w:t>www.latvija.lv</w:t>
        </w:r>
      </w:hyperlink>
      <w:r w:rsidRPr="00830F97">
        <w:t>;</w:t>
      </w:r>
    </w:p>
    <w:p w14:paraId="42981D20" w14:textId="04A8B1B5" w:rsidR="001E337C" w:rsidRPr="00830F97" w:rsidRDefault="008D6A56" w:rsidP="001E337C">
      <w:pPr>
        <w:pStyle w:val="ListParagraph"/>
        <w:numPr>
          <w:ilvl w:val="0"/>
          <w:numId w:val="5"/>
        </w:numPr>
        <w:spacing w:before="120" w:after="80"/>
        <w:jc w:val="both"/>
      </w:pPr>
      <w:r w:rsidRPr="00830F97">
        <w:rPr>
          <w:b/>
          <w:bCs/>
        </w:rPr>
        <w:lastRenderedPageBreak/>
        <w:t>P</w:t>
      </w:r>
      <w:r w:rsidR="001E337C" w:rsidRPr="00830F97">
        <w:rPr>
          <w:b/>
          <w:bCs/>
        </w:rPr>
        <w:t>rojektējuma izstrāde un ieviešanas autoruzraudzība centralizētajām koplietošanas platformām</w:t>
      </w:r>
      <w:r w:rsidR="001E337C" w:rsidRPr="00830F97">
        <w:t xml:space="preserve"> - Publisko pakalpojumu sniegšanas un pārvaldības platforma</w:t>
      </w:r>
      <w:r w:rsidR="00FC7A56" w:rsidRPr="00830F97">
        <w:t>i</w:t>
      </w:r>
      <w:r w:rsidR="001E337C" w:rsidRPr="00830F97">
        <w:t>, Drošas elektroniskas piegādes platforma</w:t>
      </w:r>
      <w:r w:rsidR="00FC7A56" w:rsidRPr="00830F97">
        <w:t>i</w:t>
      </w:r>
      <w:r w:rsidR="001E337C" w:rsidRPr="00830F97">
        <w:t>, Datu izplatīšanas platforma</w:t>
      </w:r>
      <w:r w:rsidR="00FC7A56" w:rsidRPr="00830F97">
        <w:t>i</w:t>
      </w:r>
      <w:r w:rsidR="001E337C" w:rsidRPr="00830F97">
        <w:t>, Datu publicēšanas platforma</w:t>
      </w:r>
      <w:r w:rsidR="00FC7A56" w:rsidRPr="00830F97">
        <w:t>i</w:t>
      </w:r>
      <w:r w:rsidR="001E337C" w:rsidRPr="00830F97">
        <w:t>.</w:t>
      </w:r>
    </w:p>
    <w:p w14:paraId="60A22FF6" w14:textId="5ED54274" w:rsidR="001E337C" w:rsidRPr="00830F97" w:rsidRDefault="00531BD1" w:rsidP="006D6537">
      <w:pPr>
        <w:pStyle w:val="ListParagraph"/>
        <w:numPr>
          <w:ilvl w:val="0"/>
          <w:numId w:val="5"/>
        </w:numPr>
        <w:spacing w:before="120" w:after="80"/>
        <w:jc w:val="both"/>
      </w:pPr>
      <w:r w:rsidRPr="00830F97">
        <w:rPr>
          <w:b/>
          <w:bCs/>
        </w:rPr>
        <w:t>S</w:t>
      </w:r>
      <w:r w:rsidR="001E337C" w:rsidRPr="00830F97">
        <w:rPr>
          <w:b/>
          <w:bCs/>
        </w:rPr>
        <w:t>abiedrības IKT iespēju izmantošanas veicināšana</w:t>
      </w:r>
      <w:r w:rsidR="001E337C" w:rsidRPr="00830F97">
        <w:t>, t.sk. sabiedrības izpratnes veicināšana par drošu e-identifikāciju, e-iespēju kampaņas,</w:t>
      </w:r>
      <w:r w:rsidR="006D6537" w:rsidRPr="00830F97">
        <w:t xml:space="preserve"> e-pakalpojumu forumi,</w:t>
      </w:r>
      <w:r w:rsidR="001E337C" w:rsidRPr="00830F97">
        <w:t xml:space="preserve"> apmācības par e-pakalpojumu izmantošanu un drošu e-vidi, jauniešu intereses veicināšana par digitālajām prasmēm un e-pakalpojumiem, mācību programmas un materiālu izstrāde par e-pārvaldības rīkiem, sabiedrības informēšana par valsts e-iespējām (dalība izstādēs, semināros, konferencēs u.c.), pētījumi par e-prasmēm un e-iespējām.</w:t>
      </w:r>
    </w:p>
    <w:p w14:paraId="2AF2221C" w14:textId="1FF24A01" w:rsidR="0013502A" w:rsidRPr="00830F97" w:rsidRDefault="0013502A" w:rsidP="0024625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/>
          <w:bCs/>
          <w:u w:val="single"/>
          <w:lang w:eastAsia="en-US"/>
        </w:rPr>
      </w:pPr>
      <w:r w:rsidRPr="00830F97">
        <w:rPr>
          <w:rFonts w:eastAsia="MS Mincho"/>
          <w:b/>
          <w:bCs/>
          <w:u w:val="single"/>
          <w:lang w:eastAsia="en-US"/>
        </w:rPr>
        <w:t xml:space="preserve">Pēc projekta pabeigšanas tiek plānots sasniegt šādus </w:t>
      </w:r>
      <w:r w:rsidR="0024625E" w:rsidRPr="00830F97">
        <w:rPr>
          <w:rFonts w:eastAsia="MS Mincho"/>
          <w:b/>
          <w:bCs/>
          <w:u w:val="single"/>
          <w:lang w:eastAsia="en-US"/>
        </w:rPr>
        <w:t xml:space="preserve">projekta </w:t>
      </w:r>
      <w:r w:rsidRPr="00830F97">
        <w:rPr>
          <w:rFonts w:eastAsia="MS Mincho"/>
          <w:b/>
          <w:bCs/>
          <w:u w:val="single"/>
          <w:lang w:eastAsia="en-US"/>
        </w:rPr>
        <w:t>rezultāta rādītājus: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81"/>
        <w:gridCol w:w="3317"/>
        <w:gridCol w:w="921"/>
        <w:gridCol w:w="955"/>
        <w:gridCol w:w="1782"/>
        <w:gridCol w:w="1782"/>
      </w:tblGrid>
      <w:tr w:rsidR="00830F97" w:rsidRPr="00830F97" w14:paraId="6B92C74E" w14:textId="77777777" w:rsidTr="00E041A6">
        <w:trPr>
          <w:tblHeader/>
        </w:trPr>
        <w:tc>
          <w:tcPr>
            <w:tcW w:w="0" w:type="auto"/>
            <w:vAlign w:val="center"/>
          </w:tcPr>
          <w:p w14:paraId="261352FB" w14:textId="009B796E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E63339C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Rezultāta rādītājs</w:t>
            </w:r>
          </w:p>
        </w:tc>
        <w:tc>
          <w:tcPr>
            <w:tcW w:w="0" w:type="auto"/>
            <w:vAlign w:val="center"/>
          </w:tcPr>
          <w:p w14:paraId="4EBFCC00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Mēr-vienība</w:t>
            </w:r>
          </w:p>
        </w:tc>
        <w:tc>
          <w:tcPr>
            <w:tcW w:w="0" w:type="auto"/>
            <w:vAlign w:val="center"/>
          </w:tcPr>
          <w:p w14:paraId="2F01FE28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Sākot-</w:t>
            </w:r>
            <w:proofErr w:type="spellStart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nējā</w:t>
            </w:r>
            <w:proofErr w:type="spellEnd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vērtība</w:t>
            </w:r>
          </w:p>
        </w:tc>
        <w:tc>
          <w:tcPr>
            <w:tcW w:w="0" w:type="auto"/>
            <w:vAlign w:val="center"/>
          </w:tcPr>
          <w:p w14:paraId="7A801C6B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Sasniedzamā vērtība 2 gadus pēc projekta beigām</w:t>
            </w:r>
          </w:p>
        </w:tc>
        <w:tc>
          <w:tcPr>
            <w:tcW w:w="0" w:type="auto"/>
          </w:tcPr>
          <w:p w14:paraId="1FCF378C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Sasniedzamā vērtība 3 gadus pēc projekta beigām</w:t>
            </w:r>
          </w:p>
        </w:tc>
      </w:tr>
      <w:tr w:rsidR="00830F97" w:rsidRPr="00830F97" w14:paraId="402529E2" w14:textId="77777777" w:rsidTr="00E041A6">
        <w:tc>
          <w:tcPr>
            <w:tcW w:w="0" w:type="auto"/>
          </w:tcPr>
          <w:p w14:paraId="78F4E62E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14:paraId="662F73CF" w14:textId="70835D01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Publiskās pārvaldes </w:t>
            </w:r>
            <w:r w:rsidR="00F2150E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institūcijas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, kas izmanto būtiskos arhitektūras elementus</w:t>
            </w:r>
          </w:p>
        </w:tc>
        <w:tc>
          <w:tcPr>
            <w:tcW w:w="0" w:type="auto"/>
          </w:tcPr>
          <w:p w14:paraId="457ACB34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0" w:type="auto"/>
            <w:shd w:val="clear" w:color="auto" w:fill="auto"/>
          </w:tcPr>
          <w:p w14:paraId="12D25F29" w14:textId="6CA6625E" w:rsidR="0013502A" w:rsidRPr="00830F97" w:rsidRDefault="0090576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2B99767F" w14:textId="37B751F8" w:rsidR="0013502A" w:rsidRPr="00830F97" w:rsidRDefault="0090576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</w:tcPr>
          <w:p w14:paraId="3963AE5E" w14:textId="6CABFC74" w:rsidR="0013502A" w:rsidRPr="00830F97" w:rsidRDefault="0090576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830F97" w:rsidRPr="00830F97" w14:paraId="5D055587" w14:textId="77777777" w:rsidTr="00E041A6">
        <w:tc>
          <w:tcPr>
            <w:tcW w:w="0" w:type="auto"/>
          </w:tcPr>
          <w:p w14:paraId="6CC4A5DB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14:paraId="4F1BABD5" w14:textId="09D8A86F" w:rsidR="002D3F3B" w:rsidRPr="00830F97" w:rsidRDefault="0013502A" w:rsidP="00F925FA">
            <w:pPr>
              <w:tabs>
                <w:tab w:val="left" w:pos="0"/>
              </w:tabs>
              <w:spacing w:before="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Ieguldījums publiskā sektora </w:t>
            </w:r>
            <w:r w:rsidR="008877FB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vidēj</w:t>
            </w:r>
            <w:r w:rsidR="00F925F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ā</w:t>
            </w:r>
            <w:r w:rsidR="008877FB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informācijas </w:t>
            </w:r>
            <w:proofErr w:type="spellStart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atkalizmantošanas</w:t>
            </w:r>
            <w:proofErr w:type="spellEnd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indeks</w:t>
            </w:r>
            <w:r w:rsidR="00F925F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ā</w:t>
            </w:r>
          </w:p>
        </w:tc>
        <w:tc>
          <w:tcPr>
            <w:tcW w:w="0" w:type="auto"/>
          </w:tcPr>
          <w:p w14:paraId="739BEC28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punkti</w:t>
            </w:r>
          </w:p>
        </w:tc>
        <w:tc>
          <w:tcPr>
            <w:tcW w:w="0" w:type="auto"/>
          </w:tcPr>
          <w:p w14:paraId="3FBFBC4F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14:paraId="39A7ED41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</w:tcPr>
          <w:p w14:paraId="7A45A62F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830F97" w:rsidRPr="00830F97" w14:paraId="7672633A" w14:textId="77777777" w:rsidTr="00E041A6">
        <w:tc>
          <w:tcPr>
            <w:tcW w:w="0" w:type="auto"/>
          </w:tcPr>
          <w:p w14:paraId="30AF1102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14:paraId="472C41F5" w14:textId="58CF704C" w:rsidR="0013502A" w:rsidRPr="00830F97" w:rsidRDefault="0013502A" w:rsidP="00E041A6">
            <w:pPr>
              <w:tabs>
                <w:tab w:val="left" w:pos="0"/>
              </w:tabs>
              <w:spacing w:before="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Iedzīvotāju īpatsvars, kas </w:t>
            </w:r>
            <w:r w:rsidR="00E041A6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informācijas ieguvei par valsts un </w:t>
            </w:r>
            <w:proofErr w:type="spellStart"/>
            <w:r w:rsidR="00E041A6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pavaldību</w:t>
            </w:r>
            <w:proofErr w:type="spellEnd"/>
            <w:r w:rsidR="00E041A6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pakalpojumu saņemšanu elektroniskā veidā izmantotu portālu </w:t>
            </w:r>
            <w:hyperlink r:id="rId10" w:history="1">
              <w:r w:rsidR="00E041A6" w:rsidRPr="00830F97">
                <w:rPr>
                  <w:rStyle w:val="Hyperlink"/>
                  <w:rFonts w:eastAsiaTheme="minorHAnsi"/>
                  <w:bCs/>
                  <w:color w:val="auto"/>
                  <w:sz w:val="22"/>
                  <w:szCs w:val="22"/>
                  <w:lang w:eastAsia="en-US"/>
                </w:rPr>
                <w:t>www.latvija.lv</w:t>
              </w:r>
            </w:hyperlink>
            <w:r w:rsidR="00E041A6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="00171832" w:rsidRPr="00830F97">
              <w:rPr>
                <w:rStyle w:val="FootnoteReference"/>
                <w:rFonts w:eastAsiaTheme="minorHAnsi"/>
                <w:bCs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0" w:type="auto"/>
          </w:tcPr>
          <w:p w14:paraId="07EB31BE" w14:textId="77777777" w:rsidR="0013502A" w:rsidRPr="00830F97" w:rsidRDefault="0013502A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</w:tcPr>
          <w:p w14:paraId="64E0026A" w14:textId="1B84252E" w:rsidR="0013502A" w:rsidRPr="00830F97" w:rsidRDefault="00E041A6" w:rsidP="00E041A6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="0013502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8,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  <w:r w:rsidR="0013502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</w:tcPr>
          <w:p w14:paraId="00C985C9" w14:textId="1ECE885F" w:rsidR="0013502A" w:rsidRPr="00830F97" w:rsidRDefault="00E041A6" w:rsidP="009253C4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34</w:t>
            </w:r>
            <w:r w:rsidR="0013502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</w:tcPr>
          <w:p w14:paraId="4E1E2B5D" w14:textId="17314923" w:rsidR="0013502A" w:rsidRPr="00830F97" w:rsidRDefault="0013502A" w:rsidP="00E041A6">
            <w:pPr>
              <w:tabs>
                <w:tab w:val="left" w:pos="0"/>
              </w:tabs>
              <w:spacing w:before="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  <w:r w:rsidR="00E041A6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830F97" w:rsidRPr="00830F97" w14:paraId="606B6D0F" w14:textId="77777777" w:rsidTr="00E041A6">
        <w:tc>
          <w:tcPr>
            <w:tcW w:w="0" w:type="auto"/>
          </w:tcPr>
          <w:p w14:paraId="0F6C63EF" w14:textId="07576D50" w:rsidR="00E041A6" w:rsidRPr="00830F97" w:rsidRDefault="00E041A6" w:rsidP="009253C4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0" w:type="auto"/>
          </w:tcPr>
          <w:p w14:paraId="4C4278FA" w14:textId="61BDEB8A" w:rsidR="00E041A6" w:rsidRPr="00830F97" w:rsidRDefault="00E041A6" w:rsidP="00E041A6">
            <w:pPr>
              <w:tabs>
                <w:tab w:val="left" w:pos="0"/>
              </w:tabs>
              <w:spacing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Vienotā valsts un pašvaldību portālā </w:t>
            </w:r>
            <w:hyperlink r:id="rId11" w:history="1">
              <w:r w:rsidRPr="00830F97">
                <w:rPr>
                  <w:rStyle w:val="Hyperlink"/>
                  <w:rFonts w:eastAsiaTheme="minorHAnsi"/>
                  <w:bCs/>
                  <w:color w:val="auto"/>
                  <w:sz w:val="22"/>
                  <w:szCs w:val="22"/>
                  <w:lang w:eastAsia="en-US"/>
                </w:rPr>
                <w:t>www.latvija.lv</w:t>
              </w:r>
            </w:hyperlink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reģistrējušos personu (profilu) skaits.</w:t>
            </w:r>
          </w:p>
        </w:tc>
        <w:tc>
          <w:tcPr>
            <w:tcW w:w="0" w:type="auto"/>
          </w:tcPr>
          <w:p w14:paraId="2D27EEA8" w14:textId="125A6FE3" w:rsidR="00E041A6" w:rsidRPr="00830F97" w:rsidRDefault="00E041A6" w:rsidP="009253C4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0" w:type="auto"/>
          </w:tcPr>
          <w:p w14:paraId="6FFB62B8" w14:textId="6924E743" w:rsidR="00E041A6" w:rsidRPr="00830F97" w:rsidRDefault="00E041A6" w:rsidP="00E041A6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569 000</w:t>
            </w:r>
          </w:p>
        </w:tc>
        <w:tc>
          <w:tcPr>
            <w:tcW w:w="0" w:type="auto"/>
          </w:tcPr>
          <w:p w14:paraId="1A0715D2" w14:textId="47C8EAAD" w:rsidR="00E041A6" w:rsidRPr="00830F97" w:rsidRDefault="00E041A6" w:rsidP="009253C4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650 000</w:t>
            </w:r>
          </w:p>
        </w:tc>
        <w:tc>
          <w:tcPr>
            <w:tcW w:w="0" w:type="auto"/>
          </w:tcPr>
          <w:p w14:paraId="1CDCDF33" w14:textId="03B7FBDE" w:rsidR="00E041A6" w:rsidRPr="00830F97" w:rsidRDefault="00E041A6" w:rsidP="00E041A6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700 000</w:t>
            </w:r>
          </w:p>
        </w:tc>
      </w:tr>
    </w:tbl>
    <w:p w14:paraId="1D55A893" w14:textId="77777777" w:rsidR="0013502A" w:rsidRPr="00830F97" w:rsidRDefault="0013502A" w:rsidP="0013502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/>
          <w:bCs/>
          <w:highlight w:val="yellow"/>
          <w:u w:val="single"/>
          <w:lang w:eastAsia="en-US"/>
        </w:rPr>
      </w:pPr>
      <w:r w:rsidRPr="00830F97">
        <w:rPr>
          <w:rFonts w:eastAsia="MS Mincho"/>
          <w:b/>
          <w:bCs/>
          <w:u w:val="single"/>
          <w:lang w:eastAsia="en-US"/>
        </w:rPr>
        <w:t>Īstenojot projekta darbības, tiek plānots sasniegt šādus iznākuma rādītājus:</w:t>
      </w:r>
    </w:p>
    <w:tbl>
      <w:tblPr>
        <w:tblStyle w:val="TableGrid"/>
        <w:tblW w:w="9596" w:type="dxa"/>
        <w:tblInd w:w="-289" w:type="dxa"/>
        <w:tblLook w:val="04A0" w:firstRow="1" w:lastRow="0" w:firstColumn="1" w:lastColumn="0" w:noHBand="0" w:noVBand="1"/>
      </w:tblPr>
      <w:tblGrid>
        <w:gridCol w:w="426"/>
        <w:gridCol w:w="3969"/>
        <w:gridCol w:w="1381"/>
        <w:gridCol w:w="1977"/>
        <w:gridCol w:w="1843"/>
      </w:tblGrid>
      <w:tr w:rsidR="00830F97" w:rsidRPr="00830F97" w14:paraId="11993B04" w14:textId="77777777" w:rsidTr="00DD3624">
        <w:tc>
          <w:tcPr>
            <w:tcW w:w="426" w:type="dxa"/>
          </w:tcPr>
          <w:p w14:paraId="7A30D6A8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EA7E145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Iznākuma rādītājs</w:t>
            </w:r>
          </w:p>
        </w:tc>
        <w:tc>
          <w:tcPr>
            <w:tcW w:w="1381" w:type="dxa"/>
            <w:vAlign w:val="center"/>
          </w:tcPr>
          <w:p w14:paraId="4979DFD2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Mērvienība</w:t>
            </w:r>
          </w:p>
        </w:tc>
        <w:tc>
          <w:tcPr>
            <w:tcW w:w="1977" w:type="dxa"/>
            <w:vAlign w:val="center"/>
          </w:tcPr>
          <w:p w14:paraId="638C4744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Starpvērtība</w:t>
            </w:r>
            <w:proofErr w:type="spellEnd"/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(2 gadi pēc projekta sākuma)</w:t>
            </w:r>
          </w:p>
        </w:tc>
        <w:tc>
          <w:tcPr>
            <w:tcW w:w="1843" w:type="dxa"/>
            <w:vAlign w:val="center"/>
          </w:tcPr>
          <w:p w14:paraId="1796DC97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Sasniedzamā vērtība projekta beigās</w:t>
            </w:r>
          </w:p>
        </w:tc>
      </w:tr>
      <w:tr w:rsidR="00830F97" w:rsidRPr="00830F97" w14:paraId="6D77240A" w14:textId="77777777" w:rsidTr="00DD3624">
        <w:tc>
          <w:tcPr>
            <w:tcW w:w="426" w:type="dxa"/>
          </w:tcPr>
          <w:p w14:paraId="3E79B7BC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14:paraId="5E8A7260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Pilnveidoti darbības procesi</w:t>
            </w:r>
          </w:p>
        </w:tc>
        <w:tc>
          <w:tcPr>
            <w:tcW w:w="1381" w:type="dxa"/>
          </w:tcPr>
          <w:p w14:paraId="0052A6DE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977" w:type="dxa"/>
          </w:tcPr>
          <w:p w14:paraId="7DD84BE4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14:paraId="6DE46156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830F97" w:rsidRPr="00830F97" w14:paraId="3CF6F511" w14:textId="77777777" w:rsidTr="00DD3624">
        <w:tc>
          <w:tcPr>
            <w:tcW w:w="426" w:type="dxa"/>
          </w:tcPr>
          <w:p w14:paraId="0EAE80F5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</w:tcPr>
          <w:p w14:paraId="5795EB14" w14:textId="220648A2" w:rsidR="0013502A" w:rsidRPr="00830F97" w:rsidRDefault="0013502A" w:rsidP="00F925FA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Izstrādāts centralizēto koplietošanas platformu projektējums</w:t>
            </w:r>
            <w:r w:rsidR="002D3F3B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</w:t>
            </w:r>
            <w:r w:rsidR="00F925F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Drošas elektroniskas piegādes platformai, Datu publicēšanas </w:t>
            </w:r>
            <w:proofErr w:type="spellStart"/>
            <w:r w:rsidR="00F925F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platfrmai</w:t>
            </w:r>
            <w:proofErr w:type="spellEnd"/>
            <w:r w:rsidR="00F925F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, Datu izplatīšanas platformai un Pakalpojumu sniegšanas un pārvaldības platformai)</w:t>
            </w:r>
            <w:r w:rsidR="00FF24FC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1" w:type="dxa"/>
          </w:tcPr>
          <w:p w14:paraId="2D684153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977" w:type="dxa"/>
          </w:tcPr>
          <w:p w14:paraId="139EC594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D0E69A0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F97" w:rsidRPr="00830F97" w14:paraId="76560055" w14:textId="77777777" w:rsidTr="00DD3624">
        <w:tc>
          <w:tcPr>
            <w:tcW w:w="426" w:type="dxa"/>
          </w:tcPr>
          <w:p w14:paraId="69247420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</w:tcPr>
          <w:p w14:paraId="3687DF7E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Ieviests VIRSIS</w:t>
            </w:r>
          </w:p>
        </w:tc>
        <w:tc>
          <w:tcPr>
            <w:tcW w:w="1381" w:type="dxa"/>
          </w:tcPr>
          <w:p w14:paraId="1595C5E2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977" w:type="dxa"/>
          </w:tcPr>
          <w:p w14:paraId="2DD5322A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6F23E89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F97" w:rsidRPr="00830F97" w14:paraId="53311973" w14:textId="77777777" w:rsidTr="00DD3624">
        <w:tc>
          <w:tcPr>
            <w:tcW w:w="426" w:type="dxa"/>
          </w:tcPr>
          <w:p w14:paraId="5C57B2AA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</w:tcPr>
          <w:p w14:paraId="2B6E1247" w14:textId="6A8DF4AA" w:rsidR="0013502A" w:rsidRPr="00830F97" w:rsidRDefault="00FC7A56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Funkcionāli pilnveidots D</w:t>
            </w:r>
            <w:r w:rsidR="0013502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roš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as elektroniskā</w:t>
            </w:r>
            <w:r w:rsidR="0013502A"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s piegādes </w:t>
            </w: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platformu veidojošais risinājums</w:t>
            </w:r>
          </w:p>
        </w:tc>
        <w:tc>
          <w:tcPr>
            <w:tcW w:w="1381" w:type="dxa"/>
          </w:tcPr>
          <w:p w14:paraId="38C00490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977" w:type="dxa"/>
          </w:tcPr>
          <w:p w14:paraId="397BC8D4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CD42F8D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F97" w:rsidRPr="00830F97" w14:paraId="49AC7F49" w14:textId="77777777" w:rsidTr="00DD3624">
        <w:tc>
          <w:tcPr>
            <w:tcW w:w="426" w:type="dxa"/>
          </w:tcPr>
          <w:p w14:paraId="1DAA39D4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14:paraId="267946D2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Ieviesta Datu publicēšanas platforma</w:t>
            </w:r>
          </w:p>
        </w:tc>
        <w:tc>
          <w:tcPr>
            <w:tcW w:w="1381" w:type="dxa"/>
          </w:tcPr>
          <w:p w14:paraId="159EA0BC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skaits</w:t>
            </w:r>
          </w:p>
        </w:tc>
        <w:tc>
          <w:tcPr>
            <w:tcW w:w="1977" w:type="dxa"/>
          </w:tcPr>
          <w:p w14:paraId="018919DA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3B1739A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F97" w:rsidRPr="00830F97" w14:paraId="7990C8F1" w14:textId="77777777" w:rsidTr="00DD3624">
        <w:tc>
          <w:tcPr>
            <w:tcW w:w="426" w:type="dxa"/>
          </w:tcPr>
          <w:p w14:paraId="799BFC86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969" w:type="dxa"/>
          </w:tcPr>
          <w:p w14:paraId="70339BEF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Īstenoti apmācību, informatīvo un publicitātes pasākumi</w:t>
            </w:r>
          </w:p>
        </w:tc>
        <w:tc>
          <w:tcPr>
            <w:tcW w:w="1381" w:type="dxa"/>
          </w:tcPr>
          <w:p w14:paraId="06F21863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skaits </w:t>
            </w:r>
          </w:p>
        </w:tc>
        <w:tc>
          <w:tcPr>
            <w:tcW w:w="1977" w:type="dxa"/>
          </w:tcPr>
          <w:p w14:paraId="109E4B7C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14:paraId="23C28C65" w14:textId="77777777" w:rsidR="0013502A" w:rsidRPr="00830F97" w:rsidRDefault="0013502A" w:rsidP="009253C4">
            <w:pPr>
              <w:tabs>
                <w:tab w:val="left" w:pos="0"/>
              </w:tabs>
              <w:spacing w:before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30F97">
              <w:rPr>
                <w:rFonts w:eastAsiaTheme="minorHAnsi"/>
                <w:bCs/>
                <w:sz w:val="22"/>
                <w:szCs w:val="22"/>
                <w:lang w:eastAsia="en-US"/>
              </w:rPr>
              <w:t>10</w:t>
            </w:r>
          </w:p>
        </w:tc>
      </w:tr>
    </w:tbl>
    <w:p w14:paraId="4279C5FA" w14:textId="77777777" w:rsidR="0013502A" w:rsidRPr="00830F97" w:rsidRDefault="0013502A" w:rsidP="0013502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highlight w:val="yellow"/>
          <w:lang w:eastAsia="en-US"/>
        </w:rPr>
      </w:pPr>
    </w:p>
    <w:p w14:paraId="36EE9D05" w14:textId="09ECB714" w:rsidR="00122DF5" w:rsidRPr="00830F97" w:rsidRDefault="0013502A" w:rsidP="003B70F1">
      <w:pPr>
        <w:tabs>
          <w:tab w:val="left" w:pos="0"/>
        </w:tabs>
        <w:spacing w:before="80" w:after="80"/>
        <w:jc w:val="both"/>
        <w:rPr>
          <w:rFonts w:eastAsia="MS Mincho" w:cstheme="minorBidi"/>
          <w:bCs/>
          <w:lang w:eastAsia="en-US"/>
        </w:rPr>
      </w:pPr>
      <w:r w:rsidRPr="00830F97">
        <w:rPr>
          <w:rFonts w:eastAsia="MS Mincho" w:cstheme="minorBidi"/>
          <w:bCs/>
          <w:lang w:eastAsia="en-US"/>
        </w:rPr>
        <w:t xml:space="preserve">Projekta kopējais plānotais finansējuma apjoms ir 4 500 000 </w:t>
      </w:r>
      <w:proofErr w:type="spellStart"/>
      <w:r w:rsidRPr="00830F97">
        <w:rPr>
          <w:rFonts w:eastAsia="MS Mincho" w:cstheme="minorBidi"/>
          <w:bCs/>
          <w:i/>
          <w:lang w:eastAsia="en-US"/>
        </w:rPr>
        <w:t>euro</w:t>
      </w:r>
      <w:proofErr w:type="spellEnd"/>
      <w:r w:rsidRPr="00830F97">
        <w:rPr>
          <w:rFonts w:eastAsia="MS Mincho" w:cstheme="minorBidi"/>
          <w:bCs/>
          <w:i/>
          <w:lang w:eastAsia="en-US"/>
        </w:rPr>
        <w:t>.</w:t>
      </w:r>
      <w:r w:rsidRPr="00830F97">
        <w:rPr>
          <w:rFonts w:eastAsia="MS Mincho" w:cstheme="minorBidi"/>
          <w:bCs/>
          <w:lang w:eastAsia="en-US"/>
        </w:rPr>
        <w:t xml:space="preserve"> Projektu plānots īstenot 36 mēnešu laikā no projekta īstenošanas līguma noslēgšanas.</w:t>
      </w:r>
      <w:bookmarkEnd w:id="4"/>
    </w:p>
    <w:p w14:paraId="0438DE25" w14:textId="7AB87DA7" w:rsidR="002348E5" w:rsidRPr="00830F97" w:rsidRDefault="00AE6109" w:rsidP="003B70F1">
      <w:pPr>
        <w:tabs>
          <w:tab w:val="left" w:pos="0"/>
        </w:tabs>
        <w:spacing w:before="80" w:after="80"/>
        <w:jc w:val="both"/>
        <w:rPr>
          <w:rFonts w:eastAsia="MS Mincho" w:cstheme="minorBidi"/>
          <w:b/>
          <w:bCs/>
          <w:u w:val="single"/>
          <w:lang w:eastAsia="en-US"/>
        </w:rPr>
      </w:pPr>
      <w:r w:rsidRPr="00830F97">
        <w:rPr>
          <w:rFonts w:eastAsia="MS Mincho" w:cstheme="minorBidi"/>
          <w:b/>
          <w:bCs/>
          <w:u w:val="single"/>
          <w:lang w:eastAsia="en-US"/>
        </w:rPr>
        <w:t>Ieguldījums SAM rezultāta rādītājos un projekta lietderīgums</w:t>
      </w:r>
    </w:p>
    <w:p w14:paraId="1EDAC25A" w14:textId="4A60D44D" w:rsidR="00BA1959" w:rsidRPr="00830F97" w:rsidRDefault="00AE6109" w:rsidP="00AE610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lang w:eastAsia="en-US"/>
        </w:rPr>
      </w:pPr>
      <w:r w:rsidRPr="00830F97">
        <w:rPr>
          <w:rFonts w:eastAsia="MS Mincho"/>
          <w:bCs/>
          <w:lang w:eastAsia="en-US"/>
        </w:rPr>
        <w:t>Pirmā no divām galvenajām ieguvumu pozīcijām, kas kopumā nosaka pr</w:t>
      </w:r>
      <w:r w:rsidR="00F925FA" w:rsidRPr="00830F97">
        <w:rPr>
          <w:rFonts w:eastAsia="MS Mincho"/>
          <w:bCs/>
          <w:lang w:eastAsia="en-US"/>
        </w:rPr>
        <w:t xml:space="preserve">ojekta ekonomisko efektivitāti </w:t>
      </w:r>
      <w:r w:rsidRPr="00830F97">
        <w:rPr>
          <w:rFonts w:eastAsia="MS Mincho"/>
          <w:bCs/>
          <w:lang w:eastAsia="en-US"/>
        </w:rPr>
        <w:t xml:space="preserve">ir publiskās pārvaldes un iedzīvotāju ietaupījumi, tradicionālās oficiālās sarakstes vai klātienes vizīšu vietā izmantojot informācijas apmaiņu drošā elektroniskās piegādes vidē. </w:t>
      </w:r>
    </w:p>
    <w:p w14:paraId="4CEC2D4A" w14:textId="495EB3FD" w:rsidR="00AE6109" w:rsidRPr="00830F97" w:rsidRDefault="00AE6109" w:rsidP="00AE610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lang w:eastAsia="en-US"/>
        </w:rPr>
      </w:pPr>
      <w:r w:rsidRPr="00830F97">
        <w:rPr>
          <w:rFonts w:eastAsia="MS Mincho"/>
          <w:bCs/>
          <w:lang w:eastAsia="en-US"/>
        </w:rPr>
        <w:t xml:space="preserve">Ir pamats pieņēmumam, ka klienta darba vietas pilnveidošana </w:t>
      </w:r>
      <w:hyperlink r:id="rId12" w:history="1">
        <w:r w:rsidRPr="00830F97">
          <w:rPr>
            <w:rStyle w:val="Hyperlink"/>
            <w:rFonts w:eastAsia="MS Mincho"/>
            <w:bCs/>
            <w:color w:val="auto"/>
            <w:lang w:eastAsia="en-US"/>
          </w:rPr>
          <w:t>www.latvija.lv</w:t>
        </w:r>
      </w:hyperlink>
      <w:r w:rsidRPr="00830F97">
        <w:rPr>
          <w:rFonts w:eastAsia="MS Mincho"/>
          <w:bCs/>
          <w:lang w:eastAsia="en-US"/>
        </w:rPr>
        <w:t xml:space="preserve"> vidē, kā arī drošas elektroniskās piegādes koplietošanas pakalpojuma attīstīšana un popularizēšana būtiski palielinās gan to iedzīvotāju skaitu, kuri izveidos profilus </w:t>
      </w:r>
      <w:hyperlink r:id="rId13" w:history="1">
        <w:r w:rsidRPr="00830F97">
          <w:rPr>
            <w:rStyle w:val="Hyperlink"/>
            <w:rFonts w:eastAsia="MS Mincho"/>
            <w:bCs/>
            <w:color w:val="auto"/>
            <w:lang w:eastAsia="en-US"/>
          </w:rPr>
          <w:t>www.latvija.lv</w:t>
        </w:r>
      </w:hyperlink>
      <w:r w:rsidRPr="00830F97">
        <w:rPr>
          <w:rFonts w:eastAsia="MS Mincho"/>
          <w:bCs/>
          <w:lang w:eastAsia="en-US"/>
        </w:rPr>
        <w:t xml:space="preserve"> vidē, gan to publiskās pārvaldes institūciju skaitu, kuras sāks izmantot iespēju komunicēt ar šiem iedzīvotājiem elektroniski, ietaupot gan iestāžu (pirmkārt, bet ne tikai – pasta sūtījumu) izdevumus, gan iedzīvotāju laiku un izmaksas (pirmkārt, bet ne tikai – transporta un zaudēta darba laika)</w:t>
      </w:r>
      <w:r w:rsidR="00BA1959" w:rsidRPr="00830F97">
        <w:rPr>
          <w:rFonts w:eastAsia="MS Mincho"/>
          <w:bCs/>
          <w:lang w:eastAsia="en-US"/>
        </w:rPr>
        <w:t>, kas saistītas ar administratīvajām procedūrām (administratīvais slogs).</w:t>
      </w:r>
    </w:p>
    <w:p w14:paraId="1B9259E9" w14:textId="0095C862" w:rsidR="00AE6109" w:rsidRPr="00830F97" w:rsidRDefault="00AE6109" w:rsidP="00AE610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lang w:eastAsia="en-US"/>
        </w:rPr>
      </w:pPr>
      <w:r w:rsidRPr="00830F97">
        <w:rPr>
          <w:rFonts w:eastAsia="MS Mincho"/>
          <w:bCs/>
          <w:lang w:eastAsia="en-US"/>
        </w:rPr>
        <w:t>Otru ietaupījumu apjomā nozīmīgāko pozīciju veidos ietaupījumi no būtisku IKT arhitektūras elementu koplietošanas</w:t>
      </w:r>
      <w:r w:rsidR="009D36D3" w:rsidRPr="00830F97">
        <w:rPr>
          <w:rFonts w:eastAsia="MS Mincho"/>
          <w:bCs/>
          <w:lang w:eastAsia="en-US"/>
        </w:rPr>
        <w:t xml:space="preserve"> (maksimāli izslēdzot paralēlu dublējošu risinājumu izstrādi)</w:t>
      </w:r>
      <w:r w:rsidRPr="00830F97">
        <w:rPr>
          <w:rFonts w:eastAsia="MS Mincho"/>
          <w:bCs/>
          <w:lang w:eastAsia="en-US"/>
        </w:rPr>
        <w:t>, kas nebūtu iespējami, ja netiktu veikta IKT arhitektūras attīstības koordinācija, kam metodisko, ekspertīzes resursu un IKT atbalsta risinājumu atbalstu nodrošinās projekts. Lielākie konkrētie ietaupījumi ir sagaidāmi efektīvi koplietojot datu izplatīšanas</w:t>
      </w:r>
      <w:r w:rsidR="00F925FA" w:rsidRPr="00830F97">
        <w:rPr>
          <w:rFonts w:eastAsia="MS Mincho"/>
          <w:bCs/>
          <w:lang w:eastAsia="en-US"/>
        </w:rPr>
        <w:t xml:space="preserve"> un </w:t>
      </w:r>
      <w:r w:rsidRPr="00830F97">
        <w:rPr>
          <w:rFonts w:eastAsia="MS Mincho"/>
          <w:bCs/>
          <w:lang w:eastAsia="en-US"/>
        </w:rPr>
        <w:t>datu publicēšanas</w:t>
      </w:r>
      <w:r w:rsidR="00F925FA" w:rsidRPr="00830F97">
        <w:rPr>
          <w:rFonts w:eastAsia="MS Mincho"/>
          <w:bCs/>
          <w:lang w:eastAsia="en-US"/>
        </w:rPr>
        <w:t xml:space="preserve"> risinājumus</w:t>
      </w:r>
      <w:r w:rsidRPr="00830F97">
        <w:rPr>
          <w:rFonts w:eastAsia="MS Mincho"/>
          <w:bCs/>
          <w:lang w:eastAsia="en-US"/>
        </w:rPr>
        <w:t xml:space="preserve">. </w:t>
      </w:r>
    </w:p>
    <w:p w14:paraId="588FF3F1" w14:textId="27861FD0" w:rsidR="00AE6109" w:rsidRPr="00830F97" w:rsidRDefault="00AE6109" w:rsidP="00AE610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lang w:eastAsia="en-US"/>
        </w:rPr>
      </w:pPr>
      <w:r w:rsidRPr="00830F97">
        <w:rPr>
          <w:rFonts w:eastAsia="MS Mincho"/>
          <w:bCs/>
          <w:lang w:eastAsia="en-US"/>
        </w:rPr>
        <w:t xml:space="preserve">Projekta tieši un pastarpināti ietekmētā mērķauditorija faktiski sakrīt ar visu SAM projektu kopējo mērķauditoriju, jo </w:t>
      </w:r>
      <w:r w:rsidR="00F925FA" w:rsidRPr="00830F97">
        <w:rPr>
          <w:rFonts w:eastAsia="MS Mincho"/>
          <w:bCs/>
          <w:lang w:eastAsia="en-US"/>
        </w:rPr>
        <w:t>projektējot un izstrādājot komponentus 4 koplietošanas platformu ietvaros</w:t>
      </w:r>
      <w:r w:rsidRPr="00830F97">
        <w:rPr>
          <w:rFonts w:eastAsia="MS Mincho"/>
          <w:bCs/>
          <w:lang w:eastAsia="en-US"/>
        </w:rPr>
        <w:t xml:space="preserve"> </w:t>
      </w:r>
      <w:r w:rsidR="00F925FA" w:rsidRPr="00830F97">
        <w:rPr>
          <w:rFonts w:eastAsia="MS Mincho"/>
          <w:bCs/>
          <w:lang w:eastAsia="en-US"/>
        </w:rPr>
        <w:t>un</w:t>
      </w:r>
      <w:r w:rsidRPr="00830F97">
        <w:rPr>
          <w:rFonts w:eastAsia="MS Mincho"/>
          <w:bCs/>
          <w:lang w:eastAsia="en-US"/>
        </w:rPr>
        <w:t xml:space="preserve"> sniedzot citiem ERAF IKT projektiem atbalstu koplietošanas komponenšu </w:t>
      </w:r>
      <w:r w:rsidR="00F925FA" w:rsidRPr="00830F97">
        <w:rPr>
          <w:rFonts w:eastAsia="MS Mincho"/>
          <w:bCs/>
          <w:lang w:eastAsia="en-US"/>
        </w:rPr>
        <w:t xml:space="preserve"> </w:t>
      </w:r>
      <w:r w:rsidRPr="00830F97">
        <w:rPr>
          <w:rFonts w:eastAsia="MS Mincho"/>
          <w:bCs/>
          <w:lang w:eastAsia="en-US"/>
        </w:rPr>
        <w:t>radīšanā un izmantošanā, tā tiek ietekmēta pastarpināti, bet veicinot IKT projektos rādīto e-iespēju izmantošanu plašā sabiedrībā – tieši.</w:t>
      </w:r>
    </w:p>
    <w:p w14:paraId="258E5C83" w14:textId="5BFD517B" w:rsidR="00AE6109" w:rsidRPr="00830F97" w:rsidRDefault="00AE6109" w:rsidP="00AE610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MS Mincho"/>
          <w:bCs/>
          <w:lang w:eastAsia="en-US"/>
        </w:rPr>
      </w:pPr>
      <w:r w:rsidRPr="00830F97">
        <w:rPr>
          <w:rFonts w:eastAsia="MS Mincho"/>
          <w:bCs/>
          <w:lang w:eastAsia="en-US"/>
        </w:rPr>
        <w:t xml:space="preserve">Attiecībā uz projekta ietekmi uz SAM kopējo rezultāta rādītāju sasniegšanu, var droši prognozēt, ka Drošas elektroniskas piegādes platformas attīstība būtiski ietekmēs iedzīvotāju un komersantu īpatsvaru, kas izmanto e-pakalpojumus. Savukārt, Datu publicēšanas platformas izstrāde un ieviešana projekta ietvaros sniegs 100 punktu ieguldījumu vidējā publiskā sektora informācijas </w:t>
      </w:r>
      <w:proofErr w:type="spellStart"/>
      <w:r w:rsidRPr="00830F97">
        <w:rPr>
          <w:rFonts w:eastAsia="MS Mincho"/>
          <w:bCs/>
          <w:lang w:eastAsia="en-US"/>
        </w:rPr>
        <w:t>atkalizmantošanas</w:t>
      </w:r>
      <w:proofErr w:type="spellEnd"/>
      <w:r w:rsidRPr="00830F97">
        <w:rPr>
          <w:rFonts w:eastAsia="MS Mincho"/>
          <w:bCs/>
          <w:lang w:eastAsia="en-US"/>
        </w:rPr>
        <w:t xml:space="preserve"> indeksā, t.i. 50% no SAM specifikā rezultāta rādītāja. Platformā publicētie dati būs pieejami visai sabiedrībai (iedzīvotājiem, komersantiem, pētniekiem un publiskajai pārvaldei) </w:t>
      </w:r>
      <w:proofErr w:type="spellStart"/>
      <w:r w:rsidRPr="00830F97">
        <w:rPr>
          <w:rFonts w:eastAsia="MS Mincho"/>
          <w:bCs/>
          <w:lang w:eastAsia="en-US"/>
        </w:rPr>
        <w:t>atkalizmantošanai</w:t>
      </w:r>
      <w:proofErr w:type="spellEnd"/>
      <w:r w:rsidRPr="00830F97">
        <w:rPr>
          <w:rFonts w:eastAsia="MS Mincho"/>
          <w:bCs/>
          <w:lang w:eastAsia="en-US"/>
        </w:rPr>
        <w:t xml:space="preserve"> un jaunu inovatīvo produktu radīšanai. Reģistra VIRSIS izstrāde un ieviešana paaugstinās publiskās pārvaldes procesa efektivitāti saistībā ar valsts pārvaldes informācijas sistēmu, informācijas resursu un tehnisko resursu uzskaiti un </w:t>
      </w:r>
      <w:r w:rsidR="00BA1959" w:rsidRPr="00830F97">
        <w:rPr>
          <w:rFonts w:eastAsia="MS Mincho"/>
          <w:bCs/>
          <w:lang w:eastAsia="en-US"/>
        </w:rPr>
        <w:t xml:space="preserve">radīs priekšnosacījumus efektīvākai </w:t>
      </w:r>
      <w:r w:rsidRPr="00830F97">
        <w:rPr>
          <w:rFonts w:eastAsia="MS Mincho"/>
          <w:bCs/>
          <w:lang w:eastAsia="en-US"/>
        </w:rPr>
        <w:t>datu apmaiņas organizācij</w:t>
      </w:r>
      <w:r w:rsidR="00BA1959" w:rsidRPr="00830F97">
        <w:rPr>
          <w:rFonts w:eastAsia="MS Mincho"/>
          <w:bCs/>
          <w:lang w:eastAsia="en-US"/>
        </w:rPr>
        <w:t>ai</w:t>
      </w:r>
      <w:r w:rsidRPr="00830F97">
        <w:rPr>
          <w:rFonts w:eastAsia="MS Mincho"/>
          <w:bCs/>
          <w:lang w:eastAsia="en-US"/>
        </w:rPr>
        <w:t xml:space="preserve">, kas ilgākā perspektīvā ietekmēs vairākus simtus informācijas sistēmu pārziņus un turētājus, bet noslēdzot projektu – ne mazāk par 30 sistēmu pārziņus un turētājus. Citas projekta darbības pastarpināti ietekmē SAM rezultātu sasniegšanu, veidojot priekšnosacījumu citos ERAF IKT projektos paredzēto IKT risinājumu lietderīgai izstrādei un ieviešanai, kā arī e-pakalpojumu izmantošanai. </w:t>
      </w:r>
    </w:p>
    <w:p w14:paraId="14E77ADF" w14:textId="77777777" w:rsidR="00AC4BD7" w:rsidRPr="00830F97" w:rsidRDefault="00AC4BD7" w:rsidP="003B70F1">
      <w:pPr>
        <w:tabs>
          <w:tab w:val="left" w:pos="0"/>
        </w:tabs>
        <w:spacing w:before="80" w:after="80"/>
        <w:jc w:val="both"/>
        <w:rPr>
          <w:rFonts w:eastAsia="MS Mincho" w:cstheme="minorBidi"/>
          <w:b/>
          <w:bCs/>
          <w:u w:val="single"/>
          <w:lang w:eastAsia="en-US"/>
        </w:rPr>
      </w:pPr>
    </w:p>
    <w:p w14:paraId="1B663F0A" w14:textId="77777777" w:rsidR="002348E5" w:rsidRPr="00830F97" w:rsidRDefault="002348E5" w:rsidP="002348E5">
      <w:pPr>
        <w:tabs>
          <w:tab w:val="left" w:pos="0"/>
        </w:tabs>
        <w:spacing w:before="80" w:after="80"/>
        <w:jc w:val="both"/>
      </w:pPr>
      <w:r w:rsidRPr="00830F97">
        <w:t xml:space="preserve">Vides aizsardzības un </w:t>
      </w:r>
    </w:p>
    <w:p w14:paraId="3C8D2F0F" w14:textId="40AA5035" w:rsidR="002348E5" w:rsidRPr="00830F97" w:rsidRDefault="002348E5" w:rsidP="002348E5">
      <w:pPr>
        <w:tabs>
          <w:tab w:val="left" w:pos="0"/>
        </w:tabs>
        <w:spacing w:before="80" w:after="80"/>
        <w:jc w:val="both"/>
      </w:pPr>
      <w:r w:rsidRPr="00830F97">
        <w:t>reģionālās attīstības ministrs</w:t>
      </w:r>
      <w:r w:rsidRPr="00830F97">
        <w:tab/>
      </w:r>
      <w:r w:rsidRPr="00830F97">
        <w:tab/>
      </w:r>
      <w:r w:rsidRPr="00830F97">
        <w:tab/>
      </w:r>
      <w:r w:rsidRPr="00830F97">
        <w:tab/>
      </w:r>
      <w:r w:rsidRPr="00830F97">
        <w:tab/>
      </w:r>
      <w:r w:rsidRPr="00830F97">
        <w:tab/>
      </w:r>
      <w:r w:rsidRPr="00830F97">
        <w:tab/>
        <w:t>K.Gerhards</w:t>
      </w:r>
    </w:p>
    <w:p w14:paraId="5746F35F" w14:textId="77777777" w:rsidR="00132065" w:rsidRPr="00830F97" w:rsidRDefault="00132065" w:rsidP="002348E5">
      <w:pPr>
        <w:tabs>
          <w:tab w:val="left" w:pos="0"/>
        </w:tabs>
        <w:spacing w:before="80" w:after="80"/>
        <w:jc w:val="both"/>
      </w:pPr>
    </w:p>
    <w:p w14:paraId="6420C56E" w14:textId="77777777" w:rsidR="002348E5" w:rsidRPr="00830F97" w:rsidRDefault="002348E5" w:rsidP="002348E5">
      <w:pPr>
        <w:tabs>
          <w:tab w:val="left" w:pos="0"/>
        </w:tabs>
        <w:spacing w:before="80" w:after="80"/>
        <w:jc w:val="both"/>
      </w:pPr>
      <w:r w:rsidRPr="00830F97">
        <w:lastRenderedPageBreak/>
        <w:t>Vīza:</w:t>
      </w:r>
    </w:p>
    <w:p w14:paraId="584304C5" w14:textId="77777777" w:rsidR="002348E5" w:rsidRPr="00830F97" w:rsidRDefault="002348E5" w:rsidP="002348E5">
      <w:pPr>
        <w:tabs>
          <w:tab w:val="left" w:pos="0"/>
        </w:tabs>
        <w:spacing w:before="80" w:after="80"/>
        <w:jc w:val="both"/>
      </w:pPr>
      <w:r w:rsidRPr="00830F97">
        <w:t xml:space="preserve">valsts sekretāra </w:t>
      </w:r>
      <w:proofErr w:type="spellStart"/>
      <w:r w:rsidRPr="00830F97">
        <w:t>p.i</w:t>
      </w:r>
      <w:proofErr w:type="spellEnd"/>
      <w:r w:rsidRPr="00830F97">
        <w:t>.,</w:t>
      </w:r>
    </w:p>
    <w:p w14:paraId="14AEF062" w14:textId="0C3E4EEF" w:rsidR="002348E5" w:rsidRPr="00830F97" w:rsidRDefault="002348E5" w:rsidP="002348E5">
      <w:pPr>
        <w:tabs>
          <w:tab w:val="left" w:pos="0"/>
        </w:tabs>
        <w:spacing w:before="80" w:after="80"/>
        <w:jc w:val="both"/>
      </w:pPr>
      <w:r w:rsidRPr="00830F97">
        <w:t xml:space="preserve">valsts sekretāra vietniece </w:t>
      </w:r>
      <w:r w:rsidRPr="00830F97">
        <w:tab/>
      </w:r>
      <w:r w:rsidRPr="00830F97">
        <w:tab/>
      </w:r>
      <w:r w:rsidRPr="00830F97">
        <w:tab/>
      </w:r>
      <w:r w:rsidR="00536AE7" w:rsidRPr="00830F97">
        <w:tab/>
      </w:r>
      <w:r w:rsidR="00536AE7" w:rsidRPr="00830F97">
        <w:tab/>
      </w:r>
      <w:r w:rsidR="00536AE7" w:rsidRPr="00830F97">
        <w:tab/>
      </w:r>
      <w:r w:rsidR="00536AE7" w:rsidRPr="00830F97">
        <w:tab/>
      </w:r>
      <w:r w:rsidRPr="00830F97">
        <w:t>E.Turka</w:t>
      </w:r>
    </w:p>
    <w:p w14:paraId="44E23ADE" w14:textId="77777777" w:rsidR="00132065" w:rsidRPr="00830F97" w:rsidRDefault="00132065" w:rsidP="002348E5">
      <w:pPr>
        <w:tabs>
          <w:tab w:val="left" w:pos="0"/>
        </w:tabs>
        <w:spacing w:before="80" w:after="80"/>
        <w:jc w:val="both"/>
      </w:pPr>
    </w:p>
    <w:p w14:paraId="35F94192" w14:textId="77777777" w:rsidR="00132065" w:rsidRPr="00830F97" w:rsidRDefault="00132065" w:rsidP="002348E5">
      <w:pPr>
        <w:tabs>
          <w:tab w:val="left" w:pos="0"/>
        </w:tabs>
        <w:spacing w:before="80" w:after="80"/>
        <w:jc w:val="both"/>
      </w:pPr>
    </w:p>
    <w:p w14:paraId="17C46F8A" w14:textId="77777777" w:rsidR="00AC4BD7" w:rsidRPr="00830F97" w:rsidRDefault="00AC4BD7" w:rsidP="002348E5">
      <w:pPr>
        <w:tabs>
          <w:tab w:val="left" w:pos="0"/>
        </w:tabs>
        <w:spacing w:before="80" w:after="80"/>
        <w:jc w:val="both"/>
      </w:pPr>
    </w:p>
    <w:p w14:paraId="381FE278" w14:textId="3EA7CB83" w:rsidR="005A73A0" w:rsidRPr="00830F97" w:rsidRDefault="005A10D3" w:rsidP="005A73A0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18</w:t>
      </w:r>
      <w:r w:rsidR="005A73A0" w:rsidRPr="00830F97">
        <w:rPr>
          <w:rFonts w:eastAsiaTheme="minorHAnsi"/>
          <w:sz w:val="20"/>
          <w:szCs w:val="20"/>
          <w:lang w:eastAsia="en-US"/>
        </w:rPr>
        <w:t>.01.2016. 12:55</w:t>
      </w:r>
    </w:p>
    <w:p w14:paraId="3A3FF85A" w14:textId="77777777" w:rsidR="005A73A0" w:rsidRPr="00830F97" w:rsidRDefault="005A73A0" w:rsidP="005A73A0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fldChar w:fldCharType="begin"/>
      </w:r>
      <w:r w:rsidRPr="00830F97">
        <w:rPr>
          <w:rFonts w:eastAsiaTheme="minorHAnsi"/>
          <w:sz w:val="20"/>
          <w:szCs w:val="20"/>
          <w:lang w:eastAsia="en-US"/>
        </w:rPr>
        <w:instrText xml:space="preserve"> NUMWORDS   \* MERGEFORMAT </w:instrText>
      </w:r>
      <w:r w:rsidRPr="00830F97">
        <w:rPr>
          <w:rFonts w:eastAsiaTheme="minorHAnsi"/>
          <w:sz w:val="20"/>
          <w:szCs w:val="20"/>
          <w:lang w:eastAsia="en-US"/>
        </w:rPr>
        <w:fldChar w:fldCharType="separate"/>
      </w:r>
      <w:r w:rsidR="00830F97" w:rsidRPr="00830F97">
        <w:rPr>
          <w:rFonts w:eastAsiaTheme="minorHAnsi"/>
          <w:noProof/>
          <w:sz w:val="20"/>
          <w:szCs w:val="20"/>
          <w:lang w:eastAsia="en-US"/>
        </w:rPr>
        <w:t>992</w:t>
      </w:r>
      <w:r w:rsidRPr="00830F97">
        <w:rPr>
          <w:rFonts w:eastAsiaTheme="minorHAnsi"/>
          <w:sz w:val="20"/>
          <w:szCs w:val="20"/>
          <w:lang w:eastAsia="en-US"/>
        </w:rPr>
        <w:fldChar w:fldCharType="end"/>
      </w:r>
    </w:p>
    <w:p w14:paraId="4327579B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Vides aizsardzības un reģionālās attīstības ministrijas</w:t>
      </w:r>
    </w:p>
    <w:p w14:paraId="5758B704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Publisko pakalpojumu departamenta</w:t>
      </w:r>
    </w:p>
    <w:p w14:paraId="0171E8E7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Vienas pieturas aģentūras nodaļas</w:t>
      </w:r>
    </w:p>
    <w:p w14:paraId="0A008E3C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Vecākā konsultante</w:t>
      </w:r>
    </w:p>
    <w:p w14:paraId="525D3CA2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>Lelda Kalniņa</w:t>
      </w:r>
    </w:p>
    <w:p w14:paraId="5DEBF7F7" w14:textId="77777777" w:rsidR="005A73A0" w:rsidRPr="00830F97" w:rsidRDefault="005A73A0" w:rsidP="005A73A0">
      <w:pPr>
        <w:rPr>
          <w:rFonts w:eastAsiaTheme="minorHAnsi"/>
          <w:sz w:val="20"/>
          <w:szCs w:val="20"/>
          <w:lang w:eastAsia="en-US"/>
        </w:rPr>
      </w:pPr>
      <w:r w:rsidRPr="00830F97">
        <w:rPr>
          <w:rFonts w:eastAsiaTheme="minorHAnsi"/>
          <w:sz w:val="20"/>
          <w:szCs w:val="20"/>
          <w:lang w:eastAsia="en-US"/>
        </w:rPr>
        <w:t xml:space="preserve">67026576, </w:t>
      </w:r>
    </w:p>
    <w:p w14:paraId="4248E297" w14:textId="71017D9E" w:rsidR="00132065" w:rsidRPr="00830F97" w:rsidRDefault="006F2541" w:rsidP="00B03160">
      <w:hyperlink r:id="rId14" w:history="1">
        <w:r w:rsidR="005A73A0" w:rsidRPr="00830F97">
          <w:rPr>
            <w:rFonts w:eastAsiaTheme="minorHAnsi"/>
            <w:sz w:val="20"/>
            <w:szCs w:val="20"/>
            <w:u w:val="single"/>
            <w:lang w:eastAsia="en-US"/>
          </w:rPr>
          <w:t>lelda.kalnina@varam.gov.lv</w:t>
        </w:r>
      </w:hyperlink>
      <w:bookmarkEnd w:id="0"/>
    </w:p>
    <w:sectPr w:rsidR="00132065" w:rsidRPr="00830F97" w:rsidSect="00F947FE">
      <w:headerReference w:type="default" r:id="rId15"/>
      <w:footerReference w:type="default" r:id="rId16"/>
      <w:footerReference w:type="first" r:id="rId17"/>
      <w:pgSz w:w="11907" w:h="16839" w:code="9"/>
      <w:pgMar w:top="1276" w:right="1347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D759" w14:textId="77777777" w:rsidR="006F2541" w:rsidRDefault="006F2541">
      <w:r>
        <w:separator/>
      </w:r>
    </w:p>
  </w:endnote>
  <w:endnote w:type="continuationSeparator" w:id="0">
    <w:p w14:paraId="5C6F960A" w14:textId="77777777" w:rsidR="006F2541" w:rsidRDefault="006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09E1" w14:textId="023DDB09" w:rsidR="002C0916" w:rsidRPr="000E29BC" w:rsidRDefault="00310BD8" w:rsidP="000E29BC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A10D3">
      <w:rPr>
        <w:noProof/>
        <w:sz w:val="20"/>
        <w:szCs w:val="20"/>
      </w:rPr>
      <w:t>VARAMRikP_PIKTAPS_18</w:t>
    </w:r>
    <w:r w:rsidR="00280A1F">
      <w:rPr>
        <w:noProof/>
        <w:sz w:val="20"/>
        <w:szCs w:val="20"/>
      </w:rPr>
      <w:t>012016.docx</w:t>
    </w:r>
    <w:r>
      <w:rPr>
        <w:sz w:val="20"/>
        <w:szCs w:val="20"/>
      </w:rPr>
      <w:fldChar w:fldCharType="end"/>
    </w:r>
    <w:r w:rsidR="000E29BC" w:rsidRPr="000E29BC">
      <w:rPr>
        <w:sz w:val="20"/>
        <w:szCs w:val="20"/>
      </w:rPr>
      <w:t>; Ministru kabineta rīkojuma pielikums “Publiskās pārvaldes informācijas un komunikāciju tehnoloģiju arhitektūras pārvaldības sistēma. Projekta apraksts (kopsavilkums)”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FEC9" w14:textId="640D197C" w:rsidR="002C0916" w:rsidRDefault="00C56615" w:rsidP="002C0916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A10D3">
      <w:rPr>
        <w:noProof/>
        <w:sz w:val="20"/>
        <w:szCs w:val="20"/>
      </w:rPr>
      <w:t>VARAMRikP_PIKTAPS_18</w:t>
    </w:r>
    <w:r w:rsidR="007B227F">
      <w:rPr>
        <w:noProof/>
        <w:sz w:val="20"/>
        <w:szCs w:val="20"/>
      </w:rPr>
      <w:t>012016.docx</w:t>
    </w:r>
    <w:r>
      <w:rPr>
        <w:sz w:val="20"/>
        <w:szCs w:val="20"/>
      </w:rPr>
      <w:fldChar w:fldCharType="end"/>
    </w:r>
    <w:r w:rsidR="002C0916" w:rsidRPr="00006D90">
      <w:rPr>
        <w:sz w:val="20"/>
        <w:szCs w:val="20"/>
      </w:rPr>
      <w:t xml:space="preserve">; </w:t>
    </w:r>
    <w:r w:rsidR="002C0916" w:rsidRPr="002A56AC">
      <w:rPr>
        <w:sz w:val="20"/>
        <w:szCs w:val="20"/>
      </w:rPr>
      <w:t>Ministru kabine</w:t>
    </w:r>
    <w:r w:rsidR="002C0916">
      <w:rPr>
        <w:sz w:val="20"/>
        <w:szCs w:val="20"/>
      </w:rPr>
      <w:t>ta</w:t>
    </w:r>
    <w:r w:rsidR="00185466">
      <w:rPr>
        <w:sz w:val="20"/>
        <w:szCs w:val="20"/>
      </w:rPr>
      <w:t xml:space="preserve"> rīkojuma pielikums</w:t>
    </w:r>
    <w:r w:rsidR="002C0916">
      <w:rPr>
        <w:sz w:val="20"/>
        <w:szCs w:val="20"/>
      </w:rPr>
      <w:t xml:space="preserve"> </w:t>
    </w:r>
    <w:r w:rsidR="00185466">
      <w:rPr>
        <w:sz w:val="20"/>
        <w:szCs w:val="20"/>
      </w:rPr>
      <w:t>“</w:t>
    </w:r>
    <w:r w:rsidR="00185466" w:rsidRPr="00185466">
      <w:rPr>
        <w:sz w:val="20"/>
        <w:szCs w:val="20"/>
      </w:rPr>
      <w:t>Publiskās pārvaldes informācijas un komunikāciju tehnoloģiju arhitektūras pārvaldības sistēma</w:t>
    </w:r>
    <w:r w:rsidR="00185466">
      <w:rPr>
        <w:sz w:val="20"/>
        <w:szCs w:val="20"/>
      </w:rPr>
      <w:t>. Projekta apraksts (kopsavilkums)”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E10" w14:textId="77777777" w:rsidR="006F2541" w:rsidRDefault="006F2541">
      <w:r>
        <w:separator/>
      </w:r>
    </w:p>
  </w:footnote>
  <w:footnote w:type="continuationSeparator" w:id="0">
    <w:p w14:paraId="64AA9EC5" w14:textId="77777777" w:rsidR="006F2541" w:rsidRDefault="006F2541">
      <w:r>
        <w:continuationSeparator/>
      </w:r>
    </w:p>
  </w:footnote>
  <w:footnote w:id="1">
    <w:p w14:paraId="0A91D46C" w14:textId="4F7BEEC1" w:rsidR="00171832" w:rsidRPr="00171832" w:rsidRDefault="00171832">
      <w:pPr>
        <w:pStyle w:val="FootnoteText"/>
        <w:rPr>
          <w:sz w:val="16"/>
          <w:szCs w:val="16"/>
        </w:rPr>
      </w:pPr>
      <w:r w:rsidRPr="00171832">
        <w:rPr>
          <w:rStyle w:val="FootnoteReference"/>
          <w:sz w:val="16"/>
          <w:szCs w:val="16"/>
        </w:rPr>
        <w:footnoteRef/>
      </w:r>
      <w:r w:rsidRPr="00171832">
        <w:rPr>
          <w:sz w:val="16"/>
          <w:szCs w:val="16"/>
        </w:rPr>
        <w:t xml:space="preserve"> Sabiedriskā aptaujā </w:t>
      </w:r>
      <w:r w:rsidR="00E041A6">
        <w:rPr>
          <w:sz w:val="16"/>
          <w:szCs w:val="16"/>
        </w:rPr>
        <w:t>iekļauts jautājums.</w:t>
      </w:r>
    </w:p>
    <w:p w14:paraId="4FA1B8D1" w14:textId="77777777" w:rsidR="00171832" w:rsidRDefault="001718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7C94" w14:textId="77777777" w:rsidR="002C0916" w:rsidRDefault="002C09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F97">
      <w:rPr>
        <w:noProof/>
      </w:rPr>
      <w:t>4</w:t>
    </w:r>
    <w:r>
      <w:fldChar w:fldCharType="end"/>
    </w:r>
  </w:p>
  <w:p w14:paraId="77DFFA5A" w14:textId="77777777" w:rsidR="002C0916" w:rsidRDefault="002C0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6F2"/>
    <w:multiLevelType w:val="hybridMultilevel"/>
    <w:tmpl w:val="4ACE5996"/>
    <w:lvl w:ilvl="0" w:tplc="FCA4DEC8">
      <w:start w:val="1"/>
      <w:numFmt w:val="bullet"/>
      <w:pStyle w:val="VPBullet1"/>
      <w:lvlText w:val="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176"/>
    <w:multiLevelType w:val="hybridMultilevel"/>
    <w:tmpl w:val="838620E0"/>
    <w:lvl w:ilvl="0" w:tplc="903CCB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C23C0"/>
    <w:multiLevelType w:val="hybridMultilevel"/>
    <w:tmpl w:val="D318F74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A4301"/>
    <w:multiLevelType w:val="hybridMultilevel"/>
    <w:tmpl w:val="D50CEEF2"/>
    <w:lvl w:ilvl="0" w:tplc="656A1A4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2"/>
    <w:rsid w:val="0002151E"/>
    <w:rsid w:val="000226DE"/>
    <w:rsid w:val="000367C5"/>
    <w:rsid w:val="0004438E"/>
    <w:rsid w:val="00055075"/>
    <w:rsid w:val="00095802"/>
    <w:rsid w:val="000D260A"/>
    <w:rsid w:val="000D3071"/>
    <w:rsid w:val="000D36ED"/>
    <w:rsid w:val="000E29BC"/>
    <w:rsid w:val="00122DF5"/>
    <w:rsid w:val="001273E3"/>
    <w:rsid w:val="00132065"/>
    <w:rsid w:val="00132F54"/>
    <w:rsid w:val="0013502A"/>
    <w:rsid w:val="00171832"/>
    <w:rsid w:val="00185466"/>
    <w:rsid w:val="00187D95"/>
    <w:rsid w:val="0019027E"/>
    <w:rsid w:val="001B63F9"/>
    <w:rsid w:val="001C6E74"/>
    <w:rsid w:val="001D1EC7"/>
    <w:rsid w:val="001D3C0E"/>
    <w:rsid w:val="001E010F"/>
    <w:rsid w:val="001E337C"/>
    <w:rsid w:val="001F3562"/>
    <w:rsid w:val="002024DC"/>
    <w:rsid w:val="002105B2"/>
    <w:rsid w:val="00210808"/>
    <w:rsid w:val="00222612"/>
    <w:rsid w:val="002348E5"/>
    <w:rsid w:val="0024625E"/>
    <w:rsid w:val="00277425"/>
    <w:rsid w:val="00280A1F"/>
    <w:rsid w:val="00284E1C"/>
    <w:rsid w:val="002C0916"/>
    <w:rsid w:val="002D3F3B"/>
    <w:rsid w:val="002E2D02"/>
    <w:rsid w:val="003051DF"/>
    <w:rsid w:val="00310BD8"/>
    <w:rsid w:val="00317244"/>
    <w:rsid w:val="003813AA"/>
    <w:rsid w:val="003827BC"/>
    <w:rsid w:val="0038695B"/>
    <w:rsid w:val="003B70F1"/>
    <w:rsid w:val="003D2C00"/>
    <w:rsid w:val="003D4141"/>
    <w:rsid w:val="003E0CC7"/>
    <w:rsid w:val="0040721A"/>
    <w:rsid w:val="00413F9C"/>
    <w:rsid w:val="0043627C"/>
    <w:rsid w:val="004D24E7"/>
    <w:rsid w:val="004F7B6D"/>
    <w:rsid w:val="00510892"/>
    <w:rsid w:val="0052126A"/>
    <w:rsid w:val="00531BD1"/>
    <w:rsid w:val="00536AE7"/>
    <w:rsid w:val="00540FED"/>
    <w:rsid w:val="00557F45"/>
    <w:rsid w:val="005612E3"/>
    <w:rsid w:val="005A109F"/>
    <w:rsid w:val="005A10D3"/>
    <w:rsid w:val="005A73A0"/>
    <w:rsid w:val="005A74DE"/>
    <w:rsid w:val="005B1D9E"/>
    <w:rsid w:val="005E0083"/>
    <w:rsid w:val="00604053"/>
    <w:rsid w:val="0060567B"/>
    <w:rsid w:val="00620D28"/>
    <w:rsid w:val="006944E0"/>
    <w:rsid w:val="006D6537"/>
    <w:rsid w:val="006D7D66"/>
    <w:rsid w:val="006F2541"/>
    <w:rsid w:val="006F4BD3"/>
    <w:rsid w:val="007024F6"/>
    <w:rsid w:val="00711BAD"/>
    <w:rsid w:val="007777EC"/>
    <w:rsid w:val="00782D96"/>
    <w:rsid w:val="007A4F26"/>
    <w:rsid w:val="007B227F"/>
    <w:rsid w:val="007C1ABB"/>
    <w:rsid w:val="00830F97"/>
    <w:rsid w:val="00851A85"/>
    <w:rsid w:val="00873533"/>
    <w:rsid w:val="008877FB"/>
    <w:rsid w:val="008921B9"/>
    <w:rsid w:val="008D6A56"/>
    <w:rsid w:val="008F3D28"/>
    <w:rsid w:val="0090576A"/>
    <w:rsid w:val="009144FA"/>
    <w:rsid w:val="009253C4"/>
    <w:rsid w:val="00956097"/>
    <w:rsid w:val="009604A9"/>
    <w:rsid w:val="00961610"/>
    <w:rsid w:val="00995372"/>
    <w:rsid w:val="009D36D3"/>
    <w:rsid w:val="009F1BE5"/>
    <w:rsid w:val="00A041C1"/>
    <w:rsid w:val="00A13101"/>
    <w:rsid w:val="00A32602"/>
    <w:rsid w:val="00A607CA"/>
    <w:rsid w:val="00A74A0B"/>
    <w:rsid w:val="00A74B39"/>
    <w:rsid w:val="00A905AB"/>
    <w:rsid w:val="00AB5BA1"/>
    <w:rsid w:val="00AB6E44"/>
    <w:rsid w:val="00AC4BD7"/>
    <w:rsid w:val="00AE6109"/>
    <w:rsid w:val="00AF4DD0"/>
    <w:rsid w:val="00B03160"/>
    <w:rsid w:val="00B53044"/>
    <w:rsid w:val="00BA1959"/>
    <w:rsid w:val="00BA74DD"/>
    <w:rsid w:val="00BB4E63"/>
    <w:rsid w:val="00BE48C7"/>
    <w:rsid w:val="00C56615"/>
    <w:rsid w:val="00C83BF9"/>
    <w:rsid w:val="00D00994"/>
    <w:rsid w:val="00D43167"/>
    <w:rsid w:val="00D46FE3"/>
    <w:rsid w:val="00D65A13"/>
    <w:rsid w:val="00D92718"/>
    <w:rsid w:val="00DB7B53"/>
    <w:rsid w:val="00DD0EAC"/>
    <w:rsid w:val="00DE195D"/>
    <w:rsid w:val="00DF0710"/>
    <w:rsid w:val="00E041A6"/>
    <w:rsid w:val="00E34469"/>
    <w:rsid w:val="00EB2859"/>
    <w:rsid w:val="00EE2935"/>
    <w:rsid w:val="00F2150E"/>
    <w:rsid w:val="00F36623"/>
    <w:rsid w:val="00F52484"/>
    <w:rsid w:val="00F65C09"/>
    <w:rsid w:val="00F925FA"/>
    <w:rsid w:val="00F947FE"/>
    <w:rsid w:val="00FB1018"/>
    <w:rsid w:val="00FB1D16"/>
    <w:rsid w:val="00FC7A56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CD9"/>
  <w15:docId w15:val="{7714F8B0-0B85-47F1-B8AB-0EFD93D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9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51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51089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51089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10892"/>
    <w:pPr>
      <w:ind w:left="720"/>
      <w:contextualSpacing/>
    </w:pPr>
    <w:rPr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51089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Segoe UI" w:eastAsia="MS Mincho" w:hAnsi="Segoe UI" w:cs="Segoe UI"/>
      <w:bCs/>
      <w:sz w:val="22"/>
      <w:szCs w:val="22"/>
      <w:lang w:eastAsia="en-US"/>
    </w:rPr>
  </w:style>
  <w:style w:type="character" w:customStyle="1" w:styleId="ISBodyTextChar">
    <w:name w:val="IS Body Text Char"/>
    <w:link w:val="ISBodyText"/>
    <w:uiPriority w:val="99"/>
    <w:rsid w:val="00510892"/>
    <w:rPr>
      <w:rFonts w:ascii="Segoe UI" w:eastAsia="MS Mincho" w:hAnsi="Segoe UI" w:cs="Segoe UI"/>
      <w:bCs/>
      <w:lang w:val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510892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ISHeading4">
    <w:name w:val="IS Heading 4"/>
    <w:basedOn w:val="Normal"/>
    <w:uiPriority w:val="99"/>
    <w:qFormat/>
    <w:rsid w:val="00510892"/>
    <w:pPr>
      <w:keepNext/>
      <w:numPr>
        <w:ilvl w:val="3"/>
      </w:numPr>
      <w:spacing w:before="480" w:after="120"/>
      <w:outlineLvl w:val="3"/>
    </w:pPr>
    <w:rPr>
      <w:rFonts w:ascii="Segoe UI" w:hAnsi="Segoe UI" w:cs="Arial"/>
      <w:b/>
      <w:i/>
      <w:sz w:val="22"/>
    </w:rPr>
  </w:style>
  <w:style w:type="paragraph" w:customStyle="1" w:styleId="VPBody">
    <w:name w:val="VP Body"/>
    <w:basedOn w:val="Normal"/>
    <w:qFormat/>
    <w:rsid w:val="00510892"/>
    <w:pPr>
      <w:spacing w:after="160" w:line="256" w:lineRule="auto"/>
    </w:pPr>
    <w:rPr>
      <w:rFonts w:eastAsia="Calibri"/>
      <w:szCs w:val="22"/>
      <w:lang w:eastAsia="en-US"/>
    </w:rPr>
  </w:style>
  <w:style w:type="paragraph" w:customStyle="1" w:styleId="VPMessage">
    <w:name w:val="VP Message"/>
    <w:basedOn w:val="Normal"/>
    <w:next w:val="VPBody"/>
    <w:qFormat/>
    <w:rsid w:val="00510892"/>
    <w:pPr>
      <w:spacing w:before="80" w:after="80"/>
    </w:pPr>
    <w:rPr>
      <w:rFonts w:eastAsia="Calibri"/>
      <w:b/>
      <w:i/>
      <w:sz w:val="2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92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apple-converted-space">
    <w:name w:val="apple-converted-space"/>
    <w:basedOn w:val="DefaultParagraphFont"/>
    <w:rsid w:val="005612E3"/>
  </w:style>
  <w:style w:type="character" w:styleId="CommentReference">
    <w:name w:val="annotation reference"/>
    <w:basedOn w:val="DefaultParagraphFont"/>
    <w:uiPriority w:val="99"/>
    <w:semiHidden/>
    <w:unhideWhenUsed/>
    <w:rsid w:val="009F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E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E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3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13502A"/>
    <w:pPr>
      <w:spacing w:before="80"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832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71832"/>
    <w:rPr>
      <w:vertAlign w:val="superscript"/>
    </w:rPr>
  </w:style>
  <w:style w:type="character" w:customStyle="1" w:styleId="SarakstarindkopaRakstz">
    <w:name w:val="Saraksta rindkopa Rakstz."/>
    <w:aliases w:val="2 Rakstz.,H&amp;P List Paragraph Rakstz."/>
    <w:basedOn w:val="DefaultParagraphFont"/>
    <w:uiPriority w:val="34"/>
    <w:locked/>
    <w:rsid w:val="001E337C"/>
  </w:style>
  <w:style w:type="paragraph" w:customStyle="1" w:styleId="VPBullet1">
    <w:name w:val="VP Bullet 1"/>
    <w:basedOn w:val="Normal"/>
    <w:rsid w:val="001E337C"/>
    <w:pPr>
      <w:numPr>
        <w:numId w:val="4"/>
      </w:numPr>
      <w:spacing w:before="120" w:after="80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://www.latvija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vija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vij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tvija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mailto:lelda.kalnin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1BFC-C31A-4939-B7F6-C6E26953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7656</Characters>
  <Application>Microsoft Office Word</Application>
  <DocSecurity>0</DocSecurity>
  <Lines>225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Lelda Kalniņa</dc:creator>
  <cp:keywords/>
  <dc:description/>
  <cp:lastModifiedBy>Lelda Kalniņa</cp:lastModifiedBy>
  <cp:revision>3</cp:revision>
  <dcterms:created xsi:type="dcterms:W3CDTF">2016-01-18T11:01:00Z</dcterms:created>
  <dcterms:modified xsi:type="dcterms:W3CDTF">2016-01-18T11:01:00Z</dcterms:modified>
  <cp:contentStatus/>
</cp:coreProperties>
</file>