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D9" w:rsidRDefault="00DE18C0" w:rsidP="00A14220">
      <w:pPr>
        <w:spacing w:after="120" w:line="240" w:lineRule="auto"/>
        <w:jc w:val="right"/>
        <w:rPr>
          <w:i/>
          <w:szCs w:val="24"/>
        </w:rPr>
      </w:pPr>
      <w:bookmarkStart w:id="0" w:name="_GoBack"/>
      <w:bookmarkEnd w:id="0"/>
      <w:r w:rsidRPr="00DE18C0">
        <w:rPr>
          <w:i/>
          <w:szCs w:val="24"/>
        </w:rPr>
        <w:t>Projekts</w:t>
      </w:r>
    </w:p>
    <w:p w:rsidR="00E62A8C" w:rsidRPr="00A0247F" w:rsidRDefault="003F7107" w:rsidP="00A14220">
      <w:pPr>
        <w:spacing w:after="120" w:line="240" w:lineRule="auto"/>
        <w:jc w:val="center"/>
        <w:rPr>
          <w:b/>
          <w:szCs w:val="24"/>
        </w:rPr>
      </w:pPr>
      <w:r>
        <w:rPr>
          <w:szCs w:val="24"/>
        </w:rPr>
        <w:t xml:space="preserve"> </w:t>
      </w:r>
      <w:r w:rsidR="00E62A8C" w:rsidRPr="00A0247F">
        <w:rPr>
          <w:b/>
          <w:szCs w:val="24"/>
        </w:rPr>
        <w:t>Informatīvais ziņojums</w:t>
      </w:r>
    </w:p>
    <w:p w:rsidR="007211FC" w:rsidRDefault="00E62A8C" w:rsidP="00A14220">
      <w:pPr>
        <w:spacing w:after="120" w:line="240" w:lineRule="auto"/>
        <w:jc w:val="center"/>
        <w:rPr>
          <w:b/>
          <w:szCs w:val="24"/>
        </w:rPr>
      </w:pPr>
      <w:r w:rsidRPr="00A0247F">
        <w:rPr>
          <w:b/>
          <w:szCs w:val="24"/>
        </w:rPr>
        <w:t xml:space="preserve">„Par papildu valsts budžeta saistību uzņemšanos </w:t>
      </w:r>
      <w:r w:rsidR="006858A0" w:rsidRPr="00A0247F">
        <w:rPr>
          <w:b/>
          <w:szCs w:val="24"/>
        </w:rPr>
        <w:t>Eiropas Savienības programmas „Radošā Eiropa” (</w:t>
      </w:r>
      <w:proofErr w:type="spellStart"/>
      <w:r w:rsidR="006858A0" w:rsidRPr="00A0247F">
        <w:rPr>
          <w:b/>
          <w:i/>
          <w:szCs w:val="24"/>
        </w:rPr>
        <w:t>Creative</w:t>
      </w:r>
      <w:proofErr w:type="spellEnd"/>
      <w:r w:rsidR="006858A0" w:rsidRPr="00A0247F">
        <w:rPr>
          <w:b/>
          <w:i/>
          <w:szCs w:val="24"/>
        </w:rPr>
        <w:t xml:space="preserve"> </w:t>
      </w:r>
      <w:proofErr w:type="spellStart"/>
      <w:r w:rsidR="006858A0" w:rsidRPr="00A0247F">
        <w:rPr>
          <w:b/>
          <w:i/>
          <w:szCs w:val="24"/>
        </w:rPr>
        <w:t>Europe</w:t>
      </w:r>
      <w:proofErr w:type="spellEnd"/>
      <w:r w:rsidR="006858A0" w:rsidRPr="00A0247F">
        <w:rPr>
          <w:b/>
          <w:szCs w:val="24"/>
        </w:rPr>
        <w:t>) ietvaros</w:t>
      </w:r>
      <w:r w:rsidR="003604C5" w:rsidRPr="00A0247F">
        <w:rPr>
          <w:b/>
          <w:szCs w:val="24"/>
        </w:rPr>
        <w:t>”</w:t>
      </w:r>
      <w:r w:rsidR="00322262">
        <w:rPr>
          <w:b/>
          <w:szCs w:val="24"/>
        </w:rPr>
        <w:t xml:space="preserve"> </w:t>
      </w:r>
    </w:p>
    <w:p w:rsidR="00455F5D" w:rsidRPr="00A0247F" w:rsidRDefault="00455F5D" w:rsidP="00A14220">
      <w:pPr>
        <w:spacing w:after="120" w:line="240" w:lineRule="auto"/>
        <w:rPr>
          <w:b/>
          <w:szCs w:val="24"/>
        </w:rPr>
      </w:pPr>
    </w:p>
    <w:p w:rsidR="00322262" w:rsidRPr="00846828" w:rsidRDefault="00036CDD" w:rsidP="00A14220">
      <w:pPr>
        <w:pStyle w:val="ListParagraph"/>
        <w:numPr>
          <w:ilvl w:val="0"/>
          <w:numId w:val="1"/>
        </w:numPr>
        <w:spacing w:after="120" w:line="240" w:lineRule="auto"/>
        <w:ind w:left="284" w:hanging="284"/>
        <w:contextualSpacing w:val="0"/>
        <w:jc w:val="both"/>
        <w:rPr>
          <w:b/>
          <w:szCs w:val="24"/>
        </w:rPr>
      </w:pPr>
      <w:r w:rsidRPr="00D11143">
        <w:rPr>
          <w:b/>
          <w:szCs w:val="24"/>
        </w:rPr>
        <w:t>Projekta sasaiste ar politikas dokumentiem un tiesību aktiem</w:t>
      </w:r>
    </w:p>
    <w:p w:rsidR="00036CDD" w:rsidRPr="00A14220" w:rsidRDefault="00322262" w:rsidP="00A14220">
      <w:pPr>
        <w:pStyle w:val="ListParagraph"/>
        <w:spacing w:after="120" w:line="240" w:lineRule="auto"/>
        <w:ind w:left="284"/>
        <w:contextualSpacing w:val="0"/>
        <w:jc w:val="both"/>
        <w:rPr>
          <w:b/>
          <w:szCs w:val="24"/>
        </w:rPr>
      </w:pPr>
      <w:r w:rsidRPr="00A14220">
        <w:rPr>
          <w:b/>
          <w:szCs w:val="24"/>
        </w:rPr>
        <w:t>Programma “Radošā Eiropa”</w:t>
      </w:r>
    </w:p>
    <w:p w:rsidR="003604C5" w:rsidRPr="00A0247F" w:rsidRDefault="004F2527" w:rsidP="00A14220">
      <w:pPr>
        <w:spacing w:after="120" w:line="240" w:lineRule="auto"/>
        <w:jc w:val="both"/>
        <w:rPr>
          <w:szCs w:val="24"/>
        </w:rPr>
      </w:pPr>
      <w:r w:rsidRPr="00A0247F">
        <w:rPr>
          <w:szCs w:val="24"/>
        </w:rPr>
        <w:t xml:space="preserve">Saskaņā ar </w:t>
      </w:r>
      <w:r w:rsidR="003604C5" w:rsidRPr="00A0247F">
        <w:rPr>
          <w:szCs w:val="24"/>
        </w:rPr>
        <w:t>Eiropas Parlament</w:t>
      </w:r>
      <w:r w:rsidRPr="00A0247F">
        <w:rPr>
          <w:szCs w:val="24"/>
        </w:rPr>
        <w:t>a</w:t>
      </w:r>
      <w:r w:rsidR="003604C5" w:rsidRPr="00A0247F">
        <w:rPr>
          <w:szCs w:val="24"/>
        </w:rPr>
        <w:t xml:space="preserve"> un Padome</w:t>
      </w:r>
      <w:r w:rsidR="00C36BE3" w:rsidRPr="00A0247F">
        <w:rPr>
          <w:szCs w:val="24"/>
        </w:rPr>
        <w:t>s</w:t>
      </w:r>
      <w:r w:rsidR="003604C5" w:rsidRPr="00A0247F">
        <w:rPr>
          <w:szCs w:val="24"/>
        </w:rPr>
        <w:t xml:space="preserve"> 2013</w:t>
      </w:r>
      <w:r w:rsidR="00C36BE3" w:rsidRPr="00A0247F">
        <w:rPr>
          <w:szCs w:val="24"/>
        </w:rPr>
        <w:t>.</w:t>
      </w:r>
      <w:r w:rsidRPr="00A0247F">
        <w:rPr>
          <w:szCs w:val="24"/>
        </w:rPr>
        <w:t> </w:t>
      </w:r>
      <w:r w:rsidR="003604C5" w:rsidRPr="00A0247F">
        <w:rPr>
          <w:szCs w:val="24"/>
        </w:rPr>
        <w:t>gada 11</w:t>
      </w:r>
      <w:r w:rsidR="00C36BE3" w:rsidRPr="00A0247F">
        <w:rPr>
          <w:szCs w:val="24"/>
        </w:rPr>
        <w:t>.</w:t>
      </w:r>
      <w:r w:rsidRPr="00A0247F">
        <w:rPr>
          <w:szCs w:val="24"/>
        </w:rPr>
        <w:t> </w:t>
      </w:r>
      <w:r w:rsidR="00C36BE3" w:rsidRPr="00A0247F">
        <w:rPr>
          <w:szCs w:val="24"/>
        </w:rPr>
        <w:t>d</w:t>
      </w:r>
      <w:r w:rsidR="003604C5" w:rsidRPr="00A0247F">
        <w:rPr>
          <w:szCs w:val="24"/>
        </w:rPr>
        <w:t>ecembr</w:t>
      </w:r>
      <w:r w:rsidR="00C36BE3" w:rsidRPr="00A0247F">
        <w:rPr>
          <w:szCs w:val="24"/>
        </w:rPr>
        <w:t xml:space="preserve">a </w:t>
      </w:r>
      <w:r w:rsidRPr="00A0247F">
        <w:rPr>
          <w:szCs w:val="24"/>
        </w:rPr>
        <w:t xml:space="preserve">Regulu (ES) </w:t>
      </w:r>
      <w:r w:rsidR="003604C5" w:rsidRPr="00A0247F">
        <w:rPr>
          <w:szCs w:val="24"/>
        </w:rPr>
        <w:t>Nr.</w:t>
      </w:r>
      <w:r w:rsidRPr="00A0247F">
        <w:rPr>
          <w:szCs w:val="24"/>
        </w:rPr>
        <w:t> </w:t>
      </w:r>
      <w:r w:rsidR="003604C5" w:rsidRPr="00A0247F">
        <w:rPr>
          <w:szCs w:val="24"/>
        </w:rPr>
        <w:t xml:space="preserve">1295/2013, </w:t>
      </w:r>
      <w:r w:rsidRPr="00A0247F">
        <w:rPr>
          <w:szCs w:val="24"/>
        </w:rPr>
        <w:t>ar ko izveido programmu „Radošā Eiropa” (2014.-2020. gads) un atceļ Lēmumu Nr. 1718/2006/EK, Lēmumu Nr. 1855/2006/EK un Lēmumu Nr. 1041/2009/EK</w:t>
      </w:r>
      <w:r w:rsidR="00F90E2E" w:rsidRPr="00A0247F">
        <w:rPr>
          <w:rStyle w:val="FootnoteReference"/>
          <w:szCs w:val="24"/>
        </w:rPr>
        <w:footnoteReference w:id="1"/>
      </w:r>
      <w:r w:rsidRPr="00A0247F">
        <w:rPr>
          <w:szCs w:val="24"/>
        </w:rPr>
        <w:t xml:space="preserve">, tika izveidota </w:t>
      </w:r>
      <w:r w:rsidR="00643FDA" w:rsidRPr="00A0247F">
        <w:rPr>
          <w:szCs w:val="24"/>
        </w:rPr>
        <w:t>Eiropas Savienības (turpmāk – ES) programma „Radošā Eiropa” (</w:t>
      </w:r>
      <w:proofErr w:type="spellStart"/>
      <w:r w:rsidR="00643FDA" w:rsidRPr="00A0247F">
        <w:rPr>
          <w:i/>
          <w:szCs w:val="24"/>
        </w:rPr>
        <w:t>Creative</w:t>
      </w:r>
      <w:proofErr w:type="spellEnd"/>
      <w:r w:rsidR="00643FDA" w:rsidRPr="00A0247F">
        <w:rPr>
          <w:i/>
          <w:szCs w:val="24"/>
        </w:rPr>
        <w:t xml:space="preserve"> </w:t>
      </w:r>
      <w:proofErr w:type="spellStart"/>
      <w:r w:rsidR="00643FDA" w:rsidRPr="00A0247F">
        <w:rPr>
          <w:i/>
          <w:szCs w:val="24"/>
        </w:rPr>
        <w:t>Europe</w:t>
      </w:r>
      <w:proofErr w:type="spellEnd"/>
      <w:r w:rsidR="00643FDA" w:rsidRPr="00A0247F">
        <w:rPr>
          <w:szCs w:val="24"/>
        </w:rPr>
        <w:t>)</w:t>
      </w:r>
      <w:r w:rsidR="00C752DE">
        <w:rPr>
          <w:szCs w:val="24"/>
        </w:rPr>
        <w:t xml:space="preserve"> (turpmāk – regula Nr. 1295/2013)</w:t>
      </w:r>
      <w:r w:rsidR="00643FDA" w:rsidRPr="00A0247F">
        <w:rPr>
          <w:szCs w:val="24"/>
        </w:rPr>
        <w:t>, kura</w:t>
      </w:r>
      <w:r w:rsidR="003604C5" w:rsidRPr="00A0247F">
        <w:rPr>
          <w:szCs w:val="24"/>
        </w:rPr>
        <w:t xml:space="preserve"> radīja juridisko ietvaru Eiropas radošo nozaru</w:t>
      </w:r>
      <w:r w:rsidR="00455F5D" w:rsidRPr="00A0247F">
        <w:rPr>
          <w:szCs w:val="24"/>
        </w:rPr>
        <w:t xml:space="preserve"> atbalstam.</w:t>
      </w:r>
    </w:p>
    <w:p w:rsidR="00643FDA" w:rsidRPr="00A0247F" w:rsidRDefault="004F65DA" w:rsidP="00BE0086">
      <w:pPr>
        <w:spacing w:after="60" w:line="240" w:lineRule="auto"/>
        <w:jc w:val="both"/>
        <w:rPr>
          <w:bCs/>
          <w:szCs w:val="24"/>
        </w:rPr>
      </w:pPr>
      <w:r w:rsidRPr="00A0247F">
        <w:rPr>
          <w:szCs w:val="24"/>
        </w:rPr>
        <w:t xml:space="preserve">Programma „Radošā Eiropa” </w:t>
      </w:r>
      <w:r w:rsidR="007677F2">
        <w:t xml:space="preserve">paredzēta Eiropas kino, kā arī kultūras un radošo nozaru atbalstam, ļaujot palielināt to ieguldījumu jaunu darbavietu izveidē un izaugsmes nodrošināšanā, un tās </w:t>
      </w:r>
      <w:r w:rsidR="005E2D43" w:rsidRPr="00A0247F">
        <w:rPr>
          <w:szCs w:val="24"/>
        </w:rPr>
        <w:t xml:space="preserve">vispārīgie </w:t>
      </w:r>
      <w:r w:rsidRPr="00A0247F">
        <w:rPr>
          <w:szCs w:val="24"/>
        </w:rPr>
        <w:t xml:space="preserve">mērķi </w:t>
      </w:r>
      <w:r w:rsidR="00643FDA" w:rsidRPr="00A0247F">
        <w:rPr>
          <w:bCs/>
          <w:szCs w:val="24"/>
        </w:rPr>
        <w:t>ir:</w:t>
      </w:r>
    </w:p>
    <w:p w:rsidR="005E2D43" w:rsidRPr="00A0247F" w:rsidRDefault="005E2D43" w:rsidP="00BE0086">
      <w:pPr>
        <w:pStyle w:val="ListParagraph"/>
        <w:numPr>
          <w:ilvl w:val="0"/>
          <w:numId w:val="11"/>
        </w:numPr>
        <w:spacing w:after="60" w:line="240" w:lineRule="auto"/>
        <w:ind w:left="426" w:hanging="284"/>
        <w:contextualSpacing w:val="0"/>
        <w:jc w:val="both"/>
        <w:rPr>
          <w:bCs/>
          <w:szCs w:val="24"/>
        </w:rPr>
      </w:pPr>
      <w:r w:rsidRPr="00A0247F">
        <w:rPr>
          <w:szCs w:val="24"/>
        </w:rPr>
        <w:t>aizsargāt, attīstīt un nostiprināt Eiropas kultūru un valodu daudzveidību un veicināt Eiropas kultūras mantojumu;</w:t>
      </w:r>
    </w:p>
    <w:p w:rsidR="00643FDA" w:rsidRPr="00A0247F" w:rsidRDefault="009168B6" w:rsidP="00BE0086">
      <w:pPr>
        <w:pStyle w:val="ListParagraph"/>
        <w:numPr>
          <w:ilvl w:val="0"/>
          <w:numId w:val="11"/>
        </w:numPr>
        <w:spacing w:after="60" w:line="240" w:lineRule="auto"/>
        <w:ind w:left="426" w:hanging="284"/>
        <w:contextualSpacing w:val="0"/>
        <w:jc w:val="both"/>
        <w:rPr>
          <w:bCs/>
          <w:szCs w:val="24"/>
        </w:rPr>
      </w:pPr>
      <w:r w:rsidRPr="00A0247F">
        <w:rPr>
          <w:bCs/>
          <w:szCs w:val="24"/>
        </w:rPr>
        <w:t>nostiprināt Eiropas kultūras un radošo nozaru konkurētspēju, jo īpaši audiovizuālajā nozarē, lai veicinātu gudru, ilgtspējīgu un iekļaujošu izaugsmi</w:t>
      </w:r>
      <w:r w:rsidR="005E2D43" w:rsidRPr="00A0247F">
        <w:rPr>
          <w:bCs/>
          <w:szCs w:val="24"/>
        </w:rPr>
        <w:t>.</w:t>
      </w:r>
    </w:p>
    <w:p w:rsidR="005E2D43" w:rsidRPr="00A0247F" w:rsidRDefault="005E2D43" w:rsidP="00BE0086">
      <w:pPr>
        <w:spacing w:after="60" w:line="240" w:lineRule="auto"/>
        <w:ind w:left="142"/>
        <w:jc w:val="both"/>
        <w:rPr>
          <w:bCs/>
          <w:szCs w:val="24"/>
        </w:rPr>
      </w:pPr>
      <w:r w:rsidRPr="00A0247F">
        <w:rPr>
          <w:szCs w:val="24"/>
        </w:rPr>
        <w:t xml:space="preserve">Programmas „Radošā Eiropa” konkrētie mērķi </w:t>
      </w:r>
      <w:r w:rsidRPr="00A0247F">
        <w:rPr>
          <w:bCs/>
          <w:szCs w:val="24"/>
        </w:rPr>
        <w:t>ir:</w:t>
      </w:r>
    </w:p>
    <w:p w:rsidR="00643FDA" w:rsidRPr="00A0247F" w:rsidRDefault="009168B6" w:rsidP="00BE0086">
      <w:pPr>
        <w:pStyle w:val="ListParagraph"/>
        <w:numPr>
          <w:ilvl w:val="0"/>
          <w:numId w:val="11"/>
        </w:numPr>
        <w:spacing w:after="60" w:line="240" w:lineRule="auto"/>
        <w:ind w:left="426" w:hanging="284"/>
        <w:contextualSpacing w:val="0"/>
        <w:jc w:val="both"/>
        <w:rPr>
          <w:bCs/>
          <w:szCs w:val="24"/>
        </w:rPr>
      </w:pPr>
      <w:r w:rsidRPr="00A0247F">
        <w:rPr>
          <w:bCs/>
          <w:szCs w:val="24"/>
        </w:rPr>
        <w:t>atbalstīt Eiropas kultūras un radošo nozaru kapacitāti darboties transnacionāli un starptautiski</w:t>
      </w:r>
      <w:r w:rsidR="00643FDA" w:rsidRPr="00A0247F">
        <w:rPr>
          <w:bCs/>
          <w:szCs w:val="24"/>
        </w:rPr>
        <w:t>;</w:t>
      </w:r>
    </w:p>
    <w:p w:rsidR="004F65DA" w:rsidRPr="00A0247F" w:rsidRDefault="005E2D43" w:rsidP="00BE0086">
      <w:pPr>
        <w:pStyle w:val="ListParagraph"/>
        <w:numPr>
          <w:ilvl w:val="0"/>
          <w:numId w:val="11"/>
        </w:numPr>
        <w:spacing w:after="60" w:line="240" w:lineRule="auto"/>
        <w:ind w:left="426" w:hanging="284"/>
        <w:contextualSpacing w:val="0"/>
        <w:jc w:val="both"/>
        <w:rPr>
          <w:bCs/>
          <w:szCs w:val="24"/>
        </w:rPr>
      </w:pPr>
      <w:r w:rsidRPr="00A0247F">
        <w:rPr>
          <w:szCs w:val="24"/>
        </w:rPr>
        <w:t xml:space="preserve">ilgtspējīgi </w:t>
      </w:r>
      <w:r w:rsidRPr="00A0247F">
        <w:rPr>
          <w:bCs/>
          <w:szCs w:val="24"/>
        </w:rPr>
        <w:t xml:space="preserve">stiprināt </w:t>
      </w:r>
      <w:r w:rsidR="00591DF9" w:rsidRPr="00A0247F">
        <w:rPr>
          <w:bCs/>
          <w:szCs w:val="24"/>
        </w:rPr>
        <w:t xml:space="preserve">mikrouzņēmumu, </w:t>
      </w:r>
      <w:r w:rsidRPr="00A0247F">
        <w:rPr>
          <w:bCs/>
          <w:szCs w:val="24"/>
        </w:rPr>
        <w:t xml:space="preserve">mazo un vidējo uzņēmumu (turpmāk – MVU) </w:t>
      </w:r>
      <w:r w:rsidRPr="00A0247F">
        <w:rPr>
          <w:szCs w:val="24"/>
        </w:rPr>
        <w:t>finansiālo spēju kultūras un radošajās nozarēs, vienlaikus cenšoties nodrošināt līdzsvarotu ģeogrāfisko pārklājumu un nozaru pārstāvību;</w:t>
      </w:r>
    </w:p>
    <w:p w:rsidR="005E2D43" w:rsidRPr="00A0247F" w:rsidRDefault="005E2D43" w:rsidP="00BE0086">
      <w:pPr>
        <w:pStyle w:val="ListParagraph"/>
        <w:numPr>
          <w:ilvl w:val="0"/>
          <w:numId w:val="11"/>
        </w:numPr>
        <w:spacing w:after="60" w:line="240" w:lineRule="auto"/>
        <w:ind w:left="426" w:hanging="284"/>
        <w:contextualSpacing w:val="0"/>
        <w:jc w:val="both"/>
        <w:rPr>
          <w:bCs/>
          <w:szCs w:val="24"/>
        </w:rPr>
      </w:pPr>
      <w:r w:rsidRPr="00A0247F">
        <w:t>veicināt politikas izstrādi, inovāciju, radošumu, auditoriju attīstību un jaunus komercdarbības un pārvaldības modeļus, atbalstot transnacionālu sadarbību politikas jomā.</w:t>
      </w:r>
    </w:p>
    <w:p w:rsidR="007B0591" w:rsidRPr="00A0247F" w:rsidRDefault="007B0591" w:rsidP="00BE0086">
      <w:pPr>
        <w:spacing w:after="60" w:line="240" w:lineRule="auto"/>
        <w:jc w:val="both"/>
        <w:rPr>
          <w:szCs w:val="24"/>
        </w:rPr>
      </w:pPr>
      <w:r w:rsidRPr="00A0247F">
        <w:rPr>
          <w:szCs w:val="24"/>
        </w:rPr>
        <w:t>Programm</w:t>
      </w:r>
      <w:r w:rsidR="00591DF9" w:rsidRPr="00A0247F">
        <w:rPr>
          <w:szCs w:val="24"/>
        </w:rPr>
        <w:t>u</w:t>
      </w:r>
      <w:r w:rsidRPr="00A0247F">
        <w:rPr>
          <w:szCs w:val="24"/>
        </w:rPr>
        <w:t xml:space="preserve"> „Radošā Eiropa” </w:t>
      </w:r>
      <w:r w:rsidR="00591DF9" w:rsidRPr="00A0247F">
        <w:rPr>
          <w:szCs w:val="24"/>
        </w:rPr>
        <w:t>veido</w:t>
      </w:r>
      <w:r w:rsidRPr="00A0247F">
        <w:rPr>
          <w:szCs w:val="24"/>
        </w:rPr>
        <w:t>:</w:t>
      </w:r>
    </w:p>
    <w:p w:rsidR="007B0591" w:rsidRPr="00A0247F" w:rsidRDefault="00591DF9" w:rsidP="00BE0086">
      <w:pPr>
        <w:pStyle w:val="ListParagraph"/>
        <w:numPr>
          <w:ilvl w:val="0"/>
          <w:numId w:val="11"/>
        </w:numPr>
        <w:spacing w:after="60" w:line="240" w:lineRule="auto"/>
        <w:ind w:left="426" w:hanging="284"/>
        <w:contextualSpacing w:val="0"/>
        <w:jc w:val="both"/>
        <w:rPr>
          <w:szCs w:val="24"/>
        </w:rPr>
      </w:pPr>
      <w:r w:rsidRPr="00A0247F">
        <w:rPr>
          <w:szCs w:val="24"/>
        </w:rPr>
        <w:t xml:space="preserve">apakšprogramma </w:t>
      </w:r>
      <w:r w:rsidR="007B0591" w:rsidRPr="00A0247F">
        <w:rPr>
          <w:szCs w:val="24"/>
        </w:rPr>
        <w:t>„Kultūra”, kas atbalsta kultūras sadarbības projektus, kultūras organizāciju tīklu un platformu darbību, kā arī Eiropas daiļliteratūras tulkojumus</w:t>
      </w:r>
      <w:r w:rsidR="00E331CF" w:rsidRPr="00A0247F">
        <w:rPr>
          <w:szCs w:val="24"/>
        </w:rPr>
        <w:t>. Apakšprogrammas prioritātes ir stiprināt kultūras un radošās nozares spējas darboties transnacionāli un starptautiskā mērogā, kā arī veicināt transnacionālo apriti un mobilitāti</w:t>
      </w:r>
      <w:r w:rsidR="007B0591" w:rsidRPr="00A0247F">
        <w:rPr>
          <w:szCs w:val="24"/>
        </w:rPr>
        <w:t>;</w:t>
      </w:r>
    </w:p>
    <w:p w:rsidR="007B0591" w:rsidRPr="00A14220" w:rsidRDefault="00591DF9" w:rsidP="00BE0086">
      <w:pPr>
        <w:pStyle w:val="ListParagraph"/>
        <w:numPr>
          <w:ilvl w:val="0"/>
          <w:numId w:val="11"/>
        </w:numPr>
        <w:spacing w:after="120" w:line="240" w:lineRule="auto"/>
        <w:ind w:left="426" w:hanging="284"/>
        <w:contextualSpacing w:val="0"/>
        <w:jc w:val="both"/>
        <w:rPr>
          <w:szCs w:val="24"/>
        </w:rPr>
      </w:pPr>
      <w:r w:rsidRPr="00A0247F">
        <w:rPr>
          <w:szCs w:val="24"/>
        </w:rPr>
        <w:t xml:space="preserve">apakšprogramma </w:t>
      </w:r>
      <w:r w:rsidR="007B0591" w:rsidRPr="00A0247F">
        <w:rPr>
          <w:szCs w:val="24"/>
        </w:rPr>
        <w:t>„MEDIA”, kas nodrošina finansējumu kino un audiovizuālajai nozarei.</w:t>
      </w:r>
    </w:p>
    <w:p w:rsidR="00A0247F" w:rsidRPr="00A0247F" w:rsidRDefault="00A0247F" w:rsidP="00A14220">
      <w:pPr>
        <w:spacing w:after="120" w:line="240" w:lineRule="auto"/>
        <w:jc w:val="both"/>
        <w:rPr>
          <w:szCs w:val="24"/>
        </w:rPr>
      </w:pPr>
      <w:r w:rsidRPr="00A0247F">
        <w:rPr>
          <w:szCs w:val="24"/>
        </w:rPr>
        <w:t xml:space="preserve">Minētās </w:t>
      </w:r>
      <w:r w:rsidR="0056727E">
        <w:rPr>
          <w:szCs w:val="24"/>
        </w:rPr>
        <w:t>apakš</w:t>
      </w:r>
      <w:r w:rsidRPr="00A0247F">
        <w:rPr>
          <w:szCs w:val="24"/>
        </w:rPr>
        <w:t xml:space="preserve">programmas sniedz ieguldījumu </w:t>
      </w:r>
      <w:r w:rsidR="0056727E">
        <w:rPr>
          <w:szCs w:val="24"/>
        </w:rPr>
        <w:t>ES desmit gadu izaugsmes stratēģijas „Eiropa 2020”</w:t>
      </w:r>
      <w:r w:rsidRPr="00A0247F">
        <w:rPr>
          <w:szCs w:val="24"/>
        </w:rPr>
        <w:t xml:space="preserve"> ieviešanā. Stratēģijā Eiropas Komisija norāda uz nepieciešamību radīt labvēlīgākus apstākļus inovācijām un radošajām industrijām. Radošās nozares ir avots inovatīvām idejām, kas ir pārvēršamas produktos un pakalpojumos, kas rada </w:t>
      </w:r>
      <w:proofErr w:type="gramStart"/>
      <w:r w:rsidRPr="00A0247F">
        <w:rPr>
          <w:szCs w:val="24"/>
        </w:rPr>
        <w:t>darba vietu</w:t>
      </w:r>
      <w:proofErr w:type="gramEnd"/>
      <w:r w:rsidRPr="00A0247F">
        <w:rPr>
          <w:szCs w:val="24"/>
        </w:rPr>
        <w:t xml:space="preserve"> skaita pieaugumu un ekonomikas attīstību.</w:t>
      </w:r>
    </w:p>
    <w:p w:rsidR="007B0591" w:rsidRPr="00A14220" w:rsidRDefault="00591DF9" w:rsidP="00A14220">
      <w:pPr>
        <w:spacing w:after="120" w:line="240" w:lineRule="auto"/>
        <w:jc w:val="both"/>
        <w:rPr>
          <w:szCs w:val="24"/>
        </w:rPr>
      </w:pPr>
      <w:r w:rsidRPr="00A0247F">
        <w:rPr>
          <w:szCs w:val="24"/>
        </w:rPr>
        <w:lastRenderedPageBreak/>
        <w:t xml:space="preserve">Saskaņā ar </w:t>
      </w:r>
      <w:r w:rsidR="007B0591" w:rsidRPr="00A0247F">
        <w:rPr>
          <w:szCs w:val="24"/>
        </w:rPr>
        <w:t>Latvijas ilgtspējīgas attīstības stratēģijas līdz 2030.</w:t>
      </w:r>
      <w:r w:rsidRPr="00A0247F">
        <w:rPr>
          <w:szCs w:val="24"/>
        </w:rPr>
        <w:t> g</w:t>
      </w:r>
      <w:r w:rsidR="007B0591" w:rsidRPr="00A0247F">
        <w:rPr>
          <w:szCs w:val="24"/>
        </w:rPr>
        <w:t>adam</w:t>
      </w:r>
      <w:r w:rsidR="00224985" w:rsidRPr="00A0247F">
        <w:rPr>
          <w:rStyle w:val="FootnoteReference"/>
          <w:szCs w:val="24"/>
        </w:rPr>
        <w:footnoteReference w:id="2"/>
      </w:r>
      <w:r w:rsidRPr="00A0247F">
        <w:rPr>
          <w:szCs w:val="24"/>
        </w:rPr>
        <w:t xml:space="preserve"> mērķi „Inovatīva un </w:t>
      </w:r>
      <w:proofErr w:type="spellStart"/>
      <w:r w:rsidRPr="00A0247F">
        <w:rPr>
          <w:szCs w:val="24"/>
        </w:rPr>
        <w:t>ekoefektīva</w:t>
      </w:r>
      <w:proofErr w:type="spellEnd"/>
      <w:r w:rsidRPr="00A0247F">
        <w:rPr>
          <w:szCs w:val="24"/>
        </w:rPr>
        <w:t xml:space="preserve"> ekonomika” ekonomikas modelim ir jāmainās, lai cilvēka intelektuālais un radošais potenciāls pārvērstos inovatīvas, energoefektīvas un konku</w:t>
      </w:r>
      <w:r w:rsidR="007662E4" w:rsidRPr="00A0247F">
        <w:rPr>
          <w:szCs w:val="24"/>
        </w:rPr>
        <w:t>rētspējīgas ekonomikas izaugsmē</w:t>
      </w:r>
      <w:r w:rsidRPr="00A0247F">
        <w:rPr>
          <w:szCs w:val="24"/>
        </w:rPr>
        <w:t>. Uzmanības centrā izvirzās uzņēmība un uzņēmējdarbību atbalstoša vide, atbalsts jaunu ideju radīšanai un komercializēšanai, zināšanu pārnese un lietotāju virzīta pētniecība. Masveida jaunrades pieeja nozīmē, ka ikviena Latvijas iedzīvotāja radošums, zināšanas un idejas var tikt izmantotas daudzveidīgu jauninājumu radīšanā un izplatīšanā.</w:t>
      </w:r>
      <w:r w:rsidR="0056727E">
        <w:rPr>
          <w:szCs w:val="24"/>
        </w:rPr>
        <w:t xml:space="preserve"> </w:t>
      </w:r>
      <w:r w:rsidR="0056727E">
        <w:rPr>
          <w:rFonts w:eastAsiaTheme="minorHAnsi"/>
          <w:szCs w:val="24"/>
        </w:rPr>
        <w:t xml:space="preserve">Mērķa attīstīšanai ir noteikti vairāki prioritārie ilgtermiņa rīcības virzieni, tajā skaitā </w:t>
      </w:r>
      <w:r w:rsidR="0056727E" w:rsidRPr="00A0247F">
        <w:rPr>
          <w:szCs w:val="24"/>
        </w:rPr>
        <w:t>„Inovatīva uzņēmējdarbība”</w:t>
      </w:r>
      <w:r w:rsidR="0056727E">
        <w:rPr>
          <w:szCs w:val="24"/>
        </w:rPr>
        <w:t xml:space="preserve"> un</w:t>
      </w:r>
      <w:r w:rsidR="0056727E" w:rsidRPr="00A0247F">
        <w:rPr>
          <w:szCs w:val="24"/>
        </w:rPr>
        <w:t xml:space="preserve"> „Plaša jaunrades kultūra”</w:t>
      </w:r>
      <w:r w:rsidR="0056727E">
        <w:rPr>
          <w:szCs w:val="24"/>
        </w:rPr>
        <w:t>.</w:t>
      </w:r>
    </w:p>
    <w:p w:rsidR="007662E4" w:rsidRPr="00A14220" w:rsidRDefault="004F65DA" w:rsidP="00A14220">
      <w:pPr>
        <w:spacing w:after="120" w:line="240" w:lineRule="auto"/>
        <w:jc w:val="both"/>
        <w:rPr>
          <w:szCs w:val="24"/>
        </w:rPr>
      </w:pPr>
      <w:r w:rsidRPr="00A0247F">
        <w:rPr>
          <w:szCs w:val="24"/>
        </w:rPr>
        <w:t>Tautas saimniecības izaugsme ir viena no valsts prioritātēm</w:t>
      </w:r>
      <w:r w:rsidRPr="00A0247F">
        <w:rPr>
          <w:i/>
          <w:szCs w:val="24"/>
        </w:rPr>
        <w:t xml:space="preserve"> </w:t>
      </w:r>
      <w:r w:rsidRPr="00A0247F">
        <w:rPr>
          <w:szCs w:val="24"/>
        </w:rPr>
        <w:t>Latvijas Nacionālās attīstības plānā 2014.</w:t>
      </w:r>
      <w:r w:rsidR="00224985" w:rsidRPr="00A0247F">
        <w:rPr>
          <w:szCs w:val="24"/>
        </w:rPr>
        <w:t>-2020. </w:t>
      </w:r>
      <w:r w:rsidRPr="00A0247F">
        <w:rPr>
          <w:szCs w:val="24"/>
        </w:rPr>
        <w:t>gadam</w:t>
      </w:r>
      <w:r w:rsidRPr="00A0247F">
        <w:rPr>
          <w:i/>
          <w:szCs w:val="24"/>
        </w:rPr>
        <w:t>.</w:t>
      </w:r>
      <w:r w:rsidRPr="00A0247F">
        <w:rPr>
          <w:szCs w:val="24"/>
        </w:rPr>
        <w:t xml:space="preserve"> Tajā kā viens no rīcības virziena „Augstražīga un eksportspējīga ražošana un starptautiski konkurētspējīgi pakalpojumi” mērķiem ir „Komercializējamu radošo industriju attīstība”</w:t>
      </w:r>
      <w:r w:rsidR="00224985" w:rsidRPr="00A0247F">
        <w:rPr>
          <w:szCs w:val="24"/>
        </w:rPr>
        <w:t>, kura sasniegšanas viens</w:t>
      </w:r>
      <w:r w:rsidRPr="00A0247F">
        <w:rPr>
          <w:szCs w:val="24"/>
        </w:rPr>
        <w:t xml:space="preserve"> no rezultatīvajiem rādītājiem ir kultūras un radošo industriju jomā strādājošo uzņēmumu īpatsvars valstī.</w:t>
      </w:r>
      <w:r w:rsidRPr="00A0247F">
        <w:rPr>
          <w:szCs w:val="24"/>
          <w:vertAlign w:val="superscript"/>
        </w:rPr>
        <w:footnoteReference w:id="3"/>
      </w:r>
    </w:p>
    <w:p w:rsidR="00224985" w:rsidRPr="00A0247F" w:rsidRDefault="004F65DA" w:rsidP="00BE0086">
      <w:pPr>
        <w:spacing w:after="60" w:line="240" w:lineRule="auto"/>
        <w:jc w:val="both"/>
        <w:rPr>
          <w:szCs w:val="24"/>
        </w:rPr>
      </w:pPr>
      <w:r w:rsidRPr="00A0247F">
        <w:rPr>
          <w:szCs w:val="24"/>
        </w:rPr>
        <w:t xml:space="preserve">Deklarācijā par Laimdotas </w:t>
      </w:r>
      <w:proofErr w:type="spellStart"/>
      <w:r w:rsidRPr="00A0247F">
        <w:rPr>
          <w:szCs w:val="24"/>
        </w:rPr>
        <w:t>Straujumas</w:t>
      </w:r>
      <w:proofErr w:type="spellEnd"/>
      <w:r w:rsidRPr="00A0247F">
        <w:rPr>
          <w:szCs w:val="24"/>
        </w:rPr>
        <w:t xml:space="preserve"> vadītā Ministru kabineta iecerēto darbību</w:t>
      </w:r>
      <w:r w:rsidR="00467326" w:rsidRPr="00A0247F">
        <w:rPr>
          <w:szCs w:val="24"/>
          <w:vertAlign w:val="superscript"/>
        </w:rPr>
        <w:footnoteReference w:id="4"/>
      </w:r>
      <w:r w:rsidRPr="00A0247F">
        <w:rPr>
          <w:i/>
          <w:szCs w:val="24"/>
        </w:rPr>
        <w:t xml:space="preserve"> </w:t>
      </w:r>
      <w:r w:rsidRPr="00A0247F">
        <w:rPr>
          <w:szCs w:val="24"/>
        </w:rPr>
        <w:t>noteikti uzdevumi</w:t>
      </w:r>
      <w:r w:rsidR="00224985" w:rsidRPr="00A0247F">
        <w:rPr>
          <w:szCs w:val="24"/>
        </w:rPr>
        <w:t>:</w:t>
      </w:r>
    </w:p>
    <w:p w:rsidR="00224985" w:rsidRPr="00A0247F" w:rsidRDefault="00224985" w:rsidP="00BE0086">
      <w:pPr>
        <w:pStyle w:val="ListParagraph"/>
        <w:numPr>
          <w:ilvl w:val="0"/>
          <w:numId w:val="11"/>
        </w:numPr>
        <w:spacing w:after="60" w:line="240" w:lineRule="auto"/>
        <w:ind w:left="426" w:hanging="284"/>
        <w:contextualSpacing w:val="0"/>
        <w:jc w:val="both"/>
        <w:rPr>
          <w:szCs w:val="24"/>
        </w:rPr>
      </w:pPr>
      <w:r w:rsidRPr="00A0247F">
        <w:rPr>
          <w:szCs w:val="24"/>
        </w:rPr>
        <w:t>v</w:t>
      </w:r>
      <w:r w:rsidR="004F65DA" w:rsidRPr="00A0247F">
        <w:rPr>
          <w:szCs w:val="24"/>
        </w:rPr>
        <w:t>eicinā</w:t>
      </w:r>
      <w:r w:rsidRPr="00A0247F">
        <w:rPr>
          <w:szCs w:val="24"/>
        </w:rPr>
        <w:t>t</w:t>
      </w:r>
      <w:r w:rsidR="004F65DA" w:rsidRPr="00A0247F">
        <w:rPr>
          <w:szCs w:val="24"/>
        </w:rPr>
        <w:t xml:space="preserve"> radošā potenciāla un kultūrā balstīto inovāciju pārnesi uzņēmējdarbībā, </w:t>
      </w:r>
    </w:p>
    <w:p w:rsidR="00224985" w:rsidRPr="00A0247F" w:rsidRDefault="004F65DA" w:rsidP="00BE0086">
      <w:pPr>
        <w:pStyle w:val="ListParagraph"/>
        <w:numPr>
          <w:ilvl w:val="0"/>
          <w:numId w:val="11"/>
        </w:numPr>
        <w:spacing w:after="60" w:line="240" w:lineRule="auto"/>
        <w:ind w:left="426" w:hanging="284"/>
        <w:contextualSpacing w:val="0"/>
        <w:jc w:val="both"/>
        <w:rPr>
          <w:szCs w:val="24"/>
        </w:rPr>
      </w:pPr>
      <w:r w:rsidRPr="00A0247F">
        <w:rPr>
          <w:szCs w:val="24"/>
        </w:rPr>
        <w:t>stiprinā</w:t>
      </w:r>
      <w:r w:rsidR="00224985" w:rsidRPr="00A0247F">
        <w:rPr>
          <w:szCs w:val="24"/>
        </w:rPr>
        <w:t>t</w:t>
      </w:r>
      <w:r w:rsidRPr="00A0247F">
        <w:rPr>
          <w:szCs w:val="24"/>
        </w:rPr>
        <w:t xml:space="preserve"> kultūras, mākslas, izglītības, zinātnes un uzņēmējdarbības sektora sadarbību</w:t>
      </w:r>
      <w:r w:rsidR="00224985" w:rsidRPr="00A0247F">
        <w:rPr>
          <w:szCs w:val="24"/>
        </w:rPr>
        <w:t xml:space="preserve">, </w:t>
      </w:r>
    </w:p>
    <w:p w:rsidR="00224985" w:rsidRPr="00A0247F" w:rsidRDefault="00224985" w:rsidP="00BE0086">
      <w:pPr>
        <w:pStyle w:val="ListParagraph"/>
        <w:numPr>
          <w:ilvl w:val="0"/>
          <w:numId w:val="11"/>
        </w:numPr>
        <w:spacing w:after="60" w:line="240" w:lineRule="auto"/>
        <w:ind w:left="426" w:hanging="284"/>
        <w:contextualSpacing w:val="0"/>
        <w:jc w:val="both"/>
        <w:rPr>
          <w:szCs w:val="24"/>
        </w:rPr>
      </w:pPr>
      <w:r w:rsidRPr="00A0247F">
        <w:rPr>
          <w:szCs w:val="24"/>
        </w:rPr>
        <w:t>a</w:t>
      </w:r>
      <w:r w:rsidR="004F65DA" w:rsidRPr="00A0247F">
        <w:rPr>
          <w:szCs w:val="24"/>
        </w:rPr>
        <w:t>ktivizē</w:t>
      </w:r>
      <w:r w:rsidRPr="00A0247F">
        <w:rPr>
          <w:szCs w:val="24"/>
        </w:rPr>
        <w:t>t</w:t>
      </w:r>
      <w:r w:rsidR="004F65DA" w:rsidRPr="00A0247F">
        <w:rPr>
          <w:szCs w:val="24"/>
        </w:rPr>
        <w:t xml:space="preserve"> sabiedrības izglītošanu par radošo industriju jautājumiem,</w:t>
      </w:r>
    </w:p>
    <w:p w:rsidR="00224985" w:rsidRPr="00A0247F" w:rsidRDefault="004F65DA" w:rsidP="00BE0086">
      <w:pPr>
        <w:pStyle w:val="ListParagraph"/>
        <w:numPr>
          <w:ilvl w:val="0"/>
          <w:numId w:val="11"/>
        </w:numPr>
        <w:spacing w:after="60" w:line="240" w:lineRule="auto"/>
        <w:ind w:left="426" w:hanging="284"/>
        <w:contextualSpacing w:val="0"/>
        <w:jc w:val="both"/>
        <w:rPr>
          <w:szCs w:val="24"/>
        </w:rPr>
      </w:pPr>
      <w:r w:rsidRPr="00A0247F">
        <w:rPr>
          <w:szCs w:val="24"/>
        </w:rPr>
        <w:t>sekmē</w:t>
      </w:r>
      <w:r w:rsidR="00224985" w:rsidRPr="00A0247F">
        <w:rPr>
          <w:szCs w:val="24"/>
        </w:rPr>
        <w:t>t</w:t>
      </w:r>
      <w:r w:rsidRPr="00A0247F">
        <w:rPr>
          <w:szCs w:val="24"/>
        </w:rPr>
        <w:t xml:space="preserve"> radošo industriju eksportspēju,</w:t>
      </w:r>
    </w:p>
    <w:p w:rsidR="00224985" w:rsidRPr="00A14220" w:rsidRDefault="00224985" w:rsidP="00A14220">
      <w:pPr>
        <w:pStyle w:val="ListParagraph"/>
        <w:numPr>
          <w:ilvl w:val="0"/>
          <w:numId w:val="11"/>
        </w:numPr>
        <w:spacing w:after="120" w:line="240" w:lineRule="auto"/>
        <w:ind w:left="426" w:hanging="284"/>
        <w:contextualSpacing w:val="0"/>
        <w:jc w:val="both"/>
        <w:rPr>
          <w:szCs w:val="24"/>
        </w:rPr>
      </w:pPr>
      <w:r w:rsidRPr="00A0247F">
        <w:rPr>
          <w:szCs w:val="24"/>
        </w:rPr>
        <w:t>t</w:t>
      </w:r>
      <w:r w:rsidR="004F65DA" w:rsidRPr="00A0247F">
        <w:rPr>
          <w:szCs w:val="24"/>
        </w:rPr>
        <w:t>urpinā</w:t>
      </w:r>
      <w:r w:rsidRPr="00A0247F">
        <w:rPr>
          <w:szCs w:val="24"/>
        </w:rPr>
        <w:t>t</w:t>
      </w:r>
      <w:r w:rsidR="004F65DA" w:rsidRPr="00A0247F">
        <w:rPr>
          <w:szCs w:val="24"/>
        </w:rPr>
        <w:t xml:space="preserve"> kompetenču centru, klasteru un citu uzņēmēju sadarbības formu attīstību un atbalsta sniegšanu no ES fondu un valsts līdzekļiem konkurētspējīgu un eksportspējīgu pr</w:t>
      </w:r>
      <w:r w:rsidR="00455F5D" w:rsidRPr="00A0247F">
        <w:rPr>
          <w:szCs w:val="24"/>
        </w:rPr>
        <w:t>oduktu un pakalpojumu izstrādei.</w:t>
      </w:r>
    </w:p>
    <w:p w:rsidR="0056727E" w:rsidRPr="00A0247F" w:rsidRDefault="0056727E" w:rsidP="00A14220">
      <w:pPr>
        <w:spacing w:after="120" w:line="240" w:lineRule="auto"/>
        <w:jc w:val="both"/>
        <w:rPr>
          <w:szCs w:val="24"/>
        </w:rPr>
      </w:pPr>
      <w:r w:rsidRPr="00A0247F">
        <w:rPr>
          <w:szCs w:val="24"/>
        </w:rPr>
        <w:t>Valsts kultūrpolitikas vadlīnijās 2006.-2015. gadam kā otrais kultūrpolitikas stratēģiskais mērķis norādīts „pilnveidot sadarbību starp kultūras un tautsaimniecības nozarēm Latvijas kultūras daudzveidības veicināšanai un radošās ekonomikas ilgtspējīgai attīstībai”, kura viens no rīcības virzieniem ir „veidot labvēlīgus nosacījumus Latvijai raksturīgās radošās un kultūras industriju attīstībai.”</w:t>
      </w:r>
      <w:r w:rsidRPr="00A0247F">
        <w:rPr>
          <w:rStyle w:val="FootnoteReference"/>
          <w:szCs w:val="24"/>
        </w:rPr>
        <w:footnoteReference w:id="5"/>
      </w:r>
    </w:p>
    <w:p w:rsidR="00224985" w:rsidRPr="00A0247F" w:rsidRDefault="004F65DA" w:rsidP="00A14220">
      <w:pPr>
        <w:spacing w:after="120" w:line="240" w:lineRule="auto"/>
        <w:jc w:val="both"/>
        <w:rPr>
          <w:szCs w:val="24"/>
        </w:rPr>
      </w:pPr>
      <w:r w:rsidRPr="00FC40D2">
        <w:rPr>
          <w:szCs w:val="24"/>
        </w:rPr>
        <w:t>Kultū</w:t>
      </w:r>
      <w:r w:rsidR="00224985" w:rsidRPr="00FC40D2">
        <w:rPr>
          <w:szCs w:val="24"/>
        </w:rPr>
        <w:t>rpolitikas pamatnostādnēs 2014.</w:t>
      </w:r>
      <w:r w:rsidR="00224985" w:rsidRPr="00FC40D2">
        <w:rPr>
          <w:szCs w:val="24"/>
        </w:rPr>
        <w:noBreakHyphen/>
      </w:r>
      <w:r w:rsidR="0056727E" w:rsidRPr="00FC40D2">
        <w:rPr>
          <w:szCs w:val="24"/>
        </w:rPr>
        <w:t>2020. </w:t>
      </w:r>
      <w:r w:rsidRPr="00FC40D2">
        <w:rPr>
          <w:szCs w:val="24"/>
        </w:rPr>
        <w:t>gadam „Radošā Latvija” viena no prioritātēm ir „</w:t>
      </w:r>
      <w:r w:rsidR="00EA5E83" w:rsidRPr="00FC40D2">
        <w:rPr>
          <w:bCs/>
          <w:szCs w:val="24"/>
        </w:rPr>
        <w:t>Konkurētspējīgas kultūras un radošās industrijas</w:t>
      </w:r>
      <w:r w:rsidRPr="00FC40D2">
        <w:rPr>
          <w:szCs w:val="24"/>
        </w:rPr>
        <w:t>,” kuras īstenošana</w:t>
      </w:r>
      <w:r w:rsidR="0056727E" w:rsidRPr="00FC40D2">
        <w:rPr>
          <w:szCs w:val="24"/>
        </w:rPr>
        <w:t>s</w:t>
      </w:r>
      <w:r w:rsidRPr="00FC40D2">
        <w:rPr>
          <w:szCs w:val="24"/>
        </w:rPr>
        <w:t xml:space="preserve"> stratēģiskais mērķis </w:t>
      </w:r>
      <w:r w:rsidR="0056727E" w:rsidRPr="00FC40D2">
        <w:rPr>
          <w:szCs w:val="24"/>
        </w:rPr>
        <w:t>ir</w:t>
      </w:r>
      <w:r w:rsidR="00224985" w:rsidRPr="00FC40D2">
        <w:rPr>
          <w:szCs w:val="24"/>
        </w:rPr>
        <w:t xml:space="preserve"> </w:t>
      </w:r>
      <w:r w:rsidR="0056727E" w:rsidRPr="00FC40D2">
        <w:rPr>
          <w:szCs w:val="24"/>
        </w:rPr>
        <w:t>veicināt radošā potenciāla un kultūrā balstīto inovāciju pārnesi uzņēmējdarbībā, sekmējot radošo industriju uzņēmējdarbības attīstību</w:t>
      </w:r>
      <w:r w:rsidR="0056727E" w:rsidRPr="0056727E">
        <w:rPr>
          <w:szCs w:val="24"/>
        </w:rPr>
        <w:t>, eksportspēju un valsts starptautisko konkurētspēju</w:t>
      </w:r>
      <w:r w:rsidRPr="00A0247F">
        <w:rPr>
          <w:szCs w:val="24"/>
        </w:rPr>
        <w:t>.</w:t>
      </w:r>
      <w:r w:rsidRPr="00A0247F">
        <w:rPr>
          <w:rStyle w:val="FootnoteReference"/>
          <w:szCs w:val="24"/>
        </w:rPr>
        <w:footnoteReference w:id="6"/>
      </w:r>
    </w:p>
    <w:p w:rsidR="00B4203A" w:rsidRPr="00A0247F" w:rsidRDefault="004F65DA" w:rsidP="00A14220">
      <w:pPr>
        <w:spacing w:after="120" w:line="240" w:lineRule="auto"/>
        <w:jc w:val="both"/>
        <w:rPr>
          <w:szCs w:val="24"/>
        </w:rPr>
      </w:pPr>
      <w:r w:rsidRPr="00A0247F">
        <w:rPr>
          <w:szCs w:val="24"/>
        </w:rPr>
        <w:t>Kultūras ministrijas Informatīvajā ziņojumā par radošo industriju un tās politiku Latvijā kā otrais atbalsta virziens norādīta „Komercdarbības attīstība”, kurā aicināts atbalstīt prioritārās radošās industrijas nozares, novirzot ES struktūrfondu pieejamo finansējumu radošās industrijas attīstībai.</w:t>
      </w:r>
      <w:r w:rsidRPr="00A0247F">
        <w:rPr>
          <w:rStyle w:val="FootnoteReference"/>
          <w:szCs w:val="24"/>
        </w:rPr>
        <w:footnoteReference w:id="7"/>
      </w:r>
    </w:p>
    <w:p w:rsidR="00F869A7" w:rsidRPr="00A0247F" w:rsidRDefault="004F65DA" w:rsidP="00A14220">
      <w:pPr>
        <w:spacing w:after="120" w:line="240" w:lineRule="auto"/>
        <w:jc w:val="both"/>
        <w:rPr>
          <w:szCs w:val="24"/>
        </w:rPr>
      </w:pPr>
      <w:r w:rsidRPr="00A0247F">
        <w:rPr>
          <w:szCs w:val="24"/>
        </w:rPr>
        <w:lastRenderedPageBreak/>
        <w:t>Nacionālās industriālās politikas pamatnostādnēs 2014.-2020.</w:t>
      </w:r>
      <w:r w:rsidR="00AD198D">
        <w:rPr>
          <w:szCs w:val="24"/>
        </w:rPr>
        <w:t> </w:t>
      </w:r>
      <w:r w:rsidRPr="00A0247F">
        <w:rPr>
          <w:szCs w:val="24"/>
        </w:rPr>
        <w:t>gadam</w:t>
      </w:r>
      <w:r w:rsidRPr="00A0247F">
        <w:rPr>
          <w:i/>
          <w:szCs w:val="24"/>
        </w:rPr>
        <w:t xml:space="preserve"> </w:t>
      </w:r>
      <w:r w:rsidRPr="00A0247F">
        <w:rPr>
          <w:szCs w:val="24"/>
        </w:rPr>
        <w:t>par vienu no rīcības virzieniem industriālās politikas mērķu sasniegšanai izvirzīta „Inovācijas kapacitātes paaugstināšana”, kas sevī ietver „atbalstu radošo industriju attīstībai un sadarbībai ar tradicionālajām rūpniecības un pakalpojumu nozarēm, lai palielinātu produktu un pakalpojumu vērtību”</w:t>
      </w:r>
      <w:r w:rsidR="00B4203A" w:rsidRPr="00A0247F">
        <w:rPr>
          <w:szCs w:val="24"/>
        </w:rPr>
        <w:t>.</w:t>
      </w:r>
      <w:r w:rsidRPr="00A0247F">
        <w:rPr>
          <w:rStyle w:val="FootnoteReference"/>
          <w:szCs w:val="24"/>
        </w:rPr>
        <w:footnoteReference w:id="8"/>
      </w:r>
    </w:p>
    <w:p w:rsidR="00467326" w:rsidRPr="00846828" w:rsidRDefault="00F869A7" w:rsidP="00A14220">
      <w:pPr>
        <w:autoSpaceDE w:val="0"/>
        <w:autoSpaceDN w:val="0"/>
        <w:adjustRightInd w:val="0"/>
        <w:spacing w:after="120" w:line="240" w:lineRule="auto"/>
        <w:jc w:val="both"/>
        <w:rPr>
          <w:szCs w:val="24"/>
        </w:rPr>
      </w:pPr>
      <w:r w:rsidRPr="00A0247F">
        <w:rPr>
          <w:szCs w:val="24"/>
        </w:rPr>
        <w:t>Saskaņā ar</w:t>
      </w:r>
      <w:r w:rsidR="004F65DA" w:rsidRPr="00A0247F">
        <w:rPr>
          <w:szCs w:val="24"/>
        </w:rPr>
        <w:t xml:space="preserve"> Reģionālās attīstības likuma 16</w:t>
      </w:r>
      <w:r w:rsidR="00467326">
        <w:rPr>
          <w:szCs w:val="24"/>
        </w:rPr>
        <w:t>.</w:t>
      </w:r>
      <w:r w:rsidR="004F65DA" w:rsidRPr="00A0247F">
        <w:rPr>
          <w:szCs w:val="24"/>
          <w:vertAlign w:val="superscript"/>
        </w:rPr>
        <w:t>1</w:t>
      </w:r>
      <w:r w:rsidR="00467326">
        <w:rPr>
          <w:szCs w:val="24"/>
        </w:rPr>
        <w:t> </w:t>
      </w:r>
      <w:r w:rsidR="004F65DA" w:rsidRPr="00A0247F">
        <w:rPr>
          <w:szCs w:val="24"/>
        </w:rPr>
        <w:t>pant</w:t>
      </w:r>
      <w:r w:rsidRPr="00A0247F">
        <w:rPr>
          <w:szCs w:val="24"/>
        </w:rPr>
        <w:t>u</w:t>
      </w:r>
      <w:r w:rsidR="004F65DA" w:rsidRPr="00A0247F">
        <w:rPr>
          <w:szCs w:val="24"/>
        </w:rPr>
        <w:t xml:space="preserve"> plānošanas reģionu kompetenc</w:t>
      </w:r>
      <w:r w:rsidRPr="00A0247F">
        <w:rPr>
          <w:szCs w:val="24"/>
        </w:rPr>
        <w:t xml:space="preserve">ē ietilpst reģiona attīstības </w:t>
      </w:r>
      <w:r w:rsidRPr="00A0247F">
        <w:rPr>
          <w:szCs w:val="24"/>
          <w:lang w:eastAsia="lv-LV"/>
        </w:rPr>
        <w:t>plānošana</w:t>
      </w:r>
      <w:r w:rsidRPr="00A0247F">
        <w:rPr>
          <w:szCs w:val="24"/>
        </w:rPr>
        <w:t>, koordinācija, pašvaldību un citu valsts pārvaldes iestāžu sadarbība un projektu izstrāde un īstenošana reģionālās attīstības atbalsta pasākumu ietvaros.</w:t>
      </w:r>
    </w:p>
    <w:p w:rsidR="004F65DA" w:rsidRPr="00846828" w:rsidRDefault="00026A7D" w:rsidP="00A14220">
      <w:pPr>
        <w:spacing w:after="120" w:line="240" w:lineRule="auto"/>
        <w:jc w:val="both"/>
        <w:rPr>
          <w:rFonts w:eastAsiaTheme="minorHAnsi"/>
          <w:szCs w:val="24"/>
        </w:rPr>
      </w:pPr>
      <w:r w:rsidRPr="00846828">
        <w:rPr>
          <w:szCs w:val="24"/>
        </w:rPr>
        <w:t xml:space="preserve">Saskaņā ar </w:t>
      </w:r>
      <w:r w:rsidR="004F65DA" w:rsidRPr="00846828">
        <w:rPr>
          <w:szCs w:val="24"/>
        </w:rPr>
        <w:t>Zemgales plānošanas</w:t>
      </w:r>
      <w:r w:rsidR="00536753" w:rsidRPr="00846828">
        <w:rPr>
          <w:szCs w:val="24"/>
        </w:rPr>
        <w:t xml:space="preserve"> reģiona </w:t>
      </w:r>
      <w:r w:rsidR="00B4203A" w:rsidRPr="00846828">
        <w:rPr>
          <w:szCs w:val="24"/>
        </w:rPr>
        <w:t xml:space="preserve">(turpmāk – ZPR) </w:t>
      </w:r>
      <w:r w:rsidR="00536753" w:rsidRPr="00846828">
        <w:rPr>
          <w:szCs w:val="24"/>
        </w:rPr>
        <w:t xml:space="preserve">attīstības programmas </w:t>
      </w:r>
      <w:r w:rsidR="000E7235" w:rsidRPr="00846828">
        <w:rPr>
          <w:szCs w:val="24"/>
        </w:rPr>
        <w:t>20</w:t>
      </w:r>
      <w:r w:rsidR="00EA246D" w:rsidRPr="00846828">
        <w:rPr>
          <w:szCs w:val="24"/>
        </w:rPr>
        <w:t>15</w:t>
      </w:r>
      <w:r w:rsidR="000E7235" w:rsidRPr="00846828">
        <w:rPr>
          <w:szCs w:val="24"/>
        </w:rPr>
        <w:t>.</w:t>
      </w:r>
      <w:r w:rsidR="000E7235" w:rsidRPr="00846828">
        <w:rPr>
          <w:szCs w:val="24"/>
        </w:rPr>
        <w:noBreakHyphen/>
      </w:r>
      <w:r w:rsidR="004F65DA" w:rsidRPr="00846828">
        <w:rPr>
          <w:szCs w:val="24"/>
        </w:rPr>
        <w:t>20</w:t>
      </w:r>
      <w:r w:rsidR="00EA246D" w:rsidRPr="00846828">
        <w:rPr>
          <w:szCs w:val="24"/>
        </w:rPr>
        <w:t>20</w:t>
      </w:r>
      <w:r w:rsidR="004F65DA" w:rsidRPr="00846828">
        <w:rPr>
          <w:szCs w:val="24"/>
        </w:rPr>
        <w:t>.</w:t>
      </w:r>
      <w:r w:rsidR="00B4203A" w:rsidRPr="00846828">
        <w:rPr>
          <w:szCs w:val="24"/>
        </w:rPr>
        <w:t> </w:t>
      </w:r>
      <w:r w:rsidR="00536753" w:rsidRPr="00846828">
        <w:rPr>
          <w:szCs w:val="24"/>
        </w:rPr>
        <w:t>gadam</w:t>
      </w:r>
      <w:r w:rsidR="000E7235" w:rsidRPr="00846828">
        <w:rPr>
          <w:rStyle w:val="FootnoteReference"/>
          <w:szCs w:val="24"/>
        </w:rPr>
        <w:footnoteReference w:id="9"/>
      </w:r>
      <w:r w:rsidR="004F65DA" w:rsidRPr="00846828">
        <w:rPr>
          <w:szCs w:val="24"/>
        </w:rPr>
        <w:t xml:space="preserve"> prioritātes „</w:t>
      </w:r>
      <w:r w:rsidR="00EA246D" w:rsidRPr="00846828">
        <w:rPr>
          <w:bCs/>
          <w:iCs/>
          <w:szCs w:val="24"/>
        </w:rPr>
        <w:t>Zemgales reģiona kultūrvide un identitāte</w:t>
      </w:r>
      <w:r w:rsidR="004F65DA" w:rsidRPr="00846828">
        <w:rPr>
          <w:szCs w:val="24"/>
        </w:rPr>
        <w:t>” rīcības virziena „</w:t>
      </w:r>
      <w:r w:rsidR="00EA246D" w:rsidRPr="00846828">
        <w:rPr>
          <w:rFonts w:eastAsiaTheme="minorHAnsi"/>
          <w:szCs w:val="24"/>
        </w:rPr>
        <w:t>Atbalstīt amatniecības, mājražošanas un kultūras un radošo industriju attīstību</w:t>
      </w:r>
      <w:r w:rsidR="00B4203A" w:rsidRPr="00846828">
        <w:rPr>
          <w:szCs w:val="24"/>
        </w:rPr>
        <w:t xml:space="preserve">” </w:t>
      </w:r>
      <w:r w:rsidR="00EA246D" w:rsidRPr="00846828">
        <w:rPr>
          <w:szCs w:val="24"/>
        </w:rPr>
        <w:t>6.</w:t>
      </w:r>
      <w:r w:rsidR="00B4203A" w:rsidRPr="00846828">
        <w:rPr>
          <w:szCs w:val="24"/>
        </w:rPr>
        <w:t>3.</w:t>
      </w:r>
      <w:r w:rsidR="00EA246D" w:rsidRPr="00846828">
        <w:rPr>
          <w:szCs w:val="24"/>
        </w:rPr>
        <w:t>1. rīcību „</w:t>
      </w:r>
      <w:r w:rsidR="00EA246D" w:rsidRPr="00846828">
        <w:rPr>
          <w:rFonts w:eastAsiaTheme="minorHAnsi"/>
          <w:szCs w:val="24"/>
        </w:rPr>
        <w:t xml:space="preserve">Atbalstīt vietējos amatniekus, mājražotājus un radošo industriju uzņēmumus” un 6.3.2. rīcību „Veicināt Zemgales amatniecības, mākslas un kultūras attīstību, palielinot šo jomu atpazīstamību, nodrošinošo nozaru speciālistu kapacitātes palielināšanu un atbalstot nepieciešamās infrastruktūras attīstību un pieejamību”, </w:t>
      </w:r>
      <w:r w:rsidRPr="00846828">
        <w:rPr>
          <w:szCs w:val="24"/>
        </w:rPr>
        <w:t>ZPR dažādu pasākumu un aktivitāšu veidā v</w:t>
      </w:r>
      <w:r w:rsidR="004F65DA" w:rsidRPr="00846828">
        <w:rPr>
          <w:szCs w:val="24"/>
        </w:rPr>
        <w:t>eicin</w:t>
      </w:r>
      <w:r w:rsidRPr="00846828">
        <w:rPr>
          <w:szCs w:val="24"/>
        </w:rPr>
        <w:t>a</w:t>
      </w:r>
      <w:r w:rsidR="004F65DA" w:rsidRPr="00846828">
        <w:rPr>
          <w:szCs w:val="24"/>
        </w:rPr>
        <w:t xml:space="preserve"> </w:t>
      </w:r>
      <w:r w:rsidR="00EA246D" w:rsidRPr="00846828">
        <w:rPr>
          <w:bCs/>
          <w:iCs/>
          <w:szCs w:val="24"/>
        </w:rPr>
        <w:t>amatniecības, mājražošanas un kultūras un radošo industriju attīstību</w:t>
      </w:r>
      <w:r w:rsidRPr="00846828">
        <w:rPr>
          <w:szCs w:val="24"/>
        </w:rPr>
        <w:t>.</w:t>
      </w:r>
    </w:p>
    <w:p w:rsidR="00C16554" w:rsidRPr="00A66285" w:rsidRDefault="00C16554" w:rsidP="00A14220">
      <w:pPr>
        <w:spacing w:after="120" w:line="240" w:lineRule="auto"/>
        <w:jc w:val="both"/>
      </w:pPr>
      <w:r w:rsidRPr="00846828">
        <w:t xml:space="preserve">Zemgales plānošanas reģions veic mērķtiecīgu darbību amatniecības sektora attīstībai ne tikai reģionā, bet arī Latvijā. Līdz šim ir realizēts Latvijas-Lietuvas pārrobežu sadarbības projekts, kura ietvaros izveidoti 9 Amatniecības un mākslas centrus Zemgalē, izveidots </w:t>
      </w:r>
      <w:r w:rsidRPr="00EA246D">
        <w:t xml:space="preserve">sadarbības tīkls, kā arī Tradicionālās amatniecības un mākslas industrijas attīstības programma 2011.-2016.gadam. Lai nodrošinātu plānošanas dokumenta izpildi, </w:t>
      </w:r>
      <w:r w:rsidR="00040380">
        <w:t>no 2012. gada līdz 2014.gadam tika</w:t>
      </w:r>
      <w:r w:rsidR="00040380" w:rsidRPr="00EA246D">
        <w:t xml:space="preserve"> </w:t>
      </w:r>
      <w:r w:rsidRPr="00EA246D">
        <w:t xml:space="preserve">ieviests </w:t>
      </w:r>
      <w:r w:rsidR="00132DDF" w:rsidRPr="00132DDF">
        <w:t xml:space="preserve">Starpreģionu sadarbības programmas </w:t>
      </w:r>
      <w:r w:rsidRPr="00EA246D">
        <w:t>INTERREG IVC</w:t>
      </w:r>
      <w:r w:rsidR="00132DDF">
        <w:t xml:space="preserve"> </w:t>
      </w:r>
      <w:r w:rsidRPr="00EA246D">
        <w:t xml:space="preserve">projekts </w:t>
      </w:r>
      <w:r w:rsidRPr="00C17D43">
        <w:rPr>
          <w:i/>
        </w:rPr>
        <w:t>„</w:t>
      </w:r>
      <w:proofErr w:type="spellStart"/>
      <w:r w:rsidRPr="00C17D43">
        <w:rPr>
          <w:i/>
        </w:rPr>
        <w:t>Regio</w:t>
      </w:r>
      <w:proofErr w:type="spellEnd"/>
      <w:r w:rsidRPr="00C17D43">
        <w:rPr>
          <w:i/>
        </w:rPr>
        <w:t xml:space="preserve"> </w:t>
      </w:r>
      <w:proofErr w:type="spellStart"/>
      <w:r w:rsidRPr="00C17D43">
        <w:rPr>
          <w:i/>
        </w:rPr>
        <w:t>Crafts</w:t>
      </w:r>
      <w:proofErr w:type="spellEnd"/>
      <w:r w:rsidRPr="00C17D43">
        <w:rPr>
          <w:i/>
        </w:rPr>
        <w:t>”</w:t>
      </w:r>
      <w:r w:rsidRPr="00EA246D">
        <w:t xml:space="preserve">, kura rezultātā </w:t>
      </w:r>
      <w:r w:rsidR="00040380" w:rsidRPr="00EA246D">
        <w:t>tik</w:t>
      </w:r>
      <w:r w:rsidR="00040380">
        <w:t>a</w:t>
      </w:r>
      <w:r w:rsidR="00040380" w:rsidRPr="00EA246D">
        <w:t xml:space="preserve"> </w:t>
      </w:r>
      <w:r w:rsidRPr="00EA246D">
        <w:t xml:space="preserve">iniciēta normatīvās bāzes uzlabošana, pārņemot partneru labās prakses. </w:t>
      </w:r>
      <w:r w:rsidR="00040380">
        <w:t>2014.gadā</w:t>
      </w:r>
      <w:r w:rsidRPr="00EA246D">
        <w:t xml:space="preserve"> </w:t>
      </w:r>
      <w:r w:rsidR="00040380">
        <w:t>tika</w:t>
      </w:r>
      <w:r w:rsidR="00040380" w:rsidRPr="00EA246D">
        <w:t xml:space="preserve"> </w:t>
      </w:r>
      <w:r w:rsidRPr="00EA246D">
        <w:t>izstrādātas Rekomendācijas amatniecības nozares prakses pārņemšanai, kur kā vienā no rekomendācijām ir iniciēt arī Amatniecības iekļauša</w:t>
      </w:r>
      <w:r w:rsidR="003C5AE6" w:rsidRPr="00EA246D">
        <w:t>nu Radošo industriju definīcijā</w:t>
      </w:r>
      <w:r w:rsidRPr="00EA246D">
        <w:t>.</w:t>
      </w:r>
    </w:p>
    <w:p w:rsidR="00036CDD" w:rsidRDefault="00F869A7" w:rsidP="00A14220">
      <w:pPr>
        <w:autoSpaceDE w:val="0"/>
        <w:autoSpaceDN w:val="0"/>
        <w:adjustRightInd w:val="0"/>
        <w:spacing w:after="120" w:line="240" w:lineRule="auto"/>
        <w:jc w:val="both"/>
        <w:rPr>
          <w:szCs w:val="24"/>
        </w:rPr>
      </w:pPr>
      <w:r w:rsidRPr="00A0247F">
        <w:rPr>
          <w:szCs w:val="24"/>
        </w:rPr>
        <w:t>Ministru kabineta 2010. gada 18. maija noteikumu Nr. 464 „</w:t>
      </w:r>
      <w:r w:rsidRPr="00A0247F">
        <w:rPr>
          <w:bCs/>
          <w:szCs w:val="24"/>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A0247F">
        <w:rPr>
          <w:szCs w:val="24"/>
        </w:rPr>
        <w:t xml:space="preserve">” 15. punkts </w:t>
      </w:r>
      <w:r w:rsidRPr="00A0247F">
        <w:rPr>
          <w:szCs w:val="24"/>
          <w:lang w:eastAsia="lv-LV"/>
        </w:rPr>
        <w:t>nosaka</w:t>
      </w:r>
      <w:r w:rsidRPr="00A0247F">
        <w:rPr>
          <w:szCs w:val="24"/>
        </w:rPr>
        <w:t>, ka valsts budžeta līdzekļu pieprasījumu citu ES politiku instrumentu un pārējās ārvalstu finanšu palīdzības finansēta projekta, kā arī klimata pārmaiņu finanšu instrumenta projekta īstenošanai ministrija sagatavo un iesniedz Finanšu ministrijā, ievērojot memoranda (līguma) nosacījumus.</w:t>
      </w:r>
    </w:p>
    <w:p w:rsidR="00E331CF" w:rsidRPr="00A0247F" w:rsidRDefault="00E331CF" w:rsidP="00A14220">
      <w:pPr>
        <w:autoSpaceDE w:val="0"/>
        <w:autoSpaceDN w:val="0"/>
        <w:adjustRightInd w:val="0"/>
        <w:spacing w:after="120" w:line="240" w:lineRule="auto"/>
        <w:jc w:val="both"/>
        <w:rPr>
          <w:szCs w:val="24"/>
          <w:lang w:eastAsia="lv-LV"/>
        </w:rPr>
      </w:pPr>
      <w:r w:rsidRPr="00A0247F">
        <w:rPr>
          <w:szCs w:val="24"/>
          <w:lang w:eastAsia="lv-LV"/>
        </w:rPr>
        <w:t>Saskaņā ar likuma „Par budžetu un finanšu vadību” 24. panta trešo daļu budžeta iestādes var uzņemties papildu valsts budžeta ilgtermiņa saistības vienīgi ES politikas instrumentu un pārējās ārvalstu finanšu palīdzības līdzfinansētos projektos un pasākumos, ja pieņemts attiecīgs Ministru kabineta lēmums.</w:t>
      </w:r>
    </w:p>
    <w:p w:rsidR="00A66285" w:rsidRPr="00A14220" w:rsidRDefault="00E331CF" w:rsidP="00A66285">
      <w:pPr>
        <w:autoSpaceDE w:val="0"/>
        <w:autoSpaceDN w:val="0"/>
        <w:adjustRightInd w:val="0"/>
        <w:spacing w:after="120" w:line="240" w:lineRule="auto"/>
        <w:jc w:val="both"/>
        <w:rPr>
          <w:szCs w:val="24"/>
          <w:lang w:eastAsia="lv-LV"/>
        </w:rPr>
      </w:pPr>
      <w:r w:rsidRPr="00A0247F">
        <w:rPr>
          <w:szCs w:val="24"/>
          <w:lang w:eastAsia="lv-LV"/>
        </w:rPr>
        <w:t xml:space="preserve">Vides aizsardzības un reģionālās attīstības ministrija </w:t>
      </w:r>
      <w:r w:rsidR="00F869A7" w:rsidRPr="00A0247F">
        <w:rPr>
          <w:szCs w:val="24"/>
          <w:lang w:eastAsia="lv-LV"/>
        </w:rPr>
        <w:t xml:space="preserve">(turpmāk – VARAM) </w:t>
      </w:r>
      <w:r w:rsidRPr="00A0247F">
        <w:rPr>
          <w:szCs w:val="24"/>
          <w:lang w:eastAsia="lv-LV"/>
        </w:rPr>
        <w:t>ir sagatavojusi informatīvo ziņojumu, lai tiktu pieņemts Ministru kabineta lēmums par iespēju uzņemties papildu valsts budžeta ilgtermiņa saistības ES politikas instrumentu projektu īstenošanai.</w:t>
      </w:r>
    </w:p>
    <w:p w:rsidR="00536753" w:rsidRDefault="00536753" w:rsidP="00A14220">
      <w:pPr>
        <w:pStyle w:val="ListParagraph"/>
        <w:numPr>
          <w:ilvl w:val="0"/>
          <w:numId w:val="1"/>
        </w:numPr>
        <w:spacing w:after="120" w:line="240" w:lineRule="auto"/>
        <w:ind w:left="284" w:hanging="284"/>
        <w:contextualSpacing w:val="0"/>
        <w:jc w:val="both"/>
        <w:rPr>
          <w:b/>
          <w:szCs w:val="24"/>
        </w:rPr>
      </w:pPr>
      <w:r w:rsidRPr="00A0247F">
        <w:rPr>
          <w:b/>
          <w:szCs w:val="24"/>
        </w:rPr>
        <w:t xml:space="preserve">Informācija par </w:t>
      </w:r>
      <w:r w:rsidR="00F869A7" w:rsidRPr="00A0247F">
        <w:rPr>
          <w:b/>
          <w:szCs w:val="24"/>
        </w:rPr>
        <w:t>ES programmas finansējuma</w:t>
      </w:r>
      <w:r w:rsidRPr="00A0247F">
        <w:rPr>
          <w:b/>
          <w:szCs w:val="24"/>
        </w:rPr>
        <w:t xml:space="preserve"> saņemšanas nosacījumiem</w:t>
      </w:r>
    </w:p>
    <w:p w:rsidR="00455F5D" w:rsidRPr="00A14220" w:rsidRDefault="00322262" w:rsidP="00A14220">
      <w:pPr>
        <w:pStyle w:val="ListParagraph"/>
        <w:spacing w:after="120" w:line="240" w:lineRule="auto"/>
        <w:ind w:left="284"/>
        <w:contextualSpacing w:val="0"/>
        <w:jc w:val="both"/>
        <w:rPr>
          <w:b/>
          <w:szCs w:val="24"/>
        </w:rPr>
      </w:pPr>
      <w:r w:rsidRPr="00A14220">
        <w:rPr>
          <w:b/>
          <w:szCs w:val="24"/>
        </w:rPr>
        <w:t>Programma „Radošā Eiropa”</w:t>
      </w:r>
    </w:p>
    <w:p w:rsidR="00615B9D" w:rsidRDefault="00C752DE" w:rsidP="00A14220">
      <w:pPr>
        <w:spacing w:after="120" w:line="240" w:lineRule="auto"/>
        <w:jc w:val="both"/>
        <w:rPr>
          <w:szCs w:val="24"/>
        </w:rPr>
      </w:pPr>
      <w:r w:rsidRPr="00F00B08">
        <w:rPr>
          <w:szCs w:val="24"/>
        </w:rPr>
        <w:t>Projekt</w:t>
      </w:r>
      <w:r w:rsidR="009C21D1" w:rsidRPr="00F00B08">
        <w:rPr>
          <w:szCs w:val="24"/>
        </w:rPr>
        <w:t xml:space="preserve">s tiek </w:t>
      </w:r>
      <w:proofErr w:type="gramStart"/>
      <w:r w:rsidR="009C21D1" w:rsidRPr="00F00B08">
        <w:rPr>
          <w:szCs w:val="24"/>
        </w:rPr>
        <w:t>finansēts</w:t>
      </w:r>
      <w:r>
        <w:rPr>
          <w:szCs w:val="24"/>
        </w:rPr>
        <w:t xml:space="preserve"> no </w:t>
      </w:r>
      <w:r w:rsidR="00AD198D">
        <w:rPr>
          <w:szCs w:val="24"/>
        </w:rPr>
        <w:t>ES</w:t>
      </w:r>
      <w:r>
        <w:rPr>
          <w:szCs w:val="24"/>
        </w:rPr>
        <w:t xml:space="preserve"> programmas „Radošā Eiropa”</w:t>
      </w:r>
      <w:proofErr w:type="gramEnd"/>
      <w:r>
        <w:rPr>
          <w:szCs w:val="24"/>
        </w:rPr>
        <w:t xml:space="preserve"> apakšprogrammas „Kultūra”.</w:t>
      </w:r>
    </w:p>
    <w:p w:rsidR="00C752DE" w:rsidRDefault="00AD198D" w:rsidP="00A14220">
      <w:pPr>
        <w:spacing w:after="120" w:line="240" w:lineRule="auto"/>
        <w:jc w:val="both"/>
        <w:rPr>
          <w:szCs w:val="24"/>
        </w:rPr>
      </w:pPr>
      <w:r>
        <w:rPr>
          <w:szCs w:val="24"/>
        </w:rPr>
        <w:lastRenderedPageBreak/>
        <w:t>ES p</w:t>
      </w:r>
      <w:r w:rsidR="00C752DE" w:rsidRPr="00C752DE">
        <w:rPr>
          <w:szCs w:val="24"/>
        </w:rPr>
        <w:t xml:space="preserve">rogrammas „Radošā Eiropa” apakšprogramma „Kultūra” paredz atbalstu transnacionāliem sadarbības projektiem, lai stiprinātu </w:t>
      </w:r>
      <w:r w:rsidR="00C752DE" w:rsidRPr="00FC40D2">
        <w:rPr>
          <w:szCs w:val="24"/>
        </w:rPr>
        <w:t xml:space="preserve">kultūras un radošo nozaru spēju sadarboties starptautiskā mērogā. Apakšprogrammā „Kultūra” ir iespēja iesniegt projektus četrās shēmās, viena no tām ir </w:t>
      </w:r>
      <w:r w:rsidR="00A026FA" w:rsidRPr="00FC40D2">
        <w:rPr>
          <w:szCs w:val="24"/>
        </w:rPr>
        <w:t>„</w:t>
      </w:r>
      <w:r w:rsidR="00C752DE" w:rsidRPr="00FC40D2">
        <w:rPr>
          <w:szCs w:val="24"/>
        </w:rPr>
        <w:t>Eiropas sadarbības projekti</w:t>
      </w:r>
      <w:r w:rsidR="00A026FA" w:rsidRPr="00FC40D2">
        <w:rPr>
          <w:szCs w:val="24"/>
        </w:rPr>
        <w:t>”</w:t>
      </w:r>
      <w:r w:rsidR="00C752DE" w:rsidRPr="00FC40D2">
        <w:rPr>
          <w:szCs w:val="24"/>
        </w:rPr>
        <w:t>, kurā iesniegt</w:t>
      </w:r>
      <w:r w:rsidR="00444821" w:rsidRPr="00FC40D2">
        <w:rPr>
          <w:szCs w:val="24"/>
        </w:rPr>
        <w:t>s</w:t>
      </w:r>
      <w:r w:rsidR="00C752DE" w:rsidRPr="00FC40D2">
        <w:rPr>
          <w:szCs w:val="24"/>
        </w:rPr>
        <w:t xml:space="preserve"> ZPR projekt</w:t>
      </w:r>
      <w:r w:rsidR="00444821" w:rsidRPr="00FC40D2">
        <w:rPr>
          <w:szCs w:val="24"/>
        </w:rPr>
        <w:t>s</w:t>
      </w:r>
      <w:r w:rsidR="00C752DE" w:rsidRPr="00FC40D2">
        <w:rPr>
          <w:szCs w:val="24"/>
        </w:rPr>
        <w:t>.</w:t>
      </w:r>
    </w:p>
    <w:p w:rsidR="00C752DE" w:rsidRDefault="00C752DE" w:rsidP="00BE0086">
      <w:pPr>
        <w:spacing w:after="60" w:line="240" w:lineRule="auto"/>
        <w:ind w:left="23"/>
        <w:jc w:val="both"/>
        <w:rPr>
          <w:szCs w:val="24"/>
        </w:rPr>
      </w:pPr>
      <w:r>
        <w:rPr>
          <w:szCs w:val="24"/>
        </w:rPr>
        <w:t>Saskaņā ar</w:t>
      </w:r>
      <w:r w:rsidR="00026A7D" w:rsidRPr="00A0247F">
        <w:rPr>
          <w:szCs w:val="24"/>
        </w:rPr>
        <w:t xml:space="preserve"> </w:t>
      </w:r>
      <w:r w:rsidR="007677F2">
        <w:rPr>
          <w:szCs w:val="24"/>
        </w:rPr>
        <w:t xml:space="preserve">ES </w:t>
      </w:r>
      <w:r w:rsidR="00026A7D" w:rsidRPr="00A0247F">
        <w:rPr>
          <w:szCs w:val="24"/>
        </w:rPr>
        <w:t xml:space="preserve">programmas „Radošā Eiropa” </w:t>
      </w:r>
      <w:r>
        <w:rPr>
          <w:szCs w:val="24"/>
        </w:rPr>
        <w:t xml:space="preserve">apakšprogrammas „Kultūra” </w:t>
      </w:r>
      <w:r w:rsidR="00026A7D" w:rsidRPr="00A0247F">
        <w:rPr>
          <w:szCs w:val="24"/>
        </w:rPr>
        <w:t>vadlīnijām</w:t>
      </w:r>
      <w:r w:rsidR="00026A7D" w:rsidRPr="00A0247F">
        <w:rPr>
          <w:rStyle w:val="FootnoteReference"/>
          <w:szCs w:val="24"/>
        </w:rPr>
        <w:footnoteReference w:id="10"/>
      </w:r>
      <w:r>
        <w:rPr>
          <w:szCs w:val="24"/>
        </w:rPr>
        <w:t>:</w:t>
      </w:r>
    </w:p>
    <w:p w:rsidR="007123F9" w:rsidRDefault="007123F9" w:rsidP="00BE0086">
      <w:pPr>
        <w:pStyle w:val="ListParagraph"/>
        <w:numPr>
          <w:ilvl w:val="0"/>
          <w:numId w:val="11"/>
        </w:numPr>
        <w:spacing w:after="60" w:line="240" w:lineRule="auto"/>
        <w:ind w:left="426" w:hanging="284"/>
        <w:contextualSpacing w:val="0"/>
        <w:jc w:val="both"/>
        <w:rPr>
          <w:szCs w:val="24"/>
        </w:rPr>
      </w:pPr>
      <w:r>
        <w:rPr>
          <w:szCs w:val="24"/>
        </w:rPr>
        <w:t>uz programmas līdzfinansējumu var pretendēt ES dalībvalstis, kā arī valstis, kas noteiktas regulas Nr. 1295/2013 pantā;</w:t>
      </w:r>
    </w:p>
    <w:p w:rsidR="00A328E5" w:rsidRDefault="00A328E5" w:rsidP="00BE0086">
      <w:pPr>
        <w:pStyle w:val="ListParagraph"/>
        <w:numPr>
          <w:ilvl w:val="0"/>
          <w:numId w:val="11"/>
        </w:numPr>
        <w:spacing w:after="60" w:line="240" w:lineRule="auto"/>
        <w:ind w:left="426" w:hanging="284"/>
        <w:contextualSpacing w:val="0"/>
        <w:jc w:val="both"/>
        <w:rPr>
          <w:szCs w:val="24"/>
        </w:rPr>
      </w:pPr>
      <w:r>
        <w:rPr>
          <w:szCs w:val="24"/>
        </w:rPr>
        <w:t xml:space="preserve">pēc </w:t>
      </w:r>
      <w:r w:rsidR="00A4683D">
        <w:rPr>
          <w:szCs w:val="24"/>
        </w:rPr>
        <w:t>otrā</w:t>
      </w:r>
      <w:r w:rsidR="00C17D43">
        <w:rPr>
          <w:szCs w:val="24"/>
        </w:rPr>
        <w:t xml:space="preserve"> </w:t>
      </w:r>
      <w:r w:rsidR="00D94092">
        <w:rPr>
          <w:szCs w:val="24"/>
        </w:rPr>
        <w:t>uzaicinājuma iesniegt projektu pieteikumus</w:t>
      </w:r>
      <w:r w:rsidR="001522E1">
        <w:rPr>
          <w:szCs w:val="24"/>
        </w:rPr>
        <w:t>,</w:t>
      </w:r>
      <w:r w:rsidR="00D94092">
        <w:rPr>
          <w:szCs w:val="24"/>
        </w:rPr>
        <w:t xml:space="preserve"> apstiprināto </w:t>
      </w:r>
      <w:r>
        <w:rPr>
          <w:szCs w:val="24"/>
        </w:rPr>
        <w:t>projektu īstenošana jāuzsāk laika periodā no 201</w:t>
      </w:r>
      <w:r w:rsidR="00A4683D">
        <w:rPr>
          <w:szCs w:val="24"/>
        </w:rPr>
        <w:t>6</w:t>
      </w:r>
      <w:r w:rsidR="00C17D43">
        <w:rPr>
          <w:szCs w:val="24"/>
        </w:rPr>
        <w:t>.</w:t>
      </w:r>
      <w:r>
        <w:rPr>
          <w:szCs w:val="24"/>
        </w:rPr>
        <w:t xml:space="preserve">gada </w:t>
      </w:r>
      <w:r w:rsidR="00A4683D">
        <w:rPr>
          <w:szCs w:val="24"/>
        </w:rPr>
        <w:t xml:space="preserve">jūnija </w:t>
      </w:r>
      <w:r>
        <w:rPr>
          <w:szCs w:val="24"/>
        </w:rPr>
        <w:t>līdz decembrim;</w:t>
      </w:r>
    </w:p>
    <w:p w:rsidR="00A026FA" w:rsidRDefault="00A026FA" w:rsidP="00BE0086">
      <w:pPr>
        <w:pStyle w:val="ListParagraph"/>
        <w:numPr>
          <w:ilvl w:val="0"/>
          <w:numId w:val="11"/>
        </w:numPr>
        <w:spacing w:after="60" w:line="240" w:lineRule="auto"/>
        <w:ind w:left="426" w:hanging="284"/>
        <w:contextualSpacing w:val="0"/>
        <w:jc w:val="both"/>
        <w:rPr>
          <w:szCs w:val="24"/>
        </w:rPr>
      </w:pPr>
      <w:r>
        <w:rPr>
          <w:szCs w:val="24"/>
        </w:rPr>
        <w:t>projektu ilgums ir līdz četriem gadiem;</w:t>
      </w:r>
    </w:p>
    <w:p w:rsidR="00F9720C" w:rsidRDefault="00F9720C" w:rsidP="00BE0086">
      <w:pPr>
        <w:pStyle w:val="ListParagraph"/>
        <w:numPr>
          <w:ilvl w:val="0"/>
          <w:numId w:val="11"/>
        </w:numPr>
        <w:spacing w:after="60" w:line="240" w:lineRule="auto"/>
        <w:ind w:left="426" w:hanging="284"/>
        <w:contextualSpacing w:val="0"/>
        <w:jc w:val="both"/>
        <w:rPr>
          <w:szCs w:val="24"/>
        </w:rPr>
      </w:pPr>
      <w:r>
        <w:rPr>
          <w:szCs w:val="24"/>
        </w:rPr>
        <w:t xml:space="preserve">mazajiem </w:t>
      </w:r>
      <w:r w:rsidR="00A026FA">
        <w:rPr>
          <w:szCs w:val="24"/>
        </w:rPr>
        <w:t>shēmas „</w:t>
      </w:r>
      <w:r w:rsidR="00A026FA" w:rsidRPr="00A026FA">
        <w:rPr>
          <w:szCs w:val="24"/>
        </w:rPr>
        <w:t>Eiropas sadarbības projekti</w:t>
      </w:r>
      <w:r w:rsidR="00A026FA">
        <w:rPr>
          <w:szCs w:val="24"/>
        </w:rPr>
        <w:t xml:space="preserve">” </w:t>
      </w:r>
      <w:r>
        <w:rPr>
          <w:szCs w:val="24"/>
        </w:rPr>
        <w:t>projektiem:</w:t>
      </w:r>
    </w:p>
    <w:p w:rsidR="00A026FA" w:rsidRDefault="00A026FA" w:rsidP="00BE0086">
      <w:pPr>
        <w:pStyle w:val="ListParagraph"/>
        <w:numPr>
          <w:ilvl w:val="1"/>
          <w:numId w:val="11"/>
        </w:numPr>
        <w:spacing w:after="60" w:line="240" w:lineRule="auto"/>
        <w:ind w:left="709" w:hanging="283"/>
        <w:contextualSpacing w:val="0"/>
        <w:jc w:val="both"/>
        <w:rPr>
          <w:szCs w:val="24"/>
        </w:rPr>
      </w:pPr>
      <w:r>
        <w:rPr>
          <w:szCs w:val="24"/>
        </w:rPr>
        <w:t>projektā piedalās vadošais partneris un vismaz divi dažādu valstu partneri;</w:t>
      </w:r>
    </w:p>
    <w:p w:rsidR="00A026FA" w:rsidRDefault="00A026FA" w:rsidP="00BE0086">
      <w:pPr>
        <w:pStyle w:val="ListParagraph"/>
        <w:numPr>
          <w:ilvl w:val="1"/>
          <w:numId w:val="11"/>
        </w:numPr>
        <w:spacing w:after="60" w:line="240" w:lineRule="auto"/>
        <w:ind w:left="709" w:hanging="283"/>
        <w:contextualSpacing w:val="0"/>
        <w:jc w:val="both"/>
        <w:rPr>
          <w:szCs w:val="24"/>
        </w:rPr>
      </w:pPr>
      <w:r>
        <w:rPr>
          <w:szCs w:val="24"/>
        </w:rPr>
        <w:t>maksimālais līdzfinansējuma apmērs – 200</w:t>
      </w:r>
      <w:r w:rsidR="008C1D7B">
        <w:rPr>
          <w:szCs w:val="24"/>
        </w:rPr>
        <w:t> </w:t>
      </w:r>
      <w:r>
        <w:rPr>
          <w:szCs w:val="24"/>
        </w:rPr>
        <w:t>000</w:t>
      </w:r>
      <w:r w:rsidR="008C1D7B">
        <w:rPr>
          <w:szCs w:val="24"/>
        </w:rPr>
        <w:t>,00</w:t>
      </w:r>
      <w:r>
        <w:rPr>
          <w:szCs w:val="24"/>
        </w:rPr>
        <w:t> </w:t>
      </w:r>
      <w:proofErr w:type="spellStart"/>
      <w:r w:rsidRPr="00A026FA">
        <w:rPr>
          <w:i/>
          <w:szCs w:val="24"/>
        </w:rPr>
        <w:t>euro</w:t>
      </w:r>
      <w:proofErr w:type="spellEnd"/>
      <w:r>
        <w:rPr>
          <w:szCs w:val="24"/>
        </w:rPr>
        <w:t>;</w:t>
      </w:r>
    </w:p>
    <w:p w:rsidR="00F9720C" w:rsidRDefault="00F9720C" w:rsidP="00BE0086">
      <w:pPr>
        <w:pStyle w:val="ListParagraph"/>
        <w:numPr>
          <w:ilvl w:val="1"/>
          <w:numId w:val="11"/>
        </w:numPr>
        <w:spacing w:after="60" w:line="240" w:lineRule="auto"/>
        <w:ind w:left="709" w:hanging="283"/>
        <w:contextualSpacing w:val="0"/>
        <w:jc w:val="both"/>
        <w:rPr>
          <w:szCs w:val="24"/>
        </w:rPr>
      </w:pPr>
      <w:r>
        <w:rPr>
          <w:szCs w:val="24"/>
        </w:rPr>
        <w:t>maksimālais ES līdzfinansējuma apmērs nevar nepārsniegt 60% no kopējā projekta budžeta;</w:t>
      </w:r>
    </w:p>
    <w:p w:rsidR="00F9720C" w:rsidRDefault="00F9720C" w:rsidP="00BE0086">
      <w:pPr>
        <w:pStyle w:val="ListParagraph"/>
        <w:numPr>
          <w:ilvl w:val="0"/>
          <w:numId w:val="11"/>
        </w:numPr>
        <w:spacing w:after="60" w:line="240" w:lineRule="auto"/>
        <w:ind w:left="426" w:hanging="284"/>
        <w:contextualSpacing w:val="0"/>
        <w:jc w:val="both"/>
        <w:rPr>
          <w:szCs w:val="24"/>
        </w:rPr>
      </w:pPr>
      <w:r>
        <w:rPr>
          <w:szCs w:val="24"/>
        </w:rPr>
        <w:t xml:space="preserve">lielajiem </w:t>
      </w:r>
      <w:r w:rsidR="00A026FA">
        <w:rPr>
          <w:szCs w:val="24"/>
        </w:rPr>
        <w:t>shēmas „</w:t>
      </w:r>
      <w:r w:rsidR="00A026FA" w:rsidRPr="00A026FA">
        <w:rPr>
          <w:szCs w:val="24"/>
        </w:rPr>
        <w:t>Eiropas sadarbības projekti</w:t>
      </w:r>
      <w:r w:rsidR="00A026FA">
        <w:rPr>
          <w:szCs w:val="24"/>
        </w:rPr>
        <w:t xml:space="preserve">” </w:t>
      </w:r>
      <w:r>
        <w:rPr>
          <w:szCs w:val="24"/>
        </w:rPr>
        <w:t>projektiem:</w:t>
      </w:r>
    </w:p>
    <w:p w:rsidR="00A026FA" w:rsidRDefault="00A026FA" w:rsidP="00BE0086">
      <w:pPr>
        <w:pStyle w:val="ListParagraph"/>
        <w:numPr>
          <w:ilvl w:val="1"/>
          <w:numId w:val="11"/>
        </w:numPr>
        <w:spacing w:after="60" w:line="240" w:lineRule="auto"/>
        <w:ind w:left="709" w:hanging="283"/>
        <w:contextualSpacing w:val="0"/>
        <w:jc w:val="both"/>
        <w:rPr>
          <w:szCs w:val="24"/>
        </w:rPr>
      </w:pPr>
      <w:r>
        <w:rPr>
          <w:szCs w:val="24"/>
        </w:rPr>
        <w:t>projektā piedalās vadošais partneris un vismaz pieci dažādu valstu partneri;</w:t>
      </w:r>
    </w:p>
    <w:p w:rsidR="00A026FA" w:rsidRDefault="00A026FA" w:rsidP="00BE0086">
      <w:pPr>
        <w:pStyle w:val="ListParagraph"/>
        <w:numPr>
          <w:ilvl w:val="1"/>
          <w:numId w:val="11"/>
        </w:numPr>
        <w:spacing w:after="60" w:line="240" w:lineRule="auto"/>
        <w:ind w:left="709" w:hanging="283"/>
        <w:contextualSpacing w:val="0"/>
        <w:jc w:val="both"/>
        <w:rPr>
          <w:szCs w:val="24"/>
        </w:rPr>
      </w:pPr>
      <w:r>
        <w:rPr>
          <w:szCs w:val="24"/>
        </w:rPr>
        <w:t>maksimālais līdzfinansējuma apmērs – 2 000</w:t>
      </w:r>
      <w:r w:rsidR="008C1D7B">
        <w:rPr>
          <w:szCs w:val="24"/>
        </w:rPr>
        <w:t> </w:t>
      </w:r>
      <w:r>
        <w:rPr>
          <w:szCs w:val="24"/>
        </w:rPr>
        <w:t>000</w:t>
      </w:r>
      <w:r w:rsidR="008C1D7B">
        <w:rPr>
          <w:szCs w:val="24"/>
        </w:rPr>
        <w:t>,00</w:t>
      </w:r>
      <w:r>
        <w:rPr>
          <w:szCs w:val="24"/>
        </w:rPr>
        <w:t> </w:t>
      </w:r>
      <w:proofErr w:type="spellStart"/>
      <w:r w:rsidRPr="00A026FA">
        <w:rPr>
          <w:i/>
          <w:szCs w:val="24"/>
        </w:rPr>
        <w:t>euro</w:t>
      </w:r>
      <w:proofErr w:type="spellEnd"/>
      <w:r>
        <w:rPr>
          <w:szCs w:val="24"/>
        </w:rPr>
        <w:t>;</w:t>
      </w:r>
    </w:p>
    <w:p w:rsidR="005E2D0F" w:rsidRPr="00A66285" w:rsidRDefault="00A026FA" w:rsidP="005E2D0F">
      <w:pPr>
        <w:pStyle w:val="ListParagraph"/>
        <w:numPr>
          <w:ilvl w:val="1"/>
          <w:numId w:val="11"/>
        </w:numPr>
        <w:spacing w:after="120" w:line="240" w:lineRule="auto"/>
        <w:ind w:left="709" w:hanging="283"/>
        <w:contextualSpacing w:val="0"/>
        <w:jc w:val="both"/>
        <w:rPr>
          <w:b/>
          <w:szCs w:val="24"/>
        </w:rPr>
      </w:pPr>
      <w:r>
        <w:rPr>
          <w:szCs w:val="24"/>
        </w:rPr>
        <w:t xml:space="preserve">maksimālais ES līdzfinansējuma apmērs nevar nepārsniegt 50% no kopējā projekta </w:t>
      </w:r>
    </w:p>
    <w:p w:rsidR="00322262" w:rsidRPr="00FC40D2" w:rsidRDefault="008C5848" w:rsidP="00A14220">
      <w:pPr>
        <w:pStyle w:val="ListParagraph"/>
        <w:numPr>
          <w:ilvl w:val="0"/>
          <w:numId w:val="1"/>
        </w:numPr>
        <w:spacing w:after="120" w:line="240" w:lineRule="auto"/>
        <w:ind w:left="284" w:hanging="284"/>
        <w:contextualSpacing w:val="0"/>
        <w:jc w:val="both"/>
        <w:rPr>
          <w:b/>
          <w:szCs w:val="24"/>
        </w:rPr>
      </w:pPr>
      <w:r w:rsidRPr="00FC40D2">
        <w:rPr>
          <w:b/>
          <w:szCs w:val="24"/>
        </w:rPr>
        <w:t>Informācija par projekt</w:t>
      </w:r>
      <w:r w:rsidR="00444821" w:rsidRPr="00FC40D2">
        <w:rPr>
          <w:b/>
          <w:szCs w:val="24"/>
        </w:rPr>
        <w:t>u</w:t>
      </w:r>
      <w:r w:rsidRPr="00FC40D2">
        <w:rPr>
          <w:b/>
          <w:szCs w:val="24"/>
        </w:rPr>
        <w:t xml:space="preserve">, kas </w:t>
      </w:r>
      <w:r w:rsidR="00015F75" w:rsidRPr="00FC40D2">
        <w:rPr>
          <w:b/>
          <w:szCs w:val="24"/>
        </w:rPr>
        <w:t>pieteikt</w:t>
      </w:r>
      <w:r w:rsidR="00444821" w:rsidRPr="00FC40D2">
        <w:rPr>
          <w:b/>
          <w:szCs w:val="24"/>
        </w:rPr>
        <w:t>s</w:t>
      </w:r>
      <w:r w:rsidR="00AD198D" w:rsidRPr="00FC40D2">
        <w:rPr>
          <w:b/>
          <w:szCs w:val="24"/>
        </w:rPr>
        <w:t xml:space="preserve"> finansēšanai no</w:t>
      </w:r>
      <w:r w:rsidRPr="00FC40D2">
        <w:rPr>
          <w:b/>
          <w:szCs w:val="24"/>
        </w:rPr>
        <w:t xml:space="preserve"> ES </w:t>
      </w:r>
      <w:r w:rsidR="00322262" w:rsidRPr="00FC40D2">
        <w:rPr>
          <w:b/>
          <w:szCs w:val="24"/>
        </w:rPr>
        <w:t>programm</w:t>
      </w:r>
      <w:r w:rsidR="009C21D1" w:rsidRPr="00F00B08">
        <w:rPr>
          <w:b/>
          <w:szCs w:val="24"/>
        </w:rPr>
        <w:t>as</w:t>
      </w:r>
    </w:p>
    <w:p w:rsidR="00FC40D2" w:rsidRPr="00A14220" w:rsidRDefault="00322262" w:rsidP="00A14220">
      <w:pPr>
        <w:pStyle w:val="ListParagraph"/>
        <w:spacing w:after="120" w:line="240" w:lineRule="auto"/>
        <w:ind w:left="284"/>
        <w:contextualSpacing w:val="0"/>
        <w:jc w:val="both"/>
        <w:rPr>
          <w:b/>
          <w:szCs w:val="24"/>
        </w:rPr>
      </w:pPr>
      <w:r w:rsidRPr="00FC40D2">
        <w:rPr>
          <w:b/>
          <w:szCs w:val="24"/>
        </w:rPr>
        <w:t xml:space="preserve">Programma </w:t>
      </w:r>
      <w:r w:rsidR="008C5848" w:rsidRPr="00FC40D2">
        <w:rPr>
          <w:b/>
          <w:szCs w:val="24"/>
        </w:rPr>
        <w:t xml:space="preserve">„Radošā Eiropa” </w:t>
      </w:r>
    </w:p>
    <w:p w:rsidR="008C5848" w:rsidRPr="005E2D0F" w:rsidRDefault="008C5848" w:rsidP="005E2D0F">
      <w:pPr>
        <w:pStyle w:val="ListParagraph"/>
        <w:spacing w:after="120" w:line="240" w:lineRule="auto"/>
        <w:ind w:left="284"/>
        <w:contextualSpacing w:val="0"/>
        <w:jc w:val="both"/>
        <w:rPr>
          <w:b/>
          <w:szCs w:val="24"/>
        </w:rPr>
      </w:pPr>
      <w:r w:rsidRPr="00A0247F">
        <w:rPr>
          <w:b/>
          <w:szCs w:val="24"/>
        </w:rPr>
        <w:t>Z</w:t>
      </w:r>
      <w:r w:rsidR="008D1BC0" w:rsidRPr="00A0247F">
        <w:rPr>
          <w:b/>
          <w:szCs w:val="24"/>
        </w:rPr>
        <w:t>PR p</w:t>
      </w:r>
      <w:r w:rsidRPr="00A0247F">
        <w:rPr>
          <w:b/>
          <w:szCs w:val="24"/>
        </w:rPr>
        <w:t>rojekts „Radošās amatniecības attīstība Eiropā</w:t>
      </w:r>
      <w:r w:rsidR="008D1BC0" w:rsidRPr="00A0247F">
        <w:rPr>
          <w:b/>
          <w:szCs w:val="24"/>
        </w:rPr>
        <w:t>”</w:t>
      </w:r>
      <w:r w:rsidRPr="00A0247F">
        <w:rPr>
          <w:b/>
          <w:szCs w:val="24"/>
        </w:rPr>
        <w:t xml:space="preserve"> </w:t>
      </w:r>
      <w:r w:rsidR="008D1BC0" w:rsidRPr="00A0247F">
        <w:rPr>
          <w:i/>
          <w:szCs w:val="24"/>
        </w:rPr>
        <w:t>(</w:t>
      </w:r>
      <w:proofErr w:type="spellStart"/>
      <w:r w:rsidR="00951310" w:rsidRPr="00951310">
        <w:rPr>
          <w:i/>
          <w:szCs w:val="24"/>
        </w:rPr>
        <w:t>Crafting</w:t>
      </w:r>
      <w:proofErr w:type="spellEnd"/>
      <w:r w:rsidR="00951310" w:rsidRPr="00951310">
        <w:rPr>
          <w:i/>
          <w:szCs w:val="24"/>
        </w:rPr>
        <w:t xml:space="preserve"> </w:t>
      </w:r>
      <w:proofErr w:type="spellStart"/>
      <w:r w:rsidR="00951310" w:rsidRPr="00951310">
        <w:rPr>
          <w:i/>
          <w:szCs w:val="24"/>
        </w:rPr>
        <w:t>the</w:t>
      </w:r>
      <w:proofErr w:type="spellEnd"/>
      <w:r w:rsidR="00951310" w:rsidRPr="00951310">
        <w:rPr>
          <w:i/>
          <w:szCs w:val="24"/>
        </w:rPr>
        <w:t xml:space="preserve"> </w:t>
      </w:r>
      <w:proofErr w:type="spellStart"/>
      <w:r w:rsidR="00951310" w:rsidRPr="00951310">
        <w:rPr>
          <w:i/>
          <w:szCs w:val="24"/>
        </w:rPr>
        <w:t>future</w:t>
      </w:r>
      <w:proofErr w:type="spellEnd"/>
      <w:r w:rsidR="008D1BC0" w:rsidRPr="00A0247F">
        <w:rPr>
          <w:i/>
          <w:szCs w:val="24"/>
        </w:rPr>
        <w:t>).</w:t>
      </w:r>
    </w:p>
    <w:p w:rsidR="008D1BC0" w:rsidRPr="00A0247F" w:rsidRDefault="008D1BC0" w:rsidP="00A14220">
      <w:pPr>
        <w:spacing w:after="120" w:line="240" w:lineRule="auto"/>
        <w:jc w:val="both"/>
        <w:rPr>
          <w:szCs w:val="24"/>
        </w:rPr>
      </w:pPr>
      <w:r w:rsidRPr="00A0247F">
        <w:rPr>
          <w:i/>
          <w:szCs w:val="24"/>
        </w:rPr>
        <w:t>Projekta vadošais partneris</w:t>
      </w:r>
      <w:r w:rsidRPr="00A0247F">
        <w:rPr>
          <w:szCs w:val="24"/>
        </w:rPr>
        <w:t xml:space="preserve"> – </w:t>
      </w:r>
      <w:r w:rsidRPr="00A0247F">
        <w:rPr>
          <w:rFonts w:eastAsia="Times New Roman"/>
          <w:szCs w:val="24"/>
          <w:lang w:eastAsia="it-IT"/>
        </w:rPr>
        <w:t xml:space="preserve">Toskānas </w:t>
      </w:r>
      <w:r w:rsidRPr="00A0247F">
        <w:rPr>
          <w:szCs w:val="24"/>
        </w:rPr>
        <w:t>Mākslas</w:t>
      </w:r>
      <w:r w:rsidRPr="00A0247F">
        <w:rPr>
          <w:rFonts w:eastAsia="Times New Roman"/>
          <w:szCs w:val="24"/>
          <w:lang w:eastAsia="it-IT"/>
        </w:rPr>
        <w:t xml:space="preserve"> un tradicionālās amatniecības centrs - ARTEX (Itālija).</w:t>
      </w:r>
    </w:p>
    <w:p w:rsidR="008D1BC0" w:rsidRPr="00A0247F" w:rsidRDefault="008D1BC0" w:rsidP="00BE0086">
      <w:pPr>
        <w:spacing w:after="60" w:line="240" w:lineRule="auto"/>
        <w:jc w:val="both"/>
        <w:rPr>
          <w:szCs w:val="24"/>
        </w:rPr>
      </w:pPr>
      <w:r w:rsidRPr="00A0247F">
        <w:rPr>
          <w:i/>
          <w:szCs w:val="24"/>
        </w:rPr>
        <w:t>Projektā iesaistītie partneri</w:t>
      </w:r>
      <w:r w:rsidRPr="00A0247F">
        <w:rPr>
          <w:szCs w:val="24"/>
        </w:rPr>
        <w:t xml:space="preserve"> ir:</w:t>
      </w:r>
    </w:p>
    <w:p w:rsidR="008C5848" w:rsidRPr="00846828" w:rsidRDefault="008D1BC0" w:rsidP="00BE0086">
      <w:pPr>
        <w:pStyle w:val="Default"/>
        <w:numPr>
          <w:ilvl w:val="0"/>
          <w:numId w:val="11"/>
        </w:numPr>
        <w:spacing w:after="60"/>
        <w:ind w:left="714" w:hanging="357"/>
        <w:jc w:val="both"/>
        <w:rPr>
          <w:color w:val="auto"/>
        </w:rPr>
      </w:pPr>
      <w:r w:rsidRPr="00846828">
        <w:rPr>
          <w:color w:val="auto"/>
        </w:rPr>
        <w:t>ZPR (Latvija);</w:t>
      </w:r>
      <w:r w:rsidR="008C5848" w:rsidRPr="00846828">
        <w:rPr>
          <w:color w:val="auto"/>
        </w:rPr>
        <w:t xml:space="preserve"> </w:t>
      </w:r>
    </w:p>
    <w:p w:rsidR="008C5848" w:rsidRPr="00846828" w:rsidRDefault="008C5848" w:rsidP="00BE0086">
      <w:pPr>
        <w:pStyle w:val="Default"/>
        <w:numPr>
          <w:ilvl w:val="0"/>
          <w:numId w:val="11"/>
        </w:numPr>
        <w:spacing w:after="60"/>
        <w:ind w:left="714" w:hanging="357"/>
        <w:jc w:val="both"/>
        <w:rPr>
          <w:rFonts w:eastAsia="Times New Roman"/>
          <w:color w:val="auto"/>
          <w:lang w:eastAsia="it-IT"/>
        </w:rPr>
      </w:pPr>
      <w:r w:rsidRPr="00846828">
        <w:rPr>
          <w:rFonts w:eastAsia="Times New Roman"/>
          <w:color w:val="auto"/>
          <w:lang w:eastAsia="it-IT"/>
        </w:rPr>
        <w:t>Īrijas d</w:t>
      </w:r>
      <w:r w:rsidR="008D1BC0" w:rsidRPr="00846828">
        <w:rPr>
          <w:rFonts w:eastAsia="Times New Roman"/>
          <w:color w:val="auto"/>
          <w:lang w:eastAsia="it-IT"/>
        </w:rPr>
        <w:t>izaina un amatniecības padome (</w:t>
      </w:r>
      <w:r w:rsidRPr="00846828">
        <w:rPr>
          <w:rFonts w:eastAsia="Times New Roman"/>
          <w:color w:val="auto"/>
          <w:lang w:eastAsia="it-IT"/>
        </w:rPr>
        <w:t>Īrija</w:t>
      </w:r>
      <w:r w:rsidR="008D1BC0" w:rsidRPr="00846828">
        <w:rPr>
          <w:rFonts w:eastAsia="Times New Roman"/>
          <w:color w:val="auto"/>
          <w:lang w:eastAsia="it-IT"/>
        </w:rPr>
        <w:t>)</w:t>
      </w:r>
      <w:r w:rsidR="0073050D" w:rsidRPr="00846828">
        <w:rPr>
          <w:rFonts w:eastAsia="Times New Roman"/>
          <w:color w:val="auto"/>
          <w:lang w:eastAsia="it-IT"/>
        </w:rPr>
        <w:t>;</w:t>
      </w:r>
    </w:p>
    <w:p w:rsidR="008C5848" w:rsidRPr="00846828" w:rsidRDefault="008C5848" w:rsidP="00BE0086">
      <w:pPr>
        <w:pStyle w:val="Default"/>
        <w:numPr>
          <w:ilvl w:val="0"/>
          <w:numId w:val="11"/>
        </w:numPr>
        <w:spacing w:after="60"/>
        <w:ind w:left="714" w:hanging="357"/>
        <w:jc w:val="both"/>
        <w:rPr>
          <w:rFonts w:eastAsia="Times New Roman"/>
          <w:color w:val="auto"/>
          <w:lang w:eastAsia="it-IT"/>
        </w:rPr>
      </w:pPr>
      <w:r w:rsidRPr="00846828">
        <w:rPr>
          <w:rFonts w:eastAsia="Times New Roman"/>
          <w:color w:val="auto"/>
          <w:lang w:eastAsia="it-IT"/>
        </w:rPr>
        <w:t xml:space="preserve">Katalonijas </w:t>
      </w:r>
      <w:r w:rsidRPr="00846828">
        <w:rPr>
          <w:color w:val="auto"/>
        </w:rPr>
        <w:t>Tirdzn</w:t>
      </w:r>
      <w:r w:rsidR="0073050D" w:rsidRPr="00846828">
        <w:rPr>
          <w:color w:val="auto"/>
        </w:rPr>
        <w:t>iecības</w:t>
      </w:r>
      <w:r w:rsidR="0073050D" w:rsidRPr="00846828">
        <w:rPr>
          <w:rFonts w:eastAsia="Times New Roman"/>
          <w:color w:val="auto"/>
          <w:lang w:eastAsia="it-IT"/>
        </w:rPr>
        <w:t xml:space="preserve">, amatniecības un modes </w:t>
      </w:r>
      <w:r w:rsidRPr="00846828">
        <w:rPr>
          <w:rFonts w:eastAsia="Times New Roman"/>
          <w:color w:val="auto"/>
          <w:lang w:eastAsia="it-IT"/>
        </w:rPr>
        <w:t>savienība</w:t>
      </w:r>
      <w:r w:rsidR="0073050D" w:rsidRPr="00846828">
        <w:rPr>
          <w:rFonts w:eastAsia="Times New Roman"/>
          <w:color w:val="auto"/>
          <w:lang w:eastAsia="it-IT"/>
        </w:rPr>
        <w:t xml:space="preserve"> </w:t>
      </w:r>
      <w:r w:rsidR="008D1BC0" w:rsidRPr="00846828">
        <w:rPr>
          <w:rFonts w:eastAsia="Times New Roman"/>
          <w:color w:val="auto"/>
          <w:lang w:eastAsia="it-IT"/>
        </w:rPr>
        <w:t>(</w:t>
      </w:r>
      <w:r w:rsidRPr="00846828">
        <w:rPr>
          <w:rFonts w:eastAsia="Times New Roman"/>
          <w:color w:val="auto"/>
          <w:lang w:eastAsia="it-IT"/>
        </w:rPr>
        <w:t>Spānija</w:t>
      </w:r>
      <w:r w:rsidR="008D1BC0" w:rsidRPr="00846828">
        <w:rPr>
          <w:rFonts w:eastAsia="Times New Roman"/>
          <w:color w:val="auto"/>
          <w:lang w:eastAsia="it-IT"/>
        </w:rPr>
        <w:t>)</w:t>
      </w:r>
      <w:r w:rsidR="0073050D" w:rsidRPr="00846828">
        <w:rPr>
          <w:rFonts w:eastAsia="Times New Roman"/>
          <w:color w:val="auto"/>
          <w:lang w:eastAsia="it-IT"/>
        </w:rPr>
        <w:t>;</w:t>
      </w:r>
    </w:p>
    <w:p w:rsidR="008C5848" w:rsidRPr="00846828" w:rsidRDefault="008C5848" w:rsidP="00BE0086">
      <w:pPr>
        <w:pStyle w:val="Default"/>
        <w:numPr>
          <w:ilvl w:val="0"/>
          <w:numId w:val="11"/>
        </w:numPr>
        <w:spacing w:after="60"/>
        <w:ind w:left="714" w:hanging="357"/>
        <w:jc w:val="both"/>
        <w:rPr>
          <w:rFonts w:eastAsia="Times New Roman"/>
          <w:color w:val="auto"/>
          <w:lang w:eastAsia="it-IT"/>
        </w:rPr>
      </w:pPr>
      <w:proofErr w:type="spellStart"/>
      <w:r w:rsidRPr="00846828">
        <w:rPr>
          <w:rFonts w:eastAsia="Times New Roman"/>
          <w:color w:val="auto"/>
          <w:lang w:eastAsia="it-IT"/>
        </w:rPr>
        <w:t>Vaasa</w:t>
      </w:r>
      <w:proofErr w:type="spellEnd"/>
      <w:r w:rsidRPr="00846828">
        <w:rPr>
          <w:rFonts w:eastAsia="Times New Roman"/>
          <w:color w:val="auto"/>
          <w:lang w:eastAsia="it-IT"/>
        </w:rPr>
        <w:t xml:space="preserve"> Lietišķo </w:t>
      </w:r>
      <w:r w:rsidRPr="00846828">
        <w:rPr>
          <w:color w:val="auto"/>
        </w:rPr>
        <w:t>zinātņu</w:t>
      </w:r>
      <w:r w:rsidR="000A3985" w:rsidRPr="00846828">
        <w:rPr>
          <w:rFonts w:eastAsia="Times New Roman"/>
          <w:color w:val="auto"/>
          <w:lang w:eastAsia="it-IT"/>
        </w:rPr>
        <w:t xml:space="preserve"> universitāte </w:t>
      </w:r>
      <w:r w:rsidR="008D1BC0" w:rsidRPr="00846828">
        <w:rPr>
          <w:rFonts w:eastAsia="Times New Roman"/>
          <w:color w:val="auto"/>
          <w:lang w:eastAsia="it-IT"/>
        </w:rPr>
        <w:t>(</w:t>
      </w:r>
      <w:r w:rsidRPr="00846828">
        <w:rPr>
          <w:rFonts w:eastAsia="Times New Roman"/>
          <w:color w:val="auto"/>
          <w:lang w:eastAsia="it-IT"/>
        </w:rPr>
        <w:t>Somija</w:t>
      </w:r>
      <w:r w:rsidR="008D1BC0" w:rsidRPr="00846828">
        <w:rPr>
          <w:rFonts w:eastAsia="Times New Roman"/>
          <w:color w:val="auto"/>
          <w:lang w:eastAsia="it-IT"/>
        </w:rPr>
        <w:t>)</w:t>
      </w:r>
      <w:r w:rsidR="0073050D" w:rsidRPr="00846828">
        <w:rPr>
          <w:rFonts w:eastAsia="Times New Roman"/>
          <w:color w:val="auto"/>
          <w:lang w:eastAsia="it-IT"/>
        </w:rPr>
        <w:t>;</w:t>
      </w:r>
    </w:p>
    <w:p w:rsidR="008C5848" w:rsidRPr="00846828" w:rsidRDefault="008C5848" w:rsidP="00BE0086">
      <w:pPr>
        <w:pStyle w:val="Default"/>
        <w:numPr>
          <w:ilvl w:val="0"/>
          <w:numId w:val="11"/>
        </w:numPr>
        <w:spacing w:after="60"/>
        <w:ind w:left="714" w:hanging="357"/>
        <w:jc w:val="both"/>
        <w:rPr>
          <w:rFonts w:eastAsia="Times New Roman"/>
          <w:color w:val="auto"/>
          <w:lang w:eastAsia="it-IT"/>
        </w:rPr>
      </w:pPr>
      <w:r w:rsidRPr="00846828">
        <w:rPr>
          <w:color w:val="auto"/>
        </w:rPr>
        <w:t xml:space="preserve">Atēnas valsts tehniskā universitāte </w:t>
      </w:r>
      <w:r w:rsidR="008D1BC0" w:rsidRPr="00846828">
        <w:rPr>
          <w:color w:val="auto"/>
        </w:rPr>
        <w:t>(</w:t>
      </w:r>
      <w:r w:rsidRPr="00846828">
        <w:rPr>
          <w:color w:val="auto"/>
        </w:rPr>
        <w:t>Grieķija</w:t>
      </w:r>
      <w:r w:rsidR="008D1BC0" w:rsidRPr="00846828">
        <w:rPr>
          <w:color w:val="auto"/>
        </w:rPr>
        <w:t>)</w:t>
      </w:r>
      <w:r w:rsidR="0073050D" w:rsidRPr="00846828">
        <w:rPr>
          <w:color w:val="auto"/>
        </w:rPr>
        <w:t>;</w:t>
      </w:r>
    </w:p>
    <w:p w:rsidR="000A3985" w:rsidRPr="00846828" w:rsidRDefault="000A3985" w:rsidP="00BE0086">
      <w:pPr>
        <w:pStyle w:val="Default"/>
        <w:numPr>
          <w:ilvl w:val="0"/>
          <w:numId w:val="11"/>
        </w:numPr>
        <w:spacing w:after="60"/>
        <w:ind w:left="714" w:hanging="357"/>
        <w:jc w:val="both"/>
        <w:rPr>
          <w:rFonts w:eastAsia="Times New Roman"/>
          <w:color w:val="auto"/>
          <w:lang w:eastAsia="it-IT"/>
        </w:rPr>
      </w:pPr>
      <w:r w:rsidRPr="00846828">
        <w:rPr>
          <w:color w:val="auto"/>
        </w:rPr>
        <w:t>Amatniecības padome (Lielbritānija);</w:t>
      </w:r>
    </w:p>
    <w:p w:rsidR="000A3985" w:rsidRPr="00846828" w:rsidRDefault="000A3985" w:rsidP="00BE0086">
      <w:pPr>
        <w:pStyle w:val="Default"/>
        <w:numPr>
          <w:ilvl w:val="0"/>
          <w:numId w:val="11"/>
        </w:numPr>
        <w:spacing w:after="60"/>
        <w:ind w:left="714" w:hanging="357"/>
        <w:jc w:val="both"/>
        <w:rPr>
          <w:rFonts w:eastAsia="Times New Roman"/>
          <w:color w:val="auto"/>
          <w:lang w:eastAsia="it-IT"/>
        </w:rPr>
      </w:pPr>
      <w:proofErr w:type="spellStart"/>
      <w:r w:rsidRPr="00846828">
        <w:rPr>
          <w:i/>
          <w:color w:val="auto"/>
        </w:rPr>
        <w:t>Vision</w:t>
      </w:r>
      <w:proofErr w:type="spellEnd"/>
      <w:r w:rsidRPr="00846828">
        <w:rPr>
          <w:i/>
          <w:color w:val="auto"/>
        </w:rPr>
        <w:t xml:space="preserve"> </w:t>
      </w:r>
      <w:proofErr w:type="spellStart"/>
      <w:r w:rsidRPr="00846828">
        <w:rPr>
          <w:i/>
          <w:color w:val="auto"/>
        </w:rPr>
        <w:t>communcation</w:t>
      </w:r>
      <w:proofErr w:type="spellEnd"/>
      <w:r w:rsidRPr="00846828">
        <w:rPr>
          <w:color w:val="auto"/>
        </w:rPr>
        <w:t xml:space="preserve"> ( Spānija); </w:t>
      </w:r>
    </w:p>
    <w:p w:rsidR="008C5848" w:rsidRPr="005E2D0F" w:rsidRDefault="008C5848" w:rsidP="00A14220">
      <w:pPr>
        <w:pStyle w:val="Default"/>
        <w:numPr>
          <w:ilvl w:val="0"/>
          <w:numId w:val="11"/>
        </w:numPr>
        <w:spacing w:after="120"/>
        <w:jc w:val="both"/>
        <w:rPr>
          <w:rFonts w:eastAsia="Times New Roman"/>
          <w:color w:val="auto"/>
          <w:lang w:eastAsia="it-IT"/>
        </w:rPr>
      </w:pPr>
      <w:proofErr w:type="spellStart"/>
      <w:r w:rsidRPr="00846828">
        <w:rPr>
          <w:rFonts w:eastAsia="Times New Roman"/>
          <w:color w:val="auto"/>
          <w:lang w:eastAsia="it-IT"/>
        </w:rPr>
        <w:t>Saint-Etienne</w:t>
      </w:r>
      <w:proofErr w:type="spellEnd"/>
      <w:r w:rsidRPr="00846828">
        <w:rPr>
          <w:rFonts w:eastAsia="Times New Roman"/>
          <w:color w:val="auto"/>
          <w:lang w:eastAsia="it-IT"/>
        </w:rPr>
        <w:t xml:space="preserve"> </w:t>
      </w:r>
      <w:r w:rsidRPr="00846828">
        <w:rPr>
          <w:color w:val="auto"/>
        </w:rPr>
        <w:t>mākslas</w:t>
      </w:r>
      <w:r w:rsidRPr="00846828">
        <w:rPr>
          <w:rFonts w:eastAsia="Times New Roman"/>
          <w:color w:val="auto"/>
          <w:lang w:eastAsia="it-IT"/>
        </w:rPr>
        <w:t xml:space="preserve"> un dizaina augstskola </w:t>
      </w:r>
      <w:r w:rsidR="008D1BC0" w:rsidRPr="00846828">
        <w:rPr>
          <w:rFonts w:eastAsia="Times New Roman"/>
          <w:color w:val="auto"/>
          <w:lang w:eastAsia="it-IT"/>
        </w:rPr>
        <w:t>(</w:t>
      </w:r>
      <w:r w:rsidRPr="00846828">
        <w:rPr>
          <w:rFonts w:eastAsia="Times New Roman"/>
          <w:color w:val="auto"/>
          <w:lang w:eastAsia="it-IT"/>
        </w:rPr>
        <w:t>Francija</w:t>
      </w:r>
      <w:r w:rsidR="008D1BC0" w:rsidRPr="00846828">
        <w:rPr>
          <w:rFonts w:eastAsia="Times New Roman"/>
          <w:color w:val="auto"/>
          <w:lang w:eastAsia="it-IT"/>
        </w:rPr>
        <w:t>)</w:t>
      </w:r>
      <w:r w:rsidR="0073050D" w:rsidRPr="00846828">
        <w:rPr>
          <w:rFonts w:eastAsia="Times New Roman"/>
          <w:color w:val="auto"/>
          <w:lang w:eastAsia="it-IT"/>
        </w:rPr>
        <w:t>.</w:t>
      </w:r>
    </w:p>
    <w:p w:rsidR="008C5848" w:rsidRPr="00A0247F" w:rsidRDefault="008C5848" w:rsidP="00BE0086">
      <w:pPr>
        <w:spacing w:after="60" w:line="240" w:lineRule="auto"/>
        <w:jc w:val="both"/>
        <w:rPr>
          <w:szCs w:val="24"/>
        </w:rPr>
      </w:pPr>
      <w:r w:rsidRPr="00A0247F">
        <w:rPr>
          <w:i/>
          <w:szCs w:val="24"/>
        </w:rPr>
        <w:t>Projekta galvenie mērķi</w:t>
      </w:r>
      <w:r w:rsidRPr="00A0247F">
        <w:rPr>
          <w:szCs w:val="24"/>
        </w:rPr>
        <w:t>:</w:t>
      </w:r>
    </w:p>
    <w:p w:rsidR="008C5848" w:rsidRPr="00A0247F" w:rsidRDefault="008C5848" w:rsidP="00BE0086">
      <w:pPr>
        <w:pStyle w:val="ListParagraph"/>
        <w:numPr>
          <w:ilvl w:val="0"/>
          <w:numId w:val="6"/>
        </w:numPr>
        <w:autoSpaceDE w:val="0"/>
        <w:autoSpaceDN w:val="0"/>
        <w:adjustRightInd w:val="0"/>
        <w:spacing w:after="60" w:line="240" w:lineRule="auto"/>
        <w:contextualSpacing w:val="0"/>
        <w:jc w:val="both"/>
        <w:rPr>
          <w:szCs w:val="24"/>
        </w:rPr>
      </w:pPr>
      <w:r w:rsidRPr="00A0247F">
        <w:rPr>
          <w:szCs w:val="24"/>
        </w:rPr>
        <w:t>veicināt inovācijas un radošumu amatniecības jomā (jauni uzņēmējdarbības modeļi, dig</w:t>
      </w:r>
      <w:r w:rsidR="008D1BC0" w:rsidRPr="00A0247F">
        <w:rPr>
          <w:szCs w:val="24"/>
        </w:rPr>
        <w:t>itālo tehnoloģiju izmantošana);</w:t>
      </w:r>
    </w:p>
    <w:p w:rsidR="008C5848" w:rsidRPr="00A0247F" w:rsidRDefault="008C5848" w:rsidP="00BE0086">
      <w:pPr>
        <w:pStyle w:val="ListParagraph"/>
        <w:numPr>
          <w:ilvl w:val="0"/>
          <w:numId w:val="6"/>
        </w:numPr>
        <w:autoSpaceDE w:val="0"/>
        <w:autoSpaceDN w:val="0"/>
        <w:adjustRightInd w:val="0"/>
        <w:spacing w:after="60" w:line="240" w:lineRule="auto"/>
        <w:ind w:left="714" w:hanging="357"/>
        <w:contextualSpacing w:val="0"/>
        <w:jc w:val="both"/>
        <w:rPr>
          <w:szCs w:val="24"/>
        </w:rPr>
      </w:pPr>
      <w:r w:rsidRPr="00A0247F">
        <w:rPr>
          <w:szCs w:val="24"/>
        </w:rPr>
        <w:t xml:space="preserve">atbalstīt Eiropas amatniecības sektora kapacitātes celšanu, lai darbotos starptautiskā līmenī, un veicinātu amatnieku un viņu darbu starptautisko mobilitāti; </w:t>
      </w:r>
    </w:p>
    <w:p w:rsidR="008D1BC0" w:rsidRPr="005E2D0F" w:rsidRDefault="0073050D" w:rsidP="00A14220">
      <w:pPr>
        <w:pStyle w:val="ListParagraph"/>
        <w:numPr>
          <w:ilvl w:val="0"/>
          <w:numId w:val="6"/>
        </w:numPr>
        <w:autoSpaceDE w:val="0"/>
        <w:autoSpaceDN w:val="0"/>
        <w:adjustRightInd w:val="0"/>
        <w:spacing w:after="120" w:line="240" w:lineRule="auto"/>
        <w:contextualSpacing w:val="0"/>
        <w:jc w:val="both"/>
        <w:rPr>
          <w:szCs w:val="24"/>
        </w:rPr>
      </w:pPr>
      <w:r w:rsidRPr="00A0247F">
        <w:rPr>
          <w:szCs w:val="24"/>
        </w:rPr>
        <w:lastRenderedPageBreak/>
        <w:t>s</w:t>
      </w:r>
      <w:r w:rsidR="008C5848" w:rsidRPr="00A0247F">
        <w:rPr>
          <w:szCs w:val="24"/>
        </w:rPr>
        <w:t>ekmēt jaunu tirgu, patērētāju meklēšanu, tādā veidā palīdzot amatnieku darbiem sasniegt jaunu un plašāku auditoriju, palīdzot Eiropas amatniekiem un viņu darbiem sasniegt jaunas un plašākas</w:t>
      </w:r>
      <w:r w:rsidRPr="00A0247F">
        <w:rPr>
          <w:szCs w:val="24"/>
        </w:rPr>
        <w:t xml:space="preserve"> auditorijas.</w:t>
      </w:r>
    </w:p>
    <w:p w:rsidR="001F11C8" w:rsidRPr="00846828" w:rsidRDefault="001F11C8" w:rsidP="00BE0086">
      <w:pPr>
        <w:spacing w:after="60" w:line="240" w:lineRule="auto"/>
        <w:jc w:val="both"/>
        <w:rPr>
          <w:i/>
          <w:szCs w:val="24"/>
        </w:rPr>
      </w:pPr>
      <w:r w:rsidRPr="00A0247F">
        <w:rPr>
          <w:bCs/>
          <w:i/>
        </w:rPr>
        <w:t xml:space="preserve">Projekta </w:t>
      </w:r>
      <w:r w:rsidR="008D1BC0" w:rsidRPr="00A0247F">
        <w:rPr>
          <w:bCs/>
          <w:i/>
        </w:rPr>
        <w:t>sasn</w:t>
      </w:r>
      <w:r w:rsidR="00A0247F">
        <w:rPr>
          <w:bCs/>
          <w:i/>
        </w:rPr>
        <w:t xml:space="preserve">iedzamo rezultātu apraksts. </w:t>
      </w:r>
      <w:r w:rsidRPr="00A0247F">
        <w:rPr>
          <w:szCs w:val="24"/>
        </w:rPr>
        <w:t>Paaugstinot</w:t>
      </w:r>
      <w:r w:rsidRPr="00A0247F">
        <w:t xml:space="preserve"> kapacitāti, </w:t>
      </w:r>
      <w:r w:rsidR="008D1BC0" w:rsidRPr="00A0247F">
        <w:t xml:space="preserve">tiks </w:t>
      </w:r>
      <w:r w:rsidRPr="00A0247F">
        <w:rPr>
          <w:bCs/>
        </w:rPr>
        <w:t>uzlabota amatnieku un to asociāciju izpratne par vadošo digitālo tehnoloģiju izmantošanu un iespējām, ko tās piedāvā jaunu produktu veidošanā.</w:t>
      </w:r>
      <w:r w:rsidRPr="00A0247F">
        <w:t xml:space="preserve"> Mobilitātes programma</w:t>
      </w:r>
      <w:r w:rsidR="00C41C85">
        <w:t xml:space="preserve"> (Projekta ietvaros plānota aktivitāte „Amatniecības un dizaina mobilitāte”, kura īsumā nosaukta par mobilitātes programmu)</w:t>
      </w:r>
      <w:r w:rsidRPr="00A0247F">
        <w:t xml:space="preserve"> palīdzēs amatniekiem veidot pāreju no vietējā uz globālo</w:t>
      </w:r>
      <w:r w:rsidR="00C41C85">
        <w:t xml:space="preserve"> (Ar mobilitātes aktivitāšu palīdzību plānots palīdzēt amatniekiem pārorientēt savu darbu no vietējā tirgus uz globālo, veicināt amatnieku radīto produktu eksportspēju)</w:t>
      </w:r>
      <w:r w:rsidRPr="00A0247F">
        <w:t xml:space="preserve">, paaugstinot kapacitāti eksperimentēt, pielietot </w:t>
      </w:r>
      <w:r w:rsidRPr="00846828">
        <w:t>inovatīvas metodes un būt veiksmīgam kā uzņēmējam. Popularizējot amatnieku mobilitāti, tiks sekmētas viņu profesionālās prasmes un radošuma attīstība, veicinātas viņu karjeras iespējas, iesaistoties rezidencēs</w:t>
      </w:r>
      <w:r w:rsidR="00C41C85" w:rsidRPr="00846828">
        <w:t xml:space="preserve"> (dalība mobilitātes aktivitātēs)</w:t>
      </w:r>
      <w:r w:rsidR="002D4B4C" w:rsidRPr="00846828">
        <w:t xml:space="preserve"> un piecās </w:t>
      </w:r>
      <w:r w:rsidRPr="00846828">
        <w:t>starptautiskās izstādēs</w:t>
      </w:r>
      <w:r w:rsidRPr="00846828">
        <w:rPr>
          <w:szCs w:val="24"/>
        </w:rPr>
        <w:t xml:space="preserve"> partnera reģionos – </w:t>
      </w:r>
      <w:r w:rsidR="002D4B4C" w:rsidRPr="00846828">
        <w:rPr>
          <w:szCs w:val="24"/>
        </w:rPr>
        <w:t>HOMI izstāde Milānā</w:t>
      </w:r>
      <w:r w:rsidR="00EF443A" w:rsidRPr="00846828">
        <w:rPr>
          <w:szCs w:val="24"/>
        </w:rPr>
        <w:t xml:space="preserve">, </w:t>
      </w:r>
      <w:r w:rsidR="002D4B4C" w:rsidRPr="00846828">
        <w:rPr>
          <w:szCs w:val="24"/>
        </w:rPr>
        <w:t xml:space="preserve">COLLECT izstāde Anglijā, amatniecības izstāde Spānijā, </w:t>
      </w:r>
      <w:proofErr w:type="spellStart"/>
      <w:r w:rsidR="00EF443A" w:rsidRPr="00846828">
        <w:rPr>
          <w:szCs w:val="24"/>
        </w:rPr>
        <w:t>Creative</w:t>
      </w:r>
      <w:proofErr w:type="spellEnd"/>
      <w:r w:rsidR="00EF443A" w:rsidRPr="00846828">
        <w:rPr>
          <w:szCs w:val="24"/>
        </w:rPr>
        <w:t xml:space="preserve"> </w:t>
      </w:r>
      <w:proofErr w:type="spellStart"/>
      <w:r w:rsidR="00EF443A" w:rsidRPr="00846828">
        <w:rPr>
          <w:szCs w:val="24"/>
        </w:rPr>
        <w:t>Expo</w:t>
      </w:r>
      <w:proofErr w:type="spellEnd"/>
      <w:r w:rsidR="00EF443A" w:rsidRPr="00846828">
        <w:rPr>
          <w:szCs w:val="24"/>
        </w:rPr>
        <w:t xml:space="preserve"> Ī</w:t>
      </w:r>
      <w:r w:rsidR="00FC40D2" w:rsidRPr="00846828">
        <w:rPr>
          <w:szCs w:val="24"/>
        </w:rPr>
        <w:t>rijā</w:t>
      </w:r>
      <w:r w:rsidRPr="00846828">
        <w:rPr>
          <w:szCs w:val="24"/>
        </w:rPr>
        <w:t xml:space="preserve">, Dizaina starptautiskajā biennālē Francijā un Latvijas </w:t>
      </w:r>
      <w:proofErr w:type="spellStart"/>
      <w:r w:rsidRPr="00846828">
        <w:rPr>
          <w:szCs w:val="24"/>
        </w:rPr>
        <w:t>Balttour</w:t>
      </w:r>
      <w:proofErr w:type="spellEnd"/>
      <w:r w:rsidRPr="00846828">
        <w:rPr>
          <w:szCs w:val="24"/>
        </w:rPr>
        <w:t xml:space="preserve"> vai citā līdzvērtīgā izstādē, lai nodrošinātu tiešāku ietekmi uz iesaistīto amatnieku sniegumu, paverot jaunas tirgus iespējas. </w:t>
      </w:r>
      <w:r w:rsidRPr="00846828">
        <w:rPr>
          <w:bCs/>
        </w:rPr>
        <w:t>Apvienotie sadarbības semināri par amatniecību, dizainu un jaunajām tehnoloģijām sniegs ieskatu nesenajos sasniegumos šādās jomās:</w:t>
      </w:r>
    </w:p>
    <w:p w:rsidR="001F11C8" w:rsidRPr="00846828" w:rsidRDefault="008D1BC0" w:rsidP="00BE0086">
      <w:pPr>
        <w:pStyle w:val="ListParagraph"/>
        <w:numPr>
          <w:ilvl w:val="0"/>
          <w:numId w:val="6"/>
        </w:numPr>
        <w:autoSpaceDE w:val="0"/>
        <w:autoSpaceDN w:val="0"/>
        <w:adjustRightInd w:val="0"/>
        <w:spacing w:after="60" w:line="240" w:lineRule="auto"/>
        <w:contextualSpacing w:val="0"/>
        <w:jc w:val="both"/>
        <w:rPr>
          <w:bCs/>
          <w:szCs w:val="24"/>
        </w:rPr>
      </w:pPr>
      <w:r w:rsidRPr="00846828">
        <w:rPr>
          <w:bCs/>
          <w:szCs w:val="24"/>
        </w:rPr>
        <w:t>j</w:t>
      </w:r>
      <w:r w:rsidR="001F11C8" w:rsidRPr="00846828">
        <w:rPr>
          <w:bCs/>
          <w:szCs w:val="24"/>
        </w:rPr>
        <w:t xml:space="preserve">aunu </w:t>
      </w:r>
      <w:r w:rsidR="001F11C8" w:rsidRPr="00846828">
        <w:rPr>
          <w:szCs w:val="24"/>
        </w:rPr>
        <w:t>tehnoloģiju</w:t>
      </w:r>
      <w:r w:rsidR="001F11C8" w:rsidRPr="00846828">
        <w:rPr>
          <w:bCs/>
          <w:szCs w:val="24"/>
        </w:rPr>
        <w:t xml:space="preserve"> izmantošana un dizaina programmatūras;</w:t>
      </w:r>
    </w:p>
    <w:p w:rsidR="001F11C8" w:rsidRPr="00846828" w:rsidRDefault="008D1BC0" w:rsidP="00BE0086">
      <w:pPr>
        <w:pStyle w:val="ListParagraph"/>
        <w:numPr>
          <w:ilvl w:val="0"/>
          <w:numId w:val="6"/>
        </w:numPr>
        <w:autoSpaceDE w:val="0"/>
        <w:autoSpaceDN w:val="0"/>
        <w:adjustRightInd w:val="0"/>
        <w:spacing w:after="60" w:line="240" w:lineRule="auto"/>
        <w:contextualSpacing w:val="0"/>
        <w:jc w:val="both"/>
        <w:rPr>
          <w:bCs/>
          <w:szCs w:val="24"/>
        </w:rPr>
      </w:pPr>
      <w:r w:rsidRPr="00846828">
        <w:rPr>
          <w:bCs/>
          <w:szCs w:val="24"/>
        </w:rPr>
        <w:t>j</w:t>
      </w:r>
      <w:r w:rsidR="001F11C8" w:rsidRPr="00846828">
        <w:rPr>
          <w:bCs/>
          <w:szCs w:val="24"/>
        </w:rPr>
        <w:t xml:space="preserve">auni </w:t>
      </w:r>
      <w:r w:rsidR="001F11C8" w:rsidRPr="00846828">
        <w:rPr>
          <w:szCs w:val="24"/>
        </w:rPr>
        <w:t>biznesa</w:t>
      </w:r>
      <w:r w:rsidR="001F11C8" w:rsidRPr="00846828">
        <w:rPr>
          <w:bCs/>
          <w:szCs w:val="24"/>
        </w:rPr>
        <w:t xml:space="preserve"> modeļi;</w:t>
      </w:r>
    </w:p>
    <w:p w:rsidR="001F11C8" w:rsidRPr="00846828" w:rsidRDefault="008D1BC0" w:rsidP="00BE0086">
      <w:pPr>
        <w:pStyle w:val="ListParagraph"/>
        <w:numPr>
          <w:ilvl w:val="0"/>
          <w:numId w:val="6"/>
        </w:numPr>
        <w:autoSpaceDE w:val="0"/>
        <w:autoSpaceDN w:val="0"/>
        <w:adjustRightInd w:val="0"/>
        <w:spacing w:after="60" w:line="240" w:lineRule="auto"/>
        <w:contextualSpacing w:val="0"/>
        <w:jc w:val="both"/>
        <w:rPr>
          <w:bCs/>
          <w:szCs w:val="24"/>
        </w:rPr>
      </w:pPr>
      <w:r w:rsidRPr="00846828">
        <w:rPr>
          <w:szCs w:val="24"/>
        </w:rPr>
        <w:t>mā</w:t>
      </w:r>
      <w:r w:rsidR="001F11C8" w:rsidRPr="00846828">
        <w:rPr>
          <w:szCs w:val="24"/>
        </w:rPr>
        <w:t>rketings</w:t>
      </w:r>
      <w:r w:rsidR="001F11C8" w:rsidRPr="00846828">
        <w:rPr>
          <w:bCs/>
          <w:szCs w:val="24"/>
        </w:rPr>
        <w:t xml:space="preserve"> (interneta m</w:t>
      </w:r>
      <w:r w:rsidRPr="00846828">
        <w:rPr>
          <w:bCs/>
          <w:szCs w:val="24"/>
        </w:rPr>
        <w:t>ā</w:t>
      </w:r>
      <w:r w:rsidR="001F11C8" w:rsidRPr="00846828">
        <w:rPr>
          <w:bCs/>
          <w:szCs w:val="24"/>
        </w:rPr>
        <w:t>rketings, sociālo mediju m</w:t>
      </w:r>
      <w:r w:rsidRPr="00846828">
        <w:rPr>
          <w:bCs/>
          <w:szCs w:val="24"/>
        </w:rPr>
        <w:t>ā</w:t>
      </w:r>
      <w:r w:rsidR="001F11C8" w:rsidRPr="00846828">
        <w:rPr>
          <w:bCs/>
          <w:szCs w:val="24"/>
        </w:rPr>
        <w:t>rketings), per</w:t>
      </w:r>
      <w:r w:rsidR="002D4B4C" w:rsidRPr="00846828">
        <w:rPr>
          <w:bCs/>
          <w:szCs w:val="24"/>
        </w:rPr>
        <w:t xml:space="preserve">sonāla </w:t>
      </w:r>
      <w:proofErr w:type="spellStart"/>
      <w:r w:rsidR="002D4B4C" w:rsidRPr="00846828">
        <w:rPr>
          <w:bCs/>
          <w:szCs w:val="24"/>
        </w:rPr>
        <w:t>brendings</w:t>
      </w:r>
      <w:proofErr w:type="spellEnd"/>
      <w:r w:rsidR="002D4B4C" w:rsidRPr="00846828">
        <w:rPr>
          <w:bCs/>
          <w:szCs w:val="24"/>
        </w:rPr>
        <w:t xml:space="preserve"> un e-komercija;</w:t>
      </w:r>
    </w:p>
    <w:p w:rsidR="002D4B4C" w:rsidRPr="00846828" w:rsidRDefault="002D4B4C" w:rsidP="00A14220">
      <w:pPr>
        <w:pStyle w:val="ListParagraph"/>
        <w:numPr>
          <w:ilvl w:val="0"/>
          <w:numId w:val="6"/>
        </w:numPr>
        <w:autoSpaceDE w:val="0"/>
        <w:autoSpaceDN w:val="0"/>
        <w:adjustRightInd w:val="0"/>
        <w:spacing w:after="120" w:line="240" w:lineRule="auto"/>
        <w:contextualSpacing w:val="0"/>
        <w:jc w:val="both"/>
        <w:rPr>
          <w:bCs/>
          <w:szCs w:val="24"/>
        </w:rPr>
      </w:pPr>
      <w:r w:rsidRPr="00846828">
        <w:rPr>
          <w:rStyle w:val="hps"/>
        </w:rPr>
        <w:t>intelektuālā īpašuma tiesību izmantošana</w:t>
      </w:r>
      <w:r w:rsidRPr="00846828">
        <w:rPr>
          <w:rStyle w:val="shorttext"/>
        </w:rPr>
        <w:t>.</w:t>
      </w:r>
    </w:p>
    <w:p w:rsidR="002D4B4C" w:rsidRPr="00846828" w:rsidRDefault="002D4B4C" w:rsidP="00A14220">
      <w:pPr>
        <w:spacing w:after="120" w:line="240" w:lineRule="auto"/>
        <w:jc w:val="both"/>
        <w:rPr>
          <w:bCs/>
          <w:szCs w:val="24"/>
        </w:rPr>
      </w:pPr>
      <w:r w:rsidRPr="00846828">
        <w:rPr>
          <w:bCs/>
        </w:rPr>
        <w:t xml:space="preserve">Pamatojoties uz šo četru semināru (Anglijā – seminārs par jaunajām tehnoloģijām, Īrijā – seminārs par jauniem biznesa modeļiem, Spānijā – seminārs par mārketinga attīstību un Francijā – seminārs par </w:t>
      </w:r>
      <w:r w:rsidRPr="00846828">
        <w:rPr>
          <w:rStyle w:val="hps"/>
        </w:rPr>
        <w:t>intelektuālā īpašuma tiesību izmantošanu</w:t>
      </w:r>
      <w:r w:rsidRPr="00846828">
        <w:rPr>
          <w:bCs/>
        </w:rPr>
        <w:t>) rezultātiem, pieredzi, atklājumiem un</w:t>
      </w:r>
      <w:r w:rsidR="00FC40D2" w:rsidRPr="00846828">
        <w:rPr>
          <w:bCs/>
        </w:rPr>
        <w:t xml:space="preserve"> Īrijas dizaina un amatniecības</w:t>
      </w:r>
      <w:r w:rsidRPr="00846828">
        <w:rPr>
          <w:bCs/>
        </w:rPr>
        <w:t xml:space="preserve"> padomes izstrādāto metodoloģiju un apmācību programmu, katrs partneris ieviesīs vietējās apmācības savā valstī vietējiem amatniekiem un jaunajiem dizaineriem. </w:t>
      </w:r>
    </w:p>
    <w:p w:rsidR="001F11C8" w:rsidRPr="006D22DD" w:rsidRDefault="001F11C8" w:rsidP="00A14220">
      <w:pPr>
        <w:spacing w:after="120" w:line="240" w:lineRule="auto"/>
        <w:jc w:val="both"/>
        <w:rPr>
          <w:bCs/>
          <w:color w:val="FF0000"/>
        </w:rPr>
      </w:pPr>
      <w:r w:rsidRPr="00846828">
        <w:t>Projekta rezultātā Zemgales</w:t>
      </w:r>
      <w:r w:rsidR="00D5792A" w:rsidRPr="00846828">
        <w:t xml:space="preserve"> plānošanas reģiona</w:t>
      </w:r>
      <w:r w:rsidRPr="00846828">
        <w:t xml:space="preserve"> izveidoto digitālo materiālu par Latvijas tradicionālo amatu </w:t>
      </w:r>
      <w:r w:rsidR="005D39AD" w:rsidRPr="00846828">
        <w:t xml:space="preserve">prasmju </w:t>
      </w:r>
      <w:r w:rsidRPr="00846828">
        <w:t xml:space="preserve">saglabāšanu (amatu prasmes no A-Z) aicināsim izmantot skolās un bibliotēkās, kā arī aicināsim uz sadarbību Latvijas </w:t>
      </w:r>
      <w:r w:rsidRPr="00A0247F">
        <w:t>Nacionālo bibliotēku šāda veida digitālā materiāla izvietošan</w:t>
      </w:r>
      <w:r w:rsidR="00EF443A" w:rsidRPr="00A0247F">
        <w:t>ai</w:t>
      </w:r>
      <w:r w:rsidRPr="00A0247F">
        <w:t xml:space="preserve"> savās telpās kā Latvijas kultūras mantojumu, prasmju saglabāšanu nākamajām paaudzēm.</w:t>
      </w:r>
      <w:r w:rsidRPr="00A0247F">
        <w:rPr>
          <w:rFonts w:cs="Arial"/>
          <w:bCs/>
          <w:i/>
        </w:rPr>
        <w:t xml:space="preserve"> </w:t>
      </w:r>
      <w:r w:rsidRPr="00A0247F">
        <w:rPr>
          <w:rFonts w:cs="Arial"/>
          <w:bCs/>
        </w:rPr>
        <w:t xml:space="preserve">Tiks veikta </w:t>
      </w:r>
      <w:r w:rsidRPr="003234A1">
        <w:rPr>
          <w:rFonts w:cs="Arial"/>
          <w:bCs/>
        </w:rPr>
        <w:t>Zemgales</w:t>
      </w:r>
      <w:r w:rsidRPr="00A0247F">
        <w:rPr>
          <w:rFonts w:cs="Arial"/>
          <w:bCs/>
        </w:rPr>
        <w:t xml:space="preserve"> </w:t>
      </w:r>
      <w:r w:rsidR="00D5792A">
        <w:rPr>
          <w:rFonts w:cs="Arial"/>
          <w:bCs/>
        </w:rPr>
        <w:t xml:space="preserve">plānošanas reģiona </w:t>
      </w:r>
      <w:r w:rsidRPr="00A0247F">
        <w:rPr>
          <w:rFonts w:cs="Arial"/>
          <w:bCs/>
        </w:rPr>
        <w:t xml:space="preserve">amatnieku popularizēšanas kampaņa, kuru organizēs profesionāli sabiedrisko attiecību veicēji – veidojot rakstus, video un ieviešot citas aktivitātes. Uz </w:t>
      </w:r>
      <w:r w:rsidR="00D5792A" w:rsidRPr="003234A1">
        <w:rPr>
          <w:rFonts w:cs="Arial"/>
          <w:bCs/>
        </w:rPr>
        <w:t>Zemgal</w:t>
      </w:r>
      <w:r w:rsidR="00D5792A" w:rsidRPr="00D5792A">
        <w:rPr>
          <w:rFonts w:cs="Arial"/>
          <w:bCs/>
        </w:rPr>
        <w:t>es</w:t>
      </w:r>
      <w:r w:rsidR="00D5792A">
        <w:rPr>
          <w:rFonts w:cs="Arial"/>
          <w:bCs/>
        </w:rPr>
        <w:t xml:space="preserve"> plānošanas reģionu</w:t>
      </w:r>
      <w:r w:rsidR="00D5792A" w:rsidRPr="00A0247F">
        <w:rPr>
          <w:rFonts w:cs="Arial"/>
          <w:bCs/>
        </w:rPr>
        <w:t xml:space="preserve"> </w:t>
      </w:r>
      <w:r w:rsidRPr="00A0247F">
        <w:rPr>
          <w:rFonts w:cs="Arial"/>
          <w:bCs/>
        </w:rPr>
        <w:t xml:space="preserve">tiks aicināti ārvalstu žurnālisti, lai iepazītos ar amatniecību </w:t>
      </w:r>
      <w:r w:rsidR="00D5792A" w:rsidRPr="003234A1">
        <w:rPr>
          <w:rFonts w:cs="Arial"/>
          <w:bCs/>
        </w:rPr>
        <w:t>Zemgal</w:t>
      </w:r>
      <w:r w:rsidR="00D5792A" w:rsidRPr="00D5792A">
        <w:rPr>
          <w:rFonts w:cs="Arial"/>
          <w:bCs/>
        </w:rPr>
        <w:t>es</w:t>
      </w:r>
      <w:r w:rsidR="00D5792A">
        <w:rPr>
          <w:rFonts w:cs="Arial"/>
          <w:bCs/>
        </w:rPr>
        <w:t xml:space="preserve"> plānošanas reģionā</w:t>
      </w:r>
      <w:r w:rsidR="00D5792A" w:rsidRPr="00A0247F">
        <w:rPr>
          <w:rFonts w:cs="Arial"/>
          <w:bCs/>
        </w:rPr>
        <w:t xml:space="preserve"> </w:t>
      </w:r>
      <w:r w:rsidRPr="00A0247F">
        <w:rPr>
          <w:rFonts w:cs="Arial"/>
          <w:bCs/>
        </w:rPr>
        <w:t>un sagatavotu rakstus publicēšanai ārvalstu amatniecības medijos. Tādējādi tiks paaugstināts amatniecības prestižs un atpazīstamība ne tikai Latvijā, bet arī Eiropā.</w:t>
      </w:r>
      <w:r w:rsidR="006D22DD" w:rsidRPr="006D22DD">
        <w:t xml:space="preserve"> </w:t>
      </w:r>
    </w:p>
    <w:p w:rsidR="006D22DD" w:rsidRPr="009940FE" w:rsidRDefault="00722F2E" w:rsidP="00BE0086">
      <w:pPr>
        <w:autoSpaceDE w:val="0"/>
        <w:autoSpaceDN w:val="0"/>
        <w:adjustRightInd w:val="0"/>
        <w:spacing w:after="60" w:line="240" w:lineRule="auto"/>
        <w:jc w:val="both"/>
        <w:rPr>
          <w:szCs w:val="24"/>
        </w:rPr>
      </w:pPr>
      <w:r w:rsidRPr="009940FE">
        <w:rPr>
          <w:szCs w:val="24"/>
        </w:rPr>
        <w:t>Projekta rezultāti:</w:t>
      </w:r>
    </w:p>
    <w:p w:rsidR="001F11C8" w:rsidRPr="009940FE" w:rsidRDefault="006D22DD" w:rsidP="00BE0086">
      <w:pPr>
        <w:autoSpaceDE w:val="0"/>
        <w:autoSpaceDN w:val="0"/>
        <w:adjustRightInd w:val="0"/>
        <w:spacing w:after="60" w:line="240" w:lineRule="auto"/>
        <w:jc w:val="both"/>
        <w:rPr>
          <w:szCs w:val="24"/>
        </w:rPr>
      </w:pPr>
      <w:r w:rsidRPr="009940FE">
        <w:rPr>
          <w:szCs w:val="24"/>
        </w:rPr>
        <w:t xml:space="preserve">- </w:t>
      </w:r>
      <w:r w:rsidR="007E5270" w:rsidRPr="009940FE">
        <w:rPr>
          <w:szCs w:val="24"/>
        </w:rPr>
        <w:t>dalība</w:t>
      </w:r>
      <w:r w:rsidRPr="009940FE">
        <w:rPr>
          <w:szCs w:val="24"/>
        </w:rPr>
        <w:t xml:space="preserve"> </w:t>
      </w:r>
      <w:r w:rsidR="007E5270" w:rsidRPr="009940FE">
        <w:rPr>
          <w:szCs w:val="24"/>
        </w:rPr>
        <w:t xml:space="preserve">4 </w:t>
      </w:r>
      <w:r w:rsidRPr="009940FE">
        <w:rPr>
          <w:szCs w:val="24"/>
        </w:rPr>
        <w:t>apmācību sadarbības seminār</w:t>
      </w:r>
      <w:r w:rsidR="007E5270" w:rsidRPr="009940FE">
        <w:rPr>
          <w:szCs w:val="24"/>
        </w:rPr>
        <w:t>os</w:t>
      </w:r>
      <w:r w:rsidR="00047430" w:rsidRPr="009940FE">
        <w:rPr>
          <w:szCs w:val="24"/>
        </w:rPr>
        <w:t>, kopā 12 amatniekiem ņemot dalību</w:t>
      </w:r>
      <w:r w:rsidRPr="009940FE">
        <w:rPr>
          <w:szCs w:val="24"/>
        </w:rPr>
        <w:t xml:space="preserve"> </w:t>
      </w:r>
      <w:r w:rsidRPr="009940FE">
        <w:rPr>
          <w:szCs w:val="24"/>
        </w:rPr>
        <w:tab/>
      </w:r>
    </w:p>
    <w:p w:rsidR="007E5270" w:rsidRPr="009940FE" w:rsidRDefault="007E5270" w:rsidP="00BE0086">
      <w:pPr>
        <w:autoSpaceDE w:val="0"/>
        <w:autoSpaceDN w:val="0"/>
        <w:adjustRightInd w:val="0"/>
        <w:spacing w:after="60" w:line="240" w:lineRule="auto"/>
        <w:jc w:val="both"/>
        <w:rPr>
          <w:szCs w:val="24"/>
        </w:rPr>
      </w:pPr>
      <w:r w:rsidRPr="009940FE">
        <w:rPr>
          <w:szCs w:val="24"/>
        </w:rPr>
        <w:t>- organizēti 4 vietējie apmācību semināri, kopā 80 amatniekiem un jaunajiem dizaineriem</w:t>
      </w:r>
      <w:r w:rsidR="005D39AD" w:rsidRPr="009940FE">
        <w:rPr>
          <w:szCs w:val="24"/>
        </w:rPr>
        <w:t>.</w:t>
      </w:r>
      <w:r w:rsidRPr="009940FE">
        <w:rPr>
          <w:szCs w:val="24"/>
        </w:rPr>
        <w:t xml:space="preserve"> ņemot dalību </w:t>
      </w:r>
      <w:r w:rsidRPr="009940FE">
        <w:rPr>
          <w:szCs w:val="24"/>
        </w:rPr>
        <w:tab/>
        <w:t xml:space="preserve"> </w:t>
      </w:r>
    </w:p>
    <w:p w:rsidR="00047430" w:rsidRPr="009940FE" w:rsidRDefault="004108FF" w:rsidP="00BE0086">
      <w:pPr>
        <w:autoSpaceDE w:val="0"/>
        <w:autoSpaceDN w:val="0"/>
        <w:adjustRightInd w:val="0"/>
        <w:spacing w:after="60" w:line="240" w:lineRule="auto"/>
        <w:jc w:val="both"/>
        <w:rPr>
          <w:szCs w:val="24"/>
        </w:rPr>
      </w:pPr>
      <w:r>
        <w:rPr>
          <w:szCs w:val="24"/>
        </w:rPr>
        <w:t xml:space="preserve"> - dalība</w:t>
      </w:r>
      <w:r w:rsidR="006D22DD" w:rsidRPr="009940FE">
        <w:rPr>
          <w:szCs w:val="24"/>
        </w:rPr>
        <w:t xml:space="preserve"> </w:t>
      </w:r>
      <w:r w:rsidR="007E5270" w:rsidRPr="009940FE">
        <w:rPr>
          <w:szCs w:val="24"/>
        </w:rPr>
        <w:t xml:space="preserve">5 </w:t>
      </w:r>
      <w:r w:rsidR="006D22DD" w:rsidRPr="009940FE">
        <w:rPr>
          <w:szCs w:val="24"/>
        </w:rPr>
        <w:t>starptautiskajās amatniecības un dizaina izstādēs</w:t>
      </w:r>
      <w:r w:rsidR="009940FE">
        <w:rPr>
          <w:szCs w:val="24"/>
        </w:rPr>
        <w:t>, kopā</w:t>
      </w:r>
      <w:r w:rsidR="000C74AD" w:rsidRPr="009940FE">
        <w:rPr>
          <w:szCs w:val="24"/>
        </w:rPr>
        <w:t xml:space="preserve"> </w:t>
      </w:r>
      <w:r w:rsidR="007E5270" w:rsidRPr="009940FE">
        <w:rPr>
          <w:szCs w:val="24"/>
        </w:rPr>
        <w:t xml:space="preserve">20 </w:t>
      </w:r>
      <w:r w:rsidR="000C74AD" w:rsidRPr="009940FE">
        <w:rPr>
          <w:szCs w:val="24"/>
        </w:rPr>
        <w:t>amatniekiem ņemot dalību</w:t>
      </w:r>
    </w:p>
    <w:p w:rsidR="0021610C" w:rsidRPr="009940FE" w:rsidRDefault="0021610C" w:rsidP="00BE0086">
      <w:pPr>
        <w:autoSpaceDE w:val="0"/>
        <w:autoSpaceDN w:val="0"/>
        <w:adjustRightInd w:val="0"/>
        <w:spacing w:after="60" w:line="240" w:lineRule="auto"/>
        <w:jc w:val="both"/>
        <w:rPr>
          <w:szCs w:val="24"/>
        </w:rPr>
      </w:pPr>
      <w:r w:rsidRPr="009940FE">
        <w:rPr>
          <w:szCs w:val="24"/>
        </w:rPr>
        <w:t xml:space="preserve">- </w:t>
      </w:r>
      <w:r w:rsidR="007E5270" w:rsidRPr="009940FE">
        <w:rPr>
          <w:szCs w:val="24"/>
        </w:rPr>
        <w:t>dalība amatniecības un dizaina mobilitātes programmā, iekļaujot</w:t>
      </w:r>
      <w:r w:rsidRPr="009940FE">
        <w:rPr>
          <w:szCs w:val="24"/>
        </w:rPr>
        <w:t xml:space="preserve"> </w:t>
      </w:r>
      <w:r w:rsidR="007E5270" w:rsidRPr="009940FE">
        <w:rPr>
          <w:szCs w:val="24"/>
        </w:rPr>
        <w:t xml:space="preserve">5 </w:t>
      </w:r>
      <w:r w:rsidRPr="009940FE">
        <w:rPr>
          <w:szCs w:val="24"/>
        </w:rPr>
        <w:t>starptautisk</w:t>
      </w:r>
      <w:r w:rsidR="007E5270" w:rsidRPr="009940FE">
        <w:rPr>
          <w:szCs w:val="24"/>
        </w:rPr>
        <w:t>us</w:t>
      </w:r>
      <w:r w:rsidRPr="009940FE">
        <w:rPr>
          <w:szCs w:val="24"/>
        </w:rPr>
        <w:t xml:space="preserve"> „</w:t>
      </w:r>
      <w:proofErr w:type="spellStart"/>
      <w:r w:rsidRPr="009940FE">
        <w:rPr>
          <w:szCs w:val="24"/>
        </w:rPr>
        <w:t>pressure-cooker”</w:t>
      </w:r>
      <w:proofErr w:type="spellEnd"/>
      <w:r w:rsidRPr="009940FE">
        <w:rPr>
          <w:szCs w:val="24"/>
        </w:rPr>
        <w:t xml:space="preserve"> pasākum</w:t>
      </w:r>
      <w:r w:rsidR="007E5270" w:rsidRPr="009940FE">
        <w:rPr>
          <w:szCs w:val="24"/>
        </w:rPr>
        <w:t>us</w:t>
      </w:r>
      <w:r w:rsidRPr="009940FE">
        <w:rPr>
          <w:szCs w:val="24"/>
        </w:rPr>
        <w:t xml:space="preserve">, amatniekiem sadarbojoties ar jaunajiem dizaineriem no dažādām valstīm, </w:t>
      </w:r>
      <w:r w:rsidRPr="009940FE">
        <w:rPr>
          <w:szCs w:val="24"/>
        </w:rPr>
        <w:lastRenderedPageBreak/>
        <w:t xml:space="preserve">izveidojot jaunus pilnveidotus produktus, </w:t>
      </w:r>
      <w:r w:rsidR="007E5270" w:rsidRPr="009940FE">
        <w:rPr>
          <w:szCs w:val="24"/>
        </w:rPr>
        <w:t xml:space="preserve">seminārus, </w:t>
      </w:r>
      <w:r w:rsidRPr="009940FE">
        <w:rPr>
          <w:szCs w:val="24"/>
        </w:rPr>
        <w:t>kopā 20 amatniekiem un jaunajiem dizaineriem ņemot dalību</w:t>
      </w:r>
    </w:p>
    <w:p w:rsidR="00047430" w:rsidRPr="009940FE" w:rsidRDefault="00047430" w:rsidP="00BE0086">
      <w:pPr>
        <w:autoSpaceDE w:val="0"/>
        <w:autoSpaceDN w:val="0"/>
        <w:adjustRightInd w:val="0"/>
        <w:spacing w:after="60" w:line="240" w:lineRule="auto"/>
        <w:jc w:val="both"/>
        <w:rPr>
          <w:szCs w:val="24"/>
        </w:rPr>
      </w:pPr>
      <w:r w:rsidRPr="009940FE">
        <w:rPr>
          <w:szCs w:val="24"/>
        </w:rPr>
        <w:t>- izveidots 1 reprezentatīvs materiāls par radošo amatniecību Latvijā</w:t>
      </w:r>
    </w:p>
    <w:p w:rsidR="00047430" w:rsidRPr="009940FE" w:rsidRDefault="00722F2E" w:rsidP="00BE0086">
      <w:pPr>
        <w:autoSpaceDE w:val="0"/>
        <w:autoSpaceDN w:val="0"/>
        <w:adjustRightInd w:val="0"/>
        <w:spacing w:after="60" w:line="240" w:lineRule="auto"/>
        <w:jc w:val="both"/>
        <w:rPr>
          <w:szCs w:val="24"/>
        </w:rPr>
      </w:pPr>
      <w:r w:rsidRPr="009940FE">
        <w:rPr>
          <w:szCs w:val="24"/>
        </w:rPr>
        <w:t xml:space="preserve">- organizēta 1 PR </w:t>
      </w:r>
      <w:r w:rsidR="00047430" w:rsidRPr="009940FE">
        <w:rPr>
          <w:szCs w:val="24"/>
        </w:rPr>
        <w:t>kampaņa par radošo amatniecību Latvijā</w:t>
      </w:r>
    </w:p>
    <w:p w:rsidR="00047430" w:rsidRPr="009940FE" w:rsidRDefault="00846828" w:rsidP="00BE0086">
      <w:pPr>
        <w:autoSpaceDE w:val="0"/>
        <w:autoSpaceDN w:val="0"/>
        <w:adjustRightInd w:val="0"/>
        <w:spacing w:after="60" w:line="240" w:lineRule="auto"/>
        <w:jc w:val="both"/>
      </w:pPr>
      <w:r w:rsidRPr="009940FE">
        <w:rPr>
          <w:szCs w:val="24"/>
        </w:rPr>
        <w:t xml:space="preserve">- izveidots </w:t>
      </w:r>
      <w:r w:rsidR="00047430" w:rsidRPr="009940FE">
        <w:rPr>
          <w:szCs w:val="24"/>
        </w:rPr>
        <w:t xml:space="preserve">1 digitālais materiāls par </w:t>
      </w:r>
      <w:r w:rsidR="00047430" w:rsidRPr="009940FE">
        <w:t>Latvijas tradicionālo amatu saglabāšanu</w:t>
      </w:r>
    </w:p>
    <w:p w:rsidR="006D22DD" w:rsidRPr="009940FE" w:rsidRDefault="00047430" w:rsidP="00A14220">
      <w:pPr>
        <w:autoSpaceDE w:val="0"/>
        <w:autoSpaceDN w:val="0"/>
        <w:adjustRightInd w:val="0"/>
        <w:spacing w:after="120" w:line="240" w:lineRule="auto"/>
        <w:jc w:val="both"/>
      </w:pPr>
      <w:r w:rsidRPr="009940FE">
        <w:t xml:space="preserve">- organizētas 2 starptautisko un vietējo žurnālistu vizītes Latvijā </w:t>
      </w:r>
    </w:p>
    <w:p w:rsidR="00635DF9" w:rsidRPr="009940FE" w:rsidRDefault="00635DF9" w:rsidP="00A14220">
      <w:pPr>
        <w:spacing w:after="120" w:line="240" w:lineRule="auto"/>
        <w:jc w:val="both"/>
        <w:rPr>
          <w:szCs w:val="24"/>
        </w:rPr>
      </w:pPr>
      <w:r w:rsidRPr="009940FE">
        <w:rPr>
          <w:szCs w:val="24"/>
        </w:rPr>
        <w:t xml:space="preserve">Projekta sadarbības partneri Latvijā ir visas 22 Zemgales reģiona pašvaldības, </w:t>
      </w:r>
      <w:r w:rsidR="0080286C" w:rsidRPr="009940FE">
        <w:rPr>
          <w:szCs w:val="24"/>
        </w:rPr>
        <w:t>Latvijas Mākslas akadēmijas</w:t>
      </w:r>
      <w:r w:rsidRPr="009940FE">
        <w:rPr>
          <w:szCs w:val="24"/>
        </w:rPr>
        <w:t xml:space="preserve"> Dizaina nodaļa ( ir jau iepriekš noslēgts Sadarbības līgums), </w:t>
      </w:r>
      <w:r w:rsidR="00404E74" w:rsidRPr="009940FE">
        <w:rPr>
          <w:szCs w:val="24"/>
        </w:rPr>
        <w:t xml:space="preserve">uz sadarbību tiks aicināta Latvijas Amatniecības kamera un Latvijas Nacionālā bibliotēka, kā arī visi citi ieinteresētie rezultātu izmantošanā un informācijas izplatīšanā. </w:t>
      </w:r>
    </w:p>
    <w:p w:rsidR="00F653BB" w:rsidRPr="009940FE" w:rsidRDefault="001F11C8" w:rsidP="005E2D0F">
      <w:pPr>
        <w:spacing w:after="120" w:line="240" w:lineRule="auto"/>
        <w:jc w:val="both"/>
        <w:rPr>
          <w:szCs w:val="24"/>
        </w:rPr>
      </w:pPr>
      <w:r w:rsidRPr="009940FE">
        <w:rPr>
          <w:szCs w:val="24"/>
        </w:rPr>
        <w:t>Projekta īstenošana paredzēta no 201</w:t>
      </w:r>
      <w:r w:rsidR="009A445F" w:rsidRPr="009940FE">
        <w:rPr>
          <w:szCs w:val="24"/>
        </w:rPr>
        <w:t>6</w:t>
      </w:r>
      <w:r w:rsidRPr="009940FE">
        <w:rPr>
          <w:szCs w:val="24"/>
        </w:rPr>
        <w:t>.</w:t>
      </w:r>
      <w:r w:rsidR="00F653BB" w:rsidRPr="009940FE">
        <w:rPr>
          <w:szCs w:val="24"/>
        </w:rPr>
        <w:t> </w:t>
      </w:r>
      <w:r w:rsidRPr="009940FE">
        <w:rPr>
          <w:szCs w:val="24"/>
        </w:rPr>
        <w:t>gada 1.</w:t>
      </w:r>
      <w:r w:rsidR="00F653BB" w:rsidRPr="009940FE">
        <w:rPr>
          <w:szCs w:val="24"/>
        </w:rPr>
        <w:t> </w:t>
      </w:r>
      <w:r w:rsidR="009A445F" w:rsidRPr="009940FE">
        <w:rPr>
          <w:szCs w:val="24"/>
        </w:rPr>
        <w:t>jūnija</w:t>
      </w:r>
      <w:r w:rsidRPr="009940FE">
        <w:rPr>
          <w:szCs w:val="24"/>
        </w:rPr>
        <w:t xml:space="preserve"> līdz 201</w:t>
      </w:r>
      <w:r w:rsidR="009A445F" w:rsidRPr="009940FE">
        <w:rPr>
          <w:szCs w:val="24"/>
        </w:rPr>
        <w:t>9</w:t>
      </w:r>
      <w:r w:rsidRPr="009940FE">
        <w:rPr>
          <w:szCs w:val="24"/>
        </w:rPr>
        <w:t>.</w:t>
      </w:r>
      <w:r w:rsidR="00F653BB" w:rsidRPr="009940FE">
        <w:rPr>
          <w:szCs w:val="24"/>
        </w:rPr>
        <w:t> gada 31. </w:t>
      </w:r>
      <w:r w:rsidR="009A445F" w:rsidRPr="009940FE">
        <w:rPr>
          <w:szCs w:val="24"/>
        </w:rPr>
        <w:t>maijam</w:t>
      </w:r>
      <w:r w:rsidRPr="009940FE">
        <w:rPr>
          <w:szCs w:val="24"/>
        </w:rPr>
        <w:t>.</w:t>
      </w:r>
    </w:p>
    <w:p w:rsidR="007123F9" w:rsidRPr="009940FE" w:rsidRDefault="007123F9" w:rsidP="00A14220">
      <w:pPr>
        <w:spacing w:after="120" w:line="240" w:lineRule="auto"/>
        <w:jc w:val="both"/>
        <w:rPr>
          <w:szCs w:val="24"/>
        </w:rPr>
      </w:pPr>
      <w:r w:rsidRPr="009940FE">
        <w:rPr>
          <w:szCs w:val="24"/>
        </w:rPr>
        <w:t xml:space="preserve">Projekta kopējais finansējums ir </w:t>
      </w:r>
      <w:r w:rsidR="009A445F" w:rsidRPr="009940FE">
        <w:rPr>
          <w:szCs w:val="24"/>
        </w:rPr>
        <w:t>3 500 000</w:t>
      </w:r>
      <w:r w:rsidRPr="009940FE">
        <w:rPr>
          <w:szCs w:val="24"/>
        </w:rPr>
        <w:t>,00 </w:t>
      </w:r>
      <w:proofErr w:type="spellStart"/>
      <w:r w:rsidRPr="009940FE">
        <w:rPr>
          <w:i/>
          <w:szCs w:val="24"/>
        </w:rPr>
        <w:t>euro</w:t>
      </w:r>
      <w:proofErr w:type="spellEnd"/>
      <w:r w:rsidRPr="009940FE">
        <w:rPr>
          <w:szCs w:val="24"/>
        </w:rPr>
        <w:t>, tajā skaitā programmas „Radošā Eiropa” līdzfinansējums 1 </w:t>
      </w:r>
      <w:r w:rsidR="009A445F" w:rsidRPr="009940FE">
        <w:rPr>
          <w:szCs w:val="24"/>
        </w:rPr>
        <w:t>750</w:t>
      </w:r>
      <w:r w:rsidRPr="009940FE">
        <w:rPr>
          <w:szCs w:val="24"/>
        </w:rPr>
        <w:t> 000,00 </w:t>
      </w:r>
      <w:proofErr w:type="spellStart"/>
      <w:r w:rsidRPr="009940FE">
        <w:rPr>
          <w:i/>
          <w:szCs w:val="24"/>
        </w:rPr>
        <w:t>euro</w:t>
      </w:r>
      <w:proofErr w:type="spellEnd"/>
      <w:r w:rsidRPr="009940FE">
        <w:rPr>
          <w:szCs w:val="24"/>
        </w:rPr>
        <w:t xml:space="preserve"> apmērā un projekta partneru līdzfinansējums 1 </w:t>
      </w:r>
      <w:r w:rsidR="009A445F" w:rsidRPr="009940FE">
        <w:rPr>
          <w:szCs w:val="24"/>
        </w:rPr>
        <w:t>750</w:t>
      </w:r>
      <w:r w:rsidRPr="009940FE">
        <w:rPr>
          <w:szCs w:val="24"/>
        </w:rPr>
        <w:t> 000,00 </w:t>
      </w:r>
      <w:proofErr w:type="spellStart"/>
      <w:r w:rsidRPr="009940FE">
        <w:rPr>
          <w:i/>
          <w:szCs w:val="24"/>
        </w:rPr>
        <w:t>euro</w:t>
      </w:r>
      <w:proofErr w:type="spellEnd"/>
      <w:r w:rsidRPr="009940FE">
        <w:rPr>
          <w:szCs w:val="24"/>
        </w:rPr>
        <w:t xml:space="preserve"> apmērā.</w:t>
      </w:r>
    </w:p>
    <w:p w:rsidR="00A66285" w:rsidRPr="00A66285" w:rsidRDefault="007123F9" w:rsidP="00A14220">
      <w:pPr>
        <w:autoSpaceDE w:val="0"/>
        <w:autoSpaceDN w:val="0"/>
        <w:adjustRightInd w:val="0"/>
        <w:spacing w:after="120" w:line="240" w:lineRule="auto"/>
        <w:jc w:val="both"/>
        <w:rPr>
          <w:szCs w:val="24"/>
        </w:rPr>
      </w:pPr>
      <w:r>
        <w:rPr>
          <w:szCs w:val="24"/>
        </w:rPr>
        <w:t>Z</w:t>
      </w:r>
      <w:r w:rsidRPr="00A0247F">
        <w:rPr>
          <w:szCs w:val="24"/>
        </w:rPr>
        <w:t xml:space="preserve">PR kā projekta partnera daļa projektā ir </w:t>
      </w:r>
      <w:r>
        <w:rPr>
          <w:szCs w:val="24"/>
        </w:rPr>
        <w:t>250 000,00</w:t>
      </w:r>
      <w:r w:rsidRPr="00A0247F">
        <w:rPr>
          <w:szCs w:val="24"/>
        </w:rPr>
        <w:t> </w:t>
      </w:r>
      <w:proofErr w:type="spellStart"/>
      <w:r w:rsidRPr="00A0247F">
        <w:rPr>
          <w:i/>
          <w:szCs w:val="24"/>
        </w:rPr>
        <w:t>euro</w:t>
      </w:r>
      <w:proofErr w:type="spellEnd"/>
      <w:r w:rsidRPr="00A0247F">
        <w:rPr>
          <w:szCs w:val="24"/>
        </w:rPr>
        <w:t xml:space="preserve">, tajā skaitā programmas „Radošā Eiropa” līdzfinansējums </w:t>
      </w:r>
      <w:r>
        <w:rPr>
          <w:szCs w:val="24"/>
        </w:rPr>
        <w:t>125 000,00</w:t>
      </w:r>
      <w:r w:rsidRPr="00A0247F">
        <w:rPr>
          <w:szCs w:val="24"/>
        </w:rPr>
        <w:t> </w:t>
      </w:r>
      <w:proofErr w:type="spellStart"/>
      <w:r w:rsidRPr="00A0247F">
        <w:rPr>
          <w:i/>
          <w:szCs w:val="24"/>
        </w:rPr>
        <w:t>euro</w:t>
      </w:r>
      <w:proofErr w:type="spellEnd"/>
      <w:r w:rsidRPr="00A0247F">
        <w:rPr>
          <w:szCs w:val="24"/>
        </w:rPr>
        <w:t xml:space="preserve"> apmērā un valsts budžeta līdzfinansējums </w:t>
      </w:r>
      <w:r>
        <w:rPr>
          <w:szCs w:val="24"/>
        </w:rPr>
        <w:t>125 000,00</w:t>
      </w:r>
      <w:r w:rsidRPr="00A0247F">
        <w:rPr>
          <w:szCs w:val="24"/>
        </w:rPr>
        <w:t> </w:t>
      </w:r>
      <w:proofErr w:type="spellStart"/>
      <w:r w:rsidRPr="00A0247F">
        <w:rPr>
          <w:i/>
          <w:szCs w:val="24"/>
        </w:rPr>
        <w:t>euro</w:t>
      </w:r>
      <w:proofErr w:type="spellEnd"/>
      <w:r w:rsidRPr="00A0247F">
        <w:rPr>
          <w:szCs w:val="24"/>
        </w:rPr>
        <w:t xml:space="preserve"> apmērā.</w:t>
      </w:r>
    </w:p>
    <w:p w:rsidR="009A2573" w:rsidRPr="00846828" w:rsidRDefault="00A0247F" w:rsidP="00A14220">
      <w:pPr>
        <w:pStyle w:val="ListParagraph"/>
        <w:numPr>
          <w:ilvl w:val="0"/>
          <w:numId w:val="1"/>
        </w:numPr>
        <w:spacing w:after="120" w:line="240" w:lineRule="auto"/>
        <w:ind w:left="284" w:hanging="284"/>
        <w:contextualSpacing w:val="0"/>
        <w:jc w:val="both"/>
        <w:rPr>
          <w:b/>
        </w:rPr>
      </w:pPr>
      <w:r w:rsidRPr="00D11143">
        <w:rPr>
          <w:b/>
          <w:szCs w:val="24"/>
        </w:rPr>
        <w:t>Projekt</w:t>
      </w:r>
      <w:r>
        <w:rPr>
          <w:b/>
          <w:szCs w:val="24"/>
        </w:rPr>
        <w:t>u</w:t>
      </w:r>
      <w:r w:rsidRPr="00D11143">
        <w:rPr>
          <w:b/>
          <w:szCs w:val="24"/>
        </w:rPr>
        <w:t xml:space="preserve"> īstenošanai paredzētais finansējuma apjoms un tā sadalījums</w:t>
      </w:r>
    </w:p>
    <w:p w:rsidR="009B4722" w:rsidRPr="005E2D0F" w:rsidRDefault="00AD198D" w:rsidP="005E2D0F">
      <w:pPr>
        <w:autoSpaceDE w:val="0"/>
        <w:autoSpaceDN w:val="0"/>
        <w:adjustRightInd w:val="0"/>
        <w:spacing w:after="120" w:line="240" w:lineRule="auto"/>
        <w:jc w:val="both"/>
        <w:rPr>
          <w:szCs w:val="24"/>
        </w:rPr>
      </w:pPr>
      <w:r w:rsidRPr="00846828">
        <w:rPr>
          <w:szCs w:val="24"/>
        </w:rPr>
        <w:t>No ES programmas „Radošā Eiropa” apakšprogramma</w:t>
      </w:r>
      <w:r w:rsidR="00126D59" w:rsidRPr="00846828">
        <w:rPr>
          <w:szCs w:val="24"/>
        </w:rPr>
        <w:t>s</w:t>
      </w:r>
      <w:r w:rsidRPr="00846828">
        <w:rPr>
          <w:szCs w:val="24"/>
        </w:rPr>
        <w:t xml:space="preserve"> „</w:t>
      </w:r>
      <w:r w:rsidRPr="00F00B08">
        <w:rPr>
          <w:szCs w:val="24"/>
        </w:rPr>
        <w:t>Kultūra”</w:t>
      </w:r>
      <w:r w:rsidR="007123F9" w:rsidRPr="00F00B08">
        <w:rPr>
          <w:szCs w:val="24"/>
        </w:rPr>
        <w:t xml:space="preserve"> finansēt</w:t>
      </w:r>
      <w:r w:rsidR="00C71755" w:rsidRPr="00F00B08">
        <w:rPr>
          <w:szCs w:val="24"/>
        </w:rPr>
        <w:t>ā</w:t>
      </w:r>
      <w:r w:rsidR="007123F9" w:rsidRPr="00F00B08">
        <w:rPr>
          <w:szCs w:val="24"/>
        </w:rPr>
        <w:t xml:space="preserve"> projekt</w:t>
      </w:r>
      <w:r w:rsidR="00C71755" w:rsidRPr="00F00B08">
        <w:rPr>
          <w:szCs w:val="24"/>
        </w:rPr>
        <w:t>a</w:t>
      </w:r>
      <w:r w:rsidR="007123F9" w:rsidRPr="00F00B08">
        <w:rPr>
          <w:szCs w:val="24"/>
        </w:rPr>
        <w:t>, kur</w:t>
      </w:r>
      <w:r w:rsidR="00C71755" w:rsidRPr="00F00B08">
        <w:rPr>
          <w:szCs w:val="24"/>
        </w:rPr>
        <w:t>ā</w:t>
      </w:r>
      <w:r w:rsidR="00C71755">
        <w:rPr>
          <w:szCs w:val="24"/>
        </w:rPr>
        <w:t xml:space="preserve"> </w:t>
      </w:r>
      <w:r w:rsidR="007123F9" w:rsidRPr="00846828">
        <w:rPr>
          <w:szCs w:val="24"/>
        </w:rPr>
        <w:t>iesaistīj</w:t>
      </w:r>
      <w:r w:rsidR="004E10BA" w:rsidRPr="00846828">
        <w:rPr>
          <w:szCs w:val="24"/>
        </w:rPr>
        <w:t>ies</w:t>
      </w:r>
      <w:r w:rsidR="007123F9" w:rsidRPr="00846828">
        <w:rPr>
          <w:szCs w:val="24"/>
        </w:rPr>
        <w:t xml:space="preserve"> Latvijas partneri</w:t>
      </w:r>
      <w:r w:rsidR="004E10BA" w:rsidRPr="00846828">
        <w:rPr>
          <w:szCs w:val="24"/>
        </w:rPr>
        <w:t>s</w:t>
      </w:r>
      <w:r w:rsidR="007123F9" w:rsidRPr="00846828">
        <w:rPr>
          <w:szCs w:val="24"/>
        </w:rPr>
        <w:t>, un Latvijas partner</w:t>
      </w:r>
      <w:r w:rsidR="004E10BA" w:rsidRPr="00846828">
        <w:rPr>
          <w:szCs w:val="24"/>
        </w:rPr>
        <w:t>a</w:t>
      </w:r>
      <w:r w:rsidR="007123F9" w:rsidRPr="00846828">
        <w:rPr>
          <w:szCs w:val="24"/>
        </w:rPr>
        <w:t xml:space="preserve"> finansējuma </w:t>
      </w:r>
      <w:r w:rsidR="00126D59" w:rsidRPr="00846828">
        <w:rPr>
          <w:szCs w:val="24"/>
        </w:rPr>
        <w:t xml:space="preserve">sadalījums pa gadiem un finansējuma avotiem </w:t>
      </w:r>
      <w:r w:rsidR="007123F9" w:rsidRPr="00846828">
        <w:rPr>
          <w:szCs w:val="24"/>
        </w:rPr>
        <w:t>norādīts 1.</w:t>
      </w:r>
      <w:r w:rsidR="009B4722" w:rsidRPr="00846828">
        <w:rPr>
          <w:szCs w:val="24"/>
        </w:rPr>
        <w:t> </w:t>
      </w:r>
      <w:r w:rsidR="007123F9" w:rsidRPr="00846828">
        <w:rPr>
          <w:szCs w:val="24"/>
        </w:rPr>
        <w:t>tabulā.</w:t>
      </w:r>
    </w:p>
    <w:p w:rsidR="00CA11BC" w:rsidRPr="00A91905" w:rsidRDefault="007123F9" w:rsidP="00A91905">
      <w:pPr>
        <w:tabs>
          <w:tab w:val="left" w:pos="0"/>
        </w:tabs>
        <w:spacing w:after="120" w:line="240" w:lineRule="auto"/>
        <w:ind w:firstLine="539"/>
        <w:jc w:val="right"/>
        <w:rPr>
          <w:sz w:val="20"/>
          <w:szCs w:val="20"/>
        </w:rPr>
      </w:pPr>
      <w:r w:rsidRPr="00E74A62">
        <w:rPr>
          <w:sz w:val="20"/>
          <w:szCs w:val="20"/>
        </w:rPr>
        <w:t>1.</w:t>
      </w:r>
      <w:r w:rsidR="009B4722">
        <w:rPr>
          <w:sz w:val="20"/>
          <w:szCs w:val="20"/>
        </w:rPr>
        <w:t> </w:t>
      </w:r>
      <w:r w:rsidRPr="00E74A62">
        <w:rPr>
          <w:sz w:val="20"/>
          <w:szCs w:val="20"/>
        </w:rPr>
        <w:t>tabula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851"/>
        <w:gridCol w:w="850"/>
        <w:gridCol w:w="851"/>
        <w:gridCol w:w="850"/>
        <w:gridCol w:w="851"/>
        <w:gridCol w:w="850"/>
        <w:gridCol w:w="851"/>
        <w:gridCol w:w="992"/>
      </w:tblGrid>
      <w:tr w:rsidR="00A91905" w:rsidRPr="00A83AE3" w:rsidTr="00A91905">
        <w:trPr>
          <w:cantSplit/>
          <w:trHeight w:val="70"/>
          <w:tblHeader/>
        </w:trPr>
        <w:tc>
          <w:tcPr>
            <w:tcW w:w="1418" w:type="dxa"/>
            <w:vMerge w:val="restart"/>
            <w:shd w:val="clear" w:color="auto" w:fill="D9D9D9"/>
            <w:vAlign w:val="center"/>
          </w:tcPr>
          <w:p w:rsidR="00CA11BC" w:rsidRPr="00A83AE3" w:rsidRDefault="00CA11BC" w:rsidP="00215F6E">
            <w:pPr>
              <w:tabs>
                <w:tab w:val="left" w:pos="0"/>
              </w:tabs>
              <w:spacing w:after="120" w:line="240" w:lineRule="auto"/>
              <w:jc w:val="center"/>
              <w:rPr>
                <w:i/>
                <w:sz w:val="18"/>
                <w:szCs w:val="18"/>
              </w:rPr>
            </w:pPr>
            <w:r w:rsidRPr="00A83AE3">
              <w:rPr>
                <w:i/>
                <w:sz w:val="18"/>
                <w:szCs w:val="18"/>
              </w:rPr>
              <w:t>Projekta nosaukums</w:t>
            </w:r>
          </w:p>
        </w:tc>
        <w:tc>
          <w:tcPr>
            <w:tcW w:w="1701" w:type="dxa"/>
            <w:gridSpan w:val="2"/>
            <w:shd w:val="clear" w:color="auto" w:fill="D9D9D9"/>
            <w:vAlign w:val="center"/>
          </w:tcPr>
          <w:p w:rsidR="00CA11BC" w:rsidRPr="00793E91" w:rsidRDefault="00CA11BC" w:rsidP="00215F6E">
            <w:pPr>
              <w:spacing w:after="120" w:line="240" w:lineRule="auto"/>
              <w:jc w:val="center"/>
              <w:rPr>
                <w:i/>
                <w:sz w:val="18"/>
                <w:szCs w:val="18"/>
              </w:rPr>
            </w:pPr>
            <w:r w:rsidRPr="00793E91">
              <w:rPr>
                <w:i/>
                <w:sz w:val="18"/>
                <w:szCs w:val="18"/>
              </w:rPr>
              <w:t>2016. gads</w:t>
            </w:r>
          </w:p>
        </w:tc>
        <w:tc>
          <w:tcPr>
            <w:tcW w:w="1701" w:type="dxa"/>
            <w:gridSpan w:val="2"/>
            <w:shd w:val="clear" w:color="auto" w:fill="D9D9D9"/>
            <w:vAlign w:val="center"/>
          </w:tcPr>
          <w:p w:rsidR="00CA11BC" w:rsidRPr="00793E91" w:rsidRDefault="00CA11BC" w:rsidP="00215F6E">
            <w:pPr>
              <w:spacing w:after="120" w:line="240" w:lineRule="auto"/>
              <w:jc w:val="center"/>
              <w:rPr>
                <w:i/>
                <w:sz w:val="18"/>
                <w:szCs w:val="18"/>
              </w:rPr>
            </w:pPr>
            <w:r w:rsidRPr="00793E91">
              <w:rPr>
                <w:i/>
                <w:sz w:val="18"/>
                <w:szCs w:val="18"/>
              </w:rPr>
              <w:t>2017. gads</w:t>
            </w:r>
          </w:p>
        </w:tc>
        <w:tc>
          <w:tcPr>
            <w:tcW w:w="1701" w:type="dxa"/>
            <w:gridSpan w:val="2"/>
            <w:shd w:val="clear" w:color="auto" w:fill="D9D9D9"/>
            <w:vAlign w:val="center"/>
          </w:tcPr>
          <w:p w:rsidR="00CA11BC" w:rsidRPr="00793E91" w:rsidRDefault="00CA11BC" w:rsidP="00215F6E">
            <w:pPr>
              <w:spacing w:after="120" w:line="240" w:lineRule="auto"/>
              <w:jc w:val="center"/>
              <w:rPr>
                <w:i/>
                <w:sz w:val="18"/>
                <w:szCs w:val="18"/>
              </w:rPr>
            </w:pPr>
            <w:r w:rsidRPr="00793E91">
              <w:rPr>
                <w:i/>
                <w:sz w:val="18"/>
                <w:szCs w:val="18"/>
              </w:rPr>
              <w:t>2018. gads</w:t>
            </w:r>
          </w:p>
        </w:tc>
        <w:tc>
          <w:tcPr>
            <w:tcW w:w="1701" w:type="dxa"/>
            <w:gridSpan w:val="2"/>
            <w:shd w:val="clear" w:color="auto" w:fill="D9D9D9"/>
            <w:vAlign w:val="center"/>
          </w:tcPr>
          <w:p w:rsidR="00CA11BC" w:rsidRPr="00793E91" w:rsidRDefault="00CA11BC" w:rsidP="00215F6E">
            <w:pPr>
              <w:spacing w:after="120" w:line="240" w:lineRule="auto"/>
              <w:jc w:val="center"/>
              <w:rPr>
                <w:i/>
                <w:sz w:val="18"/>
                <w:szCs w:val="18"/>
              </w:rPr>
            </w:pPr>
            <w:r w:rsidRPr="00F00B08">
              <w:rPr>
                <w:i/>
                <w:sz w:val="18"/>
                <w:szCs w:val="18"/>
              </w:rPr>
              <w:t>2019.</w:t>
            </w:r>
            <w:r w:rsidRPr="00793E91">
              <w:rPr>
                <w:i/>
                <w:sz w:val="18"/>
                <w:szCs w:val="18"/>
              </w:rPr>
              <w:t> gads</w:t>
            </w:r>
          </w:p>
        </w:tc>
        <w:tc>
          <w:tcPr>
            <w:tcW w:w="992" w:type="dxa"/>
            <w:shd w:val="clear" w:color="auto" w:fill="D9D9D9"/>
            <w:vAlign w:val="center"/>
          </w:tcPr>
          <w:p w:rsidR="00CA11BC" w:rsidRPr="00A83AE3" w:rsidRDefault="00CA11BC" w:rsidP="00215F6E">
            <w:pPr>
              <w:spacing w:after="120" w:line="240" w:lineRule="auto"/>
              <w:jc w:val="center"/>
              <w:rPr>
                <w:i/>
                <w:sz w:val="18"/>
                <w:szCs w:val="18"/>
              </w:rPr>
            </w:pPr>
            <w:r>
              <w:rPr>
                <w:i/>
                <w:sz w:val="18"/>
                <w:szCs w:val="18"/>
              </w:rPr>
              <w:t>2020.gads</w:t>
            </w:r>
          </w:p>
        </w:tc>
      </w:tr>
      <w:tr w:rsidR="00A91905" w:rsidRPr="00A83AE3" w:rsidTr="00A91905">
        <w:trPr>
          <w:cantSplit/>
          <w:tblHeader/>
        </w:trPr>
        <w:tc>
          <w:tcPr>
            <w:tcW w:w="1418" w:type="dxa"/>
            <w:vMerge/>
            <w:shd w:val="clear" w:color="auto" w:fill="D9D9D9"/>
            <w:vAlign w:val="center"/>
          </w:tcPr>
          <w:p w:rsidR="00CA11BC" w:rsidRPr="00A83AE3" w:rsidRDefault="00CA11BC" w:rsidP="00215F6E">
            <w:pPr>
              <w:tabs>
                <w:tab w:val="left" w:pos="0"/>
              </w:tabs>
              <w:spacing w:after="120" w:line="240" w:lineRule="auto"/>
              <w:jc w:val="center"/>
              <w:rPr>
                <w:i/>
                <w:sz w:val="18"/>
                <w:szCs w:val="18"/>
              </w:rPr>
            </w:pPr>
          </w:p>
        </w:tc>
        <w:tc>
          <w:tcPr>
            <w:tcW w:w="850"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ES </w:t>
            </w:r>
            <w:proofErr w:type="spellStart"/>
            <w:r w:rsidRPr="00A84C91">
              <w:rPr>
                <w:i/>
                <w:sz w:val="16"/>
                <w:szCs w:val="16"/>
              </w:rPr>
              <w:t>līdzfin</w:t>
            </w:r>
            <w:proofErr w:type="spellEnd"/>
            <w:r w:rsidRPr="00A84C91">
              <w:rPr>
                <w:i/>
                <w:sz w:val="16"/>
                <w:szCs w:val="16"/>
              </w:rPr>
              <w:t>.</w:t>
            </w:r>
          </w:p>
        </w:tc>
        <w:tc>
          <w:tcPr>
            <w:tcW w:w="851"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LV </w:t>
            </w:r>
            <w:proofErr w:type="spellStart"/>
            <w:r w:rsidRPr="00A84C91">
              <w:rPr>
                <w:i/>
                <w:sz w:val="16"/>
                <w:szCs w:val="16"/>
              </w:rPr>
              <w:t>līdzfin</w:t>
            </w:r>
            <w:proofErr w:type="spellEnd"/>
          </w:p>
        </w:tc>
        <w:tc>
          <w:tcPr>
            <w:tcW w:w="850" w:type="dxa"/>
            <w:shd w:val="clear" w:color="auto" w:fill="D9D9D9"/>
            <w:vAlign w:val="center"/>
          </w:tcPr>
          <w:p w:rsidR="00CA11BC" w:rsidRPr="00A83AE3" w:rsidRDefault="00CA11BC" w:rsidP="00215F6E">
            <w:pPr>
              <w:spacing w:after="120" w:line="240" w:lineRule="auto"/>
              <w:ind w:left="-57" w:right="-57"/>
              <w:jc w:val="center"/>
              <w:rPr>
                <w:i/>
                <w:sz w:val="18"/>
                <w:szCs w:val="18"/>
              </w:rPr>
            </w:pPr>
            <w:proofErr w:type="spellStart"/>
            <w:r>
              <w:rPr>
                <w:i/>
                <w:sz w:val="16"/>
                <w:szCs w:val="16"/>
              </w:rPr>
              <w:t>Priekšfin</w:t>
            </w:r>
            <w:proofErr w:type="spellEnd"/>
            <w:r>
              <w:rPr>
                <w:i/>
                <w:sz w:val="16"/>
                <w:szCs w:val="16"/>
              </w:rPr>
              <w:t xml:space="preserve">. ES </w:t>
            </w:r>
            <w:proofErr w:type="spellStart"/>
            <w:r>
              <w:rPr>
                <w:i/>
                <w:sz w:val="16"/>
                <w:szCs w:val="16"/>
              </w:rPr>
              <w:t>līdzfin</w:t>
            </w:r>
            <w:proofErr w:type="spellEnd"/>
            <w:r>
              <w:rPr>
                <w:i/>
                <w:sz w:val="16"/>
                <w:szCs w:val="16"/>
              </w:rPr>
              <w:t>. daļai</w:t>
            </w:r>
          </w:p>
        </w:tc>
        <w:tc>
          <w:tcPr>
            <w:tcW w:w="851"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LV </w:t>
            </w:r>
            <w:proofErr w:type="spellStart"/>
            <w:r w:rsidRPr="00A84C91">
              <w:rPr>
                <w:i/>
                <w:sz w:val="16"/>
                <w:szCs w:val="16"/>
              </w:rPr>
              <w:t>līdzfin</w:t>
            </w:r>
            <w:proofErr w:type="spellEnd"/>
            <w:r w:rsidRPr="00A84C91">
              <w:rPr>
                <w:i/>
                <w:sz w:val="16"/>
                <w:szCs w:val="16"/>
              </w:rPr>
              <w:t>.</w:t>
            </w:r>
          </w:p>
        </w:tc>
        <w:tc>
          <w:tcPr>
            <w:tcW w:w="850" w:type="dxa"/>
            <w:shd w:val="clear" w:color="auto" w:fill="D9D9D9"/>
            <w:vAlign w:val="center"/>
          </w:tcPr>
          <w:p w:rsidR="00CA11BC" w:rsidRPr="00A83AE3" w:rsidRDefault="00CA11BC" w:rsidP="00215F6E">
            <w:pPr>
              <w:spacing w:after="120" w:line="240" w:lineRule="auto"/>
              <w:ind w:left="-57" w:right="-57"/>
              <w:jc w:val="center"/>
              <w:rPr>
                <w:i/>
                <w:sz w:val="18"/>
                <w:szCs w:val="18"/>
              </w:rPr>
            </w:pPr>
            <w:proofErr w:type="spellStart"/>
            <w:r>
              <w:rPr>
                <w:i/>
                <w:sz w:val="16"/>
                <w:szCs w:val="16"/>
              </w:rPr>
              <w:t>Priekšfin</w:t>
            </w:r>
            <w:proofErr w:type="spellEnd"/>
            <w:r>
              <w:rPr>
                <w:i/>
                <w:sz w:val="16"/>
                <w:szCs w:val="16"/>
              </w:rPr>
              <w:t xml:space="preserve">. ES </w:t>
            </w:r>
            <w:proofErr w:type="spellStart"/>
            <w:r>
              <w:rPr>
                <w:i/>
                <w:sz w:val="16"/>
                <w:szCs w:val="16"/>
              </w:rPr>
              <w:t>līdzfin</w:t>
            </w:r>
            <w:proofErr w:type="spellEnd"/>
            <w:r>
              <w:rPr>
                <w:i/>
                <w:sz w:val="16"/>
                <w:szCs w:val="16"/>
              </w:rPr>
              <w:t>. daļai</w:t>
            </w:r>
          </w:p>
        </w:tc>
        <w:tc>
          <w:tcPr>
            <w:tcW w:w="851"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LV </w:t>
            </w:r>
            <w:proofErr w:type="spellStart"/>
            <w:r w:rsidRPr="00A84C91">
              <w:rPr>
                <w:i/>
                <w:sz w:val="16"/>
                <w:szCs w:val="16"/>
              </w:rPr>
              <w:t>līdzfin</w:t>
            </w:r>
            <w:proofErr w:type="spellEnd"/>
            <w:r w:rsidRPr="00A84C91">
              <w:rPr>
                <w:i/>
                <w:sz w:val="16"/>
                <w:szCs w:val="16"/>
              </w:rPr>
              <w:t>.</w:t>
            </w:r>
          </w:p>
        </w:tc>
        <w:tc>
          <w:tcPr>
            <w:tcW w:w="850"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ES </w:t>
            </w:r>
            <w:proofErr w:type="spellStart"/>
            <w:r w:rsidRPr="00A84C91">
              <w:rPr>
                <w:i/>
                <w:sz w:val="16"/>
                <w:szCs w:val="16"/>
              </w:rPr>
              <w:t>līdzfin</w:t>
            </w:r>
            <w:proofErr w:type="spellEnd"/>
            <w:r w:rsidRPr="00A84C91">
              <w:rPr>
                <w:i/>
                <w:sz w:val="16"/>
                <w:szCs w:val="16"/>
              </w:rPr>
              <w:t>.</w:t>
            </w:r>
          </w:p>
        </w:tc>
        <w:tc>
          <w:tcPr>
            <w:tcW w:w="851" w:type="dxa"/>
            <w:shd w:val="clear" w:color="auto" w:fill="D9D9D9"/>
            <w:vAlign w:val="center"/>
          </w:tcPr>
          <w:p w:rsidR="00CA11BC" w:rsidRPr="00A83AE3" w:rsidRDefault="00CA11BC" w:rsidP="00215F6E">
            <w:pPr>
              <w:spacing w:after="120" w:line="240" w:lineRule="auto"/>
              <w:ind w:left="-57" w:right="-57"/>
              <w:jc w:val="center"/>
              <w:rPr>
                <w:i/>
                <w:sz w:val="18"/>
                <w:szCs w:val="18"/>
              </w:rPr>
            </w:pPr>
            <w:r w:rsidRPr="00A84C91">
              <w:rPr>
                <w:i/>
                <w:sz w:val="16"/>
                <w:szCs w:val="16"/>
              </w:rPr>
              <w:t xml:space="preserve">LV </w:t>
            </w:r>
            <w:proofErr w:type="spellStart"/>
            <w:r w:rsidRPr="00A84C91">
              <w:rPr>
                <w:i/>
                <w:sz w:val="16"/>
                <w:szCs w:val="16"/>
              </w:rPr>
              <w:t>līdzfin</w:t>
            </w:r>
            <w:proofErr w:type="spellEnd"/>
            <w:r w:rsidRPr="00A84C91">
              <w:rPr>
                <w:i/>
                <w:sz w:val="16"/>
                <w:szCs w:val="16"/>
              </w:rPr>
              <w:t>.</w:t>
            </w:r>
          </w:p>
        </w:tc>
        <w:tc>
          <w:tcPr>
            <w:tcW w:w="992" w:type="dxa"/>
            <w:shd w:val="clear" w:color="auto" w:fill="D9D9D9"/>
            <w:vAlign w:val="center"/>
          </w:tcPr>
          <w:p w:rsidR="00CA11BC" w:rsidRPr="00A83AE3" w:rsidRDefault="00CA11BC" w:rsidP="00215F6E">
            <w:pPr>
              <w:spacing w:after="120" w:line="240" w:lineRule="auto"/>
              <w:jc w:val="center"/>
              <w:rPr>
                <w:i/>
                <w:sz w:val="18"/>
                <w:szCs w:val="18"/>
              </w:rPr>
            </w:pPr>
            <w:r w:rsidRPr="0081091B">
              <w:rPr>
                <w:i/>
                <w:sz w:val="16"/>
                <w:szCs w:val="18"/>
              </w:rPr>
              <w:t xml:space="preserve">Atmaksa valsts pamatbudžetā </w:t>
            </w:r>
          </w:p>
        </w:tc>
      </w:tr>
      <w:tr w:rsidR="00A91905" w:rsidRPr="005356E4" w:rsidTr="00A91905">
        <w:trPr>
          <w:cantSplit/>
        </w:trPr>
        <w:tc>
          <w:tcPr>
            <w:tcW w:w="1418" w:type="dxa"/>
          </w:tcPr>
          <w:p w:rsidR="00CA11BC" w:rsidRPr="005356E4" w:rsidRDefault="00CA11BC" w:rsidP="00215F6E">
            <w:pPr>
              <w:spacing w:after="120" w:line="240" w:lineRule="auto"/>
              <w:jc w:val="both"/>
              <w:rPr>
                <w:sz w:val="18"/>
                <w:szCs w:val="18"/>
              </w:rPr>
            </w:pPr>
            <w:r>
              <w:rPr>
                <w:sz w:val="18"/>
                <w:szCs w:val="18"/>
              </w:rPr>
              <w:t xml:space="preserve">ZPR projekts </w:t>
            </w:r>
            <w:r w:rsidRPr="005356E4">
              <w:rPr>
                <w:sz w:val="18"/>
                <w:szCs w:val="18"/>
              </w:rPr>
              <w:t xml:space="preserve">„Radošās amatniecības attīstība Eiropā” </w:t>
            </w:r>
            <w:r w:rsidRPr="005356E4">
              <w:rPr>
                <w:i/>
                <w:sz w:val="18"/>
                <w:szCs w:val="18"/>
              </w:rPr>
              <w:t>(</w:t>
            </w:r>
            <w:proofErr w:type="spellStart"/>
            <w:r w:rsidRPr="00951310">
              <w:rPr>
                <w:i/>
                <w:sz w:val="18"/>
                <w:szCs w:val="18"/>
              </w:rPr>
              <w:t>Crafting</w:t>
            </w:r>
            <w:proofErr w:type="spellEnd"/>
            <w:r w:rsidRPr="00951310">
              <w:rPr>
                <w:i/>
                <w:sz w:val="18"/>
                <w:szCs w:val="18"/>
              </w:rPr>
              <w:t xml:space="preserve"> </w:t>
            </w:r>
            <w:proofErr w:type="spellStart"/>
            <w:r w:rsidRPr="00951310">
              <w:rPr>
                <w:i/>
                <w:sz w:val="18"/>
                <w:szCs w:val="18"/>
              </w:rPr>
              <w:t>the</w:t>
            </w:r>
            <w:proofErr w:type="spellEnd"/>
            <w:r w:rsidRPr="00951310">
              <w:rPr>
                <w:i/>
                <w:sz w:val="18"/>
                <w:szCs w:val="18"/>
              </w:rPr>
              <w:t xml:space="preserve"> </w:t>
            </w:r>
            <w:proofErr w:type="spellStart"/>
            <w:r w:rsidRPr="00951310">
              <w:rPr>
                <w:i/>
                <w:sz w:val="18"/>
                <w:szCs w:val="18"/>
              </w:rPr>
              <w:t>future</w:t>
            </w:r>
            <w:proofErr w:type="spellEnd"/>
            <w:r w:rsidRPr="005356E4">
              <w:rPr>
                <w:i/>
                <w:sz w:val="18"/>
                <w:szCs w:val="18"/>
              </w:rPr>
              <w:t>)</w:t>
            </w:r>
          </w:p>
        </w:tc>
        <w:tc>
          <w:tcPr>
            <w:tcW w:w="850"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87 500,00</w:t>
            </w:r>
            <w:r w:rsidRPr="00D90BB1">
              <w:rPr>
                <w:sz w:val="16"/>
                <w:szCs w:val="16"/>
                <w:vertAlign w:val="superscript"/>
              </w:rPr>
              <w:t>1</w:t>
            </w:r>
          </w:p>
        </w:tc>
        <w:tc>
          <w:tcPr>
            <w:tcW w:w="851" w:type="dxa"/>
            <w:vAlign w:val="center"/>
          </w:tcPr>
          <w:p w:rsidR="00CA11BC" w:rsidRPr="005356E4" w:rsidRDefault="00CA11BC" w:rsidP="00215F6E">
            <w:pPr>
              <w:spacing w:after="120" w:line="240" w:lineRule="auto"/>
              <w:ind w:left="-113" w:right="-113"/>
              <w:jc w:val="center"/>
              <w:rPr>
                <w:sz w:val="18"/>
                <w:szCs w:val="18"/>
              </w:rPr>
            </w:pPr>
          </w:p>
        </w:tc>
        <w:tc>
          <w:tcPr>
            <w:tcW w:w="850"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18 7</w:t>
            </w:r>
            <w:r>
              <w:rPr>
                <w:sz w:val="16"/>
                <w:szCs w:val="16"/>
              </w:rPr>
              <w:t>5</w:t>
            </w:r>
            <w:r w:rsidRPr="00D90BB1">
              <w:rPr>
                <w:sz w:val="16"/>
                <w:szCs w:val="16"/>
              </w:rPr>
              <w:t>0,00</w:t>
            </w:r>
            <w:r w:rsidRPr="00D90BB1">
              <w:rPr>
                <w:sz w:val="16"/>
                <w:szCs w:val="16"/>
                <w:vertAlign w:val="superscript"/>
              </w:rPr>
              <w:t>2</w:t>
            </w:r>
          </w:p>
        </w:tc>
        <w:tc>
          <w:tcPr>
            <w:tcW w:w="851"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52 750,00</w:t>
            </w:r>
          </w:p>
        </w:tc>
        <w:tc>
          <w:tcPr>
            <w:tcW w:w="850"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18 7</w:t>
            </w:r>
            <w:r>
              <w:rPr>
                <w:sz w:val="16"/>
                <w:szCs w:val="16"/>
              </w:rPr>
              <w:t>5</w:t>
            </w:r>
            <w:r w:rsidRPr="00D90BB1">
              <w:rPr>
                <w:sz w:val="16"/>
                <w:szCs w:val="16"/>
              </w:rPr>
              <w:t>0,00</w:t>
            </w:r>
            <w:r w:rsidRPr="00D90BB1">
              <w:rPr>
                <w:sz w:val="16"/>
                <w:szCs w:val="16"/>
                <w:vertAlign w:val="superscript"/>
              </w:rPr>
              <w:t>2</w:t>
            </w:r>
          </w:p>
        </w:tc>
        <w:tc>
          <w:tcPr>
            <w:tcW w:w="851"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52 250,00</w:t>
            </w:r>
          </w:p>
        </w:tc>
        <w:tc>
          <w:tcPr>
            <w:tcW w:w="850" w:type="dxa"/>
            <w:vAlign w:val="center"/>
          </w:tcPr>
          <w:p w:rsidR="00CA11BC" w:rsidRPr="005356E4" w:rsidRDefault="00CA11BC" w:rsidP="00215F6E">
            <w:pPr>
              <w:spacing w:after="120" w:line="240" w:lineRule="auto"/>
              <w:ind w:left="-113" w:right="-113"/>
              <w:jc w:val="center"/>
              <w:rPr>
                <w:sz w:val="18"/>
                <w:szCs w:val="18"/>
              </w:rPr>
            </w:pPr>
          </w:p>
        </w:tc>
        <w:tc>
          <w:tcPr>
            <w:tcW w:w="851" w:type="dxa"/>
            <w:vAlign w:val="center"/>
          </w:tcPr>
          <w:p w:rsidR="00CA11BC" w:rsidRPr="005356E4" w:rsidRDefault="00CA11BC" w:rsidP="00215F6E">
            <w:pPr>
              <w:spacing w:after="120" w:line="240" w:lineRule="auto"/>
              <w:ind w:left="-113" w:right="-113"/>
              <w:jc w:val="center"/>
              <w:rPr>
                <w:sz w:val="18"/>
                <w:szCs w:val="18"/>
              </w:rPr>
            </w:pPr>
            <w:r w:rsidRPr="00D90BB1">
              <w:rPr>
                <w:sz w:val="16"/>
                <w:szCs w:val="16"/>
              </w:rPr>
              <w:t>20 000,00</w:t>
            </w:r>
          </w:p>
        </w:tc>
        <w:tc>
          <w:tcPr>
            <w:tcW w:w="992" w:type="dxa"/>
            <w:vAlign w:val="center"/>
          </w:tcPr>
          <w:p w:rsidR="00CA11BC" w:rsidRPr="005356E4" w:rsidRDefault="00CA11BC" w:rsidP="00215F6E">
            <w:pPr>
              <w:spacing w:after="120" w:line="240" w:lineRule="auto"/>
              <w:ind w:left="-113" w:right="-113"/>
              <w:jc w:val="center"/>
              <w:rPr>
                <w:sz w:val="18"/>
                <w:szCs w:val="18"/>
              </w:rPr>
            </w:pPr>
            <w:r w:rsidRPr="0081091B">
              <w:rPr>
                <w:sz w:val="16"/>
                <w:szCs w:val="18"/>
              </w:rPr>
              <w:t>37 500,00</w:t>
            </w:r>
          </w:p>
        </w:tc>
      </w:tr>
    </w:tbl>
    <w:p w:rsidR="00E475CF" w:rsidRPr="00A91905" w:rsidRDefault="00E475CF" w:rsidP="00A91905">
      <w:pPr>
        <w:autoSpaceDE w:val="0"/>
        <w:autoSpaceDN w:val="0"/>
        <w:adjustRightInd w:val="0"/>
        <w:spacing w:after="0" w:line="240" w:lineRule="auto"/>
        <w:jc w:val="both"/>
        <w:rPr>
          <w:i/>
          <w:sz w:val="18"/>
          <w:szCs w:val="20"/>
        </w:rPr>
      </w:pPr>
      <w:r w:rsidRPr="00A91905">
        <w:rPr>
          <w:i/>
          <w:sz w:val="18"/>
          <w:szCs w:val="20"/>
          <w:vertAlign w:val="superscript"/>
        </w:rPr>
        <w:t>1</w:t>
      </w:r>
      <w:r w:rsidRPr="00A91905">
        <w:rPr>
          <w:i/>
          <w:sz w:val="18"/>
          <w:szCs w:val="20"/>
        </w:rPr>
        <w:t> Tajā skaitā vadošā partnera avansa maksājums ZPR 2016. gadā 87 500 </w:t>
      </w:r>
      <w:proofErr w:type="spellStart"/>
      <w:r w:rsidRPr="00A91905">
        <w:rPr>
          <w:i/>
          <w:sz w:val="18"/>
          <w:szCs w:val="20"/>
        </w:rPr>
        <w:t>euro</w:t>
      </w:r>
      <w:proofErr w:type="spellEnd"/>
      <w:r w:rsidRPr="00A91905">
        <w:rPr>
          <w:i/>
          <w:sz w:val="18"/>
          <w:szCs w:val="20"/>
        </w:rPr>
        <w:t xml:space="preserve"> apmērā</w:t>
      </w:r>
    </w:p>
    <w:p w:rsidR="00A91905" w:rsidRPr="00A91905" w:rsidRDefault="00E475CF" w:rsidP="00E475CF">
      <w:pPr>
        <w:autoSpaceDE w:val="0"/>
        <w:autoSpaceDN w:val="0"/>
        <w:adjustRightInd w:val="0"/>
        <w:spacing w:after="120" w:line="240" w:lineRule="auto"/>
        <w:jc w:val="both"/>
        <w:rPr>
          <w:i/>
          <w:sz w:val="18"/>
          <w:szCs w:val="20"/>
        </w:rPr>
      </w:pPr>
      <w:r w:rsidRPr="00A91905">
        <w:rPr>
          <w:i/>
          <w:sz w:val="18"/>
          <w:szCs w:val="20"/>
          <w:vertAlign w:val="superscript"/>
        </w:rPr>
        <w:t>2</w:t>
      </w:r>
      <w:r w:rsidRPr="00A91905">
        <w:rPr>
          <w:i/>
          <w:sz w:val="18"/>
          <w:szCs w:val="20"/>
        </w:rPr>
        <w:t xml:space="preserve"> Tajā skaitā priekšfinansējuma ES līdzfinansējuma daļai 30 % apmērā (no programmas līdzfinansējuma 50%) nodrošināšana 37 500 </w:t>
      </w:r>
      <w:proofErr w:type="spellStart"/>
      <w:r w:rsidRPr="00A91905">
        <w:rPr>
          <w:i/>
          <w:sz w:val="18"/>
          <w:szCs w:val="20"/>
        </w:rPr>
        <w:t>euro</w:t>
      </w:r>
      <w:proofErr w:type="spellEnd"/>
      <w:r w:rsidRPr="00A91905">
        <w:rPr>
          <w:i/>
          <w:sz w:val="18"/>
          <w:szCs w:val="20"/>
        </w:rPr>
        <w:t xml:space="preserve"> apmērā</w:t>
      </w:r>
    </w:p>
    <w:p w:rsidR="007123F9" w:rsidRDefault="007123F9" w:rsidP="00A91905">
      <w:pPr>
        <w:autoSpaceDE w:val="0"/>
        <w:autoSpaceDN w:val="0"/>
        <w:adjustRightInd w:val="0"/>
        <w:spacing w:before="120" w:after="120" w:line="240" w:lineRule="auto"/>
        <w:jc w:val="both"/>
        <w:rPr>
          <w:szCs w:val="24"/>
        </w:rPr>
      </w:pPr>
      <w:r>
        <w:rPr>
          <w:szCs w:val="24"/>
        </w:rPr>
        <w:t>Saskaņā ar</w:t>
      </w:r>
      <w:r w:rsidRPr="00A0247F">
        <w:rPr>
          <w:szCs w:val="24"/>
        </w:rPr>
        <w:t xml:space="preserve"> </w:t>
      </w:r>
      <w:r>
        <w:rPr>
          <w:szCs w:val="24"/>
        </w:rPr>
        <w:t xml:space="preserve">ES </w:t>
      </w:r>
      <w:r w:rsidRPr="00A0247F">
        <w:rPr>
          <w:szCs w:val="24"/>
        </w:rPr>
        <w:t xml:space="preserve">programmas „Radošā Eiropa” </w:t>
      </w:r>
      <w:r>
        <w:rPr>
          <w:szCs w:val="24"/>
        </w:rPr>
        <w:t xml:space="preserve">apakšprogrammas „Kultūra” </w:t>
      </w:r>
      <w:r w:rsidRPr="00A0247F">
        <w:rPr>
          <w:szCs w:val="24"/>
        </w:rPr>
        <w:t>vadlīnijām</w:t>
      </w:r>
      <w:r>
        <w:rPr>
          <w:szCs w:val="24"/>
        </w:rPr>
        <w:t>:</w:t>
      </w:r>
    </w:p>
    <w:p w:rsidR="00F12137" w:rsidRPr="00F12137" w:rsidRDefault="007123F9" w:rsidP="00A14220">
      <w:pPr>
        <w:pStyle w:val="ListParagraph"/>
        <w:numPr>
          <w:ilvl w:val="0"/>
          <w:numId w:val="6"/>
        </w:numPr>
        <w:autoSpaceDE w:val="0"/>
        <w:autoSpaceDN w:val="0"/>
        <w:adjustRightInd w:val="0"/>
        <w:spacing w:after="120" w:line="240" w:lineRule="auto"/>
        <w:contextualSpacing w:val="0"/>
        <w:jc w:val="both"/>
        <w:rPr>
          <w:szCs w:val="24"/>
        </w:rPr>
      </w:pPr>
      <w:r w:rsidRPr="005356E4">
        <w:rPr>
          <w:szCs w:val="24"/>
        </w:rPr>
        <w:t xml:space="preserve">70% no ES līdzfinansējuma </w:t>
      </w:r>
      <w:r w:rsidR="00F9720C" w:rsidRPr="005356E4">
        <w:rPr>
          <w:szCs w:val="24"/>
        </w:rPr>
        <w:t>tiek</w:t>
      </w:r>
      <w:r w:rsidRPr="005356E4">
        <w:rPr>
          <w:szCs w:val="24"/>
        </w:rPr>
        <w:t xml:space="preserve"> izmaksāts kā priekšfinansējums vadošajam partnerim 30 dienu laikā no līguma parakstīšanas</w:t>
      </w:r>
      <w:r w:rsidR="005356E4" w:rsidRPr="005356E4">
        <w:rPr>
          <w:szCs w:val="24"/>
        </w:rPr>
        <w:t xml:space="preserve">. </w:t>
      </w:r>
      <w:r w:rsidR="005356E4">
        <w:rPr>
          <w:szCs w:val="24"/>
        </w:rPr>
        <w:t>V</w:t>
      </w:r>
      <w:r w:rsidRPr="005356E4">
        <w:rPr>
          <w:szCs w:val="24"/>
        </w:rPr>
        <w:t>adošais partneris pārējiem projekta partneriem vei</w:t>
      </w:r>
      <w:r w:rsidR="00F9720C" w:rsidRPr="005356E4">
        <w:rPr>
          <w:szCs w:val="24"/>
        </w:rPr>
        <w:t>c priekšfinansējuma maksājumu 45 </w:t>
      </w:r>
      <w:r w:rsidRPr="005356E4">
        <w:rPr>
          <w:szCs w:val="24"/>
        </w:rPr>
        <w:t>dienu laikā no ES finansējuma saņemšanas</w:t>
      </w:r>
      <w:r w:rsidR="005356E4">
        <w:rPr>
          <w:szCs w:val="24"/>
        </w:rPr>
        <w:t xml:space="preserve">, tajā </w:t>
      </w:r>
      <w:r w:rsidR="005356E4" w:rsidRPr="00F12137">
        <w:rPr>
          <w:szCs w:val="24"/>
        </w:rPr>
        <w:t>skait</w:t>
      </w:r>
      <w:r w:rsidR="00F12137" w:rsidRPr="00F12137">
        <w:rPr>
          <w:szCs w:val="24"/>
        </w:rPr>
        <w:t>ā:</w:t>
      </w:r>
    </w:p>
    <w:p w:rsidR="00F12137" w:rsidRDefault="00F12137" w:rsidP="00951310">
      <w:pPr>
        <w:pStyle w:val="ListParagraph"/>
        <w:numPr>
          <w:ilvl w:val="1"/>
          <w:numId w:val="6"/>
        </w:numPr>
        <w:autoSpaceDE w:val="0"/>
        <w:autoSpaceDN w:val="0"/>
        <w:adjustRightInd w:val="0"/>
        <w:spacing w:after="120" w:line="240" w:lineRule="auto"/>
        <w:contextualSpacing w:val="0"/>
        <w:jc w:val="both"/>
        <w:rPr>
          <w:szCs w:val="24"/>
        </w:rPr>
      </w:pPr>
      <w:r w:rsidRPr="00F12137">
        <w:rPr>
          <w:szCs w:val="24"/>
        </w:rPr>
        <w:t>projekta</w:t>
      </w:r>
      <w:r w:rsidR="005356E4" w:rsidRPr="00F12137">
        <w:rPr>
          <w:szCs w:val="24"/>
        </w:rPr>
        <w:t xml:space="preserve"> </w:t>
      </w:r>
      <w:r w:rsidRPr="00F12137">
        <w:rPr>
          <w:szCs w:val="24"/>
        </w:rPr>
        <w:t xml:space="preserve">„Radošās amatniecības attīstība Eiropā” </w:t>
      </w:r>
      <w:r w:rsidRPr="00F12137">
        <w:rPr>
          <w:i/>
          <w:szCs w:val="24"/>
        </w:rPr>
        <w:t>(</w:t>
      </w:r>
      <w:proofErr w:type="spellStart"/>
      <w:r w:rsidR="00951310" w:rsidRPr="00951310">
        <w:rPr>
          <w:i/>
          <w:szCs w:val="24"/>
        </w:rPr>
        <w:t>Crafting</w:t>
      </w:r>
      <w:proofErr w:type="spellEnd"/>
      <w:r w:rsidR="00951310" w:rsidRPr="00951310">
        <w:rPr>
          <w:i/>
          <w:szCs w:val="24"/>
        </w:rPr>
        <w:t xml:space="preserve"> </w:t>
      </w:r>
      <w:proofErr w:type="spellStart"/>
      <w:r w:rsidR="00951310" w:rsidRPr="00951310">
        <w:rPr>
          <w:i/>
          <w:szCs w:val="24"/>
        </w:rPr>
        <w:t>the</w:t>
      </w:r>
      <w:proofErr w:type="spellEnd"/>
      <w:r w:rsidR="00951310" w:rsidRPr="00951310">
        <w:rPr>
          <w:i/>
          <w:szCs w:val="24"/>
        </w:rPr>
        <w:t xml:space="preserve"> </w:t>
      </w:r>
      <w:proofErr w:type="spellStart"/>
      <w:r w:rsidR="00951310" w:rsidRPr="00951310">
        <w:rPr>
          <w:i/>
          <w:szCs w:val="24"/>
        </w:rPr>
        <w:t>future</w:t>
      </w:r>
      <w:proofErr w:type="spellEnd"/>
      <w:r w:rsidRPr="00F12137">
        <w:rPr>
          <w:i/>
          <w:szCs w:val="24"/>
        </w:rPr>
        <w:t>)</w:t>
      </w:r>
      <w:r>
        <w:rPr>
          <w:i/>
          <w:szCs w:val="24"/>
        </w:rPr>
        <w:t xml:space="preserve"> </w:t>
      </w:r>
      <w:r w:rsidR="005356E4" w:rsidRPr="00F12137">
        <w:rPr>
          <w:szCs w:val="24"/>
        </w:rPr>
        <w:t>ietvaros</w:t>
      </w:r>
      <w:r>
        <w:rPr>
          <w:szCs w:val="24"/>
        </w:rPr>
        <w:t xml:space="preserve"> </w:t>
      </w:r>
      <w:r w:rsidR="00614E45">
        <w:rPr>
          <w:szCs w:val="24"/>
        </w:rPr>
        <w:t>2016</w:t>
      </w:r>
      <w:r>
        <w:rPr>
          <w:szCs w:val="24"/>
        </w:rPr>
        <w:t>. gadā ZPR plāno saņemt priekšfinansējumu 87</w:t>
      </w:r>
      <w:r w:rsidR="008C1D7B">
        <w:rPr>
          <w:szCs w:val="24"/>
        </w:rPr>
        <w:t> </w:t>
      </w:r>
      <w:r>
        <w:rPr>
          <w:szCs w:val="24"/>
        </w:rPr>
        <w:t>500</w:t>
      </w:r>
      <w:r w:rsidR="008C1D7B">
        <w:rPr>
          <w:szCs w:val="24"/>
        </w:rPr>
        <w:t>,00</w:t>
      </w:r>
      <w:r>
        <w:rPr>
          <w:szCs w:val="24"/>
        </w:rPr>
        <w:t> </w:t>
      </w:r>
      <w:proofErr w:type="spellStart"/>
      <w:r w:rsidRPr="00F12137">
        <w:rPr>
          <w:i/>
          <w:szCs w:val="24"/>
        </w:rPr>
        <w:t>euro</w:t>
      </w:r>
      <w:proofErr w:type="spellEnd"/>
      <w:r>
        <w:rPr>
          <w:szCs w:val="24"/>
        </w:rPr>
        <w:t xml:space="preserve"> apmērā</w:t>
      </w:r>
      <w:r w:rsidRPr="005356E4">
        <w:rPr>
          <w:szCs w:val="24"/>
        </w:rPr>
        <w:t>;</w:t>
      </w:r>
    </w:p>
    <w:p w:rsidR="007123F9" w:rsidRPr="005E2D0F" w:rsidRDefault="00F9720C" w:rsidP="00A14220">
      <w:pPr>
        <w:pStyle w:val="ListParagraph"/>
        <w:numPr>
          <w:ilvl w:val="0"/>
          <w:numId w:val="6"/>
        </w:numPr>
        <w:autoSpaceDE w:val="0"/>
        <w:autoSpaceDN w:val="0"/>
        <w:adjustRightInd w:val="0"/>
        <w:spacing w:after="120" w:line="240" w:lineRule="auto"/>
        <w:contextualSpacing w:val="0"/>
        <w:jc w:val="both"/>
        <w:rPr>
          <w:szCs w:val="24"/>
        </w:rPr>
      </w:pPr>
      <w:r>
        <w:rPr>
          <w:szCs w:val="24"/>
        </w:rPr>
        <w:t>a</w:t>
      </w:r>
      <w:r w:rsidR="007123F9" w:rsidRPr="00C752DE">
        <w:rPr>
          <w:szCs w:val="24"/>
        </w:rPr>
        <w:t>tlikušo ES finansējuma daļu</w:t>
      </w:r>
      <w:r>
        <w:rPr>
          <w:szCs w:val="24"/>
        </w:rPr>
        <w:t xml:space="preserve"> (30% no ES līdzfinansējuma 50%) projekta partneri var</w:t>
      </w:r>
      <w:r w:rsidR="007123F9" w:rsidRPr="00C752DE">
        <w:rPr>
          <w:szCs w:val="24"/>
        </w:rPr>
        <w:t xml:space="preserve"> pieprasīt</w:t>
      </w:r>
      <w:r>
        <w:rPr>
          <w:szCs w:val="24"/>
        </w:rPr>
        <w:t>,</w:t>
      </w:r>
      <w:r w:rsidR="007123F9" w:rsidRPr="00C752DE">
        <w:rPr>
          <w:szCs w:val="24"/>
        </w:rPr>
        <w:t xml:space="preserve"> iesniedzot izdevumus pamatojošos dokumentus par veiktajām projekta aktivitātēm, apstiprinātā projekta budžeta ietvaros.</w:t>
      </w:r>
    </w:p>
    <w:p w:rsidR="009B4722" w:rsidRPr="006C18FA" w:rsidRDefault="00F9720C" w:rsidP="00A14220">
      <w:pPr>
        <w:autoSpaceDE w:val="0"/>
        <w:autoSpaceDN w:val="0"/>
        <w:adjustRightInd w:val="0"/>
        <w:spacing w:after="120" w:line="240" w:lineRule="auto"/>
        <w:jc w:val="both"/>
      </w:pPr>
      <w:r>
        <w:rPr>
          <w:szCs w:val="24"/>
        </w:rPr>
        <w:t>Plānošanas reģioniem nav pašiem savu ieņēmumu, un tie nesniedz maksas pakalpojumus, l</w:t>
      </w:r>
      <w:r>
        <w:t xml:space="preserve">īdz </w:t>
      </w:r>
      <w:r w:rsidRPr="006C18FA">
        <w:t xml:space="preserve">ar to iepriekš minēto </w:t>
      </w:r>
      <w:r w:rsidRPr="00F00B08">
        <w:t xml:space="preserve">projektu īstenošanai </w:t>
      </w:r>
      <w:r w:rsidR="009B4722" w:rsidRPr="00F00B08">
        <w:t>plānošanas reģioniem</w:t>
      </w:r>
      <w:r w:rsidRPr="00F00B08">
        <w:t xml:space="preserve"> nepieciešams </w:t>
      </w:r>
      <w:r w:rsidR="009B4722" w:rsidRPr="00F00B08">
        <w:t xml:space="preserve">valsts </w:t>
      </w:r>
      <w:r w:rsidRPr="00F00B08">
        <w:lastRenderedPageBreak/>
        <w:t>finansējums</w:t>
      </w:r>
      <w:r w:rsidR="009B4722" w:rsidRPr="00F00B08">
        <w:t xml:space="preserve"> 50% jeb</w:t>
      </w:r>
      <w:r w:rsidRPr="00F00B08">
        <w:t xml:space="preserve"> </w:t>
      </w:r>
      <w:r w:rsidR="00102CBE" w:rsidRPr="00F00B08">
        <w:t xml:space="preserve">125 000 </w:t>
      </w:r>
      <w:r w:rsidR="009B4722" w:rsidRPr="00F00B08">
        <w:t> </w:t>
      </w:r>
      <w:proofErr w:type="spellStart"/>
      <w:r w:rsidRPr="00F00B08">
        <w:rPr>
          <w:i/>
          <w:szCs w:val="24"/>
        </w:rPr>
        <w:t>euro</w:t>
      </w:r>
      <w:proofErr w:type="spellEnd"/>
      <w:r w:rsidRPr="00F00B08">
        <w:t xml:space="preserve"> apmērā</w:t>
      </w:r>
      <w:r w:rsidR="009B4722" w:rsidRPr="00F00B08">
        <w:rPr>
          <w:szCs w:val="24"/>
        </w:rPr>
        <w:t xml:space="preserve"> projektā iesaistīt</w:t>
      </w:r>
      <w:r w:rsidR="004E10BA" w:rsidRPr="00F00B08">
        <w:rPr>
          <w:szCs w:val="24"/>
        </w:rPr>
        <w:t>ā</w:t>
      </w:r>
      <w:r w:rsidR="009B4722" w:rsidRPr="00F00B08">
        <w:rPr>
          <w:szCs w:val="24"/>
        </w:rPr>
        <w:t xml:space="preserve"> plānošanas reģion</w:t>
      </w:r>
      <w:r w:rsidR="004E10BA" w:rsidRPr="00F00B08">
        <w:rPr>
          <w:szCs w:val="24"/>
        </w:rPr>
        <w:t>a</w:t>
      </w:r>
      <w:r w:rsidR="009B4722" w:rsidRPr="00F00B08">
        <w:rPr>
          <w:szCs w:val="24"/>
        </w:rPr>
        <w:t xml:space="preserve"> līdzfinansējuma daļas nodrošināšanai un</w:t>
      </w:r>
      <w:r w:rsidR="00F126F5" w:rsidRPr="00F00B08">
        <w:rPr>
          <w:szCs w:val="24"/>
        </w:rPr>
        <w:t xml:space="preserve"> </w:t>
      </w:r>
      <w:r w:rsidR="009B4722" w:rsidRPr="00F00B08">
        <w:rPr>
          <w:szCs w:val="24"/>
        </w:rPr>
        <w:t>priekšfinansējuma</w:t>
      </w:r>
      <w:r w:rsidR="009B4722" w:rsidRPr="006C18FA">
        <w:rPr>
          <w:szCs w:val="24"/>
        </w:rPr>
        <w:t xml:space="preserve"> </w:t>
      </w:r>
      <w:r w:rsidR="00B16641">
        <w:rPr>
          <w:szCs w:val="24"/>
        </w:rPr>
        <w:t xml:space="preserve">ES līdzfinansējuma </w:t>
      </w:r>
      <w:r w:rsidR="009B4722" w:rsidRPr="006C18FA">
        <w:rPr>
          <w:szCs w:val="24"/>
        </w:rPr>
        <w:t xml:space="preserve">daļas nodrošināšanai 30% jeb </w:t>
      </w:r>
      <w:r w:rsidR="00102CBE" w:rsidRPr="006C18FA">
        <w:rPr>
          <w:szCs w:val="24"/>
        </w:rPr>
        <w:t>37 500</w:t>
      </w:r>
      <w:r w:rsidR="009B4722" w:rsidRPr="006C18FA">
        <w:rPr>
          <w:szCs w:val="24"/>
        </w:rPr>
        <w:t> </w:t>
      </w:r>
      <w:proofErr w:type="spellStart"/>
      <w:r w:rsidR="009B4722" w:rsidRPr="006C18FA">
        <w:rPr>
          <w:i/>
          <w:szCs w:val="24"/>
        </w:rPr>
        <w:t>euro</w:t>
      </w:r>
      <w:proofErr w:type="spellEnd"/>
      <w:r w:rsidR="009B4722" w:rsidRPr="006C18FA">
        <w:rPr>
          <w:szCs w:val="24"/>
        </w:rPr>
        <w:t xml:space="preserve"> apmērā no programmas „Radošā Eiropa” priekšfinansējuma 50% </w:t>
      </w:r>
      <w:r w:rsidRPr="006C18FA">
        <w:t>(</w:t>
      </w:r>
      <w:r w:rsidR="009B4722" w:rsidRPr="006C18FA">
        <w:rPr>
          <w:szCs w:val="24"/>
        </w:rPr>
        <w:t>nepieciešamā līdzfinansējuma un priekšfinansējuma sadalījumu skatīt 2. tabulā</w:t>
      </w:r>
      <w:r w:rsidRPr="006C18FA">
        <w:t>).</w:t>
      </w:r>
    </w:p>
    <w:p w:rsidR="00F9720C" w:rsidRPr="00E74A62" w:rsidRDefault="00F9720C" w:rsidP="00A14220">
      <w:pPr>
        <w:tabs>
          <w:tab w:val="left" w:pos="0"/>
        </w:tabs>
        <w:spacing w:after="120" w:line="240" w:lineRule="auto"/>
        <w:ind w:right="424" w:firstLine="539"/>
        <w:jc w:val="right"/>
        <w:rPr>
          <w:sz w:val="20"/>
          <w:szCs w:val="20"/>
        </w:rPr>
      </w:pPr>
      <w:r>
        <w:rPr>
          <w:sz w:val="20"/>
          <w:szCs w:val="20"/>
        </w:rPr>
        <w:t>2</w:t>
      </w:r>
      <w:r w:rsidRPr="00E74A62">
        <w:rPr>
          <w:sz w:val="20"/>
          <w:szCs w:val="20"/>
        </w:rPr>
        <w:t>.</w:t>
      </w:r>
      <w:r w:rsidR="009B4722">
        <w:rPr>
          <w:sz w:val="20"/>
          <w:szCs w:val="20"/>
        </w:rPr>
        <w:t> </w:t>
      </w:r>
      <w:r w:rsidRPr="00E74A62">
        <w:rPr>
          <w:sz w:val="20"/>
          <w:szCs w:val="20"/>
        </w:rPr>
        <w:t>tabula</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619"/>
        <w:gridCol w:w="2535"/>
        <w:gridCol w:w="1418"/>
      </w:tblGrid>
      <w:tr w:rsidR="009B4722" w:rsidRPr="009B4722" w:rsidTr="009B4722">
        <w:trPr>
          <w:cantSplit/>
          <w:trHeight w:val="141"/>
          <w:tblHeader/>
          <w:jc w:val="center"/>
        </w:trPr>
        <w:tc>
          <w:tcPr>
            <w:tcW w:w="2623" w:type="dxa"/>
            <w:shd w:val="pct15" w:color="auto" w:fill="auto"/>
            <w:vAlign w:val="center"/>
          </w:tcPr>
          <w:p w:rsidR="009B4722" w:rsidRPr="009B4722" w:rsidRDefault="009B4722" w:rsidP="00A14220">
            <w:pPr>
              <w:pStyle w:val="BodyText3"/>
              <w:jc w:val="center"/>
              <w:rPr>
                <w:rFonts w:ascii="Times New Roman" w:hAnsi="Times New Roman"/>
                <w:i/>
                <w:sz w:val="18"/>
                <w:szCs w:val="18"/>
                <w:lang w:eastAsia="lv-LV"/>
              </w:rPr>
            </w:pPr>
            <w:r w:rsidRPr="009B4722">
              <w:rPr>
                <w:rFonts w:ascii="Times New Roman" w:hAnsi="Times New Roman"/>
                <w:i/>
                <w:sz w:val="18"/>
                <w:szCs w:val="18"/>
                <w:lang w:eastAsia="lv-LV"/>
              </w:rPr>
              <w:t>Projekta nosaukums</w:t>
            </w:r>
          </w:p>
        </w:tc>
        <w:tc>
          <w:tcPr>
            <w:tcW w:w="1619" w:type="dxa"/>
            <w:shd w:val="pct15" w:color="auto" w:fill="auto"/>
            <w:vAlign w:val="center"/>
          </w:tcPr>
          <w:p w:rsidR="009B4722" w:rsidRPr="009B4722" w:rsidRDefault="009B4722" w:rsidP="00A14220">
            <w:pPr>
              <w:pStyle w:val="BodyText3"/>
              <w:jc w:val="center"/>
              <w:rPr>
                <w:rFonts w:ascii="Times New Roman" w:hAnsi="Times New Roman"/>
                <w:i/>
                <w:sz w:val="18"/>
                <w:szCs w:val="18"/>
                <w:lang w:eastAsia="lv-LV"/>
              </w:rPr>
            </w:pPr>
            <w:r w:rsidRPr="009B4722">
              <w:rPr>
                <w:rFonts w:ascii="Times New Roman" w:hAnsi="Times New Roman"/>
                <w:i/>
                <w:sz w:val="18"/>
                <w:szCs w:val="18"/>
                <w:lang w:eastAsia="lv-LV"/>
              </w:rPr>
              <w:t xml:space="preserve">Līdzfinansējums 50% apmērā, </w:t>
            </w:r>
            <w:proofErr w:type="spellStart"/>
            <w:r w:rsidRPr="009B4722">
              <w:rPr>
                <w:rFonts w:ascii="Times New Roman" w:hAnsi="Times New Roman"/>
                <w:i/>
                <w:sz w:val="18"/>
                <w:szCs w:val="18"/>
                <w:lang w:eastAsia="lv-LV"/>
              </w:rPr>
              <w:t>euro</w:t>
            </w:r>
            <w:proofErr w:type="spellEnd"/>
          </w:p>
        </w:tc>
        <w:tc>
          <w:tcPr>
            <w:tcW w:w="2535" w:type="dxa"/>
            <w:shd w:val="pct15" w:color="auto" w:fill="auto"/>
            <w:vAlign w:val="center"/>
          </w:tcPr>
          <w:p w:rsidR="009B4722" w:rsidRPr="009B4722" w:rsidRDefault="00B00815" w:rsidP="00A14220">
            <w:pPr>
              <w:pStyle w:val="BodyText3"/>
              <w:jc w:val="center"/>
              <w:rPr>
                <w:rFonts w:ascii="Times New Roman" w:hAnsi="Times New Roman"/>
                <w:i/>
                <w:sz w:val="18"/>
                <w:szCs w:val="18"/>
                <w:lang w:eastAsia="lv-LV"/>
              </w:rPr>
            </w:pPr>
            <w:r>
              <w:rPr>
                <w:rFonts w:ascii="Times New Roman" w:hAnsi="Times New Roman"/>
                <w:i/>
                <w:sz w:val="18"/>
                <w:szCs w:val="18"/>
                <w:lang w:eastAsia="lv-LV"/>
              </w:rPr>
              <w:t>P</w:t>
            </w:r>
            <w:r w:rsidR="009B4722" w:rsidRPr="00F00B08">
              <w:rPr>
                <w:rFonts w:ascii="Times New Roman" w:hAnsi="Times New Roman"/>
                <w:i/>
                <w:sz w:val="18"/>
                <w:szCs w:val="18"/>
                <w:lang w:eastAsia="lv-LV"/>
              </w:rPr>
              <w:t>riekšfinansējums</w:t>
            </w:r>
            <w:r>
              <w:rPr>
                <w:rFonts w:ascii="Times New Roman" w:hAnsi="Times New Roman"/>
                <w:i/>
                <w:sz w:val="18"/>
                <w:szCs w:val="18"/>
                <w:lang w:eastAsia="lv-LV"/>
              </w:rPr>
              <w:t xml:space="preserve"> ES līdzfinansējuma daļai</w:t>
            </w:r>
            <w:r w:rsidR="009B4722" w:rsidRPr="00F00B08">
              <w:rPr>
                <w:rFonts w:ascii="Times New Roman" w:hAnsi="Times New Roman"/>
                <w:i/>
                <w:sz w:val="18"/>
                <w:szCs w:val="18"/>
                <w:lang w:eastAsia="lv-LV"/>
              </w:rPr>
              <w:t>30% apmērā (</w:t>
            </w:r>
            <w:r w:rsidR="009B4722" w:rsidRPr="00127038">
              <w:rPr>
                <w:rFonts w:ascii="Times New Roman" w:hAnsi="Times New Roman"/>
                <w:i/>
                <w:sz w:val="18"/>
                <w:szCs w:val="18"/>
                <w:lang w:eastAsia="lv-LV"/>
              </w:rPr>
              <w:t>no programmas līdzfinansējuma 5</w:t>
            </w:r>
            <w:r w:rsidR="00127038" w:rsidRPr="00127038">
              <w:rPr>
                <w:rFonts w:ascii="Times New Roman" w:hAnsi="Times New Roman"/>
                <w:i/>
                <w:sz w:val="18"/>
                <w:szCs w:val="18"/>
                <w:lang w:eastAsia="lv-LV"/>
              </w:rPr>
              <w:t>0</w:t>
            </w:r>
            <w:r w:rsidR="009B4722" w:rsidRPr="00127038">
              <w:rPr>
                <w:rFonts w:ascii="Times New Roman" w:hAnsi="Times New Roman"/>
                <w:i/>
                <w:sz w:val="18"/>
                <w:szCs w:val="18"/>
                <w:lang w:eastAsia="lv-LV"/>
              </w:rPr>
              <w:t xml:space="preserve">%), </w:t>
            </w:r>
            <w:proofErr w:type="spellStart"/>
            <w:r w:rsidR="009B4722" w:rsidRPr="009B4722">
              <w:rPr>
                <w:rFonts w:ascii="Times New Roman" w:hAnsi="Times New Roman"/>
                <w:i/>
                <w:sz w:val="18"/>
                <w:szCs w:val="18"/>
                <w:lang w:eastAsia="lv-LV"/>
              </w:rPr>
              <w:t>euro</w:t>
            </w:r>
            <w:proofErr w:type="spellEnd"/>
          </w:p>
        </w:tc>
        <w:tc>
          <w:tcPr>
            <w:tcW w:w="1418" w:type="dxa"/>
            <w:shd w:val="pct15" w:color="auto" w:fill="auto"/>
            <w:vAlign w:val="center"/>
          </w:tcPr>
          <w:p w:rsidR="009B4722" w:rsidRPr="009B4722" w:rsidRDefault="009B4722" w:rsidP="00A14220">
            <w:pPr>
              <w:pStyle w:val="BodyText3"/>
              <w:jc w:val="center"/>
              <w:rPr>
                <w:rFonts w:ascii="Times New Roman" w:hAnsi="Times New Roman"/>
                <w:i/>
                <w:sz w:val="18"/>
                <w:szCs w:val="18"/>
                <w:lang w:eastAsia="lv-LV"/>
              </w:rPr>
            </w:pPr>
            <w:r w:rsidRPr="009B4722">
              <w:rPr>
                <w:rFonts w:ascii="Times New Roman" w:hAnsi="Times New Roman"/>
                <w:i/>
                <w:sz w:val="18"/>
                <w:szCs w:val="18"/>
                <w:lang w:eastAsia="lv-LV"/>
              </w:rPr>
              <w:t xml:space="preserve">KOPĀ, </w:t>
            </w:r>
            <w:proofErr w:type="spellStart"/>
            <w:r w:rsidRPr="009B4722">
              <w:rPr>
                <w:rFonts w:ascii="Times New Roman" w:hAnsi="Times New Roman"/>
                <w:i/>
                <w:sz w:val="18"/>
                <w:szCs w:val="18"/>
                <w:lang w:eastAsia="lv-LV"/>
              </w:rPr>
              <w:t>euro</w:t>
            </w:r>
            <w:proofErr w:type="spellEnd"/>
          </w:p>
        </w:tc>
      </w:tr>
      <w:tr w:rsidR="009B4722" w:rsidRPr="009B4722" w:rsidTr="009B4722">
        <w:trPr>
          <w:cantSplit/>
          <w:trHeight w:val="56"/>
          <w:jc w:val="center"/>
        </w:trPr>
        <w:tc>
          <w:tcPr>
            <w:tcW w:w="2623" w:type="dxa"/>
          </w:tcPr>
          <w:p w:rsidR="009B4722" w:rsidRPr="009B4722" w:rsidRDefault="009B4722" w:rsidP="00A14220">
            <w:pPr>
              <w:pStyle w:val="BodyText3"/>
              <w:jc w:val="both"/>
              <w:rPr>
                <w:rFonts w:ascii="Times New Roman" w:hAnsi="Times New Roman"/>
                <w:sz w:val="18"/>
                <w:szCs w:val="18"/>
                <w:lang w:eastAsia="lv-LV"/>
              </w:rPr>
            </w:pPr>
            <w:r w:rsidRPr="009B4722">
              <w:rPr>
                <w:rFonts w:ascii="Times New Roman" w:hAnsi="Times New Roman"/>
                <w:sz w:val="18"/>
                <w:szCs w:val="18"/>
              </w:rPr>
              <w:t xml:space="preserve">ZPR projekts „Radošās amatniecības attīstība Eiropā” </w:t>
            </w:r>
            <w:r w:rsidRPr="009B4722">
              <w:rPr>
                <w:rFonts w:ascii="Times New Roman" w:hAnsi="Times New Roman"/>
                <w:i/>
                <w:sz w:val="18"/>
                <w:szCs w:val="18"/>
              </w:rPr>
              <w:t>(</w:t>
            </w:r>
            <w:proofErr w:type="spellStart"/>
            <w:r w:rsidR="00951310" w:rsidRPr="00951310">
              <w:rPr>
                <w:rFonts w:ascii="Times New Roman" w:hAnsi="Times New Roman"/>
                <w:i/>
                <w:sz w:val="18"/>
                <w:szCs w:val="18"/>
              </w:rPr>
              <w:t>Crafting</w:t>
            </w:r>
            <w:proofErr w:type="spellEnd"/>
            <w:r w:rsidR="00951310" w:rsidRPr="00951310">
              <w:rPr>
                <w:rFonts w:ascii="Times New Roman" w:hAnsi="Times New Roman"/>
                <w:i/>
                <w:sz w:val="18"/>
                <w:szCs w:val="18"/>
              </w:rPr>
              <w:t xml:space="preserve"> </w:t>
            </w:r>
            <w:proofErr w:type="spellStart"/>
            <w:r w:rsidR="00951310" w:rsidRPr="00951310">
              <w:rPr>
                <w:rFonts w:ascii="Times New Roman" w:hAnsi="Times New Roman"/>
                <w:i/>
                <w:sz w:val="18"/>
                <w:szCs w:val="18"/>
              </w:rPr>
              <w:t>the</w:t>
            </w:r>
            <w:proofErr w:type="spellEnd"/>
            <w:r w:rsidR="00951310" w:rsidRPr="00951310">
              <w:rPr>
                <w:rFonts w:ascii="Times New Roman" w:hAnsi="Times New Roman"/>
                <w:i/>
                <w:sz w:val="18"/>
                <w:szCs w:val="18"/>
              </w:rPr>
              <w:t xml:space="preserve"> </w:t>
            </w:r>
            <w:proofErr w:type="spellStart"/>
            <w:r w:rsidR="00951310" w:rsidRPr="00951310">
              <w:rPr>
                <w:rFonts w:ascii="Times New Roman" w:hAnsi="Times New Roman"/>
                <w:i/>
                <w:sz w:val="18"/>
                <w:szCs w:val="18"/>
              </w:rPr>
              <w:t>future</w:t>
            </w:r>
            <w:proofErr w:type="spellEnd"/>
            <w:r w:rsidRPr="009B4722">
              <w:rPr>
                <w:rFonts w:ascii="Times New Roman" w:hAnsi="Times New Roman"/>
                <w:i/>
                <w:sz w:val="18"/>
                <w:szCs w:val="18"/>
              </w:rPr>
              <w:t>)</w:t>
            </w:r>
          </w:p>
        </w:tc>
        <w:tc>
          <w:tcPr>
            <w:tcW w:w="1619" w:type="dxa"/>
            <w:vAlign w:val="center"/>
          </w:tcPr>
          <w:p w:rsidR="009B4722" w:rsidRPr="009B4722" w:rsidRDefault="009B4722" w:rsidP="00A14220">
            <w:pPr>
              <w:pStyle w:val="BodyText3"/>
              <w:jc w:val="center"/>
              <w:rPr>
                <w:rFonts w:ascii="Times New Roman" w:hAnsi="Times New Roman"/>
                <w:sz w:val="18"/>
                <w:szCs w:val="18"/>
                <w:lang w:eastAsia="lv-LV"/>
              </w:rPr>
            </w:pPr>
            <w:r>
              <w:rPr>
                <w:rFonts w:ascii="Times New Roman" w:hAnsi="Times New Roman"/>
                <w:sz w:val="18"/>
                <w:szCs w:val="18"/>
                <w:lang w:eastAsia="lv-LV"/>
              </w:rPr>
              <w:t>125 000,00</w:t>
            </w:r>
          </w:p>
        </w:tc>
        <w:tc>
          <w:tcPr>
            <w:tcW w:w="2535" w:type="dxa"/>
            <w:vAlign w:val="center"/>
          </w:tcPr>
          <w:p w:rsidR="009B4722" w:rsidRPr="009B4722" w:rsidRDefault="009B4722" w:rsidP="00A14220">
            <w:pPr>
              <w:pStyle w:val="BodyText3"/>
              <w:jc w:val="center"/>
              <w:rPr>
                <w:rFonts w:ascii="Times New Roman" w:hAnsi="Times New Roman"/>
                <w:sz w:val="18"/>
                <w:szCs w:val="18"/>
                <w:lang w:eastAsia="lv-LV"/>
              </w:rPr>
            </w:pPr>
            <w:r>
              <w:rPr>
                <w:rFonts w:ascii="Times New Roman" w:hAnsi="Times New Roman"/>
                <w:sz w:val="18"/>
                <w:szCs w:val="18"/>
                <w:lang w:eastAsia="lv-LV"/>
              </w:rPr>
              <w:t>37 500,00</w:t>
            </w:r>
          </w:p>
        </w:tc>
        <w:tc>
          <w:tcPr>
            <w:tcW w:w="1418" w:type="dxa"/>
            <w:vAlign w:val="center"/>
          </w:tcPr>
          <w:p w:rsidR="009B4722" w:rsidRPr="009B4722" w:rsidRDefault="009B4722" w:rsidP="00A14220">
            <w:pPr>
              <w:pStyle w:val="BodyText3"/>
              <w:jc w:val="center"/>
              <w:rPr>
                <w:rFonts w:ascii="Times New Roman" w:hAnsi="Times New Roman"/>
                <w:sz w:val="18"/>
                <w:szCs w:val="18"/>
                <w:lang w:eastAsia="lv-LV"/>
              </w:rPr>
            </w:pPr>
            <w:r>
              <w:rPr>
                <w:rFonts w:ascii="Times New Roman" w:hAnsi="Times New Roman"/>
                <w:sz w:val="18"/>
                <w:szCs w:val="18"/>
                <w:lang w:eastAsia="lv-LV"/>
              </w:rPr>
              <w:t>162 500,00</w:t>
            </w:r>
          </w:p>
        </w:tc>
      </w:tr>
      <w:tr w:rsidR="009B4722" w:rsidRPr="009B4722" w:rsidTr="009B4722">
        <w:trPr>
          <w:cantSplit/>
          <w:trHeight w:val="70"/>
          <w:jc w:val="center"/>
        </w:trPr>
        <w:tc>
          <w:tcPr>
            <w:tcW w:w="2623" w:type="dxa"/>
          </w:tcPr>
          <w:p w:rsidR="009B4722" w:rsidRPr="009B4722" w:rsidRDefault="009B4722" w:rsidP="00A14220">
            <w:pPr>
              <w:pStyle w:val="BodyText3"/>
              <w:jc w:val="both"/>
              <w:rPr>
                <w:rFonts w:ascii="Times New Roman" w:hAnsi="Times New Roman"/>
                <w:b/>
                <w:sz w:val="18"/>
                <w:szCs w:val="18"/>
                <w:lang w:eastAsia="lv-LV"/>
              </w:rPr>
            </w:pPr>
            <w:r w:rsidRPr="009B4722">
              <w:rPr>
                <w:rFonts w:ascii="Times New Roman" w:hAnsi="Times New Roman"/>
                <w:b/>
                <w:sz w:val="18"/>
                <w:szCs w:val="18"/>
                <w:lang w:eastAsia="lv-LV"/>
              </w:rPr>
              <w:t>KOPĀ:</w:t>
            </w:r>
          </w:p>
        </w:tc>
        <w:tc>
          <w:tcPr>
            <w:tcW w:w="1619" w:type="dxa"/>
            <w:vAlign w:val="center"/>
          </w:tcPr>
          <w:p w:rsidR="009B4722" w:rsidRPr="009B4722" w:rsidRDefault="00102CBE" w:rsidP="00A14220">
            <w:pPr>
              <w:pStyle w:val="BodyText3"/>
              <w:jc w:val="center"/>
              <w:rPr>
                <w:rFonts w:ascii="Times New Roman" w:hAnsi="Times New Roman"/>
                <w:b/>
                <w:sz w:val="18"/>
                <w:szCs w:val="18"/>
                <w:lang w:eastAsia="lv-LV"/>
              </w:rPr>
            </w:pPr>
            <w:r>
              <w:rPr>
                <w:rFonts w:ascii="Times New Roman" w:hAnsi="Times New Roman"/>
                <w:b/>
                <w:sz w:val="18"/>
                <w:szCs w:val="18"/>
                <w:lang w:eastAsia="lv-LV"/>
              </w:rPr>
              <w:t>125 000,00</w:t>
            </w:r>
          </w:p>
        </w:tc>
        <w:tc>
          <w:tcPr>
            <w:tcW w:w="2535" w:type="dxa"/>
            <w:vAlign w:val="center"/>
          </w:tcPr>
          <w:p w:rsidR="009B4722" w:rsidRPr="009B4722" w:rsidRDefault="00102CBE" w:rsidP="00A14220">
            <w:pPr>
              <w:pStyle w:val="BodyText3"/>
              <w:jc w:val="center"/>
              <w:rPr>
                <w:rFonts w:ascii="Times New Roman" w:hAnsi="Times New Roman"/>
                <w:b/>
                <w:sz w:val="18"/>
                <w:szCs w:val="18"/>
                <w:lang w:eastAsia="lv-LV"/>
              </w:rPr>
            </w:pPr>
            <w:r>
              <w:rPr>
                <w:rFonts w:ascii="Times New Roman" w:hAnsi="Times New Roman"/>
                <w:b/>
                <w:sz w:val="18"/>
                <w:szCs w:val="18"/>
                <w:lang w:eastAsia="lv-LV"/>
              </w:rPr>
              <w:t>37 500,00</w:t>
            </w:r>
          </w:p>
        </w:tc>
        <w:tc>
          <w:tcPr>
            <w:tcW w:w="1418" w:type="dxa"/>
            <w:vAlign w:val="center"/>
          </w:tcPr>
          <w:p w:rsidR="009B4722" w:rsidRPr="009B4722" w:rsidRDefault="00102CBE" w:rsidP="00A14220">
            <w:pPr>
              <w:pStyle w:val="BodyText3"/>
              <w:jc w:val="center"/>
              <w:rPr>
                <w:rFonts w:ascii="Times New Roman" w:hAnsi="Times New Roman"/>
                <w:b/>
                <w:sz w:val="18"/>
                <w:szCs w:val="18"/>
                <w:lang w:eastAsia="lv-LV"/>
              </w:rPr>
            </w:pPr>
            <w:r>
              <w:rPr>
                <w:rFonts w:ascii="Times New Roman" w:hAnsi="Times New Roman"/>
                <w:b/>
                <w:sz w:val="18"/>
                <w:szCs w:val="18"/>
                <w:lang w:eastAsia="lv-LV"/>
              </w:rPr>
              <w:t>162 500,00</w:t>
            </w:r>
          </w:p>
        </w:tc>
      </w:tr>
    </w:tbl>
    <w:p w:rsidR="00D35945" w:rsidRPr="005E2D0F" w:rsidRDefault="008C5848" w:rsidP="00A66285">
      <w:pPr>
        <w:pStyle w:val="ListParagraph"/>
        <w:numPr>
          <w:ilvl w:val="0"/>
          <w:numId w:val="1"/>
        </w:numPr>
        <w:spacing w:before="120" w:after="120" w:line="240" w:lineRule="auto"/>
        <w:ind w:left="284" w:hanging="284"/>
        <w:contextualSpacing w:val="0"/>
        <w:jc w:val="both"/>
        <w:rPr>
          <w:b/>
          <w:szCs w:val="24"/>
        </w:rPr>
      </w:pPr>
      <w:r w:rsidRPr="00A0247F">
        <w:rPr>
          <w:b/>
          <w:szCs w:val="24"/>
        </w:rPr>
        <w:t>Turpmākā rīcība</w:t>
      </w:r>
    </w:p>
    <w:p w:rsidR="00793644" w:rsidRPr="00A142C2" w:rsidRDefault="00A142C2" w:rsidP="005E2D0F">
      <w:pPr>
        <w:pStyle w:val="ListParagraph"/>
        <w:spacing w:after="120" w:line="240" w:lineRule="auto"/>
        <w:ind w:left="0"/>
        <w:contextualSpacing w:val="0"/>
        <w:rPr>
          <w:szCs w:val="24"/>
        </w:rPr>
      </w:pPr>
      <w:r>
        <w:rPr>
          <w:szCs w:val="24"/>
        </w:rPr>
        <w:t>Informācija par projektam</w:t>
      </w:r>
      <w:r w:rsidR="00D35945" w:rsidRPr="00BD7FD4">
        <w:rPr>
          <w:szCs w:val="24"/>
        </w:rPr>
        <w:t xml:space="preserve"> nepieciešamo finansējumu atsp</w:t>
      </w:r>
      <w:r w:rsidR="005E2D0F">
        <w:rPr>
          <w:szCs w:val="24"/>
        </w:rPr>
        <w:t xml:space="preserve">oguļota, noapaļojot līdz pilnam </w:t>
      </w:r>
      <w:proofErr w:type="spellStart"/>
      <w:r w:rsidR="00D35945" w:rsidRPr="00BD7FD4">
        <w:rPr>
          <w:i/>
          <w:szCs w:val="24"/>
        </w:rPr>
        <w:t>euro</w:t>
      </w:r>
      <w:proofErr w:type="spellEnd"/>
      <w:r w:rsidR="00D35945" w:rsidRPr="00BD7FD4">
        <w:rPr>
          <w:szCs w:val="24"/>
        </w:rPr>
        <w:t>.</w:t>
      </w:r>
    </w:p>
    <w:p w:rsidR="009B4722" w:rsidRDefault="009B4722" w:rsidP="00A14220">
      <w:pPr>
        <w:spacing w:after="120" w:line="240" w:lineRule="auto"/>
      </w:pPr>
      <w:r w:rsidRPr="00A142C2">
        <w:rPr>
          <w:szCs w:val="24"/>
        </w:rPr>
        <w:t>Lai plānošanas reģion</w:t>
      </w:r>
      <w:r w:rsidR="00A142C2" w:rsidRPr="00A142C2">
        <w:rPr>
          <w:szCs w:val="24"/>
        </w:rPr>
        <w:t>s</w:t>
      </w:r>
      <w:r w:rsidRPr="00A142C2">
        <w:rPr>
          <w:szCs w:val="24"/>
        </w:rPr>
        <w:t xml:space="preserve"> varētu sekmīgi realizēt </w:t>
      </w:r>
      <w:r w:rsidRPr="00821BD3">
        <w:rPr>
          <w:szCs w:val="24"/>
        </w:rPr>
        <w:t>projektu,</w:t>
      </w:r>
      <w:r w:rsidRPr="00821BD3">
        <w:t xml:space="preserve"> </w:t>
      </w:r>
      <w:r>
        <w:t>nepieciešams:</w:t>
      </w:r>
    </w:p>
    <w:p w:rsidR="003C2663" w:rsidRDefault="003C2663" w:rsidP="00951310">
      <w:pPr>
        <w:pStyle w:val="ListParagraph"/>
        <w:numPr>
          <w:ilvl w:val="0"/>
          <w:numId w:val="14"/>
        </w:numPr>
        <w:spacing w:after="120" w:line="240" w:lineRule="auto"/>
        <w:contextualSpacing w:val="0"/>
        <w:jc w:val="both"/>
        <w:rPr>
          <w:szCs w:val="24"/>
        </w:rPr>
      </w:pPr>
      <w:r w:rsidRPr="004108FF">
        <w:rPr>
          <w:szCs w:val="24"/>
        </w:rPr>
        <w:t xml:space="preserve">Atļaut VARAM uzņemties papildu valsts budžeta saistības ES programmas „Radošā Eiropa” ietvaros apstiprinātā ZPR projekta „Radošās amatniecības attīstība Eiropā” </w:t>
      </w:r>
      <w:r w:rsidRPr="004108FF">
        <w:rPr>
          <w:i/>
          <w:szCs w:val="24"/>
        </w:rPr>
        <w:t>(</w:t>
      </w:r>
      <w:proofErr w:type="spellStart"/>
      <w:r w:rsidR="00951310" w:rsidRPr="00951310">
        <w:rPr>
          <w:i/>
          <w:szCs w:val="24"/>
        </w:rPr>
        <w:t>Crafting</w:t>
      </w:r>
      <w:proofErr w:type="spellEnd"/>
      <w:r w:rsidR="00951310" w:rsidRPr="00951310">
        <w:rPr>
          <w:i/>
          <w:szCs w:val="24"/>
        </w:rPr>
        <w:t xml:space="preserve"> </w:t>
      </w:r>
      <w:proofErr w:type="spellStart"/>
      <w:r w:rsidR="00951310" w:rsidRPr="00951310">
        <w:rPr>
          <w:i/>
          <w:szCs w:val="24"/>
        </w:rPr>
        <w:t>the</w:t>
      </w:r>
      <w:proofErr w:type="spellEnd"/>
      <w:r w:rsidR="00951310" w:rsidRPr="00951310">
        <w:rPr>
          <w:i/>
          <w:szCs w:val="24"/>
        </w:rPr>
        <w:t xml:space="preserve"> </w:t>
      </w:r>
      <w:proofErr w:type="spellStart"/>
      <w:r w:rsidR="00951310" w:rsidRPr="00951310">
        <w:rPr>
          <w:i/>
          <w:szCs w:val="24"/>
        </w:rPr>
        <w:t>future</w:t>
      </w:r>
      <w:proofErr w:type="spellEnd"/>
      <w:r w:rsidRPr="004108FF">
        <w:rPr>
          <w:i/>
          <w:szCs w:val="24"/>
        </w:rPr>
        <w:t>)</w:t>
      </w:r>
      <w:r w:rsidRPr="004108FF">
        <w:rPr>
          <w:szCs w:val="24"/>
        </w:rPr>
        <w:t xml:space="preserve"> ieviešanas finansēšanai 162 500 </w:t>
      </w:r>
      <w:proofErr w:type="spellStart"/>
      <w:r w:rsidRPr="004108FF">
        <w:rPr>
          <w:i/>
          <w:szCs w:val="24"/>
        </w:rPr>
        <w:t>euro</w:t>
      </w:r>
      <w:proofErr w:type="spellEnd"/>
      <w:r w:rsidRPr="004108FF">
        <w:rPr>
          <w:szCs w:val="24"/>
        </w:rPr>
        <w:t xml:space="preserve"> apmērā, tajā skaitā</w:t>
      </w:r>
      <w:r w:rsidR="00103FB1">
        <w:rPr>
          <w:szCs w:val="24"/>
        </w:rPr>
        <w:t xml:space="preserve"> priekšfinansējums</w:t>
      </w:r>
      <w:r w:rsidRPr="004108FF">
        <w:rPr>
          <w:szCs w:val="24"/>
        </w:rPr>
        <w:t xml:space="preserve"> 37 500 </w:t>
      </w:r>
      <w:proofErr w:type="spellStart"/>
      <w:r w:rsidRPr="004108FF">
        <w:rPr>
          <w:i/>
          <w:szCs w:val="24"/>
        </w:rPr>
        <w:t>euro</w:t>
      </w:r>
      <w:proofErr w:type="spellEnd"/>
      <w:r w:rsidRPr="004108FF">
        <w:rPr>
          <w:szCs w:val="24"/>
        </w:rPr>
        <w:t xml:space="preserve"> ES </w:t>
      </w:r>
      <w:r w:rsidR="00103FB1">
        <w:rPr>
          <w:szCs w:val="24"/>
        </w:rPr>
        <w:t>līdzfinansējuma daļai</w:t>
      </w:r>
      <w:r w:rsidR="00103FB1" w:rsidRPr="004108FF">
        <w:rPr>
          <w:szCs w:val="24"/>
        </w:rPr>
        <w:t xml:space="preserve"> </w:t>
      </w:r>
      <w:r w:rsidRPr="004108FF">
        <w:rPr>
          <w:szCs w:val="24"/>
        </w:rPr>
        <w:t xml:space="preserve">un </w:t>
      </w:r>
      <w:r w:rsidRPr="004108FF">
        <w:rPr>
          <w:szCs w:val="28"/>
        </w:rPr>
        <w:t>125 000 </w:t>
      </w:r>
      <w:proofErr w:type="spellStart"/>
      <w:r w:rsidRPr="004108FF">
        <w:rPr>
          <w:i/>
          <w:szCs w:val="24"/>
        </w:rPr>
        <w:t>euro</w:t>
      </w:r>
      <w:proofErr w:type="spellEnd"/>
      <w:r w:rsidRPr="004108FF">
        <w:rPr>
          <w:szCs w:val="24"/>
        </w:rPr>
        <w:t xml:space="preserve"> valsts budžeta līdzfinansējums. Nepieciešamā finansējuma sadalījums pa gadiem ir šāds: 2017. gadam – </w:t>
      </w:r>
      <w:r w:rsidR="00A27886">
        <w:rPr>
          <w:szCs w:val="28"/>
        </w:rPr>
        <w:t>71 500</w:t>
      </w:r>
      <w:r w:rsidRPr="004108FF">
        <w:rPr>
          <w:szCs w:val="28"/>
        </w:rPr>
        <w:t> </w:t>
      </w:r>
      <w:proofErr w:type="spellStart"/>
      <w:r w:rsidRPr="004108FF">
        <w:rPr>
          <w:i/>
          <w:szCs w:val="24"/>
        </w:rPr>
        <w:t>euro</w:t>
      </w:r>
      <w:proofErr w:type="spellEnd"/>
      <w:r w:rsidRPr="004108FF">
        <w:rPr>
          <w:szCs w:val="24"/>
        </w:rPr>
        <w:t>, 2018. gadam –</w:t>
      </w:r>
      <w:r w:rsidR="00A27886">
        <w:rPr>
          <w:szCs w:val="28"/>
        </w:rPr>
        <w:t>71 000</w:t>
      </w:r>
      <w:r w:rsidRPr="004108FF">
        <w:rPr>
          <w:szCs w:val="28"/>
        </w:rPr>
        <w:t xml:space="preserve"> </w:t>
      </w:r>
      <w:proofErr w:type="spellStart"/>
      <w:r w:rsidRPr="004108FF">
        <w:rPr>
          <w:i/>
          <w:szCs w:val="24"/>
        </w:rPr>
        <w:t>euro</w:t>
      </w:r>
      <w:proofErr w:type="spellEnd"/>
      <w:r w:rsidRPr="004108FF">
        <w:rPr>
          <w:szCs w:val="24"/>
        </w:rPr>
        <w:t xml:space="preserve"> un 2019. gadam –</w:t>
      </w:r>
      <w:r w:rsidR="00A27886">
        <w:rPr>
          <w:szCs w:val="28"/>
        </w:rPr>
        <w:t>20</w:t>
      </w:r>
      <w:r w:rsidR="00F15A51">
        <w:rPr>
          <w:szCs w:val="28"/>
        </w:rPr>
        <w:t> </w:t>
      </w:r>
      <w:r w:rsidR="00A27886">
        <w:rPr>
          <w:szCs w:val="28"/>
        </w:rPr>
        <w:t>000</w:t>
      </w:r>
      <w:r w:rsidR="00F15A51">
        <w:rPr>
          <w:szCs w:val="28"/>
        </w:rPr>
        <w:t xml:space="preserve"> </w:t>
      </w:r>
      <w:proofErr w:type="spellStart"/>
      <w:r w:rsidRPr="004108FF">
        <w:rPr>
          <w:i/>
          <w:szCs w:val="24"/>
        </w:rPr>
        <w:t>euro</w:t>
      </w:r>
      <w:proofErr w:type="spellEnd"/>
      <w:r w:rsidRPr="004108FF">
        <w:rPr>
          <w:szCs w:val="24"/>
        </w:rPr>
        <w:t>.</w:t>
      </w:r>
    </w:p>
    <w:p w:rsidR="00536753" w:rsidRPr="004108FF" w:rsidRDefault="009F7710" w:rsidP="004108FF">
      <w:pPr>
        <w:pStyle w:val="ListParagraph"/>
        <w:numPr>
          <w:ilvl w:val="0"/>
          <w:numId w:val="14"/>
        </w:numPr>
        <w:spacing w:after="120" w:line="240" w:lineRule="auto"/>
        <w:contextualSpacing w:val="0"/>
        <w:jc w:val="both"/>
        <w:rPr>
          <w:szCs w:val="24"/>
        </w:rPr>
      </w:pPr>
      <w:r w:rsidRPr="004108FF">
        <w:rPr>
          <w:bCs/>
          <w:color w:val="000000"/>
          <w:szCs w:val="24"/>
        </w:rPr>
        <w:t>Vides aizsardzības un reģionālās attīstības ministrijai iepriekšējā punktā minēto pasāk</w:t>
      </w:r>
      <w:r w:rsidRPr="004108FF">
        <w:rPr>
          <w:color w:val="000000"/>
          <w:szCs w:val="24"/>
        </w:rPr>
        <w:t>umu īstenošanai normatīvajos aktos noteiktajā kārtībā iesniegt Finanšu ministrijai pieprasījumu finansējuma</w:t>
      </w:r>
      <w:r w:rsidR="00D35945" w:rsidRPr="004108FF">
        <w:rPr>
          <w:color w:val="000000"/>
          <w:szCs w:val="24"/>
        </w:rPr>
        <w:t xml:space="preserve"> </w:t>
      </w:r>
      <w:r w:rsidRPr="004108FF">
        <w:rPr>
          <w:color w:val="000000"/>
          <w:szCs w:val="24"/>
        </w:rPr>
        <w:t>pārdalei no valsts pamatbudžeta programmas 80.00.00 „Nesadalītais finansējums Eiropas Savienības politiku instrumentu un pārējās ārvalstu finanšu palīdzības līdzfinansēto projektu un pasākumu īstenošanai”.</w:t>
      </w:r>
    </w:p>
    <w:p w:rsidR="00D479C8" w:rsidRPr="00D105E8" w:rsidRDefault="00D479C8" w:rsidP="00A14220">
      <w:pPr>
        <w:spacing w:after="120" w:line="240" w:lineRule="auto"/>
        <w:jc w:val="both"/>
        <w:rPr>
          <w:szCs w:val="24"/>
        </w:rPr>
      </w:pPr>
      <w:r w:rsidRPr="00D105E8">
        <w:rPr>
          <w:szCs w:val="24"/>
        </w:rPr>
        <w:t xml:space="preserve">VARAM nodrošinās atmaksas valsts pamatbudžetā </w:t>
      </w:r>
      <w:r w:rsidR="00050496" w:rsidRPr="00D105E8">
        <w:rPr>
          <w:szCs w:val="24"/>
        </w:rPr>
        <w:t>37 500</w:t>
      </w:r>
      <w:r w:rsidR="00D35945" w:rsidRPr="00D105E8">
        <w:rPr>
          <w:i/>
          <w:szCs w:val="24"/>
        </w:rPr>
        <w:t xml:space="preserve"> </w:t>
      </w:r>
      <w:proofErr w:type="spellStart"/>
      <w:r w:rsidR="00D35945" w:rsidRPr="00D105E8">
        <w:rPr>
          <w:i/>
          <w:szCs w:val="24"/>
        </w:rPr>
        <w:t>euro</w:t>
      </w:r>
      <w:proofErr w:type="spellEnd"/>
      <w:r w:rsidR="00D35945" w:rsidRPr="00D105E8">
        <w:rPr>
          <w:szCs w:val="24"/>
        </w:rPr>
        <w:t xml:space="preserve"> apmērā </w:t>
      </w:r>
      <w:r w:rsidR="00F54128" w:rsidRPr="00D105E8">
        <w:rPr>
          <w:szCs w:val="24"/>
        </w:rPr>
        <w:t>20</w:t>
      </w:r>
      <w:r w:rsidR="00F54128">
        <w:rPr>
          <w:szCs w:val="24"/>
        </w:rPr>
        <w:t>20</w:t>
      </w:r>
      <w:r w:rsidR="0064429F">
        <w:rPr>
          <w:szCs w:val="24"/>
        </w:rPr>
        <w:t>.</w:t>
      </w:r>
      <w:r w:rsidR="00032186" w:rsidRPr="00D105E8">
        <w:rPr>
          <w:szCs w:val="24"/>
        </w:rPr>
        <w:t xml:space="preserve">gadā </w:t>
      </w:r>
      <w:r w:rsidRPr="00D105E8">
        <w:rPr>
          <w:szCs w:val="24"/>
        </w:rPr>
        <w:t>par</w:t>
      </w:r>
      <w:r w:rsidR="00032186" w:rsidRPr="00D105E8">
        <w:rPr>
          <w:szCs w:val="24"/>
        </w:rPr>
        <w:t xml:space="preserve"> </w:t>
      </w:r>
      <w:r w:rsidRPr="00D105E8">
        <w:rPr>
          <w:szCs w:val="24"/>
        </w:rPr>
        <w:t>ZPR</w:t>
      </w:r>
      <w:r w:rsidR="00032186" w:rsidRPr="00D105E8">
        <w:rPr>
          <w:szCs w:val="24"/>
        </w:rPr>
        <w:t xml:space="preserve"> īstenot</w:t>
      </w:r>
      <w:r w:rsidR="004E10BA" w:rsidRPr="00D105E8">
        <w:rPr>
          <w:szCs w:val="24"/>
        </w:rPr>
        <w:t>ā</w:t>
      </w:r>
      <w:r w:rsidR="00032186" w:rsidRPr="00D105E8">
        <w:rPr>
          <w:szCs w:val="24"/>
        </w:rPr>
        <w:t xml:space="preserve"> projekt</w:t>
      </w:r>
      <w:r w:rsidR="004E10BA" w:rsidRPr="00D105E8">
        <w:rPr>
          <w:szCs w:val="24"/>
        </w:rPr>
        <w:t>a</w:t>
      </w:r>
      <w:r w:rsidRPr="00D105E8">
        <w:rPr>
          <w:szCs w:val="24"/>
        </w:rPr>
        <w:t xml:space="preserve"> ietvaros veiktajiem izdevumiem.</w:t>
      </w:r>
      <w:r w:rsidR="00032186" w:rsidRPr="00D105E8">
        <w:rPr>
          <w:szCs w:val="24"/>
        </w:rPr>
        <w:t xml:space="preserve"> Plānošanas reģion</w:t>
      </w:r>
      <w:r w:rsidR="004E10BA" w:rsidRPr="00D105E8">
        <w:rPr>
          <w:szCs w:val="24"/>
        </w:rPr>
        <w:t>s</w:t>
      </w:r>
      <w:r w:rsidR="00032186" w:rsidRPr="00D105E8">
        <w:rPr>
          <w:szCs w:val="24"/>
        </w:rPr>
        <w:t xml:space="preserve"> pēc atmaksu saņemšanas tās </w:t>
      </w:r>
      <w:r w:rsidR="004E10BA" w:rsidRPr="00D105E8">
        <w:rPr>
          <w:szCs w:val="24"/>
        </w:rPr>
        <w:t>ieskaitīs</w:t>
      </w:r>
      <w:r w:rsidR="00032186" w:rsidRPr="00D105E8">
        <w:rPr>
          <w:szCs w:val="24"/>
        </w:rPr>
        <w:t xml:space="preserve"> VARAM attiecīgajā kontā, kas tālāk tiks ieskaitīts valsts budžetā. </w:t>
      </w:r>
    </w:p>
    <w:p w:rsidR="00A42C5A" w:rsidRPr="00D105E8" w:rsidRDefault="00D479C8" w:rsidP="005E2D0F">
      <w:pPr>
        <w:spacing w:after="120" w:line="240" w:lineRule="auto"/>
        <w:jc w:val="both"/>
        <w:rPr>
          <w:b/>
          <w:szCs w:val="24"/>
          <w:u w:val="single"/>
        </w:rPr>
      </w:pPr>
      <w:r w:rsidRPr="00D105E8">
        <w:rPr>
          <w:rStyle w:val="spelle"/>
          <w:rFonts w:eastAsia="MS Gothic"/>
        </w:rPr>
        <w:t xml:space="preserve">Papildu finansējums uzturēšanas un citiem ilgtspējas nodrošināšanas izdevumiem no valsts budžeta pamatfunkciju izdevumiem pēc projekta pabeigšanas nebūs </w:t>
      </w:r>
      <w:r w:rsidR="003F7107" w:rsidRPr="00D105E8">
        <w:rPr>
          <w:rStyle w:val="spelle"/>
          <w:rFonts w:eastAsia="MS Gothic"/>
        </w:rPr>
        <w:t>nepieciešams</w:t>
      </w:r>
      <w:r w:rsidRPr="00D105E8">
        <w:rPr>
          <w:rStyle w:val="spelle"/>
          <w:rFonts w:eastAsia="MS Gothic"/>
        </w:rPr>
        <w:t>.</w:t>
      </w:r>
    </w:p>
    <w:p w:rsidR="007211FC" w:rsidRDefault="007211FC" w:rsidP="00A14220">
      <w:pPr>
        <w:tabs>
          <w:tab w:val="left" w:pos="6096"/>
        </w:tabs>
        <w:spacing w:after="120" w:line="240" w:lineRule="auto"/>
        <w:ind w:firstLine="567"/>
        <w:rPr>
          <w:szCs w:val="24"/>
        </w:rPr>
      </w:pPr>
    </w:p>
    <w:tbl>
      <w:tblPr>
        <w:tblW w:w="0" w:type="auto"/>
        <w:tblLook w:val="04A0" w:firstRow="1" w:lastRow="0" w:firstColumn="1" w:lastColumn="0" w:noHBand="0" w:noVBand="1"/>
      </w:tblPr>
      <w:tblGrid>
        <w:gridCol w:w="5920"/>
        <w:gridCol w:w="3367"/>
      </w:tblGrid>
      <w:tr w:rsidR="00680620" w:rsidRPr="00680620" w:rsidTr="00635DF9">
        <w:tc>
          <w:tcPr>
            <w:tcW w:w="5920" w:type="dxa"/>
            <w:hideMark/>
          </w:tcPr>
          <w:p w:rsidR="00680620" w:rsidRPr="00680620" w:rsidRDefault="00680620" w:rsidP="00A14220">
            <w:pPr>
              <w:tabs>
                <w:tab w:val="left" w:pos="851"/>
                <w:tab w:val="left" w:pos="6804"/>
              </w:tabs>
              <w:spacing w:after="120" w:line="240" w:lineRule="auto"/>
              <w:rPr>
                <w:szCs w:val="24"/>
              </w:rPr>
            </w:pPr>
            <w:r w:rsidRPr="00680620">
              <w:rPr>
                <w:szCs w:val="24"/>
              </w:rPr>
              <w:t>Vides aizsardzības un reģionālās attīstības ministrs</w:t>
            </w:r>
          </w:p>
        </w:tc>
        <w:tc>
          <w:tcPr>
            <w:tcW w:w="3367" w:type="dxa"/>
            <w:hideMark/>
          </w:tcPr>
          <w:p w:rsidR="00680620" w:rsidRPr="00680620" w:rsidRDefault="005E2D0F" w:rsidP="00A14220">
            <w:pPr>
              <w:tabs>
                <w:tab w:val="left" w:pos="851"/>
              </w:tabs>
              <w:spacing w:after="120" w:line="240" w:lineRule="auto"/>
              <w:jc w:val="right"/>
              <w:rPr>
                <w:szCs w:val="24"/>
              </w:rPr>
            </w:pPr>
            <w:r>
              <w:rPr>
                <w:szCs w:val="24"/>
              </w:rPr>
              <w:t>K.Gerhards</w:t>
            </w:r>
          </w:p>
        </w:tc>
      </w:tr>
      <w:tr w:rsidR="00680620" w:rsidRPr="00722F2E" w:rsidTr="00635DF9">
        <w:tc>
          <w:tcPr>
            <w:tcW w:w="5920" w:type="dxa"/>
            <w:hideMark/>
          </w:tcPr>
          <w:p w:rsidR="00680620" w:rsidRPr="00943C5E" w:rsidRDefault="00722F2E" w:rsidP="00722F2E">
            <w:pPr>
              <w:tabs>
                <w:tab w:val="left" w:pos="851"/>
                <w:tab w:val="left" w:pos="6804"/>
              </w:tabs>
              <w:spacing w:after="120" w:line="240" w:lineRule="auto"/>
              <w:rPr>
                <w:szCs w:val="24"/>
              </w:rPr>
            </w:pPr>
            <w:r w:rsidRPr="00943C5E">
              <w:rPr>
                <w:szCs w:val="24"/>
              </w:rPr>
              <w:t>Vīza: valsts sekretārs</w:t>
            </w:r>
          </w:p>
        </w:tc>
        <w:tc>
          <w:tcPr>
            <w:tcW w:w="3367" w:type="dxa"/>
            <w:hideMark/>
          </w:tcPr>
          <w:p w:rsidR="00680620" w:rsidRPr="00943C5E" w:rsidRDefault="00722F2E" w:rsidP="00722F2E">
            <w:pPr>
              <w:tabs>
                <w:tab w:val="left" w:pos="851"/>
              </w:tabs>
              <w:spacing w:after="120" w:line="240" w:lineRule="auto"/>
              <w:jc w:val="right"/>
              <w:rPr>
                <w:szCs w:val="24"/>
              </w:rPr>
            </w:pPr>
            <w:r w:rsidRPr="00943C5E">
              <w:rPr>
                <w:szCs w:val="24"/>
              </w:rPr>
              <w:t>G.Puķītis</w:t>
            </w:r>
          </w:p>
        </w:tc>
      </w:tr>
    </w:tbl>
    <w:p w:rsidR="00A66285" w:rsidRDefault="00A66285" w:rsidP="00A14220">
      <w:pPr>
        <w:pStyle w:val="StyleRight"/>
        <w:ind w:firstLine="0"/>
        <w:jc w:val="left"/>
        <w:rPr>
          <w:sz w:val="20"/>
          <w:szCs w:val="20"/>
        </w:rPr>
      </w:pPr>
    </w:p>
    <w:p w:rsidR="00AE4EB3" w:rsidRPr="001816A9" w:rsidRDefault="005E2D0F" w:rsidP="00794CC1">
      <w:pPr>
        <w:pStyle w:val="StyleRight"/>
        <w:spacing w:after="0"/>
        <w:ind w:firstLine="0"/>
        <w:jc w:val="left"/>
        <w:rPr>
          <w:color w:val="000000"/>
          <w:sz w:val="24"/>
          <w:szCs w:val="24"/>
        </w:rPr>
      </w:pPr>
      <w:r>
        <w:rPr>
          <w:sz w:val="20"/>
          <w:szCs w:val="20"/>
        </w:rPr>
        <w:t>Laura Vikšere</w:t>
      </w:r>
    </w:p>
    <w:p w:rsidR="00AE4EB3" w:rsidRPr="001816A9" w:rsidRDefault="00AE4EB3" w:rsidP="00794CC1">
      <w:pPr>
        <w:spacing w:after="0" w:line="240" w:lineRule="auto"/>
        <w:rPr>
          <w:sz w:val="20"/>
          <w:szCs w:val="20"/>
        </w:rPr>
      </w:pPr>
      <w:r w:rsidRPr="001816A9">
        <w:rPr>
          <w:sz w:val="20"/>
          <w:szCs w:val="20"/>
        </w:rPr>
        <w:t>Vides aizsardzības un reģionālās attīstības ministrijas</w:t>
      </w:r>
    </w:p>
    <w:p w:rsidR="00AE4EB3" w:rsidRPr="001816A9" w:rsidRDefault="00AE4EB3" w:rsidP="00794CC1">
      <w:pPr>
        <w:spacing w:after="0" w:line="240" w:lineRule="auto"/>
        <w:jc w:val="both"/>
        <w:rPr>
          <w:sz w:val="20"/>
          <w:szCs w:val="20"/>
        </w:rPr>
      </w:pPr>
      <w:r w:rsidRPr="001816A9">
        <w:rPr>
          <w:sz w:val="20"/>
          <w:szCs w:val="20"/>
        </w:rPr>
        <w:t xml:space="preserve">Reģionālās politikas departamenta </w:t>
      </w:r>
    </w:p>
    <w:p w:rsidR="00AE4EB3" w:rsidRPr="001816A9" w:rsidRDefault="00AE4EB3" w:rsidP="00794CC1">
      <w:pPr>
        <w:spacing w:after="0" w:line="240" w:lineRule="auto"/>
        <w:jc w:val="both"/>
        <w:rPr>
          <w:sz w:val="20"/>
          <w:szCs w:val="20"/>
        </w:rPr>
      </w:pPr>
      <w:r w:rsidRPr="001816A9">
        <w:rPr>
          <w:sz w:val="20"/>
          <w:szCs w:val="20"/>
        </w:rPr>
        <w:t>Reģionālās ekonomikas nodaļas vecāk</w:t>
      </w:r>
      <w:r w:rsidR="005E2D0F">
        <w:rPr>
          <w:sz w:val="20"/>
          <w:szCs w:val="20"/>
        </w:rPr>
        <w:t>ā eksperte</w:t>
      </w:r>
    </w:p>
    <w:p w:rsidR="00AE4EB3" w:rsidRPr="001816A9" w:rsidRDefault="00AE4EB3" w:rsidP="00A14220">
      <w:pPr>
        <w:spacing w:after="120" w:line="240" w:lineRule="auto"/>
        <w:rPr>
          <w:sz w:val="20"/>
          <w:szCs w:val="20"/>
        </w:rPr>
      </w:pPr>
    </w:p>
    <w:p w:rsidR="00AE4EB3" w:rsidRDefault="00C1363F" w:rsidP="00794CC1">
      <w:pPr>
        <w:spacing w:after="0" w:line="240" w:lineRule="auto"/>
        <w:ind w:right="113"/>
        <w:jc w:val="both"/>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615174">
        <w:rPr>
          <w:noProof/>
          <w:sz w:val="20"/>
          <w:szCs w:val="20"/>
        </w:rPr>
        <w:t>16.11.2015. 10:24</w:t>
      </w:r>
      <w:r>
        <w:rPr>
          <w:sz w:val="20"/>
          <w:szCs w:val="20"/>
        </w:rPr>
        <w:fldChar w:fldCharType="end"/>
      </w:r>
    </w:p>
    <w:p w:rsidR="005E2D0F" w:rsidRDefault="005E2D0F" w:rsidP="00794CC1">
      <w:pPr>
        <w:spacing w:after="0" w:line="240" w:lineRule="auto"/>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BE0086">
        <w:rPr>
          <w:noProof/>
          <w:sz w:val="20"/>
          <w:szCs w:val="20"/>
        </w:rPr>
        <w:t>2455</w:t>
      </w:r>
      <w:r>
        <w:rPr>
          <w:sz w:val="20"/>
          <w:szCs w:val="20"/>
        </w:rPr>
        <w:fldChar w:fldCharType="end"/>
      </w:r>
    </w:p>
    <w:p w:rsidR="00AE4EB3" w:rsidRPr="001816A9" w:rsidRDefault="005E2D0F" w:rsidP="00794CC1">
      <w:pPr>
        <w:spacing w:after="0" w:line="240" w:lineRule="auto"/>
        <w:rPr>
          <w:sz w:val="20"/>
          <w:szCs w:val="20"/>
        </w:rPr>
      </w:pPr>
      <w:r>
        <w:rPr>
          <w:sz w:val="20"/>
          <w:szCs w:val="20"/>
        </w:rPr>
        <w:t>L.Vikšere</w:t>
      </w:r>
    </w:p>
    <w:p w:rsidR="005E2D0F" w:rsidRPr="005E2D0F" w:rsidRDefault="00AE4EB3" w:rsidP="00794CC1">
      <w:pPr>
        <w:spacing w:after="0" w:line="240" w:lineRule="auto"/>
        <w:rPr>
          <w:sz w:val="20"/>
          <w:szCs w:val="20"/>
        </w:rPr>
      </w:pPr>
      <w:r w:rsidRPr="001816A9">
        <w:rPr>
          <w:sz w:val="20"/>
          <w:szCs w:val="20"/>
        </w:rPr>
        <w:t>66016</w:t>
      </w:r>
      <w:r w:rsidR="005E2D0F">
        <w:rPr>
          <w:sz w:val="20"/>
          <w:szCs w:val="20"/>
        </w:rPr>
        <w:t>786</w:t>
      </w:r>
      <w:r w:rsidRPr="001816A9">
        <w:rPr>
          <w:sz w:val="20"/>
          <w:szCs w:val="20"/>
        </w:rPr>
        <w:t xml:space="preserve">, </w:t>
      </w:r>
      <w:hyperlink r:id="rId9" w:history="1">
        <w:r w:rsidR="005E2D0F" w:rsidRPr="009B0F6B">
          <w:rPr>
            <w:rStyle w:val="Hyperlink"/>
            <w:sz w:val="20"/>
            <w:szCs w:val="20"/>
          </w:rPr>
          <w:t>Laura.Viksere@varam.gov.lv</w:t>
        </w:r>
      </w:hyperlink>
    </w:p>
    <w:sectPr w:rsidR="005E2D0F" w:rsidRPr="005E2D0F" w:rsidSect="007662E4">
      <w:headerReference w:type="default" r:id="rId10"/>
      <w:footerReference w:type="default" r:id="rId11"/>
      <w:footerReference w:type="first" r:id="rId12"/>
      <w:pgSz w:w="11906" w:h="16838"/>
      <w:pgMar w:top="1134" w:right="1134" w:bottom="1276" w:left="1701" w:header="709"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4B" w:rsidRDefault="0080754B" w:rsidP="003604C5">
      <w:pPr>
        <w:spacing w:after="0" w:line="240" w:lineRule="auto"/>
      </w:pPr>
      <w:r>
        <w:separator/>
      </w:r>
    </w:p>
  </w:endnote>
  <w:endnote w:type="continuationSeparator" w:id="0">
    <w:p w:rsidR="0080754B" w:rsidRDefault="0080754B" w:rsidP="0036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Optima">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F9" w:rsidRPr="008E3583" w:rsidRDefault="008E3583" w:rsidP="006858A0">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615174">
      <w:rPr>
        <w:noProof/>
        <w:sz w:val="20"/>
        <w:szCs w:val="20"/>
      </w:rPr>
      <w:t>VARAMZinoj_16112015_RE</w:t>
    </w:r>
    <w:r>
      <w:rPr>
        <w:sz w:val="20"/>
        <w:szCs w:val="20"/>
      </w:rPr>
      <w:fldChar w:fldCharType="end"/>
    </w:r>
    <w:r>
      <w:rPr>
        <w:sz w:val="20"/>
        <w:szCs w:val="20"/>
      </w:rPr>
      <w:t>; Informatīvais ziņojums</w:t>
    </w:r>
    <w:r w:rsidRPr="00194FBF">
      <w:rPr>
        <w:sz w:val="20"/>
        <w:szCs w:val="20"/>
      </w:rPr>
      <w:t xml:space="preserve"> „Par papildu </w:t>
    </w:r>
    <w:r w:rsidRPr="006A1CFA">
      <w:rPr>
        <w:sz w:val="20"/>
        <w:szCs w:val="20"/>
      </w:rPr>
      <w:t xml:space="preserve">valsts budžeta saistību uzņemšanos Eiropas Savienības </w:t>
    </w:r>
    <w:r>
      <w:rPr>
        <w:sz w:val="20"/>
        <w:szCs w:val="20"/>
      </w:rPr>
      <w:t>programmas</w:t>
    </w:r>
    <w:r w:rsidRPr="006A1CFA">
      <w:rPr>
        <w:sz w:val="20"/>
        <w:szCs w:val="20"/>
      </w:rPr>
      <w:t xml:space="preserve"> „</w:t>
    </w:r>
    <w:r>
      <w:rPr>
        <w:sz w:val="20"/>
        <w:szCs w:val="20"/>
      </w:rPr>
      <w:t>Radošā Eiropa</w:t>
    </w:r>
    <w:r w:rsidRPr="006A1CFA">
      <w:rPr>
        <w:sz w:val="20"/>
        <w:szCs w:val="20"/>
      </w:rPr>
      <w:t>” (</w:t>
    </w:r>
    <w:proofErr w:type="spellStart"/>
    <w:r>
      <w:rPr>
        <w:rStyle w:val="Emphasis"/>
        <w:sz w:val="20"/>
        <w:szCs w:val="20"/>
      </w:rPr>
      <w:t>Creative</w:t>
    </w:r>
    <w:proofErr w:type="spellEnd"/>
    <w:r>
      <w:rPr>
        <w:rStyle w:val="Emphasis"/>
        <w:sz w:val="20"/>
        <w:szCs w:val="20"/>
      </w:rPr>
      <w:t xml:space="preserve"> </w:t>
    </w:r>
    <w:proofErr w:type="spellStart"/>
    <w:r>
      <w:rPr>
        <w:rStyle w:val="Emphasis"/>
        <w:sz w:val="20"/>
        <w:szCs w:val="20"/>
      </w:rPr>
      <w:t>Europe</w:t>
    </w:r>
    <w:proofErr w:type="spellEnd"/>
    <w:r w:rsidRPr="006A1CFA">
      <w:rPr>
        <w:sz w:val="20"/>
        <w:szCs w:val="20"/>
      </w:rPr>
      <w:t>)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DF9" w:rsidRDefault="008E3583" w:rsidP="006858A0">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615174">
      <w:rPr>
        <w:noProof/>
        <w:sz w:val="20"/>
        <w:szCs w:val="20"/>
      </w:rPr>
      <w:t>VARAMZinoj_16112015_RE</w:t>
    </w:r>
    <w:r>
      <w:rPr>
        <w:sz w:val="20"/>
        <w:szCs w:val="20"/>
      </w:rPr>
      <w:fldChar w:fldCharType="end"/>
    </w:r>
    <w:r>
      <w:rPr>
        <w:sz w:val="20"/>
        <w:szCs w:val="20"/>
      </w:rPr>
      <w:t>; Informatīvais ziņojums</w:t>
    </w:r>
    <w:r w:rsidR="00635DF9" w:rsidRPr="00194FBF">
      <w:rPr>
        <w:sz w:val="20"/>
        <w:szCs w:val="20"/>
      </w:rPr>
      <w:t xml:space="preserve"> „Par papildu </w:t>
    </w:r>
    <w:r w:rsidR="00635DF9" w:rsidRPr="006A1CFA">
      <w:rPr>
        <w:sz w:val="20"/>
        <w:szCs w:val="20"/>
      </w:rPr>
      <w:t xml:space="preserve">valsts budžeta saistību uzņemšanos Eiropas Savienības </w:t>
    </w:r>
    <w:r w:rsidR="00635DF9">
      <w:rPr>
        <w:sz w:val="20"/>
        <w:szCs w:val="20"/>
      </w:rPr>
      <w:t>programmas</w:t>
    </w:r>
    <w:r w:rsidR="00635DF9" w:rsidRPr="006A1CFA">
      <w:rPr>
        <w:sz w:val="20"/>
        <w:szCs w:val="20"/>
      </w:rPr>
      <w:t xml:space="preserve"> „</w:t>
    </w:r>
    <w:r w:rsidR="00635DF9">
      <w:rPr>
        <w:sz w:val="20"/>
        <w:szCs w:val="20"/>
      </w:rPr>
      <w:t>Radošā Eiropa</w:t>
    </w:r>
    <w:r w:rsidR="00635DF9" w:rsidRPr="006A1CFA">
      <w:rPr>
        <w:sz w:val="20"/>
        <w:szCs w:val="20"/>
      </w:rPr>
      <w:t>” (</w:t>
    </w:r>
    <w:proofErr w:type="spellStart"/>
    <w:r w:rsidR="00635DF9">
      <w:rPr>
        <w:rStyle w:val="Emphasis"/>
        <w:sz w:val="20"/>
        <w:szCs w:val="20"/>
      </w:rPr>
      <w:t>Creative</w:t>
    </w:r>
    <w:proofErr w:type="spellEnd"/>
    <w:r w:rsidR="00635DF9">
      <w:rPr>
        <w:rStyle w:val="Emphasis"/>
        <w:sz w:val="20"/>
        <w:szCs w:val="20"/>
      </w:rPr>
      <w:t xml:space="preserve"> </w:t>
    </w:r>
    <w:proofErr w:type="spellStart"/>
    <w:r w:rsidR="00635DF9">
      <w:rPr>
        <w:rStyle w:val="Emphasis"/>
        <w:sz w:val="20"/>
        <w:szCs w:val="20"/>
      </w:rPr>
      <w:t>Europe</w:t>
    </w:r>
    <w:proofErr w:type="spellEnd"/>
    <w:r w:rsidR="00635DF9" w:rsidRPr="006A1CFA">
      <w:rPr>
        <w:sz w:val="20"/>
        <w:szCs w:val="20"/>
      </w:rPr>
      <w:t>)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4B" w:rsidRDefault="0080754B" w:rsidP="003604C5">
      <w:pPr>
        <w:spacing w:after="0" w:line="240" w:lineRule="auto"/>
      </w:pPr>
      <w:r>
        <w:separator/>
      </w:r>
    </w:p>
  </w:footnote>
  <w:footnote w:type="continuationSeparator" w:id="0">
    <w:p w:rsidR="0080754B" w:rsidRDefault="0080754B" w:rsidP="003604C5">
      <w:pPr>
        <w:spacing w:after="0" w:line="240" w:lineRule="auto"/>
      </w:pPr>
      <w:r>
        <w:continuationSeparator/>
      </w:r>
    </w:p>
  </w:footnote>
  <w:footnote w:id="1">
    <w:p w:rsidR="00695A4E" w:rsidRPr="00695A4E" w:rsidRDefault="00635DF9" w:rsidP="00F90E2E">
      <w:pPr>
        <w:pStyle w:val="FootnoteText"/>
        <w:spacing w:after="0" w:line="240" w:lineRule="auto"/>
        <w:ind w:left="142" w:hanging="142"/>
        <w:jc w:val="both"/>
        <w:rPr>
          <w:szCs w:val="24"/>
        </w:rPr>
      </w:pPr>
      <w:r w:rsidRPr="00793644">
        <w:rPr>
          <w:rStyle w:val="FootnoteReference"/>
        </w:rPr>
        <w:footnoteRef/>
      </w:r>
      <w:r>
        <w:t> </w:t>
      </w:r>
      <w:r w:rsidRPr="00A0247F">
        <w:rPr>
          <w:szCs w:val="24"/>
        </w:rPr>
        <w:t>Eiro</w:t>
      </w:r>
      <w:r w:rsidR="00234275">
        <w:rPr>
          <w:szCs w:val="24"/>
        </w:rPr>
        <w:t>pas Parlamenta un Padomes 2013.gada 11.</w:t>
      </w:r>
      <w:r w:rsidRPr="00A0247F">
        <w:rPr>
          <w:szCs w:val="24"/>
        </w:rPr>
        <w:t>decembra Reg</w:t>
      </w:r>
      <w:r>
        <w:rPr>
          <w:szCs w:val="24"/>
        </w:rPr>
        <w:t>ula</w:t>
      </w:r>
      <w:r w:rsidRPr="00A0247F">
        <w:rPr>
          <w:szCs w:val="24"/>
        </w:rPr>
        <w:t xml:space="preserve"> (ES) Nr. 1295/2013, ar ko izveido </w:t>
      </w:r>
      <w:r w:rsidRPr="00467326">
        <w:t>programmu</w:t>
      </w:r>
      <w:r w:rsidR="00234275">
        <w:rPr>
          <w:szCs w:val="24"/>
        </w:rPr>
        <w:t xml:space="preserve"> „Radošā Eiropa” (2014.-2020.</w:t>
      </w:r>
      <w:r w:rsidRPr="00A0247F">
        <w:rPr>
          <w:szCs w:val="24"/>
        </w:rPr>
        <w:t>gads) un atceļ Lēmumu Nr. 1718/2006/EK, Lēmumu Nr. 1855/2006/EK un Lēmumu Nr. 1041/2009/EK</w:t>
      </w:r>
      <w:r>
        <w:rPr>
          <w:szCs w:val="24"/>
        </w:rPr>
        <w:t xml:space="preserve">, </w:t>
      </w:r>
      <w:hyperlink r:id="rId1" w:history="1">
        <w:r w:rsidR="00695A4E" w:rsidRPr="00110FE2">
          <w:rPr>
            <w:rStyle w:val="Hyperlink"/>
            <w:szCs w:val="24"/>
          </w:rPr>
          <w:t>http://eur-lex.europa.eu/legal-content/LV/TXT/?uri=CELEX:32013R1295</w:t>
        </w:r>
      </w:hyperlink>
    </w:p>
  </w:footnote>
  <w:footnote w:id="2">
    <w:p w:rsidR="00695A4E" w:rsidRPr="00793644" w:rsidRDefault="00635DF9" w:rsidP="00234275">
      <w:pPr>
        <w:pStyle w:val="FootnoteText"/>
        <w:spacing w:after="0" w:line="240" w:lineRule="auto"/>
        <w:ind w:left="142" w:hanging="142"/>
        <w:jc w:val="both"/>
      </w:pPr>
      <w:r w:rsidRPr="00793644">
        <w:rPr>
          <w:rStyle w:val="FootnoteReference"/>
        </w:rPr>
        <w:footnoteRef/>
      </w:r>
      <w:r>
        <w:t>Latvijas i</w:t>
      </w:r>
      <w:r w:rsidRPr="00793644">
        <w:t xml:space="preserve">lgtspējīgas attīstības stratēģija </w:t>
      </w:r>
      <w:r>
        <w:t xml:space="preserve">līdz </w:t>
      </w:r>
      <w:r w:rsidRPr="00793644">
        <w:t>2030</w:t>
      </w:r>
      <w:r>
        <w:t>. gadam,</w:t>
      </w:r>
      <w:r w:rsidRPr="00793644">
        <w:t xml:space="preserve"> 36</w:t>
      </w:r>
      <w:r w:rsidR="00234275">
        <w:t>.</w:t>
      </w:r>
      <w:r w:rsidR="00234275">
        <w:noBreakHyphen/>
        <w:t>41.</w:t>
      </w:r>
      <w:r w:rsidRPr="00793644">
        <w:t>lpp.</w:t>
      </w:r>
      <w:r w:rsidR="00234275">
        <w:t xml:space="preserve">, </w:t>
      </w:r>
      <w:hyperlink r:id="rId2" w:history="1">
        <w:r w:rsidR="00695A4E" w:rsidRPr="00110FE2">
          <w:rPr>
            <w:rStyle w:val="Hyperlink"/>
          </w:rPr>
          <w:t>http://www.pkc.gov.lv/images/LV2030/Latvija_2030.pdf</w:t>
        </w:r>
      </w:hyperlink>
    </w:p>
  </w:footnote>
  <w:footnote w:id="3">
    <w:p w:rsidR="00DE7384" w:rsidRPr="00793644" w:rsidRDefault="00635DF9" w:rsidP="00234275">
      <w:pPr>
        <w:pStyle w:val="FootnoteText"/>
        <w:spacing w:after="0" w:line="240" w:lineRule="auto"/>
        <w:ind w:left="142" w:hanging="142"/>
        <w:jc w:val="both"/>
      </w:pPr>
      <w:r w:rsidRPr="00793644">
        <w:rPr>
          <w:rStyle w:val="FootnoteReference"/>
        </w:rPr>
        <w:footnoteRef/>
      </w:r>
      <w:r>
        <w:t>Latvijas Nacionālais att</w:t>
      </w:r>
      <w:r w:rsidR="00234275">
        <w:t>īstības plāns 2014.-2020. gadam</w:t>
      </w:r>
      <w:r w:rsidRPr="00793644">
        <w:t>, 16.</w:t>
      </w:r>
      <w:r>
        <w:t>-</w:t>
      </w:r>
      <w:r w:rsidR="00234275">
        <w:t>23.</w:t>
      </w:r>
      <w:r w:rsidRPr="00793644">
        <w:t>lpp.</w:t>
      </w:r>
      <w:r w:rsidR="00234275">
        <w:t>,</w:t>
      </w:r>
      <w:r w:rsidR="00DE7384">
        <w:t xml:space="preserve"> </w:t>
      </w:r>
      <w:hyperlink r:id="rId3" w:history="1">
        <w:r w:rsidR="00DE7384" w:rsidRPr="00E466F0">
          <w:rPr>
            <w:rStyle w:val="Hyperlink"/>
          </w:rPr>
          <w:t>http://www.pkc.gov.lv/images/NAP2020%20dokumenti/20121220_NAP2020_apstiprinats_Saeima.pdf</w:t>
        </w:r>
      </w:hyperlink>
    </w:p>
  </w:footnote>
  <w:footnote w:id="4">
    <w:p w:rsidR="00DE7384" w:rsidRPr="00793644" w:rsidRDefault="00635DF9" w:rsidP="00234275">
      <w:pPr>
        <w:pStyle w:val="FootnoteText"/>
        <w:spacing w:after="0" w:line="240" w:lineRule="auto"/>
        <w:ind w:left="142" w:hanging="142"/>
        <w:jc w:val="both"/>
      </w:pPr>
      <w:r w:rsidRPr="00793644">
        <w:rPr>
          <w:rStyle w:val="FootnoteReference"/>
        </w:rPr>
        <w:footnoteRef/>
      </w:r>
      <w:r w:rsidR="00DE7384">
        <w:t xml:space="preserve">Deklarācija par Laimdotas </w:t>
      </w:r>
      <w:proofErr w:type="spellStart"/>
      <w:r w:rsidR="00DE7384">
        <w:t>Straujumas</w:t>
      </w:r>
      <w:proofErr w:type="spellEnd"/>
      <w:r w:rsidR="00DE7384">
        <w:t xml:space="preserve"> vadītā Ministru kabineta iecerēto darbību, </w:t>
      </w:r>
      <w:hyperlink r:id="rId4" w:history="1">
        <w:r w:rsidR="00DE7384" w:rsidRPr="00E466F0">
          <w:rPr>
            <w:rStyle w:val="Hyperlink"/>
          </w:rPr>
          <w:t>http://www.mk.gov.lv/sites/default/files/editor/05_deklaracija.pdf</w:t>
        </w:r>
      </w:hyperlink>
    </w:p>
  </w:footnote>
  <w:footnote w:id="5">
    <w:p w:rsidR="00234275" w:rsidRPr="00793644" w:rsidRDefault="00635DF9" w:rsidP="00234275">
      <w:pPr>
        <w:pStyle w:val="FootnoteText"/>
        <w:spacing w:after="0" w:line="240" w:lineRule="auto"/>
        <w:ind w:left="142" w:hanging="142"/>
        <w:jc w:val="both"/>
      </w:pPr>
      <w:r w:rsidRPr="00793644">
        <w:rPr>
          <w:rStyle w:val="FootnoteReference"/>
        </w:rPr>
        <w:footnoteRef/>
      </w:r>
      <w:r w:rsidRPr="00793644">
        <w:t>Valsts kultūrp</w:t>
      </w:r>
      <w:r w:rsidR="00234275">
        <w:t>olitikas vadlīnijas 2006.-2015.</w:t>
      </w:r>
      <w:r>
        <w:t>gadam</w:t>
      </w:r>
      <w:r w:rsidR="00234275">
        <w:t xml:space="preserve">, </w:t>
      </w:r>
      <w:r w:rsidRPr="00793644">
        <w:t>25.-39.</w:t>
      </w:r>
      <w:r w:rsidR="00234275">
        <w:t>l</w:t>
      </w:r>
      <w:r w:rsidRPr="00793644">
        <w:t>pp</w:t>
      </w:r>
      <w:r w:rsidR="00234275">
        <w:t xml:space="preserve">., </w:t>
      </w:r>
      <w:hyperlink r:id="rId5" w:history="1">
        <w:r w:rsidR="00234275" w:rsidRPr="00E466F0">
          <w:rPr>
            <w:rStyle w:val="Hyperlink"/>
          </w:rPr>
          <w:t>http://www.km.gov.lv/lv/doc/dokumenti/kulturpolitikas_vadlinijas.doc</w:t>
        </w:r>
      </w:hyperlink>
    </w:p>
  </w:footnote>
  <w:footnote w:id="6">
    <w:p w:rsidR="00234275" w:rsidRPr="00793644" w:rsidRDefault="00635DF9" w:rsidP="00234275">
      <w:pPr>
        <w:pStyle w:val="FootnoteText"/>
        <w:spacing w:after="0" w:line="240" w:lineRule="auto"/>
        <w:ind w:left="142" w:hanging="142"/>
        <w:jc w:val="both"/>
      </w:pPr>
      <w:r w:rsidRPr="00793644">
        <w:rPr>
          <w:rStyle w:val="FootnoteReference"/>
        </w:rPr>
        <w:footnoteRef/>
      </w:r>
      <w:r w:rsidRPr="00793644">
        <w:t>Kultūrpoli</w:t>
      </w:r>
      <w:r w:rsidR="00234275">
        <w:t>tikas pamatnostādnes 2014.-2020.</w:t>
      </w:r>
      <w:r w:rsidRPr="00793644">
        <w:t>gadam „Radošā Latvija”</w:t>
      </w:r>
      <w:r w:rsidR="00234275">
        <w:t xml:space="preserve">, </w:t>
      </w:r>
      <w:r w:rsidR="00C101AF" w:rsidRPr="00C101AF">
        <w:t>38</w:t>
      </w:r>
      <w:r w:rsidR="00234275">
        <w:t>.</w:t>
      </w:r>
      <w:r w:rsidRPr="00793644">
        <w:t>lpp.</w:t>
      </w:r>
      <w:r w:rsidR="00234275">
        <w:t xml:space="preserve">, </w:t>
      </w:r>
      <w:hyperlink r:id="rId6" w:history="1">
        <w:r w:rsidR="00234275" w:rsidRPr="00E466F0">
          <w:rPr>
            <w:rStyle w:val="Hyperlink"/>
          </w:rPr>
          <w:t>http://polsis.mk.gov.lv/view.do?id=4877</w:t>
        </w:r>
      </w:hyperlink>
    </w:p>
  </w:footnote>
  <w:footnote w:id="7">
    <w:p w:rsidR="00C1363F" w:rsidRPr="00234275" w:rsidRDefault="00635DF9" w:rsidP="00C1363F">
      <w:pPr>
        <w:pStyle w:val="FootnoteText"/>
        <w:spacing w:after="0" w:line="240" w:lineRule="auto"/>
        <w:ind w:left="142" w:hanging="142"/>
        <w:jc w:val="both"/>
      </w:pPr>
      <w:r w:rsidRPr="00234275">
        <w:rPr>
          <w:rStyle w:val="FootnoteReference"/>
        </w:rPr>
        <w:footnoteRef/>
      </w:r>
      <w:r w:rsidRPr="00234275">
        <w:t>Informatīvais ziņojums par radošo indu</w:t>
      </w:r>
      <w:r w:rsidR="00C1363F">
        <w:t>striju un tās politiku Latvijā</w:t>
      </w:r>
      <w:r w:rsidRPr="00234275">
        <w:t>, 22.-25. lpp.</w:t>
      </w:r>
      <w:r w:rsidR="00C1363F">
        <w:t xml:space="preserve">, </w:t>
      </w:r>
      <w:hyperlink r:id="rId7" w:history="1">
        <w:r w:rsidR="00C1363F" w:rsidRPr="00E466F0">
          <w:rPr>
            <w:rStyle w:val="Hyperlink"/>
          </w:rPr>
          <w:t>http://www.km.gov.lv/lv/doc/dokumenti/RI_zinojums.pdf</w:t>
        </w:r>
      </w:hyperlink>
    </w:p>
  </w:footnote>
  <w:footnote w:id="8">
    <w:p w:rsidR="00C1363F" w:rsidRPr="00C1363F" w:rsidRDefault="00635DF9" w:rsidP="00C1363F">
      <w:pPr>
        <w:pStyle w:val="Title"/>
        <w:spacing w:before="0" w:after="0" w:line="240" w:lineRule="auto"/>
        <w:ind w:left="142"/>
        <w:jc w:val="both"/>
        <w:rPr>
          <w:rFonts w:ascii="Times New Roman" w:eastAsia="Calibri" w:hAnsi="Times New Roman"/>
          <w:b w:val="0"/>
          <w:bCs w:val="0"/>
          <w:kern w:val="0"/>
          <w:sz w:val="20"/>
          <w:szCs w:val="20"/>
        </w:rPr>
      </w:pPr>
      <w:r w:rsidRPr="00234275">
        <w:rPr>
          <w:rFonts w:ascii="Times New Roman" w:eastAsia="Calibri" w:hAnsi="Times New Roman"/>
          <w:b w:val="0"/>
          <w:bCs w:val="0"/>
          <w:kern w:val="0"/>
          <w:sz w:val="20"/>
          <w:szCs w:val="20"/>
          <w:vertAlign w:val="superscript"/>
        </w:rPr>
        <w:footnoteRef/>
      </w:r>
      <w:r w:rsidRPr="00234275">
        <w:rPr>
          <w:rFonts w:ascii="Times New Roman" w:eastAsia="Calibri" w:hAnsi="Times New Roman"/>
          <w:b w:val="0"/>
          <w:bCs w:val="0"/>
          <w:kern w:val="0"/>
          <w:sz w:val="20"/>
          <w:szCs w:val="20"/>
        </w:rPr>
        <w:t>Nacionālās industriālās politikas pamatnostādnes 2014.-2020. gadam, Ekonomikas ministrija, 30.-38. lpp.</w:t>
      </w:r>
      <w:r w:rsidR="00C1363F">
        <w:rPr>
          <w:rFonts w:ascii="Times New Roman" w:eastAsia="Calibri" w:hAnsi="Times New Roman"/>
          <w:b w:val="0"/>
          <w:bCs w:val="0"/>
          <w:kern w:val="0"/>
          <w:sz w:val="20"/>
          <w:szCs w:val="20"/>
        </w:rPr>
        <w:t xml:space="preserve">, </w:t>
      </w:r>
      <w:hyperlink r:id="rId8" w:history="1">
        <w:r w:rsidR="00C1363F" w:rsidRPr="00E466F0">
          <w:rPr>
            <w:rStyle w:val="Hyperlink"/>
            <w:rFonts w:ascii="Times New Roman" w:eastAsia="Calibri" w:hAnsi="Times New Roman"/>
            <w:b w:val="0"/>
            <w:bCs w:val="0"/>
            <w:kern w:val="0"/>
            <w:sz w:val="20"/>
            <w:szCs w:val="20"/>
          </w:rPr>
          <w:t>http://polsis.mk.gov.lv/view.do?id=4391</w:t>
        </w:r>
      </w:hyperlink>
    </w:p>
  </w:footnote>
  <w:footnote w:id="9">
    <w:p w:rsidR="00C1363F" w:rsidRPr="00D773F1" w:rsidRDefault="00635DF9" w:rsidP="00C1363F">
      <w:pPr>
        <w:pStyle w:val="FootnoteText"/>
        <w:spacing w:after="0" w:line="240" w:lineRule="auto"/>
        <w:ind w:left="181" w:hanging="181"/>
        <w:jc w:val="both"/>
      </w:pPr>
      <w:r w:rsidRPr="00234275">
        <w:rPr>
          <w:rStyle w:val="FootnoteReference"/>
        </w:rPr>
        <w:footnoteRef/>
      </w:r>
      <w:r w:rsidR="00C1363F">
        <w:t> Zemgales plānošanas reģiona</w:t>
      </w:r>
      <w:r w:rsidRPr="00234275">
        <w:t xml:space="preserve"> attīstības programma 20</w:t>
      </w:r>
      <w:r w:rsidR="00EA5E83" w:rsidRPr="00234275">
        <w:t>15</w:t>
      </w:r>
      <w:r w:rsidRPr="00234275">
        <w:t>.-20</w:t>
      </w:r>
      <w:r w:rsidR="00EA5E83" w:rsidRPr="00234275">
        <w:t>20</w:t>
      </w:r>
      <w:r w:rsidRPr="00234275">
        <w:t>.</w:t>
      </w:r>
      <w:r w:rsidR="00C1363F">
        <w:t>,</w:t>
      </w:r>
      <w:r w:rsidRPr="00234275">
        <w:t> </w:t>
      </w:r>
      <w:hyperlink r:id="rId9" w:history="1">
        <w:r w:rsidR="00C1363F" w:rsidRPr="00E466F0">
          <w:rPr>
            <w:rStyle w:val="Hyperlink"/>
          </w:rPr>
          <w:t>http://www.zemgale.lv/index.php?option=com_docman&amp;task=cat_view&amp;gid=98&amp;Itemid=100089</w:t>
        </w:r>
      </w:hyperlink>
    </w:p>
  </w:footnote>
  <w:footnote w:id="10">
    <w:p w:rsidR="00635DF9" w:rsidRPr="00793644" w:rsidRDefault="00635DF9" w:rsidP="00AD198D">
      <w:pPr>
        <w:pStyle w:val="FootnoteText"/>
        <w:spacing w:after="0" w:line="240" w:lineRule="auto"/>
        <w:ind w:left="181" w:hanging="181"/>
        <w:jc w:val="both"/>
      </w:pPr>
      <w:r w:rsidRPr="00793644">
        <w:rPr>
          <w:rStyle w:val="FootnoteReference"/>
        </w:rPr>
        <w:footnoteRef/>
      </w:r>
      <w:r>
        <w:t> </w:t>
      </w:r>
      <w:r w:rsidR="00C1363F">
        <w:t>Eiropas Savienības p</w:t>
      </w:r>
      <w:r w:rsidRPr="00793644">
        <w:t xml:space="preserve">rogrammas „Radošā Eiropa” apakšprogrammas „Kultūra” Eiropas </w:t>
      </w:r>
      <w:r w:rsidR="00C1363F">
        <w:t xml:space="preserve">sadarbības projektu vadlīnijas, </w:t>
      </w:r>
      <w:r w:rsidR="00C1363F" w:rsidRPr="00793644">
        <w:t>13.lpp.</w:t>
      </w:r>
      <w:r w:rsidR="00C1363F">
        <w:t xml:space="preserve">, </w:t>
      </w:r>
      <w:hyperlink r:id="rId10" w:history="1">
        <w:r w:rsidRPr="00793644">
          <w:rPr>
            <w:rStyle w:val="Hyperlink"/>
          </w:rPr>
          <w:t>http://ec.europa.eu/culture/calls/culture/s1813/guidelines-call-for-proposals-eac-s18-2013_en.pdf</w:t>
        </w:r>
      </w:hyperlink>
      <w:r w:rsidRPr="00793644">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903747"/>
      <w:docPartObj>
        <w:docPartGallery w:val="Page Numbers (Top of Page)"/>
        <w:docPartUnique/>
      </w:docPartObj>
    </w:sdtPr>
    <w:sdtEndPr>
      <w:rPr>
        <w:noProof/>
      </w:rPr>
    </w:sdtEndPr>
    <w:sdtContent>
      <w:p w:rsidR="00635DF9" w:rsidRPr="00455F5D" w:rsidRDefault="00EE5BCB" w:rsidP="00455F5D">
        <w:pPr>
          <w:pStyle w:val="Header"/>
          <w:jc w:val="center"/>
        </w:pPr>
        <w:r>
          <w:fldChar w:fldCharType="begin"/>
        </w:r>
        <w:r>
          <w:instrText xml:space="preserve"> PAGE   \* MERGEFORMAT </w:instrText>
        </w:r>
        <w:r>
          <w:fldChar w:fldCharType="separate"/>
        </w:r>
        <w:r w:rsidR="00615174">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C05"/>
    <w:multiLevelType w:val="hybridMultilevel"/>
    <w:tmpl w:val="E5DE2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D4A768A"/>
    <w:multiLevelType w:val="multilevel"/>
    <w:tmpl w:val="4E86CD6A"/>
    <w:lvl w:ilvl="0">
      <w:start w:val="1"/>
      <w:numFmt w:val="decimal"/>
      <w:lvlText w:val="%1."/>
      <w:lvlJc w:val="left"/>
      <w:pPr>
        <w:ind w:left="360" w:hanging="360"/>
      </w:pPr>
      <w:rPr>
        <w:rFonts w:hint="default"/>
        <w:b w:val="0"/>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D4D012E"/>
    <w:multiLevelType w:val="hybridMultilevel"/>
    <w:tmpl w:val="1E5626E4"/>
    <w:lvl w:ilvl="0" w:tplc="068A3CDC">
      <w:start w:val="1"/>
      <w:numFmt w:val="decimal"/>
      <w:lvlText w:val="%1."/>
      <w:lvlJc w:val="left"/>
      <w:pPr>
        <w:ind w:left="1078" w:hanging="360"/>
      </w:pPr>
      <w:rPr>
        <w:rFonts w:hint="default"/>
        <w:b w:val="0"/>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abstractNum w:abstractNumId="3">
    <w:nsid w:val="1871543E"/>
    <w:multiLevelType w:val="hybridMultilevel"/>
    <w:tmpl w:val="4E2C6B8E"/>
    <w:lvl w:ilvl="0" w:tplc="0F800ED6">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103BC1"/>
    <w:multiLevelType w:val="hybridMultilevel"/>
    <w:tmpl w:val="24982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94085A"/>
    <w:multiLevelType w:val="hybridMultilevel"/>
    <w:tmpl w:val="757CA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B431DD"/>
    <w:multiLevelType w:val="hybridMultilevel"/>
    <w:tmpl w:val="0B32DB2E"/>
    <w:lvl w:ilvl="0" w:tplc="F6E201D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7">
    <w:nsid w:val="32191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092CEA"/>
    <w:multiLevelType w:val="hybridMultilevel"/>
    <w:tmpl w:val="2280F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A8A6D2B"/>
    <w:multiLevelType w:val="hybridMultilevel"/>
    <w:tmpl w:val="D76A80BC"/>
    <w:lvl w:ilvl="0" w:tplc="81E0EED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D747D"/>
    <w:multiLevelType w:val="hybridMultilevel"/>
    <w:tmpl w:val="2E9A3378"/>
    <w:lvl w:ilvl="0" w:tplc="FFF2A4E2">
      <w:numFmt w:val="bullet"/>
      <w:lvlText w:val="-"/>
      <w:lvlJc w:val="left"/>
      <w:pPr>
        <w:ind w:left="720" w:hanging="360"/>
      </w:pPr>
      <w:rPr>
        <w:rFonts w:ascii="Times New Roman" w:eastAsia="Calibri" w:hAnsi="Times New Roman" w:cs="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4907C9"/>
    <w:multiLevelType w:val="hybridMultilevel"/>
    <w:tmpl w:val="B010FB54"/>
    <w:lvl w:ilvl="0" w:tplc="485AFEA6">
      <w:start w:val="1"/>
      <w:numFmt w:val="bullet"/>
      <w:lvlText w:val="•"/>
      <w:lvlJc w:val="left"/>
      <w:pPr>
        <w:tabs>
          <w:tab w:val="num" w:pos="720"/>
        </w:tabs>
        <w:ind w:left="720" w:hanging="360"/>
      </w:pPr>
      <w:rPr>
        <w:rFonts w:ascii="Arial" w:hAnsi="Arial" w:hint="default"/>
      </w:rPr>
    </w:lvl>
    <w:lvl w:ilvl="1" w:tplc="DF3829A6" w:tentative="1">
      <w:start w:val="1"/>
      <w:numFmt w:val="bullet"/>
      <w:lvlText w:val="•"/>
      <w:lvlJc w:val="left"/>
      <w:pPr>
        <w:tabs>
          <w:tab w:val="num" w:pos="1440"/>
        </w:tabs>
        <w:ind w:left="1440" w:hanging="360"/>
      </w:pPr>
      <w:rPr>
        <w:rFonts w:ascii="Arial" w:hAnsi="Arial" w:hint="default"/>
      </w:rPr>
    </w:lvl>
    <w:lvl w:ilvl="2" w:tplc="36585690" w:tentative="1">
      <w:start w:val="1"/>
      <w:numFmt w:val="bullet"/>
      <w:lvlText w:val="•"/>
      <w:lvlJc w:val="left"/>
      <w:pPr>
        <w:tabs>
          <w:tab w:val="num" w:pos="2160"/>
        </w:tabs>
        <w:ind w:left="2160" w:hanging="360"/>
      </w:pPr>
      <w:rPr>
        <w:rFonts w:ascii="Arial" w:hAnsi="Arial" w:hint="default"/>
      </w:rPr>
    </w:lvl>
    <w:lvl w:ilvl="3" w:tplc="4980357C" w:tentative="1">
      <w:start w:val="1"/>
      <w:numFmt w:val="bullet"/>
      <w:lvlText w:val="•"/>
      <w:lvlJc w:val="left"/>
      <w:pPr>
        <w:tabs>
          <w:tab w:val="num" w:pos="2880"/>
        </w:tabs>
        <w:ind w:left="2880" w:hanging="360"/>
      </w:pPr>
      <w:rPr>
        <w:rFonts w:ascii="Arial" w:hAnsi="Arial" w:hint="default"/>
      </w:rPr>
    </w:lvl>
    <w:lvl w:ilvl="4" w:tplc="29FAC97C" w:tentative="1">
      <w:start w:val="1"/>
      <w:numFmt w:val="bullet"/>
      <w:lvlText w:val="•"/>
      <w:lvlJc w:val="left"/>
      <w:pPr>
        <w:tabs>
          <w:tab w:val="num" w:pos="3600"/>
        </w:tabs>
        <w:ind w:left="3600" w:hanging="360"/>
      </w:pPr>
      <w:rPr>
        <w:rFonts w:ascii="Arial" w:hAnsi="Arial" w:hint="default"/>
      </w:rPr>
    </w:lvl>
    <w:lvl w:ilvl="5" w:tplc="1DD85424" w:tentative="1">
      <w:start w:val="1"/>
      <w:numFmt w:val="bullet"/>
      <w:lvlText w:val="•"/>
      <w:lvlJc w:val="left"/>
      <w:pPr>
        <w:tabs>
          <w:tab w:val="num" w:pos="4320"/>
        </w:tabs>
        <w:ind w:left="4320" w:hanging="360"/>
      </w:pPr>
      <w:rPr>
        <w:rFonts w:ascii="Arial" w:hAnsi="Arial" w:hint="default"/>
      </w:rPr>
    </w:lvl>
    <w:lvl w:ilvl="6" w:tplc="4E1E2636" w:tentative="1">
      <w:start w:val="1"/>
      <w:numFmt w:val="bullet"/>
      <w:lvlText w:val="•"/>
      <w:lvlJc w:val="left"/>
      <w:pPr>
        <w:tabs>
          <w:tab w:val="num" w:pos="5040"/>
        </w:tabs>
        <w:ind w:left="5040" w:hanging="360"/>
      </w:pPr>
      <w:rPr>
        <w:rFonts w:ascii="Arial" w:hAnsi="Arial" w:hint="default"/>
      </w:rPr>
    </w:lvl>
    <w:lvl w:ilvl="7" w:tplc="2CAABC58" w:tentative="1">
      <w:start w:val="1"/>
      <w:numFmt w:val="bullet"/>
      <w:lvlText w:val="•"/>
      <w:lvlJc w:val="left"/>
      <w:pPr>
        <w:tabs>
          <w:tab w:val="num" w:pos="5760"/>
        </w:tabs>
        <w:ind w:left="5760" w:hanging="360"/>
      </w:pPr>
      <w:rPr>
        <w:rFonts w:ascii="Arial" w:hAnsi="Arial" w:hint="default"/>
      </w:rPr>
    </w:lvl>
    <w:lvl w:ilvl="8" w:tplc="166CA6DC" w:tentative="1">
      <w:start w:val="1"/>
      <w:numFmt w:val="bullet"/>
      <w:lvlText w:val="•"/>
      <w:lvlJc w:val="left"/>
      <w:pPr>
        <w:tabs>
          <w:tab w:val="num" w:pos="6480"/>
        </w:tabs>
        <w:ind w:left="6480" w:hanging="360"/>
      </w:pPr>
      <w:rPr>
        <w:rFonts w:ascii="Arial" w:hAnsi="Arial" w:hint="default"/>
      </w:rPr>
    </w:lvl>
  </w:abstractNum>
  <w:abstractNum w:abstractNumId="12">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D84208"/>
    <w:multiLevelType w:val="hybridMultilevel"/>
    <w:tmpl w:val="D20CB2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3F62AA"/>
    <w:multiLevelType w:val="hybridMultilevel"/>
    <w:tmpl w:val="9AD8DF4A"/>
    <w:lvl w:ilvl="0" w:tplc="DA9C3474">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nsid w:val="76DE7F90"/>
    <w:multiLevelType w:val="hybridMultilevel"/>
    <w:tmpl w:val="32D4364A"/>
    <w:lvl w:ilvl="0" w:tplc="D00CFE9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A42046C"/>
    <w:multiLevelType w:val="multilevel"/>
    <w:tmpl w:val="7AF82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6"/>
  </w:num>
  <w:num w:numId="3">
    <w:abstractNumId w:val="9"/>
  </w:num>
  <w:num w:numId="4">
    <w:abstractNumId w:val="1"/>
  </w:num>
  <w:num w:numId="5">
    <w:abstractNumId w:val="0"/>
  </w:num>
  <w:num w:numId="6">
    <w:abstractNumId w:val="3"/>
  </w:num>
  <w:num w:numId="7">
    <w:abstractNumId w:val="4"/>
  </w:num>
  <w:num w:numId="8">
    <w:abstractNumId w:val="14"/>
  </w:num>
  <w:num w:numId="9">
    <w:abstractNumId w:val="15"/>
  </w:num>
  <w:num w:numId="10">
    <w:abstractNumId w:val="9"/>
  </w:num>
  <w:num w:numId="11">
    <w:abstractNumId w:val="10"/>
  </w:num>
  <w:num w:numId="12">
    <w:abstractNumId w:val="11"/>
  </w:num>
  <w:num w:numId="13">
    <w:abstractNumId w:val="5"/>
  </w:num>
  <w:num w:numId="14">
    <w:abstractNumId w:val="12"/>
  </w:num>
  <w:num w:numId="15">
    <w:abstractNumId w:val="8"/>
  </w:num>
  <w:num w:numId="16">
    <w:abstractNumId w:val="2"/>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8C"/>
    <w:rsid w:val="00015F75"/>
    <w:rsid w:val="000238C8"/>
    <w:rsid w:val="00026A7D"/>
    <w:rsid w:val="00032186"/>
    <w:rsid w:val="00033B28"/>
    <w:rsid w:val="00035483"/>
    <w:rsid w:val="00036509"/>
    <w:rsid w:val="00036CDD"/>
    <w:rsid w:val="000401BA"/>
    <w:rsid w:val="00040380"/>
    <w:rsid w:val="00047430"/>
    <w:rsid w:val="000479BB"/>
    <w:rsid w:val="00050496"/>
    <w:rsid w:val="00053E1B"/>
    <w:rsid w:val="000679FC"/>
    <w:rsid w:val="0007594D"/>
    <w:rsid w:val="0008476C"/>
    <w:rsid w:val="00084E8A"/>
    <w:rsid w:val="00091094"/>
    <w:rsid w:val="000A3985"/>
    <w:rsid w:val="000A4FED"/>
    <w:rsid w:val="000A5065"/>
    <w:rsid w:val="000C134C"/>
    <w:rsid w:val="000C49FD"/>
    <w:rsid w:val="000C74AD"/>
    <w:rsid w:val="000E07E2"/>
    <w:rsid w:val="000E7235"/>
    <w:rsid w:val="000F79C3"/>
    <w:rsid w:val="00102CBE"/>
    <w:rsid w:val="00103FB1"/>
    <w:rsid w:val="00126D59"/>
    <w:rsid w:val="00127038"/>
    <w:rsid w:val="001308E0"/>
    <w:rsid w:val="001309D9"/>
    <w:rsid w:val="00132DDF"/>
    <w:rsid w:val="001420E0"/>
    <w:rsid w:val="00151954"/>
    <w:rsid w:val="001522E1"/>
    <w:rsid w:val="00154725"/>
    <w:rsid w:val="00156428"/>
    <w:rsid w:val="00156B83"/>
    <w:rsid w:val="00160120"/>
    <w:rsid w:val="00161119"/>
    <w:rsid w:val="001812E7"/>
    <w:rsid w:val="00194460"/>
    <w:rsid w:val="001B4184"/>
    <w:rsid w:val="001B60BC"/>
    <w:rsid w:val="001C3DE0"/>
    <w:rsid w:val="001D330D"/>
    <w:rsid w:val="001D42BD"/>
    <w:rsid w:val="001D45B3"/>
    <w:rsid w:val="001D5C8B"/>
    <w:rsid w:val="001E0A71"/>
    <w:rsid w:val="001E3D55"/>
    <w:rsid w:val="001F11C8"/>
    <w:rsid w:val="0021610C"/>
    <w:rsid w:val="00222BDD"/>
    <w:rsid w:val="00224985"/>
    <w:rsid w:val="00231538"/>
    <w:rsid w:val="00234275"/>
    <w:rsid w:val="00267C06"/>
    <w:rsid w:val="00285BEA"/>
    <w:rsid w:val="002A1FE8"/>
    <w:rsid w:val="002D4B4C"/>
    <w:rsid w:val="002E6474"/>
    <w:rsid w:val="002F00C8"/>
    <w:rsid w:val="002F6692"/>
    <w:rsid w:val="00303F89"/>
    <w:rsid w:val="00322262"/>
    <w:rsid w:val="003234A1"/>
    <w:rsid w:val="00327031"/>
    <w:rsid w:val="0033155A"/>
    <w:rsid w:val="0034466E"/>
    <w:rsid w:val="00344C27"/>
    <w:rsid w:val="0034592C"/>
    <w:rsid w:val="00346173"/>
    <w:rsid w:val="0036044B"/>
    <w:rsid w:val="003604C5"/>
    <w:rsid w:val="00361C3A"/>
    <w:rsid w:val="0038362A"/>
    <w:rsid w:val="003954A1"/>
    <w:rsid w:val="003B07AF"/>
    <w:rsid w:val="003B7E67"/>
    <w:rsid w:val="003C2663"/>
    <w:rsid w:val="003C5AE6"/>
    <w:rsid w:val="003F5A5F"/>
    <w:rsid w:val="003F7107"/>
    <w:rsid w:val="004027B6"/>
    <w:rsid w:val="00404E74"/>
    <w:rsid w:val="004058EE"/>
    <w:rsid w:val="004108FF"/>
    <w:rsid w:val="004124E9"/>
    <w:rsid w:val="0041440D"/>
    <w:rsid w:val="00444821"/>
    <w:rsid w:val="0045016E"/>
    <w:rsid w:val="00450352"/>
    <w:rsid w:val="004536E4"/>
    <w:rsid w:val="00455F5D"/>
    <w:rsid w:val="00466C7D"/>
    <w:rsid w:val="00467326"/>
    <w:rsid w:val="004772BD"/>
    <w:rsid w:val="004953E2"/>
    <w:rsid w:val="004B137C"/>
    <w:rsid w:val="004C28DF"/>
    <w:rsid w:val="004D074C"/>
    <w:rsid w:val="004E10BA"/>
    <w:rsid w:val="004F2527"/>
    <w:rsid w:val="004F4899"/>
    <w:rsid w:val="004F65DA"/>
    <w:rsid w:val="005072F0"/>
    <w:rsid w:val="00515372"/>
    <w:rsid w:val="0051603E"/>
    <w:rsid w:val="00532A67"/>
    <w:rsid w:val="005356E4"/>
    <w:rsid w:val="00536753"/>
    <w:rsid w:val="00557CCE"/>
    <w:rsid w:val="00561396"/>
    <w:rsid w:val="00565714"/>
    <w:rsid w:val="0056727E"/>
    <w:rsid w:val="00580D6E"/>
    <w:rsid w:val="00590A8E"/>
    <w:rsid w:val="00591DF9"/>
    <w:rsid w:val="005A51F1"/>
    <w:rsid w:val="005C0AA6"/>
    <w:rsid w:val="005C5FF1"/>
    <w:rsid w:val="005D064E"/>
    <w:rsid w:val="005D0B96"/>
    <w:rsid w:val="005D39AD"/>
    <w:rsid w:val="005E2D0F"/>
    <w:rsid w:val="005E2D43"/>
    <w:rsid w:val="00614E45"/>
    <w:rsid w:val="00615174"/>
    <w:rsid w:val="00615B9D"/>
    <w:rsid w:val="0061648E"/>
    <w:rsid w:val="00635480"/>
    <w:rsid w:val="00635DF9"/>
    <w:rsid w:val="00643FDA"/>
    <w:rsid w:val="0064429F"/>
    <w:rsid w:val="006712F1"/>
    <w:rsid w:val="006724EC"/>
    <w:rsid w:val="006744DB"/>
    <w:rsid w:val="00680620"/>
    <w:rsid w:val="006858A0"/>
    <w:rsid w:val="00695A4E"/>
    <w:rsid w:val="006C118F"/>
    <w:rsid w:val="006C18FA"/>
    <w:rsid w:val="006D22DD"/>
    <w:rsid w:val="006E36F0"/>
    <w:rsid w:val="00707609"/>
    <w:rsid w:val="007123F9"/>
    <w:rsid w:val="00713E5D"/>
    <w:rsid w:val="00713F40"/>
    <w:rsid w:val="007211FC"/>
    <w:rsid w:val="00722F2E"/>
    <w:rsid w:val="007251FB"/>
    <w:rsid w:val="00727FBE"/>
    <w:rsid w:val="0073050D"/>
    <w:rsid w:val="0073624E"/>
    <w:rsid w:val="00744B49"/>
    <w:rsid w:val="0076481A"/>
    <w:rsid w:val="007662E4"/>
    <w:rsid w:val="007677F2"/>
    <w:rsid w:val="007743C1"/>
    <w:rsid w:val="007908CC"/>
    <w:rsid w:val="00793644"/>
    <w:rsid w:val="00793E91"/>
    <w:rsid w:val="00794CC1"/>
    <w:rsid w:val="007A7BFA"/>
    <w:rsid w:val="007B0591"/>
    <w:rsid w:val="007C6002"/>
    <w:rsid w:val="007C76A0"/>
    <w:rsid w:val="007E109D"/>
    <w:rsid w:val="007E5270"/>
    <w:rsid w:val="007E7352"/>
    <w:rsid w:val="0080286C"/>
    <w:rsid w:val="0080754B"/>
    <w:rsid w:val="00825EC9"/>
    <w:rsid w:val="00831FB3"/>
    <w:rsid w:val="008372BE"/>
    <w:rsid w:val="00840B8C"/>
    <w:rsid w:val="00840CBF"/>
    <w:rsid w:val="00846828"/>
    <w:rsid w:val="00855DE1"/>
    <w:rsid w:val="0088722E"/>
    <w:rsid w:val="00896993"/>
    <w:rsid w:val="008A169E"/>
    <w:rsid w:val="008A489C"/>
    <w:rsid w:val="008A717D"/>
    <w:rsid w:val="008B301F"/>
    <w:rsid w:val="008C1D7B"/>
    <w:rsid w:val="008C5848"/>
    <w:rsid w:val="008D1BC0"/>
    <w:rsid w:val="008E3583"/>
    <w:rsid w:val="009168B6"/>
    <w:rsid w:val="00917480"/>
    <w:rsid w:val="0093348B"/>
    <w:rsid w:val="00936BAE"/>
    <w:rsid w:val="00941A35"/>
    <w:rsid w:val="00943C5E"/>
    <w:rsid w:val="00946F7B"/>
    <w:rsid w:val="00951310"/>
    <w:rsid w:val="00977988"/>
    <w:rsid w:val="009933FB"/>
    <w:rsid w:val="009940FE"/>
    <w:rsid w:val="009A2240"/>
    <w:rsid w:val="009A2573"/>
    <w:rsid w:val="009A445F"/>
    <w:rsid w:val="009B2E3F"/>
    <w:rsid w:val="009B4722"/>
    <w:rsid w:val="009C21D1"/>
    <w:rsid w:val="009C3312"/>
    <w:rsid w:val="009D1EF2"/>
    <w:rsid w:val="009F2D0B"/>
    <w:rsid w:val="009F3014"/>
    <w:rsid w:val="009F481B"/>
    <w:rsid w:val="009F50ED"/>
    <w:rsid w:val="009F7710"/>
    <w:rsid w:val="00A0247F"/>
    <w:rsid w:val="00A026FA"/>
    <w:rsid w:val="00A032D7"/>
    <w:rsid w:val="00A074D2"/>
    <w:rsid w:val="00A10639"/>
    <w:rsid w:val="00A14220"/>
    <w:rsid w:val="00A142C2"/>
    <w:rsid w:val="00A17F4B"/>
    <w:rsid w:val="00A240E1"/>
    <w:rsid w:val="00A27886"/>
    <w:rsid w:val="00A328E5"/>
    <w:rsid w:val="00A35D19"/>
    <w:rsid w:val="00A42C5A"/>
    <w:rsid w:val="00A447BE"/>
    <w:rsid w:val="00A4683D"/>
    <w:rsid w:val="00A5183E"/>
    <w:rsid w:val="00A66285"/>
    <w:rsid w:val="00A72F20"/>
    <w:rsid w:val="00A75606"/>
    <w:rsid w:val="00A83AE3"/>
    <w:rsid w:val="00A84279"/>
    <w:rsid w:val="00A858A4"/>
    <w:rsid w:val="00A86963"/>
    <w:rsid w:val="00A91905"/>
    <w:rsid w:val="00AA275A"/>
    <w:rsid w:val="00AB07FC"/>
    <w:rsid w:val="00AD198D"/>
    <w:rsid w:val="00AE4EB3"/>
    <w:rsid w:val="00B00815"/>
    <w:rsid w:val="00B116BC"/>
    <w:rsid w:val="00B1630D"/>
    <w:rsid w:val="00B16641"/>
    <w:rsid w:val="00B203CE"/>
    <w:rsid w:val="00B4203A"/>
    <w:rsid w:val="00B43821"/>
    <w:rsid w:val="00B61F2F"/>
    <w:rsid w:val="00B65928"/>
    <w:rsid w:val="00B72D3F"/>
    <w:rsid w:val="00B80E6A"/>
    <w:rsid w:val="00B90AC3"/>
    <w:rsid w:val="00B95BCF"/>
    <w:rsid w:val="00BD7FD4"/>
    <w:rsid w:val="00BE0086"/>
    <w:rsid w:val="00BF016B"/>
    <w:rsid w:val="00BF1FB7"/>
    <w:rsid w:val="00C101AF"/>
    <w:rsid w:val="00C1363F"/>
    <w:rsid w:val="00C149D9"/>
    <w:rsid w:val="00C16554"/>
    <w:rsid w:val="00C17D43"/>
    <w:rsid w:val="00C306F0"/>
    <w:rsid w:val="00C30856"/>
    <w:rsid w:val="00C36BE3"/>
    <w:rsid w:val="00C41C85"/>
    <w:rsid w:val="00C471F4"/>
    <w:rsid w:val="00C71755"/>
    <w:rsid w:val="00C752DE"/>
    <w:rsid w:val="00C81ACC"/>
    <w:rsid w:val="00C82F77"/>
    <w:rsid w:val="00C916C8"/>
    <w:rsid w:val="00C922C0"/>
    <w:rsid w:val="00C93D64"/>
    <w:rsid w:val="00C96EFA"/>
    <w:rsid w:val="00CA11BC"/>
    <w:rsid w:val="00CA3843"/>
    <w:rsid w:val="00CA5A28"/>
    <w:rsid w:val="00CB6936"/>
    <w:rsid w:val="00CC638E"/>
    <w:rsid w:val="00CE607C"/>
    <w:rsid w:val="00CE79E4"/>
    <w:rsid w:val="00CF6623"/>
    <w:rsid w:val="00D05DD1"/>
    <w:rsid w:val="00D105E8"/>
    <w:rsid w:val="00D1367F"/>
    <w:rsid w:val="00D142A2"/>
    <w:rsid w:val="00D178CF"/>
    <w:rsid w:val="00D236E2"/>
    <w:rsid w:val="00D35945"/>
    <w:rsid w:val="00D35C38"/>
    <w:rsid w:val="00D479C8"/>
    <w:rsid w:val="00D513ED"/>
    <w:rsid w:val="00D551A4"/>
    <w:rsid w:val="00D5792A"/>
    <w:rsid w:val="00D66493"/>
    <w:rsid w:val="00D818EE"/>
    <w:rsid w:val="00D828BB"/>
    <w:rsid w:val="00D861A1"/>
    <w:rsid w:val="00D91840"/>
    <w:rsid w:val="00D92587"/>
    <w:rsid w:val="00D94092"/>
    <w:rsid w:val="00DA7E9B"/>
    <w:rsid w:val="00DB6DD5"/>
    <w:rsid w:val="00DE18C0"/>
    <w:rsid w:val="00DE7384"/>
    <w:rsid w:val="00E0240D"/>
    <w:rsid w:val="00E170A8"/>
    <w:rsid w:val="00E331CF"/>
    <w:rsid w:val="00E475CF"/>
    <w:rsid w:val="00E506AC"/>
    <w:rsid w:val="00E62A8C"/>
    <w:rsid w:val="00E66645"/>
    <w:rsid w:val="00E76DFB"/>
    <w:rsid w:val="00E821DD"/>
    <w:rsid w:val="00E9594C"/>
    <w:rsid w:val="00EA246D"/>
    <w:rsid w:val="00EA5E83"/>
    <w:rsid w:val="00EB3F17"/>
    <w:rsid w:val="00EC5087"/>
    <w:rsid w:val="00EE5BCB"/>
    <w:rsid w:val="00EF443A"/>
    <w:rsid w:val="00EF6793"/>
    <w:rsid w:val="00F00B08"/>
    <w:rsid w:val="00F06833"/>
    <w:rsid w:val="00F068ED"/>
    <w:rsid w:val="00F12137"/>
    <w:rsid w:val="00F126F5"/>
    <w:rsid w:val="00F15A51"/>
    <w:rsid w:val="00F37581"/>
    <w:rsid w:val="00F436DD"/>
    <w:rsid w:val="00F44771"/>
    <w:rsid w:val="00F54128"/>
    <w:rsid w:val="00F570FA"/>
    <w:rsid w:val="00F64EB0"/>
    <w:rsid w:val="00F653BB"/>
    <w:rsid w:val="00F814DF"/>
    <w:rsid w:val="00F81E51"/>
    <w:rsid w:val="00F83988"/>
    <w:rsid w:val="00F869A7"/>
    <w:rsid w:val="00F90E2E"/>
    <w:rsid w:val="00F96A87"/>
    <w:rsid w:val="00F9720C"/>
    <w:rsid w:val="00FA2976"/>
    <w:rsid w:val="00FC1563"/>
    <w:rsid w:val="00FC40D2"/>
    <w:rsid w:val="00FD3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C"/>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04C5"/>
    <w:rPr>
      <w:sz w:val="20"/>
      <w:szCs w:val="20"/>
    </w:rPr>
  </w:style>
  <w:style w:type="character" w:customStyle="1" w:styleId="FootnoteTextChar">
    <w:name w:val="Footnote Text Char"/>
    <w:basedOn w:val="DefaultParagraphFont"/>
    <w:link w:val="FootnoteText"/>
    <w:uiPriority w:val="99"/>
    <w:rsid w:val="003604C5"/>
    <w:rPr>
      <w:rFonts w:ascii="Times New Roman" w:eastAsia="Calibri" w:hAnsi="Times New Roman" w:cs="Times New Roman"/>
      <w:sz w:val="20"/>
      <w:szCs w:val="20"/>
    </w:rPr>
  </w:style>
  <w:style w:type="character" w:styleId="FootnoteReference">
    <w:name w:val="footnote reference"/>
    <w:uiPriority w:val="99"/>
    <w:rsid w:val="003604C5"/>
    <w:rPr>
      <w:vertAlign w:val="superscript"/>
    </w:rPr>
  </w:style>
  <w:style w:type="paragraph" w:customStyle="1" w:styleId="doc-ti">
    <w:name w:val="doc-ti"/>
    <w:basedOn w:val="Normal"/>
    <w:rsid w:val="004F65DA"/>
    <w:pPr>
      <w:spacing w:before="100" w:beforeAutospacing="1" w:after="100" w:afterAutospacing="1" w:line="240" w:lineRule="auto"/>
    </w:pPr>
    <w:rPr>
      <w:rFonts w:eastAsia="Times New Roman"/>
      <w:szCs w:val="24"/>
      <w:lang w:eastAsia="lv-LV"/>
    </w:rPr>
  </w:style>
  <w:style w:type="character" w:styleId="Hyperlink">
    <w:name w:val="Hyperlink"/>
    <w:unhideWhenUsed/>
    <w:rsid w:val="004F65DA"/>
    <w:rPr>
      <w:color w:val="0000FF"/>
      <w:u w:val="single"/>
    </w:rPr>
  </w:style>
  <w:style w:type="paragraph" w:styleId="Title">
    <w:name w:val="Title"/>
    <w:basedOn w:val="Normal"/>
    <w:next w:val="Normal"/>
    <w:link w:val="TitleChar"/>
    <w:qFormat/>
    <w:rsid w:val="004F65D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F65DA"/>
    <w:rPr>
      <w:rFonts w:ascii="Cambria" w:eastAsia="Times New Roman" w:hAnsi="Cambria" w:cs="Times New Roman"/>
      <w:b/>
      <w:bCs/>
      <w:kern w:val="28"/>
      <w:sz w:val="32"/>
      <w:szCs w:val="32"/>
    </w:rPr>
  </w:style>
  <w:style w:type="paragraph" w:styleId="ListParagraph">
    <w:name w:val="List Paragraph"/>
    <w:basedOn w:val="Normal"/>
    <w:uiPriority w:val="34"/>
    <w:qFormat/>
    <w:rsid w:val="004F65DA"/>
    <w:pPr>
      <w:ind w:left="720"/>
      <w:contextualSpacing/>
    </w:pPr>
  </w:style>
  <w:style w:type="paragraph" w:customStyle="1" w:styleId="Default">
    <w:name w:val="Default"/>
    <w:rsid w:val="008C584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Strong">
    <w:name w:val="Strong"/>
    <w:uiPriority w:val="22"/>
    <w:qFormat/>
    <w:rsid w:val="008C5848"/>
    <w:rPr>
      <w:b/>
      <w:bCs/>
    </w:rPr>
  </w:style>
  <w:style w:type="paragraph" w:styleId="BodyTextIndent">
    <w:name w:val="Body Text Indent"/>
    <w:basedOn w:val="Normal"/>
    <w:link w:val="BodyTextIndentChar"/>
    <w:rsid w:val="008C5848"/>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rsid w:val="008C58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065"/>
    <w:rPr>
      <w:rFonts w:ascii="Times New Roman" w:eastAsia="Calibri" w:hAnsi="Times New Roman" w:cs="Times New Roman"/>
      <w:sz w:val="24"/>
    </w:rPr>
  </w:style>
  <w:style w:type="paragraph" w:styleId="Footer">
    <w:name w:val="footer"/>
    <w:basedOn w:val="Normal"/>
    <w:link w:val="FooterChar"/>
    <w:uiPriority w:val="99"/>
    <w:unhideWhenUsed/>
    <w:rsid w:val="000A5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0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93348B"/>
    <w:rPr>
      <w:sz w:val="16"/>
      <w:szCs w:val="16"/>
    </w:rPr>
  </w:style>
  <w:style w:type="paragraph" w:styleId="CommentText">
    <w:name w:val="annotation text"/>
    <w:basedOn w:val="Normal"/>
    <w:link w:val="CommentTextChar"/>
    <w:uiPriority w:val="99"/>
    <w:unhideWhenUsed/>
    <w:rsid w:val="0093348B"/>
    <w:pPr>
      <w:spacing w:line="240" w:lineRule="auto"/>
    </w:pPr>
    <w:rPr>
      <w:sz w:val="20"/>
      <w:szCs w:val="20"/>
    </w:rPr>
  </w:style>
  <w:style w:type="character" w:customStyle="1" w:styleId="CommentTextChar">
    <w:name w:val="Comment Text Char"/>
    <w:basedOn w:val="DefaultParagraphFont"/>
    <w:link w:val="CommentText"/>
    <w:uiPriority w:val="99"/>
    <w:rsid w:val="009334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48B"/>
    <w:rPr>
      <w:b/>
      <w:bCs/>
    </w:rPr>
  </w:style>
  <w:style w:type="character" w:customStyle="1" w:styleId="CommentSubjectChar">
    <w:name w:val="Comment Subject Char"/>
    <w:basedOn w:val="CommentTextChar"/>
    <w:link w:val="CommentSubject"/>
    <w:uiPriority w:val="99"/>
    <w:semiHidden/>
    <w:rsid w:val="0093348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3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8B"/>
    <w:rPr>
      <w:rFonts w:ascii="Tahoma" w:eastAsia="Calibri" w:hAnsi="Tahoma" w:cs="Tahoma"/>
      <w:sz w:val="16"/>
      <w:szCs w:val="16"/>
    </w:rPr>
  </w:style>
  <w:style w:type="paragraph" w:styleId="Subtitle">
    <w:name w:val="Subtitle"/>
    <w:basedOn w:val="Normal"/>
    <w:next w:val="Normal"/>
    <w:link w:val="SubtitleChar"/>
    <w:qFormat/>
    <w:rsid w:val="00E506AC"/>
    <w:pPr>
      <w:spacing w:after="60" w:line="240" w:lineRule="auto"/>
      <w:jc w:val="center"/>
      <w:outlineLvl w:val="1"/>
    </w:pPr>
    <w:rPr>
      <w:rFonts w:ascii="Cambria" w:eastAsia="Times New Roman" w:hAnsi="Cambria"/>
      <w:szCs w:val="24"/>
      <w:lang w:eastAsia="lv-LV"/>
    </w:rPr>
  </w:style>
  <w:style w:type="character" w:customStyle="1" w:styleId="SubtitleChar">
    <w:name w:val="Subtitle Char"/>
    <w:basedOn w:val="DefaultParagraphFont"/>
    <w:link w:val="Subtitle"/>
    <w:rsid w:val="00E506AC"/>
    <w:rPr>
      <w:rFonts w:ascii="Cambria" w:eastAsia="Times New Roman" w:hAnsi="Cambria" w:cs="Times New Roman"/>
      <w:sz w:val="24"/>
      <w:szCs w:val="24"/>
      <w:lang w:eastAsia="lv-LV"/>
    </w:rPr>
  </w:style>
  <w:style w:type="paragraph" w:styleId="NoSpacing">
    <w:name w:val="No Spacing"/>
    <w:uiPriority w:val="99"/>
    <w:qFormat/>
    <w:rsid w:val="00E506AC"/>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A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858A0"/>
    <w:rPr>
      <w:i/>
      <w:iCs/>
    </w:rPr>
  </w:style>
  <w:style w:type="character" w:styleId="FollowedHyperlink">
    <w:name w:val="FollowedHyperlink"/>
    <w:basedOn w:val="DefaultParagraphFont"/>
    <w:uiPriority w:val="99"/>
    <w:semiHidden/>
    <w:unhideWhenUsed/>
    <w:rsid w:val="007662E4"/>
    <w:rPr>
      <w:color w:val="954F72" w:themeColor="followedHyperlink"/>
      <w:u w:val="single"/>
    </w:rPr>
  </w:style>
  <w:style w:type="character" w:styleId="SubtleReference">
    <w:name w:val="Subtle Reference"/>
    <w:basedOn w:val="DefaultParagraphFont"/>
    <w:uiPriority w:val="31"/>
    <w:qFormat/>
    <w:rsid w:val="00B116BC"/>
    <w:rPr>
      <w:smallCaps/>
      <w:color w:val="ED7D31" w:themeColor="accent2"/>
      <w:u w:val="single"/>
    </w:rPr>
  </w:style>
  <w:style w:type="paragraph" w:styleId="BodyText3">
    <w:name w:val="Body Text 3"/>
    <w:basedOn w:val="Normal"/>
    <w:link w:val="BodyText3Char"/>
    <w:rsid w:val="009B4722"/>
    <w:pPr>
      <w:spacing w:after="120" w:line="240" w:lineRule="auto"/>
    </w:pPr>
    <w:rPr>
      <w:rFonts w:ascii="BaltOptima" w:eastAsia="Times New Roman" w:hAnsi="BaltOptima"/>
      <w:sz w:val="16"/>
      <w:szCs w:val="16"/>
    </w:rPr>
  </w:style>
  <w:style w:type="character" w:customStyle="1" w:styleId="BodyText3Char">
    <w:name w:val="Body Text 3 Char"/>
    <w:basedOn w:val="DefaultParagraphFont"/>
    <w:link w:val="BodyText3"/>
    <w:rsid w:val="009B4722"/>
    <w:rPr>
      <w:rFonts w:ascii="BaltOptima" w:eastAsia="Times New Roman" w:hAnsi="BaltOptima" w:cs="Times New Roman"/>
      <w:sz w:val="16"/>
      <w:szCs w:val="16"/>
    </w:rPr>
  </w:style>
  <w:style w:type="character" w:customStyle="1" w:styleId="spelle">
    <w:name w:val="spelle"/>
    <w:basedOn w:val="DefaultParagraphFont"/>
    <w:rsid w:val="00D479C8"/>
  </w:style>
  <w:style w:type="paragraph" w:styleId="PlainText">
    <w:name w:val="Plain Text"/>
    <w:basedOn w:val="Normal"/>
    <w:link w:val="PlainTextChar"/>
    <w:uiPriority w:val="99"/>
    <w:unhideWhenUsed/>
    <w:rsid w:val="003222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22262"/>
    <w:rPr>
      <w:rFonts w:ascii="Calibri" w:eastAsia="Calibri" w:hAnsi="Calibri" w:cs="Times New Roman"/>
      <w:szCs w:val="21"/>
    </w:rPr>
  </w:style>
  <w:style w:type="paragraph" w:customStyle="1" w:styleId="Guide-Heading4">
    <w:name w:val="Guide - Heading 4"/>
    <w:basedOn w:val="Normal"/>
    <w:rsid w:val="00322262"/>
    <w:pPr>
      <w:keepNext/>
      <w:spacing w:before="200" w:after="120" w:line="240" w:lineRule="auto"/>
      <w:outlineLvl w:val="0"/>
    </w:pPr>
    <w:rPr>
      <w:rFonts w:ascii="Tahoma" w:eastAsia="Times New Roman" w:hAnsi="Tahoma"/>
      <w:b/>
      <w:kern w:val="28"/>
      <w:szCs w:val="20"/>
      <w:lang w:val="en-GB" w:eastAsia="en-GB"/>
    </w:rPr>
  </w:style>
  <w:style w:type="paragraph" w:styleId="Revision">
    <w:name w:val="Revision"/>
    <w:hidden/>
    <w:uiPriority w:val="99"/>
    <w:semiHidden/>
    <w:rsid w:val="009F481B"/>
    <w:pPr>
      <w:spacing w:after="0" w:line="240" w:lineRule="auto"/>
    </w:pPr>
    <w:rPr>
      <w:rFonts w:ascii="Times New Roman" w:eastAsia="Calibri" w:hAnsi="Times New Roman" w:cs="Times New Roman"/>
      <w:sz w:val="24"/>
    </w:rPr>
  </w:style>
  <w:style w:type="paragraph" w:customStyle="1" w:styleId="StyleRight">
    <w:name w:val="Style Right"/>
    <w:basedOn w:val="Normal"/>
    <w:rsid w:val="00AE4EB3"/>
    <w:pPr>
      <w:spacing w:after="120" w:line="240" w:lineRule="auto"/>
      <w:ind w:firstLine="720"/>
      <w:jc w:val="right"/>
    </w:pPr>
    <w:rPr>
      <w:rFonts w:eastAsia="Times New Roman"/>
      <w:sz w:val="28"/>
      <w:szCs w:val="28"/>
    </w:rPr>
  </w:style>
  <w:style w:type="character" w:customStyle="1" w:styleId="shorttext">
    <w:name w:val="short_text"/>
    <w:basedOn w:val="DefaultParagraphFont"/>
    <w:rsid w:val="002D4B4C"/>
  </w:style>
  <w:style w:type="character" w:customStyle="1" w:styleId="hps">
    <w:name w:val="hps"/>
    <w:basedOn w:val="DefaultParagraphFont"/>
    <w:rsid w:val="002D4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8C"/>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04C5"/>
    <w:rPr>
      <w:sz w:val="20"/>
      <w:szCs w:val="20"/>
    </w:rPr>
  </w:style>
  <w:style w:type="character" w:customStyle="1" w:styleId="FootnoteTextChar">
    <w:name w:val="Footnote Text Char"/>
    <w:basedOn w:val="DefaultParagraphFont"/>
    <w:link w:val="FootnoteText"/>
    <w:uiPriority w:val="99"/>
    <w:rsid w:val="003604C5"/>
    <w:rPr>
      <w:rFonts w:ascii="Times New Roman" w:eastAsia="Calibri" w:hAnsi="Times New Roman" w:cs="Times New Roman"/>
      <w:sz w:val="20"/>
      <w:szCs w:val="20"/>
    </w:rPr>
  </w:style>
  <w:style w:type="character" w:styleId="FootnoteReference">
    <w:name w:val="footnote reference"/>
    <w:uiPriority w:val="99"/>
    <w:rsid w:val="003604C5"/>
    <w:rPr>
      <w:vertAlign w:val="superscript"/>
    </w:rPr>
  </w:style>
  <w:style w:type="paragraph" w:customStyle="1" w:styleId="doc-ti">
    <w:name w:val="doc-ti"/>
    <w:basedOn w:val="Normal"/>
    <w:rsid w:val="004F65DA"/>
    <w:pPr>
      <w:spacing w:before="100" w:beforeAutospacing="1" w:after="100" w:afterAutospacing="1" w:line="240" w:lineRule="auto"/>
    </w:pPr>
    <w:rPr>
      <w:rFonts w:eastAsia="Times New Roman"/>
      <w:szCs w:val="24"/>
      <w:lang w:eastAsia="lv-LV"/>
    </w:rPr>
  </w:style>
  <w:style w:type="character" w:styleId="Hyperlink">
    <w:name w:val="Hyperlink"/>
    <w:unhideWhenUsed/>
    <w:rsid w:val="004F65DA"/>
    <w:rPr>
      <w:color w:val="0000FF"/>
      <w:u w:val="single"/>
    </w:rPr>
  </w:style>
  <w:style w:type="paragraph" w:styleId="Title">
    <w:name w:val="Title"/>
    <w:basedOn w:val="Normal"/>
    <w:next w:val="Normal"/>
    <w:link w:val="TitleChar"/>
    <w:qFormat/>
    <w:rsid w:val="004F65D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4F65DA"/>
    <w:rPr>
      <w:rFonts w:ascii="Cambria" w:eastAsia="Times New Roman" w:hAnsi="Cambria" w:cs="Times New Roman"/>
      <w:b/>
      <w:bCs/>
      <w:kern w:val="28"/>
      <w:sz w:val="32"/>
      <w:szCs w:val="32"/>
    </w:rPr>
  </w:style>
  <w:style w:type="paragraph" w:styleId="ListParagraph">
    <w:name w:val="List Paragraph"/>
    <w:basedOn w:val="Normal"/>
    <w:uiPriority w:val="34"/>
    <w:qFormat/>
    <w:rsid w:val="004F65DA"/>
    <w:pPr>
      <w:ind w:left="720"/>
      <w:contextualSpacing/>
    </w:pPr>
  </w:style>
  <w:style w:type="paragraph" w:customStyle="1" w:styleId="Default">
    <w:name w:val="Default"/>
    <w:rsid w:val="008C584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Strong">
    <w:name w:val="Strong"/>
    <w:uiPriority w:val="22"/>
    <w:qFormat/>
    <w:rsid w:val="008C5848"/>
    <w:rPr>
      <w:b/>
      <w:bCs/>
    </w:rPr>
  </w:style>
  <w:style w:type="paragraph" w:styleId="BodyTextIndent">
    <w:name w:val="Body Text Indent"/>
    <w:basedOn w:val="Normal"/>
    <w:link w:val="BodyTextIndentChar"/>
    <w:rsid w:val="008C5848"/>
    <w:pPr>
      <w:spacing w:after="120" w:line="240" w:lineRule="auto"/>
      <w:ind w:left="283"/>
    </w:pPr>
    <w:rPr>
      <w:rFonts w:eastAsia="Times New Roman"/>
      <w:szCs w:val="24"/>
    </w:rPr>
  </w:style>
  <w:style w:type="character" w:customStyle="1" w:styleId="BodyTextIndentChar">
    <w:name w:val="Body Text Indent Char"/>
    <w:basedOn w:val="DefaultParagraphFont"/>
    <w:link w:val="BodyTextIndent"/>
    <w:rsid w:val="008C58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0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5065"/>
    <w:rPr>
      <w:rFonts w:ascii="Times New Roman" w:eastAsia="Calibri" w:hAnsi="Times New Roman" w:cs="Times New Roman"/>
      <w:sz w:val="24"/>
    </w:rPr>
  </w:style>
  <w:style w:type="paragraph" w:styleId="Footer">
    <w:name w:val="footer"/>
    <w:basedOn w:val="Normal"/>
    <w:link w:val="FooterChar"/>
    <w:uiPriority w:val="99"/>
    <w:unhideWhenUsed/>
    <w:rsid w:val="000A5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5065"/>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93348B"/>
    <w:rPr>
      <w:sz w:val="16"/>
      <w:szCs w:val="16"/>
    </w:rPr>
  </w:style>
  <w:style w:type="paragraph" w:styleId="CommentText">
    <w:name w:val="annotation text"/>
    <w:basedOn w:val="Normal"/>
    <w:link w:val="CommentTextChar"/>
    <w:uiPriority w:val="99"/>
    <w:unhideWhenUsed/>
    <w:rsid w:val="0093348B"/>
    <w:pPr>
      <w:spacing w:line="240" w:lineRule="auto"/>
    </w:pPr>
    <w:rPr>
      <w:sz w:val="20"/>
      <w:szCs w:val="20"/>
    </w:rPr>
  </w:style>
  <w:style w:type="character" w:customStyle="1" w:styleId="CommentTextChar">
    <w:name w:val="Comment Text Char"/>
    <w:basedOn w:val="DefaultParagraphFont"/>
    <w:link w:val="CommentText"/>
    <w:uiPriority w:val="99"/>
    <w:rsid w:val="0093348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48B"/>
    <w:rPr>
      <w:b/>
      <w:bCs/>
    </w:rPr>
  </w:style>
  <w:style w:type="character" w:customStyle="1" w:styleId="CommentSubjectChar">
    <w:name w:val="Comment Subject Char"/>
    <w:basedOn w:val="CommentTextChar"/>
    <w:link w:val="CommentSubject"/>
    <w:uiPriority w:val="99"/>
    <w:semiHidden/>
    <w:rsid w:val="0093348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93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8B"/>
    <w:rPr>
      <w:rFonts w:ascii="Tahoma" w:eastAsia="Calibri" w:hAnsi="Tahoma" w:cs="Tahoma"/>
      <w:sz w:val="16"/>
      <w:szCs w:val="16"/>
    </w:rPr>
  </w:style>
  <w:style w:type="paragraph" w:styleId="Subtitle">
    <w:name w:val="Subtitle"/>
    <w:basedOn w:val="Normal"/>
    <w:next w:val="Normal"/>
    <w:link w:val="SubtitleChar"/>
    <w:qFormat/>
    <w:rsid w:val="00E506AC"/>
    <w:pPr>
      <w:spacing w:after="60" w:line="240" w:lineRule="auto"/>
      <w:jc w:val="center"/>
      <w:outlineLvl w:val="1"/>
    </w:pPr>
    <w:rPr>
      <w:rFonts w:ascii="Cambria" w:eastAsia="Times New Roman" w:hAnsi="Cambria"/>
      <w:szCs w:val="24"/>
      <w:lang w:eastAsia="lv-LV"/>
    </w:rPr>
  </w:style>
  <w:style w:type="character" w:customStyle="1" w:styleId="SubtitleChar">
    <w:name w:val="Subtitle Char"/>
    <w:basedOn w:val="DefaultParagraphFont"/>
    <w:link w:val="Subtitle"/>
    <w:rsid w:val="00E506AC"/>
    <w:rPr>
      <w:rFonts w:ascii="Cambria" w:eastAsia="Times New Roman" w:hAnsi="Cambria" w:cs="Times New Roman"/>
      <w:sz w:val="24"/>
      <w:szCs w:val="24"/>
      <w:lang w:eastAsia="lv-LV"/>
    </w:rPr>
  </w:style>
  <w:style w:type="paragraph" w:styleId="NoSpacing">
    <w:name w:val="No Spacing"/>
    <w:uiPriority w:val="99"/>
    <w:qFormat/>
    <w:rsid w:val="00E506AC"/>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A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858A0"/>
    <w:rPr>
      <w:i/>
      <w:iCs/>
    </w:rPr>
  </w:style>
  <w:style w:type="character" w:styleId="FollowedHyperlink">
    <w:name w:val="FollowedHyperlink"/>
    <w:basedOn w:val="DefaultParagraphFont"/>
    <w:uiPriority w:val="99"/>
    <w:semiHidden/>
    <w:unhideWhenUsed/>
    <w:rsid w:val="007662E4"/>
    <w:rPr>
      <w:color w:val="954F72" w:themeColor="followedHyperlink"/>
      <w:u w:val="single"/>
    </w:rPr>
  </w:style>
  <w:style w:type="character" w:styleId="SubtleReference">
    <w:name w:val="Subtle Reference"/>
    <w:basedOn w:val="DefaultParagraphFont"/>
    <w:uiPriority w:val="31"/>
    <w:qFormat/>
    <w:rsid w:val="00B116BC"/>
    <w:rPr>
      <w:smallCaps/>
      <w:color w:val="ED7D31" w:themeColor="accent2"/>
      <w:u w:val="single"/>
    </w:rPr>
  </w:style>
  <w:style w:type="paragraph" w:styleId="BodyText3">
    <w:name w:val="Body Text 3"/>
    <w:basedOn w:val="Normal"/>
    <w:link w:val="BodyText3Char"/>
    <w:rsid w:val="009B4722"/>
    <w:pPr>
      <w:spacing w:after="120" w:line="240" w:lineRule="auto"/>
    </w:pPr>
    <w:rPr>
      <w:rFonts w:ascii="BaltOptima" w:eastAsia="Times New Roman" w:hAnsi="BaltOptima"/>
      <w:sz w:val="16"/>
      <w:szCs w:val="16"/>
    </w:rPr>
  </w:style>
  <w:style w:type="character" w:customStyle="1" w:styleId="BodyText3Char">
    <w:name w:val="Body Text 3 Char"/>
    <w:basedOn w:val="DefaultParagraphFont"/>
    <w:link w:val="BodyText3"/>
    <w:rsid w:val="009B4722"/>
    <w:rPr>
      <w:rFonts w:ascii="BaltOptima" w:eastAsia="Times New Roman" w:hAnsi="BaltOptima" w:cs="Times New Roman"/>
      <w:sz w:val="16"/>
      <w:szCs w:val="16"/>
    </w:rPr>
  </w:style>
  <w:style w:type="character" w:customStyle="1" w:styleId="spelle">
    <w:name w:val="spelle"/>
    <w:basedOn w:val="DefaultParagraphFont"/>
    <w:rsid w:val="00D479C8"/>
  </w:style>
  <w:style w:type="paragraph" w:styleId="PlainText">
    <w:name w:val="Plain Text"/>
    <w:basedOn w:val="Normal"/>
    <w:link w:val="PlainTextChar"/>
    <w:uiPriority w:val="99"/>
    <w:unhideWhenUsed/>
    <w:rsid w:val="003222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322262"/>
    <w:rPr>
      <w:rFonts w:ascii="Calibri" w:eastAsia="Calibri" w:hAnsi="Calibri" w:cs="Times New Roman"/>
      <w:szCs w:val="21"/>
    </w:rPr>
  </w:style>
  <w:style w:type="paragraph" w:customStyle="1" w:styleId="Guide-Heading4">
    <w:name w:val="Guide - Heading 4"/>
    <w:basedOn w:val="Normal"/>
    <w:rsid w:val="00322262"/>
    <w:pPr>
      <w:keepNext/>
      <w:spacing w:before="200" w:after="120" w:line="240" w:lineRule="auto"/>
      <w:outlineLvl w:val="0"/>
    </w:pPr>
    <w:rPr>
      <w:rFonts w:ascii="Tahoma" w:eastAsia="Times New Roman" w:hAnsi="Tahoma"/>
      <w:b/>
      <w:kern w:val="28"/>
      <w:szCs w:val="20"/>
      <w:lang w:val="en-GB" w:eastAsia="en-GB"/>
    </w:rPr>
  </w:style>
  <w:style w:type="paragraph" w:styleId="Revision">
    <w:name w:val="Revision"/>
    <w:hidden/>
    <w:uiPriority w:val="99"/>
    <w:semiHidden/>
    <w:rsid w:val="009F481B"/>
    <w:pPr>
      <w:spacing w:after="0" w:line="240" w:lineRule="auto"/>
    </w:pPr>
    <w:rPr>
      <w:rFonts w:ascii="Times New Roman" w:eastAsia="Calibri" w:hAnsi="Times New Roman" w:cs="Times New Roman"/>
      <w:sz w:val="24"/>
    </w:rPr>
  </w:style>
  <w:style w:type="paragraph" w:customStyle="1" w:styleId="StyleRight">
    <w:name w:val="Style Right"/>
    <w:basedOn w:val="Normal"/>
    <w:rsid w:val="00AE4EB3"/>
    <w:pPr>
      <w:spacing w:after="120" w:line="240" w:lineRule="auto"/>
      <w:ind w:firstLine="720"/>
      <w:jc w:val="right"/>
    </w:pPr>
    <w:rPr>
      <w:rFonts w:eastAsia="Times New Roman"/>
      <w:sz w:val="28"/>
      <w:szCs w:val="28"/>
    </w:rPr>
  </w:style>
  <w:style w:type="character" w:customStyle="1" w:styleId="shorttext">
    <w:name w:val="short_text"/>
    <w:basedOn w:val="DefaultParagraphFont"/>
    <w:rsid w:val="002D4B4C"/>
  </w:style>
  <w:style w:type="character" w:customStyle="1" w:styleId="hps">
    <w:name w:val="hps"/>
    <w:basedOn w:val="DefaultParagraphFont"/>
    <w:rsid w:val="002D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07427">
      <w:bodyDiv w:val="1"/>
      <w:marLeft w:val="0"/>
      <w:marRight w:val="0"/>
      <w:marTop w:val="0"/>
      <w:marBottom w:val="0"/>
      <w:divBdr>
        <w:top w:val="none" w:sz="0" w:space="0" w:color="auto"/>
        <w:left w:val="none" w:sz="0" w:space="0" w:color="auto"/>
        <w:bottom w:val="none" w:sz="0" w:space="0" w:color="auto"/>
        <w:right w:val="none" w:sz="0" w:space="0" w:color="auto"/>
      </w:divBdr>
      <w:divsChild>
        <w:div w:id="1923756197">
          <w:marLeft w:val="547"/>
          <w:marRight w:val="0"/>
          <w:marTop w:val="130"/>
          <w:marBottom w:val="0"/>
          <w:divBdr>
            <w:top w:val="none" w:sz="0" w:space="0" w:color="auto"/>
            <w:left w:val="none" w:sz="0" w:space="0" w:color="auto"/>
            <w:bottom w:val="none" w:sz="0" w:space="0" w:color="auto"/>
            <w:right w:val="none" w:sz="0" w:space="0" w:color="auto"/>
          </w:divBdr>
        </w:div>
      </w:divsChild>
    </w:div>
    <w:div w:id="974801240">
      <w:bodyDiv w:val="1"/>
      <w:marLeft w:val="0"/>
      <w:marRight w:val="0"/>
      <w:marTop w:val="0"/>
      <w:marBottom w:val="0"/>
      <w:divBdr>
        <w:top w:val="none" w:sz="0" w:space="0" w:color="auto"/>
        <w:left w:val="none" w:sz="0" w:space="0" w:color="auto"/>
        <w:bottom w:val="none" w:sz="0" w:space="0" w:color="auto"/>
        <w:right w:val="none" w:sz="0" w:space="0" w:color="auto"/>
      </w:divBdr>
    </w:div>
    <w:div w:id="200588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ura.Vikser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olsis.mk.gov.lv/view.do?id=4391" TargetMode="External"/><Relationship Id="rId3" Type="http://schemas.openxmlformats.org/officeDocument/2006/relationships/hyperlink" Target="http://www.pkc.gov.lv/images/NAP2020%20dokumenti/20121220_NAP2020_apstiprinats_Saeima.pdf" TargetMode="External"/><Relationship Id="rId7" Type="http://schemas.openxmlformats.org/officeDocument/2006/relationships/hyperlink" Target="http://www.km.gov.lv/lv/doc/dokumenti/RI_zinojums.pdf" TargetMode="External"/><Relationship Id="rId2" Type="http://schemas.openxmlformats.org/officeDocument/2006/relationships/hyperlink" Target="http://www.pkc.gov.lv/images/LV2030/Latvija_2030.pdf" TargetMode="External"/><Relationship Id="rId1" Type="http://schemas.openxmlformats.org/officeDocument/2006/relationships/hyperlink" Target="http://eur-lex.europa.eu/legal-content/LV/TXT/?uri=CELEX:32013R1295" TargetMode="External"/><Relationship Id="rId6" Type="http://schemas.openxmlformats.org/officeDocument/2006/relationships/hyperlink" Target="http://polsis.mk.gov.lv/view.do?id=4877" TargetMode="External"/><Relationship Id="rId5" Type="http://schemas.openxmlformats.org/officeDocument/2006/relationships/hyperlink" Target="http://www.km.gov.lv/lv/doc/dokumenti/kulturpolitikas_vadlinijas.doc" TargetMode="External"/><Relationship Id="rId10" Type="http://schemas.openxmlformats.org/officeDocument/2006/relationships/hyperlink" Target="http://ec.europa.eu/culture/calls/culture/s1813/guidelines-call-for-proposals-eac-s18-2013_en.pdf" TargetMode="External"/><Relationship Id="rId4" Type="http://schemas.openxmlformats.org/officeDocument/2006/relationships/hyperlink" Target="http://www.mk.gov.lv/sites/default/files/editor/05_deklaracija.pdf" TargetMode="External"/><Relationship Id="rId9" Type="http://schemas.openxmlformats.org/officeDocument/2006/relationships/hyperlink" Target="http://www.zemgale.lv/index.php?option=com_docman&amp;task=cat_view&amp;gid=98&amp;Itemid=10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D9DF-04CF-4D43-9EF6-6446ED49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12919</Words>
  <Characters>7364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Boitmanis</dc:creator>
  <cp:lastModifiedBy>Laura Vikšere</cp:lastModifiedBy>
  <cp:revision>6</cp:revision>
  <cp:lastPrinted>2015-11-06T11:45:00Z</cp:lastPrinted>
  <dcterms:created xsi:type="dcterms:W3CDTF">2015-11-06T14:31:00Z</dcterms:created>
  <dcterms:modified xsi:type="dcterms:W3CDTF">2015-11-16T08:24:00Z</dcterms:modified>
</cp:coreProperties>
</file>