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8C" w:rsidRPr="00203F9B" w:rsidRDefault="00A10D8C" w:rsidP="00A10D8C">
      <w:pPr>
        <w:spacing w:after="0" w:line="240" w:lineRule="auto"/>
        <w:rPr>
          <w:rFonts w:ascii="Times New Roman" w:eastAsia="Times New Roman" w:hAnsi="Times New Roman" w:cs="Times New Roman"/>
          <w:b/>
          <w:bCs/>
          <w:sz w:val="28"/>
          <w:szCs w:val="24"/>
          <w:lang w:eastAsia="lv-LV"/>
        </w:rPr>
      </w:pPr>
    </w:p>
    <w:p w:rsidR="00A10D8C" w:rsidRPr="000D353C" w:rsidRDefault="00A10D8C" w:rsidP="000D353C">
      <w:pPr>
        <w:spacing w:line="240" w:lineRule="auto"/>
        <w:jc w:val="center"/>
        <w:rPr>
          <w:rFonts w:ascii="Times New Roman" w:eastAsia="Times New Roman" w:hAnsi="Times New Roman" w:cs="Times New Roman"/>
          <w:b/>
          <w:bCs/>
          <w:sz w:val="24"/>
          <w:szCs w:val="24"/>
          <w:lang w:eastAsia="lv-LV"/>
        </w:rPr>
      </w:pPr>
      <w:r w:rsidRPr="000D353C">
        <w:rPr>
          <w:rFonts w:ascii="Times New Roman" w:eastAsia="Times New Roman" w:hAnsi="Times New Roman" w:cs="Times New Roman"/>
          <w:b/>
          <w:sz w:val="24"/>
          <w:szCs w:val="24"/>
          <w:lang w:eastAsia="lv-LV"/>
        </w:rPr>
        <w:t xml:space="preserve">Ministru kabineta </w:t>
      </w:r>
      <w:r w:rsidRPr="000D353C">
        <w:rPr>
          <w:rFonts w:ascii="Times New Roman" w:eastAsia="Times New Roman" w:hAnsi="Times New Roman" w:cs="Times New Roman"/>
          <w:b/>
          <w:bCs/>
          <w:sz w:val="24"/>
          <w:szCs w:val="24"/>
          <w:lang w:eastAsia="lv-LV"/>
        </w:rPr>
        <w:t>noteikumu projekta</w:t>
      </w:r>
      <w:r w:rsidRPr="000D353C">
        <w:rPr>
          <w:rFonts w:ascii="Times New Roman" w:eastAsia="Times New Roman" w:hAnsi="Times New Roman" w:cs="Times New Roman"/>
          <w:b/>
          <w:sz w:val="24"/>
          <w:szCs w:val="24"/>
          <w:lang w:eastAsia="lv-LV"/>
        </w:rPr>
        <w:t xml:space="preserve"> „</w:t>
      </w:r>
      <w:r w:rsidR="00B728F2" w:rsidRPr="000D353C">
        <w:rPr>
          <w:rFonts w:ascii="Times New Roman" w:eastAsia="Times New Roman" w:hAnsi="Times New Roman" w:cs="Times New Roman"/>
          <w:b/>
          <w:sz w:val="24"/>
          <w:szCs w:val="24"/>
          <w:lang w:eastAsia="lv-LV"/>
        </w:rPr>
        <w:t>Licencētās m</w:t>
      </w:r>
      <w:r w:rsidR="007B21F9" w:rsidRPr="000D353C">
        <w:rPr>
          <w:rFonts w:ascii="Times New Roman" w:eastAsia="Times New Roman" w:hAnsi="Times New Roman" w:cs="Times New Roman"/>
          <w:b/>
          <w:bCs/>
          <w:sz w:val="24"/>
          <w:szCs w:val="24"/>
          <w:lang w:eastAsia="lv-LV"/>
        </w:rPr>
        <w:t xml:space="preserve">akšķerēšanas, vēžošanas un zemūdens medību </w:t>
      </w:r>
      <w:r w:rsidR="00B728F2" w:rsidRPr="000D353C">
        <w:rPr>
          <w:rFonts w:ascii="Times New Roman" w:eastAsia="Times New Roman" w:hAnsi="Times New Roman" w:cs="Times New Roman"/>
          <w:b/>
          <w:bCs/>
          <w:sz w:val="24"/>
          <w:szCs w:val="24"/>
          <w:lang w:eastAsia="lv-LV"/>
        </w:rPr>
        <w:t>kārtība</w:t>
      </w:r>
      <w:r w:rsidR="007B21F9" w:rsidRPr="000D353C">
        <w:rPr>
          <w:rFonts w:ascii="Times New Roman" w:eastAsia="Times New Roman" w:hAnsi="Times New Roman" w:cs="Times New Roman"/>
          <w:b/>
          <w:bCs/>
          <w:sz w:val="24"/>
          <w:szCs w:val="24"/>
          <w:lang w:eastAsia="lv-LV"/>
        </w:rPr>
        <w:t xml:space="preserve">” </w:t>
      </w:r>
      <w:r w:rsidRPr="000D353C">
        <w:rPr>
          <w:rFonts w:ascii="Times New Roman" w:eastAsia="Times New Roman" w:hAnsi="Times New Roman" w:cs="Times New Roman"/>
          <w:b/>
          <w:sz w:val="24"/>
          <w:szCs w:val="24"/>
          <w:lang w:eastAsia="lv-LV"/>
        </w:rPr>
        <w:t>sākotnējās ietekmes novērtējuma ziņojums (</w:t>
      </w:r>
      <w:r w:rsidRPr="000D353C">
        <w:rPr>
          <w:rFonts w:ascii="Times New Roman" w:eastAsia="Times New Roman" w:hAnsi="Times New Roman" w:cs="Times New Roman"/>
          <w:b/>
          <w:bCs/>
          <w:sz w:val="24"/>
          <w:szCs w:val="24"/>
          <w:lang w:eastAsia="lv-LV"/>
        </w:rPr>
        <w:t>anotācija)</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476"/>
        <w:gridCol w:w="6254"/>
      </w:tblGrid>
      <w:tr w:rsidR="00203F9B" w:rsidRPr="00203F9B" w:rsidTr="009C2F5F">
        <w:trPr>
          <w:jc w:val="center"/>
        </w:trPr>
        <w:tc>
          <w:tcPr>
            <w:tcW w:w="5000" w:type="pct"/>
            <w:gridSpan w:val="3"/>
          </w:tcPr>
          <w:p w:rsidR="00A10D8C" w:rsidRPr="00203F9B" w:rsidRDefault="00A10D8C" w:rsidP="009C2F5F">
            <w:pPr>
              <w:spacing w:after="0" w:line="240" w:lineRule="auto"/>
              <w:jc w:val="center"/>
              <w:rPr>
                <w:rFonts w:ascii="Times New Roman" w:eastAsia="Times New Roman" w:hAnsi="Times New Roman" w:cs="Times New Roman"/>
                <w:b/>
                <w:bCs/>
                <w:sz w:val="24"/>
                <w:szCs w:val="24"/>
                <w:lang w:eastAsia="lv-LV"/>
              </w:rPr>
            </w:pPr>
            <w:r w:rsidRPr="00203F9B">
              <w:rPr>
                <w:rFonts w:ascii="Times New Roman" w:eastAsia="Times New Roman" w:hAnsi="Times New Roman" w:cs="Times New Roman"/>
                <w:b/>
                <w:bCs/>
                <w:sz w:val="24"/>
                <w:szCs w:val="24"/>
                <w:lang w:eastAsia="lv-LV"/>
              </w:rPr>
              <w:t>I. Tiesību akta projekta izstrādes nepieciešamība</w:t>
            </w:r>
          </w:p>
        </w:tc>
      </w:tr>
      <w:tr w:rsidR="00203F9B" w:rsidRPr="00203F9B" w:rsidTr="009C2F5F">
        <w:trPr>
          <w:jc w:val="center"/>
        </w:trPr>
        <w:tc>
          <w:tcPr>
            <w:tcW w:w="216"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1.</w:t>
            </w:r>
          </w:p>
        </w:tc>
        <w:tc>
          <w:tcPr>
            <w:tcW w:w="1357"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Pamatojums</w:t>
            </w:r>
          </w:p>
        </w:tc>
        <w:tc>
          <w:tcPr>
            <w:tcW w:w="3427" w:type="pct"/>
          </w:tcPr>
          <w:p w:rsidR="00A10D8C" w:rsidRPr="00203F9B" w:rsidRDefault="00E4647C" w:rsidP="000C77A8">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Zvejniecības likuma 13</w:t>
            </w:r>
            <w:r w:rsidRPr="00113E28">
              <w:rPr>
                <w:rFonts w:ascii="Times New Roman" w:eastAsia="Times New Roman" w:hAnsi="Times New Roman" w:cs="Times New Roman"/>
                <w:sz w:val="24"/>
                <w:szCs w:val="24"/>
                <w:lang w:eastAsia="lv-LV"/>
              </w:rPr>
              <w:t xml:space="preserve">.panta </w:t>
            </w:r>
            <w:r w:rsidR="00BF3DEE">
              <w:rPr>
                <w:rFonts w:ascii="Times New Roman" w:eastAsia="Times New Roman" w:hAnsi="Times New Roman" w:cs="Times New Roman"/>
                <w:sz w:val="24"/>
                <w:szCs w:val="24"/>
                <w:lang w:eastAsia="lv-LV"/>
              </w:rPr>
              <w:t xml:space="preserve">otrās </w:t>
            </w:r>
            <w:r w:rsidRPr="00113E28">
              <w:rPr>
                <w:rFonts w:ascii="Times New Roman" w:eastAsia="Times New Roman" w:hAnsi="Times New Roman" w:cs="Times New Roman"/>
                <w:sz w:val="24"/>
                <w:szCs w:val="24"/>
                <w:lang w:eastAsia="lv-LV"/>
              </w:rPr>
              <w:t xml:space="preserve">daļas </w:t>
            </w:r>
            <w:r w:rsidR="000C77A8" w:rsidRPr="00113E28">
              <w:rPr>
                <w:rFonts w:ascii="Times New Roman" w:eastAsia="Times New Roman" w:hAnsi="Times New Roman" w:cs="Times New Roman"/>
                <w:sz w:val="24"/>
                <w:szCs w:val="24"/>
                <w:lang w:eastAsia="lv-LV"/>
              </w:rPr>
              <w:t>4</w:t>
            </w:r>
            <w:r w:rsidR="00A10D8C" w:rsidRPr="00113E28">
              <w:rPr>
                <w:rFonts w:ascii="Times New Roman" w:eastAsia="Times New Roman" w:hAnsi="Times New Roman" w:cs="Times New Roman"/>
                <w:sz w:val="24"/>
                <w:szCs w:val="24"/>
                <w:lang w:eastAsia="lv-LV"/>
              </w:rPr>
              <w:t>.</w:t>
            </w:r>
            <w:r w:rsidR="006029F6" w:rsidRPr="00113E28">
              <w:rPr>
                <w:rFonts w:ascii="Times New Roman" w:eastAsia="Times New Roman" w:hAnsi="Times New Roman" w:cs="Times New Roman"/>
                <w:sz w:val="24"/>
                <w:szCs w:val="24"/>
                <w:lang w:eastAsia="lv-LV"/>
              </w:rPr>
              <w:t>p</w:t>
            </w:r>
            <w:r w:rsidRPr="00113E28">
              <w:rPr>
                <w:rFonts w:ascii="Times New Roman" w:eastAsia="Times New Roman" w:hAnsi="Times New Roman" w:cs="Times New Roman"/>
                <w:sz w:val="24"/>
                <w:szCs w:val="24"/>
                <w:lang w:eastAsia="lv-LV"/>
              </w:rPr>
              <w:t>unkt</w:t>
            </w:r>
            <w:r w:rsidR="00827E38" w:rsidRPr="00113E28">
              <w:rPr>
                <w:rFonts w:ascii="Times New Roman" w:eastAsia="Times New Roman" w:hAnsi="Times New Roman" w:cs="Times New Roman"/>
                <w:sz w:val="24"/>
                <w:szCs w:val="24"/>
                <w:lang w:eastAsia="lv-LV"/>
              </w:rPr>
              <w:t>s.</w:t>
            </w:r>
          </w:p>
        </w:tc>
      </w:tr>
      <w:tr w:rsidR="00203F9B" w:rsidRPr="00203F9B" w:rsidTr="00A1020C">
        <w:trPr>
          <w:trHeight w:val="11330"/>
          <w:jc w:val="center"/>
        </w:trPr>
        <w:tc>
          <w:tcPr>
            <w:tcW w:w="216"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2.</w:t>
            </w:r>
          </w:p>
        </w:tc>
        <w:tc>
          <w:tcPr>
            <w:tcW w:w="1357"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27" w:type="pct"/>
          </w:tcPr>
          <w:p w:rsidR="00203F9B" w:rsidRPr="00BF30C5" w:rsidRDefault="00A10D8C" w:rsidP="00203F9B">
            <w:pPr>
              <w:spacing w:after="0"/>
              <w:jc w:val="both"/>
              <w:rPr>
                <w:rFonts w:ascii="Times New Roman" w:eastAsia="Times New Roman" w:hAnsi="Times New Roman" w:cs="Times New Roman"/>
                <w:sz w:val="24"/>
                <w:szCs w:val="24"/>
                <w:lang w:eastAsia="lv-LV"/>
              </w:rPr>
            </w:pPr>
            <w:r w:rsidRPr="00BF30C5">
              <w:rPr>
                <w:rFonts w:ascii="Times New Roman" w:eastAsia="Times New Roman" w:hAnsi="Times New Roman" w:cs="Times New Roman"/>
                <w:sz w:val="24"/>
                <w:szCs w:val="24"/>
                <w:lang w:eastAsia="lv-LV"/>
              </w:rPr>
              <w:t>2014.gada 29.maijā likumā „Grozījumi Zvejniecības likumā</w:t>
            </w:r>
            <w:r w:rsidR="00BC67C6" w:rsidRPr="00BF30C5">
              <w:rPr>
                <w:rFonts w:ascii="Times New Roman" w:eastAsia="Times New Roman" w:hAnsi="Times New Roman" w:cs="Times New Roman"/>
                <w:sz w:val="24"/>
                <w:szCs w:val="24"/>
                <w:lang w:eastAsia="lv-LV"/>
              </w:rPr>
              <w:t xml:space="preserve">” </w:t>
            </w:r>
            <w:r w:rsidR="001C1E0B">
              <w:rPr>
                <w:rFonts w:ascii="Times New Roman" w:eastAsia="Times New Roman" w:hAnsi="Times New Roman" w:cs="Times New Roman"/>
                <w:sz w:val="24"/>
                <w:szCs w:val="24"/>
                <w:lang w:eastAsia="lv-LV"/>
              </w:rPr>
              <w:t>(stājās spēkā 26.06</w:t>
            </w:r>
            <w:r w:rsidR="006029F6" w:rsidRPr="00BF30C5">
              <w:rPr>
                <w:rFonts w:ascii="Times New Roman" w:eastAsia="Times New Roman" w:hAnsi="Times New Roman" w:cs="Times New Roman"/>
                <w:sz w:val="24"/>
                <w:szCs w:val="24"/>
                <w:lang w:eastAsia="lv-LV"/>
              </w:rPr>
              <w:t>.2014.) jaunā redakcijā</w:t>
            </w:r>
            <w:r w:rsidR="00025EF3" w:rsidRPr="00BF30C5">
              <w:rPr>
                <w:rFonts w:ascii="Times New Roman" w:eastAsia="Times New Roman" w:hAnsi="Times New Roman" w:cs="Times New Roman"/>
                <w:sz w:val="24"/>
                <w:szCs w:val="24"/>
                <w:lang w:eastAsia="lv-LV"/>
              </w:rPr>
              <w:t xml:space="preserve"> ir</w:t>
            </w:r>
            <w:r w:rsidR="00B00857" w:rsidRPr="00BF30C5">
              <w:rPr>
                <w:rFonts w:ascii="Times New Roman" w:eastAsia="Times New Roman" w:hAnsi="Times New Roman" w:cs="Times New Roman"/>
                <w:sz w:val="24"/>
                <w:szCs w:val="24"/>
                <w:lang w:eastAsia="lv-LV"/>
              </w:rPr>
              <w:t xml:space="preserve"> </w:t>
            </w:r>
            <w:r w:rsidR="00BC67C6" w:rsidRPr="00BF30C5">
              <w:rPr>
                <w:rFonts w:ascii="Times New Roman" w:eastAsia="Times New Roman" w:hAnsi="Times New Roman" w:cs="Times New Roman"/>
                <w:sz w:val="24"/>
                <w:szCs w:val="24"/>
                <w:lang w:eastAsia="lv-LV"/>
              </w:rPr>
              <w:t>izteikts</w:t>
            </w:r>
            <w:r w:rsidR="001B39CA" w:rsidRPr="00BF30C5">
              <w:rPr>
                <w:rFonts w:ascii="Times New Roman" w:eastAsia="Times New Roman" w:hAnsi="Times New Roman" w:cs="Times New Roman"/>
                <w:sz w:val="24"/>
                <w:szCs w:val="24"/>
                <w:lang w:eastAsia="lv-LV"/>
              </w:rPr>
              <w:t xml:space="preserve"> 13</w:t>
            </w:r>
            <w:r w:rsidRPr="00BF30C5">
              <w:rPr>
                <w:rFonts w:ascii="Times New Roman" w:eastAsia="Times New Roman" w:hAnsi="Times New Roman" w:cs="Times New Roman"/>
                <w:sz w:val="24"/>
                <w:szCs w:val="24"/>
                <w:lang w:eastAsia="lv-LV"/>
              </w:rPr>
              <w:t xml:space="preserve">.panta </w:t>
            </w:r>
            <w:r w:rsidR="006C5FF4" w:rsidRPr="00BF30C5">
              <w:rPr>
                <w:rFonts w:ascii="Times New Roman" w:eastAsia="Times New Roman" w:hAnsi="Times New Roman" w:cs="Times New Roman"/>
                <w:sz w:val="24"/>
                <w:szCs w:val="24"/>
                <w:lang w:eastAsia="lv-LV"/>
              </w:rPr>
              <w:t xml:space="preserve">otrās </w:t>
            </w:r>
            <w:r w:rsidR="00BC67C6" w:rsidRPr="00BF30C5">
              <w:rPr>
                <w:rFonts w:ascii="Times New Roman" w:eastAsia="Times New Roman" w:hAnsi="Times New Roman" w:cs="Times New Roman"/>
                <w:sz w:val="24"/>
                <w:szCs w:val="24"/>
                <w:lang w:eastAsia="lv-LV"/>
              </w:rPr>
              <w:t>d</w:t>
            </w:r>
            <w:r w:rsidRPr="00BF30C5">
              <w:rPr>
                <w:rFonts w:ascii="Times New Roman" w:eastAsia="Times New Roman" w:hAnsi="Times New Roman" w:cs="Times New Roman"/>
                <w:sz w:val="24"/>
                <w:szCs w:val="24"/>
                <w:lang w:eastAsia="lv-LV"/>
              </w:rPr>
              <w:t>aļa</w:t>
            </w:r>
            <w:r w:rsidR="00A2470D" w:rsidRPr="00BF30C5">
              <w:rPr>
                <w:rFonts w:ascii="Times New Roman" w:eastAsia="Times New Roman" w:hAnsi="Times New Roman" w:cs="Times New Roman"/>
                <w:sz w:val="24"/>
                <w:szCs w:val="24"/>
                <w:lang w:eastAsia="lv-LV"/>
              </w:rPr>
              <w:t>s 4</w:t>
            </w:r>
            <w:r w:rsidR="00BC67C6" w:rsidRPr="00BF30C5">
              <w:rPr>
                <w:rFonts w:ascii="Times New Roman" w:eastAsia="Times New Roman" w:hAnsi="Times New Roman" w:cs="Times New Roman"/>
                <w:sz w:val="24"/>
                <w:szCs w:val="24"/>
                <w:lang w:eastAsia="lv-LV"/>
              </w:rPr>
              <w:t>.punkts</w:t>
            </w:r>
            <w:r w:rsidRPr="00BF30C5">
              <w:rPr>
                <w:rFonts w:ascii="Times New Roman" w:eastAsia="Times New Roman" w:hAnsi="Times New Roman" w:cs="Times New Roman"/>
                <w:sz w:val="24"/>
                <w:szCs w:val="24"/>
                <w:lang w:eastAsia="lv-LV"/>
              </w:rPr>
              <w:t>, kas paredz Ministru kabinetam pilnvarojumu</w:t>
            </w:r>
            <w:r w:rsidR="00BC67C6" w:rsidRPr="00BF30C5">
              <w:rPr>
                <w:rFonts w:ascii="Times New Roman" w:eastAsia="Times New Roman" w:hAnsi="Times New Roman" w:cs="Times New Roman"/>
                <w:sz w:val="24"/>
                <w:szCs w:val="24"/>
                <w:lang w:eastAsia="lv-LV"/>
              </w:rPr>
              <w:t xml:space="preserve"> izdot </w:t>
            </w:r>
            <w:r w:rsidR="00A2470D" w:rsidRPr="00BF30C5">
              <w:rPr>
                <w:rFonts w:ascii="Times New Roman" w:eastAsia="Times New Roman" w:hAnsi="Times New Roman" w:cs="Times New Roman"/>
                <w:sz w:val="24"/>
                <w:szCs w:val="24"/>
                <w:lang w:eastAsia="lv-LV"/>
              </w:rPr>
              <w:t xml:space="preserve">noteikumus par licencētās </w:t>
            </w:r>
            <w:r w:rsidR="00BC67C6" w:rsidRPr="00BF30C5">
              <w:rPr>
                <w:rFonts w:ascii="Times New Roman" w:eastAsia="Times New Roman" w:hAnsi="Times New Roman" w:cs="Times New Roman"/>
                <w:sz w:val="24"/>
                <w:szCs w:val="24"/>
                <w:lang w:eastAsia="lv-LV"/>
              </w:rPr>
              <w:t xml:space="preserve">makšķerēšanas, vēžošanas un zemūdens medību </w:t>
            </w:r>
            <w:r w:rsidR="00A2470D" w:rsidRPr="00BF30C5">
              <w:rPr>
                <w:rFonts w:ascii="Times New Roman" w:eastAsia="Times New Roman" w:hAnsi="Times New Roman" w:cs="Times New Roman"/>
                <w:sz w:val="24"/>
                <w:szCs w:val="24"/>
                <w:lang w:eastAsia="lv-LV"/>
              </w:rPr>
              <w:t>kārtību</w:t>
            </w:r>
            <w:r w:rsidR="00FF69B5" w:rsidRPr="00BF30C5">
              <w:rPr>
                <w:rFonts w:ascii="Times New Roman" w:eastAsia="Times New Roman" w:hAnsi="Times New Roman" w:cs="Times New Roman"/>
                <w:sz w:val="24"/>
                <w:szCs w:val="24"/>
                <w:lang w:eastAsia="lv-LV"/>
              </w:rPr>
              <w:t xml:space="preserve">, </w:t>
            </w:r>
            <w:r w:rsidR="00E563B4" w:rsidRPr="00BF30C5">
              <w:rPr>
                <w:rFonts w:ascii="Times New Roman" w:eastAsia="Times New Roman" w:hAnsi="Times New Roman" w:cs="Times New Roman"/>
                <w:sz w:val="24"/>
                <w:szCs w:val="24"/>
                <w:lang w:eastAsia="lv-LV"/>
              </w:rPr>
              <w:t xml:space="preserve">līdzšinējo </w:t>
            </w:r>
            <w:r w:rsidR="00CE1ED4" w:rsidRPr="00BF30C5">
              <w:rPr>
                <w:rFonts w:ascii="Times New Roman" w:eastAsia="Times New Roman" w:hAnsi="Times New Roman" w:cs="Times New Roman"/>
                <w:sz w:val="24"/>
                <w:szCs w:val="24"/>
                <w:lang w:eastAsia="lv-LV"/>
              </w:rPr>
              <w:t xml:space="preserve">licencētās amatierzvejas </w:t>
            </w:r>
            <w:r w:rsidR="00C628CE">
              <w:rPr>
                <w:rFonts w:ascii="Times New Roman" w:eastAsia="Times New Roman" w:hAnsi="Times New Roman" w:cs="Times New Roman"/>
                <w:sz w:val="24"/>
                <w:szCs w:val="24"/>
                <w:lang w:eastAsia="lv-LV"/>
              </w:rPr>
              <w:t>–</w:t>
            </w:r>
            <w:r w:rsidR="00305A20" w:rsidRPr="00BF30C5">
              <w:rPr>
                <w:rFonts w:ascii="Times New Roman" w:eastAsia="Times New Roman" w:hAnsi="Times New Roman" w:cs="Times New Roman"/>
                <w:sz w:val="24"/>
                <w:szCs w:val="24"/>
                <w:lang w:eastAsia="lv-LV"/>
              </w:rPr>
              <w:t xml:space="preserve"> </w:t>
            </w:r>
            <w:r w:rsidR="00E563B4" w:rsidRPr="00BF30C5">
              <w:rPr>
                <w:rFonts w:ascii="Times New Roman" w:eastAsia="Times New Roman" w:hAnsi="Times New Roman" w:cs="Times New Roman"/>
                <w:sz w:val="24"/>
                <w:szCs w:val="24"/>
                <w:lang w:eastAsia="lv-LV"/>
              </w:rPr>
              <w:t xml:space="preserve">makšķerēšanas </w:t>
            </w:r>
            <w:r w:rsidR="00C628CE">
              <w:rPr>
                <w:rFonts w:ascii="Times New Roman" w:eastAsia="Times New Roman" w:hAnsi="Times New Roman" w:cs="Times New Roman"/>
                <w:sz w:val="24"/>
                <w:szCs w:val="24"/>
                <w:lang w:eastAsia="lv-LV"/>
              </w:rPr>
              <w:t xml:space="preserve">– </w:t>
            </w:r>
            <w:r w:rsidR="00E563B4" w:rsidRPr="00BF30C5">
              <w:rPr>
                <w:rFonts w:ascii="Times New Roman" w:eastAsia="Times New Roman" w:hAnsi="Times New Roman" w:cs="Times New Roman"/>
                <w:sz w:val="24"/>
                <w:szCs w:val="24"/>
                <w:lang w:eastAsia="lv-LV"/>
              </w:rPr>
              <w:t xml:space="preserve">noteikumu </w:t>
            </w:r>
            <w:r w:rsidR="00203F9B" w:rsidRPr="00BF30C5">
              <w:rPr>
                <w:rFonts w:ascii="Times New Roman" w:eastAsia="Times New Roman" w:hAnsi="Times New Roman" w:cs="Times New Roman"/>
                <w:sz w:val="24"/>
                <w:szCs w:val="24"/>
                <w:lang w:eastAsia="lv-LV"/>
              </w:rPr>
              <w:t>(</w:t>
            </w:r>
            <w:r w:rsidR="00FF69B5" w:rsidRPr="00BF30C5">
              <w:rPr>
                <w:rFonts w:ascii="Times New Roman" w:eastAsia="Times New Roman" w:hAnsi="Times New Roman" w:cs="Times New Roman"/>
                <w:sz w:val="24"/>
                <w:szCs w:val="24"/>
                <w:lang w:eastAsia="lv-LV"/>
              </w:rPr>
              <w:t xml:space="preserve">Ministru kabineta 2003.gada </w:t>
            </w:r>
            <w:r w:rsidR="00305A20" w:rsidRPr="00BF30C5">
              <w:rPr>
                <w:rFonts w:ascii="Times New Roman" w:eastAsia="Times New Roman" w:hAnsi="Times New Roman" w:cs="Times New Roman"/>
                <w:sz w:val="24"/>
                <w:szCs w:val="24"/>
                <w:lang w:eastAsia="lv-LV"/>
              </w:rPr>
              <w:t>14.oktobra noteikumi</w:t>
            </w:r>
            <w:r w:rsidR="00FF69B5" w:rsidRPr="00BF30C5">
              <w:rPr>
                <w:rFonts w:ascii="Times New Roman" w:eastAsia="Times New Roman" w:hAnsi="Times New Roman" w:cs="Times New Roman"/>
                <w:sz w:val="24"/>
                <w:szCs w:val="24"/>
                <w:lang w:eastAsia="lv-LV"/>
              </w:rPr>
              <w:t xml:space="preserve"> Nr.574 „Licencētās amatierzvejas</w:t>
            </w:r>
            <w:r w:rsidR="00C628CE">
              <w:rPr>
                <w:rFonts w:ascii="Times New Roman" w:eastAsia="Times New Roman" w:hAnsi="Times New Roman" w:cs="Times New Roman"/>
                <w:sz w:val="24"/>
                <w:szCs w:val="24"/>
                <w:lang w:eastAsia="lv-LV"/>
              </w:rPr>
              <w:t xml:space="preserve"> –</w:t>
            </w:r>
            <w:r w:rsidR="00FF69B5" w:rsidRPr="00BF30C5">
              <w:rPr>
                <w:rFonts w:ascii="Times New Roman" w:eastAsia="Times New Roman" w:hAnsi="Times New Roman" w:cs="Times New Roman"/>
                <w:sz w:val="24"/>
                <w:szCs w:val="24"/>
                <w:lang w:eastAsia="lv-LV"/>
              </w:rPr>
              <w:t xml:space="preserve"> makšķerēšanas </w:t>
            </w:r>
            <w:r w:rsidR="00C628CE">
              <w:rPr>
                <w:rFonts w:ascii="Times New Roman" w:eastAsia="Times New Roman" w:hAnsi="Times New Roman" w:cs="Times New Roman"/>
                <w:sz w:val="24"/>
                <w:szCs w:val="24"/>
                <w:lang w:eastAsia="lv-LV"/>
              </w:rPr>
              <w:t xml:space="preserve">– </w:t>
            </w:r>
            <w:r w:rsidR="00FF69B5" w:rsidRPr="00BF30C5">
              <w:rPr>
                <w:rFonts w:ascii="Times New Roman" w:eastAsia="Times New Roman" w:hAnsi="Times New Roman" w:cs="Times New Roman"/>
                <w:sz w:val="24"/>
                <w:szCs w:val="24"/>
                <w:lang w:eastAsia="lv-LV"/>
              </w:rPr>
              <w:t>kārtība”</w:t>
            </w:r>
            <w:r w:rsidR="00203F9B" w:rsidRPr="00BF30C5">
              <w:rPr>
                <w:rFonts w:ascii="Times New Roman" w:eastAsia="Times New Roman" w:hAnsi="Times New Roman" w:cs="Times New Roman"/>
                <w:sz w:val="24"/>
                <w:szCs w:val="24"/>
                <w:lang w:eastAsia="lv-LV"/>
              </w:rPr>
              <w:t>)</w:t>
            </w:r>
            <w:r w:rsidR="00FF69B5" w:rsidRPr="00BF30C5">
              <w:rPr>
                <w:rFonts w:ascii="Times New Roman" w:eastAsia="Times New Roman" w:hAnsi="Times New Roman" w:cs="Times New Roman"/>
                <w:sz w:val="24"/>
                <w:szCs w:val="24"/>
                <w:lang w:eastAsia="lv-LV"/>
              </w:rPr>
              <w:t xml:space="preserve"> </w:t>
            </w:r>
            <w:r w:rsidR="00203F9B" w:rsidRPr="00BF30C5">
              <w:rPr>
                <w:rFonts w:ascii="Times New Roman" w:eastAsia="Times New Roman" w:hAnsi="Times New Roman" w:cs="Times New Roman"/>
                <w:sz w:val="24"/>
                <w:szCs w:val="24"/>
                <w:lang w:eastAsia="lv-LV"/>
              </w:rPr>
              <w:t xml:space="preserve">vietā. </w:t>
            </w:r>
          </w:p>
          <w:p w:rsidR="00916C01" w:rsidRPr="00BF30C5" w:rsidRDefault="005A5978" w:rsidP="00203F9B">
            <w:pPr>
              <w:spacing w:after="0"/>
              <w:jc w:val="both"/>
              <w:rPr>
                <w:rFonts w:ascii="Times New Roman" w:eastAsia="Times New Roman" w:hAnsi="Times New Roman" w:cs="Times New Roman"/>
                <w:sz w:val="24"/>
                <w:szCs w:val="24"/>
                <w:lang w:eastAsia="lv-LV"/>
              </w:rPr>
            </w:pPr>
            <w:r w:rsidRPr="00BF30C5">
              <w:rPr>
                <w:rFonts w:ascii="Times New Roman" w:hAnsi="Times New Roman" w:cs="Times New Roman"/>
                <w:sz w:val="24"/>
                <w:szCs w:val="24"/>
              </w:rPr>
              <w:t>L</w:t>
            </w:r>
            <w:r w:rsidR="00827E38" w:rsidRPr="00BF30C5">
              <w:rPr>
                <w:rFonts w:ascii="Times New Roman" w:hAnsi="Times New Roman" w:cs="Times New Roman"/>
                <w:sz w:val="24"/>
                <w:szCs w:val="24"/>
              </w:rPr>
              <w:t>ikuma pārejas noteikumu</w:t>
            </w:r>
            <w:r w:rsidR="00BC67C6" w:rsidRPr="00BF30C5">
              <w:rPr>
                <w:rFonts w:ascii="Times New Roman" w:eastAsia="Times New Roman" w:hAnsi="Times New Roman" w:cs="Times New Roman"/>
                <w:sz w:val="24"/>
                <w:szCs w:val="24"/>
                <w:lang w:eastAsia="lv-LV"/>
              </w:rPr>
              <w:t xml:space="preserve"> </w:t>
            </w:r>
            <w:r w:rsidR="006029F6" w:rsidRPr="00BF30C5">
              <w:rPr>
                <w:rFonts w:ascii="Times New Roman" w:eastAsia="Times New Roman" w:hAnsi="Times New Roman" w:cs="Times New Roman"/>
                <w:sz w:val="24"/>
                <w:szCs w:val="24"/>
                <w:lang w:eastAsia="lv-LV"/>
              </w:rPr>
              <w:t>22.punkt</w:t>
            </w:r>
            <w:r w:rsidRPr="00BF30C5">
              <w:rPr>
                <w:rFonts w:ascii="Times New Roman" w:eastAsia="Times New Roman" w:hAnsi="Times New Roman" w:cs="Times New Roman"/>
                <w:sz w:val="24"/>
                <w:szCs w:val="24"/>
                <w:lang w:eastAsia="lv-LV"/>
              </w:rPr>
              <w:t>s noteic, ka</w:t>
            </w:r>
            <w:r w:rsidR="00827E38" w:rsidRPr="00BF30C5">
              <w:rPr>
                <w:rFonts w:ascii="Times New Roman" w:eastAsia="Times New Roman" w:hAnsi="Times New Roman" w:cs="Times New Roman"/>
                <w:sz w:val="24"/>
                <w:szCs w:val="24"/>
                <w:lang w:eastAsia="lv-LV"/>
              </w:rPr>
              <w:t xml:space="preserve"> Ministru kabinets </w:t>
            </w:r>
            <w:r w:rsidR="003C61B8" w:rsidRPr="00BF30C5">
              <w:rPr>
                <w:rFonts w:ascii="Times New Roman" w:eastAsia="Times New Roman" w:hAnsi="Times New Roman" w:cs="Times New Roman"/>
                <w:sz w:val="24"/>
                <w:szCs w:val="24"/>
                <w:lang w:eastAsia="lv-LV"/>
              </w:rPr>
              <w:t xml:space="preserve">13.panta </w:t>
            </w:r>
            <w:r w:rsidR="003D54C8" w:rsidRPr="00BF30C5">
              <w:rPr>
                <w:rFonts w:ascii="Times New Roman" w:eastAsia="Times New Roman" w:hAnsi="Times New Roman" w:cs="Times New Roman"/>
                <w:sz w:val="24"/>
                <w:szCs w:val="24"/>
                <w:lang w:eastAsia="lv-LV"/>
              </w:rPr>
              <w:t xml:space="preserve">otrās </w:t>
            </w:r>
            <w:r w:rsidR="003C61B8" w:rsidRPr="00BF30C5">
              <w:rPr>
                <w:rFonts w:ascii="Times New Roman" w:eastAsia="Times New Roman" w:hAnsi="Times New Roman" w:cs="Times New Roman"/>
                <w:sz w:val="24"/>
                <w:szCs w:val="24"/>
                <w:lang w:eastAsia="lv-LV"/>
              </w:rPr>
              <w:t xml:space="preserve">daļas </w:t>
            </w:r>
            <w:r w:rsidR="00A2470D" w:rsidRPr="00BF30C5">
              <w:rPr>
                <w:rFonts w:ascii="Times New Roman" w:eastAsia="Times New Roman" w:hAnsi="Times New Roman" w:cs="Times New Roman"/>
                <w:sz w:val="24"/>
                <w:szCs w:val="24"/>
                <w:lang w:eastAsia="lv-LV"/>
              </w:rPr>
              <w:t>4</w:t>
            </w:r>
            <w:r w:rsidR="003C61B8" w:rsidRPr="00BF30C5">
              <w:rPr>
                <w:rFonts w:ascii="Times New Roman" w:eastAsia="Times New Roman" w:hAnsi="Times New Roman" w:cs="Times New Roman"/>
                <w:sz w:val="24"/>
                <w:szCs w:val="24"/>
                <w:lang w:eastAsia="lv-LV"/>
              </w:rPr>
              <w:t>.punktā minētos noteikumus izdod līdz 2015.gada 31.martam, lai termin</w:t>
            </w:r>
            <w:r w:rsidR="00C628CE">
              <w:rPr>
                <w:rFonts w:ascii="Times New Roman" w:eastAsia="Times New Roman" w:hAnsi="Times New Roman" w:cs="Times New Roman"/>
                <w:sz w:val="24"/>
                <w:szCs w:val="24"/>
                <w:lang w:eastAsia="lv-LV"/>
              </w:rPr>
              <w:t>u</w:t>
            </w:r>
            <w:r w:rsidR="003C61B8" w:rsidRPr="00BF30C5">
              <w:rPr>
                <w:rFonts w:ascii="Times New Roman" w:eastAsia="Times New Roman" w:hAnsi="Times New Roman" w:cs="Times New Roman"/>
                <w:sz w:val="24"/>
                <w:szCs w:val="24"/>
                <w:lang w:eastAsia="lv-LV"/>
              </w:rPr>
              <w:t xml:space="preserve"> „amatierzveja” aizstā</w:t>
            </w:r>
            <w:r w:rsidR="00C628CE">
              <w:rPr>
                <w:rFonts w:ascii="Times New Roman" w:eastAsia="Times New Roman" w:hAnsi="Times New Roman" w:cs="Times New Roman"/>
                <w:sz w:val="24"/>
                <w:szCs w:val="24"/>
                <w:lang w:eastAsia="lv-LV"/>
              </w:rPr>
              <w:t>tu</w:t>
            </w:r>
            <w:r w:rsidR="003C61B8" w:rsidRPr="00BF30C5">
              <w:rPr>
                <w:rFonts w:ascii="Times New Roman" w:eastAsia="Times New Roman" w:hAnsi="Times New Roman" w:cs="Times New Roman"/>
                <w:sz w:val="24"/>
                <w:szCs w:val="24"/>
                <w:lang w:eastAsia="lv-LV"/>
              </w:rPr>
              <w:t xml:space="preserve"> ar terminu „makšķerēšana, vēžošana un zemūdens medības”.</w:t>
            </w:r>
          </w:p>
          <w:p w:rsidR="00DD7718" w:rsidRPr="00BF30C5" w:rsidRDefault="00FF69B5" w:rsidP="00203F9B">
            <w:pPr>
              <w:spacing w:after="0"/>
              <w:jc w:val="both"/>
              <w:rPr>
                <w:rFonts w:ascii="Times New Roman" w:eastAsia="Times New Roman" w:hAnsi="Times New Roman" w:cs="Times New Roman"/>
                <w:i/>
                <w:sz w:val="24"/>
                <w:szCs w:val="24"/>
                <w:lang w:eastAsia="lv-LV"/>
              </w:rPr>
            </w:pPr>
            <w:r w:rsidRPr="00BF30C5">
              <w:rPr>
                <w:rFonts w:ascii="Times New Roman" w:hAnsi="Times New Roman" w:cs="Times New Roman"/>
                <w:bCs/>
                <w:sz w:val="24"/>
                <w:szCs w:val="24"/>
              </w:rPr>
              <w:t>Saskaņā ar</w:t>
            </w:r>
            <w:r w:rsidRPr="00BF30C5">
              <w:rPr>
                <w:rFonts w:ascii="Times New Roman" w:hAnsi="Times New Roman" w:cs="Times New Roman"/>
                <w:bCs/>
                <w:i/>
                <w:sz w:val="24"/>
                <w:szCs w:val="24"/>
              </w:rPr>
              <w:t xml:space="preserve"> </w:t>
            </w:r>
            <w:r w:rsidRPr="00BF30C5">
              <w:rPr>
                <w:rFonts w:ascii="Times New Roman" w:eastAsia="Times New Roman" w:hAnsi="Times New Roman" w:cs="Times New Roman"/>
                <w:sz w:val="24"/>
                <w:szCs w:val="24"/>
                <w:lang w:eastAsia="lv-LV"/>
              </w:rPr>
              <w:t xml:space="preserve">Zvejniecības likumu </w:t>
            </w:r>
            <w:r w:rsidR="00FD1C6E" w:rsidRPr="00BF30C5">
              <w:rPr>
                <w:rFonts w:ascii="Times New Roman" w:eastAsia="Times New Roman" w:hAnsi="Times New Roman" w:cs="Times New Roman"/>
                <w:sz w:val="24"/>
                <w:szCs w:val="24"/>
                <w:lang w:eastAsia="lv-LV"/>
              </w:rPr>
              <w:t>Ministru kabineta noteikumu projekt</w:t>
            </w:r>
            <w:r w:rsidRPr="00BF30C5">
              <w:rPr>
                <w:rFonts w:ascii="Times New Roman" w:eastAsia="Times New Roman" w:hAnsi="Times New Roman" w:cs="Times New Roman"/>
                <w:sz w:val="24"/>
                <w:szCs w:val="24"/>
                <w:lang w:eastAsia="lv-LV"/>
              </w:rPr>
              <w:t>ā</w:t>
            </w:r>
            <w:r w:rsidR="00FD1C6E" w:rsidRPr="00BF30C5">
              <w:rPr>
                <w:rFonts w:ascii="Times New Roman" w:eastAsia="Times New Roman" w:hAnsi="Times New Roman" w:cs="Times New Roman"/>
                <w:sz w:val="24"/>
                <w:szCs w:val="24"/>
                <w:lang w:eastAsia="lv-LV"/>
              </w:rPr>
              <w:t xml:space="preserve"> „</w:t>
            </w:r>
            <w:r w:rsidR="00AA7E9B" w:rsidRPr="00BF30C5">
              <w:rPr>
                <w:rFonts w:ascii="Times New Roman" w:eastAsia="Times New Roman" w:hAnsi="Times New Roman" w:cs="Times New Roman"/>
                <w:sz w:val="24"/>
                <w:szCs w:val="24"/>
                <w:lang w:eastAsia="lv-LV"/>
              </w:rPr>
              <w:t>Licencētās m</w:t>
            </w:r>
            <w:r w:rsidR="00FD1C6E" w:rsidRPr="00BF30C5">
              <w:rPr>
                <w:rFonts w:ascii="Times New Roman" w:eastAsia="Times New Roman" w:hAnsi="Times New Roman" w:cs="Times New Roman"/>
                <w:sz w:val="24"/>
                <w:szCs w:val="24"/>
                <w:lang w:eastAsia="lv-LV"/>
              </w:rPr>
              <w:t xml:space="preserve">akšķerēšanas, vēžošanas un zemūdens medību </w:t>
            </w:r>
            <w:r w:rsidR="00AA7E9B" w:rsidRPr="00BF30C5">
              <w:rPr>
                <w:rFonts w:ascii="Times New Roman" w:eastAsia="Times New Roman" w:hAnsi="Times New Roman" w:cs="Times New Roman"/>
                <w:sz w:val="24"/>
                <w:szCs w:val="24"/>
                <w:lang w:eastAsia="lv-LV"/>
              </w:rPr>
              <w:t>kārtība</w:t>
            </w:r>
            <w:r w:rsidR="00CE1ED4" w:rsidRPr="00BF30C5">
              <w:rPr>
                <w:rFonts w:ascii="Times New Roman" w:eastAsia="Times New Roman" w:hAnsi="Times New Roman" w:cs="Times New Roman"/>
                <w:sz w:val="24"/>
                <w:szCs w:val="24"/>
                <w:lang w:eastAsia="lv-LV"/>
              </w:rPr>
              <w:t>” (turpmāk – noteikumu projekts</w:t>
            </w:r>
            <w:r w:rsidR="001B2DB7" w:rsidRPr="00BF30C5">
              <w:rPr>
                <w:rFonts w:ascii="Times New Roman" w:eastAsia="Times New Roman" w:hAnsi="Times New Roman" w:cs="Times New Roman"/>
                <w:sz w:val="24"/>
                <w:szCs w:val="24"/>
                <w:lang w:eastAsia="lv-LV"/>
              </w:rPr>
              <w:t>)</w:t>
            </w:r>
            <w:r w:rsidRPr="00BF30C5">
              <w:rPr>
                <w:rFonts w:ascii="Times New Roman" w:eastAsia="Times New Roman" w:hAnsi="Times New Roman" w:cs="Times New Roman"/>
                <w:sz w:val="24"/>
                <w:szCs w:val="24"/>
                <w:lang w:eastAsia="lv-LV"/>
              </w:rPr>
              <w:t xml:space="preserve"> </w:t>
            </w:r>
            <w:r w:rsidR="00DD7718" w:rsidRPr="00BF30C5">
              <w:rPr>
                <w:rFonts w:ascii="Times New Roman" w:eastAsia="Times New Roman" w:hAnsi="Times New Roman" w:cs="Times New Roman"/>
                <w:sz w:val="24"/>
                <w:szCs w:val="24"/>
                <w:lang w:eastAsia="lv-LV"/>
              </w:rPr>
              <w:t>termins „amatierzveja” aizstāts ar terminu „makšķerēšana, vēžošana un zemūdens medības”.</w:t>
            </w:r>
          </w:p>
          <w:p w:rsidR="00DD3309" w:rsidRPr="00BF30C5" w:rsidRDefault="008513CF" w:rsidP="00203F9B">
            <w:pPr>
              <w:spacing w:after="0"/>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Atbilstoši</w:t>
            </w:r>
            <w:r w:rsidR="001B2DB7" w:rsidRPr="00BF30C5">
              <w:rPr>
                <w:rFonts w:ascii="Times New Roman" w:hAnsi="Times New Roman" w:cs="Times New Roman"/>
                <w:b/>
                <w:bCs/>
                <w:sz w:val="24"/>
                <w:szCs w:val="24"/>
              </w:rPr>
              <w:t xml:space="preserve"> </w:t>
            </w:r>
            <w:r w:rsidR="001B2DB7" w:rsidRPr="00BF30C5">
              <w:rPr>
                <w:rFonts w:ascii="Times New Roman" w:hAnsi="Times New Roman" w:cs="Times New Roman"/>
                <w:bCs/>
                <w:sz w:val="24"/>
                <w:szCs w:val="24"/>
              </w:rPr>
              <w:t>Zvejniecības likuma</w:t>
            </w:r>
            <w:r w:rsidR="0066564D" w:rsidRPr="00BF30C5">
              <w:rPr>
                <w:rFonts w:ascii="Times New Roman" w:hAnsi="Times New Roman" w:cs="Times New Roman"/>
                <w:bCs/>
                <w:sz w:val="24"/>
                <w:szCs w:val="24"/>
              </w:rPr>
              <w:t xml:space="preserve"> 15.panta </w:t>
            </w:r>
            <w:r>
              <w:rPr>
                <w:rFonts w:ascii="Times New Roman" w:hAnsi="Times New Roman" w:cs="Times New Roman"/>
                <w:bCs/>
                <w:sz w:val="24"/>
                <w:szCs w:val="24"/>
              </w:rPr>
              <w:t>trešā</w:t>
            </w:r>
            <w:r w:rsidR="00312B03" w:rsidRPr="00BF30C5">
              <w:rPr>
                <w:rFonts w:ascii="Times New Roman" w:hAnsi="Times New Roman" w:cs="Times New Roman"/>
                <w:bCs/>
                <w:sz w:val="24"/>
                <w:szCs w:val="24"/>
              </w:rPr>
              <w:t xml:space="preserve"> daļas prasīb</w:t>
            </w:r>
            <w:r>
              <w:rPr>
                <w:rFonts w:ascii="Times New Roman" w:hAnsi="Times New Roman" w:cs="Times New Roman"/>
                <w:bCs/>
                <w:sz w:val="24"/>
                <w:szCs w:val="24"/>
              </w:rPr>
              <w:t>ām</w:t>
            </w:r>
            <w:r w:rsidR="006B4D85" w:rsidRPr="00BF30C5">
              <w:rPr>
                <w:rFonts w:ascii="Times New Roman" w:hAnsi="Times New Roman" w:cs="Times New Roman"/>
                <w:bCs/>
                <w:sz w:val="24"/>
                <w:szCs w:val="24"/>
              </w:rPr>
              <w:t xml:space="preserve"> </w:t>
            </w:r>
            <w:r>
              <w:rPr>
                <w:rFonts w:ascii="Times New Roman" w:hAnsi="Times New Roman" w:cs="Times New Roman"/>
                <w:bCs/>
                <w:sz w:val="24"/>
                <w:szCs w:val="24"/>
              </w:rPr>
              <w:t>noteikumu projekts</w:t>
            </w:r>
            <w:r w:rsidR="001B2DB7" w:rsidRPr="00BF30C5">
              <w:rPr>
                <w:rFonts w:ascii="Times New Roman" w:hAnsi="Times New Roman" w:cs="Times New Roman"/>
                <w:bCs/>
                <w:sz w:val="24"/>
                <w:szCs w:val="24"/>
              </w:rPr>
              <w:t xml:space="preserve"> </w:t>
            </w:r>
            <w:r>
              <w:rPr>
                <w:rFonts w:ascii="Times New Roman" w:hAnsi="Times New Roman" w:cs="Times New Roman"/>
                <w:bCs/>
                <w:sz w:val="24"/>
                <w:szCs w:val="24"/>
              </w:rPr>
              <w:t>nosaka</w:t>
            </w:r>
            <w:r w:rsidR="0066564D" w:rsidRPr="00BF30C5">
              <w:rPr>
                <w:rFonts w:ascii="Times New Roman" w:eastAsia="Times New Roman" w:hAnsi="Times New Roman" w:cs="Times New Roman"/>
                <w:sz w:val="24"/>
                <w:szCs w:val="24"/>
                <w:lang w:eastAsia="lv-LV"/>
              </w:rPr>
              <w:t xml:space="preserve"> </w:t>
            </w:r>
            <w:r w:rsidR="002C0964" w:rsidRPr="00BF30C5">
              <w:rPr>
                <w:rFonts w:ascii="Times New Roman" w:hAnsi="Times New Roman" w:cs="Times New Roman"/>
                <w:sz w:val="24"/>
                <w:szCs w:val="24"/>
              </w:rPr>
              <w:t xml:space="preserve">licencētās makšķerēšanas, licencētās vēžošanas un licencēto zemūdens medību </w:t>
            </w:r>
            <w:r>
              <w:rPr>
                <w:rFonts w:ascii="Times New Roman" w:eastAsia="Times New Roman" w:hAnsi="Times New Roman" w:cs="Times New Roman"/>
                <w:sz w:val="24"/>
                <w:szCs w:val="24"/>
                <w:lang w:eastAsia="lv-LV"/>
              </w:rPr>
              <w:t>kārtību</w:t>
            </w:r>
            <w:r w:rsidR="002C0964" w:rsidRPr="00BF30C5">
              <w:rPr>
                <w:rFonts w:ascii="Times New Roman" w:hAnsi="Times New Roman" w:cs="Times New Roman"/>
                <w:sz w:val="24"/>
                <w:szCs w:val="24"/>
              </w:rPr>
              <w:t>, organizētāja pienākum</w:t>
            </w:r>
            <w:r>
              <w:rPr>
                <w:rFonts w:ascii="Times New Roman" w:hAnsi="Times New Roman" w:cs="Times New Roman"/>
                <w:sz w:val="24"/>
                <w:szCs w:val="24"/>
              </w:rPr>
              <w:t>us</w:t>
            </w:r>
            <w:r w:rsidR="001B2DB7" w:rsidRPr="00BF30C5">
              <w:rPr>
                <w:rFonts w:ascii="Times New Roman" w:hAnsi="Times New Roman" w:cs="Times New Roman"/>
                <w:sz w:val="24"/>
                <w:szCs w:val="24"/>
              </w:rPr>
              <w:t>, kontroles prasības, kārtīb</w:t>
            </w:r>
            <w:r>
              <w:rPr>
                <w:rFonts w:ascii="Times New Roman" w:hAnsi="Times New Roman" w:cs="Times New Roman"/>
                <w:sz w:val="24"/>
                <w:szCs w:val="24"/>
              </w:rPr>
              <w:t>u</w:t>
            </w:r>
            <w:r w:rsidR="002C0964" w:rsidRPr="00BF30C5">
              <w:rPr>
                <w:rFonts w:ascii="Times New Roman" w:hAnsi="Times New Roman" w:cs="Times New Roman"/>
                <w:sz w:val="24"/>
                <w:szCs w:val="24"/>
              </w:rPr>
              <w:t>, kādā nosakāma maksa par licencēm, un no licenču pārdošanas ie</w:t>
            </w:r>
            <w:r>
              <w:rPr>
                <w:rFonts w:ascii="Times New Roman" w:hAnsi="Times New Roman" w:cs="Times New Roman"/>
                <w:sz w:val="24"/>
                <w:szCs w:val="24"/>
              </w:rPr>
              <w:t>gūto līdzekļu sadalījumu</w:t>
            </w:r>
            <w:r w:rsidR="002C0964" w:rsidRPr="00BF30C5">
              <w:rPr>
                <w:rFonts w:ascii="Times New Roman" w:hAnsi="Times New Roman" w:cs="Times New Roman"/>
                <w:sz w:val="24"/>
                <w:szCs w:val="24"/>
              </w:rPr>
              <w:t>, kā arī prasības licencētās makšķerēšanas, licencētās vēžošanas vai licencēto zemūdens medību nolikumu izstrādei un šo nolikumu saskaņoš</w:t>
            </w:r>
            <w:r w:rsidR="00203F9B" w:rsidRPr="00BF30C5">
              <w:rPr>
                <w:rFonts w:ascii="Times New Roman" w:hAnsi="Times New Roman" w:cs="Times New Roman"/>
                <w:sz w:val="24"/>
                <w:szCs w:val="24"/>
              </w:rPr>
              <w:t>anas un apstiprināšanas kārtīb</w:t>
            </w:r>
            <w:r>
              <w:rPr>
                <w:rFonts w:ascii="Times New Roman" w:hAnsi="Times New Roman" w:cs="Times New Roman"/>
                <w:sz w:val="24"/>
                <w:szCs w:val="24"/>
              </w:rPr>
              <w:t>u</w:t>
            </w:r>
            <w:r w:rsidR="00203F9B" w:rsidRPr="00BF30C5">
              <w:rPr>
                <w:rFonts w:ascii="Times New Roman" w:hAnsi="Times New Roman" w:cs="Times New Roman"/>
                <w:sz w:val="24"/>
                <w:szCs w:val="24"/>
              </w:rPr>
              <w:t>.</w:t>
            </w:r>
          </w:p>
          <w:p w:rsidR="00200F2F" w:rsidRPr="00F005BC" w:rsidRDefault="002C0964" w:rsidP="00203F9B">
            <w:pPr>
              <w:pStyle w:val="tv90087921"/>
              <w:spacing w:after="0" w:line="276" w:lineRule="auto"/>
              <w:ind w:firstLine="284"/>
              <w:jc w:val="both"/>
              <w:rPr>
                <w:rFonts w:ascii="Times New Roman" w:hAnsi="Times New Roman"/>
                <w:i w:val="0"/>
                <w:strike/>
                <w:sz w:val="24"/>
                <w:szCs w:val="24"/>
              </w:rPr>
            </w:pPr>
            <w:r w:rsidRPr="00BF30C5">
              <w:rPr>
                <w:rFonts w:ascii="Times New Roman" w:hAnsi="Times New Roman"/>
                <w:i w:val="0"/>
                <w:sz w:val="24"/>
                <w:szCs w:val="24"/>
              </w:rPr>
              <w:t xml:space="preserve">Noteikumu projektā </w:t>
            </w:r>
            <w:r w:rsidR="00312B03" w:rsidRPr="00BF30C5">
              <w:rPr>
                <w:rFonts w:ascii="Times New Roman" w:hAnsi="Times New Roman"/>
                <w:i w:val="0"/>
                <w:sz w:val="24"/>
                <w:szCs w:val="24"/>
              </w:rPr>
              <w:t xml:space="preserve">pamatā ir </w:t>
            </w:r>
            <w:r w:rsidR="00203F9B" w:rsidRPr="00BF30C5">
              <w:rPr>
                <w:rFonts w:ascii="Times New Roman" w:hAnsi="Times New Roman"/>
                <w:i w:val="0"/>
                <w:sz w:val="24"/>
                <w:szCs w:val="24"/>
              </w:rPr>
              <w:t xml:space="preserve">pārņemtas un </w:t>
            </w:r>
            <w:r w:rsidR="00AB2253" w:rsidRPr="00BF30C5">
              <w:rPr>
                <w:rFonts w:ascii="Times New Roman" w:hAnsi="Times New Roman"/>
                <w:i w:val="0"/>
                <w:sz w:val="24"/>
                <w:szCs w:val="24"/>
              </w:rPr>
              <w:t xml:space="preserve">precizētas </w:t>
            </w:r>
            <w:r w:rsidR="00B306CB" w:rsidRPr="00BF30C5">
              <w:rPr>
                <w:rFonts w:ascii="Times New Roman" w:hAnsi="Times New Roman"/>
                <w:i w:val="0"/>
                <w:sz w:val="24"/>
                <w:szCs w:val="24"/>
              </w:rPr>
              <w:t>Ministru kabineta 2003.gada 14.oktobra noteikumu Nr.574 „Licencētās amatierzvejas</w:t>
            </w:r>
            <w:r w:rsidR="00C628CE">
              <w:rPr>
                <w:rFonts w:ascii="Times New Roman" w:hAnsi="Times New Roman"/>
                <w:i w:val="0"/>
                <w:sz w:val="24"/>
                <w:szCs w:val="24"/>
              </w:rPr>
              <w:t xml:space="preserve"> –</w:t>
            </w:r>
            <w:r w:rsidR="00B306CB" w:rsidRPr="00BF30C5">
              <w:rPr>
                <w:rFonts w:ascii="Times New Roman" w:hAnsi="Times New Roman"/>
                <w:i w:val="0"/>
                <w:sz w:val="24"/>
                <w:szCs w:val="24"/>
              </w:rPr>
              <w:t xml:space="preserve"> makšķerēšanas </w:t>
            </w:r>
            <w:r w:rsidR="00C628CE">
              <w:rPr>
                <w:rFonts w:ascii="Times New Roman" w:hAnsi="Times New Roman"/>
                <w:i w:val="0"/>
                <w:sz w:val="24"/>
                <w:szCs w:val="24"/>
              </w:rPr>
              <w:t xml:space="preserve">– </w:t>
            </w:r>
            <w:r w:rsidR="00B306CB" w:rsidRPr="00BF30C5">
              <w:rPr>
                <w:rFonts w:ascii="Times New Roman" w:hAnsi="Times New Roman"/>
                <w:i w:val="0"/>
                <w:sz w:val="24"/>
                <w:szCs w:val="24"/>
              </w:rPr>
              <w:t>kārtība” (turpmāk</w:t>
            </w:r>
            <w:r w:rsidR="00C628CE">
              <w:rPr>
                <w:rFonts w:ascii="Times New Roman" w:hAnsi="Times New Roman"/>
                <w:i w:val="0"/>
                <w:sz w:val="24"/>
                <w:szCs w:val="24"/>
              </w:rPr>
              <w:t xml:space="preserve"> – </w:t>
            </w:r>
            <w:r w:rsidR="004B20BF" w:rsidRPr="00BF30C5">
              <w:rPr>
                <w:rFonts w:ascii="Times New Roman" w:hAnsi="Times New Roman"/>
                <w:i w:val="0"/>
                <w:sz w:val="24"/>
                <w:szCs w:val="24"/>
              </w:rPr>
              <w:t>noteikum</w:t>
            </w:r>
            <w:r w:rsidR="00B306CB" w:rsidRPr="00BF30C5">
              <w:rPr>
                <w:rFonts w:ascii="Times New Roman" w:hAnsi="Times New Roman"/>
                <w:i w:val="0"/>
                <w:sz w:val="24"/>
                <w:szCs w:val="24"/>
              </w:rPr>
              <w:t>i</w:t>
            </w:r>
            <w:r w:rsidR="004B20BF" w:rsidRPr="00BF30C5">
              <w:rPr>
                <w:rFonts w:ascii="Times New Roman" w:hAnsi="Times New Roman"/>
                <w:i w:val="0"/>
                <w:sz w:val="24"/>
                <w:szCs w:val="24"/>
              </w:rPr>
              <w:t xml:space="preserve"> </w:t>
            </w:r>
            <w:r w:rsidRPr="00BF30C5">
              <w:rPr>
                <w:rFonts w:ascii="Times New Roman" w:hAnsi="Times New Roman"/>
                <w:i w:val="0"/>
                <w:sz w:val="24"/>
                <w:szCs w:val="24"/>
              </w:rPr>
              <w:t>Nr.574</w:t>
            </w:r>
            <w:r w:rsidR="00B306CB" w:rsidRPr="00BF30C5">
              <w:rPr>
                <w:rFonts w:ascii="Times New Roman" w:hAnsi="Times New Roman"/>
                <w:i w:val="0"/>
                <w:sz w:val="24"/>
                <w:szCs w:val="24"/>
              </w:rPr>
              <w:t>)</w:t>
            </w:r>
            <w:r w:rsidRPr="00BF30C5">
              <w:rPr>
                <w:rFonts w:ascii="Times New Roman" w:hAnsi="Times New Roman"/>
                <w:i w:val="0"/>
                <w:sz w:val="24"/>
                <w:szCs w:val="24"/>
              </w:rPr>
              <w:t xml:space="preserve"> </w:t>
            </w:r>
            <w:r w:rsidR="00312B03" w:rsidRPr="00BF30C5">
              <w:rPr>
                <w:rFonts w:ascii="Times New Roman" w:hAnsi="Times New Roman"/>
                <w:i w:val="0"/>
                <w:sz w:val="24"/>
                <w:szCs w:val="24"/>
              </w:rPr>
              <w:t xml:space="preserve">normas. </w:t>
            </w:r>
          </w:p>
          <w:p w:rsidR="0023418E" w:rsidRPr="00F23127" w:rsidRDefault="00200F2F" w:rsidP="00E421B8">
            <w:pPr>
              <w:pStyle w:val="tv90087921"/>
              <w:spacing w:after="0" w:line="276" w:lineRule="auto"/>
              <w:ind w:firstLine="284"/>
              <w:jc w:val="both"/>
              <w:rPr>
                <w:rFonts w:ascii="Times New Roman" w:hAnsi="Times New Roman"/>
                <w:i w:val="0"/>
                <w:sz w:val="24"/>
                <w:szCs w:val="24"/>
              </w:rPr>
            </w:pPr>
            <w:r w:rsidRPr="00BF30C5">
              <w:rPr>
                <w:rFonts w:ascii="Times New Roman" w:hAnsi="Times New Roman"/>
                <w:i w:val="0"/>
                <w:sz w:val="24"/>
                <w:szCs w:val="24"/>
              </w:rPr>
              <w:t>Lai uzlabotu noķerto zivju un vēžu uzskaiti, noteikumu projektā</w:t>
            </w:r>
            <w:r w:rsidR="00AA4D3E" w:rsidRPr="00BF30C5">
              <w:rPr>
                <w:rFonts w:ascii="Times New Roman" w:hAnsi="Times New Roman"/>
                <w:i w:val="0"/>
                <w:sz w:val="24"/>
                <w:szCs w:val="24"/>
              </w:rPr>
              <w:t xml:space="preserve"> </w:t>
            </w:r>
            <w:r w:rsidR="00693B3E" w:rsidRPr="00BF30C5">
              <w:rPr>
                <w:rFonts w:ascii="Times New Roman" w:hAnsi="Times New Roman"/>
                <w:i w:val="0"/>
                <w:sz w:val="24"/>
                <w:szCs w:val="24"/>
              </w:rPr>
              <w:t xml:space="preserve">ir </w:t>
            </w:r>
            <w:r w:rsidR="00FF69B5" w:rsidRPr="00BF30C5">
              <w:rPr>
                <w:rFonts w:ascii="Times New Roman" w:hAnsi="Times New Roman"/>
                <w:i w:val="0"/>
                <w:sz w:val="24"/>
                <w:szCs w:val="24"/>
              </w:rPr>
              <w:t>iekļauta</w:t>
            </w:r>
            <w:r w:rsidR="00312B03" w:rsidRPr="00BF30C5">
              <w:rPr>
                <w:rFonts w:ascii="Times New Roman" w:hAnsi="Times New Roman"/>
                <w:i w:val="0"/>
                <w:sz w:val="24"/>
                <w:szCs w:val="24"/>
              </w:rPr>
              <w:t xml:space="preserve"> </w:t>
            </w:r>
            <w:r w:rsidR="00B306CB" w:rsidRPr="00BF30C5">
              <w:rPr>
                <w:rFonts w:ascii="Times New Roman" w:hAnsi="Times New Roman"/>
                <w:i w:val="0"/>
                <w:sz w:val="24"/>
                <w:szCs w:val="24"/>
              </w:rPr>
              <w:t xml:space="preserve">jauna </w:t>
            </w:r>
            <w:r w:rsidR="00AA4D3E" w:rsidRPr="00BF30C5">
              <w:rPr>
                <w:rFonts w:ascii="Times New Roman" w:hAnsi="Times New Roman"/>
                <w:i w:val="0"/>
                <w:sz w:val="24"/>
                <w:szCs w:val="24"/>
              </w:rPr>
              <w:t xml:space="preserve">pārskata </w:t>
            </w:r>
            <w:r w:rsidR="00C628CE">
              <w:rPr>
                <w:rFonts w:ascii="Times New Roman" w:hAnsi="Times New Roman"/>
                <w:i w:val="0"/>
                <w:sz w:val="24"/>
                <w:szCs w:val="24"/>
              </w:rPr>
              <w:t>veidlapa</w:t>
            </w:r>
            <w:r w:rsidR="00FF69B5" w:rsidRPr="00BF30C5">
              <w:rPr>
                <w:rFonts w:ascii="Times New Roman" w:hAnsi="Times New Roman"/>
                <w:i w:val="0"/>
                <w:sz w:val="24"/>
                <w:szCs w:val="24"/>
              </w:rPr>
              <w:t xml:space="preserve"> licencētā makšķerēšanā, vēžošanā vai</w:t>
            </w:r>
            <w:r w:rsidR="00312B03" w:rsidRPr="00BF30C5">
              <w:rPr>
                <w:rFonts w:ascii="Times New Roman" w:hAnsi="Times New Roman"/>
                <w:i w:val="0"/>
                <w:sz w:val="24"/>
                <w:szCs w:val="24"/>
              </w:rPr>
              <w:t xml:space="preserve"> </w:t>
            </w:r>
            <w:r w:rsidR="00FF69B5" w:rsidRPr="00BF30C5">
              <w:rPr>
                <w:rFonts w:ascii="Times New Roman" w:hAnsi="Times New Roman"/>
                <w:i w:val="0"/>
                <w:sz w:val="24"/>
                <w:szCs w:val="24"/>
              </w:rPr>
              <w:t xml:space="preserve">zemūdens medībās </w:t>
            </w:r>
            <w:r w:rsidR="00E91F4D" w:rsidRPr="00BF30C5">
              <w:rPr>
                <w:rFonts w:ascii="Times New Roman" w:hAnsi="Times New Roman"/>
                <w:i w:val="0"/>
                <w:sz w:val="24"/>
                <w:szCs w:val="24"/>
              </w:rPr>
              <w:t>iegūt</w:t>
            </w:r>
            <w:r w:rsidR="00AA4D3E" w:rsidRPr="00BF30C5">
              <w:rPr>
                <w:rFonts w:ascii="Times New Roman" w:hAnsi="Times New Roman"/>
                <w:i w:val="0"/>
                <w:sz w:val="24"/>
                <w:szCs w:val="24"/>
              </w:rPr>
              <w:t>o</w:t>
            </w:r>
            <w:r w:rsidR="00E91F4D" w:rsidRPr="00BF30C5">
              <w:rPr>
                <w:rFonts w:ascii="Times New Roman" w:hAnsi="Times New Roman"/>
                <w:i w:val="0"/>
                <w:sz w:val="24"/>
                <w:szCs w:val="24"/>
              </w:rPr>
              <w:t xml:space="preserve"> </w:t>
            </w:r>
            <w:r w:rsidR="00312B03" w:rsidRPr="00BF30C5">
              <w:rPr>
                <w:rFonts w:ascii="Times New Roman" w:hAnsi="Times New Roman"/>
                <w:i w:val="0"/>
                <w:sz w:val="24"/>
                <w:szCs w:val="24"/>
              </w:rPr>
              <w:t>lom</w:t>
            </w:r>
            <w:r w:rsidR="00AA4D3E" w:rsidRPr="00BF30C5">
              <w:rPr>
                <w:rFonts w:ascii="Times New Roman" w:hAnsi="Times New Roman"/>
                <w:i w:val="0"/>
                <w:sz w:val="24"/>
                <w:szCs w:val="24"/>
              </w:rPr>
              <w:t>u apkopošanai</w:t>
            </w:r>
            <w:r w:rsidRPr="00BF30C5">
              <w:rPr>
                <w:rFonts w:ascii="Times New Roman" w:hAnsi="Times New Roman"/>
                <w:i w:val="0"/>
                <w:sz w:val="24"/>
                <w:szCs w:val="24"/>
              </w:rPr>
              <w:t>, kā arī paredzētas</w:t>
            </w:r>
            <w:r w:rsidR="00FF69B5" w:rsidRPr="00BF30C5">
              <w:rPr>
                <w:rFonts w:ascii="Times New Roman" w:hAnsi="Times New Roman"/>
                <w:i w:val="0"/>
                <w:sz w:val="24"/>
                <w:szCs w:val="24"/>
              </w:rPr>
              <w:t xml:space="preserve"> </w:t>
            </w:r>
            <w:r w:rsidR="00E91F4D" w:rsidRPr="00BF30C5">
              <w:rPr>
                <w:rFonts w:ascii="Times New Roman" w:hAnsi="Times New Roman"/>
                <w:i w:val="0"/>
                <w:sz w:val="24"/>
                <w:szCs w:val="24"/>
              </w:rPr>
              <w:t>organizētāj</w:t>
            </w:r>
            <w:r w:rsidR="003634B2" w:rsidRPr="00BF30C5">
              <w:rPr>
                <w:rFonts w:ascii="Times New Roman" w:hAnsi="Times New Roman"/>
                <w:i w:val="0"/>
                <w:sz w:val="24"/>
                <w:szCs w:val="24"/>
              </w:rPr>
              <w:t>a</w:t>
            </w:r>
            <w:r w:rsidR="00E91F4D" w:rsidRPr="00BF30C5">
              <w:rPr>
                <w:rFonts w:ascii="Times New Roman" w:hAnsi="Times New Roman"/>
                <w:i w:val="0"/>
                <w:sz w:val="24"/>
                <w:szCs w:val="24"/>
              </w:rPr>
              <w:t xml:space="preserve"> tiesības, realizējot licences iekasēt drošības naudu, kas</w:t>
            </w:r>
            <w:r w:rsidR="00B306CB" w:rsidRPr="00BF30C5">
              <w:rPr>
                <w:rFonts w:ascii="Times New Roman" w:hAnsi="Times New Roman"/>
                <w:i w:val="0"/>
                <w:sz w:val="24"/>
                <w:szCs w:val="24"/>
              </w:rPr>
              <w:t xml:space="preserve"> personai</w:t>
            </w:r>
            <w:r w:rsidR="00E91F4D" w:rsidRPr="00BF30C5">
              <w:rPr>
                <w:rFonts w:ascii="Times New Roman" w:hAnsi="Times New Roman"/>
                <w:i w:val="0"/>
                <w:sz w:val="24"/>
                <w:szCs w:val="24"/>
              </w:rPr>
              <w:t xml:space="preserve"> pilnībā tiek atmaksāta licences iegādes vietā pēc </w:t>
            </w:r>
            <w:r w:rsidR="00C628CE">
              <w:rPr>
                <w:rFonts w:ascii="Times New Roman" w:hAnsi="Times New Roman"/>
                <w:i w:val="0"/>
                <w:sz w:val="24"/>
                <w:szCs w:val="24"/>
              </w:rPr>
              <w:t xml:space="preserve">tam, kad tā iesniegusi </w:t>
            </w:r>
            <w:r w:rsidR="00E91F4D" w:rsidRPr="00BF30C5">
              <w:rPr>
                <w:rFonts w:ascii="Times New Roman" w:hAnsi="Times New Roman"/>
                <w:i w:val="0"/>
                <w:sz w:val="24"/>
                <w:szCs w:val="24"/>
              </w:rPr>
              <w:t>informācij</w:t>
            </w:r>
            <w:r w:rsidR="00C628CE">
              <w:rPr>
                <w:rFonts w:ascii="Times New Roman" w:hAnsi="Times New Roman"/>
                <w:i w:val="0"/>
                <w:sz w:val="24"/>
                <w:szCs w:val="24"/>
              </w:rPr>
              <w:t>u</w:t>
            </w:r>
            <w:r w:rsidR="00E91F4D" w:rsidRPr="00BF30C5">
              <w:rPr>
                <w:rFonts w:ascii="Times New Roman" w:hAnsi="Times New Roman"/>
                <w:i w:val="0"/>
                <w:sz w:val="24"/>
                <w:szCs w:val="24"/>
              </w:rPr>
              <w:t xml:space="preserve"> par lomiem.</w:t>
            </w:r>
            <w:r w:rsidR="00AB2253" w:rsidRPr="00BF30C5">
              <w:rPr>
                <w:rFonts w:ascii="Times New Roman" w:hAnsi="Times New Roman"/>
                <w:i w:val="0"/>
                <w:sz w:val="24"/>
                <w:szCs w:val="24"/>
              </w:rPr>
              <w:t xml:space="preserve"> </w:t>
            </w:r>
            <w:r w:rsidR="00447D6F">
              <w:rPr>
                <w:rFonts w:ascii="Times New Roman" w:hAnsi="Times New Roman"/>
                <w:i w:val="0"/>
                <w:sz w:val="24"/>
                <w:szCs w:val="24"/>
              </w:rPr>
              <w:t xml:space="preserve">Noteikumu projektā </w:t>
            </w:r>
            <w:r w:rsidR="00F23127">
              <w:rPr>
                <w:rFonts w:ascii="Times New Roman" w:hAnsi="Times New Roman"/>
                <w:i w:val="0"/>
                <w:sz w:val="24"/>
                <w:szCs w:val="24"/>
              </w:rPr>
              <w:t xml:space="preserve">arī </w:t>
            </w:r>
            <w:r w:rsidR="00691412">
              <w:rPr>
                <w:rFonts w:ascii="Times New Roman" w:hAnsi="Times New Roman"/>
                <w:i w:val="0"/>
                <w:sz w:val="24"/>
                <w:szCs w:val="24"/>
              </w:rPr>
              <w:t>paredzēts</w:t>
            </w:r>
            <w:r w:rsidR="00461B0F">
              <w:rPr>
                <w:rFonts w:ascii="Times New Roman" w:hAnsi="Times New Roman"/>
                <w:i w:val="0"/>
                <w:sz w:val="24"/>
                <w:szCs w:val="24"/>
              </w:rPr>
              <w:t xml:space="preserve">, ka </w:t>
            </w:r>
            <w:r w:rsidR="00461B0F">
              <w:rPr>
                <w:rFonts w:ascii="Times New Roman" w:hAnsi="Times New Roman"/>
                <w:i w:val="0"/>
                <w:sz w:val="24"/>
                <w:szCs w:val="24"/>
              </w:rPr>
              <w:lastRenderedPageBreak/>
              <w:t xml:space="preserve">institūts un </w:t>
            </w:r>
            <w:r w:rsidR="00447D6F">
              <w:rPr>
                <w:rFonts w:ascii="Times New Roman" w:hAnsi="Times New Roman"/>
                <w:i w:val="0"/>
                <w:sz w:val="24"/>
                <w:szCs w:val="24"/>
              </w:rPr>
              <w:t>Valsts vides dienests</w:t>
            </w:r>
            <w:r w:rsidR="00461B0F">
              <w:rPr>
                <w:rFonts w:ascii="Times New Roman" w:hAnsi="Times New Roman"/>
                <w:i w:val="0"/>
                <w:sz w:val="24"/>
                <w:szCs w:val="24"/>
              </w:rPr>
              <w:t xml:space="preserve"> no organizētāja saņemtos pārskatus ievieto iestādes </w:t>
            </w:r>
            <w:r w:rsidR="005861F2">
              <w:rPr>
                <w:rFonts w:ascii="Times New Roman" w:hAnsi="Times New Roman"/>
                <w:i w:val="0"/>
                <w:sz w:val="24"/>
                <w:szCs w:val="24"/>
              </w:rPr>
              <w:t>tīmekļa vietnē</w:t>
            </w:r>
            <w:r w:rsidR="00461B0F">
              <w:rPr>
                <w:rFonts w:ascii="Times New Roman" w:hAnsi="Times New Roman"/>
                <w:i w:val="0"/>
                <w:sz w:val="24"/>
                <w:szCs w:val="24"/>
              </w:rPr>
              <w:t>.</w:t>
            </w:r>
            <w:r w:rsidR="003129CD">
              <w:rPr>
                <w:rFonts w:ascii="Times New Roman" w:hAnsi="Times New Roman"/>
                <w:sz w:val="24"/>
                <w:szCs w:val="24"/>
              </w:rPr>
              <w:t xml:space="preserve"> </w:t>
            </w:r>
            <w:r w:rsidR="003129CD" w:rsidRPr="00F23127">
              <w:rPr>
                <w:rFonts w:ascii="Times New Roman" w:hAnsi="Times New Roman"/>
                <w:i w:val="0"/>
                <w:sz w:val="24"/>
                <w:szCs w:val="24"/>
              </w:rPr>
              <w:t>Ja organizētājs nav pašvaldība,</w:t>
            </w:r>
            <w:r w:rsidR="00A16E03" w:rsidRPr="00F23127">
              <w:rPr>
                <w:rFonts w:ascii="Times New Roman" w:hAnsi="Times New Roman"/>
                <w:i w:val="0"/>
                <w:sz w:val="24"/>
                <w:szCs w:val="24"/>
              </w:rPr>
              <w:t xml:space="preserve"> attiecīgos</w:t>
            </w:r>
            <w:r w:rsidR="003129CD" w:rsidRPr="00F23127">
              <w:rPr>
                <w:rFonts w:ascii="Times New Roman" w:hAnsi="Times New Roman"/>
                <w:i w:val="0"/>
                <w:sz w:val="24"/>
                <w:szCs w:val="24"/>
              </w:rPr>
              <w:t xml:space="preserve"> pārskatu pirms iesni</w:t>
            </w:r>
            <w:r w:rsidR="00A16E03" w:rsidRPr="00F23127">
              <w:rPr>
                <w:rFonts w:ascii="Times New Roman" w:hAnsi="Times New Roman"/>
                <w:i w:val="0"/>
                <w:sz w:val="24"/>
                <w:szCs w:val="24"/>
              </w:rPr>
              <w:t xml:space="preserve">egšanas Lauku atbalsta dienestā </w:t>
            </w:r>
            <w:r w:rsidR="003129CD" w:rsidRPr="00F23127">
              <w:rPr>
                <w:rFonts w:ascii="Times New Roman" w:hAnsi="Times New Roman"/>
                <w:i w:val="0"/>
                <w:sz w:val="24"/>
                <w:szCs w:val="24"/>
              </w:rPr>
              <w:t>un Valsts vides dienestā papildus saskaņo ar pašvaldību</w:t>
            </w:r>
            <w:r w:rsidR="00A16E03" w:rsidRPr="00F23127">
              <w:rPr>
                <w:rFonts w:ascii="Times New Roman" w:hAnsi="Times New Roman"/>
                <w:i w:val="0"/>
                <w:sz w:val="24"/>
                <w:szCs w:val="24"/>
              </w:rPr>
              <w:t>.</w:t>
            </w:r>
            <w:r w:rsidR="00461B0F" w:rsidRPr="00F23127">
              <w:rPr>
                <w:rFonts w:ascii="Times New Roman" w:hAnsi="Times New Roman"/>
                <w:i w:val="0"/>
                <w:sz w:val="24"/>
                <w:szCs w:val="24"/>
              </w:rPr>
              <w:t xml:space="preserve"> </w:t>
            </w:r>
          </w:p>
          <w:p w:rsidR="00A16E03" w:rsidRPr="00F02F7C" w:rsidRDefault="00461B0F" w:rsidP="00E421B8">
            <w:pPr>
              <w:pStyle w:val="tv90087921"/>
              <w:spacing w:after="0" w:line="276" w:lineRule="auto"/>
              <w:ind w:firstLine="284"/>
              <w:jc w:val="both"/>
              <w:rPr>
                <w:rFonts w:ascii="Times New Roman" w:hAnsi="Times New Roman"/>
                <w:i w:val="0"/>
                <w:sz w:val="24"/>
                <w:szCs w:val="24"/>
              </w:rPr>
            </w:pPr>
            <w:r>
              <w:rPr>
                <w:rFonts w:ascii="Times New Roman" w:hAnsi="Times New Roman"/>
                <w:i w:val="0"/>
                <w:sz w:val="24"/>
                <w:szCs w:val="24"/>
              </w:rPr>
              <w:t>Lai uzlabotu organizētāja pienākumu izpildes kontroli</w:t>
            </w:r>
            <w:r w:rsidR="00A95483">
              <w:rPr>
                <w:rFonts w:ascii="Times New Roman" w:hAnsi="Times New Roman"/>
                <w:i w:val="0"/>
                <w:sz w:val="24"/>
                <w:szCs w:val="24"/>
              </w:rPr>
              <w:t>,</w:t>
            </w:r>
            <w:r>
              <w:rPr>
                <w:rFonts w:ascii="Times New Roman" w:hAnsi="Times New Roman"/>
                <w:i w:val="0"/>
                <w:sz w:val="24"/>
                <w:szCs w:val="24"/>
              </w:rPr>
              <w:t xml:space="preserve"> </w:t>
            </w:r>
            <w:r w:rsidR="00F23127">
              <w:rPr>
                <w:rFonts w:ascii="Times New Roman" w:hAnsi="Times New Roman"/>
                <w:i w:val="0"/>
                <w:sz w:val="24"/>
                <w:szCs w:val="24"/>
              </w:rPr>
              <w:t xml:space="preserve">ir </w:t>
            </w:r>
            <w:r w:rsidR="00A16E03">
              <w:rPr>
                <w:rFonts w:ascii="Times New Roman" w:hAnsi="Times New Roman"/>
                <w:i w:val="0"/>
                <w:sz w:val="24"/>
                <w:szCs w:val="24"/>
              </w:rPr>
              <w:t xml:space="preserve">paplašinātas </w:t>
            </w:r>
            <w:r w:rsidR="00A16E03" w:rsidRPr="00F02F7C">
              <w:rPr>
                <w:rFonts w:ascii="Times New Roman" w:hAnsi="Times New Roman"/>
                <w:i w:val="0"/>
                <w:sz w:val="24"/>
                <w:szCs w:val="24"/>
              </w:rPr>
              <w:t>Lauku atbalsta dienesta funkcijas licencētās makšķerēšanas, vēžošanas un zemūdens medību uzraudzībā</w:t>
            </w:r>
            <w:r w:rsidR="00A16E03">
              <w:rPr>
                <w:rFonts w:ascii="Times New Roman" w:hAnsi="Times New Roman"/>
                <w:i w:val="0"/>
                <w:sz w:val="24"/>
                <w:szCs w:val="24"/>
              </w:rPr>
              <w:t>.</w:t>
            </w:r>
            <w:r w:rsidR="00A16E03" w:rsidRPr="00BF30C5">
              <w:rPr>
                <w:rFonts w:ascii="Times New Roman" w:hAnsi="Times New Roman"/>
                <w:i w:val="0"/>
                <w:sz w:val="24"/>
                <w:szCs w:val="24"/>
              </w:rPr>
              <w:t xml:space="preserve"> Noteikumu projekt</w:t>
            </w:r>
            <w:r w:rsidR="00A16E03">
              <w:rPr>
                <w:rFonts w:ascii="Times New Roman" w:hAnsi="Times New Roman"/>
                <w:i w:val="0"/>
                <w:sz w:val="24"/>
                <w:szCs w:val="24"/>
              </w:rPr>
              <w:t xml:space="preserve">ā </w:t>
            </w:r>
            <w:r w:rsidR="00A16E03" w:rsidRPr="00BF30C5">
              <w:rPr>
                <w:rFonts w:ascii="Times New Roman" w:hAnsi="Times New Roman"/>
                <w:i w:val="0"/>
                <w:sz w:val="24"/>
                <w:szCs w:val="24"/>
              </w:rPr>
              <w:t xml:space="preserve">no </w:t>
            </w:r>
            <w:r w:rsidR="00A16E03">
              <w:rPr>
                <w:rFonts w:ascii="Times New Roman" w:hAnsi="Times New Roman"/>
                <w:i w:val="0"/>
                <w:sz w:val="24"/>
                <w:szCs w:val="24"/>
              </w:rPr>
              <w:t xml:space="preserve">jauna (atšķirībā no </w:t>
            </w:r>
            <w:r w:rsidR="00A16E03" w:rsidRPr="00BF30C5">
              <w:rPr>
                <w:rFonts w:ascii="Times New Roman" w:hAnsi="Times New Roman"/>
                <w:i w:val="0"/>
                <w:sz w:val="24"/>
                <w:szCs w:val="24"/>
              </w:rPr>
              <w:t>MK noteikumiem Nr.574) ir noteikti arī gadījumi, k</w:t>
            </w:r>
            <w:r w:rsidR="00C628CE">
              <w:rPr>
                <w:rFonts w:ascii="Times New Roman" w:hAnsi="Times New Roman"/>
                <w:i w:val="0"/>
                <w:sz w:val="24"/>
                <w:szCs w:val="24"/>
              </w:rPr>
              <w:t>ad</w:t>
            </w:r>
            <w:r w:rsidR="00A16E03" w:rsidRPr="00BF30C5">
              <w:rPr>
                <w:rFonts w:ascii="Times New Roman" w:hAnsi="Times New Roman"/>
                <w:i w:val="0"/>
                <w:sz w:val="24"/>
                <w:szCs w:val="24"/>
              </w:rPr>
              <w:t xml:space="preserve"> valsts un pašvaldību institūcijas ir tiesīgas atteikt licencētās makšķerēšanas, licencētās vēžošanas un licencēto zemūdens medību nolikuma saskaņošanu</w:t>
            </w:r>
            <w:r w:rsidR="00C628CE">
              <w:rPr>
                <w:rFonts w:ascii="Times New Roman" w:hAnsi="Times New Roman"/>
                <w:i w:val="0"/>
                <w:sz w:val="24"/>
                <w:szCs w:val="24"/>
              </w:rPr>
              <w:t>,</w:t>
            </w:r>
            <w:r w:rsidR="00FA0D94">
              <w:rPr>
                <w:rFonts w:ascii="Times New Roman" w:hAnsi="Times New Roman"/>
                <w:i w:val="0"/>
                <w:sz w:val="24"/>
                <w:szCs w:val="24"/>
              </w:rPr>
              <w:t xml:space="preserve"> un </w:t>
            </w:r>
            <w:r w:rsidR="00FA0D94" w:rsidRPr="00F23127">
              <w:rPr>
                <w:rFonts w:ascii="Times New Roman" w:hAnsi="Times New Roman"/>
                <w:i w:val="0"/>
                <w:sz w:val="24"/>
                <w:szCs w:val="24"/>
              </w:rPr>
              <w:t>paredzēts</w:t>
            </w:r>
            <w:r w:rsidR="00F23127" w:rsidRPr="00F23127">
              <w:rPr>
                <w:rFonts w:ascii="Times New Roman" w:hAnsi="Times New Roman"/>
                <w:i w:val="0"/>
                <w:sz w:val="24"/>
                <w:szCs w:val="24"/>
              </w:rPr>
              <w:t>,</w:t>
            </w:r>
            <w:r w:rsidR="005861F2">
              <w:rPr>
                <w:rFonts w:ascii="Times New Roman" w:hAnsi="Times New Roman"/>
                <w:i w:val="0"/>
                <w:sz w:val="24"/>
                <w:szCs w:val="24"/>
              </w:rPr>
              <w:t xml:space="preserve"> </w:t>
            </w:r>
            <w:proofErr w:type="gramStart"/>
            <w:r w:rsidR="00F23127" w:rsidRPr="00F02F7C">
              <w:rPr>
                <w:rFonts w:ascii="Times New Roman" w:hAnsi="Times New Roman"/>
                <w:i w:val="0"/>
                <w:sz w:val="24"/>
                <w:szCs w:val="24"/>
              </w:rPr>
              <w:t>k</w:t>
            </w:r>
            <w:r w:rsidR="00FA0D94" w:rsidRPr="00F02F7C">
              <w:rPr>
                <w:rFonts w:ascii="Times New Roman" w:hAnsi="Times New Roman"/>
                <w:i w:val="0"/>
                <w:sz w:val="24"/>
                <w:szCs w:val="24"/>
              </w:rPr>
              <w:t>a</w:t>
            </w:r>
            <w:proofErr w:type="gramEnd"/>
            <w:r w:rsidR="00FA0D94" w:rsidRPr="00F02F7C">
              <w:rPr>
                <w:rFonts w:ascii="Times New Roman" w:hAnsi="Times New Roman"/>
                <w:i w:val="0"/>
                <w:sz w:val="24"/>
                <w:szCs w:val="24"/>
              </w:rPr>
              <w:t xml:space="preserve"> līdz nolikuma spēkā stāšanās laikam organizētāja pārstāvim ir nepieciešams iegūt Valsts vides dienesta pilnvarotās personas vai pašvaldības pilnvarotās personas statusu, lai piedalītos licencētās makšķerēšanas, vēžošanas vai zemūdens medību noteikumu ievērošanas kontrolē.</w:t>
            </w:r>
          </w:p>
          <w:p w:rsidR="00D44266" w:rsidRPr="00F02F7C" w:rsidRDefault="00F23127" w:rsidP="00A13B3A">
            <w:pPr>
              <w:spacing w:after="0"/>
              <w:jc w:val="both"/>
              <w:rPr>
                <w:rFonts w:ascii="Times New Roman" w:eastAsia="Calibri" w:hAnsi="Times New Roman" w:cs="Times New Roman"/>
                <w:sz w:val="24"/>
              </w:rPr>
            </w:pPr>
            <w:r w:rsidRPr="00F02F7C">
              <w:rPr>
                <w:rFonts w:ascii="Times New Roman" w:eastAsia="Calibri" w:hAnsi="Times New Roman" w:cs="Times New Roman"/>
                <w:sz w:val="24"/>
                <w:szCs w:val="24"/>
              </w:rPr>
              <w:t>P</w:t>
            </w:r>
            <w:r w:rsidR="007D1486" w:rsidRPr="00F02F7C">
              <w:rPr>
                <w:rFonts w:ascii="Times New Roman" w:eastAsia="Calibri" w:hAnsi="Times New Roman" w:cs="Times New Roman"/>
                <w:sz w:val="24"/>
                <w:szCs w:val="24"/>
              </w:rPr>
              <w:t>ēc Latvijas Pašvaldību savienības ierosinājuma</w:t>
            </w:r>
            <w:r w:rsidR="00D44266" w:rsidRPr="00F02F7C">
              <w:rPr>
                <w:rFonts w:ascii="Times New Roman" w:eastAsia="Times New Roman" w:hAnsi="Times New Roman" w:cs="Times New Roman"/>
                <w:sz w:val="24"/>
                <w:szCs w:val="24"/>
                <w:lang w:eastAsia="lv-LV"/>
              </w:rPr>
              <w:t xml:space="preserve"> </w:t>
            </w:r>
            <w:r w:rsidRPr="00F02F7C">
              <w:rPr>
                <w:rFonts w:ascii="Times New Roman" w:eastAsia="Calibri" w:hAnsi="Times New Roman" w:cs="Times New Roman"/>
                <w:sz w:val="24"/>
                <w:szCs w:val="24"/>
              </w:rPr>
              <w:t>n</w:t>
            </w:r>
            <w:r w:rsidRPr="00F02F7C">
              <w:rPr>
                <w:rFonts w:ascii="Times New Roman" w:eastAsia="Times New Roman" w:hAnsi="Times New Roman" w:cs="Times New Roman"/>
                <w:sz w:val="24"/>
                <w:szCs w:val="24"/>
                <w:lang w:eastAsia="lv-LV"/>
              </w:rPr>
              <w:t xml:space="preserve">oteikumu projektā </w:t>
            </w:r>
            <w:r w:rsidR="00017C88" w:rsidRPr="00F02F7C">
              <w:rPr>
                <w:rFonts w:ascii="Times New Roman" w:eastAsia="Times New Roman" w:hAnsi="Times New Roman" w:cs="Times New Roman"/>
                <w:sz w:val="24"/>
                <w:szCs w:val="24"/>
                <w:lang w:eastAsia="lv-LV"/>
              </w:rPr>
              <w:t>no 2017.gada 1.janvāra</w:t>
            </w:r>
            <w:r w:rsidR="00017C88" w:rsidRPr="00F02F7C">
              <w:rPr>
                <w:rFonts w:ascii="Times New Roman" w:hAnsi="Times New Roman" w:cs="Times New Roman"/>
                <w:sz w:val="24"/>
                <w:lang w:eastAsia="lv-LV"/>
              </w:rPr>
              <w:t xml:space="preserve"> </w:t>
            </w:r>
            <w:r w:rsidRPr="00F02F7C">
              <w:rPr>
                <w:rFonts w:ascii="Times New Roman" w:eastAsia="Times New Roman" w:hAnsi="Times New Roman" w:cs="Times New Roman"/>
                <w:sz w:val="24"/>
                <w:szCs w:val="24"/>
                <w:lang w:eastAsia="lv-LV"/>
              </w:rPr>
              <w:t>paredzēts</w:t>
            </w:r>
            <w:r w:rsidRPr="00F02F7C">
              <w:rPr>
                <w:rFonts w:ascii="Times New Roman" w:eastAsia="Calibri" w:hAnsi="Times New Roman" w:cs="Times New Roman"/>
                <w:sz w:val="24"/>
                <w:szCs w:val="24"/>
              </w:rPr>
              <w:t xml:space="preserve"> </w:t>
            </w:r>
            <w:r w:rsidR="00017C88" w:rsidRPr="00F02F7C">
              <w:rPr>
                <w:rFonts w:ascii="Times New Roman" w:hAnsi="Times New Roman" w:cs="Times New Roman"/>
                <w:sz w:val="24"/>
                <w:lang w:eastAsia="lv-LV"/>
              </w:rPr>
              <w:t xml:space="preserve">samazināt </w:t>
            </w:r>
            <w:r w:rsidR="00017C88" w:rsidRPr="00F02F7C">
              <w:rPr>
                <w:rFonts w:ascii="Times New Roman" w:hAnsi="Times New Roman" w:cs="Times New Roman"/>
                <w:sz w:val="24"/>
                <w:szCs w:val="24"/>
              </w:rPr>
              <w:t xml:space="preserve">valsts </w:t>
            </w:r>
            <w:r w:rsidR="00017C88" w:rsidRPr="00F02F7C">
              <w:rPr>
                <w:rFonts w:ascii="Times New Roman" w:eastAsia="Times New Roman" w:hAnsi="Times New Roman" w:cs="Times New Roman"/>
                <w:sz w:val="24"/>
                <w:szCs w:val="24"/>
                <w:lang w:eastAsia="lv-LV"/>
              </w:rPr>
              <w:t>pamatbudžetā Zivju fonda dotācijas ieņēmumu veidošanai pārskaitāmo naudas līdzekļu daļu</w:t>
            </w:r>
            <w:r w:rsidRPr="00F02F7C">
              <w:rPr>
                <w:rFonts w:ascii="Times New Roman" w:eastAsia="Times New Roman" w:hAnsi="Times New Roman" w:cs="Times New Roman"/>
                <w:sz w:val="24"/>
                <w:szCs w:val="24"/>
                <w:lang w:eastAsia="lv-LV"/>
              </w:rPr>
              <w:t>, kas</w:t>
            </w:r>
            <w:r w:rsidR="00D44266" w:rsidRPr="00F02F7C">
              <w:rPr>
                <w:rFonts w:ascii="Times New Roman" w:eastAsia="Times New Roman" w:hAnsi="Times New Roman" w:cs="Times New Roman"/>
                <w:sz w:val="24"/>
                <w:szCs w:val="24"/>
                <w:lang w:eastAsia="lv-LV"/>
              </w:rPr>
              <w:t xml:space="preserve"> </w:t>
            </w:r>
            <w:r w:rsidRPr="00F02F7C">
              <w:rPr>
                <w:rFonts w:ascii="Times New Roman" w:eastAsia="Times New Roman" w:hAnsi="Times New Roman" w:cs="Times New Roman"/>
                <w:sz w:val="24"/>
                <w:szCs w:val="24"/>
                <w:lang w:eastAsia="lv-LV"/>
              </w:rPr>
              <w:t>iegūta no licenču realizācijas</w:t>
            </w:r>
            <w:r w:rsidR="00C628CE">
              <w:rPr>
                <w:rFonts w:ascii="Times New Roman" w:eastAsia="Times New Roman" w:hAnsi="Times New Roman" w:cs="Times New Roman"/>
                <w:sz w:val="24"/>
                <w:szCs w:val="24"/>
                <w:lang w:eastAsia="lv-LV"/>
              </w:rPr>
              <w:t>,</w:t>
            </w:r>
            <w:r w:rsidRPr="00F02F7C">
              <w:rPr>
                <w:rFonts w:ascii="Times New Roman" w:eastAsia="Times New Roman" w:hAnsi="Times New Roman" w:cs="Times New Roman"/>
                <w:sz w:val="24"/>
                <w:szCs w:val="24"/>
                <w:lang w:eastAsia="lv-LV"/>
              </w:rPr>
              <w:t xml:space="preserve"> un noteikt</w:t>
            </w:r>
            <w:r w:rsidR="00C628CE">
              <w:rPr>
                <w:rFonts w:ascii="Times New Roman" w:eastAsia="Times New Roman" w:hAnsi="Times New Roman" w:cs="Times New Roman"/>
                <w:sz w:val="24"/>
                <w:szCs w:val="24"/>
                <w:lang w:eastAsia="lv-LV"/>
              </w:rPr>
              <w:t>, ka</w:t>
            </w:r>
            <w:r w:rsidR="00017C88" w:rsidRPr="00F02F7C">
              <w:rPr>
                <w:rFonts w:ascii="Times New Roman" w:eastAsia="Times New Roman" w:hAnsi="Times New Roman" w:cs="Times New Roman"/>
                <w:sz w:val="24"/>
                <w:szCs w:val="24"/>
                <w:lang w:eastAsia="lv-LV"/>
              </w:rPr>
              <w:t xml:space="preserve"> </w:t>
            </w:r>
            <w:r w:rsidR="00C628CE">
              <w:rPr>
                <w:rFonts w:ascii="Times New Roman" w:eastAsia="Times New Roman" w:hAnsi="Times New Roman" w:cs="Times New Roman"/>
                <w:sz w:val="24"/>
                <w:szCs w:val="24"/>
                <w:lang w:eastAsia="lv-LV"/>
              </w:rPr>
              <w:t xml:space="preserve">tā ir </w:t>
            </w:r>
            <w:r w:rsidR="00C628CE" w:rsidRPr="00F02F7C">
              <w:rPr>
                <w:rFonts w:ascii="Times New Roman" w:hAnsi="Times New Roman" w:cs="Times New Roman"/>
                <w:sz w:val="24"/>
                <w:lang w:eastAsia="lv-LV"/>
              </w:rPr>
              <w:t>ne mazāk</w:t>
            </w:r>
            <w:r w:rsidR="00C628CE">
              <w:rPr>
                <w:rFonts w:ascii="Times New Roman" w:hAnsi="Times New Roman" w:cs="Times New Roman"/>
                <w:sz w:val="24"/>
                <w:lang w:eastAsia="lv-LV"/>
              </w:rPr>
              <w:t>a</w:t>
            </w:r>
            <w:r w:rsidR="00C628CE" w:rsidRPr="00F02F7C">
              <w:rPr>
                <w:rFonts w:ascii="Times New Roman" w:hAnsi="Times New Roman" w:cs="Times New Roman"/>
                <w:sz w:val="24"/>
                <w:lang w:eastAsia="lv-LV"/>
              </w:rPr>
              <w:t xml:space="preserve"> par</w:t>
            </w:r>
            <w:r w:rsidR="00C628CE" w:rsidRPr="00F02F7C">
              <w:rPr>
                <w:rFonts w:ascii="Times New Roman" w:eastAsia="Calibri" w:hAnsi="Times New Roman" w:cs="Times New Roman"/>
                <w:sz w:val="24"/>
              </w:rPr>
              <w:t xml:space="preserve"> 20 %</w:t>
            </w:r>
            <w:r w:rsidR="00C628CE">
              <w:rPr>
                <w:rFonts w:ascii="Times New Roman" w:eastAsia="Calibri" w:hAnsi="Times New Roman" w:cs="Times New Roman"/>
                <w:sz w:val="24"/>
              </w:rPr>
              <w:t xml:space="preserve">, </w:t>
            </w:r>
            <w:r w:rsidR="00017C88" w:rsidRPr="00F02F7C">
              <w:rPr>
                <w:rFonts w:ascii="Times New Roman" w:hAnsi="Times New Roman" w:cs="Times New Roman"/>
                <w:sz w:val="24"/>
                <w:lang w:eastAsia="lv-LV"/>
              </w:rPr>
              <w:t>ja licencētā makšķerēšana, vēžošana vai zemūdens medības notiek Baltijas jūras vai Rīgas jūras līča piekrastes ūdeņos, publiskos ezeros un ezeros, kuros zvejas tiesības pieder valstij</w:t>
            </w:r>
            <w:r w:rsidR="00C628CE">
              <w:rPr>
                <w:rFonts w:ascii="Times New Roman" w:hAnsi="Times New Roman" w:cs="Times New Roman"/>
                <w:sz w:val="24"/>
                <w:lang w:eastAsia="lv-LV"/>
              </w:rPr>
              <w:t>,</w:t>
            </w:r>
            <w:r w:rsidR="00017C88" w:rsidRPr="00F02F7C">
              <w:rPr>
                <w:rFonts w:ascii="Times New Roman" w:hAnsi="Times New Roman" w:cs="Times New Roman"/>
                <w:sz w:val="24"/>
                <w:lang w:eastAsia="lv-LV"/>
              </w:rPr>
              <w:t xml:space="preserve"> un publiskās upēs un upēs, kurās zvejas tiesības pieder vienīgi </w:t>
            </w:r>
            <w:r w:rsidR="00C628CE">
              <w:rPr>
                <w:rFonts w:ascii="Times New Roman" w:hAnsi="Times New Roman" w:cs="Times New Roman"/>
                <w:sz w:val="24"/>
                <w:lang w:eastAsia="lv-LV"/>
              </w:rPr>
              <w:t>valstij.</w:t>
            </w:r>
          </w:p>
          <w:p w:rsidR="00D44266" w:rsidRPr="00F02F7C" w:rsidRDefault="00D44266" w:rsidP="00A13B3A">
            <w:pPr>
              <w:spacing w:after="0"/>
              <w:jc w:val="both"/>
              <w:rPr>
                <w:rFonts w:ascii="Times New Roman" w:eastAsia="Times New Roman" w:hAnsi="Times New Roman" w:cs="Times New Roman"/>
                <w:sz w:val="24"/>
                <w:szCs w:val="24"/>
                <w:lang w:eastAsia="lv-LV"/>
              </w:rPr>
            </w:pPr>
            <w:r w:rsidRPr="00F02F7C">
              <w:rPr>
                <w:rFonts w:ascii="Times New Roman" w:hAnsi="Times New Roman" w:cs="Times New Roman"/>
                <w:sz w:val="24"/>
                <w:szCs w:val="24"/>
              </w:rPr>
              <w:t xml:space="preserve">Līdz 2016.gada 31.decembrim valsts </w:t>
            </w:r>
            <w:r w:rsidRPr="00F02F7C">
              <w:rPr>
                <w:rFonts w:ascii="Times New Roman" w:eastAsia="Times New Roman" w:hAnsi="Times New Roman" w:cs="Times New Roman"/>
                <w:sz w:val="24"/>
                <w:szCs w:val="24"/>
                <w:lang w:eastAsia="lv-LV"/>
              </w:rPr>
              <w:t>pamatbudžetā Zivju fonda dotācijas ieņēmumu veidošanai pārskaitām</w:t>
            </w:r>
            <w:r w:rsidR="00F23127" w:rsidRPr="00F02F7C">
              <w:rPr>
                <w:rFonts w:ascii="Times New Roman" w:eastAsia="Times New Roman" w:hAnsi="Times New Roman" w:cs="Times New Roman"/>
                <w:sz w:val="24"/>
                <w:szCs w:val="24"/>
                <w:lang w:eastAsia="lv-LV"/>
              </w:rPr>
              <w:t>ā</w:t>
            </w:r>
            <w:r w:rsidRPr="00F02F7C">
              <w:rPr>
                <w:rFonts w:ascii="Times New Roman" w:eastAsia="Times New Roman" w:hAnsi="Times New Roman" w:cs="Times New Roman"/>
                <w:sz w:val="24"/>
                <w:szCs w:val="24"/>
                <w:lang w:eastAsia="lv-LV"/>
              </w:rPr>
              <w:t xml:space="preserve"> naudas līdzekļu daļa</w:t>
            </w:r>
            <w:r w:rsidR="00F23127" w:rsidRPr="00F02F7C">
              <w:rPr>
                <w:rFonts w:ascii="Times New Roman" w:eastAsia="Times New Roman" w:hAnsi="Times New Roman" w:cs="Times New Roman"/>
                <w:sz w:val="24"/>
                <w:szCs w:val="24"/>
                <w:lang w:eastAsia="lv-LV"/>
              </w:rPr>
              <w:t xml:space="preserve"> </w:t>
            </w:r>
            <w:r w:rsidR="001367C7" w:rsidRPr="00F02F7C">
              <w:rPr>
                <w:rFonts w:ascii="Times New Roman" w:eastAsia="Times New Roman" w:hAnsi="Times New Roman" w:cs="Times New Roman"/>
                <w:sz w:val="24"/>
                <w:szCs w:val="24"/>
                <w:lang w:eastAsia="lv-LV"/>
              </w:rPr>
              <w:t>saglabājas</w:t>
            </w:r>
            <w:r w:rsidR="00F23127" w:rsidRPr="00F02F7C">
              <w:rPr>
                <w:rFonts w:ascii="Times New Roman" w:eastAsia="Times New Roman" w:hAnsi="Times New Roman" w:cs="Times New Roman"/>
                <w:sz w:val="24"/>
                <w:szCs w:val="24"/>
                <w:lang w:eastAsia="lv-LV"/>
              </w:rPr>
              <w:t xml:space="preserve"> līdzšinējā</w:t>
            </w:r>
            <w:r w:rsidR="001367C7" w:rsidRPr="00F02F7C">
              <w:rPr>
                <w:rFonts w:ascii="Times New Roman" w:eastAsia="Times New Roman" w:hAnsi="Times New Roman" w:cs="Times New Roman"/>
                <w:sz w:val="24"/>
                <w:szCs w:val="24"/>
                <w:lang w:eastAsia="lv-LV"/>
              </w:rPr>
              <w:t xml:space="preserve"> apmērā, </w:t>
            </w:r>
            <w:r w:rsidRPr="00F02F7C">
              <w:rPr>
                <w:rFonts w:ascii="Times New Roman" w:eastAsia="Times New Roman" w:hAnsi="Times New Roman" w:cs="Times New Roman"/>
                <w:sz w:val="24"/>
                <w:szCs w:val="24"/>
                <w:lang w:eastAsia="lv-LV"/>
              </w:rPr>
              <w:t xml:space="preserve">ievērojot šādu ūdeņu statusam atbilstošo pārskaitījuma apmēru: </w:t>
            </w:r>
          </w:p>
          <w:p w:rsidR="00D44266" w:rsidRPr="00F02F7C" w:rsidRDefault="00C628CE" w:rsidP="00A13B3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 </w:t>
            </w:r>
            <w:r w:rsidRPr="00F02F7C">
              <w:rPr>
                <w:rFonts w:ascii="Times New Roman" w:eastAsia="Times New Roman" w:hAnsi="Times New Roman" w:cs="Times New Roman"/>
                <w:sz w:val="24"/>
                <w:szCs w:val="24"/>
                <w:lang w:eastAsia="lv-LV"/>
              </w:rPr>
              <w:t>ne mazāk par 40 %</w:t>
            </w:r>
            <w:r>
              <w:rPr>
                <w:rFonts w:ascii="Times New Roman" w:eastAsia="Times New Roman" w:hAnsi="Times New Roman" w:cs="Times New Roman"/>
                <w:sz w:val="24"/>
                <w:szCs w:val="24"/>
                <w:lang w:eastAsia="lv-LV"/>
              </w:rPr>
              <w:t xml:space="preserve">, </w:t>
            </w:r>
            <w:r w:rsidR="00D44266" w:rsidRPr="00F02F7C">
              <w:rPr>
                <w:rFonts w:ascii="Times New Roman" w:eastAsia="Times New Roman" w:hAnsi="Times New Roman" w:cs="Times New Roman"/>
                <w:sz w:val="24"/>
                <w:szCs w:val="24"/>
                <w:lang w:eastAsia="lv-LV"/>
              </w:rPr>
              <w:t>ja licencētā makšķerēšana, vēžošana vai zemūdens medības tiek organizētas neiznomātās publiskās upēs un neiznomātās upēs, kurās zvejas tiesības pieder vienīgi valstij;</w:t>
            </w:r>
          </w:p>
          <w:p w:rsidR="00D44266" w:rsidRPr="00F02F7C" w:rsidRDefault="00C628CE" w:rsidP="00A13B3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B84935">
              <w:rPr>
                <w:rFonts w:ascii="Times New Roman" w:eastAsia="Times New Roman" w:hAnsi="Times New Roman" w:cs="Times New Roman"/>
                <w:sz w:val="24"/>
                <w:szCs w:val="24"/>
                <w:lang w:eastAsia="lv-LV"/>
              </w:rPr>
              <w:t xml:space="preserve"> </w:t>
            </w:r>
            <w:r w:rsidRPr="00F02F7C">
              <w:rPr>
                <w:rFonts w:ascii="Times New Roman" w:eastAsia="Times New Roman" w:hAnsi="Times New Roman" w:cs="Times New Roman"/>
                <w:sz w:val="24"/>
                <w:szCs w:val="24"/>
                <w:lang w:eastAsia="lv-LV"/>
              </w:rPr>
              <w:t>ne mazāk par 30 %</w:t>
            </w:r>
            <w:r>
              <w:rPr>
                <w:rFonts w:ascii="Times New Roman" w:eastAsia="Times New Roman" w:hAnsi="Times New Roman" w:cs="Times New Roman"/>
                <w:sz w:val="24"/>
                <w:szCs w:val="24"/>
                <w:lang w:eastAsia="lv-LV"/>
              </w:rPr>
              <w:t xml:space="preserve">, </w:t>
            </w:r>
            <w:r w:rsidR="00D44266" w:rsidRPr="00F02F7C">
              <w:rPr>
                <w:rFonts w:ascii="Times New Roman" w:eastAsia="Times New Roman" w:hAnsi="Times New Roman" w:cs="Times New Roman"/>
                <w:sz w:val="24"/>
                <w:szCs w:val="24"/>
                <w:lang w:eastAsia="lv-LV"/>
              </w:rPr>
              <w:t>ja licencētā makšķerēšana, vēžošana vai zemūdens medības tiek organizētas Baltijas jūras vai Rīgas jūras līča piekrastes ūdeņos, neiznomātos publiskos ezeros un neiznomātos ezeros, kuros zvejas tiesības pieder vienīgi valstij;</w:t>
            </w:r>
          </w:p>
          <w:p w:rsidR="00D44266" w:rsidRPr="00F02F7C" w:rsidRDefault="00C628CE" w:rsidP="001367C7">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D44266" w:rsidRPr="00F02F7C">
              <w:rPr>
                <w:rFonts w:ascii="Times New Roman" w:eastAsia="Times New Roman" w:hAnsi="Times New Roman" w:cs="Times New Roman"/>
                <w:sz w:val="24"/>
                <w:szCs w:val="24"/>
                <w:lang w:eastAsia="lv-LV"/>
              </w:rPr>
              <w:t xml:space="preserve"> </w:t>
            </w:r>
            <w:r w:rsidRPr="00F02F7C">
              <w:rPr>
                <w:rFonts w:ascii="Times New Roman" w:eastAsia="Times New Roman" w:hAnsi="Times New Roman" w:cs="Times New Roman"/>
                <w:sz w:val="24"/>
                <w:szCs w:val="24"/>
                <w:lang w:eastAsia="lv-LV"/>
              </w:rPr>
              <w:t>ne mazāk par 20%</w:t>
            </w:r>
            <w:r>
              <w:rPr>
                <w:rFonts w:ascii="Times New Roman" w:eastAsia="Times New Roman" w:hAnsi="Times New Roman" w:cs="Times New Roman"/>
                <w:sz w:val="24"/>
                <w:szCs w:val="24"/>
                <w:lang w:eastAsia="lv-LV"/>
              </w:rPr>
              <w:t xml:space="preserve">, </w:t>
            </w:r>
            <w:r w:rsidR="00D44266" w:rsidRPr="00F02F7C">
              <w:rPr>
                <w:rFonts w:ascii="Times New Roman" w:eastAsia="Times New Roman" w:hAnsi="Times New Roman" w:cs="Times New Roman"/>
                <w:sz w:val="24"/>
                <w:szCs w:val="24"/>
                <w:lang w:eastAsia="lv-LV"/>
              </w:rPr>
              <w:t xml:space="preserve">ja licencētā makšķerēšana, vēžošana vai zemūdens medības tiek organizētas iznomātos publiskos </w:t>
            </w:r>
            <w:r w:rsidR="00D44266" w:rsidRPr="00F02F7C">
              <w:rPr>
                <w:rFonts w:ascii="Times New Roman" w:eastAsia="Times New Roman" w:hAnsi="Times New Roman" w:cs="Times New Roman"/>
                <w:sz w:val="24"/>
                <w:szCs w:val="24"/>
                <w:lang w:eastAsia="lv-LV"/>
              </w:rPr>
              <w:lastRenderedPageBreak/>
              <w:t>ezeros un ezeros, kuros zvejas tiesības pieder vienīgi valstij.</w:t>
            </w:r>
          </w:p>
          <w:p w:rsidR="00D44266" w:rsidRPr="00F02F7C" w:rsidRDefault="00F02F7C" w:rsidP="001367C7">
            <w:pPr>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 2017.gada </w:t>
            </w:r>
            <w:r w:rsidRPr="00F02F7C">
              <w:rPr>
                <w:rFonts w:ascii="Times New Roman" w:hAnsi="Times New Roman" w:cs="Times New Roman"/>
                <w:sz w:val="24"/>
                <w:szCs w:val="24"/>
              </w:rPr>
              <w:t xml:space="preserve">valsts </w:t>
            </w:r>
            <w:r w:rsidRPr="00F02F7C">
              <w:rPr>
                <w:rFonts w:ascii="Times New Roman" w:eastAsia="Times New Roman" w:hAnsi="Times New Roman" w:cs="Times New Roman"/>
                <w:sz w:val="24"/>
                <w:szCs w:val="24"/>
                <w:lang w:eastAsia="lv-LV"/>
              </w:rPr>
              <w:t>pamatbudžetā Zivju fonda dotācijas ieņēmumu veidošanai pārskaitāmā naudas līdzekļu daļa saglabājas līdzšinējā apmērā</w:t>
            </w:r>
            <w:r w:rsidR="00C628CE">
              <w:rPr>
                <w:rFonts w:ascii="Times New Roman" w:eastAsia="Times New Roman" w:hAnsi="Times New Roman" w:cs="Times New Roman"/>
                <w:sz w:val="24"/>
                <w:szCs w:val="24"/>
                <w:lang w:eastAsia="lv-LV"/>
              </w:rPr>
              <w:t xml:space="preserve"> </w:t>
            </w:r>
            <w:r w:rsidR="00C628CE">
              <w:rPr>
                <w:rFonts w:ascii="Times New Roman" w:hAnsi="Times New Roman" w:cs="Times New Roman"/>
                <w:sz w:val="24"/>
                <w:lang w:eastAsia="lv-LV"/>
              </w:rPr>
              <w:t>–</w:t>
            </w:r>
            <w:r w:rsidR="00C628CE" w:rsidRPr="00F02F7C">
              <w:rPr>
                <w:rFonts w:ascii="Times New Roman" w:hAnsi="Times New Roman" w:cs="Times New Roman"/>
                <w:sz w:val="24"/>
                <w:lang w:eastAsia="lv-LV"/>
              </w:rPr>
              <w:t xml:space="preserve"> ne mazāk par 10 %</w:t>
            </w:r>
            <w:r w:rsidRPr="00F02F7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hAnsi="Times New Roman" w:cs="Times New Roman"/>
                <w:sz w:val="24"/>
                <w:lang w:eastAsia="lv-LV"/>
              </w:rPr>
              <w:t>j</w:t>
            </w:r>
            <w:r w:rsidR="00D44266" w:rsidRPr="00F02F7C">
              <w:rPr>
                <w:rFonts w:ascii="Times New Roman" w:hAnsi="Times New Roman" w:cs="Times New Roman"/>
                <w:sz w:val="24"/>
                <w:lang w:eastAsia="lv-LV"/>
              </w:rPr>
              <w:t>a licencētā makšķerēšana, vēžošana vai zemūdens medības notiek privātos ūdeņos, kuros zvejas tiesības pieder to īpašniekam</w:t>
            </w:r>
            <w:r w:rsidR="00C628CE">
              <w:rPr>
                <w:rFonts w:ascii="Times New Roman" w:hAnsi="Times New Roman" w:cs="Times New Roman"/>
                <w:sz w:val="24"/>
                <w:lang w:eastAsia="lv-LV"/>
              </w:rPr>
              <w:t>.</w:t>
            </w:r>
          </w:p>
          <w:p w:rsidR="002B77CF" w:rsidRPr="00F02F7C" w:rsidRDefault="002B77CF" w:rsidP="00A16E03">
            <w:pPr>
              <w:pStyle w:val="tv90087921"/>
              <w:spacing w:after="0" w:line="276" w:lineRule="auto"/>
              <w:ind w:firstLine="284"/>
              <w:jc w:val="both"/>
              <w:rPr>
                <w:rFonts w:ascii="Times New Roman" w:hAnsi="Times New Roman"/>
                <w:i w:val="0"/>
                <w:sz w:val="24"/>
                <w:szCs w:val="24"/>
              </w:rPr>
            </w:pPr>
            <w:r w:rsidRPr="00F02F7C">
              <w:rPr>
                <w:rFonts w:ascii="Times New Roman" w:eastAsia="Calibri" w:hAnsi="Times New Roman"/>
                <w:i w:val="0"/>
                <w:sz w:val="24"/>
                <w:szCs w:val="24"/>
              </w:rPr>
              <w:t>V</w:t>
            </w:r>
            <w:r w:rsidR="00D046FC" w:rsidRPr="00F02F7C">
              <w:rPr>
                <w:rFonts w:ascii="Times New Roman" w:eastAsia="Calibri" w:hAnsi="Times New Roman"/>
                <w:i w:val="0"/>
                <w:sz w:val="24"/>
                <w:szCs w:val="24"/>
              </w:rPr>
              <w:t>alsts budžeta</w:t>
            </w:r>
            <w:r w:rsidR="007D1486" w:rsidRPr="00F02F7C">
              <w:rPr>
                <w:rFonts w:ascii="Times New Roman" w:eastAsia="Calibri" w:hAnsi="Times New Roman"/>
                <w:i w:val="0"/>
                <w:sz w:val="24"/>
                <w:szCs w:val="24"/>
              </w:rPr>
              <w:t xml:space="preserve"> Zivju fonda dotācijas veidoš</w:t>
            </w:r>
            <w:r w:rsidR="00D046FC" w:rsidRPr="00F02F7C">
              <w:rPr>
                <w:rFonts w:ascii="Times New Roman" w:eastAsia="Calibri" w:hAnsi="Times New Roman"/>
                <w:i w:val="0"/>
                <w:sz w:val="24"/>
                <w:szCs w:val="24"/>
              </w:rPr>
              <w:t>anai pārskaitāmo līdzekļu apjoma samazinājums</w:t>
            </w:r>
            <w:r w:rsidR="007D1486" w:rsidRPr="00F02F7C">
              <w:rPr>
                <w:rFonts w:ascii="Times New Roman" w:eastAsia="Calibri" w:hAnsi="Times New Roman"/>
                <w:i w:val="0"/>
                <w:sz w:val="24"/>
                <w:szCs w:val="24"/>
              </w:rPr>
              <w:t xml:space="preserve"> </w:t>
            </w:r>
            <w:r w:rsidRPr="00F02F7C">
              <w:rPr>
                <w:rFonts w:ascii="Times New Roman" w:eastAsia="Calibri" w:hAnsi="Times New Roman"/>
                <w:i w:val="0"/>
                <w:sz w:val="24"/>
                <w:szCs w:val="24"/>
              </w:rPr>
              <w:t xml:space="preserve">2017.gada </w:t>
            </w:r>
            <w:r w:rsidRPr="00F02F7C">
              <w:rPr>
                <w:rFonts w:ascii="Times New Roman" w:hAnsi="Times New Roman"/>
                <w:i w:val="0"/>
                <w:sz w:val="24"/>
                <w:szCs w:val="24"/>
              </w:rPr>
              <w:t xml:space="preserve">no 40 līdz 20% </w:t>
            </w:r>
            <w:r w:rsidR="00C628CE">
              <w:rPr>
                <w:rFonts w:ascii="Times New Roman" w:eastAsia="Calibri" w:hAnsi="Times New Roman"/>
                <w:i w:val="0"/>
                <w:sz w:val="24"/>
                <w:szCs w:val="24"/>
              </w:rPr>
              <w:t>par</w:t>
            </w:r>
            <w:r w:rsidR="007D1486" w:rsidRPr="00F02F7C">
              <w:rPr>
                <w:rFonts w:ascii="Times New Roman" w:eastAsia="Calibri" w:hAnsi="Times New Roman"/>
                <w:i w:val="0"/>
                <w:sz w:val="24"/>
                <w:szCs w:val="24"/>
              </w:rPr>
              <w:t xml:space="preserve"> licenču realizācij</w:t>
            </w:r>
            <w:r w:rsidR="00C628CE">
              <w:rPr>
                <w:rFonts w:ascii="Times New Roman" w:eastAsia="Calibri" w:hAnsi="Times New Roman"/>
                <w:i w:val="0"/>
                <w:sz w:val="24"/>
                <w:szCs w:val="24"/>
              </w:rPr>
              <w:t>u</w:t>
            </w:r>
            <w:r w:rsidR="007D1486" w:rsidRPr="00F02F7C">
              <w:rPr>
                <w:rFonts w:ascii="Times New Roman" w:eastAsia="Calibri" w:hAnsi="Times New Roman"/>
                <w:i w:val="0"/>
                <w:sz w:val="24"/>
                <w:szCs w:val="24"/>
              </w:rPr>
              <w:t xml:space="preserve"> publiskās upēs un upēs, kurās zvejas tiesības pieder valstij</w:t>
            </w:r>
            <w:r w:rsidR="00C628CE">
              <w:rPr>
                <w:rFonts w:ascii="Times New Roman" w:eastAsia="Calibri" w:hAnsi="Times New Roman"/>
                <w:i w:val="0"/>
                <w:sz w:val="24"/>
                <w:szCs w:val="24"/>
              </w:rPr>
              <w:t>,</w:t>
            </w:r>
            <w:r w:rsidR="007D1486" w:rsidRPr="00F02F7C">
              <w:rPr>
                <w:rFonts w:ascii="Times New Roman" w:eastAsia="Calibri" w:hAnsi="Times New Roman"/>
                <w:i w:val="0"/>
                <w:sz w:val="24"/>
                <w:szCs w:val="24"/>
              </w:rPr>
              <w:t xml:space="preserve"> </w:t>
            </w:r>
            <w:r w:rsidR="007D1486" w:rsidRPr="00F02F7C">
              <w:rPr>
                <w:rFonts w:ascii="Times New Roman" w:hAnsi="Times New Roman"/>
                <w:i w:val="0"/>
                <w:sz w:val="24"/>
                <w:szCs w:val="24"/>
              </w:rPr>
              <w:t xml:space="preserve">un </w:t>
            </w:r>
            <w:r w:rsidRPr="00F02F7C">
              <w:rPr>
                <w:rFonts w:ascii="Times New Roman" w:hAnsi="Times New Roman"/>
                <w:i w:val="0"/>
                <w:sz w:val="24"/>
                <w:szCs w:val="24"/>
              </w:rPr>
              <w:t xml:space="preserve">no 30 līdz 20% </w:t>
            </w:r>
            <w:r w:rsidR="007D1486" w:rsidRPr="00F02F7C">
              <w:rPr>
                <w:rFonts w:ascii="Times New Roman" w:hAnsi="Times New Roman"/>
                <w:i w:val="0"/>
                <w:sz w:val="24"/>
                <w:szCs w:val="24"/>
              </w:rPr>
              <w:t xml:space="preserve">publiskajos ezeros un ezeros, kuros zvejas tiesības </w:t>
            </w:r>
            <w:r w:rsidR="00D046FC" w:rsidRPr="00F02F7C">
              <w:rPr>
                <w:rFonts w:ascii="Times New Roman" w:hAnsi="Times New Roman"/>
                <w:i w:val="0"/>
                <w:sz w:val="24"/>
                <w:szCs w:val="24"/>
              </w:rPr>
              <w:t xml:space="preserve">pieder valstij paredzēts, </w:t>
            </w:r>
            <w:r w:rsidR="00A16E03" w:rsidRPr="00F02F7C">
              <w:rPr>
                <w:rFonts w:ascii="Times New Roman" w:hAnsi="Times New Roman"/>
                <w:i w:val="0"/>
                <w:sz w:val="24"/>
                <w:szCs w:val="24"/>
              </w:rPr>
              <w:t xml:space="preserve">lai </w:t>
            </w:r>
            <w:r w:rsidRPr="00F02F7C">
              <w:rPr>
                <w:rFonts w:ascii="Times New Roman" w:hAnsi="Times New Roman"/>
                <w:i w:val="0"/>
                <w:sz w:val="24"/>
                <w:szCs w:val="24"/>
              </w:rPr>
              <w:t xml:space="preserve">iegūtu papildu līdzekļus, kas </w:t>
            </w:r>
            <w:r w:rsidR="00A16E03" w:rsidRPr="00F02F7C">
              <w:rPr>
                <w:rFonts w:ascii="Times New Roman" w:hAnsi="Times New Roman"/>
                <w:i w:val="0"/>
                <w:sz w:val="24"/>
                <w:szCs w:val="24"/>
              </w:rPr>
              <w:t>veicinātu ūdeņu apsaimni</w:t>
            </w:r>
            <w:r w:rsidR="00F02F7C">
              <w:rPr>
                <w:rFonts w:ascii="Times New Roman" w:hAnsi="Times New Roman"/>
                <w:i w:val="0"/>
                <w:sz w:val="24"/>
                <w:szCs w:val="24"/>
              </w:rPr>
              <w:t>ekošanu un kontroli vietējo</w:t>
            </w:r>
            <w:r w:rsidR="00A16E03" w:rsidRPr="00F02F7C">
              <w:rPr>
                <w:rFonts w:ascii="Times New Roman" w:hAnsi="Times New Roman"/>
                <w:i w:val="0"/>
                <w:sz w:val="24"/>
                <w:szCs w:val="24"/>
              </w:rPr>
              <w:t xml:space="preserve"> pašvaldīb</w:t>
            </w:r>
            <w:r w:rsidR="00F02F7C">
              <w:rPr>
                <w:rFonts w:ascii="Times New Roman" w:hAnsi="Times New Roman"/>
                <w:i w:val="0"/>
                <w:sz w:val="24"/>
                <w:szCs w:val="24"/>
              </w:rPr>
              <w:t>u teritorijās</w:t>
            </w:r>
            <w:r w:rsidR="00A16E03" w:rsidRPr="00F02F7C">
              <w:rPr>
                <w:rFonts w:ascii="Times New Roman" w:hAnsi="Times New Roman"/>
                <w:i w:val="0"/>
                <w:sz w:val="24"/>
                <w:szCs w:val="24"/>
              </w:rPr>
              <w:t xml:space="preserve">. </w:t>
            </w:r>
            <w:r w:rsidR="007D1486" w:rsidRPr="00F02F7C">
              <w:rPr>
                <w:rFonts w:ascii="Times New Roman" w:hAnsi="Times New Roman"/>
                <w:i w:val="0"/>
                <w:sz w:val="24"/>
              </w:rPr>
              <w:t>Līdzekļi, kas pēc pārskaitījuma valsts pamatbudžetā Zivju fonda dotācijas ieņēmumu veidošanai paliek organizētāja rīcībā, tiek paredzēti licencētās makšķerēšanas, vēžošanas vai zemūdens medību organizēšanai, kā arī zivju vai vēžu krājumu pavairošanai un saglabāšanai,</w:t>
            </w:r>
            <w:r w:rsidR="007D1486" w:rsidRPr="00F02F7C">
              <w:rPr>
                <w:rFonts w:ascii="Times New Roman" w:hAnsi="Times New Roman"/>
                <w:i w:val="0"/>
                <w:sz w:val="24"/>
                <w:lang w:bidi="lv-LV"/>
              </w:rPr>
              <w:t xml:space="preserve"> t</w:t>
            </w:r>
            <w:r w:rsidR="00C628CE">
              <w:rPr>
                <w:rFonts w:ascii="Times New Roman" w:hAnsi="Times New Roman"/>
                <w:i w:val="0"/>
                <w:sz w:val="24"/>
                <w:lang w:bidi="lv-LV"/>
              </w:rPr>
              <w:t>ostarp</w:t>
            </w:r>
            <w:r w:rsidR="007D1486" w:rsidRPr="00F02F7C">
              <w:rPr>
                <w:rFonts w:ascii="Times New Roman" w:hAnsi="Times New Roman"/>
                <w:i w:val="0"/>
                <w:sz w:val="24"/>
                <w:lang w:bidi="lv-LV"/>
              </w:rPr>
              <w:t xml:space="preserve"> to nārsta vietu atjaunošanai,</w:t>
            </w:r>
            <w:r w:rsidR="007D1486" w:rsidRPr="00F02F7C">
              <w:rPr>
                <w:rFonts w:ascii="Times New Roman" w:hAnsi="Times New Roman"/>
                <w:i w:val="0"/>
              </w:rPr>
              <w:t xml:space="preserve"> </w:t>
            </w:r>
            <w:r w:rsidR="007D1486" w:rsidRPr="00F02F7C">
              <w:rPr>
                <w:rFonts w:ascii="Times New Roman" w:hAnsi="Times New Roman"/>
                <w:i w:val="0"/>
                <w:sz w:val="24"/>
              </w:rPr>
              <w:t>kontroles nodrošināšanai un citiem nolikumā paredzētajiem mērķiem.</w:t>
            </w:r>
            <w:r w:rsidR="00A16E03" w:rsidRPr="00F02F7C">
              <w:rPr>
                <w:rFonts w:ascii="Times New Roman" w:hAnsi="Times New Roman"/>
                <w:i w:val="0"/>
                <w:sz w:val="24"/>
                <w:szCs w:val="24"/>
              </w:rPr>
              <w:t xml:space="preserve"> </w:t>
            </w:r>
          </w:p>
          <w:p w:rsidR="00017C88" w:rsidRPr="00DE16FA" w:rsidRDefault="00A16E03" w:rsidP="00E127F6">
            <w:pPr>
              <w:ind w:firstLine="300"/>
              <w:jc w:val="both"/>
              <w:rPr>
                <w:rFonts w:ascii="Times New Roman" w:hAnsi="Times New Roman" w:cs="Times New Roman"/>
                <w:sz w:val="24"/>
                <w:szCs w:val="24"/>
                <w:lang w:eastAsia="lv-LV" w:bidi="lv-LV"/>
              </w:rPr>
            </w:pPr>
            <w:r w:rsidRPr="00F02F7C">
              <w:rPr>
                <w:rFonts w:ascii="Times New Roman" w:hAnsi="Times New Roman"/>
                <w:sz w:val="24"/>
                <w:szCs w:val="24"/>
              </w:rPr>
              <w:t>Papildus noteikumu projektā noteikts, ka licenču maksas atvieglojumi vai bezmaksas licences attiecīgajam personu lokam, kurām tās pienākas saskaņā ar noteikumiem, turpmāk būs iespējams saņemt ne tikai licencētai makšķerēšanai publiskajos ūdeņos, bet arī ezeros, kuros zvejas tiesības pieder valstij, kā arī</w:t>
            </w:r>
            <w:r w:rsidRPr="00F02F7C">
              <w:rPr>
                <w:rFonts w:ascii="Times New Roman" w:hAnsi="Times New Roman" w:cs="Times New Roman"/>
                <w:sz w:val="24"/>
                <w:szCs w:val="24"/>
                <w:lang w:eastAsia="lv-LV"/>
              </w:rPr>
              <w:t xml:space="preserve"> pašvaldību pilnvarotām personām,</w:t>
            </w:r>
            <w:r w:rsidRPr="00F02F7C">
              <w:rPr>
                <w:rStyle w:val="Bodytext22"/>
                <w:rFonts w:eastAsiaTheme="minorHAnsi"/>
                <w:color w:val="auto"/>
                <w:sz w:val="24"/>
                <w:szCs w:val="24"/>
              </w:rPr>
              <w:t xml:space="preserve"> kuras </w:t>
            </w:r>
            <w:r w:rsidR="00C628CE">
              <w:rPr>
                <w:rStyle w:val="Bodytext22"/>
                <w:rFonts w:eastAsiaTheme="minorHAnsi"/>
                <w:color w:val="auto"/>
                <w:sz w:val="24"/>
                <w:szCs w:val="24"/>
              </w:rPr>
              <w:t>kontrolē</w:t>
            </w:r>
            <w:r w:rsidRPr="00F02F7C">
              <w:rPr>
                <w:rStyle w:val="Bodytext22"/>
                <w:rFonts w:eastAsiaTheme="minorHAnsi"/>
                <w:color w:val="auto"/>
                <w:sz w:val="24"/>
                <w:szCs w:val="24"/>
              </w:rPr>
              <w:t xml:space="preserve"> zivju un vēžu ieguvi</w:t>
            </w:r>
            <w:r w:rsidRPr="00F02F7C">
              <w:rPr>
                <w:b/>
                <w:sz w:val="20"/>
                <w:szCs w:val="20"/>
                <w:lang w:eastAsia="lv-LV"/>
              </w:rPr>
              <w:t xml:space="preserve"> </w:t>
            </w:r>
            <w:r w:rsidRPr="00F02F7C">
              <w:rPr>
                <w:rFonts w:ascii="Times New Roman" w:hAnsi="Times New Roman" w:cs="Times New Roman"/>
                <w:sz w:val="24"/>
                <w:szCs w:val="24"/>
                <w:lang w:eastAsia="lv-LV"/>
              </w:rPr>
              <w:t>attiecīgās pašvaldības administratīvās teritorijas ūdeņos</w:t>
            </w:r>
            <w:r w:rsidRPr="00F02F7C">
              <w:rPr>
                <w:rStyle w:val="Bodytext22"/>
                <w:rFonts w:eastAsiaTheme="minorHAnsi"/>
                <w:color w:val="auto"/>
                <w:sz w:val="24"/>
                <w:szCs w:val="24"/>
              </w:rPr>
              <w:t>.</w:t>
            </w:r>
            <w:r w:rsidR="00A1020C">
              <w:rPr>
                <w:rStyle w:val="Bodytext22"/>
                <w:rFonts w:eastAsiaTheme="minorHAnsi"/>
                <w:color w:val="auto"/>
                <w:sz w:val="24"/>
                <w:szCs w:val="24"/>
              </w:rPr>
              <w:t xml:space="preserve"> </w:t>
            </w:r>
            <w:r w:rsidR="00DE16FA">
              <w:rPr>
                <w:rStyle w:val="Bodytext22"/>
                <w:rFonts w:eastAsiaTheme="minorHAnsi"/>
                <w:color w:val="auto"/>
                <w:sz w:val="24"/>
                <w:szCs w:val="24"/>
              </w:rPr>
              <w:t>S</w:t>
            </w:r>
            <w:r w:rsidR="00DE16FA" w:rsidRPr="004A2BC3">
              <w:rPr>
                <w:rFonts w:ascii="Times New Roman" w:hAnsi="Times New Roman" w:cs="Times New Roman"/>
                <w:sz w:val="24"/>
                <w:szCs w:val="24"/>
                <w:lang w:eastAsia="lv-LV"/>
              </w:rPr>
              <w:t xml:space="preserve">amazinātas maksas vai bezmaksas licences </w:t>
            </w:r>
            <w:r w:rsidR="00DE16FA" w:rsidRPr="004A2BC3">
              <w:rPr>
                <w:rFonts w:ascii="Times New Roman" w:hAnsi="Times New Roman" w:cs="Times New Roman"/>
                <w:sz w:val="24"/>
                <w:szCs w:val="24"/>
              </w:rPr>
              <w:t xml:space="preserve">paredzētas arī to </w:t>
            </w:r>
            <w:r w:rsidR="00DE16FA" w:rsidRPr="004A2BC3">
              <w:rPr>
                <w:rFonts w:ascii="Times New Roman" w:hAnsi="Times New Roman" w:cs="Times New Roman"/>
                <w:sz w:val="24"/>
                <w:szCs w:val="24"/>
                <w:lang w:eastAsia="lv-LV"/>
              </w:rPr>
              <w:t>zivju sugu ieguvei, kas netiek speciāli pavairotas licencētās makšķerēšanas un zemūdens medību vajadzībām, ja</w:t>
            </w:r>
            <w:r w:rsidR="00DE16FA" w:rsidRPr="004A2BC3">
              <w:rPr>
                <w:rStyle w:val="Bodytext22"/>
                <w:rFonts w:eastAsiaTheme="minorHAnsi"/>
                <w:sz w:val="24"/>
                <w:szCs w:val="24"/>
              </w:rPr>
              <w:t xml:space="preserve"> tām saskaņā ar makšķerēšanu, vēžošanu un zemūdens medības regulējošiem normatīvajiem aktiem nav noteikts lomā paturamā skaita vai svara ierobežojums.</w:t>
            </w:r>
            <w:r w:rsidRPr="00FA0D94">
              <w:rPr>
                <w:rFonts w:ascii="Times New Roman" w:hAnsi="Times New Roman" w:cs="Times New Roman"/>
                <w:vanish/>
                <w:color w:val="0070C0"/>
                <w:sz w:val="24"/>
                <w:szCs w:val="24"/>
                <w:lang w:eastAsia="lv-LV"/>
              </w:rPr>
              <w:t xml:space="preserve"> </w:t>
            </w:r>
            <w:bookmarkStart w:id="0" w:name="p-138796"/>
            <w:bookmarkStart w:id="1" w:name="p25"/>
            <w:bookmarkEnd w:id="0"/>
            <w:bookmarkEnd w:id="1"/>
          </w:p>
        </w:tc>
      </w:tr>
      <w:tr w:rsidR="00203F9B" w:rsidRPr="00203F9B" w:rsidTr="009C2F5F">
        <w:trPr>
          <w:jc w:val="center"/>
        </w:trPr>
        <w:tc>
          <w:tcPr>
            <w:tcW w:w="216"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lastRenderedPageBreak/>
              <w:t>3.</w:t>
            </w:r>
          </w:p>
        </w:tc>
        <w:tc>
          <w:tcPr>
            <w:tcW w:w="1357"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Projekta izstrādē iesaistītās institūcijas</w:t>
            </w:r>
          </w:p>
        </w:tc>
        <w:tc>
          <w:tcPr>
            <w:tcW w:w="3427" w:type="pct"/>
          </w:tcPr>
          <w:p w:rsidR="00A10D8C" w:rsidRPr="00203F9B" w:rsidRDefault="00A10D8C" w:rsidP="00E84C3E">
            <w:pPr>
              <w:spacing w:after="0"/>
              <w:jc w:val="both"/>
              <w:rPr>
                <w:rFonts w:ascii="Times New Roman" w:eastAsia="Times New Roman" w:hAnsi="Times New Roman" w:cs="Times New Roman"/>
                <w:sz w:val="24"/>
                <w:szCs w:val="24"/>
                <w:lang w:eastAsia="lv-LV"/>
              </w:rPr>
            </w:pPr>
            <w:r w:rsidRPr="00203F9B">
              <w:rPr>
                <w:rFonts w:ascii="Times New Roman" w:hAnsi="Times New Roman" w:cs="Times New Roman"/>
                <w:sz w:val="24"/>
                <w:szCs w:val="24"/>
              </w:rPr>
              <w:t xml:space="preserve">Zemkopības ministrija un </w:t>
            </w:r>
            <w:r w:rsidR="00EB38C0" w:rsidRPr="00203F9B">
              <w:rPr>
                <w:rFonts w:ascii="Times New Roman" w:eastAsia="Times New Roman" w:hAnsi="Times New Roman" w:cs="Times New Roman"/>
                <w:sz w:val="24"/>
                <w:szCs w:val="24"/>
                <w:lang w:eastAsia="lv-LV"/>
              </w:rPr>
              <w:t>Pārtikas drošības, dzīvnieku veselības un vides zinātniskā institūta „BIOR”” (turpmāk</w:t>
            </w:r>
            <w:r w:rsidR="00C628CE">
              <w:rPr>
                <w:rFonts w:ascii="Times New Roman" w:eastAsia="Times New Roman" w:hAnsi="Times New Roman" w:cs="Times New Roman"/>
                <w:sz w:val="24"/>
                <w:szCs w:val="24"/>
                <w:lang w:eastAsia="lv-LV"/>
              </w:rPr>
              <w:t xml:space="preserve"> –</w:t>
            </w:r>
            <w:r w:rsidR="00EB38C0" w:rsidRPr="00203F9B">
              <w:rPr>
                <w:rFonts w:ascii="Times New Roman" w:eastAsia="Times New Roman" w:hAnsi="Times New Roman" w:cs="Times New Roman"/>
                <w:sz w:val="24"/>
                <w:szCs w:val="24"/>
                <w:lang w:eastAsia="lv-LV"/>
              </w:rPr>
              <w:t xml:space="preserve"> institūts)</w:t>
            </w:r>
            <w:r w:rsidR="00E84C3E">
              <w:rPr>
                <w:rFonts w:ascii="Times New Roman" w:eastAsia="Times New Roman" w:hAnsi="Times New Roman" w:cs="Times New Roman"/>
                <w:sz w:val="24"/>
                <w:szCs w:val="24"/>
                <w:lang w:eastAsia="lv-LV"/>
              </w:rPr>
              <w:t>,</w:t>
            </w:r>
            <w:r w:rsidR="00AA4D3E" w:rsidRPr="00203F9B">
              <w:rPr>
                <w:rFonts w:ascii="Times New Roman" w:eastAsia="Times New Roman" w:hAnsi="Times New Roman" w:cs="Times New Roman"/>
                <w:sz w:val="24"/>
                <w:szCs w:val="24"/>
                <w:lang w:eastAsia="lv-LV"/>
              </w:rPr>
              <w:t xml:space="preserve"> Vides aizsardzības un reģionālās attīstības ministrija, Valsts vides dienests</w:t>
            </w:r>
            <w:r w:rsidR="00E84C3E">
              <w:rPr>
                <w:rFonts w:ascii="Times New Roman" w:eastAsia="Times New Roman" w:hAnsi="Times New Roman" w:cs="Times New Roman"/>
                <w:sz w:val="24"/>
                <w:szCs w:val="24"/>
                <w:lang w:eastAsia="lv-LV"/>
              </w:rPr>
              <w:t xml:space="preserve"> un</w:t>
            </w:r>
            <w:r w:rsidR="00AA4D3E" w:rsidRPr="00203F9B">
              <w:rPr>
                <w:rFonts w:ascii="Times New Roman" w:eastAsia="Times New Roman" w:hAnsi="Times New Roman" w:cs="Times New Roman"/>
                <w:sz w:val="24"/>
                <w:szCs w:val="24"/>
                <w:lang w:eastAsia="lv-LV"/>
              </w:rPr>
              <w:t xml:space="preserve"> Dabas aizsardzības pārvalde</w:t>
            </w:r>
            <w:r w:rsidR="00AA4D3E" w:rsidRPr="00203F9B">
              <w:rPr>
                <w:rFonts w:ascii="Times New Roman" w:hAnsi="Times New Roman" w:cs="Times New Roman"/>
                <w:sz w:val="24"/>
                <w:szCs w:val="24"/>
              </w:rPr>
              <w:t>.</w:t>
            </w:r>
          </w:p>
        </w:tc>
      </w:tr>
      <w:tr w:rsidR="00203F9B" w:rsidRPr="00203F9B" w:rsidTr="009C2F5F">
        <w:trPr>
          <w:jc w:val="center"/>
        </w:trPr>
        <w:tc>
          <w:tcPr>
            <w:tcW w:w="216"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4.</w:t>
            </w:r>
          </w:p>
        </w:tc>
        <w:tc>
          <w:tcPr>
            <w:tcW w:w="1357"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Cita informācija</w:t>
            </w:r>
          </w:p>
        </w:tc>
        <w:tc>
          <w:tcPr>
            <w:tcW w:w="3427" w:type="pct"/>
          </w:tcPr>
          <w:p w:rsidR="00A10D8C" w:rsidRPr="00203F9B" w:rsidRDefault="00845DA6" w:rsidP="009621AF">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Nav</w:t>
            </w:r>
          </w:p>
        </w:tc>
      </w:tr>
    </w:tbl>
    <w:p w:rsidR="00A10D8C" w:rsidRPr="00203F9B" w:rsidRDefault="00A10D8C" w:rsidP="00A10D8C">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427"/>
        <w:gridCol w:w="6303"/>
      </w:tblGrid>
      <w:tr w:rsidR="00203F9B" w:rsidRPr="00203F9B" w:rsidTr="009C2F5F">
        <w:tc>
          <w:tcPr>
            <w:tcW w:w="5000" w:type="pct"/>
            <w:gridSpan w:val="3"/>
          </w:tcPr>
          <w:p w:rsidR="00A10D8C" w:rsidRPr="00203F9B" w:rsidRDefault="00A10D8C" w:rsidP="009C2F5F">
            <w:pPr>
              <w:spacing w:after="0" w:line="240" w:lineRule="auto"/>
              <w:jc w:val="center"/>
              <w:rPr>
                <w:rFonts w:ascii="Times New Roman" w:eastAsia="Times New Roman" w:hAnsi="Times New Roman" w:cs="Times New Roman"/>
                <w:b/>
                <w:bCs/>
                <w:sz w:val="24"/>
                <w:szCs w:val="24"/>
                <w:lang w:eastAsia="lv-LV"/>
              </w:rPr>
            </w:pPr>
            <w:r w:rsidRPr="00203F9B">
              <w:rPr>
                <w:rFonts w:ascii="Times New Roman" w:eastAsia="Times New Roman" w:hAnsi="Times New Roman" w:cs="Times New Roman"/>
                <w:b/>
                <w:bCs/>
                <w:sz w:val="24"/>
                <w:szCs w:val="24"/>
                <w:lang w:eastAsia="lv-LV"/>
              </w:rPr>
              <w:t>II. Tiesību akta projekta ietekme uz sabiedrību</w:t>
            </w:r>
            <w:r w:rsidR="000A5953">
              <w:rPr>
                <w:rFonts w:ascii="Times New Roman" w:eastAsia="Times New Roman" w:hAnsi="Times New Roman" w:cs="Times New Roman"/>
                <w:b/>
                <w:bCs/>
                <w:sz w:val="24"/>
                <w:szCs w:val="24"/>
                <w:lang w:eastAsia="lv-LV"/>
              </w:rPr>
              <w:t xml:space="preserve">, tautsaimniecības attīstību un </w:t>
            </w:r>
            <w:r w:rsidR="000A5953">
              <w:rPr>
                <w:rFonts w:ascii="Times New Roman" w:eastAsia="Times New Roman" w:hAnsi="Times New Roman" w:cs="Times New Roman"/>
                <w:b/>
                <w:bCs/>
                <w:sz w:val="24"/>
                <w:szCs w:val="24"/>
                <w:lang w:eastAsia="lv-LV"/>
              </w:rPr>
              <w:lastRenderedPageBreak/>
              <w:t>administratīvo slogu</w:t>
            </w:r>
          </w:p>
        </w:tc>
      </w:tr>
      <w:tr w:rsidR="00203F9B" w:rsidRPr="00203F9B" w:rsidTr="009C2F5F">
        <w:tc>
          <w:tcPr>
            <w:tcW w:w="216"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lastRenderedPageBreak/>
              <w:t>1.</w:t>
            </w:r>
          </w:p>
        </w:tc>
        <w:tc>
          <w:tcPr>
            <w:tcW w:w="1330"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 xml:space="preserve">Sabiedrības </w:t>
            </w:r>
            <w:proofErr w:type="spellStart"/>
            <w:r w:rsidRPr="00203F9B">
              <w:rPr>
                <w:rFonts w:ascii="Times New Roman" w:eastAsia="Times New Roman" w:hAnsi="Times New Roman" w:cs="Times New Roman"/>
                <w:sz w:val="24"/>
                <w:szCs w:val="24"/>
                <w:lang w:eastAsia="lv-LV"/>
              </w:rPr>
              <w:t>mērķgrupas</w:t>
            </w:r>
            <w:proofErr w:type="spellEnd"/>
            <w:r w:rsidRPr="00203F9B">
              <w:rPr>
                <w:rFonts w:ascii="Times New Roman" w:eastAsia="Times New Roman" w:hAnsi="Times New Roman" w:cs="Times New Roman"/>
                <w:sz w:val="24"/>
                <w:szCs w:val="24"/>
                <w:lang w:eastAsia="lv-LV"/>
              </w:rPr>
              <w:t>, kuras tiesiskais regulējums ietekmē vai varētu ietekmēt</w:t>
            </w:r>
          </w:p>
        </w:tc>
        <w:tc>
          <w:tcPr>
            <w:tcW w:w="3454" w:type="pct"/>
          </w:tcPr>
          <w:p w:rsidR="00D22211" w:rsidRPr="00203F9B" w:rsidRDefault="00D22211" w:rsidP="00B306CB">
            <w:pPr>
              <w:spacing w:after="0"/>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 xml:space="preserve">Noteikumu projekts ietekmēs fiziskās personas </w:t>
            </w:r>
            <w:r w:rsidR="00C628CE">
              <w:rPr>
                <w:rFonts w:ascii="Times New Roman" w:eastAsia="Times New Roman" w:hAnsi="Times New Roman" w:cs="Times New Roman"/>
                <w:sz w:val="24"/>
                <w:szCs w:val="24"/>
                <w:lang w:eastAsia="lv-LV"/>
              </w:rPr>
              <w:t>–</w:t>
            </w:r>
            <w:r w:rsidRPr="00203F9B">
              <w:rPr>
                <w:rFonts w:ascii="Times New Roman" w:eastAsia="Times New Roman" w:hAnsi="Times New Roman" w:cs="Times New Roman"/>
                <w:sz w:val="24"/>
                <w:szCs w:val="24"/>
                <w:lang w:eastAsia="lv-LV"/>
              </w:rPr>
              <w:t xml:space="preserve"> vairāk </w:t>
            </w:r>
            <w:r w:rsidR="00C628CE">
              <w:rPr>
                <w:rFonts w:ascii="Times New Roman" w:eastAsia="Times New Roman" w:hAnsi="Times New Roman" w:cs="Times New Roman"/>
                <w:sz w:val="24"/>
                <w:szCs w:val="24"/>
                <w:lang w:eastAsia="lv-LV"/>
              </w:rPr>
              <w:t>ne</w:t>
            </w:r>
            <w:r w:rsidRPr="00203F9B">
              <w:rPr>
                <w:rFonts w:ascii="Times New Roman" w:eastAsia="Times New Roman" w:hAnsi="Times New Roman" w:cs="Times New Roman"/>
                <w:sz w:val="24"/>
                <w:szCs w:val="24"/>
                <w:lang w:eastAsia="lv-LV"/>
              </w:rPr>
              <w:t xml:space="preserve">kā 100 000 makšķernieku (pēc </w:t>
            </w:r>
            <w:r w:rsidRPr="00203F9B">
              <w:rPr>
                <w:rFonts w:ascii="Times New Roman" w:hAnsi="Times New Roman" w:cs="Times New Roman"/>
                <w:sz w:val="24"/>
                <w:szCs w:val="24"/>
              </w:rPr>
              <w:t>2007.gada makšķernieku aptaujas datiem)</w:t>
            </w:r>
            <w:r w:rsidRPr="00203F9B">
              <w:rPr>
                <w:rFonts w:ascii="Times New Roman" w:eastAsia="Times New Roman" w:hAnsi="Times New Roman" w:cs="Times New Roman"/>
                <w:sz w:val="24"/>
                <w:szCs w:val="24"/>
                <w:lang w:eastAsia="lv-LV"/>
              </w:rPr>
              <w:t>, 800</w:t>
            </w:r>
            <w:r w:rsidR="00C628CE">
              <w:rPr>
                <w:rFonts w:ascii="Times New Roman" w:eastAsia="Times New Roman" w:hAnsi="Times New Roman" w:cs="Times New Roman"/>
                <w:sz w:val="24"/>
                <w:szCs w:val="24"/>
                <w:lang w:eastAsia="lv-LV"/>
              </w:rPr>
              <w:t>–</w:t>
            </w:r>
            <w:r w:rsidRPr="00203F9B">
              <w:rPr>
                <w:rFonts w:ascii="Times New Roman" w:eastAsia="Times New Roman" w:hAnsi="Times New Roman" w:cs="Times New Roman"/>
                <w:sz w:val="24"/>
                <w:szCs w:val="24"/>
                <w:lang w:eastAsia="lv-LV"/>
              </w:rPr>
              <w:t>1000 zemūdens mednieku (pēc 2011.gadā zemūdens mednieku sabiedrisko organizāciju sniegtās informācijas) un personas, kas nodarbojas ar vēžošanu (informācija par skaitu nav apkopota).</w:t>
            </w:r>
          </w:p>
          <w:p w:rsidR="00D22211" w:rsidRPr="00203F9B" w:rsidRDefault="00E421B8" w:rsidP="005861F2">
            <w:pPr>
              <w:spacing w:after="0"/>
              <w:jc w:val="both"/>
              <w:rPr>
                <w:rFonts w:ascii="Times New Roman" w:hAnsi="Times New Roman" w:cs="Times New Roman"/>
                <w:sz w:val="24"/>
                <w:szCs w:val="24"/>
              </w:rPr>
            </w:pPr>
            <w:r w:rsidRPr="00C127D3">
              <w:rPr>
                <w:rFonts w:ascii="Times New Roman" w:eastAsia="Times New Roman" w:hAnsi="Times New Roman" w:cs="Times New Roman"/>
                <w:sz w:val="24"/>
                <w:szCs w:val="24"/>
                <w:lang w:eastAsia="lv-LV"/>
              </w:rPr>
              <w:t xml:space="preserve">Noteikumu projekta regulējums skars </w:t>
            </w:r>
            <w:r w:rsidR="00E558CF" w:rsidRPr="00C127D3">
              <w:rPr>
                <w:rFonts w:ascii="Times New Roman" w:eastAsia="Times New Roman" w:hAnsi="Times New Roman" w:cs="Times New Roman"/>
                <w:sz w:val="24"/>
                <w:szCs w:val="24"/>
                <w:lang w:eastAsia="lv-LV"/>
              </w:rPr>
              <w:t xml:space="preserve">no </w:t>
            </w:r>
            <w:r w:rsidR="00FD55FA" w:rsidRPr="00C127D3">
              <w:rPr>
                <w:rFonts w:ascii="Times New Roman" w:eastAsia="Times New Roman" w:hAnsi="Times New Roman" w:cs="Times New Roman"/>
                <w:sz w:val="24"/>
                <w:szCs w:val="24"/>
                <w:lang w:eastAsia="lv-LV"/>
              </w:rPr>
              <w:t>6</w:t>
            </w:r>
            <w:r w:rsidR="00E558CF" w:rsidRPr="00C127D3">
              <w:rPr>
                <w:rFonts w:ascii="Times New Roman" w:eastAsia="Times New Roman" w:hAnsi="Times New Roman" w:cs="Times New Roman"/>
                <w:sz w:val="24"/>
                <w:szCs w:val="24"/>
                <w:lang w:eastAsia="lv-LV"/>
              </w:rPr>
              <w:t>3 (2015.gada dati)</w:t>
            </w:r>
            <w:r w:rsidR="00206B16" w:rsidRPr="00C127D3">
              <w:rPr>
                <w:rFonts w:ascii="Times New Roman" w:eastAsia="Times New Roman" w:hAnsi="Times New Roman" w:cs="Times New Roman"/>
                <w:sz w:val="24"/>
                <w:szCs w:val="24"/>
                <w:lang w:eastAsia="lv-LV"/>
              </w:rPr>
              <w:t xml:space="preserve"> </w:t>
            </w:r>
            <w:r w:rsidR="00E558CF" w:rsidRPr="00C127D3">
              <w:rPr>
                <w:rFonts w:ascii="Times New Roman" w:eastAsia="Times New Roman" w:hAnsi="Times New Roman" w:cs="Times New Roman"/>
                <w:sz w:val="24"/>
                <w:szCs w:val="24"/>
                <w:lang w:eastAsia="lv-LV"/>
              </w:rPr>
              <w:t>līd</w:t>
            </w:r>
            <w:r w:rsidR="009A6F40" w:rsidRPr="00C127D3">
              <w:rPr>
                <w:rFonts w:ascii="Times New Roman" w:eastAsia="Times New Roman" w:hAnsi="Times New Roman" w:cs="Times New Roman"/>
                <w:sz w:val="24"/>
                <w:szCs w:val="24"/>
                <w:lang w:eastAsia="lv-LV"/>
              </w:rPr>
              <w:t xml:space="preserve">z </w:t>
            </w:r>
            <w:r w:rsidR="00BC023B" w:rsidRPr="00C127D3">
              <w:rPr>
                <w:rFonts w:ascii="Times New Roman" w:eastAsia="Times New Roman" w:hAnsi="Times New Roman" w:cs="Times New Roman"/>
                <w:sz w:val="24"/>
                <w:szCs w:val="24"/>
                <w:lang w:eastAsia="lv-LV"/>
              </w:rPr>
              <w:t>70</w:t>
            </w:r>
            <w:r w:rsidR="00E558CF" w:rsidRPr="00C127D3">
              <w:rPr>
                <w:rFonts w:ascii="Times New Roman" w:eastAsia="Times New Roman" w:hAnsi="Times New Roman" w:cs="Times New Roman"/>
                <w:sz w:val="24"/>
                <w:szCs w:val="24"/>
                <w:lang w:eastAsia="lv-LV"/>
              </w:rPr>
              <w:t xml:space="preserve"> (2014.gada dati)</w:t>
            </w:r>
            <w:r w:rsidR="00FD55FA" w:rsidRPr="00C127D3">
              <w:rPr>
                <w:rFonts w:ascii="Times New Roman" w:eastAsia="Times New Roman" w:hAnsi="Times New Roman" w:cs="Times New Roman"/>
                <w:sz w:val="24"/>
                <w:szCs w:val="24"/>
                <w:lang w:eastAsia="lv-LV"/>
              </w:rPr>
              <w:t xml:space="preserve"> </w:t>
            </w:r>
            <w:r w:rsidR="00206B16" w:rsidRPr="00C127D3">
              <w:rPr>
                <w:rFonts w:ascii="Times New Roman" w:eastAsia="Times New Roman" w:hAnsi="Times New Roman" w:cs="Times New Roman"/>
                <w:sz w:val="24"/>
                <w:szCs w:val="24"/>
                <w:lang w:eastAsia="lv-LV"/>
              </w:rPr>
              <w:t>juridisk</w:t>
            </w:r>
            <w:r w:rsidR="00E558CF" w:rsidRPr="00C127D3">
              <w:rPr>
                <w:rFonts w:ascii="Times New Roman" w:eastAsia="Times New Roman" w:hAnsi="Times New Roman" w:cs="Times New Roman"/>
                <w:sz w:val="24"/>
                <w:szCs w:val="24"/>
                <w:lang w:eastAsia="lv-LV"/>
              </w:rPr>
              <w:t xml:space="preserve">o </w:t>
            </w:r>
            <w:r w:rsidR="00206B16" w:rsidRPr="00C127D3">
              <w:rPr>
                <w:rFonts w:ascii="Times New Roman" w:eastAsia="Times New Roman" w:hAnsi="Times New Roman" w:cs="Times New Roman"/>
                <w:sz w:val="24"/>
                <w:szCs w:val="24"/>
                <w:lang w:eastAsia="lv-LV"/>
              </w:rPr>
              <w:t>person</w:t>
            </w:r>
            <w:r w:rsidR="00E558CF" w:rsidRPr="00C127D3">
              <w:rPr>
                <w:rFonts w:ascii="Times New Roman" w:eastAsia="Times New Roman" w:hAnsi="Times New Roman" w:cs="Times New Roman"/>
                <w:sz w:val="24"/>
                <w:szCs w:val="24"/>
                <w:lang w:eastAsia="lv-LV"/>
              </w:rPr>
              <w:t>u</w:t>
            </w:r>
            <w:r w:rsidR="00206B16" w:rsidRPr="00C127D3">
              <w:rPr>
                <w:rFonts w:ascii="Times New Roman" w:eastAsia="Times New Roman" w:hAnsi="Times New Roman" w:cs="Times New Roman"/>
                <w:sz w:val="24"/>
                <w:szCs w:val="24"/>
                <w:lang w:eastAsia="lv-LV"/>
              </w:rPr>
              <w:t xml:space="preserve"> (pašvaldības, biedrības, SIA un ūdeņu īpašnieki), kas</w:t>
            </w:r>
            <w:r w:rsidR="00E558CF" w:rsidRPr="00C127D3">
              <w:rPr>
                <w:rFonts w:ascii="Times New Roman" w:eastAsia="Times New Roman" w:hAnsi="Times New Roman" w:cs="Times New Roman"/>
                <w:sz w:val="24"/>
                <w:szCs w:val="24"/>
                <w:lang w:eastAsia="lv-LV"/>
              </w:rPr>
              <w:t xml:space="preserve"> </w:t>
            </w:r>
            <w:r w:rsidR="00206B16" w:rsidRPr="00C127D3">
              <w:rPr>
                <w:rFonts w:ascii="Times New Roman" w:eastAsia="Times New Roman" w:hAnsi="Times New Roman" w:cs="Times New Roman"/>
                <w:sz w:val="24"/>
                <w:szCs w:val="24"/>
                <w:lang w:eastAsia="lv-LV"/>
              </w:rPr>
              <w:t xml:space="preserve">pašlaik </w:t>
            </w:r>
            <w:r w:rsidR="00E558CF" w:rsidRPr="00C127D3">
              <w:rPr>
                <w:rFonts w:ascii="Times New Roman" w:eastAsia="Times New Roman" w:hAnsi="Times New Roman" w:cs="Times New Roman"/>
                <w:sz w:val="24"/>
                <w:szCs w:val="24"/>
                <w:lang w:eastAsia="lv-LV"/>
              </w:rPr>
              <w:t xml:space="preserve">ir </w:t>
            </w:r>
            <w:r w:rsidR="00206B16" w:rsidRPr="00C127D3">
              <w:rPr>
                <w:rFonts w:ascii="Times New Roman" w:hAnsi="Times New Roman" w:cs="Times New Roman"/>
                <w:sz w:val="24"/>
                <w:szCs w:val="24"/>
              </w:rPr>
              <w:t>licencētās makšķerēšanas, vēžošanas un zemūdens medību</w:t>
            </w:r>
            <w:r w:rsidR="00BC023B" w:rsidRPr="00C127D3">
              <w:rPr>
                <w:rFonts w:ascii="Times New Roman" w:hAnsi="Times New Roman" w:cs="Times New Roman"/>
                <w:sz w:val="24"/>
                <w:szCs w:val="24"/>
              </w:rPr>
              <w:t xml:space="preserve"> </w:t>
            </w:r>
            <w:r w:rsidR="00BC023B" w:rsidRPr="00C127D3">
              <w:rPr>
                <w:rFonts w:ascii="Times New Roman" w:eastAsia="Times New Roman" w:hAnsi="Times New Roman" w:cs="Times New Roman"/>
                <w:sz w:val="24"/>
                <w:szCs w:val="24"/>
                <w:lang w:eastAsia="lv-LV"/>
              </w:rPr>
              <w:t>organizēt</w:t>
            </w:r>
            <w:r w:rsidR="00206B16" w:rsidRPr="00C127D3">
              <w:rPr>
                <w:rFonts w:ascii="Times New Roman" w:eastAsia="Times New Roman" w:hAnsi="Times New Roman" w:cs="Times New Roman"/>
                <w:sz w:val="24"/>
                <w:szCs w:val="24"/>
                <w:lang w:eastAsia="lv-LV"/>
              </w:rPr>
              <w:t>āji</w:t>
            </w:r>
            <w:r w:rsidR="00BC023B" w:rsidRPr="00C127D3">
              <w:rPr>
                <w:rFonts w:ascii="Times New Roman" w:eastAsia="Times New Roman" w:hAnsi="Times New Roman" w:cs="Times New Roman"/>
                <w:sz w:val="24"/>
                <w:szCs w:val="24"/>
                <w:lang w:eastAsia="lv-LV"/>
              </w:rPr>
              <w:t xml:space="preserve"> </w:t>
            </w:r>
            <w:r w:rsidR="00E558CF" w:rsidRPr="00C127D3">
              <w:rPr>
                <w:rFonts w:ascii="Times New Roman" w:eastAsia="Times New Roman" w:hAnsi="Times New Roman" w:cs="Times New Roman"/>
                <w:sz w:val="24"/>
                <w:szCs w:val="24"/>
                <w:lang w:eastAsia="lv-LV"/>
              </w:rPr>
              <w:t>vai varētu par t</w:t>
            </w:r>
            <w:r w:rsidR="002E0597" w:rsidRPr="00C127D3">
              <w:rPr>
                <w:rFonts w:ascii="Times New Roman" w:eastAsia="Times New Roman" w:hAnsi="Times New Roman" w:cs="Times New Roman"/>
                <w:sz w:val="24"/>
                <w:szCs w:val="24"/>
                <w:lang w:eastAsia="lv-LV"/>
              </w:rPr>
              <w:t>ādiem kļ</w:t>
            </w:r>
            <w:r w:rsidR="00E558CF" w:rsidRPr="00C127D3">
              <w:rPr>
                <w:rFonts w:ascii="Times New Roman" w:eastAsia="Times New Roman" w:hAnsi="Times New Roman" w:cs="Times New Roman"/>
                <w:sz w:val="24"/>
                <w:szCs w:val="24"/>
                <w:lang w:eastAsia="lv-LV"/>
              </w:rPr>
              <w:t>ūt</w:t>
            </w:r>
            <w:r w:rsidR="002E0597" w:rsidRPr="00C127D3">
              <w:rPr>
                <w:rFonts w:ascii="Times New Roman" w:eastAsia="Times New Roman" w:hAnsi="Times New Roman" w:cs="Times New Roman"/>
                <w:sz w:val="24"/>
                <w:szCs w:val="24"/>
                <w:lang w:eastAsia="lv-LV"/>
              </w:rPr>
              <w:t xml:space="preserve"> š</w:t>
            </w:r>
            <w:r w:rsidR="003F66B8" w:rsidRPr="00C127D3">
              <w:rPr>
                <w:rFonts w:ascii="Times New Roman" w:eastAsia="Times New Roman" w:hAnsi="Times New Roman" w:cs="Times New Roman"/>
                <w:sz w:val="24"/>
                <w:szCs w:val="24"/>
                <w:lang w:eastAsia="lv-LV"/>
              </w:rPr>
              <w:t>ī</w:t>
            </w:r>
            <w:r w:rsidR="002E0597" w:rsidRPr="00C127D3">
              <w:rPr>
                <w:rFonts w:ascii="Times New Roman" w:eastAsia="Times New Roman" w:hAnsi="Times New Roman" w:cs="Times New Roman"/>
                <w:sz w:val="24"/>
                <w:szCs w:val="24"/>
                <w:lang w:eastAsia="lv-LV"/>
              </w:rPr>
              <w:t xml:space="preserve"> gada laikā.</w:t>
            </w:r>
            <w:r w:rsidR="003F66B8" w:rsidRPr="00C127D3">
              <w:rPr>
                <w:rFonts w:ascii="Times New Roman" w:eastAsia="Times New Roman" w:hAnsi="Times New Roman" w:cs="Times New Roman"/>
                <w:sz w:val="24"/>
                <w:szCs w:val="24"/>
                <w:lang w:eastAsia="lv-LV"/>
              </w:rPr>
              <w:t xml:space="preserve"> </w:t>
            </w:r>
          </w:p>
        </w:tc>
      </w:tr>
      <w:tr w:rsidR="00203F9B" w:rsidRPr="00203F9B" w:rsidTr="009C2F5F">
        <w:tc>
          <w:tcPr>
            <w:tcW w:w="216"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2.</w:t>
            </w:r>
          </w:p>
        </w:tc>
        <w:tc>
          <w:tcPr>
            <w:tcW w:w="1330"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Tiesiskā regulējuma ietekme uz tautsaimniecību un administratīvo slogu</w:t>
            </w:r>
          </w:p>
        </w:tc>
        <w:tc>
          <w:tcPr>
            <w:tcW w:w="3454" w:type="pct"/>
          </w:tcPr>
          <w:p w:rsidR="000A5953" w:rsidRDefault="000A5953" w:rsidP="000A595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tiesiskais </w:t>
            </w:r>
            <w:r w:rsidRPr="000C4AC0">
              <w:rPr>
                <w:rFonts w:ascii="Times New Roman" w:eastAsia="Times New Roman" w:hAnsi="Times New Roman" w:cs="Times New Roman"/>
                <w:sz w:val="24"/>
                <w:szCs w:val="24"/>
                <w:lang w:eastAsia="lv-LV"/>
              </w:rPr>
              <w:t>regulējums nemaina sabiedrības grupu un institūciju tiesības un pienākumus un līdz šim veicamās darbības</w:t>
            </w:r>
            <w:r w:rsidR="00F445E5">
              <w:rPr>
                <w:rFonts w:ascii="Times New Roman" w:eastAsia="Times New Roman" w:hAnsi="Times New Roman" w:cs="Times New Roman"/>
                <w:sz w:val="24"/>
                <w:szCs w:val="24"/>
                <w:lang w:eastAsia="lv-LV"/>
              </w:rPr>
              <w:t xml:space="preserve"> un to apjomu, t</w:t>
            </w:r>
            <w:r w:rsidR="00C628CE">
              <w:rPr>
                <w:rFonts w:ascii="Times New Roman" w:eastAsia="Times New Roman" w:hAnsi="Times New Roman" w:cs="Times New Roman"/>
                <w:sz w:val="24"/>
                <w:szCs w:val="24"/>
                <w:lang w:eastAsia="lv-LV"/>
              </w:rPr>
              <w:t>ostarp</w:t>
            </w:r>
            <w:r w:rsidR="00F445E5">
              <w:rPr>
                <w:rFonts w:ascii="Times New Roman" w:eastAsia="Times New Roman" w:hAnsi="Times New Roman" w:cs="Times New Roman"/>
                <w:sz w:val="24"/>
                <w:szCs w:val="24"/>
                <w:lang w:eastAsia="lv-LV"/>
              </w:rPr>
              <w:t xml:space="preserve"> informācijas sniegšanas</w:t>
            </w:r>
            <w:r w:rsidR="00F52F65">
              <w:rPr>
                <w:rFonts w:ascii="Times New Roman" w:eastAsia="Times New Roman" w:hAnsi="Times New Roman" w:cs="Times New Roman"/>
                <w:sz w:val="24"/>
                <w:szCs w:val="24"/>
                <w:lang w:eastAsia="lv-LV"/>
              </w:rPr>
              <w:t xml:space="preserve"> un uzglabāšanas jomā,</w:t>
            </w:r>
            <w:r w:rsidR="000C4AC0">
              <w:rPr>
                <w:rFonts w:ascii="Times New Roman" w:eastAsia="Times New Roman" w:hAnsi="Times New Roman" w:cs="Times New Roman"/>
                <w:sz w:val="24"/>
                <w:szCs w:val="24"/>
                <w:lang w:eastAsia="lv-LV"/>
              </w:rPr>
              <w:t xml:space="preserve"> jo </w:t>
            </w:r>
            <w:r w:rsidR="000C4AC0">
              <w:rPr>
                <w:rFonts w:ascii="Times New Roman" w:hAnsi="Times New Roman"/>
                <w:sz w:val="24"/>
                <w:szCs w:val="24"/>
              </w:rPr>
              <w:t>n</w:t>
            </w:r>
            <w:r w:rsidRPr="00203F9B">
              <w:rPr>
                <w:rFonts w:ascii="Times New Roman" w:hAnsi="Times New Roman"/>
                <w:sz w:val="24"/>
                <w:szCs w:val="24"/>
              </w:rPr>
              <w:t xml:space="preserve">oteikumu projektā pamatā ir </w:t>
            </w:r>
            <w:r w:rsidR="0026736E" w:rsidRPr="00203F9B">
              <w:rPr>
                <w:rFonts w:ascii="Times New Roman" w:hAnsi="Times New Roman"/>
                <w:sz w:val="24"/>
                <w:szCs w:val="24"/>
              </w:rPr>
              <w:t>pārņemt</w:t>
            </w:r>
            <w:r w:rsidR="000401B8">
              <w:rPr>
                <w:rFonts w:ascii="Times New Roman" w:hAnsi="Times New Roman"/>
                <w:sz w:val="24"/>
                <w:szCs w:val="24"/>
              </w:rPr>
              <w:t>as</w:t>
            </w:r>
            <w:r w:rsidR="0026736E" w:rsidRPr="00203F9B">
              <w:rPr>
                <w:rFonts w:ascii="Times New Roman" w:hAnsi="Times New Roman"/>
                <w:sz w:val="24"/>
                <w:szCs w:val="24"/>
              </w:rPr>
              <w:t xml:space="preserve"> </w:t>
            </w:r>
            <w:r w:rsidRPr="00B306CB">
              <w:rPr>
                <w:rFonts w:ascii="Times New Roman" w:hAnsi="Times New Roman"/>
                <w:sz w:val="24"/>
                <w:szCs w:val="24"/>
              </w:rPr>
              <w:t xml:space="preserve">Ministru kabineta </w:t>
            </w:r>
            <w:r w:rsidRPr="00203F9B">
              <w:rPr>
                <w:rFonts w:ascii="Times New Roman" w:hAnsi="Times New Roman"/>
                <w:sz w:val="24"/>
                <w:szCs w:val="24"/>
              </w:rPr>
              <w:t>noteikum</w:t>
            </w:r>
            <w:r w:rsidR="00D036E1">
              <w:rPr>
                <w:rFonts w:ascii="Times New Roman" w:hAnsi="Times New Roman"/>
                <w:sz w:val="24"/>
                <w:szCs w:val="24"/>
              </w:rPr>
              <w:t>u</w:t>
            </w:r>
            <w:r w:rsidRPr="00203F9B">
              <w:rPr>
                <w:rFonts w:ascii="Times New Roman" w:hAnsi="Times New Roman"/>
                <w:sz w:val="24"/>
                <w:szCs w:val="24"/>
              </w:rPr>
              <w:t xml:space="preserve"> Nr.574 normas.</w:t>
            </w:r>
          </w:p>
          <w:p w:rsidR="00A10D8C" w:rsidRPr="00203F9B" w:rsidRDefault="00A10D8C" w:rsidP="009C2F5F">
            <w:pPr>
              <w:spacing w:after="0" w:line="240" w:lineRule="auto"/>
              <w:jc w:val="both"/>
              <w:rPr>
                <w:rFonts w:ascii="Times New Roman" w:eastAsia="Times New Roman" w:hAnsi="Times New Roman" w:cs="Times New Roman"/>
                <w:strike/>
                <w:sz w:val="24"/>
                <w:szCs w:val="24"/>
                <w:lang w:eastAsia="lv-LV"/>
              </w:rPr>
            </w:pPr>
          </w:p>
        </w:tc>
      </w:tr>
      <w:tr w:rsidR="00203F9B" w:rsidRPr="00203F9B" w:rsidTr="009C2F5F">
        <w:tc>
          <w:tcPr>
            <w:tcW w:w="216"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3.</w:t>
            </w:r>
          </w:p>
        </w:tc>
        <w:tc>
          <w:tcPr>
            <w:tcW w:w="1330"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Administratīvo izmaksu monetārs novērtējums</w:t>
            </w:r>
          </w:p>
        </w:tc>
        <w:tc>
          <w:tcPr>
            <w:tcW w:w="3454" w:type="pct"/>
          </w:tcPr>
          <w:p w:rsidR="002E0597" w:rsidRPr="004E292A" w:rsidRDefault="002E0597" w:rsidP="004E292A">
            <w:pPr>
              <w:spacing w:after="0"/>
              <w:jc w:val="both"/>
              <w:rPr>
                <w:rFonts w:ascii="Times New Roman" w:hAnsi="Times New Roman"/>
              </w:rPr>
            </w:pPr>
            <w:proofErr w:type="spellStart"/>
            <w:r w:rsidRPr="009C0C81">
              <w:rPr>
                <w:rFonts w:ascii="Times New Roman" w:hAnsi="Times New Roman" w:cs="Times New Roman"/>
                <w:sz w:val="24"/>
                <w:szCs w:val="24"/>
              </w:rPr>
              <w:t>Mērķgrupas</w:t>
            </w:r>
            <w:proofErr w:type="spellEnd"/>
            <w:r w:rsidRPr="009C0C81">
              <w:rPr>
                <w:rFonts w:ascii="Times New Roman" w:hAnsi="Times New Roman" w:cs="Times New Roman"/>
                <w:sz w:val="24"/>
                <w:szCs w:val="24"/>
              </w:rPr>
              <w:t xml:space="preserve"> </w:t>
            </w:r>
            <w:r w:rsidR="00C628CE">
              <w:rPr>
                <w:rFonts w:ascii="Times New Roman" w:eastAsia="Times New Roman" w:hAnsi="Times New Roman" w:cs="Times New Roman"/>
                <w:sz w:val="24"/>
                <w:szCs w:val="24"/>
              </w:rPr>
              <w:t>–</w:t>
            </w:r>
            <w:r w:rsidRPr="009C0C81">
              <w:rPr>
                <w:rFonts w:ascii="Times New Roman" w:eastAsia="Times New Roman" w:hAnsi="Times New Roman" w:cs="Times New Roman"/>
                <w:sz w:val="24"/>
                <w:szCs w:val="24"/>
              </w:rPr>
              <w:t xml:space="preserve"> 70 juridisk</w:t>
            </w:r>
            <w:r w:rsidR="003F66B8" w:rsidRPr="009C0C81">
              <w:rPr>
                <w:rFonts w:ascii="Times New Roman" w:eastAsia="Times New Roman" w:hAnsi="Times New Roman" w:cs="Times New Roman"/>
                <w:sz w:val="24"/>
                <w:szCs w:val="24"/>
              </w:rPr>
              <w:t>o</w:t>
            </w:r>
            <w:r w:rsidRPr="009C0C81">
              <w:rPr>
                <w:rFonts w:ascii="Times New Roman" w:eastAsia="Times New Roman" w:hAnsi="Times New Roman" w:cs="Times New Roman"/>
                <w:sz w:val="24"/>
                <w:szCs w:val="24"/>
              </w:rPr>
              <w:t xml:space="preserve"> personu</w:t>
            </w:r>
            <w:r w:rsidRPr="009C0C81">
              <w:rPr>
                <w:rFonts w:ascii="Times New Roman" w:hAnsi="Times New Roman" w:cs="Times New Roman"/>
                <w:sz w:val="24"/>
                <w:szCs w:val="24"/>
              </w:rPr>
              <w:t xml:space="preserve"> </w:t>
            </w:r>
            <w:r w:rsidRPr="00C41435">
              <w:rPr>
                <w:rFonts w:ascii="Times New Roman" w:hAnsi="Times New Roman" w:cs="Times New Roman"/>
                <w:sz w:val="24"/>
                <w:szCs w:val="24"/>
              </w:rPr>
              <w:t xml:space="preserve">licencētās makšķerēšanas, vēžošanas un zemūdens medību </w:t>
            </w:r>
            <w:r w:rsidRPr="00C41435">
              <w:rPr>
                <w:rFonts w:ascii="Times New Roman" w:eastAsia="Times New Roman" w:hAnsi="Times New Roman" w:cs="Times New Roman"/>
                <w:sz w:val="24"/>
                <w:szCs w:val="24"/>
                <w:lang w:eastAsia="lv-LV"/>
              </w:rPr>
              <w:t>organizētāj</w:t>
            </w:r>
            <w:r w:rsidRPr="009C0C81">
              <w:rPr>
                <w:rFonts w:ascii="Times New Roman" w:eastAsia="Times New Roman" w:hAnsi="Times New Roman" w:cs="Times New Roman"/>
                <w:sz w:val="24"/>
                <w:szCs w:val="24"/>
              </w:rPr>
              <w:t xml:space="preserve">u </w:t>
            </w:r>
            <w:r w:rsidR="00C628CE">
              <w:rPr>
                <w:rFonts w:ascii="Times New Roman" w:eastAsia="Times New Roman" w:hAnsi="Times New Roman" w:cs="Times New Roman"/>
                <w:sz w:val="24"/>
                <w:szCs w:val="24"/>
              </w:rPr>
              <w:t xml:space="preserve">– </w:t>
            </w:r>
            <w:r w:rsidRPr="009C0C81">
              <w:rPr>
                <w:rFonts w:ascii="Times New Roman" w:hAnsi="Times New Roman" w:cs="Times New Roman"/>
                <w:sz w:val="24"/>
                <w:szCs w:val="24"/>
              </w:rPr>
              <w:t xml:space="preserve">administratīvās izmaksas veido </w:t>
            </w:r>
            <w:r w:rsidR="003F66B8" w:rsidRPr="00C127D3">
              <w:rPr>
                <w:rFonts w:ascii="Times New Roman" w:hAnsi="Times New Roman" w:cs="Times New Roman"/>
                <w:sz w:val="24"/>
                <w:szCs w:val="24"/>
              </w:rPr>
              <w:t>n</w:t>
            </w:r>
            <w:r w:rsidR="00BC023B" w:rsidRPr="00C127D3">
              <w:rPr>
                <w:rFonts w:ascii="Times New Roman" w:hAnsi="Times New Roman" w:cs="Times New Roman"/>
                <w:sz w:val="24"/>
                <w:szCs w:val="24"/>
              </w:rPr>
              <w:t xml:space="preserve">oteikumu </w:t>
            </w:r>
            <w:r w:rsidR="00E558CF" w:rsidRPr="00C127D3">
              <w:rPr>
                <w:rFonts w:ascii="Times New Roman" w:hAnsi="Times New Roman" w:cs="Times New Roman"/>
                <w:sz w:val="24"/>
                <w:szCs w:val="24"/>
              </w:rPr>
              <w:t>projekt</w:t>
            </w:r>
            <w:r w:rsidRPr="00C127D3">
              <w:rPr>
                <w:rFonts w:ascii="Times New Roman" w:hAnsi="Times New Roman" w:cs="Times New Roman"/>
                <w:sz w:val="24"/>
                <w:szCs w:val="24"/>
              </w:rPr>
              <w:t>a</w:t>
            </w:r>
            <w:r w:rsidR="00206B16" w:rsidRPr="00C127D3">
              <w:rPr>
                <w:rFonts w:ascii="Times New Roman" w:hAnsi="Times New Roman" w:cs="Times New Roman"/>
                <w:sz w:val="24"/>
                <w:szCs w:val="24"/>
              </w:rPr>
              <w:t xml:space="preserve"> </w:t>
            </w:r>
            <w:r w:rsidRPr="009C0C81">
              <w:rPr>
                <w:rFonts w:ascii="Times New Roman" w:eastAsia="Times New Roman" w:hAnsi="Times New Roman" w:cs="Times New Roman"/>
                <w:sz w:val="24"/>
                <w:szCs w:val="24"/>
              </w:rPr>
              <w:t xml:space="preserve">1., 2.un 3.pielikumā </w:t>
            </w:r>
            <w:r w:rsidRPr="004E292A">
              <w:rPr>
                <w:rFonts w:ascii="Times New Roman" w:hAnsi="Times New Roman" w:cs="Times New Roman"/>
                <w:sz w:val="24"/>
                <w:szCs w:val="24"/>
              </w:rPr>
              <w:t>minēto pārskatu</w:t>
            </w:r>
            <w:r w:rsidR="00206B16" w:rsidRPr="004E292A">
              <w:rPr>
                <w:rFonts w:ascii="Times New Roman" w:hAnsi="Times New Roman" w:cs="Times New Roman"/>
                <w:sz w:val="24"/>
                <w:szCs w:val="24"/>
              </w:rPr>
              <w:t xml:space="preserve"> </w:t>
            </w:r>
            <w:r w:rsidRPr="004E292A">
              <w:rPr>
                <w:rFonts w:ascii="Times New Roman" w:hAnsi="Times New Roman" w:cs="Times New Roman"/>
                <w:sz w:val="24"/>
                <w:szCs w:val="24"/>
              </w:rPr>
              <w:t>sagatavošana.</w:t>
            </w:r>
          </w:p>
          <w:p w:rsidR="00BC023B" w:rsidRPr="00C41435" w:rsidRDefault="00C41435" w:rsidP="00A13B3A">
            <w:pPr>
              <w:pStyle w:val="Default"/>
              <w:spacing w:line="276" w:lineRule="auto"/>
              <w:jc w:val="both"/>
              <w:rPr>
                <w:rFonts w:ascii="Times New Roman" w:eastAsia="Times New Roman" w:hAnsi="Times New Roman"/>
              </w:rPr>
            </w:pPr>
            <w:r w:rsidRPr="00C41435">
              <w:rPr>
                <w:rFonts w:ascii="Times New Roman" w:eastAsia="Times New Roman" w:hAnsi="Times New Roman"/>
              </w:rPr>
              <w:t>Noteikumu</w:t>
            </w:r>
            <w:r w:rsidR="004E5036">
              <w:rPr>
                <w:rFonts w:ascii="Times New Roman" w:eastAsia="Times New Roman" w:hAnsi="Times New Roman"/>
              </w:rPr>
              <w:t xml:space="preserve"> projekta</w:t>
            </w:r>
            <w:r w:rsidRPr="00C41435">
              <w:rPr>
                <w:rFonts w:ascii="Times New Roman" w:eastAsia="Times New Roman" w:hAnsi="Times New Roman"/>
              </w:rPr>
              <w:t xml:space="preserve"> 1.pielikumu</w:t>
            </w:r>
            <w:r w:rsidR="00A37091" w:rsidRPr="00C41435">
              <w:rPr>
                <w:rFonts w:ascii="Times New Roman" w:eastAsia="Times New Roman" w:hAnsi="Times New Roman"/>
              </w:rPr>
              <w:t xml:space="preserve"> </w:t>
            </w:r>
            <w:r w:rsidR="00EC2463">
              <w:rPr>
                <w:rFonts w:ascii="Times New Roman" w:eastAsia="Times New Roman" w:hAnsi="Times New Roman"/>
                <w:bCs/>
              </w:rPr>
              <w:t>p</w:t>
            </w:r>
            <w:r w:rsidRPr="00C41435">
              <w:rPr>
                <w:rFonts w:ascii="Times New Roman" w:eastAsia="Times New Roman" w:hAnsi="Times New Roman"/>
                <w:bCs/>
              </w:rPr>
              <w:t xml:space="preserve">ārskatu par licencēto makšķerēšanu, vēžošanu un zemūdens medībām </w:t>
            </w:r>
            <w:proofErr w:type="spellStart"/>
            <w:r w:rsidR="00FB37B8" w:rsidRPr="00C41435">
              <w:rPr>
                <w:rFonts w:ascii="Times New Roman" w:eastAsia="Times New Roman" w:hAnsi="Times New Roman"/>
              </w:rPr>
              <w:t>m</w:t>
            </w:r>
            <w:r w:rsidR="00700044">
              <w:rPr>
                <w:rFonts w:ascii="Times New Roman" w:hAnsi="Times New Roman"/>
                <w:iCs/>
              </w:rPr>
              <w:t>ērķ</w:t>
            </w:r>
            <w:r w:rsidR="003F66B8" w:rsidRPr="00700044">
              <w:rPr>
                <w:rFonts w:ascii="Times New Roman" w:hAnsi="Times New Roman"/>
                <w:iCs/>
              </w:rPr>
              <w:t>grupa</w:t>
            </w:r>
            <w:proofErr w:type="spellEnd"/>
            <w:r w:rsidR="003F66B8" w:rsidRPr="00700044">
              <w:rPr>
                <w:rFonts w:ascii="Times New Roman" w:hAnsi="Times New Roman"/>
                <w:iCs/>
              </w:rPr>
              <w:t xml:space="preserve"> </w:t>
            </w:r>
            <w:r w:rsidR="00C628CE" w:rsidRPr="009C0C81">
              <w:rPr>
                <w:rFonts w:ascii="Times New Roman" w:hAnsi="Times New Roman"/>
                <w:iCs/>
              </w:rPr>
              <w:t xml:space="preserve">divas reizes </w:t>
            </w:r>
            <w:r w:rsidR="003F66B8" w:rsidRPr="00700044">
              <w:rPr>
                <w:rFonts w:ascii="Times New Roman" w:hAnsi="Times New Roman"/>
                <w:iCs/>
              </w:rPr>
              <w:t xml:space="preserve">gadā </w:t>
            </w:r>
            <w:r w:rsidR="003F66B8" w:rsidRPr="009C0C81">
              <w:rPr>
                <w:rFonts w:ascii="Times New Roman" w:hAnsi="Times New Roman"/>
                <w:iCs/>
              </w:rPr>
              <w:t>iesniedz Lauku atbalsta dienestā</w:t>
            </w:r>
            <w:r w:rsidR="00A37091" w:rsidRPr="009C0C81">
              <w:rPr>
                <w:rFonts w:ascii="Times New Roman" w:eastAsia="Times New Roman" w:hAnsi="Times New Roman"/>
              </w:rPr>
              <w:t>.</w:t>
            </w:r>
            <w:r w:rsidR="00A37091" w:rsidRPr="009C0C81">
              <w:rPr>
                <w:rFonts w:ascii="Times New Roman" w:hAnsi="Times New Roman"/>
              </w:rPr>
              <w:t xml:space="preserve"> Pārskata sagatavošanai un informācijas apkopošanai vidēji nepieciešam</w:t>
            </w:r>
            <w:r w:rsidR="00C628CE">
              <w:rPr>
                <w:rFonts w:ascii="Times New Roman" w:hAnsi="Times New Roman"/>
              </w:rPr>
              <w:t>ai</w:t>
            </w:r>
            <w:r w:rsidR="00A37091" w:rsidRPr="009C0C81">
              <w:rPr>
                <w:rFonts w:ascii="Times New Roman" w:hAnsi="Times New Roman"/>
              </w:rPr>
              <w:t xml:space="preserve">s laiks vienam darbiniekam nepārsniedz </w:t>
            </w:r>
            <w:r w:rsidR="00F661FD" w:rsidRPr="00C41435">
              <w:rPr>
                <w:rFonts w:ascii="Times New Roman" w:hAnsi="Times New Roman"/>
              </w:rPr>
              <w:t>16</w:t>
            </w:r>
            <w:r w:rsidR="00A37091" w:rsidRPr="009C0C81">
              <w:rPr>
                <w:rFonts w:ascii="Times New Roman" w:hAnsi="Times New Roman"/>
              </w:rPr>
              <w:t> stund</w:t>
            </w:r>
            <w:r w:rsidR="00C628CE">
              <w:rPr>
                <w:rFonts w:ascii="Times New Roman" w:hAnsi="Times New Roman"/>
              </w:rPr>
              <w:t>u</w:t>
            </w:r>
            <w:r w:rsidR="00A37091" w:rsidRPr="009C0C81">
              <w:rPr>
                <w:rFonts w:ascii="Times New Roman" w:hAnsi="Times New Roman"/>
              </w:rPr>
              <w:t>.</w:t>
            </w:r>
          </w:p>
          <w:p w:rsidR="00A37091" w:rsidRPr="00C41435" w:rsidRDefault="00A37091" w:rsidP="00A13B3A">
            <w:pPr>
              <w:pStyle w:val="Default"/>
              <w:spacing w:line="276" w:lineRule="auto"/>
              <w:jc w:val="both"/>
              <w:rPr>
                <w:rFonts w:ascii="Times New Roman" w:hAnsi="Times New Roman"/>
                <w:iCs/>
              </w:rPr>
            </w:pPr>
            <w:r w:rsidRPr="00C41435">
              <w:rPr>
                <w:rFonts w:ascii="Times New Roman" w:hAnsi="Times New Roman"/>
              </w:rPr>
              <w:t>Darba samaksas stundas likme no darba devēja pozīcijām ar nodokļiem veido 3,71 </w:t>
            </w:r>
            <w:proofErr w:type="spellStart"/>
            <w:r w:rsidRPr="00C41435">
              <w:rPr>
                <w:rFonts w:ascii="Times New Roman" w:hAnsi="Times New Roman"/>
                <w:i/>
                <w:iCs/>
              </w:rPr>
              <w:t>euro</w:t>
            </w:r>
            <w:proofErr w:type="spellEnd"/>
            <w:r w:rsidRPr="00C41435">
              <w:rPr>
                <w:rFonts w:ascii="Times New Roman" w:hAnsi="Times New Roman"/>
                <w:i/>
                <w:iCs/>
              </w:rPr>
              <w:t xml:space="preserve"> </w:t>
            </w:r>
            <w:r w:rsidRPr="00C41435">
              <w:rPr>
                <w:rFonts w:ascii="Times New Roman" w:hAnsi="Times New Roman"/>
              </w:rPr>
              <w:t>(avots – Centrālās statistikas pārvaldes dati).</w:t>
            </w:r>
            <w:r w:rsidRPr="00C41435">
              <w:rPr>
                <w:rFonts w:ascii="Times New Roman" w:hAnsi="Times New Roman"/>
                <w:iCs/>
              </w:rPr>
              <w:t xml:space="preserve"> </w:t>
            </w:r>
          </w:p>
          <w:p w:rsidR="002E0597" w:rsidRPr="00C41435" w:rsidRDefault="002E0597" w:rsidP="00632C8D">
            <w:pPr>
              <w:pStyle w:val="Default"/>
              <w:jc w:val="both"/>
              <w:rPr>
                <w:rFonts w:ascii="Times New Roman" w:hAnsi="Times New Roman"/>
                <w:color w:val="FF0000"/>
              </w:rPr>
            </w:pPr>
          </w:p>
          <w:p w:rsidR="00F661FD" w:rsidRPr="009C0C81" w:rsidRDefault="00F661FD" w:rsidP="00F661FD">
            <w:pPr>
              <w:jc w:val="both"/>
              <w:rPr>
                <w:rFonts w:ascii="Times New Roman" w:hAnsi="Times New Roman" w:cs="Times New Roman"/>
                <w:sz w:val="24"/>
                <w:szCs w:val="24"/>
              </w:rPr>
            </w:pPr>
            <w:r w:rsidRPr="009C0C81">
              <w:rPr>
                <w:rFonts w:ascii="Times New Roman" w:hAnsi="Times New Roman" w:cs="Times New Roman"/>
                <w:sz w:val="24"/>
                <w:szCs w:val="24"/>
              </w:rPr>
              <w:t>C = (f x l) x (n x b) = (3,71 x16 ) x </w:t>
            </w:r>
            <w:proofErr w:type="gramStart"/>
            <w:r w:rsidRPr="009C0C81">
              <w:rPr>
                <w:rFonts w:ascii="Times New Roman" w:hAnsi="Times New Roman" w:cs="Times New Roman"/>
                <w:sz w:val="24"/>
                <w:szCs w:val="24"/>
              </w:rPr>
              <w:t>(</w:t>
            </w:r>
            <w:proofErr w:type="gramEnd"/>
            <w:r w:rsidRPr="009C0C81">
              <w:rPr>
                <w:rFonts w:ascii="Times New Roman" w:hAnsi="Times New Roman" w:cs="Times New Roman"/>
                <w:sz w:val="24"/>
                <w:szCs w:val="24"/>
              </w:rPr>
              <w:t>70 x 2) = 8310,4</w:t>
            </w:r>
            <w:r w:rsidR="00FB37B8" w:rsidRPr="009C0C81">
              <w:rPr>
                <w:rFonts w:ascii="Times New Roman" w:hAnsi="Times New Roman" w:cs="Times New Roman"/>
                <w:sz w:val="24"/>
                <w:szCs w:val="24"/>
              </w:rPr>
              <w:t xml:space="preserve">0 </w:t>
            </w:r>
            <w:proofErr w:type="spellStart"/>
            <w:r w:rsidRPr="009C0C81">
              <w:rPr>
                <w:rFonts w:ascii="Times New Roman" w:hAnsi="Times New Roman" w:cs="Times New Roman"/>
                <w:i/>
                <w:iCs/>
                <w:sz w:val="24"/>
                <w:szCs w:val="24"/>
              </w:rPr>
              <w:t>euro</w:t>
            </w:r>
            <w:proofErr w:type="spellEnd"/>
            <w:r w:rsidRPr="009C0C81">
              <w:rPr>
                <w:rFonts w:ascii="Times New Roman" w:hAnsi="Times New Roman" w:cs="Times New Roman"/>
                <w:sz w:val="24"/>
                <w:szCs w:val="24"/>
              </w:rPr>
              <w:t>, kur</w:t>
            </w:r>
          </w:p>
          <w:p w:rsidR="00F661FD" w:rsidRPr="009C0C81" w:rsidRDefault="00F661FD" w:rsidP="00F661FD">
            <w:pPr>
              <w:jc w:val="both"/>
              <w:rPr>
                <w:rFonts w:ascii="Times New Roman" w:hAnsi="Times New Roman" w:cs="Times New Roman"/>
                <w:sz w:val="24"/>
                <w:szCs w:val="24"/>
              </w:rPr>
            </w:pPr>
            <w:r w:rsidRPr="009C0C81">
              <w:rPr>
                <w:rFonts w:ascii="Times New Roman" w:hAnsi="Times New Roman" w:cs="Times New Roman"/>
                <w:sz w:val="24"/>
                <w:szCs w:val="24"/>
              </w:rPr>
              <w:t>C – informācijas sniegšanas pienākuma radītās izmaksas jeb administratīvās izmaksas;</w:t>
            </w:r>
          </w:p>
          <w:p w:rsidR="00F661FD" w:rsidRPr="009C0C81" w:rsidRDefault="00F661FD" w:rsidP="00F661FD">
            <w:pPr>
              <w:jc w:val="both"/>
              <w:rPr>
                <w:rFonts w:ascii="Times New Roman" w:hAnsi="Times New Roman" w:cs="Times New Roman"/>
                <w:sz w:val="24"/>
                <w:szCs w:val="24"/>
              </w:rPr>
            </w:pPr>
            <w:r w:rsidRPr="009C0C81">
              <w:rPr>
                <w:rFonts w:ascii="Times New Roman" w:hAnsi="Times New Roman" w:cs="Times New Roman"/>
                <w:sz w:val="24"/>
                <w:szCs w:val="24"/>
              </w:rPr>
              <w:t>f – finanšu līdzekļi, kas nepieciešami, lai nodrošinātu projektā paredzētā informācijas sniegšanas pienākuma izpildi (stundas samaksas likme, ieskaitot virsstundas vai stundas limitu ārējo pakalpojumu sniedzējiem, ja tādi ir);</w:t>
            </w:r>
          </w:p>
          <w:p w:rsidR="00F661FD" w:rsidRPr="009C0C81" w:rsidRDefault="00F661FD" w:rsidP="00F661FD">
            <w:pPr>
              <w:jc w:val="both"/>
              <w:rPr>
                <w:rFonts w:ascii="Times New Roman" w:hAnsi="Times New Roman" w:cs="Times New Roman"/>
                <w:sz w:val="24"/>
                <w:szCs w:val="24"/>
              </w:rPr>
            </w:pPr>
            <w:r w:rsidRPr="009C0C81">
              <w:rPr>
                <w:rFonts w:ascii="Times New Roman" w:hAnsi="Times New Roman" w:cs="Times New Roman"/>
                <w:sz w:val="24"/>
                <w:szCs w:val="24"/>
              </w:rPr>
              <w:t xml:space="preserve">l – laika patēriņš, kas nepieciešams, lai sagatavotu informāciju, </w:t>
            </w:r>
            <w:r w:rsidRPr="009C0C81">
              <w:rPr>
                <w:rFonts w:ascii="Times New Roman" w:hAnsi="Times New Roman" w:cs="Times New Roman"/>
                <w:sz w:val="24"/>
                <w:szCs w:val="24"/>
              </w:rPr>
              <w:lastRenderedPageBreak/>
              <w:t>kuras sniegšanu paredz projekts;</w:t>
            </w:r>
          </w:p>
          <w:p w:rsidR="00F661FD" w:rsidRPr="009C0C81" w:rsidRDefault="00F661FD" w:rsidP="00F661FD">
            <w:pPr>
              <w:jc w:val="both"/>
              <w:rPr>
                <w:rFonts w:ascii="Times New Roman" w:hAnsi="Times New Roman" w:cs="Times New Roman"/>
                <w:sz w:val="24"/>
                <w:szCs w:val="24"/>
              </w:rPr>
            </w:pPr>
            <w:r w:rsidRPr="009C0C81">
              <w:rPr>
                <w:rFonts w:ascii="Times New Roman" w:hAnsi="Times New Roman" w:cs="Times New Roman"/>
                <w:sz w:val="24"/>
                <w:szCs w:val="24"/>
              </w:rPr>
              <w:t>n – subjektu skaits, uz kuriem attiecas projektā paredzētās informācijas sniegšanas prasības;</w:t>
            </w:r>
          </w:p>
          <w:p w:rsidR="00F661FD" w:rsidRPr="00C628CE" w:rsidRDefault="00F661FD" w:rsidP="00F661FD">
            <w:pPr>
              <w:jc w:val="both"/>
              <w:rPr>
                <w:rFonts w:ascii="Times New Roman" w:hAnsi="Times New Roman" w:cs="Times New Roman"/>
                <w:sz w:val="24"/>
                <w:szCs w:val="24"/>
              </w:rPr>
            </w:pPr>
            <w:r w:rsidRPr="009C0C81">
              <w:rPr>
                <w:rFonts w:ascii="Times New Roman" w:hAnsi="Times New Roman" w:cs="Times New Roman"/>
                <w:sz w:val="24"/>
                <w:szCs w:val="24"/>
              </w:rPr>
              <w:t>b – reizes, cik bieži gada laikā projekts paredz informācijas sniegšanu.</w:t>
            </w:r>
          </w:p>
          <w:p w:rsidR="00C41435" w:rsidRPr="004E292A" w:rsidRDefault="00FB37B8" w:rsidP="00A13B3A">
            <w:pPr>
              <w:pStyle w:val="Default"/>
              <w:spacing w:line="276" w:lineRule="auto"/>
              <w:jc w:val="both"/>
              <w:rPr>
                <w:rFonts w:ascii="Times New Roman" w:eastAsia="Times New Roman" w:hAnsi="Times New Roman"/>
                <w:color w:val="auto"/>
              </w:rPr>
            </w:pPr>
            <w:r w:rsidRPr="004E292A">
              <w:rPr>
                <w:rFonts w:ascii="Times New Roman" w:eastAsia="Times New Roman" w:hAnsi="Times New Roman"/>
                <w:color w:val="auto"/>
              </w:rPr>
              <w:t xml:space="preserve">Noteikumu </w:t>
            </w:r>
            <w:r w:rsidR="00B16240" w:rsidRPr="004E292A">
              <w:rPr>
                <w:rFonts w:ascii="Times New Roman" w:eastAsia="Times New Roman" w:hAnsi="Times New Roman"/>
                <w:color w:val="auto"/>
              </w:rPr>
              <w:t xml:space="preserve">projekta </w:t>
            </w:r>
            <w:r w:rsidRPr="004E292A">
              <w:rPr>
                <w:rFonts w:ascii="Times New Roman" w:eastAsia="Times New Roman" w:hAnsi="Times New Roman"/>
                <w:color w:val="auto"/>
              </w:rPr>
              <w:t>2.pielikuma</w:t>
            </w:r>
            <w:r w:rsidRPr="004E292A">
              <w:rPr>
                <w:rFonts w:ascii="Times New Roman" w:eastAsia="Times New Roman" w:hAnsi="Times New Roman"/>
                <w:b/>
                <w:bCs/>
                <w:color w:val="auto"/>
              </w:rPr>
              <w:t xml:space="preserve"> </w:t>
            </w:r>
            <w:r w:rsidR="00EC2463" w:rsidRPr="004E292A">
              <w:rPr>
                <w:rFonts w:ascii="Times New Roman" w:eastAsia="Times New Roman" w:hAnsi="Times New Roman"/>
                <w:bCs/>
                <w:color w:val="auto"/>
              </w:rPr>
              <w:t>p</w:t>
            </w:r>
            <w:r w:rsidR="00C41435" w:rsidRPr="004E292A">
              <w:rPr>
                <w:rFonts w:ascii="Times New Roman" w:eastAsia="Times New Roman" w:hAnsi="Times New Roman"/>
                <w:bCs/>
                <w:color w:val="auto"/>
              </w:rPr>
              <w:t>ārskatu</w:t>
            </w:r>
            <w:r w:rsidRPr="004E292A">
              <w:rPr>
                <w:rFonts w:ascii="Times New Roman" w:eastAsia="Times New Roman" w:hAnsi="Times New Roman"/>
                <w:bCs/>
                <w:color w:val="auto"/>
              </w:rPr>
              <w:t xml:space="preserve"> par dabas aizsardzības, zivju vai vēžu resursu papildināšanas, infrastruktūras izveidošanas un uzturēšanas pasākumiem</w:t>
            </w:r>
            <w:r w:rsidR="00C41435" w:rsidRPr="004E292A">
              <w:rPr>
                <w:rFonts w:ascii="Times New Roman" w:eastAsia="Times New Roman" w:hAnsi="Times New Roman"/>
                <w:bCs/>
                <w:color w:val="auto"/>
              </w:rPr>
              <w:t xml:space="preserve"> </w:t>
            </w:r>
            <w:proofErr w:type="spellStart"/>
            <w:r w:rsidR="00700044" w:rsidRPr="004E292A">
              <w:rPr>
                <w:rFonts w:ascii="Times New Roman" w:eastAsia="Times New Roman" w:hAnsi="Times New Roman"/>
                <w:bCs/>
                <w:color w:val="auto"/>
              </w:rPr>
              <w:t>mērķgrupa</w:t>
            </w:r>
            <w:proofErr w:type="spellEnd"/>
            <w:r w:rsidR="00C41435" w:rsidRPr="004E292A">
              <w:rPr>
                <w:rFonts w:ascii="Times New Roman" w:eastAsia="Times New Roman" w:hAnsi="Times New Roman"/>
                <w:bCs/>
                <w:color w:val="auto"/>
              </w:rPr>
              <w:t xml:space="preserve"> iesniedz Valsts vides dienestā vienu reizi gadā.</w:t>
            </w:r>
            <w:r w:rsidR="00C41435" w:rsidRPr="004E292A">
              <w:rPr>
                <w:rFonts w:ascii="Times New Roman" w:hAnsi="Times New Roman"/>
                <w:color w:val="auto"/>
              </w:rPr>
              <w:t xml:space="preserve"> Pārskata sagatavošanai un informācijas apkopošanai vidēji nepieciešam</w:t>
            </w:r>
            <w:r w:rsidR="00C628CE">
              <w:rPr>
                <w:rFonts w:ascii="Times New Roman" w:hAnsi="Times New Roman"/>
                <w:color w:val="auto"/>
              </w:rPr>
              <w:t>ai</w:t>
            </w:r>
            <w:r w:rsidR="00C41435" w:rsidRPr="004E292A">
              <w:rPr>
                <w:rFonts w:ascii="Times New Roman" w:hAnsi="Times New Roman"/>
                <w:color w:val="auto"/>
              </w:rPr>
              <w:t>s laiks vienam darbiniekam nepārsniedz 8 stundas.</w:t>
            </w:r>
          </w:p>
          <w:p w:rsidR="00C41435" w:rsidRDefault="00C41435" w:rsidP="00C41435">
            <w:pPr>
              <w:spacing w:after="0" w:line="240" w:lineRule="auto"/>
              <w:jc w:val="both"/>
              <w:rPr>
                <w:rFonts w:ascii="Times New Roman" w:eastAsia="Times New Roman" w:hAnsi="Times New Roman" w:cs="Times New Roman"/>
                <w:bCs/>
                <w:color w:val="414142"/>
                <w:sz w:val="24"/>
                <w:szCs w:val="24"/>
                <w:lang w:eastAsia="lv-LV"/>
              </w:rPr>
            </w:pPr>
          </w:p>
          <w:p w:rsidR="00C41435" w:rsidRPr="00C41435" w:rsidRDefault="00C41435" w:rsidP="00C41435">
            <w:pPr>
              <w:spacing w:after="0" w:line="240" w:lineRule="auto"/>
              <w:jc w:val="both"/>
              <w:rPr>
                <w:rFonts w:ascii="Times New Roman" w:eastAsia="Times New Roman" w:hAnsi="Times New Roman" w:cs="Times New Roman"/>
                <w:bCs/>
                <w:color w:val="414142"/>
                <w:sz w:val="24"/>
                <w:szCs w:val="24"/>
                <w:lang w:eastAsia="lv-LV"/>
              </w:rPr>
            </w:pPr>
          </w:p>
          <w:p w:rsidR="00700044" w:rsidRPr="008C2581" w:rsidRDefault="00C41435" w:rsidP="00700044">
            <w:pPr>
              <w:jc w:val="both"/>
              <w:rPr>
                <w:rFonts w:ascii="Times New Roman" w:hAnsi="Times New Roman" w:cs="Times New Roman"/>
                <w:sz w:val="24"/>
                <w:szCs w:val="24"/>
              </w:rPr>
            </w:pPr>
            <w:r w:rsidRPr="008C2581">
              <w:rPr>
                <w:rFonts w:ascii="Times New Roman" w:hAnsi="Times New Roman" w:cs="Times New Roman"/>
                <w:sz w:val="24"/>
                <w:szCs w:val="24"/>
              </w:rPr>
              <w:t>C = (f x l) x (n x b) = (3,71 x</w:t>
            </w:r>
            <w:r w:rsidR="003F5B56">
              <w:rPr>
                <w:rFonts w:ascii="Times New Roman" w:hAnsi="Times New Roman" w:cs="Times New Roman"/>
                <w:sz w:val="24"/>
                <w:szCs w:val="24"/>
              </w:rPr>
              <w:t xml:space="preserve"> 8</w:t>
            </w:r>
            <w:proofErr w:type="gramStart"/>
            <w:r w:rsidRPr="008C2581">
              <w:rPr>
                <w:rFonts w:ascii="Times New Roman" w:hAnsi="Times New Roman" w:cs="Times New Roman"/>
                <w:sz w:val="24"/>
                <w:szCs w:val="24"/>
              </w:rPr>
              <w:t> )</w:t>
            </w:r>
            <w:proofErr w:type="gramEnd"/>
            <w:r w:rsidRPr="008C2581">
              <w:rPr>
                <w:rFonts w:ascii="Times New Roman" w:hAnsi="Times New Roman" w:cs="Times New Roman"/>
                <w:sz w:val="24"/>
                <w:szCs w:val="24"/>
              </w:rPr>
              <w:t xml:space="preserve"> x (70 x </w:t>
            </w:r>
            <w:r w:rsidR="003F5B56">
              <w:rPr>
                <w:rFonts w:ascii="Times New Roman" w:hAnsi="Times New Roman" w:cs="Times New Roman"/>
                <w:sz w:val="24"/>
                <w:szCs w:val="24"/>
              </w:rPr>
              <w:t>1</w:t>
            </w:r>
            <w:r w:rsidRPr="008C2581">
              <w:rPr>
                <w:rFonts w:ascii="Times New Roman" w:hAnsi="Times New Roman" w:cs="Times New Roman"/>
                <w:sz w:val="24"/>
                <w:szCs w:val="24"/>
              </w:rPr>
              <w:t>) =</w:t>
            </w:r>
            <w:r w:rsidR="009A6F40">
              <w:rPr>
                <w:rFonts w:ascii="Times New Roman" w:hAnsi="Times New Roman" w:cs="Times New Roman"/>
                <w:sz w:val="24"/>
                <w:szCs w:val="24"/>
              </w:rPr>
              <w:t xml:space="preserve"> </w:t>
            </w:r>
            <w:r w:rsidR="003F5B56">
              <w:rPr>
                <w:rFonts w:ascii="Times New Roman" w:hAnsi="Times New Roman" w:cs="Times New Roman"/>
                <w:sz w:val="24"/>
                <w:szCs w:val="24"/>
              </w:rPr>
              <w:t>2077,6</w:t>
            </w:r>
            <w:r w:rsidR="003F5B56" w:rsidRPr="008C2581">
              <w:rPr>
                <w:rFonts w:ascii="Times New Roman" w:hAnsi="Times New Roman" w:cs="Times New Roman"/>
                <w:i/>
                <w:iCs/>
                <w:sz w:val="24"/>
                <w:szCs w:val="24"/>
              </w:rPr>
              <w:t xml:space="preserve"> </w:t>
            </w:r>
            <w:proofErr w:type="spellStart"/>
            <w:r w:rsidR="003F5B56" w:rsidRPr="008C2581">
              <w:rPr>
                <w:rFonts w:ascii="Times New Roman" w:hAnsi="Times New Roman" w:cs="Times New Roman"/>
                <w:i/>
                <w:iCs/>
                <w:sz w:val="24"/>
                <w:szCs w:val="24"/>
              </w:rPr>
              <w:t>euro</w:t>
            </w:r>
            <w:proofErr w:type="spellEnd"/>
            <w:r w:rsidR="003F5B56" w:rsidRPr="008C2581">
              <w:rPr>
                <w:rFonts w:ascii="Times New Roman" w:hAnsi="Times New Roman" w:cs="Times New Roman"/>
                <w:sz w:val="24"/>
                <w:szCs w:val="24"/>
              </w:rPr>
              <w:t>,</w:t>
            </w:r>
            <w:r w:rsidR="00700044" w:rsidRPr="008C2581">
              <w:rPr>
                <w:rFonts w:ascii="Times New Roman" w:hAnsi="Times New Roman" w:cs="Times New Roman"/>
                <w:sz w:val="24"/>
                <w:szCs w:val="24"/>
              </w:rPr>
              <w:t xml:space="preserve"> kur</w:t>
            </w:r>
          </w:p>
          <w:p w:rsidR="00700044" w:rsidRPr="008C2581" w:rsidRDefault="00700044" w:rsidP="00700044">
            <w:pPr>
              <w:jc w:val="both"/>
              <w:rPr>
                <w:rFonts w:ascii="Times New Roman" w:hAnsi="Times New Roman" w:cs="Times New Roman"/>
                <w:sz w:val="24"/>
                <w:szCs w:val="24"/>
              </w:rPr>
            </w:pPr>
            <w:r w:rsidRPr="008C2581">
              <w:rPr>
                <w:rFonts w:ascii="Times New Roman" w:hAnsi="Times New Roman" w:cs="Times New Roman"/>
                <w:sz w:val="24"/>
                <w:szCs w:val="24"/>
              </w:rPr>
              <w:t>C – informācijas sniegšanas pienākuma radītās izmaksas jeb administratīvās izmaksas;</w:t>
            </w:r>
          </w:p>
          <w:p w:rsidR="00700044" w:rsidRPr="008C2581" w:rsidRDefault="00700044" w:rsidP="00700044">
            <w:pPr>
              <w:jc w:val="both"/>
              <w:rPr>
                <w:rFonts w:ascii="Times New Roman" w:hAnsi="Times New Roman" w:cs="Times New Roman"/>
                <w:sz w:val="24"/>
                <w:szCs w:val="24"/>
              </w:rPr>
            </w:pPr>
            <w:r w:rsidRPr="008C2581">
              <w:rPr>
                <w:rFonts w:ascii="Times New Roman" w:hAnsi="Times New Roman" w:cs="Times New Roman"/>
                <w:sz w:val="24"/>
                <w:szCs w:val="24"/>
              </w:rPr>
              <w:t>f – finanšu līdzekļi, kas nepieciešami, lai nodrošinātu projektā paredzētā informācijas sniegšanas pienākuma izpildi (stundas samaksas likme, ieskaitot virsstundas vai stundas limitu ārējo pakalpojumu sniedzējiem, ja tādi ir);</w:t>
            </w:r>
          </w:p>
          <w:p w:rsidR="00700044" w:rsidRPr="008C2581" w:rsidRDefault="00700044" w:rsidP="00700044">
            <w:pPr>
              <w:jc w:val="both"/>
              <w:rPr>
                <w:rFonts w:ascii="Times New Roman" w:hAnsi="Times New Roman" w:cs="Times New Roman"/>
                <w:sz w:val="24"/>
                <w:szCs w:val="24"/>
              </w:rPr>
            </w:pPr>
            <w:r w:rsidRPr="008C2581">
              <w:rPr>
                <w:rFonts w:ascii="Times New Roman" w:hAnsi="Times New Roman" w:cs="Times New Roman"/>
                <w:sz w:val="24"/>
                <w:szCs w:val="24"/>
              </w:rPr>
              <w:t>l – laika patēriņš, kas nepieciešams, lai sagatavotu informāciju, kuras sniegšanu paredz projekts;</w:t>
            </w:r>
          </w:p>
          <w:p w:rsidR="00700044" w:rsidRPr="008C2581" w:rsidRDefault="00700044" w:rsidP="00700044">
            <w:pPr>
              <w:jc w:val="both"/>
              <w:rPr>
                <w:rFonts w:ascii="Times New Roman" w:hAnsi="Times New Roman" w:cs="Times New Roman"/>
                <w:sz w:val="24"/>
                <w:szCs w:val="24"/>
              </w:rPr>
            </w:pPr>
            <w:r w:rsidRPr="008C2581">
              <w:rPr>
                <w:rFonts w:ascii="Times New Roman" w:hAnsi="Times New Roman" w:cs="Times New Roman"/>
                <w:sz w:val="24"/>
                <w:szCs w:val="24"/>
              </w:rPr>
              <w:t>n – subjektu skaits, uz kuriem attiecas projektā paredzētās informācijas sniegšanas prasības;</w:t>
            </w:r>
          </w:p>
          <w:p w:rsidR="00A10D8C" w:rsidRPr="009C0C81" w:rsidRDefault="00700044" w:rsidP="009C0C81">
            <w:pPr>
              <w:jc w:val="both"/>
              <w:rPr>
                <w:rFonts w:ascii="Times New Roman" w:hAnsi="Times New Roman" w:cs="Times New Roman"/>
                <w:sz w:val="24"/>
                <w:szCs w:val="24"/>
              </w:rPr>
            </w:pPr>
            <w:r w:rsidRPr="008C2581">
              <w:rPr>
                <w:rFonts w:ascii="Times New Roman" w:hAnsi="Times New Roman" w:cs="Times New Roman"/>
                <w:sz w:val="24"/>
                <w:szCs w:val="24"/>
              </w:rPr>
              <w:t>b – reizes, cik bieži gada laikā projekts</w:t>
            </w:r>
            <w:r>
              <w:rPr>
                <w:rFonts w:ascii="Times New Roman" w:hAnsi="Times New Roman" w:cs="Times New Roman"/>
                <w:sz w:val="24"/>
                <w:szCs w:val="24"/>
              </w:rPr>
              <w:t xml:space="preserve"> paredz informācijas sniegšanu.</w:t>
            </w:r>
          </w:p>
          <w:p w:rsidR="00700044" w:rsidRDefault="004C73E7" w:rsidP="00700044">
            <w:pPr>
              <w:pStyle w:val="Default"/>
              <w:jc w:val="both"/>
              <w:rPr>
                <w:rFonts w:ascii="Times New Roman" w:hAnsi="Times New Roman"/>
              </w:rPr>
            </w:pPr>
            <w:r w:rsidRPr="004E292A">
              <w:rPr>
                <w:rFonts w:ascii="Times New Roman" w:eastAsia="Times New Roman" w:hAnsi="Times New Roman"/>
                <w:color w:val="auto"/>
              </w:rPr>
              <w:t>Noteikumu</w:t>
            </w:r>
            <w:r w:rsidR="004E5036" w:rsidRPr="004E292A">
              <w:rPr>
                <w:rFonts w:ascii="Times New Roman" w:eastAsia="Times New Roman" w:hAnsi="Times New Roman"/>
                <w:color w:val="auto"/>
              </w:rPr>
              <w:t xml:space="preserve"> projekta</w:t>
            </w:r>
            <w:r w:rsidRPr="004E292A">
              <w:rPr>
                <w:rFonts w:ascii="Times New Roman" w:eastAsia="Times New Roman" w:hAnsi="Times New Roman"/>
                <w:color w:val="auto"/>
              </w:rPr>
              <w:t xml:space="preserve"> </w:t>
            </w:r>
            <w:r w:rsidR="00BD1DFD" w:rsidRPr="004E292A">
              <w:rPr>
                <w:rFonts w:ascii="Times New Roman" w:eastAsia="Times New Roman" w:hAnsi="Times New Roman"/>
                <w:color w:val="auto"/>
              </w:rPr>
              <w:t>3</w:t>
            </w:r>
            <w:r w:rsidRPr="004E292A">
              <w:rPr>
                <w:rFonts w:ascii="Times New Roman" w:eastAsia="Times New Roman" w:hAnsi="Times New Roman"/>
                <w:color w:val="auto"/>
              </w:rPr>
              <w:t>.pielikuma</w:t>
            </w:r>
            <w:r w:rsidR="00BD1DFD" w:rsidRPr="004E292A">
              <w:rPr>
                <w:b/>
                <w:color w:val="auto"/>
              </w:rPr>
              <w:t xml:space="preserve"> </w:t>
            </w:r>
            <w:r w:rsidR="004E5036" w:rsidRPr="004E292A">
              <w:rPr>
                <w:rFonts w:ascii="Times New Roman" w:hAnsi="Times New Roman"/>
                <w:color w:val="auto"/>
              </w:rPr>
              <w:t>p</w:t>
            </w:r>
            <w:r w:rsidR="00BD1DFD" w:rsidRPr="004E292A">
              <w:rPr>
                <w:rFonts w:ascii="Times New Roman" w:hAnsi="Times New Roman"/>
                <w:color w:val="auto"/>
              </w:rPr>
              <w:t>ārskatu par lomiem, kas iegūti licencētā</w:t>
            </w:r>
            <w:r w:rsidR="00BD1DFD" w:rsidRPr="004E292A">
              <w:rPr>
                <w:rFonts w:ascii="Times New Roman" w:hAnsi="Times New Roman"/>
                <w:i/>
                <w:color w:val="auto"/>
              </w:rPr>
              <w:t xml:space="preserve"> </w:t>
            </w:r>
            <w:r w:rsidR="00BD1DFD" w:rsidRPr="004E292A">
              <w:rPr>
                <w:rFonts w:ascii="Times New Roman" w:hAnsi="Times New Roman"/>
                <w:color w:val="auto"/>
              </w:rPr>
              <w:t>makšķerēšanā,</w:t>
            </w:r>
            <w:r w:rsidR="001E445C" w:rsidRPr="004E292A">
              <w:rPr>
                <w:rFonts w:ascii="Times New Roman" w:hAnsi="Times New Roman"/>
                <w:color w:val="auto"/>
              </w:rPr>
              <w:t xml:space="preserve"> vēžošanā vai zemūdens medībās</w:t>
            </w:r>
            <w:r w:rsidR="00C628CE">
              <w:rPr>
                <w:rFonts w:ascii="Times New Roman" w:hAnsi="Times New Roman"/>
                <w:color w:val="auto"/>
              </w:rPr>
              <w:t>,</w:t>
            </w:r>
            <w:r w:rsidR="001E445C" w:rsidRPr="004E292A">
              <w:rPr>
                <w:rFonts w:ascii="Times New Roman" w:hAnsi="Times New Roman"/>
                <w:color w:val="auto"/>
              </w:rPr>
              <w:t xml:space="preserve"> </w:t>
            </w:r>
            <w:proofErr w:type="spellStart"/>
            <w:r w:rsidR="00700044" w:rsidRPr="004E292A">
              <w:rPr>
                <w:rFonts w:ascii="Times New Roman" w:eastAsia="Times New Roman" w:hAnsi="Times New Roman"/>
                <w:bCs/>
                <w:color w:val="auto"/>
              </w:rPr>
              <w:t>mērķgrupa</w:t>
            </w:r>
            <w:proofErr w:type="spellEnd"/>
            <w:r w:rsidR="00700044" w:rsidRPr="004E292A">
              <w:rPr>
                <w:rFonts w:ascii="Times New Roman" w:eastAsia="Times New Roman" w:hAnsi="Times New Roman"/>
                <w:bCs/>
                <w:color w:val="auto"/>
              </w:rPr>
              <w:t xml:space="preserve"> iesniedz institūtam vienu reizi gadā.</w:t>
            </w:r>
            <w:r w:rsidR="00700044" w:rsidRPr="004E292A">
              <w:rPr>
                <w:rFonts w:ascii="Times New Roman" w:hAnsi="Times New Roman"/>
                <w:color w:val="auto"/>
              </w:rPr>
              <w:t xml:space="preserve"> Pārskata sagatavošanai un informācijas apkopošanai vidēji </w:t>
            </w:r>
            <w:r w:rsidR="00700044" w:rsidRPr="008C2581">
              <w:rPr>
                <w:rFonts w:ascii="Times New Roman" w:hAnsi="Times New Roman"/>
              </w:rPr>
              <w:t>nepieciešam</w:t>
            </w:r>
            <w:r w:rsidR="00C628CE">
              <w:rPr>
                <w:rFonts w:ascii="Times New Roman" w:hAnsi="Times New Roman"/>
              </w:rPr>
              <w:t>ai</w:t>
            </w:r>
            <w:r w:rsidR="00700044" w:rsidRPr="008C2581">
              <w:rPr>
                <w:rFonts w:ascii="Times New Roman" w:hAnsi="Times New Roman"/>
              </w:rPr>
              <w:t xml:space="preserve">s laiks vienam darbiniekam nepārsniedz </w:t>
            </w:r>
            <w:r w:rsidR="00700044">
              <w:rPr>
                <w:rFonts w:ascii="Times New Roman" w:hAnsi="Times New Roman"/>
              </w:rPr>
              <w:t>8</w:t>
            </w:r>
            <w:r w:rsidR="00700044" w:rsidRPr="008C2581">
              <w:rPr>
                <w:rFonts w:ascii="Times New Roman" w:hAnsi="Times New Roman"/>
              </w:rPr>
              <w:t> stund</w:t>
            </w:r>
            <w:r w:rsidR="00700044" w:rsidRPr="00C41435">
              <w:rPr>
                <w:rFonts w:ascii="Times New Roman" w:hAnsi="Times New Roman"/>
              </w:rPr>
              <w:t>as</w:t>
            </w:r>
            <w:r w:rsidR="00700044" w:rsidRPr="008C2581">
              <w:rPr>
                <w:rFonts w:ascii="Times New Roman" w:hAnsi="Times New Roman"/>
              </w:rPr>
              <w:t>.</w:t>
            </w:r>
          </w:p>
          <w:p w:rsidR="00C628CE" w:rsidRPr="00C41435" w:rsidRDefault="00C628CE" w:rsidP="00700044">
            <w:pPr>
              <w:pStyle w:val="Default"/>
              <w:jc w:val="both"/>
              <w:rPr>
                <w:rFonts w:ascii="Times New Roman" w:eastAsia="Times New Roman" w:hAnsi="Times New Roman"/>
              </w:rPr>
            </w:pPr>
          </w:p>
          <w:p w:rsidR="009C0C81" w:rsidRPr="008C2581" w:rsidRDefault="00700044" w:rsidP="009C0C81">
            <w:pPr>
              <w:jc w:val="both"/>
              <w:rPr>
                <w:rFonts w:ascii="Times New Roman" w:hAnsi="Times New Roman" w:cs="Times New Roman"/>
                <w:sz w:val="24"/>
                <w:szCs w:val="24"/>
              </w:rPr>
            </w:pPr>
            <w:r w:rsidRPr="00700044">
              <w:rPr>
                <w:rFonts w:ascii="Times New Roman" w:hAnsi="Times New Roman" w:cs="Times New Roman"/>
                <w:sz w:val="24"/>
                <w:szCs w:val="24"/>
              </w:rPr>
              <w:t>C = (f x l) x (n x b) = (3,71 x 8</w:t>
            </w:r>
            <w:proofErr w:type="gramStart"/>
            <w:r w:rsidRPr="00700044">
              <w:rPr>
                <w:rFonts w:ascii="Times New Roman" w:hAnsi="Times New Roman" w:cs="Times New Roman"/>
                <w:sz w:val="24"/>
                <w:szCs w:val="24"/>
              </w:rPr>
              <w:t> )</w:t>
            </w:r>
            <w:proofErr w:type="gramEnd"/>
            <w:r w:rsidRPr="00700044">
              <w:rPr>
                <w:rFonts w:ascii="Times New Roman" w:hAnsi="Times New Roman" w:cs="Times New Roman"/>
                <w:sz w:val="24"/>
                <w:szCs w:val="24"/>
              </w:rPr>
              <w:t> x (70 x 1) =</w:t>
            </w:r>
            <w:r w:rsidR="009C0C81">
              <w:rPr>
                <w:rFonts w:ascii="Times New Roman" w:hAnsi="Times New Roman" w:cs="Times New Roman"/>
                <w:sz w:val="24"/>
                <w:szCs w:val="24"/>
              </w:rPr>
              <w:t xml:space="preserve"> </w:t>
            </w:r>
            <w:r w:rsidRPr="00700044">
              <w:rPr>
                <w:rFonts w:ascii="Times New Roman" w:hAnsi="Times New Roman" w:cs="Times New Roman"/>
                <w:sz w:val="24"/>
                <w:szCs w:val="24"/>
              </w:rPr>
              <w:t>2077,6</w:t>
            </w:r>
            <w:r w:rsidRPr="00700044">
              <w:rPr>
                <w:rFonts w:ascii="Times New Roman" w:hAnsi="Times New Roman" w:cs="Times New Roman"/>
                <w:i/>
                <w:iCs/>
                <w:sz w:val="24"/>
                <w:szCs w:val="24"/>
              </w:rPr>
              <w:t xml:space="preserve"> </w:t>
            </w:r>
            <w:proofErr w:type="spellStart"/>
            <w:r w:rsidRPr="00700044">
              <w:rPr>
                <w:rFonts w:ascii="Times New Roman" w:hAnsi="Times New Roman" w:cs="Times New Roman"/>
                <w:i/>
                <w:iCs/>
                <w:sz w:val="24"/>
                <w:szCs w:val="24"/>
              </w:rPr>
              <w:t>euro</w:t>
            </w:r>
            <w:proofErr w:type="spellEnd"/>
            <w:r w:rsidR="009A6F40">
              <w:rPr>
                <w:rFonts w:ascii="Times New Roman" w:hAnsi="Times New Roman" w:cs="Times New Roman"/>
                <w:i/>
                <w:iCs/>
                <w:sz w:val="24"/>
                <w:szCs w:val="24"/>
              </w:rPr>
              <w:t>,</w:t>
            </w:r>
            <w:r w:rsidR="009C0C81" w:rsidRPr="008C2581">
              <w:rPr>
                <w:rFonts w:ascii="Times New Roman" w:hAnsi="Times New Roman" w:cs="Times New Roman"/>
                <w:sz w:val="24"/>
                <w:szCs w:val="24"/>
              </w:rPr>
              <w:t xml:space="preserve"> kur</w:t>
            </w:r>
          </w:p>
          <w:p w:rsidR="009C0C81" w:rsidRPr="008C2581" w:rsidRDefault="009C0C81" w:rsidP="009C0C81">
            <w:pPr>
              <w:jc w:val="both"/>
              <w:rPr>
                <w:rFonts w:ascii="Times New Roman" w:hAnsi="Times New Roman" w:cs="Times New Roman"/>
                <w:sz w:val="24"/>
                <w:szCs w:val="24"/>
              </w:rPr>
            </w:pPr>
            <w:r w:rsidRPr="008C2581">
              <w:rPr>
                <w:rFonts w:ascii="Times New Roman" w:hAnsi="Times New Roman" w:cs="Times New Roman"/>
                <w:sz w:val="24"/>
                <w:szCs w:val="24"/>
              </w:rPr>
              <w:t>C – informācijas sniegšanas pienākuma radītās izmaksas jeb administratīvās izmaksas;</w:t>
            </w:r>
          </w:p>
          <w:p w:rsidR="009C0C81" w:rsidRPr="008C2581" w:rsidRDefault="009C0C81" w:rsidP="009C0C81">
            <w:pPr>
              <w:jc w:val="both"/>
              <w:rPr>
                <w:rFonts w:ascii="Times New Roman" w:hAnsi="Times New Roman" w:cs="Times New Roman"/>
                <w:sz w:val="24"/>
                <w:szCs w:val="24"/>
              </w:rPr>
            </w:pPr>
            <w:r w:rsidRPr="008C2581">
              <w:rPr>
                <w:rFonts w:ascii="Times New Roman" w:hAnsi="Times New Roman" w:cs="Times New Roman"/>
                <w:sz w:val="24"/>
                <w:szCs w:val="24"/>
              </w:rPr>
              <w:t xml:space="preserve">f – finanšu līdzekļi, kas nepieciešami, lai nodrošinātu projektā </w:t>
            </w:r>
            <w:r w:rsidRPr="008C2581">
              <w:rPr>
                <w:rFonts w:ascii="Times New Roman" w:hAnsi="Times New Roman" w:cs="Times New Roman"/>
                <w:sz w:val="24"/>
                <w:szCs w:val="24"/>
              </w:rPr>
              <w:lastRenderedPageBreak/>
              <w:t>paredzētā informācijas sniegšanas pienākuma izpildi (stundas samaksas likme, ieskaitot virsstundas vai stundas limitu ārējo pakalpojumu sniedzējiem, ja tādi ir);</w:t>
            </w:r>
          </w:p>
          <w:p w:rsidR="009C0C81" w:rsidRPr="008C2581" w:rsidRDefault="009C0C81" w:rsidP="009C0C81">
            <w:pPr>
              <w:jc w:val="both"/>
              <w:rPr>
                <w:rFonts w:ascii="Times New Roman" w:hAnsi="Times New Roman" w:cs="Times New Roman"/>
                <w:sz w:val="24"/>
                <w:szCs w:val="24"/>
              </w:rPr>
            </w:pPr>
            <w:r w:rsidRPr="008C2581">
              <w:rPr>
                <w:rFonts w:ascii="Times New Roman" w:hAnsi="Times New Roman" w:cs="Times New Roman"/>
                <w:sz w:val="24"/>
                <w:szCs w:val="24"/>
              </w:rPr>
              <w:t>l – laika patēriņš, kas nepieciešams, lai sagatavotu informāciju, kuras sniegšanu paredz projekts;</w:t>
            </w:r>
          </w:p>
          <w:p w:rsidR="009C0C81" w:rsidRPr="008C2581" w:rsidRDefault="009C0C81" w:rsidP="009C0C81">
            <w:pPr>
              <w:jc w:val="both"/>
              <w:rPr>
                <w:rFonts w:ascii="Times New Roman" w:hAnsi="Times New Roman" w:cs="Times New Roman"/>
                <w:sz w:val="24"/>
                <w:szCs w:val="24"/>
              </w:rPr>
            </w:pPr>
            <w:r w:rsidRPr="008C2581">
              <w:rPr>
                <w:rFonts w:ascii="Times New Roman" w:hAnsi="Times New Roman" w:cs="Times New Roman"/>
                <w:sz w:val="24"/>
                <w:szCs w:val="24"/>
              </w:rPr>
              <w:t>n – subjektu skaits, uz kuriem attiecas projektā paredzētās informācijas sniegšanas prasības;</w:t>
            </w:r>
          </w:p>
          <w:p w:rsidR="009C0C81" w:rsidRPr="009C0C81" w:rsidRDefault="009C0C81" w:rsidP="009C0C81">
            <w:pPr>
              <w:jc w:val="both"/>
              <w:rPr>
                <w:rFonts w:ascii="Times New Roman" w:hAnsi="Times New Roman" w:cs="Times New Roman"/>
                <w:sz w:val="24"/>
                <w:szCs w:val="24"/>
              </w:rPr>
            </w:pPr>
            <w:r w:rsidRPr="008C2581">
              <w:rPr>
                <w:rFonts w:ascii="Times New Roman" w:hAnsi="Times New Roman" w:cs="Times New Roman"/>
                <w:sz w:val="24"/>
                <w:szCs w:val="24"/>
              </w:rPr>
              <w:t>b – reizes, cik bieži gada laikā projekts</w:t>
            </w:r>
            <w:r>
              <w:rPr>
                <w:rFonts w:ascii="Times New Roman" w:hAnsi="Times New Roman" w:cs="Times New Roman"/>
                <w:sz w:val="24"/>
                <w:szCs w:val="24"/>
              </w:rPr>
              <w:t xml:space="preserve"> paredz informācijas sniegšanu.</w:t>
            </w:r>
          </w:p>
          <w:p w:rsidR="003F66B8" w:rsidRPr="00B5556D" w:rsidRDefault="003F66B8" w:rsidP="009C2F5F">
            <w:pPr>
              <w:spacing w:after="0" w:line="240" w:lineRule="auto"/>
              <w:jc w:val="both"/>
              <w:rPr>
                <w:rFonts w:ascii="Times New Roman" w:eastAsia="Times New Roman" w:hAnsi="Times New Roman" w:cs="Times New Roman"/>
                <w:strike/>
                <w:sz w:val="24"/>
                <w:szCs w:val="24"/>
                <w:lang w:eastAsia="lv-LV"/>
              </w:rPr>
            </w:pPr>
            <w:r w:rsidRPr="00B5556D">
              <w:rPr>
                <w:rFonts w:ascii="Times New Roman" w:hAnsi="Times New Roman" w:cs="Times New Roman"/>
                <w:sz w:val="24"/>
                <w:szCs w:val="24"/>
              </w:rPr>
              <w:t>Kopējās administratīvās izmaksas ir prognozējam</w:t>
            </w:r>
            <w:r w:rsidR="009A6F40" w:rsidRPr="00C127D3">
              <w:rPr>
                <w:rFonts w:ascii="Times New Roman" w:hAnsi="Times New Roman" w:cs="Times New Roman"/>
                <w:sz w:val="24"/>
                <w:szCs w:val="24"/>
              </w:rPr>
              <w:t xml:space="preserve">as aptuveni </w:t>
            </w:r>
            <w:r w:rsidR="009C0C81" w:rsidRPr="00C127D3">
              <w:rPr>
                <w:rFonts w:ascii="Times New Roman" w:hAnsi="Times New Roman" w:cs="Times New Roman"/>
                <w:sz w:val="24"/>
                <w:szCs w:val="24"/>
              </w:rPr>
              <w:t>12</w:t>
            </w:r>
            <w:r w:rsidR="00C628CE">
              <w:rPr>
                <w:rFonts w:ascii="Times New Roman" w:hAnsi="Times New Roman" w:cs="Times New Roman"/>
                <w:sz w:val="24"/>
                <w:szCs w:val="24"/>
              </w:rPr>
              <w:t> </w:t>
            </w:r>
            <w:r w:rsidR="009C0C81" w:rsidRPr="00C127D3">
              <w:rPr>
                <w:rFonts w:ascii="Times New Roman" w:hAnsi="Times New Roman" w:cs="Times New Roman"/>
                <w:sz w:val="24"/>
                <w:szCs w:val="24"/>
              </w:rPr>
              <w:t xml:space="preserve">465,60 </w:t>
            </w:r>
            <w:proofErr w:type="spellStart"/>
            <w:r w:rsidR="009C0C81" w:rsidRPr="00C127D3">
              <w:rPr>
                <w:rFonts w:ascii="Times New Roman" w:hAnsi="Times New Roman" w:cs="Times New Roman"/>
                <w:sz w:val="24"/>
                <w:szCs w:val="24"/>
              </w:rPr>
              <w:t>e</w:t>
            </w:r>
            <w:r w:rsidRPr="00C127D3">
              <w:rPr>
                <w:rFonts w:ascii="Times New Roman" w:hAnsi="Times New Roman" w:cs="Times New Roman"/>
                <w:i/>
                <w:iCs/>
                <w:sz w:val="24"/>
                <w:szCs w:val="24"/>
              </w:rPr>
              <w:t>uro</w:t>
            </w:r>
            <w:proofErr w:type="spellEnd"/>
            <w:r w:rsidRPr="00C127D3">
              <w:rPr>
                <w:rFonts w:ascii="Times New Roman" w:hAnsi="Times New Roman" w:cs="Times New Roman"/>
                <w:sz w:val="24"/>
                <w:szCs w:val="24"/>
              </w:rPr>
              <w:t xml:space="preserve"> apmērā.</w:t>
            </w:r>
          </w:p>
          <w:p w:rsidR="003F66B8" w:rsidRDefault="003F66B8" w:rsidP="009C2F5F">
            <w:pPr>
              <w:spacing w:after="0" w:line="240" w:lineRule="auto"/>
              <w:jc w:val="both"/>
              <w:rPr>
                <w:rFonts w:ascii="Times New Roman" w:eastAsia="Times New Roman" w:hAnsi="Times New Roman" w:cs="Times New Roman"/>
                <w:strike/>
                <w:sz w:val="24"/>
                <w:szCs w:val="24"/>
                <w:lang w:eastAsia="lv-LV"/>
              </w:rPr>
            </w:pPr>
          </w:p>
          <w:p w:rsidR="003F66B8" w:rsidRPr="00903DF4" w:rsidRDefault="00554790" w:rsidP="008C0B64">
            <w:pPr>
              <w:jc w:val="both"/>
              <w:rPr>
                <w:rFonts w:ascii="Times New Roman" w:hAnsi="Times New Roman" w:cs="Times New Roman"/>
                <w:sz w:val="24"/>
                <w:szCs w:val="24"/>
              </w:rPr>
            </w:pPr>
            <w:r w:rsidRPr="00903DF4">
              <w:rPr>
                <w:rFonts w:ascii="Times New Roman" w:hAnsi="Times New Roman" w:cs="Times New Roman"/>
                <w:sz w:val="24"/>
                <w:szCs w:val="24"/>
              </w:rPr>
              <w:t xml:space="preserve">Administratīvās izmaksas </w:t>
            </w:r>
            <w:r w:rsidR="00100D1D" w:rsidRPr="00903DF4">
              <w:rPr>
                <w:rFonts w:ascii="Times New Roman" w:hAnsi="Times New Roman" w:cs="Times New Roman"/>
                <w:sz w:val="24"/>
                <w:szCs w:val="24"/>
              </w:rPr>
              <w:t>vienai juridiskai personai</w:t>
            </w:r>
            <w:r w:rsidR="00903DF4">
              <w:rPr>
                <w:rFonts w:ascii="Times New Roman" w:hAnsi="Times New Roman" w:cs="Times New Roman"/>
                <w:sz w:val="24"/>
                <w:szCs w:val="24"/>
              </w:rPr>
              <w:t xml:space="preserve"> nepārsniedz 178,</w:t>
            </w:r>
            <w:r w:rsidRPr="00903DF4">
              <w:rPr>
                <w:rFonts w:ascii="Times New Roman" w:hAnsi="Times New Roman" w:cs="Times New Roman"/>
                <w:sz w:val="24"/>
                <w:szCs w:val="24"/>
              </w:rPr>
              <w:t xml:space="preserve">08 </w:t>
            </w:r>
            <w:proofErr w:type="spellStart"/>
            <w:r w:rsidRPr="00903DF4">
              <w:rPr>
                <w:rFonts w:ascii="Times New Roman" w:hAnsi="Times New Roman" w:cs="Times New Roman"/>
                <w:i/>
                <w:iCs/>
                <w:sz w:val="24"/>
                <w:szCs w:val="24"/>
              </w:rPr>
              <w:t>euro</w:t>
            </w:r>
            <w:proofErr w:type="spellEnd"/>
            <w:r w:rsidRPr="00903DF4">
              <w:rPr>
                <w:rFonts w:ascii="Times New Roman" w:hAnsi="Times New Roman" w:cs="Times New Roman"/>
                <w:sz w:val="24"/>
                <w:szCs w:val="24"/>
              </w:rPr>
              <w:t xml:space="preserve"> gadā. </w:t>
            </w:r>
          </w:p>
        </w:tc>
      </w:tr>
      <w:tr w:rsidR="00A10D8C" w:rsidRPr="00203F9B" w:rsidTr="009C2F5F">
        <w:tc>
          <w:tcPr>
            <w:tcW w:w="216"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lastRenderedPageBreak/>
              <w:t>4.</w:t>
            </w:r>
          </w:p>
        </w:tc>
        <w:tc>
          <w:tcPr>
            <w:tcW w:w="1330"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Cita informācija</w:t>
            </w:r>
          </w:p>
        </w:tc>
        <w:tc>
          <w:tcPr>
            <w:tcW w:w="3454" w:type="pct"/>
          </w:tcPr>
          <w:p w:rsidR="00A10D8C" w:rsidRPr="00203F9B" w:rsidRDefault="00826FBC" w:rsidP="009C2F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628CE">
              <w:rPr>
                <w:rFonts w:ascii="Times New Roman" w:eastAsia="Times New Roman" w:hAnsi="Times New Roman" w:cs="Times New Roman"/>
                <w:sz w:val="24"/>
                <w:szCs w:val="24"/>
                <w:lang w:eastAsia="lv-LV"/>
              </w:rPr>
              <w:t>.</w:t>
            </w:r>
          </w:p>
          <w:p w:rsidR="00A10D8C" w:rsidRPr="00203F9B" w:rsidRDefault="00A10D8C" w:rsidP="009C2F5F">
            <w:pPr>
              <w:spacing w:after="0" w:line="240" w:lineRule="auto"/>
              <w:jc w:val="both"/>
              <w:rPr>
                <w:rFonts w:ascii="Times New Roman" w:eastAsia="Times New Roman" w:hAnsi="Times New Roman" w:cs="Times New Roman"/>
                <w:strike/>
                <w:sz w:val="24"/>
                <w:szCs w:val="24"/>
                <w:lang w:eastAsia="lv-LV"/>
              </w:rPr>
            </w:pPr>
          </w:p>
        </w:tc>
      </w:tr>
    </w:tbl>
    <w:p w:rsidR="00491DEE" w:rsidRPr="00A469A1" w:rsidRDefault="00491DEE" w:rsidP="00056F7F">
      <w:pPr>
        <w:pStyle w:val="Paraststmeklis"/>
        <w:spacing w:before="0" w:beforeAutospacing="0" w:after="0" w:afterAutospacing="0"/>
      </w:pPr>
    </w:p>
    <w:tbl>
      <w:tblPr>
        <w:tblStyle w:val="Reatabula"/>
        <w:tblW w:w="4985" w:type="pct"/>
        <w:tblInd w:w="108" w:type="dxa"/>
        <w:tblLayout w:type="fixed"/>
        <w:tblLook w:val="04A0" w:firstRow="1" w:lastRow="0" w:firstColumn="1" w:lastColumn="0" w:noHBand="0" w:noVBand="1"/>
      </w:tblPr>
      <w:tblGrid>
        <w:gridCol w:w="3085"/>
        <w:gridCol w:w="1155"/>
        <w:gridCol w:w="1307"/>
        <w:gridCol w:w="1297"/>
        <w:gridCol w:w="1288"/>
        <w:gridCol w:w="1082"/>
      </w:tblGrid>
      <w:tr w:rsidR="00326983" w:rsidRPr="004E4B07" w:rsidTr="00A469A1">
        <w:trPr>
          <w:trHeight w:val="360"/>
        </w:trPr>
        <w:tc>
          <w:tcPr>
            <w:tcW w:w="5000" w:type="pct"/>
            <w:gridSpan w:val="6"/>
            <w:hideMark/>
          </w:tcPr>
          <w:p w:rsidR="00326983" w:rsidRPr="004E4B07" w:rsidRDefault="00326983" w:rsidP="00CD04C1">
            <w:pPr>
              <w:tabs>
                <w:tab w:val="left" w:pos="9645"/>
              </w:tabs>
              <w:spacing w:before="100" w:beforeAutospacing="1" w:after="100" w:afterAutospacing="1" w:line="360" w:lineRule="auto"/>
              <w:ind w:firstLine="300"/>
              <w:jc w:val="center"/>
              <w:rPr>
                <w:b/>
                <w:bCs/>
                <w:sz w:val="24"/>
                <w:szCs w:val="24"/>
              </w:rPr>
            </w:pPr>
            <w:r w:rsidRPr="004E4B07">
              <w:rPr>
                <w:b/>
                <w:bCs/>
                <w:sz w:val="24"/>
                <w:szCs w:val="24"/>
              </w:rPr>
              <w:t>III. Tiesību akta projekta ietekme uz valsts budžetu un pašvaldību budžetiem</w:t>
            </w:r>
          </w:p>
        </w:tc>
      </w:tr>
      <w:tr w:rsidR="00326983" w:rsidRPr="004E4B07" w:rsidTr="001349DC">
        <w:tc>
          <w:tcPr>
            <w:tcW w:w="1674" w:type="pct"/>
            <w:vMerge w:val="restart"/>
            <w:hideMark/>
          </w:tcPr>
          <w:p w:rsidR="00326983" w:rsidRPr="004E4B07" w:rsidRDefault="00326983" w:rsidP="00571669">
            <w:pPr>
              <w:spacing w:before="100" w:beforeAutospacing="1" w:after="100" w:afterAutospacing="1" w:line="360" w:lineRule="auto"/>
              <w:ind w:firstLine="300"/>
              <w:jc w:val="center"/>
              <w:rPr>
                <w:b/>
                <w:bCs/>
                <w:sz w:val="24"/>
                <w:szCs w:val="24"/>
              </w:rPr>
            </w:pPr>
            <w:r w:rsidRPr="004E4B07">
              <w:rPr>
                <w:b/>
                <w:bCs/>
                <w:sz w:val="24"/>
                <w:szCs w:val="24"/>
              </w:rPr>
              <w:t>Rādītāji</w:t>
            </w:r>
          </w:p>
        </w:tc>
        <w:tc>
          <w:tcPr>
            <w:tcW w:w="1336" w:type="pct"/>
            <w:gridSpan w:val="2"/>
            <w:vMerge w:val="restart"/>
            <w:hideMark/>
          </w:tcPr>
          <w:p w:rsidR="00326983" w:rsidRPr="004E4B07" w:rsidRDefault="00326983" w:rsidP="00571669">
            <w:pPr>
              <w:spacing w:before="100" w:beforeAutospacing="1" w:after="100" w:afterAutospacing="1" w:line="360" w:lineRule="auto"/>
              <w:ind w:firstLine="300"/>
              <w:jc w:val="center"/>
              <w:rPr>
                <w:b/>
                <w:bCs/>
                <w:sz w:val="24"/>
                <w:szCs w:val="24"/>
              </w:rPr>
            </w:pPr>
            <w:r w:rsidRPr="004E4B07">
              <w:rPr>
                <w:b/>
                <w:bCs/>
                <w:sz w:val="24"/>
                <w:szCs w:val="24"/>
              </w:rPr>
              <w:t>2015. gads</w:t>
            </w:r>
          </w:p>
        </w:tc>
        <w:tc>
          <w:tcPr>
            <w:tcW w:w="1990" w:type="pct"/>
            <w:gridSpan w:val="3"/>
            <w:hideMark/>
          </w:tcPr>
          <w:p w:rsidR="00326983" w:rsidRPr="004E4B07" w:rsidRDefault="00326983" w:rsidP="00571669">
            <w:pPr>
              <w:spacing w:before="100" w:beforeAutospacing="1" w:after="100" w:afterAutospacing="1" w:line="360" w:lineRule="auto"/>
              <w:ind w:firstLine="300"/>
              <w:jc w:val="center"/>
              <w:rPr>
                <w:sz w:val="24"/>
                <w:szCs w:val="24"/>
              </w:rPr>
            </w:pPr>
            <w:r w:rsidRPr="004E4B07">
              <w:rPr>
                <w:sz w:val="24"/>
                <w:szCs w:val="24"/>
              </w:rPr>
              <w:t>Turpmākie trīs gadi (</w:t>
            </w:r>
            <w:proofErr w:type="spellStart"/>
            <w:r w:rsidRPr="004E4B07">
              <w:rPr>
                <w:i/>
                <w:iCs/>
                <w:sz w:val="24"/>
                <w:szCs w:val="24"/>
              </w:rPr>
              <w:t>euro</w:t>
            </w:r>
            <w:proofErr w:type="spellEnd"/>
            <w:r w:rsidRPr="004E4B07">
              <w:rPr>
                <w:sz w:val="24"/>
                <w:szCs w:val="24"/>
              </w:rPr>
              <w:t>)</w:t>
            </w:r>
          </w:p>
        </w:tc>
      </w:tr>
      <w:tr w:rsidR="00326983" w:rsidRPr="004E4B07" w:rsidTr="001349DC">
        <w:tc>
          <w:tcPr>
            <w:tcW w:w="1674" w:type="pct"/>
            <w:vMerge/>
            <w:hideMark/>
          </w:tcPr>
          <w:p w:rsidR="00326983" w:rsidRPr="004E4B07" w:rsidRDefault="00326983" w:rsidP="00571669">
            <w:pPr>
              <w:rPr>
                <w:b/>
                <w:bCs/>
                <w:sz w:val="24"/>
                <w:szCs w:val="24"/>
              </w:rPr>
            </w:pPr>
          </w:p>
        </w:tc>
        <w:tc>
          <w:tcPr>
            <w:tcW w:w="1336" w:type="pct"/>
            <w:gridSpan w:val="2"/>
            <w:vMerge/>
            <w:hideMark/>
          </w:tcPr>
          <w:p w:rsidR="00326983" w:rsidRPr="004E4B07" w:rsidRDefault="00326983" w:rsidP="00571669">
            <w:pPr>
              <w:rPr>
                <w:b/>
                <w:bCs/>
                <w:sz w:val="24"/>
                <w:szCs w:val="24"/>
              </w:rPr>
            </w:pPr>
          </w:p>
        </w:tc>
        <w:tc>
          <w:tcPr>
            <w:tcW w:w="704" w:type="pct"/>
            <w:hideMark/>
          </w:tcPr>
          <w:p w:rsidR="00326983" w:rsidRPr="004E4B07" w:rsidRDefault="00326983" w:rsidP="00571669">
            <w:pPr>
              <w:spacing w:before="100" w:beforeAutospacing="1" w:after="100" w:afterAutospacing="1" w:line="360" w:lineRule="auto"/>
              <w:rPr>
                <w:b/>
                <w:bCs/>
                <w:sz w:val="24"/>
                <w:szCs w:val="24"/>
              </w:rPr>
            </w:pPr>
            <w:r w:rsidRPr="004E4B07">
              <w:rPr>
                <w:b/>
                <w:bCs/>
                <w:sz w:val="24"/>
                <w:szCs w:val="24"/>
              </w:rPr>
              <w:t>2016.gads</w:t>
            </w:r>
          </w:p>
        </w:tc>
        <w:tc>
          <w:tcPr>
            <w:tcW w:w="699" w:type="pct"/>
            <w:hideMark/>
          </w:tcPr>
          <w:p w:rsidR="00326983" w:rsidRPr="004E4B07" w:rsidRDefault="00326983" w:rsidP="00571669">
            <w:pPr>
              <w:spacing w:before="100" w:beforeAutospacing="1" w:after="100" w:afterAutospacing="1" w:line="360" w:lineRule="auto"/>
              <w:rPr>
                <w:b/>
                <w:bCs/>
                <w:sz w:val="24"/>
                <w:szCs w:val="24"/>
              </w:rPr>
            </w:pPr>
            <w:r w:rsidRPr="004E4B07">
              <w:rPr>
                <w:b/>
                <w:bCs/>
                <w:sz w:val="24"/>
                <w:szCs w:val="24"/>
              </w:rPr>
              <w:t>2017.gads</w:t>
            </w:r>
          </w:p>
        </w:tc>
        <w:tc>
          <w:tcPr>
            <w:tcW w:w="587" w:type="pct"/>
            <w:hideMark/>
          </w:tcPr>
          <w:p w:rsidR="00326983" w:rsidRPr="004E4B07" w:rsidRDefault="00326983" w:rsidP="00571669">
            <w:pPr>
              <w:spacing w:before="100" w:beforeAutospacing="1" w:after="100" w:afterAutospacing="1" w:line="360" w:lineRule="auto"/>
              <w:rPr>
                <w:b/>
                <w:bCs/>
                <w:sz w:val="24"/>
                <w:szCs w:val="24"/>
              </w:rPr>
            </w:pPr>
            <w:r w:rsidRPr="004E4B07">
              <w:rPr>
                <w:b/>
                <w:bCs/>
                <w:sz w:val="24"/>
                <w:szCs w:val="24"/>
              </w:rPr>
              <w:t>2018.gads</w:t>
            </w:r>
          </w:p>
        </w:tc>
      </w:tr>
      <w:tr w:rsidR="00326983" w:rsidRPr="004E4B07" w:rsidTr="00A469A1">
        <w:tc>
          <w:tcPr>
            <w:tcW w:w="1674" w:type="pct"/>
            <w:vMerge/>
            <w:hideMark/>
          </w:tcPr>
          <w:p w:rsidR="00326983" w:rsidRPr="004E4B07" w:rsidRDefault="00326983" w:rsidP="00571669">
            <w:pPr>
              <w:rPr>
                <w:b/>
                <w:bCs/>
                <w:sz w:val="24"/>
                <w:szCs w:val="24"/>
              </w:rPr>
            </w:pPr>
          </w:p>
        </w:tc>
        <w:tc>
          <w:tcPr>
            <w:tcW w:w="627" w:type="pct"/>
            <w:vAlign w:val="center"/>
            <w:hideMark/>
          </w:tcPr>
          <w:p w:rsidR="00326983" w:rsidRPr="004E4B07" w:rsidRDefault="00326983" w:rsidP="00571669">
            <w:pPr>
              <w:pStyle w:val="naisf"/>
              <w:spacing w:before="0" w:after="0"/>
              <w:ind w:firstLine="0"/>
              <w:rPr>
                <w:b/>
                <w:i/>
              </w:rPr>
            </w:pPr>
            <w:r w:rsidRPr="004E4B07">
              <w:t>saskaņā ar valsts budžetu kārtējam gadam</w:t>
            </w:r>
          </w:p>
        </w:tc>
        <w:tc>
          <w:tcPr>
            <w:tcW w:w="709" w:type="pct"/>
            <w:vAlign w:val="center"/>
            <w:hideMark/>
          </w:tcPr>
          <w:p w:rsidR="00326983" w:rsidRPr="004E4B07" w:rsidRDefault="00326983" w:rsidP="00571669">
            <w:pPr>
              <w:pStyle w:val="naisf"/>
              <w:spacing w:before="0" w:after="0"/>
              <w:ind w:firstLine="0"/>
              <w:rPr>
                <w:b/>
                <w:i/>
              </w:rPr>
            </w:pPr>
            <w:r w:rsidRPr="004E4B07">
              <w:t>izmaiņas kārtējā gadā, salīdzinot ar budžetu kārtējam gadam</w:t>
            </w:r>
          </w:p>
        </w:tc>
        <w:tc>
          <w:tcPr>
            <w:tcW w:w="704" w:type="pct"/>
            <w:vAlign w:val="center"/>
            <w:hideMark/>
          </w:tcPr>
          <w:p w:rsidR="00326983" w:rsidRPr="004E4B07" w:rsidRDefault="00326983" w:rsidP="00571669">
            <w:pPr>
              <w:pStyle w:val="naisf"/>
              <w:spacing w:before="0" w:after="0"/>
              <w:ind w:firstLine="0"/>
              <w:rPr>
                <w:b/>
                <w:i/>
              </w:rPr>
            </w:pPr>
            <w:r w:rsidRPr="004E4B07">
              <w:t>izmaiņas, salīdzinot ar kārtējo (n) gadu</w:t>
            </w:r>
          </w:p>
        </w:tc>
        <w:tc>
          <w:tcPr>
            <w:tcW w:w="699" w:type="pct"/>
            <w:vAlign w:val="center"/>
            <w:hideMark/>
          </w:tcPr>
          <w:p w:rsidR="00326983" w:rsidRPr="004E4B07" w:rsidRDefault="00326983" w:rsidP="00571669">
            <w:pPr>
              <w:pStyle w:val="naisf"/>
              <w:spacing w:before="0" w:after="0"/>
              <w:ind w:firstLine="0"/>
              <w:rPr>
                <w:b/>
                <w:i/>
              </w:rPr>
            </w:pPr>
            <w:r w:rsidRPr="004E4B07">
              <w:t>izmaiņas, salīdzinot ar kārtējo (n) gadu</w:t>
            </w:r>
          </w:p>
        </w:tc>
        <w:tc>
          <w:tcPr>
            <w:tcW w:w="587" w:type="pct"/>
            <w:vAlign w:val="center"/>
            <w:hideMark/>
          </w:tcPr>
          <w:p w:rsidR="00326983" w:rsidRPr="004E4B07" w:rsidRDefault="00326983" w:rsidP="00571669">
            <w:pPr>
              <w:pStyle w:val="naisf"/>
              <w:spacing w:before="0" w:after="0"/>
              <w:ind w:firstLine="0"/>
              <w:rPr>
                <w:b/>
                <w:i/>
              </w:rPr>
            </w:pPr>
            <w:r w:rsidRPr="004E4B07">
              <w:t>izmaiņas, salīdzinot ar kārtējo (n) gadu</w:t>
            </w:r>
          </w:p>
        </w:tc>
      </w:tr>
      <w:tr w:rsidR="00326983" w:rsidRPr="004E4B07" w:rsidTr="00A469A1">
        <w:tc>
          <w:tcPr>
            <w:tcW w:w="1674" w:type="pct"/>
            <w:hideMark/>
          </w:tcPr>
          <w:p w:rsidR="00326983" w:rsidRPr="004E4B07" w:rsidRDefault="00326983" w:rsidP="00571669">
            <w:pPr>
              <w:spacing w:before="100" w:beforeAutospacing="1" w:after="100" w:afterAutospacing="1" w:line="360" w:lineRule="auto"/>
              <w:ind w:firstLine="300"/>
              <w:jc w:val="center"/>
              <w:rPr>
                <w:sz w:val="24"/>
                <w:szCs w:val="24"/>
              </w:rPr>
            </w:pPr>
            <w:r w:rsidRPr="004E4B07">
              <w:rPr>
                <w:sz w:val="24"/>
                <w:szCs w:val="24"/>
              </w:rPr>
              <w:t>1</w:t>
            </w:r>
          </w:p>
        </w:tc>
        <w:tc>
          <w:tcPr>
            <w:tcW w:w="627" w:type="pct"/>
            <w:hideMark/>
          </w:tcPr>
          <w:p w:rsidR="00326983" w:rsidRPr="004E4B07" w:rsidRDefault="00326983" w:rsidP="00571669">
            <w:pPr>
              <w:spacing w:before="100" w:beforeAutospacing="1" w:after="100" w:afterAutospacing="1" w:line="360" w:lineRule="auto"/>
              <w:ind w:firstLine="300"/>
              <w:jc w:val="center"/>
              <w:rPr>
                <w:sz w:val="24"/>
                <w:szCs w:val="24"/>
              </w:rPr>
            </w:pPr>
            <w:r w:rsidRPr="004E4B07">
              <w:rPr>
                <w:sz w:val="24"/>
                <w:szCs w:val="24"/>
              </w:rPr>
              <w:t>2</w:t>
            </w:r>
          </w:p>
        </w:tc>
        <w:tc>
          <w:tcPr>
            <w:tcW w:w="709" w:type="pct"/>
            <w:hideMark/>
          </w:tcPr>
          <w:p w:rsidR="00326983" w:rsidRPr="004E4B07" w:rsidRDefault="00326983" w:rsidP="00571669">
            <w:pPr>
              <w:spacing w:before="100" w:beforeAutospacing="1" w:after="100" w:afterAutospacing="1" w:line="360" w:lineRule="auto"/>
              <w:ind w:firstLine="300"/>
              <w:jc w:val="center"/>
              <w:rPr>
                <w:sz w:val="24"/>
                <w:szCs w:val="24"/>
              </w:rPr>
            </w:pPr>
            <w:r w:rsidRPr="004E4B07">
              <w:rPr>
                <w:sz w:val="24"/>
                <w:szCs w:val="24"/>
              </w:rPr>
              <w:t>3</w:t>
            </w:r>
          </w:p>
        </w:tc>
        <w:tc>
          <w:tcPr>
            <w:tcW w:w="704" w:type="pct"/>
            <w:hideMark/>
          </w:tcPr>
          <w:p w:rsidR="00326983" w:rsidRPr="004E4B07" w:rsidRDefault="00326983" w:rsidP="00571669">
            <w:pPr>
              <w:spacing w:before="100" w:beforeAutospacing="1" w:after="100" w:afterAutospacing="1" w:line="360" w:lineRule="auto"/>
              <w:ind w:firstLine="300"/>
              <w:jc w:val="center"/>
              <w:rPr>
                <w:sz w:val="24"/>
                <w:szCs w:val="24"/>
              </w:rPr>
            </w:pPr>
            <w:r w:rsidRPr="004E4B07">
              <w:rPr>
                <w:sz w:val="24"/>
                <w:szCs w:val="24"/>
              </w:rPr>
              <w:t>4</w:t>
            </w:r>
          </w:p>
        </w:tc>
        <w:tc>
          <w:tcPr>
            <w:tcW w:w="699" w:type="pct"/>
            <w:hideMark/>
          </w:tcPr>
          <w:p w:rsidR="00326983" w:rsidRPr="004E4B07" w:rsidRDefault="00326983" w:rsidP="00571669">
            <w:pPr>
              <w:spacing w:before="100" w:beforeAutospacing="1" w:after="100" w:afterAutospacing="1" w:line="360" w:lineRule="auto"/>
              <w:ind w:firstLine="300"/>
              <w:jc w:val="center"/>
              <w:rPr>
                <w:sz w:val="24"/>
                <w:szCs w:val="24"/>
              </w:rPr>
            </w:pPr>
            <w:r w:rsidRPr="004E4B07">
              <w:rPr>
                <w:sz w:val="24"/>
                <w:szCs w:val="24"/>
              </w:rPr>
              <w:t>5</w:t>
            </w:r>
          </w:p>
        </w:tc>
        <w:tc>
          <w:tcPr>
            <w:tcW w:w="587" w:type="pct"/>
            <w:hideMark/>
          </w:tcPr>
          <w:p w:rsidR="00326983" w:rsidRPr="004E4B07" w:rsidRDefault="00326983" w:rsidP="00571669">
            <w:pPr>
              <w:spacing w:before="100" w:beforeAutospacing="1" w:after="100" w:afterAutospacing="1" w:line="360" w:lineRule="auto"/>
              <w:ind w:firstLine="300"/>
              <w:jc w:val="center"/>
              <w:rPr>
                <w:sz w:val="24"/>
                <w:szCs w:val="24"/>
              </w:rPr>
            </w:pPr>
            <w:r w:rsidRPr="004E4B07">
              <w:rPr>
                <w:sz w:val="24"/>
                <w:szCs w:val="24"/>
              </w:rPr>
              <w:t>6</w:t>
            </w:r>
          </w:p>
        </w:tc>
      </w:tr>
      <w:tr w:rsidR="00326983" w:rsidRPr="004E4B07" w:rsidTr="001349DC">
        <w:tc>
          <w:tcPr>
            <w:tcW w:w="1674" w:type="pct"/>
            <w:hideMark/>
          </w:tcPr>
          <w:p w:rsidR="00326983" w:rsidRPr="004E4B07" w:rsidRDefault="00326983" w:rsidP="00571669">
            <w:pPr>
              <w:rPr>
                <w:sz w:val="24"/>
                <w:szCs w:val="24"/>
              </w:rPr>
            </w:pPr>
            <w:r w:rsidRPr="004E4B07">
              <w:rPr>
                <w:sz w:val="24"/>
                <w:szCs w:val="24"/>
              </w:rPr>
              <w:t>1. Budžeta ieņēmumi:</w:t>
            </w:r>
          </w:p>
        </w:tc>
        <w:tc>
          <w:tcPr>
            <w:tcW w:w="627" w:type="pct"/>
            <w:hideMark/>
          </w:tcPr>
          <w:p w:rsidR="00326983" w:rsidRPr="00B364EA" w:rsidRDefault="00B364EA" w:rsidP="004C55CA">
            <w:pPr>
              <w:rPr>
                <w:strike/>
                <w:sz w:val="24"/>
                <w:szCs w:val="24"/>
              </w:rPr>
            </w:pPr>
            <w:r w:rsidRPr="00B364EA">
              <w:rPr>
                <w:sz w:val="24"/>
                <w:szCs w:val="24"/>
              </w:rPr>
              <w:t>181 678</w:t>
            </w:r>
          </w:p>
        </w:tc>
        <w:tc>
          <w:tcPr>
            <w:tcW w:w="709" w:type="pct"/>
          </w:tcPr>
          <w:p w:rsidR="00326983" w:rsidRPr="004E4B07" w:rsidRDefault="00BE1EF1" w:rsidP="00571669">
            <w:pPr>
              <w:rPr>
                <w:sz w:val="24"/>
                <w:szCs w:val="24"/>
              </w:rPr>
            </w:pPr>
            <w:r>
              <w:rPr>
                <w:sz w:val="24"/>
                <w:szCs w:val="24"/>
              </w:rPr>
              <w:t>0</w:t>
            </w:r>
          </w:p>
        </w:tc>
        <w:tc>
          <w:tcPr>
            <w:tcW w:w="704" w:type="pct"/>
          </w:tcPr>
          <w:p w:rsidR="00326983" w:rsidRPr="004E4B07" w:rsidRDefault="00BE1EF1" w:rsidP="00571669">
            <w:pPr>
              <w:rPr>
                <w:sz w:val="24"/>
                <w:szCs w:val="24"/>
              </w:rPr>
            </w:pPr>
            <w:r>
              <w:rPr>
                <w:sz w:val="24"/>
                <w:szCs w:val="24"/>
              </w:rPr>
              <w:t>0</w:t>
            </w:r>
          </w:p>
        </w:tc>
        <w:tc>
          <w:tcPr>
            <w:tcW w:w="699" w:type="pct"/>
          </w:tcPr>
          <w:p w:rsidR="00326983" w:rsidRPr="004E4B07" w:rsidRDefault="00BE1EF1" w:rsidP="00571669">
            <w:pPr>
              <w:rPr>
                <w:sz w:val="24"/>
                <w:szCs w:val="24"/>
              </w:rPr>
            </w:pPr>
            <w:r>
              <w:rPr>
                <w:sz w:val="24"/>
                <w:szCs w:val="24"/>
              </w:rPr>
              <w:t>0</w:t>
            </w:r>
          </w:p>
        </w:tc>
        <w:tc>
          <w:tcPr>
            <w:tcW w:w="587" w:type="pct"/>
          </w:tcPr>
          <w:p w:rsidR="00326983" w:rsidRPr="004E4B07" w:rsidRDefault="00BE1EF1" w:rsidP="00571669">
            <w:pPr>
              <w:rPr>
                <w:sz w:val="24"/>
                <w:szCs w:val="24"/>
              </w:rPr>
            </w:pPr>
            <w:r>
              <w:rPr>
                <w:sz w:val="24"/>
                <w:szCs w:val="24"/>
              </w:rPr>
              <w:t>0</w:t>
            </w:r>
          </w:p>
        </w:tc>
      </w:tr>
      <w:tr w:rsidR="001349DC" w:rsidRPr="004E4B07" w:rsidTr="00A469A1">
        <w:tc>
          <w:tcPr>
            <w:tcW w:w="1674" w:type="pct"/>
            <w:hideMark/>
          </w:tcPr>
          <w:p w:rsidR="001349DC" w:rsidRPr="004E4B07" w:rsidRDefault="001349DC" w:rsidP="00571669">
            <w:pPr>
              <w:rPr>
                <w:sz w:val="24"/>
                <w:szCs w:val="24"/>
              </w:rPr>
            </w:pPr>
            <w:r w:rsidRPr="004E4B07">
              <w:rPr>
                <w:sz w:val="24"/>
                <w:szCs w:val="24"/>
              </w:rPr>
              <w:t>1.1. valsts pamatbudžets, tai skaitā ieņēmumi no maksas pakalpojumiem un citi pašu ieņēmumi</w:t>
            </w:r>
          </w:p>
        </w:tc>
        <w:tc>
          <w:tcPr>
            <w:tcW w:w="627" w:type="pct"/>
            <w:hideMark/>
          </w:tcPr>
          <w:p w:rsidR="001349DC" w:rsidRDefault="001349DC" w:rsidP="00B70F8C">
            <w:pPr>
              <w:rPr>
                <w:sz w:val="24"/>
                <w:szCs w:val="24"/>
              </w:rPr>
            </w:pPr>
          </w:p>
          <w:p w:rsidR="001349DC" w:rsidRPr="00D77988" w:rsidRDefault="00B44256" w:rsidP="00B70F8C">
            <w:pPr>
              <w:rPr>
                <w:strike/>
                <w:sz w:val="24"/>
                <w:szCs w:val="24"/>
              </w:rPr>
            </w:pPr>
            <w:r>
              <w:rPr>
                <w:sz w:val="24"/>
                <w:szCs w:val="24"/>
              </w:rPr>
              <w:t xml:space="preserve">  </w:t>
            </w:r>
            <w:r w:rsidR="00B364EA">
              <w:rPr>
                <w:sz w:val="24"/>
                <w:szCs w:val="24"/>
              </w:rPr>
              <w:t>60 875</w:t>
            </w:r>
          </w:p>
        </w:tc>
        <w:tc>
          <w:tcPr>
            <w:tcW w:w="709" w:type="pct"/>
            <w:hideMark/>
          </w:tcPr>
          <w:p w:rsidR="001349DC" w:rsidRDefault="001349DC" w:rsidP="00B23F0E">
            <w:pPr>
              <w:rPr>
                <w:sz w:val="24"/>
                <w:szCs w:val="24"/>
              </w:rPr>
            </w:pPr>
          </w:p>
          <w:p w:rsidR="00B364EA" w:rsidRPr="004E4B07" w:rsidRDefault="00B364EA" w:rsidP="00B23F0E">
            <w:pPr>
              <w:rPr>
                <w:sz w:val="24"/>
                <w:szCs w:val="24"/>
              </w:rPr>
            </w:pPr>
            <w:r>
              <w:rPr>
                <w:sz w:val="24"/>
                <w:szCs w:val="24"/>
              </w:rPr>
              <w:t>0</w:t>
            </w:r>
          </w:p>
        </w:tc>
        <w:tc>
          <w:tcPr>
            <w:tcW w:w="704" w:type="pct"/>
            <w:hideMark/>
          </w:tcPr>
          <w:p w:rsidR="001349DC" w:rsidRDefault="001349DC" w:rsidP="00B23F0E">
            <w:pPr>
              <w:rPr>
                <w:sz w:val="24"/>
                <w:szCs w:val="24"/>
              </w:rPr>
            </w:pPr>
          </w:p>
          <w:p w:rsidR="00B364EA" w:rsidRPr="004E4B07" w:rsidRDefault="00B364EA" w:rsidP="00B23F0E">
            <w:pPr>
              <w:rPr>
                <w:sz w:val="24"/>
                <w:szCs w:val="24"/>
              </w:rPr>
            </w:pPr>
            <w:r>
              <w:rPr>
                <w:sz w:val="24"/>
                <w:szCs w:val="24"/>
              </w:rPr>
              <w:t>0</w:t>
            </w:r>
          </w:p>
        </w:tc>
        <w:tc>
          <w:tcPr>
            <w:tcW w:w="699" w:type="pct"/>
          </w:tcPr>
          <w:p w:rsidR="001349DC" w:rsidRDefault="001349DC" w:rsidP="00B23F0E">
            <w:pPr>
              <w:rPr>
                <w:sz w:val="24"/>
                <w:szCs w:val="24"/>
              </w:rPr>
            </w:pPr>
          </w:p>
          <w:p w:rsidR="001349DC" w:rsidRPr="00B364EA" w:rsidRDefault="00C628CE" w:rsidP="00B364EA">
            <w:pPr>
              <w:pStyle w:val="Sarakstarindkopa"/>
              <w:numPr>
                <w:ilvl w:val="0"/>
                <w:numId w:val="3"/>
              </w:numPr>
              <w:ind w:left="-6" w:hanging="726"/>
              <w:rPr>
                <w:strike/>
                <w:sz w:val="24"/>
                <w:szCs w:val="24"/>
              </w:rPr>
            </w:pPr>
            <w:r>
              <w:rPr>
                <w:sz w:val="24"/>
                <w:szCs w:val="24"/>
              </w:rPr>
              <w:t>–</w:t>
            </w:r>
            <w:r w:rsidR="00B364EA">
              <w:rPr>
                <w:sz w:val="24"/>
                <w:szCs w:val="24"/>
              </w:rPr>
              <w:t xml:space="preserve"> 24 539</w:t>
            </w:r>
            <w:r w:rsidR="00D77988" w:rsidRPr="00B364EA">
              <w:rPr>
                <w:sz w:val="24"/>
                <w:szCs w:val="24"/>
              </w:rPr>
              <w:t xml:space="preserve"> </w:t>
            </w:r>
          </w:p>
        </w:tc>
        <w:tc>
          <w:tcPr>
            <w:tcW w:w="587" w:type="pct"/>
          </w:tcPr>
          <w:p w:rsidR="001349DC" w:rsidRDefault="001349DC" w:rsidP="00F93F56">
            <w:pPr>
              <w:rPr>
                <w:strike/>
                <w:sz w:val="24"/>
                <w:szCs w:val="24"/>
              </w:rPr>
            </w:pPr>
          </w:p>
          <w:p w:rsidR="00B364EA" w:rsidRPr="00D77988" w:rsidRDefault="00C628CE" w:rsidP="00F93F56">
            <w:pPr>
              <w:rPr>
                <w:strike/>
                <w:sz w:val="24"/>
                <w:szCs w:val="24"/>
              </w:rPr>
            </w:pPr>
            <w:r>
              <w:rPr>
                <w:sz w:val="24"/>
                <w:szCs w:val="24"/>
              </w:rPr>
              <w:t>–</w:t>
            </w:r>
            <w:r w:rsidR="00B364EA">
              <w:rPr>
                <w:sz w:val="24"/>
                <w:szCs w:val="24"/>
              </w:rPr>
              <w:t xml:space="preserve"> 24 539</w:t>
            </w:r>
          </w:p>
        </w:tc>
      </w:tr>
      <w:tr w:rsidR="001349DC" w:rsidRPr="004E4B07" w:rsidTr="00A469A1">
        <w:tc>
          <w:tcPr>
            <w:tcW w:w="1674" w:type="pct"/>
            <w:hideMark/>
          </w:tcPr>
          <w:p w:rsidR="001349DC" w:rsidRPr="004E4B07" w:rsidRDefault="001349DC" w:rsidP="00571669">
            <w:pPr>
              <w:rPr>
                <w:sz w:val="24"/>
                <w:szCs w:val="24"/>
              </w:rPr>
            </w:pPr>
            <w:r w:rsidRPr="004E4B07">
              <w:rPr>
                <w:sz w:val="24"/>
                <w:szCs w:val="24"/>
              </w:rPr>
              <w:t>1.2. valsts speciālais budžets</w:t>
            </w:r>
          </w:p>
        </w:tc>
        <w:tc>
          <w:tcPr>
            <w:tcW w:w="627" w:type="pct"/>
          </w:tcPr>
          <w:p w:rsidR="001349DC" w:rsidRPr="004E4B07" w:rsidRDefault="001349DC" w:rsidP="00571669">
            <w:pPr>
              <w:jc w:val="center"/>
              <w:rPr>
                <w:sz w:val="24"/>
                <w:szCs w:val="24"/>
              </w:rPr>
            </w:pPr>
            <w:r w:rsidRPr="004E4B07">
              <w:rPr>
                <w:sz w:val="24"/>
                <w:szCs w:val="24"/>
              </w:rPr>
              <w:t>0</w:t>
            </w:r>
          </w:p>
        </w:tc>
        <w:tc>
          <w:tcPr>
            <w:tcW w:w="709" w:type="pct"/>
          </w:tcPr>
          <w:p w:rsidR="001349DC" w:rsidRPr="004E4B07" w:rsidRDefault="00BE1EF1" w:rsidP="00571669">
            <w:pPr>
              <w:rPr>
                <w:sz w:val="24"/>
                <w:szCs w:val="24"/>
              </w:rPr>
            </w:pPr>
            <w:r>
              <w:rPr>
                <w:sz w:val="24"/>
                <w:szCs w:val="24"/>
              </w:rPr>
              <w:t>0</w:t>
            </w:r>
          </w:p>
        </w:tc>
        <w:tc>
          <w:tcPr>
            <w:tcW w:w="704" w:type="pct"/>
          </w:tcPr>
          <w:p w:rsidR="001349DC" w:rsidRPr="004E4B07" w:rsidRDefault="00BE1EF1" w:rsidP="00571669">
            <w:pPr>
              <w:rPr>
                <w:sz w:val="24"/>
                <w:szCs w:val="24"/>
              </w:rPr>
            </w:pPr>
            <w:r>
              <w:rPr>
                <w:sz w:val="24"/>
                <w:szCs w:val="24"/>
              </w:rPr>
              <w:t>0</w:t>
            </w:r>
          </w:p>
        </w:tc>
        <w:tc>
          <w:tcPr>
            <w:tcW w:w="699" w:type="pct"/>
          </w:tcPr>
          <w:p w:rsidR="001349DC" w:rsidRPr="004E4B07" w:rsidRDefault="00BE1EF1" w:rsidP="00571669">
            <w:pPr>
              <w:rPr>
                <w:sz w:val="24"/>
                <w:szCs w:val="24"/>
              </w:rPr>
            </w:pPr>
            <w:r>
              <w:rPr>
                <w:sz w:val="24"/>
                <w:szCs w:val="24"/>
              </w:rPr>
              <w:t>0</w:t>
            </w:r>
          </w:p>
        </w:tc>
        <w:tc>
          <w:tcPr>
            <w:tcW w:w="587" w:type="pct"/>
          </w:tcPr>
          <w:p w:rsidR="001349DC" w:rsidRPr="004E4B07" w:rsidRDefault="00BE1EF1" w:rsidP="00571669">
            <w:pPr>
              <w:rPr>
                <w:sz w:val="24"/>
                <w:szCs w:val="24"/>
              </w:rPr>
            </w:pPr>
            <w:r>
              <w:rPr>
                <w:sz w:val="24"/>
                <w:szCs w:val="24"/>
              </w:rPr>
              <w:t>0</w:t>
            </w:r>
          </w:p>
        </w:tc>
      </w:tr>
      <w:tr w:rsidR="001349DC" w:rsidRPr="004E4B07" w:rsidTr="00A469A1">
        <w:tc>
          <w:tcPr>
            <w:tcW w:w="1674" w:type="pct"/>
            <w:hideMark/>
          </w:tcPr>
          <w:p w:rsidR="001349DC" w:rsidRPr="004E4B07" w:rsidRDefault="001349DC" w:rsidP="00571669">
            <w:pPr>
              <w:rPr>
                <w:sz w:val="24"/>
                <w:szCs w:val="24"/>
              </w:rPr>
            </w:pPr>
            <w:r w:rsidRPr="004E4B07">
              <w:rPr>
                <w:sz w:val="24"/>
                <w:szCs w:val="24"/>
              </w:rPr>
              <w:t>1.3. pašvaldību budžets</w:t>
            </w:r>
          </w:p>
        </w:tc>
        <w:tc>
          <w:tcPr>
            <w:tcW w:w="627" w:type="pct"/>
          </w:tcPr>
          <w:p w:rsidR="001F72B9" w:rsidRPr="001F72B9" w:rsidRDefault="00B364EA" w:rsidP="00571669">
            <w:pPr>
              <w:jc w:val="center"/>
              <w:rPr>
                <w:sz w:val="24"/>
                <w:szCs w:val="24"/>
              </w:rPr>
            </w:pPr>
            <w:r>
              <w:rPr>
                <w:sz w:val="24"/>
                <w:szCs w:val="24"/>
              </w:rPr>
              <w:t>120 803</w:t>
            </w:r>
          </w:p>
        </w:tc>
        <w:tc>
          <w:tcPr>
            <w:tcW w:w="709" w:type="pct"/>
            <w:hideMark/>
          </w:tcPr>
          <w:p w:rsidR="001349DC" w:rsidRPr="004E4B07" w:rsidRDefault="001349DC" w:rsidP="00571669">
            <w:pPr>
              <w:rPr>
                <w:sz w:val="24"/>
                <w:szCs w:val="24"/>
              </w:rPr>
            </w:pPr>
            <w:r w:rsidRPr="004E4B07">
              <w:rPr>
                <w:sz w:val="24"/>
                <w:szCs w:val="24"/>
              </w:rPr>
              <w:t>0</w:t>
            </w:r>
          </w:p>
        </w:tc>
        <w:tc>
          <w:tcPr>
            <w:tcW w:w="704" w:type="pct"/>
            <w:hideMark/>
          </w:tcPr>
          <w:p w:rsidR="001349DC" w:rsidRPr="004E4B07" w:rsidRDefault="001349DC" w:rsidP="00571669">
            <w:pPr>
              <w:rPr>
                <w:sz w:val="24"/>
                <w:szCs w:val="24"/>
              </w:rPr>
            </w:pPr>
            <w:r w:rsidRPr="004E4B07">
              <w:rPr>
                <w:sz w:val="24"/>
                <w:szCs w:val="24"/>
              </w:rPr>
              <w:t>0</w:t>
            </w:r>
          </w:p>
        </w:tc>
        <w:tc>
          <w:tcPr>
            <w:tcW w:w="699" w:type="pct"/>
          </w:tcPr>
          <w:p w:rsidR="001349DC" w:rsidRPr="00D77988" w:rsidRDefault="00B364EA" w:rsidP="00F93F56">
            <w:pPr>
              <w:rPr>
                <w:strike/>
                <w:sz w:val="24"/>
                <w:szCs w:val="24"/>
                <w:highlight w:val="yellow"/>
              </w:rPr>
            </w:pPr>
            <w:r>
              <w:rPr>
                <w:sz w:val="24"/>
                <w:szCs w:val="24"/>
              </w:rPr>
              <w:t>+24 539</w:t>
            </w:r>
          </w:p>
        </w:tc>
        <w:tc>
          <w:tcPr>
            <w:tcW w:w="587" w:type="pct"/>
          </w:tcPr>
          <w:p w:rsidR="001349DC" w:rsidRPr="00D77988" w:rsidRDefault="00B364EA" w:rsidP="00F93F56">
            <w:pPr>
              <w:rPr>
                <w:strike/>
                <w:sz w:val="24"/>
                <w:szCs w:val="24"/>
                <w:highlight w:val="yellow"/>
              </w:rPr>
            </w:pPr>
            <w:r>
              <w:rPr>
                <w:sz w:val="24"/>
                <w:szCs w:val="24"/>
              </w:rPr>
              <w:t>+24 539</w:t>
            </w:r>
          </w:p>
        </w:tc>
      </w:tr>
      <w:tr w:rsidR="001349DC" w:rsidRPr="004E4B07" w:rsidTr="00F02F7C">
        <w:tc>
          <w:tcPr>
            <w:tcW w:w="1674" w:type="pct"/>
            <w:hideMark/>
          </w:tcPr>
          <w:p w:rsidR="001349DC" w:rsidRPr="004E4B07" w:rsidRDefault="001349DC" w:rsidP="00571669">
            <w:pPr>
              <w:rPr>
                <w:sz w:val="24"/>
                <w:szCs w:val="24"/>
              </w:rPr>
            </w:pPr>
            <w:r w:rsidRPr="004E4B07">
              <w:rPr>
                <w:sz w:val="24"/>
                <w:szCs w:val="24"/>
              </w:rPr>
              <w:t>2. Budžeta izdevumi:</w:t>
            </w:r>
          </w:p>
        </w:tc>
        <w:tc>
          <w:tcPr>
            <w:tcW w:w="627" w:type="pct"/>
            <w:hideMark/>
          </w:tcPr>
          <w:p w:rsidR="001349DC" w:rsidRPr="004E4B07" w:rsidRDefault="00903DF4" w:rsidP="00571669">
            <w:pPr>
              <w:jc w:val="center"/>
              <w:rPr>
                <w:sz w:val="24"/>
                <w:szCs w:val="24"/>
              </w:rPr>
            </w:pPr>
            <w:r>
              <w:rPr>
                <w:sz w:val="24"/>
                <w:szCs w:val="24"/>
              </w:rPr>
              <w:t>60 875</w:t>
            </w:r>
          </w:p>
        </w:tc>
        <w:tc>
          <w:tcPr>
            <w:tcW w:w="709" w:type="pct"/>
            <w:hideMark/>
          </w:tcPr>
          <w:p w:rsidR="001349DC" w:rsidRPr="004E4B07" w:rsidRDefault="001349DC" w:rsidP="00C17D0A">
            <w:pPr>
              <w:rPr>
                <w:sz w:val="24"/>
                <w:szCs w:val="24"/>
              </w:rPr>
            </w:pPr>
            <w:r w:rsidRPr="004E4B07">
              <w:rPr>
                <w:sz w:val="24"/>
                <w:szCs w:val="24"/>
              </w:rPr>
              <w:t> 0</w:t>
            </w:r>
          </w:p>
        </w:tc>
        <w:tc>
          <w:tcPr>
            <w:tcW w:w="704" w:type="pct"/>
            <w:hideMark/>
          </w:tcPr>
          <w:p w:rsidR="001349DC" w:rsidRPr="004E4B07" w:rsidRDefault="001349DC" w:rsidP="00571669">
            <w:pPr>
              <w:rPr>
                <w:sz w:val="24"/>
                <w:szCs w:val="24"/>
              </w:rPr>
            </w:pPr>
            <w:r w:rsidRPr="004E4B07">
              <w:rPr>
                <w:sz w:val="24"/>
                <w:szCs w:val="24"/>
              </w:rPr>
              <w:t>0</w:t>
            </w:r>
          </w:p>
        </w:tc>
        <w:tc>
          <w:tcPr>
            <w:tcW w:w="699" w:type="pct"/>
          </w:tcPr>
          <w:p w:rsidR="001349DC" w:rsidRPr="004E4B07" w:rsidRDefault="001349DC" w:rsidP="003B189C">
            <w:pPr>
              <w:pStyle w:val="Sarakstarindkopa"/>
              <w:ind w:left="136" w:hanging="142"/>
              <w:rPr>
                <w:sz w:val="24"/>
                <w:szCs w:val="24"/>
              </w:rPr>
            </w:pPr>
            <w:r w:rsidRPr="004E4B07">
              <w:rPr>
                <w:sz w:val="24"/>
                <w:szCs w:val="24"/>
              </w:rPr>
              <w:t>0</w:t>
            </w:r>
          </w:p>
        </w:tc>
        <w:tc>
          <w:tcPr>
            <w:tcW w:w="587" w:type="pct"/>
          </w:tcPr>
          <w:p w:rsidR="001349DC" w:rsidRPr="004E4B07" w:rsidRDefault="001349DC" w:rsidP="00C17D0A">
            <w:pPr>
              <w:rPr>
                <w:sz w:val="24"/>
                <w:szCs w:val="24"/>
              </w:rPr>
            </w:pPr>
            <w:r w:rsidRPr="004E4B07">
              <w:rPr>
                <w:sz w:val="24"/>
                <w:szCs w:val="24"/>
              </w:rPr>
              <w:t>0</w:t>
            </w:r>
          </w:p>
        </w:tc>
      </w:tr>
      <w:tr w:rsidR="001349DC" w:rsidRPr="004E4B07" w:rsidTr="00A469A1">
        <w:tc>
          <w:tcPr>
            <w:tcW w:w="1674" w:type="pct"/>
            <w:hideMark/>
          </w:tcPr>
          <w:p w:rsidR="001349DC" w:rsidRPr="004E4B07" w:rsidRDefault="001349DC" w:rsidP="00571669">
            <w:pPr>
              <w:rPr>
                <w:sz w:val="24"/>
                <w:szCs w:val="24"/>
              </w:rPr>
            </w:pPr>
            <w:r w:rsidRPr="004E4B07">
              <w:rPr>
                <w:sz w:val="24"/>
                <w:szCs w:val="24"/>
              </w:rPr>
              <w:t>2.1. valsts pamatbudžets</w:t>
            </w:r>
          </w:p>
        </w:tc>
        <w:tc>
          <w:tcPr>
            <w:tcW w:w="627" w:type="pct"/>
            <w:hideMark/>
          </w:tcPr>
          <w:p w:rsidR="001349DC" w:rsidRPr="004E4B07" w:rsidRDefault="00903DF4" w:rsidP="00571669">
            <w:pPr>
              <w:jc w:val="center"/>
              <w:rPr>
                <w:sz w:val="24"/>
                <w:szCs w:val="24"/>
              </w:rPr>
            </w:pPr>
            <w:r>
              <w:rPr>
                <w:sz w:val="24"/>
                <w:szCs w:val="24"/>
              </w:rPr>
              <w:t>60 875</w:t>
            </w:r>
          </w:p>
        </w:tc>
        <w:tc>
          <w:tcPr>
            <w:tcW w:w="709" w:type="pct"/>
            <w:hideMark/>
          </w:tcPr>
          <w:p w:rsidR="001349DC" w:rsidRPr="004E4B07" w:rsidRDefault="001349DC" w:rsidP="00571669">
            <w:pPr>
              <w:rPr>
                <w:sz w:val="24"/>
                <w:szCs w:val="24"/>
              </w:rPr>
            </w:pPr>
            <w:r w:rsidRPr="004E4B07">
              <w:rPr>
                <w:sz w:val="24"/>
                <w:szCs w:val="24"/>
              </w:rPr>
              <w:t>0</w:t>
            </w:r>
          </w:p>
        </w:tc>
        <w:tc>
          <w:tcPr>
            <w:tcW w:w="704" w:type="pct"/>
          </w:tcPr>
          <w:p w:rsidR="001349DC" w:rsidRPr="004E4B07" w:rsidRDefault="001349DC" w:rsidP="00571669">
            <w:pPr>
              <w:rPr>
                <w:sz w:val="24"/>
                <w:szCs w:val="24"/>
              </w:rPr>
            </w:pPr>
            <w:r w:rsidRPr="004E4B07">
              <w:rPr>
                <w:sz w:val="24"/>
                <w:szCs w:val="24"/>
              </w:rPr>
              <w:t>0</w:t>
            </w:r>
          </w:p>
        </w:tc>
        <w:tc>
          <w:tcPr>
            <w:tcW w:w="699" w:type="pct"/>
          </w:tcPr>
          <w:p w:rsidR="001349DC" w:rsidRPr="004E4B07" w:rsidRDefault="001349DC" w:rsidP="00571669">
            <w:pPr>
              <w:rPr>
                <w:sz w:val="24"/>
                <w:szCs w:val="24"/>
              </w:rPr>
            </w:pPr>
            <w:r w:rsidRPr="004E4B07">
              <w:rPr>
                <w:sz w:val="24"/>
                <w:szCs w:val="24"/>
              </w:rPr>
              <w:t>0</w:t>
            </w:r>
          </w:p>
        </w:tc>
        <w:tc>
          <w:tcPr>
            <w:tcW w:w="587" w:type="pct"/>
          </w:tcPr>
          <w:p w:rsidR="001349DC" w:rsidRPr="004E4B07" w:rsidRDefault="001349DC" w:rsidP="00571669">
            <w:pPr>
              <w:rPr>
                <w:sz w:val="24"/>
                <w:szCs w:val="24"/>
              </w:rPr>
            </w:pPr>
            <w:r w:rsidRPr="004E4B07">
              <w:rPr>
                <w:sz w:val="24"/>
                <w:szCs w:val="24"/>
              </w:rPr>
              <w:t>0</w:t>
            </w:r>
          </w:p>
        </w:tc>
      </w:tr>
      <w:tr w:rsidR="001349DC" w:rsidRPr="004E4B07" w:rsidTr="00A469A1">
        <w:tc>
          <w:tcPr>
            <w:tcW w:w="1674" w:type="pct"/>
            <w:hideMark/>
          </w:tcPr>
          <w:p w:rsidR="001349DC" w:rsidRPr="004E4B07" w:rsidRDefault="001349DC" w:rsidP="00571669">
            <w:pPr>
              <w:rPr>
                <w:sz w:val="24"/>
                <w:szCs w:val="24"/>
              </w:rPr>
            </w:pPr>
            <w:r w:rsidRPr="004E4B07">
              <w:rPr>
                <w:sz w:val="24"/>
                <w:szCs w:val="24"/>
              </w:rPr>
              <w:t>2.2. valsts speciālais budžets</w:t>
            </w:r>
          </w:p>
        </w:tc>
        <w:tc>
          <w:tcPr>
            <w:tcW w:w="627" w:type="pct"/>
          </w:tcPr>
          <w:p w:rsidR="001349DC" w:rsidRPr="004E4B07" w:rsidRDefault="001349DC" w:rsidP="00571669">
            <w:pPr>
              <w:jc w:val="center"/>
              <w:rPr>
                <w:sz w:val="24"/>
                <w:szCs w:val="24"/>
              </w:rPr>
            </w:pPr>
            <w:r w:rsidRPr="004E4B07">
              <w:rPr>
                <w:sz w:val="24"/>
                <w:szCs w:val="24"/>
              </w:rPr>
              <w:t>0</w:t>
            </w:r>
          </w:p>
        </w:tc>
        <w:tc>
          <w:tcPr>
            <w:tcW w:w="709" w:type="pct"/>
          </w:tcPr>
          <w:p w:rsidR="001349DC" w:rsidRPr="004E4B07" w:rsidRDefault="001349DC" w:rsidP="00571669">
            <w:pPr>
              <w:rPr>
                <w:sz w:val="24"/>
                <w:szCs w:val="24"/>
              </w:rPr>
            </w:pPr>
            <w:r>
              <w:rPr>
                <w:sz w:val="24"/>
                <w:szCs w:val="24"/>
              </w:rPr>
              <w:t>0</w:t>
            </w:r>
          </w:p>
        </w:tc>
        <w:tc>
          <w:tcPr>
            <w:tcW w:w="704" w:type="pct"/>
          </w:tcPr>
          <w:p w:rsidR="001349DC" w:rsidRPr="004E4B07" w:rsidRDefault="001349DC" w:rsidP="00571669">
            <w:pPr>
              <w:rPr>
                <w:sz w:val="24"/>
                <w:szCs w:val="24"/>
              </w:rPr>
            </w:pPr>
            <w:r>
              <w:rPr>
                <w:sz w:val="24"/>
                <w:szCs w:val="24"/>
              </w:rPr>
              <w:t>0</w:t>
            </w:r>
          </w:p>
        </w:tc>
        <w:tc>
          <w:tcPr>
            <w:tcW w:w="699" w:type="pct"/>
          </w:tcPr>
          <w:p w:rsidR="001349DC" w:rsidRPr="004E4B07" w:rsidRDefault="001349DC" w:rsidP="00571669">
            <w:pPr>
              <w:rPr>
                <w:sz w:val="24"/>
                <w:szCs w:val="24"/>
              </w:rPr>
            </w:pPr>
            <w:r>
              <w:rPr>
                <w:sz w:val="24"/>
                <w:szCs w:val="24"/>
              </w:rPr>
              <w:t>0</w:t>
            </w:r>
          </w:p>
        </w:tc>
        <w:tc>
          <w:tcPr>
            <w:tcW w:w="587" w:type="pct"/>
          </w:tcPr>
          <w:p w:rsidR="001349DC" w:rsidRPr="004E4B07" w:rsidRDefault="001349DC" w:rsidP="00571669">
            <w:pPr>
              <w:rPr>
                <w:sz w:val="24"/>
                <w:szCs w:val="24"/>
              </w:rPr>
            </w:pPr>
            <w:r>
              <w:rPr>
                <w:sz w:val="24"/>
                <w:szCs w:val="24"/>
              </w:rPr>
              <w:t>0</w:t>
            </w:r>
          </w:p>
        </w:tc>
      </w:tr>
      <w:tr w:rsidR="001349DC" w:rsidRPr="004E4B07" w:rsidTr="00A469A1">
        <w:tc>
          <w:tcPr>
            <w:tcW w:w="1674" w:type="pct"/>
            <w:hideMark/>
          </w:tcPr>
          <w:p w:rsidR="001349DC" w:rsidRPr="004E4B07" w:rsidRDefault="001349DC" w:rsidP="00571669">
            <w:pPr>
              <w:rPr>
                <w:sz w:val="24"/>
                <w:szCs w:val="24"/>
              </w:rPr>
            </w:pPr>
            <w:r w:rsidRPr="004E4B07">
              <w:rPr>
                <w:sz w:val="24"/>
                <w:szCs w:val="24"/>
              </w:rPr>
              <w:t>2.3. pašvaldību budžets</w:t>
            </w:r>
          </w:p>
        </w:tc>
        <w:tc>
          <w:tcPr>
            <w:tcW w:w="627" w:type="pct"/>
          </w:tcPr>
          <w:p w:rsidR="001349DC" w:rsidRPr="004E4B07" w:rsidRDefault="001349DC" w:rsidP="00571669">
            <w:pPr>
              <w:jc w:val="center"/>
              <w:rPr>
                <w:sz w:val="24"/>
                <w:szCs w:val="24"/>
              </w:rPr>
            </w:pPr>
            <w:r w:rsidRPr="004E4B07">
              <w:rPr>
                <w:sz w:val="24"/>
                <w:szCs w:val="24"/>
              </w:rPr>
              <w:t>0</w:t>
            </w:r>
          </w:p>
        </w:tc>
        <w:tc>
          <w:tcPr>
            <w:tcW w:w="709" w:type="pct"/>
            <w:hideMark/>
          </w:tcPr>
          <w:p w:rsidR="001349DC" w:rsidRPr="004E4B07" w:rsidRDefault="001349DC" w:rsidP="00877C62">
            <w:pPr>
              <w:rPr>
                <w:sz w:val="24"/>
                <w:szCs w:val="24"/>
              </w:rPr>
            </w:pPr>
            <w:r>
              <w:rPr>
                <w:sz w:val="24"/>
                <w:szCs w:val="24"/>
              </w:rPr>
              <w:t>0</w:t>
            </w:r>
          </w:p>
        </w:tc>
        <w:tc>
          <w:tcPr>
            <w:tcW w:w="704" w:type="pct"/>
            <w:hideMark/>
          </w:tcPr>
          <w:p w:rsidR="001349DC" w:rsidRPr="004E4B07" w:rsidRDefault="001349DC" w:rsidP="00571669">
            <w:pPr>
              <w:rPr>
                <w:sz w:val="24"/>
                <w:szCs w:val="24"/>
              </w:rPr>
            </w:pPr>
            <w:r>
              <w:rPr>
                <w:sz w:val="24"/>
                <w:szCs w:val="24"/>
              </w:rPr>
              <w:t>0</w:t>
            </w:r>
          </w:p>
        </w:tc>
        <w:tc>
          <w:tcPr>
            <w:tcW w:w="699" w:type="pct"/>
            <w:hideMark/>
          </w:tcPr>
          <w:p w:rsidR="001349DC" w:rsidRPr="004E4B07" w:rsidRDefault="001349DC" w:rsidP="00571669">
            <w:pPr>
              <w:rPr>
                <w:sz w:val="24"/>
                <w:szCs w:val="24"/>
              </w:rPr>
            </w:pPr>
            <w:r>
              <w:rPr>
                <w:sz w:val="24"/>
                <w:szCs w:val="24"/>
              </w:rPr>
              <w:t>0</w:t>
            </w:r>
          </w:p>
        </w:tc>
        <w:tc>
          <w:tcPr>
            <w:tcW w:w="587" w:type="pct"/>
            <w:hideMark/>
          </w:tcPr>
          <w:p w:rsidR="001349DC" w:rsidRPr="004E4B07" w:rsidRDefault="001349DC" w:rsidP="00571669">
            <w:pPr>
              <w:rPr>
                <w:sz w:val="24"/>
                <w:szCs w:val="24"/>
              </w:rPr>
            </w:pPr>
            <w:r>
              <w:rPr>
                <w:sz w:val="24"/>
                <w:szCs w:val="24"/>
              </w:rPr>
              <w:t>0</w:t>
            </w:r>
          </w:p>
        </w:tc>
      </w:tr>
      <w:tr w:rsidR="001349DC" w:rsidRPr="004E4B07" w:rsidTr="00A469A1">
        <w:tc>
          <w:tcPr>
            <w:tcW w:w="1674" w:type="pct"/>
            <w:hideMark/>
          </w:tcPr>
          <w:p w:rsidR="001349DC" w:rsidRPr="004E4B07" w:rsidRDefault="001349DC" w:rsidP="00571669">
            <w:pPr>
              <w:rPr>
                <w:sz w:val="24"/>
                <w:szCs w:val="24"/>
              </w:rPr>
            </w:pPr>
            <w:r w:rsidRPr="004E4B07">
              <w:rPr>
                <w:sz w:val="24"/>
                <w:szCs w:val="24"/>
              </w:rPr>
              <w:t>3. Finansiālā ietekme:</w:t>
            </w:r>
          </w:p>
        </w:tc>
        <w:tc>
          <w:tcPr>
            <w:tcW w:w="627" w:type="pct"/>
            <w:hideMark/>
          </w:tcPr>
          <w:p w:rsidR="001349DC" w:rsidRPr="004E4B07" w:rsidRDefault="00903DF4" w:rsidP="00571669">
            <w:pPr>
              <w:jc w:val="center"/>
              <w:rPr>
                <w:sz w:val="24"/>
                <w:szCs w:val="24"/>
              </w:rPr>
            </w:pPr>
            <w:r>
              <w:rPr>
                <w:sz w:val="24"/>
                <w:szCs w:val="24"/>
              </w:rPr>
              <w:t>120 803</w:t>
            </w:r>
          </w:p>
        </w:tc>
        <w:tc>
          <w:tcPr>
            <w:tcW w:w="709" w:type="pct"/>
            <w:hideMark/>
          </w:tcPr>
          <w:p w:rsidR="001349DC" w:rsidRPr="004E4B07" w:rsidRDefault="001349DC" w:rsidP="00571669">
            <w:pPr>
              <w:rPr>
                <w:sz w:val="24"/>
                <w:szCs w:val="24"/>
              </w:rPr>
            </w:pPr>
            <w:r w:rsidRPr="004E4B07">
              <w:rPr>
                <w:sz w:val="24"/>
                <w:szCs w:val="24"/>
              </w:rPr>
              <w:t>0</w:t>
            </w:r>
          </w:p>
        </w:tc>
        <w:tc>
          <w:tcPr>
            <w:tcW w:w="704" w:type="pct"/>
            <w:hideMark/>
          </w:tcPr>
          <w:p w:rsidR="001349DC" w:rsidRPr="004E4B07" w:rsidRDefault="001349DC" w:rsidP="00813303">
            <w:pPr>
              <w:rPr>
                <w:sz w:val="24"/>
                <w:szCs w:val="24"/>
              </w:rPr>
            </w:pPr>
            <w:r w:rsidRPr="004E4B07">
              <w:rPr>
                <w:sz w:val="24"/>
                <w:szCs w:val="24"/>
              </w:rPr>
              <w:t>0</w:t>
            </w:r>
          </w:p>
        </w:tc>
        <w:tc>
          <w:tcPr>
            <w:tcW w:w="699" w:type="pct"/>
          </w:tcPr>
          <w:p w:rsidR="001349DC" w:rsidRPr="004E4B07" w:rsidRDefault="001349DC" w:rsidP="00571669">
            <w:pPr>
              <w:rPr>
                <w:sz w:val="24"/>
                <w:szCs w:val="24"/>
              </w:rPr>
            </w:pPr>
            <w:r>
              <w:rPr>
                <w:sz w:val="24"/>
                <w:szCs w:val="24"/>
              </w:rPr>
              <w:t>0</w:t>
            </w:r>
          </w:p>
        </w:tc>
        <w:tc>
          <w:tcPr>
            <w:tcW w:w="587" w:type="pct"/>
          </w:tcPr>
          <w:p w:rsidR="001349DC" w:rsidRPr="004E4B07" w:rsidRDefault="001349DC" w:rsidP="00571669">
            <w:pPr>
              <w:rPr>
                <w:sz w:val="24"/>
                <w:szCs w:val="24"/>
              </w:rPr>
            </w:pPr>
            <w:r>
              <w:rPr>
                <w:sz w:val="24"/>
                <w:szCs w:val="24"/>
              </w:rPr>
              <w:t>0</w:t>
            </w:r>
          </w:p>
        </w:tc>
      </w:tr>
      <w:tr w:rsidR="00B364EA" w:rsidRPr="004E4B07" w:rsidTr="00A469A1">
        <w:tc>
          <w:tcPr>
            <w:tcW w:w="1674" w:type="pct"/>
            <w:hideMark/>
          </w:tcPr>
          <w:p w:rsidR="00B364EA" w:rsidRPr="004E4B07" w:rsidRDefault="00B364EA" w:rsidP="00571669">
            <w:pPr>
              <w:rPr>
                <w:sz w:val="24"/>
                <w:szCs w:val="24"/>
              </w:rPr>
            </w:pPr>
            <w:r w:rsidRPr="004E4B07">
              <w:rPr>
                <w:sz w:val="24"/>
                <w:szCs w:val="24"/>
              </w:rPr>
              <w:t>3.1. valsts pamatbudžets</w:t>
            </w:r>
          </w:p>
        </w:tc>
        <w:tc>
          <w:tcPr>
            <w:tcW w:w="627" w:type="pct"/>
            <w:hideMark/>
          </w:tcPr>
          <w:p w:rsidR="00B364EA" w:rsidRPr="004E4B07" w:rsidRDefault="00B364EA" w:rsidP="00571669">
            <w:pPr>
              <w:jc w:val="center"/>
              <w:rPr>
                <w:sz w:val="24"/>
                <w:szCs w:val="24"/>
              </w:rPr>
            </w:pPr>
            <w:r w:rsidRPr="004E4B07">
              <w:rPr>
                <w:sz w:val="24"/>
                <w:szCs w:val="24"/>
              </w:rPr>
              <w:t>0</w:t>
            </w:r>
          </w:p>
        </w:tc>
        <w:tc>
          <w:tcPr>
            <w:tcW w:w="709" w:type="pct"/>
            <w:hideMark/>
          </w:tcPr>
          <w:p w:rsidR="00B364EA" w:rsidRPr="004E4B07" w:rsidRDefault="00B364EA" w:rsidP="00813303">
            <w:pPr>
              <w:rPr>
                <w:sz w:val="24"/>
                <w:szCs w:val="24"/>
              </w:rPr>
            </w:pPr>
            <w:r w:rsidRPr="004E4B07">
              <w:rPr>
                <w:sz w:val="24"/>
                <w:szCs w:val="24"/>
              </w:rPr>
              <w:t>0</w:t>
            </w:r>
          </w:p>
        </w:tc>
        <w:tc>
          <w:tcPr>
            <w:tcW w:w="704" w:type="pct"/>
            <w:hideMark/>
          </w:tcPr>
          <w:p w:rsidR="00B364EA" w:rsidRPr="004E4B07" w:rsidRDefault="00B364EA" w:rsidP="00813303">
            <w:pPr>
              <w:rPr>
                <w:sz w:val="24"/>
                <w:szCs w:val="24"/>
              </w:rPr>
            </w:pPr>
            <w:r w:rsidRPr="004E4B07">
              <w:rPr>
                <w:sz w:val="24"/>
                <w:szCs w:val="24"/>
              </w:rPr>
              <w:t> 0</w:t>
            </w:r>
          </w:p>
        </w:tc>
        <w:tc>
          <w:tcPr>
            <w:tcW w:w="699" w:type="pct"/>
          </w:tcPr>
          <w:p w:rsidR="00B364EA" w:rsidRDefault="00B364EA" w:rsidP="00B23F0E">
            <w:pPr>
              <w:rPr>
                <w:sz w:val="24"/>
                <w:szCs w:val="24"/>
              </w:rPr>
            </w:pPr>
          </w:p>
          <w:p w:rsidR="00B364EA" w:rsidRPr="00B364EA" w:rsidRDefault="00C628CE" w:rsidP="00B23F0E">
            <w:pPr>
              <w:pStyle w:val="Sarakstarindkopa"/>
              <w:numPr>
                <w:ilvl w:val="0"/>
                <w:numId w:val="3"/>
              </w:numPr>
              <w:ind w:left="-6" w:hanging="726"/>
              <w:rPr>
                <w:strike/>
                <w:sz w:val="24"/>
                <w:szCs w:val="24"/>
              </w:rPr>
            </w:pPr>
            <w:r>
              <w:rPr>
                <w:sz w:val="24"/>
                <w:szCs w:val="24"/>
              </w:rPr>
              <w:lastRenderedPageBreak/>
              <w:t>–</w:t>
            </w:r>
            <w:r w:rsidR="00B364EA">
              <w:rPr>
                <w:sz w:val="24"/>
                <w:szCs w:val="24"/>
              </w:rPr>
              <w:t xml:space="preserve"> 24 539</w:t>
            </w:r>
            <w:r w:rsidR="00B364EA" w:rsidRPr="00B364EA">
              <w:rPr>
                <w:sz w:val="24"/>
                <w:szCs w:val="24"/>
              </w:rPr>
              <w:t xml:space="preserve"> </w:t>
            </w:r>
          </w:p>
        </w:tc>
        <w:tc>
          <w:tcPr>
            <w:tcW w:w="587" w:type="pct"/>
          </w:tcPr>
          <w:p w:rsidR="00B364EA" w:rsidRDefault="00B364EA" w:rsidP="00B23F0E">
            <w:pPr>
              <w:rPr>
                <w:strike/>
                <w:sz w:val="24"/>
                <w:szCs w:val="24"/>
              </w:rPr>
            </w:pPr>
          </w:p>
          <w:p w:rsidR="00B364EA" w:rsidRPr="00D77988" w:rsidRDefault="00C628CE" w:rsidP="00B23F0E">
            <w:pPr>
              <w:rPr>
                <w:strike/>
                <w:sz w:val="24"/>
                <w:szCs w:val="24"/>
              </w:rPr>
            </w:pPr>
            <w:r>
              <w:rPr>
                <w:sz w:val="24"/>
                <w:szCs w:val="24"/>
              </w:rPr>
              <w:lastRenderedPageBreak/>
              <w:t>–</w:t>
            </w:r>
            <w:r w:rsidR="00B364EA">
              <w:rPr>
                <w:sz w:val="24"/>
                <w:szCs w:val="24"/>
              </w:rPr>
              <w:t xml:space="preserve"> 24 539</w:t>
            </w:r>
          </w:p>
        </w:tc>
      </w:tr>
      <w:tr w:rsidR="001349DC" w:rsidRPr="004E4B07" w:rsidTr="00A469A1">
        <w:tc>
          <w:tcPr>
            <w:tcW w:w="1674" w:type="pct"/>
            <w:hideMark/>
          </w:tcPr>
          <w:p w:rsidR="001349DC" w:rsidRPr="004E4B07" w:rsidRDefault="001349DC" w:rsidP="00571669">
            <w:pPr>
              <w:rPr>
                <w:sz w:val="24"/>
                <w:szCs w:val="24"/>
              </w:rPr>
            </w:pPr>
            <w:r w:rsidRPr="004E4B07">
              <w:rPr>
                <w:sz w:val="24"/>
                <w:szCs w:val="24"/>
              </w:rPr>
              <w:lastRenderedPageBreak/>
              <w:t>3.2. speciālais budžets</w:t>
            </w:r>
          </w:p>
        </w:tc>
        <w:tc>
          <w:tcPr>
            <w:tcW w:w="627" w:type="pct"/>
          </w:tcPr>
          <w:p w:rsidR="001349DC" w:rsidRPr="004E4B07" w:rsidRDefault="001349DC" w:rsidP="00571669">
            <w:pPr>
              <w:jc w:val="center"/>
              <w:rPr>
                <w:sz w:val="24"/>
                <w:szCs w:val="24"/>
              </w:rPr>
            </w:pPr>
            <w:r w:rsidRPr="004E4B07">
              <w:rPr>
                <w:sz w:val="24"/>
                <w:szCs w:val="24"/>
              </w:rPr>
              <w:t>0</w:t>
            </w:r>
          </w:p>
        </w:tc>
        <w:tc>
          <w:tcPr>
            <w:tcW w:w="709" w:type="pct"/>
          </w:tcPr>
          <w:p w:rsidR="001349DC" w:rsidRPr="004E4B07" w:rsidRDefault="001349DC" w:rsidP="00491DEE">
            <w:pPr>
              <w:rPr>
                <w:sz w:val="24"/>
                <w:szCs w:val="24"/>
              </w:rPr>
            </w:pPr>
            <w:r>
              <w:rPr>
                <w:sz w:val="24"/>
                <w:szCs w:val="24"/>
              </w:rPr>
              <w:t>0</w:t>
            </w:r>
          </w:p>
        </w:tc>
        <w:tc>
          <w:tcPr>
            <w:tcW w:w="704" w:type="pct"/>
          </w:tcPr>
          <w:p w:rsidR="001349DC" w:rsidRPr="004E4B07" w:rsidRDefault="001349DC" w:rsidP="00571669">
            <w:pPr>
              <w:rPr>
                <w:sz w:val="24"/>
                <w:szCs w:val="24"/>
              </w:rPr>
            </w:pPr>
            <w:r>
              <w:rPr>
                <w:sz w:val="24"/>
                <w:szCs w:val="24"/>
              </w:rPr>
              <w:t>0</w:t>
            </w:r>
          </w:p>
        </w:tc>
        <w:tc>
          <w:tcPr>
            <w:tcW w:w="699" w:type="pct"/>
          </w:tcPr>
          <w:p w:rsidR="001349DC" w:rsidRPr="004E4B07" w:rsidRDefault="001349DC" w:rsidP="00571669">
            <w:pPr>
              <w:rPr>
                <w:sz w:val="24"/>
                <w:szCs w:val="24"/>
              </w:rPr>
            </w:pPr>
            <w:r>
              <w:rPr>
                <w:sz w:val="24"/>
                <w:szCs w:val="24"/>
              </w:rPr>
              <w:t>0</w:t>
            </w:r>
          </w:p>
        </w:tc>
        <w:tc>
          <w:tcPr>
            <w:tcW w:w="587" w:type="pct"/>
          </w:tcPr>
          <w:p w:rsidR="001349DC" w:rsidRPr="004E4B07" w:rsidRDefault="001349DC" w:rsidP="00571669">
            <w:pPr>
              <w:rPr>
                <w:sz w:val="24"/>
                <w:szCs w:val="24"/>
              </w:rPr>
            </w:pPr>
            <w:r>
              <w:rPr>
                <w:sz w:val="24"/>
                <w:szCs w:val="24"/>
              </w:rPr>
              <w:t>0</w:t>
            </w:r>
          </w:p>
        </w:tc>
      </w:tr>
      <w:tr w:rsidR="00B364EA" w:rsidRPr="004E4B07" w:rsidTr="004E2C83">
        <w:tc>
          <w:tcPr>
            <w:tcW w:w="1674" w:type="pct"/>
            <w:hideMark/>
          </w:tcPr>
          <w:p w:rsidR="00B364EA" w:rsidRPr="004E4B07" w:rsidRDefault="00B364EA" w:rsidP="00571669">
            <w:pPr>
              <w:rPr>
                <w:sz w:val="24"/>
                <w:szCs w:val="24"/>
              </w:rPr>
            </w:pPr>
            <w:r w:rsidRPr="004E4B07">
              <w:rPr>
                <w:sz w:val="24"/>
                <w:szCs w:val="24"/>
              </w:rPr>
              <w:t>3.3. pašvaldību budžets</w:t>
            </w:r>
          </w:p>
        </w:tc>
        <w:tc>
          <w:tcPr>
            <w:tcW w:w="627" w:type="pct"/>
          </w:tcPr>
          <w:p w:rsidR="00B364EA" w:rsidRPr="004E4B07" w:rsidRDefault="00903DF4" w:rsidP="00571669">
            <w:pPr>
              <w:jc w:val="center"/>
              <w:rPr>
                <w:sz w:val="24"/>
                <w:szCs w:val="24"/>
              </w:rPr>
            </w:pPr>
            <w:r>
              <w:rPr>
                <w:sz w:val="24"/>
                <w:szCs w:val="24"/>
              </w:rPr>
              <w:t>120 803</w:t>
            </w:r>
          </w:p>
        </w:tc>
        <w:tc>
          <w:tcPr>
            <w:tcW w:w="709" w:type="pct"/>
          </w:tcPr>
          <w:p w:rsidR="00B364EA" w:rsidRPr="004E4B07" w:rsidRDefault="00B364EA" w:rsidP="00571669">
            <w:pPr>
              <w:rPr>
                <w:sz w:val="24"/>
                <w:szCs w:val="24"/>
              </w:rPr>
            </w:pPr>
            <w:r>
              <w:rPr>
                <w:sz w:val="24"/>
                <w:szCs w:val="24"/>
              </w:rPr>
              <w:t>0</w:t>
            </w:r>
          </w:p>
        </w:tc>
        <w:tc>
          <w:tcPr>
            <w:tcW w:w="704" w:type="pct"/>
          </w:tcPr>
          <w:p w:rsidR="00B364EA" w:rsidRPr="004E4B07" w:rsidRDefault="00B364EA" w:rsidP="00571669">
            <w:pPr>
              <w:rPr>
                <w:sz w:val="24"/>
                <w:szCs w:val="24"/>
              </w:rPr>
            </w:pPr>
            <w:r>
              <w:rPr>
                <w:sz w:val="24"/>
                <w:szCs w:val="24"/>
              </w:rPr>
              <w:t>0</w:t>
            </w:r>
          </w:p>
        </w:tc>
        <w:tc>
          <w:tcPr>
            <w:tcW w:w="699" w:type="pct"/>
          </w:tcPr>
          <w:p w:rsidR="00B364EA" w:rsidRDefault="001E6106" w:rsidP="00B44256">
            <w:pPr>
              <w:tabs>
                <w:tab w:val="left" w:pos="-148"/>
                <w:tab w:val="left" w:pos="413"/>
              </w:tabs>
              <w:ind w:left="-6"/>
              <w:jc w:val="center"/>
              <w:rPr>
                <w:sz w:val="24"/>
                <w:szCs w:val="24"/>
              </w:rPr>
            </w:pPr>
            <w:r>
              <w:rPr>
                <w:sz w:val="24"/>
                <w:szCs w:val="24"/>
              </w:rPr>
              <w:t>+</w:t>
            </w:r>
            <w:r w:rsidR="004E2C83">
              <w:rPr>
                <w:sz w:val="24"/>
                <w:szCs w:val="24"/>
              </w:rPr>
              <w:t xml:space="preserve"> 24 539</w:t>
            </w:r>
          </w:p>
          <w:p w:rsidR="00B364EA" w:rsidRPr="00B364EA" w:rsidRDefault="00B364EA" w:rsidP="004E2C83">
            <w:pPr>
              <w:pStyle w:val="Sarakstarindkopa"/>
              <w:ind w:left="-6"/>
              <w:jc w:val="center"/>
              <w:rPr>
                <w:strike/>
                <w:sz w:val="24"/>
                <w:szCs w:val="24"/>
              </w:rPr>
            </w:pPr>
          </w:p>
        </w:tc>
        <w:tc>
          <w:tcPr>
            <w:tcW w:w="587" w:type="pct"/>
          </w:tcPr>
          <w:p w:rsidR="00B364EA" w:rsidRDefault="001E6106" w:rsidP="004E2C83">
            <w:pPr>
              <w:jc w:val="center"/>
              <w:rPr>
                <w:strike/>
                <w:sz w:val="24"/>
                <w:szCs w:val="24"/>
              </w:rPr>
            </w:pPr>
            <w:r>
              <w:rPr>
                <w:sz w:val="24"/>
                <w:szCs w:val="24"/>
              </w:rPr>
              <w:t>+</w:t>
            </w:r>
            <w:r w:rsidR="004E2C83">
              <w:rPr>
                <w:sz w:val="24"/>
                <w:szCs w:val="24"/>
              </w:rPr>
              <w:t xml:space="preserve"> 24 539</w:t>
            </w:r>
          </w:p>
          <w:p w:rsidR="00B364EA" w:rsidRPr="00D77988" w:rsidRDefault="00B364EA" w:rsidP="004E2C83">
            <w:pPr>
              <w:jc w:val="center"/>
              <w:rPr>
                <w:strike/>
                <w:sz w:val="24"/>
                <w:szCs w:val="24"/>
              </w:rPr>
            </w:pPr>
          </w:p>
        </w:tc>
      </w:tr>
      <w:tr w:rsidR="00B05A2E" w:rsidRPr="004E4B07" w:rsidTr="004E2C83">
        <w:trPr>
          <w:trHeight w:val="1380"/>
        </w:trPr>
        <w:tc>
          <w:tcPr>
            <w:tcW w:w="1674" w:type="pct"/>
            <w:hideMark/>
          </w:tcPr>
          <w:p w:rsidR="00B05A2E" w:rsidRPr="004E4B07" w:rsidRDefault="00B05A2E" w:rsidP="00571669">
            <w:pPr>
              <w:rPr>
                <w:sz w:val="24"/>
                <w:szCs w:val="24"/>
              </w:rPr>
            </w:pPr>
            <w:r w:rsidRPr="004E4B07">
              <w:rPr>
                <w:sz w:val="24"/>
                <w:szCs w:val="24"/>
              </w:rPr>
              <w:t>4. Finanšu līdzekļi papildu izdevumu finansēšanai (kompensējošu izdevumu samazinājumu norāda ar "+" zīmi)</w:t>
            </w:r>
          </w:p>
        </w:tc>
        <w:tc>
          <w:tcPr>
            <w:tcW w:w="627" w:type="pct"/>
            <w:hideMark/>
          </w:tcPr>
          <w:p w:rsidR="00B05A2E" w:rsidRDefault="00B05A2E" w:rsidP="00571669">
            <w:pPr>
              <w:jc w:val="center"/>
              <w:rPr>
                <w:sz w:val="24"/>
                <w:szCs w:val="24"/>
              </w:rPr>
            </w:pPr>
          </w:p>
          <w:p w:rsidR="00B05A2E" w:rsidRPr="004E4B07" w:rsidRDefault="00B05A2E" w:rsidP="00571669">
            <w:pPr>
              <w:jc w:val="center"/>
              <w:rPr>
                <w:sz w:val="24"/>
                <w:szCs w:val="24"/>
              </w:rPr>
            </w:pPr>
          </w:p>
          <w:p w:rsidR="00B05A2E" w:rsidRPr="004E4B07" w:rsidRDefault="0088678B" w:rsidP="00571669">
            <w:pPr>
              <w:jc w:val="center"/>
              <w:rPr>
                <w:sz w:val="24"/>
                <w:szCs w:val="24"/>
              </w:rPr>
            </w:pPr>
            <w:r>
              <w:rPr>
                <w:sz w:val="24"/>
                <w:szCs w:val="24"/>
              </w:rPr>
              <w:t>x</w:t>
            </w:r>
          </w:p>
        </w:tc>
        <w:tc>
          <w:tcPr>
            <w:tcW w:w="709" w:type="pct"/>
            <w:hideMark/>
          </w:tcPr>
          <w:p w:rsidR="00B05A2E" w:rsidRPr="004E4B07" w:rsidRDefault="00B05A2E" w:rsidP="004E2C83">
            <w:pPr>
              <w:rPr>
                <w:sz w:val="24"/>
                <w:szCs w:val="24"/>
              </w:rPr>
            </w:pPr>
            <w:r>
              <w:rPr>
                <w:sz w:val="24"/>
                <w:szCs w:val="24"/>
              </w:rPr>
              <w:t>0</w:t>
            </w:r>
          </w:p>
        </w:tc>
        <w:tc>
          <w:tcPr>
            <w:tcW w:w="704" w:type="pct"/>
            <w:hideMark/>
          </w:tcPr>
          <w:p w:rsidR="00B05A2E" w:rsidRPr="004E4B07" w:rsidRDefault="00B05A2E" w:rsidP="004E2C83">
            <w:pPr>
              <w:rPr>
                <w:sz w:val="24"/>
                <w:szCs w:val="24"/>
              </w:rPr>
            </w:pPr>
            <w:r>
              <w:rPr>
                <w:sz w:val="24"/>
                <w:szCs w:val="24"/>
              </w:rPr>
              <w:t>0</w:t>
            </w:r>
          </w:p>
          <w:p w:rsidR="00B05A2E" w:rsidRPr="004E4B07" w:rsidRDefault="00B05A2E" w:rsidP="004E2C83">
            <w:pPr>
              <w:rPr>
                <w:sz w:val="24"/>
                <w:szCs w:val="24"/>
              </w:rPr>
            </w:pPr>
          </w:p>
        </w:tc>
        <w:tc>
          <w:tcPr>
            <w:tcW w:w="699" w:type="pct"/>
            <w:hideMark/>
          </w:tcPr>
          <w:p w:rsidR="00B05A2E" w:rsidRPr="004E4B07" w:rsidRDefault="00B05A2E" w:rsidP="004E2C83">
            <w:pPr>
              <w:rPr>
                <w:sz w:val="24"/>
                <w:szCs w:val="24"/>
              </w:rPr>
            </w:pPr>
            <w:r>
              <w:rPr>
                <w:sz w:val="24"/>
                <w:szCs w:val="24"/>
              </w:rPr>
              <w:t>0</w:t>
            </w:r>
          </w:p>
        </w:tc>
        <w:tc>
          <w:tcPr>
            <w:tcW w:w="587" w:type="pct"/>
            <w:hideMark/>
          </w:tcPr>
          <w:p w:rsidR="00B05A2E" w:rsidRPr="004E4B07" w:rsidRDefault="00B05A2E" w:rsidP="004E2C83">
            <w:pPr>
              <w:rPr>
                <w:sz w:val="24"/>
                <w:szCs w:val="24"/>
              </w:rPr>
            </w:pPr>
            <w:r>
              <w:rPr>
                <w:sz w:val="24"/>
                <w:szCs w:val="24"/>
              </w:rPr>
              <w:t>0</w:t>
            </w:r>
          </w:p>
        </w:tc>
      </w:tr>
      <w:tr w:rsidR="00BE1EF1" w:rsidRPr="004E4B07" w:rsidTr="00A469A1">
        <w:tc>
          <w:tcPr>
            <w:tcW w:w="1674" w:type="pct"/>
            <w:hideMark/>
          </w:tcPr>
          <w:p w:rsidR="00BE1EF1" w:rsidRPr="004E4B07" w:rsidRDefault="00BE1EF1" w:rsidP="00571669">
            <w:pPr>
              <w:rPr>
                <w:sz w:val="24"/>
                <w:szCs w:val="24"/>
              </w:rPr>
            </w:pPr>
            <w:r w:rsidRPr="004E4B07">
              <w:rPr>
                <w:sz w:val="24"/>
                <w:szCs w:val="24"/>
              </w:rPr>
              <w:t>5. Precizēta finansiālā ietekme:</w:t>
            </w:r>
          </w:p>
        </w:tc>
        <w:tc>
          <w:tcPr>
            <w:tcW w:w="627" w:type="pct"/>
            <w:vMerge w:val="restart"/>
            <w:hideMark/>
          </w:tcPr>
          <w:p w:rsidR="00BE1EF1" w:rsidRPr="004E4B07" w:rsidRDefault="00B62688" w:rsidP="00571669">
            <w:pPr>
              <w:jc w:val="center"/>
              <w:rPr>
                <w:sz w:val="24"/>
                <w:szCs w:val="24"/>
              </w:rPr>
            </w:pPr>
            <w:r>
              <w:rPr>
                <w:sz w:val="24"/>
                <w:szCs w:val="24"/>
              </w:rPr>
              <w:t>x</w:t>
            </w:r>
          </w:p>
        </w:tc>
        <w:tc>
          <w:tcPr>
            <w:tcW w:w="709" w:type="pct"/>
          </w:tcPr>
          <w:p w:rsidR="00BE1EF1" w:rsidRPr="004E4B07" w:rsidRDefault="00BE1EF1" w:rsidP="00571669">
            <w:pPr>
              <w:rPr>
                <w:sz w:val="24"/>
                <w:szCs w:val="24"/>
              </w:rPr>
            </w:pPr>
          </w:p>
          <w:p w:rsidR="00BE1EF1" w:rsidRPr="004E4B07" w:rsidRDefault="00BE1EF1" w:rsidP="00571669">
            <w:pPr>
              <w:jc w:val="center"/>
              <w:rPr>
                <w:sz w:val="24"/>
                <w:szCs w:val="24"/>
              </w:rPr>
            </w:pPr>
            <w:r w:rsidRPr="004E4B07">
              <w:rPr>
                <w:sz w:val="24"/>
                <w:szCs w:val="24"/>
              </w:rPr>
              <w:t>0</w:t>
            </w:r>
          </w:p>
        </w:tc>
        <w:tc>
          <w:tcPr>
            <w:tcW w:w="704" w:type="pct"/>
          </w:tcPr>
          <w:p w:rsidR="00BE1EF1" w:rsidRPr="004E4B07" w:rsidRDefault="00BE1EF1" w:rsidP="00571669">
            <w:pPr>
              <w:rPr>
                <w:sz w:val="24"/>
                <w:szCs w:val="24"/>
              </w:rPr>
            </w:pPr>
          </w:p>
          <w:p w:rsidR="00BE1EF1" w:rsidRPr="004E4B07" w:rsidRDefault="00BE1EF1" w:rsidP="00571669">
            <w:pPr>
              <w:jc w:val="center"/>
              <w:rPr>
                <w:sz w:val="24"/>
                <w:szCs w:val="24"/>
              </w:rPr>
            </w:pPr>
            <w:r w:rsidRPr="004E4B07">
              <w:rPr>
                <w:sz w:val="24"/>
                <w:szCs w:val="24"/>
              </w:rPr>
              <w:t>0</w:t>
            </w:r>
          </w:p>
        </w:tc>
        <w:tc>
          <w:tcPr>
            <w:tcW w:w="699" w:type="pct"/>
          </w:tcPr>
          <w:p w:rsidR="00BE1EF1" w:rsidRPr="004E4B07" w:rsidRDefault="00BE1EF1" w:rsidP="00571669">
            <w:pPr>
              <w:rPr>
                <w:sz w:val="24"/>
                <w:szCs w:val="24"/>
              </w:rPr>
            </w:pPr>
          </w:p>
          <w:p w:rsidR="00BE1EF1" w:rsidRPr="004E4B07" w:rsidRDefault="00BE1EF1" w:rsidP="00571669">
            <w:pPr>
              <w:jc w:val="center"/>
              <w:rPr>
                <w:sz w:val="24"/>
                <w:szCs w:val="24"/>
              </w:rPr>
            </w:pPr>
            <w:r w:rsidRPr="004E4B07">
              <w:rPr>
                <w:sz w:val="24"/>
                <w:szCs w:val="24"/>
              </w:rPr>
              <w:t>0</w:t>
            </w:r>
          </w:p>
        </w:tc>
        <w:tc>
          <w:tcPr>
            <w:tcW w:w="587" w:type="pct"/>
          </w:tcPr>
          <w:p w:rsidR="00BE1EF1" w:rsidRPr="004E4B07" w:rsidRDefault="00BE1EF1" w:rsidP="00571669">
            <w:pPr>
              <w:rPr>
                <w:sz w:val="24"/>
                <w:szCs w:val="24"/>
              </w:rPr>
            </w:pPr>
          </w:p>
          <w:p w:rsidR="00BE1EF1" w:rsidRPr="004E4B07" w:rsidRDefault="00BE1EF1" w:rsidP="00571669">
            <w:pPr>
              <w:jc w:val="center"/>
              <w:rPr>
                <w:sz w:val="24"/>
                <w:szCs w:val="24"/>
              </w:rPr>
            </w:pPr>
            <w:r w:rsidRPr="004E4B07">
              <w:rPr>
                <w:sz w:val="24"/>
                <w:szCs w:val="24"/>
              </w:rPr>
              <w:t>0</w:t>
            </w:r>
          </w:p>
        </w:tc>
      </w:tr>
      <w:tr w:rsidR="00BE1EF1" w:rsidRPr="004E4B07" w:rsidTr="00A469A1">
        <w:tc>
          <w:tcPr>
            <w:tcW w:w="1674" w:type="pct"/>
            <w:hideMark/>
          </w:tcPr>
          <w:p w:rsidR="00BE1EF1" w:rsidRPr="004E4B07" w:rsidRDefault="00BE1EF1" w:rsidP="00571669">
            <w:pPr>
              <w:rPr>
                <w:sz w:val="24"/>
                <w:szCs w:val="24"/>
              </w:rPr>
            </w:pPr>
            <w:r w:rsidRPr="004E4B07">
              <w:rPr>
                <w:sz w:val="24"/>
                <w:szCs w:val="24"/>
              </w:rPr>
              <w:t>5.1. valsts pamatbudžets</w:t>
            </w:r>
          </w:p>
        </w:tc>
        <w:tc>
          <w:tcPr>
            <w:tcW w:w="627" w:type="pct"/>
            <w:vMerge/>
            <w:hideMark/>
          </w:tcPr>
          <w:p w:rsidR="00BE1EF1" w:rsidRPr="004E4B07" w:rsidRDefault="00BE1EF1" w:rsidP="00571669">
            <w:pPr>
              <w:rPr>
                <w:sz w:val="24"/>
                <w:szCs w:val="24"/>
              </w:rPr>
            </w:pPr>
          </w:p>
        </w:tc>
        <w:tc>
          <w:tcPr>
            <w:tcW w:w="709" w:type="pct"/>
          </w:tcPr>
          <w:p w:rsidR="00BE1EF1" w:rsidRPr="004E4B07" w:rsidRDefault="00BE1EF1" w:rsidP="00571669">
            <w:pPr>
              <w:rPr>
                <w:sz w:val="24"/>
                <w:szCs w:val="24"/>
              </w:rPr>
            </w:pPr>
          </w:p>
          <w:p w:rsidR="00BE1EF1" w:rsidRPr="004E4B07" w:rsidRDefault="00BE1EF1" w:rsidP="00571669">
            <w:pPr>
              <w:jc w:val="center"/>
              <w:rPr>
                <w:sz w:val="24"/>
                <w:szCs w:val="24"/>
              </w:rPr>
            </w:pPr>
            <w:r w:rsidRPr="004E4B07">
              <w:rPr>
                <w:sz w:val="24"/>
                <w:szCs w:val="24"/>
              </w:rPr>
              <w:t>0</w:t>
            </w:r>
          </w:p>
        </w:tc>
        <w:tc>
          <w:tcPr>
            <w:tcW w:w="704" w:type="pct"/>
          </w:tcPr>
          <w:p w:rsidR="00BE1EF1" w:rsidRPr="004E4B07" w:rsidRDefault="00BE1EF1" w:rsidP="00571669">
            <w:pPr>
              <w:rPr>
                <w:sz w:val="24"/>
                <w:szCs w:val="24"/>
              </w:rPr>
            </w:pPr>
          </w:p>
          <w:p w:rsidR="00BE1EF1" w:rsidRPr="004E4B07" w:rsidRDefault="00BE1EF1" w:rsidP="00571669">
            <w:pPr>
              <w:jc w:val="center"/>
              <w:rPr>
                <w:sz w:val="24"/>
                <w:szCs w:val="24"/>
              </w:rPr>
            </w:pPr>
            <w:r w:rsidRPr="004E4B07">
              <w:rPr>
                <w:sz w:val="24"/>
                <w:szCs w:val="24"/>
              </w:rPr>
              <w:t>0</w:t>
            </w:r>
          </w:p>
        </w:tc>
        <w:tc>
          <w:tcPr>
            <w:tcW w:w="699" w:type="pct"/>
          </w:tcPr>
          <w:p w:rsidR="00BE1EF1" w:rsidRPr="004E4B07" w:rsidRDefault="00BE1EF1" w:rsidP="00571669">
            <w:pPr>
              <w:rPr>
                <w:sz w:val="24"/>
                <w:szCs w:val="24"/>
              </w:rPr>
            </w:pPr>
          </w:p>
          <w:p w:rsidR="00BE1EF1" w:rsidRPr="004E4B07" w:rsidRDefault="00BE1EF1" w:rsidP="00571669">
            <w:pPr>
              <w:jc w:val="center"/>
              <w:rPr>
                <w:sz w:val="24"/>
                <w:szCs w:val="24"/>
              </w:rPr>
            </w:pPr>
            <w:r w:rsidRPr="004E4B07">
              <w:rPr>
                <w:sz w:val="24"/>
                <w:szCs w:val="24"/>
              </w:rPr>
              <w:t>0</w:t>
            </w:r>
          </w:p>
        </w:tc>
        <w:tc>
          <w:tcPr>
            <w:tcW w:w="587" w:type="pct"/>
          </w:tcPr>
          <w:p w:rsidR="00BE1EF1" w:rsidRPr="004E4B07" w:rsidRDefault="00BE1EF1" w:rsidP="00571669">
            <w:pPr>
              <w:rPr>
                <w:sz w:val="24"/>
                <w:szCs w:val="24"/>
              </w:rPr>
            </w:pPr>
          </w:p>
          <w:p w:rsidR="00BE1EF1" w:rsidRPr="004E4B07" w:rsidRDefault="00BE1EF1" w:rsidP="00571669">
            <w:pPr>
              <w:jc w:val="center"/>
              <w:rPr>
                <w:sz w:val="24"/>
                <w:szCs w:val="24"/>
              </w:rPr>
            </w:pPr>
            <w:r w:rsidRPr="004E4B07">
              <w:rPr>
                <w:sz w:val="24"/>
                <w:szCs w:val="24"/>
              </w:rPr>
              <w:t>0</w:t>
            </w:r>
          </w:p>
        </w:tc>
      </w:tr>
      <w:tr w:rsidR="00BE1EF1" w:rsidRPr="004E4B07" w:rsidTr="003160F2">
        <w:tc>
          <w:tcPr>
            <w:tcW w:w="1674" w:type="pct"/>
            <w:hideMark/>
          </w:tcPr>
          <w:p w:rsidR="00BE1EF1" w:rsidRPr="004E4B07" w:rsidRDefault="00BE1EF1" w:rsidP="00571669">
            <w:pPr>
              <w:rPr>
                <w:sz w:val="24"/>
                <w:szCs w:val="24"/>
              </w:rPr>
            </w:pPr>
            <w:r w:rsidRPr="004E4B07">
              <w:rPr>
                <w:sz w:val="24"/>
                <w:szCs w:val="24"/>
              </w:rPr>
              <w:t>5.2. speciālais budžets</w:t>
            </w:r>
          </w:p>
        </w:tc>
        <w:tc>
          <w:tcPr>
            <w:tcW w:w="627" w:type="pct"/>
            <w:vMerge/>
            <w:hideMark/>
          </w:tcPr>
          <w:p w:rsidR="00BE1EF1" w:rsidRPr="004E4B07" w:rsidRDefault="00BE1EF1" w:rsidP="00571669">
            <w:pPr>
              <w:rPr>
                <w:sz w:val="24"/>
                <w:szCs w:val="24"/>
              </w:rPr>
            </w:pPr>
          </w:p>
        </w:tc>
        <w:tc>
          <w:tcPr>
            <w:tcW w:w="709" w:type="pct"/>
          </w:tcPr>
          <w:p w:rsidR="00BE1EF1" w:rsidRPr="004E4B07" w:rsidRDefault="003160F2" w:rsidP="003160F2">
            <w:pPr>
              <w:jc w:val="center"/>
              <w:rPr>
                <w:sz w:val="24"/>
                <w:szCs w:val="24"/>
              </w:rPr>
            </w:pPr>
            <w:r>
              <w:rPr>
                <w:sz w:val="24"/>
                <w:szCs w:val="24"/>
              </w:rPr>
              <w:t>0</w:t>
            </w:r>
          </w:p>
        </w:tc>
        <w:tc>
          <w:tcPr>
            <w:tcW w:w="704" w:type="pct"/>
          </w:tcPr>
          <w:p w:rsidR="00BE1EF1" w:rsidRPr="004E4B07" w:rsidRDefault="003160F2" w:rsidP="00571669">
            <w:pPr>
              <w:rPr>
                <w:sz w:val="24"/>
                <w:szCs w:val="24"/>
              </w:rPr>
            </w:pPr>
            <w:r>
              <w:rPr>
                <w:sz w:val="24"/>
                <w:szCs w:val="24"/>
              </w:rPr>
              <w:t xml:space="preserve">        0</w:t>
            </w:r>
          </w:p>
        </w:tc>
        <w:tc>
          <w:tcPr>
            <w:tcW w:w="699" w:type="pct"/>
          </w:tcPr>
          <w:p w:rsidR="00BE1EF1" w:rsidRPr="004E4B07" w:rsidRDefault="003160F2" w:rsidP="00571669">
            <w:pPr>
              <w:rPr>
                <w:sz w:val="24"/>
                <w:szCs w:val="24"/>
              </w:rPr>
            </w:pPr>
            <w:r>
              <w:rPr>
                <w:sz w:val="24"/>
                <w:szCs w:val="24"/>
              </w:rPr>
              <w:t xml:space="preserve">        0</w:t>
            </w:r>
          </w:p>
        </w:tc>
        <w:tc>
          <w:tcPr>
            <w:tcW w:w="587" w:type="pct"/>
          </w:tcPr>
          <w:p w:rsidR="00BE1EF1" w:rsidRPr="004E4B07" w:rsidRDefault="003160F2" w:rsidP="00571669">
            <w:pPr>
              <w:rPr>
                <w:sz w:val="24"/>
                <w:szCs w:val="24"/>
              </w:rPr>
            </w:pPr>
            <w:r>
              <w:rPr>
                <w:sz w:val="24"/>
                <w:szCs w:val="24"/>
              </w:rPr>
              <w:t xml:space="preserve">      0</w:t>
            </w:r>
          </w:p>
        </w:tc>
      </w:tr>
      <w:tr w:rsidR="00BE1EF1" w:rsidRPr="004E4B07" w:rsidTr="003160F2">
        <w:tc>
          <w:tcPr>
            <w:tcW w:w="1674" w:type="pct"/>
            <w:hideMark/>
          </w:tcPr>
          <w:p w:rsidR="00BE1EF1" w:rsidRPr="004E4B07" w:rsidRDefault="00BE1EF1" w:rsidP="00571669">
            <w:pPr>
              <w:rPr>
                <w:sz w:val="24"/>
                <w:szCs w:val="24"/>
              </w:rPr>
            </w:pPr>
            <w:r w:rsidRPr="004E4B07">
              <w:rPr>
                <w:sz w:val="24"/>
                <w:szCs w:val="24"/>
              </w:rPr>
              <w:t>5.3. pašvaldību budžets</w:t>
            </w:r>
          </w:p>
        </w:tc>
        <w:tc>
          <w:tcPr>
            <w:tcW w:w="627" w:type="pct"/>
            <w:vMerge/>
            <w:hideMark/>
          </w:tcPr>
          <w:p w:rsidR="00BE1EF1" w:rsidRPr="004E4B07" w:rsidRDefault="00BE1EF1" w:rsidP="00571669">
            <w:pPr>
              <w:rPr>
                <w:sz w:val="24"/>
                <w:szCs w:val="24"/>
              </w:rPr>
            </w:pPr>
          </w:p>
        </w:tc>
        <w:tc>
          <w:tcPr>
            <w:tcW w:w="709" w:type="pct"/>
          </w:tcPr>
          <w:p w:rsidR="00BE1EF1" w:rsidRPr="004E4B07" w:rsidRDefault="003160F2" w:rsidP="003160F2">
            <w:pPr>
              <w:jc w:val="center"/>
              <w:rPr>
                <w:sz w:val="24"/>
                <w:szCs w:val="24"/>
              </w:rPr>
            </w:pPr>
            <w:r>
              <w:rPr>
                <w:sz w:val="24"/>
                <w:szCs w:val="24"/>
              </w:rPr>
              <w:t>0</w:t>
            </w:r>
          </w:p>
        </w:tc>
        <w:tc>
          <w:tcPr>
            <w:tcW w:w="704" w:type="pct"/>
          </w:tcPr>
          <w:p w:rsidR="00BE1EF1" w:rsidRPr="004E4B07" w:rsidRDefault="003160F2" w:rsidP="003160F2">
            <w:pPr>
              <w:jc w:val="center"/>
              <w:rPr>
                <w:sz w:val="24"/>
                <w:szCs w:val="24"/>
              </w:rPr>
            </w:pPr>
            <w:r>
              <w:rPr>
                <w:sz w:val="24"/>
                <w:szCs w:val="24"/>
              </w:rPr>
              <w:t>0</w:t>
            </w:r>
          </w:p>
        </w:tc>
        <w:tc>
          <w:tcPr>
            <w:tcW w:w="699" w:type="pct"/>
          </w:tcPr>
          <w:p w:rsidR="00BE1EF1" w:rsidRPr="004E4B07" w:rsidRDefault="003160F2" w:rsidP="003160F2">
            <w:pPr>
              <w:jc w:val="center"/>
              <w:rPr>
                <w:sz w:val="24"/>
                <w:szCs w:val="24"/>
              </w:rPr>
            </w:pPr>
            <w:r>
              <w:rPr>
                <w:sz w:val="24"/>
                <w:szCs w:val="24"/>
              </w:rPr>
              <w:t>0</w:t>
            </w:r>
          </w:p>
        </w:tc>
        <w:tc>
          <w:tcPr>
            <w:tcW w:w="587" w:type="pct"/>
          </w:tcPr>
          <w:p w:rsidR="00BE1EF1" w:rsidRPr="004E4B07" w:rsidRDefault="003160F2" w:rsidP="003160F2">
            <w:pPr>
              <w:jc w:val="center"/>
              <w:rPr>
                <w:sz w:val="24"/>
                <w:szCs w:val="24"/>
              </w:rPr>
            </w:pPr>
            <w:r>
              <w:rPr>
                <w:sz w:val="24"/>
                <w:szCs w:val="24"/>
              </w:rPr>
              <w:t>0</w:t>
            </w:r>
          </w:p>
        </w:tc>
      </w:tr>
      <w:tr w:rsidR="00BE1EF1" w:rsidRPr="004E4B07" w:rsidTr="00A469A1">
        <w:tc>
          <w:tcPr>
            <w:tcW w:w="1674" w:type="pct"/>
            <w:hideMark/>
          </w:tcPr>
          <w:p w:rsidR="00BE1EF1" w:rsidRPr="004E4B07" w:rsidRDefault="00BE1EF1" w:rsidP="00571669">
            <w:pPr>
              <w:rPr>
                <w:sz w:val="24"/>
                <w:szCs w:val="24"/>
              </w:rPr>
            </w:pPr>
            <w:r w:rsidRPr="004E4B07">
              <w:rPr>
                <w:sz w:val="24"/>
                <w:szCs w:val="24"/>
              </w:rPr>
              <w:t>6. Detalizēts ieņēmumu un izdevumu aprēķins (ja nepieciešams, detalizētu ieņēmumu un izdevumu aprēķinu var pievienot anotācijas pielikumā):</w:t>
            </w:r>
          </w:p>
        </w:tc>
        <w:tc>
          <w:tcPr>
            <w:tcW w:w="3326" w:type="pct"/>
            <w:gridSpan w:val="5"/>
            <w:vMerge w:val="restart"/>
            <w:hideMark/>
          </w:tcPr>
          <w:p w:rsidR="00730605" w:rsidRDefault="00730605" w:rsidP="00571669">
            <w:pPr>
              <w:pStyle w:val="naiskr"/>
              <w:spacing w:before="0" w:after="0"/>
              <w:jc w:val="both"/>
            </w:pPr>
          </w:p>
          <w:p w:rsidR="00BE1EF1" w:rsidRPr="001E445C" w:rsidRDefault="00730605" w:rsidP="00571669">
            <w:pPr>
              <w:pStyle w:val="naiskr"/>
              <w:spacing w:before="0" w:after="0"/>
              <w:jc w:val="both"/>
            </w:pPr>
            <w:r w:rsidRPr="001E445C">
              <w:t>2015.gadā plānoti ieņēmumi no licenču realizācijas</w:t>
            </w:r>
            <w:r w:rsidR="00A81CD3" w:rsidRPr="001E445C">
              <w:t xml:space="preserve"> kopā </w:t>
            </w:r>
            <w:r w:rsidRPr="001E445C">
              <w:t xml:space="preserve">– 181 678 </w:t>
            </w:r>
            <w:proofErr w:type="spellStart"/>
            <w:r w:rsidRPr="004E292A">
              <w:rPr>
                <w:i/>
              </w:rPr>
              <w:t>euro</w:t>
            </w:r>
            <w:proofErr w:type="spellEnd"/>
            <w:r w:rsidR="00A81CD3" w:rsidRPr="001E445C">
              <w:t xml:space="preserve">, no tiem ieņēmumi valsts budžetā (Zivju fonda dotācijas veidošanai) – 60 875 </w:t>
            </w:r>
            <w:proofErr w:type="spellStart"/>
            <w:r w:rsidR="00A81CD3" w:rsidRPr="004E292A">
              <w:rPr>
                <w:i/>
              </w:rPr>
              <w:t>euro</w:t>
            </w:r>
            <w:proofErr w:type="spellEnd"/>
            <w:r w:rsidR="00A81CD3" w:rsidRPr="001E445C">
              <w:t xml:space="preserve"> un pašvaldību budžetā – 120</w:t>
            </w:r>
            <w:r w:rsidR="00C1533C" w:rsidRPr="001E445C">
              <w:t xml:space="preserve"> </w:t>
            </w:r>
            <w:r w:rsidR="00A81CD3" w:rsidRPr="001E445C">
              <w:t xml:space="preserve">803 </w:t>
            </w:r>
            <w:proofErr w:type="spellStart"/>
            <w:r w:rsidR="00A81CD3" w:rsidRPr="004E292A">
              <w:rPr>
                <w:i/>
              </w:rPr>
              <w:t>euro</w:t>
            </w:r>
            <w:proofErr w:type="spellEnd"/>
            <w:r w:rsidR="00A81CD3" w:rsidRPr="001E445C">
              <w:t>.</w:t>
            </w:r>
            <w:r w:rsidR="00BE1EF1" w:rsidRPr="001E445C">
              <w:t xml:space="preserve"> </w:t>
            </w:r>
          </w:p>
          <w:p w:rsidR="00BE1EF1" w:rsidRPr="00F02F7C" w:rsidRDefault="00BE1EF1" w:rsidP="00003967">
            <w:pPr>
              <w:ind w:firstLine="300"/>
              <w:jc w:val="both"/>
              <w:rPr>
                <w:sz w:val="24"/>
                <w:szCs w:val="24"/>
              </w:rPr>
            </w:pPr>
            <w:r w:rsidRPr="00F02F7C">
              <w:rPr>
                <w:sz w:val="24"/>
                <w:szCs w:val="24"/>
              </w:rPr>
              <w:t xml:space="preserve">Noteikumu projektā paredzēts, ka līdz 2016.gada 31.decembrim tiek saglabāta līdzšinējā valsts pamatbudžetā pārskaitāmā līdzekļu daļa, ievērojot šādu ūdeņu statusam atbilstošo pārskaitījuma apmēru: </w:t>
            </w:r>
          </w:p>
          <w:p w:rsidR="00BE1EF1" w:rsidRPr="00F02F7C" w:rsidRDefault="00C628CE" w:rsidP="00003967">
            <w:pPr>
              <w:ind w:firstLine="300"/>
              <w:jc w:val="both"/>
              <w:rPr>
                <w:sz w:val="24"/>
                <w:szCs w:val="24"/>
              </w:rPr>
            </w:pPr>
            <w:r>
              <w:rPr>
                <w:sz w:val="24"/>
                <w:szCs w:val="24"/>
              </w:rPr>
              <w:t>a)</w:t>
            </w:r>
            <w:r w:rsidR="00BE1EF1" w:rsidRPr="00F02F7C">
              <w:rPr>
                <w:sz w:val="24"/>
                <w:szCs w:val="24"/>
              </w:rPr>
              <w:t xml:space="preserve"> </w:t>
            </w:r>
            <w:r w:rsidRPr="00F02F7C">
              <w:rPr>
                <w:sz w:val="24"/>
                <w:szCs w:val="24"/>
              </w:rPr>
              <w:t>ne mazāk par 40 %</w:t>
            </w:r>
            <w:r>
              <w:rPr>
                <w:sz w:val="24"/>
                <w:szCs w:val="24"/>
              </w:rPr>
              <w:t xml:space="preserve">, </w:t>
            </w:r>
            <w:r w:rsidR="00BE1EF1" w:rsidRPr="00F02F7C">
              <w:rPr>
                <w:sz w:val="24"/>
                <w:szCs w:val="24"/>
              </w:rPr>
              <w:t xml:space="preserve">ja licencētā makšķerēšana, vēžošana vai zemūdens medības notiek neiznomātās publiskās upēs un upēs, kurās zvejas tiesības pieder vienīgi valstij </w:t>
            </w:r>
          </w:p>
          <w:p w:rsidR="00BE1EF1" w:rsidRPr="00F02F7C" w:rsidRDefault="00C628CE" w:rsidP="00003967">
            <w:pPr>
              <w:ind w:firstLine="300"/>
              <w:jc w:val="both"/>
              <w:rPr>
                <w:sz w:val="24"/>
                <w:szCs w:val="24"/>
              </w:rPr>
            </w:pPr>
            <w:r>
              <w:rPr>
                <w:sz w:val="24"/>
                <w:szCs w:val="24"/>
              </w:rPr>
              <w:t>b)</w:t>
            </w:r>
            <w:r w:rsidR="00BE1EF1" w:rsidRPr="00F02F7C">
              <w:rPr>
                <w:sz w:val="24"/>
                <w:szCs w:val="24"/>
              </w:rPr>
              <w:t xml:space="preserve"> </w:t>
            </w:r>
            <w:r w:rsidRPr="00F02F7C">
              <w:rPr>
                <w:sz w:val="24"/>
                <w:szCs w:val="24"/>
              </w:rPr>
              <w:t>ne mazāk par 30 %</w:t>
            </w:r>
            <w:r>
              <w:rPr>
                <w:sz w:val="24"/>
                <w:szCs w:val="24"/>
              </w:rPr>
              <w:t xml:space="preserve">, </w:t>
            </w:r>
            <w:r w:rsidR="00BE1EF1" w:rsidRPr="00F02F7C">
              <w:rPr>
                <w:sz w:val="24"/>
                <w:szCs w:val="24"/>
              </w:rPr>
              <w:t>ja licencētā makšķerēšana, vēžošana vai zemūdens medības notiek Baltijas jūras vai Rīgas jūras līča piekrastes ūdeņos, neiznomātos publiskos ezeros un neiznomātos ezeros, kuros zvejas tiesības pieder valstij;</w:t>
            </w:r>
          </w:p>
          <w:p w:rsidR="00BE1EF1" w:rsidRPr="00F02F7C" w:rsidRDefault="00C628CE" w:rsidP="00003967">
            <w:pPr>
              <w:ind w:firstLine="300"/>
              <w:jc w:val="both"/>
              <w:rPr>
                <w:sz w:val="24"/>
                <w:szCs w:val="24"/>
              </w:rPr>
            </w:pPr>
            <w:r>
              <w:rPr>
                <w:sz w:val="24"/>
                <w:szCs w:val="24"/>
              </w:rPr>
              <w:t xml:space="preserve">c) </w:t>
            </w:r>
            <w:r w:rsidRPr="00F02F7C">
              <w:rPr>
                <w:sz w:val="24"/>
                <w:szCs w:val="24"/>
              </w:rPr>
              <w:t>ne mazāk par 20 %</w:t>
            </w:r>
            <w:r>
              <w:rPr>
                <w:sz w:val="24"/>
                <w:szCs w:val="24"/>
              </w:rPr>
              <w:t xml:space="preserve">, </w:t>
            </w:r>
            <w:r w:rsidR="00BE1EF1" w:rsidRPr="00F02F7C">
              <w:rPr>
                <w:sz w:val="24"/>
                <w:szCs w:val="24"/>
              </w:rPr>
              <w:t>ja licencētā makšķerēšana, vēžošana vai zemūdens medības notiek iznomātos publiskos ezeros un iznomātās publiskās upēs, kā arī iznomātos ezeros, kuros zvejas tiesības pieder valstij, un iznomātās upēs, kurās zvejas tiesības pieder vienīgi valstij;</w:t>
            </w:r>
          </w:p>
          <w:p w:rsidR="00BE1EF1" w:rsidRPr="00F02F7C" w:rsidRDefault="00C628CE" w:rsidP="003D1BF5">
            <w:pPr>
              <w:ind w:firstLine="301"/>
              <w:jc w:val="both"/>
              <w:rPr>
                <w:sz w:val="24"/>
                <w:szCs w:val="24"/>
              </w:rPr>
            </w:pPr>
            <w:r>
              <w:rPr>
                <w:sz w:val="24"/>
                <w:szCs w:val="24"/>
              </w:rPr>
              <w:t>d)</w:t>
            </w:r>
            <w:r w:rsidR="00BE1EF1" w:rsidRPr="00F02F7C">
              <w:rPr>
                <w:sz w:val="24"/>
                <w:szCs w:val="24"/>
              </w:rPr>
              <w:t xml:space="preserve"> </w:t>
            </w:r>
            <w:r w:rsidRPr="00F02F7C">
              <w:rPr>
                <w:sz w:val="24"/>
                <w:szCs w:val="24"/>
              </w:rPr>
              <w:t>ne mazāk par 10 %</w:t>
            </w:r>
            <w:r>
              <w:rPr>
                <w:sz w:val="24"/>
                <w:szCs w:val="24"/>
              </w:rPr>
              <w:t xml:space="preserve">, </w:t>
            </w:r>
            <w:r w:rsidR="00BE1EF1" w:rsidRPr="00F02F7C">
              <w:rPr>
                <w:sz w:val="24"/>
                <w:szCs w:val="24"/>
              </w:rPr>
              <w:t>ja licencētā makšķerēšana, vēžošana vai zemūdens medības notiek privātos ūdeņos, kuros zvejas tiesības pieder to īpašniekam.</w:t>
            </w:r>
          </w:p>
          <w:p w:rsidR="00BE1EF1" w:rsidRPr="00551817" w:rsidRDefault="00122CA4" w:rsidP="00775273">
            <w:pPr>
              <w:jc w:val="both"/>
              <w:rPr>
                <w:rFonts w:eastAsia="Calibri"/>
                <w:sz w:val="24"/>
                <w:szCs w:val="24"/>
              </w:rPr>
            </w:pPr>
            <w:r>
              <w:rPr>
                <w:sz w:val="24"/>
                <w:szCs w:val="24"/>
              </w:rPr>
              <w:t xml:space="preserve">Noteikumu projektā </w:t>
            </w:r>
            <w:r w:rsidRPr="00F02F7C">
              <w:rPr>
                <w:sz w:val="24"/>
                <w:szCs w:val="24"/>
              </w:rPr>
              <w:t>paredz</w:t>
            </w:r>
            <w:r>
              <w:rPr>
                <w:sz w:val="24"/>
                <w:szCs w:val="24"/>
              </w:rPr>
              <w:t>ēts</w:t>
            </w:r>
            <w:r w:rsidRPr="00F02F7C">
              <w:rPr>
                <w:sz w:val="24"/>
                <w:szCs w:val="24"/>
              </w:rPr>
              <w:t xml:space="preserve"> </w:t>
            </w:r>
            <w:r>
              <w:rPr>
                <w:sz w:val="24"/>
                <w:szCs w:val="24"/>
              </w:rPr>
              <w:t>n</w:t>
            </w:r>
            <w:r w:rsidR="00BE1EF1" w:rsidRPr="00F02F7C">
              <w:rPr>
                <w:sz w:val="24"/>
                <w:szCs w:val="24"/>
              </w:rPr>
              <w:t>o 2017.gada 1.janvāra samazināt līdzšinējo valsts pamatbudžetā (Zivju fonda dotācijas ieņēmumu veidošanai) pārskaitāmo līdzekļu daļu</w:t>
            </w:r>
            <w:r w:rsidR="00C628CE">
              <w:rPr>
                <w:sz w:val="24"/>
                <w:szCs w:val="24"/>
              </w:rPr>
              <w:t> –</w:t>
            </w:r>
            <w:r w:rsidR="00C628CE" w:rsidRPr="00F02F7C">
              <w:rPr>
                <w:sz w:val="24"/>
                <w:szCs w:val="24"/>
              </w:rPr>
              <w:t xml:space="preserve"> līdz </w:t>
            </w:r>
            <w:r w:rsidR="00C628CE" w:rsidRPr="00F02F7C">
              <w:rPr>
                <w:rFonts w:eastAsia="Calibri"/>
                <w:sz w:val="24"/>
                <w:szCs w:val="24"/>
              </w:rPr>
              <w:t>20 %</w:t>
            </w:r>
            <w:r w:rsidR="00BE1EF1" w:rsidRPr="00F02F7C">
              <w:rPr>
                <w:sz w:val="24"/>
                <w:szCs w:val="24"/>
              </w:rPr>
              <w:t xml:space="preserve"> (noteikumu projekta 3</w:t>
            </w:r>
            <w:r w:rsidR="006A1E07">
              <w:rPr>
                <w:sz w:val="24"/>
                <w:szCs w:val="24"/>
              </w:rPr>
              <w:t>6</w:t>
            </w:r>
            <w:r w:rsidR="00BE1EF1" w:rsidRPr="00F02F7C">
              <w:rPr>
                <w:sz w:val="24"/>
                <w:szCs w:val="24"/>
              </w:rPr>
              <w:t>.punkts)</w:t>
            </w:r>
            <w:r w:rsidR="00C628CE">
              <w:rPr>
                <w:sz w:val="24"/>
                <w:szCs w:val="24"/>
              </w:rPr>
              <w:t> –</w:t>
            </w:r>
            <w:r w:rsidR="00BE1EF1" w:rsidRPr="00F02F7C">
              <w:rPr>
                <w:sz w:val="24"/>
                <w:szCs w:val="24"/>
              </w:rPr>
              <w:t xml:space="preserve"> visos ūdeņos, kuros zvejas tiesības pieder valstij</w:t>
            </w:r>
            <w:proofErr w:type="gramStart"/>
            <w:r w:rsidR="00BE1EF1" w:rsidRPr="00F02F7C">
              <w:rPr>
                <w:sz w:val="24"/>
                <w:szCs w:val="24"/>
              </w:rPr>
              <w:t xml:space="preserve"> </w:t>
            </w:r>
            <w:r w:rsidR="00BE1EF1" w:rsidRPr="00F02F7C">
              <w:rPr>
                <w:rFonts w:eastAsia="Calibri"/>
                <w:sz w:val="24"/>
                <w:szCs w:val="24"/>
              </w:rPr>
              <w:t>.</w:t>
            </w:r>
            <w:proofErr w:type="gramEnd"/>
          </w:p>
          <w:p w:rsidR="00BE1EF1" w:rsidRDefault="00BE1EF1" w:rsidP="009F0B2E">
            <w:pPr>
              <w:jc w:val="both"/>
              <w:rPr>
                <w:rFonts w:eastAsia="Calibri"/>
                <w:sz w:val="24"/>
                <w:szCs w:val="24"/>
              </w:rPr>
            </w:pPr>
            <w:r w:rsidRPr="00F02F7C">
              <w:rPr>
                <w:sz w:val="24"/>
                <w:szCs w:val="24"/>
              </w:rPr>
              <w:t xml:space="preserve">2015.gadā </w:t>
            </w:r>
            <w:r w:rsidRPr="00F02F7C">
              <w:rPr>
                <w:rFonts w:eastAsia="Calibri"/>
                <w:sz w:val="24"/>
                <w:szCs w:val="24"/>
              </w:rPr>
              <w:t xml:space="preserve">valsts budžeta (Zivju fonda dotācijas veidošanai) </w:t>
            </w:r>
            <w:r w:rsidRPr="00F02F7C">
              <w:rPr>
                <w:sz w:val="24"/>
                <w:szCs w:val="24"/>
              </w:rPr>
              <w:t>ieņēmumus</w:t>
            </w:r>
            <w:r w:rsidRPr="00F02F7C">
              <w:rPr>
                <w:rFonts w:eastAsia="Calibri"/>
                <w:sz w:val="24"/>
                <w:szCs w:val="24"/>
              </w:rPr>
              <w:t xml:space="preserve"> </w:t>
            </w:r>
            <w:r w:rsidR="006C2822" w:rsidRPr="00C11394">
              <w:rPr>
                <w:sz w:val="24"/>
                <w:szCs w:val="24"/>
              </w:rPr>
              <w:t>60 875</w:t>
            </w:r>
            <w:r w:rsidR="006C2822" w:rsidRPr="00C11394">
              <w:t xml:space="preserve"> </w:t>
            </w:r>
            <w:proofErr w:type="spellStart"/>
            <w:r w:rsidRPr="004E292A">
              <w:rPr>
                <w:i/>
                <w:sz w:val="24"/>
                <w:szCs w:val="24"/>
              </w:rPr>
              <w:t>euro</w:t>
            </w:r>
            <w:proofErr w:type="spellEnd"/>
            <w:r w:rsidRPr="00C11394">
              <w:rPr>
                <w:rFonts w:eastAsia="Calibri"/>
                <w:sz w:val="24"/>
                <w:szCs w:val="24"/>
              </w:rPr>
              <w:t xml:space="preserve"> veidos ieņēmumi no licenču realizācijas upēs </w:t>
            </w:r>
            <w:r w:rsidR="00C11394">
              <w:rPr>
                <w:rFonts w:eastAsia="Calibri"/>
                <w:sz w:val="24"/>
                <w:szCs w:val="24"/>
              </w:rPr>
              <w:t>–</w:t>
            </w:r>
            <w:r w:rsidRPr="00C11394">
              <w:rPr>
                <w:rFonts w:eastAsia="Calibri"/>
                <w:sz w:val="24"/>
                <w:szCs w:val="24"/>
              </w:rPr>
              <w:t xml:space="preserve"> </w:t>
            </w:r>
            <w:r w:rsidR="006C2822" w:rsidRPr="00C11394">
              <w:rPr>
                <w:rFonts w:eastAsia="Calibri"/>
                <w:sz w:val="24"/>
                <w:szCs w:val="24"/>
              </w:rPr>
              <w:t>25</w:t>
            </w:r>
            <w:r w:rsidR="00C11394">
              <w:rPr>
                <w:rFonts w:eastAsia="Calibri"/>
                <w:sz w:val="24"/>
                <w:szCs w:val="24"/>
              </w:rPr>
              <w:t xml:space="preserve"> </w:t>
            </w:r>
            <w:r w:rsidR="006C2822" w:rsidRPr="00C11394">
              <w:rPr>
                <w:rFonts w:eastAsia="Calibri"/>
                <w:sz w:val="24"/>
                <w:szCs w:val="24"/>
              </w:rPr>
              <w:t>487</w:t>
            </w:r>
            <w:r w:rsidRPr="00C11394">
              <w:rPr>
                <w:rFonts w:eastAsia="Calibri"/>
                <w:sz w:val="24"/>
                <w:szCs w:val="24"/>
              </w:rPr>
              <w:t xml:space="preserve"> </w:t>
            </w:r>
            <w:proofErr w:type="spellStart"/>
            <w:r w:rsidRPr="004E292A">
              <w:rPr>
                <w:i/>
                <w:sz w:val="24"/>
                <w:szCs w:val="24"/>
              </w:rPr>
              <w:t>euro</w:t>
            </w:r>
            <w:proofErr w:type="spellEnd"/>
            <w:r w:rsidRPr="00C11394">
              <w:rPr>
                <w:rFonts w:eastAsia="Calibri"/>
                <w:sz w:val="24"/>
                <w:szCs w:val="24"/>
              </w:rPr>
              <w:t xml:space="preserve"> (40%) un ieņēmumi no licenču realizācijas ezeros </w:t>
            </w:r>
            <w:r w:rsidR="00C11394">
              <w:rPr>
                <w:rFonts w:eastAsia="Calibri"/>
                <w:sz w:val="24"/>
                <w:szCs w:val="24"/>
              </w:rPr>
              <w:t>–</w:t>
            </w:r>
            <w:r w:rsidRPr="00C11394">
              <w:rPr>
                <w:rFonts w:eastAsia="Calibri"/>
                <w:sz w:val="24"/>
                <w:szCs w:val="24"/>
              </w:rPr>
              <w:t xml:space="preserve"> </w:t>
            </w:r>
            <w:r w:rsidR="006C2822" w:rsidRPr="00C11394">
              <w:rPr>
                <w:rFonts w:eastAsia="Calibri"/>
                <w:sz w:val="24"/>
                <w:szCs w:val="24"/>
              </w:rPr>
              <w:t>35</w:t>
            </w:r>
            <w:r w:rsidR="00C11394">
              <w:rPr>
                <w:rFonts w:eastAsia="Calibri"/>
                <w:sz w:val="24"/>
                <w:szCs w:val="24"/>
              </w:rPr>
              <w:t xml:space="preserve"> </w:t>
            </w:r>
            <w:r w:rsidR="006C2822" w:rsidRPr="00C11394">
              <w:rPr>
                <w:rFonts w:eastAsia="Calibri"/>
                <w:sz w:val="24"/>
                <w:szCs w:val="24"/>
              </w:rPr>
              <w:t>389</w:t>
            </w:r>
            <w:r w:rsidRPr="00C11394">
              <w:rPr>
                <w:rFonts w:eastAsia="Calibri"/>
                <w:sz w:val="24"/>
                <w:szCs w:val="24"/>
              </w:rPr>
              <w:t xml:space="preserve"> </w:t>
            </w:r>
            <w:proofErr w:type="spellStart"/>
            <w:r w:rsidRPr="004E292A">
              <w:rPr>
                <w:i/>
                <w:sz w:val="24"/>
                <w:szCs w:val="24"/>
              </w:rPr>
              <w:t>euro</w:t>
            </w:r>
            <w:proofErr w:type="spellEnd"/>
            <w:r w:rsidRPr="00C11394">
              <w:rPr>
                <w:i/>
                <w:sz w:val="24"/>
                <w:szCs w:val="24"/>
              </w:rPr>
              <w:t xml:space="preserve"> </w:t>
            </w:r>
            <w:r w:rsidRPr="00F02F7C">
              <w:rPr>
                <w:sz w:val="24"/>
                <w:szCs w:val="24"/>
              </w:rPr>
              <w:t>(30%).</w:t>
            </w:r>
            <w:r w:rsidRPr="00F02F7C">
              <w:rPr>
                <w:rFonts w:eastAsia="Calibri"/>
                <w:sz w:val="24"/>
                <w:szCs w:val="24"/>
              </w:rPr>
              <w:t xml:space="preserve"> </w:t>
            </w:r>
          </w:p>
          <w:p w:rsidR="00C11394" w:rsidRPr="00C11394" w:rsidRDefault="00C11394" w:rsidP="009F0B2E">
            <w:pPr>
              <w:jc w:val="both"/>
              <w:rPr>
                <w:rFonts w:eastAsia="Calibri"/>
                <w:sz w:val="24"/>
                <w:szCs w:val="24"/>
              </w:rPr>
            </w:pPr>
            <w:r w:rsidRPr="00C11394">
              <w:rPr>
                <w:rFonts w:eastAsia="Calibri"/>
                <w:sz w:val="24"/>
                <w:szCs w:val="24"/>
              </w:rPr>
              <w:lastRenderedPageBreak/>
              <w:t xml:space="preserve">2015.gadā plānotos pašvaldību ieņēmumus 120 803 </w:t>
            </w:r>
            <w:proofErr w:type="spellStart"/>
            <w:r w:rsidRPr="004E292A">
              <w:rPr>
                <w:rFonts w:eastAsia="Calibri"/>
                <w:i/>
                <w:sz w:val="24"/>
                <w:szCs w:val="24"/>
              </w:rPr>
              <w:t>euro</w:t>
            </w:r>
            <w:proofErr w:type="spellEnd"/>
            <w:r w:rsidRPr="005861F2">
              <w:rPr>
                <w:rFonts w:eastAsia="Calibri"/>
                <w:sz w:val="24"/>
                <w:szCs w:val="24"/>
              </w:rPr>
              <w:t xml:space="preserve"> veidos ieņēmumi no licenču tirdzniecības upēs </w:t>
            </w:r>
            <w:r w:rsidR="00F65F24">
              <w:rPr>
                <w:rFonts w:eastAsia="Calibri"/>
                <w:sz w:val="24"/>
                <w:szCs w:val="24"/>
              </w:rPr>
              <w:t>–</w:t>
            </w:r>
            <w:r w:rsidR="00997479" w:rsidRPr="005861F2">
              <w:rPr>
                <w:rFonts w:eastAsia="Calibri"/>
                <w:sz w:val="24"/>
                <w:szCs w:val="24"/>
              </w:rPr>
              <w:t xml:space="preserve"> </w:t>
            </w:r>
            <w:r w:rsidR="00F65F24">
              <w:rPr>
                <w:rFonts w:eastAsia="Calibri"/>
                <w:sz w:val="24"/>
                <w:szCs w:val="24"/>
              </w:rPr>
              <w:t>38 230</w:t>
            </w:r>
            <w:r w:rsidRPr="005861F2">
              <w:rPr>
                <w:rFonts w:eastAsia="Calibri"/>
                <w:sz w:val="24"/>
                <w:szCs w:val="24"/>
              </w:rPr>
              <w:t xml:space="preserve"> </w:t>
            </w:r>
            <w:proofErr w:type="spellStart"/>
            <w:r w:rsidRPr="005861F2">
              <w:rPr>
                <w:rFonts w:eastAsia="Calibri"/>
                <w:sz w:val="24"/>
                <w:szCs w:val="24"/>
              </w:rPr>
              <w:t>euro</w:t>
            </w:r>
            <w:proofErr w:type="spellEnd"/>
            <w:r w:rsidRPr="005861F2">
              <w:rPr>
                <w:rFonts w:eastAsia="Calibri"/>
                <w:sz w:val="24"/>
                <w:szCs w:val="24"/>
              </w:rPr>
              <w:t xml:space="preserve"> un ieņēmumi no licenču tirdzniecības ezeros – 82 574 </w:t>
            </w:r>
            <w:proofErr w:type="spellStart"/>
            <w:r w:rsidRPr="004E292A">
              <w:rPr>
                <w:rFonts w:eastAsia="Calibri"/>
                <w:i/>
                <w:sz w:val="24"/>
                <w:szCs w:val="24"/>
              </w:rPr>
              <w:t>euro</w:t>
            </w:r>
            <w:proofErr w:type="spellEnd"/>
            <w:r w:rsidRPr="00C11394">
              <w:rPr>
                <w:rFonts w:eastAsia="Calibri"/>
                <w:sz w:val="24"/>
                <w:szCs w:val="24"/>
              </w:rPr>
              <w:t>.</w:t>
            </w:r>
          </w:p>
          <w:p w:rsidR="00BE1EF1" w:rsidRPr="00F02F7C" w:rsidRDefault="00BE1EF1" w:rsidP="00775273">
            <w:pPr>
              <w:jc w:val="both"/>
              <w:rPr>
                <w:rFonts w:eastAsia="Calibri"/>
                <w:sz w:val="24"/>
                <w:szCs w:val="24"/>
              </w:rPr>
            </w:pPr>
            <w:r w:rsidRPr="00F02F7C">
              <w:rPr>
                <w:sz w:val="24"/>
                <w:szCs w:val="24"/>
              </w:rPr>
              <w:t>Aprēķini par noteikumu projektā paredzētajām izmaiņām budžeta ieņēmumos 2017.gadā veikti, p</w:t>
            </w:r>
            <w:r w:rsidRPr="00F02F7C">
              <w:rPr>
                <w:rFonts w:eastAsia="Calibri"/>
                <w:sz w:val="24"/>
                <w:szCs w:val="24"/>
              </w:rPr>
              <w:t>ieņemot, ka ūdeņu skaits un juridiskais statuss, kuros tiek realizētas licences</w:t>
            </w:r>
            <w:r w:rsidR="003A6DE2">
              <w:rPr>
                <w:rFonts w:eastAsia="Calibri"/>
                <w:sz w:val="24"/>
                <w:szCs w:val="24"/>
              </w:rPr>
              <w:t>,</w:t>
            </w:r>
            <w:r w:rsidRPr="00F02F7C">
              <w:rPr>
                <w:rFonts w:eastAsia="Calibri"/>
                <w:sz w:val="24"/>
                <w:szCs w:val="24"/>
              </w:rPr>
              <w:t xml:space="preserve"> 2017.gadā būs tāds pats kā 2015.gadā. </w:t>
            </w:r>
          </w:p>
          <w:p w:rsidR="00B36BDA" w:rsidRPr="005861F2" w:rsidRDefault="00BE1EF1" w:rsidP="00775273">
            <w:pPr>
              <w:jc w:val="both"/>
              <w:rPr>
                <w:rFonts w:eastAsia="Calibri"/>
                <w:sz w:val="24"/>
                <w:szCs w:val="24"/>
              </w:rPr>
            </w:pPr>
            <w:r w:rsidRPr="00F02F7C">
              <w:rPr>
                <w:rFonts w:eastAsia="Calibri"/>
                <w:sz w:val="24"/>
                <w:szCs w:val="24"/>
              </w:rPr>
              <w:t xml:space="preserve">2017.gadā, samazinot ieskaitījuma </w:t>
            </w:r>
            <w:r w:rsidR="007877DC">
              <w:rPr>
                <w:rFonts w:eastAsia="Calibri"/>
                <w:sz w:val="24"/>
                <w:szCs w:val="24"/>
              </w:rPr>
              <w:t>daļu</w:t>
            </w:r>
            <w:r w:rsidRPr="00F02F7C">
              <w:rPr>
                <w:rFonts w:eastAsia="Calibri"/>
                <w:sz w:val="24"/>
                <w:szCs w:val="24"/>
              </w:rPr>
              <w:t xml:space="preserve"> </w:t>
            </w:r>
            <w:r w:rsidRPr="00F02F7C">
              <w:rPr>
                <w:sz w:val="24"/>
                <w:szCs w:val="24"/>
              </w:rPr>
              <w:t xml:space="preserve">valsts budžetā </w:t>
            </w:r>
            <w:r w:rsidR="003A6DE2">
              <w:rPr>
                <w:rFonts w:eastAsia="Calibri"/>
                <w:sz w:val="24"/>
                <w:szCs w:val="24"/>
              </w:rPr>
              <w:t>par</w:t>
            </w:r>
            <w:r w:rsidRPr="00F02F7C">
              <w:rPr>
                <w:rFonts w:eastAsia="Calibri"/>
                <w:sz w:val="24"/>
                <w:szCs w:val="24"/>
              </w:rPr>
              <w:t xml:space="preserve"> licenču realizācijas upēs </w:t>
            </w:r>
            <w:r w:rsidRPr="00F02F7C">
              <w:rPr>
                <w:sz w:val="24"/>
                <w:szCs w:val="24"/>
              </w:rPr>
              <w:t>no 40 līdz 20% un ezeros no 30 līdz 20%</w:t>
            </w:r>
            <w:r w:rsidR="003A6DE2">
              <w:rPr>
                <w:sz w:val="24"/>
                <w:szCs w:val="24"/>
              </w:rPr>
              <w:t>,</w:t>
            </w:r>
            <w:r w:rsidRPr="00F02F7C">
              <w:rPr>
                <w:rFonts w:eastAsia="Calibri"/>
                <w:sz w:val="24"/>
                <w:szCs w:val="24"/>
              </w:rPr>
              <w:t xml:space="preserve"> var prognozēt</w:t>
            </w:r>
            <w:r w:rsidRPr="00F02F7C">
              <w:rPr>
                <w:sz w:val="24"/>
                <w:szCs w:val="24"/>
              </w:rPr>
              <w:t xml:space="preserve"> </w:t>
            </w:r>
            <w:r w:rsidRPr="00F02F7C">
              <w:rPr>
                <w:rFonts w:eastAsia="Calibri"/>
                <w:sz w:val="24"/>
                <w:szCs w:val="24"/>
              </w:rPr>
              <w:t xml:space="preserve">ieņēmumus no licenču realizācijas upēs </w:t>
            </w:r>
            <w:r w:rsidR="00B36BDA">
              <w:rPr>
                <w:rFonts w:eastAsia="Calibri"/>
                <w:sz w:val="24"/>
                <w:szCs w:val="24"/>
              </w:rPr>
              <w:t>–</w:t>
            </w:r>
            <w:r w:rsidRPr="00F02F7C">
              <w:rPr>
                <w:rFonts w:eastAsia="Calibri"/>
                <w:sz w:val="24"/>
                <w:szCs w:val="24"/>
              </w:rPr>
              <w:t xml:space="preserve"> </w:t>
            </w:r>
            <w:r w:rsidR="00B36BDA">
              <w:rPr>
                <w:rFonts w:eastAsia="Calibri"/>
                <w:sz w:val="24"/>
                <w:szCs w:val="24"/>
              </w:rPr>
              <w:t>12</w:t>
            </w:r>
            <w:r w:rsidR="003A6DE2">
              <w:rPr>
                <w:rFonts w:eastAsia="Calibri"/>
                <w:sz w:val="24"/>
                <w:szCs w:val="24"/>
              </w:rPr>
              <w:t> </w:t>
            </w:r>
            <w:r w:rsidR="00B36BDA">
              <w:rPr>
                <w:rFonts w:eastAsia="Calibri"/>
                <w:sz w:val="24"/>
                <w:szCs w:val="24"/>
              </w:rPr>
              <w:t xml:space="preserve">743 </w:t>
            </w:r>
            <w:proofErr w:type="spellStart"/>
            <w:r w:rsidR="00B36BDA" w:rsidRPr="004E292A">
              <w:rPr>
                <w:rFonts w:eastAsia="Calibri"/>
                <w:i/>
                <w:sz w:val="24"/>
                <w:szCs w:val="24"/>
              </w:rPr>
              <w:t>euro</w:t>
            </w:r>
            <w:proofErr w:type="spellEnd"/>
            <w:r w:rsidR="00B36BDA">
              <w:rPr>
                <w:rFonts w:eastAsia="Calibri"/>
                <w:sz w:val="24"/>
                <w:szCs w:val="24"/>
              </w:rPr>
              <w:t xml:space="preserve"> [20% (25487</w:t>
            </w:r>
            <w:r w:rsidR="003A6DE2">
              <w:rPr>
                <w:rFonts w:eastAsia="Calibri"/>
                <w:sz w:val="24"/>
                <w:szCs w:val="24"/>
              </w:rPr>
              <w:t xml:space="preserve"> </w:t>
            </w:r>
            <w:r w:rsidR="00B36BDA">
              <w:rPr>
                <w:rFonts w:eastAsia="Calibri"/>
                <w:sz w:val="24"/>
                <w:szCs w:val="24"/>
              </w:rPr>
              <w:t>+</w:t>
            </w:r>
            <w:r w:rsidR="003A6DE2">
              <w:rPr>
                <w:rFonts w:eastAsia="Calibri"/>
                <w:sz w:val="24"/>
                <w:szCs w:val="24"/>
              </w:rPr>
              <w:t xml:space="preserve"> </w:t>
            </w:r>
            <w:r w:rsidR="00B36BDA">
              <w:rPr>
                <w:rFonts w:eastAsia="Calibri"/>
                <w:sz w:val="24"/>
                <w:szCs w:val="24"/>
              </w:rPr>
              <w:t xml:space="preserve">38230)] un ieņēmumus no licenču realizācijas ezeros </w:t>
            </w:r>
            <w:r w:rsidR="003A6DE2">
              <w:rPr>
                <w:rFonts w:eastAsia="Calibri"/>
                <w:sz w:val="24"/>
                <w:szCs w:val="24"/>
              </w:rPr>
              <w:t>–</w:t>
            </w:r>
            <w:r w:rsidR="00B36BDA">
              <w:rPr>
                <w:rFonts w:eastAsia="Calibri"/>
                <w:sz w:val="24"/>
                <w:szCs w:val="24"/>
              </w:rPr>
              <w:t xml:space="preserve"> </w:t>
            </w:r>
            <w:r w:rsidR="00B36BDA" w:rsidRPr="00C11394">
              <w:rPr>
                <w:rFonts w:eastAsia="Calibri"/>
                <w:sz w:val="24"/>
                <w:szCs w:val="24"/>
              </w:rPr>
              <w:t xml:space="preserve">23592 </w:t>
            </w:r>
            <w:proofErr w:type="spellStart"/>
            <w:r w:rsidR="00B36BDA" w:rsidRPr="004E292A">
              <w:rPr>
                <w:i/>
                <w:sz w:val="24"/>
                <w:szCs w:val="24"/>
              </w:rPr>
              <w:t>euro</w:t>
            </w:r>
            <w:proofErr w:type="spellEnd"/>
            <w:r w:rsidR="00B36BDA" w:rsidRPr="005861F2">
              <w:rPr>
                <w:sz w:val="24"/>
                <w:szCs w:val="24"/>
              </w:rPr>
              <w:t xml:space="preserve"> [20% (35389</w:t>
            </w:r>
            <w:r w:rsidR="003A6DE2">
              <w:rPr>
                <w:sz w:val="24"/>
                <w:szCs w:val="24"/>
              </w:rPr>
              <w:t xml:space="preserve"> </w:t>
            </w:r>
            <w:r w:rsidR="00B36BDA" w:rsidRPr="005861F2">
              <w:rPr>
                <w:sz w:val="24"/>
                <w:szCs w:val="24"/>
              </w:rPr>
              <w:t>+</w:t>
            </w:r>
            <w:r w:rsidR="003A6DE2">
              <w:rPr>
                <w:sz w:val="24"/>
                <w:szCs w:val="24"/>
              </w:rPr>
              <w:t xml:space="preserve"> </w:t>
            </w:r>
            <w:r w:rsidR="00B36BDA" w:rsidRPr="005861F2">
              <w:rPr>
                <w:sz w:val="24"/>
                <w:szCs w:val="24"/>
              </w:rPr>
              <w:t>82574)]</w:t>
            </w:r>
            <w:r w:rsidR="001959B9" w:rsidRPr="005861F2">
              <w:rPr>
                <w:sz w:val="24"/>
                <w:szCs w:val="24"/>
              </w:rPr>
              <w:t xml:space="preserve">, kopā </w:t>
            </w:r>
            <w:r w:rsidR="003A6DE2">
              <w:rPr>
                <w:sz w:val="24"/>
                <w:szCs w:val="24"/>
              </w:rPr>
              <w:t>–</w:t>
            </w:r>
            <w:r w:rsidR="001959B9" w:rsidRPr="005861F2">
              <w:rPr>
                <w:sz w:val="24"/>
                <w:szCs w:val="24"/>
              </w:rPr>
              <w:t xml:space="preserve"> 36</w:t>
            </w:r>
            <w:r w:rsidR="00997479" w:rsidRPr="005861F2">
              <w:rPr>
                <w:sz w:val="24"/>
                <w:szCs w:val="24"/>
              </w:rPr>
              <w:t xml:space="preserve"> </w:t>
            </w:r>
            <w:r w:rsidR="001959B9" w:rsidRPr="005861F2">
              <w:rPr>
                <w:sz w:val="24"/>
                <w:szCs w:val="24"/>
              </w:rPr>
              <w:t xml:space="preserve">336 </w:t>
            </w:r>
            <w:proofErr w:type="spellStart"/>
            <w:r w:rsidR="001959B9" w:rsidRPr="004E292A">
              <w:rPr>
                <w:i/>
                <w:sz w:val="24"/>
                <w:szCs w:val="24"/>
              </w:rPr>
              <w:t>euro</w:t>
            </w:r>
            <w:proofErr w:type="spellEnd"/>
            <w:r w:rsidR="00B36BDA" w:rsidRPr="005861F2">
              <w:rPr>
                <w:sz w:val="24"/>
                <w:szCs w:val="24"/>
              </w:rPr>
              <w:t>.</w:t>
            </w:r>
          </w:p>
          <w:p w:rsidR="00BE1EF1" w:rsidRPr="005861F2" w:rsidRDefault="00BE1EF1" w:rsidP="00834906">
            <w:pPr>
              <w:jc w:val="both"/>
              <w:rPr>
                <w:sz w:val="24"/>
                <w:szCs w:val="24"/>
              </w:rPr>
            </w:pPr>
            <w:r w:rsidRPr="00F02F7C">
              <w:rPr>
                <w:sz w:val="24"/>
                <w:szCs w:val="24"/>
              </w:rPr>
              <w:t>Salīdzin</w:t>
            </w:r>
            <w:r w:rsidR="003A6DE2">
              <w:rPr>
                <w:sz w:val="24"/>
                <w:szCs w:val="24"/>
              </w:rPr>
              <w:t>ājumā</w:t>
            </w:r>
            <w:r w:rsidRPr="00F02F7C">
              <w:rPr>
                <w:sz w:val="24"/>
                <w:szCs w:val="24"/>
              </w:rPr>
              <w:t xml:space="preserve"> ar 2015.gadu paredzams kopējais samazinājums valsts budžeta ieņēmumos (Zivju Fonda dotācijas veidošanai) 2017.gadā (</w:t>
            </w:r>
            <w:r w:rsidR="00FF4D77" w:rsidRPr="00997479">
              <w:rPr>
                <w:rFonts w:eastAsia="Calibri"/>
                <w:sz w:val="24"/>
                <w:szCs w:val="24"/>
              </w:rPr>
              <w:t>25487</w:t>
            </w:r>
            <w:r w:rsidR="003A6DE2">
              <w:rPr>
                <w:sz w:val="24"/>
                <w:szCs w:val="24"/>
              </w:rPr>
              <w:t xml:space="preserve"> – </w:t>
            </w:r>
            <w:r w:rsidR="00FF4D77" w:rsidRPr="00997479">
              <w:rPr>
                <w:rFonts w:eastAsia="Calibri"/>
                <w:sz w:val="24"/>
                <w:szCs w:val="24"/>
              </w:rPr>
              <w:t>12743</w:t>
            </w:r>
            <w:r w:rsidR="009A4C98" w:rsidRPr="00997479">
              <w:rPr>
                <w:sz w:val="24"/>
                <w:szCs w:val="24"/>
              </w:rPr>
              <w:t xml:space="preserve">) </w:t>
            </w:r>
            <w:r w:rsidR="007877DC" w:rsidRPr="00997479">
              <w:rPr>
                <w:sz w:val="24"/>
                <w:szCs w:val="24"/>
              </w:rPr>
              <w:t xml:space="preserve">+ </w:t>
            </w:r>
            <w:r w:rsidRPr="00997479">
              <w:rPr>
                <w:sz w:val="24"/>
                <w:szCs w:val="24"/>
              </w:rPr>
              <w:t>(</w:t>
            </w:r>
            <w:r w:rsidR="00FF4D77" w:rsidRPr="00997479">
              <w:rPr>
                <w:rFonts w:eastAsia="Calibri"/>
                <w:sz w:val="24"/>
                <w:szCs w:val="24"/>
              </w:rPr>
              <w:t>35389</w:t>
            </w:r>
            <w:r w:rsidR="003A6DE2">
              <w:rPr>
                <w:sz w:val="24"/>
                <w:szCs w:val="24"/>
              </w:rPr>
              <w:t xml:space="preserve"> – </w:t>
            </w:r>
            <w:r w:rsidR="00FF4D77" w:rsidRPr="00997479">
              <w:rPr>
                <w:rFonts w:eastAsia="Calibri"/>
                <w:sz w:val="24"/>
                <w:szCs w:val="24"/>
              </w:rPr>
              <w:t>23592</w:t>
            </w:r>
            <w:r w:rsidRPr="00997479">
              <w:rPr>
                <w:sz w:val="24"/>
                <w:szCs w:val="24"/>
              </w:rPr>
              <w:t>)</w:t>
            </w:r>
            <w:r w:rsidR="003A6DE2">
              <w:rPr>
                <w:sz w:val="24"/>
                <w:szCs w:val="24"/>
              </w:rPr>
              <w:t xml:space="preserve"> </w:t>
            </w:r>
            <w:r w:rsidR="009A4C98" w:rsidRPr="00997479">
              <w:rPr>
                <w:sz w:val="24"/>
                <w:szCs w:val="24"/>
              </w:rPr>
              <w:t>=</w:t>
            </w:r>
            <w:r w:rsidR="003A6DE2">
              <w:rPr>
                <w:sz w:val="24"/>
                <w:szCs w:val="24"/>
              </w:rPr>
              <w:t xml:space="preserve"> </w:t>
            </w:r>
            <w:r w:rsidR="009A4C98" w:rsidRPr="00997479">
              <w:rPr>
                <w:sz w:val="24"/>
                <w:szCs w:val="24"/>
              </w:rPr>
              <w:t>24 539</w:t>
            </w:r>
            <w:r w:rsidRPr="00997479">
              <w:rPr>
                <w:sz w:val="24"/>
                <w:szCs w:val="24"/>
              </w:rPr>
              <w:t xml:space="preserve"> </w:t>
            </w:r>
            <w:r w:rsidRPr="005861F2">
              <w:rPr>
                <w:sz w:val="24"/>
                <w:szCs w:val="24"/>
              </w:rPr>
              <w:t>(</w:t>
            </w:r>
            <w:proofErr w:type="spellStart"/>
            <w:r w:rsidRPr="004E292A">
              <w:rPr>
                <w:i/>
                <w:sz w:val="24"/>
                <w:szCs w:val="24"/>
              </w:rPr>
              <w:t>euro</w:t>
            </w:r>
            <w:proofErr w:type="spellEnd"/>
            <w:r w:rsidRPr="005861F2">
              <w:rPr>
                <w:sz w:val="24"/>
                <w:szCs w:val="24"/>
              </w:rPr>
              <w:t xml:space="preserve">), tai skaitā </w:t>
            </w:r>
            <w:r w:rsidR="007877DC" w:rsidRPr="005861F2">
              <w:rPr>
                <w:sz w:val="24"/>
                <w:szCs w:val="24"/>
              </w:rPr>
              <w:t xml:space="preserve">ieņēmumos no licenču realizācijas </w:t>
            </w:r>
            <w:r w:rsidRPr="005861F2">
              <w:rPr>
                <w:sz w:val="24"/>
                <w:szCs w:val="24"/>
              </w:rPr>
              <w:t xml:space="preserve">upēs </w:t>
            </w:r>
            <w:r w:rsidR="003A6DE2">
              <w:rPr>
                <w:sz w:val="24"/>
                <w:szCs w:val="24"/>
              </w:rPr>
              <w:t>–</w:t>
            </w:r>
            <w:r w:rsidRPr="005861F2">
              <w:rPr>
                <w:sz w:val="24"/>
                <w:szCs w:val="24"/>
              </w:rPr>
              <w:t xml:space="preserve"> par </w:t>
            </w:r>
            <w:r w:rsidR="009A4C98" w:rsidRPr="005861F2">
              <w:rPr>
                <w:sz w:val="24"/>
                <w:szCs w:val="24"/>
              </w:rPr>
              <w:t>12</w:t>
            </w:r>
            <w:r w:rsidR="003A6DE2">
              <w:rPr>
                <w:sz w:val="24"/>
                <w:szCs w:val="24"/>
              </w:rPr>
              <w:t> </w:t>
            </w:r>
            <w:r w:rsidR="009A4C98" w:rsidRPr="005861F2">
              <w:rPr>
                <w:sz w:val="24"/>
                <w:szCs w:val="24"/>
              </w:rPr>
              <w:t>743</w:t>
            </w:r>
            <w:r w:rsidRPr="005861F2">
              <w:rPr>
                <w:sz w:val="24"/>
                <w:szCs w:val="24"/>
              </w:rPr>
              <w:t xml:space="preserve"> </w:t>
            </w:r>
            <w:proofErr w:type="spellStart"/>
            <w:r w:rsidRPr="004E292A">
              <w:rPr>
                <w:i/>
                <w:sz w:val="24"/>
                <w:szCs w:val="24"/>
              </w:rPr>
              <w:t>euro</w:t>
            </w:r>
            <w:proofErr w:type="spellEnd"/>
            <w:r w:rsidRPr="005861F2">
              <w:rPr>
                <w:sz w:val="24"/>
                <w:szCs w:val="24"/>
              </w:rPr>
              <w:t xml:space="preserve"> un ezeros par </w:t>
            </w:r>
            <w:r w:rsidR="003A6DE2">
              <w:rPr>
                <w:sz w:val="24"/>
                <w:szCs w:val="24"/>
              </w:rPr>
              <w:t xml:space="preserve">– </w:t>
            </w:r>
            <w:r w:rsidR="009A4C98" w:rsidRPr="005861F2">
              <w:rPr>
                <w:sz w:val="24"/>
                <w:szCs w:val="24"/>
              </w:rPr>
              <w:t>11</w:t>
            </w:r>
            <w:r w:rsidR="003A6DE2">
              <w:rPr>
                <w:sz w:val="24"/>
                <w:szCs w:val="24"/>
              </w:rPr>
              <w:t> </w:t>
            </w:r>
            <w:r w:rsidR="009A4C98" w:rsidRPr="005861F2">
              <w:rPr>
                <w:sz w:val="24"/>
                <w:szCs w:val="24"/>
              </w:rPr>
              <w:t>796</w:t>
            </w:r>
            <w:r w:rsidRPr="005861F2">
              <w:rPr>
                <w:sz w:val="24"/>
                <w:szCs w:val="24"/>
              </w:rPr>
              <w:t xml:space="preserve"> </w:t>
            </w:r>
            <w:proofErr w:type="spellStart"/>
            <w:r w:rsidRPr="004E292A">
              <w:rPr>
                <w:i/>
                <w:sz w:val="24"/>
                <w:szCs w:val="24"/>
              </w:rPr>
              <w:t>euro</w:t>
            </w:r>
            <w:proofErr w:type="spellEnd"/>
            <w:r w:rsidRPr="005861F2">
              <w:rPr>
                <w:sz w:val="24"/>
                <w:szCs w:val="24"/>
              </w:rPr>
              <w:t>.</w:t>
            </w:r>
            <w:r w:rsidR="00FA2630" w:rsidRPr="005861F2">
              <w:rPr>
                <w:sz w:val="24"/>
                <w:szCs w:val="24"/>
              </w:rPr>
              <w:t xml:space="preserve"> </w:t>
            </w:r>
            <w:bookmarkStart w:id="2" w:name="p-138789"/>
            <w:bookmarkStart w:id="3" w:name="p19"/>
            <w:bookmarkEnd w:id="2"/>
            <w:bookmarkEnd w:id="3"/>
          </w:p>
          <w:p w:rsidR="00B360E6" w:rsidRPr="00FA2630" w:rsidRDefault="009A4C98" w:rsidP="00122CA4">
            <w:pPr>
              <w:jc w:val="both"/>
              <w:rPr>
                <w:sz w:val="24"/>
                <w:szCs w:val="24"/>
              </w:rPr>
            </w:pPr>
            <w:r w:rsidRPr="005861F2">
              <w:rPr>
                <w:rFonts w:eastAsia="Calibri"/>
                <w:sz w:val="24"/>
                <w:szCs w:val="24"/>
              </w:rPr>
              <w:t xml:space="preserve">No </w:t>
            </w:r>
            <w:r w:rsidR="00B360E6" w:rsidRPr="005861F2">
              <w:rPr>
                <w:rFonts w:eastAsia="Calibri"/>
                <w:sz w:val="24"/>
                <w:szCs w:val="24"/>
              </w:rPr>
              <w:t>2017.gad</w:t>
            </w:r>
            <w:r w:rsidR="00122CA4" w:rsidRPr="005861F2">
              <w:rPr>
                <w:rFonts w:eastAsia="Calibri"/>
                <w:sz w:val="24"/>
                <w:szCs w:val="24"/>
              </w:rPr>
              <w:t>a</w:t>
            </w:r>
            <w:r w:rsidR="00426299" w:rsidRPr="005861F2">
              <w:rPr>
                <w:rFonts w:eastAsia="Calibri"/>
                <w:sz w:val="24"/>
                <w:szCs w:val="24"/>
              </w:rPr>
              <w:t xml:space="preserve"> </w:t>
            </w:r>
            <w:r w:rsidRPr="005861F2">
              <w:rPr>
                <w:rFonts w:eastAsia="Calibri"/>
                <w:sz w:val="24"/>
                <w:szCs w:val="24"/>
              </w:rPr>
              <w:t>palielinot</w:t>
            </w:r>
            <w:r w:rsidR="00122CA4" w:rsidRPr="005861F2">
              <w:rPr>
                <w:rFonts w:eastAsia="Calibri"/>
                <w:sz w:val="24"/>
                <w:szCs w:val="24"/>
              </w:rPr>
              <w:t xml:space="preserve"> ieņēmumus</w:t>
            </w:r>
            <w:r w:rsidR="00B360E6" w:rsidRPr="005861F2">
              <w:rPr>
                <w:rFonts w:eastAsia="Calibri"/>
                <w:sz w:val="24"/>
                <w:szCs w:val="24"/>
              </w:rPr>
              <w:t xml:space="preserve"> pašvaldībām</w:t>
            </w:r>
            <w:r w:rsidR="003A6DE2">
              <w:rPr>
                <w:rFonts w:eastAsia="Calibri"/>
                <w:sz w:val="24"/>
                <w:szCs w:val="24"/>
              </w:rPr>
              <w:t>,</w:t>
            </w:r>
            <w:r w:rsidR="00122CA4" w:rsidRPr="005861F2">
              <w:rPr>
                <w:rFonts w:eastAsia="Calibri"/>
                <w:sz w:val="24"/>
                <w:szCs w:val="24"/>
              </w:rPr>
              <w:t xml:space="preserve"> </w:t>
            </w:r>
            <w:r w:rsidR="00B360E6" w:rsidRPr="005861F2">
              <w:rPr>
                <w:rFonts w:eastAsia="Calibri"/>
                <w:sz w:val="24"/>
                <w:szCs w:val="24"/>
              </w:rPr>
              <w:t xml:space="preserve">kas organizē licenču tirdzniecību </w:t>
            </w:r>
            <w:r w:rsidR="00426299" w:rsidRPr="005861F2">
              <w:rPr>
                <w:rFonts w:eastAsia="Calibri"/>
                <w:sz w:val="24"/>
                <w:szCs w:val="24"/>
              </w:rPr>
              <w:t>zivju ieguvei</w:t>
            </w:r>
            <w:r w:rsidR="003A6DE2">
              <w:rPr>
                <w:rFonts w:eastAsia="Calibri"/>
                <w:sz w:val="24"/>
                <w:szCs w:val="24"/>
              </w:rPr>
              <w:t>,</w:t>
            </w:r>
            <w:r w:rsidR="00426299" w:rsidRPr="005861F2">
              <w:rPr>
                <w:rFonts w:eastAsia="Calibri"/>
                <w:sz w:val="24"/>
                <w:szCs w:val="24"/>
              </w:rPr>
              <w:t xml:space="preserve"> </w:t>
            </w:r>
            <w:r w:rsidR="00B360E6" w:rsidRPr="005861F2">
              <w:rPr>
                <w:sz w:val="24"/>
                <w:szCs w:val="24"/>
              </w:rPr>
              <w:t xml:space="preserve">upēs no 60 līdz 80% un ezeros no 70 līdz 80%, </w:t>
            </w:r>
            <w:r w:rsidR="00B360E6" w:rsidRPr="005861F2">
              <w:rPr>
                <w:rFonts w:eastAsia="Calibri"/>
                <w:sz w:val="24"/>
                <w:szCs w:val="24"/>
              </w:rPr>
              <w:t>var prognozēt</w:t>
            </w:r>
            <w:r w:rsidR="00122CA4" w:rsidRPr="005861F2">
              <w:rPr>
                <w:rFonts w:eastAsia="Calibri"/>
                <w:sz w:val="24"/>
                <w:szCs w:val="24"/>
              </w:rPr>
              <w:t>, ka</w:t>
            </w:r>
            <w:r w:rsidR="00B360E6" w:rsidRPr="005861F2">
              <w:rPr>
                <w:sz w:val="24"/>
                <w:szCs w:val="24"/>
              </w:rPr>
              <w:t xml:space="preserve"> </w:t>
            </w:r>
            <w:r w:rsidR="00551817" w:rsidRPr="005861F2">
              <w:rPr>
                <w:sz w:val="24"/>
                <w:szCs w:val="24"/>
              </w:rPr>
              <w:t>attiecīg</w:t>
            </w:r>
            <w:r w:rsidR="00122CA4" w:rsidRPr="005861F2">
              <w:rPr>
                <w:sz w:val="24"/>
                <w:szCs w:val="24"/>
              </w:rPr>
              <w:t>i</w:t>
            </w:r>
            <w:r w:rsidR="00551817" w:rsidRPr="005861F2">
              <w:rPr>
                <w:sz w:val="24"/>
                <w:szCs w:val="24"/>
              </w:rPr>
              <w:t xml:space="preserve"> </w:t>
            </w:r>
            <w:r w:rsidR="00672DC2" w:rsidRPr="005861F2">
              <w:rPr>
                <w:rFonts w:eastAsia="Calibri"/>
                <w:sz w:val="24"/>
                <w:szCs w:val="24"/>
              </w:rPr>
              <w:t>palielinā</w:t>
            </w:r>
            <w:r w:rsidR="00122CA4" w:rsidRPr="005861F2">
              <w:rPr>
                <w:rFonts w:eastAsia="Calibri"/>
                <w:sz w:val="24"/>
                <w:szCs w:val="24"/>
              </w:rPr>
              <w:t>sies</w:t>
            </w:r>
            <w:r w:rsidR="00672DC2" w:rsidRPr="005861F2">
              <w:rPr>
                <w:rFonts w:eastAsia="Calibri"/>
                <w:sz w:val="24"/>
                <w:szCs w:val="24"/>
              </w:rPr>
              <w:t xml:space="preserve"> </w:t>
            </w:r>
            <w:r w:rsidR="00122CA4" w:rsidRPr="005861F2">
              <w:rPr>
                <w:rFonts w:eastAsia="Calibri"/>
                <w:sz w:val="24"/>
                <w:szCs w:val="24"/>
              </w:rPr>
              <w:t>pašvaldību ieņēmumi</w:t>
            </w:r>
            <w:r w:rsidR="00B360E6" w:rsidRPr="005861F2">
              <w:rPr>
                <w:rFonts w:eastAsia="Calibri"/>
                <w:sz w:val="24"/>
                <w:szCs w:val="24"/>
              </w:rPr>
              <w:t xml:space="preserve"> </w:t>
            </w:r>
            <w:r w:rsidR="003A6DE2">
              <w:rPr>
                <w:rFonts w:eastAsia="Calibri"/>
                <w:sz w:val="24"/>
                <w:szCs w:val="24"/>
              </w:rPr>
              <w:t xml:space="preserve">– </w:t>
            </w:r>
            <w:r w:rsidR="00B360E6" w:rsidRPr="005861F2">
              <w:rPr>
                <w:rFonts w:eastAsia="Calibri"/>
                <w:sz w:val="24"/>
                <w:szCs w:val="24"/>
              </w:rPr>
              <w:t>par</w:t>
            </w:r>
            <w:r w:rsidR="00672DC2" w:rsidRPr="005861F2">
              <w:rPr>
                <w:rFonts w:eastAsia="Calibri"/>
                <w:sz w:val="24"/>
                <w:szCs w:val="24"/>
              </w:rPr>
              <w:t xml:space="preserve"> </w:t>
            </w:r>
            <w:r w:rsidRPr="005861F2">
              <w:rPr>
                <w:sz w:val="24"/>
                <w:szCs w:val="24"/>
              </w:rPr>
              <w:t xml:space="preserve">24 539 </w:t>
            </w:r>
            <w:proofErr w:type="spellStart"/>
            <w:r w:rsidR="00B360E6" w:rsidRPr="004E292A">
              <w:rPr>
                <w:i/>
                <w:sz w:val="24"/>
                <w:szCs w:val="24"/>
              </w:rPr>
              <w:t>euro</w:t>
            </w:r>
            <w:proofErr w:type="spellEnd"/>
            <w:r w:rsidR="0084544E" w:rsidRPr="005861F2">
              <w:rPr>
                <w:sz w:val="24"/>
                <w:szCs w:val="24"/>
              </w:rPr>
              <w:t>, tai skaitā</w:t>
            </w:r>
            <w:r w:rsidR="00122CA4" w:rsidRPr="005861F2">
              <w:rPr>
                <w:sz w:val="24"/>
                <w:szCs w:val="24"/>
              </w:rPr>
              <w:t xml:space="preserve"> </w:t>
            </w:r>
            <w:r w:rsidR="007877DC" w:rsidRPr="005861F2">
              <w:rPr>
                <w:sz w:val="24"/>
                <w:szCs w:val="24"/>
              </w:rPr>
              <w:t xml:space="preserve">ieņēmumi </w:t>
            </w:r>
            <w:r w:rsidR="00122CA4" w:rsidRPr="005861F2">
              <w:rPr>
                <w:sz w:val="24"/>
                <w:szCs w:val="24"/>
              </w:rPr>
              <w:t>no licenču realizācijas</w:t>
            </w:r>
            <w:r w:rsidR="0084544E" w:rsidRPr="005861F2">
              <w:rPr>
                <w:sz w:val="24"/>
                <w:szCs w:val="24"/>
              </w:rPr>
              <w:t xml:space="preserve"> upēs </w:t>
            </w:r>
            <w:r w:rsidR="003A6DE2">
              <w:rPr>
                <w:sz w:val="24"/>
                <w:szCs w:val="24"/>
              </w:rPr>
              <w:t>–</w:t>
            </w:r>
            <w:r w:rsidR="0084544E" w:rsidRPr="005861F2">
              <w:rPr>
                <w:sz w:val="24"/>
                <w:szCs w:val="24"/>
              </w:rPr>
              <w:t xml:space="preserve">par </w:t>
            </w:r>
            <w:r w:rsidRPr="005861F2">
              <w:rPr>
                <w:sz w:val="24"/>
                <w:szCs w:val="24"/>
              </w:rPr>
              <w:t>12</w:t>
            </w:r>
            <w:r w:rsidR="003A6DE2">
              <w:rPr>
                <w:sz w:val="24"/>
                <w:szCs w:val="24"/>
              </w:rPr>
              <w:t> </w:t>
            </w:r>
            <w:r w:rsidRPr="005861F2">
              <w:rPr>
                <w:sz w:val="24"/>
                <w:szCs w:val="24"/>
              </w:rPr>
              <w:t>743</w:t>
            </w:r>
            <w:r w:rsidRPr="005861F2">
              <w:rPr>
                <w:color w:val="0070C0"/>
                <w:sz w:val="24"/>
                <w:szCs w:val="24"/>
              </w:rPr>
              <w:t xml:space="preserve"> </w:t>
            </w:r>
            <w:proofErr w:type="spellStart"/>
            <w:r w:rsidR="0084544E" w:rsidRPr="004E292A">
              <w:rPr>
                <w:i/>
                <w:sz w:val="24"/>
                <w:szCs w:val="24"/>
              </w:rPr>
              <w:t>euro</w:t>
            </w:r>
            <w:proofErr w:type="spellEnd"/>
            <w:r w:rsidR="0084544E" w:rsidRPr="005861F2">
              <w:rPr>
                <w:sz w:val="24"/>
                <w:szCs w:val="24"/>
              </w:rPr>
              <w:t xml:space="preserve"> un ezeros par </w:t>
            </w:r>
            <w:r w:rsidRPr="005861F2">
              <w:rPr>
                <w:sz w:val="24"/>
                <w:szCs w:val="24"/>
              </w:rPr>
              <w:t>11796</w:t>
            </w:r>
            <w:r w:rsidRPr="005861F2">
              <w:rPr>
                <w:color w:val="0070C0"/>
                <w:sz w:val="24"/>
                <w:szCs w:val="24"/>
              </w:rPr>
              <w:t xml:space="preserve"> </w:t>
            </w:r>
            <w:proofErr w:type="spellStart"/>
            <w:r w:rsidR="0084544E" w:rsidRPr="004E292A">
              <w:rPr>
                <w:i/>
                <w:sz w:val="24"/>
                <w:szCs w:val="24"/>
              </w:rPr>
              <w:t>euro</w:t>
            </w:r>
            <w:proofErr w:type="spellEnd"/>
            <w:r w:rsidR="0084544E" w:rsidRPr="005861F2">
              <w:rPr>
                <w:sz w:val="24"/>
                <w:szCs w:val="24"/>
              </w:rPr>
              <w:t>.</w:t>
            </w:r>
            <w:r w:rsidR="0084544E">
              <w:rPr>
                <w:sz w:val="24"/>
                <w:szCs w:val="24"/>
              </w:rPr>
              <w:t xml:space="preserve"> </w:t>
            </w:r>
          </w:p>
        </w:tc>
      </w:tr>
      <w:tr w:rsidR="00BE1EF1" w:rsidRPr="004E4B07" w:rsidTr="00A469A1">
        <w:tc>
          <w:tcPr>
            <w:tcW w:w="1674" w:type="pct"/>
            <w:hideMark/>
          </w:tcPr>
          <w:p w:rsidR="00BE1EF1" w:rsidRPr="004E4B07" w:rsidRDefault="00BE1EF1" w:rsidP="00571669">
            <w:pPr>
              <w:rPr>
                <w:sz w:val="24"/>
                <w:szCs w:val="24"/>
              </w:rPr>
            </w:pPr>
            <w:r w:rsidRPr="004E4B07">
              <w:rPr>
                <w:sz w:val="24"/>
                <w:szCs w:val="24"/>
              </w:rPr>
              <w:t>6.1. detalizēts ieņēmumu aprēķins</w:t>
            </w:r>
          </w:p>
        </w:tc>
        <w:tc>
          <w:tcPr>
            <w:tcW w:w="3326" w:type="pct"/>
            <w:gridSpan w:val="5"/>
            <w:vMerge/>
            <w:hideMark/>
          </w:tcPr>
          <w:p w:rsidR="00BE1EF1" w:rsidRPr="004E4B07" w:rsidRDefault="00BE1EF1" w:rsidP="00571669">
            <w:pPr>
              <w:rPr>
                <w:sz w:val="24"/>
                <w:szCs w:val="24"/>
              </w:rPr>
            </w:pPr>
          </w:p>
        </w:tc>
      </w:tr>
      <w:tr w:rsidR="00BE1EF1" w:rsidRPr="004E4B07" w:rsidTr="00A469A1">
        <w:tc>
          <w:tcPr>
            <w:tcW w:w="1674" w:type="pct"/>
            <w:hideMark/>
          </w:tcPr>
          <w:p w:rsidR="00BE1EF1" w:rsidRPr="004E4B07" w:rsidRDefault="00BE1EF1" w:rsidP="00571669">
            <w:pPr>
              <w:rPr>
                <w:sz w:val="24"/>
                <w:szCs w:val="24"/>
              </w:rPr>
            </w:pPr>
            <w:r w:rsidRPr="004E4B07">
              <w:rPr>
                <w:sz w:val="24"/>
                <w:szCs w:val="24"/>
              </w:rPr>
              <w:t>6.2. detalizēts izdevumu aprēķins</w:t>
            </w:r>
          </w:p>
        </w:tc>
        <w:tc>
          <w:tcPr>
            <w:tcW w:w="3326" w:type="pct"/>
            <w:gridSpan w:val="5"/>
            <w:vMerge/>
            <w:hideMark/>
          </w:tcPr>
          <w:p w:rsidR="00BE1EF1" w:rsidRPr="004E4B07" w:rsidRDefault="00BE1EF1" w:rsidP="00571669">
            <w:pPr>
              <w:rPr>
                <w:sz w:val="24"/>
                <w:szCs w:val="24"/>
              </w:rPr>
            </w:pPr>
          </w:p>
        </w:tc>
      </w:tr>
      <w:tr w:rsidR="00BE1EF1" w:rsidRPr="004E4B07" w:rsidTr="00A469A1">
        <w:trPr>
          <w:trHeight w:val="555"/>
        </w:trPr>
        <w:tc>
          <w:tcPr>
            <w:tcW w:w="1674" w:type="pct"/>
            <w:hideMark/>
          </w:tcPr>
          <w:p w:rsidR="00BE1EF1" w:rsidRPr="004E4B07" w:rsidRDefault="00BE1EF1" w:rsidP="00571669">
            <w:pPr>
              <w:rPr>
                <w:sz w:val="24"/>
                <w:szCs w:val="24"/>
              </w:rPr>
            </w:pPr>
            <w:r w:rsidRPr="004E4B07">
              <w:rPr>
                <w:sz w:val="24"/>
                <w:szCs w:val="24"/>
              </w:rPr>
              <w:lastRenderedPageBreak/>
              <w:t>7. Cita informācija</w:t>
            </w:r>
          </w:p>
        </w:tc>
        <w:tc>
          <w:tcPr>
            <w:tcW w:w="3326" w:type="pct"/>
            <w:gridSpan w:val="5"/>
            <w:hideMark/>
          </w:tcPr>
          <w:p w:rsidR="00BE1EF1" w:rsidRPr="004E4B07" w:rsidRDefault="00BE1EF1" w:rsidP="00571669">
            <w:pPr>
              <w:jc w:val="both"/>
              <w:rPr>
                <w:sz w:val="24"/>
                <w:szCs w:val="24"/>
              </w:rPr>
            </w:pPr>
            <w:r w:rsidRPr="004E4B07">
              <w:rPr>
                <w:sz w:val="24"/>
                <w:szCs w:val="24"/>
              </w:rPr>
              <w:t>Nav</w:t>
            </w:r>
            <w:r w:rsidR="003A6DE2">
              <w:rPr>
                <w:sz w:val="24"/>
                <w:szCs w:val="24"/>
              </w:rPr>
              <w:t>.</w:t>
            </w:r>
          </w:p>
        </w:tc>
      </w:tr>
    </w:tbl>
    <w:p w:rsidR="00056F7F" w:rsidRPr="004E4B07" w:rsidRDefault="00056F7F" w:rsidP="00056F7F">
      <w:pPr>
        <w:pStyle w:val="Paraststmeklis"/>
        <w:spacing w:before="0" w:beforeAutospacing="0" w:after="0" w:afterAutospacing="0"/>
      </w:pPr>
    </w:p>
    <w:p w:rsidR="00A10D8C" w:rsidRPr="00CD04C1" w:rsidRDefault="003803A0" w:rsidP="00A10D8C">
      <w:pPr>
        <w:spacing w:after="0" w:line="240" w:lineRule="auto"/>
        <w:jc w:val="both"/>
        <w:rPr>
          <w:rFonts w:ascii="Times New Roman" w:eastAsia="Times New Roman" w:hAnsi="Times New Roman" w:cs="Times New Roman"/>
          <w:sz w:val="24"/>
          <w:szCs w:val="24"/>
          <w:lang w:eastAsia="lv-LV"/>
        </w:rPr>
      </w:pPr>
      <w:r w:rsidRPr="004E4B07">
        <w:rPr>
          <w:rFonts w:ascii="Times New Roman" w:eastAsia="Times New Roman" w:hAnsi="Times New Roman" w:cs="Times New Roman"/>
          <w:sz w:val="24"/>
          <w:szCs w:val="24"/>
          <w:lang w:eastAsia="lv-LV"/>
        </w:rPr>
        <w:t>I</w:t>
      </w:r>
      <w:r w:rsidRPr="00CD04C1">
        <w:rPr>
          <w:rFonts w:ascii="Times New Roman" w:eastAsia="Times New Roman" w:hAnsi="Times New Roman" w:cs="Times New Roman"/>
          <w:sz w:val="24"/>
          <w:szCs w:val="24"/>
          <w:lang w:eastAsia="lv-LV"/>
        </w:rPr>
        <w:t>V un V sadaļa – projekts šīs jomas neskar</w:t>
      </w:r>
      <w:r w:rsidR="00A10D8C" w:rsidRPr="003803A0">
        <w:rPr>
          <w:rFonts w:ascii="Times New Roman" w:eastAsia="Times New Roman" w:hAnsi="Times New Roman" w:cs="Times New Roman"/>
          <w:i/>
          <w:sz w:val="24"/>
          <w:szCs w:val="24"/>
          <w:lang w:eastAsia="lv-LV"/>
        </w:rPr>
        <w:t>.</w:t>
      </w:r>
    </w:p>
    <w:p w:rsidR="00A10D8C" w:rsidRPr="0078096A" w:rsidRDefault="00A10D8C" w:rsidP="00A10D8C">
      <w:pPr>
        <w:spacing w:after="0" w:line="240" w:lineRule="auto"/>
        <w:jc w:val="both"/>
        <w:rPr>
          <w:rFonts w:ascii="Times New Roman" w:eastAsia="Times New Roman" w:hAnsi="Times New Roman" w:cs="Times New Roman"/>
          <w:sz w:val="24"/>
          <w:szCs w:val="24"/>
          <w:lang w:eastAsia="lv-LV"/>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4154"/>
        <w:gridCol w:w="4700"/>
      </w:tblGrid>
      <w:tr w:rsidR="00203F9B" w:rsidRPr="00203F9B" w:rsidTr="009C2F5F">
        <w:trPr>
          <w:jc w:val="center"/>
        </w:trPr>
        <w:tc>
          <w:tcPr>
            <w:tcW w:w="9174" w:type="dxa"/>
            <w:gridSpan w:val="3"/>
          </w:tcPr>
          <w:p w:rsidR="00A10D8C" w:rsidRPr="00203F9B" w:rsidRDefault="00A10D8C" w:rsidP="009C2F5F">
            <w:pPr>
              <w:pStyle w:val="naisnod"/>
              <w:spacing w:before="0" w:after="0"/>
              <w:ind w:left="57" w:right="57"/>
            </w:pPr>
            <w:r w:rsidRPr="00203F9B">
              <w:t>VI. Sabiedrības līdzdalība un komunikācijas aktivitātes</w:t>
            </w:r>
          </w:p>
        </w:tc>
      </w:tr>
      <w:tr w:rsidR="00203F9B" w:rsidRPr="00203F9B" w:rsidTr="009C2F5F">
        <w:trPr>
          <w:trHeight w:val="553"/>
          <w:jc w:val="center"/>
        </w:trPr>
        <w:tc>
          <w:tcPr>
            <w:tcW w:w="320" w:type="dxa"/>
          </w:tcPr>
          <w:p w:rsidR="00A10D8C" w:rsidRPr="00203F9B" w:rsidRDefault="00A10D8C" w:rsidP="00021407">
            <w:pPr>
              <w:pStyle w:val="naiskr"/>
              <w:spacing w:before="0" w:after="0" w:line="360" w:lineRule="auto"/>
              <w:ind w:left="57" w:right="57"/>
              <w:rPr>
                <w:bCs/>
              </w:rPr>
            </w:pPr>
            <w:r w:rsidRPr="00203F9B">
              <w:rPr>
                <w:bCs/>
              </w:rPr>
              <w:t>1.</w:t>
            </w:r>
          </w:p>
        </w:tc>
        <w:tc>
          <w:tcPr>
            <w:tcW w:w="4154" w:type="dxa"/>
          </w:tcPr>
          <w:p w:rsidR="00A10D8C" w:rsidRPr="00203F9B" w:rsidRDefault="00A10D8C" w:rsidP="00D84206">
            <w:pPr>
              <w:pStyle w:val="naiskr"/>
              <w:tabs>
                <w:tab w:val="left" w:pos="170"/>
              </w:tabs>
              <w:spacing w:before="0" w:after="0"/>
              <w:ind w:left="57" w:right="57"/>
            </w:pPr>
            <w:r w:rsidRPr="00203F9B">
              <w:t>Plānotās sabiedrības līdzdalības un komunikācijas aktivitātes saistībā ar projektu</w:t>
            </w:r>
          </w:p>
        </w:tc>
        <w:tc>
          <w:tcPr>
            <w:tcW w:w="4700" w:type="dxa"/>
          </w:tcPr>
          <w:p w:rsidR="00B115CE" w:rsidRPr="00D84206" w:rsidRDefault="00B115CE" w:rsidP="000A5953">
            <w:pPr>
              <w:jc w:val="both"/>
              <w:rPr>
                <w:rFonts w:ascii="Times New Roman" w:hAnsi="Times New Roman" w:cs="Times New Roman"/>
                <w:sz w:val="24"/>
                <w:szCs w:val="24"/>
              </w:rPr>
            </w:pPr>
            <w:r w:rsidRPr="00D84206">
              <w:rPr>
                <w:rFonts w:ascii="Times New Roman" w:hAnsi="Times New Roman" w:cs="Times New Roman"/>
                <w:sz w:val="24"/>
                <w:szCs w:val="24"/>
              </w:rPr>
              <w:t xml:space="preserve">Lai nodrošinātu sabiedrības līdzdalību </w:t>
            </w:r>
            <w:r w:rsidRPr="00DF2E9D">
              <w:rPr>
                <w:rFonts w:ascii="Times New Roman" w:hAnsi="Times New Roman" w:cs="Times New Roman"/>
                <w:sz w:val="24"/>
                <w:szCs w:val="24"/>
              </w:rPr>
              <w:t xml:space="preserve">noteikumu projekta izstrādē, noteikumu projekts tika skatīts 2014.gada 9.decembrī izveidotajā Latvijas iekšējo un jūras piekrastes ūdeņu resursu ilgtspējīgas izmantošanas un pārvaldības konsultatīvajā padomē </w:t>
            </w:r>
            <w:r w:rsidRPr="00DF2E9D">
              <w:rPr>
                <w:rFonts w:ascii="Times New Roman" w:hAnsi="Times New Roman" w:cs="Times New Roman"/>
                <w:bCs/>
                <w:sz w:val="24"/>
                <w:szCs w:val="24"/>
              </w:rPr>
              <w:t xml:space="preserve">(turpmāk </w:t>
            </w:r>
            <w:r w:rsidR="009904FC" w:rsidRPr="00DF2E9D">
              <w:rPr>
                <w:rFonts w:ascii="Times New Roman" w:hAnsi="Times New Roman" w:cs="Times New Roman"/>
                <w:bCs/>
                <w:sz w:val="24"/>
                <w:szCs w:val="24"/>
              </w:rPr>
              <w:t>– Padome</w:t>
            </w:r>
            <w:r w:rsidR="009904FC">
              <w:rPr>
                <w:rFonts w:ascii="Times New Roman" w:hAnsi="Times New Roman" w:cs="Times New Roman"/>
                <w:bCs/>
                <w:sz w:val="24"/>
                <w:szCs w:val="24"/>
              </w:rPr>
              <w:t>),</w:t>
            </w:r>
            <w:r w:rsidRPr="00D84206">
              <w:rPr>
                <w:rFonts w:ascii="Times New Roman" w:hAnsi="Times New Roman" w:cs="Times New Roman"/>
                <w:sz w:val="24"/>
                <w:szCs w:val="24"/>
              </w:rPr>
              <w:t xml:space="preserve"> kas izveidota saskaņā ar </w:t>
            </w:r>
            <w:r w:rsidR="00D35169">
              <w:rPr>
                <w:rFonts w:ascii="Times New Roman" w:hAnsi="Times New Roman" w:cs="Times New Roman"/>
                <w:sz w:val="24"/>
                <w:szCs w:val="24"/>
              </w:rPr>
              <w:t xml:space="preserve">Ministru kabineta </w:t>
            </w:r>
            <w:r w:rsidRPr="00D84206">
              <w:rPr>
                <w:rFonts w:ascii="Times New Roman" w:hAnsi="Times New Roman" w:cs="Times New Roman"/>
                <w:sz w:val="24"/>
                <w:szCs w:val="24"/>
              </w:rPr>
              <w:t>2014.gada 30.septembra</w:t>
            </w:r>
            <w:r w:rsidR="00B306CB">
              <w:rPr>
                <w:rFonts w:ascii="Times New Roman" w:hAnsi="Times New Roman" w:cs="Times New Roman"/>
                <w:sz w:val="24"/>
                <w:szCs w:val="24"/>
              </w:rPr>
              <w:t xml:space="preserve"> noteikumiem Nr.592 </w:t>
            </w:r>
            <w:r w:rsidR="00354F32" w:rsidRPr="00A9141A">
              <w:rPr>
                <w:rFonts w:ascii="Times New Roman" w:hAnsi="Times New Roman" w:cs="Times New Roman"/>
                <w:sz w:val="24"/>
                <w:szCs w:val="24"/>
              </w:rPr>
              <w:t>„</w:t>
            </w:r>
            <w:hyperlink r:id="rId9" w:tgtFrame="_blank" w:history="1">
              <w:r w:rsidR="00354F32" w:rsidRPr="00A9141A">
                <w:rPr>
                  <w:rStyle w:val="Hipersaite"/>
                  <w:rFonts w:ascii="Times New Roman" w:hAnsi="Times New Roman" w:cs="Times New Roman"/>
                  <w:color w:val="auto"/>
                  <w:sz w:val="24"/>
                  <w:szCs w:val="24"/>
                  <w:u w:val="none"/>
                </w:rPr>
                <w:t>Latvijas iekšējo un jūras piekrastes ūdeņu resursu ilgtspējīgas izmantošanas un pārvaldības konsultatīvās padomes nolikums</w:t>
              </w:r>
            </w:hyperlink>
            <w:r w:rsidR="00354F32" w:rsidRPr="00A9141A">
              <w:rPr>
                <w:rFonts w:ascii="Times New Roman" w:hAnsi="Times New Roman" w:cs="Times New Roman"/>
                <w:sz w:val="24"/>
                <w:szCs w:val="24"/>
              </w:rPr>
              <w:t>”</w:t>
            </w:r>
            <w:r w:rsidR="003A6DE2">
              <w:rPr>
                <w:rFonts w:ascii="Times New Roman" w:hAnsi="Times New Roman" w:cs="Times New Roman"/>
                <w:sz w:val="24"/>
                <w:szCs w:val="24"/>
              </w:rPr>
              <w:t>,</w:t>
            </w:r>
            <w:r w:rsidR="00354F32">
              <w:rPr>
                <w:rFonts w:ascii="Times New Roman" w:hAnsi="Times New Roman" w:cs="Times New Roman"/>
                <w:sz w:val="24"/>
                <w:szCs w:val="24"/>
              </w:rPr>
              <w:t xml:space="preserve"> </w:t>
            </w:r>
            <w:r w:rsidRPr="00D84206">
              <w:rPr>
                <w:rFonts w:ascii="Times New Roman" w:hAnsi="Times New Roman" w:cs="Times New Roman"/>
                <w:sz w:val="24"/>
                <w:szCs w:val="24"/>
              </w:rPr>
              <w:t>un tālāk</w:t>
            </w:r>
            <w:r w:rsidR="00354F32">
              <w:rPr>
                <w:rFonts w:ascii="Times New Roman" w:hAnsi="Times New Roman" w:cs="Times New Roman"/>
                <w:sz w:val="24"/>
                <w:szCs w:val="24"/>
              </w:rPr>
              <w:t xml:space="preserve"> </w:t>
            </w:r>
            <w:r w:rsidRPr="00D84206">
              <w:rPr>
                <w:rFonts w:ascii="Times New Roman" w:hAnsi="Times New Roman" w:cs="Times New Roman"/>
                <w:sz w:val="24"/>
                <w:szCs w:val="24"/>
              </w:rPr>
              <w:t xml:space="preserve">nodots izvērtēšanai Padomes trīs interešu grupās. </w:t>
            </w:r>
          </w:p>
          <w:p w:rsidR="00A10D8C" w:rsidRDefault="007D4E62" w:rsidP="00D84206">
            <w:pPr>
              <w:spacing w:after="0"/>
              <w:jc w:val="both"/>
              <w:rPr>
                <w:rFonts w:ascii="Times New Roman" w:hAnsi="Times New Roman" w:cs="Times New Roman"/>
                <w:sz w:val="24"/>
                <w:szCs w:val="24"/>
              </w:rPr>
            </w:pPr>
            <w:r w:rsidRPr="00D84206">
              <w:rPr>
                <w:rFonts w:ascii="Times New Roman" w:hAnsi="Times New Roman" w:cs="Times New Roman"/>
                <w:iCs/>
                <w:sz w:val="24"/>
                <w:szCs w:val="24"/>
              </w:rPr>
              <w:t xml:space="preserve">Noteikumu projekts sākotnējā redakcijā </w:t>
            </w:r>
            <w:r w:rsidRPr="00D84206">
              <w:rPr>
                <w:rFonts w:ascii="Times New Roman" w:hAnsi="Times New Roman" w:cs="Times New Roman"/>
                <w:sz w:val="24"/>
                <w:szCs w:val="24"/>
              </w:rPr>
              <w:t xml:space="preserve">ievietots tīmekļa vietnē </w:t>
            </w:r>
            <w:hyperlink r:id="rId10" w:history="1">
              <w:r w:rsidRPr="00D84206">
                <w:rPr>
                  <w:rStyle w:val="Hipersaite"/>
                  <w:rFonts w:ascii="Times New Roman" w:hAnsi="Times New Roman" w:cs="Times New Roman"/>
                  <w:color w:val="auto"/>
                  <w:sz w:val="24"/>
                  <w:szCs w:val="24"/>
                </w:rPr>
                <w:t>www.zm.gov.lv</w:t>
              </w:r>
            </w:hyperlink>
            <w:r w:rsidRPr="00D84206">
              <w:rPr>
                <w:rFonts w:ascii="Times New Roman" w:hAnsi="Times New Roman" w:cs="Times New Roman"/>
                <w:sz w:val="24"/>
                <w:szCs w:val="24"/>
              </w:rPr>
              <w:t xml:space="preserve"> </w:t>
            </w:r>
            <w:r w:rsidRPr="005B5426">
              <w:rPr>
                <w:rFonts w:ascii="Times New Roman" w:hAnsi="Times New Roman" w:cs="Times New Roman"/>
                <w:sz w:val="24"/>
                <w:szCs w:val="24"/>
              </w:rPr>
              <w:t>201</w:t>
            </w:r>
            <w:r w:rsidR="008B237C" w:rsidRPr="005B5426">
              <w:rPr>
                <w:rFonts w:ascii="Times New Roman" w:hAnsi="Times New Roman" w:cs="Times New Roman"/>
                <w:sz w:val="24"/>
                <w:szCs w:val="24"/>
              </w:rPr>
              <w:t>5</w:t>
            </w:r>
            <w:r w:rsidR="00A838EC" w:rsidRPr="00D84206">
              <w:rPr>
                <w:rFonts w:ascii="Times New Roman" w:hAnsi="Times New Roman" w:cs="Times New Roman"/>
                <w:sz w:val="24"/>
                <w:szCs w:val="24"/>
              </w:rPr>
              <w:t xml:space="preserve">.gada </w:t>
            </w:r>
            <w:r w:rsidR="008B237C" w:rsidRPr="00D84206">
              <w:rPr>
                <w:rFonts w:ascii="Times New Roman" w:hAnsi="Times New Roman" w:cs="Times New Roman"/>
                <w:sz w:val="24"/>
                <w:szCs w:val="24"/>
              </w:rPr>
              <w:t>13</w:t>
            </w:r>
            <w:r w:rsidRPr="00D84206">
              <w:rPr>
                <w:rFonts w:ascii="Times New Roman" w:hAnsi="Times New Roman" w:cs="Times New Roman"/>
                <w:sz w:val="24"/>
                <w:szCs w:val="24"/>
              </w:rPr>
              <w:t>.</w:t>
            </w:r>
            <w:r w:rsidR="008B237C" w:rsidRPr="00D84206">
              <w:rPr>
                <w:rFonts w:ascii="Times New Roman" w:hAnsi="Times New Roman" w:cs="Times New Roman"/>
                <w:sz w:val="24"/>
                <w:szCs w:val="24"/>
              </w:rPr>
              <w:t>februār</w:t>
            </w:r>
            <w:r w:rsidR="00F94026">
              <w:rPr>
                <w:rFonts w:ascii="Times New Roman" w:hAnsi="Times New Roman" w:cs="Times New Roman"/>
                <w:sz w:val="24"/>
                <w:szCs w:val="24"/>
              </w:rPr>
              <w:t>ī</w:t>
            </w:r>
            <w:r w:rsidRPr="00D84206">
              <w:rPr>
                <w:rFonts w:ascii="Times New Roman" w:hAnsi="Times New Roman" w:cs="Times New Roman"/>
                <w:sz w:val="24"/>
                <w:szCs w:val="24"/>
              </w:rPr>
              <w:t>.</w:t>
            </w:r>
          </w:p>
          <w:p w:rsidR="00175E3F" w:rsidRPr="00A95483" w:rsidRDefault="00175E3F" w:rsidP="009D512A">
            <w:pPr>
              <w:spacing w:after="0"/>
              <w:jc w:val="both"/>
              <w:rPr>
                <w:rFonts w:ascii="Times New Roman" w:hAnsi="Times New Roman" w:cs="Times New Roman"/>
                <w:iCs/>
                <w:sz w:val="24"/>
                <w:szCs w:val="24"/>
              </w:rPr>
            </w:pPr>
            <w:r w:rsidRPr="005844B1">
              <w:rPr>
                <w:rFonts w:ascii="Times New Roman" w:hAnsi="Times New Roman" w:cs="Times New Roman"/>
                <w:sz w:val="24"/>
                <w:szCs w:val="24"/>
              </w:rPr>
              <w:lastRenderedPageBreak/>
              <w:t xml:space="preserve">Sabiedriskai apspriešanai tīmekļa vietnē </w:t>
            </w:r>
            <w:hyperlink r:id="rId11" w:history="1">
              <w:r w:rsidR="00723640" w:rsidRPr="00D84206">
                <w:rPr>
                  <w:rStyle w:val="Hipersaite"/>
                  <w:rFonts w:ascii="Times New Roman" w:hAnsi="Times New Roman" w:cs="Times New Roman"/>
                  <w:color w:val="auto"/>
                  <w:sz w:val="24"/>
                  <w:szCs w:val="24"/>
                </w:rPr>
                <w:t>www.zm.gov.lv</w:t>
              </w:r>
            </w:hyperlink>
            <w:r w:rsidR="00723640" w:rsidRPr="00D84206">
              <w:rPr>
                <w:rFonts w:ascii="Times New Roman" w:hAnsi="Times New Roman" w:cs="Times New Roman"/>
                <w:sz w:val="24"/>
                <w:szCs w:val="24"/>
              </w:rPr>
              <w:t xml:space="preserve"> </w:t>
            </w:r>
            <w:r w:rsidR="005844B1" w:rsidRPr="005844B1">
              <w:rPr>
                <w:rFonts w:ascii="Times New Roman" w:hAnsi="Times New Roman" w:cs="Times New Roman"/>
                <w:iCs/>
                <w:sz w:val="24"/>
                <w:szCs w:val="24"/>
              </w:rPr>
              <w:t>noteikumu projekts</w:t>
            </w:r>
            <w:r w:rsidR="005844B1" w:rsidRPr="005844B1">
              <w:rPr>
                <w:rFonts w:ascii="Times New Roman" w:hAnsi="Times New Roman" w:cs="Times New Roman"/>
                <w:sz w:val="24"/>
                <w:szCs w:val="24"/>
              </w:rPr>
              <w:t xml:space="preserve"> ievietots </w:t>
            </w:r>
            <w:r w:rsidRPr="005844B1">
              <w:rPr>
                <w:rFonts w:ascii="Times New Roman" w:hAnsi="Times New Roman" w:cs="Times New Roman"/>
                <w:sz w:val="24"/>
                <w:szCs w:val="24"/>
              </w:rPr>
              <w:t>no 2015.gada 19. līdz 26.martam.</w:t>
            </w:r>
          </w:p>
        </w:tc>
      </w:tr>
      <w:tr w:rsidR="00203F9B" w:rsidRPr="00203F9B" w:rsidTr="009C2F5F">
        <w:trPr>
          <w:trHeight w:val="339"/>
          <w:jc w:val="center"/>
        </w:trPr>
        <w:tc>
          <w:tcPr>
            <w:tcW w:w="320" w:type="dxa"/>
          </w:tcPr>
          <w:p w:rsidR="00A10D8C" w:rsidRPr="00203F9B" w:rsidRDefault="00A10D8C" w:rsidP="00D84206">
            <w:pPr>
              <w:pStyle w:val="naiskr"/>
              <w:spacing w:before="0" w:after="0" w:line="276" w:lineRule="auto"/>
              <w:ind w:left="57" w:right="57"/>
              <w:rPr>
                <w:bCs/>
              </w:rPr>
            </w:pPr>
            <w:r w:rsidRPr="00203F9B">
              <w:rPr>
                <w:bCs/>
              </w:rPr>
              <w:lastRenderedPageBreak/>
              <w:t>2.</w:t>
            </w:r>
          </w:p>
        </w:tc>
        <w:tc>
          <w:tcPr>
            <w:tcW w:w="4154" w:type="dxa"/>
          </w:tcPr>
          <w:p w:rsidR="00A10D8C" w:rsidRPr="00203F9B" w:rsidRDefault="00A10D8C" w:rsidP="00D84206">
            <w:pPr>
              <w:pStyle w:val="naiskr"/>
              <w:spacing w:before="0" w:after="0" w:line="276" w:lineRule="auto"/>
              <w:ind w:left="57" w:right="57"/>
            </w:pPr>
            <w:r w:rsidRPr="00203F9B">
              <w:t xml:space="preserve">Sabiedrības līdzdalība projekta izstrādē </w:t>
            </w:r>
          </w:p>
        </w:tc>
        <w:tc>
          <w:tcPr>
            <w:tcW w:w="4700" w:type="dxa"/>
          </w:tcPr>
          <w:p w:rsidR="00787F56" w:rsidRPr="00203F9B" w:rsidRDefault="00B306CB" w:rsidP="00D84206">
            <w:pPr>
              <w:pStyle w:val="Virsraksts1"/>
              <w:spacing w:before="0" w:beforeAutospacing="0" w:after="0" w:afterAutospacing="0" w:line="276" w:lineRule="auto"/>
              <w:jc w:val="both"/>
              <w:rPr>
                <w:b w:val="0"/>
                <w:i/>
                <w:sz w:val="24"/>
                <w:szCs w:val="24"/>
              </w:rPr>
            </w:pPr>
            <w:r>
              <w:rPr>
                <w:b w:val="0"/>
                <w:sz w:val="24"/>
                <w:szCs w:val="24"/>
              </w:rPr>
              <w:t>Noteikumu projekt</w:t>
            </w:r>
            <w:r w:rsidR="0078096A">
              <w:rPr>
                <w:b w:val="0"/>
                <w:sz w:val="24"/>
                <w:szCs w:val="24"/>
              </w:rPr>
              <w:t xml:space="preserve">s </w:t>
            </w:r>
            <w:r w:rsidRPr="009D512A">
              <w:rPr>
                <w:b w:val="0"/>
                <w:sz w:val="24"/>
                <w:szCs w:val="24"/>
              </w:rPr>
              <w:t>prezentē</w:t>
            </w:r>
            <w:r w:rsidR="0078096A" w:rsidRPr="009D512A">
              <w:rPr>
                <w:b w:val="0"/>
                <w:sz w:val="24"/>
                <w:szCs w:val="24"/>
              </w:rPr>
              <w:t>ts</w:t>
            </w:r>
            <w:r w:rsidR="00787F56" w:rsidRPr="009D512A">
              <w:rPr>
                <w:b w:val="0"/>
                <w:sz w:val="24"/>
                <w:szCs w:val="24"/>
              </w:rPr>
              <w:t xml:space="preserve"> </w:t>
            </w:r>
            <w:r w:rsidR="00986AA3" w:rsidRPr="009D512A">
              <w:rPr>
                <w:b w:val="0"/>
                <w:sz w:val="24"/>
                <w:szCs w:val="24"/>
              </w:rPr>
              <w:t>Padomes sēdē 2015</w:t>
            </w:r>
            <w:r w:rsidR="00787F56" w:rsidRPr="009D512A">
              <w:rPr>
                <w:b w:val="0"/>
                <w:sz w:val="24"/>
                <w:szCs w:val="24"/>
              </w:rPr>
              <w:t xml:space="preserve">.gada </w:t>
            </w:r>
            <w:r w:rsidR="00986AA3" w:rsidRPr="009D512A">
              <w:rPr>
                <w:b w:val="0"/>
                <w:sz w:val="24"/>
                <w:szCs w:val="24"/>
              </w:rPr>
              <w:t>13</w:t>
            </w:r>
            <w:r w:rsidR="00787F56" w:rsidRPr="009D512A">
              <w:rPr>
                <w:b w:val="0"/>
                <w:sz w:val="24"/>
                <w:szCs w:val="24"/>
              </w:rPr>
              <w:t>.</w:t>
            </w:r>
            <w:r w:rsidR="00986AA3" w:rsidRPr="009D512A">
              <w:rPr>
                <w:b w:val="0"/>
                <w:sz w:val="24"/>
                <w:szCs w:val="24"/>
              </w:rPr>
              <w:t>februārī</w:t>
            </w:r>
            <w:r w:rsidR="00787F56" w:rsidRPr="00203F9B">
              <w:rPr>
                <w:b w:val="0"/>
                <w:sz w:val="24"/>
                <w:szCs w:val="24"/>
              </w:rPr>
              <w:t xml:space="preserve"> un</w:t>
            </w:r>
            <w:r>
              <w:rPr>
                <w:b w:val="0"/>
                <w:sz w:val="24"/>
                <w:szCs w:val="24"/>
              </w:rPr>
              <w:t xml:space="preserve"> </w:t>
            </w:r>
            <w:r w:rsidR="00787F56" w:rsidRPr="00A469A1">
              <w:rPr>
                <w:b w:val="0"/>
                <w:sz w:val="24"/>
                <w:szCs w:val="24"/>
              </w:rPr>
              <w:t xml:space="preserve">nodots izvērtēšanai un priekšlikumu sniegšanai </w:t>
            </w:r>
            <w:r w:rsidR="005F5E2B" w:rsidRPr="00F340F9">
              <w:rPr>
                <w:b w:val="0"/>
                <w:sz w:val="24"/>
                <w:szCs w:val="24"/>
              </w:rPr>
              <w:t>trīs</w:t>
            </w:r>
            <w:r w:rsidR="00787F56" w:rsidRPr="00F005BC">
              <w:rPr>
                <w:b w:val="0"/>
                <w:sz w:val="24"/>
                <w:szCs w:val="24"/>
              </w:rPr>
              <w:t xml:space="preserve"> </w:t>
            </w:r>
            <w:r w:rsidR="00717BD4" w:rsidRPr="00F005BC">
              <w:rPr>
                <w:b w:val="0"/>
                <w:sz w:val="24"/>
                <w:szCs w:val="24"/>
              </w:rPr>
              <w:t xml:space="preserve">Padomes </w:t>
            </w:r>
            <w:r w:rsidR="00787F56" w:rsidRPr="00A469A1">
              <w:rPr>
                <w:b w:val="0"/>
                <w:sz w:val="24"/>
                <w:szCs w:val="24"/>
              </w:rPr>
              <w:t>interešu grupām</w:t>
            </w:r>
            <w:r w:rsidR="005F5E2B" w:rsidRPr="00A469A1">
              <w:rPr>
                <w:b w:val="0"/>
                <w:sz w:val="24"/>
                <w:szCs w:val="24"/>
              </w:rPr>
              <w:t xml:space="preserve"> </w:t>
            </w:r>
            <w:r w:rsidR="003A6DE2">
              <w:rPr>
                <w:b w:val="0"/>
                <w:sz w:val="24"/>
                <w:szCs w:val="24"/>
              </w:rPr>
              <w:t>–</w:t>
            </w:r>
            <w:r w:rsidR="005F5E2B" w:rsidRPr="00203F9B">
              <w:rPr>
                <w:b w:val="0"/>
                <w:sz w:val="24"/>
                <w:szCs w:val="24"/>
              </w:rPr>
              <w:t xml:space="preserve"> Makšķerēšanas interešu grupa</w:t>
            </w:r>
            <w:r w:rsidR="003A6DE2">
              <w:rPr>
                <w:b w:val="0"/>
                <w:sz w:val="24"/>
                <w:szCs w:val="24"/>
              </w:rPr>
              <w:t>i</w:t>
            </w:r>
            <w:r w:rsidR="00691C06">
              <w:rPr>
                <w:b w:val="0"/>
                <w:sz w:val="24"/>
                <w:szCs w:val="24"/>
              </w:rPr>
              <w:t>, kurā pārstāvētas</w:t>
            </w:r>
            <w:r w:rsidR="00986AA3" w:rsidRPr="00203F9B">
              <w:rPr>
                <w:b w:val="0"/>
                <w:sz w:val="24"/>
                <w:szCs w:val="24"/>
              </w:rPr>
              <w:t xml:space="preserve"> 12 biedrības</w:t>
            </w:r>
            <w:r w:rsidR="00975672" w:rsidRPr="00203F9B">
              <w:rPr>
                <w:b w:val="0"/>
                <w:sz w:val="24"/>
                <w:szCs w:val="24"/>
              </w:rPr>
              <w:t xml:space="preserve"> (</w:t>
            </w:r>
            <w:r w:rsidR="00D150E3" w:rsidRPr="00203F9B">
              <w:rPr>
                <w:b w:val="0"/>
                <w:sz w:val="24"/>
                <w:szCs w:val="24"/>
              </w:rPr>
              <w:t xml:space="preserve">sēdes </w:t>
            </w:r>
            <w:r w:rsidR="00986AA3" w:rsidRPr="00203F9B">
              <w:rPr>
                <w:b w:val="0"/>
                <w:sz w:val="24"/>
                <w:szCs w:val="24"/>
              </w:rPr>
              <w:t>23.02</w:t>
            </w:r>
            <w:r w:rsidR="00975672" w:rsidRPr="00203F9B">
              <w:rPr>
                <w:b w:val="0"/>
                <w:sz w:val="24"/>
                <w:szCs w:val="24"/>
              </w:rPr>
              <w:t>.1</w:t>
            </w:r>
            <w:r w:rsidR="00986AA3" w:rsidRPr="00203F9B">
              <w:rPr>
                <w:b w:val="0"/>
                <w:sz w:val="24"/>
                <w:szCs w:val="24"/>
              </w:rPr>
              <w:t>5</w:t>
            </w:r>
            <w:r w:rsidR="00975672" w:rsidRPr="00203F9B">
              <w:rPr>
                <w:b w:val="0"/>
                <w:sz w:val="24"/>
                <w:szCs w:val="24"/>
              </w:rPr>
              <w:t xml:space="preserve">., </w:t>
            </w:r>
            <w:r w:rsidR="00FD1C6E" w:rsidRPr="00203F9B">
              <w:rPr>
                <w:b w:val="0"/>
                <w:sz w:val="24"/>
                <w:szCs w:val="24"/>
              </w:rPr>
              <w:t>5.03.15</w:t>
            </w:r>
            <w:r w:rsidR="00D84206">
              <w:rPr>
                <w:b w:val="0"/>
                <w:sz w:val="24"/>
                <w:szCs w:val="24"/>
              </w:rPr>
              <w:t>.</w:t>
            </w:r>
            <w:r>
              <w:rPr>
                <w:b w:val="0"/>
                <w:sz w:val="24"/>
                <w:szCs w:val="24"/>
              </w:rPr>
              <w:t>)</w:t>
            </w:r>
            <w:r w:rsidR="003A6DE2">
              <w:rPr>
                <w:b w:val="0"/>
                <w:sz w:val="24"/>
                <w:szCs w:val="24"/>
              </w:rPr>
              <w:t>,</w:t>
            </w:r>
            <w:r w:rsidR="005F5E2B" w:rsidRPr="00203F9B">
              <w:rPr>
                <w:b w:val="0"/>
                <w:sz w:val="24"/>
                <w:szCs w:val="24"/>
              </w:rPr>
              <w:t xml:space="preserve"> Zemūdens medību interešu grupa</w:t>
            </w:r>
            <w:r w:rsidR="003A6DE2">
              <w:rPr>
                <w:b w:val="0"/>
                <w:sz w:val="24"/>
                <w:szCs w:val="24"/>
              </w:rPr>
              <w:t>i</w:t>
            </w:r>
            <w:r w:rsidR="00D84206">
              <w:rPr>
                <w:b w:val="0"/>
                <w:sz w:val="24"/>
                <w:szCs w:val="24"/>
              </w:rPr>
              <w:t xml:space="preserve"> </w:t>
            </w:r>
            <w:r w:rsidR="003A6DE2">
              <w:rPr>
                <w:b w:val="0"/>
                <w:sz w:val="24"/>
                <w:szCs w:val="24"/>
              </w:rPr>
              <w:t>–</w:t>
            </w:r>
            <w:r>
              <w:rPr>
                <w:b w:val="0"/>
                <w:sz w:val="24"/>
                <w:szCs w:val="24"/>
              </w:rPr>
              <w:t xml:space="preserve"> </w:t>
            </w:r>
            <w:r w:rsidR="00D150E3" w:rsidRPr="00203F9B">
              <w:rPr>
                <w:b w:val="0"/>
                <w:sz w:val="24"/>
                <w:szCs w:val="24"/>
              </w:rPr>
              <w:t>5 biedrības</w:t>
            </w:r>
            <w:r w:rsidR="00D84206">
              <w:rPr>
                <w:b w:val="0"/>
                <w:sz w:val="24"/>
                <w:szCs w:val="24"/>
              </w:rPr>
              <w:t xml:space="preserve"> </w:t>
            </w:r>
            <w:r w:rsidR="00D84206" w:rsidRPr="00203F9B">
              <w:rPr>
                <w:b w:val="0"/>
                <w:sz w:val="24"/>
                <w:szCs w:val="24"/>
              </w:rPr>
              <w:t>(sēdes 23.02.15</w:t>
            </w:r>
            <w:r w:rsidR="00D84206">
              <w:rPr>
                <w:b w:val="0"/>
                <w:sz w:val="24"/>
                <w:szCs w:val="24"/>
              </w:rPr>
              <w:t>.un</w:t>
            </w:r>
            <w:r w:rsidR="00D84206" w:rsidRPr="00203F9B">
              <w:rPr>
                <w:b w:val="0"/>
                <w:sz w:val="24"/>
                <w:szCs w:val="24"/>
              </w:rPr>
              <w:t xml:space="preserve"> 5.03.15</w:t>
            </w:r>
            <w:r w:rsidR="00D84206">
              <w:rPr>
                <w:b w:val="0"/>
                <w:sz w:val="24"/>
                <w:szCs w:val="24"/>
              </w:rPr>
              <w:t>.</w:t>
            </w:r>
            <w:r w:rsidR="00804E71" w:rsidRPr="00203F9B">
              <w:rPr>
                <w:b w:val="0"/>
                <w:sz w:val="24"/>
                <w:szCs w:val="24"/>
              </w:rPr>
              <w:t>)</w:t>
            </w:r>
            <w:r w:rsidR="003A6DE2">
              <w:rPr>
                <w:b w:val="0"/>
                <w:sz w:val="24"/>
                <w:szCs w:val="24"/>
              </w:rPr>
              <w:t xml:space="preserve"> un</w:t>
            </w:r>
            <w:r w:rsidR="005F5E2B" w:rsidRPr="00203F9B">
              <w:rPr>
                <w:b w:val="0"/>
                <w:sz w:val="24"/>
                <w:szCs w:val="24"/>
              </w:rPr>
              <w:t xml:space="preserve"> Ūdeņu resursu apsaimniekošanas un aizsardzības grupa</w:t>
            </w:r>
            <w:r w:rsidR="003A6DE2">
              <w:rPr>
                <w:b w:val="0"/>
                <w:sz w:val="24"/>
                <w:szCs w:val="24"/>
              </w:rPr>
              <w:t>i</w:t>
            </w:r>
            <w:r w:rsidR="00986AA3" w:rsidRPr="00203F9B">
              <w:rPr>
                <w:b w:val="0"/>
                <w:sz w:val="24"/>
                <w:szCs w:val="24"/>
              </w:rPr>
              <w:t xml:space="preserve"> </w:t>
            </w:r>
            <w:r w:rsidR="003A6DE2">
              <w:rPr>
                <w:b w:val="0"/>
                <w:sz w:val="24"/>
                <w:szCs w:val="24"/>
              </w:rPr>
              <w:t>–</w:t>
            </w:r>
            <w:r w:rsidR="00986AA3" w:rsidRPr="00203F9B">
              <w:rPr>
                <w:b w:val="0"/>
                <w:sz w:val="24"/>
                <w:szCs w:val="24"/>
              </w:rPr>
              <w:t xml:space="preserve"> </w:t>
            </w:r>
            <w:r w:rsidR="00D84206">
              <w:rPr>
                <w:b w:val="0"/>
                <w:sz w:val="24"/>
                <w:szCs w:val="24"/>
              </w:rPr>
              <w:t>14 biedrības (</w:t>
            </w:r>
            <w:r w:rsidR="00BF6F9A" w:rsidRPr="00203F9B">
              <w:rPr>
                <w:b w:val="0"/>
                <w:sz w:val="24"/>
                <w:szCs w:val="24"/>
              </w:rPr>
              <w:t>sēde</w:t>
            </w:r>
            <w:r w:rsidR="00D84206">
              <w:rPr>
                <w:b w:val="0"/>
                <w:sz w:val="24"/>
                <w:szCs w:val="24"/>
              </w:rPr>
              <w:t>s</w:t>
            </w:r>
            <w:r w:rsidR="00BF6F9A" w:rsidRPr="00203F9B">
              <w:rPr>
                <w:b w:val="0"/>
                <w:sz w:val="24"/>
                <w:szCs w:val="24"/>
              </w:rPr>
              <w:t xml:space="preserve"> </w:t>
            </w:r>
            <w:r w:rsidR="00986AA3" w:rsidRPr="00203F9B">
              <w:rPr>
                <w:b w:val="0"/>
                <w:sz w:val="24"/>
                <w:szCs w:val="24"/>
              </w:rPr>
              <w:t>23.02.15. un 5.03.15.</w:t>
            </w:r>
            <w:r w:rsidR="00BF6F9A" w:rsidRPr="00203F9B">
              <w:rPr>
                <w:b w:val="0"/>
                <w:sz w:val="24"/>
                <w:szCs w:val="24"/>
              </w:rPr>
              <w:t>)</w:t>
            </w:r>
            <w:r w:rsidR="005F5E2B" w:rsidRPr="00203F9B">
              <w:rPr>
                <w:b w:val="0"/>
                <w:i/>
                <w:sz w:val="24"/>
                <w:szCs w:val="24"/>
              </w:rPr>
              <w:t>.</w:t>
            </w:r>
          </w:p>
          <w:p w:rsidR="00B21445" w:rsidRPr="00203F9B" w:rsidRDefault="00B21445" w:rsidP="00D84206">
            <w:pPr>
              <w:pStyle w:val="Virsraksts1"/>
              <w:spacing w:before="0" w:beforeAutospacing="0" w:after="0" w:afterAutospacing="0" w:line="276" w:lineRule="auto"/>
              <w:jc w:val="both"/>
              <w:rPr>
                <w:b w:val="0"/>
                <w:sz w:val="24"/>
                <w:szCs w:val="24"/>
              </w:rPr>
            </w:pPr>
            <w:r w:rsidRPr="00203F9B">
              <w:rPr>
                <w:b w:val="0"/>
                <w:sz w:val="24"/>
                <w:szCs w:val="24"/>
              </w:rPr>
              <w:t>Savus priekšlikumus par noteikumu projektu ie</w:t>
            </w:r>
            <w:r w:rsidR="007A7065">
              <w:rPr>
                <w:b w:val="0"/>
                <w:sz w:val="24"/>
                <w:szCs w:val="24"/>
              </w:rPr>
              <w:t>sniedza arī biedrība „Latvijas M</w:t>
            </w:r>
            <w:r w:rsidRPr="00203F9B">
              <w:rPr>
                <w:b w:val="0"/>
                <w:sz w:val="24"/>
                <w:szCs w:val="24"/>
              </w:rPr>
              <w:t>akšķernieku asociācija”</w:t>
            </w:r>
            <w:r w:rsidR="003A6DE2">
              <w:rPr>
                <w:b w:val="0"/>
                <w:sz w:val="24"/>
                <w:szCs w:val="24"/>
              </w:rPr>
              <w:t>,</w:t>
            </w:r>
            <w:r w:rsidRPr="00203F9B">
              <w:rPr>
                <w:b w:val="0"/>
                <w:sz w:val="24"/>
                <w:szCs w:val="24"/>
              </w:rPr>
              <w:t xml:space="preserve"> un </w:t>
            </w:r>
            <w:r w:rsidR="009904FC" w:rsidRPr="00203F9B">
              <w:rPr>
                <w:b w:val="0"/>
                <w:sz w:val="24"/>
                <w:szCs w:val="24"/>
              </w:rPr>
              <w:t xml:space="preserve">arī </w:t>
            </w:r>
            <w:r w:rsidR="00B84935" w:rsidRPr="00203F9B">
              <w:rPr>
                <w:b w:val="0"/>
                <w:sz w:val="24"/>
                <w:szCs w:val="24"/>
              </w:rPr>
              <w:t xml:space="preserve">tie </w:t>
            </w:r>
            <w:r w:rsidRPr="00203F9B">
              <w:rPr>
                <w:b w:val="0"/>
                <w:sz w:val="24"/>
                <w:szCs w:val="24"/>
              </w:rPr>
              <w:t>tika nodoti un izskatīti attiecīgajās Padomes interešu grupās.</w:t>
            </w:r>
          </w:p>
          <w:p w:rsidR="004A2BC3" w:rsidRPr="00DE16FA" w:rsidRDefault="004A2BC3" w:rsidP="00BB7EA8">
            <w:pPr>
              <w:snapToGrid w:val="0"/>
              <w:spacing w:after="120"/>
              <w:jc w:val="both"/>
              <w:rPr>
                <w:rFonts w:ascii="Times New Roman" w:hAnsi="Times New Roman" w:cs="Times New Roman"/>
                <w:color w:val="0070C0"/>
                <w:sz w:val="24"/>
                <w:szCs w:val="24"/>
              </w:rPr>
            </w:pPr>
            <w:r w:rsidRPr="00DE16FA">
              <w:rPr>
                <w:rFonts w:ascii="Times New Roman" w:hAnsi="Times New Roman" w:cs="Times New Roman"/>
                <w:sz w:val="24"/>
                <w:szCs w:val="24"/>
              </w:rPr>
              <w:t>Padomes interešu grupu priekšlikumi tika iesniegti Zemkopības ministrijā, izvērtēti un daļēji ie</w:t>
            </w:r>
            <w:r w:rsidR="003A6DE2">
              <w:rPr>
                <w:rFonts w:ascii="Times New Roman" w:hAnsi="Times New Roman" w:cs="Times New Roman"/>
                <w:sz w:val="24"/>
                <w:szCs w:val="24"/>
              </w:rPr>
              <w:t>tver</w:t>
            </w:r>
            <w:r w:rsidRPr="00DE16FA">
              <w:rPr>
                <w:rFonts w:ascii="Times New Roman" w:hAnsi="Times New Roman" w:cs="Times New Roman"/>
                <w:sz w:val="24"/>
                <w:szCs w:val="24"/>
              </w:rPr>
              <w:t>ti noteikumu projektā. Padome atbalstīja licencētās makšķerēšanas, vēžošanas un zemūdens medību noteikumu projekta tālāko virzību</w:t>
            </w:r>
            <w:r w:rsidR="003A6DE2">
              <w:rPr>
                <w:rFonts w:ascii="Times New Roman" w:hAnsi="Times New Roman" w:cs="Times New Roman"/>
                <w:sz w:val="24"/>
                <w:szCs w:val="24"/>
              </w:rPr>
              <w:t>,</w:t>
            </w:r>
            <w:r w:rsidRPr="00DE16FA">
              <w:rPr>
                <w:rFonts w:ascii="Times New Roman" w:hAnsi="Times New Roman" w:cs="Times New Roman"/>
                <w:sz w:val="24"/>
                <w:szCs w:val="24"/>
              </w:rPr>
              <w:t xml:space="preserve"> kā tas minēts Padomes 20.03.2015. sēdes p</w:t>
            </w:r>
            <w:r w:rsidR="00DE16FA">
              <w:rPr>
                <w:rFonts w:ascii="Times New Roman" w:hAnsi="Times New Roman" w:cs="Times New Roman"/>
                <w:sz w:val="24"/>
                <w:szCs w:val="24"/>
              </w:rPr>
              <w:t xml:space="preserve">rotokolā (Nr.4.1 – 27/1/2015). </w:t>
            </w:r>
          </w:p>
          <w:p w:rsidR="009D512A" w:rsidRDefault="00723C32" w:rsidP="00F02F7C">
            <w:pPr>
              <w:pStyle w:val="Virsraksts1"/>
              <w:spacing w:before="0" w:beforeAutospacing="0" w:after="0" w:afterAutospacing="0" w:line="276" w:lineRule="auto"/>
              <w:jc w:val="both"/>
              <w:rPr>
                <w:b w:val="0"/>
                <w:sz w:val="24"/>
                <w:szCs w:val="24"/>
              </w:rPr>
            </w:pPr>
            <w:r w:rsidRPr="003F653B">
              <w:rPr>
                <w:b w:val="0"/>
                <w:sz w:val="24"/>
                <w:szCs w:val="24"/>
              </w:rPr>
              <w:t xml:space="preserve">13.08.2015. un 28.08.2015. Zemkopības ministrija rīkoja viedokļu saskaņošanas sanāksmes ar atzinumus par Valsts sekretāru sanāksmē izsludināto projektu sniegušajām institūcijām un saskaņošanas procesā iesaistītajām personām, lai </w:t>
            </w:r>
            <w:r w:rsidR="003A6DE2" w:rsidRPr="003F653B">
              <w:rPr>
                <w:b w:val="0"/>
                <w:sz w:val="24"/>
                <w:szCs w:val="24"/>
              </w:rPr>
              <w:t>pirms noteikumu projekta oficiālas saskaņošanas uzsākšanas</w:t>
            </w:r>
            <w:r w:rsidR="003A6DE2">
              <w:rPr>
                <w:b w:val="0"/>
                <w:sz w:val="24"/>
                <w:szCs w:val="24"/>
              </w:rPr>
              <w:t xml:space="preserve"> pārrunātu</w:t>
            </w:r>
            <w:r w:rsidRPr="003F653B">
              <w:rPr>
                <w:b w:val="0"/>
                <w:sz w:val="24"/>
                <w:szCs w:val="24"/>
              </w:rPr>
              <w:t xml:space="preserve"> radikāli atšķirīgos viedokļus.</w:t>
            </w:r>
          </w:p>
          <w:p w:rsidR="00B34C50" w:rsidRPr="004A2BC3" w:rsidRDefault="00B34C50" w:rsidP="00691C06">
            <w:pPr>
              <w:pStyle w:val="naisc"/>
              <w:spacing w:before="0" w:after="0" w:line="276" w:lineRule="auto"/>
              <w:jc w:val="both"/>
              <w:rPr>
                <w:i/>
                <w:strike/>
              </w:rPr>
            </w:pPr>
            <w:r w:rsidRPr="004A2BC3">
              <w:t>Pēc minētajām sanāksmēm noteikumu projekts tika attiecīgi precizēts</w:t>
            </w:r>
            <w:r w:rsidR="00B84935" w:rsidRPr="004A2BC3">
              <w:t xml:space="preserve"> </w:t>
            </w:r>
            <w:r w:rsidRPr="004A2BC3">
              <w:t>un nosūtīts piecu dienu elektroniskai saskaņošanai visām atzinumus sniegušajām institūcijām un organizācijām. Pēc šīs saskaņošanas saņemtie iebildumi atkārtoti tika izvērtēti un uz 16.10.15.</w:t>
            </w:r>
            <w:r w:rsidR="003A6DE2">
              <w:t xml:space="preserve"> </w:t>
            </w:r>
            <w:r w:rsidRPr="004A2BC3">
              <w:t xml:space="preserve">starpinstitūciju sanāksmi </w:t>
            </w:r>
            <w:r w:rsidR="00092040" w:rsidRPr="004A2BC3">
              <w:t>noteikumu projekts attiecīgi precizēts</w:t>
            </w:r>
            <w:r w:rsidRPr="004A2BC3">
              <w:t>, ņemot vērā daļu no iebildumiem, kas ie</w:t>
            </w:r>
            <w:r w:rsidR="003A6DE2">
              <w:t>tver</w:t>
            </w:r>
            <w:r w:rsidRPr="004A2BC3">
              <w:t>ti noteikumu projektā.</w:t>
            </w:r>
          </w:p>
          <w:p w:rsidR="00723C32" w:rsidRDefault="009D512A" w:rsidP="00723640">
            <w:pPr>
              <w:pStyle w:val="Virsraksts1"/>
              <w:spacing w:before="0" w:beforeAutospacing="0" w:after="0" w:afterAutospacing="0" w:line="276" w:lineRule="auto"/>
              <w:jc w:val="both"/>
              <w:rPr>
                <w:b w:val="0"/>
                <w:sz w:val="24"/>
                <w:szCs w:val="24"/>
              </w:rPr>
            </w:pPr>
            <w:r w:rsidRPr="004A2BC3">
              <w:rPr>
                <w:b w:val="0"/>
                <w:sz w:val="24"/>
                <w:szCs w:val="24"/>
              </w:rPr>
              <w:t>16.10.15.</w:t>
            </w:r>
            <w:r w:rsidR="00723640" w:rsidRPr="004A2BC3">
              <w:rPr>
                <w:b w:val="0"/>
                <w:sz w:val="24"/>
                <w:szCs w:val="24"/>
              </w:rPr>
              <w:t xml:space="preserve"> </w:t>
            </w:r>
            <w:r w:rsidRPr="004A2BC3">
              <w:rPr>
                <w:b w:val="0"/>
                <w:sz w:val="24"/>
                <w:szCs w:val="24"/>
              </w:rPr>
              <w:t>noteikumu projekts tika izskatīts starpinstitūciju sanāksmē</w:t>
            </w:r>
            <w:r w:rsidR="00EB502E" w:rsidRPr="004A2BC3">
              <w:rPr>
                <w:b w:val="0"/>
                <w:sz w:val="24"/>
                <w:szCs w:val="24"/>
              </w:rPr>
              <w:t xml:space="preserve">, kurā piedalījās </w:t>
            </w:r>
            <w:r w:rsidR="00EB502E" w:rsidRPr="004A2BC3">
              <w:rPr>
                <w:b w:val="0"/>
                <w:sz w:val="24"/>
                <w:szCs w:val="24"/>
              </w:rPr>
              <w:lastRenderedPageBreak/>
              <w:t>biedrīb</w:t>
            </w:r>
            <w:r w:rsidR="003A6DE2">
              <w:rPr>
                <w:b w:val="0"/>
                <w:sz w:val="24"/>
                <w:szCs w:val="24"/>
              </w:rPr>
              <w:t>u</w:t>
            </w:r>
            <w:r w:rsidR="00EB502E" w:rsidRPr="004A2BC3">
              <w:rPr>
                <w:b w:val="0"/>
                <w:sz w:val="24"/>
                <w:szCs w:val="24"/>
              </w:rPr>
              <w:t xml:space="preserve"> „Makšķernieku radošais klubs”, „Latvijas makšķernieku asociācija”, „Makšķernieku organizāciju sadarbības padome”</w:t>
            </w:r>
            <w:r w:rsidR="003A6DE2">
              <w:rPr>
                <w:b w:val="0"/>
                <w:sz w:val="24"/>
                <w:szCs w:val="24"/>
              </w:rPr>
              <w:t xml:space="preserve"> un</w:t>
            </w:r>
            <w:r w:rsidR="00EB502E" w:rsidRPr="004A2BC3">
              <w:rPr>
                <w:b w:val="0"/>
                <w:sz w:val="24"/>
                <w:szCs w:val="24"/>
              </w:rPr>
              <w:t xml:space="preserve"> „Latvijas Pašvaldību savienība” pārstāvji, kā arī Dabas aizsardzības pārvaldes un institūta </w:t>
            </w:r>
            <w:r w:rsidR="00723640" w:rsidRPr="004A2BC3">
              <w:rPr>
                <w:b w:val="0"/>
                <w:sz w:val="24"/>
                <w:szCs w:val="24"/>
              </w:rPr>
              <w:t>pārstāvji</w:t>
            </w:r>
            <w:r w:rsidR="002B6BC7" w:rsidRPr="004A2BC3">
              <w:rPr>
                <w:b w:val="0"/>
                <w:sz w:val="24"/>
                <w:szCs w:val="24"/>
              </w:rPr>
              <w:t xml:space="preserve"> </w:t>
            </w:r>
            <w:r w:rsidR="00723640" w:rsidRPr="004A2BC3">
              <w:rPr>
                <w:b w:val="0"/>
                <w:sz w:val="24"/>
                <w:szCs w:val="24"/>
              </w:rPr>
              <w:t>un</w:t>
            </w:r>
            <w:r w:rsidR="002B6BC7" w:rsidRPr="004A2BC3">
              <w:rPr>
                <w:b w:val="0"/>
                <w:sz w:val="24"/>
                <w:szCs w:val="24"/>
              </w:rPr>
              <w:t xml:space="preserve"> licencētās makšķerēšanas organizētāju – pašvaldību aģ</w:t>
            </w:r>
            <w:r w:rsidR="00086E9E">
              <w:rPr>
                <w:b w:val="0"/>
                <w:sz w:val="24"/>
                <w:szCs w:val="24"/>
              </w:rPr>
              <w:t xml:space="preserve">entūras „ALJA” un AS „Latvijas </w:t>
            </w:r>
            <w:r w:rsidR="00D81ED5">
              <w:rPr>
                <w:b w:val="0"/>
                <w:sz w:val="24"/>
                <w:szCs w:val="24"/>
              </w:rPr>
              <w:t>V</w:t>
            </w:r>
            <w:r w:rsidR="002B6BC7" w:rsidRPr="004A2BC3">
              <w:rPr>
                <w:b w:val="0"/>
                <w:sz w:val="24"/>
                <w:szCs w:val="24"/>
              </w:rPr>
              <w:t>alsts</w:t>
            </w:r>
            <w:r w:rsidR="00DE16FA">
              <w:rPr>
                <w:b w:val="0"/>
                <w:sz w:val="24"/>
                <w:szCs w:val="24"/>
              </w:rPr>
              <w:t xml:space="preserve"> </w:t>
            </w:r>
            <w:r w:rsidR="002B6BC7" w:rsidRPr="004A2BC3">
              <w:rPr>
                <w:b w:val="0"/>
                <w:sz w:val="24"/>
                <w:szCs w:val="24"/>
              </w:rPr>
              <w:t xml:space="preserve">meži” </w:t>
            </w:r>
            <w:r w:rsidR="003A6DE2">
              <w:rPr>
                <w:b w:val="0"/>
                <w:sz w:val="24"/>
                <w:szCs w:val="24"/>
              </w:rPr>
              <w:t xml:space="preserve">– </w:t>
            </w:r>
            <w:r w:rsidR="002B6BC7" w:rsidRPr="004A2BC3">
              <w:rPr>
                <w:b w:val="0"/>
                <w:sz w:val="24"/>
                <w:szCs w:val="24"/>
              </w:rPr>
              <w:t>pārstāvji.</w:t>
            </w:r>
          </w:p>
          <w:p w:rsidR="00BB7EA8" w:rsidRPr="00DE16FA" w:rsidRDefault="00BB7EA8" w:rsidP="00723640">
            <w:pPr>
              <w:pStyle w:val="Virsraksts1"/>
              <w:spacing w:before="0" w:beforeAutospacing="0" w:after="0" w:afterAutospacing="0" w:line="276" w:lineRule="auto"/>
              <w:jc w:val="both"/>
              <w:rPr>
                <w:b w:val="0"/>
                <w:sz w:val="24"/>
                <w:szCs w:val="24"/>
              </w:rPr>
            </w:pPr>
            <w:r w:rsidRPr="00DE16FA">
              <w:rPr>
                <w:rStyle w:val="Bodytext22"/>
                <w:b w:val="0"/>
                <w:color w:val="auto"/>
                <w:sz w:val="24"/>
                <w:szCs w:val="24"/>
              </w:rPr>
              <w:t>12.11.15.</w:t>
            </w:r>
            <w:r w:rsidR="003A6DE2">
              <w:rPr>
                <w:rStyle w:val="Bodytext22"/>
                <w:b w:val="0"/>
                <w:color w:val="auto"/>
                <w:sz w:val="24"/>
                <w:szCs w:val="24"/>
              </w:rPr>
              <w:t xml:space="preserve"> </w:t>
            </w:r>
            <w:r w:rsidRPr="00DE16FA">
              <w:rPr>
                <w:rStyle w:val="Bodytext22"/>
                <w:b w:val="0"/>
                <w:color w:val="auto"/>
                <w:sz w:val="24"/>
                <w:szCs w:val="24"/>
              </w:rPr>
              <w:t>atkārtoti precizētais projekts tika izsūtīts piecu dienu elektroniskai saskaņošanai.</w:t>
            </w:r>
          </w:p>
        </w:tc>
      </w:tr>
      <w:tr w:rsidR="00203F9B" w:rsidRPr="00203F9B" w:rsidTr="009C2F5F">
        <w:trPr>
          <w:trHeight w:val="375"/>
          <w:jc w:val="center"/>
        </w:trPr>
        <w:tc>
          <w:tcPr>
            <w:tcW w:w="320" w:type="dxa"/>
          </w:tcPr>
          <w:p w:rsidR="00A10D8C" w:rsidRPr="00203F9B" w:rsidRDefault="00A10D8C" w:rsidP="00D84206">
            <w:pPr>
              <w:pStyle w:val="naiskr"/>
              <w:spacing w:before="0" w:after="0" w:line="276" w:lineRule="auto"/>
              <w:ind w:left="57" w:right="57"/>
              <w:rPr>
                <w:bCs/>
              </w:rPr>
            </w:pPr>
            <w:r w:rsidRPr="00203F9B">
              <w:rPr>
                <w:bCs/>
              </w:rPr>
              <w:lastRenderedPageBreak/>
              <w:t>3.</w:t>
            </w:r>
          </w:p>
        </w:tc>
        <w:tc>
          <w:tcPr>
            <w:tcW w:w="4154" w:type="dxa"/>
          </w:tcPr>
          <w:p w:rsidR="00A10D8C" w:rsidRPr="00203F9B" w:rsidRDefault="00A10D8C" w:rsidP="00D84206">
            <w:pPr>
              <w:pStyle w:val="naiskr"/>
              <w:spacing w:before="0" w:after="0" w:line="276" w:lineRule="auto"/>
              <w:ind w:left="57" w:right="57"/>
            </w:pPr>
            <w:r w:rsidRPr="00203F9B">
              <w:t xml:space="preserve">Sabiedrības līdzdalības rezultāti </w:t>
            </w:r>
          </w:p>
        </w:tc>
        <w:tc>
          <w:tcPr>
            <w:tcW w:w="4700" w:type="dxa"/>
          </w:tcPr>
          <w:p w:rsidR="005F7411" w:rsidRDefault="00A10D8C" w:rsidP="0087567F">
            <w:pPr>
              <w:pStyle w:val="naiskr"/>
              <w:spacing w:before="0" w:after="0" w:line="276" w:lineRule="auto"/>
              <w:ind w:left="57" w:right="57"/>
              <w:jc w:val="both"/>
            </w:pPr>
            <w:r w:rsidRPr="00203F9B">
              <w:t xml:space="preserve">Par tīmekļa vietnē </w:t>
            </w:r>
            <w:r w:rsidR="00DE724D">
              <w:t xml:space="preserve">no 2015.gada </w:t>
            </w:r>
            <w:r w:rsidR="00DE724D" w:rsidRPr="003634B2">
              <w:t>19</w:t>
            </w:r>
            <w:r w:rsidR="00DE724D">
              <w:t xml:space="preserve">. līdz 26.martam </w:t>
            </w:r>
            <w:proofErr w:type="spellStart"/>
            <w:r w:rsidRPr="00203F9B">
              <w:t>www.zm.gov.lv</w:t>
            </w:r>
            <w:proofErr w:type="spellEnd"/>
            <w:r w:rsidRPr="00203F9B">
              <w:t xml:space="preserve"> </w:t>
            </w:r>
            <w:r w:rsidR="003634B2">
              <w:t xml:space="preserve">sabiedriskai apspriešanai </w:t>
            </w:r>
            <w:r w:rsidRPr="00203F9B">
              <w:t xml:space="preserve">ievietoto </w:t>
            </w:r>
            <w:r w:rsidRPr="00203F9B">
              <w:rPr>
                <w:iCs/>
              </w:rPr>
              <w:t>noteikumu projektu</w:t>
            </w:r>
            <w:r w:rsidR="00B82AF9">
              <w:rPr>
                <w:iCs/>
              </w:rPr>
              <w:t xml:space="preserve"> </w:t>
            </w:r>
            <w:r w:rsidR="00BB00C7">
              <w:rPr>
                <w:iCs/>
              </w:rPr>
              <w:t xml:space="preserve">tika </w:t>
            </w:r>
            <w:r w:rsidR="00B82AF9">
              <w:rPr>
                <w:iCs/>
              </w:rPr>
              <w:t>saņemts</w:t>
            </w:r>
            <w:r w:rsidR="004120D9">
              <w:rPr>
                <w:iCs/>
              </w:rPr>
              <w:t xml:space="preserve"> viens</w:t>
            </w:r>
            <w:r w:rsidRPr="00203F9B">
              <w:rPr>
                <w:iCs/>
              </w:rPr>
              <w:t xml:space="preserve"> </w:t>
            </w:r>
            <w:r w:rsidR="003A6DE2">
              <w:t>iebildums no</w:t>
            </w:r>
            <w:r w:rsidR="004120D9">
              <w:t xml:space="preserve"> </w:t>
            </w:r>
            <w:r w:rsidR="00DD721B">
              <w:t>biedrības „Makšķernieku radošais klubs”</w:t>
            </w:r>
            <w:r w:rsidR="005F7411">
              <w:t>.</w:t>
            </w:r>
          </w:p>
          <w:p w:rsidR="003C623C" w:rsidRPr="003C623C" w:rsidRDefault="00284055" w:rsidP="00B74A09">
            <w:pPr>
              <w:pStyle w:val="naiskr"/>
              <w:spacing w:before="0" w:after="0" w:line="276" w:lineRule="auto"/>
              <w:ind w:left="57" w:right="57"/>
              <w:jc w:val="both"/>
            </w:pPr>
            <w:r>
              <w:t xml:space="preserve">Biedrība „Makšķernieku radošais klubs” </w:t>
            </w:r>
            <w:r w:rsidR="00A469A1">
              <w:t>iebilda</w:t>
            </w:r>
            <w:r w:rsidR="005F7411" w:rsidRPr="00B74A09">
              <w:t xml:space="preserve"> pret to, </w:t>
            </w:r>
            <w:r w:rsidR="00B82AF9" w:rsidRPr="00B74A09">
              <w:rPr>
                <w:rFonts w:eastAsia="Calibri"/>
              </w:rPr>
              <w:t>ka licencētā makšķerēšana tiek ieviesta vietās,</w:t>
            </w:r>
            <w:r w:rsidR="005F7411" w:rsidRPr="00B74A09">
              <w:rPr>
                <w:rFonts w:eastAsia="Calibri"/>
              </w:rPr>
              <w:t xml:space="preserve"> kur</w:t>
            </w:r>
            <w:r w:rsidR="003A6DE2">
              <w:rPr>
                <w:rFonts w:eastAsia="Calibri"/>
              </w:rPr>
              <w:t>ās</w:t>
            </w:r>
            <w:r w:rsidR="005F7411" w:rsidRPr="00B74A09">
              <w:rPr>
                <w:rFonts w:eastAsia="Calibri"/>
              </w:rPr>
              <w:t xml:space="preserve"> makšķerēšana </w:t>
            </w:r>
            <w:r w:rsidR="00E903F1" w:rsidRPr="00B74A09">
              <w:rPr>
                <w:rFonts w:eastAsia="Calibri"/>
              </w:rPr>
              <w:t xml:space="preserve">saskaņā ar Ministru kabineta </w:t>
            </w:r>
            <w:r w:rsidR="008519AF">
              <w:rPr>
                <w:rFonts w:eastAsia="Calibri"/>
              </w:rPr>
              <w:t>2009.gada 22.decembra noteikumiem Nr.1498 „</w:t>
            </w:r>
            <w:r w:rsidR="00E903F1" w:rsidRPr="00B74A09">
              <w:rPr>
                <w:rFonts w:eastAsia="Calibri"/>
              </w:rPr>
              <w:t>Makšķerēšanas noteikumi</w:t>
            </w:r>
            <w:r w:rsidR="008519AF">
              <w:rPr>
                <w:rFonts w:eastAsia="Calibri"/>
              </w:rPr>
              <w:t>”</w:t>
            </w:r>
            <w:r w:rsidR="00E903F1" w:rsidRPr="00B74A09">
              <w:rPr>
                <w:rFonts w:eastAsia="Calibri"/>
              </w:rPr>
              <w:t xml:space="preserve"> </w:t>
            </w:r>
            <w:proofErr w:type="gramStart"/>
            <w:r w:rsidR="00E903F1" w:rsidRPr="00B74A09">
              <w:rPr>
                <w:rFonts w:eastAsia="Calibri"/>
              </w:rPr>
              <w:t>(</w:t>
            </w:r>
            <w:proofErr w:type="gramEnd"/>
            <w:r w:rsidR="00BB2B21">
              <w:rPr>
                <w:rFonts w:eastAsia="Calibri"/>
              </w:rPr>
              <w:t>atbilstoši</w:t>
            </w:r>
            <w:r w:rsidR="00E903F1" w:rsidRPr="00B74A09">
              <w:t xml:space="preserve"> </w:t>
            </w:r>
            <w:r w:rsidR="00E903F1" w:rsidRPr="005B5426">
              <w:t>29.05. 2014</w:t>
            </w:r>
            <w:r w:rsidR="00E903F1" w:rsidRPr="003B1898">
              <w:t xml:space="preserve">. </w:t>
            </w:r>
            <w:r w:rsidR="00E903F1" w:rsidRPr="00B74A09">
              <w:t xml:space="preserve">Grozījumiem Zvejniecības likumā </w:t>
            </w:r>
            <w:r w:rsidR="00E903F1">
              <w:t>–</w:t>
            </w:r>
            <w:r w:rsidR="00E903F1" w:rsidRPr="00B74A09">
              <w:t xml:space="preserve">Makšķerēšanas, vēžošanas un zemūdens </w:t>
            </w:r>
            <w:r w:rsidR="00E903F1" w:rsidRPr="003C623C">
              <w:t xml:space="preserve">medību noteikumi) </w:t>
            </w:r>
            <w:r w:rsidR="005F7411" w:rsidRPr="003C623C">
              <w:rPr>
                <w:rFonts w:eastAsia="Calibri"/>
              </w:rPr>
              <w:t>ir ierobežota vai aizliegta</w:t>
            </w:r>
            <w:r w:rsidR="00E903F1" w:rsidRPr="003C623C">
              <w:t xml:space="preserve">. </w:t>
            </w:r>
          </w:p>
          <w:p w:rsidR="005F7411" w:rsidRPr="00CE1F67" w:rsidRDefault="00E903F1" w:rsidP="00B74A09">
            <w:pPr>
              <w:pStyle w:val="naiskr"/>
              <w:spacing w:before="0" w:after="0" w:line="276" w:lineRule="auto"/>
              <w:ind w:left="57" w:right="57"/>
              <w:jc w:val="both"/>
              <w:rPr>
                <w:rFonts w:eastAsia="Calibri"/>
              </w:rPr>
            </w:pPr>
            <w:r>
              <w:t xml:space="preserve">Saskaņā ar </w:t>
            </w:r>
            <w:r w:rsidR="003A6DE2">
              <w:t>biedrības „Makšķernieku radošais klubs”</w:t>
            </w:r>
            <w:r>
              <w:t xml:space="preserve"> informāciju </w:t>
            </w:r>
            <w:r w:rsidR="00AE1E8C" w:rsidRPr="00E903F1">
              <w:rPr>
                <w:rFonts w:eastAsia="Calibri"/>
              </w:rPr>
              <w:t xml:space="preserve">pret licencēto makšķerēšanu </w:t>
            </w:r>
            <w:r w:rsidR="00AF188B" w:rsidRPr="00E903F1">
              <w:rPr>
                <w:rFonts w:eastAsia="Calibri"/>
              </w:rPr>
              <w:t>pub</w:t>
            </w:r>
            <w:r w:rsidR="00AF188B">
              <w:rPr>
                <w:rFonts w:eastAsia="Calibri"/>
              </w:rPr>
              <w:t xml:space="preserve">liskajos ūdeņos </w:t>
            </w:r>
            <w:r w:rsidRPr="00E903F1">
              <w:rPr>
                <w:rFonts w:eastAsia="Calibri"/>
              </w:rPr>
              <w:t xml:space="preserve">portālā </w:t>
            </w:r>
            <w:proofErr w:type="spellStart"/>
            <w:r w:rsidRPr="00E903F1">
              <w:rPr>
                <w:rFonts w:eastAsia="Calibri"/>
                <w:i/>
              </w:rPr>
              <w:t>Manabalss.lv</w:t>
            </w:r>
            <w:proofErr w:type="spellEnd"/>
            <w:r w:rsidRPr="00E903F1">
              <w:rPr>
                <w:rFonts w:eastAsia="Calibri"/>
              </w:rPr>
              <w:t xml:space="preserve"> </w:t>
            </w:r>
            <w:r w:rsidR="00BB2B21">
              <w:rPr>
                <w:rFonts w:eastAsia="Calibri"/>
              </w:rPr>
              <w:t>ir parakstījušās</w:t>
            </w:r>
            <w:r w:rsidRPr="00E903F1">
              <w:rPr>
                <w:rFonts w:eastAsia="Calibri"/>
              </w:rPr>
              <w:t xml:space="preserve"> 1469 identificējamas personas</w:t>
            </w:r>
            <w:r w:rsidRPr="00BB2B21">
              <w:rPr>
                <w:rFonts w:eastAsia="Calibri"/>
                <w:i/>
              </w:rPr>
              <w:t>.</w:t>
            </w:r>
          </w:p>
          <w:p w:rsidR="00A9141A" w:rsidRDefault="00284055" w:rsidP="003642E3">
            <w:pPr>
              <w:pStyle w:val="tv2132"/>
              <w:spacing w:line="276" w:lineRule="auto"/>
              <w:jc w:val="both"/>
              <w:rPr>
                <w:color w:val="auto"/>
                <w:sz w:val="24"/>
                <w:szCs w:val="24"/>
              </w:rPr>
            </w:pPr>
            <w:r w:rsidRPr="00284055">
              <w:rPr>
                <w:color w:val="auto"/>
                <w:sz w:val="24"/>
                <w:szCs w:val="24"/>
              </w:rPr>
              <w:t>Biedrības „Makšķernieku radošais klubs”</w:t>
            </w:r>
            <w:r w:rsidRPr="00284055">
              <w:rPr>
                <w:color w:val="auto"/>
              </w:rPr>
              <w:t xml:space="preserve"> </w:t>
            </w:r>
            <w:r w:rsidR="00E903F1" w:rsidRPr="00CE1F67">
              <w:rPr>
                <w:rFonts w:eastAsia="Calibri"/>
                <w:color w:val="auto"/>
                <w:sz w:val="24"/>
                <w:szCs w:val="24"/>
              </w:rPr>
              <w:t>i</w:t>
            </w:r>
            <w:r w:rsidR="00860D64" w:rsidRPr="00CE1F67">
              <w:rPr>
                <w:rFonts w:eastAsia="Calibri"/>
                <w:color w:val="auto"/>
                <w:sz w:val="24"/>
                <w:szCs w:val="24"/>
              </w:rPr>
              <w:t>ebildums nav ņemts vērā</w:t>
            </w:r>
            <w:r w:rsidR="002B4EEB" w:rsidRPr="00CE1F67">
              <w:rPr>
                <w:rFonts w:eastAsia="Calibri"/>
                <w:color w:val="auto"/>
                <w:sz w:val="24"/>
                <w:szCs w:val="24"/>
              </w:rPr>
              <w:t>,</w:t>
            </w:r>
            <w:r w:rsidR="00BB2B21" w:rsidRPr="00CE1F67">
              <w:rPr>
                <w:rFonts w:eastAsia="Calibri"/>
                <w:color w:val="auto"/>
                <w:sz w:val="24"/>
                <w:szCs w:val="24"/>
              </w:rPr>
              <w:t xml:space="preserve"> tādēļ ka</w:t>
            </w:r>
            <w:r w:rsidR="001719F5" w:rsidRPr="00CE1F67">
              <w:rPr>
                <w:rFonts w:eastAsia="Calibri"/>
                <w:color w:val="auto"/>
                <w:sz w:val="24"/>
                <w:szCs w:val="24"/>
              </w:rPr>
              <w:t xml:space="preserve"> saskaņā ar </w:t>
            </w:r>
            <w:r w:rsidR="00B50A67" w:rsidRPr="00CE1F67">
              <w:rPr>
                <w:rFonts w:eastAsia="Calibri"/>
                <w:color w:val="auto"/>
                <w:sz w:val="24"/>
                <w:szCs w:val="24"/>
              </w:rPr>
              <w:t>Z</w:t>
            </w:r>
            <w:r w:rsidR="00A94F09" w:rsidRPr="00CE1F67">
              <w:rPr>
                <w:rFonts w:eastAsia="Calibri"/>
                <w:color w:val="auto"/>
                <w:sz w:val="24"/>
                <w:szCs w:val="24"/>
              </w:rPr>
              <w:t xml:space="preserve">vejniecības likuma 10.panta </w:t>
            </w:r>
            <w:r w:rsidR="008519AF">
              <w:rPr>
                <w:rFonts w:eastAsia="Calibri"/>
                <w:color w:val="auto"/>
                <w:sz w:val="24"/>
                <w:szCs w:val="24"/>
              </w:rPr>
              <w:t xml:space="preserve">ceturto </w:t>
            </w:r>
            <w:r w:rsidR="00A94F09" w:rsidRPr="00CE1F67">
              <w:rPr>
                <w:rFonts w:eastAsia="Calibri"/>
                <w:color w:val="auto"/>
                <w:sz w:val="24"/>
                <w:szCs w:val="24"/>
              </w:rPr>
              <w:t xml:space="preserve">un </w:t>
            </w:r>
            <w:r w:rsidR="008519AF">
              <w:rPr>
                <w:rFonts w:eastAsia="Calibri"/>
                <w:color w:val="auto"/>
                <w:sz w:val="24"/>
                <w:szCs w:val="24"/>
              </w:rPr>
              <w:t xml:space="preserve">piekto </w:t>
            </w:r>
            <w:r w:rsidR="00A94F09" w:rsidRPr="00CE1F67">
              <w:rPr>
                <w:rFonts w:eastAsia="Calibri"/>
                <w:color w:val="auto"/>
                <w:sz w:val="24"/>
                <w:szCs w:val="24"/>
              </w:rPr>
              <w:t>daļ</w:t>
            </w:r>
            <w:r w:rsidR="001719F5" w:rsidRPr="00CE1F67">
              <w:rPr>
                <w:rFonts w:eastAsia="Calibri"/>
                <w:color w:val="auto"/>
                <w:sz w:val="24"/>
                <w:szCs w:val="24"/>
              </w:rPr>
              <w:t>u</w:t>
            </w:r>
            <w:r w:rsidR="00973BBB" w:rsidRPr="00CE1F67">
              <w:rPr>
                <w:rFonts w:eastAsia="Calibri"/>
                <w:color w:val="auto"/>
                <w:sz w:val="24"/>
                <w:szCs w:val="24"/>
              </w:rPr>
              <w:t xml:space="preserve"> </w:t>
            </w:r>
            <w:r w:rsidR="00A94F09" w:rsidRPr="00CE1F67">
              <w:rPr>
                <w:rFonts w:eastAsia="Calibri"/>
                <w:color w:val="auto"/>
                <w:sz w:val="24"/>
                <w:szCs w:val="24"/>
              </w:rPr>
              <w:t>no makšķerēšanas noteikumiem</w:t>
            </w:r>
            <w:r w:rsidR="00381F99" w:rsidRPr="00CE1F67">
              <w:rPr>
                <w:rFonts w:eastAsia="Calibri"/>
                <w:color w:val="auto"/>
                <w:sz w:val="24"/>
                <w:szCs w:val="24"/>
              </w:rPr>
              <w:t xml:space="preserve"> (</w:t>
            </w:r>
            <w:r w:rsidR="004D0F71" w:rsidRPr="00CE1F67">
              <w:rPr>
                <w:rFonts w:eastAsia="Calibri"/>
                <w:color w:val="auto"/>
                <w:sz w:val="24"/>
                <w:szCs w:val="24"/>
              </w:rPr>
              <w:t>arī</w:t>
            </w:r>
            <w:r w:rsidR="00381F99" w:rsidRPr="00CE1F67">
              <w:rPr>
                <w:color w:val="auto"/>
                <w:sz w:val="24"/>
                <w:szCs w:val="24"/>
              </w:rPr>
              <w:t xml:space="preserve"> vēžošanas un zemūdens medību noteikumiem)</w:t>
            </w:r>
            <w:r w:rsidR="00A94F09" w:rsidRPr="00CE1F67">
              <w:rPr>
                <w:rFonts w:eastAsia="Calibri"/>
                <w:color w:val="auto"/>
                <w:sz w:val="24"/>
                <w:szCs w:val="24"/>
              </w:rPr>
              <w:t xml:space="preserve"> atšķirīg</w:t>
            </w:r>
            <w:r w:rsidR="003642E3" w:rsidRPr="00CE1F67">
              <w:rPr>
                <w:rFonts w:eastAsia="Calibri"/>
                <w:color w:val="auto"/>
                <w:sz w:val="24"/>
                <w:szCs w:val="24"/>
              </w:rPr>
              <w:t>u</w:t>
            </w:r>
            <w:r w:rsidR="00A94F09" w:rsidRPr="00CE1F67">
              <w:rPr>
                <w:rFonts w:eastAsia="Calibri"/>
                <w:color w:val="auto"/>
                <w:sz w:val="24"/>
                <w:szCs w:val="24"/>
              </w:rPr>
              <w:t xml:space="preserve"> kārt</w:t>
            </w:r>
            <w:r w:rsidR="003642E3" w:rsidRPr="00CE1F67">
              <w:rPr>
                <w:rFonts w:eastAsia="Calibri"/>
                <w:color w:val="auto"/>
                <w:sz w:val="24"/>
                <w:szCs w:val="24"/>
              </w:rPr>
              <w:t>ību</w:t>
            </w:r>
            <w:r w:rsidR="00EB6165" w:rsidRPr="00CE1F67">
              <w:rPr>
                <w:color w:val="auto"/>
                <w:sz w:val="24"/>
                <w:szCs w:val="24"/>
              </w:rPr>
              <w:t xml:space="preserve"> </w:t>
            </w:r>
            <w:r w:rsidR="00AE0DAF" w:rsidRPr="00CE1F67">
              <w:rPr>
                <w:color w:val="auto"/>
                <w:sz w:val="24"/>
                <w:szCs w:val="24"/>
              </w:rPr>
              <w:t>var noteikt</w:t>
            </w:r>
            <w:r w:rsidR="001719F5" w:rsidRPr="00CE1F67">
              <w:rPr>
                <w:color w:val="auto"/>
                <w:sz w:val="24"/>
                <w:szCs w:val="24"/>
              </w:rPr>
              <w:t xml:space="preserve"> ar pašvaldības saistošajiem noteikumiem</w:t>
            </w:r>
            <w:r w:rsidR="00691C06">
              <w:rPr>
                <w:color w:val="auto"/>
                <w:sz w:val="24"/>
                <w:szCs w:val="24"/>
              </w:rPr>
              <w:t xml:space="preserve"> jebkuros ūdeņos</w:t>
            </w:r>
            <w:r w:rsidR="00AE0DAF" w:rsidRPr="00CE1F67">
              <w:rPr>
                <w:color w:val="auto"/>
                <w:sz w:val="24"/>
                <w:szCs w:val="24"/>
              </w:rPr>
              <w:t xml:space="preserve">, </w:t>
            </w:r>
            <w:r w:rsidR="00EB6165" w:rsidRPr="00CE1F67">
              <w:rPr>
                <w:color w:val="auto"/>
                <w:sz w:val="24"/>
                <w:szCs w:val="24"/>
              </w:rPr>
              <w:t xml:space="preserve">ja </w:t>
            </w:r>
            <w:r w:rsidR="00992007" w:rsidRPr="00CE1F67">
              <w:rPr>
                <w:color w:val="auto"/>
                <w:sz w:val="24"/>
                <w:szCs w:val="24"/>
              </w:rPr>
              <w:t>attiecīgajos</w:t>
            </w:r>
            <w:r w:rsidR="00E73CD7" w:rsidRPr="00CE1F67">
              <w:rPr>
                <w:color w:val="auto"/>
                <w:sz w:val="24"/>
                <w:szCs w:val="24"/>
              </w:rPr>
              <w:t xml:space="preserve"> ūdeņos </w:t>
            </w:r>
            <w:r w:rsidR="00EB6165" w:rsidRPr="00CE1F67">
              <w:rPr>
                <w:color w:val="auto"/>
                <w:sz w:val="24"/>
                <w:szCs w:val="24"/>
              </w:rPr>
              <w:t xml:space="preserve">saskaņā ar normatīvajiem aktiem par licencēto makšķerēšanu, licencēto vēžošanu un licencētajām zemūdens medībām </w:t>
            </w:r>
            <w:r w:rsidR="00AE0DAF" w:rsidRPr="00CE1F67">
              <w:rPr>
                <w:color w:val="auto"/>
                <w:sz w:val="24"/>
                <w:szCs w:val="24"/>
              </w:rPr>
              <w:t xml:space="preserve">ir </w:t>
            </w:r>
            <w:r w:rsidR="00EB6165" w:rsidRPr="00CE1F67">
              <w:rPr>
                <w:color w:val="auto"/>
                <w:sz w:val="24"/>
                <w:szCs w:val="24"/>
              </w:rPr>
              <w:t>paredzēta makšķerēšanas, vēžošanas vai zemūdens medību tiesību izmantošan</w:t>
            </w:r>
            <w:r w:rsidR="00E73CD7" w:rsidRPr="00CE1F67">
              <w:rPr>
                <w:color w:val="auto"/>
                <w:sz w:val="24"/>
                <w:szCs w:val="24"/>
              </w:rPr>
              <w:t>a ar īpašām atļaujām (licencēm), ievērojot konkrētajai ūdenstilpei</w:t>
            </w:r>
            <w:r w:rsidR="00E73CD7" w:rsidRPr="00CE1F67">
              <w:rPr>
                <w:i/>
                <w:color w:val="auto"/>
                <w:sz w:val="24"/>
                <w:szCs w:val="24"/>
              </w:rPr>
              <w:t xml:space="preserve"> </w:t>
            </w:r>
            <w:r w:rsidR="00E73CD7" w:rsidRPr="00CE1F67">
              <w:rPr>
                <w:color w:val="auto"/>
                <w:sz w:val="24"/>
                <w:szCs w:val="24"/>
              </w:rPr>
              <w:t xml:space="preserve">izstrādāto licencētās makšķerēšanas, </w:t>
            </w:r>
            <w:r w:rsidR="00E73CD7" w:rsidRPr="00CE1F67">
              <w:rPr>
                <w:color w:val="auto"/>
                <w:sz w:val="24"/>
                <w:szCs w:val="24"/>
              </w:rPr>
              <w:lastRenderedPageBreak/>
              <w:t>vēžošanas vai zemūdens medību nolikuma</w:t>
            </w:r>
            <w:r w:rsidR="00E73CD7" w:rsidRPr="00CE1F67">
              <w:rPr>
                <w:i/>
                <w:color w:val="auto"/>
                <w:sz w:val="24"/>
                <w:szCs w:val="24"/>
              </w:rPr>
              <w:t xml:space="preserve"> </w:t>
            </w:r>
            <w:r w:rsidR="00E73CD7" w:rsidRPr="00CE1F67">
              <w:rPr>
                <w:color w:val="auto"/>
                <w:sz w:val="24"/>
                <w:szCs w:val="24"/>
              </w:rPr>
              <w:t>noteikumus.</w:t>
            </w:r>
            <w:r w:rsidR="00B54C9B" w:rsidRPr="00CE1F67">
              <w:rPr>
                <w:color w:val="auto"/>
                <w:sz w:val="24"/>
                <w:szCs w:val="24"/>
              </w:rPr>
              <w:t xml:space="preserve"> </w:t>
            </w:r>
          </w:p>
          <w:p w:rsidR="00D468CC" w:rsidRPr="00CE1F67" w:rsidRDefault="00A9141A" w:rsidP="003642E3">
            <w:pPr>
              <w:pStyle w:val="tv2132"/>
              <w:spacing w:line="276" w:lineRule="auto"/>
              <w:jc w:val="both"/>
              <w:rPr>
                <w:color w:val="auto"/>
                <w:sz w:val="24"/>
                <w:szCs w:val="24"/>
              </w:rPr>
            </w:pPr>
            <w:r w:rsidRPr="00CE1F67">
              <w:rPr>
                <w:color w:val="auto"/>
                <w:sz w:val="24"/>
                <w:szCs w:val="24"/>
              </w:rPr>
              <w:t xml:space="preserve">Atbilstoši </w:t>
            </w:r>
            <w:r>
              <w:rPr>
                <w:color w:val="auto"/>
                <w:sz w:val="24"/>
                <w:szCs w:val="24"/>
              </w:rPr>
              <w:t xml:space="preserve">noteikumu projekta </w:t>
            </w:r>
            <w:r w:rsidRPr="00CE1F67">
              <w:rPr>
                <w:color w:val="auto"/>
                <w:sz w:val="24"/>
                <w:szCs w:val="24"/>
              </w:rPr>
              <w:t>II nodaļ</w:t>
            </w:r>
            <w:r>
              <w:rPr>
                <w:color w:val="auto"/>
                <w:sz w:val="24"/>
                <w:szCs w:val="24"/>
              </w:rPr>
              <w:t>as</w:t>
            </w:r>
            <w:r w:rsidRPr="00CE1F67">
              <w:rPr>
                <w:color w:val="auto"/>
                <w:sz w:val="24"/>
                <w:szCs w:val="24"/>
              </w:rPr>
              <w:t xml:space="preserve"> nosacījumiem</w:t>
            </w:r>
            <w:r w:rsidR="003C623C" w:rsidRPr="00CE1F67">
              <w:rPr>
                <w:color w:val="auto"/>
                <w:sz w:val="24"/>
                <w:szCs w:val="24"/>
              </w:rPr>
              <w:t>, l</w:t>
            </w:r>
            <w:r w:rsidR="00B50A67" w:rsidRPr="00CE1F67">
              <w:rPr>
                <w:color w:val="auto"/>
                <w:sz w:val="24"/>
                <w:szCs w:val="24"/>
              </w:rPr>
              <w:t>ai</w:t>
            </w:r>
            <w:r w:rsidR="009656A9" w:rsidRPr="00CE1F67">
              <w:rPr>
                <w:color w:val="auto"/>
                <w:sz w:val="24"/>
                <w:szCs w:val="24"/>
              </w:rPr>
              <w:t xml:space="preserve"> atļautu </w:t>
            </w:r>
            <w:r w:rsidR="003642E3" w:rsidRPr="00CE1F67">
              <w:rPr>
                <w:color w:val="auto"/>
                <w:sz w:val="24"/>
                <w:szCs w:val="24"/>
              </w:rPr>
              <w:t>limitētu</w:t>
            </w:r>
            <w:r w:rsidR="009656A9" w:rsidRPr="00CE1F67">
              <w:rPr>
                <w:color w:val="auto"/>
                <w:sz w:val="24"/>
                <w:szCs w:val="24"/>
              </w:rPr>
              <w:t xml:space="preserve"> noteiktas zivju vai vēžu sugas ieguvi laikā un vietā, kurā saskaņā ar regulējošajiem normatīvajiem aktiem makšķerēšana, vēžošana vai zemūdens medības ir ierobežotas vai aizliegtas</w:t>
            </w:r>
            <w:r w:rsidR="003A6DE2">
              <w:rPr>
                <w:color w:val="auto"/>
                <w:sz w:val="24"/>
                <w:szCs w:val="24"/>
              </w:rPr>
              <w:t>,</w:t>
            </w:r>
            <w:r w:rsidR="00E903F1" w:rsidRPr="00CE1F67">
              <w:rPr>
                <w:color w:val="auto"/>
                <w:sz w:val="24"/>
                <w:szCs w:val="24"/>
              </w:rPr>
              <w:t xml:space="preserve"> </w:t>
            </w:r>
            <w:r w:rsidR="003642E3" w:rsidRPr="00CE1F67">
              <w:rPr>
                <w:color w:val="auto"/>
                <w:sz w:val="24"/>
                <w:szCs w:val="24"/>
              </w:rPr>
              <w:t>ir nepieciešams zinātniskais pamatojums</w:t>
            </w:r>
            <w:r w:rsidR="009656A9" w:rsidRPr="00CE1F67">
              <w:rPr>
                <w:color w:val="auto"/>
                <w:sz w:val="24"/>
                <w:szCs w:val="24"/>
              </w:rPr>
              <w:t>.</w:t>
            </w:r>
            <w:r w:rsidR="002A421F" w:rsidRPr="00CE1F67">
              <w:rPr>
                <w:color w:val="auto"/>
                <w:sz w:val="24"/>
                <w:szCs w:val="24"/>
              </w:rPr>
              <w:t xml:space="preserve"> </w:t>
            </w:r>
            <w:r w:rsidR="00627714" w:rsidRPr="00CE1F67">
              <w:rPr>
                <w:color w:val="auto"/>
                <w:sz w:val="24"/>
                <w:szCs w:val="24"/>
              </w:rPr>
              <w:t>P</w:t>
            </w:r>
            <w:r w:rsidR="002A421F" w:rsidRPr="00CE1F67">
              <w:rPr>
                <w:color w:val="auto"/>
                <w:sz w:val="24"/>
                <w:szCs w:val="24"/>
              </w:rPr>
              <w:t>iemēram,</w:t>
            </w:r>
            <w:r w:rsidR="001451B3" w:rsidRPr="00CE1F67">
              <w:rPr>
                <w:color w:val="auto"/>
                <w:sz w:val="24"/>
                <w:szCs w:val="24"/>
              </w:rPr>
              <w:t xml:space="preserve"> </w:t>
            </w:r>
            <w:r w:rsidR="002A421F" w:rsidRPr="00CE1F67">
              <w:rPr>
                <w:color w:val="auto"/>
                <w:sz w:val="24"/>
                <w:szCs w:val="24"/>
              </w:rPr>
              <w:t>vimbu makšķerēšana Lielupē, Mūsā un Mēmelē</w:t>
            </w:r>
            <w:r w:rsidR="00D409B6" w:rsidRPr="00CE1F67">
              <w:rPr>
                <w:color w:val="auto"/>
                <w:sz w:val="24"/>
                <w:szCs w:val="24"/>
              </w:rPr>
              <w:t xml:space="preserve"> vai lašu un taimiņu makšķerēšana Salacā </w:t>
            </w:r>
            <w:r w:rsidR="002B4EEB" w:rsidRPr="00CE1F67">
              <w:rPr>
                <w:color w:val="auto"/>
                <w:sz w:val="24"/>
                <w:szCs w:val="24"/>
              </w:rPr>
              <w:t>un</w:t>
            </w:r>
            <w:r w:rsidR="00D409B6" w:rsidRPr="00CE1F67">
              <w:rPr>
                <w:color w:val="auto"/>
                <w:sz w:val="24"/>
                <w:szCs w:val="24"/>
              </w:rPr>
              <w:t xml:space="preserve"> </w:t>
            </w:r>
            <w:proofErr w:type="gramStart"/>
            <w:r w:rsidR="00D409B6" w:rsidRPr="00CE1F67">
              <w:rPr>
                <w:color w:val="auto"/>
                <w:sz w:val="24"/>
                <w:szCs w:val="24"/>
              </w:rPr>
              <w:t>Ventā saskaņā</w:t>
            </w:r>
            <w:proofErr w:type="gramEnd"/>
            <w:r w:rsidR="00D409B6" w:rsidRPr="00CE1F67">
              <w:rPr>
                <w:color w:val="auto"/>
                <w:sz w:val="24"/>
                <w:szCs w:val="24"/>
              </w:rPr>
              <w:t xml:space="preserve"> ar Ministru kabineta noteikumiem </w:t>
            </w:r>
            <w:r w:rsidR="001451B3" w:rsidRPr="00CE1F67">
              <w:rPr>
                <w:color w:val="auto"/>
                <w:sz w:val="24"/>
                <w:szCs w:val="24"/>
              </w:rPr>
              <w:t xml:space="preserve">ir </w:t>
            </w:r>
            <w:r w:rsidR="00D60859" w:rsidRPr="00CE1F67">
              <w:rPr>
                <w:color w:val="auto"/>
                <w:sz w:val="24"/>
                <w:szCs w:val="24"/>
              </w:rPr>
              <w:t xml:space="preserve">ierobežota vai </w:t>
            </w:r>
            <w:r w:rsidR="001451B3" w:rsidRPr="00CE1F67">
              <w:rPr>
                <w:color w:val="auto"/>
                <w:sz w:val="24"/>
                <w:szCs w:val="24"/>
              </w:rPr>
              <w:t xml:space="preserve">aizliegta, </w:t>
            </w:r>
            <w:r w:rsidR="002B4EEB" w:rsidRPr="00CE1F67">
              <w:rPr>
                <w:color w:val="auto"/>
                <w:sz w:val="24"/>
                <w:szCs w:val="24"/>
              </w:rPr>
              <w:t xml:space="preserve">jo zivju resursi nav </w:t>
            </w:r>
            <w:r w:rsidR="003C623C" w:rsidRPr="00CE1F67">
              <w:rPr>
                <w:color w:val="auto"/>
                <w:sz w:val="24"/>
                <w:szCs w:val="24"/>
              </w:rPr>
              <w:t>tādā</w:t>
            </w:r>
            <w:r w:rsidR="00E87F98" w:rsidRPr="00CE1F67">
              <w:rPr>
                <w:color w:val="auto"/>
                <w:sz w:val="24"/>
                <w:szCs w:val="24"/>
              </w:rPr>
              <w:t xml:space="preserve"> daudzumā</w:t>
            </w:r>
            <w:r w:rsidR="002B4EEB" w:rsidRPr="00CE1F67">
              <w:rPr>
                <w:color w:val="auto"/>
                <w:sz w:val="24"/>
                <w:szCs w:val="24"/>
              </w:rPr>
              <w:t xml:space="preserve">, lai </w:t>
            </w:r>
            <w:r w:rsidR="00E87F98" w:rsidRPr="00CE1F67">
              <w:rPr>
                <w:color w:val="auto"/>
                <w:sz w:val="24"/>
                <w:szCs w:val="24"/>
              </w:rPr>
              <w:t xml:space="preserve">tos </w:t>
            </w:r>
            <w:r w:rsidR="0018509F" w:rsidRPr="00CE1F67">
              <w:rPr>
                <w:color w:val="auto"/>
                <w:sz w:val="24"/>
                <w:szCs w:val="24"/>
              </w:rPr>
              <w:t xml:space="preserve">varētu </w:t>
            </w:r>
            <w:r w:rsidR="003B1898" w:rsidRPr="00CE1F67">
              <w:rPr>
                <w:color w:val="auto"/>
                <w:sz w:val="24"/>
                <w:szCs w:val="24"/>
              </w:rPr>
              <w:t>at</w:t>
            </w:r>
            <w:r w:rsidR="003C623C" w:rsidRPr="00CE1F67">
              <w:rPr>
                <w:color w:val="auto"/>
                <w:sz w:val="24"/>
                <w:szCs w:val="24"/>
              </w:rPr>
              <w:t>ļaut</w:t>
            </w:r>
            <w:r w:rsidR="003B1898" w:rsidRPr="00CE1F67">
              <w:rPr>
                <w:color w:val="auto"/>
                <w:sz w:val="24"/>
                <w:szCs w:val="24"/>
              </w:rPr>
              <w:t xml:space="preserve"> </w:t>
            </w:r>
            <w:r w:rsidR="002B4EEB" w:rsidRPr="00CE1F67">
              <w:rPr>
                <w:color w:val="auto"/>
                <w:sz w:val="24"/>
                <w:szCs w:val="24"/>
              </w:rPr>
              <w:t>izmantot visi</w:t>
            </w:r>
            <w:r w:rsidR="00D60859" w:rsidRPr="00CE1F67">
              <w:rPr>
                <w:color w:val="auto"/>
                <w:sz w:val="24"/>
                <w:szCs w:val="24"/>
              </w:rPr>
              <w:t>em</w:t>
            </w:r>
            <w:r w:rsidR="002B4EEB" w:rsidRPr="00CE1F67">
              <w:rPr>
                <w:color w:val="auto"/>
                <w:sz w:val="24"/>
                <w:szCs w:val="24"/>
              </w:rPr>
              <w:t xml:space="preserve"> makšķernieki</w:t>
            </w:r>
            <w:r w:rsidR="00D60859" w:rsidRPr="00CE1F67">
              <w:rPr>
                <w:color w:val="auto"/>
                <w:sz w:val="24"/>
                <w:szCs w:val="24"/>
              </w:rPr>
              <w:t>em</w:t>
            </w:r>
            <w:r w:rsidR="00B84935">
              <w:rPr>
                <w:color w:val="auto"/>
                <w:sz w:val="24"/>
                <w:szCs w:val="24"/>
              </w:rPr>
              <w:t>.</w:t>
            </w:r>
            <w:r w:rsidR="005218C0" w:rsidRPr="00CE1F67">
              <w:rPr>
                <w:color w:val="auto"/>
                <w:sz w:val="24"/>
                <w:szCs w:val="24"/>
              </w:rPr>
              <w:t xml:space="preserve"> </w:t>
            </w:r>
            <w:r w:rsidR="00B84935">
              <w:rPr>
                <w:color w:val="auto"/>
                <w:sz w:val="24"/>
                <w:szCs w:val="24"/>
              </w:rPr>
              <w:t>Ar licencēto makšķerēšanu</w:t>
            </w:r>
            <w:r w:rsidR="0018509F" w:rsidRPr="00CE1F67">
              <w:rPr>
                <w:color w:val="auto"/>
                <w:sz w:val="24"/>
                <w:szCs w:val="24"/>
              </w:rPr>
              <w:t xml:space="preserve"> </w:t>
            </w:r>
            <w:r w:rsidR="00D468CC" w:rsidRPr="00CE1F67">
              <w:rPr>
                <w:color w:val="auto"/>
                <w:sz w:val="24"/>
                <w:szCs w:val="24"/>
              </w:rPr>
              <w:t>tiek dota iespēja</w:t>
            </w:r>
            <w:r w:rsidR="003A6DE2">
              <w:rPr>
                <w:color w:val="auto"/>
                <w:sz w:val="24"/>
                <w:szCs w:val="24"/>
              </w:rPr>
              <w:t>, ievērojot</w:t>
            </w:r>
            <w:r w:rsidR="005B1BD4" w:rsidRPr="00CE1F67">
              <w:rPr>
                <w:color w:val="auto"/>
                <w:sz w:val="24"/>
                <w:szCs w:val="24"/>
              </w:rPr>
              <w:t xml:space="preserve"> </w:t>
            </w:r>
            <w:r w:rsidR="00BC475D" w:rsidRPr="00CE1F67">
              <w:rPr>
                <w:color w:val="auto"/>
                <w:sz w:val="24"/>
                <w:szCs w:val="24"/>
              </w:rPr>
              <w:t>zinātniski pamatot</w:t>
            </w:r>
            <w:r w:rsidR="003A6DE2">
              <w:rPr>
                <w:color w:val="auto"/>
                <w:sz w:val="24"/>
                <w:szCs w:val="24"/>
              </w:rPr>
              <w:t>u</w:t>
            </w:r>
            <w:r w:rsidR="00BC475D" w:rsidRPr="00CE1F67">
              <w:rPr>
                <w:color w:val="auto"/>
                <w:sz w:val="24"/>
                <w:szCs w:val="24"/>
              </w:rPr>
              <w:t xml:space="preserve"> limit</w:t>
            </w:r>
            <w:r w:rsidR="003A6DE2">
              <w:rPr>
                <w:color w:val="auto"/>
                <w:sz w:val="24"/>
                <w:szCs w:val="24"/>
              </w:rPr>
              <w:t>u,</w:t>
            </w:r>
            <w:r w:rsidR="00BC475D" w:rsidRPr="00CE1F67">
              <w:rPr>
                <w:color w:val="auto"/>
                <w:sz w:val="24"/>
                <w:szCs w:val="24"/>
              </w:rPr>
              <w:t xml:space="preserve"> </w:t>
            </w:r>
            <w:r w:rsidR="00E95730" w:rsidRPr="00CE1F67">
              <w:rPr>
                <w:color w:val="auto"/>
                <w:sz w:val="24"/>
                <w:szCs w:val="24"/>
              </w:rPr>
              <w:t>šo</w:t>
            </w:r>
            <w:r w:rsidR="003A6DE2">
              <w:rPr>
                <w:color w:val="auto"/>
                <w:sz w:val="24"/>
                <w:szCs w:val="24"/>
              </w:rPr>
              <w:t>s</w:t>
            </w:r>
            <w:r w:rsidR="00E95730" w:rsidRPr="00CE1F67">
              <w:rPr>
                <w:color w:val="auto"/>
                <w:sz w:val="24"/>
                <w:szCs w:val="24"/>
              </w:rPr>
              <w:t xml:space="preserve"> </w:t>
            </w:r>
            <w:r w:rsidR="003B1898" w:rsidRPr="00CE1F67">
              <w:rPr>
                <w:color w:val="auto"/>
                <w:sz w:val="24"/>
                <w:szCs w:val="24"/>
              </w:rPr>
              <w:t>zivju resursus</w:t>
            </w:r>
            <w:r w:rsidR="005B1BD4" w:rsidRPr="00CE1F67">
              <w:rPr>
                <w:color w:val="auto"/>
                <w:sz w:val="24"/>
                <w:szCs w:val="24"/>
              </w:rPr>
              <w:t xml:space="preserve"> </w:t>
            </w:r>
            <w:r w:rsidR="00A62304" w:rsidRPr="00CE1F67">
              <w:rPr>
                <w:color w:val="auto"/>
                <w:sz w:val="24"/>
                <w:szCs w:val="24"/>
              </w:rPr>
              <w:t xml:space="preserve">izmantot </w:t>
            </w:r>
            <w:r w:rsidR="002B4EEB" w:rsidRPr="00CE1F67">
              <w:rPr>
                <w:color w:val="auto"/>
                <w:sz w:val="24"/>
                <w:szCs w:val="24"/>
              </w:rPr>
              <w:t xml:space="preserve">vismaz </w:t>
            </w:r>
            <w:r w:rsidR="005B1BD4" w:rsidRPr="00CE1F67">
              <w:rPr>
                <w:color w:val="auto"/>
                <w:sz w:val="24"/>
                <w:szCs w:val="24"/>
              </w:rPr>
              <w:t>daļai makšķernieku</w:t>
            </w:r>
            <w:r w:rsidR="002B4EEB" w:rsidRPr="00CE1F67">
              <w:rPr>
                <w:color w:val="auto"/>
                <w:sz w:val="24"/>
                <w:szCs w:val="24"/>
              </w:rPr>
              <w:t xml:space="preserve">. </w:t>
            </w:r>
          </w:p>
          <w:p w:rsidR="00B75FA3" w:rsidRPr="00CE1F67" w:rsidRDefault="007B4E98" w:rsidP="003642E3">
            <w:pPr>
              <w:pStyle w:val="tv2132"/>
              <w:spacing w:line="276" w:lineRule="auto"/>
              <w:jc w:val="both"/>
              <w:rPr>
                <w:color w:val="auto"/>
                <w:sz w:val="24"/>
                <w:szCs w:val="24"/>
              </w:rPr>
            </w:pPr>
            <w:r w:rsidRPr="00CE1F67">
              <w:rPr>
                <w:color w:val="auto"/>
                <w:sz w:val="24"/>
                <w:szCs w:val="24"/>
              </w:rPr>
              <w:t>Noteikumu projektā</w:t>
            </w:r>
            <w:r w:rsidR="00CC4E60" w:rsidRPr="00CE1F67">
              <w:rPr>
                <w:color w:val="auto"/>
                <w:sz w:val="24"/>
                <w:szCs w:val="24"/>
              </w:rPr>
              <w:t xml:space="preserve"> </w:t>
            </w:r>
            <w:r w:rsidR="003C623C" w:rsidRPr="00CE1F67">
              <w:rPr>
                <w:color w:val="auto"/>
                <w:sz w:val="24"/>
                <w:szCs w:val="24"/>
              </w:rPr>
              <w:t xml:space="preserve">ir </w:t>
            </w:r>
            <w:r w:rsidRPr="00CE1F67">
              <w:rPr>
                <w:color w:val="auto"/>
                <w:sz w:val="24"/>
                <w:szCs w:val="24"/>
              </w:rPr>
              <w:t xml:space="preserve">paredzēts, ka </w:t>
            </w:r>
            <w:r w:rsidR="00CC4E60" w:rsidRPr="00CE1F67">
              <w:rPr>
                <w:color w:val="auto"/>
                <w:sz w:val="24"/>
                <w:szCs w:val="24"/>
              </w:rPr>
              <w:t>pamats ieviest</w:t>
            </w:r>
            <w:r w:rsidR="00432223" w:rsidRPr="00CE1F67">
              <w:rPr>
                <w:color w:val="auto"/>
                <w:sz w:val="24"/>
                <w:szCs w:val="24"/>
              </w:rPr>
              <w:t xml:space="preserve"> </w:t>
            </w:r>
            <w:r w:rsidRPr="00CE1F67">
              <w:rPr>
                <w:color w:val="auto"/>
                <w:sz w:val="24"/>
                <w:szCs w:val="24"/>
              </w:rPr>
              <w:t>licencētās makšķerēšan</w:t>
            </w:r>
            <w:r w:rsidR="00CC4E60" w:rsidRPr="00CE1F67">
              <w:rPr>
                <w:color w:val="auto"/>
                <w:sz w:val="24"/>
                <w:szCs w:val="24"/>
              </w:rPr>
              <w:t>u</w:t>
            </w:r>
            <w:r w:rsidRPr="00CE1F67">
              <w:rPr>
                <w:color w:val="auto"/>
                <w:sz w:val="24"/>
                <w:szCs w:val="24"/>
              </w:rPr>
              <w:t xml:space="preserve"> pašvaldības administratīvās teritorijas ūdeņos var būt </w:t>
            </w:r>
            <w:r w:rsidR="00AE1E8C" w:rsidRPr="00CE1F67">
              <w:rPr>
                <w:color w:val="auto"/>
                <w:sz w:val="24"/>
                <w:szCs w:val="24"/>
              </w:rPr>
              <w:t xml:space="preserve">arī </w:t>
            </w:r>
            <w:r w:rsidRPr="00CE1F67">
              <w:rPr>
                <w:color w:val="auto"/>
                <w:sz w:val="24"/>
                <w:szCs w:val="24"/>
              </w:rPr>
              <w:t>nepieciešamība ierobežot makšķernieku slodzi, kā arī</w:t>
            </w:r>
            <w:r w:rsidR="00CC4E60" w:rsidRPr="00CE1F67">
              <w:rPr>
                <w:color w:val="auto"/>
                <w:sz w:val="24"/>
                <w:szCs w:val="24"/>
              </w:rPr>
              <w:t xml:space="preserve"> </w:t>
            </w:r>
            <w:r w:rsidRPr="00CE1F67">
              <w:rPr>
                <w:color w:val="auto"/>
                <w:sz w:val="24"/>
                <w:szCs w:val="24"/>
              </w:rPr>
              <w:t>ūdeņu apsaimniekotāj</w:t>
            </w:r>
            <w:r w:rsidR="00AE1E8C" w:rsidRPr="00CE1F67">
              <w:rPr>
                <w:color w:val="auto"/>
                <w:sz w:val="24"/>
                <w:szCs w:val="24"/>
              </w:rPr>
              <w:t>a</w:t>
            </w:r>
            <w:r w:rsidRPr="00CE1F67">
              <w:rPr>
                <w:color w:val="auto"/>
                <w:sz w:val="24"/>
                <w:szCs w:val="24"/>
              </w:rPr>
              <w:t xml:space="preserve"> vei</w:t>
            </w:r>
            <w:r w:rsidR="00AE1E8C" w:rsidRPr="00CE1F67">
              <w:rPr>
                <w:color w:val="auto"/>
                <w:sz w:val="24"/>
                <w:szCs w:val="24"/>
              </w:rPr>
              <w:t>ktie papildu ieguldījumi</w:t>
            </w:r>
            <w:r w:rsidRPr="00CE1F67">
              <w:rPr>
                <w:color w:val="auto"/>
                <w:sz w:val="24"/>
                <w:szCs w:val="24"/>
              </w:rPr>
              <w:t xml:space="preserve"> ūdenstilpes vid</w:t>
            </w:r>
            <w:r w:rsidR="00AE1E8C" w:rsidRPr="00CE1F67">
              <w:rPr>
                <w:color w:val="auto"/>
                <w:sz w:val="24"/>
                <w:szCs w:val="24"/>
              </w:rPr>
              <w:t>es un zivju resursu aizsardzībā</w:t>
            </w:r>
            <w:r w:rsidRPr="00CE1F67">
              <w:rPr>
                <w:color w:val="auto"/>
                <w:sz w:val="24"/>
                <w:szCs w:val="24"/>
              </w:rPr>
              <w:t xml:space="preserve"> </w:t>
            </w:r>
            <w:r w:rsidR="00AF188B" w:rsidRPr="00CE1F67">
              <w:rPr>
                <w:color w:val="auto"/>
                <w:sz w:val="24"/>
                <w:szCs w:val="24"/>
              </w:rPr>
              <w:t>un</w:t>
            </w:r>
            <w:r w:rsidR="00AE1E8C" w:rsidRPr="00CE1F67">
              <w:rPr>
                <w:color w:val="auto"/>
                <w:sz w:val="24"/>
                <w:szCs w:val="24"/>
              </w:rPr>
              <w:t xml:space="preserve"> licencētai</w:t>
            </w:r>
            <w:r w:rsidRPr="00CE1F67">
              <w:rPr>
                <w:color w:val="auto"/>
                <w:sz w:val="24"/>
                <w:szCs w:val="24"/>
              </w:rPr>
              <w:t xml:space="preserve"> makšķerēšana</w:t>
            </w:r>
            <w:r w:rsidR="00AE1E8C" w:rsidRPr="00CE1F67">
              <w:rPr>
                <w:color w:val="auto"/>
                <w:sz w:val="24"/>
                <w:szCs w:val="24"/>
              </w:rPr>
              <w:t>i</w:t>
            </w:r>
            <w:r w:rsidRPr="00CE1F67">
              <w:rPr>
                <w:color w:val="auto"/>
                <w:sz w:val="24"/>
                <w:szCs w:val="24"/>
              </w:rPr>
              <w:t>, vēžošanai un zemūdens medībām paredzēto</w:t>
            </w:r>
            <w:r w:rsidR="00AE1E8C" w:rsidRPr="00CE1F67">
              <w:rPr>
                <w:color w:val="auto"/>
                <w:sz w:val="24"/>
                <w:szCs w:val="24"/>
              </w:rPr>
              <w:t xml:space="preserve"> zivju (arī vēžu) sugu regulārā</w:t>
            </w:r>
            <w:r w:rsidRPr="00CE1F67">
              <w:rPr>
                <w:color w:val="auto"/>
                <w:sz w:val="24"/>
                <w:szCs w:val="24"/>
              </w:rPr>
              <w:t xml:space="preserve"> pavairošan</w:t>
            </w:r>
            <w:r w:rsidR="00AE1E8C" w:rsidRPr="00CE1F67">
              <w:rPr>
                <w:color w:val="auto"/>
                <w:sz w:val="24"/>
                <w:szCs w:val="24"/>
              </w:rPr>
              <w:t>ā</w:t>
            </w:r>
            <w:r w:rsidR="00CC4E60" w:rsidRPr="00CE1F67">
              <w:rPr>
                <w:color w:val="auto"/>
                <w:sz w:val="24"/>
                <w:szCs w:val="24"/>
              </w:rPr>
              <w:t>.</w:t>
            </w:r>
            <w:r w:rsidRPr="00CE1F67">
              <w:rPr>
                <w:color w:val="auto"/>
                <w:sz w:val="24"/>
                <w:szCs w:val="24"/>
              </w:rPr>
              <w:t xml:space="preserve"> </w:t>
            </w:r>
          </w:p>
          <w:p w:rsidR="003A1C78" w:rsidRPr="00CE1F67" w:rsidRDefault="003A1C78" w:rsidP="003642E3">
            <w:pPr>
              <w:pStyle w:val="tv2132"/>
              <w:spacing w:line="276" w:lineRule="auto"/>
              <w:jc w:val="both"/>
              <w:rPr>
                <w:color w:val="auto"/>
                <w:sz w:val="24"/>
                <w:szCs w:val="24"/>
              </w:rPr>
            </w:pPr>
            <w:r w:rsidRPr="00B5556D">
              <w:rPr>
                <w:color w:val="auto"/>
                <w:sz w:val="24"/>
                <w:szCs w:val="24"/>
              </w:rPr>
              <w:t>Noteikumu projekt</w:t>
            </w:r>
            <w:r w:rsidR="00CC4E60" w:rsidRPr="00C127D3">
              <w:rPr>
                <w:color w:val="auto"/>
                <w:sz w:val="24"/>
                <w:szCs w:val="24"/>
              </w:rPr>
              <w:t>ā</w:t>
            </w:r>
            <w:r w:rsidRPr="00C127D3">
              <w:rPr>
                <w:color w:val="auto"/>
                <w:sz w:val="24"/>
                <w:szCs w:val="24"/>
              </w:rPr>
              <w:t xml:space="preserve"> </w:t>
            </w:r>
            <w:r w:rsidR="009C1C61" w:rsidRPr="00C127D3">
              <w:rPr>
                <w:color w:val="auto"/>
                <w:sz w:val="24"/>
                <w:szCs w:val="24"/>
              </w:rPr>
              <w:t>noteikts</w:t>
            </w:r>
            <w:r w:rsidRPr="00C127D3">
              <w:rPr>
                <w:color w:val="auto"/>
                <w:sz w:val="24"/>
                <w:szCs w:val="24"/>
              </w:rPr>
              <w:t>, ka licencētās makšķerēšanas, vēžošanas vai zemūdens medību nolikum</w:t>
            </w:r>
            <w:r w:rsidR="00A62304" w:rsidRPr="00C127D3">
              <w:rPr>
                <w:color w:val="auto"/>
                <w:sz w:val="24"/>
                <w:szCs w:val="24"/>
              </w:rPr>
              <w:t>u</w:t>
            </w:r>
            <w:r w:rsidRPr="00C127D3">
              <w:rPr>
                <w:color w:val="auto"/>
                <w:sz w:val="24"/>
                <w:szCs w:val="24"/>
              </w:rPr>
              <w:t xml:space="preserve"> pirms tā apstiprināšanas ar pašvaldības saistošajiem noteikumiem saskaņo ar valsts institūcijām, kuru kompetencē ir zivju resursu izmantošana</w:t>
            </w:r>
            <w:r w:rsidR="004D0F71" w:rsidRPr="00C127D3">
              <w:rPr>
                <w:color w:val="auto"/>
                <w:sz w:val="24"/>
                <w:szCs w:val="24"/>
              </w:rPr>
              <w:t>, vides</w:t>
            </w:r>
            <w:r w:rsidRPr="00C127D3">
              <w:rPr>
                <w:color w:val="auto"/>
                <w:sz w:val="24"/>
                <w:szCs w:val="24"/>
              </w:rPr>
              <w:t xml:space="preserve"> un </w:t>
            </w:r>
            <w:r w:rsidR="004D0F71" w:rsidRPr="00C127D3">
              <w:rPr>
                <w:color w:val="auto"/>
                <w:sz w:val="24"/>
                <w:szCs w:val="24"/>
              </w:rPr>
              <w:t xml:space="preserve">dabas </w:t>
            </w:r>
            <w:r w:rsidR="00E903F1" w:rsidRPr="00C127D3">
              <w:rPr>
                <w:color w:val="auto"/>
                <w:sz w:val="24"/>
                <w:szCs w:val="24"/>
              </w:rPr>
              <w:t>aizsardzība</w:t>
            </w:r>
            <w:r w:rsidR="003A6DE2">
              <w:rPr>
                <w:color w:val="auto"/>
                <w:sz w:val="24"/>
                <w:szCs w:val="24"/>
              </w:rPr>
              <w:t>, </w:t>
            </w:r>
            <w:r w:rsidR="00E903F1" w:rsidRPr="00C127D3">
              <w:rPr>
                <w:color w:val="auto"/>
                <w:sz w:val="24"/>
                <w:szCs w:val="24"/>
              </w:rPr>
              <w:t xml:space="preserve"> </w:t>
            </w:r>
            <w:r w:rsidR="003A6DE2">
              <w:rPr>
                <w:color w:val="auto"/>
                <w:sz w:val="24"/>
                <w:szCs w:val="24"/>
              </w:rPr>
              <w:t>–</w:t>
            </w:r>
            <w:r w:rsidRPr="00C127D3">
              <w:rPr>
                <w:color w:val="auto"/>
                <w:sz w:val="24"/>
                <w:szCs w:val="24"/>
              </w:rPr>
              <w:t xml:space="preserve"> Zemkopības ministriju, institūt</w:t>
            </w:r>
            <w:r w:rsidR="004D0F71" w:rsidRPr="00C127D3">
              <w:rPr>
                <w:color w:val="auto"/>
                <w:sz w:val="24"/>
                <w:szCs w:val="24"/>
              </w:rPr>
              <w:t>u, Valsts vides dienestu un Dabas aizsardzības pārvaldi (ja ūdeņi atrodas īpaši aizsargājamā dabas teritorijā)</w:t>
            </w:r>
            <w:r w:rsidR="003A6DE2" w:rsidRPr="00D81ED5">
              <w:rPr>
                <w:color w:val="auto"/>
                <w:sz w:val="24"/>
                <w:szCs w:val="24"/>
              </w:rPr>
              <w:t xml:space="preserve">, </w:t>
            </w:r>
            <w:r w:rsidR="004D0F71" w:rsidRPr="00C127D3">
              <w:rPr>
                <w:color w:val="auto"/>
                <w:sz w:val="24"/>
                <w:szCs w:val="24"/>
              </w:rPr>
              <w:t xml:space="preserve">kā arī attiecīgo pašvaldību (ja </w:t>
            </w:r>
            <w:r w:rsidR="003A6DE2">
              <w:rPr>
                <w:color w:val="auto"/>
                <w:sz w:val="24"/>
                <w:szCs w:val="24"/>
              </w:rPr>
              <w:t xml:space="preserve">vien </w:t>
            </w:r>
            <w:r w:rsidR="004D0F71" w:rsidRPr="00C127D3">
              <w:rPr>
                <w:color w:val="auto"/>
                <w:sz w:val="24"/>
                <w:szCs w:val="24"/>
              </w:rPr>
              <w:t>licencētās makšķerēšanas organizētāj</w:t>
            </w:r>
            <w:r w:rsidR="003A6DE2">
              <w:rPr>
                <w:color w:val="auto"/>
                <w:sz w:val="24"/>
                <w:szCs w:val="24"/>
              </w:rPr>
              <w:t>a</w:t>
            </w:r>
            <w:r w:rsidR="004D0F71" w:rsidRPr="00C127D3">
              <w:rPr>
                <w:color w:val="auto"/>
                <w:sz w:val="24"/>
                <w:szCs w:val="24"/>
              </w:rPr>
              <w:t xml:space="preserve"> </w:t>
            </w:r>
            <w:r w:rsidR="003A6DE2">
              <w:rPr>
                <w:color w:val="auto"/>
                <w:sz w:val="24"/>
                <w:szCs w:val="24"/>
              </w:rPr>
              <w:t>nav</w:t>
            </w:r>
            <w:r w:rsidR="003C623C" w:rsidRPr="00C127D3">
              <w:rPr>
                <w:color w:val="auto"/>
                <w:sz w:val="24"/>
                <w:szCs w:val="24"/>
              </w:rPr>
              <w:t xml:space="preserve"> pati</w:t>
            </w:r>
            <w:r w:rsidR="004D0F71" w:rsidRPr="00C127D3">
              <w:rPr>
                <w:color w:val="auto"/>
                <w:sz w:val="24"/>
                <w:szCs w:val="24"/>
              </w:rPr>
              <w:t xml:space="preserve"> pašvaldība).</w:t>
            </w:r>
          </w:p>
          <w:p w:rsidR="00A94F09" w:rsidRPr="00CE1F67" w:rsidRDefault="006C1822" w:rsidP="006D0FB6">
            <w:pPr>
              <w:pStyle w:val="tv2132"/>
              <w:spacing w:line="276" w:lineRule="auto"/>
              <w:ind w:right="169"/>
              <w:jc w:val="both"/>
              <w:rPr>
                <w:rFonts w:eastAsia="Calibri"/>
                <w:color w:val="auto"/>
                <w:sz w:val="24"/>
                <w:szCs w:val="24"/>
              </w:rPr>
            </w:pPr>
            <w:r w:rsidRPr="00CE1F67">
              <w:rPr>
                <w:rFonts w:eastAsia="Calibri"/>
                <w:color w:val="auto"/>
                <w:sz w:val="24"/>
                <w:szCs w:val="24"/>
              </w:rPr>
              <w:t xml:space="preserve">2015.gadā </w:t>
            </w:r>
            <w:r w:rsidR="00627714" w:rsidRPr="00CE1F67">
              <w:rPr>
                <w:rFonts w:eastAsia="Calibri"/>
                <w:color w:val="auto"/>
                <w:sz w:val="24"/>
                <w:szCs w:val="24"/>
              </w:rPr>
              <w:t xml:space="preserve">licencētā makšķerēšana </w:t>
            </w:r>
            <w:r w:rsidR="00CC5E00" w:rsidRPr="00CE1F67">
              <w:rPr>
                <w:rFonts w:eastAsia="Calibri"/>
                <w:color w:val="auto"/>
                <w:sz w:val="24"/>
                <w:szCs w:val="24"/>
              </w:rPr>
              <w:t>ir</w:t>
            </w:r>
            <w:r w:rsidRPr="00CE1F67">
              <w:rPr>
                <w:rFonts w:eastAsia="Calibri"/>
                <w:color w:val="auto"/>
                <w:sz w:val="24"/>
                <w:szCs w:val="24"/>
              </w:rPr>
              <w:t xml:space="preserve"> organizēta </w:t>
            </w:r>
            <w:r w:rsidR="00D7066D" w:rsidRPr="00CE1F67">
              <w:rPr>
                <w:rFonts w:eastAsia="Calibri"/>
                <w:color w:val="auto"/>
                <w:sz w:val="24"/>
                <w:szCs w:val="24"/>
              </w:rPr>
              <w:t>63</w:t>
            </w:r>
            <w:r w:rsidR="00627714" w:rsidRPr="00CE1F67">
              <w:rPr>
                <w:rFonts w:eastAsia="Calibri"/>
                <w:color w:val="auto"/>
                <w:sz w:val="24"/>
                <w:szCs w:val="24"/>
              </w:rPr>
              <w:t xml:space="preserve"> ūdenstilpēs, </w:t>
            </w:r>
            <w:r w:rsidR="003A6DE2">
              <w:rPr>
                <w:rFonts w:eastAsia="Calibri"/>
                <w:color w:val="auto"/>
                <w:sz w:val="24"/>
                <w:szCs w:val="24"/>
              </w:rPr>
              <w:t xml:space="preserve">un </w:t>
            </w:r>
            <w:r w:rsidR="00627714" w:rsidRPr="00CE1F67">
              <w:rPr>
                <w:rFonts w:eastAsia="Calibri"/>
                <w:color w:val="auto"/>
                <w:sz w:val="24"/>
                <w:szCs w:val="24"/>
              </w:rPr>
              <w:t xml:space="preserve">tikai 37 </w:t>
            </w:r>
            <w:r w:rsidR="00CC5E00" w:rsidRPr="00CE1F67">
              <w:rPr>
                <w:rFonts w:eastAsia="Calibri"/>
                <w:color w:val="auto"/>
                <w:sz w:val="24"/>
                <w:szCs w:val="24"/>
              </w:rPr>
              <w:t xml:space="preserve">no tām </w:t>
            </w:r>
            <w:r w:rsidR="00627714" w:rsidRPr="00CE1F67">
              <w:rPr>
                <w:rFonts w:eastAsia="Calibri"/>
                <w:color w:val="auto"/>
                <w:sz w:val="24"/>
                <w:szCs w:val="24"/>
              </w:rPr>
              <w:t xml:space="preserve">ir </w:t>
            </w:r>
            <w:r w:rsidRPr="00CE1F67">
              <w:rPr>
                <w:rFonts w:eastAsia="Calibri"/>
                <w:color w:val="auto"/>
                <w:sz w:val="24"/>
                <w:szCs w:val="24"/>
              </w:rPr>
              <w:t>publisk</w:t>
            </w:r>
            <w:r w:rsidR="00627714" w:rsidRPr="00CE1F67">
              <w:rPr>
                <w:rFonts w:eastAsia="Calibri"/>
                <w:color w:val="auto"/>
                <w:sz w:val="24"/>
                <w:szCs w:val="24"/>
              </w:rPr>
              <w:t xml:space="preserve">ie ūdeņi. </w:t>
            </w:r>
            <w:r w:rsidR="003A6DE2">
              <w:rPr>
                <w:rFonts w:eastAsia="Calibri"/>
                <w:color w:val="auto"/>
                <w:sz w:val="24"/>
                <w:szCs w:val="24"/>
              </w:rPr>
              <w:t>Tas nozīmē, ka</w:t>
            </w:r>
            <w:r w:rsidRPr="00CE1F67">
              <w:rPr>
                <w:rFonts w:eastAsia="Calibri"/>
                <w:color w:val="auto"/>
                <w:sz w:val="24"/>
                <w:szCs w:val="24"/>
              </w:rPr>
              <w:t xml:space="preserve"> portālā </w:t>
            </w:r>
            <w:proofErr w:type="spellStart"/>
            <w:r w:rsidR="00D476FB" w:rsidRPr="00CE1F67">
              <w:rPr>
                <w:rFonts w:eastAsia="Calibri"/>
                <w:i/>
                <w:color w:val="auto"/>
                <w:sz w:val="24"/>
                <w:szCs w:val="24"/>
              </w:rPr>
              <w:t>Manabalss.lv</w:t>
            </w:r>
            <w:proofErr w:type="spellEnd"/>
            <w:r w:rsidR="00627714" w:rsidRPr="00CE1F67">
              <w:rPr>
                <w:rFonts w:eastAsia="Calibri"/>
                <w:color w:val="auto"/>
                <w:sz w:val="24"/>
                <w:szCs w:val="24"/>
              </w:rPr>
              <w:t xml:space="preserve"> ievietotā informācija</w:t>
            </w:r>
            <w:r w:rsidR="003A6DE2">
              <w:rPr>
                <w:rFonts w:eastAsia="Calibri"/>
                <w:color w:val="auto"/>
                <w:sz w:val="24"/>
                <w:szCs w:val="24"/>
              </w:rPr>
              <w:t xml:space="preserve"> par to</w:t>
            </w:r>
            <w:r w:rsidR="00627714" w:rsidRPr="00CE1F67">
              <w:rPr>
                <w:rFonts w:eastAsia="Calibri"/>
                <w:color w:val="auto"/>
                <w:sz w:val="24"/>
                <w:szCs w:val="24"/>
              </w:rPr>
              <w:t xml:space="preserve">, </w:t>
            </w:r>
            <w:r w:rsidR="006D0FB6" w:rsidRPr="00CE1F67">
              <w:rPr>
                <w:rFonts w:eastAsia="Calibri"/>
                <w:color w:val="auto"/>
                <w:sz w:val="24"/>
                <w:szCs w:val="24"/>
              </w:rPr>
              <w:t xml:space="preserve">ka </w:t>
            </w:r>
            <w:r w:rsidR="00E51F56" w:rsidRPr="00CE1F67">
              <w:rPr>
                <w:rFonts w:eastAsia="Calibri"/>
                <w:color w:val="auto"/>
                <w:sz w:val="24"/>
                <w:szCs w:val="24"/>
              </w:rPr>
              <w:lastRenderedPageBreak/>
              <w:t>licencētā makšķerēšana</w:t>
            </w:r>
            <w:r w:rsidR="006D0FB6" w:rsidRPr="00CE1F67">
              <w:rPr>
                <w:rFonts w:eastAsia="Calibri"/>
                <w:color w:val="auto"/>
                <w:sz w:val="24"/>
                <w:szCs w:val="24"/>
              </w:rPr>
              <w:t xml:space="preserve"> liedz pie</w:t>
            </w:r>
            <w:r w:rsidR="004D43ED" w:rsidRPr="00CE1F67">
              <w:rPr>
                <w:rFonts w:eastAsia="Calibri"/>
                <w:color w:val="auto"/>
                <w:sz w:val="24"/>
                <w:szCs w:val="24"/>
              </w:rPr>
              <w:t>k</w:t>
            </w:r>
            <w:r w:rsidR="006D0FB6" w:rsidRPr="00CE1F67">
              <w:rPr>
                <w:rFonts w:eastAsia="Calibri"/>
                <w:color w:val="auto"/>
                <w:sz w:val="24"/>
                <w:szCs w:val="24"/>
              </w:rPr>
              <w:t>ļ</w:t>
            </w:r>
            <w:r w:rsidR="004D43ED" w:rsidRPr="00CE1F67">
              <w:rPr>
                <w:rFonts w:eastAsia="Calibri"/>
                <w:color w:val="auto"/>
                <w:sz w:val="24"/>
                <w:szCs w:val="24"/>
              </w:rPr>
              <w:t>uvi</w:t>
            </w:r>
            <w:r w:rsidR="006D0FB6" w:rsidRPr="00CE1F67">
              <w:rPr>
                <w:rFonts w:eastAsia="Calibri"/>
                <w:color w:val="auto"/>
                <w:sz w:val="24"/>
                <w:szCs w:val="24"/>
              </w:rPr>
              <w:t xml:space="preserve"> publiskajām ūdenstilpēm bez papildu maksas</w:t>
            </w:r>
            <w:r w:rsidR="004D43ED" w:rsidRPr="00CE1F67">
              <w:rPr>
                <w:rFonts w:eastAsia="Calibri"/>
                <w:color w:val="auto"/>
                <w:sz w:val="24"/>
                <w:szCs w:val="24"/>
              </w:rPr>
              <w:t>,</w:t>
            </w:r>
            <w:r w:rsidR="006D0FB6" w:rsidRPr="00CE1F67">
              <w:rPr>
                <w:rFonts w:eastAsia="Calibri"/>
                <w:color w:val="auto"/>
                <w:sz w:val="24"/>
                <w:szCs w:val="24"/>
              </w:rPr>
              <w:t xml:space="preserve"> lai makšķerētu un atpūstos</w:t>
            </w:r>
            <w:r w:rsidR="00D7066D" w:rsidRPr="00CE1F67">
              <w:rPr>
                <w:rFonts w:eastAsia="Calibri"/>
                <w:color w:val="auto"/>
                <w:sz w:val="24"/>
                <w:szCs w:val="24"/>
              </w:rPr>
              <w:t>,</w:t>
            </w:r>
            <w:r w:rsidR="006D0FB6" w:rsidRPr="00CE1F67">
              <w:rPr>
                <w:rFonts w:eastAsia="Calibri"/>
                <w:color w:val="auto"/>
                <w:sz w:val="24"/>
                <w:szCs w:val="24"/>
              </w:rPr>
              <w:t xml:space="preserve"> ir </w:t>
            </w:r>
            <w:r w:rsidR="00D7066D" w:rsidRPr="00CE1F67">
              <w:rPr>
                <w:rFonts w:eastAsia="Calibri"/>
                <w:color w:val="auto"/>
                <w:sz w:val="24"/>
                <w:szCs w:val="24"/>
              </w:rPr>
              <w:t>maldinoša</w:t>
            </w:r>
            <w:r w:rsidR="005B0A71" w:rsidRPr="00CE1F67">
              <w:rPr>
                <w:rFonts w:eastAsia="Calibri"/>
                <w:color w:val="auto"/>
                <w:sz w:val="24"/>
                <w:szCs w:val="24"/>
              </w:rPr>
              <w:t>.</w:t>
            </w:r>
            <w:r w:rsidR="00BC475D" w:rsidRPr="00CE1F67">
              <w:rPr>
                <w:rFonts w:eastAsia="Calibri"/>
                <w:color w:val="auto"/>
                <w:sz w:val="24"/>
                <w:szCs w:val="24"/>
              </w:rPr>
              <w:t xml:space="preserve"> </w:t>
            </w:r>
            <w:r w:rsidR="00D7066D" w:rsidRPr="00CE1F67">
              <w:rPr>
                <w:rFonts w:eastAsia="Calibri"/>
                <w:color w:val="auto"/>
                <w:sz w:val="24"/>
                <w:szCs w:val="24"/>
              </w:rPr>
              <w:t>Ūdeņu skaits, kuros ieviesta licencētā makšķerēšana</w:t>
            </w:r>
            <w:r w:rsidR="003A6DE2">
              <w:rPr>
                <w:rFonts w:eastAsia="Calibri"/>
                <w:color w:val="auto"/>
                <w:sz w:val="24"/>
                <w:szCs w:val="24"/>
              </w:rPr>
              <w:t>,</w:t>
            </w:r>
            <w:r w:rsidR="00D7066D" w:rsidRPr="00CE1F67">
              <w:rPr>
                <w:rFonts w:eastAsia="Calibri"/>
                <w:color w:val="auto"/>
                <w:sz w:val="24"/>
                <w:szCs w:val="24"/>
              </w:rPr>
              <w:t xml:space="preserve"> </w:t>
            </w:r>
            <w:r w:rsidR="00DD415C" w:rsidRPr="00CE1F67">
              <w:rPr>
                <w:rFonts w:eastAsia="Calibri"/>
                <w:color w:val="auto"/>
                <w:sz w:val="24"/>
                <w:szCs w:val="24"/>
              </w:rPr>
              <w:t>nav liels</w:t>
            </w:r>
            <w:r w:rsidR="00D7066D" w:rsidRPr="00CE1F67">
              <w:rPr>
                <w:rFonts w:eastAsia="Calibri"/>
                <w:color w:val="auto"/>
                <w:sz w:val="24"/>
                <w:szCs w:val="24"/>
              </w:rPr>
              <w:t xml:space="preserve">, </w:t>
            </w:r>
            <w:r w:rsidR="003A6DE2">
              <w:rPr>
                <w:rFonts w:eastAsia="Calibri"/>
                <w:color w:val="auto"/>
                <w:sz w:val="24"/>
                <w:szCs w:val="24"/>
              </w:rPr>
              <w:t xml:space="preserve">jo </w:t>
            </w:r>
            <w:r w:rsidR="00BC475D" w:rsidRPr="00CE1F67">
              <w:rPr>
                <w:rFonts w:eastAsia="Calibri"/>
                <w:color w:val="auto"/>
                <w:sz w:val="24"/>
                <w:szCs w:val="24"/>
              </w:rPr>
              <w:t>Latvijā ir 20</w:t>
            </w:r>
            <w:r w:rsidR="00E51F56" w:rsidRPr="00CE1F67">
              <w:rPr>
                <w:rFonts w:eastAsia="Calibri"/>
                <w:color w:val="auto"/>
                <w:sz w:val="24"/>
                <w:szCs w:val="24"/>
              </w:rPr>
              <w:t>7</w:t>
            </w:r>
            <w:r w:rsidR="00627714" w:rsidRPr="00CE1F67">
              <w:rPr>
                <w:rFonts w:eastAsia="Calibri"/>
                <w:color w:val="auto"/>
                <w:sz w:val="24"/>
                <w:szCs w:val="24"/>
              </w:rPr>
              <w:t xml:space="preserve"> </w:t>
            </w:r>
            <w:r w:rsidR="00BC475D" w:rsidRPr="00CE1F67">
              <w:rPr>
                <w:rFonts w:eastAsia="Calibri"/>
                <w:color w:val="auto"/>
                <w:sz w:val="24"/>
                <w:szCs w:val="24"/>
              </w:rPr>
              <w:t>publiskie ezeri, 42 publiskās upes un</w:t>
            </w:r>
            <w:r w:rsidR="00E51F56" w:rsidRPr="00CE1F67">
              <w:rPr>
                <w:rFonts w:eastAsia="Calibri"/>
                <w:color w:val="auto"/>
                <w:sz w:val="24"/>
                <w:szCs w:val="24"/>
              </w:rPr>
              <w:t xml:space="preserve"> </w:t>
            </w:r>
            <w:r w:rsidR="00627714" w:rsidRPr="00CE1F67">
              <w:rPr>
                <w:rFonts w:eastAsia="Calibri"/>
                <w:color w:val="auto"/>
                <w:sz w:val="24"/>
                <w:szCs w:val="24"/>
              </w:rPr>
              <w:t xml:space="preserve">vēl </w:t>
            </w:r>
            <w:r w:rsidR="00E51F56" w:rsidRPr="00CE1F67">
              <w:rPr>
                <w:rFonts w:eastAsia="Calibri"/>
                <w:color w:val="auto"/>
                <w:sz w:val="24"/>
                <w:szCs w:val="24"/>
              </w:rPr>
              <w:t>208 ezeri un 17 upes, kur zvejas tiesības pieder valstij</w:t>
            </w:r>
            <w:r w:rsidR="00627714" w:rsidRPr="00CE1F67">
              <w:rPr>
                <w:rFonts w:eastAsia="Calibri"/>
                <w:color w:val="auto"/>
                <w:sz w:val="24"/>
                <w:szCs w:val="24"/>
              </w:rPr>
              <w:t>. M</w:t>
            </w:r>
            <w:r w:rsidR="00E51F56" w:rsidRPr="00CE1F67">
              <w:rPr>
                <w:rFonts w:eastAsia="Calibri"/>
                <w:color w:val="auto"/>
                <w:sz w:val="24"/>
                <w:szCs w:val="24"/>
              </w:rPr>
              <w:t>akšķerē</w:t>
            </w:r>
            <w:r w:rsidR="008C0E63" w:rsidRPr="00CE1F67">
              <w:rPr>
                <w:rFonts w:eastAsia="Calibri"/>
                <w:color w:val="auto"/>
                <w:sz w:val="24"/>
                <w:szCs w:val="24"/>
              </w:rPr>
              <w:t>šanai</w:t>
            </w:r>
            <w:r w:rsidR="00E51F56" w:rsidRPr="00CE1F67">
              <w:rPr>
                <w:rFonts w:eastAsia="Calibri"/>
                <w:color w:val="auto"/>
                <w:sz w:val="24"/>
                <w:szCs w:val="24"/>
              </w:rPr>
              <w:t xml:space="preserve"> </w:t>
            </w:r>
            <w:r w:rsidR="008C0E63" w:rsidRPr="00CE1F67">
              <w:rPr>
                <w:rFonts w:eastAsia="Calibri"/>
                <w:color w:val="auto"/>
                <w:sz w:val="24"/>
                <w:szCs w:val="24"/>
              </w:rPr>
              <w:t>pieejamas</w:t>
            </w:r>
            <w:r w:rsidR="00E51F56" w:rsidRPr="00CE1F67">
              <w:rPr>
                <w:rFonts w:eastAsia="Calibri"/>
                <w:color w:val="auto"/>
                <w:sz w:val="24"/>
                <w:szCs w:val="24"/>
              </w:rPr>
              <w:t xml:space="preserve"> </w:t>
            </w:r>
            <w:r w:rsidR="00AE1E8C" w:rsidRPr="00CE1F67">
              <w:rPr>
                <w:rFonts w:eastAsia="Calibri"/>
                <w:color w:val="auto"/>
                <w:sz w:val="24"/>
                <w:szCs w:val="24"/>
              </w:rPr>
              <w:t xml:space="preserve">ir </w:t>
            </w:r>
            <w:r w:rsidR="00E51F56" w:rsidRPr="00CE1F67">
              <w:rPr>
                <w:rFonts w:eastAsia="Calibri"/>
                <w:color w:val="auto"/>
                <w:sz w:val="24"/>
                <w:szCs w:val="24"/>
              </w:rPr>
              <w:t xml:space="preserve">arī </w:t>
            </w:r>
            <w:r w:rsidR="00AE1E8C" w:rsidRPr="00CE1F67">
              <w:rPr>
                <w:rFonts w:eastAsia="Calibri"/>
                <w:color w:val="auto"/>
                <w:sz w:val="24"/>
                <w:szCs w:val="24"/>
              </w:rPr>
              <w:t xml:space="preserve">visas </w:t>
            </w:r>
            <w:r w:rsidR="00627714" w:rsidRPr="00CE1F67">
              <w:rPr>
                <w:rFonts w:eastAsia="Calibri"/>
                <w:color w:val="auto"/>
                <w:sz w:val="24"/>
                <w:szCs w:val="24"/>
              </w:rPr>
              <w:t>priv</w:t>
            </w:r>
            <w:r w:rsidR="008C0E63" w:rsidRPr="00CE1F67">
              <w:rPr>
                <w:rFonts w:eastAsia="Calibri"/>
                <w:color w:val="auto"/>
                <w:sz w:val="24"/>
                <w:szCs w:val="24"/>
              </w:rPr>
              <w:t>āt</w:t>
            </w:r>
            <w:r w:rsidR="00627714" w:rsidRPr="00CE1F67">
              <w:rPr>
                <w:rFonts w:eastAsia="Calibri"/>
                <w:color w:val="auto"/>
                <w:sz w:val="24"/>
                <w:szCs w:val="24"/>
              </w:rPr>
              <w:t>ās</w:t>
            </w:r>
            <w:r w:rsidR="00E51F56" w:rsidRPr="00CE1F67">
              <w:rPr>
                <w:rFonts w:eastAsia="Calibri"/>
                <w:color w:val="auto"/>
                <w:sz w:val="24"/>
                <w:szCs w:val="24"/>
              </w:rPr>
              <w:t xml:space="preserve"> up</w:t>
            </w:r>
            <w:r w:rsidR="008C0E63" w:rsidRPr="00CE1F67">
              <w:rPr>
                <w:rFonts w:eastAsia="Calibri"/>
                <w:color w:val="auto"/>
                <w:sz w:val="24"/>
                <w:szCs w:val="24"/>
              </w:rPr>
              <w:t>e</w:t>
            </w:r>
            <w:r w:rsidR="00E51F56" w:rsidRPr="00CE1F67">
              <w:rPr>
                <w:rFonts w:eastAsia="Calibri"/>
                <w:color w:val="auto"/>
                <w:sz w:val="24"/>
                <w:szCs w:val="24"/>
              </w:rPr>
              <w:t>s.</w:t>
            </w:r>
          </w:p>
          <w:p w:rsidR="00037BD8" w:rsidRPr="00A9141A" w:rsidRDefault="00454EDB" w:rsidP="007E3D2C">
            <w:pPr>
              <w:pStyle w:val="tv2132"/>
              <w:spacing w:line="276" w:lineRule="auto"/>
              <w:ind w:right="169"/>
              <w:jc w:val="both"/>
              <w:rPr>
                <w:rFonts w:eastAsia="Calibri"/>
                <w:color w:val="auto"/>
                <w:sz w:val="24"/>
                <w:szCs w:val="24"/>
              </w:rPr>
            </w:pPr>
            <w:r w:rsidRPr="00A9141A">
              <w:rPr>
                <w:rFonts w:eastAsia="Calibri"/>
                <w:color w:val="auto"/>
                <w:sz w:val="24"/>
                <w:szCs w:val="24"/>
              </w:rPr>
              <w:t xml:space="preserve">Noteikumu projektā </w:t>
            </w:r>
            <w:r w:rsidRPr="007D1486">
              <w:rPr>
                <w:rFonts w:eastAsia="Calibri"/>
                <w:color w:val="auto"/>
                <w:sz w:val="24"/>
                <w:szCs w:val="24"/>
              </w:rPr>
              <w:t>nav paredzēts, ka i</w:t>
            </w:r>
            <w:r w:rsidR="00425BC9" w:rsidRPr="007D1486">
              <w:rPr>
                <w:rFonts w:eastAsia="Calibri"/>
                <w:color w:val="auto"/>
                <w:sz w:val="24"/>
                <w:szCs w:val="24"/>
              </w:rPr>
              <w:t>eviest l</w:t>
            </w:r>
            <w:r w:rsidR="000C538E" w:rsidRPr="00A16E03">
              <w:rPr>
                <w:rFonts w:eastAsia="Calibri"/>
                <w:color w:val="auto"/>
                <w:sz w:val="24"/>
                <w:szCs w:val="24"/>
              </w:rPr>
              <w:t>icencēt</w:t>
            </w:r>
            <w:r w:rsidR="00425BC9" w:rsidRPr="00FA0D94">
              <w:rPr>
                <w:rFonts w:eastAsia="Calibri"/>
                <w:color w:val="auto"/>
                <w:sz w:val="24"/>
                <w:szCs w:val="24"/>
              </w:rPr>
              <w:t>o</w:t>
            </w:r>
            <w:r w:rsidR="000C538E" w:rsidRPr="00FA0D94">
              <w:rPr>
                <w:rFonts w:eastAsia="Calibri"/>
                <w:color w:val="auto"/>
                <w:sz w:val="24"/>
                <w:szCs w:val="24"/>
              </w:rPr>
              <w:t xml:space="preserve"> makšķerēšan</w:t>
            </w:r>
            <w:r w:rsidR="00425BC9" w:rsidRPr="00FA0D94">
              <w:rPr>
                <w:rFonts w:eastAsia="Calibri"/>
                <w:color w:val="auto"/>
                <w:sz w:val="24"/>
                <w:szCs w:val="24"/>
              </w:rPr>
              <w:t>u</w:t>
            </w:r>
            <w:r w:rsidR="00DF69F6" w:rsidRPr="00FA0D94">
              <w:rPr>
                <w:rFonts w:eastAsia="Calibri"/>
                <w:color w:val="auto"/>
                <w:sz w:val="24"/>
                <w:szCs w:val="24"/>
              </w:rPr>
              <w:t xml:space="preserve">, vēžošanu vai zemūdens medības </w:t>
            </w:r>
            <w:r w:rsidR="001B2722" w:rsidRPr="00F340F9">
              <w:rPr>
                <w:rFonts w:eastAsia="Calibri"/>
                <w:color w:val="auto"/>
                <w:sz w:val="24"/>
                <w:szCs w:val="24"/>
              </w:rPr>
              <w:t xml:space="preserve">noteiktos gadījumos </w:t>
            </w:r>
            <w:r w:rsidRPr="00F005BC">
              <w:rPr>
                <w:rFonts w:eastAsia="Calibri"/>
                <w:color w:val="auto"/>
                <w:sz w:val="24"/>
                <w:szCs w:val="24"/>
              </w:rPr>
              <w:t>būtu</w:t>
            </w:r>
            <w:r w:rsidR="000C538E" w:rsidRPr="00F005BC">
              <w:rPr>
                <w:rFonts w:eastAsia="Calibri"/>
                <w:color w:val="auto"/>
                <w:sz w:val="24"/>
                <w:szCs w:val="24"/>
              </w:rPr>
              <w:t xml:space="preserve"> obli</w:t>
            </w:r>
            <w:r w:rsidR="000A6954">
              <w:rPr>
                <w:rFonts w:eastAsia="Calibri"/>
                <w:color w:val="auto"/>
                <w:sz w:val="24"/>
                <w:szCs w:val="24"/>
              </w:rPr>
              <w:t>gāta prasība, tomēr pēdējos gados pašvaldīb</w:t>
            </w:r>
            <w:r w:rsidR="003A6DE2">
              <w:rPr>
                <w:rFonts w:eastAsia="Calibri"/>
                <w:color w:val="auto"/>
                <w:sz w:val="24"/>
                <w:szCs w:val="24"/>
              </w:rPr>
              <w:t>as</w:t>
            </w:r>
            <w:r w:rsidR="000A6954">
              <w:rPr>
                <w:rFonts w:eastAsia="Calibri"/>
                <w:color w:val="auto"/>
                <w:sz w:val="24"/>
                <w:szCs w:val="24"/>
              </w:rPr>
              <w:t xml:space="preserve"> </w:t>
            </w:r>
            <w:r w:rsidR="003A6DE2">
              <w:rPr>
                <w:rFonts w:eastAsia="Calibri"/>
                <w:color w:val="auto"/>
                <w:sz w:val="24"/>
                <w:szCs w:val="24"/>
              </w:rPr>
              <w:t xml:space="preserve">vairāk </w:t>
            </w:r>
            <w:r w:rsidR="000A6954">
              <w:rPr>
                <w:rFonts w:eastAsia="Calibri"/>
                <w:color w:val="auto"/>
                <w:sz w:val="24"/>
                <w:szCs w:val="24"/>
              </w:rPr>
              <w:t>interes</w:t>
            </w:r>
            <w:r w:rsidR="003A6DE2">
              <w:rPr>
                <w:rFonts w:eastAsia="Calibri"/>
                <w:color w:val="auto"/>
                <w:sz w:val="24"/>
                <w:szCs w:val="24"/>
              </w:rPr>
              <w:t>ējas</w:t>
            </w:r>
            <w:r w:rsidR="000A6954">
              <w:rPr>
                <w:rFonts w:eastAsia="Calibri"/>
                <w:color w:val="auto"/>
                <w:sz w:val="24"/>
                <w:szCs w:val="24"/>
              </w:rPr>
              <w:t xml:space="preserve"> par to organizēšanu savu administratīvo teritoriju ūdeņos,</w:t>
            </w:r>
            <w:r w:rsidR="00425BC9" w:rsidRPr="007D1486">
              <w:rPr>
                <w:rFonts w:eastAsia="Calibri"/>
                <w:color w:val="auto"/>
                <w:sz w:val="24"/>
                <w:szCs w:val="24"/>
              </w:rPr>
              <w:t xml:space="preserve"> la</w:t>
            </w:r>
            <w:r w:rsidR="00425BC9" w:rsidRPr="00A9141A">
              <w:rPr>
                <w:rFonts w:eastAsia="Calibri"/>
                <w:color w:val="auto"/>
                <w:sz w:val="24"/>
                <w:szCs w:val="24"/>
              </w:rPr>
              <w:t>i iegūtu līdzekļus ūdeņu apsaimniekošanai, zivju krājumu pavairošanai un aizsardzībai un vienlaikus sniegtu</w:t>
            </w:r>
            <w:r w:rsidR="00F17BB3" w:rsidRPr="00A9141A">
              <w:rPr>
                <w:rFonts w:eastAsia="Calibri"/>
                <w:color w:val="auto"/>
                <w:sz w:val="24"/>
                <w:szCs w:val="24"/>
              </w:rPr>
              <w:t xml:space="preserve"> arī</w:t>
            </w:r>
            <w:r w:rsidR="00425BC9" w:rsidRPr="00A9141A">
              <w:rPr>
                <w:rFonts w:eastAsia="Calibri"/>
                <w:color w:val="auto"/>
                <w:sz w:val="24"/>
                <w:szCs w:val="24"/>
              </w:rPr>
              <w:t xml:space="preserve"> papildu iespējas makšķerēšanai, vēžošanai vai zemūdens medībām</w:t>
            </w:r>
            <w:r w:rsidR="000A6954">
              <w:rPr>
                <w:rFonts w:eastAsia="Calibri"/>
                <w:color w:val="auto"/>
                <w:sz w:val="24"/>
                <w:szCs w:val="24"/>
              </w:rPr>
              <w:t>.</w:t>
            </w:r>
          </w:p>
          <w:p w:rsidR="00A10D8C" w:rsidRDefault="00DF69F6" w:rsidP="000A6954">
            <w:pPr>
              <w:spacing w:after="0"/>
              <w:jc w:val="both"/>
              <w:rPr>
                <w:rFonts w:ascii="Times New Roman" w:hAnsi="Times New Roman" w:cs="Times New Roman"/>
                <w:sz w:val="24"/>
                <w:lang w:eastAsia="lv-LV"/>
              </w:rPr>
            </w:pPr>
            <w:r w:rsidRPr="00B86CB6">
              <w:rPr>
                <w:rFonts w:ascii="Times New Roman" w:eastAsia="Calibri" w:hAnsi="Times New Roman" w:cs="Times New Roman"/>
                <w:sz w:val="24"/>
                <w:szCs w:val="24"/>
              </w:rPr>
              <w:t>Saskaņā ar Zemes pārvaldības likumu l</w:t>
            </w:r>
            <w:r w:rsidR="00037BD8" w:rsidRPr="00B86CB6">
              <w:rPr>
                <w:rFonts w:ascii="Times New Roman" w:eastAsia="Calibri" w:hAnsi="Times New Roman" w:cs="Times New Roman"/>
                <w:sz w:val="24"/>
                <w:szCs w:val="24"/>
              </w:rPr>
              <w:t>iel</w:t>
            </w:r>
            <w:r w:rsidRPr="00B86CB6">
              <w:rPr>
                <w:rFonts w:ascii="Times New Roman" w:eastAsia="Calibri" w:hAnsi="Times New Roman" w:cs="Times New Roman"/>
                <w:sz w:val="24"/>
                <w:szCs w:val="24"/>
              </w:rPr>
              <w:t>a</w:t>
            </w:r>
            <w:r w:rsidR="00037BD8" w:rsidRPr="00B86CB6">
              <w:rPr>
                <w:rFonts w:ascii="Times New Roman" w:eastAsia="Calibri" w:hAnsi="Times New Roman" w:cs="Times New Roman"/>
                <w:sz w:val="24"/>
                <w:szCs w:val="24"/>
              </w:rPr>
              <w:t xml:space="preserve"> daļa publisko ūdeņu ir vietējo pašvaldību valdījumā, tādēļ pašvaldības ir ieinteresēta</w:t>
            </w:r>
            <w:r w:rsidR="000A6954">
              <w:rPr>
                <w:rFonts w:ascii="Times New Roman" w:eastAsia="Calibri" w:hAnsi="Times New Roman" w:cs="Times New Roman"/>
                <w:sz w:val="24"/>
                <w:szCs w:val="24"/>
              </w:rPr>
              <w:t>s publisko ūdeņu pienācīgas apsaimniekošanas nodrošināšan</w:t>
            </w:r>
            <w:r w:rsidR="000635AE">
              <w:rPr>
                <w:rFonts w:ascii="Times New Roman" w:eastAsia="Calibri" w:hAnsi="Times New Roman" w:cs="Times New Roman"/>
                <w:sz w:val="24"/>
                <w:szCs w:val="24"/>
              </w:rPr>
              <w:t>ā</w:t>
            </w:r>
            <w:r w:rsidR="00037BD8" w:rsidRPr="00B86CB6">
              <w:rPr>
                <w:rFonts w:ascii="Times New Roman" w:eastAsia="Calibri" w:hAnsi="Times New Roman" w:cs="Times New Roman"/>
                <w:sz w:val="24"/>
                <w:szCs w:val="24"/>
              </w:rPr>
              <w:t>, licencētās makšķerēšanas, vēžošanas un zemūdens medību organizēšanā</w:t>
            </w:r>
            <w:r w:rsidR="00D44266" w:rsidRPr="00B86CB6">
              <w:rPr>
                <w:rFonts w:ascii="Times New Roman" w:eastAsia="Calibri" w:hAnsi="Times New Roman" w:cs="Times New Roman"/>
                <w:sz w:val="24"/>
                <w:szCs w:val="24"/>
              </w:rPr>
              <w:t xml:space="preserve">, </w:t>
            </w:r>
            <w:r w:rsidR="000635AE">
              <w:rPr>
                <w:rFonts w:ascii="Times New Roman" w:eastAsia="Calibri" w:hAnsi="Times New Roman" w:cs="Times New Roman"/>
                <w:sz w:val="24"/>
                <w:szCs w:val="24"/>
              </w:rPr>
              <w:t>bet</w:t>
            </w:r>
            <w:r w:rsidR="00D44266" w:rsidRPr="00B86CB6">
              <w:rPr>
                <w:rFonts w:ascii="Times New Roman" w:eastAsia="Calibri" w:hAnsi="Times New Roman" w:cs="Times New Roman"/>
                <w:sz w:val="24"/>
                <w:szCs w:val="24"/>
              </w:rPr>
              <w:t xml:space="preserve"> tām trūkst līdzekļu ūdeņu apsaimniekošanai</w:t>
            </w:r>
            <w:r w:rsidR="000A6954">
              <w:rPr>
                <w:rFonts w:ascii="Times New Roman" w:eastAsia="Calibri" w:hAnsi="Times New Roman" w:cs="Times New Roman"/>
                <w:sz w:val="24"/>
                <w:szCs w:val="24"/>
              </w:rPr>
              <w:t xml:space="preserve">, jo tas nav paredzēts un </w:t>
            </w:r>
            <w:r w:rsidR="000635AE">
              <w:rPr>
                <w:rFonts w:ascii="Times New Roman" w:eastAsia="Calibri" w:hAnsi="Times New Roman" w:cs="Times New Roman"/>
                <w:sz w:val="24"/>
                <w:szCs w:val="24"/>
              </w:rPr>
              <w:t xml:space="preserve">līdzekļi nav </w:t>
            </w:r>
            <w:r w:rsidR="000A6954">
              <w:rPr>
                <w:rFonts w:ascii="Times New Roman" w:eastAsia="Calibri" w:hAnsi="Times New Roman" w:cs="Times New Roman"/>
                <w:sz w:val="24"/>
                <w:szCs w:val="24"/>
              </w:rPr>
              <w:t>iedalīt</w:t>
            </w:r>
            <w:r w:rsidR="000635AE">
              <w:rPr>
                <w:rFonts w:ascii="Times New Roman" w:eastAsia="Calibri" w:hAnsi="Times New Roman" w:cs="Times New Roman"/>
                <w:sz w:val="24"/>
                <w:szCs w:val="24"/>
              </w:rPr>
              <w:t>i</w:t>
            </w:r>
            <w:r w:rsidR="000A6954">
              <w:rPr>
                <w:rFonts w:ascii="Times New Roman" w:eastAsia="Calibri" w:hAnsi="Times New Roman" w:cs="Times New Roman"/>
                <w:sz w:val="24"/>
                <w:szCs w:val="24"/>
              </w:rPr>
              <w:t xml:space="preserve"> konkrēto pašvaldību budžetā</w:t>
            </w:r>
            <w:r w:rsidR="00B72D98" w:rsidRPr="00B86CB6">
              <w:rPr>
                <w:rFonts w:ascii="Times New Roman" w:eastAsia="Calibri" w:hAnsi="Times New Roman" w:cs="Times New Roman"/>
                <w:sz w:val="24"/>
                <w:szCs w:val="24"/>
              </w:rPr>
              <w:t>.</w:t>
            </w:r>
            <w:r w:rsidR="00D44266" w:rsidRPr="00B86CB6">
              <w:rPr>
                <w:rFonts w:ascii="Times New Roman" w:eastAsia="Calibri" w:hAnsi="Times New Roman" w:cs="Times New Roman"/>
                <w:sz w:val="24"/>
                <w:szCs w:val="24"/>
              </w:rPr>
              <w:t xml:space="preserve"> </w:t>
            </w:r>
            <w:r w:rsidR="00B72D98" w:rsidRPr="00B86CB6">
              <w:rPr>
                <w:rFonts w:ascii="Times New Roman" w:eastAsia="Calibri" w:hAnsi="Times New Roman" w:cs="Times New Roman"/>
                <w:sz w:val="24"/>
                <w:szCs w:val="24"/>
              </w:rPr>
              <w:t>T</w:t>
            </w:r>
            <w:r w:rsidR="00D44266" w:rsidRPr="00B86CB6">
              <w:rPr>
                <w:rFonts w:ascii="Times New Roman" w:eastAsia="Calibri" w:hAnsi="Times New Roman" w:cs="Times New Roman"/>
                <w:sz w:val="24"/>
                <w:szCs w:val="24"/>
              </w:rPr>
              <w:t>ādēļ noteikumu projektā pēc Latvijas</w:t>
            </w:r>
            <w:r w:rsidR="00B72D98" w:rsidRPr="00B86CB6">
              <w:rPr>
                <w:rFonts w:ascii="Times New Roman" w:eastAsia="Calibri" w:hAnsi="Times New Roman" w:cs="Times New Roman"/>
                <w:sz w:val="24"/>
                <w:szCs w:val="24"/>
              </w:rPr>
              <w:t xml:space="preserve"> P</w:t>
            </w:r>
            <w:r w:rsidR="00D44266" w:rsidRPr="00B86CB6">
              <w:rPr>
                <w:rFonts w:ascii="Times New Roman" w:eastAsia="Calibri" w:hAnsi="Times New Roman" w:cs="Times New Roman"/>
                <w:sz w:val="24"/>
                <w:szCs w:val="24"/>
              </w:rPr>
              <w:t xml:space="preserve">ašvaldību savienības ierosinājuma paredzēts no 2017.gada </w:t>
            </w:r>
            <w:r w:rsidR="00B72D98" w:rsidRPr="00B86CB6">
              <w:rPr>
                <w:rFonts w:ascii="Times New Roman" w:eastAsia="Calibri" w:hAnsi="Times New Roman" w:cs="Times New Roman"/>
                <w:sz w:val="24"/>
                <w:szCs w:val="24"/>
              </w:rPr>
              <w:t>samazināt valsts budžetā Zivju fonda dotācijas veidošanai pārskaitāmo līdzekļu ap</w:t>
            </w:r>
            <w:r w:rsidR="000635AE">
              <w:rPr>
                <w:rFonts w:ascii="Times New Roman" w:eastAsia="Calibri" w:hAnsi="Times New Roman" w:cs="Times New Roman"/>
                <w:sz w:val="24"/>
                <w:szCs w:val="24"/>
              </w:rPr>
              <w:t>mēru</w:t>
            </w:r>
            <w:r w:rsidR="00B72D98" w:rsidRPr="00B86CB6">
              <w:rPr>
                <w:rFonts w:ascii="Times New Roman" w:eastAsia="Calibri" w:hAnsi="Times New Roman" w:cs="Times New Roman"/>
                <w:sz w:val="24"/>
                <w:szCs w:val="24"/>
              </w:rPr>
              <w:t xml:space="preserve"> no licenču realizācijas publiskās upēs un upēs, kurās zvejas tiesības pieder valstij </w:t>
            </w:r>
            <w:r w:rsidR="000635AE">
              <w:rPr>
                <w:rFonts w:ascii="Times New Roman" w:eastAsia="Calibri" w:hAnsi="Times New Roman" w:cs="Times New Roman"/>
                <w:sz w:val="24"/>
                <w:szCs w:val="24"/>
              </w:rPr>
              <w:t>(</w:t>
            </w:r>
            <w:r w:rsidR="00B72D98" w:rsidRPr="00B86CB6">
              <w:rPr>
                <w:rFonts w:ascii="Times New Roman" w:hAnsi="Times New Roman" w:cs="Times New Roman"/>
                <w:sz w:val="24"/>
                <w:szCs w:val="24"/>
              </w:rPr>
              <w:t>no 40 līdz 20%</w:t>
            </w:r>
            <w:r w:rsidR="000635AE">
              <w:rPr>
                <w:rFonts w:ascii="Times New Roman" w:hAnsi="Times New Roman" w:cs="Times New Roman"/>
                <w:sz w:val="24"/>
                <w:szCs w:val="24"/>
              </w:rPr>
              <w:t>)</w:t>
            </w:r>
            <w:r w:rsidR="00B72D98" w:rsidRPr="00B86CB6">
              <w:rPr>
                <w:rFonts w:ascii="Times New Roman" w:hAnsi="Times New Roman" w:cs="Times New Roman"/>
                <w:sz w:val="24"/>
                <w:szCs w:val="24"/>
              </w:rPr>
              <w:t xml:space="preserve"> un publiskajos ezeros un ezeros, kuros zvejas tiesības pieder valstij </w:t>
            </w:r>
            <w:r w:rsidR="000635AE">
              <w:rPr>
                <w:rFonts w:ascii="Times New Roman" w:hAnsi="Times New Roman" w:cs="Times New Roman"/>
                <w:sz w:val="24"/>
                <w:szCs w:val="24"/>
              </w:rPr>
              <w:t>(</w:t>
            </w:r>
            <w:r w:rsidR="00B72D98" w:rsidRPr="00B86CB6">
              <w:rPr>
                <w:rFonts w:ascii="Times New Roman" w:hAnsi="Times New Roman" w:cs="Times New Roman"/>
                <w:sz w:val="24"/>
                <w:szCs w:val="24"/>
              </w:rPr>
              <w:t>no 30 līdz 20%</w:t>
            </w:r>
            <w:r w:rsidR="000635AE">
              <w:rPr>
                <w:rFonts w:ascii="Times New Roman" w:hAnsi="Times New Roman" w:cs="Times New Roman"/>
                <w:sz w:val="24"/>
                <w:szCs w:val="24"/>
              </w:rPr>
              <w:t>)</w:t>
            </w:r>
            <w:r w:rsidR="00B72D98" w:rsidRPr="00B86CB6">
              <w:rPr>
                <w:rFonts w:ascii="Times New Roman" w:hAnsi="Times New Roman" w:cs="Times New Roman"/>
                <w:sz w:val="24"/>
                <w:szCs w:val="24"/>
              </w:rPr>
              <w:t>.</w:t>
            </w:r>
            <w:r w:rsidR="00B72D98" w:rsidRPr="00B86CB6">
              <w:rPr>
                <w:rFonts w:ascii="Times New Roman" w:hAnsi="Times New Roman" w:cs="Times New Roman"/>
                <w:sz w:val="24"/>
                <w:lang w:eastAsia="lv-LV"/>
              </w:rPr>
              <w:t xml:space="preserve"> Līdzekļi, kas pēc pārskaitījuma valsts pamatbudžetā Zivju fonda dotācijas ieņēmumu veidošanai paliek organizētāja rīcībā, tiek paredzēti licencētās makšķerēšanas, vēžošanas vai zemūdens medību organizēšanai, kā arī zivju vai vēžu krājumu pavairošanai un saglabāšanai,</w:t>
            </w:r>
            <w:r w:rsidR="00B72D98" w:rsidRPr="00B86CB6">
              <w:rPr>
                <w:rFonts w:ascii="Times New Roman" w:hAnsi="Times New Roman" w:cs="Times New Roman"/>
                <w:sz w:val="24"/>
                <w:lang w:eastAsia="lv-LV" w:bidi="lv-LV"/>
              </w:rPr>
              <w:t xml:space="preserve"> t</w:t>
            </w:r>
            <w:r w:rsidR="000635AE">
              <w:rPr>
                <w:rFonts w:ascii="Times New Roman" w:hAnsi="Times New Roman" w:cs="Times New Roman"/>
                <w:sz w:val="24"/>
                <w:lang w:eastAsia="lv-LV" w:bidi="lv-LV"/>
              </w:rPr>
              <w:t>ostarp</w:t>
            </w:r>
            <w:r w:rsidR="00B72D98" w:rsidRPr="00B86CB6">
              <w:rPr>
                <w:rFonts w:ascii="Times New Roman" w:hAnsi="Times New Roman" w:cs="Times New Roman"/>
                <w:sz w:val="24"/>
                <w:lang w:eastAsia="lv-LV" w:bidi="lv-LV"/>
              </w:rPr>
              <w:t xml:space="preserve"> to nārsta </w:t>
            </w:r>
            <w:r w:rsidR="00B72D98" w:rsidRPr="00B86CB6">
              <w:rPr>
                <w:rFonts w:ascii="Times New Roman" w:hAnsi="Times New Roman" w:cs="Times New Roman"/>
                <w:sz w:val="24"/>
                <w:lang w:eastAsia="lv-LV" w:bidi="lv-LV"/>
              </w:rPr>
              <w:lastRenderedPageBreak/>
              <w:t>vietu atjaunošanai,</w:t>
            </w:r>
            <w:r w:rsidR="00B72D98" w:rsidRPr="00B86CB6">
              <w:rPr>
                <w:rFonts w:ascii="Times New Roman" w:hAnsi="Times New Roman" w:cs="Times New Roman"/>
                <w:szCs w:val="20"/>
                <w:lang w:eastAsia="lv-LV"/>
              </w:rPr>
              <w:t xml:space="preserve"> </w:t>
            </w:r>
            <w:r w:rsidR="00B72D98" w:rsidRPr="00B86CB6">
              <w:rPr>
                <w:rFonts w:ascii="Times New Roman" w:hAnsi="Times New Roman" w:cs="Times New Roman"/>
                <w:sz w:val="24"/>
                <w:lang w:eastAsia="lv-LV"/>
              </w:rPr>
              <w:t xml:space="preserve">kontroles nodrošināšanai un citiem nolikumā paredzētajiem mērķiem. </w:t>
            </w:r>
          </w:p>
          <w:p w:rsidR="00A61DA0" w:rsidRPr="004A2BC3" w:rsidRDefault="00A01857" w:rsidP="0026613F">
            <w:pPr>
              <w:spacing w:after="0"/>
              <w:jc w:val="both"/>
              <w:rPr>
                <w:rStyle w:val="Bodytext22"/>
                <w:rFonts w:eastAsiaTheme="minorHAnsi"/>
                <w:sz w:val="24"/>
                <w:szCs w:val="24"/>
              </w:rPr>
            </w:pPr>
            <w:r w:rsidRPr="004A2BC3">
              <w:rPr>
                <w:rStyle w:val="Bodytext2"/>
                <w:rFonts w:eastAsia="Calibri"/>
                <w:color w:val="auto"/>
                <w:sz w:val="24"/>
                <w:szCs w:val="24"/>
              </w:rPr>
              <w:t xml:space="preserve">Starpinstitūciju sanāksmē 16.10.15. </w:t>
            </w:r>
            <w:r w:rsidRPr="004A2BC3">
              <w:rPr>
                <w:rFonts w:ascii="Times New Roman" w:hAnsi="Times New Roman" w:cs="Times New Roman"/>
                <w:sz w:val="24"/>
                <w:szCs w:val="24"/>
              </w:rPr>
              <w:t xml:space="preserve">Latvijas Pašvaldību savienības pārstāvji, kuri ir galvenie šo noteikumu ieviesēji Latvijas ūdeņos, īpaši attiecībā uz to valdījumā esošajiem publiskajiem ūdeņiem, iebilda pret </w:t>
            </w:r>
            <w:r w:rsidR="00654429" w:rsidRPr="004A2BC3">
              <w:rPr>
                <w:rFonts w:ascii="Times New Roman" w:hAnsi="Times New Roman" w:cs="Times New Roman"/>
                <w:sz w:val="24"/>
                <w:szCs w:val="24"/>
              </w:rPr>
              <w:t xml:space="preserve">biedrības „Latvijas makšķernieku asociācija” </w:t>
            </w:r>
            <w:r w:rsidRPr="004A2BC3">
              <w:rPr>
                <w:rFonts w:ascii="Times New Roman" w:hAnsi="Times New Roman" w:cs="Times New Roman"/>
                <w:sz w:val="24"/>
                <w:szCs w:val="24"/>
              </w:rPr>
              <w:t xml:space="preserve">un </w:t>
            </w:r>
            <w:r w:rsidR="003679E1" w:rsidRPr="004A2BC3">
              <w:rPr>
                <w:rFonts w:ascii="Times New Roman" w:hAnsi="Times New Roman" w:cs="Times New Roman"/>
                <w:sz w:val="24"/>
                <w:szCs w:val="24"/>
              </w:rPr>
              <w:t>biedrības „Makšķernieku radošais klubs”</w:t>
            </w:r>
            <w:r w:rsidR="003679E1" w:rsidRPr="004A2BC3">
              <w:rPr>
                <w:sz w:val="24"/>
                <w:szCs w:val="24"/>
              </w:rPr>
              <w:t xml:space="preserve"> </w:t>
            </w:r>
            <w:r w:rsidR="00DF2E9D" w:rsidRPr="004A2BC3">
              <w:rPr>
                <w:rFonts w:ascii="Times New Roman" w:hAnsi="Times New Roman" w:cs="Times New Roman"/>
                <w:sz w:val="24"/>
                <w:szCs w:val="24"/>
              </w:rPr>
              <w:t xml:space="preserve">ierosināto </w:t>
            </w:r>
            <w:r w:rsidRPr="004A2BC3">
              <w:rPr>
                <w:rFonts w:ascii="Times New Roman" w:hAnsi="Times New Roman" w:cs="Times New Roman"/>
                <w:sz w:val="24"/>
                <w:szCs w:val="24"/>
              </w:rPr>
              <w:t xml:space="preserve">licencētās makšķerēšanas, vēžošanas un zemūdens medību </w:t>
            </w:r>
            <w:r w:rsidR="000A6954" w:rsidRPr="004A2BC3">
              <w:rPr>
                <w:rFonts w:ascii="Times New Roman" w:hAnsi="Times New Roman" w:cs="Times New Roman"/>
                <w:sz w:val="24"/>
                <w:szCs w:val="24"/>
              </w:rPr>
              <w:t>ierobežošanu</w:t>
            </w:r>
            <w:r w:rsidRPr="004A2BC3">
              <w:rPr>
                <w:rStyle w:val="WW8Num13z1"/>
                <w:rFonts w:ascii="Times New Roman" w:eastAsia="Calibri" w:hAnsi="Times New Roman" w:cs="Times New Roman"/>
                <w:sz w:val="24"/>
                <w:szCs w:val="24"/>
              </w:rPr>
              <w:t xml:space="preserve"> </w:t>
            </w:r>
            <w:r w:rsidRPr="004A2BC3">
              <w:rPr>
                <w:rStyle w:val="Bodytext2"/>
                <w:rFonts w:eastAsia="Calibri"/>
                <w:color w:val="auto"/>
                <w:sz w:val="24"/>
                <w:szCs w:val="24"/>
              </w:rPr>
              <w:t>publiskajos ūdeņos un ezeros, kuros</w:t>
            </w:r>
            <w:r w:rsidR="00DF2E9D" w:rsidRPr="004A2BC3">
              <w:rPr>
                <w:rStyle w:val="Bodytext2"/>
                <w:rFonts w:eastAsia="Calibri"/>
                <w:color w:val="auto"/>
                <w:sz w:val="24"/>
                <w:szCs w:val="24"/>
              </w:rPr>
              <w:t xml:space="preserve"> zvejas tiesības pieder valstij</w:t>
            </w:r>
            <w:r w:rsidR="000A6954" w:rsidRPr="004A2BC3">
              <w:rPr>
                <w:rStyle w:val="Bodytext2"/>
                <w:rFonts w:eastAsia="Calibri"/>
                <w:color w:val="auto"/>
                <w:sz w:val="24"/>
                <w:szCs w:val="24"/>
              </w:rPr>
              <w:t>, jo uzskata, ka tas ir būtisks mehānisms ūdeņu apsaimniekošanas organizēšanai, zivju aizsardzībai, saglabāšanai un pavairošanai</w:t>
            </w:r>
            <w:r w:rsidR="00DF2E9D" w:rsidRPr="004A2BC3">
              <w:rPr>
                <w:rStyle w:val="Bodytext2"/>
                <w:rFonts w:eastAsia="Calibri"/>
                <w:color w:val="auto"/>
                <w:sz w:val="24"/>
                <w:szCs w:val="24"/>
              </w:rPr>
              <w:t>.</w:t>
            </w:r>
            <w:r w:rsidRPr="004A2BC3">
              <w:rPr>
                <w:rStyle w:val="Bodytext2"/>
                <w:rFonts w:eastAsia="Calibri"/>
                <w:color w:val="auto"/>
                <w:sz w:val="24"/>
                <w:szCs w:val="24"/>
              </w:rPr>
              <w:t xml:space="preserve"> </w:t>
            </w:r>
            <w:r w:rsidR="000635AE">
              <w:rPr>
                <w:rStyle w:val="Bodytext2"/>
                <w:rFonts w:eastAsia="Calibri"/>
                <w:color w:val="auto"/>
                <w:sz w:val="24"/>
                <w:szCs w:val="24"/>
              </w:rPr>
              <w:t>Turklāt</w:t>
            </w:r>
            <w:r w:rsidR="004225E7" w:rsidRPr="004A2BC3">
              <w:rPr>
                <w:rStyle w:val="Bodytext2"/>
                <w:rFonts w:eastAsia="Calibri"/>
                <w:color w:val="auto"/>
                <w:sz w:val="24"/>
                <w:szCs w:val="24"/>
              </w:rPr>
              <w:t xml:space="preserve"> noteikumu projektā ir paredzēti būtiski atvieglojumi</w:t>
            </w:r>
            <w:r w:rsidR="00A61DA0" w:rsidRPr="004A2BC3">
              <w:rPr>
                <w:rStyle w:val="Bodytext2"/>
                <w:rFonts w:eastAsia="Calibri"/>
                <w:color w:val="auto"/>
                <w:sz w:val="24"/>
                <w:szCs w:val="24"/>
              </w:rPr>
              <w:t xml:space="preserve"> – bezmaksas vai samazinātas maksas licences publiskajos ūdeņos un citos ūdeņos, kuros zvejas tiesības pieder valstij</w:t>
            </w:r>
            <w:r w:rsidR="0026613F" w:rsidRPr="004A2BC3">
              <w:rPr>
                <w:rStyle w:val="Bodytext2"/>
                <w:rFonts w:eastAsia="Calibri"/>
                <w:color w:val="auto"/>
                <w:sz w:val="24"/>
                <w:szCs w:val="24"/>
              </w:rPr>
              <w:t xml:space="preserve">, </w:t>
            </w:r>
            <w:r w:rsidR="000635AE">
              <w:rPr>
                <w:rStyle w:val="Bodytext2"/>
                <w:rFonts w:eastAsia="Calibri"/>
                <w:color w:val="auto"/>
                <w:sz w:val="24"/>
                <w:szCs w:val="24"/>
              </w:rPr>
              <w:t>vairākām</w:t>
            </w:r>
            <w:r w:rsidR="0026613F" w:rsidRPr="004A2BC3">
              <w:rPr>
                <w:rStyle w:val="Bodytext2"/>
                <w:rFonts w:eastAsia="Calibri"/>
                <w:color w:val="auto"/>
                <w:sz w:val="24"/>
                <w:szCs w:val="24"/>
              </w:rPr>
              <w:t xml:space="preserve"> person</w:t>
            </w:r>
            <w:r w:rsidR="000635AE">
              <w:rPr>
                <w:rStyle w:val="Bodytext2"/>
                <w:rFonts w:eastAsia="Calibri"/>
                <w:color w:val="auto"/>
                <w:sz w:val="24"/>
                <w:szCs w:val="24"/>
              </w:rPr>
              <w:t>u grupām –</w:t>
            </w:r>
            <w:r w:rsidR="00A61DA0" w:rsidRPr="004A2BC3">
              <w:rPr>
                <w:rFonts w:ascii="Times New Roman" w:hAnsi="Times New Roman" w:cs="Times New Roman"/>
                <w:sz w:val="24"/>
                <w:szCs w:val="24"/>
                <w:lang w:eastAsia="lv-LV"/>
              </w:rPr>
              <w:t xml:space="preserve"> bērniem un pusaudžiem vecumā līdz 16 gadiem un personām, kas ir vecākas par 65 gadiem</w:t>
            </w:r>
            <w:r w:rsidR="000635AE">
              <w:rPr>
                <w:rFonts w:ascii="Times New Roman" w:hAnsi="Times New Roman" w:cs="Times New Roman"/>
                <w:sz w:val="24"/>
                <w:szCs w:val="24"/>
                <w:lang w:eastAsia="lv-LV"/>
              </w:rPr>
              <w:t>,</w:t>
            </w:r>
            <w:r w:rsidR="00A61DA0" w:rsidRPr="004A2BC3">
              <w:rPr>
                <w:rFonts w:ascii="Times New Roman" w:hAnsi="Times New Roman" w:cs="Times New Roman"/>
                <w:sz w:val="24"/>
                <w:szCs w:val="24"/>
                <w:lang w:eastAsia="lv-LV"/>
              </w:rPr>
              <w:t xml:space="preserve"> personām ar invaliditāti un politiski represētām personām</w:t>
            </w:r>
            <w:r w:rsidR="000635AE">
              <w:rPr>
                <w:rFonts w:ascii="Times New Roman" w:hAnsi="Times New Roman" w:cs="Times New Roman"/>
                <w:sz w:val="24"/>
                <w:szCs w:val="24"/>
                <w:lang w:eastAsia="lv-LV"/>
              </w:rPr>
              <w:t>,</w:t>
            </w:r>
            <w:r w:rsidR="00A61DA0" w:rsidRPr="004A2BC3">
              <w:rPr>
                <w:rFonts w:ascii="Times New Roman" w:hAnsi="Times New Roman" w:cs="Times New Roman"/>
                <w:sz w:val="24"/>
                <w:szCs w:val="24"/>
                <w:lang w:eastAsia="lv-LV"/>
              </w:rPr>
              <w:t xml:space="preserve"> ūdeņu krastu zemju īpašniekiem un viņu ģimenes locekļiem.</w:t>
            </w:r>
            <w:r w:rsidR="00A61DA0" w:rsidRPr="004A2BC3">
              <w:rPr>
                <w:rFonts w:ascii="Times New Roman" w:hAnsi="Times New Roman" w:cs="Times New Roman"/>
                <w:i/>
                <w:sz w:val="24"/>
                <w:szCs w:val="24"/>
                <w:lang w:eastAsia="lv-LV"/>
              </w:rPr>
              <w:t xml:space="preserve"> </w:t>
            </w:r>
            <w:bookmarkStart w:id="4" w:name="p-277282"/>
            <w:bookmarkStart w:id="5" w:name="p24"/>
            <w:bookmarkEnd w:id="4"/>
            <w:bookmarkEnd w:id="5"/>
            <w:r w:rsidR="000635AE">
              <w:rPr>
                <w:rFonts w:ascii="Times New Roman" w:hAnsi="Times New Roman" w:cs="Times New Roman"/>
                <w:sz w:val="24"/>
                <w:szCs w:val="24"/>
                <w:lang w:eastAsia="lv-LV"/>
              </w:rPr>
              <w:t>Tāpat</w:t>
            </w:r>
            <w:r w:rsidR="00A61DA0" w:rsidRPr="004A2BC3">
              <w:rPr>
                <w:rFonts w:ascii="Times New Roman" w:hAnsi="Times New Roman" w:cs="Times New Roman"/>
                <w:sz w:val="24"/>
                <w:szCs w:val="24"/>
                <w:lang w:eastAsia="lv-LV"/>
              </w:rPr>
              <w:t xml:space="preserve"> minētajām personām </w:t>
            </w:r>
            <w:r w:rsidR="000635AE">
              <w:rPr>
                <w:rFonts w:ascii="Times New Roman" w:hAnsi="Times New Roman" w:cs="Times New Roman"/>
                <w:sz w:val="24"/>
                <w:szCs w:val="24"/>
                <w:lang w:eastAsia="lv-LV"/>
              </w:rPr>
              <w:t xml:space="preserve">ir arī </w:t>
            </w:r>
            <w:r w:rsidR="00A61DA0" w:rsidRPr="004A2BC3">
              <w:rPr>
                <w:rFonts w:ascii="Times New Roman" w:hAnsi="Times New Roman" w:cs="Times New Roman"/>
                <w:sz w:val="24"/>
                <w:szCs w:val="24"/>
                <w:lang w:eastAsia="lv-LV"/>
              </w:rPr>
              <w:t>samazināta maksa par licencēm</w:t>
            </w:r>
            <w:r w:rsidR="000635AE">
              <w:rPr>
                <w:rFonts w:ascii="Times New Roman" w:hAnsi="Times New Roman" w:cs="Times New Roman"/>
                <w:sz w:val="24"/>
                <w:szCs w:val="24"/>
                <w:lang w:eastAsia="lv-LV"/>
              </w:rPr>
              <w:t>,</w:t>
            </w:r>
            <w:r w:rsidR="00A61DA0" w:rsidRPr="004A2BC3">
              <w:rPr>
                <w:rFonts w:ascii="Times New Roman" w:hAnsi="Times New Roman" w:cs="Times New Roman"/>
                <w:sz w:val="24"/>
                <w:szCs w:val="24"/>
                <w:lang w:eastAsia="lv-LV"/>
              </w:rPr>
              <w:t xml:space="preserve"> </w:t>
            </w:r>
            <w:r w:rsidR="000635AE">
              <w:rPr>
                <w:rFonts w:ascii="Times New Roman" w:hAnsi="Times New Roman" w:cs="Times New Roman"/>
                <w:sz w:val="24"/>
                <w:szCs w:val="24"/>
                <w:lang w:eastAsia="lv-LV"/>
              </w:rPr>
              <w:t>un</w:t>
            </w:r>
            <w:r w:rsidR="00A61DA0" w:rsidRPr="004A2BC3">
              <w:rPr>
                <w:rFonts w:ascii="Times New Roman" w:hAnsi="Times New Roman" w:cs="Times New Roman"/>
                <w:sz w:val="24"/>
                <w:szCs w:val="24"/>
                <w:lang w:eastAsia="lv-LV"/>
              </w:rPr>
              <w:t xml:space="preserve"> bezmaksas licences var tikt paredzētas ar: vietējo pašvaldību teritoriju maznodrošinātajiem iedzīvotājiem</w:t>
            </w:r>
            <w:r w:rsidR="000635AE">
              <w:rPr>
                <w:rFonts w:ascii="Times New Roman" w:hAnsi="Times New Roman" w:cs="Times New Roman"/>
                <w:sz w:val="24"/>
                <w:szCs w:val="24"/>
                <w:lang w:eastAsia="lv-LV"/>
              </w:rPr>
              <w:t>,</w:t>
            </w:r>
            <w:r w:rsidR="00A61DA0" w:rsidRPr="004A2BC3">
              <w:rPr>
                <w:rFonts w:ascii="Times New Roman" w:hAnsi="Times New Roman" w:cs="Times New Roman"/>
                <w:sz w:val="24"/>
                <w:szCs w:val="24"/>
                <w:lang w:eastAsia="lv-LV"/>
              </w:rPr>
              <w:t xml:space="preserve"> makšķernieku biedrību biedriem, kas piedalās organizētāja rīkotos zivju vai vēžu resursu un dabas aizsardzības un saglabāšanas pasākumos</w:t>
            </w:r>
            <w:r w:rsidR="000635AE">
              <w:rPr>
                <w:rFonts w:ascii="Times New Roman" w:hAnsi="Times New Roman" w:cs="Times New Roman"/>
                <w:sz w:val="24"/>
                <w:szCs w:val="24"/>
                <w:lang w:eastAsia="lv-LV"/>
              </w:rPr>
              <w:t>,</w:t>
            </w:r>
            <w:r w:rsidR="00A61DA0" w:rsidRPr="004A2BC3">
              <w:rPr>
                <w:rFonts w:ascii="Times New Roman" w:hAnsi="Times New Roman" w:cs="Times New Roman"/>
                <w:sz w:val="24"/>
                <w:szCs w:val="24"/>
                <w:lang w:eastAsia="lv-LV"/>
              </w:rPr>
              <w:t xml:space="preserve"> un pašvaldību pilnvarotām personām,</w:t>
            </w:r>
            <w:r w:rsidR="00A61DA0" w:rsidRPr="004A2BC3">
              <w:rPr>
                <w:rStyle w:val="Bodytext22"/>
                <w:rFonts w:eastAsiaTheme="minorHAnsi"/>
                <w:sz w:val="24"/>
                <w:szCs w:val="24"/>
              </w:rPr>
              <w:t xml:space="preserve"> kas </w:t>
            </w:r>
            <w:r w:rsidR="000635AE">
              <w:rPr>
                <w:rStyle w:val="Bodytext22"/>
                <w:rFonts w:eastAsiaTheme="minorHAnsi"/>
                <w:sz w:val="24"/>
                <w:szCs w:val="24"/>
              </w:rPr>
              <w:t>kontrolē</w:t>
            </w:r>
            <w:r w:rsidR="00A61DA0" w:rsidRPr="004A2BC3">
              <w:rPr>
                <w:rStyle w:val="Bodytext22"/>
                <w:rFonts w:eastAsiaTheme="minorHAnsi"/>
                <w:sz w:val="24"/>
                <w:szCs w:val="24"/>
              </w:rPr>
              <w:t xml:space="preserve"> zivju un vēžu ieguvi</w:t>
            </w:r>
            <w:r w:rsidR="00A61DA0" w:rsidRPr="004A2BC3">
              <w:rPr>
                <w:rFonts w:ascii="Times New Roman" w:hAnsi="Times New Roman" w:cs="Times New Roman"/>
                <w:sz w:val="24"/>
                <w:szCs w:val="24"/>
                <w:lang w:eastAsia="lv-LV"/>
              </w:rPr>
              <w:t xml:space="preserve"> attiecīgās pašvaldības administratīvās teritorijas ūdeņos</w:t>
            </w:r>
            <w:r w:rsidR="00A61DA0" w:rsidRPr="004A2BC3">
              <w:rPr>
                <w:rStyle w:val="Bodytext22"/>
                <w:rFonts w:eastAsiaTheme="minorHAnsi"/>
                <w:sz w:val="24"/>
                <w:szCs w:val="24"/>
              </w:rPr>
              <w:t>.</w:t>
            </w:r>
          </w:p>
          <w:p w:rsidR="00A01857" w:rsidRPr="00EB1554" w:rsidRDefault="00A61DA0" w:rsidP="00DE16FA">
            <w:pPr>
              <w:spacing w:after="0"/>
              <w:jc w:val="both"/>
              <w:rPr>
                <w:rFonts w:ascii="Times New Roman" w:hAnsi="Times New Roman" w:cs="Times New Roman"/>
                <w:b/>
                <w:color w:val="000000"/>
                <w:sz w:val="24"/>
                <w:szCs w:val="24"/>
                <w:lang w:eastAsia="lv-LV" w:bidi="lv-LV"/>
              </w:rPr>
            </w:pPr>
            <w:r w:rsidRPr="004A2BC3">
              <w:rPr>
                <w:rStyle w:val="Bodytext22"/>
                <w:rFonts w:eastAsiaTheme="minorHAnsi"/>
                <w:sz w:val="24"/>
                <w:szCs w:val="24"/>
              </w:rPr>
              <w:t>Pēc 16.10.15.</w:t>
            </w:r>
            <w:r w:rsidR="00EB1554" w:rsidRPr="004A2BC3">
              <w:rPr>
                <w:rStyle w:val="Bodytext22"/>
                <w:rFonts w:eastAsiaTheme="minorHAnsi"/>
                <w:sz w:val="24"/>
                <w:szCs w:val="24"/>
              </w:rPr>
              <w:t xml:space="preserve"> </w:t>
            </w:r>
            <w:r w:rsidRPr="004A2BC3">
              <w:rPr>
                <w:rStyle w:val="Bodytext22"/>
                <w:rFonts w:eastAsiaTheme="minorHAnsi"/>
                <w:sz w:val="24"/>
                <w:szCs w:val="24"/>
              </w:rPr>
              <w:t>starpinstitūciju sanāksmes noteikumu projekt</w:t>
            </w:r>
            <w:r w:rsidR="00EB1554" w:rsidRPr="004A2BC3">
              <w:rPr>
                <w:rStyle w:val="Bodytext22"/>
                <w:rFonts w:eastAsiaTheme="minorHAnsi"/>
                <w:sz w:val="24"/>
                <w:szCs w:val="24"/>
              </w:rPr>
              <w:t>s precizēts</w:t>
            </w:r>
            <w:r w:rsidR="00D81ED5">
              <w:rPr>
                <w:rStyle w:val="Bodytext22"/>
                <w:rFonts w:eastAsiaTheme="minorHAnsi"/>
                <w:sz w:val="24"/>
                <w:szCs w:val="24"/>
              </w:rPr>
              <w:t>,</w:t>
            </w:r>
            <w:bookmarkStart w:id="6" w:name="_GoBack"/>
            <w:bookmarkEnd w:id="6"/>
            <w:r w:rsidR="00EB1554" w:rsidRPr="004A2BC3">
              <w:rPr>
                <w:rStyle w:val="Bodytext22"/>
                <w:rFonts w:eastAsiaTheme="minorHAnsi"/>
                <w:sz w:val="24"/>
                <w:szCs w:val="24"/>
              </w:rPr>
              <w:t xml:space="preserve"> un </w:t>
            </w:r>
            <w:r w:rsidR="00EB1554" w:rsidRPr="004A2BC3">
              <w:rPr>
                <w:rFonts w:ascii="Times New Roman" w:hAnsi="Times New Roman" w:cs="Times New Roman"/>
                <w:sz w:val="24"/>
                <w:szCs w:val="24"/>
                <w:lang w:eastAsia="lv-LV"/>
              </w:rPr>
              <w:t xml:space="preserve">samazinātas maksas vai bezmaksas licences </w:t>
            </w:r>
            <w:r w:rsidR="00EB1554" w:rsidRPr="004A2BC3">
              <w:rPr>
                <w:rFonts w:ascii="Times New Roman" w:hAnsi="Times New Roman" w:cs="Times New Roman"/>
                <w:sz w:val="24"/>
                <w:szCs w:val="24"/>
              </w:rPr>
              <w:t xml:space="preserve">paredzētas arī to </w:t>
            </w:r>
            <w:r w:rsidR="00EB1554" w:rsidRPr="004A2BC3">
              <w:rPr>
                <w:rFonts w:ascii="Times New Roman" w:hAnsi="Times New Roman" w:cs="Times New Roman"/>
                <w:sz w:val="24"/>
                <w:szCs w:val="24"/>
                <w:lang w:eastAsia="lv-LV"/>
              </w:rPr>
              <w:t>zivju sugu ieguvei, kas netiek speciāli pavairotas licencētās makšķerēšanas un zemūdens medību vajadzībām, ja</w:t>
            </w:r>
            <w:r w:rsidR="00EB1554" w:rsidRPr="004A2BC3">
              <w:rPr>
                <w:rStyle w:val="Bodytext22"/>
                <w:rFonts w:eastAsiaTheme="minorHAnsi"/>
                <w:sz w:val="24"/>
                <w:szCs w:val="24"/>
              </w:rPr>
              <w:t xml:space="preserve"> tām saskaņā ar makšķerēšanu, vēžošanu un zemūdens medības regulējošiem normatīvajiem aktiem nav noteikts lomā </w:t>
            </w:r>
            <w:r w:rsidR="00EB1554" w:rsidRPr="004A2BC3">
              <w:rPr>
                <w:rStyle w:val="Bodytext22"/>
                <w:rFonts w:eastAsiaTheme="minorHAnsi"/>
                <w:sz w:val="24"/>
                <w:szCs w:val="24"/>
              </w:rPr>
              <w:lastRenderedPageBreak/>
              <w:t>paturamā skaita vai svara ierobežojums.</w:t>
            </w:r>
          </w:p>
        </w:tc>
      </w:tr>
      <w:tr w:rsidR="00A10D8C" w:rsidRPr="00203F9B" w:rsidTr="009C2F5F">
        <w:trPr>
          <w:trHeight w:val="489"/>
          <w:jc w:val="center"/>
        </w:trPr>
        <w:tc>
          <w:tcPr>
            <w:tcW w:w="320" w:type="dxa"/>
          </w:tcPr>
          <w:p w:rsidR="00A10D8C" w:rsidRPr="00203F9B" w:rsidRDefault="00A10D8C" w:rsidP="00D84206">
            <w:pPr>
              <w:pStyle w:val="naiskr"/>
              <w:spacing w:before="0" w:after="0" w:line="276" w:lineRule="auto"/>
              <w:ind w:left="57" w:right="57"/>
              <w:rPr>
                <w:bCs/>
              </w:rPr>
            </w:pPr>
            <w:r w:rsidRPr="00203F9B">
              <w:rPr>
                <w:bCs/>
              </w:rPr>
              <w:lastRenderedPageBreak/>
              <w:t>4.</w:t>
            </w:r>
          </w:p>
        </w:tc>
        <w:tc>
          <w:tcPr>
            <w:tcW w:w="4154" w:type="dxa"/>
          </w:tcPr>
          <w:p w:rsidR="00A10D8C" w:rsidRPr="00203F9B" w:rsidRDefault="00A10D8C" w:rsidP="00D84206">
            <w:pPr>
              <w:pStyle w:val="naiskr"/>
              <w:spacing w:before="0" w:after="0" w:line="276" w:lineRule="auto"/>
              <w:ind w:left="57" w:right="57"/>
            </w:pPr>
            <w:r w:rsidRPr="00203F9B">
              <w:t>Cita informācija</w:t>
            </w:r>
          </w:p>
          <w:p w:rsidR="00A10D8C" w:rsidRPr="00203F9B" w:rsidRDefault="00A10D8C" w:rsidP="00D84206">
            <w:pPr>
              <w:pStyle w:val="naiskr"/>
              <w:spacing w:before="0" w:after="0" w:line="276" w:lineRule="auto"/>
              <w:ind w:left="57" w:right="57"/>
            </w:pPr>
          </w:p>
        </w:tc>
        <w:tc>
          <w:tcPr>
            <w:tcW w:w="4700" w:type="dxa"/>
          </w:tcPr>
          <w:p w:rsidR="00A10D8C" w:rsidRPr="00203F9B" w:rsidRDefault="00A10D8C" w:rsidP="00D84206">
            <w:pPr>
              <w:pStyle w:val="naiskr"/>
              <w:spacing w:before="0" w:after="0" w:line="276" w:lineRule="auto"/>
              <w:ind w:left="57" w:right="57"/>
              <w:jc w:val="both"/>
            </w:pPr>
            <w:r w:rsidRPr="00203F9B">
              <w:t>Nav</w:t>
            </w:r>
          </w:p>
        </w:tc>
      </w:tr>
    </w:tbl>
    <w:p w:rsidR="00A10D8C" w:rsidRPr="00203F9B" w:rsidRDefault="00A10D8C" w:rsidP="00D84206">
      <w:pPr>
        <w:spacing w:after="0"/>
        <w:jc w:val="both"/>
        <w:rPr>
          <w:rFonts w:ascii="Times New Roman" w:eastAsia="Times New Roman" w:hAnsi="Times New Roman" w:cs="Times New Roman"/>
          <w:i/>
          <w:sz w:val="24"/>
          <w:szCs w:val="24"/>
          <w:lang w:eastAsia="lv-LV"/>
        </w:rPr>
      </w:pPr>
    </w:p>
    <w:tbl>
      <w:tblPr>
        <w:tblpPr w:leftFromText="180" w:rightFromText="180" w:vertAnchor="text" w:horzAnchor="margin" w:tblpX="108" w:tblpY="113"/>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392"/>
        <w:gridCol w:w="6347"/>
      </w:tblGrid>
      <w:tr w:rsidR="00203F9B" w:rsidRPr="00203F9B" w:rsidTr="009C2F5F">
        <w:tc>
          <w:tcPr>
            <w:tcW w:w="5000" w:type="pct"/>
            <w:gridSpan w:val="3"/>
          </w:tcPr>
          <w:p w:rsidR="00A10D8C" w:rsidRPr="00203F9B" w:rsidRDefault="00A10D8C" w:rsidP="009C2F5F">
            <w:pPr>
              <w:spacing w:after="0" w:line="240" w:lineRule="auto"/>
              <w:jc w:val="center"/>
              <w:rPr>
                <w:rFonts w:ascii="Times New Roman" w:eastAsia="Times New Roman" w:hAnsi="Times New Roman" w:cs="Times New Roman"/>
                <w:b/>
                <w:bCs/>
                <w:sz w:val="24"/>
                <w:szCs w:val="24"/>
                <w:lang w:eastAsia="lv-LV"/>
              </w:rPr>
            </w:pPr>
            <w:r w:rsidRPr="00203F9B">
              <w:rPr>
                <w:rFonts w:ascii="Times New Roman" w:eastAsia="Times New Roman" w:hAnsi="Times New Roman" w:cs="Times New Roman"/>
                <w:b/>
                <w:bCs/>
                <w:sz w:val="24"/>
                <w:szCs w:val="24"/>
                <w:lang w:eastAsia="lv-LV"/>
              </w:rPr>
              <w:t>VII. Tiesību akta projekta izpildes nodrošināšana un tās ietekme uz institūcijām</w:t>
            </w:r>
          </w:p>
        </w:tc>
      </w:tr>
      <w:tr w:rsidR="00203F9B" w:rsidRPr="00203F9B" w:rsidTr="009C2F5F">
        <w:tc>
          <w:tcPr>
            <w:tcW w:w="216" w:type="pct"/>
          </w:tcPr>
          <w:p w:rsidR="00A10D8C" w:rsidRPr="00203F9B" w:rsidRDefault="00A10D8C" w:rsidP="009C2F5F">
            <w:pPr>
              <w:spacing w:after="0" w:line="240" w:lineRule="auto"/>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1.</w:t>
            </w:r>
          </w:p>
        </w:tc>
        <w:tc>
          <w:tcPr>
            <w:tcW w:w="1310" w:type="pct"/>
          </w:tcPr>
          <w:p w:rsidR="00A10D8C" w:rsidRPr="00203F9B" w:rsidRDefault="00A10D8C" w:rsidP="009C2F5F">
            <w:pPr>
              <w:spacing w:after="0" w:line="240" w:lineRule="auto"/>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Projekta izpildē iesaistītās institūcijas</w:t>
            </w:r>
          </w:p>
        </w:tc>
        <w:tc>
          <w:tcPr>
            <w:tcW w:w="3474" w:type="pct"/>
          </w:tcPr>
          <w:p w:rsidR="00A10D8C" w:rsidRPr="00203F9B" w:rsidRDefault="00A10D8C" w:rsidP="0026736E">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Zemkopības ministrija</w:t>
            </w:r>
            <w:r w:rsidR="00A9141A">
              <w:rPr>
                <w:rFonts w:ascii="Times New Roman" w:eastAsia="Times New Roman" w:hAnsi="Times New Roman" w:cs="Times New Roman"/>
                <w:sz w:val="24"/>
                <w:szCs w:val="24"/>
                <w:lang w:eastAsia="lv-LV"/>
              </w:rPr>
              <w:t>¸</w:t>
            </w:r>
            <w:r w:rsidR="001A5840">
              <w:rPr>
                <w:rFonts w:ascii="Times New Roman" w:eastAsia="Times New Roman" w:hAnsi="Times New Roman" w:cs="Times New Roman"/>
                <w:sz w:val="24"/>
                <w:szCs w:val="24"/>
                <w:lang w:eastAsia="lv-LV"/>
              </w:rPr>
              <w:t xml:space="preserve"> institūts, Valsts </w:t>
            </w:r>
            <w:r w:rsidR="0026736E">
              <w:rPr>
                <w:rFonts w:ascii="Times New Roman" w:eastAsia="Times New Roman" w:hAnsi="Times New Roman" w:cs="Times New Roman"/>
                <w:sz w:val="24"/>
                <w:szCs w:val="24"/>
                <w:lang w:eastAsia="lv-LV"/>
              </w:rPr>
              <w:t>v</w:t>
            </w:r>
            <w:r w:rsidR="001A5840">
              <w:rPr>
                <w:rFonts w:ascii="Times New Roman" w:eastAsia="Times New Roman" w:hAnsi="Times New Roman" w:cs="Times New Roman"/>
                <w:sz w:val="24"/>
                <w:szCs w:val="24"/>
                <w:lang w:eastAsia="lv-LV"/>
              </w:rPr>
              <w:t>ides dienests, Dabas aizsardzības pārvalde un pašvaldības.</w:t>
            </w:r>
          </w:p>
        </w:tc>
      </w:tr>
      <w:tr w:rsidR="00203F9B" w:rsidRPr="00203F9B" w:rsidTr="009C2F5F">
        <w:tc>
          <w:tcPr>
            <w:tcW w:w="216" w:type="pct"/>
          </w:tcPr>
          <w:p w:rsidR="00A10D8C" w:rsidRPr="00203F9B" w:rsidRDefault="00A10D8C" w:rsidP="009C2F5F">
            <w:pPr>
              <w:spacing w:after="0" w:line="240" w:lineRule="auto"/>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2.</w:t>
            </w:r>
          </w:p>
        </w:tc>
        <w:tc>
          <w:tcPr>
            <w:tcW w:w="1310" w:type="pct"/>
          </w:tcPr>
          <w:p w:rsidR="00A10D8C" w:rsidRPr="00203F9B" w:rsidRDefault="00A10D8C" w:rsidP="009C2F5F">
            <w:pPr>
              <w:spacing w:after="0" w:line="240" w:lineRule="auto"/>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Projekta izpildes ietekme uz pārvaldes funkcijām un institucionālo struktūru.</w:t>
            </w:r>
          </w:p>
          <w:p w:rsidR="00A10D8C" w:rsidRPr="00203F9B" w:rsidRDefault="00A10D8C" w:rsidP="009C2F5F">
            <w:pPr>
              <w:spacing w:after="0" w:line="240" w:lineRule="auto"/>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Jaunu institūciju izveide, esošu institūciju likvidācija vai reorganizācija, to ietekme un institūcijas cilvēkresursiem</w:t>
            </w:r>
          </w:p>
        </w:tc>
        <w:tc>
          <w:tcPr>
            <w:tcW w:w="3474"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Projekts šo jomu neskar.</w:t>
            </w:r>
          </w:p>
          <w:p w:rsidR="00A10D8C" w:rsidRPr="00203F9B" w:rsidRDefault="00A10D8C" w:rsidP="009C2F5F">
            <w:pPr>
              <w:spacing w:after="0" w:line="240" w:lineRule="auto"/>
              <w:rPr>
                <w:rFonts w:ascii="Times New Roman" w:eastAsia="Times New Roman" w:hAnsi="Times New Roman" w:cs="Times New Roman"/>
                <w:sz w:val="24"/>
                <w:szCs w:val="24"/>
                <w:lang w:eastAsia="lv-LV"/>
              </w:rPr>
            </w:pPr>
          </w:p>
        </w:tc>
      </w:tr>
      <w:tr w:rsidR="00203F9B" w:rsidRPr="00203F9B" w:rsidTr="009C2F5F">
        <w:tc>
          <w:tcPr>
            <w:tcW w:w="216"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3.</w:t>
            </w:r>
          </w:p>
        </w:tc>
        <w:tc>
          <w:tcPr>
            <w:tcW w:w="1310"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Cita informācija</w:t>
            </w:r>
          </w:p>
        </w:tc>
        <w:tc>
          <w:tcPr>
            <w:tcW w:w="3474" w:type="pct"/>
          </w:tcPr>
          <w:p w:rsidR="00A10D8C" w:rsidRPr="00203F9B" w:rsidRDefault="00A10D8C" w:rsidP="009C2F5F">
            <w:pPr>
              <w:spacing w:after="0" w:line="240" w:lineRule="auto"/>
              <w:jc w:val="both"/>
              <w:rPr>
                <w:rFonts w:ascii="Times New Roman" w:eastAsia="Times New Roman" w:hAnsi="Times New Roman" w:cs="Times New Roman"/>
                <w:sz w:val="24"/>
                <w:szCs w:val="24"/>
                <w:lang w:eastAsia="lv-LV"/>
              </w:rPr>
            </w:pPr>
            <w:r w:rsidRPr="00203F9B">
              <w:rPr>
                <w:rFonts w:ascii="Times New Roman" w:eastAsia="Times New Roman" w:hAnsi="Times New Roman" w:cs="Times New Roman"/>
                <w:sz w:val="24"/>
                <w:szCs w:val="24"/>
                <w:lang w:eastAsia="lv-LV"/>
              </w:rPr>
              <w:t>Nav.</w:t>
            </w:r>
          </w:p>
        </w:tc>
      </w:tr>
    </w:tbl>
    <w:p w:rsidR="00A10D8C" w:rsidRPr="00203F9B" w:rsidRDefault="00A10D8C" w:rsidP="00A10D8C">
      <w:pPr>
        <w:spacing w:after="0" w:line="240" w:lineRule="auto"/>
        <w:ind w:firstLine="720"/>
        <w:jc w:val="both"/>
        <w:rPr>
          <w:rFonts w:ascii="Times New Roman" w:eastAsia="Times New Roman" w:hAnsi="Times New Roman" w:cs="Times New Roman"/>
          <w:sz w:val="28"/>
          <w:szCs w:val="28"/>
          <w:lang w:eastAsia="lv-LV"/>
        </w:rPr>
      </w:pPr>
    </w:p>
    <w:p w:rsidR="00A10D8C" w:rsidRPr="00203F9B" w:rsidRDefault="00A10D8C" w:rsidP="00A10D8C">
      <w:pPr>
        <w:spacing w:after="0" w:line="240" w:lineRule="auto"/>
        <w:ind w:firstLine="720"/>
        <w:jc w:val="both"/>
        <w:rPr>
          <w:rFonts w:ascii="Times New Roman" w:eastAsia="Times New Roman" w:hAnsi="Times New Roman" w:cs="Times New Roman"/>
          <w:sz w:val="28"/>
          <w:szCs w:val="28"/>
          <w:lang w:eastAsia="lv-LV"/>
        </w:rPr>
      </w:pPr>
    </w:p>
    <w:p w:rsidR="00A10D8C" w:rsidRPr="000D353C" w:rsidRDefault="00A10D8C" w:rsidP="000D353C">
      <w:pPr>
        <w:spacing w:after="0" w:line="240" w:lineRule="auto"/>
        <w:jc w:val="both"/>
        <w:rPr>
          <w:rFonts w:ascii="Times New Roman" w:eastAsia="Times New Roman" w:hAnsi="Times New Roman" w:cs="Times New Roman"/>
          <w:sz w:val="24"/>
          <w:szCs w:val="24"/>
          <w:lang w:eastAsia="lv-LV"/>
        </w:rPr>
      </w:pPr>
      <w:r w:rsidRPr="000D353C">
        <w:rPr>
          <w:rFonts w:ascii="Times New Roman" w:eastAsia="Times New Roman" w:hAnsi="Times New Roman" w:cs="Times New Roman"/>
          <w:sz w:val="24"/>
          <w:szCs w:val="24"/>
          <w:lang w:eastAsia="lv-LV"/>
        </w:rPr>
        <w:t>Zemkopības ministrs</w:t>
      </w:r>
      <w:r w:rsidRPr="000D353C">
        <w:rPr>
          <w:rFonts w:ascii="Times New Roman" w:eastAsia="Times New Roman" w:hAnsi="Times New Roman" w:cs="Times New Roman"/>
          <w:sz w:val="24"/>
          <w:szCs w:val="24"/>
          <w:lang w:eastAsia="lv-LV"/>
        </w:rPr>
        <w:tab/>
      </w:r>
      <w:r w:rsidRPr="000D353C">
        <w:rPr>
          <w:rFonts w:ascii="Times New Roman" w:eastAsia="Times New Roman" w:hAnsi="Times New Roman" w:cs="Times New Roman"/>
          <w:sz w:val="24"/>
          <w:szCs w:val="24"/>
          <w:lang w:eastAsia="lv-LV"/>
        </w:rPr>
        <w:tab/>
      </w:r>
      <w:r w:rsidR="000D353C">
        <w:rPr>
          <w:rFonts w:ascii="Times New Roman" w:eastAsia="Times New Roman" w:hAnsi="Times New Roman" w:cs="Times New Roman"/>
          <w:sz w:val="24"/>
          <w:szCs w:val="24"/>
          <w:lang w:eastAsia="lv-LV"/>
        </w:rPr>
        <w:tab/>
      </w:r>
      <w:r w:rsidR="000D353C">
        <w:rPr>
          <w:rFonts w:ascii="Times New Roman" w:eastAsia="Times New Roman" w:hAnsi="Times New Roman" w:cs="Times New Roman"/>
          <w:sz w:val="24"/>
          <w:szCs w:val="24"/>
          <w:lang w:eastAsia="lv-LV"/>
        </w:rPr>
        <w:tab/>
      </w:r>
      <w:r w:rsidR="000D353C">
        <w:rPr>
          <w:rFonts w:ascii="Times New Roman" w:eastAsia="Times New Roman" w:hAnsi="Times New Roman" w:cs="Times New Roman"/>
          <w:sz w:val="24"/>
          <w:szCs w:val="24"/>
          <w:lang w:eastAsia="lv-LV"/>
        </w:rPr>
        <w:tab/>
      </w:r>
      <w:r w:rsidRPr="000D353C">
        <w:rPr>
          <w:rFonts w:ascii="Times New Roman" w:eastAsia="Times New Roman" w:hAnsi="Times New Roman" w:cs="Times New Roman"/>
          <w:sz w:val="24"/>
          <w:szCs w:val="24"/>
          <w:lang w:eastAsia="lv-LV"/>
        </w:rPr>
        <w:tab/>
      </w:r>
      <w:r w:rsidRPr="000D353C">
        <w:rPr>
          <w:rFonts w:ascii="Times New Roman" w:eastAsia="Times New Roman" w:hAnsi="Times New Roman" w:cs="Times New Roman"/>
          <w:sz w:val="24"/>
          <w:szCs w:val="24"/>
          <w:lang w:eastAsia="lv-LV"/>
        </w:rPr>
        <w:tab/>
      </w:r>
      <w:r w:rsidRPr="000D353C">
        <w:rPr>
          <w:rFonts w:ascii="Times New Roman" w:eastAsia="Times New Roman" w:hAnsi="Times New Roman" w:cs="Times New Roman"/>
          <w:sz w:val="24"/>
          <w:szCs w:val="24"/>
          <w:lang w:eastAsia="lv-LV"/>
        </w:rPr>
        <w:tab/>
      </w:r>
      <w:r w:rsidRPr="000D353C">
        <w:rPr>
          <w:rFonts w:ascii="Times New Roman" w:eastAsia="Times New Roman" w:hAnsi="Times New Roman" w:cs="Times New Roman"/>
          <w:sz w:val="24"/>
          <w:szCs w:val="24"/>
          <w:lang w:eastAsia="lv-LV"/>
        </w:rPr>
        <w:tab/>
      </w:r>
      <w:r w:rsidR="00533234" w:rsidRPr="000D353C">
        <w:rPr>
          <w:rFonts w:ascii="Times New Roman" w:eastAsia="Times New Roman" w:hAnsi="Times New Roman" w:cs="Times New Roman"/>
          <w:sz w:val="24"/>
          <w:szCs w:val="24"/>
          <w:lang w:eastAsia="lv-LV"/>
        </w:rPr>
        <w:t xml:space="preserve"> </w:t>
      </w:r>
      <w:r w:rsidRPr="000D353C">
        <w:rPr>
          <w:rFonts w:ascii="Times New Roman" w:eastAsia="Times New Roman" w:hAnsi="Times New Roman" w:cs="Times New Roman"/>
          <w:sz w:val="24"/>
          <w:szCs w:val="24"/>
          <w:lang w:eastAsia="lv-LV"/>
        </w:rPr>
        <w:t>J.</w:t>
      </w:r>
      <w:r w:rsidR="009647CE" w:rsidRPr="000D353C">
        <w:rPr>
          <w:rFonts w:ascii="Times New Roman" w:eastAsia="Times New Roman" w:hAnsi="Times New Roman" w:cs="Times New Roman"/>
          <w:sz w:val="24"/>
          <w:szCs w:val="24"/>
          <w:lang w:eastAsia="lv-LV"/>
        </w:rPr>
        <w:t xml:space="preserve"> </w:t>
      </w:r>
      <w:proofErr w:type="spellStart"/>
      <w:r w:rsidRPr="000D353C">
        <w:rPr>
          <w:rFonts w:ascii="Times New Roman" w:eastAsia="Times New Roman" w:hAnsi="Times New Roman" w:cs="Times New Roman"/>
          <w:sz w:val="24"/>
          <w:szCs w:val="24"/>
          <w:lang w:eastAsia="lv-LV"/>
        </w:rPr>
        <w:t>Dūklavs</w:t>
      </w:r>
      <w:proofErr w:type="spellEnd"/>
    </w:p>
    <w:p w:rsidR="00A10D8C" w:rsidRPr="00203F9B" w:rsidRDefault="00A10D8C" w:rsidP="00A10D8C">
      <w:pPr>
        <w:spacing w:after="0" w:line="240" w:lineRule="auto"/>
        <w:jc w:val="both"/>
        <w:rPr>
          <w:rFonts w:ascii="Times New Roman" w:eastAsia="Times New Roman" w:hAnsi="Times New Roman" w:cs="Times New Roman"/>
          <w:sz w:val="20"/>
          <w:szCs w:val="20"/>
          <w:lang w:eastAsia="lv-LV"/>
        </w:rPr>
      </w:pPr>
    </w:p>
    <w:p w:rsidR="00A10D8C" w:rsidRDefault="00A10D8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p>
    <w:p w:rsidR="000D353C" w:rsidRPr="00203F9B" w:rsidRDefault="000D353C" w:rsidP="00A10D8C">
      <w:pPr>
        <w:spacing w:after="0" w:line="240" w:lineRule="auto"/>
        <w:jc w:val="both"/>
        <w:rPr>
          <w:rFonts w:ascii="Times New Roman" w:eastAsia="Times New Roman" w:hAnsi="Times New Roman" w:cs="Times New Roman"/>
          <w:sz w:val="20"/>
          <w:szCs w:val="20"/>
          <w:lang w:eastAsia="lv-LV"/>
        </w:rPr>
      </w:pPr>
    </w:p>
    <w:p w:rsidR="000D353C" w:rsidRDefault="000D353C" w:rsidP="00A10D8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08.12.2015. 15:30</w:t>
      </w:r>
    </w:p>
    <w:p w:rsidR="000D353C" w:rsidRDefault="000D353C" w:rsidP="00A10D8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3407</w:t>
      </w:r>
      <w:r>
        <w:rPr>
          <w:rFonts w:ascii="Times New Roman" w:eastAsia="Times New Roman" w:hAnsi="Times New Roman" w:cs="Times New Roman"/>
          <w:sz w:val="20"/>
          <w:szCs w:val="20"/>
          <w:lang w:eastAsia="lv-LV"/>
        </w:rPr>
        <w:fldChar w:fldCharType="end"/>
      </w:r>
    </w:p>
    <w:p w:rsidR="00A10D8C" w:rsidRPr="00203F9B" w:rsidRDefault="00A10D8C" w:rsidP="00A10D8C">
      <w:pPr>
        <w:spacing w:after="0" w:line="240" w:lineRule="auto"/>
        <w:jc w:val="both"/>
        <w:rPr>
          <w:rFonts w:ascii="Times New Roman" w:eastAsia="Times New Roman" w:hAnsi="Times New Roman" w:cs="Times New Roman"/>
          <w:sz w:val="20"/>
          <w:szCs w:val="20"/>
          <w:lang w:eastAsia="lv-LV"/>
        </w:rPr>
      </w:pPr>
      <w:r w:rsidRPr="00203F9B">
        <w:rPr>
          <w:rFonts w:ascii="Times New Roman" w:eastAsia="Times New Roman" w:hAnsi="Times New Roman" w:cs="Times New Roman"/>
          <w:sz w:val="20"/>
          <w:szCs w:val="20"/>
          <w:lang w:eastAsia="lv-LV"/>
        </w:rPr>
        <w:t>Gunta Ozoliņa</w:t>
      </w:r>
    </w:p>
    <w:p w:rsidR="00A10D8C" w:rsidRPr="00203F9B" w:rsidRDefault="00A10D8C" w:rsidP="00A10D8C">
      <w:pPr>
        <w:spacing w:after="0" w:line="240" w:lineRule="auto"/>
      </w:pPr>
      <w:r w:rsidRPr="00203F9B">
        <w:rPr>
          <w:rFonts w:ascii="Times New Roman" w:eastAsia="Times New Roman" w:hAnsi="Times New Roman" w:cs="Times New Roman"/>
          <w:sz w:val="20"/>
          <w:szCs w:val="20"/>
          <w:lang w:eastAsia="lv-LV"/>
        </w:rPr>
        <w:fldChar w:fldCharType="begin"/>
      </w:r>
      <w:r w:rsidRPr="00203F9B">
        <w:rPr>
          <w:rFonts w:ascii="Times New Roman" w:eastAsia="Times New Roman" w:hAnsi="Times New Roman" w:cs="Times New Roman"/>
          <w:sz w:val="20"/>
          <w:szCs w:val="20"/>
          <w:lang w:eastAsia="lv-LV"/>
        </w:rPr>
        <w:instrText xml:space="preserve"> NUMWORDS   \* MERGEFORMAT </w:instrText>
      </w:r>
      <w:r w:rsidRPr="00203F9B">
        <w:rPr>
          <w:rFonts w:ascii="Times New Roman" w:eastAsia="Times New Roman" w:hAnsi="Times New Roman" w:cs="Times New Roman"/>
          <w:sz w:val="20"/>
          <w:szCs w:val="20"/>
          <w:lang w:eastAsia="lv-LV"/>
        </w:rPr>
        <w:fldChar w:fldCharType="end"/>
      </w:r>
      <w:r w:rsidRPr="00203F9B">
        <w:rPr>
          <w:rFonts w:ascii="Times New Roman" w:eastAsia="Times New Roman" w:hAnsi="Times New Roman" w:cs="Times New Roman"/>
          <w:sz w:val="20"/>
          <w:szCs w:val="20"/>
          <w:lang w:eastAsia="lv-LV"/>
        </w:rPr>
        <w:t>67095046, Gunta.Ozolina@zm.gov.lv</w:t>
      </w:r>
    </w:p>
    <w:sectPr w:rsidR="00A10D8C" w:rsidRPr="00203F9B" w:rsidSect="000D353C">
      <w:headerReference w:type="default" r:id="rId12"/>
      <w:footerReference w:type="default" r:id="rId13"/>
      <w:footerReference w:type="first" r:id="rId14"/>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94" w:rsidRDefault="00FB3594" w:rsidP="000F49B2">
      <w:pPr>
        <w:spacing w:after="0" w:line="240" w:lineRule="auto"/>
      </w:pPr>
      <w:r>
        <w:separator/>
      </w:r>
    </w:p>
  </w:endnote>
  <w:endnote w:type="continuationSeparator" w:id="0">
    <w:p w:rsidR="00FB3594" w:rsidRDefault="00FB3594" w:rsidP="000F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E2" w:rsidRPr="000D353C" w:rsidRDefault="003A6DE2" w:rsidP="000D353C">
    <w:pPr>
      <w:spacing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ZMAnot_031215_licmakvezzem;</w:t>
    </w:r>
    <w:r w:rsidRPr="007A6530">
      <w:rPr>
        <w:rFonts w:ascii="Times New Roman" w:eastAsia="Times New Roman" w:hAnsi="Times New Roman" w:cs="Times New Roman"/>
        <w:sz w:val="20"/>
        <w:szCs w:val="20"/>
        <w:lang w:eastAsia="lv-LV"/>
      </w:rPr>
      <w:t xml:space="preserve">Ministru kabineta </w:t>
    </w:r>
    <w:r w:rsidRPr="007A6530">
      <w:rPr>
        <w:rFonts w:ascii="Times New Roman" w:eastAsia="Times New Roman" w:hAnsi="Times New Roman" w:cs="Times New Roman"/>
        <w:bCs/>
        <w:sz w:val="20"/>
        <w:szCs w:val="20"/>
        <w:lang w:eastAsia="lv-LV"/>
      </w:rPr>
      <w:t>noteikumu projekta</w:t>
    </w:r>
    <w:r w:rsidRPr="007A6530">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Licencētās m</w:t>
    </w:r>
    <w:r w:rsidRPr="007A6530">
      <w:rPr>
        <w:rFonts w:ascii="Times New Roman" w:eastAsia="Times New Roman" w:hAnsi="Times New Roman" w:cs="Times New Roman"/>
        <w:bCs/>
        <w:sz w:val="20"/>
        <w:szCs w:val="20"/>
        <w:lang w:eastAsia="lv-LV"/>
      </w:rPr>
      <w:t xml:space="preserve">akšķerēšanas, vēžošanas un zemūdens medību </w:t>
    </w:r>
    <w:r>
      <w:rPr>
        <w:rFonts w:ascii="Times New Roman" w:eastAsia="Times New Roman" w:hAnsi="Times New Roman" w:cs="Times New Roman"/>
        <w:bCs/>
        <w:sz w:val="20"/>
        <w:szCs w:val="20"/>
        <w:lang w:eastAsia="lv-LV"/>
      </w:rPr>
      <w:t>kārtība</w:t>
    </w:r>
    <w:r w:rsidRPr="007A6530">
      <w:rPr>
        <w:rFonts w:ascii="Times New Roman" w:eastAsia="Times New Roman" w:hAnsi="Times New Roman" w:cs="Times New Roman"/>
        <w:bCs/>
        <w:sz w:val="20"/>
        <w:szCs w:val="20"/>
        <w:lang w:eastAsia="lv-LV"/>
      </w:rPr>
      <w:t xml:space="preserve">” </w:t>
    </w:r>
    <w:r w:rsidRPr="007A6530">
      <w:rPr>
        <w:rFonts w:ascii="Times New Roman" w:eastAsia="Times New Roman" w:hAnsi="Times New Roman" w:cs="Times New Roman"/>
        <w:sz w:val="20"/>
        <w:szCs w:val="20"/>
        <w:lang w:eastAsia="lv-LV"/>
      </w:rPr>
      <w:t>sākotnējās ietekmes novērtējuma ziņojums (</w:t>
    </w:r>
    <w:r w:rsidRPr="007A6530">
      <w:rPr>
        <w:rFonts w:ascii="Times New Roman" w:eastAsia="Times New Roman" w:hAnsi="Times New Roman" w:cs="Times New Roman"/>
        <w:bCs/>
        <w:sz w:val="20"/>
        <w:szCs w:val="20"/>
        <w:lang w:eastAsia="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E2" w:rsidRPr="000D353C" w:rsidRDefault="003A6DE2" w:rsidP="000D353C">
    <w:pPr>
      <w:spacing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ZMAnot_031215_licmakvezzem;</w:t>
    </w:r>
    <w:r w:rsidRPr="007A6530">
      <w:rPr>
        <w:rFonts w:ascii="Times New Roman" w:eastAsia="Times New Roman" w:hAnsi="Times New Roman" w:cs="Times New Roman"/>
        <w:sz w:val="20"/>
        <w:szCs w:val="20"/>
        <w:lang w:eastAsia="lv-LV"/>
      </w:rPr>
      <w:t xml:space="preserve">Ministru kabineta </w:t>
    </w:r>
    <w:r w:rsidRPr="007A6530">
      <w:rPr>
        <w:rFonts w:ascii="Times New Roman" w:eastAsia="Times New Roman" w:hAnsi="Times New Roman" w:cs="Times New Roman"/>
        <w:bCs/>
        <w:sz w:val="20"/>
        <w:szCs w:val="20"/>
        <w:lang w:eastAsia="lv-LV"/>
      </w:rPr>
      <w:t>noteikumu projekta</w:t>
    </w:r>
    <w:r w:rsidRPr="007A6530">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Licencētās m</w:t>
    </w:r>
    <w:r w:rsidRPr="007A6530">
      <w:rPr>
        <w:rFonts w:ascii="Times New Roman" w:eastAsia="Times New Roman" w:hAnsi="Times New Roman" w:cs="Times New Roman"/>
        <w:bCs/>
        <w:sz w:val="20"/>
        <w:szCs w:val="20"/>
        <w:lang w:eastAsia="lv-LV"/>
      </w:rPr>
      <w:t xml:space="preserve">akšķerēšanas, vēžošanas un zemūdens medību </w:t>
    </w:r>
    <w:r>
      <w:rPr>
        <w:rFonts w:ascii="Times New Roman" w:eastAsia="Times New Roman" w:hAnsi="Times New Roman" w:cs="Times New Roman"/>
        <w:bCs/>
        <w:sz w:val="20"/>
        <w:szCs w:val="20"/>
        <w:lang w:eastAsia="lv-LV"/>
      </w:rPr>
      <w:t>kārtība</w:t>
    </w:r>
    <w:r w:rsidRPr="007A6530">
      <w:rPr>
        <w:rFonts w:ascii="Times New Roman" w:eastAsia="Times New Roman" w:hAnsi="Times New Roman" w:cs="Times New Roman"/>
        <w:bCs/>
        <w:sz w:val="20"/>
        <w:szCs w:val="20"/>
        <w:lang w:eastAsia="lv-LV"/>
      </w:rPr>
      <w:t xml:space="preserve">” </w:t>
    </w:r>
    <w:r w:rsidRPr="007A6530">
      <w:rPr>
        <w:rFonts w:ascii="Times New Roman" w:eastAsia="Times New Roman" w:hAnsi="Times New Roman" w:cs="Times New Roman"/>
        <w:sz w:val="20"/>
        <w:szCs w:val="20"/>
        <w:lang w:eastAsia="lv-LV"/>
      </w:rPr>
      <w:t>sākotnējās ietekmes novērtējuma ziņojums (</w:t>
    </w:r>
    <w:r w:rsidRPr="007A6530">
      <w:rPr>
        <w:rFonts w:ascii="Times New Roman" w:eastAsia="Times New Roman" w:hAnsi="Times New Roman" w:cs="Times New Roman"/>
        <w:bCs/>
        <w:sz w:val="20"/>
        <w:szCs w:val="20"/>
        <w:lang w:eastAsia="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94" w:rsidRDefault="00FB3594" w:rsidP="000F49B2">
      <w:pPr>
        <w:spacing w:after="0" w:line="240" w:lineRule="auto"/>
      </w:pPr>
      <w:r>
        <w:separator/>
      </w:r>
    </w:p>
  </w:footnote>
  <w:footnote w:type="continuationSeparator" w:id="0">
    <w:p w:rsidR="00FB3594" w:rsidRDefault="00FB3594" w:rsidP="000F4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600317"/>
      <w:docPartObj>
        <w:docPartGallery w:val="Page Numbers (Top of Page)"/>
        <w:docPartUnique/>
      </w:docPartObj>
    </w:sdtPr>
    <w:sdtEndPr/>
    <w:sdtContent>
      <w:p w:rsidR="003A6DE2" w:rsidRDefault="003A6DE2">
        <w:pPr>
          <w:pStyle w:val="Galvene"/>
          <w:jc w:val="center"/>
        </w:pPr>
        <w:r>
          <w:fldChar w:fldCharType="begin"/>
        </w:r>
        <w:r>
          <w:instrText>PAGE   \* MERGEFORMAT</w:instrText>
        </w:r>
        <w:r>
          <w:fldChar w:fldCharType="separate"/>
        </w:r>
        <w:r w:rsidR="00D81ED5">
          <w:rPr>
            <w:noProof/>
          </w:rPr>
          <w:t>2</w:t>
        </w:r>
        <w:r>
          <w:fldChar w:fldCharType="end"/>
        </w:r>
      </w:p>
    </w:sdtContent>
  </w:sdt>
  <w:p w:rsidR="003A6DE2" w:rsidRDefault="003A6D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095F"/>
    <w:multiLevelType w:val="hybridMultilevel"/>
    <w:tmpl w:val="0AFCD04C"/>
    <w:lvl w:ilvl="0" w:tplc="B14EA088">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44083F"/>
    <w:multiLevelType w:val="hybridMultilevel"/>
    <w:tmpl w:val="5AA6E87E"/>
    <w:lvl w:ilvl="0" w:tplc="C2B4F9DE">
      <w:start w:val="2"/>
      <w:numFmt w:val="bullet"/>
      <w:lvlText w:val="-"/>
      <w:lvlJc w:val="left"/>
      <w:pPr>
        <w:ind w:left="355" w:hanging="360"/>
      </w:pPr>
      <w:rPr>
        <w:rFonts w:ascii="Times New Roman" w:eastAsia="Times New Roman" w:hAnsi="Times New Roman" w:cs="Times New Roman" w:hint="default"/>
      </w:rPr>
    </w:lvl>
    <w:lvl w:ilvl="1" w:tplc="04260003" w:tentative="1">
      <w:start w:val="1"/>
      <w:numFmt w:val="bullet"/>
      <w:lvlText w:val="o"/>
      <w:lvlJc w:val="left"/>
      <w:pPr>
        <w:ind w:left="1075" w:hanging="360"/>
      </w:pPr>
      <w:rPr>
        <w:rFonts w:ascii="Courier New" w:hAnsi="Courier New" w:cs="Courier New" w:hint="default"/>
      </w:rPr>
    </w:lvl>
    <w:lvl w:ilvl="2" w:tplc="04260005" w:tentative="1">
      <w:start w:val="1"/>
      <w:numFmt w:val="bullet"/>
      <w:lvlText w:val=""/>
      <w:lvlJc w:val="left"/>
      <w:pPr>
        <w:ind w:left="1795" w:hanging="360"/>
      </w:pPr>
      <w:rPr>
        <w:rFonts w:ascii="Wingdings" w:hAnsi="Wingdings" w:hint="default"/>
      </w:rPr>
    </w:lvl>
    <w:lvl w:ilvl="3" w:tplc="04260001" w:tentative="1">
      <w:start w:val="1"/>
      <w:numFmt w:val="bullet"/>
      <w:lvlText w:val=""/>
      <w:lvlJc w:val="left"/>
      <w:pPr>
        <w:ind w:left="2515" w:hanging="360"/>
      </w:pPr>
      <w:rPr>
        <w:rFonts w:ascii="Symbol" w:hAnsi="Symbol" w:hint="default"/>
      </w:rPr>
    </w:lvl>
    <w:lvl w:ilvl="4" w:tplc="04260003" w:tentative="1">
      <w:start w:val="1"/>
      <w:numFmt w:val="bullet"/>
      <w:lvlText w:val="o"/>
      <w:lvlJc w:val="left"/>
      <w:pPr>
        <w:ind w:left="3235" w:hanging="360"/>
      </w:pPr>
      <w:rPr>
        <w:rFonts w:ascii="Courier New" w:hAnsi="Courier New" w:cs="Courier New" w:hint="default"/>
      </w:rPr>
    </w:lvl>
    <w:lvl w:ilvl="5" w:tplc="04260005" w:tentative="1">
      <w:start w:val="1"/>
      <w:numFmt w:val="bullet"/>
      <w:lvlText w:val=""/>
      <w:lvlJc w:val="left"/>
      <w:pPr>
        <w:ind w:left="3955" w:hanging="360"/>
      </w:pPr>
      <w:rPr>
        <w:rFonts w:ascii="Wingdings" w:hAnsi="Wingdings" w:hint="default"/>
      </w:rPr>
    </w:lvl>
    <w:lvl w:ilvl="6" w:tplc="04260001" w:tentative="1">
      <w:start w:val="1"/>
      <w:numFmt w:val="bullet"/>
      <w:lvlText w:val=""/>
      <w:lvlJc w:val="left"/>
      <w:pPr>
        <w:ind w:left="4675" w:hanging="360"/>
      </w:pPr>
      <w:rPr>
        <w:rFonts w:ascii="Symbol" w:hAnsi="Symbol" w:hint="default"/>
      </w:rPr>
    </w:lvl>
    <w:lvl w:ilvl="7" w:tplc="04260003" w:tentative="1">
      <w:start w:val="1"/>
      <w:numFmt w:val="bullet"/>
      <w:lvlText w:val="o"/>
      <w:lvlJc w:val="left"/>
      <w:pPr>
        <w:ind w:left="5395" w:hanging="360"/>
      </w:pPr>
      <w:rPr>
        <w:rFonts w:ascii="Courier New" w:hAnsi="Courier New" w:cs="Courier New" w:hint="default"/>
      </w:rPr>
    </w:lvl>
    <w:lvl w:ilvl="8" w:tplc="04260005" w:tentative="1">
      <w:start w:val="1"/>
      <w:numFmt w:val="bullet"/>
      <w:lvlText w:val=""/>
      <w:lvlJc w:val="left"/>
      <w:pPr>
        <w:ind w:left="6115" w:hanging="360"/>
      </w:pPr>
      <w:rPr>
        <w:rFonts w:ascii="Wingdings" w:hAnsi="Wingdings" w:hint="default"/>
      </w:rPr>
    </w:lvl>
  </w:abstractNum>
  <w:abstractNum w:abstractNumId="2">
    <w:nsid w:val="5EDF6BD1"/>
    <w:multiLevelType w:val="hybridMultilevel"/>
    <w:tmpl w:val="93780720"/>
    <w:lvl w:ilvl="0" w:tplc="3D704892">
      <w:start w:val="2"/>
      <w:numFmt w:val="bullet"/>
      <w:lvlText w:val="–"/>
      <w:lvlJc w:val="left"/>
      <w:pPr>
        <w:ind w:left="525" w:hanging="360"/>
      </w:pPr>
      <w:rPr>
        <w:rFonts w:ascii="Times New Roman" w:eastAsia="Times New Roman" w:hAnsi="Times New Roman" w:cs="Times New Roman" w:hint="default"/>
      </w:rPr>
    </w:lvl>
    <w:lvl w:ilvl="1" w:tplc="04260003" w:tentative="1">
      <w:start w:val="1"/>
      <w:numFmt w:val="bullet"/>
      <w:lvlText w:val="o"/>
      <w:lvlJc w:val="left"/>
      <w:pPr>
        <w:ind w:left="1245" w:hanging="360"/>
      </w:pPr>
      <w:rPr>
        <w:rFonts w:ascii="Courier New" w:hAnsi="Courier New" w:cs="Courier New" w:hint="default"/>
      </w:rPr>
    </w:lvl>
    <w:lvl w:ilvl="2" w:tplc="04260005" w:tentative="1">
      <w:start w:val="1"/>
      <w:numFmt w:val="bullet"/>
      <w:lvlText w:val=""/>
      <w:lvlJc w:val="left"/>
      <w:pPr>
        <w:ind w:left="1965" w:hanging="360"/>
      </w:pPr>
      <w:rPr>
        <w:rFonts w:ascii="Wingdings" w:hAnsi="Wingdings" w:hint="default"/>
      </w:rPr>
    </w:lvl>
    <w:lvl w:ilvl="3" w:tplc="04260001" w:tentative="1">
      <w:start w:val="1"/>
      <w:numFmt w:val="bullet"/>
      <w:lvlText w:val=""/>
      <w:lvlJc w:val="left"/>
      <w:pPr>
        <w:ind w:left="2685" w:hanging="360"/>
      </w:pPr>
      <w:rPr>
        <w:rFonts w:ascii="Symbol" w:hAnsi="Symbol" w:hint="default"/>
      </w:rPr>
    </w:lvl>
    <w:lvl w:ilvl="4" w:tplc="04260003" w:tentative="1">
      <w:start w:val="1"/>
      <w:numFmt w:val="bullet"/>
      <w:lvlText w:val="o"/>
      <w:lvlJc w:val="left"/>
      <w:pPr>
        <w:ind w:left="3405" w:hanging="360"/>
      </w:pPr>
      <w:rPr>
        <w:rFonts w:ascii="Courier New" w:hAnsi="Courier New" w:cs="Courier New" w:hint="default"/>
      </w:rPr>
    </w:lvl>
    <w:lvl w:ilvl="5" w:tplc="04260005" w:tentative="1">
      <w:start w:val="1"/>
      <w:numFmt w:val="bullet"/>
      <w:lvlText w:val=""/>
      <w:lvlJc w:val="left"/>
      <w:pPr>
        <w:ind w:left="4125" w:hanging="360"/>
      </w:pPr>
      <w:rPr>
        <w:rFonts w:ascii="Wingdings" w:hAnsi="Wingdings" w:hint="default"/>
      </w:rPr>
    </w:lvl>
    <w:lvl w:ilvl="6" w:tplc="04260001" w:tentative="1">
      <w:start w:val="1"/>
      <w:numFmt w:val="bullet"/>
      <w:lvlText w:val=""/>
      <w:lvlJc w:val="left"/>
      <w:pPr>
        <w:ind w:left="4845" w:hanging="360"/>
      </w:pPr>
      <w:rPr>
        <w:rFonts w:ascii="Symbol" w:hAnsi="Symbol" w:hint="default"/>
      </w:rPr>
    </w:lvl>
    <w:lvl w:ilvl="7" w:tplc="04260003" w:tentative="1">
      <w:start w:val="1"/>
      <w:numFmt w:val="bullet"/>
      <w:lvlText w:val="o"/>
      <w:lvlJc w:val="left"/>
      <w:pPr>
        <w:ind w:left="5565" w:hanging="360"/>
      </w:pPr>
      <w:rPr>
        <w:rFonts w:ascii="Courier New" w:hAnsi="Courier New" w:cs="Courier New" w:hint="default"/>
      </w:rPr>
    </w:lvl>
    <w:lvl w:ilvl="8" w:tplc="04260005" w:tentative="1">
      <w:start w:val="1"/>
      <w:numFmt w:val="bullet"/>
      <w:lvlText w:val=""/>
      <w:lvlJc w:val="left"/>
      <w:pPr>
        <w:ind w:left="62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8C"/>
    <w:rsid w:val="00003516"/>
    <w:rsid w:val="00003967"/>
    <w:rsid w:val="00003B45"/>
    <w:rsid w:val="00004946"/>
    <w:rsid w:val="00007275"/>
    <w:rsid w:val="00017C88"/>
    <w:rsid w:val="00021407"/>
    <w:rsid w:val="00025EF3"/>
    <w:rsid w:val="00032450"/>
    <w:rsid w:val="0003567F"/>
    <w:rsid w:val="00037BD8"/>
    <w:rsid w:val="000401B8"/>
    <w:rsid w:val="0004383D"/>
    <w:rsid w:val="00043F57"/>
    <w:rsid w:val="00053A34"/>
    <w:rsid w:val="00056F7F"/>
    <w:rsid w:val="000577ED"/>
    <w:rsid w:val="000635AE"/>
    <w:rsid w:val="00065815"/>
    <w:rsid w:val="00077CC8"/>
    <w:rsid w:val="0008362E"/>
    <w:rsid w:val="00086E9E"/>
    <w:rsid w:val="00092040"/>
    <w:rsid w:val="00095729"/>
    <w:rsid w:val="000A059C"/>
    <w:rsid w:val="000A5953"/>
    <w:rsid w:val="000A6954"/>
    <w:rsid w:val="000B1E1E"/>
    <w:rsid w:val="000B6E73"/>
    <w:rsid w:val="000C24FE"/>
    <w:rsid w:val="000C4AC0"/>
    <w:rsid w:val="000C538E"/>
    <w:rsid w:val="000C77A8"/>
    <w:rsid w:val="000D00EC"/>
    <w:rsid w:val="000D1956"/>
    <w:rsid w:val="000D353C"/>
    <w:rsid w:val="000E15CA"/>
    <w:rsid w:val="000E18D2"/>
    <w:rsid w:val="000E23C4"/>
    <w:rsid w:val="000E7B9D"/>
    <w:rsid w:val="000F49B2"/>
    <w:rsid w:val="000F5FAA"/>
    <w:rsid w:val="00100D1D"/>
    <w:rsid w:val="00107C26"/>
    <w:rsid w:val="00110ADE"/>
    <w:rsid w:val="001113DA"/>
    <w:rsid w:val="00112F6A"/>
    <w:rsid w:val="00113E28"/>
    <w:rsid w:val="0011696A"/>
    <w:rsid w:val="001171EC"/>
    <w:rsid w:val="00122C8B"/>
    <w:rsid w:val="00122CA4"/>
    <w:rsid w:val="00123861"/>
    <w:rsid w:val="001349DC"/>
    <w:rsid w:val="001367C7"/>
    <w:rsid w:val="001451B3"/>
    <w:rsid w:val="0015147D"/>
    <w:rsid w:val="00153256"/>
    <w:rsid w:val="0015334F"/>
    <w:rsid w:val="00155797"/>
    <w:rsid w:val="001568FF"/>
    <w:rsid w:val="00162F69"/>
    <w:rsid w:val="001633EF"/>
    <w:rsid w:val="00166015"/>
    <w:rsid w:val="001719F5"/>
    <w:rsid w:val="00172A9B"/>
    <w:rsid w:val="0017568D"/>
    <w:rsid w:val="00175E3F"/>
    <w:rsid w:val="00180154"/>
    <w:rsid w:val="0018509F"/>
    <w:rsid w:val="00193023"/>
    <w:rsid w:val="00195603"/>
    <w:rsid w:val="001959B9"/>
    <w:rsid w:val="001A477B"/>
    <w:rsid w:val="001A5840"/>
    <w:rsid w:val="001A6790"/>
    <w:rsid w:val="001A7844"/>
    <w:rsid w:val="001A7E0D"/>
    <w:rsid w:val="001B1E72"/>
    <w:rsid w:val="001B2722"/>
    <w:rsid w:val="001B2860"/>
    <w:rsid w:val="001B2DB7"/>
    <w:rsid w:val="001B39CA"/>
    <w:rsid w:val="001C1E0B"/>
    <w:rsid w:val="001C2298"/>
    <w:rsid w:val="001D055A"/>
    <w:rsid w:val="001D6F3F"/>
    <w:rsid w:val="001D7575"/>
    <w:rsid w:val="001E0279"/>
    <w:rsid w:val="001E2675"/>
    <w:rsid w:val="001E445C"/>
    <w:rsid w:val="001E6106"/>
    <w:rsid w:val="001F1808"/>
    <w:rsid w:val="001F72B9"/>
    <w:rsid w:val="00200F2F"/>
    <w:rsid w:val="00203F9B"/>
    <w:rsid w:val="00206B16"/>
    <w:rsid w:val="00214C29"/>
    <w:rsid w:val="0021512D"/>
    <w:rsid w:val="00217AC0"/>
    <w:rsid w:val="00232631"/>
    <w:rsid w:val="0023418E"/>
    <w:rsid w:val="002415DB"/>
    <w:rsid w:val="00245765"/>
    <w:rsid w:val="0025125D"/>
    <w:rsid w:val="00252139"/>
    <w:rsid w:val="00262164"/>
    <w:rsid w:val="0026613F"/>
    <w:rsid w:val="0026736E"/>
    <w:rsid w:val="00282987"/>
    <w:rsid w:val="00284055"/>
    <w:rsid w:val="00286821"/>
    <w:rsid w:val="00290F0C"/>
    <w:rsid w:val="00292115"/>
    <w:rsid w:val="002A421F"/>
    <w:rsid w:val="002B4EEB"/>
    <w:rsid w:val="002B6BC7"/>
    <w:rsid w:val="002B77CF"/>
    <w:rsid w:val="002C0964"/>
    <w:rsid w:val="002C10CC"/>
    <w:rsid w:val="002C1DB5"/>
    <w:rsid w:val="002C4219"/>
    <w:rsid w:val="002C6BBB"/>
    <w:rsid w:val="002D3ACE"/>
    <w:rsid w:val="002D6A32"/>
    <w:rsid w:val="002E0597"/>
    <w:rsid w:val="002F708F"/>
    <w:rsid w:val="00305A20"/>
    <w:rsid w:val="003129CD"/>
    <w:rsid w:val="00312B03"/>
    <w:rsid w:val="00313398"/>
    <w:rsid w:val="00313884"/>
    <w:rsid w:val="003159EE"/>
    <w:rsid w:val="003160F2"/>
    <w:rsid w:val="00321E3D"/>
    <w:rsid w:val="00322815"/>
    <w:rsid w:val="00326983"/>
    <w:rsid w:val="0033294D"/>
    <w:rsid w:val="0034781B"/>
    <w:rsid w:val="0034788B"/>
    <w:rsid w:val="0035147D"/>
    <w:rsid w:val="00354F32"/>
    <w:rsid w:val="003634B2"/>
    <w:rsid w:val="003642E3"/>
    <w:rsid w:val="003679E1"/>
    <w:rsid w:val="003709A8"/>
    <w:rsid w:val="003753EC"/>
    <w:rsid w:val="00375655"/>
    <w:rsid w:val="003803A0"/>
    <w:rsid w:val="00381F99"/>
    <w:rsid w:val="00384862"/>
    <w:rsid w:val="0038497E"/>
    <w:rsid w:val="00385212"/>
    <w:rsid w:val="00391A23"/>
    <w:rsid w:val="003A0C9A"/>
    <w:rsid w:val="003A1C78"/>
    <w:rsid w:val="003A2984"/>
    <w:rsid w:val="003A606D"/>
    <w:rsid w:val="003A6DE2"/>
    <w:rsid w:val="003A7778"/>
    <w:rsid w:val="003B1898"/>
    <w:rsid w:val="003B189C"/>
    <w:rsid w:val="003B640D"/>
    <w:rsid w:val="003C24DC"/>
    <w:rsid w:val="003C2645"/>
    <w:rsid w:val="003C2836"/>
    <w:rsid w:val="003C61B8"/>
    <w:rsid w:val="003C623C"/>
    <w:rsid w:val="003D1BF5"/>
    <w:rsid w:val="003D45B3"/>
    <w:rsid w:val="003D54C8"/>
    <w:rsid w:val="003E739F"/>
    <w:rsid w:val="003F36D9"/>
    <w:rsid w:val="003F5B56"/>
    <w:rsid w:val="003F653B"/>
    <w:rsid w:val="003F66B8"/>
    <w:rsid w:val="00403F56"/>
    <w:rsid w:val="004048E7"/>
    <w:rsid w:val="00407ADA"/>
    <w:rsid w:val="004120D9"/>
    <w:rsid w:val="0041258C"/>
    <w:rsid w:val="004225E7"/>
    <w:rsid w:val="00425BC9"/>
    <w:rsid w:val="00426299"/>
    <w:rsid w:val="00432223"/>
    <w:rsid w:val="00443240"/>
    <w:rsid w:val="00443D4A"/>
    <w:rsid w:val="00447D6F"/>
    <w:rsid w:val="00454EDB"/>
    <w:rsid w:val="00461B0F"/>
    <w:rsid w:val="004656AA"/>
    <w:rsid w:val="0047761F"/>
    <w:rsid w:val="004879D2"/>
    <w:rsid w:val="004907AB"/>
    <w:rsid w:val="00491DEE"/>
    <w:rsid w:val="004973A9"/>
    <w:rsid w:val="004A2BC3"/>
    <w:rsid w:val="004A3092"/>
    <w:rsid w:val="004A59D2"/>
    <w:rsid w:val="004B20BF"/>
    <w:rsid w:val="004B58A6"/>
    <w:rsid w:val="004C21DA"/>
    <w:rsid w:val="004C55CA"/>
    <w:rsid w:val="004C575D"/>
    <w:rsid w:val="004C73E7"/>
    <w:rsid w:val="004D08B5"/>
    <w:rsid w:val="004D0F71"/>
    <w:rsid w:val="004D43ED"/>
    <w:rsid w:val="004E292A"/>
    <w:rsid w:val="004E2C83"/>
    <w:rsid w:val="004E4B07"/>
    <w:rsid w:val="004E5036"/>
    <w:rsid w:val="004F1227"/>
    <w:rsid w:val="004F385D"/>
    <w:rsid w:val="004F730A"/>
    <w:rsid w:val="00501282"/>
    <w:rsid w:val="005052C4"/>
    <w:rsid w:val="00507942"/>
    <w:rsid w:val="005218C0"/>
    <w:rsid w:val="00524260"/>
    <w:rsid w:val="005265F3"/>
    <w:rsid w:val="00533234"/>
    <w:rsid w:val="00535143"/>
    <w:rsid w:val="00535710"/>
    <w:rsid w:val="0054117B"/>
    <w:rsid w:val="00544798"/>
    <w:rsid w:val="00545ED1"/>
    <w:rsid w:val="0055009E"/>
    <w:rsid w:val="00551817"/>
    <w:rsid w:val="00553DE2"/>
    <w:rsid w:val="00554790"/>
    <w:rsid w:val="005711B5"/>
    <w:rsid w:val="00571669"/>
    <w:rsid w:val="00571A05"/>
    <w:rsid w:val="005732EB"/>
    <w:rsid w:val="00582620"/>
    <w:rsid w:val="005844B1"/>
    <w:rsid w:val="005861F2"/>
    <w:rsid w:val="00593374"/>
    <w:rsid w:val="00597B7A"/>
    <w:rsid w:val="005A1298"/>
    <w:rsid w:val="005A3C1B"/>
    <w:rsid w:val="005A4A17"/>
    <w:rsid w:val="005A5978"/>
    <w:rsid w:val="005B0A71"/>
    <w:rsid w:val="005B1BD4"/>
    <w:rsid w:val="005B5426"/>
    <w:rsid w:val="005C33CD"/>
    <w:rsid w:val="005C5857"/>
    <w:rsid w:val="005C5980"/>
    <w:rsid w:val="005C7BE5"/>
    <w:rsid w:val="005D2D60"/>
    <w:rsid w:val="005D3DC7"/>
    <w:rsid w:val="005D692C"/>
    <w:rsid w:val="005E01F9"/>
    <w:rsid w:val="005F3802"/>
    <w:rsid w:val="005F5E2B"/>
    <w:rsid w:val="005F7411"/>
    <w:rsid w:val="006029F6"/>
    <w:rsid w:val="00606C44"/>
    <w:rsid w:val="00611E35"/>
    <w:rsid w:val="0061677E"/>
    <w:rsid w:val="00617EE9"/>
    <w:rsid w:val="006247E7"/>
    <w:rsid w:val="00627714"/>
    <w:rsid w:val="00632C8D"/>
    <w:rsid w:val="00633396"/>
    <w:rsid w:val="00652683"/>
    <w:rsid w:val="00654429"/>
    <w:rsid w:val="006571DF"/>
    <w:rsid w:val="00657C31"/>
    <w:rsid w:val="006609DA"/>
    <w:rsid w:val="00661C56"/>
    <w:rsid w:val="0066564D"/>
    <w:rsid w:val="00672DC2"/>
    <w:rsid w:val="00674B63"/>
    <w:rsid w:val="00684831"/>
    <w:rsid w:val="00686D48"/>
    <w:rsid w:val="00691412"/>
    <w:rsid w:val="00691C06"/>
    <w:rsid w:val="00693B3E"/>
    <w:rsid w:val="00696686"/>
    <w:rsid w:val="006A0251"/>
    <w:rsid w:val="006A1E07"/>
    <w:rsid w:val="006B29AD"/>
    <w:rsid w:val="006B4D85"/>
    <w:rsid w:val="006C1822"/>
    <w:rsid w:val="006C2822"/>
    <w:rsid w:val="006C5FF4"/>
    <w:rsid w:val="006D0FB6"/>
    <w:rsid w:val="006D6F80"/>
    <w:rsid w:val="006D7221"/>
    <w:rsid w:val="006E3C4B"/>
    <w:rsid w:val="00700044"/>
    <w:rsid w:val="007000EF"/>
    <w:rsid w:val="007044CE"/>
    <w:rsid w:val="00714D9B"/>
    <w:rsid w:val="00717BD4"/>
    <w:rsid w:val="00717FD8"/>
    <w:rsid w:val="00723640"/>
    <w:rsid w:val="00723C32"/>
    <w:rsid w:val="00723F1D"/>
    <w:rsid w:val="00730605"/>
    <w:rsid w:val="0073687B"/>
    <w:rsid w:val="00746E6B"/>
    <w:rsid w:val="00755096"/>
    <w:rsid w:val="00765A54"/>
    <w:rsid w:val="00775273"/>
    <w:rsid w:val="00775A19"/>
    <w:rsid w:val="007775C9"/>
    <w:rsid w:val="0078096A"/>
    <w:rsid w:val="007877DC"/>
    <w:rsid w:val="00787F56"/>
    <w:rsid w:val="00795637"/>
    <w:rsid w:val="007A4C70"/>
    <w:rsid w:val="007A6530"/>
    <w:rsid w:val="007A7065"/>
    <w:rsid w:val="007B21F9"/>
    <w:rsid w:val="007B4E98"/>
    <w:rsid w:val="007C10F1"/>
    <w:rsid w:val="007D1486"/>
    <w:rsid w:val="007D4E62"/>
    <w:rsid w:val="007E2DF6"/>
    <w:rsid w:val="007E3D2C"/>
    <w:rsid w:val="007E3DFA"/>
    <w:rsid w:val="007E67A7"/>
    <w:rsid w:val="007F47A2"/>
    <w:rsid w:val="00804D53"/>
    <w:rsid w:val="00804E71"/>
    <w:rsid w:val="00811D8D"/>
    <w:rsid w:val="00813303"/>
    <w:rsid w:val="0082034B"/>
    <w:rsid w:val="00826FBC"/>
    <w:rsid w:val="00827E38"/>
    <w:rsid w:val="00834906"/>
    <w:rsid w:val="0084544E"/>
    <w:rsid w:val="00845DA6"/>
    <w:rsid w:val="008513CF"/>
    <w:rsid w:val="008519AF"/>
    <w:rsid w:val="00860D64"/>
    <w:rsid w:val="00862D29"/>
    <w:rsid w:val="00865C31"/>
    <w:rsid w:val="00872991"/>
    <w:rsid w:val="008743C4"/>
    <w:rsid w:val="0087567F"/>
    <w:rsid w:val="00877C62"/>
    <w:rsid w:val="0088678B"/>
    <w:rsid w:val="00890DEF"/>
    <w:rsid w:val="008945FD"/>
    <w:rsid w:val="008A3C00"/>
    <w:rsid w:val="008B237C"/>
    <w:rsid w:val="008B2F5F"/>
    <w:rsid w:val="008B3A49"/>
    <w:rsid w:val="008C0B64"/>
    <w:rsid w:val="008C0E63"/>
    <w:rsid w:val="008C32A5"/>
    <w:rsid w:val="008E2A0F"/>
    <w:rsid w:val="008F570E"/>
    <w:rsid w:val="00903DF4"/>
    <w:rsid w:val="0091410E"/>
    <w:rsid w:val="00916C01"/>
    <w:rsid w:val="009202FD"/>
    <w:rsid w:val="009244FC"/>
    <w:rsid w:val="00936183"/>
    <w:rsid w:val="00936A08"/>
    <w:rsid w:val="00946B5F"/>
    <w:rsid w:val="009621AF"/>
    <w:rsid w:val="009647CE"/>
    <w:rsid w:val="009656A9"/>
    <w:rsid w:val="009705EF"/>
    <w:rsid w:val="00973BBB"/>
    <w:rsid w:val="00975672"/>
    <w:rsid w:val="0098015F"/>
    <w:rsid w:val="00986AA3"/>
    <w:rsid w:val="00987B3F"/>
    <w:rsid w:val="009904FC"/>
    <w:rsid w:val="00992007"/>
    <w:rsid w:val="00997479"/>
    <w:rsid w:val="009A4C98"/>
    <w:rsid w:val="009A6F40"/>
    <w:rsid w:val="009B055C"/>
    <w:rsid w:val="009B6B7D"/>
    <w:rsid w:val="009C0C81"/>
    <w:rsid w:val="009C1AE3"/>
    <w:rsid w:val="009C1C61"/>
    <w:rsid w:val="009C2F5F"/>
    <w:rsid w:val="009D4A77"/>
    <w:rsid w:val="009D512A"/>
    <w:rsid w:val="009E12E4"/>
    <w:rsid w:val="009E297C"/>
    <w:rsid w:val="009F0B2E"/>
    <w:rsid w:val="009F440E"/>
    <w:rsid w:val="00A005AF"/>
    <w:rsid w:val="00A01857"/>
    <w:rsid w:val="00A1020C"/>
    <w:rsid w:val="00A10D8C"/>
    <w:rsid w:val="00A13B3A"/>
    <w:rsid w:val="00A16E03"/>
    <w:rsid w:val="00A20197"/>
    <w:rsid w:val="00A2470D"/>
    <w:rsid w:val="00A32395"/>
    <w:rsid w:val="00A327AC"/>
    <w:rsid w:val="00A35C80"/>
    <w:rsid w:val="00A37091"/>
    <w:rsid w:val="00A41067"/>
    <w:rsid w:val="00A44D99"/>
    <w:rsid w:val="00A469A1"/>
    <w:rsid w:val="00A56874"/>
    <w:rsid w:val="00A575C8"/>
    <w:rsid w:val="00A61D8A"/>
    <w:rsid w:val="00A61DA0"/>
    <w:rsid w:val="00A62304"/>
    <w:rsid w:val="00A650E1"/>
    <w:rsid w:val="00A663C6"/>
    <w:rsid w:val="00A73635"/>
    <w:rsid w:val="00A7485C"/>
    <w:rsid w:val="00A81CD3"/>
    <w:rsid w:val="00A82BD6"/>
    <w:rsid w:val="00A838EC"/>
    <w:rsid w:val="00A90AE8"/>
    <w:rsid w:val="00A9141A"/>
    <w:rsid w:val="00A94F09"/>
    <w:rsid w:val="00A95483"/>
    <w:rsid w:val="00AA3CFB"/>
    <w:rsid w:val="00AA4D3E"/>
    <w:rsid w:val="00AA7278"/>
    <w:rsid w:val="00AA7E9B"/>
    <w:rsid w:val="00AB2253"/>
    <w:rsid w:val="00AC7A69"/>
    <w:rsid w:val="00AD26EB"/>
    <w:rsid w:val="00AE0DAF"/>
    <w:rsid w:val="00AE1E8C"/>
    <w:rsid w:val="00AE4F1B"/>
    <w:rsid w:val="00AE5176"/>
    <w:rsid w:val="00AE755B"/>
    <w:rsid w:val="00AF188B"/>
    <w:rsid w:val="00AF6AC2"/>
    <w:rsid w:val="00B00857"/>
    <w:rsid w:val="00B05A2E"/>
    <w:rsid w:val="00B115CE"/>
    <w:rsid w:val="00B123F9"/>
    <w:rsid w:val="00B132B1"/>
    <w:rsid w:val="00B13C9C"/>
    <w:rsid w:val="00B16240"/>
    <w:rsid w:val="00B21445"/>
    <w:rsid w:val="00B225A8"/>
    <w:rsid w:val="00B23F0E"/>
    <w:rsid w:val="00B271FA"/>
    <w:rsid w:val="00B306CB"/>
    <w:rsid w:val="00B34C50"/>
    <w:rsid w:val="00B360E6"/>
    <w:rsid w:val="00B364EA"/>
    <w:rsid w:val="00B36BDA"/>
    <w:rsid w:val="00B4368D"/>
    <w:rsid w:val="00B44256"/>
    <w:rsid w:val="00B50A67"/>
    <w:rsid w:val="00B5468D"/>
    <w:rsid w:val="00B54C9B"/>
    <w:rsid w:val="00B5556D"/>
    <w:rsid w:val="00B558E4"/>
    <w:rsid w:val="00B55DDC"/>
    <w:rsid w:val="00B61E5C"/>
    <w:rsid w:val="00B62688"/>
    <w:rsid w:val="00B63513"/>
    <w:rsid w:val="00B65DD4"/>
    <w:rsid w:val="00B70F8C"/>
    <w:rsid w:val="00B71007"/>
    <w:rsid w:val="00B728F2"/>
    <w:rsid w:val="00B72D98"/>
    <w:rsid w:val="00B74A09"/>
    <w:rsid w:val="00B75FA3"/>
    <w:rsid w:val="00B82AF9"/>
    <w:rsid w:val="00B84935"/>
    <w:rsid w:val="00B854BC"/>
    <w:rsid w:val="00B86CB6"/>
    <w:rsid w:val="00B92F37"/>
    <w:rsid w:val="00B97A83"/>
    <w:rsid w:val="00BA1EBB"/>
    <w:rsid w:val="00BA259F"/>
    <w:rsid w:val="00BB00C7"/>
    <w:rsid w:val="00BB04B5"/>
    <w:rsid w:val="00BB2B21"/>
    <w:rsid w:val="00BB4B6C"/>
    <w:rsid w:val="00BB7EA8"/>
    <w:rsid w:val="00BC023B"/>
    <w:rsid w:val="00BC287C"/>
    <w:rsid w:val="00BC3462"/>
    <w:rsid w:val="00BC475D"/>
    <w:rsid w:val="00BC54B4"/>
    <w:rsid w:val="00BC67C6"/>
    <w:rsid w:val="00BD0C20"/>
    <w:rsid w:val="00BD1DFD"/>
    <w:rsid w:val="00BD7852"/>
    <w:rsid w:val="00BE1EF1"/>
    <w:rsid w:val="00BE341A"/>
    <w:rsid w:val="00BE35F3"/>
    <w:rsid w:val="00BE4AEC"/>
    <w:rsid w:val="00BF30C5"/>
    <w:rsid w:val="00BF3DEE"/>
    <w:rsid w:val="00BF6F9A"/>
    <w:rsid w:val="00BF7C77"/>
    <w:rsid w:val="00C07083"/>
    <w:rsid w:val="00C11394"/>
    <w:rsid w:val="00C127D3"/>
    <w:rsid w:val="00C1533C"/>
    <w:rsid w:val="00C1659C"/>
    <w:rsid w:val="00C17D0A"/>
    <w:rsid w:val="00C2185E"/>
    <w:rsid w:val="00C3012F"/>
    <w:rsid w:val="00C30269"/>
    <w:rsid w:val="00C338F9"/>
    <w:rsid w:val="00C36961"/>
    <w:rsid w:val="00C41435"/>
    <w:rsid w:val="00C43C42"/>
    <w:rsid w:val="00C43E08"/>
    <w:rsid w:val="00C53B15"/>
    <w:rsid w:val="00C55596"/>
    <w:rsid w:val="00C628CE"/>
    <w:rsid w:val="00C6318C"/>
    <w:rsid w:val="00C660A0"/>
    <w:rsid w:val="00C703B6"/>
    <w:rsid w:val="00C750CA"/>
    <w:rsid w:val="00C839C3"/>
    <w:rsid w:val="00C84A19"/>
    <w:rsid w:val="00C932A9"/>
    <w:rsid w:val="00CA086D"/>
    <w:rsid w:val="00CB054F"/>
    <w:rsid w:val="00CC4E60"/>
    <w:rsid w:val="00CC5E00"/>
    <w:rsid w:val="00CD04C1"/>
    <w:rsid w:val="00CD121F"/>
    <w:rsid w:val="00CD255A"/>
    <w:rsid w:val="00CD381D"/>
    <w:rsid w:val="00CE0231"/>
    <w:rsid w:val="00CE1ED4"/>
    <w:rsid w:val="00CE1F67"/>
    <w:rsid w:val="00CE4A4A"/>
    <w:rsid w:val="00D01DF9"/>
    <w:rsid w:val="00D036E1"/>
    <w:rsid w:val="00D046FC"/>
    <w:rsid w:val="00D06FD2"/>
    <w:rsid w:val="00D1090A"/>
    <w:rsid w:val="00D12227"/>
    <w:rsid w:val="00D150E3"/>
    <w:rsid w:val="00D22211"/>
    <w:rsid w:val="00D31300"/>
    <w:rsid w:val="00D33FDB"/>
    <w:rsid w:val="00D35169"/>
    <w:rsid w:val="00D36A8D"/>
    <w:rsid w:val="00D409B6"/>
    <w:rsid w:val="00D40CBC"/>
    <w:rsid w:val="00D44266"/>
    <w:rsid w:val="00D468CC"/>
    <w:rsid w:val="00D46B31"/>
    <w:rsid w:val="00D476FB"/>
    <w:rsid w:val="00D51291"/>
    <w:rsid w:val="00D52044"/>
    <w:rsid w:val="00D57556"/>
    <w:rsid w:val="00D60859"/>
    <w:rsid w:val="00D6573A"/>
    <w:rsid w:val="00D67D20"/>
    <w:rsid w:val="00D70138"/>
    <w:rsid w:val="00D7066D"/>
    <w:rsid w:val="00D762EB"/>
    <w:rsid w:val="00D768BF"/>
    <w:rsid w:val="00D77988"/>
    <w:rsid w:val="00D812F9"/>
    <w:rsid w:val="00D81ED5"/>
    <w:rsid w:val="00D84206"/>
    <w:rsid w:val="00D85569"/>
    <w:rsid w:val="00D86364"/>
    <w:rsid w:val="00D86F3B"/>
    <w:rsid w:val="00DB20FB"/>
    <w:rsid w:val="00DB2EFA"/>
    <w:rsid w:val="00DD3309"/>
    <w:rsid w:val="00DD415C"/>
    <w:rsid w:val="00DD721B"/>
    <w:rsid w:val="00DD7718"/>
    <w:rsid w:val="00DD7A1A"/>
    <w:rsid w:val="00DE16FA"/>
    <w:rsid w:val="00DE299B"/>
    <w:rsid w:val="00DE724D"/>
    <w:rsid w:val="00DF084E"/>
    <w:rsid w:val="00DF0EC7"/>
    <w:rsid w:val="00DF2E9D"/>
    <w:rsid w:val="00DF69F6"/>
    <w:rsid w:val="00E027F5"/>
    <w:rsid w:val="00E124B2"/>
    <w:rsid w:val="00E127F6"/>
    <w:rsid w:val="00E166FC"/>
    <w:rsid w:val="00E22A9E"/>
    <w:rsid w:val="00E25F72"/>
    <w:rsid w:val="00E421B8"/>
    <w:rsid w:val="00E43FDC"/>
    <w:rsid w:val="00E4647C"/>
    <w:rsid w:val="00E51F56"/>
    <w:rsid w:val="00E558CF"/>
    <w:rsid w:val="00E563B4"/>
    <w:rsid w:val="00E611E9"/>
    <w:rsid w:val="00E61E88"/>
    <w:rsid w:val="00E64499"/>
    <w:rsid w:val="00E666AE"/>
    <w:rsid w:val="00E73CD7"/>
    <w:rsid w:val="00E74899"/>
    <w:rsid w:val="00E75D53"/>
    <w:rsid w:val="00E76B4C"/>
    <w:rsid w:val="00E81929"/>
    <w:rsid w:val="00E81BDB"/>
    <w:rsid w:val="00E829F2"/>
    <w:rsid w:val="00E84820"/>
    <w:rsid w:val="00E84C3E"/>
    <w:rsid w:val="00E87F98"/>
    <w:rsid w:val="00E903F1"/>
    <w:rsid w:val="00E91F4D"/>
    <w:rsid w:val="00E94239"/>
    <w:rsid w:val="00E95730"/>
    <w:rsid w:val="00EB1554"/>
    <w:rsid w:val="00EB38C0"/>
    <w:rsid w:val="00EB502E"/>
    <w:rsid w:val="00EB6165"/>
    <w:rsid w:val="00EC2463"/>
    <w:rsid w:val="00EC5494"/>
    <w:rsid w:val="00ED34F4"/>
    <w:rsid w:val="00ED5624"/>
    <w:rsid w:val="00EE31FC"/>
    <w:rsid w:val="00EE6981"/>
    <w:rsid w:val="00EF2254"/>
    <w:rsid w:val="00EF4111"/>
    <w:rsid w:val="00EF7549"/>
    <w:rsid w:val="00F005BC"/>
    <w:rsid w:val="00F024FE"/>
    <w:rsid w:val="00F02F7C"/>
    <w:rsid w:val="00F03C34"/>
    <w:rsid w:val="00F17BB3"/>
    <w:rsid w:val="00F2311E"/>
    <w:rsid w:val="00F23127"/>
    <w:rsid w:val="00F23C0A"/>
    <w:rsid w:val="00F24179"/>
    <w:rsid w:val="00F30424"/>
    <w:rsid w:val="00F30572"/>
    <w:rsid w:val="00F336F1"/>
    <w:rsid w:val="00F340F9"/>
    <w:rsid w:val="00F35B71"/>
    <w:rsid w:val="00F4142B"/>
    <w:rsid w:val="00F445E5"/>
    <w:rsid w:val="00F52F65"/>
    <w:rsid w:val="00F57512"/>
    <w:rsid w:val="00F618F6"/>
    <w:rsid w:val="00F65F24"/>
    <w:rsid w:val="00F661FD"/>
    <w:rsid w:val="00F80C94"/>
    <w:rsid w:val="00F853ED"/>
    <w:rsid w:val="00F90B46"/>
    <w:rsid w:val="00F93F56"/>
    <w:rsid w:val="00F94026"/>
    <w:rsid w:val="00FA0781"/>
    <w:rsid w:val="00FA098B"/>
    <w:rsid w:val="00FA0D94"/>
    <w:rsid w:val="00FA20AB"/>
    <w:rsid w:val="00FA2630"/>
    <w:rsid w:val="00FA7066"/>
    <w:rsid w:val="00FB3594"/>
    <w:rsid w:val="00FB37B8"/>
    <w:rsid w:val="00FD00DB"/>
    <w:rsid w:val="00FD1C6E"/>
    <w:rsid w:val="00FD46A5"/>
    <w:rsid w:val="00FD53C4"/>
    <w:rsid w:val="00FD551E"/>
    <w:rsid w:val="00FD55FA"/>
    <w:rsid w:val="00FF247A"/>
    <w:rsid w:val="00FF4D77"/>
    <w:rsid w:val="00FF577A"/>
    <w:rsid w:val="00FF6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0D8C"/>
  </w:style>
  <w:style w:type="paragraph" w:styleId="Virsraksts1">
    <w:name w:val="heading 1"/>
    <w:basedOn w:val="Parasts"/>
    <w:link w:val="Virsraksts1Rakstz"/>
    <w:uiPriority w:val="9"/>
    <w:qFormat/>
    <w:rsid w:val="00A10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10D8C"/>
    <w:rPr>
      <w:rFonts w:ascii="Times New Roman" w:eastAsia="Times New Roman" w:hAnsi="Times New Roman" w:cs="Times New Roman"/>
      <w:b/>
      <w:bCs/>
      <w:kern w:val="36"/>
      <w:sz w:val="48"/>
      <w:szCs w:val="48"/>
      <w:lang w:eastAsia="lv-LV"/>
    </w:rPr>
  </w:style>
  <w:style w:type="paragraph" w:customStyle="1" w:styleId="naisnod">
    <w:name w:val="naisnod"/>
    <w:basedOn w:val="Parasts"/>
    <w:rsid w:val="00A10D8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A10D8C"/>
    <w:pPr>
      <w:spacing w:before="75" w:after="75"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10D8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10D8C"/>
  </w:style>
  <w:style w:type="paragraph" w:styleId="Kjene">
    <w:name w:val="footer"/>
    <w:basedOn w:val="Parasts"/>
    <w:link w:val="KjeneRakstz"/>
    <w:uiPriority w:val="99"/>
    <w:unhideWhenUsed/>
    <w:rsid w:val="00A10D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0D8C"/>
  </w:style>
  <w:style w:type="paragraph" w:styleId="Vresteksts">
    <w:name w:val="footnote text"/>
    <w:basedOn w:val="Parasts"/>
    <w:link w:val="VrestekstsRakstz"/>
    <w:semiHidden/>
    <w:rsid w:val="00A10D8C"/>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A10D8C"/>
    <w:rPr>
      <w:rFonts w:ascii="Times New Roman" w:eastAsia="Times New Roman" w:hAnsi="Times New Roman" w:cs="Times New Roman"/>
      <w:sz w:val="20"/>
      <w:szCs w:val="20"/>
      <w:lang w:eastAsia="lv-LV"/>
    </w:rPr>
  </w:style>
  <w:style w:type="character" w:styleId="Hipersaite">
    <w:name w:val="Hyperlink"/>
    <w:rsid w:val="007D4E62"/>
    <w:rPr>
      <w:color w:val="0000FF"/>
      <w:u w:val="single"/>
    </w:rPr>
  </w:style>
  <w:style w:type="paragraph" w:customStyle="1" w:styleId="tv90087921">
    <w:name w:val="tv900_87_921"/>
    <w:basedOn w:val="Parasts"/>
    <w:rsid w:val="007F47A2"/>
    <w:pPr>
      <w:spacing w:after="567" w:line="360" w:lineRule="auto"/>
      <w:ind w:firstLine="335"/>
      <w:jc w:val="right"/>
    </w:pPr>
    <w:rPr>
      <w:rFonts w:ascii="Verdana" w:eastAsia="Times New Roman" w:hAnsi="Verdana" w:cs="Times New Roman"/>
      <w:i/>
      <w:iCs/>
      <w:sz w:val="20"/>
      <w:szCs w:val="20"/>
      <w:lang w:eastAsia="lv-LV"/>
    </w:rPr>
  </w:style>
  <w:style w:type="paragraph" w:customStyle="1" w:styleId="tv2132">
    <w:name w:val="tv2132"/>
    <w:basedOn w:val="Parasts"/>
    <w:rsid w:val="00860D64"/>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C53B1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3B15"/>
    <w:rPr>
      <w:rFonts w:ascii="Tahoma" w:hAnsi="Tahoma" w:cs="Tahoma"/>
      <w:sz w:val="16"/>
      <w:szCs w:val="16"/>
    </w:rPr>
  </w:style>
  <w:style w:type="character" w:styleId="Komentraatsauce">
    <w:name w:val="annotation reference"/>
    <w:basedOn w:val="Noklusjumarindkopasfonts"/>
    <w:uiPriority w:val="99"/>
    <w:semiHidden/>
    <w:unhideWhenUsed/>
    <w:rsid w:val="00C2185E"/>
    <w:rPr>
      <w:sz w:val="16"/>
      <w:szCs w:val="16"/>
    </w:rPr>
  </w:style>
  <w:style w:type="paragraph" w:styleId="Komentrateksts">
    <w:name w:val="annotation text"/>
    <w:basedOn w:val="Parasts"/>
    <w:link w:val="KomentratekstsRakstz"/>
    <w:uiPriority w:val="99"/>
    <w:semiHidden/>
    <w:unhideWhenUsed/>
    <w:rsid w:val="00C218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85E"/>
    <w:rPr>
      <w:sz w:val="20"/>
      <w:szCs w:val="20"/>
    </w:rPr>
  </w:style>
  <w:style w:type="paragraph" w:styleId="Komentratma">
    <w:name w:val="annotation subject"/>
    <w:basedOn w:val="Komentrateksts"/>
    <w:next w:val="Komentrateksts"/>
    <w:link w:val="KomentratmaRakstz"/>
    <w:uiPriority w:val="99"/>
    <w:semiHidden/>
    <w:unhideWhenUsed/>
    <w:rsid w:val="00C2185E"/>
    <w:rPr>
      <w:b/>
      <w:bCs/>
    </w:rPr>
  </w:style>
  <w:style w:type="character" w:customStyle="1" w:styleId="KomentratmaRakstz">
    <w:name w:val="Komentāra tēma Rakstz."/>
    <w:basedOn w:val="KomentratekstsRakstz"/>
    <w:link w:val="Komentratma"/>
    <w:uiPriority w:val="99"/>
    <w:semiHidden/>
    <w:rsid w:val="00C2185E"/>
    <w:rPr>
      <w:b/>
      <w:bCs/>
      <w:sz w:val="20"/>
      <w:szCs w:val="20"/>
    </w:rPr>
  </w:style>
  <w:style w:type="paragraph" w:customStyle="1" w:styleId="Default">
    <w:name w:val="Default"/>
    <w:basedOn w:val="Parasts"/>
    <w:rsid w:val="00632C8D"/>
    <w:pPr>
      <w:autoSpaceDE w:val="0"/>
      <w:autoSpaceDN w:val="0"/>
      <w:spacing w:after="0" w:line="240" w:lineRule="auto"/>
    </w:pPr>
    <w:rPr>
      <w:rFonts w:ascii="Bookman Old Style" w:eastAsia="Calibri" w:hAnsi="Bookman Old Style" w:cs="Times New Roman"/>
      <w:color w:val="000000"/>
      <w:sz w:val="24"/>
      <w:szCs w:val="24"/>
      <w:lang w:eastAsia="lv-LV"/>
    </w:rPr>
  </w:style>
  <w:style w:type="paragraph" w:styleId="Paraststmeklis">
    <w:name w:val="Normal (Web)"/>
    <w:basedOn w:val="Parasts"/>
    <w:uiPriority w:val="99"/>
    <w:rsid w:val="00056F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326983"/>
    <w:pPr>
      <w:suppressAutoHyphens/>
      <w:spacing w:before="75" w:after="75" w:line="240" w:lineRule="auto"/>
      <w:ind w:firstLine="375"/>
      <w:jc w:val="both"/>
    </w:pPr>
    <w:rPr>
      <w:rFonts w:ascii="Times New Roman" w:eastAsia="Times New Roman" w:hAnsi="Times New Roman" w:cs="Times New Roman"/>
      <w:kern w:val="1"/>
      <w:sz w:val="24"/>
      <w:szCs w:val="24"/>
      <w:lang w:eastAsia="ar-SA"/>
    </w:rPr>
  </w:style>
  <w:style w:type="character" w:styleId="Izteiksmgs">
    <w:name w:val="Strong"/>
    <w:uiPriority w:val="22"/>
    <w:qFormat/>
    <w:rsid w:val="00326983"/>
    <w:rPr>
      <w:b/>
      <w:bCs/>
    </w:rPr>
  </w:style>
  <w:style w:type="table" w:styleId="Reatabula">
    <w:name w:val="Table Grid"/>
    <w:basedOn w:val="Parastatabula"/>
    <w:rsid w:val="003269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13303"/>
    <w:pPr>
      <w:ind w:left="720"/>
      <w:contextualSpacing/>
    </w:pPr>
  </w:style>
  <w:style w:type="character" w:customStyle="1" w:styleId="Bodytext22">
    <w:name w:val="Body text (2)2"/>
    <w:rsid w:val="00A16E0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v-LV" w:eastAsia="lv-LV" w:bidi="lv-LV"/>
    </w:rPr>
  </w:style>
  <w:style w:type="paragraph" w:customStyle="1" w:styleId="naisc">
    <w:name w:val="naisc"/>
    <w:basedOn w:val="Parasts"/>
    <w:rsid w:val="00B34C50"/>
    <w:pPr>
      <w:suppressAutoHyphens/>
      <w:spacing w:before="75" w:after="75" w:line="240" w:lineRule="auto"/>
      <w:jc w:val="center"/>
    </w:pPr>
    <w:rPr>
      <w:rFonts w:ascii="Times New Roman" w:eastAsia="Times New Roman" w:hAnsi="Times New Roman" w:cs="Times New Roman"/>
      <w:sz w:val="24"/>
      <w:szCs w:val="24"/>
      <w:lang w:eastAsia="ar-SA"/>
    </w:rPr>
  </w:style>
  <w:style w:type="character" w:customStyle="1" w:styleId="WW8Num13z1">
    <w:name w:val="WW8Num13z1"/>
    <w:rsid w:val="00A01857"/>
    <w:rPr>
      <w:rFonts w:ascii="Courier New" w:hAnsi="Courier New" w:cs="Courier New"/>
    </w:rPr>
  </w:style>
  <w:style w:type="character" w:customStyle="1" w:styleId="Bodytext2">
    <w:name w:val="Body text (2)"/>
    <w:rsid w:val="00A018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0D8C"/>
  </w:style>
  <w:style w:type="paragraph" w:styleId="Virsraksts1">
    <w:name w:val="heading 1"/>
    <w:basedOn w:val="Parasts"/>
    <w:link w:val="Virsraksts1Rakstz"/>
    <w:uiPriority w:val="9"/>
    <w:qFormat/>
    <w:rsid w:val="00A10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10D8C"/>
    <w:rPr>
      <w:rFonts w:ascii="Times New Roman" w:eastAsia="Times New Roman" w:hAnsi="Times New Roman" w:cs="Times New Roman"/>
      <w:b/>
      <w:bCs/>
      <w:kern w:val="36"/>
      <w:sz w:val="48"/>
      <w:szCs w:val="48"/>
      <w:lang w:eastAsia="lv-LV"/>
    </w:rPr>
  </w:style>
  <w:style w:type="paragraph" w:customStyle="1" w:styleId="naisnod">
    <w:name w:val="naisnod"/>
    <w:basedOn w:val="Parasts"/>
    <w:rsid w:val="00A10D8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A10D8C"/>
    <w:pPr>
      <w:spacing w:before="75" w:after="75"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10D8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10D8C"/>
  </w:style>
  <w:style w:type="paragraph" w:styleId="Kjene">
    <w:name w:val="footer"/>
    <w:basedOn w:val="Parasts"/>
    <w:link w:val="KjeneRakstz"/>
    <w:uiPriority w:val="99"/>
    <w:unhideWhenUsed/>
    <w:rsid w:val="00A10D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0D8C"/>
  </w:style>
  <w:style w:type="paragraph" w:styleId="Vresteksts">
    <w:name w:val="footnote text"/>
    <w:basedOn w:val="Parasts"/>
    <w:link w:val="VrestekstsRakstz"/>
    <w:semiHidden/>
    <w:rsid w:val="00A10D8C"/>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A10D8C"/>
    <w:rPr>
      <w:rFonts w:ascii="Times New Roman" w:eastAsia="Times New Roman" w:hAnsi="Times New Roman" w:cs="Times New Roman"/>
      <w:sz w:val="20"/>
      <w:szCs w:val="20"/>
      <w:lang w:eastAsia="lv-LV"/>
    </w:rPr>
  </w:style>
  <w:style w:type="character" w:styleId="Hipersaite">
    <w:name w:val="Hyperlink"/>
    <w:rsid w:val="007D4E62"/>
    <w:rPr>
      <w:color w:val="0000FF"/>
      <w:u w:val="single"/>
    </w:rPr>
  </w:style>
  <w:style w:type="paragraph" w:customStyle="1" w:styleId="tv90087921">
    <w:name w:val="tv900_87_921"/>
    <w:basedOn w:val="Parasts"/>
    <w:rsid w:val="007F47A2"/>
    <w:pPr>
      <w:spacing w:after="567" w:line="360" w:lineRule="auto"/>
      <w:ind w:firstLine="335"/>
      <w:jc w:val="right"/>
    </w:pPr>
    <w:rPr>
      <w:rFonts w:ascii="Verdana" w:eastAsia="Times New Roman" w:hAnsi="Verdana" w:cs="Times New Roman"/>
      <w:i/>
      <w:iCs/>
      <w:sz w:val="20"/>
      <w:szCs w:val="20"/>
      <w:lang w:eastAsia="lv-LV"/>
    </w:rPr>
  </w:style>
  <w:style w:type="paragraph" w:customStyle="1" w:styleId="tv2132">
    <w:name w:val="tv2132"/>
    <w:basedOn w:val="Parasts"/>
    <w:rsid w:val="00860D64"/>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C53B1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3B15"/>
    <w:rPr>
      <w:rFonts w:ascii="Tahoma" w:hAnsi="Tahoma" w:cs="Tahoma"/>
      <w:sz w:val="16"/>
      <w:szCs w:val="16"/>
    </w:rPr>
  </w:style>
  <w:style w:type="character" w:styleId="Komentraatsauce">
    <w:name w:val="annotation reference"/>
    <w:basedOn w:val="Noklusjumarindkopasfonts"/>
    <w:uiPriority w:val="99"/>
    <w:semiHidden/>
    <w:unhideWhenUsed/>
    <w:rsid w:val="00C2185E"/>
    <w:rPr>
      <w:sz w:val="16"/>
      <w:szCs w:val="16"/>
    </w:rPr>
  </w:style>
  <w:style w:type="paragraph" w:styleId="Komentrateksts">
    <w:name w:val="annotation text"/>
    <w:basedOn w:val="Parasts"/>
    <w:link w:val="KomentratekstsRakstz"/>
    <w:uiPriority w:val="99"/>
    <w:semiHidden/>
    <w:unhideWhenUsed/>
    <w:rsid w:val="00C218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85E"/>
    <w:rPr>
      <w:sz w:val="20"/>
      <w:szCs w:val="20"/>
    </w:rPr>
  </w:style>
  <w:style w:type="paragraph" w:styleId="Komentratma">
    <w:name w:val="annotation subject"/>
    <w:basedOn w:val="Komentrateksts"/>
    <w:next w:val="Komentrateksts"/>
    <w:link w:val="KomentratmaRakstz"/>
    <w:uiPriority w:val="99"/>
    <w:semiHidden/>
    <w:unhideWhenUsed/>
    <w:rsid w:val="00C2185E"/>
    <w:rPr>
      <w:b/>
      <w:bCs/>
    </w:rPr>
  </w:style>
  <w:style w:type="character" w:customStyle="1" w:styleId="KomentratmaRakstz">
    <w:name w:val="Komentāra tēma Rakstz."/>
    <w:basedOn w:val="KomentratekstsRakstz"/>
    <w:link w:val="Komentratma"/>
    <w:uiPriority w:val="99"/>
    <w:semiHidden/>
    <w:rsid w:val="00C2185E"/>
    <w:rPr>
      <w:b/>
      <w:bCs/>
      <w:sz w:val="20"/>
      <w:szCs w:val="20"/>
    </w:rPr>
  </w:style>
  <w:style w:type="paragraph" w:customStyle="1" w:styleId="Default">
    <w:name w:val="Default"/>
    <w:basedOn w:val="Parasts"/>
    <w:rsid w:val="00632C8D"/>
    <w:pPr>
      <w:autoSpaceDE w:val="0"/>
      <w:autoSpaceDN w:val="0"/>
      <w:spacing w:after="0" w:line="240" w:lineRule="auto"/>
    </w:pPr>
    <w:rPr>
      <w:rFonts w:ascii="Bookman Old Style" w:eastAsia="Calibri" w:hAnsi="Bookman Old Style" w:cs="Times New Roman"/>
      <w:color w:val="000000"/>
      <w:sz w:val="24"/>
      <w:szCs w:val="24"/>
      <w:lang w:eastAsia="lv-LV"/>
    </w:rPr>
  </w:style>
  <w:style w:type="paragraph" w:styleId="Paraststmeklis">
    <w:name w:val="Normal (Web)"/>
    <w:basedOn w:val="Parasts"/>
    <w:uiPriority w:val="99"/>
    <w:rsid w:val="00056F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326983"/>
    <w:pPr>
      <w:suppressAutoHyphens/>
      <w:spacing w:before="75" w:after="75" w:line="240" w:lineRule="auto"/>
      <w:ind w:firstLine="375"/>
      <w:jc w:val="both"/>
    </w:pPr>
    <w:rPr>
      <w:rFonts w:ascii="Times New Roman" w:eastAsia="Times New Roman" w:hAnsi="Times New Roman" w:cs="Times New Roman"/>
      <w:kern w:val="1"/>
      <w:sz w:val="24"/>
      <w:szCs w:val="24"/>
      <w:lang w:eastAsia="ar-SA"/>
    </w:rPr>
  </w:style>
  <w:style w:type="character" w:styleId="Izteiksmgs">
    <w:name w:val="Strong"/>
    <w:uiPriority w:val="22"/>
    <w:qFormat/>
    <w:rsid w:val="00326983"/>
    <w:rPr>
      <w:b/>
      <w:bCs/>
    </w:rPr>
  </w:style>
  <w:style w:type="table" w:styleId="Reatabula">
    <w:name w:val="Table Grid"/>
    <w:basedOn w:val="Parastatabula"/>
    <w:rsid w:val="003269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13303"/>
    <w:pPr>
      <w:ind w:left="720"/>
      <w:contextualSpacing/>
    </w:pPr>
  </w:style>
  <w:style w:type="character" w:customStyle="1" w:styleId="Bodytext22">
    <w:name w:val="Body text (2)2"/>
    <w:rsid w:val="00A16E0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v-LV" w:eastAsia="lv-LV" w:bidi="lv-LV"/>
    </w:rPr>
  </w:style>
  <w:style w:type="paragraph" w:customStyle="1" w:styleId="naisc">
    <w:name w:val="naisc"/>
    <w:basedOn w:val="Parasts"/>
    <w:rsid w:val="00B34C50"/>
    <w:pPr>
      <w:suppressAutoHyphens/>
      <w:spacing w:before="75" w:after="75" w:line="240" w:lineRule="auto"/>
      <w:jc w:val="center"/>
    </w:pPr>
    <w:rPr>
      <w:rFonts w:ascii="Times New Roman" w:eastAsia="Times New Roman" w:hAnsi="Times New Roman" w:cs="Times New Roman"/>
      <w:sz w:val="24"/>
      <w:szCs w:val="24"/>
      <w:lang w:eastAsia="ar-SA"/>
    </w:rPr>
  </w:style>
  <w:style w:type="character" w:customStyle="1" w:styleId="WW8Num13z1">
    <w:name w:val="WW8Num13z1"/>
    <w:rsid w:val="00A01857"/>
    <w:rPr>
      <w:rFonts w:ascii="Courier New" w:hAnsi="Courier New" w:cs="Courier New"/>
    </w:rPr>
  </w:style>
  <w:style w:type="character" w:customStyle="1" w:styleId="Bodytext2">
    <w:name w:val="Body text (2)"/>
    <w:rsid w:val="00A018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987">
      <w:bodyDiv w:val="1"/>
      <w:marLeft w:val="0"/>
      <w:marRight w:val="0"/>
      <w:marTop w:val="0"/>
      <w:marBottom w:val="0"/>
      <w:divBdr>
        <w:top w:val="none" w:sz="0" w:space="0" w:color="auto"/>
        <w:left w:val="none" w:sz="0" w:space="0" w:color="auto"/>
        <w:bottom w:val="none" w:sz="0" w:space="0" w:color="auto"/>
        <w:right w:val="none" w:sz="0" w:space="0" w:color="auto"/>
      </w:divBdr>
    </w:div>
    <w:div w:id="155388888">
      <w:bodyDiv w:val="1"/>
      <w:marLeft w:val="0"/>
      <w:marRight w:val="0"/>
      <w:marTop w:val="0"/>
      <w:marBottom w:val="0"/>
      <w:divBdr>
        <w:top w:val="none" w:sz="0" w:space="0" w:color="auto"/>
        <w:left w:val="none" w:sz="0" w:space="0" w:color="auto"/>
        <w:bottom w:val="none" w:sz="0" w:space="0" w:color="auto"/>
        <w:right w:val="none" w:sz="0" w:space="0" w:color="auto"/>
      </w:divBdr>
    </w:div>
    <w:div w:id="1153792965">
      <w:bodyDiv w:val="1"/>
      <w:marLeft w:val="0"/>
      <w:marRight w:val="0"/>
      <w:marTop w:val="0"/>
      <w:marBottom w:val="0"/>
      <w:divBdr>
        <w:top w:val="none" w:sz="0" w:space="0" w:color="auto"/>
        <w:left w:val="none" w:sz="0" w:space="0" w:color="auto"/>
        <w:bottom w:val="none" w:sz="0" w:space="0" w:color="auto"/>
        <w:right w:val="none" w:sz="0" w:space="0" w:color="auto"/>
      </w:divBdr>
    </w:div>
    <w:div w:id="1365136154">
      <w:bodyDiv w:val="1"/>
      <w:marLeft w:val="0"/>
      <w:marRight w:val="0"/>
      <w:marTop w:val="0"/>
      <w:marBottom w:val="0"/>
      <w:divBdr>
        <w:top w:val="none" w:sz="0" w:space="0" w:color="auto"/>
        <w:left w:val="none" w:sz="0" w:space="0" w:color="auto"/>
        <w:bottom w:val="none" w:sz="0" w:space="0" w:color="auto"/>
        <w:right w:val="none" w:sz="0" w:space="0" w:color="auto"/>
      </w:divBdr>
    </w:div>
    <w:div w:id="1903056036">
      <w:bodyDiv w:val="1"/>
      <w:marLeft w:val="0"/>
      <w:marRight w:val="0"/>
      <w:marTop w:val="0"/>
      <w:marBottom w:val="0"/>
      <w:divBdr>
        <w:top w:val="none" w:sz="0" w:space="0" w:color="auto"/>
        <w:left w:val="none" w:sz="0" w:space="0" w:color="auto"/>
        <w:bottom w:val="none" w:sz="0" w:space="0" w:color="auto"/>
        <w:right w:val="none" w:sz="0" w:space="0" w:color="auto"/>
      </w:divBdr>
    </w:div>
    <w:div w:id="2020810692">
      <w:bodyDiv w:val="1"/>
      <w:marLeft w:val="0"/>
      <w:marRight w:val="0"/>
      <w:marTop w:val="0"/>
      <w:marBottom w:val="0"/>
      <w:divBdr>
        <w:top w:val="none" w:sz="0" w:space="0" w:color="auto"/>
        <w:left w:val="none" w:sz="0" w:space="0" w:color="auto"/>
        <w:bottom w:val="none" w:sz="0" w:space="0" w:color="auto"/>
        <w:right w:val="none" w:sz="0" w:space="0" w:color="auto"/>
      </w:divBdr>
      <w:divsChild>
        <w:div w:id="2105374781">
          <w:marLeft w:val="0"/>
          <w:marRight w:val="0"/>
          <w:marTop w:val="0"/>
          <w:marBottom w:val="0"/>
          <w:divBdr>
            <w:top w:val="none" w:sz="0" w:space="0" w:color="auto"/>
            <w:left w:val="none" w:sz="0" w:space="0" w:color="auto"/>
            <w:bottom w:val="none" w:sz="0" w:space="0" w:color="auto"/>
            <w:right w:val="none" w:sz="0" w:space="0" w:color="auto"/>
          </w:divBdr>
          <w:divsChild>
            <w:div w:id="1358190238">
              <w:marLeft w:val="0"/>
              <w:marRight w:val="0"/>
              <w:marTop w:val="0"/>
              <w:marBottom w:val="0"/>
              <w:divBdr>
                <w:top w:val="none" w:sz="0" w:space="0" w:color="auto"/>
                <w:left w:val="none" w:sz="0" w:space="0" w:color="auto"/>
                <w:bottom w:val="none" w:sz="0" w:space="0" w:color="auto"/>
                <w:right w:val="none" w:sz="0" w:space="0" w:color="auto"/>
              </w:divBdr>
              <w:divsChild>
                <w:div w:id="1695498046">
                  <w:marLeft w:val="0"/>
                  <w:marRight w:val="0"/>
                  <w:marTop w:val="0"/>
                  <w:marBottom w:val="0"/>
                  <w:divBdr>
                    <w:top w:val="none" w:sz="0" w:space="0" w:color="auto"/>
                    <w:left w:val="none" w:sz="0" w:space="0" w:color="auto"/>
                    <w:bottom w:val="none" w:sz="0" w:space="0" w:color="auto"/>
                    <w:right w:val="none" w:sz="0" w:space="0" w:color="auto"/>
                  </w:divBdr>
                  <w:divsChild>
                    <w:div w:id="959535656">
                      <w:marLeft w:val="0"/>
                      <w:marRight w:val="0"/>
                      <w:marTop w:val="0"/>
                      <w:marBottom w:val="0"/>
                      <w:divBdr>
                        <w:top w:val="none" w:sz="0" w:space="0" w:color="auto"/>
                        <w:left w:val="none" w:sz="0" w:space="0" w:color="auto"/>
                        <w:bottom w:val="none" w:sz="0" w:space="0" w:color="auto"/>
                        <w:right w:val="none" w:sz="0" w:space="0" w:color="auto"/>
                      </w:divBdr>
                      <w:divsChild>
                        <w:div w:id="1049643677">
                          <w:marLeft w:val="0"/>
                          <w:marRight w:val="0"/>
                          <w:marTop w:val="0"/>
                          <w:marBottom w:val="0"/>
                          <w:divBdr>
                            <w:top w:val="none" w:sz="0" w:space="0" w:color="auto"/>
                            <w:left w:val="none" w:sz="0" w:space="0" w:color="auto"/>
                            <w:bottom w:val="none" w:sz="0" w:space="0" w:color="auto"/>
                            <w:right w:val="none" w:sz="0" w:space="0" w:color="auto"/>
                          </w:divBdr>
                          <w:divsChild>
                            <w:div w:id="18163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m.gov.lv" TargetMode="External"/><Relationship Id="rId4" Type="http://schemas.microsoft.com/office/2007/relationships/stylesWithEffects" Target="stylesWithEffects.xml"/><Relationship Id="rId9" Type="http://schemas.openxmlformats.org/officeDocument/2006/relationships/hyperlink" Target="http://likumi.lv/ta/id/269506?&amp;search=on"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2103-C38B-4C40-BFA5-7080178C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17140</Words>
  <Characters>9770</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Ozolina</dc:creator>
  <cp:lastModifiedBy>Gunta Ozolina</cp:lastModifiedBy>
  <cp:revision>5</cp:revision>
  <cp:lastPrinted>2015-11-12T09:21:00Z</cp:lastPrinted>
  <dcterms:created xsi:type="dcterms:W3CDTF">2015-12-16T15:11:00Z</dcterms:created>
  <dcterms:modified xsi:type="dcterms:W3CDTF">2015-12-16T15:19:00Z</dcterms:modified>
</cp:coreProperties>
</file>