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6B87" w14:textId="77777777" w:rsidR="0059518B" w:rsidRPr="00340BF1" w:rsidRDefault="0059518B" w:rsidP="0059518B">
      <w:pPr>
        <w:jc w:val="center"/>
        <w:rPr>
          <w:b/>
        </w:rPr>
      </w:pPr>
      <w:r w:rsidRPr="00340BF1">
        <w:rPr>
          <w:b/>
        </w:rPr>
        <w:t xml:space="preserve">Ministru kabineta noteikumu projekta </w:t>
      </w:r>
    </w:p>
    <w:p w14:paraId="72846B88" w14:textId="77777777" w:rsidR="0059518B" w:rsidRPr="00340BF1" w:rsidRDefault="0059518B" w:rsidP="0059518B">
      <w:pPr>
        <w:jc w:val="center"/>
        <w:rPr>
          <w:b/>
        </w:rPr>
      </w:pPr>
      <w:r w:rsidRPr="00340BF1">
        <w:rPr>
          <w:b/>
        </w:rPr>
        <w:t>„Darbības programmas "Izaugsme un nodarbinātība" 5.1.2.specifiskā atbalsta mērķa „Samazināt plūdu riskus lauku teritorijās” īstenošanas noteikumi”</w:t>
      </w:r>
    </w:p>
    <w:p w14:paraId="72846B89" w14:textId="77777777" w:rsidR="0059518B" w:rsidRPr="00340BF1" w:rsidRDefault="0059518B" w:rsidP="0059518B">
      <w:pPr>
        <w:jc w:val="center"/>
        <w:rPr>
          <w:b/>
        </w:rPr>
      </w:pPr>
      <w:r w:rsidRPr="00340BF1">
        <w:rPr>
          <w:b/>
        </w:rPr>
        <w:t>sākotnējās ietekmes novērtējuma ziņojums (anotācija)</w:t>
      </w:r>
    </w:p>
    <w:p w14:paraId="72846B8A" w14:textId="77777777" w:rsidR="007566E6" w:rsidRPr="00315654" w:rsidRDefault="007566E6" w:rsidP="000A4922">
      <w:pPr>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379"/>
      </w:tblGrid>
      <w:tr w:rsidR="007566E6" w:rsidRPr="00315654" w14:paraId="72846B8C" w14:textId="77777777" w:rsidTr="00EB07A6">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846B8B" w14:textId="77777777" w:rsidR="00225990" w:rsidRPr="00315654" w:rsidRDefault="00225990" w:rsidP="000A4922">
            <w:pPr>
              <w:pStyle w:val="Sarakstarindkopa"/>
              <w:tabs>
                <w:tab w:val="left" w:pos="2268"/>
                <w:tab w:val="left" w:pos="2410"/>
              </w:tabs>
              <w:ind w:left="0"/>
              <w:jc w:val="both"/>
              <w:rPr>
                <w:b/>
                <w:sz w:val="24"/>
                <w:szCs w:val="24"/>
                <w:lang w:eastAsia="en-US"/>
              </w:rPr>
            </w:pPr>
            <w:r w:rsidRPr="00315654">
              <w:rPr>
                <w:b/>
                <w:bCs/>
                <w:sz w:val="24"/>
                <w:szCs w:val="24"/>
              </w:rPr>
              <w:t>I. Tiesību akta projekta izstrādes nepieciešamība</w:t>
            </w:r>
          </w:p>
        </w:tc>
      </w:tr>
      <w:tr w:rsidR="007566E6" w:rsidRPr="00315654" w14:paraId="72846B91" w14:textId="77777777" w:rsidTr="00EB07A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2846B8D" w14:textId="77777777" w:rsidR="00225990" w:rsidRPr="00315654" w:rsidRDefault="00225990" w:rsidP="000A4922">
            <w:pPr>
              <w:jc w:val="both"/>
              <w:rPr>
                <w:lang w:eastAsia="en-US"/>
              </w:rPr>
            </w:pPr>
            <w:r w:rsidRPr="00315654">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2846B8E" w14:textId="77777777" w:rsidR="00225990" w:rsidRPr="00315654" w:rsidRDefault="00225990" w:rsidP="000A4922">
            <w:pPr>
              <w:tabs>
                <w:tab w:val="left" w:pos="1904"/>
              </w:tabs>
              <w:jc w:val="both"/>
              <w:rPr>
                <w:lang w:eastAsia="en-US"/>
              </w:rPr>
            </w:pPr>
            <w:r w:rsidRPr="00315654">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B8F" w14:textId="77777777" w:rsidR="00827147" w:rsidRDefault="00827147" w:rsidP="00827147">
            <w:pPr>
              <w:spacing w:after="100"/>
              <w:jc w:val="both"/>
            </w:pPr>
            <w:r w:rsidRPr="00340BF1">
              <w:rPr>
                <w:shd w:val="clear" w:color="auto" w:fill="FFFFFF"/>
              </w:rPr>
              <w:t xml:space="preserve">Ministru kabineta noteikumu projekts </w:t>
            </w:r>
            <w:r w:rsidRPr="00340BF1">
              <w:t xml:space="preserve">„Darbības programmas „Izaugsme un nodarbinātība” 5.1.2. specifiskā atbalsta mērķa „Samazināt plūdu riskus lauku teritorijās” īstenošanas noteikumi” (turpmāk – MK noteikumu projekts) </w:t>
            </w:r>
            <w:proofErr w:type="gramStart"/>
            <w:r w:rsidRPr="00340BF1">
              <w:rPr>
                <w:shd w:val="clear" w:color="auto" w:fill="FFFFFF"/>
              </w:rPr>
              <w:t>izstrādāts atbilstoši darbības programmas “Izaugsme un nodarbinātība”</w:t>
            </w:r>
            <w:proofErr w:type="gramEnd"/>
            <w:r w:rsidRPr="00340BF1">
              <w:rPr>
                <w:shd w:val="clear" w:color="auto" w:fill="FFFFFF"/>
              </w:rPr>
              <w:t xml:space="preserve"> (turpmāk – DP) mērķiem un </w:t>
            </w:r>
            <w:r w:rsidRPr="00340BF1">
              <w:t xml:space="preserve">Ministru </w:t>
            </w:r>
            <w:r w:rsidR="00ED56BF">
              <w:t>p</w:t>
            </w:r>
            <w:r w:rsidRPr="00340BF1">
              <w:t>rezidenta 2014. gada 21.</w:t>
            </w:r>
            <w:r w:rsidR="00ED56BF">
              <w:t> </w:t>
            </w:r>
            <w:r w:rsidRPr="00340BF1">
              <w:t>jūlija rezolūcijai Nr. 12/2014-JUR-151, kur</w:t>
            </w:r>
            <w:r w:rsidR="00ED56BF">
              <w:t>ā noteikts, ka</w:t>
            </w:r>
            <w:r w:rsidRPr="00340BF1">
              <w:t xml:space="preserve"> atbildīgajām institūcijām līdz 2017. gada 1. decembrim atbilstoši kompetencei jāsagatavo un noteiktā kārtībā jāiesniedz Ministru kabinetā Eiropas Savienības struktūrfondu un Kohēzijas fonda 2014.–2020. gada plānošanas perioda vadības likuma 20. panta 13.punktā minēt</w:t>
            </w:r>
            <w:r w:rsidR="00ED56BF">
              <w:t>ie</w:t>
            </w:r>
            <w:r w:rsidRPr="00340BF1">
              <w:t xml:space="preserve"> tiesību aktu projekt</w:t>
            </w:r>
            <w:r w:rsidR="00ED56BF">
              <w:t>i</w:t>
            </w:r>
            <w:r w:rsidRPr="00340BF1">
              <w:t>.</w:t>
            </w:r>
          </w:p>
          <w:p w14:paraId="72846B90" w14:textId="77777777" w:rsidR="00225990" w:rsidRPr="00315654" w:rsidRDefault="00827147" w:rsidP="00827147">
            <w:pPr>
              <w:jc w:val="both"/>
            </w:pPr>
            <w:r w:rsidRPr="00340BF1">
              <w:t>Par 5.1.2.atbalsta mērķa īstenošanu atbildīgā iestāde ir Zemkopības ministrija.</w:t>
            </w:r>
          </w:p>
        </w:tc>
      </w:tr>
      <w:tr w:rsidR="007566E6" w:rsidRPr="00315654" w14:paraId="72846BE6" w14:textId="77777777" w:rsidTr="00EB07A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2846B92" w14:textId="77777777" w:rsidR="00225990" w:rsidRPr="00315654" w:rsidRDefault="00225990" w:rsidP="000A4922">
            <w:pPr>
              <w:jc w:val="both"/>
              <w:rPr>
                <w:lang w:eastAsia="en-US"/>
              </w:rPr>
            </w:pPr>
            <w:r w:rsidRPr="00315654">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2846B93" w14:textId="77777777" w:rsidR="00225990" w:rsidRPr="00315654" w:rsidRDefault="00225990" w:rsidP="000A4922">
            <w:pPr>
              <w:jc w:val="both"/>
              <w:rPr>
                <w:lang w:eastAsia="en-US"/>
              </w:rPr>
            </w:pPr>
            <w:r w:rsidRPr="00315654">
              <w:t>Pašreizējā situācija un problēmas, kuru risināšanai tiesību akta projekts izstrādāts, tiesiskā regulējuma mērķis un būtība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72846B94" w14:textId="77777777" w:rsidR="00264EC7" w:rsidRPr="00340BF1" w:rsidRDefault="00264EC7" w:rsidP="00264EC7">
            <w:pPr>
              <w:pStyle w:val="naiskr"/>
              <w:spacing w:before="0" w:beforeAutospacing="0" w:afterAutospacing="0"/>
              <w:jc w:val="both"/>
              <w:rPr>
                <w:rFonts w:eastAsia="Calibri"/>
              </w:rPr>
            </w:pPr>
            <w:r w:rsidRPr="00340BF1">
              <w:rPr>
                <w:rFonts w:eastAsia="Calibri"/>
              </w:rPr>
              <w:t xml:space="preserve">Eiropas Savienības (turpmāk – ES) fondu 2014.–2020. gada </w:t>
            </w:r>
            <w:r w:rsidRPr="00340BF1">
              <w:t>plānošanas</w:t>
            </w:r>
            <w:r w:rsidRPr="00340BF1">
              <w:rPr>
                <w:rFonts w:eastAsia="Calibri"/>
              </w:rPr>
              <w:t xml:space="preserve"> perioda </w:t>
            </w:r>
            <w:r w:rsidRPr="00340BF1">
              <w:t xml:space="preserve">Darbības programmas “Izaugsme un nodarbinātība” (turpmāk – DP) </w:t>
            </w:r>
            <w:r w:rsidRPr="00340BF1">
              <w:rPr>
                <w:rFonts w:eastAsia="Calibri"/>
              </w:rPr>
              <w:t>paredz īstenot specifisko atbalsta mērķi 5.1.2. "</w:t>
            </w:r>
            <w:r w:rsidRPr="00340BF1">
              <w:rPr>
                <w:rFonts w:eastAsia="Calibri"/>
                <w:i/>
              </w:rPr>
              <w:t>Samazināt plūdu riskus lauku teritorijās</w:t>
            </w:r>
            <w:r w:rsidRPr="00340BF1">
              <w:rPr>
                <w:rFonts w:eastAsia="Calibri"/>
              </w:rPr>
              <w:t xml:space="preserve">" </w:t>
            </w:r>
            <w:proofErr w:type="gramStart"/>
            <w:r w:rsidRPr="00340BF1">
              <w:rPr>
                <w:rFonts w:eastAsia="Calibri"/>
              </w:rPr>
              <w:t>(</w:t>
            </w:r>
            <w:proofErr w:type="gramEnd"/>
            <w:r w:rsidRPr="00340BF1">
              <w:rPr>
                <w:rFonts w:eastAsia="Calibri"/>
              </w:rPr>
              <w:t>turpmāk –</w:t>
            </w:r>
            <w:r w:rsidR="00177BF2">
              <w:rPr>
                <w:rFonts w:eastAsia="Calibri"/>
              </w:rPr>
              <w:t xml:space="preserve"> 5.1.2.</w:t>
            </w:r>
            <w:r w:rsidRPr="00340BF1">
              <w:rPr>
                <w:rFonts w:eastAsia="Calibri"/>
              </w:rPr>
              <w:t xml:space="preserve"> SAM). </w:t>
            </w:r>
          </w:p>
          <w:p w14:paraId="72846B95" w14:textId="77777777" w:rsidR="00E73DFA" w:rsidRDefault="00177BF2" w:rsidP="00264EC7">
            <w:pPr>
              <w:pStyle w:val="naiskr"/>
              <w:spacing w:before="0" w:beforeAutospacing="0" w:after="0" w:afterAutospacing="0"/>
              <w:jc w:val="both"/>
            </w:pPr>
            <w:r w:rsidRPr="005A6805">
              <w:rPr>
                <w:rFonts w:eastAsia="Calibri"/>
                <w:u w:val="single"/>
              </w:rPr>
              <w:t xml:space="preserve">5.1.2. </w:t>
            </w:r>
            <w:r w:rsidR="00264EC7" w:rsidRPr="005A6805">
              <w:rPr>
                <w:rFonts w:eastAsia="Calibri"/>
                <w:u w:val="single"/>
              </w:rPr>
              <w:t>SAM</w:t>
            </w:r>
            <w:r w:rsidR="00264EC7" w:rsidRPr="00340BF1">
              <w:rPr>
                <w:rFonts w:eastAsia="Calibri"/>
                <w:u w:val="single"/>
              </w:rPr>
              <w:t xml:space="preserve"> </w:t>
            </w:r>
            <w:r w:rsidR="00ED56BF">
              <w:rPr>
                <w:rFonts w:eastAsia="Calibri"/>
                <w:u w:val="single"/>
              </w:rPr>
              <w:t xml:space="preserve">īstenošanas </w:t>
            </w:r>
            <w:r w:rsidR="00264EC7" w:rsidRPr="00340BF1">
              <w:rPr>
                <w:rFonts w:eastAsia="Calibri"/>
                <w:u w:val="single"/>
              </w:rPr>
              <w:t>mērķis</w:t>
            </w:r>
            <w:r w:rsidR="00264EC7" w:rsidRPr="00340BF1">
              <w:rPr>
                <w:rFonts w:eastAsia="Calibri"/>
              </w:rPr>
              <w:t xml:space="preserve"> ir</w:t>
            </w:r>
            <w:r w:rsidR="00264EC7" w:rsidRPr="00340BF1">
              <w:t xml:space="preserve"> samazināt plūdu risku apdraudētās Latvijas lauku teritorijās</w:t>
            </w:r>
          </w:p>
          <w:p w14:paraId="72846B96" w14:textId="77777777" w:rsidR="00264EC7" w:rsidRPr="00315654" w:rsidRDefault="00264EC7" w:rsidP="00264EC7">
            <w:pPr>
              <w:pStyle w:val="naiskr"/>
              <w:spacing w:before="0" w:beforeAutospacing="0" w:after="0" w:afterAutospacing="0"/>
              <w:ind w:firstLine="357"/>
              <w:jc w:val="both"/>
            </w:pPr>
          </w:p>
          <w:p w14:paraId="72846B97" w14:textId="77777777" w:rsidR="001A0C92" w:rsidRPr="00315654" w:rsidRDefault="001A0C92" w:rsidP="00391510">
            <w:pPr>
              <w:jc w:val="both"/>
              <w:rPr>
                <w:bCs/>
              </w:rPr>
            </w:pPr>
            <w:r w:rsidRPr="00315654">
              <w:t>Latvijā klimata pārmaiņu ietekmē</w:t>
            </w:r>
            <w:r w:rsidR="00ED56BF">
              <w:t xml:space="preserve"> un</w:t>
            </w:r>
            <w:r w:rsidRPr="00315654">
              <w:t xml:space="preserve"> ūdens līmeņa svārstību </w:t>
            </w:r>
            <w:r w:rsidR="00ED56BF">
              <w:t>dēļ</w:t>
            </w:r>
            <w:r w:rsidRPr="00315654">
              <w:t xml:space="preserve"> pa</w:t>
            </w:r>
            <w:r w:rsidR="00ED56BF">
              <w:t>liel</w:t>
            </w:r>
            <w:r w:rsidRPr="00315654">
              <w:t>inās plūdu apdraudējums. Plūd</w:t>
            </w:r>
            <w:r w:rsidR="00ED56BF">
              <w:t>i</w:t>
            </w:r>
            <w:r w:rsidRPr="00315654">
              <w:t xml:space="preserve"> apdraud iedzīvotāju drošīb</w:t>
            </w:r>
            <w:r w:rsidR="00ED56BF">
              <w:t>u</w:t>
            </w:r>
            <w:r w:rsidRPr="00315654">
              <w:t>, satiksmes, sakaru un elektroapgādes infrastruktūras funkcionēšan</w:t>
            </w:r>
            <w:r w:rsidR="00ED56BF">
              <w:t>u</w:t>
            </w:r>
            <w:r w:rsidRPr="00315654">
              <w:t>, medicīnas pakalpojumu pieejamīb</w:t>
            </w:r>
            <w:r w:rsidR="00ED56BF">
              <w:t>u</w:t>
            </w:r>
            <w:r w:rsidRPr="00315654">
              <w:t xml:space="preserve">, </w:t>
            </w:r>
            <w:r w:rsidR="00ED56BF">
              <w:t xml:space="preserve">un to dēļ </w:t>
            </w:r>
            <w:r w:rsidRPr="00315654">
              <w:t>rodas zaudējumi lauksaimniecībā izmantojam</w:t>
            </w:r>
            <w:r w:rsidR="00ED56BF">
              <w:t>ajai</w:t>
            </w:r>
            <w:r w:rsidRPr="00315654">
              <w:t xml:space="preserve"> zem</w:t>
            </w:r>
            <w:r w:rsidR="00ED56BF">
              <w:t>ei</w:t>
            </w:r>
            <w:r w:rsidRPr="00315654">
              <w:t xml:space="preserve"> un mežiem.</w:t>
            </w:r>
            <w:r w:rsidRPr="00315654">
              <w:rPr>
                <w:bCs/>
              </w:rPr>
              <w:t xml:space="preserve"> </w:t>
            </w:r>
            <w:r w:rsidR="00ED56BF">
              <w:rPr>
                <w:bCs/>
              </w:rPr>
              <w:t>Tāpat v</w:t>
            </w:r>
            <w:r w:rsidRPr="00315654">
              <w:rPr>
                <w:bCs/>
              </w:rPr>
              <w:t>ar tikt appl</w:t>
            </w:r>
            <w:r w:rsidR="00ED56BF">
              <w:rPr>
                <w:bCs/>
              </w:rPr>
              <w:t>ū</w:t>
            </w:r>
            <w:r w:rsidRPr="00315654">
              <w:rPr>
                <w:bCs/>
              </w:rPr>
              <w:t>dināti uzņēmumi, kas veic piesārņojošās darbības, vai citi objekti, kas var radīt nozīmīgu vides piesārņojumu.</w:t>
            </w:r>
            <w:r w:rsidRPr="00315654">
              <w:rPr>
                <w:rStyle w:val="Vresatsauce"/>
                <w:bCs/>
              </w:rPr>
              <w:footnoteReference w:id="1"/>
            </w:r>
            <w:r w:rsidRPr="00315654">
              <w:rPr>
                <w:bCs/>
              </w:rPr>
              <w:t xml:space="preserve"> </w:t>
            </w:r>
          </w:p>
          <w:p w14:paraId="72846B98" w14:textId="77777777" w:rsidR="001A0C92" w:rsidRPr="00315654" w:rsidRDefault="001A0C92" w:rsidP="00F70DA0">
            <w:pPr>
              <w:ind w:firstLine="357"/>
              <w:jc w:val="both"/>
              <w:rPr>
                <w:bCs/>
              </w:rPr>
            </w:pPr>
            <w:r w:rsidRPr="00315654">
              <w:rPr>
                <w:bCs/>
              </w:rPr>
              <w:t>Lai pielāgotos klimata pārmaiņām, samazinot plūdu risku, un nodrošinātu iedzīvotāju dzīves kvalitāti, kā arī saimnieciskās darbības konkurētspēju un turpmāku pastāvēšanu, ir nepieciešama aizsargdambju (inženieraizsardzības būv</w:t>
            </w:r>
            <w:r w:rsidR="00ED56BF">
              <w:rPr>
                <w:bCs/>
              </w:rPr>
              <w:t>ju</w:t>
            </w:r>
            <w:r w:rsidRPr="00315654">
              <w:rPr>
                <w:bCs/>
              </w:rPr>
              <w:t xml:space="preserve"> un Lubāna ezera hidrotehnisk</w:t>
            </w:r>
            <w:r w:rsidR="00ED56BF">
              <w:rPr>
                <w:bCs/>
              </w:rPr>
              <w:t>o</w:t>
            </w:r>
            <w:r w:rsidRPr="00315654">
              <w:rPr>
                <w:bCs/>
              </w:rPr>
              <w:t xml:space="preserve"> būv</w:t>
            </w:r>
            <w:r w:rsidR="00ED56BF">
              <w:rPr>
                <w:bCs/>
              </w:rPr>
              <w:t>ju</w:t>
            </w:r>
            <w:r w:rsidRPr="00315654">
              <w:rPr>
                <w:bCs/>
              </w:rPr>
              <w:t xml:space="preserve"> – aizsargdambj</w:t>
            </w:r>
            <w:r w:rsidR="00ED56BF">
              <w:rPr>
                <w:bCs/>
              </w:rPr>
              <w:t>u</w:t>
            </w:r>
            <w:r w:rsidRPr="00315654">
              <w:rPr>
                <w:bCs/>
              </w:rPr>
              <w:t xml:space="preserve">) </w:t>
            </w:r>
            <w:r w:rsidR="00ED56BF" w:rsidRPr="00315654">
              <w:rPr>
                <w:bCs/>
              </w:rPr>
              <w:t>pārbūve</w:t>
            </w:r>
            <w:r w:rsidR="00ED56BF">
              <w:rPr>
                <w:bCs/>
              </w:rPr>
              <w:t>,</w:t>
            </w:r>
            <w:r w:rsidR="00ED56BF" w:rsidRPr="00315654">
              <w:rPr>
                <w:bCs/>
              </w:rPr>
              <w:t xml:space="preserve"> </w:t>
            </w:r>
            <w:r w:rsidRPr="00315654">
              <w:rPr>
                <w:bCs/>
              </w:rPr>
              <w:t xml:space="preserve">vairāku polderu sūkņu staciju atjaunošana un pārbūve un </w:t>
            </w:r>
            <w:proofErr w:type="spellStart"/>
            <w:r w:rsidRPr="00315654">
              <w:rPr>
                <w:bCs/>
              </w:rPr>
              <w:t>potomālo</w:t>
            </w:r>
            <w:proofErr w:type="spellEnd"/>
            <w:r w:rsidRPr="00315654">
              <w:rPr>
                <w:bCs/>
              </w:rPr>
              <w:t xml:space="preserve"> upju regulēto posmu atjaunošana</w:t>
            </w:r>
            <w:r w:rsidR="005C4DCA">
              <w:rPr>
                <w:bCs/>
              </w:rPr>
              <w:t>.</w:t>
            </w:r>
            <w:r w:rsidRPr="00315654">
              <w:rPr>
                <w:bCs/>
              </w:rPr>
              <w:t xml:space="preserve"> </w:t>
            </w:r>
          </w:p>
          <w:p w14:paraId="72846B99" w14:textId="77777777" w:rsidR="001A0C92" w:rsidRPr="00315654" w:rsidRDefault="001A0C92" w:rsidP="001A0C92">
            <w:pPr>
              <w:jc w:val="both"/>
              <w:rPr>
                <w:bCs/>
              </w:rPr>
            </w:pPr>
            <w:r w:rsidRPr="00315654">
              <w:rPr>
                <w:bCs/>
              </w:rPr>
              <w:t>Polderu teritorijās atrodas 39 ciemi</w:t>
            </w:r>
            <w:proofErr w:type="gramStart"/>
            <w:r w:rsidRPr="00315654">
              <w:rPr>
                <w:bCs/>
              </w:rPr>
              <w:t xml:space="preserve"> un</w:t>
            </w:r>
            <w:proofErr w:type="gramEnd"/>
            <w:r w:rsidRPr="00315654">
              <w:rPr>
                <w:bCs/>
              </w:rPr>
              <w:t xml:space="preserve"> saimniecisko darbību veic 3561 saimniecība. </w:t>
            </w:r>
          </w:p>
          <w:p w14:paraId="72846B9A" w14:textId="77777777" w:rsidR="001A0C92" w:rsidRPr="00315654" w:rsidRDefault="001A0C92" w:rsidP="00F70DA0">
            <w:pPr>
              <w:ind w:firstLine="357"/>
              <w:jc w:val="both"/>
            </w:pPr>
            <w:r w:rsidRPr="00315654">
              <w:rPr>
                <w:lang w:eastAsia="x-none"/>
              </w:rPr>
              <w:t>Valsts tautsaimniecībai un ekonomiska</w:t>
            </w:r>
            <w:r w:rsidR="00ED56BF">
              <w:rPr>
                <w:lang w:eastAsia="x-none"/>
              </w:rPr>
              <w:t>ja</w:t>
            </w:r>
            <w:r w:rsidRPr="00315654">
              <w:rPr>
                <w:lang w:eastAsia="x-none"/>
              </w:rPr>
              <w:t>i attīstībai īpaši nozīmīg</w:t>
            </w:r>
            <w:r w:rsidR="00ED56BF">
              <w:rPr>
                <w:lang w:eastAsia="x-none"/>
              </w:rPr>
              <w:t>a</w:t>
            </w:r>
            <w:r w:rsidRPr="00315654">
              <w:rPr>
                <w:lang w:eastAsia="x-none"/>
              </w:rPr>
              <w:t xml:space="preserve"> ir stratēģiski svarīgu infrastruktūras objektu (ceļu, autoceļu, dzelzceļa līniju, meliorācijas sistēmu u.c.) </w:t>
            </w:r>
            <w:r w:rsidRPr="00315654">
              <w:rPr>
                <w:lang w:eastAsia="x-none"/>
              </w:rPr>
              <w:lastRenderedPageBreak/>
              <w:t>saglabāšana, tādēļ klimata pārmaiņ</w:t>
            </w:r>
            <w:r w:rsidR="00ED56BF">
              <w:rPr>
                <w:lang w:eastAsia="x-none"/>
              </w:rPr>
              <w:t>u ietekmes mazināšanai</w:t>
            </w:r>
            <w:r w:rsidRPr="00315654">
              <w:rPr>
                <w:lang w:eastAsia="x-none"/>
              </w:rPr>
              <w:t xml:space="preserve"> pieejamās investīcijas plānots </w:t>
            </w:r>
            <w:r w:rsidR="00ED56BF">
              <w:rPr>
                <w:lang w:eastAsia="x-none"/>
              </w:rPr>
              <w:t>vispirms</w:t>
            </w:r>
            <w:r w:rsidRPr="00315654">
              <w:rPr>
                <w:lang w:eastAsia="x-none"/>
              </w:rPr>
              <w:t xml:space="preserve"> novirzīt hidrotehnisko būvju atjaunošanai un pārbūvei.</w:t>
            </w:r>
          </w:p>
          <w:p w14:paraId="72846B9B" w14:textId="77777777" w:rsidR="001A0C92" w:rsidRPr="00315654" w:rsidRDefault="001A0C92" w:rsidP="00F70DA0">
            <w:pPr>
              <w:ind w:firstLine="357"/>
              <w:jc w:val="both"/>
            </w:pPr>
            <w:r w:rsidRPr="00315654">
              <w:t xml:space="preserve">Īstenojot 5.1.2.SAM, tiks atjaunotas un pārbūvētas </w:t>
            </w:r>
            <w:r w:rsidR="00ED56BF" w:rsidRPr="00315654">
              <w:t>hidrobūves</w:t>
            </w:r>
            <w:r w:rsidR="00ED56BF">
              <w:t>, kā arī</w:t>
            </w:r>
            <w:r w:rsidRPr="00315654">
              <w:t xml:space="preserve"> </w:t>
            </w:r>
            <w:proofErr w:type="spellStart"/>
            <w:r w:rsidRPr="00315654">
              <w:t>potomālo</w:t>
            </w:r>
            <w:proofErr w:type="spellEnd"/>
            <w:r w:rsidRPr="00315654">
              <w:t xml:space="preserve"> upju regulētie posmi, ja </w:t>
            </w:r>
            <w:r w:rsidR="00ED56BF">
              <w:t xml:space="preserve">vien </w:t>
            </w:r>
            <w:r w:rsidRPr="00315654">
              <w:t xml:space="preserve">šīs darbības nemazina </w:t>
            </w:r>
            <w:proofErr w:type="spellStart"/>
            <w:r w:rsidRPr="005648CE">
              <w:rPr>
                <w:i/>
              </w:rPr>
              <w:t>Natura</w:t>
            </w:r>
            <w:proofErr w:type="spellEnd"/>
            <w:r w:rsidRPr="005648CE">
              <w:rPr>
                <w:i/>
              </w:rPr>
              <w:t xml:space="preserve"> 2000</w:t>
            </w:r>
            <w:r w:rsidRPr="00315654">
              <w:t xml:space="preserve"> teritoriju dabas vērtību. Ja projekt</w:t>
            </w:r>
            <w:r w:rsidR="00ED56BF">
              <w:t>u</w:t>
            </w:r>
            <w:r w:rsidRPr="00315654">
              <w:t xml:space="preserve"> </w:t>
            </w:r>
            <w:r w:rsidR="00ED56BF">
              <w:t>iecerē</w:t>
            </w:r>
            <w:r w:rsidRPr="00315654">
              <w:t xml:space="preserve">ts </w:t>
            </w:r>
            <w:r w:rsidR="00ED56BF">
              <w:t xml:space="preserve">īstenot </w:t>
            </w:r>
            <w:r w:rsidRPr="00315654">
              <w:t>īpaši aizsargājamā dabas teritorijā, tad tajā plānot</w:t>
            </w:r>
            <w:r w:rsidR="00ED56BF">
              <w:t>ajām</w:t>
            </w:r>
            <w:r w:rsidRPr="00315654">
              <w:t xml:space="preserve"> darbīb</w:t>
            </w:r>
            <w:r w:rsidR="00ED56BF">
              <w:t>ām</w:t>
            </w:r>
            <w:r w:rsidRPr="00315654">
              <w:t xml:space="preserve"> ir </w:t>
            </w:r>
            <w:r w:rsidR="00ED56BF">
              <w:t xml:space="preserve">jānotiek </w:t>
            </w:r>
            <w:r w:rsidRPr="00315654">
              <w:t>saskaņā ar normatīvajiem aktiem, kas regulē šo teritoriju aizsardzību</w:t>
            </w:r>
            <w:r w:rsidR="00ED56BF">
              <w:t>,</w:t>
            </w:r>
            <w:r w:rsidRPr="00315654">
              <w:t xml:space="preserve"> un šo teritoriju dabas aizsardzības plāniem, ja tādi ir izstrādāti.</w:t>
            </w:r>
          </w:p>
          <w:p w14:paraId="72846B9C" w14:textId="77777777" w:rsidR="001A0C92" w:rsidRPr="00315654" w:rsidRDefault="001A0C92" w:rsidP="00F70DA0">
            <w:pPr>
              <w:ind w:firstLine="357"/>
              <w:jc w:val="both"/>
              <w:rPr>
                <w:bCs/>
              </w:rPr>
            </w:pPr>
            <w:r w:rsidRPr="00315654">
              <w:rPr>
                <w:bCs/>
              </w:rPr>
              <w:t xml:space="preserve">Būvniecībā </w:t>
            </w:r>
            <w:r w:rsidR="00ED56BF">
              <w:rPr>
                <w:bCs/>
              </w:rPr>
              <w:t>ir jā</w:t>
            </w:r>
            <w:r w:rsidRPr="00315654">
              <w:rPr>
                <w:bCs/>
              </w:rPr>
              <w:t xml:space="preserve">ievēro Ministru kabineta </w:t>
            </w:r>
            <w:proofErr w:type="gramStart"/>
            <w:r w:rsidRPr="00315654">
              <w:rPr>
                <w:bCs/>
              </w:rPr>
              <w:t>2015.gada</w:t>
            </w:r>
            <w:proofErr w:type="gramEnd"/>
            <w:r w:rsidRPr="00315654">
              <w:rPr>
                <w:bCs/>
              </w:rPr>
              <w:t xml:space="preserve"> 30.jūnija noteikum</w:t>
            </w:r>
            <w:r w:rsidR="00ED56BF">
              <w:rPr>
                <w:bCs/>
              </w:rPr>
              <w:t>u</w:t>
            </w:r>
            <w:r w:rsidRPr="00315654">
              <w:rPr>
                <w:bCs/>
              </w:rPr>
              <w:t xml:space="preserve"> Nr. 329 „Noteikumi par Latvijas būvnormatīvu LBN 224-15 „Meliorācijas sistēmas un hidrotehniskās būves””, </w:t>
            </w:r>
            <w:r w:rsidR="00ED56BF">
              <w:rPr>
                <w:bCs/>
              </w:rPr>
              <w:t>kā arī</w:t>
            </w:r>
            <w:r w:rsidRPr="00315654">
              <w:rPr>
                <w:bCs/>
              </w:rPr>
              <w:t xml:space="preserve"> vides prasības.</w:t>
            </w:r>
          </w:p>
          <w:p w14:paraId="72846B9D" w14:textId="05D2FC7C" w:rsidR="002B0484" w:rsidRPr="0043761E" w:rsidRDefault="000A32CA" w:rsidP="00F70DA0">
            <w:pPr>
              <w:ind w:firstLine="357"/>
              <w:jc w:val="both"/>
            </w:pPr>
            <w:r>
              <w:t>Noteikumu projekta 29</w:t>
            </w:r>
            <w:r w:rsidR="002B0484" w:rsidRPr="0043761E">
              <w:t>.punkt</w:t>
            </w:r>
            <w:r w:rsidR="00146B17" w:rsidRPr="0043761E">
              <w:t>ā</w:t>
            </w:r>
            <w:r w:rsidR="002B0484" w:rsidRPr="0043761E">
              <w:t xml:space="preserve"> minētās prasības, kas veicina bioloģiskās daudzveidības saglabāšanos un vides kvalitātes nesamazināšanos, </w:t>
            </w:r>
            <w:r w:rsidR="00146B17" w:rsidRPr="0043761E">
              <w:t>ir</w:t>
            </w:r>
            <w:r w:rsidR="002B0484" w:rsidRPr="0043761E">
              <w:t xml:space="preserve"> noteiktas Valsts vides dienesta Reģionālās vides pārvaldes izsniegtajos tehniskajos noteikumos, pamatojoties uz atzinumiem, ko snieguši projekta izstrādē iesaistītie eksperti, t</w:t>
            </w:r>
            <w:r w:rsidR="00146B17" w:rsidRPr="0043761E">
              <w:t>ostarp</w:t>
            </w:r>
            <w:r w:rsidR="002B0484" w:rsidRPr="0043761E">
              <w:t xml:space="preserve"> sugu un biotopu aizsardzības jomā sertificēti eksperti.</w:t>
            </w:r>
          </w:p>
          <w:p w14:paraId="72846B9E" w14:textId="77777777" w:rsidR="001A0C92" w:rsidRPr="00315654" w:rsidRDefault="001A0C92" w:rsidP="00F70DA0">
            <w:pPr>
              <w:ind w:firstLine="357"/>
              <w:jc w:val="both"/>
              <w:rPr>
                <w:bCs/>
              </w:rPr>
            </w:pPr>
            <w:r w:rsidRPr="00315654">
              <w:rPr>
                <w:bCs/>
              </w:rPr>
              <w:t>Zaļās infrastruktūras elementi ir noteikti Ministru kabineta 2014. gada 30. septembra noteikumu Nr. 600 „Kārtība, kādā piešķir valsts un Eiropas Savienības atbalstu atklātu projektu konkursu veidā pasākumam "Ieguldījumi materiālajos aktīvos"”</w:t>
            </w:r>
            <w:r w:rsidR="00ED56BF">
              <w:rPr>
                <w:bCs/>
              </w:rPr>
              <w:t xml:space="preserve"> </w:t>
            </w:r>
            <w:r w:rsidRPr="00315654">
              <w:rPr>
                <w:bCs/>
              </w:rPr>
              <w:t>12.pielikumā „Videi draudzīgu meliorācijas sistēmu vides elementi un to kritēriji”.</w:t>
            </w:r>
          </w:p>
          <w:p w14:paraId="72846BA0" w14:textId="58D9A585" w:rsidR="001A0C92" w:rsidRPr="00315654" w:rsidRDefault="001A0C92" w:rsidP="00191DAB">
            <w:pPr>
              <w:ind w:firstLine="357"/>
              <w:jc w:val="both"/>
            </w:pPr>
            <w:r w:rsidRPr="00315654">
              <w:rPr>
                <w:bCs/>
              </w:rPr>
              <w:t xml:space="preserve">Applūšanas riska teritorijas visvairāk sastopamas </w:t>
            </w:r>
            <w:proofErr w:type="spellStart"/>
            <w:r w:rsidRPr="00315654">
              <w:rPr>
                <w:bCs/>
              </w:rPr>
              <w:t>potomālo</w:t>
            </w:r>
            <w:proofErr w:type="spellEnd"/>
            <w:r w:rsidRPr="00315654">
              <w:rPr>
                <w:bCs/>
              </w:rPr>
              <w:t xml:space="preserve"> jeb lēni plūstošo upju posmos</w:t>
            </w:r>
            <w:r w:rsidR="005C4DCA">
              <w:rPr>
                <w:bCs/>
              </w:rPr>
              <w:t xml:space="preserve">. </w:t>
            </w:r>
            <w:r w:rsidRPr="00315654">
              <w:rPr>
                <w:bCs/>
              </w:rPr>
              <w:t>Plūdu laikā tiek appl</w:t>
            </w:r>
            <w:r w:rsidR="00146B17">
              <w:rPr>
                <w:bCs/>
              </w:rPr>
              <w:t>ū</w:t>
            </w:r>
            <w:r w:rsidRPr="00315654">
              <w:rPr>
                <w:bCs/>
              </w:rPr>
              <w:t>dinātas lielas apdzīvotas vai citādi saimnieciski intensīvi izmantotas platības, nodarot zaudējumus saimnieciskajai un sociālajai videi. Projektu īstenošanas teritorijas tiks izvēlētas</w:t>
            </w:r>
            <w:r w:rsidR="00ED56BF">
              <w:rPr>
                <w:bCs/>
              </w:rPr>
              <w:t>,</w:t>
            </w:r>
            <w:r w:rsidRPr="00315654">
              <w:rPr>
                <w:bCs/>
              </w:rPr>
              <w:t xml:space="preserve"> saskaņojot ar pašvaldībām, vietās, kas rada būtiskāko plūdu apdraudējumu iedzīvotājiem. Līdz šim notikušas projektu sākotnējās saskaņošanas sanāksmes par prioritārajām hidrobūvēm Nīcas un Rucavas novad</w:t>
            </w:r>
            <w:r w:rsidR="00ED56BF">
              <w:rPr>
                <w:bCs/>
              </w:rPr>
              <w:t>ā</w:t>
            </w:r>
            <w:r w:rsidRPr="00315654">
              <w:rPr>
                <w:bCs/>
              </w:rPr>
              <w:t xml:space="preserve"> </w:t>
            </w:r>
            <w:r w:rsidRPr="00315654">
              <w:t>14.05.2015.</w:t>
            </w:r>
            <w:r w:rsidR="00ED56BF">
              <w:rPr>
                <w:bCs/>
              </w:rPr>
              <w:t xml:space="preserve"> un</w:t>
            </w:r>
            <w:r w:rsidRPr="00315654">
              <w:rPr>
                <w:bCs/>
              </w:rPr>
              <w:t xml:space="preserve"> Jelgavas novadā 22.01.2015., </w:t>
            </w:r>
            <w:r w:rsidR="00ED56BF">
              <w:rPr>
                <w:bCs/>
              </w:rPr>
              <w:t>turklāt</w:t>
            </w:r>
            <w:r w:rsidRPr="00315654">
              <w:rPr>
                <w:bCs/>
              </w:rPr>
              <w:t xml:space="preserve"> saskaņošana ar pašvaldībām tiks turpināt</w:t>
            </w:r>
            <w:r w:rsidR="00ED56BF">
              <w:rPr>
                <w:bCs/>
              </w:rPr>
              <w:t>a</w:t>
            </w:r>
            <w:r w:rsidRPr="00315654">
              <w:rPr>
                <w:bCs/>
              </w:rPr>
              <w:t xml:space="preserve">. Lai nodrošinātu sadarbību ar pašvaldību un atbilstību teritorijas plānojumam, </w:t>
            </w:r>
            <w:r w:rsidR="00ED56BF" w:rsidRPr="00340BF1">
              <w:t>MK noteikumu projekts</w:t>
            </w:r>
            <w:r w:rsidR="00ED56BF" w:rsidRPr="00315654">
              <w:t xml:space="preserve"> </w:t>
            </w:r>
            <w:r w:rsidR="00ED56BF">
              <w:t xml:space="preserve">paredz, ka </w:t>
            </w:r>
            <w:r w:rsidRPr="00315654">
              <w:t>projekta iesniedzējs iesniedz attiecīgās pašvaldības apliecinājumu (izziņu)</w:t>
            </w:r>
            <w:r w:rsidR="00ED56BF">
              <w:t xml:space="preserve"> par to</w:t>
            </w:r>
            <w:r w:rsidRPr="00315654">
              <w:t>, ka plānotā būve vai tās pārbūve atbilst teritorijas plānojumā noteiktajam funkcionālajam zonējumam.</w:t>
            </w:r>
          </w:p>
          <w:p w14:paraId="72846BA1" w14:textId="77777777" w:rsidR="001A0C92" w:rsidRPr="00315654" w:rsidRDefault="00ED56BF" w:rsidP="005C4DCA">
            <w:pPr>
              <w:widowControl w:val="0"/>
              <w:tabs>
                <w:tab w:val="left" w:pos="501"/>
              </w:tabs>
              <w:autoSpaceDE w:val="0"/>
              <w:autoSpaceDN w:val="0"/>
              <w:adjustRightInd w:val="0"/>
              <w:ind w:firstLine="357"/>
              <w:jc w:val="both"/>
            </w:pPr>
            <w:r>
              <w:t>P</w:t>
            </w:r>
            <w:r w:rsidR="001A0C92" w:rsidRPr="00315654">
              <w:t xml:space="preserve">irms </w:t>
            </w:r>
            <w:r w:rsidRPr="00315654">
              <w:t xml:space="preserve">5.1.2.SAM </w:t>
            </w:r>
            <w:r w:rsidR="001A0C92" w:rsidRPr="00315654">
              <w:t>īstenošanas atbilstoši Partnerības līguma Eiropas Savienības fondu 2014.–</w:t>
            </w:r>
            <w:proofErr w:type="gramStart"/>
            <w:r w:rsidR="001A0C92" w:rsidRPr="00315654">
              <w:t>2020.gada</w:t>
            </w:r>
            <w:proofErr w:type="gramEnd"/>
            <w:r w:rsidR="001A0C92" w:rsidRPr="00315654">
              <w:t xml:space="preserve"> plānošanas periodam 1. </w:t>
            </w:r>
            <w:r>
              <w:t>p</w:t>
            </w:r>
            <w:r w:rsidR="001A0C92" w:rsidRPr="00315654">
              <w:t>ielikumam</w:t>
            </w:r>
            <w:r>
              <w:t xml:space="preserve"> ir</w:t>
            </w:r>
            <w:r w:rsidR="001A0C92" w:rsidRPr="00315654">
              <w:t xml:space="preserve"> jāizpilda divi </w:t>
            </w:r>
            <w:proofErr w:type="spellStart"/>
            <w:r w:rsidR="001A0C92" w:rsidRPr="00315654">
              <w:rPr>
                <w:i/>
              </w:rPr>
              <w:t>ex-ante</w:t>
            </w:r>
            <w:proofErr w:type="spellEnd"/>
            <w:r w:rsidR="001A0C92" w:rsidRPr="00315654">
              <w:t xml:space="preserve"> kritēriji:</w:t>
            </w:r>
          </w:p>
          <w:p w14:paraId="20630D3C" w14:textId="77777777" w:rsidR="00924C51" w:rsidRPr="00897A1D" w:rsidRDefault="001A0C92" w:rsidP="00924C51">
            <w:pPr>
              <w:shd w:val="clear" w:color="auto" w:fill="FFFFFF"/>
              <w:jc w:val="both"/>
            </w:pPr>
            <w:r w:rsidRPr="00315654">
              <w:t>1</w:t>
            </w:r>
            <w:r w:rsidR="00275C21">
              <w:t>)</w:t>
            </w:r>
            <w:r w:rsidRPr="00315654">
              <w:t xml:space="preserve"> </w:t>
            </w:r>
            <w:r w:rsidR="00275C21">
              <w:t>jāsagatavo</w:t>
            </w:r>
            <w:r w:rsidRPr="00315654">
              <w:t xml:space="preserve"> informatīvais ziņojums, kurā sniegti viena vai vairāku risk</w:t>
            </w:r>
            <w:r w:rsidR="00275C21">
              <w:t>a faktoru</w:t>
            </w:r>
            <w:r w:rsidRPr="00315654">
              <w:t xml:space="preserve"> novērtējum</w:t>
            </w:r>
            <w:r w:rsidR="00275C21">
              <w:t>s</w:t>
            </w:r>
            <w:r w:rsidRPr="00315654">
              <w:t xml:space="preserve">. Par pasākuma izpildi atbildīgā iestāde </w:t>
            </w:r>
            <w:r w:rsidR="00275C21">
              <w:t xml:space="preserve">ir </w:t>
            </w:r>
            <w:r w:rsidRPr="00315654">
              <w:t>Iekšlietu ministrija sadarbībā ar citām ministrijām Valsts civilās ai</w:t>
            </w:r>
            <w:r w:rsidR="00F70DA0" w:rsidRPr="00315654">
              <w:t>zsardzības plāna 30.pielikumā</w:t>
            </w:r>
            <w:r w:rsidR="00275C21" w:rsidRPr="00315654">
              <w:t xml:space="preserve"> </w:t>
            </w:r>
            <w:r w:rsidR="00275C21">
              <w:t>norādītajām</w:t>
            </w:r>
            <w:r w:rsidR="00275C21" w:rsidRPr="00315654">
              <w:t xml:space="preserve"> ministrij</w:t>
            </w:r>
            <w:r w:rsidR="00275C21">
              <w:t xml:space="preserve">ām, </w:t>
            </w:r>
            <w:r w:rsidR="00146B17">
              <w:t>turklāt</w:t>
            </w:r>
            <w:r w:rsidR="00F70DA0" w:rsidRPr="00315654">
              <w:t xml:space="preserve"> </w:t>
            </w:r>
            <w:r w:rsidR="00146B17" w:rsidRPr="00315654">
              <w:t>Iekšlietu ministrija</w:t>
            </w:r>
            <w:r w:rsidR="00146B17">
              <w:t xml:space="preserve"> ir atbildīga arī </w:t>
            </w:r>
            <w:r w:rsidR="00275C21">
              <w:t>p</w:t>
            </w:r>
            <w:r w:rsidR="00F70DA0" w:rsidRPr="00315654">
              <w:t xml:space="preserve">ar kritērija izpildi. </w:t>
            </w:r>
            <w:r w:rsidR="00924C51" w:rsidRPr="00897A1D">
              <w:t xml:space="preserve">Kritērijs ir </w:t>
            </w:r>
            <w:proofErr w:type="gramStart"/>
            <w:r w:rsidR="00924C51" w:rsidRPr="00897A1D">
              <w:t>izpildīts  -a</w:t>
            </w:r>
            <w:proofErr w:type="gramEnd"/>
            <w:r w:rsidR="00924C51" w:rsidRPr="00897A1D">
              <w:t xml:space="preserve">pstiprināts Krīzes </w:t>
            </w:r>
            <w:r w:rsidR="00924C51" w:rsidRPr="00897A1D">
              <w:lastRenderedPageBreak/>
              <w:t>vadības padomes sēdē 2015.gada 8.decembrī.</w:t>
            </w:r>
          </w:p>
          <w:p w14:paraId="72846BA3" w14:textId="77777777" w:rsidR="001A0C92" w:rsidRPr="00315654" w:rsidRDefault="00275C21" w:rsidP="001A0C92">
            <w:pPr>
              <w:widowControl w:val="0"/>
              <w:tabs>
                <w:tab w:val="left" w:pos="501"/>
              </w:tabs>
              <w:autoSpaceDE w:val="0"/>
              <w:autoSpaceDN w:val="0"/>
              <w:adjustRightInd w:val="0"/>
              <w:jc w:val="both"/>
            </w:pPr>
            <w:r>
              <w:t>2</w:t>
            </w:r>
            <w:r w:rsidR="001A0C92" w:rsidRPr="00315654">
              <w:t xml:space="preserve">) </w:t>
            </w:r>
            <w:r>
              <w:t>jāi</w:t>
            </w:r>
            <w:r w:rsidR="001A0C92" w:rsidRPr="00315654">
              <w:t>zstrād</w:t>
            </w:r>
            <w:r>
              <w:t>ā</w:t>
            </w:r>
            <w:r w:rsidR="001A0C92" w:rsidRPr="00315654">
              <w:t xml:space="preserve"> </w:t>
            </w:r>
            <w:r>
              <w:t>u</w:t>
            </w:r>
            <w:r w:rsidR="001A0C92" w:rsidRPr="00315654">
              <w:t>pju baseinu apsaimniekošanas plāni Daugavai, Lielupei, Ventai un Gaujai.</w:t>
            </w:r>
          </w:p>
          <w:p w14:paraId="72846BA4" w14:textId="77777777" w:rsidR="001A0C92" w:rsidRPr="00315654" w:rsidRDefault="001A0C92" w:rsidP="001A0C92">
            <w:pPr>
              <w:jc w:val="both"/>
            </w:pPr>
            <w:r w:rsidRPr="00315654">
              <w:t>Par kritērija izpildi atbildīg</w:t>
            </w:r>
            <w:r w:rsidR="00275C21">
              <w:t>a</w:t>
            </w:r>
            <w:r w:rsidRPr="00315654">
              <w:t xml:space="preserve"> ir Vides aizsardzības un reģionālās attīstības ministrija (tur</w:t>
            </w:r>
            <w:r w:rsidR="00146B17">
              <w:t>p</w:t>
            </w:r>
            <w:r w:rsidRPr="00315654">
              <w:t>māk – VARAM). Kritērij</w:t>
            </w:r>
            <w:r w:rsidR="00275C21">
              <w:t>s</w:t>
            </w:r>
            <w:r w:rsidRPr="00315654">
              <w:t xml:space="preserve"> izpild</w:t>
            </w:r>
            <w:r w:rsidR="00275C21">
              <w:t>āms līdz</w:t>
            </w:r>
            <w:r w:rsidRPr="00315654">
              <w:t xml:space="preserve"> 2015. gada 22. decembri</w:t>
            </w:r>
            <w:r w:rsidR="00275C21">
              <w:t>m</w:t>
            </w:r>
            <w:r w:rsidRPr="00315654">
              <w:t xml:space="preserve">. </w:t>
            </w:r>
          </w:p>
          <w:p w14:paraId="72846BA5" w14:textId="77777777" w:rsidR="001A0C92" w:rsidRPr="00315654" w:rsidRDefault="001A0C92" w:rsidP="001A0C92">
            <w:pPr>
              <w:spacing w:after="120"/>
              <w:ind w:firstLine="567"/>
              <w:jc w:val="both"/>
            </w:pPr>
            <w:r w:rsidRPr="00315654">
              <w:t xml:space="preserve">Iespējamo plūdu postījumu un riska kartes Daugavas upju baseinu apgabalam tika izstrādātas </w:t>
            </w:r>
            <w:proofErr w:type="gramStart"/>
            <w:r w:rsidRPr="00315654">
              <w:t>2011.gadā</w:t>
            </w:r>
            <w:proofErr w:type="gramEnd"/>
            <w:r w:rsidR="00275C21">
              <w:t>, īstenojot</w:t>
            </w:r>
            <w:r w:rsidRPr="00315654">
              <w:t xml:space="preserve"> projekt</w:t>
            </w:r>
            <w:r w:rsidR="00275C21">
              <w:t>u</w:t>
            </w:r>
            <w:r w:rsidRPr="00315654">
              <w:t xml:space="preserve"> „Informācijas sistēmas izstrāde plūdu riskam pakļautajām teritorijām Daugavas upes baseinā ES ERAF aktivitātes „Pļaviņu un Jēkabpils pilsētu plūdu draudu samazināšana” ieviešanai”</w:t>
            </w:r>
            <w:r w:rsidR="00275C21">
              <w:t>,</w:t>
            </w:r>
            <w:r w:rsidRPr="00315654">
              <w:t xml:space="preserve"> un ir pieejamas Latvijas Vides, ģeoloģijas un meteoroloģijas centra (turpmāk </w:t>
            </w:r>
            <w:r w:rsidR="00275C21">
              <w:t>–</w:t>
            </w:r>
            <w:r w:rsidRPr="00315654">
              <w:t xml:space="preserve"> LVĢMC) </w:t>
            </w:r>
            <w:r w:rsidR="00275C21">
              <w:t>vietnē</w:t>
            </w:r>
            <w:r w:rsidRPr="00315654">
              <w:t xml:space="preserve"> </w:t>
            </w:r>
            <w:hyperlink r:id="rId11" w:history="1">
              <w:r w:rsidRPr="00315654">
                <w:rPr>
                  <w:rStyle w:val="Hipersaite"/>
                  <w:color w:val="auto"/>
                </w:rPr>
                <w:t>http://pludi.meteo.lv/floris/sistema.html</w:t>
              </w:r>
            </w:hyperlink>
            <w:r w:rsidRPr="00315654">
              <w:t xml:space="preserve">. </w:t>
            </w:r>
          </w:p>
          <w:p w14:paraId="72846BA6" w14:textId="77777777" w:rsidR="001A0C92" w:rsidRDefault="001A0C92" w:rsidP="004D5040">
            <w:pPr>
              <w:jc w:val="both"/>
            </w:pPr>
            <w:r w:rsidRPr="00315654">
              <w:t xml:space="preserve">Daugavas baseina Plūdu plāns un pasākumu </w:t>
            </w:r>
            <w:r w:rsidR="009D2F29">
              <w:t>programma sabiedriskajai apspri</w:t>
            </w:r>
            <w:r w:rsidR="00275C21">
              <w:t>e</w:t>
            </w:r>
            <w:r w:rsidRPr="00315654">
              <w:t xml:space="preserve">šanai tika nodota š.g. </w:t>
            </w:r>
            <w:proofErr w:type="gramStart"/>
            <w:r w:rsidRPr="00315654">
              <w:t>31.jūlijā</w:t>
            </w:r>
            <w:proofErr w:type="gramEnd"/>
            <w:r w:rsidR="00275C21">
              <w:t xml:space="preserve"> un ir</w:t>
            </w:r>
            <w:r w:rsidRPr="00315654">
              <w:t xml:space="preserve"> pieejama LVĢMC </w:t>
            </w:r>
            <w:r w:rsidR="00275C21">
              <w:t>vietnē</w:t>
            </w:r>
            <w:r w:rsidRPr="00315654">
              <w:t xml:space="preserve"> </w:t>
            </w:r>
            <w:hyperlink r:id="rId12" w:history="1">
              <w:r w:rsidRPr="00315654">
                <w:rPr>
                  <w:rStyle w:val="Hipersaite"/>
                  <w:color w:val="auto"/>
                </w:rPr>
                <w:t>http://www.meteo.lv/lapas/vide/udens/udens-apsaimniekosana-/upju-baseinu-apgabalu-apsaimniekosanas-plani-/upju-baseinu-apgabalu-apsaimniekosanas-plani?id=1107&amp;nid=424</w:t>
              </w:r>
            </w:hyperlink>
            <w:r w:rsidRPr="00315654">
              <w:t xml:space="preserve">. Sabiedriskā apspriešana </w:t>
            </w:r>
            <w:r w:rsidR="00275C21">
              <w:t>ir beigu</w:t>
            </w:r>
            <w:r w:rsidRPr="00315654">
              <w:t xml:space="preserve">sies š.g. </w:t>
            </w:r>
            <w:proofErr w:type="gramStart"/>
            <w:r w:rsidRPr="00315654">
              <w:t>30.oktobrī</w:t>
            </w:r>
            <w:proofErr w:type="gramEnd"/>
            <w:r w:rsidR="00275C21">
              <w:t>,</w:t>
            </w:r>
            <w:r w:rsidRPr="00315654">
              <w:t xml:space="preserve"> un </w:t>
            </w:r>
            <w:r w:rsidR="00275C21">
              <w:t>minēto plānu</w:t>
            </w:r>
            <w:r w:rsidRPr="00315654">
              <w:t xml:space="preserve"> plānots </w:t>
            </w:r>
            <w:r w:rsidRPr="00DD16FC">
              <w:t xml:space="preserve">apstiprināt ātrāk nekā citus </w:t>
            </w:r>
            <w:r w:rsidR="00275C21">
              <w:t>p</w:t>
            </w:r>
            <w:r w:rsidRPr="00DD16FC">
              <w:t>lūdu plānus</w:t>
            </w:r>
            <w:r w:rsidR="00312B56" w:rsidRPr="00DD16FC">
              <w:t xml:space="preserve">. Plašāka informācija par </w:t>
            </w:r>
            <w:r w:rsidR="00275C21">
              <w:t>p</w:t>
            </w:r>
            <w:r w:rsidR="00312B56" w:rsidRPr="00DD16FC">
              <w:t>lūdu plāniem un to ieviešanu aprakstīta Darbības programmas “Izaugsme un nodarbinātība” 5.1.2.specifiskā atbalsta mērķa “Samazināt plūdu riskus lauku teritorijās” sākotnējās ietekmes novērtējumā (</w:t>
            </w:r>
            <w:proofErr w:type="gramStart"/>
            <w:r w:rsidR="00312B56" w:rsidRPr="00DD16FC">
              <w:t>turpmāk</w:t>
            </w:r>
            <w:r w:rsidR="00275C21">
              <w:t xml:space="preserve"> –</w:t>
            </w:r>
            <w:r w:rsidR="00312B56" w:rsidRPr="00DD16FC">
              <w:t>S</w:t>
            </w:r>
            <w:proofErr w:type="gramEnd"/>
            <w:r w:rsidR="00312B56" w:rsidRPr="00DD16FC">
              <w:t>ākotnējais novērtējums)</w:t>
            </w:r>
            <w:r w:rsidR="00275C21">
              <w:t>.</w:t>
            </w:r>
          </w:p>
          <w:p w14:paraId="567631A3" w14:textId="66850126" w:rsidR="00A73306" w:rsidRDefault="00A73306" w:rsidP="005C4DCA">
            <w:pPr>
              <w:pStyle w:val="tv213"/>
              <w:spacing w:before="0" w:beforeAutospacing="0" w:after="0" w:afterAutospacing="0"/>
              <w:ind w:firstLine="357"/>
              <w:jc w:val="both"/>
            </w:pPr>
            <w:r w:rsidRPr="00A73306">
              <w:t xml:space="preserve">Daugavas upju baseinu apgabala plūdu riska pārvaldības plāns apstiprināts ar š.g. </w:t>
            </w:r>
            <w:proofErr w:type="gramStart"/>
            <w:r w:rsidRPr="00A73306">
              <w:t>17.novembra</w:t>
            </w:r>
            <w:proofErr w:type="gramEnd"/>
            <w:r w:rsidRPr="00A73306">
              <w:t xml:space="preserve"> VARAM ministra rīkojumu Nr.335 „Par Daugavas upju baseinu apgabala apsaimniekošanas plāna un plūdu riska pārvaldības plāna 2016.-2021.gadam apstiprināšanu” un Gaujas, Lielupes un Ventas upju baseinu apgabalu plūdu riska pārvaldības plāni apstiprināti ar š.g. 22.decembra VARAM ministra rīkojumu Nr.378 „Par Gaujas, Lielupes un Ventas upju baseinu apgabalu apsaimniekošanas plānu un plūdu riska pārvaldības plānu 2016.-2021.gadam apstiprināšanu”.</w:t>
            </w:r>
          </w:p>
          <w:p w14:paraId="72846BA8" w14:textId="7A425231" w:rsidR="001A0C92" w:rsidRDefault="001A0C92" w:rsidP="005C4DCA">
            <w:pPr>
              <w:pStyle w:val="tv213"/>
              <w:spacing w:before="0" w:beforeAutospacing="0" w:after="0" w:afterAutospacing="0"/>
              <w:ind w:firstLine="357"/>
              <w:jc w:val="both"/>
            </w:pPr>
            <w:r w:rsidRPr="00315654">
              <w:rPr>
                <w:rFonts w:eastAsiaTheme="minorHAnsi"/>
              </w:rPr>
              <w:t>Valsts civilās aizsardzības plāna (turpmāk – aizsardzības plāns) aktuālajā versijā</w:t>
            </w:r>
            <w:r w:rsidR="00275C21">
              <w:rPr>
                <w:rFonts w:eastAsiaTheme="minorHAnsi"/>
              </w:rPr>
              <w:t xml:space="preserve"> ir</w:t>
            </w:r>
            <w:r w:rsidRPr="00315654">
              <w:rPr>
                <w:rFonts w:eastAsiaTheme="minorHAnsi"/>
              </w:rPr>
              <w:t xml:space="preserve"> ietverta informācija, kas </w:t>
            </w:r>
            <w:r w:rsidR="00275C21">
              <w:rPr>
                <w:rFonts w:eastAsiaTheme="minorHAnsi"/>
              </w:rPr>
              <w:t xml:space="preserve">ir </w:t>
            </w:r>
            <w:r w:rsidRPr="00315654">
              <w:rPr>
                <w:rFonts w:eastAsiaTheme="minorHAnsi"/>
              </w:rPr>
              <w:t>saistoša un attiecināma uz 5.1.2.</w:t>
            </w:r>
            <w:r w:rsidRPr="00315654">
              <w:t>SAM īstenošanu. Aizsardzības plānā i</w:t>
            </w:r>
            <w:r w:rsidR="00275C21">
              <w:t>r</w:t>
            </w:r>
            <w:r w:rsidRPr="00315654">
              <w:t xml:space="preserve"> informācija par plūdiem, to</w:t>
            </w:r>
            <w:r w:rsidR="00275C21">
              <w:t xml:space="preserve"> iemeslu</w:t>
            </w:r>
            <w:r w:rsidRPr="00315654">
              <w:t>, plūdu apdraudētajām vietām</w:t>
            </w:r>
            <w:r w:rsidR="00275C21">
              <w:t xml:space="preserve"> un</w:t>
            </w:r>
            <w:r w:rsidRPr="00315654">
              <w:t xml:space="preserve"> HES pārrāvumu ietekme uz iedzīvotāju drošību. Tā kā</w:t>
            </w:r>
            <w:r w:rsidR="00275C21">
              <w:t>, īstenojot</w:t>
            </w:r>
            <w:r w:rsidRPr="00315654">
              <w:t xml:space="preserve"> 5.1.2.SAM</w:t>
            </w:r>
            <w:r w:rsidR="00275C21">
              <w:t>,</w:t>
            </w:r>
            <w:r w:rsidRPr="00315654">
              <w:t xml:space="preserve"> plānota hidrotehnisko būvju pārbūve un atjaunošana, ietvertā informācija skaitliski attēlo HES ūdenskrātuvju tilpumu un teritorijas, kas var applūst </w:t>
            </w:r>
            <w:r w:rsidR="00275C21">
              <w:t xml:space="preserve">pēc </w:t>
            </w:r>
            <w:r w:rsidRPr="00315654">
              <w:t xml:space="preserve">HES pārrāvuma. </w:t>
            </w:r>
            <w:r w:rsidRPr="00315654">
              <w:rPr>
                <w:rFonts w:eastAsiaTheme="minorHAnsi"/>
              </w:rPr>
              <w:t>Aizsardzības plāna 8.pielikumā ietverta informācija ar preventīviem pasākumiem plūdu gadījum</w:t>
            </w:r>
            <w:r w:rsidR="00275C21">
              <w:rPr>
                <w:rFonts w:eastAsiaTheme="minorHAnsi"/>
              </w:rPr>
              <w:t>ā</w:t>
            </w:r>
            <w:r w:rsidRPr="00315654">
              <w:rPr>
                <w:rFonts w:eastAsiaTheme="minorHAnsi"/>
              </w:rPr>
              <w:t xml:space="preserve"> un 7.pielikumā </w:t>
            </w:r>
            <w:r w:rsidR="00275C21">
              <w:rPr>
                <w:rFonts w:eastAsiaTheme="minorHAnsi"/>
              </w:rPr>
              <w:t>dots</w:t>
            </w:r>
            <w:r w:rsidRPr="00315654">
              <w:rPr>
                <w:rFonts w:eastAsiaTheme="minorHAnsi"/>
              </w:rPr>
              <w:t xml:space="preserve"> </w:t>
            </w:r>
            <w:r w:rsidRPr="00315654">
              <w:t>Plūdu apdraudēto vietu saraksts, kas attiecībā uz 5.1.2.SAM ieviešanu</w:t>
            </w:r>
            <w:r w:rsidR="00275C21">
              <w:t>,</w:t>
            </w:r>
            <w:r w:rsidRPr="00315654">
              <w:t xml:space="preserve"> izvērtējot prioritāri atjaunojamos un pārbūvējamos objektus, savietojams ar sākotnējā novērtējuma pielikumā pievienoto sarakstu. Daļa aizsardzības plānā noteikto </w:t>
            </w:r>
            <w:r w:rsidRPr="00315654">
              <w:lastRenderedPageBreak/>
              <w:t>mērķu ir saistoši</w:t>
            </w:r>
            <w:r w:rsidR="00275C21">
              <w:t>,</w:t>
            </w:r>
            <w:r w:rsidRPr="00315654">
              <w:t xml:space="preserve"> arī īstenojot 5.1.2.SAM </w:t>
            </w:r>
            <w:r w:rsidR="00275C21">
              <w:t>–</w:t>
            </w:r>
            <w:r w:rsidRPr="00315654">
              <w:t xml:space="preserve"> samazināt plūdu risku apdraudētās Latvijas lauku teritorijās.</w:t>
            </w:r>
          </w:p>
          <w:p w14:paraId="72846BA9" w14:textId="77777777" w:rsidR="001A0C92" w:rsidRPr="00315654" w:rsidRDefault="001A0C92" w:rsidP="002935CA">
            <w:pPr>
              <w:pStyle w:val="CM4"/>
              <w:ind w:firstLine="357"/>
              <w:jc w:val="both"/>
              <w:rPr>
                <w:rFonts w:ascii="Times New Roman" w:hAnsi="Times New Roman"/>
                <w:lang w:val="lv-LV"/>
              </w:rPr>
            </w:pPr>
            <w:r w:rsidRPr="00315654">
              <w:rPr>
                <w:rFonts w:ascii="Times New Roman" w:hAnsi="Times New Roman"/>
                <w:lang w:val="lv-LV"/>
              </w:rPr>
              <w:t>5.1.2.SAM tiek īstenots atbilstoši DP 5.prioritārā virziena “Vides aizsardzība un resursu izmantošanas efektivitāte” noteiktajām intervences kategorijām. Atbilstoši 5.1.2.SAM intervences laukuma 87.kodam “Pasākumi saistībā ar pielāgošanos klimata pārmaiņām un ar klimatu saistīto risku (piemēram, erozijas, ugunsgrēku, plūdu, vētru un sausumu) profilakses un vadības pasākumi, tostarp izpratnes veidošana, civilā aizsardzība un katastrofu pārvarēšanas sistēmas un infrastruktūras” tiks pārbūvēt</w:t>
            </w:r>
            <w:r w:rsidR="00275C21">
              <w:rPr>
                <w:rFonts w:ascii="Times New Roman" w:hAnsi="Times New Roman"/>
                <w:lang w:val="lv-LV"/>
              </w:rPr>
              <w:t>a</w:t>
            </w:r>
            <w:r w:rsidRPr="00315654">
              <w:rPr>
                <w:rFonts w:ascii="Times New Roman" w:hAnsi="Times New Roman"/>
                <w:lang w:val="lv-LV"/>
              </w:rPr>
              <w:t>s un atjaunot</w:t>
            </w:r>
            <w:r w:rsidR="00275C21">
              <w:rPr>
                <w:rFonts w:ascii="Times New Roman" w:hAnsi="Times New Roman"/>
                <w:lang w:val="lv-LV"/>
              </w:rPr>
              <w:t>a</w:t>
            </w:r>
            <w:r w:rsidRPr="00315654">
              <w:rPr>
                <w:rFonts w:ascii="Times New Roman" w:hAnsi="Times New Roman"/>
                <w:lang w:val="lv-LV"/>
              </w:rPr>
              <w:t>s meliorācijas sistēmas, hidrotehniskās būves</w:t>
            </w:r>
            <w:r w:rsidR="00275C21">
              <w:rPr>
                <w:rFonts w:ascii="Times New Roman" w:hAnsi="Times New Roman"/>
                <w:lang w:val="lv-LV"/>
              </w:rPr>
              <w:t xml:space="preserve"> un</w:t>
            </w:r>
            <w:r w:rsidRPr="00315654">
              <w:rPr>
                <w:rFonts w:ascii="Times New Roman" w:hAnsi="Times New Roman"/>
                <w:lang w:val="lv-LV"/>
              </w:rPr>
              <w:t xml:space="preserve"> </w:t>
            </w:r>
            <w:proofErr w:type="spellStart"/>
            <w:r w:rsidR="00765CD4">
              <w:rPr>
                <w:rFonts w:ascii="Times New Roman" w:hAnsi="Times New Roman"/>
                <w:lang w:val="lv-LV"/>
              </w:rPr>
              <w:t>potomālo</w:t>
            </w:r>
            <w:proofErr w:type="spellEnd"/>
            <w:r w:rsidR="00765CD4">
              <w:rPr>
                <w:rFonts w:ascii="Times New Roman" w:hAnsi="Times New Roman"/>
                <w:lang w:val="lv-LV"/>
              </w:rPr>
              <w:t xml:space="preserve"> upju regulētie posmi.</w:t>
            </w:r>
          </w:p>
          <w:p w14:paraId="72846BAA" w14:textId="77777777" w:rsidR="001A0C92" w:rsidRPr="00315654" w:rsidRDefault="001A0C92" w:rsidP="002935CA">
            <w:pPr>
              <w:pStyle w:val="CM4"/>
              <w:ind w:firstLine="357"/>
              <w:jc w:val="both"/>
              <w:rPr>
                <w:rFonts w:ascii="Times New Roman" w:hAnsi="Times New Roman"/>
                <w:lang w:val="lv-LV"/>
              </w:rPr>
            </w:pPr>
            <w:r w:rsidRPr="00315654">
              <w:rPr>
                <w:rFonts w:ascii="Times New Roman" w:hAnsi="Times New Roman"/>
                <w:lang w:val="lv-LV"/>
              </w:rPr>
              <w:t>Saskaņā ar Eiropas Savienības struktūrfondu un Kohēzijas fonda 2014.–</w:t>
            </w:r>
            <w:proofErr w:type="gramStart"/>
            <w:r w:rsidRPr="00315654">
              <w:rPr>
                <w:rFonts w:ascii="Times New Roman" w:hAnsi="Times New Roman"/>
                <w:lang w:val="lv-LV"/>
              </w:rPr>
              <w:t>2020.gada</w:t>
            </w:r>
            <w:proofErr w:type="gramEnd"/>
            <w:r w:rsidRPr="00315654">
              <w:rPr>
                <w:rFonts w:ascii="Times New Roman" w:hAnsi="Times New Roman"/>
                <w:lang w:val="lv-LV"/>
              </w:rPr>
              <w:t xml:space="preserve"> plānošanas perioda vadības likuma 11.panta </w:t>
            </w:r>
            <w:r w:rsidR="00275C21">
              <w:rPr>
                <w:rFonts w:ascii="Times New Roman" w:hAnsi="Times New Roman"/>
                <w:lang w:val="lv-LV"/>
              </w:rPr>
              <w:t xml:space="preserve">trešās </w:t>
            </w:r>
            <w:r w:rsidRPr="00315654">
              <w:rPr>
                <w:rFonts w:ascii="Times New Roman" w:hAnsi="Times New Roman"/>
                <w:lang w:val="lv-LV"/>
              </w:rPr>
              <w:t>daļas 2.punk</w:t>
            </w:r>
            <w:r w:rsidR="00275C21">
              <w:rPr>
                <w:rFonts w:ascii="Times New Roman" w:hAnsi="Times New Roman"/>
                <w:lang w:val="lv-LV"/>
              </w:rPr>
              <w:t>tu</w:t>
            </w:r>
            <w:r w:rsidRPr="00315654">
              <w:rPr>
                <w:rFonts w:ascii="Times New Roman" w:hAnsi="Times New Roman"/>
                <w:lang w:val="lv-LV"/>
              </w:rPr>
              <w:t xml:space="preserve"> DP 5.1.2.SAM noteiktā finanšu rādītāja sasniegšana tiks nodrošināta atbilstoši 2015. gada 10.jūlijā pieņemtajai Zemkopības ministrijas kārtībai Nr. 21 “Kārtība, kādā Zemkopības ministrija kā Eiropas Savienības struktūrfondu un Kohēzijas fonda atbildīgā iestāde nodrošina Eiropas Savienības fonda specifiskā atbalsta mērķa rezultātu noteikšanu un sasniegšanas uzraudzību, sagatavo ziņojumu par mērķu īstenošanu un piedalās pārbaudē projekta īstenošanas vietā”.</w:t>
            </w:r>
          </w:p>
          <w:p w14:paraId="72846BAB" w14:textId="77777777" w:rsidR="001A0C92" w:rsidRPr="00ED56BF" w:rsidRDefault="001A0C92" w:rsidP="002935CA">
            <w:pPr>
              <w:pStyle w:val="CM4"/>
              <w:ind w:firstLine="357"/>
              <w:jc w:val="both"/>
              <w:rPr>
                <w:rFonts w:ascii="Times New Roman" w:hAnsi="Times New Roman"/>
                <w:lang w:val="lv-LV"/>
              </w:rPr>
            </w:pPr>
            <w:r w:rsidRPr="00315654">
              <w:rPr>
                <w:rFonts w:ascii="Times New Roman" w:hAnsi="Times New Roman"/>
                <w:lang w:val="lv-LV"/>
              </w:rPr>
              <w:t>F</w:t>
            </w:r>
            <w:r w:rsidRPr="00ED56BF">
              <w:rPr>
                <w:rFonts w:ascii="Times New Roman" w:hAnsi="Times New Roman"/>
                <w:lang w:val="lv-LV"/>
              </w:rPr>
              <w:t xml:space="preserve">inanšu rādītājs – līdz 2018. gada 31. decembrim sertificēti izdevumi 15 186 507 </w:t>
            </w:r>
            <w:proofErr w:type="spellStart"/>
            <w:r w:rsidRPr="00ED56BF">
              <w:rPr>
                <w:rFonts w:ascii="Times New Roman" w:hAnsi="Times New Roman"/>
                <w:i/>
                <w:lang w:val="lv-LV"/>
              </w:rPr>
              <w:t>euro</w:t>
            </w:r>
            <w:proofErr w:type="spellEnd"/>
            <w:r w:rsidRPr="00ED56BF">
              <w:rPr>
                <w:rFonts w:ascii="Times New Roman" w:hAnsi="Times New Roman"/>
                <w:lang w:val="lv-LV"/>
              </w:rPr>
              <w:t xml:space="preserve"> apmērā.</w:t>
            </w:r>
          </w:p>
          <w:p w14:paraId="72846BAC" w14:textId="77777777" w:rsidR="005A4C1F" w:rsidRPr="00315654" w:rsidRDefault="00C066BE" w:rsidP="002935CA">
            <w:pPr>
              <w:pStyle w:val="Komentrateksts"/>
              <w:ind w:firstLine="357"/>
              <w:jc w:val="both"/>
              <w:rPr>
                <w:sz w:val="24"/>
                <w:szCs w:val="24"/>
              </w:rPr>
            </w:pPr>
            <w:r>
              <w:rPr>
                <w:sz w:val="24"/>
                <w:szCs w:val="24"/>
              </w:rPr>
              <w:t xml:space="preserve">Īstenojot </w:t>
            </w:r>
            <w:r w:rsidR="0032721F" w:rsidRPr="0032721F">
              <w:rPr>
                <w:sz w:val="24"/>
                <w:szCs w:val="24"/>
              </w:rPr>
              <w:t>5.1.2.</w:t>
            </w:r>
            <w:r w:rsidR="0032721F" w:rsidRPr="00340BF1">
              <w:t xml:space="preserve"> </w:t>
            </w:r>
            <w:r w:rsidR="001A0C92" w:rsidRPr="00315654">
              <w:rPr>
                <w:sz w:val="24"/>
                <w:szCs w:val="24"/>
              </w:rPr>
              <w:t>SAM</w:t>
            </w:r>
            <w:r>
              <w:rPr>
                <w:sz w:val="24"/>
                <w:szCs w:val="24"/>
              </w:rPr>
              <w:t>,</w:t>
            </w:r>
            <w:r w:rsidR="001A0C92" w:rsidRPr="00315654">
              <w:rPr>
                <w:sz w:val="24"/>
                <w:szCs w:val="24"/>
              </w:rPr>
              <w:t xml:space="preserve"> laikā no </w:t>
            </w:r>
            <w:proofErr w:type="gramStart"/>
            <w:r w:rsidR="001A0C92" w:rsidRPr="00315654">
              <w:rPr>
                <w:sz w:val="24"/>
                <w:szCs w:val="24"/>
              </w:rPr>
              <w:t>2016.gada</w:t>
            </w:r>
            <w:proofErr w:type="gramEnd"/>
            <w:r w:rsidR="001A0C92" w:rsidRPr="00315654">
              <w:rPr>
                <w:sz w:val="24"/>
                <w:szCs w:val="24"/>
              </w:rPr>
              <w:t xml:space="preserve"> līdz 2018.gadam plānots pārbūvēt un atjaunot 11 objektu, kuru prognozētās izmaksas līdz 2018.gada 31.</w:t>
            </w:r>
            <w:r w:rsidR="009E1402" w:rsidRPr="00315654">
              <w:rPr>
                <w:sz w:val="24"/>
                <w:szCs w:val="24"/>
              </w:rPr>
              <w:t>augustam</w:t>
            </w:r>
            <w:r w:rsidR="005A4C1F" w:rsidRPr="00315654">
              <w:rPr>
                <w:sz w:val="24"/>
                <w:szCs w:val="24"/>
              </w:rPr>
              <w:t xml:space="preserve"> </w:t>
            </w:r>
            <w:r w:rsidR="001A0C92" w:rsidRPr="00315654">
              <w:rPr>
                <w:sz w:val="24"/>
                <w:szCs w:val="24"/>
              </w:rPr>
              <w:t xml:space="preserve">sasniegs 16 120 000 </w:t>
            </w:r>
            <w:proofErr w:type="spellStart"/>
            <w:r w:rsidR="001A0C92" w:rsidRPr="00315654">
              <w:rPr>
                <w:i/>
                <w:sz w:val="24"/>
                <w:szCs w:val="24"/>
              </w:rPr>
              <w:t>eur</w:t>
            </w:r>
            <w:r w:rsidR="005A4C1F" w:rsidRPr="00315654">
              <w:rPr>
                <w:i/>
                <w:sz w:val="24"/>
                <w:szCs w:val="24"/>
              </w:rPr>
              <w:t>o</w:t>
            </w:r>
            <w:proofErr w:type="spellEnd"/>
            <w:r w:rsidR="005A4C1F" w:rsidRPr="00315654">
              <w:rPr>
                <w:i/>
                <w:sz w:val="24"/>
                <w:szCs w:val="24"/>
              </w:rPr>
              <w:t xml:space="preserve">, </w:t>
            </w:r>
            <w:r w:rsidR="005A4C1F" w:rsidRPr="00315654">
              <w:rPr>
                <w:sz w:val="24"/>
                <w:szCs w:val="24"/>
              </w:rPr>
              <w:t>kas nodrošinā</w:t>
            </w:r>
            <w:r>
              <w:rPr>
                <w:sz w:val="24"/>
                <w:szCs w:val="24"/>
              </w:rPr>
              <w:t>s, lai</w:t>
            </w:r>
            <w:r w:rsidR="005A4C1F" w:rsidRPr="00315654">
              <w:rPr>
                <w:sz w:val="24"/>
                <w:szCs w:val="24"/>
              </w:rPr>
              <w:t xml:space="preserve"> projektu īstenošanas laikā veiktie izdevumi (15</w:t>
            </w:r>
            <w:r w:rsidR="009E1402" w:rsidRPr="00315654">
              <w:rPr>
                <w:sz w:val="24"/>
                <w:szCs w:val="24"/>
              </w:rPr>
              <w:t> </w:t>
            </w:r>
            <w:r w:rsidR="005A4C1F" w:rsidRPr="00315654">
              <w:rPr>
                <w:sz w:val="24"/>
                <w:szCs w:val="24"/>
              </w:rPr>
              <w:t>186</w:t>
            </w:r>
            <w:r w:rsidR="009E1402" w:rsidRPr="00315654">
              <w:rPr>
                <w:sz w:val="24"/>
                <w:szCs w:val="24"/>
              </w:rPr>
              <w:t xml:space="preserve"> </w:t>
            </w:r>
            <w:r w:rsidR="005A4C1F" w:rsidRPr="00315654">
              <w:rPr>
                <w:sz w:val="24"/>
                <w:szCs w:val="24"/>
              </w:rPr>
              <w:t xml:space="preserve">507 </w:t>
            </w:r>
            <w:proofErr w:type="spellStart"/>
            <w:r w:rsidR="009E1402" w:rsidRPr="00315654">
              <w:rPr>
                <w:i/>
                <w:sz w:val="24"/>
                <w:szCs w:val="24"/>
              </w:rPr>
              <w:t>euro</w:t>
            </w:r>
            <w:proofErr w:type="spellEnd"/>
            <w:r w:rsidR="005A4C1F" w:rsidRPr="00315654">
              <w:rPr>
                <w:sz w:val="24"/>
                <w:szCs w:val="24"/>
              </w:rPr>
              <w:t xml:space="preserve">) </w:t>
            </w:r>
            <w:r w:rsidRPr="00315654">
              <w:rPr>
                <w:sz w:val="24"/>
                <w:szCs w:val="24"/>
              </w:rPr>
              <w:t>ti</w:t>
            </w:r>
            <w:r>
              <w:rPr>
                <w:sz w:val="24"/>
                <w:szCs w:val="24"/>
              </w:rPr>
              <w:t>ek</w:t>
            </w:r>
            <w:r w:rsidRPr="00315654">
              <w:rPr>
                <w:sz w:val="24"/>
                <w:szCs w:val="24"/>
              </w:rPr>
              <w:t xml:space="preserve"> sertificēti </w:t>
            </w:r>
            <w:r w:rsidR="005A4C1F" w:rsidRPr="00315654">
              <w:rPr>
                <w:sz w:val="24"/>
                <w:szCs w:val="24"/>
              </w:rPr>
              <w:t>līdz 2018.gada 31.decembrim</w:t>
            </w:r>
            <w:r w:rsidR="002935CA" w:rsidRPr="00315654">
              <w:rPr>
                <w:sz w:val="24"/>
                <w:szCs w:val="24"/>
              </w:rPr>
              <w:t>.</w:t>
            </w:r>
          </w:p>
          <w:p w14:paraId="72846BAD" w14:textId="77777777" w:rsidR="00DD59F4" w:rsidRPr="005648CE" w:rsidRDefault="0032721F" w:rsidP="004D5040">
            <w:pPr>
              <w:pStyle w:val="CM4"/>
              <w:jc w:val="both"/>
              <w:rPr>
                <w:rFonts w:ascii="Times New Roman" w:hAnsi="Times New Roman"/>
                <w:lang w:val="lv-LV"/>
              </w:rPr>
            </w:pPr>
            <w:r>
              <w:rPr>
                <w:rFonts w:ascii="Times New Roman" w:hAnsi="Times New Roman"/>
                <w:lang w:val="lv-LV"/>
              </w:rPr>
              <w:t>5.1.2.</w:t>
            </w:r>
            <w:r w:rsidR="00EE6D3A" w:rsidRPr="00315654">
              <w:rPr>
                <w:rFonts w:ascii="Times New Roman" w:hAnsi="Times New Roman"/>
                <w:lang w:val="lv-LV"/>
              </w:rPr>
              <w:t xml:space="preserve">SAM </w:t>
            </w:r>
            <w:r w:rsidR="00C066BE">
              <w:rPr>
                <w:rFonts w:ascii="Times New Roman" w:hAnsi="Times New Roman"/>
                <w:lang w:val="lv-LV"/>
              </w:rPr>
              <w:t>īstenošanai</w:t>
            </w:r>
            <w:r w:rsidR="00DD59F4" w:rsidRPr="00315654">
              <w:rPr>
                <w:rFonts w:ascii="Times New Roman" w:hAnsi="Times New Roman"/>
                <w:lang w:val="lv-LV"/>
              </w:rPr>
              <w:t xml:space="preserve"> paredzēts </w:t>
            </w:r>
            <w:r w:rsidR="009053D8" w:rsidRPr="00315654">
              <w:rPr>
                <w:rFonts w:ascii="Times New Roman" w:hAnsi="Times New Roman"/>
                <w:lang w:val="lv-LV"/>
              </w:rPr>
              <w:t>Eiropas reģionālās attīstības fonda (</w:t>
            </w:r>
            <w:proofErr w:type="spellStart"/>
            <w:r w:rsidR="009053D8" w:rsidRPr="00315654">
              <w:rPr>
                <w:rFonts w:ascii="Times New Roman" w:hAnsi="Times New Roman"/>
                <w:lang w:val="lv-LV"/>
              </w:rPr>
              <w:t>turmāk</w:t>
            </w:r>
            <w:proofErr w:type="spellEnd"/>
            <w:r w:rsidR="009053D8" w:rsidRPr="00315654">
              <w:rPr>
                <w:rFonts w:ascii="Times New Roman" w:hAnsi="Times New Roman"/>
                <w:lang w:val="lv-LV"/>
              </w:rPr>
              <w:t xml:space="preserve"> – ERAF) </w:t>
            </w:r>
            <w:r w:rsidR="00DD59F4" w:rsidRPr="00315654">
              <w:rPr>
                <w:rFonts w:ascii="Times New Roman" w:hAnsi="Times New Roman"/>
                <w:lang w:val="lv-LV"/>
              </w:rPr>
              <w:t>finansējums 85% apmērā</w:t>
            </w:r>
            <w:r w:rsidR="00C066BE">
              <w:rPr>
                <w:rFonts w:ascii="Times New Roman" w:hAnsi="Times New Roman"/>
                <w:lang w:val="lv-LV"/>
              </w:rPr>
              <w:t xml:space="preserve"> (</w:t>
            </w:r>
            <w:r w:rsidR="00DD59F4" w:rsidRPr="00315654">
              <w:rPr>
                <w:rFonts w:ascii="Times New Roman" w:hAnsi="Times New Roman"/>
                <w:lang w:val="lv-LV"/>
              </w:rPr>
              <w:t xml:space="preserve">36 881 516 </w:t>
            </w:r>
            <w:proofErr w:type="spellStart"/>
            <w:r w:rsidR="00DD59F4" w:rsidRPr="00315654">
              <w:rPr>
                <w:rFonts w:ascii="Times New Roman" w:hAnsi="Times New Roman"/>
                <w:i/>
                <w:lang w:val="lv-LV"/>
              </w:rPr>
              <w:t>euro</w:t>
            </w:r>
            <w:proofErr w:type="spellEnd"/>
            <w:r w:rsidR="00C066BE">
              <w:rPr>
                <w:rFonts w:ascii="Times New Roman" w:hAnsi="Times New Roman"/>
                <w:lang w:val="lv-LV"/>
              </w:rPr>
              <w:t>)</w:t>
            </w:r>
            <w:r w:rsidR="00DD59F4" w:rsidRPr="00315654">
              <w:rPr>
                <w:rFonts w:ascii="Times New Roman" w:hAnsi="Times New Roman"/>
                <w:lang w:val="lv-LV"/>
              </w:rPr>
              <w:t xml:space="preserve"> un valsts budžeta finansējums 15% apmērā </w:t>
            </w:r>
            <w:r w:rsidR="00C066BE">
              <w:rPr>
                <w:rFonts w:ascii="Times New Roman" w:hAnsi="Times New Roman"/>
                <w:lang w:val="lv-LV"/>
              </w:rPr>
              <w:t>(</w:t>
            </w:r>
            <w:r w:rsidR="00DD59F4" w:rsidRPr="00315654">
              <w:rPr>
                <w:rFonts w:ascii="Times New Roman" w:hAnsi="Times New Roman"/>
                <w:lang w:val="lv-LV"/>
              </w:rPr>
              <w:t xml:space="preserve">6 508 503 </w:t>
            </w:r>
            <w:proofErr w:type="spellStart"/>
            <w:r w:rsidR="00DD59F4" w:rsidRPr="00315654">
              <w:rPr>
                <w:rFonts w:ascii="Times New Roman" w:hAnsi="Times New Roman"/>
                <w:i/>
                <w:iCs/>
                <w:lang w:val="lv-LV"/>
              </w:rPr>
              <w:t>euro</w:t>
            </w:r>
            <w:proofErr w:type="spellEnd"/>
            <w:r w:rsidR="00C066BE" w:rsidRPr="00CE24BC">
              <w:rPr>
                <w:rFonts w:ascii="Times New Roman" w:hAnsi="Times New Roman"/>
                <w:iCs/>
                <w:lang w:val="lv-LV"/>
              </w:rPr>
              <w:t>)</w:t>
            </w:r>
            <w:r w:rsidR="00DD59F4" w:rsidRPr="00315654">
              <w:rPr>
                <w:rFonts w:ascii="Times New Roman" w:hAnsi="Times New Roman"/>
                <w:lang w:val="lv-LV"/>
              </w:rPr>
              <w:t xml:space="preserve">. </w:t>
            </w:r>
            <w:r w:rsidR="00DB09DF">
              <w:rPr>
                <w:rFonts w:ascii="Times New Roman" w:hAnsi="Times New Roman"/>
                <w:lang w:val="lv-LV"/>
              </w:rPr>
              <w:t>5.1.2.</w:t>
            </w:r>
            <w:r w:rsidR="00DD59F4" w:rsidRPr="00315654">
              <w:rPr>
                <w:rFonts w:ascii="Times New Roman" w:hAnsi="Times New Roman"/>
                <w:lang w:val="lv-LV"/>
              </w:rPr>
              <w:t xml:space="preserve">SAM plānotais kopējais finansējums (kopējās attiecināmās izmaksas) ir 43 390 019 </w:t>
            </w:r>
            <w:proofErr w:type="spellStart"/>
            <w:r w:rsidR="00DD59F4" w:rsidRPr="00315654">
              <w:rPr>
                <w:rFonts w:ascii="Times New Roman" w:hAnsi="Times New Roman"/>
                <w:i/>
                <w:iCs/>
                <w:lang w:val="lv-LV"/>
              </w:rPr>
              <w:t>euro</w:t>
            </w:r>
            <w:proofErr w:type="spellEnd"/>
            <w:r w:rsidR="00DD59F4" w:rsidRPr="00315654">
              <w:rPr>
                <w:rFonts w:ascii="Times New Roman" w:hAnsi="Times New Roman"/>
                <w:lang w:val="lv-LV"/>
              </w:rPr>
              <w:t>.</w:t>
            </w:r>
            <w:r w:rsidR="00DD59F4" w:rsidRPr="00315654">
              <w:rPr>
                <w:rFonts w:ascii="Times New Roman" w:hAnsi="Times New Roman"/>
                <w:lang w:val="lv-LV"/>
              </w:rPr>
              <w:tab/>
            </w:r>
          </w:p>
          <w:p w14:paraId="72846BAE" w14:textId="77777777" w:rsidR="00DD59F4" w:rsidRDefault="0032721F" w:rsidP="000A4922">
            <w:pPr>
              <w:pStyle w:val="CM4"/>
              <w:ind w:firstLine="357"/>
              <w:jc w:val="both"/>
              <w:rPr>
                <w:rFonts w:ascii="Times New Roman" w:hAnsi="Times New Roman"/>
                <w:lang w:val="lv-LV"/>
              </w:rPr>
            </w:pPr>
            <w:r w:rsidRPr="005648CE">
              <w:rPr>
                <w:rFonts w:ascii="Times New Roman" w:hAnsi="Times New Roman"/>
                <w:lang w:val="lv-LV"/>
              </w:rPr>
              <w:t xml:space="preserve">5.1.2. </w:t>
            </w:r>
            <w:r w:rsidR="00DD59F4" w:rsidRPr="005648CE">
              <w:rPr>
                <w:rFonts w:ascii="Times New Roman" w:hAnsi="Times New Roman"/>
                <w:lang w:val="lv-LV"/>
              </w:rPr>
              <w:t>SAM</w:t>
            </w:r>
            <w:r w:rsidR="004D5040" w:rsidRPr="005648CE">
              <w:rPr>
                <w:rFonts w:ascii="Times New Roman" w:hAnsi="Times New Roman"/>
                <w:lang w:val="lv-LV"/>
              </w:rPr>
              <w:t xml:space="preserve"> </w:t>
            </w:r>
            <w:r w:rsidR="00DD59F4" w:rsidRPr="005648CE">
              <w:rPr>
                <w:rFonts w:ascii="Times New Roman" w:hAnsi="Times New Roman"/>
                <w:lang w:val="lv-LV"/>
              </w:rPr>
              <w:t xml:space="preserve">snieguma rezerve </w:t>
            </w:r>
            <w:r w:rsidR="00C066BE">
              <w:rPr>
                <w:rFonts w:ascii="Times New Roman" w:hAnsi="Times New Roman"/>
                <w:lang w:val="lv-LV"/>
              </w:rPr>
              <w:t xml:space="preserve">ir </w:t>
            </w:r>
            <w:r w:rsidR="00DD59F4" w:rsidRPr="005648CE">
              <w:rPr>
                <w:rFonts w:ascii="Times New Roman" w:hAnsi="Times New Roman"/>
                <w:lang w:val="lv-LV"/>
              </w:rPr>
              <w:t xml:space="preserve">2 249 597 </w:t>
            </w:r>
            <w:proofErr w:type="spellStart"/>
            <w:r w:rsidR="00DD59F4" w:rsidRPr="005648CE">
              <w:rPr>
                <w:rFonts w:ascii="Times New Roman" w:hAnsi="Times New Roman"/>
                <w:i/>
                <w:lang w:val="lv-LV"/>
              </w:rPr>
              <w:t>euro</w:t>
            </w:r>
            <w:proofErr w:type="spellEnd"/>
            <w:r w:rsidR="00DD59F4" w:rsidRPr="005648CE">
              <w:rPr>
                <w:rFonts w:ascii="Times New Roman" w:hAnsi="Times New Roman"/>
                <w:lang w:val="lv-LV"/>
              </w:rPr>
              <w:t xml:space="preserve">, </w:t>
            </w:r>
            <w:r w:rsidR="00C066BE">
              <w:rPr>
                <w:rFonts w:ascii="Times New Roman" w:hAnsi="Times New Roman"/>
                <w:lang w:val="lv-LV"/>
              </w:rPr>
              <w:t xml:space="preserve">un </w:t>
            </w:r>
            <w:r w:rsidR="00DD59F4" w:rsidRPr="005648CE">
              <w:rPr>
                <w:rFonts w:ascii="Times New Roman" w:hAnsi="Times New Roman"/>
                <w:lang w:val="lv-LV"/>
              </w:rPr>
              <w:t xml:space="preserve">rezerves apjoms </w:t>
            </w:r>
            <w:r w:rsidR="00C066BE">
              <w:rPr>
                <w:rFonts w:ascii="Times New Roman" w:hAnsi="Times New Roman"/>
                <w:lang w:val="lv-LV"/>
              </w:rPr>
              <w:t>–</w:t>
            </w:r>
            <w:r w:rsidR="00DD59F4" w:rsidRPr="005648CE">
              <w:rPr>
                <w:rFonts w:ascii="Times New Roman" w:hAnsi="Times New Roman"/>
                <w:lang w:val="lv-LV"/>
              </w:rPr>
              <w:t xml:space="preserve"> 6, 10% no ERAF finansējuma.</w:t>
            </w:r>
          </w:p>
          <w:p w14:paraId="6C4F6EBC" w14:textId="77777777" w:rsidR="00F54A32" w:rsidRDefault="00F54A32" w:rsidP="00F54A32">
            <w:pPr>
              <w:pStyle w:val="tv213"/>
              <w:spacing w:before="80" w:beforeAutospacing="0" w:after="80" w:afterAutospacing="0"/>
              <w:ind w:firstLine="426"/>
              <w:jc w:val="both"/>
            </w:pPr>
            <w:r>
              <w:t xml:space="preserve">Finansējuma saņēmējam avansa maksājumu piešķir atbilstoši Ministru kabineta </w:t>
            </w:r>
            <w:proofErr w:type="gramStart"/>
            <w:r>
              <w:t>2015.gada</w:t>
            </w:r>
            <w:proofErr w:type="gramEnd"/>
            <w:r>
              <w:t xml:space="preserve"> 17.marta noteikumu Nr.130 “Noteikumi par valsts budžeta līdzekļu plānošanu Eiropas Savienības struktūrfondu un Kohēzijas fonda projektu īstenošanai un maksājumu veikšanu 2014.–2020.gada plānošanas periodā” 20.punktam. </w:t>
            </w:r>
          </w:p>
          <w:p w14:paraId="3E582439" w14:textId="77777777" w:rsidR="00F54A32" w:rsidRDefault="00F54A32" w:rsidP="00F54A32">
            <w:pPr>
              <w:pStyle w:val="cm40"/>
              <w:ind w:firstLine="357"/>
              <w:jc w:val="both"/>
            </w:pPr>
            <w:r>
              <w:rPr>
                <w:rFonts w:ascii="Times New Roman" w:hAnsi="Times New Roman"/>
              </w:rPr>
              <w:t xml:space="preserve">Tā kā finansējuma saņēmējs ir valsts kapitālsabiedrība – ZMNĪ, kura projektu īsteno tai deleģēto valsts pārvaldes uzdevumu ietvaros, tad avansa un starpposma maksājumu kopsumma var būt 100 % no projektam piešķirtā Eiropas Savienības fonda finansējuma un valsts budžeta </w:t>
            </w:r>
            <w:r>
              <w:rPr>
                <w:rFonts w:ascii="Times New Roman" w:hAnsi="Times New Roman"/>
              </w:rPr>
              <w:lastRenderedPageBreak/>
              <w:t xml:space="preserve">līdzfinansējuma kopsummas. </w:t>
            </w:r>
          </w:p>
          <w:p w14:paraId="56727732" w14:textId="77777777" w:rsidR="00F54A32" w:rsidRPr="00F54A32" w:rsidRDefault="00F54A32" w:rsidP="00F54A32">
            <w:pPr>
              <w:pStyle w:val="cm40"/>
              <w:ind w:firstLine="357"/>
              <w:jc w:val="both"/>
              <w:rPr>
                <w:u w:val="single"/>
              </w:rPr>
            </w:pPr>
            <w:r w:rsidRPr="00F54A32">
              <w:rPr>
                <w:rFonts w:ascii="Times New Roman" w:hAnsi="Times New Roman"/>
                <w:u w:val="single"/>
              </w:rPr>
              <w:t xml:space="preserve">ZMNĪ nepieciešams finansējums 100% no projekta kopsummas, </w:t>
            </w:r>
            <w:proofErr w:type="gramStart"/>
            <w:r w:rsidRPr="00F54A32">
              <w:rPr>
                <w:rFonts w:ascii="Times New Roman" w:hAnsi="Times New Roman"/>
                <w:u w:val="single"/>
              </w:rPr>
              <w:t>jo ZMNĪ ir ierobežoti valsts budžeta līdzekļi un projekta ietvaros finanšu līdzekļi no cita finansējuma avota meliorācijas</w:t>
            </w:r>
            <w:proofErr w:type="gramEnd"/>
            <w:r w:rsidRPr="00F54A32">
              <w:rPr>
                <w:rFonts w:ascii="Times New Roman" w:hAnsi="Times New Roman"/>
                <w:u w:val="single"/>
              </w:rPr>
              <w:t xml:space="preserve"> sistēmu atjaunošanai un pārbūvei nav. </w:t>
            </w:r>
          </w:p>
          <w:p w14:paraId="0AB29F6C" w14:textId="008412F6" w:rsidR="006158E3" w:rsidRPr="00AA54A5" w:rsidRDefault="00F54A32" w:rsidP="00F54A32">
            <w:pPr>
              <w:pStyle w:val="tv213"/>
              <w:spacing w:before="80" w:beforeAutospacing="0" w:after="80" w:afterAutospacing="0"/>
              <w:ind w:firstLine="426"/>
              <w:jc w:val="both"/>
            </w:pPr>
            <w:r>
              <w:t>Meliorācijas likuma 27. pantā noteikts, ka valsts meliorācijas sistēmas un valsts nozīmes meliorācijas sistēmas būvniecību, pārbūvi un atjaunošanu, ekspluatāciju un uzturēšanu finansē no šim nolūkam paredzētajiem valsts budžeta līdzekļiem. ZMNĪ saskaņā ar Meliorācijas likumā noteikto, īsteno 5.1.2. SAM tai deleģēto valsts pārvaldes uzdevumu ietvaros.</w:t>
            </w:r>
          </w:p>
          <w:p w14:paraId="72846BAF" w14:textId="77777777" w:rsidR="00DD59F4" w:rsidRPr="00315654" w:rsidRDefault="00503972" w:rsidP="00B41704">
            <w:pPr>
              <w:ind w:firstLine="357"/>
              <w:jc w:val="both"/>
            </w:pPr>
            <w:r w:rsidRPr="00837C94">
              <w:t xml:space="preserve">5.1.2. </w:t>
            </w:r>
            <w:r w:rsidR="0032721F" w:rsidRPr="00837C94">
              <w:t>SAM</w:t>
            </w:r>
            <w:r w:rsidR="004D5040" w:rsidRPr="00837C94">
              <w:t xml:space="preserve"> </w:t>
            </w:r>
            <w:r w:rsidR="00C066BE" w:rsidRPr="00837C94">
              <w:t xml:space="preserve">tiek </w:t>
            </w:r>
            <w:proofErr w:type="gramStart"/>
            <w:r w:rsidR="00DD59F4" w:rsidRPr="00837C94">
              <w:t>īsteno</w:t>
            </w:r>
            <w:r w:rsidR="00C066BE" w:rsidRPr="00837C94">
              <w:t>ts</w:t>
            </w:r>
            <w:r w:rsidR="00DD59F4" w:rsidRPr="00837C94">
              <w:t xml:space="preserve"> atbilstoši </w:t>
            </w:r>
            <w:r w:rsidR="00DD59F4" w:rsidRPr="00837C94">
              <w:rPr>
                <w:bCs/>
              </w:rPr>
              <w:t xml:space="preserve">Eiropas Savienības struktūrfondu un </w:t>
            </w:r>
            <w:r w:rsidR="00DD59F4" w:rsidRPr="00315654">
              <w:rPr>
                <w:bCs/>
              </w:rPr>
              <w:t>Kohēzijas fonda 2014</w:t>
            </w:r>
            <w:proofErr w:type="gramEnd"/>
            <w:r w:rsidR="00DD59F4" w:rsidRPr="00315654">
              <w:rPr>
                <w:bCs/>
              </w:rPr>
              <w:t>.</w:t>
            </w:r>
            <w:r w:rsidR="00C066BE">
              <w:rPr>
                <w:bCs/>
              </w:rPr>
              <w:t>–</w:t>
            </w:r>
            <w:r w:rsidR="00DD59F4" w:rsidRPr="00315654">
              <w:rPr>
                <w:bCs/>
              </w:rPr>
              <w:t>2020. gada plānošanas perioda vadības likumam, Ministru kabineta 2014. gada 16.</w:t>
            </w:r>
            <w:r w:rsidR="00C066BE">
              <w:rPr>
                <w:bCs/>
              </w:rPr>
              <w:t> </w:t>
            </w:r>
            <w:r w:rsidR="00DD59F4" w:rsidRPr="00315654">
              <w:rPr>
                <w:bCs/>
              </w:rPr>
              <w:t>decembra noteikumiem Nr. 784 „Kārtība, kādā Eiropas Savienības struktūrfondu un Kohēzijas fonda vadībā iesaistītās institūcijas nodrošina plānošanas dokumentu sagatavošanu un šo fondu ieviešanu 2014.–2020. gada plānošanas periodā”</w:t>
            </w:r>
            <w:r w:rsidR="00C066BE">
              <w:rPr>
                <w:bCs/>
              </w:rPr>
              <w:t>,</w:t>
            </w:r>
            <w:r w:rsidR="00DD59F4" w:rsidRPr="00315654">
              <w:rPr>
                <w:bCs/>
              </w:rPr>
              <w:t xml:space="preserve"> Ministru kabineta 2007. gada 31. jūlija noteikumiem Nr.524</w:t>
            </w:r>
            <w:r w:rsidR="00DD59F4" w:rsidRPr="00315654">
              <w:t xml:space="preserve"> „</w:t>
            </w:r>
            <w:r w:rsidR="00DD59F4" w:rsidRPr="00315654">
              <w:rPr>
                <w:bCs/>
              </w:rPr>
              <w:t>Eiropas Savienības fondu vadības un kontroles sistēmas izveidošanas prasības”</w:t>
            </w:r>
            <w:r w:rsidR="00C066BE">
              <w:rPr>
                <w:bCs/>
              </w:rPr>
              <w:t xml:space="preserve"> un</w:t>
            </w:r>
            <w:r w:rsidR="00DD59F4" w:rsidRPr="00315654">
              <w:rPr>
                <w:bCs/>
              </w:rPr>
              <w:t xml:space="preserve"> Ministru kabineta 2014. gada 7. oktobra noteikumiem Nr.611 „Prasības Eiropas Savienības struktūrfondu un Kohēzijas fonda 2014.–2020. gada plānošanas perioda vadības un kontroles sistēmas izveidošanai”.</w:t>
            </w:r>
            <w:r w:rsidR="00DD59F4" w:rsidRPr="00315654">
              <w:t xml:space="preserve"> </w:t>
            </w:r>
          </w:p>
          <w:p w14:paraId="72846BB0" w14:textId="77777777" w:rsidR="00957C37" w:rsidRPr="00315654" w:rsidRDefault="0055479B" w:rsidP="00957C37">
            <w:pPr>
              <w:pStyle w:val="Sarakstarindkopa"/>
              <w:numPr>
                <w:ilvl w:val="0"/>
                <w:numId w:val="10"/>
              </w:numPr>
              <w:ind w:left="0"/>
              <w:jc w:val="both"/>
              <w:rPr>
                <w:sz w:val="24"/>
                <w:szCs w:val="24"/>
              </w:rPr>
            </w:pPr>
            <w:r w:rsidRPr="00315654">
              <w:rPr>
                <w:sz w:val="24"/>
                <w:szCs w:val="24"/>
              </w:rPr>
              <w:t>Z</w:t>
            </w:r>
            <w:r w:rsidR="00C066BE">
              <w:rPr>
                <w:sz w:val="24"/>
                <w:szCs w:val="24"/>
              </w:rPr>
              <w:t>emkopības ministrijas</w:t>
            </w:r>
            <w:r w:rsidRPr="00315654">
              <w:rPr>
                <w:sz w:val="24"/>
                <w:szCs w:val="24"/>
              </w:rPr>
              <w:t xml:space="preserve"> </w:t>
            </w:r>
            <w:r w:rsidR="00C066BE">
              <w:rPr>
                <w:sz w:val="24"/>
                <w:szCs w:val="24"/>
              </w:rPr>
              <w:t xml:space="preserve">(turpmāk – ZM) </w:t>
            </w:r>
            <w:r w:rsidRPr="00315654">
              <w:rPr>
                <w:sz w:val="24"/>
                <w:szCs w:val="24"/>
              </w:rPr>
              <w:t xml:space="preserve">plānotais </w:t>
            </w:r>
            <w:r w:rsidR="00503972">
              <w:rPr>
                <w:sz w:val="24"/>
                <w:szCs w:val="24"/>
              </w:rPr>
              <w:t>5.1.2.</w:t>
            </w:r>
            <w:r w:rsidRPr="00315654">
              <w:rPr>
                <w:sz w:val="24"/>
                <w:szCs w:val="24"/>
              </w:rPr>
              <w:t>SAM</w:t>
            </w:r>
            <w:r w:rsidR="004D5040">
              <w:rPr>
                <w:sz w:val="24"/>
                <w:szCs w:val="24"/>
              </w:rPr>
              <w:t xml:space="preserve"> ieviešanas laika grafiks </w:t>
            </w:r>
            <w:r w:rsidR="00C066BE">
              <w:rPr>
                <w:sz w:val="24"/>
                <w:szCs w:val="24"/>
              </w:rPr>
              <w:t>d</w:t>
            </w:r>
            <w:r w:rsidR="004D5040">
              <w:rPr>
                <w:sz w:val="24"/>
                <w:szCs w:val="24"/>
              </w:rPr>
              <w:t>ots Sākotnējā novērtējumā.</w:t>
            </w:r>
          </w:p>
          <w:p w14:paraId="72846BB1" w14:textId="77777777" w:rsidR="000A4922" w:rsidRPr="00315654" w:rsidRDefault="000A4922" w:rsidP="000A4922">
            <w:pPr>
              <w:pStyle w:val="Sarakstarindkopa"/>
              <w:numPr>
                <w:ilvl w:val="0"/>
                <w:numId w:val="10"/>
              </w:numPr>
              <w:ind w:left="0"/>
              <w:jc w:val="both"/>
              <w:rPr>
                <w:sz w:val="24"/>
                <w:szCs w:val="24"/>
              </w:rPr>
            </w:pPr>
          </w:p>
          <w:p w14:paraId="72846BB2" w14:textId="34725432" w:rsidR="00DD59F4" w:rsidRPr="00315654" w:rsidRDefault="00DD59F4" w:rsidP="000A4922">
            <w:pPr>
              <w:pStyle w:val="tv213"/>
              <w:spacing w:before="0" w:beforeAutospacing="0" w:after="0" w:afterAutospacing="0"/>
              <w:ind w:firstLine="357"/>
              <w:jc w:val="both"/>
            </w:pPr>
            <w:r w:rsidRPr="00315654">
              <w:t>Projektu iesniegumu</w:t>
            </w:r>
            <w:r w:rsidR="00C066BE">
              <w:t xml:space="preserve">s </w:t>
            </w:r>
            <w:r w:rsidRPr="00315654">
              <w:t xml:space="preserve">plānots </w:t>
            </w:r>
            <w:r w:rsidR="00C066BE">
              <w:t>izraudzīties</w:t>
            </w:r>
            <w:r w:rsidRPr="00315654">
              <w:t xml:space="preserve"> ierobežot</w:t>
            </w:r>
            <w:r w:rsidR="00C066BE">
              <w:t>as</w:t>
            </w:r>
            <w:r w:rsidRPr="00315654">
              <w:t xml:space="preserve"> atlas</w:t>
            </w:r>
            <w:r w:rsidR="00C066BE">
              <w:t>es veidā</w:t>
            </w:r>
            <w:r w:rsidRPr="00315654">
              <w:t xml:space="preserve">, jo </w:t>
            </w:r>
            <w:r w:rsidR="004F2A4F" w:rsidRPr="00315654">
              <w:t>5.1.2.</w:t>
            </w:r>
            <w:r w:rsidRPr="00315654">
              <w:t xml:space="preserve">SAM </w:t>
            </w:r>
            <w:r w:rsidR="00C066BE">
              <w:t>īstenošanai</w:t>
            </w:r>
            <w:r w:rsidRPr="00315654">
              <w:t xml:space="preserve"> plānots viens projekta </w:t>
            </w:r>
            <w:r w:rsidRPr="005648CE">
              <w:t xml:space="preserve">iesniedzējs </w:t>
            </w:r>
            <w:r w:rsidR="00C066BE" w:rsidRPr="005648CE">
              <w:t>–</w:t>
            </w:r>
            <w:r w:rsidRPr="005648CE">
              <w:t xml:space="preserve"> </w:t>
            </w:r>
            <w:r w:rsidR="00837C94">
              <w:t>ZMNĪ</w:t>
            </w:r>
            <w:r w:rsidRPr="005648CE">
              <w:t xml:space="preserve">, </w:t>
            </w:r>
            <w:r w:rsidRPr="00315654">
              <w:t xml:space="preserve">kas saskaņā ar Meliorācijas likuma </w:t>
            </w:r>
            <w:proofErr w:type="gramStart"/>
            <w:r w:rsidRPr="00315654">
              <w:t>19.pantu</w:t>
            </w:r>
            <w:proofErr w:type="gramEnd"/>
            <w:r w:rsidRPr="00315654">
              <w:t xml:space="preserve"> ekspluatē un uztur valsts un valsts nozīmes pretplūdu būves un nodrošina pretplūdu pasākumus Latvijas lauku teritorijā. </w:t>
            </w:r>
          </w:p>
          <w:p w14:paraId="72846BB3" w14:textId="77777777" w:rsidR="00DD59F4" w:rsidRPr="00315654" w:rsidRDefault="00DD59F4" w:rsidP="000A4922">
            <w:pPr>
              <w:pStyle w:val="tv213"/>
              <w:spacing w:before="0" w:beforeAutospacing="0" w:after="0" w:afterAutospacing="0"/>
              <w:ind w:firstLine="357"/>
              <w:jc w:val="both"/>
            </w:pPr>
            <w:r w:rsidRPr="00315654">
              <w:t xml:space="preserve">Meliorācijas likuma </w:t>
            </w:r>
            <w:proofErr w:type="gramStart"/>
            <w:r w:rsidRPr="00315654">
              <w:t>1.pantā</w:t>
            </w:r>
            <w:proofErr w:type="gramEnd"/>
            <w:r w:rsidRPr="00315654">
              <w:t xml:space="preserve"> noteikt</w:t>
            </w:r>
            <w:r w:rsidR="00C066BE">
              <w:t>s, ka</w:t>
            </w:r>
            <w:r w:rsidRPr="00315654">
              <w:t xml:space="preserve"> </w:t>
            </w:r>
            <w:r w:rsidRPr="00315654">
              <w:rPr>
                <w:bCs/>
              </w:rPr>
              <w:t>valsts meliorācijas sistēma</w:t>
            </w:r>
            <w:r w:rsidRPr="00315654">
              <w:t xml:space="preserve"> </w:t>
            </w:r>
            <w:r w:rsidR="00C066BE">
              <w:t xml:space="preserve">ir </w:t>
            </w:r>
            <w:r w:rsidRPr="00315654">
              <w:t>valstij piederoša meliorācijas sistēma, kuras ekspluatāciju un uzturēšanu īsteno valsts</w:t>
            </w:r>
            <w:r w:rsidR="00C066BE">
              <w:t>, un</w:t>
            </w:r>
            <w:r w:rsidRPr="00315654">
              <w:t xml:space="preserve"> </w:t>
            </w:r>
            <w:r w:rsidRPr="00315654">
              <w:rPr>
                <w:bCs/>
              </w:rPr>
              <w:t>valsts nozīmes meliorācijas sistēma</w:t>
            </w:r>
            <w:r w:rsidRPr="00315654">
              <w:t xml:space="preserve"> </w:t>
            </w:r>
            <w:r w:rsidR="00C066BE">
              <w:t>ir</w:t>
            </w:r>
            <w:r w:rsidRPr="00315654">
              <w:t xml:space="preserve"> meliorācijas sistēma, kura atbilst normatīvajos aktos noteiktajiem kritērijiem un parametriem un kuras ekspluatāciju un uzturēšanu nodrošina valsts.</w:t>
            </w:r>
          </w:p>
          <w:p w14:paraId="72846BB4" w14:textId="77777777" w:rsidR="00DD59F4" w:rsidRPr="00315654" w:rsidRDefault="00C066BE" w:rsidP="000A4922">
            <w:pPr>
              <w:pStyle w:val="tv213"/>
              <w:spacing w:before="0" w:beforeAutospacing="0" w:after="0" w:afterAutospacing="0"/>
              <w:ind w:firstLine="357"/>
              <w:jc w:val="both"/>
            </w:pPr>
            <w:r>
              <w:t xml:space="preserve">Saistībā ar </w:t>
            </w:r>
            <w:r w:rsidR="00555923" w:rsidRPr="00315654">
              <w:t>5.1.2.</w:t>
            </w:r>
            <w:r w:rsidR="00DD59F4" w:rsidRPr="00315654">
              <w:t>SAM ir paredzēt</w:t>
            </w:r>
            <w:r w:rsidR="00555923" w:rsidRPr="00315654">
              <w:t>s īstenot</w:t>
            </w:r>
            <w:r w:rsidR="00DD59F4" w:rsidRPr="00315654">
              <w:t xml:space="preserve"> </w:t>
            </w:r>
            <w:r w:rsidR="00DD59F4" w:rsidRPr="00315654">
              <w:rPr>
                <w:u w:val="single"/>
              </w:rPr>
              <w:t>vairāk</w:t>
            </w:r>
            <w:r w:rsidR="00555923" w:rsidRPr="00315654">
              <w:rPr>
                <w:u w:val="single"/>
              </w:rPr>
              <w:t>us</w:t>
            </w:r>
            <w:r w:rsidR="00DD59F4" w:rsidRPr="00315654">
              <w:rPr>
                <w:u w:val="single"/>
              </w:rPr>
              <w:t xml:space="preserve"> projekt</w:t>
            </w:r>
            <w:r w:rsidR="00555923" w:rsidRPr="00315654">
              <w:rPr>
                <w:u w:val="single"/>
              </w:rPr>
              <w:t>us</w:t>
            </w:r>
            <w:r w:rsidR="00DD59F4" w:rsidRPr="00315654">
              <w:t>.</w:t>
            </w:r>
          </w:p>
          <w:p w14:paraId="72846BB5" w14:textId="77777777" w:rsidR="003036F5" w:rsidRPr="00315654" w:rsidRDefault="00DD59F4" w:rsidP="00D15FEC">
            <w:pPr>
              <w:jc w:val="both"/>
            </w:pPr>
            <w:r w:rsidRPr="00315654">
              <w:t>Projekt</w:t>
            </w:r>
            <w:r w:rsidR="00555923" w:rsidRPr="00315654">
              <w:t>u</w:t>
            </w:r>
            <w:r w:rsidRPr="00315654">
              <w:t xml:space="preserve"> īstenotājam pirms darbu uzsākšanas jārīkojas saskaņā ar Publisko iepirkumu likumu</w:t>
            </w:r>
            <w:r w:rsidR="00C066BE">
              <w:t xml:space="preserve"> un uz tā pamata izdoto</w:t>
            </w:r>
            <w:r w:rsidRPr="00315654">
              <w:t xml:space="preserve"> normatīvo aktu prasībām. </w:t>
            </w:r>
            <w:r w:rsidR="00D15FEC">
              <w:t>Zaļā iepirkuma veicināšana i</w:t>
            </w:r>
            <w:r w:rsidR="00C066BE">
              <w:t>r ietverta</w:t>
            </w:r>
            <w:r w:rsidR="00D15FEC">
              <w:t xml:space="preserve"> Sākotnējā novērtējumā. </w:t>
            </w:r>
          </w:p>
          <w:p w14:paraId="72846BB6" w14:textId="77777777" w:rsidR="00DD59F4" w:rsidRPr="00315654" w:rsidRDefault="00DD59F4" w:rsidP="004D3F00">
            <w:pPr>
              <w:ind w:firstLine="357"/>
              <w:jc w:val="both"/>
              <w:rPr>
                <w:bCs/>
              </w:rPr>
            </w:pPr>
            <w:r w:rsidRPr="00315654">
              <w:t>P</w:t>
            </w:r>
            <w:r w:rsidR="00C066BE">
              <w:t>aredzēts, ka p</w:t>
            </w:r>
            <w:r w:rsidRPr="00315654">
              <w:t>rojekt</w:t>
            </w:r>
            <w:r w:rsidR="00C066BE">
              <w:t>a</w:t>
            </w:r>
            <w:r w:rsidRPr="00315654">
              <w:t xml:space="preserve"> iesniedzējs nodrošina sasniegto rezultātu ilgtspēju un objektu uzturēšanu vismaz piecus gadus pēc projekta pabeigšanas un atbalstāmās darbības ir atbilstošas Ministru kabineta </w:t>
            </w:r>
            <w:proofErr w:type="gramStart"/>
            <w:r w:rsidR="00C066BE" w:rsidRPr="00315654">
              <w:t>2010.gada</w:t>
            </w:r>
            <w:proofErr w:type="gramEnd"/>
            <w:r w:rsidR="00C066BE" w:rsidRPr="00315654">
              <w:t xml:space="preserve"> 3.augusta </w:t>
            </w:r>
            <w:r w:rsidRPr="00315654">
              <w:t>noteikumiem Nr.</w:t>
            </w:r>
            <w:r w:rsidRPr="00315654">
              <w:rPr>
                <w:bCs/>
              </w:rPr>
              <w:t xml:space="preserve"> 714 </w:t>
            </w:r>
            <w:r w:rsidRPr="00315654">
              <w:rPr>
                <w:bCs/>
              </w:rPr>
              <w:lastRenderedPageBreak/>
              <w:t>„Meliorācijas sistēmas ekspluatācijas un uzturēšanas noteikumi”.</w:t>
            </w:r>
          </w:p>
          <w:p w14:paraId="72846BB7" w14:textId="77777777" w:rsidR="000A4922" w:rsidRPr="00315654" w:rsidRDefault="000A4922" w:rsidP="000A4922">
            <w:pPr>
              <w:jc w:val="both"/>
            </w:pPr>
          </w:p>
          <w:p w14:paraId="72846BB8" w14:textId="77777777" w:rsidR="00DD59F4" w:rsidRPr="00315654" w:rsidRDefault="00DD59F4" w:rsidP="000A4922">
            <w:pPr>
              <w:pStyle w:val="CM4"/>
              <w:jc w:val="both"/>
              <w:rPr>
                <w:rFonts w:ascii="Times New Roman" w:hAnsi="Times New Roman"/>
                <w:lang w:val="lv-LV"/>
              </w:rPr>
            </w:pPr>
            <w:r w:rsidRPr="00315654">
              <w:rPr>
                <w:rFonts w:ascii="Times New Roman" w:hAnsi="Times New Roman"/>
                <w:lang w:val="lv-LV"/>
              </w:rPr>
              <w:t xml:space="preserve">Īstenojot </w:t>
            </w:r>
            <w:r w:rsidR="002B6CBE">
              <w:rPr>
                <w:rFonts w:ascii="Times New Roman" w:hAnsi="Times New Roman"/>
                <w:lang w:val="lv-LV"/>
              </w:rPr>
              <w:t>5.1.2.</w:t>
            </w:r>
            <w:r w:rsidRPr="00315654">
              <w:rPr>
                <w:rFonts w:ascii="Times New Roman" w:hAnsi="Times New Roman"/>
                <w:lang w:val="lv-LV"/>
              </w:rPr>
              <w:t>SAM</w:t>
            </w:r>
            <w:r w:rsidR="00C066BE">
              <w:rPr>
                <w:rFonts w:ascii="Times New Roman" w:hAnsi="Times New Roman"/>
                <w:lang w:val="lv-LV"/>
              </w:rPr>
              <w:t>,</w:t>
            </w:r>
            <w:r w:rsidR="007926B4" w:rsidRPr="00315654">
              <w:rPr>
                <w:rFonts w:ascii="Times New Roman" w:hAnsi="Times New Roman"/>
                <w:lang w:val="lv-LV"/>
              </w:rPr>
              <w:t xml:space="preserve"> plānots sasniegt š</w:t>
            </w:r>
            <w:r w:rsidR="00C066BE">
              <w:rPr>
                <w:rFonts w:ascii="Times New Roman" w:hAnsi="Times New Roman"/>
                <w:lang w:val="lv-LV"/>
              </w:rPr>
              <w:t>ād</w:t>
            </w:r>
            <w:r w:rsidR="007926B4" w:rsidRPr="00315654">
              <w:rPr>
                <w:rFonts w:ascii="Times New Roman" w:hAnsi="Times New Roman"/>
                <w:lang w:val="lv-LV"/>
              </w:rPr>
              <w:t>us rādītājus</w:t>
            </w:r>
            <w:r w:rsidR="006F06A3">
              <w:rPr>
                <w:rFonts w:ascii="Times New Roman" w:hAnsi="Times New Roman"/>
                <w:lang w:val="lv-LV"/>
              </w:rPr>
              <w:t xml:space="preserve"> un veikt </w:t>
            </w:r>
            <w:r w:rsidR="00C066BE">
              <w:rPr>
                <w:rFonts w:ascii="Times New Roman" w:hAnsi="Times New Roman"/>
                <w:lang w:val="lv-LV"/>
              </w:rPr>
              <w:t xml:space="preserve">šādas </w:t>
            </w:r>
            <w:r w:rsidR="006F06A3">
              <w:rPr>
                <w:rFonts w:ascii="Times New Roman" w:hAnsi="Times New Roman"/>
                <w:lang w:val="lv-LV"/>
              </w:rPr>
              <w:t>plānotās atbalstāmās darbības</w:t>
            </w:r>
            <w:r w:rsidRPr="00315654">
              <w:rPr>
                <w:rFonts w:ascii="Times New Roman" w:hAnsi="Times New Roman"/>
                <w:lang w:val="lv-LV"/>
              </w:rPr>
              <w:t>:</w:t>
            </w:r>
          </w:p>
          <w:p w14:paraId="72846BB9" w14:textId="77777777" w:rsidR="00DD59F4" w:rsidRPr="00315654" w:rsidRDefault="00C066BE" w:rsidP="00D4012F">
            <w:pPr>
              <w:pStyle w:val="CM4"/>
              <w:numPr>
                <w:ilvl w:val="0"/>
                <w:numId w:val="15"/>
              </w:numPr>
              <w:ind w:left="601"/>
              <w:jc w:val="both"/>
              <w:rPr>
                <w:rFonts w:ascii="Times New Roman" w:hAnsi="Times New Roman"/>
                <w:lang w:val="lv-LV"/>
              </w:rPr>
            </w:pPr>
            <w:r>
              <w:rPr>
                <w:rFonts w:ascii="Times New Roman" w:hAnsi="Times New Roman"/>
                <w:lang w:val="lv-LV"/>
              </w:rPr>
              <w:t>p</w:t>
            </w:r>
            <w:r w:rsidR="00DD59F4" w:rsidRPr="00315654">
              <w:rPr>
                <w:rFonts w:ascii="Times New Roman" w:hAnsi="Times New Roman"/>
                <w:lang w:val="lv-LV"/>
              </w:rPr>
              <w:t xml:space="preserve">ārbūvēto hidrobūvju skaits – 30, sasniedzamā starpposma </w:t>
            </w:r>
            <w:r>
              <w:rPr>
                <w:rFonts w:ascii="Times New Roman" w:hAnsi="Times New Roman"/>
                <w:lang w:val="lv-LV"/>
              </w:rPr>
              <w:t>lielums</w:t>
            </w:r>
            <w:r w:rsidR="00DD59F4" w:rsidRPr="00315654">
              <w:rPr>
                <w:rFonts w:ascii="Times New Roman" w:hAnsi="Times New Roman"/>
                <w:lang w:val="lv-LV"/>
              </w:rPr>
              <w:t xml:space="preserve"> līdz 2018. gada 31. decembrim </w:t>
            </w:r>
            <w:r>
              <w:rPr>
                <w:rFonts w:ascii="Times New Roman" w:hAnsi="Times New Roman"/>
                <w:lang w:val="lv-LV"/>
              </w:rPr>
              <w:t>–</w:t>
            </w:r>
            <w:r w:rsidR="00DD59F4" w:rsidRPr="00315654">
              <w:rPr>
                <w:rFonts w:ascii="Times New Roman" w:hAnsi="Times New Roman"/>
                <w:lang w:val="lv-LV"/>
              </w:rPr>
              <w:t xml:space="preserve"> 10; </w:t>
            </w:r>
          </w:p>
          <w:p w14:paraId="72846BBA" w14:textId="77777777" w:rsidR="00DD59F4" w:rsidRPr="00315654" w:rsidRDefault="00DD59F4" w:rsidP="00D4012F">
            <w:pPr>
              <w:pStyle w:val="CM4"/>
              <w:numPr>
                <w:ilvl w:val="0"/>
                <w:numId w:val="15"/>
              </w:numPr>
              <w:ind w:left="601"/>
              <w:jc w:val="both"/>
              <w:rPr>
                <w:rFonts w:ascii="Times New Roman" w:hAnsi="Times New Roman"/>
                <w:lang w:val="lv-LV"/>
              </w:rPr>
            </w:pPr>
            <w:r w:rsidRPr="00315654">
              <w:rPr>
                <w:rFonts w:ascii="Times New Roman" w:hAnsi="Times New Roman"/>
                <w:lang w:val="lv-LV"/>
              </w:rPr>
              <w:t>pārbūvēto</w:t>
            </w:r>
            <w:r w:rsidR="00C066BE">
              <w:rPr>
                <w:rFonts w:ascii="Times New Roman" w:hAnsi="Times New Roman"/>
                <w:lang w:val="lv-LV"/>
              </w:rPr>
              <w:t xml:space="preserve"> vai</w:t>
            </w:r>
            <w:r w:rsidRPr="00315654">
              <w:rPr>
                <w:rFonts w:ascii="Times New Roman" w:hAnsi="Times New Roman"/>
                <w:lang w:val="lv-LV"/>
              </w:rPr>
              <w:t xml:space="preserve"> atjaunoto valsts nozīmes ūdensnoteku garums – 342 km, sasniedzamā starpposma </w:t>
            </w:r>
            <w:r w:rsidR="00C066BE">
              <w:rPr>
                <w:rFonts w:ascii="Times New Roman" w:hAnsi="Times New Roman"/>
                <w:lang w:val="lv-LV"/>
              </w:rPr>
              <w:t>lielums</w:t>
            </w:r>
            <w:r w:rsidRPr="00315654">
              <w:rPr>
                <w:rFonts w:ascii="Times New Roman" w:hAnsi="Times New Roman"/>
                <w:lang w:val="lv-LV"/>
              </w:rPr>
              <w:t xml:space="preserve"> līdz 2018. gada 31. decembrim </w:t>
            </w:r>
            <w:r w:rsidR="00C066BE">
              <w:rPr>
                <w:rFonts w:ascii="Times New Roman" w:hAnsi="Times New Roman"/>
                <w:lang w:val="lv-LV"/>
              </w:rPr>
              <w:t xml:space="preserve">– </w:t>
            </w:r>
            <w:r w:rsidRPr="00315654">
              <w:rPr>
                <w:rFonts w:ascii="Times New Roman" w:hAnsi="Times New Roman"/>
                <w:lang w:val="lv-LV"/>
              </w:rPr>
              <w:t>122 km;</w:t>
            </w:r>
          </w:p>
          <w:p w14:paraId="72846BBB" w14:textId="1FC21677" w:rsidR="000A4922" w:rsidRPr="00A561F8" w:rsidRDefault="00DD59F4" w:rsidP="00D4012F">
            <w:pPr>
              <w:pStyle w:val="CM4"/>
              <w:numPr>
                <w:ilvl w:val="0"/>
                <w:numId w:val="15"/>
              </w:numPr>
              <w:ind w:left="601"/>
              <w:jc w:val="both"/>
              <w:rPr>
                <w:rFonts w:ascii="Times New Roman" w:hAnsi="Times New Roman"/>
                <w:lang w:val="lv-LV"/>
              </w:rPr>
            </w:pPr>
            <w:r w:rsidRPr="00315654">
              <w:rPr>
                <w:rFonts w:ascii="Times New Roman" w:hAnsi="Times New Roman"/>
                <w:lang w:val="lv-LV"/>
              </w:rPr>
              <w:t>plūdu risk</w:t>
            </w:r>
            <w:r w:rsidR="00C066BE">
              <w:rPr>
                <w:rFonts w:ascii="Times New Roman" w:hAnsi="Times New Roman"/>
                <w:lang w:val="lv-LV"/>
              </w:rPr>
              <w:t>a</w:t>
            </w:r>
            <w:r w:rsidRPr="00315654">
              <w:rPr>
                <w:rFonts w:ascii="Times New Roman" w:hAnsi="Times New Roman"/>
                <w:lang w:val="lv-LV"/>
              </w:rPr>
              <w:t xml:space="preserve"> apdraudētās teritorijas tiks samazinātas līdz 35 000 ha (bāzes vērtība 82 300 ha)</w:t>
            </w:r>
            <w:r w:rsidR="00C066BE">
              <w:rPr>
                <w:rFonts w:ascii="Times New Roman" w:hAnsi="Times New Roman"/>
                <w:lang w:val="lv-LV"/>
              </w:rPr>
              <w:t>,</w:t>
            </w:r>
            <w:r w:rsidRPr="00315654">
              <w:rPr>
                <w:rFonts w:ascii="Times New Roman" w:hAnsi="Times New Roman"/>
                <w:lang w:val="lv-LV"/>
              </w:rPr>
              <w:t xml:space="preserve"> un </w:t>
            </w:r>
            <w:r w:rsidRPr="00A561F8">
              <w:rPr>
                <w:rFonts w:ascii="Times New Roman" w:hAnsi="Times New Roman"/>
                <w:lang w:val="lv-LV"/>
              </w:rPr>
              <w:t xml:space="preserve">plūdu apdraudēto iedzīvotāju </w:t>
            </w:r>
            <w:r w:rsidR="00405D02" w:rsidRPr="00A561F8">
              <w:rPr>
                <w:lang w:val="lv-LV"/>
              </w:rPr>
              <w:t>skaits Latvijas lauku teritorijās samazināts līdz 8500</w:t>
            </w:r>
            <w:r w:rsidR="000A4922" w:rsidRPr="00A561F8">
              <w:rPr>
                <w:rFonts w:ascii="Times New Roman" w:hAnsi="Times New Roman"/>
                <w:lang w:val="lv-LV"/>
              </w:rPr>
              <w:t>.</w:t>
            </w:r>
          </w:p>
          <w:p w14:paraId="72846BBC" w14:textId="77777777" w:rsidR="00DD59F4" w:rsidRPr="00315654" w:rsidRDefault="00DD59F4" w:rsidP="00925B68">
            <w:pPr>
              <w:pStyle w:val="CM4"/>
              <w:ind w:firstLine="357"/>
              <w:jc w:val="both"/>
              <w:rPr>
                <w:rFonts w:ascii="Times New Roman" w:hAnsi="Times New Roman"/>
                <w:lang w:val="lv-LV"/>
              </w:rPr>
            </w:pPr>
            <w:r w:rsidRPr="00315654">
              <w:rPr>
                <w:rFonts w:ascii="Times New Roman" w:hAnsi="Times New Roman"/>
                <w:lang w:val="lv-LV"/>
              </w:rPr>
              <w:t xml:space="preserve">Lai veicinātu iepriekš minēto rādītāju izpildi un sekmētu </w:t>
            </w:r>
            <w:r w:rsidR="00D4012F" w:rsidRPr="00315654">
              <w:rPr>
                <w:rFonts w:ascii="Times New Roman" w:hAnsi="Times New Roman"/>
                <w:lang w:val="lv-LV"/>
              </w:rPr>
              <w:t>5.1.2.</w:t>
            </w:r>
            <w:r w:rsidRPr="00315654">
              <w:rPr>
                <w:rFonts w:ascii="Times New Roman" w:hAnsi="Times New Roman"/>
                <w:lang w:val="lv-LV"/>
              </w:rPr>
              <w:t>SAM īstenošanu, t</w:t>
            </w:r>
            <w:r w:rsidR="00146B17">
              <w:rPr>
                <w:rFonts w:ascii="Times New Roman" w:hAnsi="Times New Roman"/>
                <w:lang w:val="lv-LV"/>
              </w:rPr>
              <w:t>a</w:t>
            </w:r>
            <w:r w:rsidR="00C066BE">
              <w:rPr>
                <w:rFonts w:ascii="Times New Roman" w:hAnsi="Times New Roman"/>
                <w:lang w:val="lv-LV"/>
              </w:rPr>
              <w:t>jā</w:t>
            </w:r>
            <w:r w:rsidRPr="00315654">
              <w:rPr>
                <w:rFonts w:ascii="Times New Roman" w:hAnsi="Times New Roman"/>
                <w:lang w:val="lv-LV"/>
              </w:rPr>
              <w:t xml:space="preserve"> plānotās</w:t>
            </w:r>
            <w:r w:rsidRPr="006F06A3">
              <w:rPr>
                <w:rFonts w:ascii="Times New Roman" w:hAnsi="Times New Roman"/>
                <w:lang w:val="lv-LV"/>
              </w:rPr>
              <w:t xml:space="preserve"> </w:t>
            </w:r>
            <w:r w:rsidRPr="006F06A3">
              <w:rPr>
                <w:rFonts w:ascii="Times New Roman" w:hAnsi="Times New Roman"/>
                <w:bCs/>
                <w:lang w:val="lv-LV"/>
              </w:rPr>
              <w:t>atbalstāmās darbības</w:t>
            </w:r>
            <w:r w:rsidRPr="006F06A3">
              <w:rPr>
                <w:rFonts w:ascii="Times New Roman" w:hAnsi="Times New Roman"/>
                <w:lang w:val="lv-LV"/>
              </w:rPr>
              <w:t xml:space="preserve"> </w:t>
            </w:r>
            <w:r w:rsidRPr="00315654">
              <w:rPr>
                <w:rFonts w:ascii="Times New Roman" w:hAnsi="Times New Roman"/>
                <w:lang w:val="lv-LV"/>
              </w:rPr>
              <w:t xml:space="preserve">atbilstoši </w:t>
            </w:r>
            <w:r w:rsidR="00F92132" w:rsidRPr="00315654">
              <w:rPr>
                <w:rFonts w:ascii="Times New Roman" w:hAnsi="Times New Roman"/>
                <w:lang w:val="lv-LV"/>
              </w:rPr>
              <w:t>Plūdu plānam</w:t>
            </w:r>
            <w:r w:rsidR="00765CD4">
              <w:rPr>
                <w:rFonts w:ascii="Times New Roman" w:hAnsi="Times New Roman"/>
                <w:lang w:val="lv-LV"/>
              </w:rPr>
              <w:t xml:space="preserve"> ir esošo valsts </w:t>
            </w:r>
            <w:r w:rsidRPr="00315654">
              <w:rPr>
                <w:rFonts w:ascii="Times New Roman" w:hAnsi="Times New Roman"/>
                <w:lang w:val="lv-LV"/>
              </w:rPr>
              <w:t>meliorācijas sistēmu un hidrotehnisko būvju pārbūve un atjaunošana, polderu sūkņu staciju un aizsa</w:t>
            </w:r>
            <w:r w:rsidR="00765CD4">
              <w:rPr>
                <w:rFonts w:ascii="Times New Roman" w:hAnsi="Times New Roman"/>
                <w:lang w:val="lv-LV"/>
              </w:rPr>
              <w:t xml:space="preserve">rgdambju pārbūve, </w:t>
            </w:r>
            <w:proofErr w:type="spellStart"/>
            <w:r w:rsidR="00765CD4">
              <w:rPr>
                <w:rFonts w:ascii="Times New Roman" w:hAnsi="Times New Roman"/>
                <w:lang w:val="lv-LV"/>
              </w:rPr>
              <w:t>potomālo</w:t>
            </w:r>
            <w:proofErr w:type="spellEnd"/>
            <w:r w:rsidR="00765CD4">
              <w:rPr>
                <w:rFonts w:ascii="Times New Roman" w:hAnsi="Times New Roman"/>
                <w:lang w:val="lv-LV"/>
              </w:rPr>
              <w:t xml:space="preserve"> upju</w:t>
            </w:r>
            <w:r w:rsidRPr="00315654">
              <w:rPr>
                <w:rFonts w:ascii="Times New Roman" w:hAnsi="Times New Roman"/>
                <w:lang w:val="lv-LV"/>
              </w:rPr>
              <w:t xml:space="preserve"> posmu atjaunošana un pārbūve, </w:t>
            </w:r>
            <w:r w:rsidR="00C066BE">
              <w:rPr>
                <w:rFonts w:ascii="Times New Roman" w:hAnsi="Times New Roman"/>
                <w:lang w:val="lv-LV"/>
              </w:rPr>
              <w:t xml:space="preserve">kā arī </w:t>
            </w:r>
            <w:r w:rsidRPr="00315654">
              <w:rPr>
                <w:rFonts w:ascii="Times New Roman" w:hAnsi="Times New Roman"/>
                <w:lang w:val="lv-LV"/>
              </w:rPr>
              <w:t>dabisko teritoriju pilnīga vai daļēja atjaunošana („zaļā infrastruktūra”).</w:t>
            </w:r>
          </w:p>
          <w:p w14:paraId="72846BBD" w14:textId="77777777" w:rsidR="00DD59F4" w:rsidRPr="00315654" w:rsidRDefault="00C066BE" w:rsidP="000A4922">
            <w:pPr>
              <w:pStyle w:val="CM4"/>
              <w:ind w:firstLine="357"/>
              <w:jc w:val="both"/>
              <w:rPr>
                <w:rFonts w:ascii="Times New Roman" w:hAnsi="Times New Roman"/>
                <w:lang w:val="lv-LV"/>
              </w:rPr>
            </w:pPr>
            <w:r>
              <w:rPr>
                <w:rFonts w:ascii="Times New Roman" w:hAnsi="Times New Roman"/>
                <w:lang w:val="lv-LV"/>
              </w:rPr>
              <w:t xml:space="preserve">Saistībā ar </w:t>
            </w:r>
            <w:r w:rsidR="00FB3513" w:rsidRPr="00315654">
              <w:rPr>
                <w:rFonts w:ascii="Times New Roman" w:hAnsi="Times New Roman"/>
                <w:lang w:val="lv-LV"/>
              </w:rPr>
              <w:t>5.</w:t>
            </w:r>
            <w:r w:rsidR="00FB3513" w:rsidRPr="00D15FEC">
              <w:rPr>
                <w:rFonts w:ascii="Times New Roman" w:hAnsi="Times New Roman"/>
                <w:lang w:val="lv-LV"/>
              </w:rPr>
              <w:t>1.2.</w:t>
            </w:r>
            <w:r w:rsidR="00DD59F4" w:rsidRPr="00D15FEC">
              <w:rPr>
                <w:rFonts w:ascii="Times New Roman" w:hAnsi="Times New Roman"/>
                <w:lang w:val="lv-LV"/>
              </w:rPr>
              <w:t xml:space="preserve">SAM plānoto </w:t>
            </w:r>
            <w:r w:rsidR="00DD59F4" w:rsidRPr="00D15FEC">
              <w:rPr>
                <w:rFonts w:ascii="Times New Roman" w:hAnsi="Times New Roman"/>
                <w:bCs/>
                <w:lang w:val="lv-LV"/>
              </w:rPr>
              <w:t xml:space="preserve">atbalstāmo darbību </w:t>
            </w:r>
            <w:r w:rsidR="00FB3513" w:rsidRPr="00D15FEC">
              <w:rPr>
                <w:rFonts w:ascii="Times New Roman" w:hAnsi="Times New Roman"/>
                <w:bCs/>
                <w:lang w:val="lv-LV"/>
              </w:rPr>
              <w:t xml:space="preserve">īstenošanas </w:t>
            </w:r>
            <w:r w:rsidR="00DD59F4" w:rsidRPr="00D15FEC">
              <w:rPr>
                <w:rFonts w:ascii="Times New Roman" w:hAnsi="Times New Roman"/>
                <w:bCs/>
                <w:lang w:val="lv-LV"/>
              </w:rPr>
              <w:t>ietekme</w:t>
            </w:r>
            <w:r w:rsidR="00D15FEC" w:rsidRPr="00D15FEC">
              <w:rPr>
                <w:rFonts w:ascii="Times New Roman" w:hAnsi="Times New Roman"/>
                <w:bCs/>
                <w:lang w:val="lv-LV"/>
              </w:rPr>
              <w:t xml:space="preserve"> </w:t>
            </w:r>
            <w:r>
              <w:rPr>
                <w:rFonts w:ascii="Times New Roman" w:hAnsi="Times New Roman"/>
                <w:bCs/>
                <w:lang w:val="lv-LV"/>
              </w:rPr>
              <w:t xml:space="preserve">ir </w:t>
            </w:r>
            <w:r w:rsidR="00D15FEC" w:rsidRPr="00D15FEC">
              <w:rPr>
                <w:rFonts w:ascii="Times New Roman" w:hAnsi="Times New Roman"/>
                <w:bCs/>
                <w:lang w:val="lv-LV"/>
              </w:rPr>
              <w:t>ietverta Sākotnējā novērtējumā.</w:t>
            </w:r>
          </w:p>
          <w:p w14:paraId="72846BBE" w14:textId="77777777" w:rsidR="000A4922" w:rsidRPr="00315654" w:rsidRDefault="000A4922" w:rsidP="00D15FEC">
            <w:pPr>
              <w:pStyle w:val="Sarakstarindkopa"/>
              <w:ind w:left="0"/>
              <w:jc w:val="both"/>
              <w:rPr>
                <w:sz w:val="24"/>
                <w:szCs w:val="24"/>
              </w:rPr>
            </w:pPr>
          </w:p>
          <w:p w14:paraId="72846BBF" w14:textId="77777777" w:rsidR="00292A6E" w:rsidRPr="00315654" w:rsidRDefault="00292A6E" w:rsidP="000A4922">
            <w:pPr>
              <w:pStyle w:val="Galvene"/>
              <w:ind w:firstLine="357"/>
              <w:jc w:val="both"/>
            </w:pPr>
            <w:r w:rsidRPr="00315654">
              <w:rPr>
                <w:bCs/>
              </w:rPr>
              <w:t xml:space="preserve">Iepriekšējā plānošanas periodā </w:t>
            </w:r>
            <w:r w:rsidRPr="00315654">
              <w:t xml:space="preserve">ZM par ERAF līdzekļiem īstenoja projektu </w:t>
            </w:r>
            <w:r w:rsidR="009053D8" w:rsidRPr="00315654">
              <w:t>“</w:t>
            </w:r>
            <w:r w:rsidRPr="00315654">
              <w:t xml:space="preserve">Rīgas HES ūdenskrātuvei pieguļošo teritoriju aizsardzības būvju aizsardzības spēju palielināšana”. </w:t>
            </w:r>
            <w:r w:rsidR="00C066BE">
              <w:t>Īstenojot p</w:t>
            </w:r>
            <w:r w:rsidRPr="00315654">
              <w:t>rojekt</w:t>
            </w:r>
            <w:r w:rsidR="00C066BE">
              <w:t>u,</w:t>
            </w:r>
            <w:r w:rsidRPr="00315654">
              <w:t xml:space="preserve"> veikta </w:t>
            </w:r>
            <w:r w:rsidR="00C066BE">
              <w:t>triju</w:t>
            </w:r>
            <w:r w:rsidRPr="00315654">
              <w:t xml:space="preserve"> </w:t>
            </w:r>
            <w:r w:rsidRPr="00315654">
              <w:rPr>
                <w:bCs/>
              </w:rPr>
              <w:t>Rīgas</w:t>
            </w:r>
            <w:r w:rsidR="009053D8" w:rsidRPr="00315654">
              <w:rPr>
                <w:bCs/>
              </w:rPr>
              <w:t xml:space="preserve"> hidroelektrostacija</w:t>
            </w:r>
            <w:r w:rsidR="00C066BE">
              <w:rPr>
                <w:bCs/>
              </w:rPr>
              <w:t>i</w:t>
            </w:r>
            <w:r w:rsidRPr="00315654">
              <w:rPr>
                <w:bCs/>
              </w:rPr>
              <w:t xml:space="preserve"> </w:t>
            </w:r>
            <w:r w:rsidR="009053D8" w:rsidRPr="00315654">
              <w:rPr>
                <w:bCs/>
              </w:rPr>
              <w:t xml:space="preserve">(turpmāk – </w:t>
            </w:r>
            <w:r w:rsidRPr="00315654">
              <w:rPr>
                <w:bCs/>
              </w:rPr>
              <w:t>HES</w:t>
            </w:r>
            <w:r w:rsidR="009053D8" w:rsidRPr="00315654">
              <w:rPr>
                <w:bCs/>
              </w:rPr>
              <w:t>)</w:t>
            </w:r>
            <w:r w:rsidRPr="00315654">
              <w:rPr>
                <w:bCs/>
              </w:rPr>
              <w:t xml:space="preserve"> piegu</w:t>
            </w:r>
            <w:r w:rsidR="00C066BE">
              <w:rPr>
                <w:bCs/>
              </w:rPr>
              <w:t>l</w:t>
            </w:r>
            <w:r w:rsidRPr="00315654">
              <w:rPr>
                <w:bCs/>
              </w:rPr>
              <w:t>ošo teritoriju sūkņu staciju renovācija</w:t>
            </w:r>
            <w:r w:rsidRPr="00315654">
              <w:t>.</w:t>
            </w:r>
          </w:p>
          <w:p w14:paraId="72846BC0" w14:textId="77777777" w:rsidR="00292A6E" w:rsidRPr="00315654" w:rsidRDefault="009053D8" w:rsidP="000A4922">
            <w:pPr>
              <w:pStyle w:val="Galvene"/>
              <w:ind w:firstLine="357"/>
              <w:jc w:val="both"/>
            </w:pPr>
            <w:r w:rsidRPr="00315654">
              <w:t>ZM</w:t>
            </w:r>
            <w:r w:rsidR="00292A6E" w:rsidRPr="00315654">
              <w:t xml:space="preserve"> projekta mērķis</w:t>
            </w:r>
            <w:r w:rsidR="00C066BE">
              <w:t>,</w:t>
            </w:r>
            <w:r w:rsidR="00292A6E" w:rsidRPr="00315654">
              <w:t xml:space="preserve"> </w:t>
            </w:r>
            <w:r w:rsidR="00C066BE" w:rsidRPr="00315654">
              <w:t>veicot sūkņu staciju „Tome”, „Ikšķile</w:t>
            </w:r>
            <w:r w:rsidR="00146B17">
              <w:t> </w:t>
            </w:r>
            <w:r w:rsidR="00C066BE" w:rsidRPr="00315654">
              <w:t xml:space="preserve">– 2” un „Spolītes” renovāciju, </w:t>
            </w:r>
            <w:r w:rsidR="00292A6E" w:rsidRPr="00315654">
              <w:t>bija palielināt Rīgas HES ūdenskrātuvei piegu</w:t>
            </w:r>
            <w:r w:rsidR="00C066BE">
              <w:t>l</w:t>
            </w:r>
            <w:r w:rsidR="00292A6E" w:rsidRPr="00315654">
              <w:t>ošo teritoriju aizsardzības būvju aizsardzības spējas, tādējādi samazinot plūdu draudu</w:t>
            </w:r>
            <w:r w:rsidR="00C066BE">
              <w:t>s</w:t>
            </w:r>
            <w:r w:rsidR="00292A6E" w:rsidRPr="00315654">
              <w:t xml:space="preserve"> un uzlabojot vides kvalitāti un ekonomisko aktivitāti.</w:t>
            </w:r>
          </w:p>
          <w:p w14:paraId="72846BC1" w14:textId="77777777" w:rsidR="00292A6E" w:rsidRPr="00315654" w:rsidRDefault="00C066BE" w:rsidP="000A4922">
            <w:pPr>
              <w:pStyle w:val="Galvene"/>
              <w:ind w:firstLine="357"/>
              <w:jc w:val="both"/>
            </w:pPr>
            <w:r>
              <w:t>V</w:t>
            </w:r>
            <w:r w:rsidR="00292A6E" w:rsidRPr="00315654">
              <w:t xml:space="preserve">eicot </w:t>
            </w:r>
            <w:r>
              <w:t>triju</w:t>
            </w:r>
            <w:r w:rsidR="00292A6E" w:rsidRPr="00315654">
              <w:t xml:space="preserve"> hidrotehnisko būvju kompleksu renovāciju, novērsts plūdu risks 2145 iedzīvotājiem un uzlabota vides kvalitāte polderu teritorijās. Rīgas HES piegu</w:t>
            </w:r>
            <w:r w:rsidR="001475BA">
              <w:t>l</w:t>
            </w:r>
            <w:r w:rsidR="00292A6E" w:rsidRPr="00315654">
              <w:t xml:space="preserve">ošo teritoriju sūkņu staciju renovācija notika laikā no </w:t>
            </w:r>
            <w:proofErr w:type="gramStart"/>
            <w:r w:rsidR="00292A6E" w:rsidRPr="00315654">
              <w:t>2010.gada</w:t>
            </w:r>
            <w:proofErr w:type="gramEnd"/>
            <w:r w:rsidR="00292A6E" w:rsidRPr="00315654">
              <w:t xml:space="preserve"> jūlija līdz 2011. gada decembrim.</w:t>
            </w:r>
          </w:p>
          <w:p w14:paraId="72846BC2" w14:textId="77777777" w:rsidR="00292A6E" w:rsidRPr="00315654" w:rsidRDefault="001475BA" w:rsidP="000A4922">
            <w:pPr>
              <w:pStyle w:val="Galvene"/>
              <w:ind w:firstLine="357"/>
              <w:jc w:val="both"/>
            </w:pPr>
            <w:r>
              <w:t xml:space="preserve">Tāpat </w:t>
            </w:r>
            <w:r w:rsidR="00292A6E" w:rsidRPr="00315654">
              <w:t>tika veikta Rīgas HES ūdenskrātuves inženieraizsardzības būvju tehnoloģisko iekārtu nomaiņa un sūkņu staciju renovācija</w:t>
            </w:r>
            <w:r>
              <w:t xml:space="preserve"> un līdz ar</w:t>
            </w:r>
            <w:r w:rsidR="00292A6E" w:rsidRPr="00315654">
              <w:t xml:space="preserve"> renovācij</w:t>
            </w:r>
            <w:r>
              <w:t>u</w:t>
            </w:r>
            <w:r w:rsidR="00292A6E" w:rsidRPr="00315654">
              <w:t xml:space="preserve"> finansēti būvuzraudzības un autoruzraudzības darbi.</w:t>
            </w:r>
          </w:p>
          <w:p w14:paraId="72846BC3" w14:textId="77777777" w:rsidR="00292A6E" w:rsidRPr="00315654" w:rsidRDefault="00292A6E" w:rsidP="000A4922">
            <w:pPr>
              <w:shd w:val="clear" w:color="auto" w:fill="FFFFFF"/>
              <w:jc w:val="both"/>
              <w:rPr>
                <w:rFonts w:eastAsiaTheme="minorHAnsi"/>
              </w:rPr>
            </w:pPr>
            <w:r w:rsidRPr="00315654">
              <w:t>Kopējās projekta izmaksas ir 1,151 milj.</w:t>
            </w:r>
            <w:r w:rsidR="001475BA">
              <w:t xml:space="preserve"> </w:t>
            </w:r>
            <w:r w:rsidRPr="00315654">
              <w:t>LVL.</w:t>
            </w:r>
            <w:bookmarkStart w:id="0" w:name="_Toc37149742"/>
            <w:bookmarkStart w:id="1" w:name="_Toc37149864"/>
            <w:bookmarkStart w:id="2" w:name="_Toc39894890"/>
            <w:bookmarkStart w:id="3" w:name="_Toc39895051"/>
            <w:bookmarkStart w:id="4" w:name="_Toc116364496"/>
            <w:bookmarkStart w:id="5" w:name="_Toc116364545"/>
            <w:bookmarkStart w:id="6" w:name="_Toc116364619"/>
          </w:p>
          <w:p w14:paraId="72846BC4" w14:textId="77777777" w:rsidR="00292A6E" w:rsidRPr="00315654" w:rsidRDefault="00E618B3" w:rsidP="00CE24BC">
            <w:pPr>
              <w:shd w:val="clear" w:color="auto" w:fill="FFFFFF"/>
              <w:ind w:firstLine="459"/>
              <w:jc w:val="both"/>
            </w:pPr>
            <w:r w:rsidRPr="00315654">
              <w:t>T</w:t>
            </w:r>
            <w:r w:rsidR="001475BA">
              <w:t>urklāt</w:t>
            </w:r>
            <w:r w:rsidRPr="00315654">
              <w:t xml:space="preserve"> i</w:t>
            </w:r>
            <w:r w:rsidR="00292A6E" w:rsidRPr="00315654">
              <w:t>epriekšējā plānošanas periodā ZM par ERAF līdzekļiem īstenoja p</w:t>
            </w:r>
            <w:r w:rsidR="00292A6E" w:rsidRPr="00315654">
              <w:rPr>
                <w:lang w:bidi="lo-LA"/>
              </w:rPr>
              <w:t xml:space="preserve">rojektu </w:t>
            </w:r>
            <w:bookmarkEnd w:id="0"/>
            <w:bookmarkEnd w:id="1"/>
            <w:bookmarkEnd w:id="2"/>
            <w:bookmarkEnd w:id="3"/>
            <w:bookmarkEnd w:id="4"/>
            <w:bookmarkEnd w:id="5"/>
            <w:bookmarkEnd w:id="6"/>
            <w:r w:rsidR="00292A6E" w:rsidRPr="00315654">
              <w:rPr>
                <w:lang w:bidi="lo-LA"/>
              </w:rPr>
              <w:t xml:space="preserve">„Lubāna ezera hidrotehnisko būvju kompleksa aizsargspēju palielināšana piegulošo teritoriju aizsardzībai pret plūdu draudiem </w:t>
            </w:r>
            <w:r w:rsidR="001475BA">
              <w:rPr>
                <w:lang w:bidi="lo-LA"/>
              </w:rPr>
              <w:t>–</w:t>
            </w:r>
            <w:r w:rsidR="00292A6E" w:rsidRPr="00315654">
              <w:rPr>
                <w:lang w:bidi="lo-LA"/>
              </w:rPr>
              <w:t xml:space="preserve"> Dienvidaustrumu dambja rekonstrukcija”. Projekts īstenots laikā no </w:t>
            </w:r>
            <w:proofErr w:type="gramStart"/>
            <w:r w:rsidR="00292A6E" w:rsidRPr="00315654">
              <w:rPr>
                <w:lang w:bidi="lo-LA"/>
              </w:rPr>
              <w:t>2012.gada</w:t>
            </w:r>
            <w:proofErr w:type="gramEnd"/>
            <w:r w:rsidR="00292A6E" w:rsidRPr="00315654">
              <w:rPr>
                <w:lang w:bidi="lo-LA"/>
              </w:rPr>
              <w:t xml:space="preserve"> </w:t>
            </w:r>
            <w:r w:rsidR="001475BA">
              <w:rPr>
                <w:lang w:bidi="lo-LA"/>
              </w:rPr>
              <w:t xml:space="preserve">līdz </w:t>
            </w:r>
            <w:r w:rsidR="00292A6E" w:rsidRPr="00315654">
              <w:rPr>
                <w:lang w:bidi="lo-LA"/>
              </w:rPr>
              <w:t xml:space="preserve">2015.gadam. </w:t>
            </w:r>
            <w:r w:rsidR="00292A6E" w:rsidRPr="00315654">
              <w:t xml:space="preserve">Projekta ietekmes zonu veido daļa Madonas, Rēzeknes, Varakļānu un Viļānu novadu teritorijas, kurām tika </w:t>
            </w:r>
            <w:r w:rsidR="00292A6E" w:rsidRPr="00315654">
              <w:lastRenderedPageBreak/>
              <w:t>novērsti plūdu draudi 31 553 ha platībā. Īstenojot projektu</w:t>
            </w:r>
            <w:r w:rsidR="001475BA">
              <w:t>,</w:t>
            </w:r>
            <w:r w:rsidR="00292A6E" w:rsidRPr="00315654">
              <w:t xml:space="preserve"> </w:t>
            </w:r>
            <w:r w:rsidR="001475BA" w:rsidRPr="00315654">
              <w:t xml:space="preserve">plūdu draudi </w:t>
            </w:r>
            <w:r w:rsidR="00292A6E" w:rsidRPr="00315654">
              <w:t>novērsti apmēram 4000 iedzīvotāju no Madonas, Rēzeknes, Varakļānu un Viļānu novad</w:t>
            </w:r>
            <w:r w:rsidR="001475BA">
              <w:t>a</w:t>
            </w:r>
            <w:r w:rsidR="00292A6E" w:rsidRPr="00315654">
              <w:t>.</w:t>
            </w:r>
          </w:p>
          <w:p w14:paraId="72846BC5" w14:textId="77777777" w:rsidR="000A4922" w:rsidRPr="003E5260" w:rsidRDefault="00292A6E" w:rsidP="003E5260">
            <w:pPr>
              <w:pStyle w:val="Galvene"/>
              <w:ind w:firstLine="357"/>
              <w:jc w:val="both"/>
              <w:rPr>
                <w:i/>
              </w:rPr>
            </w:pPr>
            <w:r w:rsidRPr="00315654">
              <w:t xml:space="preserve">Kopējās projekta izmaksas ir 1 428 186 </w:t>
            </w:r>
            <w:proofErr w:type="spellStart"/>
            <w:r w:rsidR="003E5260">
              <w:rPr>
                <w:i/>
              </w:rPr>
              <w:t>euro</w:t>
            </w:r>
            <w:proofErr w:type="spellEnd"/>
            <w:r w:rsidR="003E5260">
              <w:rPr>
                <w:i/>
              </w:rPr>
              <w:t>.</w:t>
            </w:r>
          </w:p>
          <w:p w14:paraId="72846BC6" w14:textId="77777777" w:rsidR="000A4922" w:rsidRPr="00315654" w:rsidRDefault="00292A6E" w:rsidP="003E5260">
            <w:pPr>
              <w:ind w:firstLine="357"/>
              <w:jc w:val="both"/>
            </w:pPr>
            <w:r w:rsidRPr="00315654">
              <w:t xml:space="preserve">Sākotnējā novērtējuma pielikumā pievienots „Teritoriālais kartējums 5.1.2. specifiskajam atbalsta mērķim „Samazināt plūdu riskus lauku teritorijās””. Sākotnējā novērtējuma pielikumu izveide </w:t>
            </w:r>
            <w:r w:rsidR="001475BA">
              <w:t xml:space="preserve">ir </w:t>
            </w:r>
            <w:r w:rsidRPr="00315654">
              <w:t>balstīta uz objektu iepriekšēju inventarizāciju, izvērtējot to tehnisko stāvokli, apsekojot objektus dabā, veicot pārrunas ar pašvaldībām</w:t>
            </w:r>
            <w:r w:rsidR="001475BA">
              <w:t>, kā arī</w:t>
            </w:r>
            <w:r w:rsidRPr="00315654">
              <w:t xml:space="preserve"> objektu ietekmes izvērtējumu. Objekti vērtēti, ņemot vērā ZMNĪ noteiktos vērtēšanas kritērijus.</w:t>
            </w:r>
          </w:p>
          <w:p w14:paraId="4495A361" w14:textId="77777777" w:rsidR="00AA54A5" w:rsidRDefault="001475BA" w:rsidP="00925B68">
            <w:pPr>
              <w:pStyle w:val="tv213"/>
              <w:spacing w:before="0" w:beforeAutospacing="0" w:after="0" w:afterAutospacing="0"/>
              <w:ind w:firstLine="357"/>
              <w:jc w:val="both"/>
              <w:rPr>
                <w:bCs/>
              </w:rPr>
            </w:pPr>
            <w:r>
              <w:t xml:space="preserve">Lauku atbalsta dienesta (turpmāk – </w:t>
            </w:r>
            <w:r w:rsidR="00F42A42" w:rsidRPr="00315654">
              <w:t>LAD</w:t>
            </w:r>
            <w:r>
              <w:t>)</w:t>
            </w:r>
            <w:r w:rsidR="00292A6E" w:rsidRPr="00315654">
              <w:t xml:space="preserve"> izstrādātajā Lauku attīstības programmā</w:t>
            </w:r>
            <w:r w:rsidR="00B900B3" w:rsidRPr="00315654">
              <w:t xml:space="preserve"> (turpmāk – LAP)</w:t>
            </w:r>
            <w:r w:rsidR="00292A6E" w:rsidRPr="00315654">
              <w:t xml:space="preserve"> ietvertie projekti tiek finansēti no ELFLA </w:t>
            </w:r>
            <w:r>
              <w:t>līdzekļiem.</w:t>
            </w:r>
            <w:r w:rsidR="00292A6E" w:rsidRPr="00315654">
              <w:t xml:space="preserve"> </w:t>
            </w:r>
            <w:r>
              <w:t>P</w:t>
            </w:r>
            <w:r w:rsidR="00292A6E" w:rsidRPr="00315654">
              <w:t xml:space="preserve">rogrammā tiek finansētas </w:t>
            </w:r>
            <w:r w:rsidR="00292A6E" w:rsidRPr="00315654">
              <w:rPr>
                <w:bCs/>
              </w:rPr>
              <w:t xml:space="preserve">viena īpašuma meliorācijas sistēmu, koplietošanas meliorācijas sistēmu, pašvaldības nozīmes koplietošanas meliorācijas sistēmu, pašvaldības meliorācijas sistēmu un valsts nozīmes meliorācijas sistēmu atjaunošanas un pārbūves darbi. </w:t>
            </w:r>
            <w:r>
              <w:rPr>
                <w:bCs/>
              </w:rPr>
              <w:t xml:space="preserve">Saistībā ar </w:t>
            </w:r>
            <w:r w:rsidR="001F5DC3" w:rsidRPr="00315654">
              <w:rPr>
                <w:bCs/>
                <w:u w:val="single"/>
              </w:rPr>
              <w:t>5.1.2.</w:t>
            </w:r>
            <w:r w:rsidR="00292A6E" w:rsidRPr="00315654">
              <w:rPr>
                <w:bCs/>
                <w:u w:val="single"/>
              </w:rPr>
              <w:t xml:space="preserve">SAM plānotie pārbūves darbi valsts nozīmes meliorācijas sistēmām ietver tikai </w:t>
            </w:r>
            <w:proofErr w:type="spellStart"/>
            <w:r w:rsidR="00292A6E" w:rsidRPr="00315654">
              <w:rPr>
                <w:bCs/>
                <w:u w:val="single"/>
              </w:rPr>
              <w:t>potomālo</w:t>
            </w:r>
            <w:proofErr w:type="spellEnd"/>
            <w:r w:rsidR="00292A6E" w:rsidRPr="00315654">
              <w:rPr>
                <w:bCs/>
                <w:u w:val="single"/>
              </w:rPr>
              <w:t xml:space="preserve"> upju posmu atjaunošanu un pārbūvi</w:t>
            </w:r>
            <w:r w:rsidR="00292A6E" w:rsidRPr="00315654">
              <w:rPr>
                <w:bCs/>
              </w:rPr>
              <w:t>.</w:t>
            </w:r>
          </w:p>
          <w:p w14:paraId="72846BC8" w14:textId="77777777" w:rsidR="00292A6E" w:rsidRPr="00315654" w:rsidRDefault="00B900B3" w:rsidP="00925B68">
            <w:pPr>
              <w:shd w:val="clear" w:color="auto" w:fill="FFFFFF"/>
              <w:ind w:firstLine="357"/>
              <w:jc w:val="both"/>
              <w:rPr>
                <w:bCs/>
              </w:rPr>
            </w:pPr>
            <w:r w:rsidRPr="00315654">
              <w:rPr>
                <w:bCs/>
              </w:rPr>
              <w:t xml:space="preserve">LAP </w:t>
            </w:r>
            <w:proofErr w:type="spellStart"/>
            <w:r w:rsidR="00292A6E" w:rsidRPr="00315654">
              <w:t>ap</w:t>
            </w:r>
            <w:r w:rsidR="006A6070" w:rsidRPr="00315654">
              <w:t>a</w:t>
            </w:r>
            <w:r w:rsidR="00292A6E" w:rsidRPr="00315654">
              <w:t>kšpasākumu</w:t>
            </w:r>
            <w:proofErr w:type="spellEnd"/>
            <w:r w:rsidR="00292A6E" w:rsidRPr="00315654">
              <w:t xml:space="preserve"> mērķi saskaņā ar Eiropas Parlamenta un Padomes (ES) 2013. gada 17. decembra Regulas (EK) Nr. 1305/2013 par atbalstu lauku attīstībai no Eiropas Lauksaimniecības fonda lauku attīstībai (ELFLA) un ar ko atceļ Padomes regulu (EK) Nr. 1698/2005 (turpmāk </w:t>
            </w:r>
            <w:r w:rsidR="001475BA">
              <w:t>–</w:t>
            </w:r>
            <w:r w:rsidR="00292A6E" w:rsidRPr="00315654">
              <w:t xml:space="preserve"> Regula Nr. 1305/2013) </w:t>
            </w:r>
            <w:proofErr w:type="gramStart"/>
            <w:r w:rsidR="00292A6E" w:rsidRPr="00315654">
              <w:t>4.</w:t>
            </w:r>
            <w:r w:rsidRPr="00315654">
              <w:t>p</w:t>
            </w:r>
            <w:r w:rsidR="00292A6E" w:rsidRPr="00315654">
              <w:t>antu</w:t>
            </w:r>
            <w:proofErr w:type="gramEnd"/>
            <w:r w:rsidR="00292A6E" w:rsidRPr="00315654">
              <w:t xml:space="preserve"> ir </w:t>
            </w:r>
            <w:r w:rsidR="00292A6E" w:rsidRPr="00315654">
              <w:rPr>
                <w:bCs/>
              </w:rPr>
              <w:t>uzlabot infrastruktūru, kas attiecas uz lauksaimniecības attīstību, meža ražības paaugstināšanu, audzes veselības un kokmateriālu kvalitātes uzlabošanu, saglabājot un uzlabojot meža ilgtermiņa ieguldījumu globālajā oglekļa apritē, uzturot bioloģisko daudzveidību un nodrošinot klimata pārmaiņu mazināšanu, kā arī lauksaimniecības un mežsaimniecības nozares konkurētspējas paaugstināšanu.</w:t>
            </w:r>
          </w:p>
          <w:p w14:paraId="72846BC9" w14:textId="77777777" w:rsidR="00292A6E" w:rsidRDefault="00925B68" w:rsidP="00925B68">
            <w:pPr>
              <w:shd w:val="clear" w:color="auto" w:fill="FFFFFF"/>
              <w:ind w:firstLine="357"/>
              <w:jc w:val="both"/>
              <w:rPr>
                <w:bCs/>
              </w:rPr>
            </w:pPr>
            <w:r w:rsidRPr="00315654">
              <w:rPr>
                <w:bCs/>
              </w:rPr>
              <w:t>Savukārt no</w:t>
            </w:r>
            <w:r w:rsidR="00292A6E" w:rsidRPr="00315654">
              <w:rPr>
                <w:bCs/>
              </w:rPr>
              <w:t xml:space="preserve"> ERAF</w:t>
            </w:r>
            <w:r w:rsidR="00990B89" w:rsidRPr="00315654">
              <w:rPr>
                <w:bCs/>
              </w:rPr>
              <w:t>,</w:t>
            </w:r>
            <w:r w:rsidR="001475BA">
              <w:rPr>
                <w:bCs/>
              </w:rPr>
              <w:t xml:space="preserve"> īstenojot</w:t>
            </w:r>
            <w:r w:rsidR="00292A6E" w:rsidRPr="00315654">
              <w:rPr>
                <w:bCs/>
              </w:rPr>
              <w:t xml:space="preserve"> </w:t>
            </w:r>
            <w:r w:rsidR="00FD35C4" w:rsidRPr="00315654">
              <w:rPr>
                <w:bCs/>
              </w:rPr>
              <w:t>5.1.2.SAM</w:t>
            </w:r>
            <w:r w:rsidR="00990B89" w:rsidRPr="00315654">
              <w:rPr>
                <w:bCs/>
              </w:rPr>
              <w:t>,</w:t>
            </w:r>
            <w:r w:rsidR="00FD35C4" w:rsidRPr="00315654">
              <w:rPr>
                <w:bCs/>
              </w:rPr>
              <w:t xml:space="preserve"> plānots </w:t>
            </w:r>
            <w:r w:rsidR="00292A6E" w:rsidRPr="00315654">
              <w:rPr>
                <w:bCs/>
              </w:rPr>
              <w:t>finansē</w:t>
            </w:r>
            <w:r w:rsidR="00FD35C4" w:rsidRPr="00315654">
              <w:rPr>
                <w:bCs/>
              </w:rPr>
              <w:t>t</w:t>
            </w:r>
            <w:r w:rsidR="00292A6E" w:rsidRPr="00315654">
              <w:rPr>
                <w:bCs/>
              </w:rPr>
              <w:t xml:space="preserve"> valsts hidrotehnisko būvju, polderu sūkņu staciju, aizsargdambju un </w:t>
            </w:r>
            <w:proofErr w:type="spellStart"/>
            <w:r w:rsidR="00292A6E" w:rsidRPr="00315654">
              <w:rPr>
                <w:bCs/>
              </w:rPr>
              <w:t>potomālo</w:t>
            </w:r>
            <w:proofErr w:type="spellEnd"/>
            <w:r w:rsidR="00292A6E" w:rsidRPr="00315654">
              <w:rPr>
                <w:bCs/>
              </w:rPr>
              <w:t xml:space="preserve"> upju posmu (valsts nozīmes meliorācijas sistēma</w:t>
            </w:r>
            <w:r w:rsidR="001475BA">
              <w:rPr>
                <w:bCs/>
              </w:rPr>
              <w:t>s</w:t>
            </w:r>
            <w:r w:rsidR="00292A6E" w:rsidRPr="00315654">
              <w:rPr>
                <w:bCs/>
              </w:rPr>
              <w:t xml:space="preserve">) atjaunošanu un pārbūvi. </w:t>
            </w:r>
          </w:p>
          <w:p w14:paraId="491EB70A" w14:textId="107068B8" w:rsidR="009D06FB" w:rsidRDefault="009D06FB" w:rsidP="009D06FB">
            <w:pPr>
              <w:pStyle w:val="tv213"/>
              <w:spacing w:before="80" w:beforeAutospacing="0" w:after="80" w:afterAutospacing="0"/>
              <w:ind w:firstLine="426"/>
              <w:jc w:val="both"/>
              <w:rPr>
                <w:u w:val="single"/>
              </w:rPr>
            </w:pPr>
            <w:r w:rsidRPr="009D06FB">
              <w:rPr>
                <w:u w:val="single"/>
              </w:rPr>
              <w:t>Noteikumu projektā noteikts, ka specifiskā atbalsta investīcijas mazinās Latvijas lauku teritor</w:t>
            </w:r>
            <w:r w:rsidR="00F256DA">
              <w:rPr>
                <w:u w:val="single"/>
              </w:rPr>
              <w:t>iju un polderu applūšanas risku.</w:t>
            </w:r>
          </w:p>
          <w:p w14:paraId="2F47B440" w14:textId="5FEDBA28" w:rsidR="00F256DA" w:rsidRPr="009D06FB" w:rsidRDefault="00F256DA" w:rsidP="009D06FB">
            <w:pPr>
              <w:pStyle w:val="tv213"/>
              <w:spacing w:before="80" w:beforeAutospacing="0" w:after="80" w:afterAutospacing="0"/>
              <w:ind w:firstLine="426"/>
              <w:jc w:val="both"/>
              <w:rPr>
                <w:u w:val="single"/>
              </w:rPr>
            </w:pPr>
            <w:r w:rsidRPr="00F256DA">
              <w:rPr>
                <w:u w:val="single"/>
              </w:rPr>
              <w:t xml:space="preserve">Projekta </w:t>
            </w:r>
            <w:proofErr w:type="spellStart"/>
            <w:r w:rsidRPr="00F256DA">
              <w:rPr>
                <w:u w:val="single"/>
              </w:rPr>
              <w:t>mērķteritorija</w:t>
            </w:r>
            <w:proofErr w:type="spellEnd"/>
            <w:r w:rsidRPr="00F256DA">
              <w:rPr>
                <w:u w:val="single"/>
              </w:rPr>
              <w:t xml:space="preserve"> ir plūdu apdraudētās Latvijas lauku teritorijas un teritorijas ar publiskās infrastruktūras applūšanas risku ārpus apdzīvotām vietām, kā arī valsts īpašumā esošie polderi un valsts nozīmes meliorācijas ūdensnotekas apdzīvotās vietās.</w:t>
            </w:r>
          </w:p>
          <w:p w14:paraId="704AAFE8" w14:textId="77777777" w:rsidR="00F256DA" w:rsidRPr="00F256DA" w:rsidRDefault="00292A6E" w:rsidP="00925B68">
            <w:pPr>
              <w:shd w:val="clear" w:color="auto" w:fill="FFFFFF"/>
              <w:ind w:firstLine="357"/>
              <w:jc w:val="both"/>
              <w:rPr>
                <w:bCs/>
                <w:u w:val="single"/>
              </w:rPr>
            </w:pPr>
            <w:r w:rsidRPr="00F256DA">
              <w:rPr>
                <w:bCs/>
                <w:u w:val="single"/>
              </w:rPr>
              <w:t>Demarkācija starp 5.1.2.</w:t>
            </w:r>
            <w:r w:rsidR="007E43C2" w:rsidRPr="00F256DA">
              <w:rPr>
                <w:bCs/>
                <w:u w:val="single"/>
              </w:rPr>
              <w:t>SAM</w:t>
            </w:r>
            <w:r w:rsidRPr="00F256DA">
              <w:rPr>
                <w:bCs/>
                <w:u w:val="single"/>
              </w:rPr>
              <w:t xml:space="preserve"> un 5.1.1.specifisko atbalsta mērķi “Novērst plūdu un krasta erozijas risku apdraudējumu pilsētu teritorijās” (turpmāk – 5.1.1.SAM) tiek aprakstīta un ievērota </w:t>
            </w:r>
            <w:r w:rsidR="001475BA" w:rsidRPr="00F256DA">
              <w:rPr>
                <w:bCs/>
                <w:u w:val="single"/>
              </w:rPr>
              <w:t>atbilstoši</w:t>
            </w:r>
            <w:r w:rsidRPr="00F256DA">
              <w:rPr>
                <w:bCs/>
                <w:u w:val="single"/>
              </w:rPr>
              <w:t xml:space="preserve"> DP noteiktajām atbalstāmajām darbībām, </w:t>
            </w:r>
            <w:proofErr w:type="spellStart"/>
            <w:r w:rsidRPr="00F256DA">
              <w:rPr>
                <w:bCs/>
                <w:u w:val="single"/>
              </w:rPr>
              <w:lastRenderedPageBreak/>
              <w:t>mērķteritorija</w:t>
            </w:r>
            <w:r w:rsidR="001475BA" w:rsidRPr="00F256DA">
              <w:rPr>
                <w:bCs/>
                <w:u w:val="single"/>
              </w:rPr>
              <w:t>i</w:t>
            </w:r>
            <w:proofErr w:type="spellEnd"/>
            <w:r w:rsidRPr="00F256DA">
              <w:rPr>
                <w:bCs/>
                <w:u w:val="single"/>
              </w:rPr>
              <w:t xml:space="preserve"> un finansējuma saņēmējiem. </w:t>
            </w:r>
          </w:p>
          <w:p w14:paraId="72846BCA" w14:textId="7C4B4BF1" w:rsidR="00292A6E" w:rsidRPr="00315654" w:rsidRDefault="00292A6E" w:rsidP="00925B68">
            <w:pPr>
              <w:shd w:val="clear" w:color="auto" w:fill="FFFFFF"/>
              <w:ind w:firstLine="357"/>
              <w:jc w:val="both"/>
              <w:rPr>
                <w:bCs/>
              </w:rPr>
            </w:pPr>
            <w:r w:rsidRPr="00F256DA">
              <w:rPr>
                <w:bCs/>
                <w:u w:val="single"/>
              </w:rPr>
              <w:t xml:space="preserve">5.1.2.SAM </w:t>
            </w:r>
            <w:r w:rsidR="001475BA" w:rsidRPr="00F256DA">
              <w:rPr>
                <w:bCs/>
                <w:u w:val="single"/>
              </w:rPr>
              <w:t xml:space="preserve">īstenošanas </w:t>
            </w:r>
            <w:r w:rsidRPr="00F256DA">
              <w:rPr>
                <w:bCs/>
                <w:u w:val="single"/>
              </w:rPr>
              <w:t>mērķis ir samazināt plūdu risku lauku teritorijās</w:t>
            </w:r>
            <w:r w:rsidRPr="00315654">
              <w:rPr>
                <w:bCs/>
              </w:rPr>
              <w:t>.</w:t>
            </w:r>
          </w:p>
          <w:p w14:paraId="72846BCD" w14:textId="77777777" w:rsidR="00292A6E" w:rsidRPr="00315654" w:rsidRDefault="00292A6E" w:rsidP="000A4922">
            <w:pPr>
              <w:pStyle w:val="CM4"/>
              <w:ind w:firstLine="360"/>
              <w:jc w:val="both"/>
              <w:rPr>
                <w:rFonts w:ascii="Times New Roman" w:hAnsi="Times New Roman"/>
                <w:lang w:val="lv-LV"/>
              </w:rPr>
            </w:pPr>
            <w:r w:rsidRPr="00315654">
              <w:rPr>
                <w:rFonts w:ascii="Times New Roman" w:hAnsi="Times New Roman"/>
                <w:lang w:val="lv-LV"/>
              </w:rPr>
              <w:t>Īpašumtiesību statuss infrastruktūrai, kurā plānoti ieguldījumi</w:t>
            </w:r>
            <w:r w:rsidR="001475BA">
              <w:rPr>
                <w:rFonts w:ascii="Times New Roman" w:hAnsi="Times New Roman"/>
                <w:lang w:val="lv-LV"/>
              </w:rPr>
              <w:t>, īstenojot</w:t>
            </w:r>
            <w:r w:rsidRPr="00315654">
              <w:rPr>
                <w:rFonts w:ascii="Times New Roman" w:hAnsi="Times New Roman"/>
                <w:lang w:val="lv-LV"/>
              </w:rPr>
              <w:t xml:space="preserve"> 5.1.2.SAM</w:t>
            </w:r>
            <w:r w:rsidR="001475BA">
              <w:rPr>
                <w:rFonts w:ascii="Times New Roman" w:hAnsi="Times New Roman"/>
                <w:lang w:val="lv-LV"/>
              </w:rPr>
              <w:t>,</w:t>
            </w:r>
            <w:r w:rsidRPr="00315654">
              <w:rPr>
                <w:rFonts w:ascii="Times New Roman" w:hAnsi="Times New Roman"/>
                <w:lang w:val="lv-LV"/>
              </w:rPr>
              <w:t xml:space="preserve"> ir </w:t>
            </w:r>
            <w:r w:rsidRPr="00315654">
              <w:rPr>
                <w:rFonts w:ascii="Times New Roman" w:hAnsi="Times New Roman"/>
                <w:bCs/>
                <w:lang w:val="lv-LV"/>
              </w:rPr>
              <w:t>valsts meliorācijas sistēmas</w:t>
            </w:r>
            <w:r w:rsidR="001475BA">
              <w:rPr>
                <w:rFonts w:ascii="Times New Roman" w:hAnsi="Times New Roman"/>
                <w:lang w:val="lv-LV"/>
              </w:rPr>
              <w:t> –</w:t>
            </w:r>
            <w:r w:rsidRPr="00315654">
              <w:rPr>
                <w:rFonts w:ascii="Times New Roman" w:hAnsi="Times New Roman"/>
                <w:lang w:val="lv-LV"/>
              </w:rPr>
              <w:t xml:space="preserve"> valstij piederošas meliorācijas sistēmas, kuras ekspluatāciju un uzturēšanu īsteno valsts</w:t>
            </w:r>
            <w:r w:rsidR="001475BA">
              <w:rPr>
                <w:rFonts w:ascii="Times New Roman" w:hAnsi="Times New Roman"/>
                <w:lang w:val="lv-LV"/>
              </w:rPr>
              <w:t>,</w:t>
            </w:r>
            <w:r w:rsidRPr="00315654">
              <w:rPr>
                <w:rFonts w:ascii="Times New Roman" w:hAnsi="Times New Roman"/>
                <w:lang w:val="lv-LV"/>
              </w:rPr>
              <w:t xml:space="preserve"> un </w:t>
            </w:r>
            <w:proofErr w:type="spellStart"/>
            <w:r w:rsidRPr="00315654">
              <w:rPr>
                <w:rFonts w:ascii="Times New Roman" w:hAnsi="Times New Roman"/>
                <w:lang w:val="lv-LV"/>
              </w:rPr>
              <w:t>potomālās</w:t>
            </w:r>
            <w:proofErr w:type="spellEnd"/>
            <w:r w:rsidRPr="00315654">
              <w:rPr>
                <w:rFonts w:ascii="Times New Roman" w:hAnsi="Times New Roman"/>
                <w:lang w:val="lv-LV"/>
              </w:rPr>
              <w:t xml:space="preserve"> upes (</w:t>
            </w:r>
            <w:r w:rsidRPr="00315654">
              <w:rPr>
                <w:rFonts w:ascii="Times New Roman" w:hAnsi="Times New Roman"/>
                <w:bCs/>
                <w:lang w:val="lv-LV"/>
              </w:rPr>
              <w:t>valsts nozīmes meliorācijas sistēmas)</w:t>
            </w:r>
            <w:r w:rsidRPr="00315654">
              <w:rPr>
                <w:rFonts w:ascii="Times New Roman" w:hAnsi="Times New Roman"/>
                <w:lang w:val="lv-LV"/>
              </w:rPr>
              <w:t>.</w:t>
            </w:r>
          </w:p>
          <w:p w14:paraId="72846BCE" w14:textId="0033A964" w:rsidR="00292A6E" w:rsidRPr="00315654" w:rsidRDefault="00292A6E" w:rsidP="000A4922">
            <w:pPr>
              <w:pStyle w:val="CM4"/>
              <w:ind w:firstLine="360"/>
              <w:jc w:val="both"/>
              <w:rPr>
                <w:rFonts w:ascii="Times New Roman" w:hAnsi="Times New Roman"/>
                <w:lang w:val="lv-LV"/>
              </w:rPr>
            </w:pPr>
            <w:r w:rsidRPr="00315654">
              <w:rPr>
                <w:rFonts w:ascii="Times New Roman" w:hAnsi="Times New Roman"/>
                <w:lang w:val="lv-LV"/>
              </w:rPr>
              <w:t>ZMNĪ saskaņā ar Meliorāc</w:t>
            </w:r>
            <w:r w:rsidR="009D06FB">
              <w:rPr>
                <w:rFonts w:ascii="Times New Roman" w:hAnsi="Times New Roman"/>
                <w:lang w:val="lv-LV"/>
              </w:rPr>
              <w:t>ijas likuma 19. pantu ekspluatē</w:t>
            </w:r>
            <w:proofErr w:type="gramStart"/>
            <w:r w:rsidR="009D06FB">
              <w:rPr>
                <w:rFonts w:ascii="Times New Roman" w:hAnsi="Times New Roman"/>
                <w:lang w:val="lv-LV"/>
              </w:rPr>
              <w:t xml:space="preserve"> </w:t>
            </w:r>
            <w:r w:rsidRPr="00315654">
              <w:rPr>
                <w:rFonts w:ascii="Times New Roman" w:hAnsi="Times New Roman"/>
                <w:lang w:val="lv-LV"/>
              </w:rPr>
              <w:t>un</w:t>
            </w:r>
            <w:proofErr w:type="gramEnd"/>
            <w:r w:rsidRPr="00315654">
              <w:rPr>
                <w:rFonts w:ascii="Times New Roman" w:hAnsi="Times New Roman"/>
                <w:lang w:val="lv-LV"/>
              </w:rPr>
              <w:t xml:space="preserve"> uztur valsts un valsts nozīmes pretplūdu būves un nodrošina pretplūdu pasākumus Latvijas lauku teritorijā.</w:t>
            </w:r>
          </w:p>
          <w:p w14:paraId="72846BCF" w14:textId="77777777" w:rsidR="000A4922" w:rsidRPr="00315654" w:rsidRDefault="000A4922" w:rsidP="000A4922">
            <w:pPr>
              <w:pStyle w:val="CM4"/>
              <w:jc w:val="both"/>
              <w:rPr>
                <w:rFonts w:ascii="Times New Roman" w:hAnsi="Times New Roman"/>
                <w:lang w:val="lv-LV"/>
              </w:rPr>
            </w:pPr>
          </w:p>
          <w:p w14:paraId="72846BD0" w14:textId="77777777" w:rsidR="000A4922" w:rsidRPr="00E25262" w:rsidRDefault="001475BA" w:rsidP="00E25262">
            <w:pPr>
              <w:ind w:firstLine="357"/>
              <w:contextualSpacing/>
              <w:jc w:val="both"/>
            </w:pPr>
            <w:r>
              <w:t xml:space="preserve">Saistībā ar </w:t>
            </w:r>
            <w:r w:rsidR="00DF2C72" w:rsidRPr="00315654">
              <w:t>5.1.2.</w:t>
            </w:r>
            <w:r w:rsidR="00292A6E" w:rsidRPr="00315654">
              <w:t>SAM plānotās darbības makroekonomisko vidi tieši neietekmē</w:t>
            </w:r>
            <w:r w:rsidR="00DF2C72" w:rsidRPr="00315654">
              <w:t>, jo netiek tieši ietekmēts</w:t>
            </w:r>
            <w:r w:rsidR="00292A6E" w:rsidRPr="00315654">
              <w:t xml:space="preserve"> </w:t>
            </w:r>
            <w:r>
              <w:t xml:space="preserve">ne </w:t>
            </w:r>
            <w:r w:rsidR="00292A6E" w:rsidRPr="00315654">
              <w:t>eksport</w:t>
            </w:r>
            <w:r w:rsidR="00DF2C72" w:rsidRPr="00315654">
              <w:t>s</w:t>
            </w:r>
            <w:r w:rsidR="00292A6E" w:rsidRPr="00315654">
              <w:t>,</w:t>
            </w:r>
            <w:r>
              <w:t xml:space="preserve"> ne</w:t>
            </w:r>
            <w:r w:rsidR="00292A6E" w:rsidRPr="00315654">
              <w:t xml:space="preserve"> import</w:t>
            </w:r>
            <w:r w:rsidR="00DF2C72" w:rsidRPr="00315654">
              <w:t>s</w:t>
            </w:r>
            <w:r w:rsidR="00292A6E" w:rsidRPr="00315654">
              <w:t xml:space="preserve">, </w:t>
            </w:r>
            <w:r>
              <w:t xml:space="preserve">ne </w:t>
            </w:r>
            <w:r w:rsidR="00292A6E" w:rsidRPr="00315654">
              <w:t>IKP</w:t>
            </w:r>
            <w:r>
              <w:t>, ne</w:t>
            </w:r>
            <w:r w:rsidR="00292A6E" w:rsidRPr="00315654">
              <w:t xml:space="preserve"> inflācij</w:t>
            </w:r>
            <w:r w:rsidR="00DF2C72" w:rsidRPr="00315654">
              <w:t>a</w:t>
            </w:r>
            <w:r w:rsidR="00292A6E" w:rsidRPr="00315654">
              <w:t xml:space="preserve"> valstī. </w:t>
            </w:r>
            <w:r w:rsidR="00DF2C72" w:rsidRPr="00315654">
              <w:t>5.1.2.</w:t>
            </w:r>
            <w:r w:rsidR="00292A6E" w:rsidRPr="00315654">
              <w:t xml:space="preserve">SAM īstenošana </w:t>
            </w:r>
            <w:r w:rsidR="00771EC4" w:rsidRPr="00315654">
              <w:t>plānota</w:t>
            </w:r>
            <w:r>
              <w:t>,</w:t>
            </w:r>
            <w:r w:rsidR="00292A6E" w:rsidRPr="00315654">
              <w:t xml:space="preserve"> lai </w:t>
            </w:r>
            <w:r>
              <w:t xml:space="preserve">samazinātu </w:t>
            </w:r>
            <w:r w:rsidR="00292A6E" w:rsidRPr="00315654">
              <w:t>applūstoš</w:t>
            </w:r>
            <w:r>
              <w:t>ās</w:t>
            </w:r>
            <w:r w:rsidR="00292A6E" w:rsidRPr="00315654">
              <w:t xml:space="preserve"> teritorij</w:t>
            </w:r>
            <w:r>
              <w:t>ās</w:t>
            </w:r>
            <w:r w:rsidR="00292A6E" w:rsidRPr="00315654">
              <w:t xml:space="preserve"> un attiecīgi </w:t>
            </w:r>
            <w:r>
              <w:t xml:space="preserve">arī </w:t>
            </w:r>
            <w:r w:rsidR="00292A6E" w:rsidRPr="00315654">
              <w:t>plūdu apdraudēto iedzīvotāju skait</w:t>
            </w:r>
            <w:r>
              <w:t>u.</w:t>
            </w:r>
            <w:r w:rsidR="00292A6E" w:rsidRPr="00315654">
              <w:t xml:space="preserve"> </w:t>
            </w:r>
            <w:r>
              <w:t>S</w:t>
            </w:r>
            <w:r w:rsidR="00292A6E" w:rsidRPr="00315654">
              <w:t xml:space="preserve">avukārt </w:t>
            </w:r>
            <w:r>
              <w:t xml:space="preserve">tas var </w:t>
            </w:r>
            <w:r w:rsidR="00292A6E" w:rsidRPr="00315654">
              <w:t>veicināt novada teritorijas ekonomisko attīstību un sniegt netiešu pozitīvu ietekmi uz makroekonomisko vidi, nodrošinot teritorijas un cilvēkresursus, īpaši ekonomiski aktīvo iedzīvotāju īpatsvaru, makroekonomiskās vides radīšanai</w:t>
            </w:r>
            <w:r>
              <w:t xml:space="preserve"> un</w:t>
            </w:r>
            <w:r w:rsidR="00292A6E" w:rsidRPr="00315654">
              <w:t xml:space="preserve"> tādējādi palielinot nodokļu maksātāju skai</w:t>
            </w:r>
            <w:r w:rsidR="00E25262">
              <w:t xml:space="preserve">tu un nodokļu ieņēmumu apjomu. </w:t>
            </w:r>
          </w:p>
          <w:p w14:paraId="72846BD1" w14:textId="59C91222" w:rsidR="00292A6E" w:rsidRPr="00315654" w:rsidRDefault="003D425A" w:rsidP="00AA0815">
            <w:pPr>
              <w:ind w:firstLine="357"/>
              <w:contextualSpacing/>
              <w:jc w:val="both"/>
            </w:pPr>
            <w:r w:rsidRPr="00315654">
              <w:t>5.1.2.</w:t>
            </w:r>
            <w:r w:rsidR="00292A6E" w:rsidRPr="00315654">
              <w:t xml:space="preserve">SAM īstenošana ierobežos postu, </w:t>
            </w:r>
            <w:proofErr w:type="gramStart"/>
            <w:r w:rsidR="00292A6E" w:rsidRPr="00315654">
              <w:t>ko nodara teritoriju applūšana</w:t>
            </w:r>
            <w:proofErr w:type="gramEnd"/>
            <w:r w:rsidR="00292A6E" w:rsidRPr="00315654">
              <w:t xml:space="preserve"> un veicinās bioloģiskās daudzveidības saglabāšanos un nesamazināšanos.</w:t>
            </w:r>
            <w:r w:rsidR="004345E9">
              <w:rPr>
                <w:bCs/>
              </w:rPr>
              <w:t xml:space="preserve"> Lai nodrošinātu saglabātu bioloģisko daudzveidību, īstenojot 5.1.2.SAM netiek būvētas jaunas meliorācijas sistēmas.</w:t>
            </w:r>
          </w:p>
          <w:p w14:paraId="72846BD2" w14:textId="77777777" w:rsidR="00292A6E" w:rsidRDefault="001475BA" w:rsidP="00AA0815">
            <w:pPr>
              <w:ind w:firstLine="357"/>
              <w:contextualSpacing/>
              <w:jc w:val="both"/>
            </w:pPr>
            <w:r>
              <w:t xml:space="preserve">Atbilstoši </w:t>
            </w:r>
            <w:r w:rsidR="003D425A" w:rsidRPr="00315654">
              <w:t>5.1.2.</w:t>
            </w:r>
            <w:r w:rsidR="00292A6E" w:rsidRPr="00315654">
              <w:t>SAM novēršot applūšanas risku, tiks aizsargātas un saglabātas dabas un kultūrvēsturiskās vērtības, lauksaimniecībā un mežsaimniecībā izmantojamās teritorijas, kā arī nodrošināta kvalitatīva dzīves vide iedzīvotājiem. Ieguldītās investīcijas papildus palielinās dabas teritorijas vērtību un pievilcīgumu, kā arī stimulēs to produktīv</w:t>
            </w:r>
            <w:r>
              <w:t>u</w:t>
            </w:r>
            <w:r w:rsidR="00292A6E" w:rsidRPr="00315654">
              <w:t xml:space="preserve"> izmantošanu.</w:t>
            </w:r>
          </w:p>
          <w:p w14:paraId="72846BD3" w14:textId="77777777" w:rsidR="00E25262" w:rsidRPr="003E5260" w:rsidRDefault="00E25262" w:rsidP="00E25262">
            <w:pPr>
              <w:ind w:firstLine="357"/>
              <w:contextualSpacing/>
              <w:jc w:val="both"/>
            </w:pPr>
            <w:r w:rsidRPr="00315654">
              <w:t>5.1.2.SAM īstenošana</w:t>
            </w:r>
            <w:r>
              <w:t>s ietekme uz uzņēmējdarbības, sociālo vidi,</w:t>
            </w:r>
            <w:r w:rsidRPr="00315654">
              <w:rPr>
                <w:bCs/>
              </w:rPr>
              <w:t xml:space="preserve"> spēkā esošo tiesību normu sistēmu</w:t>
            </w:r>
            <w:r w:rsidRPr="00AB2CE3">
              <w:rPr>
                <w:bCs/>
              </w:rPr>
              <w:t>,</w:t>
            </w:r>
            <w:r w:rsidRPr="00AB2CE3">
              <w:t xml:space="preserve"> pārvaldes iestāžu funkcijām un cilvēkresursiem</w:t>
            </w:r>
            <w:r>
              <w:t>, veselību</w:t>
            </w:r>
            <w:r w:rsidRPr="00AB2CE3">
              <w:t xml:space="preserve"> un</w:t>
            </w:r>
            <w:r>
              <w:t xml:space="preserve"> administratīvajām procedūrām </w:t>
            </w:r>
            <w:r w:rsidR="001475BA">
              <w:t xml:space="preserve">ir </w:t>
            </w:r>
            <w:r>
              <w:t>ietverta Sākotnējā novērtējumā.</w:t>
            </w:r>
            <w:r w:rsidRPr="00315654">
              <w:t xml:space="preserve"> </w:t>
            </w:r>
          </w:p>
          <w:p w14:paraId="72846BD4" w14:textId="77777777" w:rsidR="00E25262" w:rsidRPr="00315654" w:rsidRDefault="00E25262" w:rsidP="00AA0815">
            <w:pPr>
              <w:ind w:firstLine="357"/>
              <w:contextualSpacing/>
              <w:jc w:val="both"/>
              <w:rPr>
                <w:b/>
              </w:rPr>
            </w:pPr>
          </w:p>
          <w:p w14:paraId="72846BD5" w14:textId="77777777" w:rsidR="00292A6E" w:rsidRPr="00315654" w:rsidRDefault="00292A6E" w:rsidP="000A4922">
            <w:pPr>
              <w:pStyle w:val="CM4"/>
              <w:ind w:firstLine="357"/>
              <w:jc w:val="both"/>
              <w:rPr>
                <w:rFonts w:ascii="Times New Roman" w:hAnsi="Times New Roman"/>
                <w:lang w:val="lv-LV"/>
              </w:rPr>
            </w:pPr>
            <w:r w:rsidRPr="00315654">
              <w:rPr>
                <w:rFonts w:ascii="Times New Roman" w:hAnsi="Times New Roman"/>
                <w:lang w:val="lv-LV"/>
              </w:rPr>
              <w:t>Atlases kārt</w:t>
            </w:r>
            <w:r w:rsidR="001475BA">
              <w:rPr>
                <w:rFonts w:ascii="Times New Roman" w:hAnsi="Times New Roman"/>
                <w:lang w:val="lv-LV"/>
              </w:rPr>
              <w:t>ā</w:t>
            </w:r>
            <w:r w:rsidRPr="00315654">
              <w:rPr>
                <w:rFonts w:ascii="Times New Roman" w:hAnsi="Times New Roman"/>
                <w:lang w:val="lv-LV"/>
              </w:rPr>
              <w:t xml:space="preserve"> </w:t>
            </w:r>
            <w:r w:rsidR="001475BA">
              <w:rPr>
                <w:rFonts w:ascii="Times New Roman" w:hAnsi="Times New Roman"/>
                <w:lang w:val="lv-LV"/>
              </w:rPr>
              <w:t>ir</w:t>
            </w:r>
            <w:r w:rsidRPr="00315654">
              <w:rPr>
                <w:rFonts w:ascii="Times New Roman" w:hAnsi="Times New Roman"/>
                <w:lang w:val="lv-LV"/>
              </w:rPr>
              <w:t xml:space="preserve"> paredzēts ERAF finansējums 85% apmērā</w:t>
            </w:r>
            <w:r w:rsidR="001475BA">
              <w:rPr>
                <w:rFonts w:ascii="Times New Roman" w:hAnsi="Times New Roman"/>
                <w:lang w:val="lv-LV"/>
              </w:rPr>
              <w:t xml:space="preserve"> –</w:t>
            </w:r>
            <w:r w:rsidRPr="00315654">
              <w:rPr>
                <w:rFonts w:ascii="Times New Roman" w:hAnsi="Times New Roman"/>
                <w:lang w:val="lv-LV"/>
              </w:rPr>
              <w:t xml:space="preserve"> 36 881 516 </w:t>
            </w:r>
            <w:proofErr w:type="spellStart"/>
            <w:r w:rsidRPr="00315654">
              <w:rPr>
                <w:rFonts w:ascii="Times New Roman" w:hAnsi="Times New Roman"/>
                <w:i/>
                <w:lang w:val="lv-LV"/>
              </w:rPr>
              <w:t>euro</w:t>
            </w:r>
            <w:proofErr w:type="spellEnd"/>
            <w:r w:rsidR="001475BA">
              <w:rPr>
                <w:rFonts w:ascii="Times New Roman" w:hAnsi="Times New Roman"/>
                <w:lang w:val="lv-LV"/>
              </w:rPr>
              <w:t> –</w:t>
            </w:r>
            <w:r w:rsidRPr="00315654">
              <w:rPr>
                <w:rFonts w:ascii="Times New Roman" w:hAnsi="Times New Roman"/>
                <w:lang w:val="lv-LV"/>
              </w:rPr>
              <w:t xml:space="preserve"> un valsts budžeta finansējums 15% apmērā </w:t>
            </w:r>
            <w:r w:rsidR="001475BA">
              <w:rPr>
                <w:rFonts w:ascii="Times New Roman" w:hAnsi="Times New Roman"/>
                <w:lang w:val="lv-LV"/>
              </w:rPr>
              <w:t>–</w:t>
            </w:r>
            <w:r w:rsidRPr="00315654">
              <w:rPr>
                <w:rFonts w:ascii="Times New Roman" w:hAnsi="Times New Roman"/>
                <w:lang w:val="lv-LV"/>
              </w:rPr>
              <w:t xml:space="preserve"> 6 508 503 </w:t>
            </w:r>
            <w:proofErr w:type="spellStart"/>
            <w:r w:rsidRPr="00315654">
              <w:rPr>
                <w:rFonts w:ascii="Times New Roman" w:hAnsi="Times New Roman"/>
                <w:i/>
                <w:iCs/>
                <w:lang w:val="lv-LV"/>
              </w:rPr>
              <w:t>euro</w:t>
            </w:r>
            <w:proofErr w:type="spellEnd"/>
            <w:r w:rsidRPr="00315654">
              <w:rPr>
                <w:rFonts w:ascii="Times New Roman" w:hAnsi="Times New Roman"/>
                <w:lang w:val="lv-LV"/>
              </w:rPr>
              <w:t xml:space="preserve">. </w:t>
            </w:r>
            <w:r w:rsidR="0022015E" w:rsidRPr="00315654">
              <w:rPr>
                <w:rFonts w:ascii="Times New Roman" w:hAnsi="Times New Roman"/>
                <w:lang w:val="lv-LV"/>
              </w:rPr>
              <w:t>5.1.2.</w:t>
            </w:r>
            <w:r w:rsidRPr="00315654">
              <w:rPr>
                <w:rFonts w:ascii="Times New Roman" w:hAnsi="Times New Roman"/>
                <w:lang w:val="lv-LV"/>
              </w:rPr>
              <w:t xml:space="preserve">SAM plānotais kopējais finansējums (kopējās attiecināmās izmaksas) ir 43 390 019 </w:t>
            </w:r>
            <w:proofErr w:type="spellStart"/>
            <w:r w:rsidRPr="00315654">
              <w:rPr>
                <w:rFonts w:ascii="Times New Roman" w:hAnsi="Times New Roman"/>
                <w:i/>
                <w:iCs/>
                <w:lang w:val="lv-LV"/>
              </w:rPr>
              <w:t>euro</w:t>
            </w:r>
            <w:proofErr w:type="spellEnd"/>
            <w:r w:rsidRPr="00315654">
              <w:rPr>
                <w:rFonts w:ascii="Times New Roman" w:hAnsi="Times New Roman"/>
                <w:lang w:val="lv-LV"/>
              </w:rPr>
              <w:t>.</w:t>
            </w:r>
            <w:r w:rsidRPr="00315654">
              <w:rPr>
                <w:rFonts w:ascii="Times New Roman" w:hAnsi="Times New Roman"/>
                <w:lang w:val="lv-LV"/>
              </w:rPr>
              <w:tab/>
            </w:r>
          </w:p>
          <w:p w14:paraId="72846BD6" w14:textId="77777777" w:rsidR="00292A6E" w:rsidRPr="00315654" w:rsidRDefault="0022015E" w:rsidP="000A4922">
            <w:pPr>
              <w:pStyle w:val="CM4"/>
              <w:ind w:firstLine="357"/>
              <w:jc w:val="both"/>
              <w:rPr>
                <w:rFonts w:ascii="Times New Roman" w:hAnsi="Times New Roman"/>
                <w:lang w:val="lv-LV"/>
              </w:rPr>
            </w:pPr>
            <w:r w:rsidRPr="00CE24BC">
              <w:rPr>
                <w:rFonts w:ascii="Times New Roman" w:hAnsi="Times New Roman"/>
                <w:lang w:val="lv-LV"/>
              </w:rPr>
              <w:t>5.1.2.</w:t>
            </w:r>
            <w:r w:rsidR="001475BA" w:rsidRPr="00CE24BC">
              <w:rPr>
                <w:rFonts w:ascii="Times New Roman" w:hAnsi="Times New Roman"/>
                <w:lang w:val="lv-LV"/>
              </w:rPr>
              <w:t> </w:t>
            </w:r>
            <w:r w:rsidR="00292A6E" w:rsidRPr="00CE24BC">
              <w:rPr>
                <w:rFonts w:ascii="Times New Roman" w:hAnsi="Times New Roman"/>
                <w:lang w:val="lv-LV"/>
              </w:rPr>
              <w:t xml:space="preserve">SAM snieguma rezerve 2 249 597 </w:t>
            </w:r>
            <w:proofErr w:type="spellStart"/>
            <w:r w:rsidR="00292A6E" w:rsidRPr="00CE24BC">
              <w:rPr>
                <w:rFonts w:ascii="Times New Roman" w:hAnsi="Times New Roman"/>
                <w:i/>
                <w:lang w:val="lv-LV"/>
              </w:rPr>
              <w:t>euro</w:t>
            </w:r>
            <w:proofErr w:type="spellEnd"/>
            <w:r w:rsidR="00292A6E" w:rsidRPr="00CE24BC">
              <w:rPr>
                <w:rFonts w:ascii="Times New Roman" w:hAnsi="Times New Roman"/>
                <w:lang w:val="lv-LV"/>
              </w:rPr>
              <w:t xml:space="preserve">, </w:t>
            </w:r>
            <w:r w:rsidR="001475BA">
              <w:rPr>
                <w:rFonts w:ascii="Times New Roman" w:hAnsi="Times New Roman"/>
                <w:lang w:val="lv-LV"/>
              </w:rPr>
              <w:t xml:space="preserve">un </w:t>
            </w:r>
            <w:r w:rsidR="00292A6E" w:rsidRPr="00CE24BC">
              <w:rPr>
                <w:rFonts w:ascii="Times New Roman" w:hAnsi="Times New Roman"/>
                <w:lang w:val="lv-LV"/>
              </w:rPr>
              <w:t xml:space="preserve">rezerves apjoms </w:t>
            </w:r>
            <w:r w:rsidR="001475BA">
              <w:rPr>
                <w:rFonts w:ascii="Times New Roman" w:hAnsi="Times New Roman"/>
                <w:lang w:val="lv-LV"/>
              </w:rPr>
              <w:t>–</w:t>
            </w:r>
            <w:r w:rsidR="00292A6E" w:rsidRPr="00CE24BC">
              <w:rPr>
                <w:rFonts w:ascii="Times New Roman" w:hAnsi="Times New Roman"/>
                <w:lang w:val="lv-LV"/>
              </w:rPr>
              <w:t xml:space="preserve"> 6, 10% no ERAF finansējuma.</w:t>
            </w:r>
          </w:p>
          <w:p w14:paraId="72846BD7" w14:textId="77777777" w:rsidR="00573FD7" w:rsidRPr="00315654" w:rsidRDefault="00292A6E" w:rsidP="000A4922">
            <w:pPr>
              <w:pStyle w:val="CM4"/>
              <w:jc w:val="both"/>
              <w:rPr>
                <w:rFonts w:ascii="Times New Roman" w:hAnsi="Times New Roman"/>
                <w:lang w:val="lv-LV"/>
              </w:rPr>
            </w:pPr>
            <w:r w:rsidRPr="00315654">
              <w:rPr>
                <w:rFonts w:ascii="Times New Roman" w:hAnsi="Times New Roman"/>
                <w:lang w:val="lv-LV"/>
              </w:rPr>
              <w:t>Pārbūvējamā un atjaunojamā infrastruktūra, kurā plānot</w:t>
            </w:r>
            <w:r w:rsidR="001475BA">
              <w:rPr>
                <w:rFonts w:ascii="Times New Roman" w:hAnsi="Times New Roman"/>
                <w:lang w:val="lv-LV"/>
              </w:rPr>
              <w:t>i</w:t>
            </w:r>
            <w:r w:rsidRPr="00315654">
              <w:rPr>
                <w:rFonts w:ascii="Times New Roman" w:hAnsi="Times New Roman"/>
                <w:lang w:val="lv-LV"/>
              </w:rPr>
              <w:t xml:space="preserve"> ieguldījum</w:t>
            </w:r>
            <w:r w:rsidR="001475BA">
              <w:rPr>
                <w:rFonts w:ascii="Times New Roman" w:hAnsi="Times New Roman"/>
                <w:lang w:val="lv-LV"/>
              </w:rPr>
              <w:t>i</w:t>
            </w:r>
            <w:r w:rsidRPr="00315654">
              <w:rPr>
                <w:rFonts w:ascii="Times New Roman" w:hAnsi="Times New Roman"/>
                <w:lang w:val="lv-LV"/>
              </w:rPr>
              <w:t xml:space="preserve">, </w:t>
            </w:r>
            <w:r w:rsidR="001475BA">
              <w:rPr>
                <w:rFonts w:ascii="Times New Roman" w:hAnsi="Times New Roman"/>
                <w:lang w:val="lv-LV"/>
              </w:rPr>
              <w:t xml:space="preserve">pieder </w:t>
            </w:r>
            <w:r w:rsidRPr="00315654">
              <w:rPr>
                <w:rFonts w:ascii="Times New Roman" w:hAnsi="Times New Roman"/>
                <w:lang w:val="lv-LV"/>
              </w:rPr>
              <w:t>valstij</w:t>
            </w:r>
            <w:r w:rsidR="001475BA">
              <w:rPr>
                <w:rFonts w:ascii="Times New Roman" w:hAnsi="Times New Roman"/>
                <w:lang w:val="lv-LV"/>
              </w:rPr>
              <w:t>,</w:t>
            </w:r>
            <w:r w:rsidRPr="00315654">
              <w:rPr>
                <w:rFonts w:ascii="Times New Roman" w:hAnsi="Times New Roman"/>
                <w:lang w:val="lv-LV"/>
              </w:rPr>
              <w:t xml:space="preserve"> vai meliorācijas objekta ekspluatāciju un uzturēšanu </w:t>
            </w:r>
            <w:r w:rsidR="001475BA">
              <w:rPr>
                <w:rFonts w:ascii="Times New Roman" w:hAnsi="Times New Roman"/>
                <w:lang w:val="lv-LV"/>
              </w:rPr>
              <w:t>atbilstoši</w:t>
            </w:r>
            <w:r w:rsidRPr="00315654">
              <w:rPr>
                <w:rFonts w:ascii="Times New Roman" w:hAnsi="Times New Roman"/>
                <w:lang w:val="lv-LV"/>
              </w:rPr>
              <w:t xml:space="preserve"> normatīvajos aktos noteiktajiem kritērijiem un parametriem nodrošina valsts. </w:t>
            </w:r>
          </w:p>
          <w:p w14:paraId="72846BD8" w14:textId="77777777" w:rsidR="00292A6E" w:rsidRPr="00CE24BC" w:rsidRDefault="001475BA" w:rsidP="000A4922">
            <w:pPr>
              <w:pStyle w:val="CM4"/>
              <w:ind w:firstLine="357"/>
              <w:jc w:val="both"/>
              <w:rPr>
                <w:rFonts w:ascii="Times New Roman" w:hAnsi="Times New Roman"/>
                <w:lang w:val="lv-LV"/>
              </w:rPr>
            </w:pPr>
            <w:r w:rsidRPr="00CE24BC">
              <w:rPr>
                <w:rFonts w:ascii="Times New Roman" w:hAnsi="Times New Roman"/>
                <w:lang w:val="lv-LV" w:eastAsia="lv-LV"/>
              </w:rPr>
              <w:t>Saistīb</w:t>
            </w:r>
            <w:r>
              <w:rPr>
                <w:rFonts w:ascii="Times New Roman" w:hAnsi="Times New Roman"/>
                <w:lang w:val="lv-LV" w:eastAsia="lv-LV"/>
              </w:rPr>
              <w:t xml:space="preserve">ā ar </w:t>
            </w:r>
            <w:r w:rsidR="0022015E" w:rsidRPr="00CE24BC">
              <w:rPr>
                <w:rFonts w:ascii="Times New Roman" w:hAnsi="Times New Roman"/>
                <w:lang w:val="lv-LV" w:eastAsia="lv-LV"/>
              </w:rPr>
              <w:t>5.1.2.</w:t>
            </w:r>
            <w:r w:rsidR="00292A6E" w:rsidRPr="00CE24BC">
              <w:rPr>
                <w:rFonts w:ascii="Times New Roman" w:hAnsi="Times New Roman"/>
                <w:lang w:val="lv-LV" w:eastAsia="lv-LV"/>
              </w:rPr>
              <w:t>SAM paredzēto</w:t>
            </w:r>
            <w:r>
              <w:rPr>
                <w:rFonts w:ascii="Times New Roman" w:hAnsi="Times New Roman"/>
                <w:lang w:val="lv-LV" w:eastAsia="lv-LV"/>
              </w:rPr>
              <w:t>s</w:t>
            </w:r>
            <w:r w:rsidR="00292A6E" w:rsidRPr="00CE24BC">
              <w:rPr>
                <w:rFonts w:ascii="Times New Roman" w:hAnsi="Times New Roman"/>
                <w:lang w:val="lv-LV" w:eastAsia="lv-LV"/>
              </w:rPr>
              <w:t xml:space="preserve"> projektus </w:t>
            </w:r>
            <w:r w:rsidR="00292A6E" w:rsidRPr="00315654">
              <w:rPr>
                <w:rFonts w:ascii="Times New Roman" w:hAnsi="Times New Roman"/>
                <w:lang w:val="lv-LV"/>
              </w:rPr>
              <w:t xml:space="preserve">plānots </w:t>
            </w:r>
            <w:r>
              <w:rPr>
                <w:rFonts w:ascii="Times New Roman" w:hAnsi="Times New Roman"/>
                <w:lang w:val="lv-LV"/>
              </w:rPr>
              <w:t>īsteno</w:t>
            </w:r>
            <w:r w:rsidR="00292A6E" w:rsidRPr="00315654">
              <w:rPr>
                <w:rFonts w:ascii="Times New Roman" w:hAnsi="Times New Roman"/>
                <w:lang w:val="lv-LV"/>
              </w:rPr>
              <w:t xml:space="preserve">t </w:t>
            </w:r>
            <w:r w:rsidR="00292A6E" w:rsidRPr="00315654">
              <w:rPr>
                <w:rFonts w:ascii="Times New Roman" w:hAnsi="Times New Roman"/>
                <w:lang w:val="lv-LV"/>
              </w:rPr>
              <w:lastRenderedPageBreak/>
              <w:t xml:space="preserve">no </w:t>
            </w:r>
            <w:proofErr w:type="gramStart"/>
            <w:r w:rsidR="00292A6E" w:rsidRPr="00315654">
              <w:rPr>
                <w:rFonts w:ascii="Times New Roman" w:hAnsi="Times New Roman"/>
                <w:lang w:val="lv-LV"/>
              </w:rPr>
              <w:t>2016.gada</w:t>
            </w:r>
            <w:proofErr w:type="gramEnd"/>
            <w:r w:rsidR="00292A6E" w:rsidRPr="00315654">
              <w:rPr>
                <w:rFonts w:ascii="Times New Roman" w:hAnsi="Times New Roman"/>
                <w:lang w:val="lv-LV"/>
              </w:rPr>
              <w:t xml:space="preserve"> I ceturkšņa līdz </w:t>
            </w:r>
            <w:r w:rsidR="00292A6E" w:rsidRPr="00CE24BC">
              <w:rPr>
                <w:rFonts w:ascii="Times New Roman" w:hAnsi="Times New Roman"/>
                <w:lang w:val="lv-LV"/>
              </w:rPr>
              <w:t>2022. gada 31. decembrim..</w:t>
            </w:r>
          </w:p>
          <w:p w14:paraId="72846BD9" w14:textId="77777777" w:rsidR="00292A6E" w:rsidRPr="00315654" w:rsidRDefault="00292A6E" w:rsidP="000A4922">
            <w:pPr>
              <w:pStyle w:val="CM4"/>
              <w:ind w:firstLine="357"/>
              <w:jc w:val="both"/>
              <w:rPr>
                <w:rFonts w:ascii="Times New Roman" w:hAnsi="Times New Roman"/>
                <w:lang w:val="lv-LV"/>
              </w:rPr>
            </w:pPr>
            <w:r w:rsidRPr="00C82DEA">
              <w:rPr>
                <w:rFonts w:ascii="Times New Roman" w:hAnsi="Times New Roman"/>
                <w:lang w:val="lv-LV"/>
              </w:rPr>
              <w:t xml:space="preserve">Finansējuma sadalījums sākotnējā novērtējuma III sadaļā pa gadiem norādīts indikatīvi un var tikt precizēts pēc </w:t>
            </w:r>
            <w:r w:rsidR="002B6CBE" w:rsidRPr="00C82DEA">
              <w:rPr>
                <w:rFonts w:ascii="Times New Roman" w:hAnsi="Times New Roman"/>
                <w:lang w:val="lv-LV"/>
              </w:rPr>
              <w:t>5.1.2.</w:t>
            </w:r>
            <w:r w:rsidRPr="00C82DEA">
              <w:rPr>
                <w:rFonts w:ascii="Times New Roman" w:hAnsi="Times New Roman"/>
                <w:lang w:val="lv-LV"/>
              </w:rPr>
              <w:t>SAM projekta apstiprināšanas.</w:t>
            </w:r>
          </w:p>
          <w:p w14:paraId="72846BDA" w14:textId="77777777" w:rsidR="00292A6E" w:rsidRPr="00315654" w:rsidRDefault="00292A6E" w:rsidP="000A4922">
            <w:pPr>
              <w:contextualSpacing/>
              <w:jc w:val="both"/>
              <w:rPr>
                <w:b/>
              </w:rPr>
            </w:pPr>
          </w:p>
          <w:p w14:paraId="72846BDB" w14:textId="77777777" w:rsidR="00292A6E" w:rsidRPr="00315654" w:rsidRDefault="00862ED4" w:rsidP="000A4922">
            <w:pPr>
              <w:jc w:val="both"/>
              <w:rPr>
                <w:bCs/>
              </w:rPr>
            </w:pPr>
            <w:r w:rsidRPr="00315654">
              <w:t>5.1.2.</w:t>
            </w:r>
            <w:r w:rsidR="00292A6E" w:rsidRPr="00315654">
              <w:t xml:space="preserve">SAM īstenošana neietekmēs esošās valsts un pašvaldību </w:t>
            </w:r>
            <w:proofErr w:type="gramStart"/>
            <w:r w:rsidR="00292A6E" w:rsidRPr="00315654">
              <w:t>informāciju sistēmas</w:t>
            </w:r>
            <w:proofErr w:type="gramEnd"/>
            <w:r w:rsidR="00292A6E" w:rsidRPr="00315654">
              <w:t xml:space="preserve">. </w:t>
            </w:r>
            <w:r w:rsidR="00FA286E">
              <w:t>P</w:t>
            </w:r>
            <w:r w:rsidR="00292A6E" w:rsidRPr="00315654">
              <w:t xml:space="preserve">ārbūvētās un atjaunotās meliorācijas sistēmas, hidrotehniskās būves, valsts nozīmes </w:t>
            </w:r>
            <w:proofErr w:type="spellStart"/>
            <w:r w:rsidR="00292A6E" w:rsidRPr="00315654">
              <w:t>potomālie</w:t>
            </w:r>
            <w:proofErr w:type="spellEnd"/>
            <w:r w:rsidR="00292A6E" w:rsidRPr="00315654">
              <w:t xml:space="preserve"> upju posmi un teritorijas ar teritoriālu piesaisti ir atveidotas ģeotelpisko datu formā, un šie dati ir savietojami ar citām telpiskām datu informācijas sistēmām.</w:t>
            </w:r>
          </w:p>
          <w:p w14:paraId="72846BDC" w14:textId="77777777" w:rsidR="000A4922" w:rsidRPr="00315654" w:rsidRDefault="000A4922" w:rsidP="000A4922">
            <w:pPr>
              <w:jc w:val="both"/>
              <w:rPr>
                <w:b/>
              </w:rPr>
            </w:pPr>
          </w:p>
          <w:p w14:paraId="72846BDD" w14:textId="77777777" w:rsidR="00E73DFA" w:rsidRPr="00315654" w:rsidRDefault="00862ED4" w:rsidP="00573FD7">
            <w:pPr>
              <w:ind w:firstLine="357"/>
              <w:jc w:val="both"/>
            </w:pPr>
            <w:r w:rsidRPr="00315654">
              <w:t>5.1.2.</w:t>
            </w:r>
            <w:r w:rsidR="00E73DFA" w:rsidRPr="00315654">
              <w:t>SAM nav ietekmes uz konkurenci un tirdzniecību, un</w:t>
            </w:r>
            <w:r w:rsidR="00FA286E">
              <w:t>, to īstenojot,</w:t>
            </w:r>
            <w:r w:rsidR="00E73DFA" w:rsidRPr="00315654">
              <w:t xml:space="preserve"> nav plānots sniegt valsts atbalstu uzņēmumiem un saimnieciskās darbības veicējiem, jo </w:t>
            </w:r>
            <w:r w:rsidR="00FA286E">
              <w:t xml:space="preserve">tas </w:t>
            </w:r>
            <w:r w:rsidR="00E73DFA" w:rsidRPr="00315654">
              <w:t>nerada konkurences izkropļojumus, bet preventīvi novērš dabas katast</w:t>
            </w:r>
            <w:r w:rsidR="00E25262">
              <w:t>rofu radīto iespējamo kaitējumu.</w:t>
            </w:r>
          </w:p>
          <w:p w14:paraId="72846BDE" w14:textId="77777777" w:rsidR="00E73DFA" w:rsidRPr="00315654" w:rsidRDefault="00E73DFA" w:rsidP="000A4922">
            <w:pPr>
              <w:jc w:val="both"/>
              <w:rPr>
                <w:b/>
              </w:rPr>
            </w:pPr>
            <w:r w:rsidRPr="00315654">
              <w:rPr>
                <w:b/>
              </w:rPr>
              <w:t xml:space="preserve"> </w:t>
            </w:r>
          </w:p>
          <w:p w14:paraId="72846BDF" w14:textId="77777777" w:rsidR="00E73DFA" w:rsidRPr="00315654" w:rsidRDefault="00E73DFA" w:rsidP="00573FD7">
            <w:pPr>
              <w:ind w:firstLine="357"/>
              <w:jc w:val="both"/>
            </w:pPr>
            <w:r w:rsidRPr="00315654">
              <w:t xml:space="preserve">Saskaņā ar SIA „Ernst &amp; </w:t>
            </w:r>
            <w:proofErr w:type="spellStart"/>
            <w:r w:rsidRPr="00315654">
              <w:t>Young</w:t>
            </w:r>
            <w:proofErr w:type="spellEnd"/>
            <w:r w:rsidRPr="00315654">
              <w:t>” veikto pētījumu par datu pieejamību</w:t>
            </w:r>
            <w:r w:rsidRPr="00315654">
              <w:rPr>
                <w:vertAlign w:val="superscript"/>
              </w:rPr>
              <w:footnoteReference w:id="2"/>
            </w:r>
            <w:r w:rsidRPr="00315654">
              <w:t xml:space="preserve"> daļa statistiskās informācija, kas ir nepieciešama </w:t>
            </w:r>
            <w:r w:rsidR="004069C6" w:rsidRPr="00315654">
              <w:t>5.1.2.</w:t>
            </w:r>
            <w:r w:rsidRPr="00315654">
              <w:t>SAM ietekmes izvērtēšanai, jau paš</w:t>
            </w:r>
            <w:r w:rsidR="00FA286E">
              <w:t>laik</w:t>
            </w:r>
            <w:r w:rsidRPr="00315654">
              <w:t xml:space="preserve"> ir apkopota un </w:t>
            </w:r>
            <w:r w:rsidR="00FA286E" w:rsidRPr="00315654">
              <w:t xml:space="preserve">informācijas datus </w:t>
            </w:r>
            <w:r w:rsidR="00FA286E">
              <w:t>vākšana</w:t>
            </w:r>
            <w:r w:rsidR="00FA286E" w:rsidRPr="00315654">
              <w:t xml:space="preserve"> </w:t>
            </w:r>
            <w:r w:rsidRPr="00315654">
              <w:t>tiek turpināt</w:t>
            </w:r>
            <w:r w:rsidR="00FA286E">
              <w:t>a</w:t>
            </w:r>
            <w:r w:rsidRPr="00315654">
              <w:t xml:space="preserve">. </w:t>
            </w:r>
          </w:p>
          <w:p w14:paraId="72846BE0" w14:textId="77777777" w:rsidR="00E73DFA" w:rsidRPr="00315654" w:rsidRDefault="00E73DFA" w:rsidP="000A4922">
            <w:pPr>
              <w:jc w:val="both"/>
            </w:pPr>
            <w:r w:rsidRPr="00315654">
              <w:t xml:space="preserve">SIA „Ernst &amp; </w:t>
            </w:r>
            <w:proofErr w:type="spellStart"/>
            <w:r w:rsidRPr="00315654">
              <w:t>Young</w:t>
            </w:r>
            <w:proofErr w:type="spellEnd"/>
            <w:r w:rsidRPr="00315654">
              <w:t xml:space="preserve">” </w:t>
            </w:r>
            <w:r w:rsidR="00FA286E">
              <w:t>iesaka,</w:t>
            </w:r>
            <w:r w:rsidRPr="00315654">
              <w:t xml:space="preserve"> k</w:t>
            </w:r>
            <w:r w:rsidR="00FA286E">
              <w:t>a saistībā ar</w:t>
            </w:r>
            <w:r w:rsidRPr="00315654">
              <w:t xml:space="preserve"> </w:t>
            </w:r>
            <w:r w:rsidR="00FA286E">
              <w:t>atbalstītajiem projektiem</w:t>
            </w:r>
            <w:r w:rsidR="00FA286E" w:rsidRPr="00315654">
              <w:t xml:space="preserve"> </w:t>
            </w:r>
            <w:r w:rsidRPr="00315654">
              <w:t>papildus nepieciešam</w:t>
            </w:r>
            <w:r w:rsidR="00146B17">
              <w:t>ie</w:t>
            </w:r>
            <w:r w:rsidRPr="00315654">
              <w:t xml:space="preserve"> dat</w:t>
            </w:r>
            <w:r w:rsidR="00146B17">
              <w:t>i</w:t>
            </w:r>
            <w:r w:rsidR="00FA286E">
              <w:t xml:space="preserve"> par</w:t>
            </w:r>
            <w:r w:rsidRPr="00315654">
              <w:t xml:space="preserve"> samazināt</w:t>
            </w:r>
            <w:r w:rsidR="00FA286E">
              <w:t>o</w:t>
            </w:r>
            <w:r w:rsidRPr="00315654">
              <w:t xml:space="preserve"> plūdu riskam pakļauto lauku teritoriju platību (ha) un </w:t>
            </w:r>
            <w:r w:rsidR="00FA286E">
              <w:t xml:space="preserve">to </w:t>
            </w:r>
            <w:r w:rsidRPr="00315654">
              <w:t>iedzīvotāju skaitu lauku teritorijās, kuri gūst labumu no plūdu aizsardzības pasākumiem, kas finansēti no ES struktūrfondiem</w:t>
            </w:r>
            <w:r w:rsidR="00FA286E">
              <w:t>, būtu</w:t>
            </w:r>
            <w:r w:rsidRPr="00315654">
              <w:t xml:space="preserve"> </w:t>
            </w:r>
            <w:r w:rsidR="00FA286E">
              <w:t>jā</w:t>
            </w:r>
            <w:r w:rsidRPr="00315654">
              <w:t>uzkrā</w:t>
            </w:r>
            <w:r w:rsidR="00FA286E">
              <w:t>j</w:t>
            </w:r>
            <w:r w:rsidRPr="00315654">
              <w:t xml:space="preserve"> </w:t>
            </w:r>
            <w:r w:rsidR="009204D4" w:rsidRPr="00315654">
              <w:rPr>
                <w:rStyle w:val="st1"/>
              </w:rPr>
              <w:t>Centrālās finanšu un līgumu aģentūras vadības informācijas sistēmā.</w:t>
            </w:r>
            <w:r w:rsidRPr="00315654">
              <w:t xml:space="preserve"> </w:t>
            </w:r>
          </w:p>
          <w:p w14:paraId="72846BE1" w14:textId="77777777" w:rsidR="00E73DFA" w:rsidRPr="00315654" w:rsidRDefault="00E73DFA" w:rsidP="000A4922">
            <w:pPr>
              <w:jc w:val="both"/>
            </w:pPr>
            <w:r w:rsidRPr="00315654">
              <w:t xml:space="preserve">Lai </w:t>
            </w:r>
            <w:r w:rsidR="00FA286E">
              <w:t>novērtētu</w:t>
            </w:r>
            <w:r w:rsidRPr="00315654">
              <w:t xml:space="preserve"> </w:t>
            </w:r>
            <w:r w:rsidR="004069C6" w:rsidRPr="00315654">
              <w:t>5.1.2.</w:t>
            </w:r>
            <w:r w:rsidRPr="00315654">
              <w:t>SAM ietekm</w:t>
            </w:r>
            <w:r w:rsidR="00FA286E">
              <w:t>i</w:t>
            </w:r>
            <w:r w:rsidRPr="00315654">
              <w:t>, nepieciešam</w:t>
            </w:r>
            <w:r w:rsidR="00FA286E">
              <w:t>ie</w:t>
            </w:r>
            <w:r w:rsidRPr="00315654">
              <w:t xml:space="preserve"> dat</w:t>
            </w:r>
            <w:r w:rsidR="00FA286E">
              <w:t>i</w:t>
            </w:r>
            <w:r w:rsidRPr="00315654">
              <w:t xml:space="preserve"> noteik</w:t>
            </w:r>
            <w:r w:rsidR="00FA286E">
              <w:t>ti,</w:t>
            </w:r>
            <w:r w:rsidRPr="00315654">
              <w:t xml:space="preserve"> ņemot vērā datus, kas iegūstami:</w:t>
            </w:r>
          </w:p>
          <w:p w14:paraId="72846BE2" w14:textId="77777777" w:rsidR="00E73DFA" w:rsidRPr="00315654" w:rsidRDefault="00E73DFA" w:rsidP="00D43D72">
            <w:pPr>
              <w:ind w:firstLine="357"/>
              <w:jc w:val="both"/>
            </w:pPr>
            <w:r w:rsidRPr="00315654">
              <w:t>1)</w:t>
            </w:r>
            <w:r w:rsidR="00FA286E">
              <w:t> </w:t>
            </w:r>
            <w:r w:rsidRPr="00315654">
              <w:t xml:space="preserve">Meliorācijas digitālajā kadastrā, kas ļauj aplūkot lauksaimniecības zemju nosusināšanas sistēmu izvietojumu. Nosusināšanas sistēmas ietver </w:t>
            </w:r>
            <w:r w:rsidR="00FA286E">
              <w:t>tādus</w:t>
            </w:r>
            <w:r w:rsidR="00FA286E" w:rsidRPr="00315654">
              <w:t xml:space="preserve"> </w:t>
            </w:r>
            <w:r w:rsidRPr="00315654">
              <w:t>elementus</w:t>
            </w:r>
            <w:r w:rsidR="00FA286E">
              <w:t xml:space="preserve"> kā</w:t>
            </w:r>
            <w:r w:rsidRPr="00315654">
              <w:t xml:space="preserve"> ūdensnoteku regulēt</w:t>
            </w:r>
            <w:r w:rsidR="00FA286E">
              <w:t>ie</w:t>
            </w:r>
            <w:r w:rsidRPr="00315654">
              <w:t xml:space="preserve"> posm</w:t>
            </w:r>
            <w:r w:rsidR="00FA286E">
              <w:t>i</w:t>
            </w:r>
            <w:r w:rsidRPr="00315654">
              <w:t>, valsts nozīmes ūdensnotekas, dambj</w:t>
            </w:r>
            <w:r w:rsidR="00FA286E">
              <w:t>i</w:t>
            </w:r>
            <w:r w:rsidRPr="00315654">
              <w:t>, sūkņu stacijas, grāvj</w:t>
            </w:r>
            <w:r w:rsidR="00FA286E">
              <w:t>i</w:t>
            </w:r>
            <w:r w:rsidRPr="00315654">
              <w:t>, drenu kolektor</w:t>
            </w:r>
            <w:r w:rsidR="00FA286E">
              <w:t>i</w:t>
            </w:r>
            <w:r w:rsidRPr="00315654">
              <w:t xml:space="preserve">, drenas un drenāžas tīkla būves. Elementi ir aplūkojami dažādos mērogos. Vēlamā teritorija </w:t>
            </w:r>
            <w:r w:rsidR="00FA286E" w:rsidRPr="00315654">
              <w:t xml:space="preserve">ir </w:t>
            </w:r>
            <w:r w:rsidR="00FA286E">
              <w:t xml:space="preserve">jāatrod </w:t>
            </w:r>
            <w:r w:rsidRPr="00315654">
              <w:t>pēc apdzīvotās vietas nosaukuma vai ūdens notekas nosaukuma;</w:t>
            </w:r>
          </w:p>
          <w:p w14:paraId="72846BE3" w14:textId="77777777" w:rsidR="00E73DFA" w:rsidRPr="00315654" w:rsidRDefault="00E73DFA" w:rsidP="00D43D72">
            <w:pPr>
              <w:ind w:firstLine="357"/>
              <w:jc w:val="both"/>
            </w:pPr>
            <w:r w:rsidRPr="00315654">
              <w:t>2) Centrāl</w:t>
            </w:r>
            <w:r w:rsidR="00FA286E">
              <w:t>aj</w:t>
            </w:r>
            <w:r w:rsidRPr="00315654">
              <w:t xml:space="preserve">ā statistikas pārvaldē un Pilsonības un migrācijas lietu pārvaldē, </w:t>
            </w:r>
            <w:r w:rsidR="00FA286E">
              <w:t xml:space="preserve">t.i., </w:t>
            </w:r>
            <w:r w:rsidRPr="00315654">
              <w:t>dat</w:t>
            </w:r>
            <w:r w:rsidR="00FA286E">
              <w:t>i</w:t>
            </w:r>
            <w:r w:rsidRPr="00315654">
              <w:t xml:space="preserve"> par iedzīvotāju skaita izmaiņām pilsētās, ciemos un teritorijās, kas tiek ietekmētas</w:t>
            </w:r>
            <w:r w:rsidR="00FA286E">
              <w:t>,</w:t>
            </w:r>
            <w:r w:rsidRPr="00315654">
              <w:t xml:space="preserve"> īstenojot </w:t>
            </w:r>
            <w:r w:rsidR="0049381D" w:rsidRPr="00315654">
              <w:t>5.1.2.</w:t>
            </w:r>
            <w:r w:rsidRPr="00315654">
              <w:t>SAM;</w:t>
            </w:r>
          </w:p>
          <w:p w14:paraId="72846BE4" w14:textId="77777777" w:rsidR="00E73DFA" w:rsidRPr="00315654" w:rsidRDefault="00E73DFA" w:rsidP="00D43D72">
            <w:pPr>
              <w:ind w:firstLine="357"/>
              <w:jc w:val="both"/>
            </w:pPr>
            <w:r w:rsidRPr="00315654">
              <w:t>2) pašvaldību teritoriju plānojumos</w:t>
            </w:r>
            <w:r w:rsidR="00FA286E">
              <w:t xml:space="preserve">, </w:t>
            </w:r>
            <w:proofErr w:type="spellStart"/>
            <w:r w:rsidR="00FA286E">
              <w:t>t,i</w:t>
            </w:r>
            <w:proofErr w:type="spellEnd"/>
            <w:r w:rsidR="00FA286E">
              <w:t xml:space="preserve">., </w:t>
            </w:r>
            <w:r w:rsidRPr="00315654">
              <w:t>informācij</w:t>
            </w:r>
            <w:r w:rsidR="00FA286E">
              <w:t>a</w:t>
            </w:r>
            <w:r w:rsidRPr="00315654">
              <w:t xml:space="preserve"> par teritorijām, kas tieši vai netieši tiek ietekmētas </w:t>
            </w:r>
            <w:r w:rsidR="00FA286E">
              <w:t xml:space="preserve">līdz ar </w:t>
            </w:r>
            <w:r w:rsidR="0049381D" w:rsidRPr="00315654">
              <w:t>5.1.2.</w:t>
            </w:r>
            <w:r w:rsidRPr="00315654">
              <w:t>SAM izpild</w:t>
            </w:r>
            <w:r w:rsidR="00FA286E">
              <w:t>i</w:t>
            </w:r>
            <w:r w:rsidRPr="00315654">
              <w:t>.</w:t>
            </w:r>
          </w:p>
          <w:p w14:paraId="72846BE5" w14:textId="256CA489" w:rsidR="00E4144C" w:rsidRPr="00315654" w:rsidRDefault="00FC4CE0" w:rsidP="00FA286E">
            <w:pPr>
              <w:ind w:firstLine="357"/>
              <w:jc w:val="both"/>
              <w:rPr>
                <w:rFonts w:eastAsiaTheme="minorHAnsi"/>
              </w:rPr>
            </w:pPr>
            <w:r w:rsidRPr="00315654">
              <w:t>5.1.2.</w:t>
            </w:r>
            <w:r w:rsidR="00E73DFA" w:rsidRPr="00315654">
              <w:t xml:space="preserve">SAM </w:t>
            </w:r>
            <w:r w:rsidR="00FA286E">
              <w:t>izpildei</w:t>
            </w:r>
            <w:r w:rsidR="00E73DFA" w:rsidRPr="00315654">
              <w:t xml:space="preserve"> ir netieša pozitīva ietekme uz Eiropas Savienības stratēģiju Baltijas jūras reģionam</w:t>
            </w:r>
            <w:r w:rsidR="008F43CF" w:rsidRPr="00315654">
              <w:t xml:space="preserve"> (</w:t>
            </w:r>
            <w:proofErr w:type="gramStart"/>
            <w:r w:rsidR="008F43CF" w:rsidRPr="00315654">
              <w:t>turpmāk –E</w:t>
            </w:r>
            <w:proofErr w:type="gramEnd"/>
            <w:r w:rsidR="008F43CF" w:rsidRPr="00315654">
              <w:t>SSBJR)</w:t>
            </w:r>
            <w:r w:rsidR="00E73DFA" w:rsidRPr="00315654">
              <w:t xml:space="preserve"> īstenošanu, jo </w:t>
            </w:r>
            <w:r w:rsidR="00FA286E">
              <w:t xml:space="preserve">saistībā ar </w:t>
            </w:r>
            <w:r w:rsidR="00780112" w:rsidRPr="00315654">
              <w:t>5.1.2.</w:t>
            </w:r>
            <w:r w:rsidR="00E73DFA" w:rsidRPr="00315654">
              <w:t xml:space="preserve">SAM veiktās darbības </w:t>
            </w:r>
            <w:r w:rsidR="00E73DFA" w:rsidRPr="00315654">
              <w:lastRenderedPageBreak/>
              <w:t>izraisa citas darbības, kas saistītas ar ūdens noteci Baltijas jūrā. Pareizi veiktas darbības</w:t>
            </w:r>
            <w:r w:rsidR="00FA286E">
              <w:t xml:space="preserve"> un</w:t>
            </w:r>
            <w:r w:rsidR="00E73DFA" w:rsidRPr="00315654">
              <w:t xml:space="preserve"> kvalitatīva savstarpēji nesaistītu projektu </w:t>
            </w:r>
            <w:r w:rsidR="00FA286E">
              <w:t>īstenošana</w:t>
            </w:r>
            <w:r w:rsidR="00E73DFA" w:rsidRPr="00315654">
              <w:t xml:space="preserve"> nodrošina visa procesa nozīmīgumu. Baseins, k</w:t>
            </w:r>
            <w:r w:rsidR="00FA286E">
              <w:t>urš</w:t>
            </w:r>
            <w:r w:rsidR="00E73DFA" w:rsidRPr="00315654">
              <w:t xml:space="preserve"> atrodas ap Baltijas jūru un no kura notiek notece, </w:t>
            </w:r>
            <w:r w:rsidR="00FA286E">
              <w:t xml:space="preserve">pēc </w:t>
            </w:r>
            <w:r w:rsidR="00E73DFA" w:rsidRPr="00315654">
              <w:t>platības ir vairāk nekā četras reizes lielāks par pašu jūru</w:t>
            </w:r>
            <w:r w:rsidR="00E73DFA" w:rsidRPr="00315654">
              <w:rPr>
                <w:rStyle w:val="Vresatsauce"/>
              </w:rPr>
              <w:footnoteReference w:id="3"/>
            </w:r>
            <w:r w:rsidR="00E73DFA" w:rsidRPr="00315654">
              <w:t xml:space="preserve">. </w:t>
            </w:r>
            <w:r w:rsidR="009E33F3" w:rsidRPr="00315654">
              <w:rPr>
                <w:bCs/>
              </w:rPr>
              <w:t>Hidrotehnisko būvju, polderu sūkņu staciju, aizsargdambju,</w:t>
            </w:r>
            <w:r w:rsidR="009E33F3">
              <w:rPr>
                <w:bCs/>
              </w:rPr>
              <w:t xml:space="preserve"> kā arī </w:t>
            </w:r>
            <w:proofErr w:type="spellStart"/>
            <w:r w:rsidR="009E33F3" w:rsidRPr="00315654">
              <w:rPr>
                <w:bCs/>
              </w:rPr>
              <w:t>potomālo</w:t>
            </w:r>
            <w:proofErr w:type="spellEnd"/>
            <w:r w:rsidR="009E33F3" w:rsidRPr="00315654">
              <w:rPr>
                <w:bCs/>
              </w:rPr>
              <w:t xml:space="preserve"> upju posmu atjaunošana un pārbūve samazinās teritoriju applūšanas risku, tādējādi samazinot atkritumu un kaitīgo vielu nokļūšanu upēs, no</w:t>
            </w:r>
            <w:r w:rsidR="009E33F3">
              <w:rPr>
                <w:bCs/>
              </w:rPr>
              <w:t>teces baseinā un Baltijas jūrā</w:t>
            </w:r>
            <w:r w:rsidR="009E33F3">
              <w:t>,</w:t>
            </w:r>
            <w:r w:rsidR="009E33F3">
              <w:rPr>
                <w:rFonts w:eastAsiaTheme="minorHAnsi"/>
              </w:rPr>
              <w:t xml:space="preserve"> </w:t>
            </w:r>
            <w:r w:rsidR="009E33F3" w:rsidRPr="00315654">
              <w:rPr>
                <w:rFonts w:eastAsiaTheme="minorHAnsi"/>
              </w:rPr>
              <w:t xml:space="preserve">līdz ar to </w:t>
            </w:r>
            <w:r w:rsidR="009E33F3">
              <w:t>veicinot</w:t>
            </w:r>
            <w:r w:rsidR="009E33F3" w:rsidRPr="00315654">
              <w:rPr>
                <w:rFonts w:eastAsiaTheme="minorHAnsi"/>
              </w:rPr>
              <w:t xml:space="preserve"> arī ESSBJR apakšmērķ</w:t>
            </w:r>
            <w:r w:rsidR="009E33F3">
              <w:rPr>
                <w:rFonts w:eastAsiaTheme="minorHAnsi"/>
              </w:rPr>
              <w:t>ī</w:t>
            </w:r>
            <w:r w:rsidR="009E33F3" w:rsidRPr="00315654">
              <w:rPr>
                <w:rFonts w:eastAsiaTheme="minorHAnsi"/>
              </w:rPr>
              <w:t xml:space="preserve"> “Pielāgošanos klimata pārmaiņām, risku novēršana un vadība” noteikto problēmu risināšanu.</w:t>
            </w:r>
          </w:p>
        </w:tc>
      </w:tr>
      <w:tr w:rsidR="007566E6" w:rsidRPr="00315654" w14:paraId="72846BEA" w14:textId="77777777" w:rsidTr="00EB07A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2846BE7" w14:textId="77777777" w:rsidR="00225990" w:rsidRPr="00315654" w:rsidRDefault="00225990" w:rsidP="000A4922">
            <w:pPr>
              <w:jc w:val="both"/>
              <w:rPr>
                <w:lang w:eastAsia="en-US"/>
              </w:rPr>
            </w:pPr>
            <w:r w:rsidRPr="00315654">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2846BE8" w14:textId="77777777" w:rsidR="00225990" w:rsidRPr="00315654" w:rsidRDefault="00225990" w:rsidP="000A4922">
            <w:pPr>
              <w:jc w:val="both"/>
              <w:rPr>
                <w:lang w:eastAsia="en-US"/>
              </w:rPr>
            </w:pPr>
            <w:r w:rsidRPr="00315654">
              <w:t>Projekta izstrādē iesaistītās institūcijas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2846BE9" w14:textId="77777777" w:rsidR="00225990" w:rsidRPr="00315654" w:rsidRDefault="00225990" w:rsidP="000A4922">
            <w:pPr>
              <w:jc w:val="both"/>
            </w:pPr>
            <w:r w:rsidRPr="00315654">
              <w:t>Nav.</w:t>
            </w:r>
          </w:p>
        </w:tc>
      </w:tr>
      <w:tr w:rsidR="007566E6" w:rsidRPr="00315654" w14:paraId="72846BEF" w14:textId="77777777" w:rsidTr="00EB07A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2846BEB" w14:textId="77777777" w:rsidR="00225990" w:rsidRPr="00315654" w:rsidRDefault="00225990" w:rsidP="000A4922">
            <w:pPr>
              <w:jc w:val="both"/>
              <w:rPr>
                <w:lang w:eastAsia="en-US"/>
              </w:rPr>
            </w:pPr>
            <w:r w:rsidRPr="00315654">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2846BEC" w14:textId="77777777" w:rsidR="00225990" w:rsidRPr="00315654" w:rsidRDefault="00225990" w:rsidP="000A4922">
            <w:pPr>
              <w:jc w:val="both"/>
              <w:rPr>
                <w:lang w:eastAsia="en-US"/>
              </w:rPr>
            </w:pPr>
            <w:r w:rsidRPr="00315654">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72846BED" w14:textId="77777777" w:rsidR="00225990" w:rsidRPr="00315654" w:rsidRDefault="00EF4DC2" w:rsidP="00EF4DC2">
            <w:pPr>
              <w:pStyle w:val="tv213"/>
              <w:spacing w:before="0" w:beforeAutospacing="0" w:after="0" w:afterAutospacing="0"/>
              <w:ind w:firstLine="357"/>
              <w:jc w:val="both"/>
            </w:pPr>
            <w:r>
              <w:t xml:space="preserve">Sākotnējais novērtējums, </w:t>
            </w:r>
            <w:r w:rsidR="00FA286E">
              <w:t>p</w:t>
            </w:r>
            <w:r>
              <w:t>rojektu iesniegumu vērtēšanas kritēriji</w:t>
            </w:r>
            <w:r w:rsidR="00FA286E">
              <w:t xml:space="preserve"> un</w:t>
            </w:r>
            <w:r>
              <w:t xml:space="preserve"> </w:t>
            </w:r>
            <w:r w:rsidR="00FA286E">
              <w:t>p</w:t>
            </w:r>
            <w:r>
              <w:t xml:space="preserve">rojektu iesniegumu vērtēšanas kritēriju piemērošanas metodika ir saskaņoti </w:t>
            </w:r>
            <w:r w:rsidRPr="00315654">
              <w:rPr>
                <w:kern w:val="24"/>
              </w:rPr>
              <w:t xml:space="preserve">2014.–2020. gada plānošanas perioda Eiropas Savienības struktūrfondu un Kohēzijas fonda vides aizsardzības un </w:t>
            </w:r>
            <w:r w:rsidRPr="00EF4DC2">
              <w:rPr>
                <w:kern w:val="24"/>
              </w:rPr>
              <w:t xml:space="preserve">resursu izmantošanas efektivitātes prioritārā virziena pagaidu apakškomitejā un virzīti izskatīšanai </w:t>
            </w:r>
            <w:r w:rsidRPr="00EF4DC2">
              <w:t>Eiropas Savienības struktūrfondu un Kohēzijas fonda 2014.</w:t>
            </w:r>
            <w:r w:rsidR="00FA286E">
              <w:t>–</w:t>
            </w:r>
            <w:proofErr w:type="gramStart"/>
            <w:r w:rsidRPr="00EF4DC2">
              <w:t>2020.gada</w:t>
            </w:r>
            <w:proofErr w:type="gramEnd"/>
            <w:r w:rsidRPr="00EF4DC2">
              <w:t xml:space="preserve"> plānošanas perioda Uzraudzības komitejā, </w:t>
            </w:r>
            <w:r w:rsidR="00225990" w:rsidRPr="00EF4DC2">
              <w:t>kuras sastāvā ir iekļauti arī sociālie, nevalstiskā sektora un reģionālie partneri.</w:t>
            </w:r>
          </w:p>
          <w:p w14:paraId="72846BEE" w14:textId="77777777" w:rsidR="00225990" w:rsidRPr="00315654" w:rsidRDefault="00225990" w:rsidP="003D7CA4">
            <w:pPr>
              <w:pStyle w:val="naiskr"/>
              <w:spacing w:before="0" w:beforeAutospacing="0" w:after="0" w:afterAutospacing="0"/>
              <w:ind w:firstLine="357"/>
              <w:jc w:val="both"/>
            </w:pPr>
            <w:r w:rsidRPr="00315654">
              <w:t>Horizontālā principa „</w:t>
            </w:r>
            <w:r w:rsidR="00367BD5" w:rsidRPr="00315654">
              <w:t>I</w:t>
            </w:r>
            <w:r w:rsidRPr="00315654">
              <w:t>lgtspējīga attīstība” (turpmāk – HP IA) uzraudzības rādītājs atbilst 5.1.2</w:t>
            </w:r>
            <w:r w:rsidR="0053407C" w:rsidRPr="00315654">
              <w:t xml:space="preserve"> SAM</w:t>
            </w:r>
            <w:r w:rsidRPr="00315654">
              <w:t>, kam ir tieša pozitīva ietekme uz šī principa ievērošanu</w:t>
            </w:r>
            <w:r w:rsidR="00754F2F">
              <w:t>.</w:t>
            </w:r>
            <w:r w:rsidRPr="00315654">
              <w:t xml:space="preserve"> </w:t>
            </w:r>
            <w:r w:rsidR="00754F2F">
              <w:t>U</w:t>
            </w:r>
            <w:r w:rsidRPr="00315654">
              <w:t xml:space="preserve">zraudzības </w:t>
            </w:r>
            <w:r w:rsidR="00A217F6" w:rsidRPr="00315654">
              <w:t xml:space="preserve">iznākuma </w:t>
            </w:r>
            <w:r w:rsidRPr="00315654">
              <w:t xml:space="preserve">rādītājam var piemērot kopējo DP HP IA rādītāju „zaļais publiskais iepirkums”, ja tas ir attiecināms uz konkrēto projektu, par kura īstenošanu jau ir noslēgts būvdarbu iepirkumu līgums. </w:t>
            </w:r>
          </w:p>
        </w:tc>
      </w:tr>
    </w:tbl>
    <w:p w14:paraId="72846BF0" w14:textId="77777777" w:rsidR="00225990" w:rsidRPr="00315654" w:rsidRDefault="00225990" w:rsidP="000A4922">
      <w:pPr>
        <w:rPr>
          <w:vanish/>
        </w:rPr>
      </w:pPr>
    </w:p>
    <w:tbl>
      <w:tblPr>
        <w:tblpPr w:leftFromText="180" w:rightFromText="180" w:vertAnchor="text" w:horzAnchor="margin" w:tblpX="-137" w:tblpY="13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81"/>
        <w:gridCol w:w="6371"/>
        <w:gridCol w:w="10"/>
      </w:tblGrid>
      <w:tr w:rsidR="007566E6" w:rsidRPr="00315654" w14:paraId="72846BF3" w14:textId="77777777" w:rsidTr="00A01D39">
        <w:trPr>
          <w:gridAfter w:val="1"/>
          <w:wAfter w:w="10" w:type="dxa"/>
          <w:trHeight w:val="556"/>
        </w:trPr>
        <w:tc>
          <w:tcPr>
            <w:tcW w:w="9503" w:type="dxa"/>
            <w:gridSpan w:val="3"/>
            <w:vAlign w:val="center"/>
          </w:tcPr>
          <w:p w14:paraId="72846BF1" w14:textId="77777777" w:rsidR="00225990" w:rsidRPr="00315654" w:rsidRDefault="00225990" w:rsidP="000A4922">
            <w:pPr>
              <w:pStyle w:val="naisnod"/>
              <w:spacing w:before="0" w:beforeAutospacing="0" w:after="0" w:afterAutospacing="0"/>
              <w:jc w:val="center"/>
              <w:rPr>
                <w:b/>
              </w:rPr>
            </w:pPr>
            <w:r w:rsidRPr="00315654">
              <w:rPr>
                <w:b/>
              </w:rPr>
              <w:t>II. Tiesību akta projekta ietekme uz sabiedrību, tautsaimniecības attīstību</w:t>
            </w:r>
          </w:p>
          <w:p w14:paraId="72846BF2" w14:textId="77777777" w:rsidR="00225990" w:rsidRPr="00315654" w:rsidRDefault="00225990" w:rsidP="000A4922">
            <w:pPr>
              <w:pStyle w:val="naisnod"/>
              <w:spacing w:before="0" w:beforeAutospacing="0" w:after="0" w:afterAutospacing="0"/>
              <w:jc w:val="center"/>
              <w:rPr>
                <w:b/>
              </w:rPr>
            </w:pPr>
            <w:r w:rsidRPr="00315654">
              <w:rPr>
                <w:b/>
              </w:rPr>
              <w:t>un administratīvo slogu</w:t>
            </w:r>
          </w:p>
        </w:tc>
      </w:tr>
      <w:tr w:rsidR="007566E6" w:rsidRPr="00315654" w14:paraId="72846BF7" w14:textId="77777777" w:rsidTr="00A01D39">
        <w:trPr>
          <w:gridAfter w:val="1"/>
          <w:wAfter w:w="10" w:type="dxa"/>
          <w:trHeight w:val="467"/>
        </w:trPr>
        <w:tc>
          <w:tcPr>
            <w:tcW w:w="441" w:type="dxa"/>
          </w:tcPr>
          <w:p w14:paraId="72846BF4" w14:textId="77777777" w:rsidR="00225990" w:rsidRPr="00315654" w:rsidRDefault="00225990" w:rsidP="000A4922">
            <w:pPr>
              <w:pStyle w:val="naiskr"/>
              <w:spacing w:before="0" w:beforeAutospacing="0" w:after="0" w:afterAutospacing="0"/>
              <w:jc w:val="both"/>
            </w:pPr>
            <w:r w:rsidRPr="00315654">
              <w:t>1.</w:t>
            </w:r>
          </w:p>
        </w:tc>
        <w:tc>
          <w:tcPr>
            <w:tcW w:w="2683" w:type="dxa"/>
          </w:tcPr>
          <w:p w14:paraId="72846BF5" w14:textId="77777777" w:rsidR="00225990" w:rsidRPr="005648CE" w:rsidRDefault="00225990" w:rsidP="000A4922">
            <w:pPr>
              <w:pStyle w:val="naiskr"/>
              <w:spacing w:before="0" w:beforeAutospacing="0" w:after="0" w:afterAutospacing="0"/>
            </w:pPr>
            <w:r w:rsidRPr="005648CE">
              <w:t>Sabiedrības mērķgrupas, kuras tiesiskais regulējums ietekmē vai varētu ietekmēt</w:t>
            </w:r>
          </w:p>
        </w:tc>
        <w:tc>
          <w:tcPr>
            <w:tcW w:w="6379" w:type="dxa"/>
          </w:tcPr>
          <w:p w14:paraId="72846BF6" w14:textId="77777777" w:rsidR="00225990" w:rsidRPr="005648CE" w:rsidRDefault="005648CE" w:rsidP="000A4922">
            <w:pPr>
              <w:shd w:val="clear" w:color="auto" w:fill="FFFFFF"/>
              <w:jc w:val="both"/>
            </w:pPr>
            <w:bookmarkStart w:id="7" w:name="p21"/>
            <w:bookmarkEnd w:id="7"/>
            <w:r w:rsidRPr="00CE24BC">
              <w:t>Iedzīvotāji plūdu apdraudētajās Latvijas lauku teritorijās</w:t>
            </w:r>
          </w:p>
        </w:tc>
      </w:tr>
      <w:tr w:rsidR="007566E6" w:rsidRPr="00315654" w14:paraId="72846BFC" w14:textId="77777777" w:rsidTr="009D2F3D">
        <w:trPr>
          <w:trHeight w:val="523"/>
        </w:trPr>
        <w:tc>
          <w:tcPr>
            <w:tcW w:w="441" w:type="dxa"/>
          </w:tcPr>
          <w:p w14:paraId="72846BF8" w14:textId="77777777" w:rsidR="00225990" w:rsidRPr="00315654" w:rsidRDefault="00225990" w:rsidP="000A4922">
            <w:pPr>
              <w:pStyle w:val="naiskr"/>
              <w:spacing w:before="0" w:beforeAutospacing="0" w:after="0" w:afterAutospacing="0"/>
              <w:jc w:val="both"/>
            </w:pPr>
            <w:r w:rsidRPr="00315654">
              <w:t>2.</w:t>
            </w:r>
          </w:p>
        </w:tc>
        <w:tc>
          <w:tcPr>
            <w:tcW w:w="2683" w:type="dxa"/>
          </w:tcPr>
          <w:p w14:paraId="72846BF9" w14:textId="77777777" w:rsidR="00225990" w:rsidRPr="00315654" w:rsidRDefault="00225990" w:rsidP="000A4922">
            <w:pPr>
              <w:pStyle w:val="naiskr"/>
              <w:spacing w:before="0" w:beforeAutospacing="0" w:after="0" w:afterAutospacing="0"/>
            </w:pPr>
            <w:r w:rsidRPr="00315654">
              <w:t>Tiesiskā regulējuma ietekme uz tautsaimniecību un administratīvo slogu</w:t>
            </w:r>
          </w:p>
        </w:tc>
        <w:tc>
          <w:tcPr>
            <w:tcW w:w="6379" w:type="dxa"/>
            <w:gridSpan w:val="2"/>
          </w:tcPr>
          <w:p w14:paraId="72846BFA" w14:textId="77777777" w:rsidR="005648CE" w:rsidRPr="005648CE" w:rsidRDefault="005648CE" w:rsidP="005648CE">
            <w:pPr>
              <w:jc w:val="both"/>
            </w:pPr>
            <w:r w:rsidRPr="005648CE">
              <w:t>Vērtējot projektu īstenošanas ietekmi uz administratīvajām procedūrām un to izmaksām, nav identificēts administratīvā sloga palielinājums ne potenciālajiem finansējuma saņēmējiem, ne fondu vadībā iesaistītajām institūcijām. Projekts nosaka, ka projekta attiecināmajās izmaksās ir iekļaujamas projekta administrēšanas izmaksas, tād</w:t>
            </w:r>
            <w:r w:rsidR="00146B17">
              <w:t>ē</w:t>
            </w:r>
            <w:r w:rsidRPr="005648CE">
              <w:t>jādi nepalielinot administratīvo izmaksu slogu uz projekta iesniedzēja budžetu.</w:t>
            </w:r>
          </w:p>
          <w:p w14:paraId="72846BFB" w14:textId="77777777" w:rsidR="00225990" w:rsidRPr="00315654" w:rsidRDefault="00225990" w:rsidP="005648CE">
            <w:pPr>
              <w:jc w:val="both"/>
            </w:pPr>
          </w:p>
        </w:tc>
      </w:tr>
      <w:tr w:rsidR="007566E6" w:rsidRPr="00315654" w14:paraId="72846C00" w14:textId="77777777" w:rsidTr="00A01D39">
        <w:trPr>
          <w:gridAfter w:val="1"/>
          <w:wAfter w:w="10" w:type="dxa"/>
          <w:trHeight w:val="523"/>
        </w:trPr>
        <w:tc>
          <w:tcPr>
            <w:tcW w:w="441" w:type="dxa"/>
          </w:tcPr>
          <w:p w14:paraId="72846BFD" w14:textId="77777777" w:rsidR="00225990" w:rsidRPr="00315654" w:rsidRDefault="00225990" w:rsidP="000A4922">
            <w:pPr>
              <w:pStyle w:val="naiskr"/>
              <w:spacing w:before="0" w:beforeAutospacing="0" w:after="0" w:afterAutospacing="0"/>
              <w:jc w:val="both"/>
            </w:pPr>
            <w:r w:rsidRPr="00315654">
              <w:t>3.</w:t>
            </w:r>
          </w:p>
        </w:tc>
        <w:tc>
          <w:tcPr>
            <w:tcW w:w="2683" w:type="dxa"/>
          </w:tcPr>
          <w:p w14:paraId="72846BFE" w14:textId="77777777" w:rsidR="00225990" w:rsidRPr="00315654" w:rsidRDefault="00225990" w:rsidP="000A4922">
            <w:pPr>
              <w:pStyle w:val="naiskr"/>
              <w:spacing w:before="0" w:beforeAutospacing="0" w:after="0" w:afterAutospacing="0"/>
            </w:pPr>
            <w:r w:rsidRPr="00315654">
              <w:t>Administratīvo izmaksu monetārs novērtējums</w:t>
            </w:r>
          </w:p>
        </w:tc>
        <w:tc>
          <w:tcPr>
            <w:tcW w:w="6379" w:type="dxa"/>
          </w:tcPr>
          <w:p w14:paraId="72846BFF" w14:textId="77777777" w:rsidR="00225990" w:rsidRPr="00315654" w:rsidRDefault="00225990" w:rsidP="000A4922">
            <w:pPr>
              <w:shd w:val="clear" w:color="auto" w:fill="FFFFFF"/>
              <w:jc w:val="both"/>
            </w:pPr>
            <w:r w:rsidRPr="00315654">
              <w:t>MK noteikumu projekts šo jomu neskar.</w:t>
            </w:r>
          </w:p>
        </w:tc>
      </w:tr>
      <w:tr w:rsidR="007566E6" w:rsidRPr="00315654" w14:paraId="72846C04" w14:textId="77777777" w:rsidTr="00A01D39">
        <w:trPr>
          <w:gridAfter w:val="1"/>
          <w:wAfter w:w="10" w:type="dxa"/>
          <w:trHeight w:val="357"/>
        </w:trPr>
        <w:tc>
          <w:tcPr>
            <w:tcW w:w="441" w:type="dxa"/>
          </w:tcPr>
          <w:p w14:paraId="72846C01" w14:textId="77777777" w:rsidR="00225990" w:rsidRPr="00315654" w:rsidRDefault="00225990" w:rsidP="000A4922">
            <w:pPr>
              <w:pStyle w:val="naiskr"/>
              <w:spacing w:before="0" w:beforeAutospacing="0" w:after="0" w:afterAutospacing="0"/>
              <w:jc w:val="both"/>
            </w:pPr>
            <w:r w:rsidRPr="00315654">
              <w:lastRenderedPageBreak/>
              <w:t>4.</w:t>
            </w:r>
          </w:p>
        </w:tc>
        <w:tc>
          <w:tcPr>
            <w:tcW w:w="2683" w:type="dxa"/>
          </w:tcPr>
          <w:p w14:paraId="72846C02" w14:textId="77777777" w:rsidR="00225990" w:rsidRPr="00315654" w:rsidRDefault="00225990" w:rsidP="000A4922">
            <w:pPr>
              <w:pStyle w:val="naiskr"/>
              <w:spacing w:before="0" w:beforeAutospacing="0" w:after="0" w:afterAutospacing="0"/>
            </w:pPr>
            <w:r w:rsidRPr="00315654">
              <w:t>Cita informācija</w:t>
            </w:r>
          </w:p>
        </w:tc>
        <w:tc>
          <w:tcPr>
            <w:tcW w:w="6379" w:type="dxa"/>
          </w:tcPr>
          <w:p w14:paraId="72846C03" w14:textId="77777777" w:rsidR="00225990" w:rsidRPr="00315654" w:rsidRDefault="00225990" w:rsidP="000A4922">
            <w:pPr>
              <w:shd w:val="clear" w:color="auto" w:fill="FFFFFF"/>
              <w:jc w:val="both"/>
            </w:pPr>
            <w:r w:rsidRPr="00315654">
              <w:t>Nav.</w:t>
            </w:r>
          </w:p>
        </w:tc>
      </w:tr>
    </w:tbl>
    <w:p w14:paraId="72846C05" w14:textId="77777777" w:rsidR="00225990" w:rsidRDefault="00225990" w:rsidP="000A4922">
      <w:pPr>
        <w:jc w:val="both"/>
      </w:pPr>
    </w:p>
    <w:p w14:paraId="72846C06" w14:textId="77777777" w:rsidR="00573FD7" w:rsidRPr="00315654" w:rsidRDefault="00573FD7" w:rsidP="000A4922">
      <w:pPr>
        <w:jc w:val="both"/>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395"/>
        <w:gridCol w:w="1298"/>
        <w:gridCol w:w="1416"/>
        <w:gridCol w:w="1275"/>
        <w:gridCol w:w="1420"/>
      </w:tblGrid>
      <w:tr w:rsidR="007566E6" w:rsidRPr="00315654" w14:paraId="72846C08" w14:textId="77777777" w:rsidTr="00A01D39">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846C07" w14:textId="77777777" w:rsidR="00225990" w:rsidRPr="00315654" w:rsidRDefault="00225990" w:rsidP="000A4922">
            <w:pPr>
              <w:pStyle w:val="Sarakstarindkopa"/>
              <w:tabs>
                <w:tab w:val="left" w:pos="2268"/>
                <w:tab w:val="left" w:pos="2410"/>
              </w:tabs>
              <w:ind w:left="0"/>
              <w:jc w:val="center"/>
              <w:rPr>
                <w:b/>
                <w:bCs/>
                <w:sz w:val="24"/>
                <w:szCs w:val="24"/>
                <w:lang w:eastAsia="en-US"/>
              </w:rPr>
            </w:pPr>
            <w:r w:rsidRPr="00315654">
              <w:rPr>
                <w:b/>
                <w:bCs/>
                <w:sz w:val="24"/>
                <w:szCs w:val="24"/>
              </w:rPr>
              <w:t>III. Tiesību akta projekta ietekme uz valsts budžetu un pašvaldību budžetiem</w:t>
            </w:r>
          </w:p>
        </w:tc>
      </w:tr>
      <w:tr w:rsidR="007566E6" w:rsidRPr="00315654" w14:paraId="72846C0C" w14:textId="77777777" w:rsidTr="00A01D39">
        <w:trPr>
          <w:trHeight w:val="32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6C09" w14:textId="77777777" w:rsidR="00225990" w:rsidRPr="00315654" w:rsidRDefault="00225990" w:rsidP="000A4922">
            <w:pPr>
              <w:jc w:val="center"/>
              <w:rPr>
                <w:b/>
                <w:lang w:eastAsia="en-US"/>
              </w:rPr>
            </w:pPr>
            <w:r w:rsidRPr="00315654">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6C0A" w14:textId="77777777" w:rsidR="00225990" w:rsidRPr="00315654" w:rsidRDefault="00F85B68" w:rsidP="000A4922">
            <w:pPr>
              <w:jc w:val="center"/>
              <w:rPr>
                <w:b/>
                <w:lang w:eastAsia="en-US"/>
              </w:rPr>
            </w:pPr>
            <w:r w:rsidRPr="00315654">
              <w:rPr>
                <w:b/>
              </w:rPr>
              <w:t>2015</w:t>
            </w:r>
            <w:r w:rsidR="00384EBF" w:rsidRPr="00315654">
              <w:rPr>
                <w:b/>
              </w:rPr>
              <w:t>. gads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846C0B" w14:textId="77777777" w:rsidR="00225990" w:rsidRPr="00315654" w:rsidRDefault="00225990" w:rsidP="000A4922">
            <w:pPr>
              <w:jc w:val="center"/>
              <w:rPr>
                <w:b/>
                <w:lang w:eastAsia="en-US"/>
              </w:rPr>
            </w:pPr>
            <w:r w:rsidRPr="00315654">
              <w:rPr>
                <w:b/>
              </w:rPr>
              <w:t>Turpmākie trīs gadi (</w:t>
            </w:r>
            <w:proofErr w:type="spellStart"/>
            <w:r w:rsidRPr="00315654">
              <w:rPr>
                <w:b/>
                <w:i/>
              </w:rPr>
              <w:t>euro</w:t>
            </w:r>
            <w:proofErr w:type="spellEnd"/>
            <w:r w:rsidRPr="00315654">
              <w:rPr>
                <w:b/>
              </w:rPr>
              <w:t>)</w:t>
            </w:r>
          </w:p>
        </w:tc>
      </w:tr>
      <w:tr w:rsidR="007566E6" w:rsidRPr="00315654" w14:paraId="72846C12" w14:textId="77777777" w:rsidTr="00A01D39">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0D" w14:textId="77777777" w:rsidR="00225990" w:rsidRPr="00315654" w:rsidRDefault="00225990" w:rsidP="000A4922">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0E" w14:textId="77777777" w:rsidR="00225990" w:rsidRPr="00315654" w:rsidRDefault="00225990" w:rsidP="000A4922">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0F" w14:textId="77777777" w:rsidR="00225990" w:rsidRPr="00315654" w:rsidRDefault="00F85B68" w:rsidP="000A4922">
            <w:pPr>
              <w:jc w:val="center"/>
              <w:rPr>
                <w:b/>
                <w:lang w:eastAsia="en-US"/>
              </w:rPr>
            </w:pPr>
            <w:r w:rsidRPr="00315654">
              <w:rPr>
                <w:b/>
              </w:rPr>
              <w:t>2016</w:t>
            </w:r>
            <w:r w:rsidR="00384EBF" w:rsidRPr="00315654">
              <w:rPr>
                <w:b/>
              </w:rPr>
              <w:t>. 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0" w14:textId="77777777" w:rsidR="00225990" w:rsidRPr="00315654" w:rsidRDefault="00F85B68" w:rsidP="000A4922">
            <w:pPr>
              <w:jc w:val="center"/>
              <w:rPr>
                <w:b/>
                <w:lang w:eastAsia="en-US"/>
              </w:rPr>
            </w:pPr>
            <w:r w:rsidRPr="00315654">
              <w:rPr>
                <w:b/>
              </w:rPr>
              <w:t>2017</w:t>
            </w:r>
            <w:r w:rsidR="00384EBF" w:rsidRPr="00315654">
              <w:rPr>
                <w:b/>
              </w:rPr>
              <w:t>. g.</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1" w14:textId="77777777" w:rsidR="00225990" w:rsidRPr="00315654" w:rsidRDefault="00F85B68" w:rsidP="000A4922">
            <w:pPr>
              <w:jc w:val="center"/>
              <w:rPr>
                <w:b/>
                <w:lang w:eastAsia="en-US"/>
              </w:rPr>
            </w:pPr>
            <w:r w:rsidRPr="00315654">
              <w:rPr>
                <w:b/>
              </w:rPr>
              <w:t>2018</w:t>
            </w:r>
            <w:r w:rsidR="00384EBF" w:rsidRPr="00315654">
              <w:rPr>
                <w:b/>
              </w:rPr>
              <w:t>. g.</w:t>
            </w:r>
          </w:p>
        </w:tc>
      </w:tr>
      <w:tr w:rsidR="007566E6" w:rsidRPr="00315654" w14:paraId="72846C19" w14:textId="77777777" w:rsidTr="00A01D39">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13" w14:textId="77777777" w:rsidR="00225990" w:rsidRPr="00315654" w:rsidRDefault="00225990" w:rsidP="000A4922">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4" w14:textId="77777777" w:rsidR="00225990" w:rsidRPr="00315654" w:rsidRDefault="00225990" w:rsidP="000A4922">
            <w:pPr>
              <w:jc w:val="center"/>
              <w:rPr>
                <w:b/>
                <w:lang w:eastAsia="en-US"/>
              </w:rPr>
            </w:pPr>
            <w:r w:rsidRPr="00315654">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5" w14:textId="77777777" w:rsidR="00225990" w:rsidRPr="00315654" w:rsidRDefault="00225990" w:rsidP="000A4922">
            <w:pPr>
              <w:jc w:val="center"/>
              <w:rPr>
                <w:b/>
                <w:lang w:eastAsia="en-US"/>
              </w:rPr>
            </w:pPr>
            <w:r w:rsidRPr="00315654">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6" w14:textId="77777777" w:rsidR="00225990" w:rsidRPr="00315654" w:rsidRDefault="00225990" w:rsidP="000A4922">
            <w:pPr>
              <w:jc w:val="center"/>
              <w:rPr>
                <w:b/>
                <w:lang w:eastAsia="en-US"/>
              </w:rPr>
            </w:pPr>
            <w:r w:rsidRPr="00315654">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7" w14:textId="77777777" w:rsidR="00225990" w:rsidRPr="00315654" w:rsidRDefault="00225990" w:rsidP="000A4922">
            <w:pPr>
              <w:jc w:val="center"/>
              <w:rPr>
                <w:b/>
                <w:lang w:eastAsia="en-US"/>
              </w:rPr>
            </w:pPr>
            <w:r w:rsidRPr="00315654">
              <w:rPr>
                <w:b/>
              </w:rPr>
              <w:t>izmaiņas, salīdzinot ar kārtējo (n) gadu</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8" w14:textId="77777777" w:rsidR="00225990" w:rsidRPr="00315654" w:rsidRDefault="00225990" w:rsidP="000A4922">
            <w:pPr>
              <w:jc w:val="center"/>
              <w:rPr>
                <w:b/>
                <w:lang w:eastAsia="en-US"/>
              </w:rPr>
            </w:pPr>
            <w:r w:rsidRPr="00315654">
              <w:rPr>
                <w:b/>
              </w:rPr>
              <w:t>izmaiņas, salīdzinot ar kārtējo (n) gadu</w:t>
            </w:r>
          </w:p>
        </w:tc>
      </w:tr>
      <w:tr w:rsidR="007566E6" w:rsidRPr="00315654" w14:paraId="72846C20"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A" w14:textId="77777777" w:rsidR="00225990" w:rsidRPr="00315654" w:rsidRDefault="00225990" w:rsidP="000A4922">
            <w:pPr>
              <w:jc w:val="center"/>
              <w:rPr>
                <w:lang w:eastAsia="en-US"/>
              </w:rPr>
            </w:pPr>
            <w:r w:rsidRPr="00315654">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B" w14:textId="77777777" w:rsidR="00225990" w:rsidRPr="00315654" w:rsidRDefault="00225990" w:rsidP="000A4922">
            <w:pPr>
              <w:jc w:val="center"/>
              <w:rPr>
                <w:lang w:eastAsia="en-US"/>
              </w:rPr>
            </w:pPr>
            <w:r w:rsidRPr="00315654">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C" w14:textId="77777777" w:rsidR="00225990" w:rsidRPr="00315654" w:rsidRDefault="00225990" w:rsidP="000A4922">
            <w:pPr>
              <w:jc w:val="center"/>
              <w:rPr>
                <w:lang w:eastAsia="en-US"/>
              </w:rPr>
            </w:pPr>
            <w:r w:rsidRPr="00315654">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D" w14:textId="77777777" w:rsidR="00225990" w:rsidRPr="00315654" w:rsidRDefault="00225990" w:rsidP="000A4922">
            <w:pPr>
              <w:jc w:val="center"/>
              <w:rPr>
                <w:lang w:eastAsia="en-US"/>
              </w:rPr>
            </w:pPr>
            <w:r w:rsidRPr="00315654">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E" w14:textId="77777777" w:rsidR="00225990" w:rsidRPr="00315654" w:rsidRDefault="00225990" w:rsidP="000A4922">
            <w:pPr>
              <w:jc w:val="center"/>
              <w:rPr>
                <w:lang w:eastAsia="en-US"/>
              </w:rPr>
            </w:pPr>
            <w:r w:rsidRPr="00315654">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1F" w14:textId="77777777" w:rsidR="00225990" w:rsidRPr="00315654" w:rsidRDefault="00225990" w:rsidP="000A4922">
            <w:pPr>
              <w:jc w:val="center"/>
              <w:rPr>
                <w:lang w:eastAsia="en-US"/>
              </w:rPr>
            </w:pPr>
            <w:r w:rsidRPr="00315654">
              <w:t>6</w:t>
            </w:r>
          </w:p>
        </w:tc>
      </w:tr>
      <w:tr w:rsidR="007566E6" w:rsidRPr="00315654" w14:paraId="72846C29"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21" w14:textId="77777777" w:rsidR="00225990" w:rsidRPr="00315654" w:rsidRDefault="00225990" w:rsidP="000A4922">
            <w:pPr>
              <w:rPr>
                <w:lang w:eastAsia="en-US"/>
              </w:rPr>
            </w:pPr>
            <w:r w:rsidRPr="00315654">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22" w14:textId="77777777" w:rsidR="00225990" w:rsidRPr="00315654" w:rsidRDefault="00F85B68" w:rsidP="000A4922">
            <w:pPr>
              <w:jc w:val="center"/>
              <w:rPr>
                <w:lang w:eastAsia="en-US"/>
              </w:rPr>
            </w:pPr>
            <w:r w:rsidRPr="00315654">
              <w:rPr>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23"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24" w14:textId="77777777" w:rsidR="00225990" w:rsidRPr="00315654" w:rsidRDefault="00854F4E" w:rsidP="000A4922">
            <w:pPr>
              <w:jc w:val="center"/>
              <w:rPr>
                <w:lang w:eastAsia="en-US"/>
              </w:rPr>
            </w:pPr>
            <w:r w:rsidRPr="00315654">
              <w:rPr>
                <w:lang w:eastAsia="en-US"/>
              </w:rPr>
              <w:t>2 550 000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25" w14:textId="77777777" w:rsidR="003A01EC" w:rsidRPr="00315654" w:rsidRDefault="003A01EC" w:rsidP="000A4922">
            <w:pPr>
              <w:jc w:val="center"/>
              <w:rPr>
                <w:lang w:eastAsia="en-US"/>
              </w:rPr>
            </w:pPr>
          </w:p>
          <w:p w14:paraId="72846C26" w14:textId="77777777" w:rsidR="003A01EC" w:rsidRPr="00315654" w:rsidRDefault="00854F4E" w:rsidP="000A4922">
            <w:pPr>
              <w:jc w:val="center"/>
            </w:pPr>
            <w:r w:rsidRPr="00315654">
              <w:t>9 681 516</w:t>
            </w:r>
          </w:p>
          <w:p w14:paraId="72846C27" w14:textId="77777777" w:rsidR="00225990" w:rsidRPr="00315654" w:rsidRDefault="00225990" w:rsidP="000A4922">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28" w14:textId="77777777" w:rsidR="00225990" w:rsidRPr="00315654" w:rsidRDefault="00854F4E" w:rsidP="000A4922">
            <w:pPr>
              <w:jc w:val="center"/>
              <w:rPr>
                <w:lang w:eastAsia="en-US"/>
              </w:rPr>
            </w:pPr>
            <w:r w:rsidRPr="00315654">
              <w:rPr>
                <w:lang w:eastAsia="en-US"/>
              </w:rPr>
              <w:t>11 900 000</w:t>
            </w:r>
          </w:p>
        </w:tc>
      </w:tr>
      <w:tr w:rsidR="007566E6" w:rsidRPr="00315654" w14:paraId="72846C32"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2A" w14:textId="77777777" w:rsidR="00854F4E" w:rsidRPr="00315654" w:rsidRDefault="00854F4E" w:rsidP="000A4922">
            <w:pPr>
              <w:rPr>
                <w:lang w:eastAsia="en-US"/>
              </w:rPr>
            </w:pPr>
            <w:r w:rsidRPr="00315654">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2B" w14:textId="77777777" w:rsidR="00854F4E" w:rsidRPr="00315654" w:rsidRDefault="00854F4E" w:rsidP="000A4922">
            <w:pPr>
              <w:jc w:val="center"/>
              <w:rPr>
                <w:lang w:eastAsia="en-US"/>
              </w:rPr>
            </w:pPr>
            <w:r w:rsidRPr="00315654">
              <w:rPr>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2C" w14:textId="77777777" w:rsidR="00854F4E" w:rsidRPr="00315654" w:rsidRDefault="00854F4E"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2D" w14:textId="77777777" w:rsidR="00854F4E" w:rsidRPr="00315654" w:rsidRDefault="00854F4E" w:rsidP="000A4922">
            <w:pPr>
              <w:jc w:val="center"/>
              <w:rPr>
                <w:lang w:eastAsia="en-US"/>
              </w:rPr>
            </w:pPr>
            <w:r w:rsidRPr="00315654">
              <w:rPr>
                <w:lang w:eastAsia="en-US"/>
              </w:rPr>
              <w:t>2 550 000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2E" w14:textId="77777777" w:rsidR="00854F4E" w:rsidRPr="00315654" w:rsidRDefault="00854F4E" w:rsidP="000A4922">
            <w:pPr>
              <w:jc w:val="center"/>
              <w:rPr>
                <w:lang w:eastAsia="en-US"/>
              </w:rPr>
            </w:pPr>
          </w:p>
          <w:p w14:paraId="72846C2F" w14:textId="77777777" w:rsidR="00854F4E" w:rsidRPr="00315654" w:rsidRDefault="00854F4E" w:rsidP="000A4922">
            <w:pPr>
              <w:jc w:val="center"/>
            </w:pPr>
            <w:r w:rsidRPr="00315654">
              <w:t>9 681 516</w:t>
            </w:r>
          </w:p>
          <w:p w14:paraId="72846C30" w14:textId="77777777" w:rsidR="00854F4E" w:rsidRPr="00315654" w:rsidRDefault="00854F4E" w:rsidP="000A4922">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1" w14:textId="77777777" w:rsidR="00854F4E" w:rsidRPr="00315654" w:rsidRDefault="00854F4E" w:rsidP="000A4922">
            <w:pPr>
              <w:jc w:val="center"/>
              <w:rPr>
                <w:lang w:eastAsia="en-US"/>
              </w:rPr>
            </w:pPr>
            <w:r w:rsidRPr="00315654">
              <w:rPr>
                <w:lang w:eastAsia="en-US"/>
              </w:rPr>
              <w:t>11 900 000</w:t>
            </w:r>
          </w:p>
        </w:tc>
      </w:tr>
      <w:tr w:rsidR="007566E6" w:rsidRPr="00315654" w14:paraId="72846C39"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33" w14:textId="77777777" w:rsidR="00225990" w:rsidRPr="00315654" w:rsidRDefault="00225990" w:rsidP="000A4922">
            <w:pPr>
              <w:rPr>
                <w:lang w:eastAsia="en-US"/>
              </w:rPr>
            </w:pPr>
            <w:r w:rsidRPr="00315654">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4" w14:textId="77777777" w:rsidR="00225990" w:rsidRPr="00315654" w:rsidRDefault="00225990" w:rsidP="000A4922">
            <w:pPr>
              <w:jc w:val="center"/>
              <w:rPr>
                <w:lang w:eastAsia="en-US"/>
              </w:rPr>
            </w:pPr>
            <w:r w:rsidRPr="00315654">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5"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36" w14:textId="77777777" w:rsidR="00225990" w:rsidRPr="00315654" w:rsidRDefault="00225990" w:rsidP="000A492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7" w14:textId="77777777" w:rsidR="00225990" w:rsidRPr="00315654" w:rsidRDefault="00225990" w:rsidP="000A4922">
            <w:pPr>
              <w:jc w:val="center"/>
              <w:rPr>
                <w:lang w:eastAsia="en-US"/>
              </w:rPr>
            </w:pPr>
            <w:r w:rsidRPr="00315654">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8" w14:textId="77777777" w:rsidR="00225990" w:rsidRPr="00315654" w:rsidRDefault="00225990" w:rsidP="000A4922">
            <w:pPr>
              <w:jc w:val="center"/>
              <w:rPr>
                <w:lang w:eastAsia="en-US"/>
              </w:rPr>
            </w:pPr>
            <w:r w:rsidRPr="00315654">
              <w:t>0</w:t>
            </w:r>
          </w:p>
        </w:tc>
      </w:tr>
      <w:tr w:rsidR="007566E6" w:rsidRPr="00315654" w14:paraId="72846C40"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3A" w14:textId="77777777" w:rsidR="00225990" w:rsidRPr="00315654" w:rsidRDefault="00225990" w:rsidP="000A4922">
            <w:pPr>
              <w:rPr>
                <w:lang w:eastAsia="en-US"/>
              </w:rPr>
            </w:pPr>
            <w:r w:rsidRPr="00315654">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B" w14:textId="77777777" w:rsidR="00225990" w:rsidRPr="00315654" w:rsidRDefault="00225990" w:rsidP="000A4922">
            <w:pPr>
              <w:jc w:val="center"/>
              <w:rPr>
                <w:lang w:eastAsia="en-US"/>
              </w:rPr>
            </w:pPr>
            <w:r w:rsidRPr="00315654">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C"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3D" w14:textId="77777777" w:rsidR="00225990" w:rsidRPr="00315654" w:rsidRDefault="00225990" w:rsidP="000A492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E" w14:textId="77777777" w:rsidR="00225990" w:rsidRPr="00315654" w:rsidRDefault="00225990" w:rsidP="000A4922">
            <w:pPr>
              <w:jc w:val="center"/>
              <w:rPr>
                <w:lang w:eastAsia="en-US"/>
              </w:rPr>
            </w:pPr>
            <w:r w:rsidRPr="00315654">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3F" w14:textId="77777777" w:rsidR="00225990" w:rsidRPr="00315654" w:rsidRDefault="00225990" w:rsidP="000A4922">
            <w:pPr>
              <w:jc w:val="center"/>
              <w:rPr>
                <w:lang w:eastAsia="en-US"/>
              </w:rPr>
            </w:pPr>
            <w:r w:rsidRPr="00315654">
              <w:t>0</w:t>
            </w:r>
          </w:p>
        </w:tc>
      </w:tr>
      <w:tr w:rsidR="007566E6" w:rsidRPr="00315654" w14:paraId="72846C47"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41" w14:textId="77777777" w:rsidR="00225990" w:rsidRPr="00315654" w:rsidRDefault="00225990" w:rsidP="000A4922">
            <w:pPr>
              <w:rPr>
                <w:lang w:eastAsia="en-US"/>
              </w:rPr>
            </w:pPr>
            <w:r w:rsidRPr="00315654">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42" w14:textId="77777777" w:rsidR="00225990" w:rsidRPr="00315654" w:rsidRDefault="00F85B68" w:rsidP="000A4922">
            <w:pPr>
              <w:jc w:val="center"/>
              <w:rPr>
                <w:lang w:eastAsia="en-US"/>
              </w:rPr>
            </w:pPr>
            <w:r w:rsidRPr="00315654">
              <w:rPr>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43"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44" w14:textId="77777777" w:rsidR="00225990" w:rsidRPr="00315654" w:rsidRDefault="00854F4E" w:rsidP="000A4922">
            <w:pPr>
              <w:jc w:val="center"/>
              <w:rPr>
                <w:lang w:eastAsia="en-US"/>
              </w:rPr>
            </w:pPr>
            <w:r w:rsidRPr="00315654">
              <w:rPr>
                <w:lang w:eastAsia="en-US"/>
              </w:rPr>
              <w:t>3 000 000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45" w14:textId="77777777" w:rsidR="00225990" w:rsidRPr="00315654" w:rsidRDefault="00854F4E" w:rsidP="000A4922">
            <w:pPr>
              <w:jc w:val="center"/>
              <w:rPr>
                <w:lang w:eastAsia="en-US"/>
              </w:rPr>
            </w:pPr>
            <w:r w:rsidRPr="00315654">
              <w:rPr>
                <w:lang w:eastAsia="en-US"/>
              </w:rPr>
              <w:t>11 </w:t>
            </w:r>
            <w:r w:rsidRPr="00315654">
              <w:t>390 019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46" w14:textId="77777777" w:rsidR="00225990" w:rsidRPr="00315654" w:rsidRDefault="00854F4E" w:rsidP="000A4922">
            <w:pPr>
              <w:jc w:val="center"/>
              <w:rPr>
                <w:lang w:eastAsia="en-US"/>
              </w:rPr>
            </w:pPr>
            <w:r w:rsidRPr="00315654">
              <w:rPr>
                <w:lang w:eastAsia="en-US"/>
              </w:rPr>
              <w:t>14 000 000</w:t>
            </w:r>
          </w:p>
        </w:tc>
      </w:tr>
      <w:tr w:rsidR="007566E6" w:rsidRPr="00315654" w14:paraId="72846C4E"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48" w14:textId="77777777" w:rsidR="00854F4E" w:rsidRPr="00315654" w:rsidRDefault="00854F4E" w:rsidP="000A4922">
            <w:pPr>
              <w:rPr>
                <w:lang w:eastAsia="en-US"/>
              </w:rPr>
            </w:pPr>
            <w:r w:rsidRPr="00315654">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49" w14:textId="77777777" w:rsidR="00854F4E" w:rsidRPr="00315654" w:rsidRDefault="00854F4E" w:rsidP="000A4922">
            <w:pPr>
              <w:jc w:val="center"/>
              <w:rPr>
                <w:lang w:eastAsia="en-US"/>
              </w:rPr>
            </w:pPr>
            <w:r w:rsidRPr="00315654">
              <w:rPr>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4A" w14:textId="77777777" w:rsidR="00854F4E" w:rsidRPr="00315654" w:rsidRDefault="00854F4E"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4B" w14:textId="77777777" w:rsidR="00854F4E" w:rsidRPr="00315654" w:rsidRDefault="00854F4E" w:rsidP="000A4922">
            <w:pPr>
              <w:jc w:val="center"/>
              <w:rPr>
                <w:lang w:eastAsia="en-US"/>
              </w:rPr>
            </w:pPr>
            <w:r w:rsidRPr="00315654">
              <w:rPr>
                <w:lang w:eastAsia="en-US"/>
              </w:rPr>
              <w:t>3 000 000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4C" w14:textId="77777777" w:rsidR="00854F4E" w:rsidRPr="00315654" w:rsidRDefault="00854F4E" w:rsidP="000A4922">
            <w:pPr>
              <w:jc w:val="center"/>
              <w:rPr>
                <w:lang w:eastAsia="en-US"/>
              </w:rPr>
            </w:pPr>
            <w:r w:rsidRPr="00315654">
              <w:rPr>
                <w:lang w:eastAsia="en-US"/>
              </w:rPr>
              <w:t>11 </w:t>
            </w:r>
            <w:r w:rsidRPr="00315654">
              <w:t>390 019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4D" w14:textId="77777777" w:rsidR="00854F4E" w:rsidRPr="00315654" w:rsidRDefault="00854F4E" w:rsidP="000A4922">
            <w:pPr>
              <w:jc w:val="center"/>
              <w:rPr>
                <w:lang w:eastAsia="en-US"/>
              </w:rPr>
            </w:pPr>
            <w:r w:rsidRPr="00315654">
              <w:rPr>
                <w:lang w:eastAsia="en-US"/>
              </w:rPr>
              <w:t>14 000 000</w:t>
            </w:r>
          </w:p>
        </w:tc>
      </w:tr>
      <w:tr w:rsidR="007566E6" w:rsidRPr="00315654" w14:paraId="72846C55"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4F" w14:textId="77777777" w:rsidR="00225990" w:rsidRPr="00315654" w:rsidRDefault="00225990" w:rsidP="000A4922">
            <w:pPr>
              <w:rPr>
                <w:lang w:eastAsia="en-US"/>
              </w:rPr>
            </w:pPr>
            <w:r w:rsidRPr="00315654">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50" w14:textId="77777777" w:rsidR="00225990" w:rsidRPr="00315654" w:rsidRDefault="00225990" w:rsidP="000A4922">
            <w:pPr>
              <w:jc w:val="center"/>
              <w:rPr>
                <w:lang w:eastAsia="en-US"/>
              </w:rPr>
            </w:pPr>
            <w:r w:rsidRPr="00315654">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51"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52" w14:textId="77777777" w:rsidR="00225990" w:rsidRPr="00315654" w:rsidRDefault="00225990" w:rsidP="000A4922">
            <w:pPr>
              <w:jc w:val="center"/>
              <w:rPr>
                <w:lang w:eastAsia="en-US"/>
              </w:rPr>
            </w:pPr>
            <w:r w:rsidRPr="00315654">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53" w14:textId="77777777" w:rsidR="00225990" w:rsidRPr="00315654" w:rsidRDefault="00225990" w:rsidP="000A4922">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54" w14:textId="77777777" w:rsidR="00225990" w:rsidRPr="00315654" w:rsidRDefault="00225990" w:rsidP="000A4922">
            <w:pPr>
              <w:jc w:val="center"/>
              <w:rPr>
                <w:lang w:eastAsia="en-US"/>
              </w:rPr>
            </w:pPr>
          </w:p>
        </w:tc>
      </w:tr>
      <w:tr w:rsidR="007566E6" w:rsidRPr="00315654" w14:paraId="72846C5D"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56" w14:textId="77777777" w:rsidR="00225990" w:rsidRPr="00315654" w:rsidRDefault="00225990" w:rsidP="000A4922">
            <w:pPr>
              <w:rPr>
                <w:lang w:eastAsia="en-US"/>
              </w:rPr>
            </w:pPr>
            <w:r w:rsidRPr="00315654">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57" w14:textId="77777777" w:rsidR="00225990" w:rsidRPr="00315654" w:rsidRDefault="00225990" w:rsidP="000A4922">
            <w:pPr>
              <w:jc w:val="center"/>
            </w:pPr>
          </w:p>
          <w:p w14:paraId="72846C58" w14:textId="77777777" w:rsidR="00225990" w:rsidRPr="00315654" w:rsidRDefault="00225990" w:rsidP="000A4922">
            <w:pPr>
              <w:jc w:val="cente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59"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5A" w14:textId="77777777" w:rsidR="00225990" w:rsidRPr="00315654" w:rsidRDefault="00225990" w:rsidP="000A4922">
            <w:pPr>
              <w:jc w:val="center"/>
              <w:rPr>
                <w:lang w:eastAsia="en-US"/>
              </w:rPr>
            </w:pPr>
            <w:r w:rsidRPr="00315654">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5B" w14:textId="77777777" w:rsidR="00225990" w:rsidRPr="00315654" w:rsidRDefault="00225990" w:rsidP="000A4922">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5C" w14:textId="77777777" w:rsidR="00225990" w:rsidRPr="00315654" w:rsidRDefault="00225990" w:rsidP="000A4922">
            <w:pPr>
              <w:jc w:val="center"/>
              <w:rPr>
                <w:lang w:eastAsia="en-US"/>
              </w:rPr>
            </w:pPr>
          </w:p>
        </w:tc>
      </w:tr>
      <w:tr w:rsidR="007566E6" w:rsidRPr="00315654" w14:paraId="72846C64"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5E" w14:textId="77777777" w:rsidR="00225990" w:rsidRPr="00315654" w:rsidRDefault="00225990" w:rsidP="000A4922">
            <w:pPr>
              <w:rPr>
                <w:lang w:eastAsia="en-US"/>
              </w:rPr>
            </w:pPr>
            <w:r w:rsidRPr="00315654">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5F" w14:textId="77777777" w:rsidR="00225990" w:rsidRPr="00315654" w:rsidRDefault="00225990" w:rsidP="000A4922">
            <w:pPr>
              <w:jc w:val="cente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60"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61" w14:textId="77777777" w:rsidR="00225990" w:rsidRPr="00315654" w:rsidRDefault="00754F2F" w:rsidP="000A4922">
            <w:pPr>
              <w:jc w:val="center"/>
              <w:rPr>
                <w:lang w:eastAsia="en-US"/>
              </w:rPr>
            </w:pPr>
            <w:r>
              <w:t>–</w:t>
            </w:r>
            <w:r w:rsidR="001D3CAD" w:rsidRPr="00315654">
              <w:t>450 000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62" w14:textId="77777777" w:rsidR="00225990" w:rsidRPr="00315654" w:rsidRDefault="00754F2F" w:rsidP="000A4922">
            <w:pPr>
              <w:jc w:val="center"/>
              <w:rPr>
                <w:lang w:eastAsia="en-US"/>
              </w:rPr>
            </w:pPr>
            <w:r>
              <w:rPr>
                <w:lang w:eastAsia="en-US"/>
              </w:rPr>
              <w:t>–</w:t>
            </w:r>
            <w:r w:rsidR="001D3CAD" w:rsidRPr="00315654">
              <w:rPr>
                <w:lang w:eastAsia="en-US"/>
              </w:rPr>
              <w:t>1 708 503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63" w14:textId="77777777" w:rsidR="00225990" w:rsidRPr="00315654" w:rsidRDefault="00754F2F" w:rsidP="000A4922">
            <w:pPr>
              <w:jc w:val="center"/>
              <w:rPr>
                <w:lang w:eastAsia="en-US"/>
              </w:rPr>
            </w:pPr>
            <w:r>
              <w:rPr>
                <w:lang w:eastAsia="en-US"/>
              </w:rPr>
              <w:t>–</w:t>
            </w:r>
            <w:r w:rsidR="001D3CAD" w:rsidRPr="00315654">
              <w:rPr>
                <w:lang w:eastAsia="en-US"/>
              </w:rPr>
              <w:t>2 100 000</w:t>
            </w:r>
          </w:p>
        </w:tc>
      </w:tr>
      <w:tr w:rsidR="007566E6" w:rsidRPr="00315654" w14:paraId="72846C6B"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65" w14:textId="77777777" w:rsidR="008A4390" w:rsidRPr="00315654" w:rsidRDefault="008A4390" w:rsidP="000A4922">
            <w:pPr>
              <w:rPr>
                <w:lang w:eastAsia="en-US"/>
              </w:rPr>
            </w:pPr>
            <w:r w:rsidRPr="00315654">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66" w14:textId="77777777" w:rsidR="008A4390" w:rsidRPr="00315654" w:rsidRDefault="008A4390" w:rsidP="000A4922">
            <w:pPr>
              <w:jc w:val="center"/>
              <w:rPr>
                <w:lang w:eastAsia="en-US"/>
              </w:rPr>
            </w:pPr>
            <w:r w:rsidRPr="00315654">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67" w14:textId="77777777" w:rsidR="008A4390" w:rsidRPr="00315654" w:rsidRDefault="008A43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68" w14:textId="77777777" w:rsidR="008A4390" w:rsidRPr="00315654" w:rsidRDefault="00754F2F" w:rsidP="000A4922">
            <w:pPr>
              <w:jc w:val="center"/>
              <w:rPr>
                <w:lang w:eastAsia="en-US"/>
              </w:rPr>
            </w:pPr>
            <w:r>
              <w:t>–</w:t>
            </w:r>
            <w:r w:rsidR="008A4390" w:rsidRPr="00315654">
              <w:t>450 000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69" w14:textId="77777777" w:rsidR="008A4390" w:rsidRPr="00315654" w:rsidRDefault="00754F2F" w:rsidP="000A4922">
            <w:pPr>
              <w:jc w:val="center"/>
              <w:rPr>
                <w:lang w:eastAsia="en-US"/>
              </w:rPr>
            </w:pPr>
            <w:r>
              <w:rPr>
                <w:lang w:eastAsia="en-US"/>
              </w:rPr>
              <w:t>–</w:t>
            </w:r>
            <w:r w:rsidR="008A4390" w:rsidRPr="00315654">
              <w:rPr>
                <w:lang w:eastAsia="en-US"/>
              </w:rPr>
              <w:t>1 708 503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6A" w14:textId="77777777" w:rsidR="008A4390" w:rsidRPr="00315654" w:rsidRDefault="00754F2F" w:rsidP="000A4922">
            <w:pPr>
              <w:jc w:val="center"/>
              <w:rPr>
                <w:lang w:eastAsia="en-US"/>
              </w:rPr>
            </w:pPr>
            <w:r>
              <w:rPr>
                <w:lang w:eastAsia="en-US"/>
              </w:rPr>
              <w:t>–</w:t>
            </w:r>
            <w:r w:rsidR="008A4390" w:rsidRPr="00315654">
              <w:rPr>
                <w:lang w:eastAsia="en-US"/>
              </w:rPr>
              <w:t>2 100 000</w:t>
            </w:r>
          </w:p>
        </w:tc>
      </w:tr>
      <w:tr w:rsidR="007566E6" w:rsidRPr="00315654" w14:paraId="72846C72"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6C" w14:textId="77777777" w:rsidR="00225990" w:rsidRPr="00315654" w:rsidRDefault="00225990" w:rsidP="000A4922">
            <w:pPr>
              <w:rPr>
                <w:lang w:eastAsia="en-US"/>
              </w:rPr>
            </w:pPr>
            <w:r w:rsidRPr="00315654">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6D" w14:textId="77777777" w:rsidR="00225990" w:rsidRPr="00315654" w:rsidRDefault="00225990" w:rsidP="000A4922">
            <w:pPr>
              <w:jc w:val="center"/>
              <w:rPr>
                <w:lang w:eastAsia="en-US"/>
              </w:rPr>
            </w:pPr>
            <w:r w:rsidRPr="00315654">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6E"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6F" w14:textId="77777777" w:rsidR="00225990" w:rsidRPr="00315654" w:rsidRDefault="00225990" w:rsidP="000A4922">
            <w:pPr>
              <w:jc w:val="center"/>
              <w:rPr>
                <w:lang w:eastAsia="en-US"/>
              </w:rPr>
            </w:pPr>
            <w:r w:rsidRPr="00315654">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70" w14:textId="77777777" w:rsidR="00225990" w:rsidRPr="00315654" w:rsidRDefault="00225990" w:rsidP="000A4922">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71" w14:textId="77777777" w:rsidR="00225990" w:rsidRPr="00315654" w:rsidRDefault="00225990" w:rsidP="000A4922">
            <w:pPr>
              <w:jc w:val="center"/>
              <w:rPr>
                <w:lang w:eastAsia="en-US"/>
              </w:rPr>
            </w:pPr>
          </w:p>
        </w:tc>
      </w:tr>
      <w:tr w:rsidR="007566E6" w:rsidRPr="00315654" w14:paraId="72846C79"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73" w14:textId="77777777" w:rsidR="00225990" w:rsidRPr="00315654" w:rsidRDefault="00225990" w:rsidP="000A4922">
            <w:pPr>
              <w:rPr>
                <w:lang w:eastAsia="en-US"/>
              </w:rPr>
            </w:pPr>
            <w:r w:rsidRPr="00315654">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74" w14:textId="77777777" w:rsidR="00225990" w:rsidRPr="00315654" w:rsidRDefault="00225990" w:rsidP="000A4922">
            <w:pPr>
              <w:jc w:val="cente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75"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846C76" w14:textId="77777777" w:rsidR="00225990" w:rsidRPr="00315654" w:rsidRDefault="00225990" w:rsidP="000A4922">
            <w:pPr>
              <w:jc w:val="center"/>
              <w:rPr>
                <w:lang w:eastAsia="en-US"/>
              </w:rPr>
            </w:pPr>
            <w:r w:rsidRPr="00315654">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77" w14:textId="77777777" w:rsidR="00225990" w:rsidRPr="00315654" w:rsidRDefault="00225990" w:rsidP="000A4922">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78" w14:textId="77777777" w:rsidR="00225990" w:rsidRPr="00315654" w:rsidRDefault="00225990" w:rsidP="000A4922">
            <w:pPr>
              <w:jc w:val="center"/>
              <w:rPr>
                <w:lang w:eastAsia="en-US"/>
              </w:rPr>
            </w:pPr>
          </w:p>
        </w:tc>
      </w:tr>
      <w:tr w:rsidR="007566E6" w:rsidRPr="00315654" w14:paraId="72846C80" w14:textId="77777777" w:rsidTr="00704D5B">
        <w:trPr>
          <w:trHeight w:val="138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7A" w14:textId="77777777" w:rsidR="00225990" w:rsidRPr="00315654" w:rsidRDefault="00225990" w:rsidP="000A4922">
            <w:pPr>
              <w:rPr>
                <w:lang w:eastAsia="en-US"/>
              </w:rPr>
            </w:pPr>
            <w:r w:rsidRPr="00315654">
              <w:t xml:space="preserve">4. Finanšu līdzekļi papildu izdevumu finansēšanai </w:t>
            </w:r>
            <w:proofErr w:type="gramStart"/>
            <w:r w:rsidRPr="00315654">
              <w:t>(</w:t>
            </w:r>
            <w:proofErr w:type="gramEnd"/>
            <w:r w:rsidRPr="00315654">
              <w:t>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7B" w14:textId="77777777" w:rsidR="00225990" w:rsidRPr="00315654" w:rsidRDefault="00225990" w:rsidP="000A4922">
            <w:pPr>
              <w:jc w:val="center"/>
              <w:rPr>
                <w:lang w:eastAsia="en-US"/>
              </w:rPr>
            </w:pPr>
            <w:r w:rsidRPr="00315654">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46C7C"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7D" w14:textId="77777777" w:rsidR="00225990" w:rsidRPr="00315654" w:rsidRDefault="008B338A" w:rsidP="000A4922">
            <w:pPr>
              <w:jc w:val="center"/>
              <w:rPr>
                <w:lang w:eastAsia="en-US"/>
              </w:rPr>
            </w:pPr>
            <w:r w:rsidRPr="00315654">
              <w:t>450 000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7E" w14:textId="77777777" w:rsidR="00225990" w:rsidRPr="00315654" w:rsidRDefault="008B338A" w:rsidP="000A4922">
            <w:pPr>
              <w:jc w:val="center"/>
              <w:rPr>
                <w:lang w:eastAsia="en-US"/>
              </w:rPr>
            </w:pPr>
            <w:r>
              <w:t>1 708 503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7F" w14:textId="77777777" w:rsidR="00225990" w:rsidRPr="00315654" w:rsidRDefault="008B338A" w:rsidP="000A4922">
            <w:pPr>
              <w:jc w:val="center"/>
              <w:rPr>
                <w:lang w:eastAsia="en-US"/>
              </w:rPr>
            </w:pPr>
            <w:r>
              <w:t>2 100 000</w:t>
            </w:r>
          </w:p>
        </w:tc>
      </w:tr>
      <w:tr w:rsidR="007566E6" w:rsidRPr="00315654" w14:paraId="72846C87" w14:textId="77777777" w:rsidTr="008B338A">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81" w14:textId="77777777" w:rsidR="009A58EE" w:rsidRPr="00315654" w:rsidRDefault="009A58EE" w:rsidP="000A4922">
            <w:pPr>
              <w:rPr>
                <w:lang w:eastAsia="en-US"/>
              </w:rPr>
            </w:pPr>
            <w:r w:rsidRPr="00315654">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6C82" w14:textId="77777777" w:rsidR="009A58EE" w:rsidRPr="00315654" w:rsidRDefault="009A58EE" w:rsidP="000A4922">
            <w:pPr>
              <w:jc w:val="center"/>
              <w:rPr>
                <w:lang w:eastAsia="en-US"/>
              </w:rPr>
            </w:pPr>
            <w:r w:rsidRPr="00315654">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83" w14:textId="77777777" w:rsidR="009A58EE" w:rsidRPr="00315654" w:rsidRDefault="009A58EE"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84" w14:textId="77777777" w:rsidR="009A58EE" w:rsidRPr="00315654" w:rsidRDefault="008B338A" w:rsidP="000A4922">
            <w:pPr>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85" w14:textId="77777777" w:rsidR="009A58EE" w:rsidRPr="00315654" w:rsidRDefault="008B338A" w:rsidP="000A4922">
            <w:pPr>
              <w:jc w:val="center"/>
              <w:rPr>
                <w:lang w:eastAsia="en-US"/>
              </w:rPr>
            </w:pPr>
            <w:r>
              <w:rPr>
                <w:lang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86" w14:textId="77777777" w:rsidR="009A58EE" w:rsidRPr="00315654" w:rsidRDefault="008B338A" w:rsidP="000A4922">
            <w:pPr>
              <w:jc w:val="center"/>
              <w:rPr>
                <w:lang w:eastAsia="en-US"/>
              </w:rPr>
            </w:pPr>
            <w:r>
              <w:rPr>
                <w:lang w:eastAsia="en-US"/>
              </w:rPr>
              <w:t>0</w:t>
            </w:r>
          </w:p>
        </w:tc>
      </w:tr>
      <w:tr w:rsidR="007566E6" w:rsidRPr="00315654" w14:paraId="72846C8E" w14:textId="77777777" w:rsidTr="008B338A">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88" w14:textId="77777777" w:rsidR="009A58EE" w:rsidRPr="00315654" w:rsidRDefault="009A58EE" w:rsidP="000A4922">
            <w:pPr>
              <w:rPr>
                <w:lang w:eastAsia="en-US"/>
              </w:rPr>
            </w:pPr>
            <w:r w:rsidRPr="00315654">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89" w14:textId="77777777" w:rsidR="009A58EE" w:rsidRPr="00315654" w:rsidRDefault="009A58EE" w:rsidP="000A4922">
            <w:pPr>
              <w:jc w:val="cente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8A" w14:textId="77777777" w:rsidR="009A58EE" w:rsidRPr="00315654" w:rsidRDefault="009A58EE"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8B" w14:textId="77777777" w:rsidR="009A58EE" w:rsidRPr="00315654" w:rsidRDefault="008B338A" w:rsidP="000A4922">
            <w:pPr>
              <w:jc w:val="center"/>
              <w:rPr>
                <w:lang w:eastAsia="en-US"/>
              </w:rPr>
            </w:pPr>
            <w:r>
              <w:rPr>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46C8C" w14:textId="77777777" w:rsidR="009A58EE" w:rsidRPr="00315654" w:rsidRDefault="008B338A" w:rsidP="000A4922">
            <w:pPr>
              <w:jc w:val="center"/>
              <w:rPr>
                <w:lang w:eastAsia="en-US"/>
              </w:rPr>
            </w:pPr>
            <w:r>
              <w:rPr>
                <w:lang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2846C8D" w14:textId="77777777" w:rsidR="009A58EE" w:rsidRPr="00315654" w:rsidRDefault="008B338A" w:rsidP="000A4922">
            <w:pPr>
              <w:jc w:val="center"/>
              <w:rPr>
                <w:lang w:eastAsia="en-US"/>
              </w:rPr>
            </w:pPr>
            <w:r>
              <w:rPr>
                <w:lang w:eastAsia="en-US"/>
              </w:rPr>
              <w:t>0</w:t>
            </w:r>
          </w:p>
        </w:tc>
      </w:tr>
      <w:tr w:rsidR="007566E6" w:rsidRPr="00315654" w14:paraId="72846C95"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8F" w14:textId="77777777" w:rsidR="00225990" w:rsidRPr="00315654" w:rsidRDefault="00225990" w:rsidP="000A4922">
            <w:pPr>
              <w:rPr>
                <w:lang w:eastAsia="en-US"/>
              </w:rPr>
            </w:pPr>
            <w:r w:rsidRPr="00315654">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90" w14:textId="77777777" w:rsidR="00225990" w:rsidRPr="00315654" w:rsidRDefault="00225990" w:rsidP="000A4922">
            <w:pPr>
              <w:jc w:val="cente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1"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2" w14:textId="77777777" w:rsidR="00225990" w:rsidRPr="00315654" w:rsidRDefault="00225990" w:rsidP="000A4922">
            <w:pPr>
              <w:jc w:val="center"/>
              <w:rPr>
                <w:lang w:eastAsia="en-US"/>
              </w:rPr>
            </w:pPr>
            <w:r w:rsidRPr="00315654">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3" w14:textId="77777777" w:rsidR="00225990" w:rsidRPr="00315654" w:rsidRDefault="00225990" w:rsidP="000A4922">
            <w:pPr>
              <w:jc w:val="center"/>
              <w:rPr>
                <w:lang w:eastAsia="en-US"/>
              </w:rPr>
            </w:pPr>
            <w:r w:rsidRPr="00315654">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4" w14:textId="77777777" w:rsidR="00225990" w:rsidRPr="00315654" w:rsidRDefault="00225990" w:rsidP="000A4922">
            <w:pPr>
              <w:jc w:val="center"/>
              <w:rPr>
                <w:lang w:eastAsia="en-US"/>
              </w:rPr>
            </w:pPr>
            <w:r w:rsidRPr="00315654">
              <w:t>0</w:t>
            </w:r>
          </w:p>
        </w:tc>
      </w:tr>
      <w:tr w:rsidR="007566E6" w:rsidRPr="00315654" w14:paraId="72846C9C" w14:textId="77777777" w:rsidTr="00704D5B">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96" w14:textId="77777777" w:rsidR="00225990" w:rsidRPr="00315654" w:rsidRDefault="00225990" w:rsidP="000A4922">
            <w:pPr>
              <w:rPr>
                <w:lang w:eastAsia="en-US"/>
              </w:rPr>
            </w:pPr>
            <w:r w:rsidRPr="00315654">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97" w14:textId="77777777" w:rsidR="00225990" w:rsidRPr="00315654" w:rsidRDefault="00225990" w:rsidP="000A4922">
            <w:pPr>
              <w:jc w:val="cente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8" w14:textId="77777777" w:rsidR="00225990" w:rsidRPr="00315654" w:rsidRDefault="00225990" w:rsidP="000A4922">
            <w:pPr>
              <w:jc w:val="center"/>
              <w:rPr>
                <w:lang w:eastAsia="en-US"/>
              </w:rPr>
            </w:pPr>
            <w:r w:rsidRPr="00315654">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9" w14:textId="77777777" w:rsidR="00225990" w:rsidRPr="00315654" w:rsidRDefault="00225990" w:rsidP="000A4922">
            <w:pPr>
              <w:jc w:val="center"/>
              <w:rPr>
                <w:lang w:eastAsia="en-US"/>
              </w:rPr>
            </w:pPr>
            <w:r w:rsidRPr="00315654">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A" w14:textId="77777777" w:rsidR="00225990" w:rsidRPr="00315654" w:rsidRDefault="00225990" w:rsidP="000A4922">
            <w:pPr>
              <w:jc w:val="center"/>
              <w:rPr>
                <w:lang w:eastAsia="en-US"/>
              </w:rPr>
            </w:pPr>
            <w:r w:rsidRPr="00315654">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6C9B" w14:textId="77777777" w:rsidR="00225990" w:rsidRPr="00315654" w:rsidRDefault="00225990" w:rsidP="000A4922">
            <w:pPr>
              <w:jc w:val="center"/>
              <w:rPr>
                <w:lang w:eastAsia="en-US"/>
              </w:rPr>
            </w:pPr>
            <w:r w:rsidRPr="00315654">
              <w:t>0</w:t>
            </w:r>
          </w:p>
        </w:tc>
      </w:tr>
      <w:tr w:rsidR="007566E6" w:rsidRPr="00315654" w14:paraId="72846CA5" w14:textId="77777777" w:rsidTr="00A01D3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9D" w14:textId="77777777" w:rsidR="00225990" w:rsidRPr="00315654" w:rsidRDefault="00225990" w:rsidP="000A4922">
            <w:pPr>
              <w:rPr>
                <w:lang w:eastAsia="en-US"/>
              </w:rPr>
            </w:pPr>
            <w:r w:rsidRPr="00315654">
              <w:lastRenderedPageBreak/>
              <w:t>6. Detalizēts ieņēmumu un izdevumu aprēķins (ja nepieciešams, detalizētu ieņēmumu un izdevumu aprēķinu var pievienot anotācijas pielikumā):</w:t>
            </w:r>
          </w:p>
        </w:tc>
        <w:tc>
          <w:tcPr>
            <w:tcW w:w="68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72846C9E" w14:textId="77777777" w:rsidR="00DD70B5" w:rsidRPr="00315654" w:rsidRDefault="00DD70B5" w:rsidP="000A4922">
            <w:pPr>
              <w:pStyle w:val="tv213"/>
              <w:numPr>
                <w:ilvl w:val="0"/>
                <w:numId w:val="4"/>
              </w:numPr>
              <w:spacing w:before="0" w:beforeAutospacing="0" w:after="0" w:afterAutospacing="0"/>
              <w:ind w:left="0"/>
            </w:pPr>
            <w:r w:rsidRPr="00315654">
              <w:t xml:space="preserve">SAM plānotais kopējais attiecināmais finansējums ir 43 390 019 </w:t>
            </w:r>
            <w:proofErr w:type="spellStart"/>
            <w:r w:rsidRPr="00315654">
              <w:rPr>
                <w:i/>
                <w:iCs/>
              </w:rPr>
              <w:t>euro</w:t>
            </w:r>
            <w:proofErr w:type="spellEnd"/>
            <w:r w:rsidRPr="00315654">
              <w:t>, ta</w:t>
            </w:r>
            <w:r w:rsidR="00754F2F">
              <w:t>jā</w:t>
            </w:r>
            <w:r w:rsidRPr="00315654">
              <w:t xml:space="preserve"> skaitā ERAF finansējums 36 881 516 </w:t>
            </w:r>
            <w:proofErr w:type="spellStart"/>
            <w:r w:rsidRPr="00315654">
              <w:rPr>
                <w:i/>
              </w:rPr>
              <w:t>euro</w:t>
            </w:r>
            <w:proofErr w:type="spellEnd"/>
            <w:r w:rsidRPr="00315654">
              <w:t xml:space="preserve"> un valsts budžeta finansējums 6 508 503 </w:t>
            </w:r>
            <w:proofErr w:type="spellStart"/>
            <w:r w:rsidRPr="00315654">
              <w:rPr>
                <w:i/>
                <w:iCs/>
              </w:rPr>
              <w:t>euro</w:t>
            </w:r>
            <w:proofErr w:type="spellEnd"/>
            <w:r w:rsidRPr="00315654">
              <w:t xml:space="preserve">. </w:t>
            </w:r>
          </w:p>
          <w:p w14:paraId="72846C9F" w14:textId="77777777" w:rsidR="0073008C" w:rsidRPr="00315654" w:rsidRDefault="0073008C" w:rsidP="000A4922">
            <w:pPr>
              <w:rPr>
                <w:lang w:eastAsia="en-US"/>
              </w:rPr>
            </w:pPr>
            <w:r w:rsidRPr="00315654">
              <w:rPr>
                <w:lang w:eastAsia="en-US"/>
              </w:rPr>
              <w:t>Šo finansējumu plānots izmantot:</w:t>
            </w:r>
          </w:p>
          <w:p w14:paraId="72846CA0" w14:textId="77777777" w:rsidR="00225990" w:rsidRPr="00CE24BC" w:rsidRDefault="0073008C" w:rsidP="000A4922">
            <w:pPr>
              <w:rPr>
                <w:lang w:eastAsia="en-US"/>
              </w:rPr>
            </w:pPr>
            <w:proofErr w:type="gramStart"/>
            <w:r w:rsidRPr="00315654">
              <w:rPr>
                <w:lang w:eastAsia="en-US"/>
              </w:rPr>
              <w:t>2016.gadā</w:t>
            </w:r>
            <w:proofErr w:type="gramEnd"/>
            <w:r w:rsidRPr="00315654">
              <w:rPr>
                <w:lang w:eastAsia="en-US"/>
              </w:rPr>
              <w:t xml:space="preserve"> – 3 000 000 </w:t>
            </w:r>
            <w:proofErr w:type="spellStart"/>
            <w:r w:rsidRPr="00315654">
              <w:rPr>
                <w:i/>
                <w:lang w:eastAsia="en-US"/>
              </w:rPr>
              <w:t>euro</w:t>
            </w:r>
            <w:proofErr w:type="spellEnd"/>
            <w:r w:rsidR="009F1CC7" w:rsidRPr="00315654">
              <w:rPr>
                <w:i/>
                <w:lang w:eastAsia="en-US"/>
              </w:rPr>
              <w:t xml:space="preserve"> </w:t>
            </w:r>
            <w:r w:rsidR="009F1CC7" w:rsidRPr="00CE24BC">
              <w:rPr>
                <w:lang w:eastAsia="en-US"/>
              </w:rPr>
              <w:t>(</w:t>
            </w:r>
            <w:r w:rsidR="004D18E6" w:rsidRPr="00CE24BC">
              <w:rPr>
                <w:lang w:eastAsia="en-US"/>
              </w:rPr>
              <w:t>t.sk.</w:t>
            </w:r>
            <w:r w:rsidR="00754F2F" w:rsidRPr="00CE24BC">
              <w:rPr>
                <w:lang w:eastAsia="en-US"/>
              </w:rPr>
              <w:t xml:space="preserve"> </w:t>
            </w:r>
            <w:r w:rsidR="009F1CC7" w:rsidRPr="00CE24BC">
              <w:rPr>
                <w:lang w:eastAsia="en-US"/>
              </w:rPr>
              <w:t>valsts finansējum</w:t>
            </w:r>
            <w:r w:rsidR="00754F2F" w:rsidRPr="00CE24BC">
              <w:rPr>
                <w:lang w:eastAsia="en-US"/>
              </w:rPr>
              <w:t>u</w:t>
            </w:r>
            <w:r w:rsidR="00125625" w:rsidRPr="00CE24BC">
              <w:rPr>
                <w:lang w:eastAsia="en-US"/>
              </w:rPr>
              <w:t xml:space="preserve"> 450 000</w:t>
            </w:r>
            <w:r w:rsidR="009F1CC7" w:rsidRPr="00CE24BC">
              <w:rPr>
                <w:lang w:eastAsia="en-US"/>
              </w:rPr>
              <w:t xml:space="preserve"> </w:t>
            </w:r>
            <w:proofErr w:type="spellStart"/>
            <w:r w:rsidR="00461785" w:rsidRPr="00315654">
              <w:rPr>
                <w:i/>
                <w:lang w:eastAsia="en-US"/>
              </w:rPr>
              <w:t>euro</w:t>
            </w:r>
            <w:proofErr w:type="spellEnd"/>
            <w:r w:rsidR="00461785" w:rsidRPr="00315654">
              <w:rPr>
                <w:i/>
                <w:lang w:eastAsia="en-US"/>
              </w:rPr>
              <w:t xml:space="preserve"> </w:t>
            </w:r>
            <w:r w:rsidR="00754F2F" w:rsidRPr="00CE24BC">
              <w:rPr>
                <w:lang w:eastAsia="en-US"/>
              </w:rPr>
              <w:t>un</w:t>
            </w:r>
            <w:r w:rsidR="009F1CC7" w:rsidRPr="00CE24BC">
              <w:rPr>
                <w:lang w:eastAsia="en-US"/>
              </w:rPr>
              <w:t xml:space="preserve"> ES finansējum</w:t>
            </w:r>
            <w:r w:rsidR="00754F2F" w:rsidRPr="00CE24BC">
              <w:rPr>
                <w:lang w:eastAsia="en-US"/>
              </w:rPr>
              <w:t>u</w:t>
            </w:r>
            <w:r w:rsidR="009F1CC7" w:rsidRPr="00CE24BC">
              <w:rPr>
                <w:lang w:eastAsia="en-US"/>
              </w:rPr>
              <w:t xml:space="preserve"> </w:t>
            </w:r>
            <w:r w:rsidR="00125625" w:rsidRPr="00CE24BC">
              <w:rPr>
                <w:lang w:eastAsia="en-US"/>
              </w:rPr>
              <w:t xml:space="preserve">2 550 000 </w:t>
            </w:r>
            <w:proofErr w:type="spellStart"/>
            <w:r w:rsidR="00461785" w:rsidRPr="00315654">
              <w:rPr>
                <w:i/>
                <w:lang w:eastAsia="en-US"/>
              </w:rPr>
              <w:t>euro</w:t>
            </w:r>
            <w:proofErr w:type="spellEnd"/>
            <w:r w:rsidR="009F1CC7" w:rsidRPr="00CE24BC">
              <w:rPr>
                <w:lang w:eastAsia="en-US"/>
              </w:rPr>
              <w:t>)</w:t>
            </w:r>
            <w:r w:rsidRPr="00CE24BC">
              <w:rPr>
                <w:lang w:eastAsia="en-US"/>
              </w:rPr>
              <w:t>;</w:t>
            </w:r>
          </w:p>
          <w:p w14:paraId="72846CA1" w14:textId="77777777" w:rsidR="0073008C" w:rsidRPr="00CE24BC" w:rsidRDefault="0073008C" w:rsidP="000A4922">
            <w:pPr>
              <w:rPr>
                <w:lang w:eastAsia="en-US"/>
              </w:rPr>
            </w:pPr>
            <w:proofErr w:type="gramStart"/>
            <w:r w:rsidRPr="00754F2F">
              <w:rPr>
                <w:lang w:eastAsia="en-US"/>
              </w:rPr>
              <w:t>2017.gadā</w:t>
            </w:r>
            <w:proofErr w:type="gramEnd"/>
            <w:r w:rsidRPr="00754F2F">
              <w:rPr>
                <w:lang w:eastAsia="en-US"/>
              </w:rPr>
              <w:t xml:space="preserve"> – 11 </w:t>
            </w:r>
            <w:r w:rsidR="00CC328F" w:rsidRPr="00754F2F">
              <w:t xml:space="preserve">390 019 </w:t>
            </w:r>
            <w:proofErr w:type="spellStart"/>
            <w:r w:rsidR="00754F2F" w:rsidRPr="00315654">
              <w:rPr>
                <w:i/>
                <w:lang w:eastAsia="en-US"/>
              </w:rPr>
              <w:t>euro</w:t>
            </w:r>
            <w:proofErr w:type="spellEnd"/>
            <w:r w:rsidR="00754F2F" w:rsidRPr="00315654">
              <w:rPr>
                <w:i/>
                <w:lang w:eastAsia="en-US"/>
              </w:rPr>
              <w:t xml:space="preserve"> </w:t>
            </w:r>
            <w:r w:rsidR="004D18E6" w:rsidRPr="00CE24BC">
              <w:rPr>
                <w:lang w:eastAsia="en-US"/>
              </w:rPr>
              <w:t>(t.sk.</w:t>
            </w:r>
            <w:r w:rsidR="00754F2F" w:rsidRPr="00CE24BC">
              <w:rPr>
                <w:lang w:eastAsia="en-US"/>
              </w:rPr>
              <w:t xml:space="preserve"> </w:t>
            </w:r>
            <w:r w:rsidR="004D18E6" w:rsidRPr="00CE24BC">
              <w:rPr>
                <w:lang w:eastAsia="en-US"/>
              </w:rPr>
              <w:t>valsts finansējum</w:t>
            </w:r>
            <w:r w:rsidR="00754F2F" w:rsidRPr="00CE24BC">
              <w:rPr>
                <w:lang w:eastAsia="en-US"/>
              </w:rPr>
              <w:t xml:space="preserve">u </w:t>
            </w:r>
            <w:r w:rsidR="004D18E6" w:rsidRPr="00CE24BC">
              <w:rPr>
                <w:lang w:eastAsia="en-US"/>
              </w:rPr>
              <w:t xml:space="preserve">1 708 502,85 </w:t>
            </w:r>
            <w:proofErr w:type="spellStart"/>
            <w:r w:rsidR="00754F2F" w:rsidRPr="00315654">
              <w:rPr>
                <w:i/>
                <w:lang w:eastAsia="en-US"/>
              </w:rPr>
              <w:t>euro</w:t>
            </w:r>
            <w:proofErr w:type="spellEnd"/>
            <w:r w:rsidR="00754F2F" w:rsidRPr="00CE24BC">
              <w:rPr>
                <w:lang w:eastAsia="en-US"/>
              </w:rPr>
              <w:t xml:space="preserve"> un</w:t>
            </w:r>
            <w:r w:rsidR="004D18E6" w:rsidRPr="00CE24BC">
              <w:rPr>
                <w:lang w:eastAsia="en-US"/>
              </w:rPr>
              <w:t xml:space="preserve"> ES finansējum</w:t>
            </w:r>
            <w:r w:rsidR="00754F2F" w:rsidRPr="00CE24BC">
              <w:rPr>
                <w:lang w:eastAsia="en-US"/>
              </w:rPr>
              <w:t>u</w:t>
            </w:r>
            <w:r w:rsidR="004D18E6" w:rsidRPr="00CE24BC">
              <w:rPr>
                <w:lang w:eastAsia="en-US"/>
              </w:rPr>
              <w:t xml:space="preserve"> 9 681 516,15 </w:t>
            </w:r>
            <w:proofErr w:type="spellStart"/>
            <w:r w:rsidR="00461785" w:rsidRPr="00315654">
              <w:rPr>
                <w:i/>
                <w:lang w:eastAsia="en-US"/>
              </w:rPr>
              <w:t>euro</w:t>
            </w:r>
            <w:proofErr w:type="spellEnd"/>
            <w:r w:rsidR="004D18E6" w:rsidRPr="00CE24BC">
              <w:rPr>
                <w:lang w:eastAsia="en-US"/>
              </w:rPr>
              <w:t>)</w:t>
            </w:r>
            <w:r w:rsidRPr="00CE24BC">
              <w:rPr>
                <w:lang w:eastAsia="en-US"/>
              </w:rPr>
              <w:t>;</w:t>
            </w:r>
          </w:p>
          <w:p w14:paraId="72846CA2" w14:textId="0AEEA45F" w:rsidR="0073008C" w:rsidRPr="00CE24BC" w:rsidRDefault="0073008C" w:rsidP="000A4922">
            <w:pPr>
              <w:rPr>
                <w:lang w:eastAsia="en-US"/>
              </w:rPr>
            </w:pPr>
            <w:proofErr w:type="gramStart"/>
            <w:r w:rsidRPr="00754F2F">
              <w:rPr>
                <w:lang w:eastAsia="en-US"/>
              </w:rPr>
              <w:t>2018.gadā</w:t>
            </w:r>
            <w:proofErr w:type="gramEnd"/>
            <w:r w:rsidRPr="00754F2F">
              <w:rPr>
                <w:lang w:eastAsia="en-US"/>
              </w:rPr>
              <w:t xml:space="preserve"> – 14 000 000 </w:t>
            </w:r>
            <w:proofErr w:type="spellStart"/>
            <w:r w:rsidRPr="00C82DEA">
              <w:rPr>
                <w:i/>
                <w:lang w:eastAsia="en-US"/>
              </w:rPr>
              <w:t>euro</w:t>
            </w:r>
            <w:proofErr w:type="spellEnd"/>
            <w:r w:rsidR="00F70D6D">
              <w:rPr>
                <w:lang w:eastAsia="en-US"/>
              </w:rPr>
              <w:t xml:space="preserve">,  </w:t>
            </w:r>
            <w:r w:rsidR="004D18E6" w:rsidRPr="00CE24BC">
              <w:rPr>
                <w:lang w:eastAsia="en-US"/>
              </w:rPr>
              <w:t>(t.sk.</w:t>
            </w:r>
            <w:r w:rsidR="00754F2F" w:rsidRPr="00CE24BC">
              <w:rPr>
                <w:lang w:eastAsia="en-US"/>
              </w:rPr>
              <w:t xml:space="preserve"> </w:t>
            </w:r>
            <w:r w:rsidR="004D18E6" w:rsidRPr="00CE24BC">
              <w:rPr>
                <w:lang w:eastAsia="en-US"/>
              </w:rPr>
              <w:t>valsts finansējum</w:t>
            </w:r>
            <w:r w:rsidR="00754F2F" w:rsidRPr="00CE24BC">
              <w:rPr>
                <w:lang w:eastAsia="en-US"/>
              </w:rPr>
              <w:t>u</w:t>
            </w:r>
            <w:r w:rsidR="004D18E6" w:rsidRPr="00CE24BC">
              <w:rPr>
                <w:lang w:eastAsia="en-US"/>
              </w:rPr>
              <w:t xml:space="preserve"> 2 100 000 </w:t>
            </w:r>
            <w:proofErr w:type="spellStart"/>
            <w:r w:rsidR="00754F2F" w:rsidRPr="00315654">
              <w:rPr>
                <w:i/>
                <w:lang w:eastAsia="en-US"/>
              </w:rPr>
              <w:t>euro</w:t>
            </w:r>
            <w:proofErr w:type="spellEnd"/>
            <w:r w:rsidR="00754F2F">
              <w:rPr>
                <w:lang w:eastAsia="en-US"/>
              </w:rPr>
              <w:t xml:space="preserve"> un</w:t>
            </w:r>
            <w:r w:rsidR="004D18E6" w:rsidRPr="00CE24BC">
              <w:rPr>
                <w:lang w:eastAsia="en-US"/>
              </w:rPr>
              <w:t xml:space="preserve"> ES finansējum</w:t>
            </w:r>
            <w:r w:rsidR="00754F2F">
              <w:rPr>
                <w:lang w:eastAsia="en-US"/>
              </w:rPr>
              <w:t xml:space="preserve">u </w:t>
            </w:r>
            <w:r w:rsidR="004D18E6" w:rsidRPr="00CE24BC">
              <w:rPr>
                <w:lang w:eastAsia="en-US"/>
              </w:rPr>
              <w:t xml:space="preserve">11 900 000 </w:t>
            </w:r>
            <w:proofErr w:type="spellStart"/>
            <w:r w:rsidR="00754F2F" w:rsidRPr="00315654">
              <w:rPr>
                <w:i/>
                <w:lang w:eastAsia="en-US"/>
              </w:rPr>
              <w:t>euro</w:t>
            </w:r>
            <w:proofErr w:type="spellEnd"/>
            <w:r w:rsidR="004D18E6" w:rsidRPr="00CE24BC">
              <w:rPr>
                <w:lang w:eastAsia="en-US"/>
              </w:rPr>
              <w:t>);</w:t>
            </w:r>
          </w:p>
          <w:p w14:paraId="72846CA3" w14:textId="77777777" w:rsidR="0073008C" w:rsidRPr="00CE24BC" w:rsidRDefault="0073008C" w:rsidP="000A4922">
            <w:pPr>
              <w:rPr>
                <w:lang w:eastAsia="en-US"/>
              </w:rPr>
            </w:pPr>
            <w:proofErr w:type="gramStart"/>
            <w:r w:rsidRPr="00754F2F">
              <w:rPr>
                <w:lang w:eastAsia="en-US"/>
              </w:rPr>
              <w:t>2019.gadā</w:t>
            </w:r>
            <w:proofErr w:type="gramEnd"/>
            <w:r w:rsidRPr="00754F2F">
              <w:rPr>
                <w:lang w:eastAsia="en-US"/>
              </w:rPr>
              <w:t xml:space="preserve"> – 11 000 000 </w:t>
            </w:r>
            <w:proofErr w:type="spellStart"/>
            <w:r w:rsidR="00754F2F" w:rsidRPr="00315654">
              <w:rPr>
                <w:i/>
                <w:lang w:eastAsia="en-US"/>
              </w:rPr>
              <w:t>euro</w:t>
            </w:r>
            <w:proofErr w:type="spellEnd"/>
            <w:r w:rsidR="00754F2F" w:rsidRPr="00315654">
              <w:rPr>
                <w:i/>
                <w:lang w:eastAsia="en-US"/>
              </w:rPr>
              <w:t xml:space="preserve"> </w:t>
            </w:r>
            <w:r w:rsidR="004D18E6" w:rsidRPr="00CE24BC">
              <w:rPr>
                <w:lang w:eastAsia="en-US"/>
              </w:rPr>
              <w:t>(t.sk.</w:t>
            </w:r>
            <w:r w:rsidR="00754F2F">
              <w:rPr>
                <w:lang w:eastAsia="en-US"/>
              </w:rPr>
              <w:t xml:space="preserve"> </w:t>
            </w:r>
            <w:r w:rsidR="004D18E6" w:rsidRPr="00CE24BC">
              <w:rPr>
                <w:lang w:eastAsia="en-US"/>
              </w:rPr>
              <w:t>valsts finansējum</w:t>
            </w:r>
            <w:r w:rsidR="00754F2F">
              <w:rPr>
                <w:lang w:eastAsia="en-US"/>
              </w:rPr>
              <w:t xml:space="preserve">u </w:t>
            </w:r>
            <w:r w:rsidR="00D312C5" w:rsidRPr="00CE24BC">
              <w:rPr>
                <w:lang w:eastAsia="en-US"/>
              </w:rPr>
              <w:t xml:space="preserve">1 650 000 </w:t>
            </w:r>
            <w:proofErr w:type="spellStart"/>
            <w:r w:rsidR="004D18E6" w:rsidRPr="00754F2F">
              <w:rPr>
                <w:i/>
                <w:lang w:eastAsia="en-US"/>
              </w:rPr>
              <w:t>euro</w:t>
            </w:r>
            <w:proofErr w:type="spellEnd"/>
            <w:r w:rsidR="00754F2F">
              <w:rPr>
                <w:lang w:eastAsia="en-US"/>
              </w:rPr>
              <w:t xml:space="preserve"> un</w:t>
            </w:r>
            <w:r w:rsidR="004D18E6" w:rsidRPr="00CE24BC">
              <w:rPr>
                <w:lang w:eastAsia="en-US"/>
              </w:rPr>
              <w:t xml:space="preserve"> ES finansējums – </w:t>
            </w:r>
            <w:r w:rsidR="00D312C5" w:rsidRPr="00CE24BC">
              <w:rPr>
                <w:lang w:eastAsia="en-US"/>
              </w:rPr>
              <w:t xml:space="preserve">9 350 000 </w:t>
            </w:r>
            <w:proofErr w:type="spellStart"/>
            <w:r w:rsidR="00754F2F" w:rsidRPr="00315654">
              <w:rPr>
                <w:i/>
                <w:lang w:eastAsia="en-US"/>
              </w:rPr>
              <w:t>euro</w:t>
            </w:r>
            <w:proofErr w:type="spellEnd"/>
            <w:r w:rsidR="004D18E6" w:rsidRPr="00CE24BC">
              <w:rPr>
                <w:lang w:eastAsia="en-US"/>
              </w:rPr>
              <w:t>);</w:t>
            </w:r>
          </w:p>
          <w:p w14:paraId="72846CA4" w14:textId="77777777" w:rsidR="0073008C" w:rsidRPr="00315654" w:rsidRDefault="0073008C" w:rsidP="000A4922">
            <w:pPr>
              <w:rPr>
                <w:lang w:eastAsia="en-US"/>
              </w:rPr>
            </w:pPr>
            <w:proofErr w:type="gramStart"/>
            <w:r w:rsidRPr="00754F2F">
              <w:rPr>
                <w:lang w:eastAsia="en-US"/>
              </w:rPr>
              <w:t>2020.gadā</w:t>
            </w:r>
            <w:proofErr w:type="gramEnd"/>
            <w:r w:rsidRPr="00754F2F">
              <w:rPr>
                <w:lang w:eastAsia="en-US"/>
              </w:rPr>
              <w:t xml:space="preserve"> – 4 000 000 </w:t>
            </w:r>
            <w:proofErr w:type="spellStart"/>
            <w:r w:rsidR="00754F2F" w:rsidRPr="00315654">
              <w:rPr>
                <w:i/>
                <w:lang w:eastAsia="en-US"/>
              </w:rPr>
              <w:t>euro</w:t>
            </w:r>
            <w:proofErr w:type="spellEnd"/>
            <w:r w:rsidR="00754F2F" w:rsidRPr="00315654">
              <w:rPr>
                <w:i/>
                <w:lang w:eastAsia="en-US"/>
              </w:rPr>
              <w:t xml:space="preserve"> </w:t>
            </w:r>
            <w:r w:rsidR="004D18E6" w:rsidRPr="00CE24BC">
              <w:rPr>
                <w:lang w:eastAsia="en-US"/>
              </w:rPr>
              <w:t>(t.sk.</w:t>
            </w:r>
            <w:r w:rsidR="00754F2F">
              <w:rPr>
                <w:lang w:eastAsia="en-US"/>
              </w:rPr>
              <w:t xml:space="preserve"> </w:t>
            </w:r>
            <w:r w:rsidR="004D18E6" w:rsidRPr="00CE24BC">
              <w:rPr>
                <w:lang w:eastAsia="en-US"/>
              </w:rPr>
              <w:t>valsts finansējum</w:t>
            </w:r>
            <w:r w:rsidR="00754F2F">
              <w:rPr>
                <w:lang w:eastAsia="en-US"/>
              </w:rPr>
              <w:t>u</w:t>
            </w:r>
            <w:r w:rsidR="004D18E6" w:rsidRPr="00CE24BC">
              <w:rPr>
                <w:lang w:eastAsia="en-US"/>
              </w:rPr>
              <w:t xml:space="preserve"> </w:t>
            </w:r>
            <w:r w:rsidR="00DD2308" w:rsidRPr="00CE24BC">
              <w:rPr>
                <w:lang w:eastAsia="en-US"/>
              </w:rPr>
              <w:t>600 000</w:t>
            </w:r>
            <w:r w:rsidR="004D18E6" w:rsidRPr="00CE24BC">
              <w:rPr>
                <w:lang w:eastAsia="en-US"/>
              </w:rPr>
              <w:t xml:space="preserve"> </w:t>
            </w:r>
            <w:proofErr w:type="spellStart"/>
            <w:r w:rsidR="004D18E6" w:rsidRPr="00754F2F">
              <w:rPr>
                <w:i/>
                <w:lang w:eastAsia="en-US"/>
              </w:rPr>
              <w:t>euro</w:t>
            </w:r>
            <w:proofErr w:type="spellEnd"/>
            <w:r w:rsidR="00754F2F">
              <w:rPr>
                <w:lang w:eastAsia="en-US"/>
              </w:rPr>
              <w:t xml:space="preserve"> un</w:t>
            </w:r>
            <w:r w:rsidR="004D18E6" w:rsidRPr="00CE24BC">
              <w:rPr>
                <w:lang w:eastAsia="en-US"/>
              </w:rPr>
              <w:t xml:space="preserve"> ES finansējum</w:t>
            </w:r>
            <w:r w:rsidR="00754F2F">
              <w:rPr>
                <w:lang w:eastAsia="en-US"/>
              </w:rPr>
              <w:t>u</w:t>
            </w:r>
            <w:r w:rsidR="004D18E6" w:rsidRPr="00CE24BC">
              <w:rPr>
                <w:lang w:eastAsia="en-US"/>
              </w:rPr>
              <w:t xml:space="preserve"> </w:t>
            </w:r>
            <w:r w:rsidR="00DD2308" w:rsidRPr="00CE24BC">
              <w:rPr>
                <w:lang w:eastAsia="en-US"/>
              </w:rPr>
              <w:t>3 400 000</w:t>
            </w:r>
            <w:r w:rsidR="004D18E6" w:rsidRPr="00CE24BC">
              <w:rPr>
                <w:lang w:eastAsia="en-US"/>
              </w:rPr>
              <w:t xml:space="preserve"> </w:t>
            </w:r>
            <w:proofErr w:type="spellStart"/>
            <w:r w:rsidR="00754F2F" w:rsidRPr="00315654">
              <w:rPr>
                <w:i/>
                <w:lang w:eastAsia="en-US"/>
              </w:rPr>
              <w:t>euro</w:t>
            </w:r>
            <w:proofErr w:type="spellEnd"/>
            <w:r w:rsidR="004D18E6" w:rsidRPr="00CE24BC">
              <w:rPr>
                <w:lang w:eastAsia="en-US"/>
              </w:rPr>
              <w:t>)</w:t>
            </w:r>
            <w:r w:rsidR="00403182" w:rsidRPr="00CE24BC">
              <w:rPr>
                <w:lang w:eastAsia="en-US"/>
              </w:rPr>
              <w:t>.</w:t>
            </w:r>
          </w:p>
        </w:tc>
      </w:tr>
      <w:tr w:rsidR="007566E6" w:rsidRPr="00315654" w14:paraId="72846CA8" w14:textId="77777777" w:rsidTr="00A01D3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A6" w14:textId="77777777" w:rsidR="00225990" w:rsidRPr="00315654" w:rsidRDefault="00225990" w:rsidP="000A4922">
            <w:pPr>
              <w:rPr>
                <w:lang w:eastAsia="en-US"/>
              </w:rPr>
            </w:pPr>
            <w:r w:rsidRPr="00315654">
              <w:t>6.1. detalizēts ieņēmumu aprēķins</w:t>
            </w:r>
          </w:p>
        </w:tc>
        <w:tc>
          <w:tcPr>
            <w:tcW w:w="6804"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A7" w14:textId="77777777" w:rsidR="00225990" w:rsidRPr="00315654" w:rsidRDefault="00225990" w:rsidP="000A4922">
            <w:pPr>
              <w:rPr>
                <w:lang w:eastAsia="en-US"/>
              </w:rPr>
            </w:pPr>
          </w:p>
        </w:tc>
      </w:tr>
      <w:tr w:rsidR="007566E6" w:rsidRPr="00315654" w14:paraId="72846CAB" w14:textId="77777777" w:rsidTr="00A01D3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A9" w14:textId="77777777" w:rsidR="00225990" w:rsidRPr="00315654" w:rsidRDefault="00225990" w:rsidP="000A4922">
            <w:pPr>
              <w:rPr>
                <w:lang w:eastAsia="en-US"/>
              </w:rPr>
            </w:pPr>
            <w:r w:rsidRPr="00315654">
              <w:t>6.2. detalizēts izdevumu aprēķins</w:t>
            </w:r>
          </w:p>
        </w:tc>
        <w:tc>
          <w:tcPr>
            <w:tcW w:w="6804"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46CAA" w14:textId="77777777" w:rsidR="00225990" w:rsidRPr="00315654" w:rsidRDefault="00225990" w:rsidP="000A4922">
            <w:pPr>
              <w:rPr>
                <w:lang w:eastAsia="en-US"/>
              </w:rPr>
            </w:pPr>
          </w:p>
        </w:tc>
      </w:tr>
      <w:tr w:rsidR="007566E6" w:rsidRPr="00315654" w14:paraId="72846CAE" w14:textId="77777777" w:rsidTr="00A01D3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846CAC" w14:textId="77777777" w:rsidR="00225990" w:rsidRPr="00315654" w:rsidRDefault="00225990" w:rsidP="000A4922">
            <w:pPr>
              <w:rPr>
                <w:bCs/>
              </w:rPr>
            </w:pPr>
            <w:r w:rsidRPr="00315654">
              <w:rPr>
                <w:bCs/>
              </w:rPr>
              <w:t>7. Cita informācija</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846CAD" w14:textId="77777777" w:rsidR="00536D7C" w:rsidRPr="00315654" w:rsidRDefault="00732525" w:rsidP="000A4922">
            <w:r w:rsidRPr="00315654">
              <w:t>Finansējums tiks plānots Centrālās finanšu un līgumu aģentūras (turpmāk – CFLA) budžetā no 80.00.00 programmas „Nesadalītais finansējums Eiropas Savienības politiku instrumentu un pārējās ārvalstu finanšu palīdzības līdzfinansēto projektu un pasākumu īstenošanai”.</w:t>
            </w:r>
          </w:p>
        </w:tc>
      </w:tr>
    </w:tbl>
    <w:p w14:paraId="72846CAF" w14:textId="77777777" w:rsidR="00225990" w:rsidRPr="00315654" w:rsidRDefault="00225990" w:rsidP="000A4922">
      <w:pPr>
        <w:jc w:val="center"/>
        <w:rPr>
          <w:lang w:eastAsia="en-US"/>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7"/>
        <w:gridCol w:w="2842"/>
        <w:gridCol w:w="6294"/>
      </w:tblGrid>
      <w:tr w:rsidR="007566E6" w:rsidRPr="00315654" w14:paraId="72846CB1" w14:textId="77777777" w:rsidTr="00A01D39">
        <w:trPr>
          <w:trHeight w:val="421"/>
          <w:jc w:val="center"/>
        </w:trPr>
        <w:tc>
          <w:tcPr>
            <w:tcW w:w="9483" w:type="dxa"/>
            <w:gridSpan w:val="3"/>
            <w:vAlign w:val="center"/>
          </w:tcPr>
          <w:p w14:paraId="72846CB0" w14:textId="77777777" w:rsidR="00225990" w:rsidRPr="00315654" w:rsidRDefault="00225990" w:rsidP="000A4922">
            <w:pPr>
              <w:pStyle w:val="naisnod"/>
              <w:spacing w:before="0" w:beforeAutospacing="0" w:after="0" w:afterAutospacing="0"/>
              <w:jc w:val="center"/>
            </w:pPr>
            <w:r w:rsidRPr="00315654">
              <w:rPr>
                <w:b/>
              </w:rPr>
              <w:t>VI. Sabiedrības līdzdalība un komunikācijas aktivitātes</w:t>
            </w:r>
          </w:p>
        </w:tc>
      </w:tr>
      <w:tr w:rsidR="007566E6" w:rsidRPr="00315654" w14:paraId="72846CB5" w14:textId="77777777" w:rsidTr="00A01D39">
        <w:trPr>
          <w:trHeight w:val="553"/>
          <w:jc w:val="center"/>
        </w:trPr>
        <w:tc>
          <w:tcPr>
            <w:tcW w:w="347" w:type="dxa"/>
          </w:tcPr>
          <w:p w14:paraId="72846CB2" w14:textId="77777777" w:rsidR="00225990" w:rsidRPr="00315654" w:rsidRDefault="00225990" w:rsidP="000A4922">
            <w:pPr>
              <w:jc w:val="both"/>
              <w:rPr>
                <w:bCs/>
              </w:rPr>
            </w:pPr>
            <w:r w:rsidRPr="00315654">
              <w:rPr>
                <w:bCs/>
              </w:rPr>
              <w:t>1.</w:t>
            </w:r>
          </w:p>
        </w:tc>
        <w:tc>
          <w:tcPr>
            <w:tcW w:w="2842" w:type="dxa"/>
          </w:tcPr>
          <w:p w14:paraId="72846CB3" w14:textId="77777777" w:rsidR="00225990" w:rsidRPr="00315654" w:rsidRDefault="00225990" w:rsidP="000A4922">
            <w:pPr>
              <w:tabs>
                <w:tab w:val="left" w:pos="170"/>
              </w:tabs>
            </w:pPr>
            <w:r w:rsidRPr="00315654">
              <w:t>Plānotās sabiedrības līdzdalības un komunikācijas aktivitātes saistībā ar projektu</w:t>
            </w:r>
          </w:p>
        </w:tc>
        <w:tc>
          <w:tcPr>
            <w:tcW w:w="6294" w:type="dxa"/>
          </w:tcPr>
          <w:p w14:paraId="72846CB4" w14:textId="77777777" w:rsidR="00225990" w:rsidRPr="00315654" w:rsidRDefault="00225990" w:rsidP="00573FD7">
            <w:pPr>
              <w:shd w:val="clear" w:color="auto" w:fill="FFFFFF"/>
              <w:ind w:left="57" w:right="57"/>
              <w:jc w:val="both"/>
            </w:pPr>
            <w:bookmarkStart w:id="8" w:name="p61"/>
            <w:bookmarkEnd w:id="8"/>
            <w:r w:rsidRPr="00315654">
              <w:rPr>
                <w:bCs/>
              </w:rPr>
              <w:t xml:space="preserve">Īstenojot projektus, finansējuma saņēmējs nodrošina informācijas un publicitātes pasākumus, kas noteikti Eiropas Parlamenta un Padomes 2013. 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un </w:t>
            </w:r>
            <w:r w:rsidR="00DE29D7" w:rsidRPr="00315654">
              <w:t xml:space="preserve">Ministru kabineta </w:t>
            </w:r>
            <w:r w:rsidR="00852127" w:rsidRPr="00315654">
              <w:t>2015. gada</w:t>
            </w:r>
            <w:r w:rsidR="00DE29D7" w:rsidRPr="00315654">
              <w:t xml:space="preserve"> </w:t>
            </w:r>
            <w:r w:rsidR="00852127" w:rsidRPr="00315654">
              <w:t>17. februāra</w:t>
            </w:r>
            <w:r w:rsidR="00DE29D7" w:rsidRPr="00315654">
              <w:t xml:space="preserve"> noteikum</w:t>
            </w:r>
            <w:r w:rsidR="00754F2F">
              <w:t>os</w:t>
            </w:r>
            <w:r w:rsidR="00DE29D7" w:rsidRPr="00315654">
              <w:t xml:space="preserve"> Nr.87 “Kārtība, kādā Eiropas Savienības struktūrfondu un Kohēzijas fonda ieviešanā 2014.–2020. gada plānošanas periodā nodrošināma komunikācijas un vizuālās identitātes prasību ievērošan</w:t>
            </w:r>
            <w:r w:rsidR="00230EC8" w:rsidRPr="00315654">
              <w:t>a</w:t>
            </w:r>
            <w:r w:rsidR="00DE29D7" w:rsidRPr="00315654">
              <w:t>”</w:t>
            </w:r>
            <w:r w:rsidR="00230EC8" w:rsidRPr="00315654">
              <w:t>.</w:t>
            </w:r>
          </w:p>
        </w:tc>
      </w:tr>
      <w:tr w:rsidR="007566E6" w:rsidRPr="00315654" w14:paraId="72846CBB" w14:textId="77777777" w:rsidTr="00A01D39">
        <w:trPr>
          <w:trHeight w:val="339"/>
          <w:jc w:val="center"/>
        </w:trPr>
        <w:tc>
          <w:tcPr>
            <w:tcW w:w="347" w:type="dxa"/>
          </w:tcPr>
          <w:p w14:paraId="72846CB6" w14:textId="77777777" w:rsidR="00225990" w:rsidRPr="00315654" w:rsidRDefault="00225990" w:rsidP="000A4922">
            <w:pPr>
              <w:jc w:val="both"/>
              <w:rPr>
                <w:bCs/>
              </w:rPr>
            </w:pPr>
            <w:r w:rsidRPr="00315654">
              <w:rPr>
                <w:bCs/>
              </w:rPr>
              <w:t>2.</w:t>
            </w:r>
          </w:p>
        </w:tc>
        <w:tc>
          <w:tcPr>
            <w:tcW w:w="2842" w:type="dxa"/>
          </w:tcPr>
          <w:p w14:paraId="72846CB7" w14:textId="77777777" w:rsidR="00225990" w:rsidRPr="00315654" w:rsidRDefault="00225990" w:rsidP="000A4922">
            <w:r w:rsidRPr="00315654">
              <w:t>Sabiedrības līdzdalība projekta izstrādē</w:t>
            </w:r>
          </w:p>
        </w:tc>
        <w:tc>
          <w:tcPr>
            <w:tcW w:w="6294" w:type="dxa"/>
          </w:tcPr>
          <w:p w14:paraId="72846CB8" w14:textId="77777777" w:rsidR="00225990" w:rsidRDefault="00225990" w:rsidP="00573FD7">
            <w:pPr>
              <w:shd w:val="clear" w:color="auto" w:fill="FFFFFF"/>
              <w:ind w:left="57" w:right="57"/>
              <w:jc w:val="both"/>
            </w:pPr>
            <w:bookmarkStart w:id="9" w:name="p62"/>
            <w:bookmarkEnd w:id="9"/>
            <w:r w:rsidRPr="00315654">
              <w:t xml:space="preserve">Atbilstoši normatīvo aktu prasībām </w:t>
            </w:r>
            <w:r w:rsidR="00C73A67" w:rsidRPr="00315654">
              <w:t>ZM</w:t>
            </w:r>
            <w:r w:rsidRPr="00315654">
              <w:t xml:space="preserve"> tīmekļa vietnē ievietota informācija par MK noteikumu projektu un par tā virzību.</w:t>
            </w:r>
          </w:p>
          <w:p w14:paraId="72846CB9" w14:textId="77777777" w:rsidR="003D7CA4" w:rsidRPr="00315654" w:rsidRDefault="003D7CA4" w:rsidP="00573FD7">
            <w:pPr>
              <w:shd w:val="clear" w:color="auto" w:fill="FFFFFF"/>
              <w:ind w:left="57" w:right="57"/>
              <w:jc w:val="both"/>
            </w:pPr>
          </w:p>
          <w:p w14:paraId="72846CBA" w14:textId="77777777" w:rsidR="00225990" w:rsidRPr="00315654" w:rsidRDefault="00225990" w:rsidP="004B1439">
            <w:pPr>
              <w:shd w:val="clear" w:color="auto" w:fill="FFFFFF"/>
              <w:ind w:left="57" w:right="57"/>
              <w:jc w:val="both"/>
              <w:rPr>
                <w:kern w:val="24"/>
              </w:rPr>
            </w:pPr>
            <w:r w:rsidRPr="00315654">
              <w:rPr>
                <w:kern w:val="24"/>
              </w:rPr>
              <w:t xml:space="preserve">Sabiedrības līdzdalība </w:t>
            </w:r>
            <w:r w:rsidR="004B1439">
              <w:rPr>
                <w:kern w:val="24"/>
              </w:rPr>
              <w:t>ir</w:t>
            </w:r>
            <w:r w:rsidRPr="00315654">
              <w:rPr>
                <w:kern w:val="24"/>
              </w:rPr>
              <w:t xml:space="preserve"> nodrošināta</w:t>
            </w:r>
            <w:r w:rsidR="005D02AC" w:rsidRPr="00315654">
              <w:rPr>
                <w:kern w:val="24"/>
              </w:rPr>
              <w:t>, izskatot</w:t>
            </w:r>
            <w:r w:rsidRPr="00315654">
              <w:rPr>
                <w:kern w:val="24"/>
              </w:rPr>
              <w:t xml:space="preserve"> </w:t>
            </w:r>
            <w:r w:rsidR="00F25304" w:rsidRPr="00315654">
              <w:rPr>
                <w:kern w:val="24"/>
              </w:rPr>
              <w:t xml:space="preserve">noteikumu projektu </w:t>
            </w:r>
            <w:r w:rsidR="003773E2" w:rsidRPr="00315654">
              <w:rPr>
                <w:kern w:val="24"/>
              </w:rPr>
              <w:t>apakškomitejas</w:t>
            </w:r>
            <w:r w:rsidR="004779CD" w:rsidRPr="00315654">
              <w:rPr>
                <w:kern w:val="24"/>
              </w:rPr>
              <w:t xml:space="preserve"> </w:t>
            </w:r>
            <w:r w:rsidR="00852127" w:rsidRPr="00315654">
              <w:rPr>
                <w:kern w:val="24"/>
              </w:rPr>
              <w:t>2015. gada</w:t>
            </w:r>
            <w:r w:rsidRPr="00315654">
              <w:rPr>
                <w:kern w:val="24"/>
              </w:rPr>
              <w:t xml:space="preserve"> </w:t>
            </w:r>
            <w:r w:rsidR="00852127" w:rsidRPr="00315654">
              <w:rPr>
                <w:kern w:val="24"/>
              </w:rPr>
              <w:t>31. jūlija</w:t>
            </w:r>
            <w:r w:rsidR="00910C24" w:rsidRPr="00315654">
              <w:rPr>
                <w:kern w:val="24"/>
              </w:rPr>
              <w:t xml:space="preserve"> </w:t>
            </w:r>
            <w:r w:rsidRPr="00315654">
              <w:rPr>
                <w:kern w:val="24"/>
              </w:rPr>
              <w:t xml:space="preserve">sēdē. Tāpat MK noteikumu projekts </w:t>
            </w:r>
            <w:r w:rsidR="00FF3D8F" w:rsidRPr="00315654">
              <w:rPr>
                <w:kern w:val="24"/>
              </w:rPr>
              <w:t>tiks</w:t>
            </w:r>
            <w:r w:rsidRPr="00315654">
              <w:rPr>
                <w:kern w:val="24"/>
              </w:rPr>
              <w:t xml:space="preserve"> </w:t>
            </w:r>
            <w:proofErr w:type="gramStart"/>
            <w:r w:rsidRPr="00315654">
              <w:rPr>
                <w:kern w:val="24"/>
              </w:rPr>
              <w:t xml:space="preserve">nosūtīts izskatīšanai potenciālajam finansējuma </w:t>
            </w:r>
            <w:r w:rsidR="00C7127B" w:rsidRPr="00315654">
              <w:rPr>
                <w:kern w:val="24"/>
              </w:rPr>
              <w:t>saņēmējam,</w:t>
            </w:r>
            <w:r w:rsidR="00C7127B" w:rsidRPr="00315654">
              <w:t xml:space="preserve"> nevalstisko organizāciju pārstāvjiem</w:t>
            </w:r>
            <w:r w:rsidR="00C7127B" w:rsidRPr="00315654">
              <w:rPr>
                <w:kern w:val="24"/>
              </w:rPr>
              <w:t>, Latvijas Pašvaldību savienīb</w:t>
            </w:r>
            <w:r w:rsidR="00461785">
              <w:rPr>
                <w:kern w:val="24"/>
              </w:rPr>
              <w:t>ai</w:t>
            </w:r>
            <w:r w:rsidR="00C7127B" w:rsidRPr="00315654">
              <w:rPr>
                <w:kern w:val="24"/>
              </w:rPr>
              <w:t xml:space="preserve"> un citām iesaistītajām institūcijām</w:t>
            </w:r>
            <w:proofErr w:type="gramEnd"/>
            <w:r w:rsidR="00737CE4" w:rsidRPr="00315654">
              <w:rPr>
                <w:kern w:val="24"/>
              </w:rPr>
              <w:t>, lai nodrošinātu sabiedrības līdzdalību projekta izstrādē.</w:t>
            </w:r>
          </w:p>
        </w:tc>
      </w:tr>
      <w:tr w:rsidR="007566E6" w:rsidRPr="00315654" w14:paraId="72846CBF" w14:textId="77777777" w:rsidTr="00A01D39">
        <w:trPr>
          <w:trHeight w:val="476"/>
          <w:jc w:val="center"/>
        </w:trPr>
        <w:tc>
          <w:tcPr>
            <w:tcW w:w="347" w:type="dxa"/>
          </w:tcPr>
          <w:p w14:paraId="72846CBC" w14:textId="77777777" w:rsidR="00225990" w:rsidRPr="00315654" w:rsidRDefault="00225990" w:rsidP="000A4922">
            <w:pPr>
              <w:jc w:val="both"/>
              <w:rPr>
                <w:bCs/>
              </w:rPr>
            </w:pPr>
            <w:r w:rsidRPr="00315654">
              <w:rPr>
                <w:bCs/>
              </w:rPr>
              <w:t>3.</w:t>
            </w:r>
          </w:p>
        </w:tc>
        <w:tc>
          <w:tcPr>
            <w:tcW w:w="2842" w:type="dxa"/>
          </w:tcPr>
          <w:p w14:paraId="72846CBD" w14:textId="77777777" w:rsidR="00225990" w:rsidRPr="00315654" w:rsidRDefault="00225990" w:rsidP="000A4922">
            <w:r w:rsidRPr="00315654">
              <w:t>Sabiedrības līdzdalības rezultāti</w:t>
            </w:r>
          </w:p>
        </w:tc>
        <w:tc>
          <w:tcPr>
            <w:tcW w:w="6294" w:type="dxa"/>
          </w:tcPr>
          <w:p w14:paraId="72846CBE" w14:textId="77777777" w:rsidR="00225990" w:rsidRPr="00315654" w:rsidRDefault="009204D4" w:rsidP="00461785">
            <w:pPr>
              <w:shd w:val="clear" w:color="auto" w:fill="FFFFFF"/>
              <w:ind w:left="57" w:right="57"/>
              <w:jc w:val="both"/>
            </w:pPr>
            <w:r w:rsidRPr="00315654">
              <w:rPr>
                <w:kern w:val="24"/>
              </w:rPr>
              <w:t xml:space="preserve">Apakškomitejas </w:t>
            </w:r>
            <w:r w:rsidR="00225990" w:rsidRPr="00315654">
              <w:rPr>
                <w:kern w:val="24"/>
              </w:rPr>
              <w:t xml:space="preserve">komentāri </w:t>
            </w:r>
            <w:r w:rsidR="004B1439">
              <w:rPr>
                <w:kern w:val="24"/>
              </w:rPr>
              <w:t>ir</w:t>
            </w:r>
            <w:r w:rsidR="00732525" w:rsidRPr="00315654">
              <w:rPr>
                <w:kern w:val="24"/>
              </w:rPr>
              <w:t xml:space="preserve"> </w:t>
            </w:r>
            <w:r w:rsidR="00225990" w:rsidRPr="00315654">
              <w:rPr>
                <w:kern w:val="24"/>
              </w:rPr>
              <w:t>ņemti vērā, paplašinot atbalstāmās darbības</w:t>
            </w:r>
            <w:r w:rsidR="00461785">
              <w:rPr>
                <w:kern w:val="24"/>
              </w:rPr>
              <w:t xml:space="preserve"> un</w:t>
            </w:r>
            <w:r w:rsidR="00225990" w:rsidRPr="00315654">
              <w:rPr>
                <w:kern w:val="24"/>
              </w:rPr>
              <w:t xml:space="preserve"> </w:t>
            </w:r>
            <w:r w:rsidR="00461785">
              <w:rPr>
                <w:kern w:val="24"/>
              </w:rPr>
              <w:t>tajās paredzot</w:t>
            </w:r>
            <w:r w:rsidR="00225990" w:rsidRPr="00315654">
              <w:rPr>
                <w:kern w:val="24"/>
              </w:rPr>
              <w:t xml:space="preserve"> arī „zaļās infrastruktūras” piemērošanu.</w:t>
            </w:r>
          </w:p>
        </w:tc>
      </w:tr>
      <w:tr w:rsidR="007566E6" w:rsidRPr="00315654" w14:paraId="72846CC3" w14:textId="77777777" w:rsidTr="00A01D39">
        <w:trPr>
          <w:trHeight w:val="476"/>
          <w:jc w:val="center"/>
        </w:trPr>
        <w:tc>
          <w:tcPr>
            <w:tcW w:w="347" w:type="dxa"/>
          </w:tcPr>
          <w:p w14:paraId="72846CC0" w14:textId="77777777" w:rsidR="00225990" w:rsidRPr="00315654" w:rsidRDefault="00225990" w:rsidP="000A4922">
            <w:pPr>
              <w:jc w:val="both"/>
              <w:rPr>
                <w:bCs/>
              </w:rPr>
            </w:pPr>
            <w:r w:rsidRPr="00315654">
              <w:rPr>
                <w:bCs/>
              </w:rPr>
              <w:t>4.</w:t>
            </w:r>
          </w:p>
        </w:tc>
        <w:tc>
          <w:tcPr>
            <w:tcW w:w="2842" w:type="dxa"/>
          </w:tcPr>
          <w:p w14:paraId="72846CC1" w14:textId="77777777" w:rsidR="00225990" w:rsidRPr="00315654" w:rsidRDefault="00225990" w:rsidP="000A4922">
            <w:r w:rsidRPr="00315654">
              <w:t>Cita informācija</w:t>
            </w:r>
          </w:p>
        </w:tc>
        <w:tc>
          <w:tcPr>
            <w:tcW w:w="6294" w:type="dxa"/>
          </w:tcPr>
          <w:p w14:paraId="72846CC2" w14:textId="77777777" w:rsidR="00225990" w:rsidRPr="00315654" w:rsidRDefault="00225990" w:rsidP="00573FD7">
            <w:pPr>
              <w:ind w:left="57" w:right="57"/>
              <w:jc w:val="both"/>
            </w:pPr>
            <w:r w:rsidRPr="00315654">
              <w:t>Nav.</w:t>
            </w:r>
          </w:p>
        </w:tc>
      </w:tr>
    </w:tbl>
    <w:p w14:paraId="72846CC4" w14:textId="77777777" w:rsidR="00225990" w:rsidRDefault="00225990" w:rsidP="000A4922">
      <w:pPr>
        <w:jc w:val="both"/>
      </w:pPr>
    </w:p>
    <w:p w14:paraId="72846CC5" w14:textId="77777777" w:rsidR="00FE58BE" w:rsidRPr="00FE58BE" w:rsidRDefault="00FE58BE" w:rsidP="000A4922">
      <w:pPr>
        <w:jc w:val="both"/>
        <w:rPr>
          <w:color w:val="0070C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09"/>
        <w:gridCol w:w="5193"/>
      </w:tblGrid>
      <w:tr w:rsidR="00A25C86" w:rsidRPr="00DD504C" w14:paraId="72846CC7" w14:textId="77777777" w:rsidTr="00A25C86">
        <w:tc>
          <w:tcPr>
            <w:tcW w:w="9498" w:type="dxa"/>
            <w:gridSpan w:val="3"/>
            <w:shd w:val="clear" w:color="auto" w:fill="auto"/>
          </w:tcPr>
          <w:p w14:paraId="72846CC6" w14:textId="77777777" w:rsidR="00A25C86" w:rsidRPr="00DD504C" w:rsidRDefault="00A25C86" w:rsidP="00A25C86">
            <w:pPr>
              <w:jc w:val="both"/>
              <w:rPr>
                <w:b/>
              </w:rPr>
            </w:pPr>
            <w:r w:rsidRPr="00DD504C">
              <w:rPr>
                <w:b/>
                <w:bCs/>
              </w:rPr>
              <w:t>VI. Sabiedrības līdzdalība un komunikācijas aktivitātes</w:t>
            </w:r>
          </w:p>
        </w:tc>
      </w:tr>
      <w:tr w:rsidR="00A25C86" w:rsidRPr="00DD504C" w14:paraId="72846CCB" w14:textId="77777777" w:rsidTr="00A25C86">
        <w:tc>
          <w:tcPr>
            <w:tcW w:w="312" w:type="dxa"/>
            <w:shd w:val="clear" w:color="auto" w:fill="auto"/>
          </w:tcPr>
          <w:p w14:paraId="72846CC8" w14:textId="77777777" w:rsidR="00A25C86" w:rsidRPr="00DD504C" w:rsidRDefault="00A25C86" w:rsidP="00A25C86">
            <w:pPr>
              <w:jc w:val="both"/>
            </w:pPr>
            <w:r w:rsidRPr="00DD504C">
              <w:t>1.</w:t>
            </w:r>
          </w:p>
        </w:tc>
        <w:tc>
          <w:tcPr>
            <w:tcW w:w="3941" w:type="dxa"/>
            <w:shd w:val="clear" w:color="auto" w:fill="auto"/>
          </w:tcPr>
          <w:p w14:paraId="72846CC9" w14:textId="77777777" w:rsidR="00A25C86" w:rsidRPr="00DD504C" w:rsidRDefault="00A25C86" w:rsidP="00A25C86">
            <w:pPr>
              <w:jc w:val="both"/>
            </w:pPr>
            <w:r w:rsidRPr="00DD504C">
              <w:t>Plānotās sabiedrības līdzdalības un komunikācijas aktivitātes saistībā ar projektu</w:t>
            </w:r>
          </w:p>
        </w:tc>
        <w:tc>
          <w:tcPr>
            <w:tcW w:w="5245" w:type="dxa"/>
            <w:shd w:val="clear" w:color="auto" w:fill="auto"/>
          </w:tcPr>
          <w:p w14:paraId="72846CCA" w14:textId="77777777" w:rsidR="00A25C86" w:rsidRPr="00DD504C" w:rsidRDefault="00C82DEA" w:rsidP="00A25C86">
            <w:pPr>
              <w:jc w:val="both"/>
            </w:pPr>
            <w:r>
              <w:t xml:space="preserve">Noteikumu projekts izskatīts Finanšu ministrijas Uzraudzības komitejas sēdē </w:t>
            </w:r>
            <w:proofErr w:type="gramStart"/>
            <w:r>
              <w:t>2015.gada</w:t>
            </w:r>
            <w:proofErr w:type="gramEnd"/>
            <w:r>
              <w:t xml:space="preserve"> 31.jūlijā.</w:t>
            </w:r>
          </w:p>
        </w:tc>
      </w:tr>
      <w:tr w:rsidR="00A25C86" w:rsidRPr="00DD504C" w14:paraId="72846CCF" w14:textId="77777777" w:rsidTr="00A25C86">
        <w:tc>
          <w:tcPr>
            <w:tcW w:w="312" w:type="dxa"/>
            <w:shd w:val="clear" w:color="auto" w:fill="auto"/>
          </w:tcPr>
          <w:p w14:paraId="72846CCC" w14:textId="77777777" w:rsidR="00A25C86" w:rsidRPr="00DD504C" w:rsidRDefault="00A25C86" w:rsidP="00A25C86">
            <w:pPr>
              <w:jc w:val="both"/>
            </w:pPr>
            <w:r w:rsidRPr="00DD504C">
              <w:t>2.</w:t>
            </w:r>
          </w:p>
        </w:tc>
        <w:tc>
          <w:tcPr>
            <w:tcW w:w="3941" w:type="dxa"/>
            <w:shd w:val="clear" w:color="auto" w:fill="auto"/>
          </w:tcPr>
          <w:p w14:paraId="72846CCD" w14:textId="77777777" w:rsidR="00A25C86" w:rsidRPr="00DD504C" w:rsidRDefault="00A25C86" w:rsidP="00A25C86">
            <w:r w:rsidRPr="00DD504C">
              <w:t>Sabiedrības līdzdalība projekta izstrādē</w:t>
            </w:r>
          </w:p>
        </w:tc>
        <w:tc>
          <w:tcPr>
            <w:tcW w:w="5245" w:type="dxa"/>
            <w:shd w:val="clear" w:color="auto" w:fill="auto"/>
          </w:tcPr>
          <w:p w14:paraId="72846CCE" w14:textId="77777777" w:rsidR="00A25C86" w:rsidRPr="00DD504C" w:rsidRDefault="00C82DEA" w:rsidP="00A25C86">
            <w:pPr>
              <w:jc w:val="both"/>
            </w:pPr>
            <w:r>
              <w:t xml:space="preserve">Par noteikumu projektu </w:t>
            </w:r>
            <w:proofErr w:type="gramStart"/>
            <w:r>
              <w:t>2015.gada</w:t>
            </w:r>
            <w:proofErr w:type="gramEnd"/>
            <w:r>
              <w:t xml:space="preserve"> 4.decembrī atzinumu sniedza Latvijas Dabas fonds. Projekts izvērtēts Latvijas Melioratoru biedrībā.</w:t>
            </w:r>
          </w:p>
        </w:tc>
      </w:tr>
      <w:tr w:rsidR="00A25C86" w:rsidRPr="00DD504C" w14:paraId="72846CD3" w14:textId="77777777" w:rsidTr="00A25C86">
        <w:tc>
          <w:tcPr>
            <w:tcW w:w="312" w:type="dxa"/>
            <w:shd w:val="clear" w:color="auto" w:fill="auto"/>
          </w:tcPr>
          <w:p w14:paraId="72846CD0" w14:textId="77777777" w:rsidR="00A25C86" w:rsidRPr="00DD504C" w:rsidRDefault="00A25C86" w:rsidP="00A25C86">
            <w:pPr>
              <w:jc w:val="both"/>
            </w:pPr>
            <w:r w:rsidRPr="00DD504C">
              <w:t>3.</w:t>
            </w:r>
          </w:p>
        </w:tc>
        <w:tc>
          <w:tcPr>
            <w:tcW w:w="3941" w:type="dxa"/>
            <w:shd w:val="clear" w:color="auto" w:fill="auto"/>
          </w:tcPr>
          <w:p w14:paraId="72846CD1" w14:textId="77777777" w:rsidR="00A25C86" w:rsidRPr="00DD504C" w:rsidRDefault="00A25C86" w:rsidP="00A25C86">
            <w:pPr>
              <w:jc w:val="both"/>
            </w:pPr>
            <w:r w:rsidRPr="00DD504C">
              <w:t>Sabiedrības līdzdalības rezultāti</w:t>
            </w:r>
          </w:p>
        </w:tc>
        <w:tc>
          <w:tcPr>
            <w:tcW w:w="5245" w:type="dxa"/>
            <w:shd w:val="clear" w:color="auto" w:fill="auto"/>
          </w:tcPr>
          <w:p w14:paraId="72846CD2" w14:textId="77777777" w:rsidR="00A25C86" w:rsidRPr="00DD504C" w:rsidRDefault="00A25C86" w:rsidP="00A25C86">
            <w:pPr>
              <w:jc w:val="both"/>
            </w:pPr>
            <w:r>
              <w:t>Nav.</w:t>
            </w:r>
          </w:p>
        </w:tc>
      </w:tr>
      <w:tr w:rsidR="00A25C86" w:rsidRPr="00DD504C" w14:paraId="72846CD7" w14:textId="77777777" w:rsidTr="00A25C86">
        <w:tc>
          <w:tcPr>
            <w:tcW w:w="312" w:type="dxa"/>
            <w:shd w:val="clear" w:color="auto" w:fill="auto"/>
          </w:tcPr>
          <w:p w14:paraId="72846CD4" w14:textId="77777777" w:rsidR="00A25C86" w:rsidRPr="00DD504C" w:rsidRDefault="00A25C86" w:rsidP="00A25C86">
            <w:pPr>
              <w:jc w:val="both"/>
            </w:pPr>
            <w:r w:rsidRPr="00DD504C">
              <w:t>4.</w:t>
            </w:r>
          </w:p>
        </w:tc>
        <w:tc>
          <w:tcPr>
            <w:tcW w:w="3941" w:type="dxa"/>
            <w:shd w:val="clear" w:color="auto" w:fill="auto"/>
          </w:tcPr>
          <w:p w14:paraId="72846CD5" w14:textId="77777777" w:rsidR="00A25C86" w:rsidRPr="00DD504C" w:rsidRDefault="00A25C86" w:rsidP="00A25C86">
            <w:pPr>
              <w:jc w:val="both"/>
            </w:pPr>
            <w:r w:rsidRPr="00DD504C">
              <w:t>Cita informācija</w:t>
            </w:r>
          </w:p>
        </w:tc>
        <w:tc>
          <w:tcPr>
            <w:tcW w:w="5245" w:type="dxa"/>
            <w:shd w:val="clear" w:color="auto" w:fill="auto"/>
          </w:tcPr>
          <w:p w14:paraId="72846CD6" w14:textId="77777777" w:rsidR="00A25C86" w:rsidRPr="00DD504C" w:rsidRDefault="00A25C86" w:rsidP="00A25C86">
            <w:pPr>
              <w:jc w:val="both"/>
            </w:pPr>
            <w:r w:rsidRPr="00DD504C">
              <w:t>Nav</w:t>
            </w:r>
          </w:p>
        </w:tc>
      </w:tr>
    </w:tbl>
    <w:p w14:paraId="72846CDA" w14:textId="77777777" w:rsidR="00A25C86" w:rsidRDefault="00A25C86" w:rsidP="000A4922">
      <w:pPr>
        <w:jc w:val="both"/>
      </w:pPr>
    </w:p>
    <w:p w14:paraId="72846CDB" w14:textId="77777777" w:rsidR="00A25C86" w:rsidRPr="00315654" w:rsidRDefault="00A25C86" w:rsidP="000A4922">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7566E6" w:rsidRPr="00315654" w14:paraId="72846CDD" w14:textId="77777777" w:rsidTr="00A01D39">
        <w:trPr>
          <w:trHeight w:val="381"/>
          <w:jc w:val="center"/>
        </w:trPr>
        <w:tc>
          <w:tcPr>
            <w:tcW w:w="9511" w:type="dxa"/>
            <w:gridSpan w:val="3"/>
            <w:vAlign w:val="center"/>
          </w:tcPr>
          <w:p w14:paraId="72846CDC" w14:textId="77777777" w:rsidR="00225990" w:rsidRPr="00315654" w:rsidRDefault="00225990" w:rsidP="000A4922">
            <w:pPr>
              <w:pStyle w:val="naisnod"/>
              <w:spacing w:before="0" w:beforeAutospacing="0" w:after="0" w:afterAutospacing="0"/>
              <w:jc w:val="center"/>
            </w:pPr>
            <w:r w:rsidRPr="00315654">
              <w:rPr>
                <w:b/>
              </w:rPr>
              <w:t>VII. Tiesību akta projekta izpildes nodrošināšana un tās ietekme uz institūcijām</w:t>
            </w:r>
          </w:p>
        </w:tc>
      </w:tr>
      <w:tr w:rsidR="007566E6" w:rsidRPr="00315654" w14:paraId="72846CE1" w14:textId="77777777" w:rsidTr="00A01D39">
        <w:trPr>
          <w:trHeight w:val="427"/>
          <w:jc w:val="center"/>
        </w:trPr>
        <w:tc>
          <w:tcPr>
            <w:tcW w:w="584" w:type="dxa"/>
          </w:tcPr>
          <w:p w14:paraId="72846CDE" w14:textId="77777777" w:rsidR="00225990" w:rsidRPr="00315654" w:rsidRDefault="00225990" w:rsidP="000A4922">
            <w:pPr>
              <w:pStyle w:val="naisnod"/>
              <w:spacing w:before="0" w:beforeAutospacing="0" w:after="0" w:afterAutospacing="0"/>
              <w:jc w:val="both"/>
            </w:pPr>
            <w:r w:rsidRPr="00315654">
              <w:t>1.</w:t>
            </w:r>
          </w:p>
        </w:tc>
        <w:tc>
          <w:tcPr>
            <w:tcW w:w="2813" w:type="dxa"/>
          </w:tcPr>
          <w:p w14:paraId="72846CDF" w14:textId="77777777" w:rsidR="00225990" w:rsidRPr="00315654" w:rsidRDefault="00225990" w:rsidP="000A4922">
            <w:pPr>
              <w:pStyle w:val="naisf"/>
              <w:spacing w:before="0" w:beforeAutospacing="0" w:after="0" w:afterAutospacing="0"/>
            </w:pPr>
            <w:r w:rsidRPr="00315654">
              <w:t>Projekta izpildē iesaistītās institūcijas</w:t>
            </w:r>
          </w:p>
        </w:tc>
        <w:tc>
          <w:tcPr>
            <w:tcW w:w="6114" w:type="dxa"/>
          </w:tcPr>
          <w:p w14:paraId="72846CE0" w14:textId="77777777" w:rsidR="00225990" w:rsidRPr="00315654" w:rsidRDefault="005F0B5A" w:rsidP="00573FD7">
            <w:pPr>
              <w:shd w:val="clear" w:color="auto" w:fill="FFFFFF"/>
              <w:ind w:left="57" w:right="57"/>
              <w:jc w:val="both"/>
            </w:pPr>
            <w:bookmarkStart w:id="10" w:name="p66"/>
            <w:bookmarkStart w:id="11" w:name="p67"/>
            <w:bookmarkStart w:id="12" w:name="p68"/>
            <w:bookmarkStart w:id="13" w:name="p69"/>
            <w:bookmarkEnd w:id="10"/>
            <w:bookmarkEnd w:id="11"/>
            <w:bookmarkEnd w:id="12"/>
            <w:bookmarkEnd w:id="13"/>
            <w:r w:rsidRPr="00315654">
              <w:t>ZM</w:t>
            </w:r>
            <w:r w:rsidR="00732525" w:rsidRPr="00315654">
              <w:t xml:space="preserve"> kā atbildīgā iestāde, CFLA kā sadarbības iestāde un ZMNĪ kā finansējuma saņēmēj</w:t>
            </w:r>
            <w:r w:rsidR="006971A1">
              <w:t>a</w:t>
            </w:r>
            <w:r w:rsidR="00732525" w:rsidRPr="00315654">
              <w:t>.</w:t>
            </w:r>
          </w:p>
        </w:tc>
      </w:tr>
      <w:tr w:rsidR="007566E6" w:rsidRPr="00315654" w14:paraId="72846CE6" w14:textId="77777777" w:rsidTr="00A01D39">
        <w:trPr>
          <w:trHeight w:val="463"/>
          <w:jc w:val="center"/>
        </w:trPr>
        <w:tc>
          <w:tcPr>
            <w:tcW w:w="584" w:type="dxa"/>
          </w:tcPr>
          <w:p w14:paraId="72846CE2" w14:textId="77777777" w:rsidR="00225990" w:rsidRPr="00315654" w:rsidRDefault="00225990" w:rsidP="000A4922">
            <w:pPr>
              <w:pStyle w:val="naisnod"/>
              <w:spacing w:before="0" w:beforeAutospacing="0" w:after="0" w:afterAutospacing="0"/>
              <w:jc w:val="both"/>
            </w:pPr>
            <w:r w:rsidRPr="00315654">
              <w:t>2.</w:t>
            </w:r>
          </w:p>
        </w:tc>
        <w:tc>
          <w:tcPr>
            <w:tcW w:w="2813" w:type="dxa"/>
          </w:tcPr>
          <w:p w14:paraId="72846CE3" w14:textId="77777777" w:rsidR="00225990" w:rsidRPr="00315654" w:rsidRDefault="00225990" w:rsidP="000A4922">
            <w:pPr>
              <w:pStyle w:val="naisf"/>
              <w:spacing w:before="0" w:beforeAutospacing="0" w:after="0" w:afterAutospacing="0"/>
            </w:pPr>
            <w:r w:rsidRPr="00315654">
              <w:t>Projekta izpildes ietekme uz pār</w:t>
            </w:r>
            <w:r w:rsidRPr="00315654">
              <w:softHyphen/>
              <w:t>valdes funkcijām un institucionālo struktūru.</w:t>
            </w:r>
          </w:p>
          <w:p w14:paraId="72846CE4" w14:textId="77777777" w:rsidR="00225990" w:rsidRPr="00315654" w:rsidRDefault="00225990" w:rsidP="000A4922">
            <w:pPr>
              <w:pStyle w:val="naisf"/>
              <w:spacing w:before="0" w:beforeAutospacing="0" w:after="0" w:afterAutospacing="0"/>
            </w:pPr>
            <w:r w:rsidRPr="00315654">
              <w:t>Jaunu institūciju izveide, esošu institūciju likvidācija vai reorga</w:t>
            </w:r>
            <w:r w:rsidRPr="00315654">
              <w:softHyphen/>
              <w:t>nizācija, to ietekme uz institūcijas cilvēkresursiem</w:t>
            </w:r>
          </w:p>
        </w:tc>
        <w:tc>
          <w:tcPr>
            <w:tcW w:w="6114" w:type="dxa"/>
          </w:tcPr>
          <w:p w14:paraId="72846CE5" w14:textId="77777777" w:rsidR="00225990" w:rsidRPr="00315654" w:rsidRDefault="00225990" w:rsidP="00573FD7">
            <w:pPr>
              <w:shd w:val="clear" w:color="auto" w:fill="FFFFFF"/>
              <w:ind w:left="57" w:right="57"/>
              <w:jc w:val="both"/>
            </w:pPr>
            <w:r w:rsidRPr="00315654">
              <w:t xml:space="preserve">Nav plānota </w:t>
            </w:r>
            <w:r w:rsidR="00461785">
              <w:t xml:space="preserve">ne </w:t>
            </w:r>
            <w:r w:rsidRPr="00315654">
              <w:t xml:space="preserve">jaunu institūciju izveide, </w:t>
            </w:r>
            <w:r w:rsidR="00461785">
              <w:t xml:space="preserve">ne arī </w:t>
            </w:r>
            <w:r w:rsidRPr="00315654">
              <w:t>esošu institūciju likvidācija vai reorganizācija.</w:t>
            </w:r>
          </w:p>
        </w:tc>
      </w:tr>
      <w:tr w:rsidR="007566E6" w:rsidRPr="00315654" w14:paraId="72846CEA" w14:textId="77777777" w:rsidTr="00A01D39">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72846CE7" w14:textId="77777777" w:rsidR="00225990" w:rsidRPr="00315654" w:rsidRDefault="00225990" w:rsidP="000A4922">
            <w:pPr>
              <w:pStyle w:val="naisnod"/>
              <w:spacing w:before="0" w:beforeAutospacing="0" w:after="0" w:afterAutospacing="0"/>
              <w:jc w:val="both"/>
            </w:pPr>
            <w:r w:rsidRPr="00315654">
              <w:t>3.</w:t>
            </w:r>
          </w:p>
        </w:tc>
        <w:tc>
          <w:tcPr>
            <w:tcW w:w="2813" w:type="dxa"/>
            <w:tcBorders>
              <w:top w:val="single" w:sz="4" w:space="0" w:color="auto"/>
              <w:left w:val="single" w:sz="4" w:space="0" w:color="auto"/>
              <w:bottom w:val="single" w:sz="4" w:space="0" w:color="auto"/>
              <w:right w:val="single" w:sz="4" w:space="0" w:color="auto"/>
            </w:tcBorders>
          </w:tcPr>
          <w:p w14:paraId="72846CE8" w14:textId="77777777" w:rsidR="00225990" w:rsidRPr="00315654" w:rsidRDefault="00225990" w:rsidP="000A4922">
            <w:pPr>
              <w:pStyle w:val="naisf"/>
              <w:spacing w:before="0" w:beforeAutospacing="0" w:after="0" w:afterAutospacing="0"/>
            </w:pPr>
            <w:r w:rsidRPr="00315654">
              <w:t>Cita informācija</w:t>
            </w:r>
          </w:p>
        </w:tc>
        <w:tc>
          <w:tcPr>
            <w:tcW w:w="6114" w:type="dxa"/>
            <w:tcBorders>
              <w:top w:val="single" w:sz="4" w:space="0" w:color="auto"/>
              <w:left w:val="single" w:sz="4" w:space="0" w:color="auto"/>
              <w:bottom w:val="single" w:sz="4" w:space="0" w:color="auto"/>
              <w:right w:val="single" w:sz="4" w:space="0" w:color="auto"/>
            </w:tcBorders>
          </w:tcPr>
          <w:p w14:paraId="72846CE9" w14:textId="77777777" w:rsidR="00225990" w:rsidRPr="00315654" w:rsidRDefault="008D601F" w:rsidP="00573FD7">
            <w:pPr>
              <w:ind w:left="57" w:right="57"/>
            </w:pPr>
            <w:r w:rsidRPr="00315654">
              <w:t>5.1.2.</w:t>
            </w:r>
            <w:r w:rsidR="008D03F9" w:rsidRPr="00315654">
              <w:t>SAM</w:t>
            </w:r>
            <w:r w:rsidRPr="00315654">
              <w:t xml:space="preserve"> sākotnējā novērtējuma </w:t>
            </w:r>
            <w:r w:rsidR="00D56689" w:rsidRPr="00315654">
              <w:t>pielikumā pievienots „Teritoriālais kartējums 5.1.2. specifiskajam atbalsta mērķim „Samazināt plūdu riskus lauku teritorijās””</w:t>
            </w:r>
            <w:r w:rsidR="00461785">
              <w:t>.</w:t>
            </w:r>
          </w:p>
        </w:tc>
      </w:tr>
    </w:tbl>
    <w:p w14:paraId="72846CEB" w14:textId="77777777" w:rsidR="00FE471D" w:rsidRPr="00315654" w:rsidRDefault="00225990" w:rsidP="000A4922">
      <w:pPr>
        <w:ind w:firstLine="720"/>
        <w:jc w:val="both"/>
      </w:pPr>
      <w:r w:rsidRPr="00315654">
        <w:t xml:space="preserve">Anotācijas IV un V sadaļa – </w:t>
      </w:r>
      <w:r w:rsidRPr="00315654">
        <w:rPr>
          <w:iCs/>
        </w:rPr>
        <w:t>projekts šīs jomas neskar.</w:t>
      </w:r>
    </w:p>
    <w:p w14:paraId="72846CEC" w14:textId="77777777" w:rsidR="00E902DC" w:rsidRPr="00315654" w:rsidRDefault="00E902DC" w:rsidP="007566E6">
      <w:pPr>
        <w:jc w:val="both"/>
      </w:pPr>
    </w:p>
    <w:p w14:paraId="72846CED" w14:textId="77777777" w:rsidR="00885BA8" w:rsidRPr="00315654" w:rsidRDefault="00885BA8" w:rsidP="007566E6">
      <w:pPr>
        <w:jc w:val="both"/>
      </w:pPr>
    </w:p>
    <w:p w14:paraId="72846CEE" w14:textId="77777777" w:rsidR="00FE471D" w:rsidRPr="00315654" w:rsidRDefault="00FE471D" w:rsidP="007566E6">
      <w:pPr>
        <w:jc w:val="both"/>
      </w:pPr>
      <w:r w:rsidRPr="00315654">
        <w:t>Zemkopības ministrs</w:t>
      </w:r>
      <w:r w:rsidRPr="00315654">
        <w:tab/>
      </w:r>
      <w:r w:rsidRPr="00315654">
        <w:tab/>
      </w:r>
      <w:r w:rsidRPr="00315654">
        <w:tab/>
      </w:r>
      <w:r w:rsidR="00D438E2">
        <w:tab/>
      </w:r>
      <w:r w:rsidR="00D438E2">
        <w:tab/>
      </w:r>
      <w:r w:rsidR="00D438E2">
        <w:tab/>
      </w:r>
      <w:r w:rsidRPr="00315654">
        <w:tab/>
      </w:r>
      <w:r w:rsidRPr="00315654">
        <w:tab/>
      </w:r>
      <w:r w:rsidRPr="00315654">
        <w:tab/>
      </w:r>
      <w:proofErr w:type="spellStart"/>
      <w:r w:rsidRPr="00315654">
        <w:t>J.Dūklavs</w:t>
      </w:r>
      <w:proofErr w:type="spellEnd"/>
    </w:p>
    <w:p w14:paraId="72846CEF" w14:textId="77777777" w:rsidR="00FE471D" w:rsidRPr="00315654" w:rsidRDefault="00FE471D" w:rsidP="007566E6">
      <w:pPr>
        <w:jc w:val="both"/>
      </w:pPr>
    </w:p>
    <w:p w14:paraId="72846CF0" w14:textId="77777777" w:rsidR="00FE471D" w:rsidRPr="00315654" w:rsidRDefault="00FE471D" w:rsidP="007566E6">
      <w:pPr>
        <w:jc w:val="both"/>
      </w:pPr>
    </w:p>
    <w:p w14:paraId="72846CF1" w14:textId="77777777" w:rsidR="00704D5B" w:rsidRPr="00315654" w:rsidRDefault="00704D5B" w:rsidP="007566E6">
      <w:pPr>
        <w:jc w:val="both"/>
      </w:pPr>
    </w:p>
    <w:p w14:paraId="72846CF2" w14:textId="77777777" w:rsidR="00704D5B" w:rsidRDefault="00704D5B" w:rsidP="007566E6">
      <w:pPr>
        <w:jc w:val="both"/>
      </w:pPr>
    </w:p>
    <w:p w14:paraId="72846CF3" w14:textId="77777777" w:rsidR="00D438E2" w:rsidRDefault="00D438E2" w:rsidP="007566E6">
      <w:pPr>
        <w:jc w:val="both"/>
      </w:pPr>
    </w:p>
    <w:p w14:paraId="72846CF4" w14:textId="77777777" w:rsidR="00D438E2" w:rsidRDefault="00D438E2" w:rsidP="007566E6">
      <w:pPr>
        <w:jc w:val="both"/>
      </w:pPr>
    </w:p>
    <w:p w14:paraId="72846CF5" w14:textId="77777777" w:rsidR="00D438E2" w:rsidRDefault="00D438E2" w:rsidP="007566E6">
      <w:pPr>
        <w:jc w:val="both"/>
      </w:pPr>
    </w:p>
    <w:p w14:paraId="72846CF6" w14:textId="77777777" w:rsidR="00D438E2" w:rsidRDefault="00D438E2" w:rsidP="007566E6">
      <w:pPr>
        <w:jc w:val="both"/>
      </w:pPr>
    </w:p>
    <w:p w14:paraId="72846CF7" w14:textId="77777777" w:rsidR="00D438E2" w:rsidRDefault="00D438E2" w:rsidP="007566E6">
      <w:pPr>
        <w:jc w:val="both"/>
      </w:pPr>
    </w:p>
    <w:p w14:paraId="72846CF8" w14:textId="77777777" w:rsidR="00D438E2" w:rsidRDefault="00D438E2" w:rsidP="007566E6">
      <w:pPr>
        <w:jc w:val="both"/>
      </w:pPr>
      <w:bookmarkStart w:id="14" w:name="_GoBack"/>
      <w:bookmarkEnd w:id="14"/>
    </w:p>
    <w:p w14:paraId="72846D04" w14:textId="77777777" w:rsidR="00D438E2" w:rsidRDefault="00D438E2" w:rsidP="007566E6">
      <w:pPr>
        <w:jc w:val="both"/>
      </w:pPr>
    </w:p>
    <w:p w14:paraId="74A3246E" w14:textId="77777777" w:rsidR="006146E7" w:rsidRDefault="006146E7" w:rsidP="007566E6">
      <w:pPr>
        <w:jc w:val="both"/>
        <w:rPr>
          <w:sz w:val="20"/>
          <w:szCs w:val="20"/>
        </w:rPr>
      </w:pPr>
      <w:r>
        <w:rPr>
          <w:sz w:val="20"/>
          <w:szCs w:val="20"/>
        </w:rPr>
        <w:t>04.01.2016. 14:34</w:t>
      </w:r>
    </w:p>
    <w:p w14:paraId="0E59E389" w14:textId="77777777" w:rsidR="006146E7" w:rsidRDefault="006146E7" w:rsidP="007566E6">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3996</w:t>
      </w:r>
      <w:r>
        <w:rPr>
          <w:sz w:val="20"/>
          <w:szCs w:val="20"/>
        </w:rPr>
        <w:fldChar w:fldCharType="end"/>
      </w:r>
    </w:p>
    <w:p w14:paraId="72846D13" w14:textId="297AC43B" w:rsidR="00FE471D" w:rsidRPr="00D438E2" w:rsidRDefault="00C82DEA" w:rsidP="007566E6">
      <w:pPr>
        <w:jc w:val="both"/>
        <w:rPr>
          <w:sz w:val="20"/>
          <w:szCs w:val="20"/>
        </w:rPr>
      </w:pPr>
      <w:r w:rsidRPr="00D438E2">
        <w:rPr>
          <w:sz w:val="20"/>
          <w:szCs w:val="20"/>
        </w:rPr>
        <w:t>G.Melkins</w:t>
      </w:r>
    </w:p>
    <w:p w14:paraId="72846D14" w14:textId="77777777" w:rsidR="00C82DEA" w:rsidRPr="00D438E2" w:rsidRDefault="00C82DEA" w:rsidP="007566E6">
      <w:pPr>
        <w:jc w:val="both"/>
        <w:rPr>
          <w:sz w:val="20"/>
          <w:szCs w:val="20"/>
        </w:rPr>
      </w:pPr>
      <w:r w:rsidRPr="00D438E2">
        <w:rPr>
          <w:sz w:val="20"/>
          <w:szCs w:val="20"/>
        </w:rPr>
        <w:t>Gints.Melkins@zm.gov.lv</w:t>
      </w:r>
    </w:p>
    <w:p w14:paraId="72846D15" w14:textId="77777777" w:rsidR="008A1400" w:rsidRPr="00D438E2" w:rsidRDefault="00C82DEA" w:rsidP="004263FA">
      <w:pPr>
        <w:jc w:val="both"/>
        <w:rPr>
          <w:sz w:val="20"/>
          <w:szCs w:val="20"/>
          <w:u w:val="single"/>
        </w:rPr>
      </w:pPr>
      <w:r w:rsidRPr="00D438E2">
        <w:rPr>
          <w:sz w:val="20"/>
          <w:szCs w:val="20"/>
        </w:rPr>
        <w:t>67027207</w:t>
      </w:r>
      <w:r w:rsidR="00FE471D" w:rsidRPr="00D438E2">
        <w:rPr>
          <w:sz w:val="20"/>
          <w:szCs w:val="20"/>
        </w:rPr>
        <w:t xml:space="preserve"> </w:t>
      </w:r>
    </w:p>
    <w:sectPr w:rsidR="008A1400" w:rsidRPr="00D438E2" w:rsidSect="0025035E">
      <w:headerReference w:type="default" r:id="rId13"/>
      <w:footerReference w:type="default" r:id="rId14"/>
      <w:footerReference w:type="first" r:id="rId15"/>
      <w:pgSz w:w="11906" w:h="16838"/>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46D18" w14:textId="77777777" w:rsidR="00C82DEA" w:rsidRDefault="00C82DEA" w:rsidP="003170A4">
      <w:r>
        <w:separator/>
      </w:r>
    </w:p>
  </w:endnote>
  <w:endnote w:type="continuationSeparator" w:id="0">
    <w:p w14:paraId="72846D19" w14:textId="77777777" w:rsidR="00C82DEA" w:rsidRDefault="00C82DEA" w:rsidP="0031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6D1A" w14:textId="6D4217C3" w:rsidR="00C82DEA" w:rsidRPr="003170A4" w:rsidRDefault="00F54A32" w:rsidP="00D438E2">
    <w:pPr>
      <w:spacing w:before="100" w:after="100"/>
      <w:jc w:val="both"/>
      <w:rPr>
        <w:sz w:val="20"/>
        <w:szCs w:val="20"/>
      </w:rPr>
    </w:pPr>
    <w:r>
      <w:rPr>
        <w:iCs/>
        <w:sz w:val="20"/>
        <w:szCs w:val="20"/>
      </w:rPr>
      <w:t>ZMAnot_0401</w:t>
    </w:r>
    <w:r w:rsidR="004B6160">
      <w:rPr>
        <w:iCs/>
        <w:sz w:val="20"/>
        <w:szCs w:val="20"/>
      </w:rPr>
      <w:t>16</w:t>
    </w:r>
    <w:r w:rsidR="00C82DEA" w:rsidRPr="005648CE">
      <w:rPr>
        <w:iCs/>
        <w:sz w:val="20"/>
        <w:szCs w:val="20"/>
      </w:rPr>
      <w:t>_SAM_512</w:t>
    </w:r>
    <w:r w:rsidR="00C82DEA" w:rsidRPr="005648CE">
      <w:rPr>
        <w:bCs/>
        <w:sz w:val="20"/>
        <w:szCs w:val="20"/>
      </w:rPr>
      <w:t xml:space="preserve">; </w:t>
    </w:r>
    <w:bookmarkStart w:id="15" w:name="OLE_LINK1"/>
    <w:bookmarkStart w:id="16" w:name="OLE_LINK2"/>
    <w:r w:rsidR="00C82DEA" w:rsidRPr="005648CE">
      <w:rPr>
        <w:sz w:val="20"/>
        <w:szCs w:val="20"/>
      </w:rPr>
      <w:t>Ministru</w:t>
    </w:r>
    <w:r w:rsidR="00C82DEA" w:rsidRPr="003170A4">
      <w:rPr>
        <w:sz w:val="20"/>
        <w:szCs w:val="20"/>
      </w:rPr>
      <w:t xml:space="preserve"> kabineta noteikumu projekta „Darbības programmas "Izaugsme un nodarbinātība" 5.1.2.specifiskā atbalsta mērķa „Samazināt plūdu riskus lauku teritorijās” īstenošanas noteikumi” sākotnējās ietekmes novērtējuma ziņojums (anotācija)</w:t>
    </w:r>
    <w:bookmarkEnd w:id="15"/>
    <w:bookmarkEnd w:id="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8426" w14:textId="78875C69" w:rsidR="000E2D12" w:rsidRPr="00083C72" w:rsidRDefault="00F54A32" w:rsidP="00083C72">
    <w:pPr>
      <w:spacing w:before="100" w:after="100"/>
      <w:jc w:val="both"/>
      <w:rPr>
        <w:sz w:val="20"/>
        <w:szCs w:val="20"/>
      </w:rPr>
    </w:pPr>
    <w:r>
      <w:rPr>
        <w:iCs/>
        <w:sz w:val="20"/>
        <w:szCs w:val="20"/>
      </w:rPr>
      <w:t>ZMAnot_040116</w:t>
    </w:r>
    <w:r w:rsidR="0025035E" w:rsidRPr="005648CE">
      <w:rPr>
        <w:iCs/>
        <w:sz w:val="20"/>
        <w:szCs w:val="20"/>
      </w:rPr>
      <w:t>_SAM_512</w:t>
    </w:r>
    <w:r w:rsidR="0025035E" w:rsidRPr="005648CE">
      <w:rPr>
        <w:bCs/>
        <w:sz w:val="20"/>
        <w:szCs w:val="20"/>
      </w:rPr>
      <w:t xml:space="preserve">; </w:t>
    </w:r>
    <w:r w:rsidR="0025035E" w:rsidRPr="005648CE">
      <w:rPr>
        <w:sz w:val="20"/>
        <w:szCs w:val="20"/>
      </w:rPr>
      <w:t>Ministru</w:t>
    </w:r>
    <w:r w:rsidR="0025035E" w:rsidRPr="003170A4">
      <w:rPr>
        <w:sz w:val="20"/>
        <w:szCs w:val="20"/>
      </w:rPr>
      <w:t xml:space="preserve"> kabineta noteikumu projekta „Darbības programmas "Izaugsme un nodarbinātība" 5.1.2.specifiskā atbalsta mērķa „Samazināt plūdu riskus lauku teritorijās”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46D16" w14:textId="77777777" w:rsidR="00C82DEA" w:rsidRDefault="00C82DEA" w:rsidP="003170A4">
      <w:r>
        <w:separator/>
      </w:r>
    </w:p>
  </w:footnote>
  <w:footnote w:type="continuationSeparator" w:id="0">
    <w:p w14:paraId="72846D17" w14:textId="77777777" w:rsidR="00C82DEA" w:rsidRDefault="00C82DEA" w:rsidP="003170A4">
      <w:r>
        <w:continuationSeparator/>
      </w:r>
    </w:p>
  </w:footnote>
  <w:footnote w:id="1">
    <w:p w14:paraId="72846D1B" w14:textId="77777777" w:rsidR="00C82DEA" w:rsidRDefault="00C82DEA" w:rsidP="001A0C92">
      <w:pPr>
        <w:pStyle w:val="Vresteksts"/>
      </w:pPr>
      <w:r>
        <w:rPr>
          <w:rStyle w:val="Vresatsauce"/>
        </w:rPr>
        <w:footnoteRef/>
      </w:r>
      <w:r>
        <w:t xml:space="preserve"> Darbības programma “Izaugsme un nodarbinātība”, pieejams: http://www.esfondi.lv/upload/Planosana/FMProg_270115_DP_2.pdf</w:t>
      </w:r>
    </w:p>
  </w:footnote>
  <w:footnote w:id="2">
    <w:p w14:paraId="72846D1C" w14:textId="77777777" w:rsidR="00C82DEA" w:rsidRDefault="00C82DEA" w:rsidP="00E73DFA">
      <w:pPr>
        <w:pStyle w:val="Vresteksts"/>
        <w:rPr>
          <w:sz w:val="16"/>
          <w:szCs w:val="16"/>
        </w:rPr>
      </w:pPr>
      <w:r>
        <w:rPr>
          <w:rStyle w:val="Vresatsauce"/>
        </w:rPr>
        <w:footnoteRef/>
      </w:r>
      <w:hyperlink r:id="rId1" w:history="1">
        <w:r w:rsidRPr="00735A83">
          <w:rPr>
            <w:rStyle w:val="Hipersaite"/>
            <w:rFonts w:eastAsia="MS Gothic"/>
            <w:color w:val="000000"/>
            <w:sz w:val="16"/>
            <w:szCs w:val="16"/>
          </w:rPr>
          <w:t>http://www.esfondi.lv/upload/Petijumi_un_izvertejumi/apraksti/Petijuma_izvertesanas_zinojums_31012014.pdf</w:t>
        </w:r>
      </w:hyperlink>
      <w:r>
        <w:rPr>
          <w:color w:val="000000"/>
          <w:sz w:val="16"/>
          <w:szCs w:val="16"/>
        </w:rPr>
        <w:t xml:space="preserve"> (329., 331. lp.)</w:t>
      </w:r>
    </w:p>
  </w:footnote>
  <w:footnote w:id="3">
    <w:p w14:paraId="72846D1D" w14:textId="77777777" w:rsidR="00C82DEA" w:rsidRDefault="00C82DEA" w:rsidP="00E73DFA">
      <w:pPr>
        <w:pStyle w:val="Vresteksts"/>
      </w:pPr>
      <w:r>
        <w:rPr>
          <w:rStyle w:val="Vresatsauce"/>
        </w:rPr>
        <w:footnoteRef/>
      </w:r>
      <w:r>
        <w:t xml:space="preserve"> Baltijas jūras stratēģija. http://ec.europa.eu/regional_policy/sources/docgener/panorama/pdf/mag30/mag30_lv.pdf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75437"/>
      <w:docPartObj>
        <w:docPartGallery w:val="Page Numbers (Top of Page)"/>
        <w:docPartUnique/>
      </w:docPartObj>
    </w:sdtPr>
    <w:sdtEndPr/>
    <w:sdtContent>
      <w:p w14:paraId="1137F073" w14:textId="4B68A5CC" w:rsidR="0025035E" w:rsidRDefault="0025035E">
        <w:pPr>
          <w:pStyle w:val="Galvene"/>
          <w:jc w:val="center"/>
        </w:pPr>
        <w:r>
          <w:fldChar w:fldCharType="begin"/>
        </w:r>
        <w:r>
          <w:instrText>PAGE   \* MERGEFORMAT</w:instrText>
        </w:r>
        <w:r>
          <w:fldChar w:fldCharType="separate"/>
        </w:r>
        <w:r w:rsidR="004B6160">
          <w:rPr>
            <w:noProof/>
          </w:rPr>
          <w:t>12</w:t>
        </w:r>
        <w:r>
          <w:fldChar w:fldCharType="end"/>
        </w:r>
      </w:p>
    </w:sdtContent>
  </w:sdt>
  <w:p w14:paraId="3B7DB5FB" w14:textId="77777777" w:rsidR="0025035E" w:rsidRDefault="0025035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03B"/>
    <w:multiLevelType w:val="hybridMultilevel"/>
    <w:tmpl w:val="A13E3DB6"/>
    <w:lvl w:ilvl="0" w:tplc="463E03CC">
      <w:start w:val="1"/>
      <w:numFmt w:val="bullet"/>
      <w:lvlText w:val=""/>
      <w:lvlJc w:val="left"/>
      <w:pPr>
        <w:ind w:left="1077" w:hanging="360"/>
      </w:pPr>
      <w:rPr>
        <w:rFonts w:ascii="Symbol" w:hAnsi="Symbol" w:hint="default"/>
        <w:sz w:val="18"/>
        <w:szCs w:val="18"/>
      </w:rPr>
    </w:lvl>
    <w:lvl w:ilvl="1" w:tplc="04260003">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BDB7CEA"/>
    <w:multiLevelType w:val="multilevel"/>
    <w:tmpl w:val="F986284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B69DC"/>
    <w:multiLevelType w:val="multilevel"/>
    <w:tmpl w:val="F4F877C4"/>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CA52F7C"/>
    <w:multiLevelType w:val="hybridMultilevel"/>
    <w:tmpl w:val="56A6AF36"/>
    <w:lvl w:ilvl="0" w:tplc="58F877F8">
      <w:start w:val="1"/>
      <w:numFmt w:val="bullet"/>
      <w:lvlText w:val=""/>
      <w:lvlJc w:val="left"/>
      <w:pPr>
        <w:ind w:left="1267" w:hanging="360"/>
      </w:pPr>
      <w:rPr>
        <w:rFonts w:ascii="Symbol" w:hAnsi="Symbol" w:hint="default"/>
        <w:sz w:val="18"/>
        <w:szCs w:val="18"/>
      </w:rPr>
    </w:lvl>
    <w:lvl w:ilvl="1" w:tplc="04260003" w:tentative="1">
      <w:start w:val="1"/>
      <w:numFmt w:val="bullet"/>
      <w:lvlText w:val="o"/>
      <w:lvlJc w:val="left"/>
      <w:pPr>
        <w:ind w:left="1987" w:hanging="360"/>
      </w:pPr>
      <w:rPr>
        <w:rFonts w:ascii="Courier New" w:hAnsi="Courier New" w:cs="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cs="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cs="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5" w15:restartNumberingAfterBreak="0">
    <w:nsid w:val="200B79D3"/>
    <w:multiLevelType w:val="hybridMultilevel"/>
    <w:tmpl w:val="C088D770"/>
    <w:lvl w:ilvl="0" w:tplc="6D888A86">
      <w:start w:val="1"/>
      <w:numFmt w:val="bullet"/>
      <w:lvlText w:val=""/>
      <w:lvlJc w:val="left"/>
      <w:pPr>
        <w:ind w:left="1077" w:hanging="360"/>
      </w:pPr>
      <w:rPr>
        <w:rFonts w:ascii="Symbol" w:hAnsi="Symbol" w:hint="default"/>
        <w:sz w:val="18"/>
        <w:szCs w:val="18"/>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 w15:restartNumberingAfterBreak="0">
    <w:nsid w:val="2CDC2916"/>
    <w:multiLevelType w:val="hybridMultilevel"/>
    <w:tmpl w:val="09E4E174"/>
    <w:lvl w:ilvl="0" w:tplc="D87CA70A">
      <w:start w:val="1"/>
      <w:numFmt w:val="bullet"/>
      <w:lvlText w:val=""/>
      <w:lvlJc w:val="left"/>
      <w:pPr>
        <w:ind w:left="360" w:hanging="360"/>
      </w:pPr>
      <w:rPr>
        <w:rFonts w:ascii="Symbol" w:hAnsi="Symbol" w:hint="default"/>
        <w:sz w:val="18"/>
        <w:szCs w:val="18"/>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3272868"/>
    <w:multiLevelType w:val="hybridMultilevel"/>
    <w:tmpl w:val="047A0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5F4AA9"/>
    <w:multiLevelType w:val="hybridMultilevel"/>
    <w:tmpl w:val="D9841468"/>
    <w:lvl w:ilvl="0" w:tplc="463E03CC">
      <w:start w:val="1"/>
      <w:numFmt w:val="bullet"/>
      <w:lvlText w:val=""/>
      <w:lvlJc w:val="left"/>
      <w:pPr>
        <w:ind w:left="1077"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4C4838"/>
    <w:multiLevelType w:val="multilevel"/>
    <w:tmpl w:val="9B9405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D55942"/>
    <w:multiLevelType w:val="hybridMultilevel"/>
    <w:tmpl w:val="12FEF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621AC0"/>
    <w:multiLevelType w:val="hybridMultilevel"/>
    <w:tmpl w:val="B8C28ED4"/>
    <w:lvl w:ilvl="0" w:tplc="463E03CC">
      <w:start w:val="1"/>
      <w:numFmt w:val="bullet"/>
      <w:lvlText w:val=""/>
      <w:lvlJc w:val="left"/>
      <w:pPr>
        <w:ind w:left="1253" w:hanging="360"/>
      </w:pPr>
      <w:rPr>
        <w:rFonts w:ascii="Symbol" w:hAnsi="Symbol" w:hint="default"/>
        <w:sz w:val="18"/>
        <w:szCs w:val="18"/>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3" w15:restartNumberingAfterBreak="0">
    <w:nsid w:val="422E2DDC"/>
    <w:multiLevelType w:val="hybridMultilevel"/>
    <w:tmpl w:val="2530140C"/>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95E5D"/>
    <w:multiLevelType w:val="hybridMultilevel"/>
    <w:tmpl w:val="AA0E8D50"/>
    <w:lvl w:ilvl="0" w:tplc="6D888A86">
      <w:start w:val="1"/>
      <w:numFmt w:val="bullet"/>
      <w:lvlText w:val=""/>
      <w:lvlJc w:val="left"/>
      <w:pPr>
        <w:ind w:left="1077"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6B2BA8"/>
    <w:multiLevelType w:val="hybridMultilevel"/>
    <w:tmpl w:val="AFE6762C"/>
    <w:lvl w:ilvl="0" w:tplc="659455D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251DC8"/>
    <w:multiLevelType w:val="hybridMultilevel"/>
    <w:tmpl w:val="0908C8F8"/>
    <w:lvl w:ilvl="0" w:tplc="6D888A86">
      <w:start w:val="1"/>
      <w:numFmt w:val="bullet"/>
      <w:lvlText w:val=""/>
      <w:lvlJc w:val="left"/>
      <w:pPr>
        <w:ind w:left="360" w:hanging="360"/>
      </w:pPr>
      <w:rPr>
        <w:rFonts w:ascii="Symbol" w:hAnsi="Symbol" w:hint="default"/>
        <w:sz w:val="18"/>
        <w:szCs w:val="18"/>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C745BD9"/>
    <w:multiLevelType w:val="hybridMultilevel"/>
    <w:tmpl w:val="C088ACBA"/>
    <w:lvl w:ilvl="0" w:tplc="04260001">
      <w:start w:val="1"/>
      <w:numFmt w:val="bullet"/>
      <w:lvlText w:val=""/>
      <w:lvlJc w:val="left"/>
      <w:pPr>
        <w:ind w:left="1267" w:hanging="360"/>
      </w:pPr>
      <w:rPr>
        <w:rFonts w:ascii="Symbol" w:hAnsi="Symbol" w:hint="default"/>
        <w:sz w:val="18"/>
        <w:szCs w:val="18"/>
      </w:rPr>
    </w:lvl>
    <w:lvl w:ilvl="1" w:tplc="04260003" w:tentative="1">
      <w:start w:val="1"/>
      <w:numFmt w:val="bullet"/>
      <w:lvlText w:val="o"/>
      <w:lvlJc w:val="left"/>
      <w:pPr>
        <w:ind w:left="1987" w:hanging="360"/>
      </w:pPr>
      <w:rPr>
        <w:rFonts w:ascii="Courier New" w:hAnsi="Courier New" w:cs="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cs="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cs="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18" w15:restartNumberingAfterBreak="0">
    <w:nsid w:val="732224F3"/>
    <w:multiLevelType w:val="multilevel"/>
    <w:tmpl w:val="8C62EC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E44697"/>
    <w:multiLevelType w:val="hybridMultilevel"/>
    <w:tmpl w:val="058AF74A"/>
    <w:lvl w:ilvl="0" w:tplc="B146742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lvl w:ilvl="0">
        <w:start w:val="1"/>
        <w:numFmt w:val="decimal"/>
        <w:lvlText w:val="%1."/>
        <w:lvlJc w:val="left"/>
        <w:pPr>
          <w:ind w:left="644" w:hanging="360"/>
        </w:pPr>
        <w:rPr>
          <w:rFonts w:ascii="Times New Roman" w:hAnsi="Times New Roman" w:cs="Times New Roman" w:hint="default"/>
        </w:rPr>
      </w:lvl>
    </w:lvlOverride>
    <w:lvlOverride w:ilvl="1">
      <w:lvl w:ilvl="1">
        <w:start w:val="1"/>
        <w:numFmt w:val="decimal"/>
        <w:isLgl/>
        <w:lvlText w:val="%1.%2."/>
        <w:lvlJc w:val="left"/>
        <w:pPr>
          <w:ind w:left="907" w:hanging="54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2"/>
  </w:num>
  <w:num w:numId="4">
    <w:abstractNumId w:val="10"/>
  </w:num>
  <w:num w:numId="5">
    <w:abstractNumId w:val="7"/>
  </w:num>
  <w:num w:numId="6">
    <w:abstractNumId w:val="4"/>
  </w:num>
  <w:num w:numId="7">
    <w:abstractNumId w:val="16"/>
  </w:num>
  <w:num w:numId="8">
    <w:abstractNumId w:val="6"/>
  </w:num>
  <w:num w:numId="9">
    <w:abstractNumId w:val="17"/>
  </w:num>
  <w:num w:numId="10">
    <w:abstractNumId w:val="0"/>
  </w:num>
  <w:num w:numId="11">
    <w:abstractNumId w:val="18"/>
  </w:num>
  <w:num w:numId="12">
    <w:abstractNumId w:val="5"/>
  </w:num>
  <w:num w:numId="13">
    <w:abstractNumId w:val="1"/>
  </w:num>
  <w:num w:numId="14">
    <w:abstractNumId w:val="19"/>
  </w:num>
  <w:num w:numId="15">
    <w:abstractNumId w:val="9"/>
  </w:num>
  <w:num w:numId="16">
    <w:abstractNumId w:val="12"/>
  </w:num>
  <w:num w:numId="17">
    <w:abstractNumId w:val="14"/>
  </w:num>
  <w:num w:numId="18">
    <w:abstractNumId w:val="3"/>
  </w:num>
  <w:num w:numId="19">
    <w:abstractNumId w:val="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E2"/>
    <w:rsid w:val="0000269C"/>
    <w:rsid w:val="00002774"/>
    <w:rsid w:val="000054B7"/>
    <w:rsid w:val="00012B74"/>
    <w:rsid w:val="00015045"/>
    <w:rsid w:val="0002160F"/>
    <w:rsid w:val="00023EAB"/>
    <w:rsid w:val="00026137"/>
    <w:rsid w:val="00031FFC"/>
    <w:rsid w:val="000353F3"/>
    <w:rsid w:val="00036389"/>
    <w:rsid w:val="0003755D"/>
    <w:rsid w:val="00041194"/>
    <w:rsid w:val="0004202D"/>
    <w:rsid w:val="00042706"/>
    <w:rsid w:val="00047A8A"/>
    <w:rsid w:val="00054D38"/>
    <w:rsid w:val="00056352"/>
    <w:rsid w:val="00061E94"/>
    <w:rsid w:val="00065B0E"/>
    <w:rsid w:val="00066B68"/>
    <w:rsid w:val="000703F9"/>
    <w:rsid w:val="00070CA4"/>
    <w:rsid w:val="000722B8"/>
    <w:rsid w:val="000751C6"/>
    <w:rsid w:val="0007797B"/>
    <w:rsid w:val="0008168F"/>
    <w:rsid w:val="00083C72"/>
    <w:rsid w:val="00083E58"/>
    <w:rsid w:val="00086F8F"/>
    <w:rsid w:val="00095443"/>
    <w:rsid w:val="000A118F"/>
    <w:rsid w:val="000A2D92"/>
    <w:rsid w:val="000A32CA"/>
    <w:rsid w:val="000A4922"/>
    <w:rsid w:val="000B24EC"/>
    <w:rsid w:val="000B2D32"/>
    <w:rsid w:val="000B5864"/>
    <w:rsid w:val="000C5F69"/>
    <w:rsid w:val="000C70D4"/>
    <w:rsid w:val="000C7DEA"/>
    <w:rsid w:val="000D0C03"/>
    <w:rsid w:val="000D25A5"/>
    <w:rsid w:val="000E2D12"/>
    <w:rsid w:val="000E3650"/>
    <w:rsid w:val="000F1A9C"/>
    <w:rsid w:val="00100B9B"/>
    <w:rsid w:val="00111063"/>
    <w:rsid w:val="001128A0"/>
    <w:rsid w:val="00112E1A"/>
    <w:rsid w:val="00117E5A"/>
    <w:rsid w:val="00120361"/>
    <w:rsid w:val="00120526"/>
    <w:rsid w:val="00125625"/>
    <w:rsid w:val="001341BE"/>
    <w:rsid w:val="001423BA"/>
    <w:rsid w:val="00146B17"/>
    <w:rsid w:val="001475BA"/>
    <w:rsid w:val="0015289E"/>
    <w:rsid w:val="001614DF"/>
    <w:rsid w:val="00161D1C"/>
    <w:rsid w:val="00170517"/>
    <w:rsid w:val="00170E31"/>
    <w:rsid w:val="001735B0"/>
    <w:rsid w:val="00177BF2"/>
    <w:rsid w:val="00184050"/>
    <w:rsid w:val="0018698B"/>
    <w:rsid w:val="001872F3"/>
    <w:rsid w:val="00191DAB"/>
    <w:rsid w:val="00192D7A"/>
    <w:rsid w:val="00194F3C"/>
    <w:rsid w:val="00197F90"/>
    <w:rsid w:val="001A06E7"/>
    <w:rsid w:val="001A08DF"/>
    <w:rsid w:val="001A0C92"/>
    <w:rsid w:val="001A1872"/>
    <w:rsid w:val="001B620F"/>
    <w:rsid w:val="001B7E26"/>
    <w:rsid w:val="001C4144"/>
    <w:rsid w:val="001D3CAD"/>
    <w:rsid w:val="001D59BD"/>
    <w:rsid w:val="001D676F"/>
    <w:rsid w:val="001E3812"/>
    <w:rsid w:val="001E381A"/>
    <w:rsid w:val="001E7B08"/>
    <w:rsid w:val="001F2B00"/>
    <w:rsid w:val="001F37E0"/>
    <w:rsid w:val="001F5DC3"/>
    <w:rsid w:val="001F6B9F"/>
    <w:rsid w:val="002024F1"/>
    <w:rsid w:val="00203149"/>
    <w:rsid w:val="002061EA"/>
    <w:rsid w:val="00211B21"/>
    <w:rsid w:val="002128D1"/>
    <w:rsid w:val="00212C83"/>
    <w:rsid w:val="0022015E"/>
    <w:rsid w:val="0022329F"/>
    <w:rsid w:val="00225990"/>
    <w:rsid w:val="0022630A"/>
    <w:rsid w:val="00230EC8"/>
    <w:rsid w:val="00234AE8"/>
    <w:rsid w:val="002362AE"/>
    <w:rsid w:val="00236E70"/>
    <w:rsid w:val="00245021"/>
    <w:rsid w:val="0025035E"/>
    <w:rsid w:val="0025535C"/>
    <w:rsid w:val="0025544A"/>
    <w:rsid w:val="0026269F"/>
    <w:rsid w:val="00264EC7"/>
    <w:rsid w:val="0027340A"/>
    <w:rsid w:val="00274691"/>
    <w:rsid w:val="00275C21"/>
    <w:rsid w:val="00275D11"/>
    <w:rsid w:val="002768B0"/>
    <w:rsid w:val="00283B73"/>
    <w:rsid w:val="00290E9F"/>
    <w:rsid w:val="00292A6E"/>
    <w:rsid w:val="002935CA"/>
    <w:rsid w:val="002B0484"/>
    <w:rsid w:val="002B1B8F"/>
    <w:rsid w:val="002B336A"/>
    <w:rsid w:val="002B5F78"/>
    <w:rsid w:val="002B6CBE"/>
    <w:rsid w:val="002C162C"/>
    <w:rsid w:val="002C7EFD"/>
    <w:rsid w:val="002D38F8"/>
    <w:rsid w:val="002D6670"/>
    <w:rsid w:val="002E5CED"/>
    <w:rsid w:val="002F520F"/>
    <w:rsid w:val="00301EA3"/>
    <w:rsid w:val="00301FB7"/>
    <w:rsid w:val="003036F5"/>
    <w:rsid w:val="00304C0D"/>
    <w:rsid w:val="00311DC1"/>
    <w:rsid w:val="00312B56"/>
    <w:rsid w:val="00315654"/>
    <w:rsid w:val="003170A4"/>
    <w:rsid w:val="00320295"/>
    <w:rsid w:val="00322C0D"/>
    <w:rsid w:val="00323021"/>
    <w:rsid w:val="0032721F"/>
    <w:rsid w:val="0032746A"/>
    <w:rsid w:val="003345CA"/>
    <w:rsid w:val="00334D8B"/>
    <w:rsid w:val="00340A17"/>
    <w:rsid w:val="00340A45"/>
    <w:rsid w:val="00340BF1"/>
    <w:rsid w:val="003421CA"/>
    <w:rsid w:val="0034318D"/>
    <w:rsid w:val="00343AB8"/>
    <w:rsid w:val="00360B76"/>
    <w:rsid w:val="0036409F"/>
    <w:rsid w:val="00364B7A"/>
    <w:rsid w:val="00365291"/>
    <w:rsid w:val="00367BD5"/>
    <w:rsid w:val="00370022"/>
    <w:rsid w:val="00370ADA"/>
    <w:rsid w:val="003773E2"/>
    <w:rsid w:val="003803EA"/>
    <w:rsid w:val="00380B19"/>
    <w:rsid w:val="0038331D"/>
    <w:rsid w:val="00384EBF"/>
    <w:rsid w:val="00385A8D"/>
    <w:rsid w:val="0038615D"/>
    <w:rsid w:val="00387C73"/>
    <w:rsid w:val="00391510"/>
    <w:rsid w:val="003A01EC"/>
    <w:rsid w:val="003A12AC"/>
    <w:rsid w:val="003A4388"/>
    <w:rsid w:val="003A465F"/>
    <w:rsid w:val="003B76CC"/>
    <w:rsid w:val="003C67A7"/>
    <w:rsid w:val="003D3334"/>
    <w:rsid w:val="003D425A"/>
    <w:rsid w:val="003D7CA4"/>
    <w:rsid w:val="003E5260"/>
    <w:rsid w:val="003F17C6"/>
    <w:rsid w:val="003F2552"/>
    <w:rsid w:val="003F4AF4"/>
    <w:rsid w:val="003F778D"/>
    <w:rsid w:val="00401F79"/>
    <w:rsid w:val="00403182"/>
    <w:rsid w:val="00405D02"/>
    <w:rsid w:val="00406007"/>
    <w:rsid w:val="004069C6"/>
    <w:rsid w:val="00406FDE"/>
    <w:rsid w:val="00407C3B"/>
    <w:rsid w:val="00415395"/>
    <w:rsid w:val="00421D04"/>
    <w:rsid w:val="0042354A"/>
    <w:rsid w:val="00423A3C"/>
    <w:rsid w:val="004263FA"/>
    <w:rsid w:val="004300C3"/>
    <w:rsid w:val="00431D3A"/>
    <w:rsid w:val="004345E9"/>
    <w:rsid w:val="00435831"/>
    <w:rsid w:val="00437154"/>
    <w:rsid w:val="0043761E"/>
    <w:rsid w:val="00441E0C"/>
    <w:rsid w:val="00445846"/>
    <w:rsid w:val="00446472"/>
    <w:rsid w:val="004509D1"/>
    <w:rsid w:val="00452598"/>
    <w:rsid w:val="00453A79"/>
    <w:rsid w:val="00461785"/>
    <w:rsid w:val="0046453B"/>
    <w:rsid w:val="00466845"/>
    <w:rsid w:val="00466963"/>
    <w:rsid w:val="00476677"/>
    <w:rsid w:val="004779CD"/>
    <w:rsid w:val="0049381D"/>
    <w:rsid w:val="00493B30"/>
    <w:rsid w:val="00494079"/>
    <w:rsid w:val="004A4D42"/>
    <w:rsid w:val="004A5723"/>
    <w:rsid w:val="004A576A"/>
    <w:rsid w:val="004B1439"/>
    <w:rsid w:val="004B14FB"/>
    <w:rsid w:val="004B25C9"/>
    <w:rsid w:val="004B5803"/>
    <w:rsid w:val="004B6160"/>
    <w:rsid w:val="004D18E6"/>
    <w:rsid w:val="004D3F00"/>
    <w:rsid w:val="004D5040"/>
    <w:rsid w:val="004E3DDF"/>
    <w:rsid w:val="004E4828"/>
    <w:rsid w:val="004E5FF8"/>
    <w:rsid w:val="004F2A4F"/>
    <w:rsid w:val="004F4F40"/>
    <w:rsid w:val="005029A0"/>
    <w:rsid w:val="00503972"/>
    <w:rsid w:val="005108D1"/>
    <w:rsid w:val="005206B7"/>
    <w:rsid w:val="005265C8"/>
    <w:rsid w:val="00526B4B"/>
    <w:rsid w:val="00530CB6"/>
    <w:rsid w:val="005333BF"/>
    <w:rsid w:val="0053407C"/>
    <w:rsid w:val="00536D7C"/>
    <w:rsid w:val="00543838"/>
    <w:rsid w:val="00547722"/>
    <w:rsid w:val="00547F5A"/>
    <w:rsid w:val="00550CC8"/>
    <w:rsid w:val="0055479B"/>
    <w:rsid w:val="00554C34"/>
    <w:rsid w:val="00555923"/>
    <w:rsid w:val="00555CC5"/>
    <w:rsid w:val="005613BB"/>
    <w:rsid w:val="005648CE"/>
    <w:rsid w:val="0056622C"/>
    <w:rsid w:val="00567315"/>
    <w:rsid w:val="0056774A"/>
    <w:rsid w:val="00571B43"/>
    <w:rsid w:val="0057237F"/>
    <w:rsid w:val="00573A52"/>
    <w:rsid w:val="00573FD7"/>
    <w:rsid w:val="0057617B"/>
    <w:rsid w:val="00587FAF"/>
    <w:rsid w:val="0059518B"/>
    <w:rsid w:val="005A4839"/>
    <w:rsid w:val="005A4C1F"/>
    <w:rsid w:val="005A6805"/>
    <w:rsid w:val="005A6FA2"/>
    <w:rsid w:val="005B4B2E"/>
    <w:rsid w:val="005C4DCA"/>
    <w:rsid w:val="005C6B27"/>
    <w:rsid w:val="005C6E34"/>
    <w:rsid w:val="005D02AC"/>
    <w:rsid w:val="005D102A"/>
    <w:rsid w:val="005D118E"/>
    <w:rsid w:val="005D161D"/>
    <w:rsid w:val="005D23C9"/>
    <w:rsid w:val="005D3857"/>
    <w:rsid w:val="005D5D56"/>
    <w:rsid w:val="005D7756"/>
    <w:rsid w:val="005E209D"/>
    <w:rsid w:val="005E4B7B"/>
    <w:rsid w:val="005E5288"/>
    <w:rsid w:val="005F0B5A"/>
    <w:rsid w:val="00602B73"/>
    <w:rsid w:val="006064E2"/>
    <w:rsid w:val="00606542"/>
    <w:rsid w:val="00612643"/>
    <w:rsid w:val="00612C10"/>
    <w:rsid w:val="006146E7"/>
    <w:rsid w:val="006158E3"/>
    <w:rsid w:val="00616A71"/>
    <w:rsid w:val="00623C72"/>
    <w:rsid w:val="00623E0E"/>
    <w:rsid w:val="00627B65"/>
    <w:rsid w:val="006325CF"/>
    <w:rsid w:val="00632CAE"/>
    <w:rsid w:val="00637766"/>
    <w:rsid w:val="00643B7B"/>
    <w:rsid w:val="00643E92"/>
    <w:rsid w:val="00646135"/>
    <w:rsid w:val="00647289"/>
    <w:rsid w:val="00647B29"/>
    <w:rsid w:val="0065623B"/>
    <w:rsid w:val="006611BC"/>
    <w:rsid w:val="00667806"/>
    <w:rsid w:val="00672E0C"/>
    <w:rsid w:val="0067605C"/>
    <w:rsid w:val="0067718E"/>
    <w:rsid w:val="00684CFC"/>
    <w:rsid w:val="00684D63"/>
    <w:rsid w:val="00693AF5"/>
    <w:rsid w:val="00693D74"/>
    <w:rsid w:val="00693DA0"/>
    <w:rsid w:val="006971A1"/>
    <w:rsid w:val="006A3DCC"/>
    <w:rsid w:val="006A4E54"/>
    <w:rsid w:val="006A6070"/>
    <w:rsid w:val="006B52F1"/>
    <w:rsid w:val="006C05C1"/>
    <w:rsid w:val="006C5BE8"/>
    <w:rsid w:val="006C6904"/>
    <w:rsid w:val="006D0264"/>
    <w:rsid w:val="006D3D3A"/>
    <w:rsid w:val="006D4B5E"/>
    <w:rsid w:val="006E2188"/>
    <w:rsid w:val="006E4FB3"/>
    <w:rsid w:val="006E67ED"/>
    <w:rsid w:val="006F06A3"/>
    <w:rsid w:val="006F3FB2"/>
    <w:rsid w:val="00704D5B"/>
    <w:rsid w:val="00707029"/>
    <w:rsid w:val="007102BD"/>
    <w:rsid w:val="00717B2D"/>
    <w:rsid w:val="00722940"/>
    <w:rsid w:val="0073008C"/>
    <w:rsid w:val="00730B9F"/>
    <w:rsid w:val="00732525"/>
    <w:rsid w:val="007372AC"/>
    <w:rsid w:val="00737CE4"/>
    <w:rsid w:val="00741415"/>
    <w:rsid w:val="007424F2"/>
    <w:rsid w:val="007539A5"/>
    <w:rsid w:val="00754F2F"/>
    <w:rsid w:val="007566E6"/>
    <w:rsid w:val="00756E1E"/>
    <w:rsid w:val="00762911"/>
    <w:rsid w:val="0076474F"/>
    <w:rsid w:val="00765CD4"/>
    <w:rsid w:val="00771EC4"/>
    <w:rsid w:val="00780112"/>
    <w:rsid w:val="00785BB9"/>
    <w:rsid w:val="007876EE"/>
    <w:rsid w:val="007926B4"/>
    <w:rsid w:val="00797004"/>
    <w:rsid w:val="007978AB"/>
    <w:rsid w:val="007A4ED7"/>
    <w:rsid w:val="007A644F"/>
    <w:rsid w:val="007B1731"/>
    <w:rsid w:val="007B3563"/>
    <w:rsid w:val="007B476D"/>
    <w:rsid w:val="007B5307"/>
    <w:rsid w:val="007B5317"/>
    <w:rsid w:val="007B61B5"/>
    <w:rsid w:val="007C4E52"/>
    <w:rsid w:val="007C552B"/>
    <w:rsid w:val="007C6449"/>
    <w:rsid w:val="007D2AB2"/>
    <w:rsid w:val="007D4DB6"/>
    <w:rsid w:val="007D531A"/>
    <w:rsid w:val="007D7833"/>
    <w:rsid w:val="007E3CC5"/>
    <w:rsid w:val="007E43C2"/>
    <w:rsid w:val="007F466F"/>
    <w:rsid w:val="007F63F3"/>
    <w:rsid w:val="00804F0B"/>
    <w:rsid w:val="00811C03"/>
    <w:rsid w:val="00813E7C"/>
    <w:rsid w:val="00821F04"/>
    <w:rsid w:val="008266A0"/>
    <w:rsid w:val="00826CDA"/>
    <w:rsid w:val="00827147"/>
    <w:rsid w:val="00832DF9"/>
    <w:rsid w:val="008339A4"/>
    <w:rsid w:val="00837654"/>
    <w:rsid w:val="00837C94"/>
    <w:rsid w:val="008449A7"/>
    <w:rsid w:val="00847039"/>
    <w:rsid w:val="00852127"/>
    <w:rsid w:val="00854F4E"/>
    <w:rsid w:val="00862ED4"/>
    <w:rsid w:val="00876CEF"/>
    <w:rsid w:val="00883C89"/>
    <w:rsid w:val="0088415E"/>
    <w:rsid w:val="00885BA8"/>
    <w:rsid w:val="00886F80"/>
    <w:rsid w:val="008923A5"/>
    <w:rsid w:val="00893D11"/>
    <w:rsid w:val="008950D0"/>
    <w:rsid w:val="008975E8"/>
    <w:rsid w:val="008A1400"/>
    <w:rsid w:val="008A35BF"/>
    <w:rsid w:val="008A4390"/>
    <w:rsid w:val="008A43FC"/>
    <w:rsid w:val="008A4BCB"/>
    <w:rsid w:val="008B338A"/>
    <w:rsid w:val="008B3D9A"/>
    <w:rsid w:val="008B5972"/>
    <w:rsid w:val="008C2547"/>
    <w:rsid w:val="008C31DD"/>
    <w:rsid w:val="008C4861"/>
    <w:rsid w:val="008C5486"/>
    <w:rsid w:val="008C585F"/>
    <w:rsid w:val="008D03F9"/>
    <w:rsid w:val="008D08BD"/>
    <w:rsid w:val="008D601F"/>
    <w:rsid w:val="008D6A5D"/>
    <w:rsid w:val="008E089C"/>
    <w:rsid w:val="008E2D89"/>
    <w:rsid w:val="008E2EDD"/>
    <w:rsid w:val="008E51D1"/>
    <w:rsid w:val="008F0EEE"/>
    <w:rsid w:val="008F1C0F"/>
    <w:rsid w:val="008F43CF"/>
    <w:rsid w:val="008F6565"/>
    <w:rsid w:val="00904A3F"/>
    <w:rsid w:val="009053D8"/>
    <w:rsid w:val="00910C24"/>
    <w:rsid w:val="00911866"/>
    <w:rsid w:val="00913598"/>
    <w:rsid w:val="009204D4"/>
    <w:rsid w:val="00922235"/>
    <w:rsid w:val="00924C51"/>
    <w:rsid w:val="00925B68"/>
    <w:rsid w:val="009268C9"/>
    <w:rsid w:val="00930898"/>
    <w:rsid w:val="00935693"/>
    <w:rsid w:val="009367D0"/>
    <w:rsid w:val="0094783B"/>
    <w:rsid w:val="00947B77"/>
    <w:rsid w:val="00950195"/>
    <w:rsid w:val="00957C37"/>
    <w:rsid w:val="009632D1"/>
    <w:rsid w:val="0097185D"/>
    <w:rsid w:val="00975CA4"/>
    <w:rsid w:val="00985F58"/>
    <w:rsid w:val="00986374"/>
    <w:rsid w:val="00990B89"/>
    <w:rsid w:val="009A49EA"/>
    <w:rsid w:val="009A58EE"/>
    <w:rsid w:val="009B3B87"/>
    <w:rsid w:val="009C4D4A"/>
    <w:rsid w:val="009D06FB"/>
    <w:rsid w:val="009D2F29"/>
    <w:rsid w:val="009D2F3D"/>
    <w:rsid w:val="009D78AA"/>
    <w:rsid w:val="009E02A0"/>
    <w:rsid w:val="009E1402"/>
    <w:rsid w:val="009E16DE"/>
    <w:rsid w:val="009E3115"/>
    <w:rsid w:val="009E33F3"/>
    <w:rsid w:val="009E3B0C"/>
    <w:rsid w:val="009E4CA3"/>
    <w:rsid w:val="009F1CC7"/>
    <w:rsid w:val="00A01D39"/>
    <w:rsid w:val="00A04E3A"/>
    <w:rsid w:val="00A052D5"/>
    <w:rsid w:val="00A0559B"/>
    <w:rsid w:val="00A217F6"/>
    <w:rsid w:val="00A235B8"/>
    <w:rsid w:val="00A25C86"/>
    <w:rsid w:val="00A31837"/>
    <w:rsid w:val="00A3201C"/>
    <w:rsid w:val="00A34464"/>
    <w:rsid w:val="00A40559"/>
    <w:rsid w:val="00A5108A"/>
    <w:rsid w:val="00A52099"/>
    <w:rsid w:val="00A525A9"/>
    <w:rsid w:val="00A5554C"/>
    <w:rsid w:val="00A559F9"/>
    <w:rsid w:val="00A561F8"/>
    <w:rsid w:val="00A56852"/>
    <w:rsid w:val="00A641DC"/>
    <w:rsid w:val="00A65949"/>
    <w:rsid w:val="00A674BE"/>
    <w:rsid w:val="00A73306"/>
    <w:rsid w:val="00A7636B"/>
    <w:rsid w:val="00A76ACA"/>
    <w:rsid w:val="00A7781B"/>
    <w:rsid w:val="00A77A45"/>
    <w:rsid w:val="00A809E9"/>
    <w:rsid w:val="00A850E5"/>
    <w:rsid w:val="00A94F4F"/>
    <w:rsid w:val="00AA0815"/>
    <w:rsid w:val="00AA3B1A"/>
    <w:rsid w:val="00AA54A5"/>
    <w:rsid w:val="00AA68E3"/>
    <w:rsid w:val="00AB263D"/>
    <w:rsid w:val="00AB2CE3"/>
    <w:rsid w:val="00AB369F"/>
    <w:rsid w:val="00AB5734"/>
    <w:rsid w:val="00AB6198"/>
    <w:rsid w:val="00AB7870"/>
    <w:rsid w:val="00AC0085"/>
    <w:rsid w:val="00AC0850"/>
    <w:rsid w:val="00AC4A35"/>
    <w:rsid w:val="00AD12B6"/>
    <w:rsid w:val="00AE3F85"/>
    <w:rsid w:val="00AE5288"/>
    <w:rsid w:val="00B14194"/>
    <w:rsid w:val="00B31012"/>
    <w:rsid w:val="00B328A2"/>
    <w:rsid w:val="00B34DA4"/>
    <w:rsid w:val="00B41704"/>
    <w:rsid w:val="00B45381"/>
    <w:rsid w:val="00B50A79"/>
    <w:rsid w:val="00B6012E"/>
    <w:rsid w:val="00B64728"/>
    <w:rsid w:val="00B77D58"/>
    <w:rsid w:val="00B81174"/>
    <w:rsid w:val="00B818A4"/>
    <w:rsid w:val="00B900B3"/>
    <w:rsid w:val="00B909E7"/>
    <w:rsid w:val="00BA3A69"/>
    <w:rsid w:val="00BB33A0"/>
    <w:rsid w:val="00BB3592"/>
    <w:rsid w:val="00BB45CA"/>
    <w:rsid w:val="00BC1970"/>
    <w:rsid w:val="00BC2E05"/>
    <w:rsid w:val="00BC44BB"/>
    <w:rsid w:val="00BD78C9"/>
    <w:rsid w:val="00BE1943"/>
    <w:rsid w:val="00BE211F"/>
    <w:rsid w:val="00BF15E3"/>
    <w:rsid w:val="00BF27DA"/>
    <w:rsid w:val="00BF2CF4"/>
    <w:rsid w:val="00BF5156"/>
    <w:rsid w:val="00C035D7"/>
    <w:rsid w:val="00C04ADD"/>
    <w:rsid w:val="00C066BE"/>
    <w:rsid w:val="00C06847"/>
    <w:rsid w:val="00C1040F"/>
    <w:rsid w:val="00C27855"/>
    <w:rsid w:val="00C30833"/>
    <w:rsid w:val="00C3453E"/>
    <w:rsid w:val="00C36C82"/>
    <w:rsid w:val="00C37738"/>
    <w:rsid w:val="00C44907"/>
    <w:rsid w:val="00C460CA"/>
    <w:rsid w:val="00C47BF0"/>
    <w:rsid w:val="00C537C3"/>
    <w:rsid w:val="00C5634C"/>
    <w:rsid w:val="00C67C0C"/>
    <w:rsid w:val="00C70827"/>
    <w:rsid w:val="00C7127B"/>
    <w:rsid w:val="00C73A67"/>
    <w:rsid w:val="00C80BFB"/>
    <w:rsid w:val="00C82DEA"/>
    <w:rsid w:val="00C8527B"/>
    <w:rsid w:val="00C85A24"/>
    <w:rsid w:val="00C8638E"/>
    <w:rsid w:val="00C86A93"/>
    <w:rsid w:val="00C9692C"/>
    <w:rsid w:val="00CA1E43"/>
    <w:rsid w:val="00CA3BEF"/>
    <w:rsid w:val="00CA43F6"/>
    <w:rsid w:val="00CA6D2E"/>
    <w:rsid w:val="00CA7320"/>
    <w:rsid w:val="00CB6082"/>
    <w:rsid w:val="00CC13A8"/>
    <w:rsid w:val="00CC328F"/>
    <w:rsid w:val="00CC4773"/>
    <w:rsid w:val="00CC7007"/>
    <w:rsid w:val="00CC78A1"/>
    <w:rsid w:val="00CE24BC"/>
    <w:rsid w:val="00CF482B"/>
    <w:rsid w:val="00CF602F"/>
    <w:rsid w:val="00CF6D11"/>
    <w:rsid w:val="00D15EB4"/>
    <w:rsid w:val="00D15FEC"/>
    <w:rsid w:val="00D165DF"/>
    <w:rsid w:val="00D17D33"/>
    <w:rsid w:val="00D2059E"/>
    <w:rsid w:val="00D205D1"/>
    <w:rsid w:val="00D20E8C"/>
    <w:rsid w:val="00D240E1"/>
    <w:rsid w:val="00D2421E"/>
    <w:rsid w:val="00D26CA2"/>
    <w:rsid w:val="00D30F76"/>
    <w:rsid w:val="00D312C5"/>
    <w:rsid w:val="00D315C2"/>
    <w:rsid w:val="00D4012F"/>
    <w:rsid w:val="00D438E2"/>
    <w:rsid w:val="00D43D72"/>
    <w:rsid w:val="00D44BE0"/>
    <w:rsid w:val="00D44E1A"/>
    <w:rsid w:val="00D44F61"/>
    <w:rsid w:val="00D50287"/>
    <w:rsid w:val="00D56689"/>
    <w:rsid w:val="00D67784"/>
    <w:rsid w:val="00D704C0"/>
    <w:rsid w:val="00D71E25"/>
    <w:rsid w:val="00D76FD6"/>
    <w:rsid w:val="00D7742F"/>
    <w:rsid w:val="00D80C62"/>
    <w:rsid w:val="00D814FB"/>
    <w:rsid w:val="00D8233B"/>
    <w:rsid w:val="00D82384"/>
    <w:rsid w:val="00D8323E"/>
    <w:rsid w:val="00D860F4"/>
    <w:rsid w:val="00D91320"/>
    <w:rsid w:val="00D92653"/>
    <w:rsid w:val="00D93F98"/>
    <w:rsid w:val="00DA08CE"/>
    <w:rsid w:val="00DA1756"/>
    <w:rsid w:val="00DA17E0"/>
    <w:rsid w:val="00DB09DF"/>
    <w:rsid w:val="00DB1B34"/>
    <w:rsid w:val="00DB2CB6"/>
    <w:rsid w:val="00DB3400"/>
    <w:rsid w:val="00DB541C"/>
    <w:rsid w:val="00DB6487"/>
    <w:rsid w:val="00DC29EF"/>
    <w:rsid w:val="00DD16FC"/>
    <w:rsid w:val="00DD2308"/>
    <w:rsid w:val="00DD59F4"/>
    <w:rsid w:val="00DD70B5"/>
    <w:rsid w:val="00DE28DB"/>
    <w:rsid w:val="00DE29D7"/>
    <w:rsid w:val="00DE7F86"/>
    <w:rsid w:val="00DF178A"/>
    <w:rsid w:val="00DF1915"/>
    <w:rsid w:val="00DF2C72"/>
    <w:rsid w:val="00E002A7"/>
    <w:rsid w:val="00E00C37"/>
    <w:rsid w:val="00E06825"/>
    <w:rsid w:val="00E06926"/>
    <w:rsid w:val="00E12F27"/>
    <w:rsid w:val="00E13362"/>
    <w:rsid w:val="00E159EC"/>
    <w:rsid w:val="00E16620"/>
    <w:rsid w:val="00E23B8B"/>
    <w:rsid w:val="00E24458"/>
    <w:rsid w:val="00E25262"/>
    <w:rsid w:val="00E31431"/>
    <w:rsid w:val="00E31F41"/>
    <w:rsid w:val="00E33324"/>
    <w:rsid w:val="00E34D5C"/>
    <w:rsid w:val="00E36557"/>
    <w:rsid w:val="00E368EF"/>
    <w:rsid w:val="00E4144C"/>
    <w:rsid w:val="00E52AC4"/>
    <w:rsid w:val="00E5597B"/>
    <w:rsid w:val="00E573C6"/>
    <w:rsid w:val="00E618B3"/>
    <w:rsid w:val="00E621EB"/>
    <w:rsid w:val="00E638D4"/>
    <w:rsid w:val="00E63B27"/>
    <w:rsid w:val="00E64471"/>
    <w:rsid w:val="00E66590"/>
    <w:rsid w:val="00E73DFA"/>
    <w:rsid w:val="00E8128A"/>
    <w:rsid w:val="00E85D07"/>
    <w:rsid w:val="00E861AC"/>
    <w:rsid w:val="00E902DC"/>
    <w:rsid w:val="00E940A4"/>
    <w:rsid w:val="00EA2354"/>
    <w:rsid w:val="00EA651A"/>
    <w:rsid w:val="00EA7C50"/>
    <w:rsid w:val="00EB07A6"/>
    <w:rsid w:val="00EB777D"/>
    <w:rsid w:val="00EC61EF"/>
    <w:rsid w:val="00EC70C0"/>
    <w:rsid w:val="00ED56BF"/>
    <w:rsid w:val="00EE6D3A"/>
    <w:rsid w:val="00EF4DC2"/>
    <w:rsid w:val="00EF5EDE"/>
    <w:rsid w:val="00EF7FFD"/>
    <w:rsid w:val="00F0004D"/>
    <w:rsid w:val="00F0055F"/>
    <w:rsid w:val="00F00936"/>
    <w:rsid w:val="00F073D2"/>
    <w:rsid w:val="00F12860"/>
    <w:rsid w:val="00F151A2"/>
    <w:rsid w:val="00F1579D"/>
    <w:rsid w:val="00F20964"/>
    <w:rsid w:val="00F25304"/>
    <w:rsid w:val="00F256DA"/>
    <w:rsid w:val="00F337F7"/>
    <w:rsid w:val="00F37599"/>
    <w:rsid w:val="00F417EB"/>
    <w:rsid w:val="00F42A42"/>
    <w:rsid w:val="00F44552"/>
    <w:rsid w:val="00F4456D"/>
    <w:rsid w:val="00F46615"/>
    <w:rsid w:val="00F47934"/>
    <w:rsid w:val="00F5024E"/>
    <w:rsid w:val="00F5485E"/>
    <w:rsid w:val="00F54A32"/>
    <w:rsid w:val="00F54CD5"/>
    <w:rsid w:val="00F6163B"/>
    <w:rsid w:val="00F64EF0"/>
    <w:rsid w:val="00F66185"/>
    <w:rsid w:val="00F67BE0"/>
    <w:rsid w:val="00F70D6D"/>
    <w:rsid w:val="00F70DA0"/>
    <w:rsid w:val="00F76B73"/>
    <w:rsid w:val="00F8162B"/>
    <w:rsid w:val="00F85B68"/>
    <w:rsid w:val="00F87F16"/>
    <w:rsid w:val="00F90BE0"/>
    <w:rsid w:val="00F913F1"/>
    <w:rsid w:val="00F92132"/>
    <w:rsid w:val="00F92221"/>
    <w:rsid w:val="00F9545B"/>
    <w:rsid w:val="00FA1E32"/>
    <w:rsid w:val="00FA286E"/>
    <w:rsid w:val="00FA42D5"/>
    <w:rsid w:val="00FA6BD4"/>
    <w:rsid w:val="00FB3513"/>
    <w:rsid w:val="00FB5AC3"/>
    <w:rsid w:val="00FB7425"/>
    <w:rsid w:val="00FC4CE0"/>
    <w:rsid w:val="00FC77E0"/>
    <w:rsid w:val="00FC7BE2"/>
    <w:rsid w:val="00FD063B"/>
    <w:rsid w:val="00FD2358"/>
    <w:rsid w:val="00FD3067"/>
    <w:rsid w:val="00FD35C4"/>
    <w:rsid w:val="00FD3611"/>
    <w:rsid w:val="00FD49B8"/>
    <w:rsid w:val="00FE3C79"/>
    <w:rsid w:val="00FE471D"/>
    <w:rsid w:val="00FE4B51"/>
    <w:rsid w:val="00FE58BE"/>
    <w:rsid w:val="00FE765F"/>
    <w:rsid w:val="00FF1E84"/>
    <w:rsid w:val="00FF323E"/>
    <w:rsid w:val="00FF3737"/>
    <w:rsid w:val="00FF3D8F"/>
    <w:rsid w:val="00FF6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6B87"/>
  <w15:docId w15:val="{F6421AF4-2662-4C0B-A08B-9B349A7B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90"/>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225990"/>
    <w:pPr>
      <w:ind w:left="720"/>
      <w:contextualSpacing/>
    </w:pPr>
    <w:rPr>
      <w:rFonts w:eastAsia="Times New Roman"/>
      <w:sz w:val="22"/>
      <w:szCs w:val="22"/>
    </w:rPr>
  </w:style>
  <w:style w:type="paragraph" w:customStyle="1" w:styleId="naiskr">
    <w:name w:val="naiskr"/>
    <w:basedOn w:val="Parasts"/>
    <w:rsid w:val="00225990"/>
    <w:pPr>
      <w:spacing w:before="100" w:beforeAutospacing="1" w:after="100" w:afterAutospacing="1"/>
    </w:pPr>
    <w:rPr>
      <w:rFonts w:eastAsia="Times New Roman"/>
    </w:rPr>
  </w:style>
  <w:style w:type="paragraph" w:customStyle="1" w:styleId="naisnod">
    <w:name w:val="naisnod"/>
    <w:basedOn w:val="Parasts"/>
    <w:rsid w:val="00225990"/>
    <w:pPr>
      <w:spacing w:before="100" w:beforeAutospacing="1" w:after="100" w:afterAutospacing="1"/>
    </w:pPr>
    <w:rPr>
      <w:rFonts w:eastAsia="Times New Roman"/>
    </w:rPr>
  </w:style>
  <w:style w:type="character" w:customStyle="1" w:styleId="SarakstarindkopaRakstz">
    <w:name w:val="Saraksta rindkopa Rakstz."/>
    <w:aliases w:val="2 Rakstz."/>
    <w:link w:val="Sarakstarindkopa"/>
    <w:uiPriority w:val="34"/>
    <w:rsid w:val="00225990"/>
    <w:rPr>
      <w:rFonts w:ascii="Times New Roman" w:eastAsia="Times New Roman" w:hAnsi="Times New Roman" w:cs="Times New Roman"/>
      <w:lang w:eastAsia="lv-LV"/>
    </w:rPr>
  </w:style>
  <w:style w:type="paragraph" w:customStyle="1" w:styleId="naisf">
    <w:name w:val="naisf"/>
    <w:basedOn w:val="Parasts"/>
    <w:rsid w:val="00225990"/>
    <w:pPr>
      <w:spacing w:before="100" w:beforeAutospacing="1" w:after="100" w:afterAutospacing="1"/>
    </w:pPr>
    <w:rPr>
      <w:rFonts w:eastAsia="Times New Roman"/>
    </w:rPr>
  </w:style>
  <w:style w:type="paragraph" w:customStyle="1" w:styleId="CM4">
    <w:name w:val="CM4"/>
    <w:basedOn w:val="Parasts"/>
    <w:uiPriority w:val="99"/>
    <w:rsid w:val="00225990"/>
    <w:pPr>
      <w:autoSpaceDE w:val="0"/>
      <w:autoSpaceDN w:val="0"/>
    </w:pPr>
    <w:rPr>
      <w:rFonts w:ascii="EUAlbertina" w:hAnsi="EUAlbertina"/>
      <w:lang w:val="en-US" w:eastAsia="en-US"/>
    </w:rPr>
  </w:style>
  <w:style w:type="character" w:styleId="Komentraatsauce">
    <w:name w:val="annotation reference"/>
    <w:basedOn w:val="Noklusjumarindkopasfonts"/>
    <w:uiPriority w:val="99"/>
    <w:semiHidden/>
    <w:unhideWhenUsed/>
    <w:rsid w:val="008A35BF"/>
    <w:rPr>
      <w:sz w:val="16"/>
      <w:szCs w:val="16"/>
    </w:rPr>
  </w:style>
  <w:style w:type="paragraph" w:styleId="Komentrateksts">
    <w:name w:val="annotation text"/>
    <w:basedOn w:val="Parasts"/>
    <w:link w:val="KomentratekstsRakstz"/>
    <w:uiPriority w:val="99"/>
    <w:unhideWhenUsed/>
    <w:rsid w:val="008A35BF"/>
    <w:rPr>
      <w:sz w:val="20"/>
      <w:szCs w:val="20"/>
    </w:rPr>
  </w:style>
  <w:style w:type="character" w:customStyle="1" w:styleId="KomentratekstsRakstz">
    <w:name w:val="Komentāra teksts Rakstz."/>
    <w:basedOn w:val="Noklusjumarindkopasfonts"/>
    <w:link w:val="Komentrateksts"/>
    <w:uiPriority w:val="99"/>
    <w:rsid w:val="008A35BF"/>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A35BF"/>
    <w:rPr>
      <w:b/>
      <w:bCs/>
    </w:rPr>
  </w:style>
  <w:style w:type="character" w:customStyle="1" w:styleId="KomentratmaRakstz">
    <w:name w:val="Komentāra tēma Rakstz."/>
    <w:basedOn w:val="KomentratekstsRakstz"/>
    <w:link w:val="Komentratma"/>
    <w:uiPriority w:val="99"/>
    <w:semiHidden/>
    <w:rsid w:val="008A35BF"/>
    <w:rPr>
      <w:rFonts w:ascii="Times New Roman" w:eastAsia="Calibri" w:hAnsi="Times New Roman" w:cs="Times New Roman"/>
      <w:b/>
      <w:bCs/>
      <w:sz w:val="20"/>
      <w:szCs w:val="20"/>
      <w:lang w:eastAsia="lv-LV"/>
    </w:rPr>
  </w:style>
  <w:style w:type="paragraph" w:styleId="Balonteksts">
    <w:name w:val="Balloon Text"/>
    <w:basedOn w:val="Parasts"/>
    <w:link w:val="BalontekstsRakstz"/>
    <w:uiPriority w:val="99"/>
    <w:semiHidden/>
    <w:unhideWhenUsed/>
    <w:rsid w:val="000411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35BF"/>
    <w:rPr>
      <w:rFonts w:ascii="Tahoma" w:eastAsia="Calibri" w:hAnsi="Tahoma" w:cs="Tahoma"/>
      <w:sz w:val="16"/>
      <w:szCs w:val="16"/>
      <w:lang w:eastAsia="lv-LV"/>
    </w:rPr>
  </w:style>
  <w:style w:type="paragraph" w:customStyle="1" w:styleId="tv213">
    <w:name w:val="tv213"/>
    <w:basedOn w:val="Parasts"/>
    <w:rsid w:val="00C1040F"/>
    <w:pPr>
      <w:spacing w:before="100" w:beforeAutospacing="1" w:after="100" w:afterAutospacing="1"/>
    </w:pPr>
    <w:rPr>
      <w:rFonts w:eastAsia="Times New Roman"/>
    </w:rPr>
  </w:style>
  <w:style w:type="paragraph" w:customStyle="1" w:styleId="tv2132">
    <w:name w:val="tv2132"/>
    <w:basedOn w:val="Parasts"/>
    <w:rsid w:val="009E16DE"/>
    <w:pPr>
      <w:spacing w:line="360" w:lineRule="auto"/>
      <w:ind w:firstLine="300"/>
    </w:pPr>
    <w:rPr>
      <w:rFonts w:eastAsia="Times New Roman"/>
      <w:color w:val="414142"/>
      <w:sz w:val="20"/>
      <w:szCs w:val="20"/>
    </w:rPr>
  </w:style>
  <w:style w:type="character" w:styleId="Izteiksmgs">
    <w:name w:val="Strong"/>
    <w:basedOn w:val="Noklusjumarindkopasfonts"/>
    <w:uiPriority w:val="22"/>
    <w:qFormat/>
    <w:rsid w:val="001E3812"/>
    <w:rPr>
      <w:b/>
      <w:bCs/>
    </w:rPr>
  </w:style>
  <w:style w:type="paragraph" w:customStyle="1" w:styleId="Default">
    <w:name w:val="Default"/>
    <w:rsid w:val="00602B73"/>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3170A4"/>
    <w:pPr>
      <w:tabs>
        <w:tab w:val="center" w:pos="4153"/>
        <w:tab w:val="right" w:pos="8306"/>
      </w:tabs>
    </w:pPr>
  </w:style>
  <w:style w:type="character" w:customStyle="1" w:styleId="GalveneRakstz">
    <w:name w:val="Galvene Rakstz."/>
    <w:basedOn w:val="Noklusjumarindkopasfonts"/>
    <w:link w:val="Galvene"/>
    <w:uiPriority w:val="99"/>
    <w:rsid w:val="003170A4"/>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3170A4"/>
    <w:pPr>
      <w:tabs>
        <w:tab w:val="center" w:pos="4153"/>
        <w:tab w:val="right" w:pos="8306"/>
      </w:tabs>
    </w:pPr>
  </w:style>
  <w:style w:type="character" w:customStyle="1" w:styleId="KjeneRakstz">
    <w:name w:val="Kājene Rakstz."/>
    <w:basedOn w:val="Noklusjumarindkopasfonts"/>
    <w:link w:val="Kjene"/>
    <w:uiPriority w:val="99"/>
    <w:rsid w:val="003170A4"/>
    <w:rPr>
      <w:rFonts w:ascii="Times New Roman" w:eastAsia="Calibri" w:hAnsi="Times New Roman" w:cs="Times New Roman"/>
      <w:sz w:val="24"/>
      <w:szCs w:val="24"/>
      <w:lang w:eastAsia="lv-LV"/>
    </w:rPr>
  </w:style>
  <w:style w:type="paragraph" w:styleId="Pamatteksts2">
    <w:name w:val="Body Text 2"/>
    <w:basedOn w:val="Parasts"/>
    <w:link w:val="Pamatteksts2Rakstz"/>
    <w:semiHidden/>
    <w:rsid w:val="003170A4"/>
    <w:pPr>
      <w:widowControl w:val="0"/>
      <w:adjustRightInd w:val="0"/>
      <w:spacing w:line="360" w:lineRule="atLeast"/>
      <w:jc w:val="center"/>
      <w:textAlignment w:val="baseline"/>
    </w:pPr>
    <w:rPr>
      <w:b/>
      <w:bCs/>
      <w:sz w:val="28"/>
      <w:szCs w:val="28"/>
      <w:lang w:val="x-none" w:eastAsia="x-none"/>
    </w:rPr>
  </w:style>
  <w:style w:type="character" w:customStyle="1" w:styleId="Pamatteksts2Rakstz">
    <w:name w:val="Pamatteksts 2 Rakstz."/>
    <w:basedOn w:val="Noklusjumarindkopasfonts"/>
    <w:link w:val="Pamatteksts2"/>
    <w:semiHidden/>
    <w:rsid w:val="003170A4"/>
    <w:rPr>
      <w:rFonts w:ascii="Times New Roman" w:eastAsia="Calibri" w:hAnsi="Times New Roman" w:cs="Times New Roman"/>
      <w:b/>
      <w:bCs/>
      <w:sz w:val="28"/>
      <w:szCs w:val="28"/>
      <w:lang w:val="x-none" w:eastAsia="x-none"/>
    </w:rPr>
  </w:style>
  <w:style w:type="character" w:styleId="Hipersaite">
    <w:name w:val="Hyperlink"/>
    <w:basedOn w:val="Noklusjumarindkopasfonts"/>
    <w:uiPriority w:val="99"/>
    <w:unhideWhenUsed/>
    <w:rsid w:val="00647289"/>
    <w:rPr>
      <w:color w:val="0000FF" w:themeColor="hyperlink"/>
      <w:u w:val="single"/>
    </w:rPr>
  </w:style>
  <w:style w:type="table" w:styleId="Reatabula">
    <w:name w:val="Table Grid"/>
    <w:basedOn w:val="Parastatabula"/>
    <w:uiPriority w:val="59"/>
    <w:rsid w:val="0064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47289"/>
    <w:pPr>
      <w:spacing w:after="0" w:line="240" w:lineRule="auto"/>
    </w:pPr>
  </w:style>
  <w:style w:type="character" w:styleId="Izclums">
    <w:name w:val="Emphasis"/>
    <w:basedOn w:val="Noklusjumarindkopasfonts"/>
    <w:uiPriority w:val="20"/>
    <w:qFormat/>
    <w:rsid w:val="00DB2CB6"/>
    <w:rPr>
      <w:b/>
      <w:bCs/>
      <w:i w:val="0"/>
      <w:iCs w:val="0"/>
    </w:rPr>
  </w:style>
  <w:style w:type="character" w:customStyle="1" w:styleId="st1">
    <w:name w:val="st1"/>
    <w:basedOn w:val="Noklusjumarindkopasfonts"/>
    <w:rsid w:val="00DB2CB6"/>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unhideWhenUsed/>
    <w:rsid w:val="00F337F7"/>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rsid w:val="00F337F7"/>
    <w:rPr>
      <w:rFonts w:ascii="Times New Roman" w:eastAsia="Calibri" w:hAnsi="Times New Roman" w:cs="Times New Roman"/>
      <w:sz w:val="20"/>
      <w:szCs w:val="20"/>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F337F7"/>
    <w:rPr>
      <w:vertAlign w:val="superscript"/>
    </w:rPr>
  </w:style>
  <w:style w:type="paragraph" w:customStyle="1" w:styleId="CharCharCharChar">
    <w:name w:val="Char Char Char Char"/>
    <w:aliases w:val="Char2"/>
    <w:basedOn w:val="Parasts"/>
    <w:next w:val="Parasts"/>
    <w:link w:val="Vresatsauce"/>
    <w:uiPriority w:val="99"/>
    <w:rsid w:val="00E4144C"/>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cm40">
    <w:name w:val="cm4"/>
    <w:basedOn w:val="Parasts"/>
    <w:uiPriority w:val="99"/>
    <w:rsid w:val="00F54A32"/>
    <w:pPr>
      <w:autoSpaceDE w:val="0"/>
      <w:autoSpaceDN w:val="0"/>
    </w:pPr>
    <w:rPr>
      <w:rFonts w:ascii="EUAlbertina" w:eastAsiaTheme="minorHAnsi" w:hAnsi="EUAlberti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6508">
      <w:bodyDiv w:val="1"/>
      <w:marLeft w:val="0"/>
      <w:marRight w:val="0"/>
      <w:marTop w:val="0"/>
      <w:marBottom w:val="0"/>
      <w:divBdr>
        <w:top w:val="none" w:sz="0" w:space="0" w:color="auto"/>
        <w:left w:val="none" w:sz="0" w:space="0" w:color="auto"/>
        <w:bottom w:val="none" w:sz="0" w:space="0" w:color="auto"/>
        <w:right w:val="none" w:sz="0" w:space="0" w:color="auto"/>
      </w:divBdr>
    </w:div>
    <w:div w:id="669258084">
      <w:bodyDiv w:val="1"/>
      <w:marLeft w:val="0"/>
      <w:marRight w:val="0"/>
      <w:marTop w:val="0"/>
      <w:marBottom w:val="0"/>
      <w:divBdr>
        <w:top w:val="none" w:sz="0" w:space="0" w:color="auto"/>
        <w:left w:val="none" w:sz="0" w:space="0" w:color="auto"/>
        <w:bottom w:val="none" w:sz="0" w:space="0" w:color="auto"/>
        <w:right w:val="none" w:sz="0" w:space="0" w:color="auto"/>
      </w:divBdr>
    </w:div>
    <w:div w:id="743841836">
      <w:bodyDiv w:val="1"/>
      <w:marLeft w:val="0"/>
      <w:marRight w:val="0"/>
      <w:marTop w:val="0"/>
      <w:marBottom w:val="0"/>
      <w:divBdr>
        <w:top w:val="none" w:sz="0" w:space="0" w:color="auto"/>
        <w:left w:val="none" w:sz="0" w:space="0" w:color="auto"/>
        <w:bottom w:val="none" w:sz="0" w:space="0" w:color="auto"/>
        <w:right w:val="none" w:sz="0" w:space="0" w:color="auto"/>
      </w:divBdr>
    </w:div>
    <w:div w:id="901716938">
      <w:bodyDiv w:val="1"/>
      <w:marLeft w:val="0"/>
      <w:marRight w:val="0"/>
      <w:marTop w:val="0"/>
      <w:marBottom w:val="0"/>
      <w:divBdr>
        <w:top w:val="none" w:sz="0" w:space="0" w:color="auto"/>
        <w:left w:val="none" w:sz="0" w:space="0" w:color="auto"/>
        <w:bottom w:val="none" w:sz="0" w:space="0" w:color="auto"/>
        <w:right w:val="none" w:sz="0" w:space="0" w:color="auto"/>
      </w:divBdr>
    </w:div>
    <w:div w:id="929200799">
      <w:bodyDiv w:val="1"/>
      <w:marLeft w:val="0"/>
      <w:marRight w:val="0"/>
      <w:marTop w:val="0"/>
      <w:marBottom w:val="0"/>
      <w:divBdr>
        <w:top w:val="none" w:sz="0" w:space="0" w:color="auto"/>
        <w:left w:val="none" w:sz="0" w:space="0" w:color="auto"/>
        <w:bottom w:val="none" w:sz="0" w:space="0" w:color="auto"/>
        <w:right w:val="none" w:sz="0" w:space="0" w:color="auto"/>
      </w:divBdr>
    </w:div>
    <w:div w:id="1366373254">
      <w:bodyDiv w:val="1"/>
      <w:marLeft w:val="0"/>
      <w:marRight w:val="0"/>
      <w:marTop w:val="0"/>
      <w:marBottom w:val="0"/>
      <w:divBdr>
        <w:top w:val="none" w:sz="0" w:space="0" w:color="auto"/>
        <w:left w:val="none" w:sz="0" w:space="0" w:color="auto"/>
        <w:bottom w:val="none" w:sz="0" w:space="0" w:color="auto"/>
        <w:right w:val="none" w:sz="0" w:space="0" w:color="auto"/>
      </w:divBdr>
      <w:divsChild>
        <w:div w:id="373044566">
          <w:marLeft w:val="0"/>
          <w:marRight w:val="0"/>
          <w:marTop w:val="0"/>
          <w:marBottom w:val="0"/>
          <w:divBdr>
            <w:top w:val="none" w:sz="0" w:space="0" w:color="auto"/>
            <w:left w:val="none" w:sz="0" w:space="0" w:color="auto"/>
            <w:bottom w:val="none" w:sz="0" w:space="0" w:color="auto"/>
            <w:right w:val="none" w:sz="0" w:space="0" w:color="auto"/>
          </w:divBdr>
        </w:div>
        <w:div w:id="1002121252">
          <w:marLeft w:val="0"/>
          <w:marRight w:val="0"/>
          <w:marTop w:val="0"/>
          <w:marBottom w:val="0"/>
          <w:divBdr>
            <w:top w:val="none" w:sz="0" w:space="0" w:color="auto"/>
            <w:left w:val="none" w:sz="0" w:space="0" w:color="auto"/>
            <w:bottom w:val="none" w:sz="0" w:space="0" w:color="auto"/>
            <w:right w:val="none" w:sz="0" w:space="0" w:color="auto"/>
          </w:divBdr>
        </w:div>
      </w:divsChild>
    </w:div>
    <w:div w:id="1487819886">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20531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teo.lv/lapas/vide/udens/udens-apsaimniekosana-/upju-baseinu-apgabalu-apsaimniekosanas-plani-/upju-baseinu-apgabalu-apsaimniekosanas-plani?id=1107&amp;nid=4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udi.meteo.lv/floris/sistema.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Petijumi_un_izvertejumi/apraksti/Petijuma_izvertesanas_zinojums_3101201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31.07.2015_5AK_(ZM_512)</Sede>
    <Kom xmlns="0403aeb7-10dd-41a9-8f8e-1fc0ec5546a5">5.Vides aizsardzības un resursu izmantošanas efektivitātes prioritārā virziena apakškomiteja</Kom>
    <kartiba xmlns="0403aeb7-10dd-41a9-8f8e-1fc0ec5546a5">158</kartiba>
    <Apraksts xmlns="0403aeb7-10dd-41a9-8f8e-1fc0ec5546a5">Anotācija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A28-4775-4A71-9C00-9BB150B9C8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60DF62-36FC-47A6-9056-4440C27591DB}">
  <ds:schemaRefs>
    <ds:schemaRef ds:uri="http://schemas.microsoft.com/sharepoint/v3/contenttype/forms"/>
  </ds:schemaRefs>
</ds:datastoreItem>
</file>

<file path=customXml/itemProps3.xml><?xml version="1.0" encoding="utf-8"?>
<ds:datastoreItem xmlns:ds="http://schemas.openxmlformats.org/officeDocument/2006/customXml" ds:itemID="{6BAC6195-6F22-49AC-863B-BB25D4428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5CD22-5036-400D-B8BD-DF9B5FEF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4054</Words>
  <Characters>28343</Characters>
  <Application>Microsoft Office Word</Application>
  <DocSecurity>0</DocSecurity>
  <Lines>858</Lines>
  <Paragraphs>308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Petersons</dc:creator>
  <cp:lastModifiedBy>Antra Dāldere</cp:lastModifiedBy>
  <cp:revision>4</cp:revision>
  <cp:lastPrinted>2015-09-28T11:44:00Z</cp:lastPrinted>
  <dcterms:created xsi:type="dcterms:W3CDTF">2016-01-04T11:31:00Z</dcterms:created>
  <dcterms:modified xsi:type="dcterms:W3CDTF">2016-01-04T12:36:00Z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