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C2219" w14:textId="77777777" w:rsidR="00DC558C" w:rsidRPr="001848FF" w:rsidRDefault="00DC558C" w:rsidP="00DC558C">
      <w:pPr>
        <w:jc w:val="center"/>
        <w:rPr>
          <w:b/>
          <w:lang w:val="lv-LV"/>
        </w:rPr>
      </w:pPr>
      <w:bookmarkStart w:id="0" w:name="OLE_LINK7"/>
      <w:bookmarkStart w:id="1" w:name="OLE_LINK8"/>
      <w:r w:rsidRPr="001848FF">
        <w:rPr>
          <w:b/>
          <w:lang w:val="lv-LV"/>
        </w:rPr>
        <w:t>Ministru kabineta noteikumu projekta</w:t>
      </w:r>
    </w:p>
    <w:p w14:paraId="58B9A359" w14:textId="2C930041" w:rsidR="00DC558C" w:rsidRPr="001848FF" w:rsidRDefault="00DC558C" w:rsidP="00E762BE">
      <w:pPr>
        <w:jc w:val="center"/>
        <w:rPr>
          <w:b/>
          <w:lang w:val="lv-LV"/>
        </w:rPr>
      </w:pPr>
      <w:r w:rsidRPr="001848FF">
        <w:rPr>
          <w:b/>
          <w:lang w:val="lv-LV"/>
        </w:rPr>
        <w:t>„</w:t>
      </w:r>
      <w:r w:rsidRPr="001848FF">
        <w:rPr>
          <w:b/>
          <w:bCs/>
          <w:lang w:val="lv-LV"/>
        </w:rPr>
        <w:t xml:space="preserve">Lauksaimniecības un pārtikas produktu </w:t>
      </w:r>
      <w:r w:rsidR="00471EBB" w:rsidRPr="001848FF">
        <w:rPr>
          <w:b/>
          <w:bCs/>
          <w:lang w:val="lv-LV"/>
        </w:rPr>
        <w:t>a</w:t>
      </w:r>
      <w:r w:rsidRPr="001848FF">
        <w:rPr>
          <w:b/>
          <w:bCs/>
          <w:lang w:val="lv-LV"/>
        </w:rPr>
        <w:t>izsargāt</w:t>
      </w:r>
      <w:r w:rsidR="00BF01BA" w:rsidRPr="001848FF">
        <w:rPr>
          <w:b/>
          <w:bCs/>
          <w:lang w:val="lv-LV"/>
        </w:rPr>
        <w:t>u</w:t>
      </w:r>
      <w:r w:rsidRPr="001848FF">
        <w:rPr>
          <w:b/>
          <w:bCs/>
          <w:lang w:val="lv-LV"/>
        </w:rPr>
        <w:t xml:space="preserve"> ģeogrāfiskās izcelsmes norā</w:t>
      </w:r>
      <w:r w:rsidR="00BF01BA" w:rsidRPr="001848FF">
        <w:rPr>
          <w:b/>
          <w:bCs/>
          <w:lang w:val="lv-LV"/>
        </w:rPr>
        <w:t>žu</w:t>
      </w:r>
      <w:r w:rsidRPr="001848FF">
        <w:rPr>
          <w:b/>
          <w:bCs/>
          <w:lang w:val="lv-LV"/>
        </w:rPr>
        <w:t xml:space="preserve">, </w:t>
      </w:r>
      <w:r w:rsidR="00471EBB" w:rsidRPr="001848FF">
        <w:rPr>
          <w:b/>
          <w:bCs/>
          <w:lang w:val="lv-LV"/>
        </w:rPr>
        <w:t>a</w:t>
      </w:r>
      <w:r w:rsidRPr="001848FF">
        <w:rPr>
          <w:b/>
          <w:bCs/>
          <w:lang w:val="lv-LV"/>
        </w:rPr>
        <w:t xml:space="preserve">izsargātu cilmes vietas nosaukumu un </w:t>
      </w:r>
      <w:r w:rsidR="00471EBB" w:rsidRPr="001848FF">
        <w:rPr>
          <w:b/>
          <w:bCs/>
          <w:lang w:val="lv-LV"/>
        </w:rPr>
        <w:t>g</w:t>
      </w:r>
      <w:r w:rsidRPr="001848FF">
        <w:rPr>
          <w:b/>
          <w:bCs/>
          <w:lang w:val="lv-LV"/>
        </w:rPr>
        <w:t>arantētu tradicionālo īpatnību reģistrācijas, aizsardzības un uzraudzības kārtība</w:t>
      </w:r>
      <w:r w:rsidRPr="001848FF">
        <w:rPr>
          <w:b/>
          <w:lang w:val="lv-LV"/>
        </w:rPr>
        <w:t>” sākotnējās ietekmes novērtējuma ziņojums</w:t>
      </w:r>
      <w:r w:rsidR="005D6B56" w:rsidRPr="001848FF">
        <w:rPr>
          <w:b/>
          <w:lang w:val="lv-LV"/>
        </w:rPr>
        <w:t xml:space="preserve"> </w:t>
      </w:r>
      <w:r w:rsidRPr="001848FF">
        <w:rPr>
          <w:b/>
          <w:bCs/>
          <w:lang w:val="lv-LV"/>
        </w:rPr>
        <w:t>(anotācija)</w:t>
      </w:r>
    </w:p>
    <w:p w14:paraId="64BC6A77" w14:textId="77777777" w:rsidR="00757B05" w:rsidRPr="001848FF" w:rsidRDefault="00757B05" w:rsidP="00B04944">
      <w:pPr>
        <w:pStyle w:val="naisf"/>
        <w:spacing w:before="0" w:beforeAutospacing="0" w:after="0" w:afterAutospacing="0"/>
        <w:jc w:val="cente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5D73DE" w:rsidRPr="001848FF" w14:paraId="4FDB3D9C" w14:textId="77777777" w:rsidTr="00CA1F22">
        <w:tc>
          <w:tcPr>
            <w:tcW w:w="0" w:type="auto"/>
            <w:gridSpan w:val="3"/>
            <w:vAlign w:val="center"/>
          </w:tcPr>
          <w:bookmarkEnd w:id="0"/>
          <w:bookmarkEnd w:id="1"/>
          <w:p w14:paraId="2B4D4EF8" w14:textId="77777777" w:rsidR="00A162FE" w:rsidRPr="001848FF" w:rsidRDefault="00A162FE" w:rsidP="005D73DE">
            <w:pPr>
              <w:jc w:val="center"/>
              <w:rPr>
                <w:b/>
                <w:bCs/>
                <w:lang w:val="lv-LV" w:eastAsia="lv-LV"/>
              </w:rPr>
            </w:pPr>
            <w:r w:rsidRPr="001848FF">
              <w:rPr>
                <w:b/>
                <w:bCs/>
                <w:lang w:val="lv-LV" w:eastAsia="lv-LV"/>
              </w:rPr>
              <w:t>I. Tiesību akta projekta izstrādes nepieciešamība</w:t>
            </w:r>
          </w:p>
        </w:tc>
      </w:tr>
      <w:tr w:rsidR="005D73DE" w:rsidRPr="001848FF" w14:paraId="49F2B05F" w14:textId="77777777" w:rsidTr="00C21DCA">
        <w:tc>
          <w:tcPr>
            <w:tcW w:w="250" w:type="pct"/>
          </w:tcPr>
          <w:p w14:paraId="28D76862" w14:textId="77777777" w:rsidR="00A162FE" w:rsidRPr="001848FF" w:rsidRDefault="00A162FE" w:rsidP="00C21DCA">
            <w:pPr>
              <w:jc w:val="center"/>
              <w:rPr>
                <w:lang w:val="lv-LV" w:eastAsia="lv-LV"/>
              </w:rPr>
            </w:pPr>
            <w:r w:rsidRPr="001848FF">
              <w:rPr>
                <w:lang w:val="lv-LV" w:eastAsia="lv-LV"/>
              </w:rPr>
              <w:t>1.</w:t>
            </w:r>
          </w:p>
        </w:tc>
        <w:tc>
          <w:tcPr>
            <w:tcW w:w="1397" w:type="pct"/>
          </w:tcPr>
          <w:p w14:paraId="6ACC41DA" w14:textId="77777777" w:rsidR="00A162FE" w:rsidRPr="001848FF" w:rsidRDefault="00A162FE" w:rsidP="005D73DE">
            <w:pPr>
              <w:jc w:val="both"/>
              <w:rPr>
                <w:lang w:val="lv-LV" w:eastAsia="lv-LV"/>
              </w:rPr>
            </w:pPr>
            <w:r w:rsidRPr="001848FF">
              <w:rPr>
                <w:lang w:val="lv-LV" w:eastAsia="lv-LV"/>
              </w:rPr>
              <w:t>Pamatojums</w:t>
            </w:r>
          </w:p>
        </w:tc>
        <w:tc>
          <w:tcPr>
            <w:tcW w:w="3353" w:type="pct"/>
          </w:tcPr>
          <w:p w14:paraId="390748A0" w14:textId="77777777" w:rsidR="00DC558C" w:rsidRPr="001848FF" w:rsidRDefault="00DC558C" w:rsidP="00DC558C">
            <w:pPr>
              <w:pStyle w:val="izdotisask"/>
              <w:widowControl w:val="0"/>
              <w:ind w:left="57" w:right="57"/>
              <w:jc w:val="both"/>
              <w:rPr>
                <w:sz w:val="24"/>
              </w:rPr>
            </w:pPr>
            <w:r w:rsidRPr="001848FF">
              <w:rPr>
                <w:sz w:val="24"/>
              </w:rPr>
              <w:t>L</w:t>
            </w:r>
            <w:r w:rsidRPr="001848FF">
              <w:rPr>
                <w:color w:val="000000"/>
                <w:sz w:val="24"/>
              </w:rPr>
              <w:t xml:space="preserve">ikuma </w:t>
            </w:r>
            <w:r w:rsidR="000503A7" w:rsidRPr="001848FF">
              <w:rPr>
                <w:color w:val="000000"/>
                <w:sz w:val="24"/>
              </w:rPr>
              <w:t>„</w:t>
            </w:r>
            <w:r w:rsidRPr="001848FF">
              <w:rPr>
                <w:sz w:val="24"/>
              </w:rPr>
              <w:t>Par preču zīmēm un ģeogrāfiskās izcelsmes norādēm</w:t>
            </w:r>
            <w:r w:rsidR="000503A7" w:rsidRPr="001848FF">
              <w:rPr>
                <w:sz w:val="24"/>
              </w:rPr>
              <w:t>”</w:t>
            </w:r>
            <w:r w:rsidRPr="001848FF">
              <w:rPr>
                <w:sz w:val="24"/>
              </w:rPr>
              <w:t xml:space="preserve"> 40.panta otrā daļa</w:t>
            </w:r>
            <w:r w:rsidR="00144B7D" w:rsidRPr="001848FF">
              <w:rPr>
                <w:sz w:val="24"/>
              </w:rPr>
              <w:t>;</w:t>
            </w:r>
          </w:p>
          <w:p w14:paraId="6779E27C" w14:textId="633B4ED9" w:rsidR="00A162FE" w:rsidRPr="001848FF" w:rsidRDefault="00DC558C" w:rsidP="00570CF4">
            <w:pPr>
              <w:pStyle w:val="izdotisask"/>
              <w:widowControl w:val="0"/>
              <w:ind w:left="57" w:right="57"/>
              <w:jc w:val="both"/>
              <w:rPr>
                <w:sz w:val="24"/>
              </w:rPr>
            </w:pPr>
            <w:r w:rsidRPr="001848FF">
              <w:rPr>
                <w:sz w:val="24"/>
              </w:rPr>
              <w:t xml:space="preserve">Pārtikas aprites uzraudzības likuma 4.panta </w:t>
            </w:r>
            <w:r w:rsidR="000503A7" w:rsidRPr="001848FF">
              <w:rPr>
                <w:sz w:val="24"/>
              </w:rPr>
              <w:t>divpadsmit</w:t>
            </w:r>
            <w:r w:rsidR="00570CF4" w:rsidRPr="001848FF">
              <w:rPr>
                <w:sz w:val="24"/>
              </w:rPr>
              <w:t>ā</w:t>
            </w:r>
            <w:r w:rsidR="00A95B8D" w:rsidRPr="001848FF">
              <w:rPr>
                <w:sz w:val="24"/>
              </w:rPr>
              <w:t xml:space="preserve"> </w:t>
            </w:r>
            <w:r w:rsidR="000503A7" w:rsidRPr="001848FF">
              <w:rPr>
                <w:sz w:val="24"/>
              </w:rPr>
              <w:t>d</w:t>
            </w:r>
            <w:r w:rsidRPr="001848FF">
              <w:rPr>
                <w:sz w:val="24"/>
              </w:rPr>
              <w:t>aļa</w:t>
            </w:r>
            <w:r w:rsidR="00427C45" w:rsidRPr="001848FF">
              <w:rPr>
                <w:sz w:val="24"/>
              </w:rPr>
              <w:t>.</w:t>
            </w:r>
          </w:p>
        </w:tc>
      </w:tr>
      <w:tr w:rsidR="005D73DE" w:rsidRPr="001848FF" w14:paraId="447E857C" w14:textId="77777777" w:rsidTr="00C21DCA">
        <w:tc>
          <w:tcPr>
            <w:tcW w:w="250" w:type="pct"/>
          </w:tcPr>
          <w:p w14:paraId="7E6519FA" w14:textId="77777777" w:rsidR="00A162FE" w:rsidRPr="001848FF" w:rsidRDefault="00A162FE" w:rsidP="00C21DCA">
            <w:pPr>
              <w:jc w:val="center"/>
              <w:rPr>
                <w:lang w:val="lv-LV" w:eastAsia="lv-LV"/>
              </w:rPr>
            </w:pPr>
            <w:r w:rsidRPr="001848FF">
              <w:rPr>
                <w:lang w:val="lv-LV" w:eastAsia="lv-LV"/>
              </w:rPr>
              <w:t>2.</w:t>
            </w:r>
          </w:p>
        </w:tc>
        <w:tc>
          <w:tcPr>
            <w:tcW w:w="1397" w:type="pct"/>
          </w:tcPr>
          <w:p w14:paraId="07A29A7D" w14:textId="77777777" w:rsidR="00A162FE" w:rsidRPr="001848FF" w:rsidRDefault="00A162FE" w:rsidP="005D73DE">
            <w:pPr>
              <w:jc w:val="both"/>
              <w:rPr>
                <w:lang w:val="lv-LV" w:eastAsia="lv-LV"/>
              </w:rPr>
            </w:pPr>
            <w:r w:rsidRPr="001848FF">
              <w:rPr>
                <w:lang w:val="lv-LV" w:eastAsia="lv-LV"/>
              </w:rPr>
              <w:t xml:space="preserve">Pašreizējā situācija </w:t>
            </w:r>
            <w:r w:rsidR="006A073E" w:rsidRPr="001848FF">
              <w:rPr>
                <w:lang w:val="lv-LV"/>
              </w:rPr>
              <w:t>un problēmas, kuru risināšanai tiesību akta projekts izstrādāts, tiesiskā regulējuma mērķis un būtība</w:t>
            </w:r>
          </w:p>
        </w:tc>
        <w:tc>
          <w:tcPr>
            <w:tcW w:w="3353" w:type="pct"/>
          </w:tcPr>
          <w:p w14:paraId="040D5AE5" w14:textId="18401117" w:rsidR="00017C5C" w:rsidRPr="001848FF" w:rsidRDefault="00BD7093" w:rsidP="00DC558C">
            <w:pPr>
              <w:jc w:val="both"/>
              <w:rPr>
                <w:lang w:val="lv-LV"/>
              </w:rPr>
            </w:pPr>
            <w:r w:rsidRPr="001848FF">
              <w:rPr>
                <w:lang w:val="lv-LV"/>
              </w:rPr>
              <w:t>Patlaban</w:t>
            </w:r>
            <w:r w:rsidR="00DC558C" w:rsidRPr="001848FF">
              <w:rPr>
                <w:lang w:val="lv-LV"/>
              </w:rPr>
              <w:t xml:space="preserve"> spēkā ir Ministru kabineta 2009.gada 10.februāra noteikumi Nr.126 „</w:t>
            </w:r>
            <w:r w:rsidR="00DC558C" w:rsidRPr="001848FF">
              <w:rPr>
                <w:bCs/>
                <w:lang w:val="lv-LV"/>
              </w:rPr>
              <w:t>Lauksaimniecības un pārtikas produktu ģeogrāfiskās izcelsmes norāžu reģistrācijas un aizsardzības kārtība</w:t>
            </w:r>
            <w:r w:rsidR="009C2698" w:rsidRPr="001848FF">
              <w:rPr>
                <w:bCs/>
                <w:lang w:val="lv-LV"/>
              </w:rPr>
              <w:t>”</w:t>
            </w:r>
            <w:r w:rsidRPr="001848FF">
              <w:rPr>
                <w:bCs/>
                <w:lang w:val="lv-LV"/>
              </w:rPr>
              <w:t xml:space="preserve"> </w:t>
            </w:r>
            <w:r w:rsidR="00DC558C" w:rsidRPr="001848FF">
              <w:rPr>
                <w:iCs/>
                <w:lang w:val="lv-LV"/>
              </w:rPr>
              <w:t>(turpmāk – noteikumi Nr.126)</w:t>
            </w:r>
            <w:r w:rsidR="00DC558C" w:rsidRPr="001848FF">
              <w:rPr>
                <w:lang w:val="lv-LV"/>
              </w:rPr>
              <w:t>, kuros noteikta aizsargātu ģeogrāfiskās izcelsmes norāžu reģistrācijas un aizsardzības kārtība</w:t>
            </w:r>
            <w:r w:rsidRPr="001848FF">
              <w:rPr>
                <w:lang w:val="lv-LV"/>
              </w:rPr>
              <w:t>,</w:t>
            </w:r>
            <w:r w:rsidR="00C6271B" w:rsidRPr="001848FF">
              <w:rPr>
                <w:lang w:val="lv-LV"/>
              </w:rPr>
              <w:t xml:space="preserve"> un Ministru kabineta 2010.gada  2.februāra noteikumi Nr.101 „</w:t>
            </w:r>
            <w:r w:rsidR="00C6271B" w:rsidRPr="001848FF">
              <w:rPr>
                <w:bCs/>
                <w:lang w:val="lv-LV"/>
              </w:rPr>
              <w:t>Noteikumi par valsts nodevu par ģeogrāfiskās izcelsmes norādes reģistrāciju, iebilduma paziņojuma lēmuma izsniegšanu un ģeogrāfiskās izcelsmes norādes grozījuma reģistrāciju, kā arī valsts nodevas samaksas kārtību”</w:t>
            </w:r>
            <w:r w:rsidR="00037021" w:rsidRPr="001848FF">
              <w:rPr>
                <w:lang w:val="lv-LV"/>
              </w:rPr>
              <w:t>.</w:t>
            </w:r>
          </w:p>
          <w:p w14:paraId="0F64C07C" w14:textId="77777777" w:rsidR="00017C5C" w:rsidRPr="001848FF" w:rsidRDefault="00017C5C" w:rsidP="00DC558C">
            <w:pPr>
              <w:jc w:val="both"/>
              <w:rPr>
                <w:lang w:val="lv-LV"/>
              </w:rPr>
            </w:pPr>
            <w:r w:rsidRPr="001848FF">
              <w:rPr>
                <w:lang w:val="lv-LV"/>
              </w:rPr>
              <w:t xml:space="preserve">Ir </w:t>
            </w:r>
            <w:r w:rsidR="00DC558C" w:rsidRPr="001848FF">
              <w:rPr>
                <w:lang w:val="lv-LV"/>
              </w:rPr>
              <w:t>stāj</w:t>
            </w:r>
            <w:r w:rsidRPr="001848FF">
              <w:rPr>
                <w:lang w:val="lv-LV"/>
              </w:rPr>
              <w:t>ušies</w:t>
            </w:r>
            <w:r w:rsidR="00DC558C" w:rsidRPr="001848FF">
              <w:rPr>
                <w:lang w:val="lv-LV"/>
              </w:rPr>
              <w:t xml:space="preserve"> spēkā </w:t>
            </w:r>
            <w:r w:rsidRPr="001848FF">
              <w:rPr>
                <w:lang w:val="lv-LV"/>
              </w:rPr>
              <w:t>šādi Eiropas Savienības normatīvie akti:</w:t>
            </w:r>
          </w:p>
          <w:p w14:paraId="27391EDA" w14:textId="3F10D730" w:rsidR="00017C5C" w:rsidRPr="001848FF" w:rsidRDefault="00017C5C" w:rsidP="00DC558C">
            <w:pPr>
              <w:jc w:val="both"/>
              <w:rPr>
                <w:lang w:val="pt-BR"/>
              </w:rPr>
            </w:pPr>
            <w:r w:rsidRPr="001848FF">
              <w:rPr>
                <w:lang w:val="lv-LV"/>
              </w:rPr>
              <w:t xml:space="preserve">1) </w:t>
            </w:r>
            <w:r w:rsidR="00DC558C" w:rsidRPr="001848FF">
              <w:rPr>
                <w:lang w:val="lv-LV"/>
              </w:rPr>
              <w:t xml:space="preserve">Eiropas Parlamenta </w:t>
            </w:r>
            <w:r w:rsidR="00DC558C" w:rsidRPr="001848FF">
              <w:rPr>
                <w:lang w:val="pt-BR"/>
              </w:rPr>
              <w:t>u</w:t>
            </w:r>
            <w:r w:rsidR="00225FAF" w:rsidRPr="001848FF">
              <w:rPr>
                <w:lang w:val="pt-BR"/>
              </w:rPr>
              <w:t>n Padomes 2012.gada 21.novembra</w:t>
            </w:r>
            <w:r w:rsidR="00DC558C" w:rsidRPr="001848FF">
              <w:rPr>
                <w:lang w:val="pt-BR"/>
              </w:rPr>
              <w:t xml:space="preserve"> Regula (ES) Nr. 1151/2012 par lauksaimniecības produktu un pārtikas produktu kvalitātes shēmām</w:t>
            </w:r>
            <w:r w:rsidR="00506F2C" w:rsidRPr="001848FF">
              <w:rPr>
                <w:lang w:val="pt-BR"/>
              </w:rPr>
              <w:t xml:space="preserve"> (turpmāk –</w:t>
            </w:r>
            <w:r w:rsidR="00BD7093" w:rsidRPr="001848FF">
              <w:rPr>
                <w:lang w:val="pt-BR"/>
              </w:rPr>
              <w:t xml:space="preserve"> </w:t>
            </w:r>
            <w:r w:rsidR="00570CF4" w:rsidRPr="001848FF">
              <w:rPr>
                <w:lang w:val="pt-BR"/>
              </w:rPr>
              <w:t xml:space="preserve">Regula </w:t>
            </w:r>
            <w:r w:rsidR="00506F2C" w:rsidRPr="001848FF">
              <w:rPr>
                <w:lang w:val="pt-BR"/>
              </w:rPr>
              <w:t>Nr.1151/2012)</w:t>
            </w:r>
            <w:r w:rsidRPr="001848FF">
              <w:rPr>
                <w:lang w:val="pt-BR"/>
              </w:rPr>
              <w:t>;</w:t>
            </w:r>
          </w:p>
          <w:p w14:paraId="556167D0" w14:textId="1E7D8A91" w:rsidR="00017C5C" w:rsidRPr="001848FF" w:rsidRDefault="00017C5C" w:rsidP="00DC558C">
            <w:pPr>
              <w:jc w:val="both"/>
              <w:rPr>
                <w:lang w:val="pt-BR"/>
              </w:rPr>
            </w:pPr>
            <w:r w:rsidRPr="001848FF">
              <w:rPr>
                <w:lang w:val="pt-BR"/>
              </w:rPr>
              <w:t>2)</w:t>
            </w:r>
            <w:r w:rsidR="00DC558C" w:rsidRPr="001848FF">
              <w:rPr>
                <w:lang w:val="pt-BR"/>
              </w:rPr>
              <w:t xml:space="preserve"> Komisijas 2014.gada 13.jūnija Īstenošanas Regula (ES) Nr.668/2014, ar ko paredz noteikumus par to, kā piemērot Eiropas Parlamenta un Padomes Regulu(ES)</w:t>
            </w:r>
            <w:r w:rsidR="005D6B56" w:rsidRPr="001848FF">
              <w:rPr>
                <w:lang w:val="pt-BR"/>
              </w:rPr>
              <w:t xml:space="preserve"> </w:t>
            </w:r>
            <w:r w:rsidR="00DC558C" w:rsidRPr="001848FF">
              <w:rPr>
                <w:lang w:val="pt-BR"/>
              </w:rPr>
              <w:t>Nr.1151/2012 par lauksaimniecības produktu un pārtikas produktu kvalitātes shēmām</w:t>
            </w:r>
            <w:r w:rsidR="00506F2C" w:rsidRPr="001848FF">
              <w:rPr>
                <w:lang w:val="pt-BR"/>
              </w:rPr>
              <w:t>(turpmāk –</w:t>
            </w:r>
            <w:r w:rsidR="00BD7093" w:rsidRPr="001848FF">
              <w:rPr>
                <w:lang w:val="pt-BR"/>
              </w:rPr>
              <w:t xml:space="preserve"> </w:t>
            </w:r>
            <w:r w:rsidR="00570CF4" w:rsidRPr="001848FF">
              <w:rPr>
                <w:lang w:val="pt-BR"/>
              </w:rPr>
              <w:t>R</w:t>
            </w:r>
            <w:r w:rsidR="00506F2C" w:rsidRPr="001848FF">
              <w:rPr>
                <w:lang w:val="pt-BR"/>
              </w:rPr>
              <w:t>egula Nr.668/2014)</w:t>
            </w:r>
            <w:r w:rsidRPr="001848FF">
              <w:rPr>
                <w:lang w:val="pt-BR"/>
              </w:rPr>
              <w:t>;</w:t>
            </w:r>
          </w:p>
          <w:p w14:paraId="14D86F81" w14:textId="5139A50E" w:rsidR="00D01CA8" w:rsidRPr="001848FF" w:rsidRDefault="00017C5C" w:rsidP="00DC558C">
            <w:pPr>
              <w:jc w:val="both"/>
              <w:rPr>
                <w:lang w:val="pt-BR"/>
              </w:rPr>
            </w:pPr>
            <w:r w:rsidRPr="001848FF">
              <w:rPr>
                <w:lang w:val="pt-BR"/>
              </w:rPr>
              <w:t>3)</w:t>
            </w:r>
            <w:r w:rsidR="00DC558C" w:rsidRPr="001848FF">
              <w:rPr>
                <w:lang w:val="pt-BR"/>
              </w:rPr>
              <w:t xml:space="preserve"> Komisijas 2013.gada 18.decembra Deleģēt</w:t>
            </w:r>
            <w:r w:rsidRPr="001848FF">
              <w:rPr>
                <w:lang w:val="pt-BR"/>
              </w:rPr>
              <w:t>ā</w:t>
            </w:r>
            <w:r w:rsidR="00DC558C" w:rsidRPr="001848FF">
              <w:rPr>
                <w:lang w:val="pt-BR"/>
              </w:rPr>
              <w:t xml:space="preserve"> Regula</w:t>
            </w:r>
            <w:r w:rsidR="00BD7093" w:rsidRPr="001848FF">
              <w:rPr>
                <w:lang w:val="pt-BR"/>
              </w:rPr>
              <w:t xml:space="preserve"> </w:t>
            </w:r>
            <w:r w:rsidR="00DC558C" w:rsidRPr="001848FF">
              <w:rPr>
                <w:lang w:val="pt-BR"/>
              </w:rPr>
              <w:t>(ES)</w:t>
            </w:r>
            <w:r w:rsidR="00BD7093" w:rsidRPr="001848FF">
              <w:rPr>
                <w:lang w:val="pt-BR"/>
              </w:rPr>
              <w:t xml:space="preserve">  </w:t>
            </w:r>
            <w:r w:rsidR="00DC558C" w:rsidRPr="001848FF">
              <w:rPr>
                <w:lang w:val="pt-BR"/>
              </w:rPr>
              <w:t>Nr.664/2014, ar ko papildina Eiropas Parlamenta un Padomes Regulu(ES)</w:t>
            </w:r>
            <w:r w:rsidR="005D6B56" w:rsidRPr="001848FF">
              <w:rPr>
                <w:lang w:val="pt-BR"/>
              </w:rPr>
              <w:t xml:space="preserve"> </w:t>
            </w:r>
            <w:r w:rsidR="00DC558C" w:rsidRPr="001848FF">
              <w:rPr>
                <w:lang w:val="pt-BR"/>
              </w:rPr>
              <w:t>Nr.1151/2012 attiecībā uz Savienības simbolu izveidi aizsargātiem cilmes vietas nosaukumiem, aizsargātām ģeogrāfiskās izcelsmes norādēm un garantētām tradicionālām īpatnībām un attiecībāuz dažiem noteikumiemsaistībā ar iegūšanas avotu, dažiem procedūras noteikumiem un dažiem papildu pārejas noteikumiem</w:t>
            </w:r>
            <w:r w:rsidR="00506F2C" w:rsidRPr="001848FF">
              <w:rPr>
                <w:lang w:val="pt-BR"/>
              </w:rPr>
              <w:t xml:space="preserve"> (turpmāk –</w:t>
            </w:r>
            <w:r w:rsidR="00BD7093" w:rsidRPr="001848FF">
              <w:rPr>
                <w:lang w:val="pt-BR"/>
              </w:rPr>
              <w:t xml:space="preserve"> </w:t>
            </w:r>
            <w:r w:rsidR="00570CF4" w:rsidRPr="001848FF">
              <w:rPr>
                <w:lang w:val="pt-BR"/>
              </w:rPr>
              <w:t xml:space="preserve">Regula </w:t>
            </w:r>
            <w:r w:rsidR="00506F2C" w:rsidRPr="001848FF">
              <w:rPr>
                <w:lang w:val="pt-BR"/>
              </w:rPr>
              <w:t>Nr.664/2014);</w:t>
            </w:r>
          </w:p>
          <w:p w14:paraId="4E3A72A4" w14:textId="6CDC57A0" w:rsidR="00443E79" w:rsidRPr="001848FF" w:rsidRDefault="00D01CA8" w:rsidP="00DC558C">
            <w:pPr>
              <w:jc w:val="both"/>
              <w:rPr>
                <w:lang w:val="pt-BR"/>
              </w:rPr>
            </w:pPr>
            <w:r w:rsidRPr="001848FF">
              <w:rPr>
                <w:lang w:val="pt-BR"/>
              </w:rPr>
              <w:t>4)</w:t>
            </w:r>
            <w:r w:rsidR="00225FAF" w:rsidRPr="001848FF">
              <w:rPr>
                <w:lang w:val="pt-BR"/>
              </w:rPr>
              <w:t xml:space="preserve"> Komisijas 2013.gada 25.jūlija Īstenošanas Regula (ES) Nr.716/2013</w:t>
            </w:r>
            <w:r w:rsidR="00BD7093" w:rsidRPr="001848FF">
              <w:rPr>
                <w:lang w:val="pt-BR"/>
              </w:rPr>
              <w:t>,</w:t>
            </w:r>
            <w:r w:rsidR="00225FAF" w:rsidRPr="001848FF">
              <w:rPr>
                <w:lang w:val="pt-BR"/>
              </w:rPr>
              <w:t xml:space="preserve"> ar ko paredz noteikumus par to, kā piemērot Eiropas Parlamenta un Padomes Regulu (EK) Nr.110/2008 par stipro alkoholisko dzērienu definīciju, aprakstu, noformējumu, marķējumu un ģeogrāfiskās izcelsmes norāžu aizsardzību</w:t>
            </w:r>
            <w:r w:rsidR="00506F2C" w:rsidRPr="001848FF">
              <w:rPr>
                <w:lang w:val="pt-BR"/>
              </w:rPr>
              <w:t>(turpmāk –</w:t>
            </w:r>
            <w:r w:rsidR="00BD7093" w:rsidRPr="001848FF">
              <w:rPr>
                <w:lang w:val="pt-BR"/>
              </w:rPr>
              <w:t xml:space="preserve"> </w:t>
            </w:r>
            <w:r w:rsidR="00750E82" w:rsidRPr="001848FF">
              <w:rPr>
                <w:lang w:val="pt-BR"/>
              </w:rPr>
              <w:t>Īstenošanas r</w:t>
            </w:r>
            <w:r w:rsidR="00506F2C" w:rsidRPr="001848FF">
              <w:rPr>
                <w:lang w:val="pt-BR"/>
              </w:rPr>
              <w:t xml:space="preserve">egula Nr.716/2013) </w:t>
            </w:r>
            <w:r w:rsidR="00A95B8D" w:rsidRPr="001848FF">
              <w:rPr>
                <w:lang w:val="pt-BR"/>
              </w:rPr>
              <w:t>;</w:t>
            </w:r>
          </w:p>
          <w:p w14:paraId="2E63AB89" w14:textId="5C1A7EC6" w:rsidR="00A95B8D" w:rsidRPr="001848FF" w:rsidRDefault="00A95B8D" w:rsidP="00DC558C">
            <w:pPr>
              <w:jc w:val="both"/>
              <w:rPr>
                <w:lang w:val="pt-BR"/>
              </w:rPr>
            </w:pPr>
            <w:r w:rsidRPr="001848FF">
              <w:rPr>
                <w:lang w:val="pt-BR"/>
              </w:rPr>
              <w:t xml:space="preserve">5) Eiropas Parlamenta un Padomes 2008.gada 15.janvāra Regula (EK) Nr.110/2008 par stipro alkoholisko dzērienu definīciju, aprakstu, noformējumu, marķējumu un ģeogrāfiskās izcelsmes norāžu aizsardzību un ar ko atceļ </w:t>
            </w:r>
            <w:r w:rsidRPr="001848FF">
              <w:rPr>
                <w:lang w:val="pt-BR"/>
              </w:rPr>
              <w:lastRenderedPageBreak/>
              <w:t>Padomes Regulu (EEK) Nr.1576/89 (turpmāk – Regula Nr.110/2008).</w:t>
            </w:r>
          </w:p>
          <w:p w14:paraId="334CE20F" w14:textId="676A4D23" w:rsidR="006F7BFC" w:rsidRPr="001848FF" w:rsidRDefault="00BD7093" w:rsidP="00DC558C">
            <w:pPr>
              <w:jc w:val="both"/>
              <w:rPr>
                <w:lang w:val="lv-LV"/>
              </w:rPr>
            </w:pPr>
            <w:r w:rsidRPr="001848FF">
              <w:rPr>
                <w:bCs/>
                <w:lang w:val="pt-BR"/>
              </w:rPr>
              <w:t>Tā kā minēto</w:t>
            </w:r>
            <w:r w:rsidR="005C2EC7" w:rsidRPr="001848FF">
              <w:rPr>
                <w:bCs/>
                <w:lang w:val="lv-LV"/>
              </w:rPr>
              <w:t xml:space="preserve"> regulu </w:t>
            </w:r>
            <w:r w:rsidRPr="001848FF">
              <w:rPr>
                <w:bCs/>
                <w:lang w:val="lv-LV"/>
              </w:rPr>
              <w:t xml:space="preserve">prasības </w:t>
            </w:r>
            <w:r w:rsidR="005C2EC7" w:rsidRPr="001848FF">
              <w:rPr>
                <w:bCs/>
                <w:lang w:val="lv-LV"/>
              </w:rPr>
              <w:t xml:space="preserve">attiecas uz </w:t>
            </w:r>
            <w:r w:rsidR="00607998" w:rsidRPr="001848FF">
              <w:rPr>
                <w:bCs/>
                <w:lang w:val="lv-LV"/>
              </w:rPr>
              <w:t>a</w:t>
            </w:r>
            <w:r w:rsidR="005C2EC7" w:rsidRPr="001848FF">
              <w:rPr>
                <w:bCs/>
                <w:lang w:val="lv-LV"/>
              </w:rPr>
              <w:t xml:space="preserve">izsargātu ģeogrāfiskās izcelsmes norāžu, </w:t>
            </w:r>
            <w:r w:rsidR="00607998" w:rsidRPr="001848FF">
              <w:rPr>
                <w:bCs/>
                <w:lang w:val="lv-LV"/>
              </w:rPr>
              <w:t>a</w:t>
            </w:r>
            <w:r w:rsidR="005C2EC7" w:rsidRPr="001848FF">
              <w:rPr>
                <w:bCs/>
                <w:lang w:val="lv-LV"/>
              </w:rPr>
              <w:t>izsargātu cilmes vietas nosaukumu</w:t>
            </w:r>
            <w:r w:rsidR="004B153B" w:rsidRPr="001848FF">
              <w:rPr>
                <w:bCs/>
                <w:lang w:val="lv-LV"/>
              </w:rPr>
              <w:t xml:space="preserve"> un </w:t>
            </w:r>
            <w:r w:rsidR="005C2EC7" w:rsidRPr="001848FF">
              <w:rPr>
                <w:bCs/>
                <w:lang w:val="lv-LV"/>
              </w:rPr>
              <w:t xml:space="preserve">garantēto tradicionālo īpatnību shēmām, </w:t>
            </w:r>
            <w:r w:rsidR="004B153B" w:rsidRPr="001848FF">
              <w:rPr>
                <w:bCs/>
                <w:lang w:val="lv-LV"/>
              </w:rPr>
              <w:t>pilnvarojums Ministru kabinetam izdot noteikumus</w:t>
            </w:r>
            <w:r w:rsidR="005C2EC7" w:rsidRPr="001848FF">
              <w:rPr>
                <w:bCs/>
                <w:lang w:val="lv-LV"/>
              </w:rPr>
              <w:t xml:space="preserve"> ir noteikts </w:t>
            </w:r>
            <w:r w:rsidR="004B153B" w:rsidRPr="001848FF">
              <w:rPr>
                <w:bCs/>
                <w:lang w:val="lv-LV"/>
              </w:rPr>
              <w:t>divos</w:t>
            </w:r>
            <w:r w:rsidR="005C2EC7" w:rsidRPr="001848FF">
              <w:rPr>
                <w:bCs/>
                <w:lang w:val="lv-LV"/>
              </w:rPr>
              <w:t xml:space="preserve"> likumos</w:t>
            </w:r>
            <w:r w:rsidRPr="001848FF">
              <w:rPr>
                <w:bCs/>
                <w:lang w:val="lv-LV"/>
              </w:rPr>
              <w:t>:</w:t>
            </w:r>
            <w:r w:rsidR="004B153B" w:rsidRPr="001848FF">
              <w:rPr>
                <w:bCs/>
                <w:lang w:val="lv-LV"/>
              </w:rPr>
              <w:t xml:space="preserve"> </w:t>
            </w:r>
            <w:r w:rsidR="005C2EC7" w:rsidRPr="001848FF">
              <w:rPr>
                <w:bCs/>
                <w:lang w:val="lv-LV"/>
              </w:rPr>
              <w:t>l</w:t>
            </w:r>
            <w:r w:rsidR="006F7BFC" w:rsidRPr="001848FF">
              <w:rPr>
                <w:bCs/>
                <w:lang w:val="lv-LV"/>
              </w:rPr>
              <w:t xml:space="preserve">ikumā </w:t>
            </w:r>
            <w:r w:rsidR="005C2EC7" w:rsidRPr="001848FF">
              <w:rPr>
                <w:lang w:val="lv-LV"/>
              </w:rPr>
              <w:t>„</w:t>
            </w:r>
            <w:hyperlink r:id="rId8" w:tgtFrame="_blank" w:history="1">
              <w:r w:rsidR="006F7BFC" w:rsidRPr="001848FF">
                <w:rPr>
                  <w:bCs/>
                  <w:lang w:val="lv-LV"/>
                </w:rPr>
                <w:t>Par preču zīmēm</w:t>
              </w:r>
            </w:hyperlink>
            <w:r w:rsidR="006F7BFC" w:rsidRPr="001848FF">
              <w:rPr>
                <w:bCs/>
                <w:lang w:val="lv-LV"/>
              </w:rPr>
              <w:t xml:space="preserve"> un ģeogrāfiskās izcelsmes norādēm</w:t>
            </w:r>
            <w:r w:rsidR="005C2EC7" w:rsidRPr="001848FF">
              <w:rPr>
                <w:lang w:val="lv-LV"/>
              </w:rPr>
              <w:t>”</w:t>
            </w:r>
            <w:r w:rsidR="006F7BFC" w:rsidRPr="001848FF">
              <w:rPr>
                <w:bCs/>
                <w:lang w:val="lv-LV"/>
              </w:rPr>
              <w:t xml:space="preserve"> ir </w:t>
            </w:r>
            <w:r w:rsidR="005C2EC7" w:rsidRPr="001848FF">
              <w:rPr>
                <w:bCs/>
                <w:lang w:val="lv-LV"/>
              </w:rPr>
              <w:t xml:space="preserve">noteikts, ka </w:t>
            </w:r>
            <w:r w:rsidR="006F7BFC" w:rsidRPr="001848FF">
              <w:rPr>
                <w:lang w:val="lv-LV"/>
              </w:rPr>
              <w:t xml:space="preserve">Ministru kabinets nosaka aizsardzības un reģistrācijas kārtību attiecībā uz lauksaimniecības un pārtikas produktu ģeogrāfiskās izcelsmes norādēm vai to sarakstu, savukārt Pārtikas aprites uzraudzības likumā ir </w:t>
            </w:r>
            <w:r w:rsidR="00FF4E4B" w:rsidRPr="001848FF">
              <w:rPr>
                <w:lang w:val="lv-LV"/>
              </w:rPr>
              <w:t>dots pilnvarojums</w:t>
            </w:r>
            <w:r w:rsidR="00607998" w:rsidRPr="001848FF">
              <w:rPr>
                <w:lang w:val="lv-LV"/>
              </w:rPr>
              <w:t xml:space="preserve"> </w:t>
            </w:r>
            <w:r w:rsidR="00FF4E4B" w:rsidRPr="001848FF">
              <w:rPr>
                <w:lang w:val="lv-LV"/>
              </w:rPr>
              <w:t xml:space="preserve">noteikt </w:t>
            </w:r>
            <w:r w:rsidR="006F7BFC" w:rsidRPr="001848FF">
              <w:rPr>
                <w:lang w:val="lv-LV"/>
              </w:rPr>
              <w:t xml:space="preserve">pārējo pārtikas kvalitātes shēmu </w:t>
            </w:r>
            <w:r w:rsidR="006F7BFC" w:rsidRPr="001848FF">
              <w:rPr>
                <w:bCs/>
                <w:lang w:val="lv-LV"/>
              </w:rPr>
              <w:t>uzraudzības</w:t>
            </w:r>
            <w:r w:rsidR="005C2EC7" w:rsidRPr="001848FF">
              <w:rPr>
                <w:bCs/>
                <w:lang w:val="lv-LV"/>
              </w:rPr>
              <w:t xml:space="preserve"> un kontroles</w:t>
            </w:r>
            <w:r w:rsidR="001A128A" w:rsidRPr="001848FF">
              <w:rPr>
                <w:bCs/>
                <w:lang w:val="lv-LV"/>
              </w:rPr>
              <w:t xml:space="preserve"> </w:t>
            </w:r>
            <w:r w:rsidR="006F7BFC" w:rsidRPr="001848FF">
              <w:rPr>
                <w:bCs/>
                <w:lang w:val="lv-LV"/>
              </w:rPr>
              <w:t>kārtīb</w:t>
            </w:r>
            <w:r w:rsidR="005C2EC7" w:rsidRPr="001848FF">
              <w:rPr>
                <w:bCs/>
                <w:lang w:val="lv-LV"/>
              </w:rPr>
              <w:t>u.</w:t>
            </w:r>
          </w:p>
          <w:p w14:paraId="2789232E" w14:textId="7B659CF0" w:rsidR="002859A7" w:rsidRPr="001848FF" w:rsidRDefault="00BD7093" w:rsidP="00DC558C">
            <w:pPr>
              <w:jc w:val="both"/>
              <w:rPr>
                <w:lang w:val="lv-LV"/>
              </w:rPr>
            </w:pPr>
            <w:r w:rsidRPr="001848FF">
              <w:rPr>
                <w:lang w:val="lv-LV"/>
              </w:rPr>
              <w:t>Ievērojot</w:t>
            </w:r>
            <w:r w:rsidR="00291754" w:rsidRPr="001848FF">
              <w:rPr>
                <w:lang w:val="lv-LV"/>
              </w:rPr>
              <w:t xml:space="preserve"> minēto</w:t>
            </w:r>
            <w:r w:rsidR="001A128A" w:rsidRPr="001848FF">
              <w:rPr>
                <w:lang w:val="lv-LV"/>
              </w:rPr>
              <w:t>,</w:t>
            </w:r>
            <w:r w:rsidR="002F578E" w:rsidRPr="001848FF">
              <w:rPr>
                <w:lang w:val="lv-LV"/>
              </w:rPr>
              <w:t xml:space="preserve"> </w:t>
            </w:r>
            <w:r w:rsidR="00291754" w:rsidRPr="001848FF">
              <w:rPr>
                <w:lang w:val="lv-LV"/>
              </w:rPr>
              <w:t>ir sagatavots noteikumu projekts „</w:t>
            </w:r>
            <w:r w:rsidR="00291754" w:rsidRPr="001848FF">
              <w:rPr>
                <w:bCs/>
                <w:lang w:val="lv-LV"/>
              </w:rPr>
              <w:t>Lauksaimniecības un pārtikas produktu aizsargātu ģeogrāfiskās izcelsmes norāžu, aizsargātu cilmes vietas nosaukumu un garantētu tradicionālo īpatnību reģistrācijas, aizsardzības un uzraudzības kārtība</w:t>
            </w:r>
            <w:r w:rsidR="00291754" w:rsidRPr="001848FF">
              <w:rPr>
                <w:lang w:val="lv-LV"/>
              </w:rPr>
              <w:t xml:space="preserve">”, kurā dotas atsauces uz jaunajām </w:t>
            </w:r>
            <w:r w:rsidR="005D6B56" w:rsidRPr="001848FF">
              <w:rPr>
                <w:lang w:val="lv-LV"/>
              </w:rPr>
              <w:t>r</w:t>
            </w:r>
            <w:r w:rsidR="00291754" w:rsidRPr="001848FF">
              <w:rPr>
                <w:lang w:val="lv-LV"/>
              </w:rPr>
              <w:t xml:space="preserve">egulām, kā arī atšķirībā no noteikumiem Nr.126 </w:t>
            </w:r>
            <w:r w:rsidR="005D6B56" w:rsidRPr="001848FF">
              <w:rPr>
                <w:lang w:val="lv-LV"/>
              </w:rPr>
              <w:t xml:space="preserve">ir </w:t>
            </w:r>
            <w:r w:rsidR="00291754" w:rsidRPr="001848FF">
              <w:rPr>
                <w:lang w:val="lv-LV"/>
              </w:rPr>
              <w:t>noteikta</w:t>
            </w:r>
            <w:r w:rsidR="001A128A" w:rsidRPr="001848FF">
              <w:rPr>
                <w:lang w:val="lv-LV"/>
              </w:rPr>
              <w:t xml:space="preserve"> </w:t>
            </w:r>
            <w:r w:rsidR="0007482A" w:rsidRPr="001848FF">
              <w:rPr>
                <w:lang w:val="lv-LV"/>
              </w:rPr>
              <w:t>detalizētāk</w:t>
            </w:r>
            <w:r w:rsidR="00291754" w:rsidRPr="001848FF">
              <w:rPr>
                <w:lang w:val="lv-LV"/>
              </w:rPr>
              <w:t>a</w:t>
            </w:r>
            <w:r w:rsidR="0007482A" w:rsidRPr="001848FF">
              <w:rPr>
                <w:lang w:val="lv-LV"/>
              </w:rPr>
              <w:t xml:space="preserve"> kārtīb</w:t>
            </w:r>
            <w:r w:rsidR="00291754" w:rsidRPr="001848FF">
              <w:rPr>
                <w:lang w:val="lv-LV"/>
              </w:rPr>
              <w:t>a</w:t>
            </w:r>
            <w:r w:rsidR="0007482A" w:rsidRPr="001848FF">
              <w:rPr>
                <w:lang w:val="lv-LV"/>
              </w:rPr>
              <w:t xml:space="preserve"> </w:t>
            </w:r>
            <w:r w:rsidR="00607998" w:rsidRPr="001848FF">
              <w:rPr>
                <w:lang w:val="lv-LV"/>
              </w:rPr>
              <w:t xml:space="preserve">reģistrācijas </w:t>
            </w:r>
            <w:r w:rsidR="00225FAF" w:rsidRPr="001848FF">
              <w:rPr>
                <w:lang w:val="lv-LV"/>
              </w:rPr>
              <w:t xml:space="preserve">pieteikumu sagatavošanai produktu reģistrācijai Eiropas Savienības </w:t>
            </w:r>
            <w:r w:rsidR="00443E79" w:rsidRPr="001848FF">
              <w:rPr>
                <w:lang w:val="lv-LV"/>
              </w:rPr>
              <w:t>a</w:t>
            </w:r>
            <w:r w:rsidR="00225FAF" w:rsidRPr="001848FF">
              <w:rPr>
                <w:lang w:val="lv-LV"/>
              </w:rPr>
              <w:t xml:space="preserve">izsargātos reģistros, kā arī </w:t>
            </w:r>
            <w:r w:rsidR="0007482A" w:rsidRPr="001848FF">
              <w:rPr>
                <w:lang w:val="lv-LV"/>
              </w:rPr>
              <w:t xml:space="preserve">kontroles </w:t>
            </w:r>
            <w:r w:rsidR="00225FAF" w:rsidRPr="001848FF">
              <w:rPr>
                <w:lang w:val="lv-LV"/>
              </w:rPr>
              <w:t>nodrošināšanai.</w:t>
            </w:r>
          </w:p>
          <w:p w14:paraId="6FA5032A" w14:textId="767BDE4F" w:rsidR="005A36FE" w:rsidRPr="001848FF" w:rsidRDefault="005A36FE" w:rsidP="00DC558C">
            <w:pPr>
              <w:jc w:val="both"/>
              <w:rPr>
                <w:lang w:val="lv-LV"/>
              </w:rPr>
            </w:pPr>
            <w:r w:rsidRPr="001848FF">
              <w:rPr>
                <w:lang w:val="lv-LV"/>
              </w:rPr>
              <w:t>Lai produkta nosaukumu ierakstītu ES aizsargātos reģistros</w:t>
            </w:r>
            <w:r w:rsidR="003B1FA1" w:rsidRPr="001848FF">
              <w:rPr>
                <w:lang w:val="lv-LV"/>
              </w:rPr>
              <w:t>,</w:t>
            </w:r>
            <w:r w:rsidRPr="001848FF">
              <w:rPr>
                <w:lang w:val="lv-LV"/>
              </w:rPr>
              <w:t xml:space="preserve"> grupai Pārtikas un veterinārajā dienestā jāiesniedz iesniegums, kurā tiek norādīta informācija par pieteicēju grupu, pārtikas kvalitātes shēmas nosaukumu, produkta nosaukum</w:t>
            </w:r>
            <w:r w:rsidR="003B1FA1" w:rsidRPr="001848FF">
              <w:rPr>
                <w:lang w:val="lv-LV"/>
              </w:rPr>
              <w:t>u</w:t>
            </w:r>
            <w:r w:rsidRPr="001848FF">
              <w:rPr>
                <w:lang w:val="lv-LV"/>
              </w:rPr>
              <w:t>, kā arī  grupas dalībniekiem un izejvielu piegādātājiem un par samaksāto valsts nodevu</w:t>
            </w:r>
            <w:r w:rsidR="005D6B56" w:rsidRPr="001848FF">
              <w:rPr>
                <w:lang w:val="lv-LV"/>
              </w:rPr>
              <w:t>.</w:t>
            </w:r>
            <w:r w:rsidR="00D51881" w:rsidRPr="001848FF">
              <w:rPr>
                <w:lang w:val="lv-LV"/>
              </w:rPr>
              <w:t xml:space="preserve"> </w:t>
            </w:r>
            <w:r w:rsidR="005D6B56" w:rsidRPr="001848FF">
              <w:rPr>
                <w:lang w:val="lv-LV"/>
              </w:rPr>
              <w:t xml:space="preserve">Tāpat ir jāiesniedz atbilstoši </w:t>
            </w:r>
            <w:r w:rsidRPr="001848FF">
              <w:rPr>
                <w:lang w:val="lv-LV"/>
              </w:rPr>
              <w:t>Eiropas Savienības tieši piemērojamiem</w:t>
            </w:r>
            <w:r w:rsidR="006E7B50" w:rsidRPr="001848FF">
              <w:rPr>
                <w:lang w:val="lv-LV"/>
              </w:rPr>
              <w:t xml:space="preserve"> tiesību </w:t>
            </w:r>
            <w:r w:rsidRPr="001848FF">
              <w:rPr>
                <w:lang w:val="lv-LV"/>
              </w:rPr>
              <w:t>aktiem noformēt</w:t>
            </w:r>
            <w:r w:rsidR="005D6B56" w:rsidRPr="001848FF">
              <w:rPr>
                <w:lang w:val="lv-LV"/>
              </w:rPr>
              <w:t>s</w:t>
            </w:r>
            <w:r w:rsidRPr="001848FF">
              <w:rPr>
                <w:lang w:val="lv-LV"/>
              </w:rPr>
              <w:t xml:space="preserve"> </w:t>
            </w:r>
            <w:r w:rsidR="006E7B50" w:rsidRPr="001848FF">
              <w:rPr>
                <w:lang w:val="lv-LV"/>
              </w:rPr>
              <w:t>reģistrācijas pieteikum</w:t>
            </w:r>
            <w:r w:rsidR="005D6B56" w:rsidRPr="001848FF">
              <w:rPr>
                <w:lang w:val="lv-LV"/>
              </w:rPr>
              <w:t>s:</w:t>
            </w:r>
            <w:r w:rsidR="006E7B50" w:rsidRPr="001848FF">
              <w:rPr>
                <w:lang w:val="lv-LV"/>
              </w:rPr>
              <w:t xml:space="preserve"> </w:t>
            </w:r>
            <w:r w:rsidR="00F905FB" w:rsidRPr="001848FF">
              <w:rPr>
                <w:lang w:val="lv-LV"/>
              </w:rPr>
              <w:t xml:space="preserve">Aizsargātas cilmes vietas nosaukuma vai ģeogrāfiskās izcelsmes norādes reģistrācijas pieteikumā </w:t>
            </w:r>
            <w:r w:rsidR="006E7B50" w:rsidRPr="001848FF">
              <w:rPr>
                <w:lang w:val="lv-LV"/>
              </w:rPr>
              <w:t>iekļau</w:t>
            </w:r>
            <w:r w:rsidR="005D6B56" w:rsidRPr="001848FF">
              <w:rPr>
                <w:lang w:val="lv-LV"/>
              </w:rPr>
              <w:t>j</w:t>
            </w:r>
            <w:r w:rsidR="00DF2C54" w:rsidRPr="001848FF">
              <w:rPr>
                <w:lang w:val="lv-LV"/>
              </w:rPr>
              <w:t xml:space="preserve"> ziņas par produkta specifikācijas galvenajiem punktiem</w:t>
            </w:r>
            <w:r w:rsidR="005D6B56" w:rsidRPr="001848FF">
              <w:rPr>
                <w:lang w:val="lv-LV"/>
              </w:rPr>
              <w:t xml:space="preserve"> –</w:t>
            </w:r>
            <w:r w:rsidR="00DF2C54" w:rsidRPr="001848FF">
              <w:rPr>
                <w:lang w:val="lv-LV"/>
              </w:rPr>
              <w:t xml:space="preserve"> produkta aprakstu, </w:t>
            </w:r>
            <w:r w:rsidR="00FF59BB" w:rsidRPr="001848FF">
              <w:rPr>
                <w:lang w:val="lv-LV"/>
              </w:rPr>
              <w:t>specifisk</w:t>
            </w:r>
            <w:r w:rsidR="003B1FA1" w:rsidRPr="001848FF">
              <w:rPr>
                <w:lang w:val="lv-LV"/>
              </w:rPr>
              <w:t>iem</w:t>
            </w:r>
            <w:r w:rsidR="00FF59BB" w:rsidRPr="001848FF">
              <w:rPr>
                <w:lang w:val="lv-LV"/>
              </w:rPr>
              <w:t xml:space="preserve"> </w:t>
            </w:r>
            <w:r w:rsidR="00DF2C54" w:rsidRPr="001848FF">
              <w:rPr>
                <w:lang w:val="lv-LV"/>
              </w:rPr>
              <w:t>noteikum</w:t>
            </w:r>
            <w:r w:rsidR="003B1FA1" w:rsidRPr="001848FF">
              <w:rPr>
                <w:lang w:val="lv-LV"/>
              </w:rPr>
              <w:t>iem</w:t>
            </w:r>
            <w:r w:rsidR="00DF2C54" w:rsidRPr="001848FF">
              <w:rPr>
                <w:lang w:val="lv-LV"/>
              </w:rPr>
              <w:t xml:space="preserve"> attiecībā uz iesaiņojumu un marķēšanu, ģeogrāfiskā apgabala definīciju, aprakstu par produkta saikni ar ģeogrāfisko izcelsmi, tostarp ražošanas metodes īpašiem elementiem, kas pamato šo saikni</w:t>
            </w:r>
            <w:r w:rsidR="005D6B56" w:rsidRPr="001848FF">
              <w:rPr>
                <w:lang w:val="lv-LV"/>
              </w:rPr>
              <w:t>;</w:t>
            </w:r>
            <w:r w:rsidR="008E7E42" w:rsidRPr="001848FF">
              <w:rPr>
                <w:lang w:val="lv-LV"/>
              </w:rPr>
              <w:t xml:space="preserve"> </w:t>
            </w:r>
            <w:r w:rsidR="00DF2C54" w:rsidRPr="001848FF">
              <w:rPr>
                <w:lang w:val="lv-LV"/>
              </w:rPr>
              <w:t>produkta nosaukuma reģistrēšanai garantēto tradicionālo īpatnību reģistrā pieteikumā ietver produkta aprakst</w:t>
            </w:r>
            <w:r w:rsidR="005D6B56" w:rsidRPr="001848FF">
              <w:rPr>
                <w:lang w:val="lv-LV"/>
              </w:rPr>
              <w:t>u</w:t>
            </w:r>
            <w:r w:rsidR="00DF2C54" w:rsidRPr="001848FF">
              <w:rPr>
                <w:lang w:val="lv-LV"/>
              </w:rPr>
              <w:t xml:space="preserve">, tostarp tā galvenās fizikālās, ķīmiskās, mikrobioloģiskās </w:t>
            </w:r>
            <w:r w:rsidR="00FF59BB" w:rsidRPr="001848FF">
              <w:rPr>
                <w:lang w:val="lv-LV"/>
              </w:rPr>
              <w:t>vai organoleptiskās īpašības u</w:t>
            </w:r>
            <w:r w:rsidR="00D51881" w:rsidRPr="001848FF">
              <w:rPr>
                <w:lang w:val="lv-LV"/>
              </w:rPr>
              <w:t>n informācij</w:t>
            </w:r>
            <w:r w:rsidR="005D6B56" w:rsidRPr="001848FF">
              <w:rPr>
                <w:lang w:val="lv-LV"/>
              </w:rPr>
              <w:t>u</w:t>
            </w:r>
            <w:r w:rsidR="00D51881" w:rsidRPr="001848FF">
              <w:rPr>
                <w:lang w:val="lv-LV"/>
              </w:rPr>
              <w:t xml:space="preserve"> par sagatavošanas</w:t>
            </w:r>
            <w:r w:rsidR="00DF2C54" w:rsidRPr="001848FF">
              <w:rPr>
                <w:lang w:val="lv-LV"/>
              </w:rPr>
              <w:t xml:space="preserve"> </w:t>
            </w:r>
            <w:r w:rsidR="00FF59BB" w:rsidRPr="001848FF">
              <w:rPr>
                <w:lang w:val="lv-LV"/>
              </w:rPr>
              <w:t>metodi, kā arī izejvielu un sastāvdaļu raksturu un galven</w:t>
            </w:r>
            <w:r w:rsidR="005D6B56" w:rsidRPr="001848FF">
              <w:rPr>
                <w:lang w:val="lv-LV"/>
              </w:rPr>
              <w:t>aj</w:t>
            </w:r>
            <w:r w:rsidR="00FF59BB" w:rsidRPr="001848FF">
              <w:rPr>
                <w:lang w:val="lv-LV"/>
              </w:rPr>
              <w:t xml:space="preserve">iem elementiem, kas nosaka produkta tradicionālās īpašības. Pārtikas un veterinārais dienests </w:t>
            </w:r>
            <w:r w:rsidR="00FF59BB" w:rsidRPr="001848FF">
              <w:rPr>
                <w:lang w:val="de-DE"/>
              </w:rPr>
              <w:t>(turpmāk – PVD)</w:t>
            </w:r>
            <w:r w:rsidR="003B1FA1" w:rsidRPr="001848FF">
              <w:rPr>
                <w:lang w:val="de-DE"/>
              </w:rPr>
              <w:t xml:space="preserve"> </w:t>
            </w:r>
            <w:r w:rsidR="00FF59BB" w:rsidRPr="001848FF">
              <w:rPr>
                <w:lang w:val="de-DE"/>
              </w:rPr>
              <w:t>piecu darbdienu laikā izvērtē pieteikumu un pieņem lēmumu par reģistrācijas procedūras uzsākšanu, ja pieteikums atbilst ES tieši piemērojamo aktu prasībām. Dienests</w:t>
            </w:r>
            <w:r w:rsidR="005D6B56" w:rsidRPr="001848FF">
              <w:rPr>
                <w:lang w:val="de-DE"/>
              </w:rPr>
              <w:t>,</w:t>
            </w:r>
            <w:r w:rsidR="00FF59BB" w:rsidRPr="001848FF">
              <w:rPr>
                <w:lang w:val="de-DE"/>
              </w:rPr>
              <w:t xml:space="preserve"> uzsākot reģistrācijas procedūru</w:t>
            </w:r>
            <w:r w:rsidR="005D6B56" w:rsidRPr="001848FF">
              <w:rPr>
                <w:lang w:val="de-DE"/>
              </w:rPr>
              <w:t>,</w:t>
            </w:r>
            <w:r w:rsidR="00FF59BB" w:rsidRPr="001848FF">
              <w:rPr>
                <w:lang w:val="de-DE"/>
              </w:rPr>
              <w:t xml:space="preserve"> savā tīmekļa vietnē publicē informāciju par pieteikumu</w:t>
            </w:r>
            <w:r w:rsidR="00F726F7" w:rsidRPr="001848FF">
              <w:rPr>
                <w:lang w:val="de-DE"/>
              </w:rPr>
              <w:t>, informē Patentu valdi par nosaukuma pagaidu aizsardzību</w:t>
            </w:r>
            <w:r w:rsidR="00FF59BB" w:rsidRPr="001848FF">
              <w:rPr>
                <w:lang w:val="de-DE"/>
              </w:rPr>
              <w:t xml:space="preserve"> un izsludina iebildumu </w:t>
            </w:r>
            <w:r w:rsidR="003B1FA1" w:rsidRPr="001848FF">
              <w:rPr>
                <w:lang w:val="de-DE"/>
              </w:rPr>
              <w:t>izteikšanas procedūr</w:t>
            </w:r>
            <w:r w:rsidR="00FF2E5E" w:rsidRPr="001848FF">
              <w:rPr>
                <w:lang w:val="de-DE"/>
              </w:rPr>
              <w:t xml:space="preserve">u, </w:t>
            </w:r>
            <w:r w:rsidR="003351AB" w:rsidRPr="001848FF">
              <w:rPr>
                <w:lang w:val="de-DE"/>
              </w:rPr>
              <w:t xml:space="preserve">kuras </w:t>
            </w:r>
            <w:r w:rsidR="005D6B56" w:rsidRPr="001848FF">
              <w:rPr>
                <w:lang w:val="de-DE"/>
              </w:rPr>
              <w:t>laikā</w:t>
            </w:r>
            <w:r w:rsidR="00FF2E5E" w:rsidRPr="001848FF">
              <w:rPr>
                <w:lang w:val="de-DE"/>
              </w:rPr>
              <w:t xml:space="preserve"> jebkur</w:t>
            </w:r>
            <w:r w:rsidR="00D51881" w:rsidRPr="001848FF">
              <w:rPr>
                <w:lang w:val="de-DE"/>
              </w:rPr>
              <w:t>a</w:t>
            </w:r>
            <w:r w:rsidR="005D6B56" w:rsidRPr="001848FF">
              <w:rPr>
                <w:lang w:val="de-DE"/>
              </w:rPr>
              <w:t>i</w:t>
            </w:r>
            <w:r w:rsidR="00D51881" w:rsidRPr="001848FF">
              <w:rPr>
                <w:lang w:val="de-DE"/>
              </w:rPr>
              <w:t xml:space="preserve"> fiziska</w:t>
            </w:r>
            <w:r w:rsidR="005D6B56" w:rsidRPr="001848FF">
              <w:rPr>
                <w:lang w:val="de-DE"/>
              </w:rPr>
              <w:t>i</w:t>
            </w:r>
            <w:r w:rsidR="00D51881" w:rsidRPr="001848FF">
              <w:rPr>
                <w:lang w:val="de-DE"/>
              </w:rPr>
              <w:t xml:space="preserve"> vai juridiska</w:t>
            </w:r>
            <w:r w:rsidR="005D6B56" w:rsidRPr="001848FF">
              <w:rPr>
                <w:lang w:val="de-DE"/>
              </w:rPr>
              <w:t>i</w:t>
            </w:r>
            <w:r w:rsidR="00D51881" w:rsidRPr="001848FF">
              <w:rPr>
                <w:lang w:val="de-DE"/>
              </w:rPr>
              <w:t xml:space="preserve"> persona</w:t>
            </w:r>
            <w:r w:rsidR="005D6B56" w:rsidRPr="001848FF">
              <w:rPr>
                <w:lang w:val="de-DE"/>
              </w:rPr>
              <w:t>i</w:t>
            </w:r>
            <w:r w:rsidR="003B1FA1" w:rsidRPr="001848FF">
              <w:rPr>
                <w:lang w:val="de-DE"/>
              </w:rPr>
              <w:t xml:space="preserve"> vien</w:t>
            </w:r>
            <w:r w:rsidR="005D6B56" w:rsidRPr="001848FF">
              <w:rPr>
                <w:lang w:val="de-DE"/>
              </w:rPr>
              <w:t>u</w:t>
            </w:r>
            <w:r w:rsidR="003B1FA1" w:rsidRPr="001848FF">
              <w:rPr>
                <w:lang w:val="de-DE"/>
              </w:rPr>
              <w:t xml:space="preserve"> mēne</w:t>
            </w:r>
            <w:r w:rsidR="005D6B56" w:rsidRPr="001848FF">
              <w:rPr>
                <w:lang w:val="de-DE"/>
              </w:rPr>
              <w:t>si par</w:t>
            </w:r>
            <w:r w:rsidR="003B1FA1" w:rsidRPr="001848FF">
              <w:rPr>
                <w:lang w:val="de-DE"/>
              </w:rPr>
              <w:t xml:space="preserve"> </w:t>
            </w:r>
            <w:r w:rsidR="00FF2E5E" w:rsidRPr="001848FF">
              <w:rPr>
                <w:lang w:val="de-DE"/>
              </w:rPr>
              <w:t xml:space="preserve">pārtikas produktiem un </w:t>
            </w:r>
            <w:r w:rsidR="00FF2E5E" w:rsidRPr="001848FF">
              <w:rPr>
                <w:lang w:val="de-DE"/>
              </w:rPr>
              <w:lastRenderedPageBreak/>
              <w:t>divu</w:t>
            </w:r>
            <w:r w:rsidR="005D6B56" w:rsidRPr="001848FF">
              <w:rPr>
                <w:lang w:val="de-DE"/>
              </w:rPr>
              <w:t>s</w:t>
            </w:r>
            <w:r w:rsidR="00FF2E5E" w:rsidRPr="001848FF">
              <w:rPr>
                <w:lang w:val="de-DE"/>
              </w:rPr>
              <w:t xml:space="preserve"> mēnešu</w:t>
            </w:r>
            <w:r w:rsidR="005D6B56" w:rsidRPr="001848FF">
              <w:rPr>
                <w:lang w:val="de-DE"/>
              </w:rPr>
              <w:t>s</w:t>
            </w:r>
            <w:r w:rsidR="00FF2E5E" w:rsidRPr="001848FF">
              <w:rPr>
                <w:lang w:val="de-DE"/>
              </w:rPr>
              <w:t xml:space="preserve"> </w:t>
            </w:r>
            <w:r w:rsidR="005D6B56" w:rsidRPr="001848FF">
              <w:rPr>
                <w:lang w:val="de-DE"/>
              </w:rPr>
              <w:t xml:space="preserve">par </w:t>
            </w:r>
            <w:r w:rsidR="00FF2E5E" w:rsidRPr="001848FF">
              <w:rPr>
                <w:lang w:val="de-DE"/>
              </w:rPr>
              <w:t xml:space="preserve">stiprajiem alkoholiskajiem dzērieniem </w:t>
            </w:r>
            <w:r w:rsidR="005D6B56" w:rsidRPr="001848FF">
              <w:rPr>
                <w:lang w:val="de-DE"/>
              </w:rPr>
              <w:t xml:space="preserve">ir tiesības </w:t>
            </w:r>
            <w:r w:rsidR="00FF2E5E" w:rsidRPr="001848FF">
              <w:rPr>
                <w:lang w:val="de-DE"/>
              </w:rPr>
              <w:t>iesniegt pamatotus iebildumus par reģistrācijas pieteikumu.</w:t>
            </w:r>
            <w:r w:rsidR="003B1FA1" w:rsidRPr="001848FF">
              <w:rPr>
                <w:lang w:val="de-DE"/>
              </w:rPr>
              <w:t xml:space="preserve"> </w:t>
            </w:r>
            <w:r w:rsidR="00FF59BB" w:rsidRPr="001848FF">
              <w:rPr>
                <w:lang w:val="de-DE"/>
              </w:rPr>
              <w:t xml:space="preserve">    </w:t>
            </w:r>
          </w:p>
          <w:p w14:paraId="7ABD91B6" w14:textId="7F8BD14A" w:rsidR="005D6B56" w:rsidRPr="001848FF" w:rsidRDefault="00E73902" w:rsidP="005D6B56">
            <w:pPr>
              <w:pStyle w:val="naiskr"/>
              <w:spacing w:before="0" w:beforeAutospacing="0" w:after="0" w:afterAutospacing="0"/>
              <w:jc w:val="both"/>
            </w:pPr>
            <w:r w:rsidRPr="001848FF">
              <w:t>Ja iebildumi nav saņemti, d</w:t>
            </w:r>
            <w:r w:rsidR="005D6B56" w:rsidRPr="001848FF">
              <w:t>i</w:t>
            </w:r>
            <w:r w:rsidRPr="001848FF">
              <w:t xml:space="preserve">enests pieņem lēmumu par reģistrācijas pieteikuma atbilstību regulu nosacījumiem. </w:t>
            </w:r>
            <w:r w:rsidR="003351AB" w:rsidRPr="001848FF">
              <w:t xml:space="preserve">Dienests 10 darbdienu laikā </w:t>
            </w:r>
            <w:r w:rsidR="005D6B56" w:rsidRPr="001848FF">
              <w:t>pēc</w:t>
            </w:r>
            <w:r w:rsidR="003351AB" w:rsidRPr="001848FF">
              <w:t xml:space="preserve"> reģistrācijas procedūras uzsākšanas vienojas ar katru operatoru par pārbaudes laiku</w:t>
            </w:r>
            <w:r w:rsidR="005D6B56" w:rsidRPr="001848FF">
              <w:t xml:space="preserve"> un</w:t>
            </w:r>
            <w:r w:rsidR="003351AB" w:rsidRPr="001848FF">
              <w:t xml:space="preserve"> </w:t>
            </w:r>
            <w:r w:rsidR="005D6B56" w:rsidRPr="001848FF">
              <w:t>taj</w:t>
            </w:r>
            <w:r w:rsidR="003351AB" w:rsidRPr="001848FF">
              <w:t>ā izvērtē produkta atbilstību specifikācijai, kā arī izejvielu piegādātājus, pēc pārbaudes operatoram izsniedz novērtēšanas protokolu un</w:t>
            </w:r>
            <w:r w:rsidR="005D6B56" w:rsidRPr="001848FF">
              <w:t>,</w:t>
            </w:r>
            <w:r w:rsidR="003351AB" w:rsidRPr="001848FF">
              <w:t xml:space="preserve"> ja nepieciešams, nosaka termiņu neatbilstību novēršanai.</w:t>
            </w:r>
            <w:r w:rsidR="005D6B56" w:rsidRPr="001848FF">
              <w:t xml:space="preserve"> </w:t>
            </w:r>
            <w:r w:rsidR="003351AB" w:rsidRPr="001848FF">
              <w:t xml:space="preserve">Ja </w:t>
            </w:r>
            <w:r w:rsidR="005D6B56" w:rsidRPr="001848FF">
              <w:t xml:space="preserve">dienests </w:t>
            </w:r>
            <w:r w:rsidR="003351AB" w:rsidRPr="001848FF">
              <w:t xml:space="preserve">pārbaudē konstatē operatora un produktu atbilstību, </w:t>
            </w:r>
            <w:r w:rsidR="005D6B56" w:rsidRPr="001848FF">
              <w:t xml:space="preserve">tas </w:t>
            </w:r>
            <w:r w:rsidR="003351AB" w:rsidRPr="001848FF">
              <w:t>10 darbdienu laikā pēc pārbaudes pieņem lēmumu par atbilstības sertifikāta izsniegšanu</w:t>
            </w:r>
            <w:r w:rsidR="000A76BE" w:rsidRPr="001848FF">
              <w:t xml:space="preserve">. Ja </w:t>
            </w:r>
            <w:r w:rsidR="005D6B56" w:rsidRPr="001848FF">
              <w:t xml:space="preserve">dienests </w:t>
            </w:r>
            <w:r w:rsidR="000A76BE" w:rsidRPr="001848FF">
              <w:t xml:space="preserve">pārbaudē konstatē produkta neatbilstību specifikācijai vai tehniskās dokumentācijas parametriem, </w:t>
            </w:r>
            <w:r w:rsidR="005D6B56" w:rsidRPr="001848FF">
              <w:t xml:space="preserve">tas </w:t>
            </w:r>
            <w:r w:rsidR="000A76BE" w:rsidRPr="001848FF">
              <w:t>pēc neatbilstību novēršanas termiņa beigām veic atkārtotu pārbaudi un 10 darbdienu laikā pieņem lēmumu par sertifikāta izsniegšanu</w:t>
            </w:r>
            <w:r w:rsidR="00F726F7" w:rsidRPr="001848FF">
              <w:t xml:space="preserve"> </w:t>
            </w:r>
            <w:r w:rsidR="000A76BE" w:rsidRPr="001848FF">
              <w:t xml:space="preserve"> </w:t>
            </w:r>
            <w:r w:rsidR="00F726F7" w:rsidRPr="001848FF">
              <w:t xml:space="preserve">vai </w:t>
            </w:r>
            <w:r w:rsidR="000A76BE" w:rsidRPr="001848FF">
              <w:t>atteikumu izsniegt sertifikātu</w:t>
            </w:r>
            <w:r w:rsidR="00F726F7" w:rsidRPr="001848FF">
              <w:t>. Dienests 10 darbdienu laikā pēc operatoru apsekošanas un lēmuma</w:t>
            </w:r>
            <w:r w:rsidR="008E7E42" w:rsidRPr="001848FF">
              <w:t xml:space="preserve"> </w:t>
            </w:r>
            <w:r w:rsidR="00F726F7" w:rsidRPr="001848FF">
              <w:t>pieņemšanas par pieteikuma atbilstīb</w:t>
            </w:r>
            <w:r w:rsidR="005D48D9" w:rsidRPr="001848FF">
              <w:t>u</w:t>
            </w:r>
            <w:r w:rsidR="00F726F7" w:rsidRPr="001848FF">
              <w:t xml:space="preserve"> nosūta pieteikuma dokumentāciju Zemkopības ministrijai un Eiropas Komisijai</w:t>
            </w:r>
            <w:r w:rsidR="008E7E42" w:rsidRPr="001848FF">
              <w:t xml:space="preserve">. </w:t>
            </w:r>
            <w:r w:rsidR="00F726F7" w:rsidRPr="001848FF">
              <w:t>Ja iebildumu izteikšanas procedūras laikā tiek saņemti iebildumi</w:t>
            </w:r>
            <w:r w:rsidR="00D51881" w:rsidRPr="001848FF">
              <w:t>,</w:t>
            </w:r>
            <w:r w:rsidR="00F726F7" w:rsidRPr="001848FF">
              <w:t xml:space="preserve"> </w:t>
            </w:r>
            <w:r w:rsidR="008E7E42" w:rsidRPr="001848FF">
              <w:t>dienests informē grupu un nosaka termiņu</w:t>
            </w:r>
            <w:r w:rsidR="005D6B56" w:rsidRPr="001848FF">
              <w:t>,</w:t>
            </w:r>
            <w:r w:rsidR="008E7E42" w:rsidRPr="001848FF">
              <w:t xml:space="preserve"> līdz kuram jāpanāk vienošanās ar iebildumu paziņojuma iesūtītāju par pieteikuma galīgo redakciju. Ja precizēta</w:t>
            </w:r>
            <w:r w:rsidR="007431BA" w:rsidRPr="001848FF">
              <w:t xml:space="preserve">jā </w:t>
            </w:r>
            <w:r w:rsidR="008E7E42" w:rsidRPr="001848FF">
              <w:t>reģistrācijas pieteikum</w:t>
            </w:r>
            <w:r w:rsidR="00D51881" w:rsidRPr="001848FF">
              <w:t>ā grozījumi ir maznozīmīgi, tad</w:t>
            </w:r>
            <w:r w:rsidR="008E7E42" w:rsidRPr="001848FF">
              <w:t xml:space="preserve"> </w:t>
            </w:r>
            <w:r w:rsidR="007431BA" w:rsidRPr="001848FF">
              <w:t>pieteikuma dokumentācija tiek nosūtīta Zemkopības ministrijai un Eiropas Komisijai. Ja grozījumi nav uzskatāmi par maznozīmīgiem, tad tiek izsludināta iebildumu izteikšanas procedūra.</w:t>
            </w:r>
            <w:r w:rsidR="008E7E42" w:rsidRPr="001848FF">
              <w:t xml:space="preserve"> </w:t>
            </w:r>
            <w:r w:rsidR="007431BA" w:rsidRPr="001848FF">
              <w:t>Jebkur</w:t>
            </w:r>
            <w:r w:rsidR="00D51881" w:rsidRPr="001848FF">
              <w:t>a fiziska vai juridiska persona</w:t>
            </w:r>
            <w:r w:rsidR="007431BA" w:rsidRPr="001848FF">
              <w:t>, kas vēlas uzsākt jau reģistrēta produkta ražošanu</w:t>
            </w:r>
            <w:r w:rsidR="005D6B56" w:rsidRPr="001848FF">
              <w:t>,</w:t>
            </w:r>
            <w:r w:rsidR="007431BA" w:rsidRPr="001848FF">
              <w:t xml:space="preserve"> var pieteikties PVD un ražotāju g</w:t>
            </w:r>
            <w:r w:rsidR="005D6B56" w:rsidRPr="001848FF">
              <w:t>r</w:t>
            </w:r>
            <w:r w:rsidR="007431BA" w:rsidRPr="001848FF">
              <w:t xml:space="preserve">upā, kā arī pārtraukt produkta ražošanu, par </w:t>
            </w:r>
            <w:r w:rsidR="005D6B56" w:rsidRPr="001848FF">
              <w:t>t</w:t>
            </w:r>
            <w:r w:rsidR="007431BA" w:rsidRPr="001848FF">
              <w:t>o informē</w:t>
            </w:r>
            <w:r w:rsidR="005D6B56" w:rsidRPr="001848FF">
              <w:t>jot</w:t>
            </w:r>
            <w:r w:rsidR="007431BA" w:rsidRPr="001848FF">
              <w:t xml:space="preserve"> dienestu un grupu.</w:t>
            </w:r>
          </w:p>
          <w:p w14:paraId="53176B5C" w14:textId="31E8F001" w:rsidR="001073E4" w:rsidRPr="001848FF" w:rsidRDefault="00313625" w:rsidP="005D6B56">
            <w:pPr>
              <w:pStyle w:val="naiskr"/>
              <w:spacing w:before="0" w:beforeAutospacing="0" w:after="0" w:afterAutospacing="0"/>
              <w:jc w:val="both"/>
            </w:pPr>
            <w:r w:rsidRPr="001848FF">
              <w:t xml:space="preserve">Noteikumu projekts minētās problēmas atrisinās </w:t>
            </w:r>
            <w:r w:rsidR="00117A30" w:rsidRPr="001848FF">
              <w:t>pilnībā.</w:t>
            </w:r>
          </w:p>
        </w:tc>
      </w:tr>
      <w:tr w:rsidR="005D73DE" w:rsidRPr="001848FF" w14:paraId="40E9C944" w14:textId="77777777" w:rsidTr="00C21DCA">
        <w:tc>
          <w:tcPr>
            <w:tcW w:w="250" w:type="pct"/>
          </w:tcPr>
          <w:p w14:paraId="44D3B073" w14:textId="77777777" w:rsidR="00A162FE" w:rsidRPr="001848FF" w:rsidRDefault="00A162FE" w:rsidP="00C21DCA">
            <w:pPr>
              <w:jc w:val="center"/>
              <w:rPr>
                <w:lang w:val="lv-LV" w:eastAsia="lv-LV"/>
              </w:rPr>
            </w:pPr>
            <w:r w:rsidRPr="001848FF">
              <w:rPr>
                <w:lang w:val="lv-LV" w:eastAsia="lv-LV"/>
              </w:rPr>
              <w:lastRenderedPageBreak/>
              <w:t>3.</w:t>
            </w:r>
          </w:p>
        </w:tc>
        <w:tc>
          <w:tcPr>
            <w:tcW w:w="1397" w:type="pct"/>
          </w:tcPr>
          <w:p w14:paraId="082513C8" w14:textId="77777777" w:rsidR="00A162FE" w:rsidRPr="001848FF" w:rsidRDefault="006A073E" w:rsidP="005D73DE">
            <w:pPr>
              <w:jc w:val="both"/>
              <w:rPr>
                <w:lang w:val="lv-LV" w:eastAsia="lv-LV"/>
              </w:rPr>
            </w:pPr>
            <w:r w:rsidRPr="001848FF">
              <w:rPr>
                <w:lang w:val="lv-LV" w:eastAsia="lv-LV"/>
              </w:rPr>
              <w:t>Projekta izstrādē iesaistītās institūcijas</w:t>
            </w:r>
          </w:p>
        </w:tc>
        <w:tc>
          <w:tcPr>
            <w:tcW w:w="3353" w:type="pct"/>
          </w:tcPr>
          <w:p w14:paraId="117497A1" w14:textId="07D39E19" w:rsidR="00A162FE" w:rsidRPr="001848FF" w:rsidRDefault="00E84EDF" w:rsidP="00FF59BB">
            <w:pPr>
              <w:jc w:val="both"/>
              <w:rPr>
                <w:highlight w:val="yellow"/>
                <w:lang w:val="lv-LV" w:eastAsia="lv-LV"/>
              </w:rPr>
            </w:pPr>
            <w:r w:rsidRPr="001848FF">
              <w:rPr>
                <w:lang w:val="de-DE"/>
              </w:rPr>
              <w:t>Pārtikas un veterinārais dienests</w:t>
            </w:r>
            <w:r w:rsidR="008B34A1" w:rsidRPr="001848FF">
              <w:rPr>
                <w:lang w:val="de-DE"/>
              </w:rPr>
              <w:t xml:space="preserve"> </w:t>
            </w:r>
          </w:p>
        </w:tc>
      </w:tr>
      <w:tr w:rsidR="005D73DE" w:rsidRPr="001848FF" w14:paraId="3D68D1DE" w14:textId="77777777" w:rsidTr="00C21DCA">
        <w:tc>
          <w:tcPr>
            <w:tcW w:w="250" w:type="pct"/>
          </w:tcPr>
          <w:p w14:paraId="63DAFE02" w14:textId="77777777" w:rsidR="00A162FE" w:rsidRPr="001848FF" w:rsidRDefault="00A162FE" w:rsidP="00C21DCA">
            <w:pPr>
              <w:jc w:val="center"/>
              <w:rPr>
                <w:lang w:val="lv-LV" w:eastAsia="lv-LV"/>
              </w:rPr>
            </w:pPr>
            <w:r w:rsidRPr="001848FF">
              <w:rPr>
                <w:lang w:val="lv-LV" w:eastAsia="lv-LV"/>
              </w:rPr>
              <w:t>4.</w:t>
            </w:r>
          </w:p>
        </w:tc>
        <w:tc>
          <w:tcPr>
            <w:tcW w:w="1397" w:type="pct"/>
          </w:tcPr>
          <w:p w14:paraId="634F776E" w14:textId="77777777" w:rsidR="00A162FE" w:rsidRPr="001848FF" w:rsidRDefault="006A073E" w:rsidP="005D73DE">
            <w:pPr>
              <w:jc w:val="both"/>
              <w:rPr>
                <w:lang w:val="lv-LV" w:eastAsia="lv-LV"/>
              </w:rPr>
            </w:pPr>
            <w:r w:rsidRPr="001848FF">
              <w:rPr>
                <w:lang w:val="lv-LV" w:eastAsia="lv-LV"/>
              </w:rPr>
              <w:t>Cita informācija</w:t>
            </w:r>
          </w:p>
        </w:tc>
        <w:tc>
          <w:tcPr>
            <w:tcW w:w="3353" w:type="pct"/>
          </w:tcPr>
          <w:p w14:paraId="7AA59598" w14:textId="73CC076E" w:rsidR="00A162FE" w:rsidRPr="001848FF" w:rsidRDefault="00E84EDF" w:rsidP="005D73DE">
            <w:pPr>
              <w:jc w:val="both"/>
              <w:rPr>
                <w:highlight w:val="yellow"/>
                <w:lang w:val="lv-LV"/>
              </w:rPr>
            </w:pPr>
            <w:r w:rsidRPr="001848FF">
              <w:rPr>
                <w:lang w:val="lv-LV"/>
              </w:rPr>
              <w:t>Nav</w:t>
            </w:r>
            <w:r w:rsidR="005D6B56" w:rsidRPr="001848FF">
              <w:rPr>
                <w:lang w:val="lv-LV"/>
              </w:rPr>
              <w:t>.</w:t>
            </w:r>
          </w:p>
        </w:tc>
      </w:tr>
    </w:tbl>
    <w:p w14:paraId="79480FFB" w14:textId="77777777" w:rsidR="00C21DCA" w:rsidRPr="001848FF" w:rsidRDefault="00C21DCA">
      <w:pPr>
        <w:rPr>
          <w:lang w:val="lv-LV"/>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6"/>
        <w:gridCol w:w="2552"/>
        <w:gridCol w:w="6125"/>
      </w:tblGrid>
      <w:tr w:rsidR="005D73DE" w:rsidRPr="001848FF" w14:paraId="1BA4AC9C" w14:textId="77777777" w:rsidTr="00C21DCA">
        <w:tc>
          <w:tcPr>
            <w:tcW w:w="0" w:type="auto"/>
            <w:gridSpan w:val="3"/>
            <w:tcBorders>
              <w:top w:val="outset" w:sz="6" w:space="0" w:color="auto"/>
              <w:left w:val="outset" w:sz="6" w:space="0" w:color="auto"/>
              <w:bottom w:val="outset" w:sz="6" w:space="0" w:color="auto"/>
              <w:right w:val="outset" w:sz="6" w:space="0" w:color="auto"/>
            </w:tcBorders>
          </w:tcPr>
          <w:p w14:paraId="5C9A0452" w14:textId="77777777" w:rsidR="008F3459" w:rsidRPr="001848FF" w:rsidRDefault="008F3459" w:rsidP="005D73DE">
            <w:pPr>
              <w:jc w:val="center"/>
              <w:rPr>
                <w:b/>
                <w:lang w:val="lv-LV"/>
              </w:rPr>
            </w:pPr>
            <w:r w:rsidRPr="001848FF">
              <w:rPr>
                <w:b/>
                <w:lang w:val="lv-LV"/>
              </w:rPr>
              <w:t>II. Tiesību akta projekta ietekme uz sabiedrību</w:t>
            </w:r>
            <w:r w:rsidR="00D533EA" w:rsidRPr="001848FF">
              <w:rPr>
                <w:b/>
                <w:lang w:val="lv-LV"/>
              </w:rPr>
              <w:t>,</w:t>
            </w:r>
            <w:r w:rsidR="00D533EA" w:rsidRPr="001848FF">
              <w:rPr>
                <w:b/>
                <w:bCs/>
                <w:lang w:val="lv-LV"/>
              </w:rPr>
              <w:t xml:space="preserve"> tautsaimniecības attīstību un administratīvo slogu</w:t>
            </w:r>
          </w:p>
        </w:tc>
      </w:tr>
      <w:tr w:rsidR="005D73DE" w:rsidRPr="001848FF" w14:paraId="07416F76" w14:textId="77777777" w:rsidTr="00C21DCA">
        <w:tc>
          <w:tcPr>
            <w:tcW w:w="250" w:type="pct"/>
            <w:tcBorders>
              <w:top w:val="outset" w:sz="6" w:space="0" w:color="auto"/>
              <w:left w:val="outset" w:sz="6" w:space="0" w:color="auto"/>
              <w:right w:val="outset" w:sz="6" w:space="0" w:color="auto"/>
            </w:tcBorders>
          </w:tcPr>
          <w:p w14:paraId="177EA8F4" w14:textId="77777777" w:rsidR="00BE26B5" w:rsidRPr="001848FF" w:rsidRDefault="00BE26B5" w:rsidP="00C21DCA">
            <w:pPr>
              <w:jc w:val="center"/>
              <w:rPr>
                <w:lang w:val="lv-LV"/>
              </w:rPr>
            </w:pPr>
            <w:r w:rsidRPr="001848FF">
              <w:rPr>
                <w:lang w:val="lv-LV"/>
              </w:rPr>
              <w:t>1.</w:t>
            </w:r>
          </w:p>
        </w:tc>
        <w:tc>
          <w:tcPr>
            <w:tcW w:w="1397" w:type="pct"/>
            <w:tcBorders>
              <w:top w:val="outset" w:sz="6" w:space="0" w:color="auto"/>
              <w:left w:val="outset" w:sz="6" w:space="0" w:color="auto"/>
              <w:right w:val="outset" w:sz="6" w:space="0" w:color="auto"/>
            </w:tcBorders>
          </w:tcPr>
          <w:p w14:paraId="712448AB" w14:textId="77777777" w:rsidR="00BE26B5" w:rsidRPr="001848FF" w:rsidRDefault="00BE26B5" w:rsidP="00C21DCA">
            <w:pPr>
              <w:jc w:val="both"/>
              <w:rPr>
                <w:lang w:val="lv-LV"/>
              </w:rPr>
            </w:pPr>
            <w:r w:rsidRPr="001848FF">
              <w:rPr>
                <w:lang w:val="lv-LV"/>
              </w:rPr>
              <w:t>Sabiedrības mērķgrupa</w:t>
            </w:r>
            <w:r w:rsidR="00BA3E1C" w:rsidRPr="001848FF">
              <w:rPr>
                <w:lang w:val="lv-LV"/>
              </w:rPr>
              <w:t>s, kuras tiesiskais regulējums ietekmē vai varētu ietekmēt</w:t>
            </w:r>
          </w:p>
        </w:tc>
        <w:tc>
          <w:tcPr>
            <w:tcW w:w="3354" w:type="pct"/>
            <w:tcBorders>
              <w:top w:val="outset" w:sz="6" w:space="0" w:color="auto"/>
              <w:left w:val="outset" w:sz="6" w:space="0" w:color="auto"/>
              <w:right w:val="outset" w:sz="6" w:space="0" w:color="auto"/>
            </w:tcBorders>
          </w:tcPr>
          <w:p w14:paraId="1804B286" w14:textId="0E1F4FC7" w:rsidR="00101E0B" w:rsidRPr="001848FF" w:rsidRDefault="00DC558C" w:rsidP="00E5060A">
            <w:pPr>
              <w:jc w:val="both"/>
              <w:rPr>
                <w:b/>
                <w:highlight w:val="yellow"/>
                <w:lang w:val="lv-LV"/>
              </w:rPr>
            </w:pPr>
            <w:r w:rsidRPr="001848FF">
              <w:rPr>
                <w:lang w:val="lv-LV"/>
              </w:rPr>
              <w:t>Lauksaimniecības un pārtikas produktu ražotāji un patērētāji</w:t>
            </w:r>
          </w:p>
        </w:tc>
      </w:tr>
      <w:tr w:rsidR="005D73DE" w:rsidRPr="001848FF" w14:paraId="0C152FF2" w14:textId="77777777" w:rsidTr="00C21DCA">
        <w:tc>
          <w:tcPr>
            <w:tcW w:w="250" w:type="pct"/>
            <w:tcBorders>
              <w:top w:val="outset" w:sz="6" w:space="0" w:color="auto"/>
              <w:left w:val="outset" w:sz="6" w:space="0" w:color="auto"/>
              <w:right w:val="outset" w:sz="6" w:space="0" w:color="auto"/>
            </w:tcBorders>
          </w:tcPr>
          <w:p w14:paraId="745DBEDB" w14:textId="77777777" w:rsidR="00BE26B5" w:rsidRPr="001848FF" w:rsidRDefault="00BE26B5" w:rsidP="005D73DE">
            <w:pPr>
              <w:jc w:val="center"/>
              <w:rPr>
                <w:lang w:val="lv-LV"/>
              </w:rPr>
            </w:pPr>
            <w:r w:rsidRPr="001848FF">
              <w:rPr>
                <w:lang w:val="lv-LV"/>
              </w:rPr>
              <w:t>2.</w:t>
            </w:r>
          </w:p>
        </w:tc>
        <w:tc>
          <w:tcPr>
            <w:tcW w:w="1397" w:type="pct"/>
            <w:tcBorders>
              <w:top w:val="outset" w:sz="6" w:space="0" w:color="auto"/>
              <w:left w:val="outset" w:sz="6" w:space="0" w:color="auto"/>
              <w:right w:val="outset" w:sz="6" w:space="0" w:color="auto"/>
            </w:tcBorders>
          </w:tcPr>
          <w:p w14:paraId="4B6FD237" w14:textId="77777777" w:rsidR="00BE26B5" w:rsidRPr="001848FF" w:rsidRDefault="00BA3E1C" w:rsidP="00C21DCA">
            <w:pPr>
              <w:widowControl w:val="0"/>
              <w:jc w:val="both"/>
              <w:rPr>
                <w:lang w:val="lv-LV"/>
              </w:rPr>
            </w:pPr>
            <w:r w:rsidRPr="001848FF">
              <w:rPr>
                <w:lang w:val="lv-LV"/>
              </w:rPr>
              <w:t xml:space="preserve">Tiesiskā regulējuma ietekme uz tautsaimniecību un </w:t>
            </w:r>
            <w:r w:rsidRPr="001848FF">
              <w:rPr>
                <w:lang w:val="lv-LV"/>
              </w:rPr>
              <w:lastRenderedPageBreak/>
              <w:t>administratīvo slogu</w:t>
            </w:r>
          </w:p>
        </w:tc>
        <w:tc>
          <w:tcPr>
            <w:tcW w:w="3354" w:type="pct"/>
            <w:tcBorders>
              <w:top w:val="outset" w:sz="6" w:space="0" w:color="auto"/>
              <w:left w:val="outset" w:sz="6" w:space="0" w:color="auto"/>
              <w:right w:val="outset" w:sz="6" w:space="0" w:color="auto"/>
            </w:tcBorders>
          </w:tcPr>
          <w:p w14:paraId="1BE06F29" w14:textId="6244497A" w:rsidR="00BE26B5" w:rsidRPr="001848FF" w:rsidRDefault="00E06DA5" w:rsidP="00C93329">
            <w:pPr>
              <w:widowControl w:val="0"/>
              <w:jc w:val="both"/>
              <w:rPr>
                <w:lang w:val="lv-LV"/>
              </w:rPr>
            </w:pPr>
            <w:r w:rsidRPr="001848FF">
              <w:rPr>
                <w:lang w:val="lv-LV"/>
              </w:rPr>
              <w:lastRenderedPageBreak/>
              <w:t xml:space="preserve">Ražotājiem </w:t>
            </w:r>
            <w:r w:rsidR="00BD7093" w:rsidRPr="001848FF">
              <w:rPr>
                <w:lang w:val="lv-LV"/>
              </w:rPr>
              <w:t xml:space="preserve">dota </w:t>
            </w:r>
            <w:r w:rsidRPr="001848FF">
              <w:rPr>
                <w:lang w:val="lv-LV"/>
              </w:rPr>
              <w:t xml:space="preserve">iespēja ražot kvalitatīvus vietējos produktus un piedalīties </w:t>
            </w:r>
            <w:r w:rsidR="00117A30" w:rsidRPr="001848FF">
              <w:rPr>
                <w:lang w:val="lv-LV"/>
              </w:rPr>
              <w:t xml:space="preserve">pārtikas </w:t>
            </w:r>
            <w:r w:rsidRPr="001848FF">
              <w:rPr>
                <w:lang w:val="lv-LV"/>
              </w:rPr>
              <w:t>kvalitātes shēmās, kā arī patērētājiem saņemt kvalitatīvus vietējos produktus.</w:t>
            </w:r>
          </w:p>
        </w:tc>
      </w:tr>
      <w:tr w:rsidR="005D73DE" w:rsidRPr="001848FF" w14:paraId="6332C30F" w14:textId="77777777" w:rsidTr="00C21DCA">
        <w:tc>
          <w:tcPr>
            <w:tcW w:w="250" w:type="pct"/>
            <w:tcBorders>
              <w:top w:val="outset" w:sz="6" w:space="0" w:color="auto"/>
              <w:left w:val="outset" w:sz="6" w:space="0" w:color="auto"/>
              <w:right w:val="outset" w:sz="6" w:space="0" w:color="auto"/>
            </w:tcBorders>
          </w:tcPr>
          <w:p w14:paraId="23DD054C" w14:textId="77777777" w:rsidR="00BE26B5" w:rsidRPr="001848FF" w:rsidRDefault="00BE26B5" w:rsidP="005D73DE">
            <w:pPr>
              <w:pStyle w:val="Paraststmeklis"/>
              <w:spacing w:before="0" w:beforeAutospacing="0" w:after="0" w:afterAutospacing="0"/>
              <w:rPr>
                <w:lang w:val="lv-LV"/>
              </w:rPr>
            </w:pPr>
            <w:r w:rsidRPr="001848FF">
              <w:rPr>
                <w:lang w:val="lv-LV"/>
              </w:rPr>
              <w:lastRenderedPageBreak/>
              <w:t>3.</w:t>
            </w:r>
          </w:p>
        </w:tc>
        <w:tc>
          <w:tcPr>
            <w:tcW w:w="1397" w:type="pct"/>
            <w:tcBorders>
              <w:top w:val="outset" w:sz="6" w:space="0" w:color="auto"/>
              <w:left w:val="outset" w:sz="6" w:space="0" w:color="auto"/>
              <w:right w:val="outset" w:sz="6" w:space="0" w:color="auto"/>
            </w:tcBorders>
          </w:tcPr>
          <w:p w14:paraId="7120F8CB" w14:textId="77777777" w:rsidR="00BE26B5" w:rsidRPr="001848FF" w:rsidRDefault="00153C68" w:rsidP="00C21DCA">
            <w:pPr>
              <w:pStyle w:val="Paraststmeklis"/>
              <w:spacing w:before="0" w:beforeAutospacing="0" w:after="0" w:afterAutospacing="0"/>
              <w:jc w:val="both"/>
              <w:rPr>
                <w:lang w:val="lv-LV"/>
              </w:rPr>
            </w:pPr>
            <w:r w:rsidRPr="001848FF">
              <w:rPr>
                <w:lang w:val="lv-LV"/>
              </w:rPr>
              <w:t>Administratīvo izmaksu monetārs novērtējums</w:t>
            </w:r>
          </w:p>
        </w:tc>
        <w:tc>
          <w:tcPr>
            <w:tcW w:w="3354" w:type="pct"/>
            <w:tcBorders>
              <w:top w:val="outset" w:sz="6" w:space="0" w:color="auto"/>
              <w:left w:val="outset" w:sz="6" w:space="0" w:color="auto"/>
              <w:right w:val="outset" w:sz="6" w:space="0" w:color="auto"/>
            </w:tcBorders>
          </w:tcPr>
          <w:p w14:paraId="18F568D4" w14:textId="504C3466" w:rsidR="00CC3F0E" w:rsidRPr="001848FF" w:rsidRDefault="00CC3F0E" w:rsidP="00B17D1F">
            <w:pPr>
              <w:pStyle w:val="Bezatstarpm"/>
              <w:jc w:val="both"/>
              <w:rPr>
                <w:rFonts w:ascii="Times New Roman" w:hAnsi="Times New Roman"/>
                <w:sz w:val="24"/>
                <w:szCs w:val="24"/>
              </w:rPr>
            </w:pPr>
            <w:r w:rsidRPr="001848FF">
              <w:rPr>
                <w:rFonts w:ascii="Times New Roman" w:hAnsi="Times New Roman"/>
                <w:sz w:val="24"/>
                <w:szCs w:val="24"/>
              </w:rPr>
              <w:t>Noteikumu projekts paredz, ka grupa iesniedz</w:t>
            </w:r>
            <w:r w:rsidR="00921295" w:rsidRPr="001848FF">
              <w:rPr>
                <w:rFonts w:ascii="Times New Roman" w:hAnsi="Times New Roman"/>
                <w:sz w:val="24"/>
                <w:szCs w:val="24"/>
              </w:rPr>
              <w:t xml:space="preserve"> dienestā </w:t>
            </w:r>
            <w:r w:rsidR="00B17D1F" w:rsidRPr="001848FF">
              <w:rPr>
                <w:rFonts w:ascii="Times New Roman" w:hAnsi="Times New Roman"/>
                <w:sz w:val="24"/>
                <w:szCs w:val="24"/>
              </w:rPr>
              <w:t xml:space="preserve">iesniegumu par AĢIN, ACVN vai GTĪ pieteikuma reģistrāciju, kā arī atbilstoši </w:t>
            </w:r>
            <w:r w:rsidR="005D6B56" w:rsidRPr="001848FF">
              <w:rPr>
                <w:rFonts w:ascii="Times New Roman" w:hAnsi="Times New Roman"/>
                <w:sz w:val="24"/>
                <w:szCs w:val="24"/>
              </w:rPr>
              <w:t>r</w:t>
            </w:r>
            <w:r w:rsidR="00B17D1F" w:rsidRPr="001848FF">
              <w:rPr>
                <w:rFonts w:ascii="Times New Roman" w:hAnsi="Times New Roman"/>
                <w:sz w:val="24"/>
                <w:szCs w:val="24"/>
              </w:rPr>
              <w:t xml:space="preserve">egulām sagatavotu reģistrācijas pieteikumu. </w:t>
            </w:r>
          </w:p>
          <w:p w14:paraId="19C341D8" w14:textId="4C7E0171" w:rsidR="00CC3F0E" w:rsidRPr="001848FF" w:rsidRDefault="00CC3F0E" w:rsidP="00CC3F0E">
            <w:pPr>
              <w:pStyle w:val="Bezatstarpm"/>
              <w:jc w:val="both"/>
              <w:rPr>
                <w:rFonts w:ascii="Times New Roman" w:hAnsi="Times New Roman"/>
                <w:sz w:val="24"/>
                <w:szCs w:val="24"/>
              </w:rPr>
            </w:pPr>
            <w:r w:rsidRPr="001848FF">
              <w:rPr>
                <w:rFonts w:ascii="Times New Roman" w:hAnsi="Times New Roman"/>
                <w:sz w:val="24"/>
                <w:szCs w:val="24"/>
              </w:rPr>
              <w:t>Pēc stāvokļa 2014. gada 1. janvār</w:t>
            </w:r>
            <w:r w:rsidR="00750E82" w:rsidRPr="001848FF">
              <w:rPr>
                <w:rFonts w:ascii="Times New Roman" w:hAnsi="Times New Roman"/>
                <w:sz w:val="24"/>
                <w:szCs w:val="24"/>
              </w:rPr>
              <w:t>ī</w:t>
            </w:r>
            <w:r w:rsidRPr="001848FF">
              <w:rPr>
                <w:rFonts w:ascii="Times New Roman" w:hAnsi="Times New Roman"/>
                <w:sz w:val="24"/>
                <w:szCs w:val="24"/>
              </w:rPr>
              <w:t xml:space="preserve"> </w:t>
            </w:r>
            <w:r w:rsidR="005D6B56" w:rsidRPr="001848FF">
              <w:rPr>
                <w:rFonts w:ascii="Times New Roman" w:hAnsi="Times New Roman"/>
                <w:sz w:val="24"/>
                <w:szCs w:val="24"/>
              </w:rPr>
              <w:t xml:space="preserve">reģistrācijai Eiropas Komisijas aizsargātos reģistros gadā vidēji </w:t>
            </w:r>
            <w:r w:rsidRPr="001848FF">
              <w:rPr>
                <w:rFonts w:ascii="Times New Roman" w:hAnsi="Times New Roman"/>
                <w:sz w:val="24"/>
                <w:szCs w:val="24"/>
              </w:rPr>
              <w:t xml:space="preserve">tiek sagatavots </w:t>
            </w:r>
            <w:r w:rsidR="00FF023B" w:rsidRPr="001848FF">
              <w:rPr>
                <w:rFonts w:ascii="Times New Roman" w:hAnsi="Times New Roman"/>
                <w:sz w:val="24"/>
                <w:szCs w:val="24"/>
              </w:rPr>
              <w:t xml:space="preserve">viens </w:t>
            </w:r>
            <w:r w:rsidRPr="001848FF">
              <w:rPr>
                <w:rFonts w:ascii="Times New Roman" w:hAnsi="Times New Roman"/>
                <w:sz w:val="24"/>
                <w:szCs w:val="24"/>
              </w:rPr>
              <w:t xml:space="preserve">produkta pieteikums. </w:t>
            </w:r>
            <w:r w:rsidR="00750E82" w:rsidRPr="001848FF">
              <w:rPr>
                <w:rFonts w:ascii="Times New Roman" w:hAnsi="Times New Roman"/>
                <w:sz w:val="24"/>
                <w:szCs w:val="24"/>
              </w:rPr>
              <w:t>Pēc www.csb.gov.lv datiem, v</w:t>
            </w:r>
            <w:r w:rsidRPr="001848FF">
              <w:rPr>
                <w:rFonts w:ascii="Times New Roman" w:hAnsi="Times New Roman"/>
                <w:sz w:val="24"/>
                <w:szCs w:val="24"/>
              </w:rPr>
              <w:t xml:space="preserve">idējā alga privātajā sektorā 2013.gadā ir </w:t>
            </w:r>
            <w:r w:rsidR="00750E82" w:rsidRPr="001848FF">
              <w:rPr>
                <w:rFonts w:ascii="Times New Roman" w:hAnsi="Times New Roman"/>
                <w:sz w:val="24"/>
                <w:szCs w:val="24"/>
              </w:rPr>
              <w:t xml:space="preserve">EUR </w:t>
            </w:r>
            <w:r w:rsidRPr="001848FF">
              <w:rPr>
                <w:rFonts w:ascii="Times New Roman" w:hAnsi="Times New Roman"/>
                <w:sz w:val="24"/>
                <w:szCs w:val="24"/>
              </w:rPr>
              <w:t xml:space="preserve">689,00 mēnesī. Pieņemot, ka viena pieteikuma sagatavošana un elektroniska saskaņošana ar ZM, kā arī iesniegšana PVD varētu aizņemt </w:t>
            </w:r>
            <w:r w:rsidR="00750E82" w:rsidRPr="001848FF">
              <w:rPr>
                <w:rFonts w:ascii="Times New Roman" w:hAnsi="Times New Roman"/>
                <w:sz w:val="24"/>
                <w:szCs w:val="24"/>
              </w:rPr>
              <w:t>četras</w:t>
            </w:r>
            <w:r w:rsidRPr="001848FF">
              <w:rPr>
                <w:rFonts w:ascii="Times New Roman" w:hAnsi="Times New Roman"/>
                <w:sz w:val="24"/>
                <w:szCs w:val="24"/>
              </w:rPr>
              <w:t xml:space="preserve"> nedēļas </w:t>
            </w:r>
            <w:r w:rsidR="00750E82" w:rsidRPr="001848FF">
              <w:rPr>
                <w:rFonts w:ascii="Times New Roman" w:hAnsi="Times New Roman"/>
                <w:sz w:val="24"/>
                <w:szCs w:val="24"/>
              </w:rPr>
              <w:t xml:space="preserve">astoņas </w:t>
            </w:r>
            <w:r w:rsidRPr="001848FF">
              <w:rPr>
                <w:rFonts w:ascii="Times New Roman" w:hAnsi="Times New Roman"/>
                <w:sz w:val="24"/>
                <w:szCs w:val="24"/>
              </w:rPr>
              <w:t>stundas dienā, privātā sektora administratīvās izmaksas ir šādas:</w:t>
            </w:r>
          </w:p>
          <w:p w14:paraId="72C1B11D" w14:textId="52266CE2" w:rsidR="00CC3F0E" w:rsidRPr="001848FF" w:rsidRDefault="00750E82" w:rsidP="00CC3F0E">
            <w:pPr>
              <w:jc w:val="both"/>
              <w:rPr>
                <w:lang w:val="lv-LV"/>
              </w:rPr>
            </w:pPr>
            <w:r w:rsidRPr="001848FF">
              <w:rPr>
                <w:lang w:val="lv-LV"/>
              </w:rPr>
              <w:t xml:space="preserve">EUR </w:t>
            </w:r>
            <w:r w:rsidR="00CC3F0E" w:rsidRPr="001848FF">
              <w:rPr>
                <w:lang w:val="lv-LV"/>
              </w:rPr>
              <w:t>4,31 x 160</w:t>
            </w:r>
            <w:r w:rsidRPr="001848FF">
              <w:rPr>
                <w:lang w:val="lv-LV"/>
              </w:rPr>
              <w:t xml:space="preserve"> </w:t>
            </w:r>
            <w:r w:rsidR="00CC3F0E" w:rsidRPr="001848FF">
              <w:rPr>
                <w:lang w:val="lv-LV"/>
              </w:rPr>
              <w:t xml:space="preserve">h x 1 = </w:t>
            </w:r>
            <w:r w:rsidRPr="001848FF">
              <w:rPr>
                <w:lang w:val="lv-LV"/>
              </w:rPr>
              <w:t xml:space="preserve">EUR </w:t>
            </w:r>
            <w:r w:rsidR="00CC3F0E" w:rsidRPr="001848FF">
              <w:rPr>
                <w:lang w:val="lv-LV"/>
              </w:rPr>
              <w:t>689,60.</w:t>
            </w:r>
          </w:p>
          <w:p w14:paraId="0BB4A7D7" w14:textId="272BF6B7" w:rsidR="00CC3F0E" w:rsidRPr="001848FF" w:rsidRDefault="00CC3F0E" w:rsidP="00CC3F0E">
            <w:pPr>
              <w:jc w:val="both"/>
              <w:rPr>
                <w:lang w:val="lv-LV"/>
              </w:rPr>
            </w:pPr>
            <w:r w:rsidRPr="001848FF">
              <w:rPr>
                <w:lang w:val="lv-LV"/>
              </w:rPr>
              <w:t xml:space="preserve">Par produkta pieteikumu ražotāju grupa maksā valsts nodevu </w:t>
            </w:r>
            <w:r w:rsidR="00750E82" w:rsidRPr="001848FF">
              <w:rPr>
                <w:lang w:val="lv-LV"/>
              </w:rPr>
              <w:t xml:space="preserve">EUR </w:t>
            </w:r>
            <w:r w:rsidRPr="001848FF">
              <w:rPr>
                <w:lang w:val="lv-LV"/>
              </w:rPr>
              <w:t>18,50. Tātad kopējās izmaksas ražotāju grupai pieteikuma sagatavošanai, saskaņošanai un iesniegšanai</w:t>
            </w:r>
            <w:r w:rsidR="00750E82" w:rsidRPr="001848FF">
              <w:rPr>
                <w:lang w:val="lv-LV"/>
              </w:rPr>
              <w:t>:</w:t>
            </w:r>
          </w:p>
          <w:p w14:paraId="2C9791CA" w14:textId="190A19AE" w:rsidR="00CC3F0E" w:rsidRPr="001848FF" w:rsidRDefault="00750E82" w:rsidP="00CC3F0E">
            <w:pPr>
              <w:jc w:val="both"/>
              <w:rPr>
                <w:lang w:val="lv-LV"/>
              </w:rPr>
            </w:pPr>
            <w:r w:rsidRPr="001848FF">
              <w:rPr>
                <w:lang w:val="lv-LV"/>
              </w:rPr>
              <w:t xml:space="preserve">EUR </w:t>
            </w:r>
            <w:r w:rsidR="00CC3F0E" w:rsidRPr="001848FF">
              <w:rPr>
                <w:lang w:val="lv-LV"/>
              </w:rPr>
              <w:t xml:space="preserve">689,60 + valsts nodeva </w:t>
            </w:r>
            <w:r w:rsidRPr="001848FF">
              <w:rPr>
                <w:lang w:val="lv-LV"/>
              </w:rPr>
              <w:t xml:space="preserve">EUR </w:t>
            </w:r>
            <w:r w:rsidR="00CC3F0E" w:rsidRPr="001848FF">
              <w:rPr>
                <w:lang w:val="lv-LV"/>
              </w:rPr>
              <w:t>18</w:t>
            </w:r>
            <w:r w:rsidRPr="001848FF">
              <w:rPr>
                <w:lang w:val="lv-LV"/>
              </w:rPr>
              <w:t>,</w:t>
            </w:r>
            <w:r w:rsidR="00CC3F0E" w:rsidRPr="001848FF">
              <w:rPr>
                <w:lang w:val="lv-LV"/>
              </w:rPr>
              <w:t>50 =</w:t>
            </w:r>
            <w:r w:rsidR="005D6B56" w:rsidRPr="001848FF">
              <w:rPr>
                <w:lang w:val="lv-LV"/>
              </w:rPr>
              <w:t xml:space="preserve"> EUR </w:t>
            </w:r>
            <w:r w:rsidR="00CC3F0E" w:rsidRPr="001848FF">
              <w:rPr>
                <w:lang w:val="lv-LV"/>
              </w:rPr>
              <w:t>708,10</w:t>
            </w:r>
            <w:r w:rsidRPr="001848FF">
              <w:rPr>
                <w:lang w:val="lv-LV"/>
              </w:rPr>
              <w:t>.</w:t>
            </w:r>
          </w:p>
          <w:p w14:paraId="4DC0AC14" w14:textId="7F0C34B5" w:rsidR="00CC3F0E" w:rsidRPr="001848FF" w:rsidRDefault="00CC3F0E" w:rsidP="00CC3F0E">
            <w:pPr>
              <w:pStyle w:val="Bezatstarpm"/>
              <w:jc w:val="both"/>
              <w:rPr>
                <w:rFonts w:ascii="Times New Roman" w:hAnsi="Times New Roman"/>
                <w:sz w:val="24"/>
                <w:szCs w:val="24"/>
              </w:rPr>
            </w:pPr>
            <w:r w:rsidRPr="001848FF">
              <w:rPr>
                <w:rFonts w:ascii="Times New Roman" w:eastAsia="Times New Roman" w:hAnsi="Times New Roman"/>
                <w:sz w:val="24"/>
                <w:szCs w:val="24"/>
                <w:lang w:eastAsia="lv-LV"/>
              </w:rPr>
              <w:t>P</w:t>
            </w:r>
            <w:r w:rsidRPr="001848FF">
              <w:rPr>
                <w:rFonts w:ascii="Times New Roman" w:hAnsi="Times New Roman"/>
                <w:sz w:val="24"/>
                <w:szCs w:val="24"/>
              </w:rPr>
              <w:t>ieņemot, ka P</w:t>
            </w:r>
            <w:r w:rsidR="008B34A1" w:rsidRPr="001848FF">
              <w:rPr>
                <w:rFonts w:ascii="Times New Roman" w:hAnsi="Times New Roman"/>
                <w:sz w:val="24"/>
                <w:szCs w:val="24"/>
              </w:rPr>
              <w:t>VD</w:t>
            </w:r>
            <w:r w:rsidRPr="001848FF">
              <w:rPr>
                <w:rFonts w:ascii="Times New Roman" w:hAnsi="Times New Roman"/>
                <w:sz w:val="24"/>
                <w:szCs w:val="24"/>
              </w:rPr>
              <w:t xml:space="preserve"> izskata pieteikumu, iebildumu paziņojumu vai precizējumus specifikācijā un nosūta Eiropas Komisijai</w:t>
            </w:r>
            <w:r w:rsidR="00427C45" w:rsidRPr="001848FF">
              <w:rPr>
                <w:rFonts w:ascii="Times New Roman" w:hAnsi="Times New Roman"/>
                <w:sz w:val="24"/>
                <w:szCs w:val="24"/>
              </w:rPr>
              <w:t xml:space="preserve"> </w:t>
            </w:r>
            <w:r w:rsidR="00750E82" w:rsidRPr="001848FF">
              <w:rPr>
                <w:rFonts w:ascii="Times New Roman" w:hAnsi="Times New Roman"/>
                <w:sz w:val="24"/>
                <w:szCs w:val="24"/>
              </w:rPr>
              <w:t>un</w:t>
            </w:r>
            <w:r w:rsidR="005D6B56" w:rsidRPr="001848FF">
              <w:rPr>
                <w:rFonts w:ascii="Times New Roman" w:hAnsi="Times New Roman"/>
                <w:sz w:val="24"/>
                <w:szCs w:val="24"/>
              </w:rPr>
              <w:t xml:space="preserve"> </w:t>
            </w:r>
            <w:r w:rsidR="00427C45" w:rsidRPr="001848FF">
              <w:rPr>
                <w:rFonts w:ascii="Times New Roman" w:hAnsi="Times New Roman"/>
                <w:sz w:val="24"/>
                <w:szCs w:val="24"/>
              </w:rPr>
              <w:t>v</w:t>
            </w:r>
            <w:r w:rsidRPr="001848FF">
              <w:rPr>
                <w:rFonts w:ascii="Times New Roman" w:hAnsi="Times New Roman"/>
                <w:sz w:val="24"/>
                <w:szCs w:val="24"/>
              </w:rPr>
              <w:t xml:space="preserve">idējā alga sabiedriskajā sektorā 2013.gadā ir </w:t>
            </w:r>
            <w:r w:rsidR="00750E82" w:rsidRPr="001848FF">
              <w:rPr>
                <w:rFonts w:ascii="Times New Roman" w:hAnsi="Times New Roman"/>
                <w:sz w:val="24"/>
                <w:szCs w:val="24"/>
              </w:rPr>
              <w:t xml:space="preserve">EUR </w:t>
            </w:r>
            <w:r w:rsidRPr="001848FF">
              <w:rPr>
                <w:rFonts w:ascii="Times New Roman" w:hAnsi="Times New Roman"/>
                <w:sz w:val="24"/>
                <w:szCs w:val="24"/>
              </w:rPr>
              <w:t>766,00 mēnesī</w:t>
            </w:r>
            <w:r w:rsidR="005D6B56" w:rsidRPr="001848FF">
              <w:rPr>
                <w:rFonts w:ascii="Times New Roman" w:hAnsi="Times New Roman"/>
                <w:sz w:val="24"/>
                <w:szCs w:val="24"/>
              </w:rPr>
              <w:t xml:space="preserve"> (pēc www.csb.gov.lv datiem)</w:t>
            </w:r>
            <w:r w:rsidR="00750E82" w:rsidRPr="001848FF">
              <w:rPr>
                <w:rFonts w:ascii="Times New Roman" w:hAnsi="Times New Roman"/>
                <w:sz w:val="24"/>
                <w:szCs w:val="24"/>
              </w:rPr>
              <w:t xml:space="preserve"> un</w:t>
            </w:r>
            <w:r w:rsidRPr="001848FF">
              <w:rPr>
                <w:rFonts w:ascii="Times New Roman" w:hAnsi="Times New Roman"/>
                <w:sz w:val="24"/>
                <w:szCs w:val="24"/>
              </w:rPr>
              <w:t xml:space="preserve"> ka pieteikuma izskatīšana un nosūtīšana varētu aizņemt astoņas stundas, valsts pārvaldes administratīvās izmaksas ir šādas:</w:t>
            </w:r>
          </w:p>
          <w:p w14:paraId="73964FDB" w14:textId="6EBBF8E9" w:rsidR="00CC3F0E" w:rsidRPr="001848FF" w:rsidRDefault="00750E82" w:rsidP="00CC3F0E">
            <w:pPr>
              <w:jc w:val="both"/>
              <w:rPr>
                <w:lang w:val="lv-LV"/>
              </w:rPr>
            </w:pPr>
            <w:r w:rsidRPr="001848FF">
              <w:rPr>
                <w:lang w:val="lv-LV"/>
              </w:rPr>
              <w:t xml:space="preserve">EUR </w:t>
            </w:r>
            <w:r w:rsidR="00CC3F0E" w:rsidRPr="001848FF">
              <w:rPr>
                <w:lang w:val="lv-LV"/>
              </w:rPr>
              <w:t xml:space="preserve">4,79 x 8 h x 1 = </w:t>
            </w:r>
            <w:r w:rsidRPr="001848FF">
              <w:rPr>
                <w:lang w:val="lv-LV"/>
              </w:rPr>
              <w:t xml:space="preserve">EUR </w:t>
            </w:r>
            <w:r w:rsidR="00CC3F0E" w:rsidRPr="001848FF">
              <w:rPr>
                <w:lang w:val="lv-LV"/>
              </w:rPr>
              <w:t>229,92.</w:t>
            </w:r>
          </w:p>
          <w:p w14:paraId="68828788" w14:textId="365C2CE7" w:rsidR="00CC3F0E" w:rsidRPr="001848FF" w:rsidRDefault="00CC3F0E" w:rsidP="00CC3F0E">
            <w:pPr>
              <w:jc w:val="both"/>
              <w:rPr>
                <w:lang w:val="lv-LV"/>
              </w:rPr>
            </w:pPr>
            <w:r w:rsidRPr="001848FF">
              <w:rPr>
                <w:lang w:val="lv-LV"/>
              </w:rPr>
              <w:t xml:space="preserve">PVD </w:t>
            </w:r>
            <w:r w:rsidR="00750E82" w:rsidRPr="001848FF">
              <w:rPr>
                <w:lang w:val="lv-LV"/>
              </w:rPr>
              <w:t>pirms produkta laišanas tirgū pārbauda</w:t>
            </w:r>
            <w:r w:rsidRPr="001848FF">
              <w:rPr>
                <w:lang w:val="lv-LV"/>
              </w:rPr>
              <w:t xml:space="preserve"> </w:t>
            </w:r>
            <w:r w:rsidR="00750E82" w:rsidRPr="001848FF">
              <w:rPr>
                <w:lang w:val="lv-LV"/>
              </w:rPr>
              <w:t>tā</w:t>
            </w:r>
            <w:r w:rsidRPr="001848FF">
              <w:rPr>
                <w:lang w:val="lv-LV"/>
              </w:rPr>
              <w:t xml:space="preserve"> atbilstīb</w:t>
            </w:r>
            <w:r w:rsidR="00750E82" w:rsidRPr="001848FF">
              <w:rPr>
                <w:lang w:val="lv-LV"/>
              </w:rPr>
              <w:t>u</w:t>
            </w:r>
            <w:r w:rsidRPr="001848FF">
              <w:rPr>
                <w:lang w:val="lv-LV"/>
              </w:rPr>
              <w:t xml:space="preserve"> specifikācijai, tostarp </w:t>
            </w:r>
            <w:r w:rsidR="00750E82" w:rsidRPr="001848FF">
              <w:rPr>
                <w:lang w:val="lv-LV"/>
              </w:rPr>
              <w:t xml:space="preserve">izsniedz </w:t>
            </w:r>
            <w:r w:rsidRPr="001848FF">
              <w:rPr>
                <w:lang w:val="lv-LV"/>
              </w:rPr>
              <w:t>sertifikātu,</w:t>
            </w:r>
            <w:r w:rsidR="00750E82" w:rsidRPr="001848FF">
              <w:rPr>
                <w:lang w:val="lv-LV"/>
              </w:rPr>
              <w:t xml:space="preserve"> </w:t>
            </w:r>
            <w:r w:rsidRPr="001848FF">
              <w:rPr>
                <w:lang w:val="lv-LV"/>
              </w:rPr>
              <w:t xml:space="preserve">kā arī </w:t>
            </w:r>
            <w:r w:rsidR="00750E82" w:rsidRPr="001848FF">
              <w:rPr>
                <w:lang w:val="lv-LV"/>
              </w:rPr>
              <w:t xml:space="preserve">veic </w:t>
            </w:r>
            <w:r w:rsidRPr="001848FF">
              <w:rPr>
                <w:lang w:val="lv-LV"/>
              </w:rPr>
              <w:t xml:space="preserve">ikgadējo pārbaudi. </w:t>
            </w:r>
          </w:p>
          <w:p w14:paraId="729659B9" w14:textId="4C1E0C3A" w:rsidR="00CC3F0E" w:rsidRPr="001848FF" w:rsidRDefault="00CC3F0E" w:rsidP="00CC3F0E">
            <w:pPr>
              <w:pStyle w:val="Bezatstarpm"/>
              <w:jc w:val="both"/>
              <w:rPr>
                <w:rFonts w:ascii="Times New Roman" w:hAnsi="Times New Roman"/>
                <w:sz w:val="24"/>
                <w:szCs w:val="24"/>
              </w:rPr>
            </w:pPr>
            <w:r w:rsidRPr="001848FF">
              <w:rPr>
                <w:rFonts w:ascii="Times New Roman" w:hAnsi="Times New Roman"/>
                <w:sz w:val="24"/>
                <w:szCs w:val="24"/>
              </w:rPr>
              <w:t xml:space="preserve">Pieņemot, ka gadā </w:t>
            </w:r>
            <w:r w:rsidR="00750E82" w:rsidRPr="001848FF">
              <w:rPr>
                <w:rFonts w:ascii="Times New Roman" w:hAnsi="Times New Roman"/>
                <w:sz w:val="24"/>
                <w:szCs w:val="24"/>
              </w:rPr>
              <w:t xml:space="preserve">vidēji </w:t>
            </w:r>
            <w:r w:rsidRPr="001848FF">
              <w:rPr>
                <w:rFonts w:ascii="Times New Roman" w:hAnsi="Times New Roman"/>
                <w:sz w:val="24"/>
                <w:szCs w:val="24"/>
              </w:rPr>
              <w:t xml:space="preserve">jāapseko </w:t>
            </w:r>
            <w:r w:rsidR="00750E82" w:rsidRPr="001848FF">
              <w:rPr>
                <w:rFonts w:ascii="Times New Roman" w:hAnsi="Times New Roman"/>
                <w:sz w:val="24"/>
                <w:szCs w:val="24"/>
              </w:rPr>
              <w:t>pieci</w:t>
            </w:r>
            <w:r w:rsidRPr="001848FF">
              <w:rPr>
                <w:rFonts w:ascii="Times New Roman" w:hAnsi="Times New Roman"/>
                <w:sz w:val="24"/>
                <w:szCs w:val="24"/>
              </w:rPr>
              <w:t xml:space="preserve"> jauni operatori</w:t>
            </w:r>
            <w:r w:rsidR="00750E82" w:rsidRPr="001848FF">
              <w:rPr>
                <w:rFonts w:ascii="Times New Roman" w:hAnsi="Times New Roman"/>
                <w:sz w:val="24"/>
                <w:szCs w:val="24"/>
              </w:rPr>
              <w:t xml:space="preserve"> un</w:t>
            </w:r>
            <w:r w:rsidRPr="001848FF">
              <w:rPr>
                <w:rFonts w:ascii="Times New Roman" w:hAnsi="Times New Roman"/>
                <w:sz w:val="24"/>
                <w:szCs w:val="24"/>
              </w:rPr>
              <w:t xml:space="preserve"> vidējā alga sabiedriskajā sektorā 2013.gadā ir </w:t>
            </w:r>
            <w:r w:rsidR="00750E82" w:rsidRPr="001848FF">
              <w:rPr>
                <w:rFonts w:ascii="Times New Roman" w:hAnsi="Times New Roman"/>
                <w:sz w:val="24"/>
                <w:szCs w:val="24"/>
              </w:rPr>
              <w:t xml:space="preserve">EUR </w:t>
            </w:r>
            <w:r w:rsidRPr="001848FF">
              <w:rPr>
                <w:rFonts w:ascii="Times New Roman" w:hAnsi="Times New Roman"/>
                <w:sz w:val="24"/>
                <w:szCs w:val="24"/>
              </w:rPr>
              <w:t>766,00 mēnesī</w:t>
            </w:r>
            <w:r w:rsidR="005D6B56" w:rsidRPr="001848FF">
              <w:rPr>
                <w:rFonts w:ascii="Times New Roman" w:hAnsi="Times New Roman"/>
                <w:sz w:val="24"/>
                <w:szCs w:val="24"/>
              </w:rPr>
              <w:t xml:space="preserve"> (pēc www.csb.gov.lv datiem)</w:t>
            </w:r>
            <w:r w:rsidR="00750E82" w:rsidRPr="001848FF">
              <w:rPr>
                <w:rFonts w:ascii="Times New Roman" w:hAnsi="Times New Roman"/>
                <w:sz w:val="24"/>
                <w:szCs w:val="24"/>
              </w:rPr>
              <w:t>:</w:t>
            </w:r>
          </w:p>
          <w:p w14:paraId="0CFD0EF0" w14:textId="6004DFF3" w:rsidR="002C59C1" w:rsidRPr="001848FF" w:rsidRDefault="00750E82" w:rsidP="00750E82">
            <w:pPr>
              <w:pStyle w:val="Bezatstarpm"/>
              <w:jc w:val="both"/>
              <w:rPr>
                <w:sz w:val="24"/>
                <w:szCs w:val="24"/>
              </w:rPr>
            </w:pPr>
            <w:r w:rsidRPr="001848FF">
              <w:rPr>
                <w:rFonts w:ascii="Times New Roman" w:hAnsi="Times New Roman"/>
                <w:sz w:val="24"/>
                <w:szCs w:val="24"/>
              </w:rPr>
              <w:t xml:space="preserve">EUR </w:t>
            </w:r>
            <w:r w:rsidR="00CC3F0E" w:rsidRPr="001848FF">
              <w:rPr>
                <w:rFonts w:ascii="Times New Roman" w:hAnsi="Times New Roman"/>
                <w:sz w:val="24"/>
                <w:szCs w:val="24"/>
              </w:rPr>
              <w:t xml:space="preserve">4,79 x 24 h x 5 = </w:t>
            </w:r>
            <w:r w:rsidRPr="001848FF">
              <w:rPr>
                <w:rFonts w:ascii="Times New Roman" w:hAnsi="Times New Roman"/>
                <w:sz w:val="24"/>
                <w:szCs w:val="24"/>
              </w:rPr>
              <w:t xml:space="preserve">EUR </w:t>
            </w:r>
            <w:r w:rsidR="00CC3F0E" w:rsidRPr="001848FF">
              <w:rPr>
                <w:rFonts w:ascii="Times New Roman" w:hAnsi="Times New Roman"/>
                <w:sz w:val="24"/>
                <w:szCs w:val="24"/>
              </w:rPr>
              <w:t xml:space="preserve">574,80 </w:t>
            </w:r>
          </w:p>
        </w:tc>
      </w:tr>
      <w:tr w:rsidR="005D73DE" w:rsidRPr="001848FF" w14:paraId="36A2EB4C" w14:textId="77777777" w:rsidTr="00C21DCA">
        <w:tc>
          <w:tcPr>
            <w:tcW w:w="250" w:type="pct"/>
            <w:tcBorders>
              <w:top w:val="outset" w:sz="6" w:space="0" w:color="auto"/>
              <w:left w:val="outset" w:sz="6" w:space="0" w:color="auto"/>
              <w:right w:val="outset" w:sz="6" w:space="0" w:color="auto"/>
            </w:tcBorders>
          </w:tcPr>
          <w:p w14:paraId="2D72074B" w14:textId="77777777" w:rsidR="00BE26B5" w:rsidRPr="001848FF" w:rsidRDefault="00BE26B5" w:rsidP="005D73DE">
            <w:pPr>
              <w:pStyle w:val="Paraststmeklis"/>
              <w:spacing w:before="0" w:beforeAutospacing="0" w:after="0" w:afterAutospacing="0"/>
              <w:rPr>
                <w:lang w:val="lv-LV"/>
              </w:rPr>
            </w:pPr>
            <w:r w:rsidRPr="001848FF">
              <w:rPr>
                <w:lang w:val="lv-LV"/>
              </w:rPr>
              <w:t>4.</w:t>
            </w:r>
          </w:p>
        </w:tc>
        <w:tc>
          <w:tcPr>
            <w:tcW w:w="1397" w:type="pct"/>
            <w:tcBorders>
              <w:top w:val="outset" w:sz="6" w:space="0" w:color="auto"/>
              <w:left w:val="outset" w:sz="6" w:space="0" w:color="auto"/>
              <w:right w:val="outset" w:sz="6" w:space="0" w:color="auto"/>
            </w:tcBorders>
          </w:tcPr>
          <w:p w14:paraId="0A8E90DB" w14:textId="77777777" w:rsidR="00BE26B5" w:rsidRPr="001848FF" w:rsidRDefault="00153C68" w:rsidP="00C21DCA">
            <w:pPr>
              <w:jc w:val="both"/>
              <w:rPr>
                <w:lang w:val="lv-LV"/>
              </w:rPr>
            </w:pPr>
            <w:r w:rsidRPr="001848FF">
              <w:rPr>
                <w:lang w:val="lv-LV"/>
              </w:rPr>
              <w:t>Cita informācija</w:t>
            </w:r>
          </w:p>
        </w:tc>
        <w:tc>
          <w:tcPr>
            <w:tcW w:w="3354" w:type="pct"/>
            <w:tcBorders>
              <w:top w:val="outset" w:sz="6" w:space="0" w:color="auto"/>
              <w:left w:val="outset" w:sz="6" w:space="0" w:color="auto"/>
              <w:right w:val="outset" w:sz="6" w:space="0" w:color="auto"/>
            </w:tcBorders>
            <w:shd w:val="clear" w:color="auto" w:fill="auto"/>
          </w:tcPr>
          <w:p w14:paraId="1A57D569" w14:textId="77777777" w:rsidR="00BE26B5" w:rsidRPr="001848FF" w:rsidRDefault="00C93329" w:rsidP="005D73DE">
            <w:pPr>
              <w:widowControl w:val="0"/>
              <w:jc w:val="both"/>
              <w:rPr>
                <w:lang w:val="lv-LV"/>
              </w:rPr>
            </w:pPr>
            <w:r w:rsidRPr="001848FF">
              <w:rPr>
                <w:lang w:val="lv-LV"/>
              </w:rPr>
              <w:t>Nav.</w:t>
            </w:r>
          </w:p>
        </w:tc>
      </w:tr>
    </w:tbl>
    <w:p w14:paraId="23298765" w14:textId="77777777" w:rsidR="00637747" w:rsidRPr="001848FF" w:rsidRDefault="00637747" w:rsidP="005D73DE">
      <w:pPr>
        <w:jc w:val="both"/>
        <w:rPr>
          <w:lang w:val="lv-LV" w:eastAsia="lv-LV"/>
        </w:rPr>
      </w:pPr>
    </w:p>
    <w:p w14:paraId="0B3BFDCB" w14:textId="77777777" w:rsidR="0054045E" w:rsidRPr="001848FF" w:rsidRDefault="0054045E" w:rsidP="005D73DE">
      <w:pPr>
        <w:jc w:val="both"/>
        <w:rPr>
          <w:i/>
          <w:lang w:val="lv-LV" w:eastAsia="lv-LV"/>
        </w:rPr>
      </w:pPr>
      <w:r w:rsidRPr="001848FF">
        <w:rPr>
          <w:i/>
          <w:lang w:val="lv-LV" w:eastAsia="lv-LV"/>
        </w:rPr>
        <w:t xml:space="preserve">Anotācijas III </w:t>
      </w:r>
      <w:r w:rsidR="00CA464F" w:rsidRPr="001848FF">
        <w:rPr>
          <w:i/>
          <w:lang w:val="lv-LV" w:eastAsia="lv-LV"/>
        </w:rPr>
        <w:t>sadaļa – projekts šo</w:t>
      </w:r>
      <w:r w:rsidRPr="001848FF">
        <w:rPr>
          <w:i/>
          <w:lang w:val="lv-LV" w:eastAsia="lv-LV"/>
        </w:rPr>
        <w:t xml:space="preserve"> jom</w:t>
      </w:r>
      <w:r w:rsidR="00CA464F" w:rsidRPr="001848FF">
        <w:rPr>
          <w:i/>
          <w:lang w:val="lv-LV" w:eastAsia="lv-LV"/>
        </w:rPr>
        <w:t>u</w:t>
      </w:r>
      <w:r w:rsidRPr="001848FF">
        <w:rPr>
          <w:i/>
          <w:lang w:val="lv-LV" w:eastAsia="lv-LV"/>
        </w:rPr>
        <w:t xml:space="preserve"> neskar.</w:t>
      </w:r>
    </w:p>
    <w:p w14:paraId="17840EE5" w14:textId="77777777" w:rsidR="0054045E" w:rsidRPr="001848FF" w:rsidRDefault="0054045E" w:rsidP="005D73DE">
      <w:pPr>
        <w:jc w:val="both"/>
        <w:rPr>
          <w:lang w:val="lv-LV" w:eastAsia="lv-LV"/>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93"/>
        <w:gridCol w:w="5953"/>
      </w:tblGrid>
      <w:tr w:rsidR="005D73DE" w:rsidRPr="001848FF" w14:paraId="5C92E6E5" w14:textId="77777777" w:rsidTr="008D7F12">
        <w:tc>
          <w:tcPr>
            <w:tcW w:w="9077" w:type="dxa"/>
            <w:gridSpan w:val="3"/>
            <w:vAlign w:val="center"/>
          </w:tcPr>
          <w:p w14:paraId="403C18DF" w14:textId="77777777" w:rsidR="00B02ED1" w:rsidRPr="001848FF" w:rsidRDefault="00B02ED1" w:rsidP="00C21DCA">
            <w:pPr>
              <w:pStyle w:val="naisnod"/>
              <w:spacing w:before="0" w:after="0"/>
            </w:pPr>
            <w:r w:rsidRPr="001848FF">
              <w:rPr>
                <w:bCs w:val="0"/>
              </w:rPr>
              <w:t>IV. Tiesību akta projekta ietekme uz spēkā esošo tiesību normu sistēmu</w:t>
            </w:r>
          </w:p>
        </w:tc>
      </w:tr>
      <w:tr w:rsidR="005D73DE" w:rsidRPr="001848FF" w14:paraId="749B0F73" w14:textId="77777777" w:rsidTr="009E2709">
        <w:trPr>
          <w:trHeight w:val="467"/>
        </w:trPr>
        <w:tc>
          <w:tcPr>
            <w:tcW w:w="431" w:type="dxa"/>
          </w:tcPr>
          <w:p w14:paraId="0AB0CEC3" w14:textId="77777777" w:rsidR="00B02ED1" w:rsidRPr="001848FF" w:rsidRDefault="00B02ED1" w:rsidP="00C21DCA">
            <w:pPr>
              <w:pStyle w:val="naiskr"/>
              <w:spacing w:before="0" w:beforeAutospacing="0" w:after="0" w:afterAutospacing="0"/>
            </w:pPr>
            <w:r w:rsidRPr="001848FF">
              <w:t>1.</w:t>
            </w:r>
          </w:p>
        </w:tc>
        <w:tc>
          <w:tcPr>
            <w:tcW w:w="2693" w:type="dxa"/>
          </w:tcPr>
          <w:p w14:paraId="3BF8D413" w14:textId="77777777" w:rsidR="00B02ED1" w:rsidRPr="001848FF" w:rsidRDefault="00B02ED1" w:rsidP="00C21DCA">
            <w:pPr>
              <w:pStyle w:val="naiskr"/>
              <w:spacing w:before="0" w:beforeAutospacing="0" w:after="0" w:afterAutospacing="0"/>
              <w:jc w:val="both"/>
            </w:pPr>
            <w:r w:rsidRPr="001848FF">
              <w:t>Nepieciešamie saistītie tiesību aktu projekti</w:t>
            </w:r>
          </w:p>
        </w:tc>
        <w:tc>
          <w:tcPr>
            <w:tcW w:w="5953" w:type="dxa"/>
          </w:tcPr>
          <w:p w14:paraId="3A39F38F" w14:textId="45B3427C" w:rsidR="00A11528" w:rsidRPr="001848FF" w:rsidRDefault="003B6D1A" w:rsidP="00EF10FB">
            <w:pPr>
              <w:pStyle w:val="Default"/>
              <w:jc w:val="both"/>
              <w:rPr>
                <w:lang w:val="lv-LV"/>
              </w:rPr>
            </w:pPr>
            <w:r w:rsidRPr="001848FF">
              <w:rPr>
                <w:lang w:val="lv-LV"/>
              </w:rPr>
              <w:t>.Pieņemti</w:t>
            </w:r>
            <w:r w:rsidR="00FA4CB6" w:rsidRPr="001848FF">
              <w:rPr>
                <w:lang w:val="lv-LV"/>
              </w:rPr>
              <w:t>:</w:t>
            </w:r>
          </w:p>
          <w:p w14:paraId="5C418F3D" w14:textId="5F5E6864" w:rsidR="00A11528" w:rsidRPr="001848FF" w:rsidRDefault="00A11528" w:rsidP="00FA4CB6">
            <w:pPr>
              <w:pStyle w:val="Default"/>
              <w:ind w:left="142"/>
              <w:jc w:val="both"/>
              <w:rPr>
                <w:lang w:val="lv-LV"/>
              </w:rPr>
            </w:pPr>
            <w:r w:rsidRPr="001848FF">
              <w:rPr>
                <w:lang w:val="lv-LV"/>
              </w:rPr>
              <w:t>1)</w:t>
            </w:r>
            <w:r w:rsidR="00FA4CB6" w:rsidRPr="001848FF">
              <w:rPr>
                <w:lang w:val="lv-LV"/>
              </w:rPr>
              <w:t xml:space="preserve"> </w:t>
            </w:r>
            <w:r w:rsidR="003B6D1A" w:rsidRPr="001848FF">
              <w:rPr>
                <w:lang w:val="lv-LV"/>
              </w:rPr>
              <w:t>26.11.2015.</w:t>
            </w:r>
            <w:r w:rsidR="00FA4CB6" w:rsidRPr="001848FF" w:rsidDel="00FA4CB6">
              <w:rPr>
                <w:lang w:val="lv-LV"/>
              </w:rPr>
              <w:t xml:space="preserve"> </w:t>
            </w:r>
            <w:r w:rsidR="003E1941" w:rsidRPr="001848FF">
              <w:rPr>
                <w:lang w:val="lv-LV"/>
              </w:rPr>
              <w:t xml:space="preserve">Grozījumi </w:t>
            </w:r>
            <w:r w:rsidRPr="001848FF">
              <w:rPr>
                <w:lang w:val="lv-LV"/>
              </w:rPr>
              <w:t>likumā „Par nodokļiem un nodevām”</w:t>
            </w:r>
            <w:r w:rsidR="00FA4CB6" w:rsidRPr="001848FF">
              <w:rPr>
                <w:lang w:val="lv-LV"/>
              </w:rPr>
              <w:t>;</w:t>
            </w:r>
            <w:r w:rsidR="00750E82" w:rsidRPr="001848FF">
              <w:rPr>
                <w:lang w:val="lv-LV"/>
              </w:rPr>
              <w:t> </w:t>
            </w:r>
            <w:r w:rsidR="003B6D1A" w:rsidRPr="001848FF">
              <w:rPr>
                <w:lang w:val="lv-LV"/>
              </w:rPr>
              <w:t xml:space="preserve"> </w:t>
            </w:r>
          </w:p>
          <w:p w14:paraId="665BDCF8" w14:textId="0111592E" w:rsidR="003B6D1A" w:rsidRPr="001848FF" w:rsidRDefault="003B6D1A" w:rsidP="00FA4CB6">
            <w:pPr>
              <w:pStyle w:val="Default"/>
              <w:jc w:val="both"/>
              <w:rPr>
                <w:lang w:val="lv-LV"/>
              </w:rPr>
            </w:pPr>
            <w:r w:rsidRPr="001848FF">
              <w:rPr>
                <w:lang w:val="lv-LV"/>
              </w:rPr>
              <w:t xml:space="preserve">2) </w:t>
            </w:r>
            <w:r w:rsidR="00FA4CB6" w:rsidRPr="001848FF">
              <w:rPr>
                <w:lang w:val="lv-LV"/>
              </w:rPr>
              <w:t xml:space="preserve">Ministru kabineta 2015.gada 8.septembra noteikumi Nr.513 </w:t>
            </w:r>
            <w:r w:rsidR="00FA4CB6" w:rsidRPr="001848FF">
              <w:rPr>
                <w:bCs/>
                <w:lang w:val="lv-LV"/>
              </w:rPr>
              <w:t xml:space="preserve">“Grozījumi Ministru kabineta 2013.gada </w:t>
            </w:r>
            <w:r w:rsidR="00FA4CB6" w:rsidRPr="001848FF">
              <w:rPr>
                <w:lang w:val="lv-LV"/>
              </w:rPr>
              <w:t>8.oktobra noteikumos Nr.1083</w:t>
            </w:r>
            <w:r w:rsidR="00FA4CB6" w:rsidRPr="001848FF">
              <w:rPr>
                <w:bCs/>
                <w:lang w:val="lv-LV"/>
              </w:rPr>
              <w:t xml:space="preserve"> „Kārtība, kādā veicama samaksa par Pārtikas un veterinārā dienesta valsts uzraudzības un kontroles darbībām un maksas pakalpojumiem””.</w:t>
            </w:r>
          </w:p>
          <w:p w14:paraId="3BDA734A" w14:textId="03780D57" w:rsidR="003B6D1A" w:rsidRPr="001848FF" w:rsidRDefault="003B6D1A" w:rsidP="00FA4CB6">
            <w:pPr>
              <w:pStyle w:val="Default"/>
              <w:ind w:left="360"/>
              <w:jc w:val="both"/>
              <w:rPr>
                <w:lang w:val="lv-LV"/>
              </w:rPr>
            </w:pPr>
            <w:r w:rsidRPr="001848FF">
              <w:rPr>
                <w:lang w:val="lv-LV"/>
              </w:rPr>
              <w:t>Sagatavoti šādi normatīvo aktu projekti:</w:t>
            </w:r>
          </w:p>
          <w:p w14:paraId="3C1546D2" w14:textId="5B65746A" w:rsidR="00C6271B" w:rsidRPr="001848FF" w:rsidRDefault="00A11528" w:rsidP="003C575C">
            <w:pPr>
              <w:pStyle w:val="Default"/>
              <w:jc w:val="both"/>
              <w:rPr>
                <w:b/>
                <w:lang w:val="lv-LV"/>
              </w:rPr>
            </w:pPr>
            <w:r w:rsidRPr="001848FF">
              <w:rPr>
                <w:lang w:val="lv-LV"/>
              </w:rPr>
              <w:t xml:space="preserve"> </w:t>
            </w:r>
            <w:r w:rsidR="003E1941" w:rsidRPr="001848FF">
              <w:rPr>
                <w:lang w:val="lv-LV"/>
              </w:rPr>
              <w:t xml:space="preserve">„Grozījumi </w:t>
            </w:r>
            <w:r w:rsidRPr="001848FF">
              <w:rPr>
                <w:lang w:val="lv-LV"/>
              </w:rPr>
              <w:t>Ministru kabineta 2010.</w:t>
            </w:r>
            <w:r w:rsidR="00FA4CB6" w:rsidRPr="001848FF">
              <w:rPr>
                <w:lang w:val="lv-LV"/>
              </w:rPr>
              <w:t xml:space="preserve"> </w:t>
            </w:r>
            <w:r w:rsidRPr="001848FF">
              <w:rPr>
                <w:lang w:val="lv-LV"/>
              </w:rPr>
              <w:t>gada 2.februāra noteikumos Nr.101 „</w:t>
            </w:r>
            <w:r w:rsidRPr="001848FF">
              <w:rPr>
                <w:bCs/>
                <w:lang w:val="lv-LV"/>
              </w:rPr>
              <w:t xml:space="preserve">Noteikumi par valsts nodevu par </w:t>
            </w:r>
            <w:r w:rsidRPr="001848FF">
              <w:rPr>
                <w:bCs/>
                <w:lang w:val="lv-LV"/>
              </w:rPr>
              <w:lastRenderedPageBreak/>
              <w:t>ģeogrāfiskās izcelsmes norādes reģistrāciju, iebilduma paziņojuma lēmuma izsniegšanu un ģeogrāfiskās izcelsmes norādes grozījuma reģistrāciju, kā arī valsts nodevas samaksas kārtību</w:t>
            </w:r>
            <w:r w:rsidR="003E1941" w:rsidRPr="001848FF">
              <w:rPr>
                <w:bCs/>
                <w:lang w:val="lv-LV"/>
              </w:rPr>
              <w:t>”</w:t>
            </w:r>
            <w:r w:rsidRPr="001848FF">
              <w:rPr>
                <w:bCs/>
                <w:lang w:val="lv-LV"/>
              </w:rPr>
              <w:t>”</w:t>
            </w:r>
            <w:r w:rsidR="00750E82" w:rsidRPr="001848FF">
              <w:rPr>
                <w:bCs/>
                <w:lang w:val="lv-LV"/>
              </w:rPr>
              <w:t xml:space="preserve"> </w:t>
            </w:r>
            <w:r w:rsidR="00EF10FB" w:rsidRPr="001848FF">
              <w:rPr>
                <w:lang w:val="lv-LV"/>
              </w:rPr>
              <w:t>(</w:t>
            </w:r>
            <w:r w:rsidR="00C6271B" w:rsidRPr="001848FF">
              <w:rPr>
                <w:rFonts w:eastAsia="+mn-ea"/>
                <w:kern w:val="24"/>
                <w:lang w:val="lv-LV"/>
              </w:rPr>
              <w:t xml:space="preserve">izsludināts </w:t>
            </w:r>
            <w:r w:rsidR="00C6271B" w:rsidRPr="001848FF">
              <w:rPr>
                <w:lang w:val="lv-LV"/>
              </w:rPr>
              <w:t>15.01.2015.VSS - 49</w:t>
            </w:r>
            <w:r w:rsidR="00FA4CB6" w:rsidRPr="001848FF">
              <w:rPr>
                <w:bCs/>
                <w:lang w:val="lv-LV"/>
              </w:rPr>
              <w:t>)</w:t>
            </w:r>
            <w:r w:rsidR="00FA4CB6" w:rsidRPr="001848FF">
              <w:rPr>
                <w:lang w:val="lv-LV"/>
              </w:rPr>
              <w:t>.</w:t>
            </w:r>
          </w:p>
          <w:p w14:paraId="166EEF8A" w14:textId="75AC7574" w:rsidR="00763190" w:rsidRPr="001848FF" w:rsidRDefault="001A128A" w:rsidP="00763190">
            <w:pPr>
              <w:jc w:val="both"/>
              <w:rPr>
                <w:bCs/>
                <w:lang w:val="lv-LV" w:eastAsia="ru-RU"/>
              </w:rPr>
            </w:pPr>
            <w:bookmarkStart w:id="2" w:name="OLE_LINK1"/>
            <w:bookmarkStart w:id="3" w:name="OLE_LINK2"/>
            <w:bookmarkStart w:id="4" w:name="OLE_LINK3"/>
            <w:r w:rsidRPr="001848FF">
              <w:rPr>
                <w:lang w:val="lv-LV"/>
              </w:rPr>
              <w:t xml:space="preserve"> </w:t>
            </w:r>
            <w:bookmarkEnd w:id="2"/>
            <w:bookmarkEnd w:id="3"/>
            <w:bookmarkEnd w:id="4"/>
          </w:p>
          <w:p w14:paraId="174AB6C4" w14:textId="3715BB8F" w:rsidR="003E1941" w:rsidRPr="001848FF" w:rsidRDefault="00763190" w:rsidP="00A95B8D">
            <w:pPr>
              <w:widowControl w:val="0"/>
              <w:autoSpaceDE w:val="0"/>
              <w:autoSpaceDN w:val="0"/>
              <w:adjustRightInd w:val="0"/>
              <w:jc w:val="both"/>
              <w:rPr>
                <w:bCs/>
                <w:lang w:val="lv-LV"/>
              </w:rPr>
            </w:pPr>
            <w:r w:rsidRPr="001848FF">
              <w:rPr>
                <w:lang w:val="lv-LV"/>
              </w:rPr>
              <w:t>Minētajos normatīvajos aktos precizēti valsts nodevas un maksas pakalpojumu objektu nosaukumi.</w:t>
            </w:r>
          </w:p>
          <w:p w14:paraId="285233D4" w14:textId="77777777" w:rsidR="00A11528" w:rsidRPr="001848FF" w:rsidRDefault="00A11528" w:rsidP="00A11528">
            <w:pPr>
              <w:pStyle w:val="Default"/>
              <w:jc w:val="both"/>
              <w:rPr>
                <w:lang w:val="lv-LV"/>
              </w:rPr>
            </w:pPr>
          </w:p>
        </w:tc>
      </w:tr>
      <w:tr w:rsidR="00C21DCA" w:rsidRPr="001848FF" w14:paraId="208711ED" w14:textId="77777777" w:rsidTr="009E2709">
        <w:trPr>
          <w:trHeight w:val="467"/>
        </w:trPr>
        <w:tc>
          <w:tcPr>
            <w:tcW w:w="431" w:type="dxa"/>
          </w:tcPr>
          <w:p w14:paraId="7BAC9AE5" w14:textId="77777777" w:rsidR="003F4446" w:rsidRPr="001848FF" w:rsidRDefault="003F4446" w:rsidP="00C21DCA">
            <w:pPr>
              <w:pStyle w:val="naiskr"/>
              <w:spacing w:before="0" w:beforeAutospacing="0" w:after="0" w:afterAutospacing="0"/>
            </w:pPr>
            <w:r w:rsidRPr="001848FF">
              <w:lastRenderedPageBreak/>
              <w:t>2.</w:t>
            </w:r>
          </w:p>
        </w:tc>
        <w:tc>
          <w:tcPr>
            <w:tcW w:w="2693" w:type="dxa"/>
          </w:tcPr>
          <w:p w14:paraId="27BF4797" w14:textId="77777777" w:rsidR="003F4446" w:rsidRPr="001848FF" w:rsidRDefault="003F4446" w:rsidP="00C21DCA">
            <w:pPr>
              <w:pStyle w:val="naiskr"/>
              <w:spacing w:before="0" w:beforeAutospacing="0" w:after="0" w:afterAutospacing="0"/>
              <w:jc w:val="both"/>
            </w:pPr>
            <w:r w:rsidRPr="001848FF">
              <w:t>Atbildīgā institūcija</w:t>
            </w:r>
          </w:p>
        </w:tc>
        <w:tc>
          <w:tcPr>
            <w:tcW w:w="5953" w:type="dxa"/>
          </w:tcPr>
          <w:p w14:paraId="702A4431" w14:textId="77777777" w:rsidR="003F4446" w:rsidRPr="001848FF" w:rsidRDefault="001073E4" w:rsidP="00C21DCA">
            <w:pPr>
              <w:pStyle w:val="Kjene"/>
              <w:tabs>
                <w:tab w:val="clear" w:pos="4153"/>
                <w:tab w:val="clear" w:pos="8306"/>
              </w:tabs>
              <w:jc w:val="both"/>
              <w:rPr>
                <w:rFonts w:ascii="Times New Roman" w:hAnsi="Times New Roman"/>
                <w:sz w:val="24"/>
                <w:szCs w:val="24"/>
              </w:rPr>
            </w:pPr>
            <w:r w:rsidRPr="001848FF">
              <w:rPr>
                <w:rFonts w:ascii="Times New Roman" w:hAnsi="Times New Roman"/>
                <w:sz w:val="24"/>
                <w:szCs w:val="24"/>
              </w:rPr>
              <w:t>Zemkopības ministrija</w:t>
            </w:r>
          </w:p>
        </w:tc>
      </w:tr>
      <w:tr w:rsidR="005D73DE" w:rsidRPr="001848FF" w14:paraId="2F4A58D0" w14:textId="77777777" w:rsidTr="009E2709">
        <w:trPr>
          <w:trHeight w:val="315"/>
        </w:trPr>
        <w:tc>
          <w:tcPr>
            <w:tcW w:w="431" w:type="dxa"/>
          </w:tcPr>
          <w:p w14:paraId="78C769F7" w14:textId="77777777" w:rsidR="00B02ED1" w:rsidRPr="001848FF" w:rsidRDefault="003F4446" w:rsidP="00C21DCA">
            <w:pPr>
              <w:pStyle w:val="naiskr"/>
              <w:spacing w:before="0" w:beforeAutospacing="0" w:after="0" w:afterAutospacing="0"/>
            </w:pPr>
            <w:r w:rsidRPr="001848FF">
              <w:t>3</w:t>
            </w:r>
            <w:r w:rsidR="00B02ED1" w:rsidRPr="001848FF">
              <w:t>.</w:t>
            </w:r>
          </w:p>
        </w:tc>
        <w:tc>
          <w:tcPr>
            <w:tcW w:w="2693" w:type="dxa"/>
          </w:tcPr>
          <w:p w14:paraId="153923C4" w14:textId="77777777" w:rsidR="00B02ED1" w:rsidRPr="001848FF" w:rsidRDefault="00B02ED1" w:rsidP="00C21DCA">
            <w:pPr>
              <w:pStyle w:val="naiskr"/>
              <w:spacing w:before="0" w:beforeAutospacing="0" w:after="0" w:afterAutospacing="0"/>
              <w:jc w:val="both"/>
            </w:pPr>
            <w:r w:rsidRPr="001848FF">
              <w:t>Cita informācija</w:t>
            </w:r>
          </w:p>
        </w:tc>
        <w:tc>
          <w:tcPr>
            <w:tcW w:w="5953" w:type="dxa"/>
          </w:tcPr>
          <w:p w14:paraId="4C1DD392" w14:textId="77777777" w:rsidR="00B02ED1" w:rsidRPr="001848FF" w:rsidRDefault="00501BBD" w:rsidP="00C21DCA">
            <w:pPr>
              <w:pStyle w:val="naiskr"/>
              <w:spacing w:before="0" w:beforeAutospacing="0" w:after="0" w:afterAutospacing="0"/>
            </w:pPr>
            <w:r w:rsidRPr="001848FF">
              <w:t>Nav.</w:t>
            </w:r>
          </w:p>
        </w:tc>
      </w:tr>
    </w:tbl>
    <w:p w14:paraId="523DF60F" w14:textId="77777777" w:rsidR="00B02ED1" w:rsidRPr="001848FF" w:rsidRDefault="00B02ED1" w:rsidP="00C21DCA">
      <w:pPr>
        <w:jc w:val="both"/>
        <w:rPr>
          <w:i/>
          <w:lang w:val="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490"/>
        <w:gridCol w:w="2071"/>
        <w:gridCol w:w="582"/>
        <w:gridCol w:w="1751"/>
        <w:gridCol w:w="1983"/>
        <w:gridCol w:w="2248"/>
        <w:gridCol w:w="15"/>
      </w:tblGrid>
      <w:tr w:rsidR="005D73DE" w:rsidRPr="001848FF" w14:paraId="087A0477" w14:textId="77777777" w:rsidTr="00CE6EFB">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14:paraId="2E1576C4" w14:textId="77777777" w:rsidR="009E04D3" w:rsidRPr="001848FF" w:rsidRDefault="009E04D3" w:rsidP="00C21DCA">
            <w:pPr>
              <w:jc w:val="center"/>
              <w:rPr>
                <w:b/>
                <w:bCs/>
                <w:lang w:val="lv-LV"/>
              </w:rPr>
            </w:pPr>
            <w:r w:rsidRPr="001848FF">
              <w:rPr>
                <w:b/>
                <w:bCs/>
                <w:lang w:val="lv-LV"/>
              </w:rPr>
              <w:t>V. Tiesību akta projekta atbilstība Latvijas Republikas starptautiskajām saistībām</w:t>
            </w:r>
          </w:p>
        </w:tc>
      </w:tr>
      <w:tr w:rsidR="005D73DE" w:rsidRPr="001848FF" w14:paraId="0418EC7C" w14:textId="77777777" w:rsidTr="00CE6EFB">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4C09F2BE" w14:textId="77777777" w:rsidR="009E04D3" w:rsidRPr="001848FF" w:rsidRDefault="009E04D3" w:rsidP="005D73DE">
            <w:pPr>
              <w:rPr>
                <w:lang w:val="lv-LV"/>
              </w:rPr>
            </w:pPr>
            <w:r w:rsidRPr="001848FF">
              <w:rPr>
                <w:lang w:val="lv-LV"/>
              </w:rPr>
              <w:t>1.</w:t>
            </w:r>
          </w:p>
        </w:tc>
        <w:tc>
          <w:tcPr>
            <w:tcW w:w="1450" w:type="pct"/>
            <w:gridSpan w:val="2"/>
            <w:tcBorders>
              <w:top w:val="outset" w:sz="6" w:space="0" w:color="000000"/>
              <w:left w:val="outset" w:sz="6" w:space="0" w:color="000000"/>
              <w:bottom w:val="outset" w:sz="6" w:space="0" w:color="000000"/>
              <w:right w:val="outset" w:sz="6" w:space="0" w:color="000000"/>
            </w:tcBorders>
          </w:tcPr>
          <w:p w14:paraId="34B22EA1" w14:textId="77777777" w:rsidR="009E04D3" w:rsidRPr="001848FF" w:rsidRDefault="009E04D3" w:rsidP="00C21DCA">
            <w:pPr>
              <w:jc w:val="both"/>
              <w:rPr>
                <w:lang w:val="lv-LV"/>
              </w:rPr>
            </w:pPr>
            <w:r w:rsidRPr="001848FF">
              <w:rPr>
                <w:lang w:val="lv-LV"/>
              </w:rPr>
              <w:t>Saistības pret Eiropas Savienību</w:t>
            </w:r>
          </w:p>
        </w:tc>
        <w:tc>
          <w:tcPr>
            <w:tcW w:w="3270" w:type="pct"/>
            <w:gridSpan w:val="3"/>
            <w:tcBorders>
              <w:top w:val="outset" w:sz="6" w:space="0" w:color="000000"/>
              <w:left w:val="outset" w:sz="6" w:space="0" w:color="000000"/>
              <w:bottom w:val="outset" w:sz="6" w:space="0" w:color="000000"/>
              <w:right w:val="outset" w:sz="6" w:space="0" w:color="000000"/>
            </w:tcBorders>
          </w:tcPr>
          <w:p w14:paraId="32B39488" w14:textId="25BF5908" w:rsidR="009E04D3" w:rsidRPr="001848FF" w:rsidRDefault="00DA3A0F" w:rsidP="00E5060A">
            <w:pPr>
              <w:jc w:val="both"/>
              <w:rPr>
                <w:lang w:val="pt-BR"/>
              </w:rPr>
            </w:pPr>
            <w:r w:rsidRPr="001848FF">
              <w:rPr>
                <w:lang w:val="pt-BR"/>
              </w:rPr>
              <w:t>Regula Nr.1151/2012</w:t>
            </w:r>
            <w:r w:rsidR="00975ABD" w:rsidRPr="001848FF">
              <w:rPr>
                <w:lang w:val="pt-BR"/>
              </w:rPr>
              <w:t>;</w:t>
            </w:r>
          </w:p>
          <w:p w14:paraId="2E55E82B" w14:textId="43A492FB" w:rsidR="00975ABD" w:rsidRPr="001848FF" w:rsidRDefault="00DA3A0F" w:rsidP="00E5060A">
            <w:pPr>
              <w:jc w:val="both"/>
              <w:rPr>
                <w:lang w:val="pt-BR"/>
              </w:rPr>
            </w:pPr>
            <w:r w:rsidRPr="001848FF">
              <w:rPr>
                <w:lang w:val="pt-BR"/>
              </w:rPr>
              <w:t>Regula Nr.668/2014</w:t>
            </w:r>
            <w:r w:rsidR="00975ABD" w:rsidRPr="001848FF">
              <w:rPr>
                <w:lang w:val="pt-BR"/>
              </w:rPr>
              <w:t>;</w:t>
            </w:r>
          </w:p>
          <w:p w14:paraId="30B88D64" w14:textId="5134CE21" w:rsidR="00975ABD" w:rsidRPr="001848FF" w:rsidRDefault="00DA3A0F" w:rsidP="00E5060A">
            <w:pPr>
              <w:jc w:val="both"/>
              <w:rPr>
                <w:lang w:val="pt-BR"/>
              </w:rPr>
            </w:pPr>
            <w:r w:rsidRPr="001848FF">
              <w:rPr>
                <w:lang w:val="pt-BR"/>
              </w:rPr>
              <w:t>Regula Nr.664/2014</w:t>
            </w:r>
            <w:r w:rsidR="00975ABD" w:rsidRPr="001848FF">
              <w:rPr>
                <w:lang w:val="pt-BR"/>
              </w:rPr>
              <w:t>;</w:t>
            </w:r>
          </w:p>
          <w:p w14:paraId="33151204" w14:textId="6050C7AF" w:rsidR="00BC1B75" w:rsidRPr="001848FF" w:rsidRDefault="00BC1B75" w:rsidP="00BC1B75">
            <w:pPr>
              <w:jc w:val="both"/>
              <w:rPr>
                <w:lang w:val="pt-BR"/>
              </w:rPr>
            </w:pPr>
            <w:r w:rsidRPr="001848FF">
              <w:rPr>
                <w:lang w:val="pt-BR"/>
              </w:rPr>
              <w:t xml:space="preserve">Regula Nr.110/2008 </w:t>
            </w:r>
            <w:r w:rsidR="007D2A83" w:rsidRPr="001848FF">
              <w:rPr>
                <w:lang w:val="pt-BR"/>
              </w:rPr>
              <w:t>;</w:t>
            </w:r>
          </w:p>
          <w:p w14:paraId="4A60F161" w14:textId="1BA78F69" w:rsidR="00BC1B75" w:rsidRPr="001848FF" w:rsidRDefault="00DA3A0F" w:rsidP="00570CF4">
            <w:pPr>
              <w:jc w:val="both"/>
              <w:rPr>
                <w:lang w:val="lv-LV"/>
              </w:rPr>
            </w:pPr>
            <w:r w:rsidRPr="001848FF">
              <w:rPr>
                <w:lang w:val="pt-BR"/>
              </w:rPr>
              <w:t xml:space="preserve">Īstenošanas </w:t>
            </w:r>
            <w:r w:rsidR="00750E82" w:rsidRPr="001848FF">
              <w:rPr>
                <w:lang w:val="pt-BR"/>
              </w:rPr>
              <w:t>r</w:t>
            </w:r>
            <w:r w:rsidRPr="001848FF">
              <w:rPr>
                <w:lang w:val="pt-BR"/>
              </w:rPr>
              <w:t>egula Nr.716/2013</w:t>
            </w:r>
            <w:r w:rsidR="005D2536" w:rsidRPr="001848FF">
              <w:rPr>
                <w:lang w:val="pt-BR"/>
              </w:rPr>
              <w:t>.</w:t>
            </w:r>
          </w:p>
        </w:tc>
      </w:tr>
      <w:tr w:rsidR="005D73DE" w:rsidRPr="001848FF" w14:paraId="272C5C03" w14:textId="77777777" w:rsidTr="00CE6EFB">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4B350725" w14:textId="77777777" w:rsidR="009E04D3" w:rsidRPr="001848FF" w:rsidRDefault="009E04D3" w:rsidP="005D73DE">
            <w:pPr>
              <w:rPr>
                <w:lang w:val="lv-LV"/>
              </w:rPr>
            </w:pPr>
            <w:r w:rsidRPr="001848FF">
              <w:rPr>
                <w:lang w:val="lv-LV"/>
              </w:rPr>
              <w:t>2.</w:t>
            </w:r>
          </w:p>
        </w:tc>
        <w:tc>
          <w:tcPr>
            <w:tcW w:w="1450" w:type="pct"/>
            <w:gridSpan w:val="2"/>
            <w:tcBorders>
              <w:top w:val="outset" w:sz="6" w:space="0" w:color="000000"/>
              <w:left w:val="outset" w:sz="6" w:space="0" w:color="000000"/>
              <w:bottom w:val="outset" w:sz="6" w:space="0" w:color="000000"/>
              <w:right w:val="outset" w:sz="6" w:space="0" w:color="000000"/>
            </w:tcBorders>
          </w:tcPr>
          <w:p w14:paraId="4C5FF5D3" w14:textId="77777777" w:rsidR="009E04D3" w:rsidRPr="001848FF" w:rsidRDefault="009E04D3" w:rsidP="00C21DCA">
            <w:pPr>
              <w:jc w:val="both"/>
              <w:rPr>
                <w:lang w:val="lv-LV"/>
              </w:rPr>
            </w:pPr>
            <w:r w:rsidRPr="001848FF">
              <w:rPr>
                <w:lang w:val="lv-LV"/>
              </w:rPr>
              <w:t>Citas starptautiskās saistības</w:t>
            </w:r>
          </w:p>
        </w:tc>
        <w:tc>
          <w:tcPr>
            <w:tcW w:w="3270" w:type="pct"/>
            <w:gridSpan w:val="3"/>
            <w:tcBorders>
              <w:top w:val="outset" w:sz="6" w:space="0" w:color="000000"/>
              <w:left w:val="outset" w:sz="6" w:space="0" w:color="000000"/>
              <w:bottom w:val="outset" w:sz="6" w:space="0" w:color="000000"/>
              <w:right w:val="outset" w:sz="6" w:space="0" w:color="000000"/>
            </w:tcBorders>
          </w:tcPr>
          <w:p w14:paraId="18668243" w14:textId="77777777" w:rsidR="00E9554C" w:rsidRPr="001848FF" w:rsidRDefault="00E9554C" w:rsidP="00E9554C">
            <w:r w:rsidRPr="001848FF">
              <w:t>Projekts šo jomu neskar.</w:t>
            </w:r>
          </w:p>
          <w:p w14:paraId="2F9FF951" w14:textId="77777777" w:rsidR="009E04D3" w:rsidRPr="001848FF" w:rsidRDefault="009E04D3" w:rsidP="005D73DE">
            <w:pPr>
              <w:rPr>
                <w:lang w:val="lv-LV"/>
              </w:rPr>
            </w:pPr>
          </w:p>
        </w:tc>
      </w:tr>
      <w:tr w:rsidR="005D73DE" w:rsidRPr="001848FF" w14:paraId="177D17A0" w14:textId="77777777" w:rsidTr="00CE6EFB">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6BD2B2C8" w14:textId="77777777" w:rsidR="009E04D3" w:rsidRPr="001848FF" w:rsidRDefault="009E04D3" w:rsidP="005D73DE">
            <w:pPr>
              <w:rPr>
                <w:lang w:val="lv-LV"/>
              </w:rPr>
            </w:pPr>
            <w:r w:rsidRPr="001848FF">
              <w:rPr>
                <w:lang w:val="lv-LV"/>
              </w:rPr>
              <w:t>3.</w:t>
            </w:r>
          </w:p>
        </w:tc>
        <w:tc>
          <w:tcPr>
            <w:tcW w:w="1450" w:type="pct"/>
            <w:gridSpan w:val="2"/>
            <w:tcBorders>
              <w:top w:val="outset" w:sz="6" w:space="0" w:color="000000"/>
              <w:left w:val="outset" w:sz="6" w:space="0" w:color="000000"/>
              <w:bottom w:val="outset" w:sz="6" w:space="0" w:color="000000"/>
              <w:right w:val="outset" w:sz="6" w:space="0" w:color="000000"/>
            </w:tcBorders>
          </w:tcPr>
          <w:p w14:paraId="0D219EBE" w14:textId="77777777" w:rsidR="009E04D3" w:rsidRPr="001848FF" w:rsidRDefault="009E04D3" w:rsidP="00C21DCA">
            <w:pPr>
              <w:jc w:val="both"/>
              <w:rPr>
                <w:lang w:val="lv-LV"/>
              </w:rPr>
            </w:pPr>
            <w:r w:rsidRPr="001848FF">
              <w:rPr>
                <w:lang w:val="lv-LV"/>
              </w:rPr>
              <w:t>Cita informācija</w:t>
            </w:r>
          </w:p>
        </w:tc>
        <w:tc>
          <w:tcPr>
            <w:tcW w:w="3270" w:type="pct"/>
            <w:gridSpan w:val="3"/>
            <w:tcBorders>
              <w:top w:val="outset" w:sz="6" w:space="0" w:color="000000"/>
              <w:left w:val="outset" w:sz="6" w:space="0" w:color="000000"/>
              <w:bottom w:val="outset" w:sz="6" w:space="0" w:color="000000"/>
              <w:right w:val="outset" w:sz="6" w:space="0" w:color="000000"/>
            </w:tcBorders>
          </w:tcPr>
          <w:p w14:paraId="5DD38AB5" w14:textId="77777777" w:rsidR="009E04D3" w:rsidRPr="001848FF" w:rsidRDefault="00E5060A" w:rsidP="005D73DE">
            <w:pPr>
              <w:rPr>
                <w:lang w:val="lv-LV"/>
              </w:rPr>
            </w:pPr>
            <w:r w:rsidRPr="001848FF">
              <w:rPr>
                <w:lang w:val="lv-LV"/>
              </w:rPr>
              <w:t>Nav.</w:t>
            </w:r>
          </w:p>
        </w:tc>
      </w:tr>
      <w:tr w:rsidR="005D73DE" w:rsidRPr="001848FF" w14:paraId="38A8EAD3"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7"/>
            <w:vAlign w:val="center"/>
          </w:tcPr>
          <w:p w14:paraId="35000EBF" w14:textId="77777777" w:rsidR="00FB20CF" w:rsidRPr="001848FF" w:rsidRDefault="00FB20CF" w:rsidP="005D73DE">
            <w:pPr>
              <w:pStyle w:val="naisnod"/>
              <w:spacing w:before="0" w:after="0"/>
            </w:pPr>
            <w:r w:rsidRPr="001848FF">
              <w:t>1.tabula</w:t>
            </w:r>
          </w:p>
          <w:p w14:paraId="5E428303" w14:textId="77777777" w:rsidR="00FB20CF" w:rsidRPr="001848FF" w:rsidRDefault="00FB20CF" w:rsidP="005D73DE">
            <w:pPr>
              <w:pStyle w:val="naisnod"/>
              <w:spacing w:before="0" w:after="0"/>
              <w:rPr>
                <w:i/>
              </w:rPr>
            </w:pPr>
            <w:r w:rsidRPr="001848FF">
              <w:t>Tiesību akta projekta atbilstība ES tiesību aktiem</w:t>
            </w:r>
          </w:p>
        </w:tc>
      </w:tr>
      <w:tr w:rsidR="005D73DE" w:rsidRPr="001848FF" w14:paraId="182271E8"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400" w:type="pct"/>
            <w:gridSpan w:val="2"/>
            <w:vAlign w:val="center"/>
          </w:tcPr>
          <w:p w14:paraId="4345673C" w14:textId="77777777" w:rsidR="00FB20CF" w:rsidRPr="001848FF" w:rsidRDefault="00FB20CF" w:rsidP="005D73DE">
            <w:pPr>
              <w:pStyle w:val="naiskr"/>
              <w:spacing w:before="0" w:beforeAutospacing="0" w:after="0" w:afterAutospacing="0"/>
              <w:ind w:hanging="10"/>
              <w:jc w:val="center"/>
            </w:pPr>
            <w:r w:rsidRPr="001848FF">
              <w:t>Attiecīgā ES tiesību akta datums, numurs un nosaukums</w:t>
            </w:r>
          </w:p>
        </w:tc>
        <w:tc>
          <w:tcPr>
            <w:tcW w:w="3596" w:type="pct"/>
            <w:gridSpan w:val="5"/>
          </w:tcPr>
          <w:p w14:paraId="589646AE" w14:textId="77777777" w:rsidR="00FB20CF" w:rsidRPr="001848FF" w:rsidRDefault="00FB20CF" w:rsidP="005D73DE">
            <w:pPr>
              <w:pStyle w:val="naiskr"/>
              <w:spacing w:before="0" w:beforeAutospacing="0" w:after="0" w:afterAutospacing="0"/>
            </w:pPr>
          </w:p>
        </w:tc>
      </w:tr>
      <w:tr w:rsidR="005D73DE" w:rsidRPr="001848FF" w14:paraId="3E405649"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400" w:type="pct"/>
            <w:gridSpan w:val="2"/>
            <w:vAlign w:val="center"/>
          </w:tcPr>
          <w:p w14:paraId="7C788BF2" w14:textId="77777777" w:rsidR="00FB20CF" w:rsidRPr="001848FF" w:rsidRDefault="00FB20CF" w:rsidP="005D73DE">
            <w:pPr>
              <w:pStyle w:val="naiskr"/>
              <w:spacing w:before="0" w:beforeAutospacing="0" w:after="0" w:afterAutospacing="0"/>
              <w:jc w:val="center"/>
            </w:pPr>
            <w:r w:rsidRPr="001848FF">
              <w:t>A</w:t>
            </w:r>
          </w:p>
        </w:tc>
        <w:tc>
          <w:tcPr>
            <w:tcW w:w="1275" w:type="pct"/>
            <w:gridSpan w:val="2"/>
            <w:vAlign w:val="center"/>
          </w:tcPr>
          <w:p w14:paraId="379DCBBC" w14:textId="77777777" w:rsidR="00FB20CF" w:rsidRPr="001848FF" w:rsidRDefault="00FB20CF" w:rsidP="005D73DE">
            <w:pPr>
              <w:pStyle w:val="naiskr"/>
              <w:spacing w:before="0" w:beforeAutospacing="0" w:after="0" w:afterAutospacing="0"/>
              <w:jc w:val="center"/>
            </w:pPr>
            <w:r w:rsidRPr="001848FF">
              <w:t>B</w:t>
            </w:r>
          </w:p>
        </w:tc>
        <w:tc>
          <w:tcPr>
            <w:tcW w:w="1084" w:type="pct"/>
            <w:vAlign w:val="center"/>
          </w:tcPr>
          <w:p w14:paraId="3B9DB8D9" w14:textId="77777777" w:rsidR="00FB20CF" w:rsidRPr="001848FF" w:rsidRDefault="00FB20CF" w:rsidP="005D73DE">
            <w:pPr>
              <w:pStyle w:val="naiskr"/>
              <w:spacing w:before="0" w:beforeAutospacing="0" w:after="0" w:afterAutospacing="0"/>
              <w:jc w:val="center"/>
            </w:pPr>
            <w:r w:rsidRPr="001848FF">
              <w:t>C</w:t>
            </w:r>
          </w:p>
        </w:tc>
        <w:tc>
          <w:tcPr>
            <w:tcW w:w="1237" w:type="pct"/>
            <w:gridSpan w:val="2"/>
            <w:vAlign w:val="center"/>
          </w:tcPr>
          <w:p w14:paraId="2CC93699" w14:textId="77777777" w:rsidR="00FB20CF" w:rsidRPr="001848FF" w:rsidRDefault="00FB20CF" w:rsidP="005D73DE">
            <w:pPr>
              <w:pStyle w:val="naiskr"/>
              <w:spacing w:before="0" w:beforeAutospacing="0" w:after="0" w:afterAutospacing="0"/>
              <w:jc w:val="center"/>
            </w:pPr>
            <w:r w:rsidRPr="001848FF">
              <w:t>D</w:t>
            </w:r>
          </w:p>
        </w:tc>
      </w:tr>
      <w:tr w:rsidR="005D73DE" w:rsidRPr="001848FF" w14:paraId="7CFCA260"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400" w:type="pct"/>
            <w:gridSpan w:val="2"/>
          </w:tcPr>
          <w:p w14:paraId="453B0C08" w14:textId="77777777" w:rsidR="00DC5E91" w:rsidRPr="001848FF" w:rsidRDefault="00DC5E91" w:rsidP="005D73DE">
            <w:pPr>
              <w:pStyle w:val="naiskr"/>
              <w:spacing w:before="0" w:beforeAutospacing="0" w:after="0" w:afterAutospacing="0"/>
              <w:jc w:val="both"/>
            </w:pPr>
            <w:r w:rsidRPr="001848FF">
              <w:t>Attiecīgā ES tiesību akta panta numurs (uzskaitot katru tiesību akta vienību – pantu, daļu, punktu, apakšpunktu)</w:t>
            </w:r>
          </w:p>
        </w:tc>
        <w:tc>
          <w:tcPr>
            <w:tcW w:w="1275" w:type="pct"/>
            <w:gridSpan w:val="2"/>
          </w:tcPr>
          <w:p w14:paraId="05495CC3" w14:textId="77777777" w:rsidR="00DC5E91" w:rsidRPr="001848FF" w:rsidRDefault="0015551E" w:rsidP="005D73DE">
            <w:pPr>
              <w:pStyle w:val="naiskr"/>
              <w:spacing w:before="0" w:beforeAutospacing="0" w:after="0" w:afterAutospacing="0"/>
              <w:jc w:val="both"/>
            </w:pPr>
            <w:r w:rsidRPr="001848FF">
              <w:t>Projekta vienība, kas pārņem vai ievieš katru šīs tabulas A ailē minēto ES tiesību akta vienību, vai tiesību akts, kur attiecīgā ES tiesību akta vienība pārņemta vai ieviesta</w:t>
            </w:r>
          </w:p>
        </w:tc>
        <w:tc>
          <w:tcPr>
            <w:tcW w:w="1084" w:type="pct"/>
          </w:tcPr>
          <w:p w14:paraId="6A784DC0" w14:textId="77777777" w:rsidR="00E36E68" w:rsidRPr="001848FF" w:rsidRDefault="00DC5E91" w:rsidP="005D73DE">
            <w:pPr>
              <w:pStyle w:val="naiskr"/>
              <w:spacing w:before="0" w:beforeAutospacing="0" w:after="0" w:afterAutospacing="0"/>
              <w:jc w:val="both"/>
            </w:pPr>
            <w:r w:rsidRPr="001848FF">
              <w:t>Informācija par to, vai šīs tabulas A ailē minētās ES tiesību akta vienības tiek pārņemtas vai ieviestas pilnībā vai daļēji.</w:t>
            </w:r>
          </w:p>
          <w:p w14:paraId="244B9F56" w14:textId="77777777" w:rsidR="00E36E68" w:rsidRPr="001848FF" w:rsidRDefault="00E36E68" w:rsidP="005D73DE">
            <w:pPr>
              <w:pStyle w:val="naiskr"/>
              <w:spacing w:before="0" w:beforeAutospacing="0" w:after="0" w:afterAutospacing="0"/>
              <w:jc w:val="both"/>
            </w:pPr>
            <w:r w:rsidRPr="001848FF">
              <w:t>Ja attiecīgā ES tiesību akta vienība tiek pārņemta vai ieviesta daļēji,  sniedz attiecīgu skaidrojumu, kā arī precīzi norāda, kad un kādā veidā ES tiesību akta vienība tiks pārņemta vai ieviesta pilnībā.</w:t>
            </w:r>
          </w:p>
          <w:p w14:paraId="042C5EE4" w14:textId="77777777" w:rsidR="00E36E68" w:rsidRPr="001848FF" w:rsidRDefault="00E36E68" w:rsidP="005D73DE">
            <w:pPr>
              <w:pStyle w:val="naiskr"/>
              <w:spacing w:before="0" w:beforeAutospacing="0" w:after="0" w:afterAutospacing="0"/>
              <w:jc w:val="both"/>
            </w:pPr>
            <w:r w:rsidRPr="001848FF">
              <w:t xml:space="preserve">Norāda institūciju, kas ir atbildīga par šo saistību izpildi </w:t>
            </w:r>
            <w:r w:rsidRPr="001848FF">
              <w:lastRenderedPageBreak/>
              <w:t>pilnībā</w:t>
            </w:r>
          </w:p>
        </w:tc>
        <w:tc>
          <w:tcPr>
            <w:tcW w:w="1237" w:type="pct"/>
            <w:gridSpan w:val="2"/>
            <w:vAlign w:val="center"/>
          </w:tcPr>
          <w:p w14:paraId="35411098" w14:textId="77777777" w:rsidR="00E36E68" w:rsidRPr="001848FF" w:rsidRDefault="00DC5E91" w:rsidP="005D73DE">
            <w:pPr>
              <w:pStyle w:val="naiskr"/>
              <w:spacing w:before="0" w:beforeAutospacing="0" w:after="0" w:afterAutospacing="0"/>
              <w:jc w:val="both"/>
            </w:pPr>
            <w:r w:rsidRPr="001848FF">
              <w:lastRenderedPageBreak/>
              <w:t>Informācija par to, vai šīs tabulas B ailē minētās projekta vienības paredz stingrākas prasības nekā šīs tabulas A ailē minētās ES tiesību akta vienības.</w:t>
            </w:r>
          </w:p>
          <w:p w14:paraId="1C2660CD" w14:textId="77777777" w:rsidR="00E36E68" w:rsidRPr="001848FF" w:rsidRDefault="00E36E68" w:rsidP="005D73DE">
            <w:pPr>
              <w:pStyle w:val="naiskr"/>
              <w:spacing w:before="0" w:beforeAutospacing="0" w:after="0" w:afterAutospacing="0"/>
              <w:jc w:val="both"/>
            </w:pPr>
            <w:r w:rsidRPr="001848FF">
              <w:t>Ja projekts satur stingrākas prasības nekā attiecīgais ES tiesību akts, norāda pamatojumu un samērīgumu.</w:t>
            </w:r>
          </w:p>
          <w:p w14:paraId="075C5A30" w14:textId="77777777" w:rsidR="00DC5E91" w:rsidRPr="001848FF" w:rsidRDefault="00E36E68" w:rsidP="005D73DE">
            <w:pPr>
              <w:pStyle w:val="naiskr"/>
              <w:spacing w:before="0" w:beforeAutospacing="0" w:after="0" w:afterAutospacing="0"/>
              <w:jc w:val="both"/>
            </w:pPr>
            <w:r w:rsidRPr="001848FF">
              <w:t xml:space="preserve">Norāda iespējamās alternatīvas (t.sk. alternatīvas, kas neparedz tiesiskā regulējuma izstrādi) – kādos gadījumos būtu iespējams izvairīties no stingrāku prasību </w:t>
            </w:r>
            <w:r w:rsidRPr="001848FF">
              <w:lastRenderedPageBreak/>
              <w:t>noteikšanas, nekā paredzēts attiecīgajos ES tiesību aktos</w:t>
            </w:r>
          </w:p>
        </w:tc>
      </w:tr>
      <w:tr w:rsidR="008D7F12" w:rsidRPr="001848FF" w14:paraId="5AEFECF6"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02EE2CE6" w14:textId="1609610A" w:rsidR="008D7F12" w:rsidRPr="001848FF" w:rsidRDefault="008D7F12" w:rsidP="00BF01BA">
            <w:pPr>
              <w:jc w:val="both"/>
              <w:rPr>
                <w:lang w:val="lv-LV"/>
              </w:rPr>
            </w:pPr>
            <w:r w:rsidRPr="001848FF">
              <w:rPr>
                <w:lang w:val="pt-BR"/>
              </w:rPr>
              <w:lastRenderedPageBreak/>
              <w:t>Regulas Nr. 1151/2012 36.panta 1.punkts</w:t>
            </w:r>
          </w:p>
        </w:tc>
        <w:tc>
          <w:tcPr>
            <w:tcW w:w="1275" w:type="pct"/>
            <w:gridSpan w:val="2"/>
          </w:tcPr>
          <w:p w14:paraId="063D15F3" w14:textId="4B53AB82" w:rsidR="008D7F12" w:rsidRPr="001848FF" w:rsidRDefault="008D7F12" w:rsidP="00A60BEE">
            <w:pPr>
              <w:pStyle w:val="naiskr"/>
              <w:spacing w:before="0" w:beforeAutospacing="0" w:after="0" w:afterAutospacing="0"/>
              <w:jc w:val="both"/>
            </w:pPr>
            <w:r w:rsidRPr="001848FF">
              <w:t xml:space="preserve">Noteikumu projekta </w:t>
            </w:r>
            <w:r w:rsidR="00A60BEE" w:rsidRPr="001848FF">
              <w:t>2</w:t>
            </w:r>
            <w:r w:rsidRPr="001848FF">
              <w:t>.punkts.</w:t>
            </w:r>
          </w:p>
        </w:tc>
        <w:tc>
          <w:tcPr>
            <w:tcW w:w="1084" w:type="pct"/>
          </w:tcPr>
          <w:p w14:paraId="707FCD10" w14:textId="72CA8B9A" w:rsidR="008D7F12" w:rsidRPr="001848FF" w:rsidRDefault="00D75C0E" w:rsidP="00BF01BA">
            <w:pPr>
              <w:jc w:val="both"/>
            </w:pPr>
            <w:r w:rsidRPr="001848FF">
              <w:rPr>
                <w:lang w:val="pt-BR"/>
              </w:rPr>
              <w:t>Regulas Nr.</w:t>
            </w:r>
            <w:r w:rsidR="00CC3F0E" w:rsidRPr="001848FF">
              <w:rPr>
                <w:lang w:val="pt-BR"/>
              </w:rPr>
              <w:t xml:space="preserve">1151/2012 </w:t>
            </w:r>
            <w:r w:rsidR="008D7F12" w:rsidRPr="001848FF">
              <w:rPr>
                <w:lang w:val="pt-BR"/>
              </w:rPr>
              <w:t>36.pant</w:t>
            </w:r>
            <w:r w:rsidR="00CC3F0E" w:rsidRPr="001848FF">
              <w:rPr>
                <w:lang w:val="pt-BR"/>
              </w:rPr>
              <w:t>s</w:t>
            </w:r>
            <w:r w:rsidR="001A128A" w:rsidRPr="001848FF">
              <w:rPr>
                <w:lang w:val="pt-BR"/>
              </w:rPr>
              <w:t xml:space="preserve"> </w:t>
            </w:r>
            <w:r w:rsidR="008D7F12" w:rsidRPr="001848FF">
              <w:rPr>
                <w:lang w:val="pt-BR"/>
              </w:rPr>
              <w:t>tiek ieviests pilnībā</w:t>
            </w:r>
            <w:r w:rsidR="00750E82" w:rsidRPr="001848FF">
              <w:rPr>
                <w:lang w:val="pt-BR"/>
              </w:rPr>
              <w:t>.</w:t>
            </w:r>
          </w:p>
        </w:tc>
        <w:tc>
          <w:tcPr>
            <w:tcW w:w="1237" w:type="pct"/>
            <w:gridSpan w:val="2"/>
          </w:tcPr>
          <w:p w14:paraId="71EAE213" w14:textId="77777777" w:rsidR="008D7F12" w:rsidRPr="001848FF" w:rsidRDefault="008D7F12"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8D7F12" w:rsidRPr="001848FF" w14:paraId="314421EA"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41626F29" w14:textId="4CE3B397" w:rsidR="008D7F12" w:rsidRPr="001848FF" w:rsidRDefault="00D75C0E" w:rsidP="00BF01BA">
            <w:pPr>
              <w:jc w:val="both"/>
              <w:rPr>
                <w:lang w:val="lv-LV"/>
              </w:rPr>
            </w:pPr>
            <w:r w:rsidRPr="001848FF">
              <w:rPr>
                <w:lang w:val="pt-BR"/>
              </w:rPr>
              <w:t>Regula Nr.</w:t>
            </w:r>
            <w:r w:rsidR="008D7F12" w:rsidRPr="001848FF">
              <w:rPr>
                <w:lang w:val="pt-BR"/>
              </w:rPr>
              <w:t xml:space="preserve">1151/2012 37.panta 1.punkta </w:t>
            </w:r>
            <w:r w:rsidR="00750E82" w:rsidRPr="001848FF">
              <w:rPr>
                <w:lang w:val="pt-BR"/>
              </w:rPr>
              <w:t>“</w:t>
            </w:r>
            <w:r w:rsidR="008D7F12" w:rsidRPr="001848FF">
              <w:rPr>
                <w:lang w:val="pt-BR"/>
              </w:rPr>
              <w:t>b</w:t>
            </w:r>
            <w:r w:rsidR="00750E82" w:rsidRPr="001848FF">
              <w:rPr>
                <w:lang w:val="pt-BR"/>
              </w:rPr>
              <w:t>”</w:t>
            </w:r>
            <w:r w:rsidR="008D7F12" w:rsidRPr="001848FF">
              <w:rPr>
                <w:lang w:val="pt-BR"/>
              </w:rPr>
              <w:t xml:space="preserve"> apakšpunkts</w:t>
            </w:r>
          </w:p>
        </w:tc>
        <w:tc>
          <w:tcPr>
            <w:tcW w:w="1275" w:type="pct"/>
            <w:gridSpan w:val="2"/>
          </w:tcPr>
          <w:p w14:paraId="784F50E8" w14:textId="63E785D2" w:rsidR="008D7F12" w:rsidRPr="001848FF" w:rsidRDefault="008D7F12" w:rsidP="00A60BEE">
            <w:pPr>
              <w:pStyle w:val="naiskr"/>
              <w:spacing w:before="0" w:beforeAutospacing="0" w:after="0" w:afterAutospacing="0"/>
              <w:jc w:val="both"/>
            </w:pPr>
            <w:r w:rsidRPr="001848FF">
              <w:t xml:space="preserve">Noteikumu projekta </w:t>
            </w:r>
            <w:r w:rsidR="00A60BEE" w:rsidRPr="001848FF">
              <w:t>3</w:t>
            </w:r>
            <w:r w:rsidRPr="001848FF">
              <w:t>.punkts.</w:t>
            </w:r>
          </w:p>
        </w:tc>
        <w:tc>
          <w:tcPr>
            <w:tcW w:w="1084" w:type="pct"/>
          </w:tcPr>
          <w:p w14:paraId="15DFCC65" w14:textId="566D97A6" w:rsidR="008D7F12" w:rsidRPr="001848FF" w:rsidRDefault="00D75C0E" w:rsidP="00BF01BA">
            <w:pPr>
              <w:jc w:val="both"/>
            </w:pPr>
            <w:r w:rsidRPr="001848FF">
              <w:rPr>
                <w:lang w:val="pt-BR"/>
              </w:rPr>
              <w:t>Regulas Nr.</w:t>
            </w:r>
            <w:r w:rsidR="008D7F12" w:rsidRPr="001848FF">
              <w:rPr>
                <w:lang w:val="pt-BR"/>
              </w:rPr>
              <w:t>1151/2012 37.pant</w:t>
            </w:r>
            <w:r w:rsidR="00CC3F0E" w:rsidRPr="001848FF">
              <w:rPr>
                <w:lang w:val="pt-BR"/>
              </w:rPr>
              <w:t>s</w:t>
            </w:r>
            <w:r w:rsidR="001A128A" w:rsidRPr="001848FF">
              <w:rPr>
                <w:lang w:val="pt-BR"/>
              </w:rPr>
              <w:t xml:space="preserve"> </w:t>
            </w:r>
            <w:r w:rsidR="008D7F12" w:rsidRPr="001848FF">
              <w:rPr>
                <w:lang w:val="pt-BR"/>
              </w:rPr>
              <w:t>tiek ieviests pilnībā</w:t>
            </w:r>
            <w:r w:rsidR="00750E82" w:rsidRPr="001848FF">
              <w:rPr>
                <w:lang w:val="pt-BR"/>
              </w:rPr>
              <w:t>.</w:t>
            </w:r>
          </w:p>
        </w:tc>
        <w:tc>
          <w:tcPr>
            <w:tcW w:w="1237" w:type="pct"/>
            <w:gridSpan w:val="2"/>
          </w:tcPr>
          <w:p w14:paraId="45B0F8C3" w14:textId="77777777" w:rsidR="008D7F12" w:rsidRPr="001848FF" w:rsidRDefault="008D7F12"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354413" w:rsidRPr="001848FF" w14:paraId="2256AC0A"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1DD5D604" w14:textId="6792B448" w:rsidR="00354413" w:rsidRPr="001848FF" w:rsidRDefault="00D75C0E" w:rsidP="00BF01BA">
            <w:pPr>
              <w:jc w:val="both"/>
              <w:rPr>
                <w:lang w:val="pt-BR"/>
              </w:rPr>
            </w:pPr>
            <w:r w:rsidRPr="001848FF">
              <w:rPr>
                <w:lang w:val="pt-BR"/>
              </w:rPr>
              <w:t>Regulas Nr.</w:t>
            </w:r>
            <w:r w:rsidR="00354413" w:rsidRPr="001848FF">
              <w:rPr>
                <w:lang w:val="pt-BR"/>
              </w:rPr>
              <w:t>1151/2012 40.pants</w:t>
            </w:r>
          </w:p>
        </w:tc>
        <w:tc>
          <w:tcPr>
            <w:tcW w:w="1275" w:type="pct"/>
            <w:gridSpan w:val="2"/>
          </w:tcPr>
          <w:p w14:paraId="2F802049" w14:textId="4405C333" w:rsidR="00354413" w:rsidRPr="001848FF" w:rsidRDefault="00354413" w:rsidP="00A60BEE">
            <w:pPr>
              <w:pStyle w:val="naiskr"/>
              <w:spacing w:before="0" w:beforeAutospacing="0" w:after="0" w:afterAutospacing="0"/>
              <w:jc w:val="both"/>
            </w:pPr>
            <w:r w:rsidRPr="001848FF">
              <w:t xml:space="preserve">Noteikumu projekta </w:t>
            </w:r>
            <w:r w:rsidR="00A60BEE" w:rsidRPr="001848FF">
              <w:t>4</w:t>
            </w:r>
            <w:r w:rsidRPr="001848FF">
              <w:t>.punkts.</w:t>
            </w:r>
          </w:p>
        </w:tc>
        <w:tc>
          <w:tcPr>
            <w:tcW w:w="1084" w:type="pct"/>
          </w:tcPr>
          <w:p w14:paraId="61635946" w14:textId="455F9572" w:rsidR="00354413" w:rsidRPr="001848FF" w:rsidRDefault="00D75C0E" w:rsidP="00BF01BA">
            <w:pPr>
              <w:pStyle w:val="naiskr"/>
              <w:spacing w:before="0" w:beforeAutospacing="0" w:after="0" w:afterAutospacing="0"/>
              <w:jc w:val="both"/>
            </w:pPr>
            <w:r w:rsidRPr="001848FF">
              <w:rPr>
                <w:lang w:val="pt-BR"/>
              </w:rPr>
              <w:t>Regulas Nr.</w:t>
            </w:r>
            <w:r w:rsidR="008D7F12" w:rsidRPr="001848FF">
              <w:rPr>
                <w:lang w:val="pt-BR"/>
              </w:rPr>
              <w:t>1151/2012 40.pant</w:t>
            </w:r>
            <w:r w:rsidR="00CC3F0E" w:rsidRPr="001848FF">
              <w:rPr>
                <w:lang w:val="pt-BR"/>
              </w:rPr>
              <w:t>s</w:t>
            </w:r>
            <w:r w:rsidR="001A128A" w:rsidRPr="001848FF">
              <w:rPr>
                <w:lang w:val="pt-BR"/>
              </w:rPr>
              <w:t xml:space="preserve"> </w:t>
            </w:r>
            <w:r w:rsidR="008D7F12" w:rsidRPr="001848FF">
              <w:rPr>
                <w:lang w:val="pt-BR"/>
              </w:rPr>
              <w:t>tiek ieviests pilnībā</w:t>
            </w:r>
            <w:r w:rsidR="00750E82" w:rsidRPr="001848FF">
              <w:rPr>
                <w:lang w:val="pt-BR"/>
              </w:rPr>
              <w:t>.</w:t>
            </w:r>
          </w:p>
        </w:tc>
        <w:tc>
          <w:tcPr>
            <w:tcW w:w="1237" w:type="pct"/>
            <w:gridSpan w:val="2"/>
          </w:tcPr>
          <w:p w14:paraId="3B64BA95" w14:textId="77777777" w:rsidR="00354413" w:rsidRPr="001848FF" w:rsidRDefault="007E1A1E"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354413" w:rsidRPr="001848FF" w14:paraId="5BD69D47"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7DD9EE94" w14:textId="7EF4FD98" w:rsidR="00354413" w:rsidRPr="001848FF" w:rsidRDefault="00D75C0E" w:rsidP="00BF01BA">
            <w:pPr>
              <w:jc w:val="both"/>
              <w:rPr>
                <w:lang w:val="pt-BR"/>
              </w:rPr>
            </w:pPr>
            <w:r w:rsidRPr="001848FF">
              <w:rPr>
                <w:lang w:val="pt-BR"/>
              </w:rPr>
              <w:t>Regulas Nr.</w:t>
            </w:r>
            <w:r w:rsidR="00354413" w:rsidRPr="001848FF">
              <w:rPr>
                <w:lang w:val="pt-BR"/>
              </w:rPr>
              <w:t>1151/2012 8.panta 1.punkts</w:t>
            </w:r>
            <w:r w:rsidR="00750E82" w:rsidRPr="001848FF">
              <w:rPr>
                <w:lang w:val="pt-BR"/>
              </w:rPr>
              <w:t xml:space="preserve"> un </w:t>
            </w:r>
            <w:r w:rsidR="00510848" w:rsidRPr="001848FF">
              <w:rPr>
                <w:lang w:val="pt-BR"/>
              </w:rPr>
              <w:t xml:space="preserve"> </w:t>
            </w:r>
            <w:r w:rsidR="00DF6033" w:rsidRPr="001848FF">
              <w:rPr>
                <w:lang w:val="pt-BR"/>
              </w:rPr>
              <w:t>20.panta 1.punkts</w:t>
            </w:r>
          </w:p>
        </w:tc>
        <w:tc>
          <w:tcPr>
            <w:tcW w:w="1275" w:type="pct"/>
            <w:gridSpan w:val="2"/>
          </w:tcPr>
          <w:p w14:paraId="2CA29E94" w14:textId="200907FD" w:rsidR="00354413" w:rsidRPr="001848FF" w:rsidRDefault="00354413" w:rsidP="00A60BEE">
            <w:pPr>
              <w:pStyle w:val="naiskr"/>
              <w:spacing w:before="0" w:beforeAutospacing="0" w:after="0" w:afterAutospacing="0"/>
              <w:jc w:val="both"/>
            </w:pPr>
            <w:r w:rsidRPr="001848FF">
              <w:t xml:space="preserve">Noteikumu projekta </w:t>
            </w:r>
            <w:r w:rsidR="00A60BEE" w:rsidRPr="001848FF">
              <w:t>6</w:t>
            </w:r>
            <w:r w:rsidRPr="001848FF">
              <w:t>.</w:t>
            </w:r>
            <w:r w:rsidR="001A013E" w:rsidRPr="001848FF">
              <w:t>1.</w:t>
            </w:r>
            <w:r w:rsidR="001A128A" w:rsidRPr="001848FF">
              <w:t xml:space="preserve"> </w:t>
            </w:r>
            <w:r w:rsidR="001A013E" w:rsidRPr="001848FF">
              <w:t xml:space="preserve">un </w:t>
            </w:r>
            <w:r w:rsidR="00A60BEE" w:rsidRPr="001848FF">
              <w:t>6</w:t>
            </w:r>
            <w:r w:rsidR="001A013E" w:rsidRPr="001848FF">
              <w:t>.3.apakš</w:t>
            </w:r>
            <w:r w:rsidRPr="001848FF">
              <w:t>punkts</w:t>
            </w:r>
          </w:p>
        </w:tc>
        <w:tc>
          <w:tcPr>
            <w:tcW w:w="1084" w:type="pct"/>
          </w:tcPr>
          <w:p w14:paraId="75AA5314" w14:textId="00FA348A" w:rsidR="00354413" w:rsidRPr="001848FF" w:rsidRDefault="00D75C0E" w:rsidP="00BF01BA">
            <w:pPr>
              <w:pStyle w:val="naiskr"/>
              <w:spacing w:before="0" w:beforeAutospacing="0" w:after="0" w:afterAutospacing="0"/>
              <w:jc w:val="both"/>
            </w:pPr>
            <w:r w:rsidRPr="001848FF">
              <w:rPr>
                <w:lang w:val="pt-BR"/>
              </w:rPr>
              <w:t>Regulas Nr.</w:t>
            </w:r>
            <w:r w:rsidR="008D7F12" w:rsidRPr="001848FF">
              <w:rPr>
                <w:lang w:val="pt-BR"/>
              </w:rPr>
              <w:t>1151/2012 8</w:t>
            </w:r>
            <w:r w:rsidR="00DF6033" w:rsidRPr="001848FF">
              <w:rPr>
                <w:lang w:val="pt-BR"/>
              </w:rPr>
              <w:t>. un 20</w:t>
            </w:r>
            <w:r w:rsidR="008D7F12" w:rsidRPr="001848FF">
              <w:rPr>
                <w:lang w:val="pt-BR"/>
              </w:rPr>
              <w:t>.pants tiek ieviests pilnībā</w:t>
            </w:r>
            <w:r w:rsidR="00750E82" w:rsidRPr="001848FF">
              <w:rPr>
                <w:lang w:val="pt-BR"/>
              </w:rPr>
              <w:t>.</w:t>
            </w:r>
          </w:p>
        </w:tc>
        <w:tc>
          <w:tcPr>
            <w:tcW w:w="1237" w:type="pct"/>
            <w:gridSpan w:val="2"/>
          </w:tcPr>
          <w:p w14:paraId="224212C4" w14:textId="77777777" w:rsidR="00354413" w:rsidRPr="001848FF" w:rsidRDefault="007E1A1E"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354413" w:rsidRPr="001848FF" w14:paraId="6D90E157"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535C8FD9" w14:textId="70EDAA20" w:rsidR="00354413" w:rsidRPr="001848FF" w:rsidRDefault="00A67B2C" w:rsidP="001A013E">
            <w:pPr>
              <w:jc w:val="both"/>
              <w:rPr>
                <w:lang w:val="pt-BR"/>
              </w:rPr>
            </w:pPr>
            <w:r w:rsidRPr="001848FF">
              <w:rPr>
                <w:lang w:val="pt-BR"/>
              </w:rPr>
              <w:t xml:space="preserve">Regulas Nr.1151/2012 7. </w:t>
            </w:r>
            <w:r w:rsidR="001A013E" w:rsidRPr="001848FF">
              <w:rPr>
                <w:lang w:val="pt-BR"/>
              </w:rPr>
              <w:t>p</w:t>
            </w:r>
            <w:r w:rsidRPr="001848FF">
              <w:rPr>
                <w:lang w:val="pt-BR"/>
              </w:rPr>
              <w:t>ant</w:t>
            </w:r>
            <w:r w:rsidR="001A013E" w:rsidRPr="001848FF">
              <w:rPr>
                <w:lang w:val="pt-BR"/>
              </w:rPr>
              <w:t xml:space="preserve">a 1.punkts un 19.panta 1.punkts </w:t>
            </w:r>
          </w:p>
        </w:tc>
        <w:tc>
          <w:tcPr>
            <w:tcW w:w="1275" w:type="pct"/>
            <w:gridSpan w:val="2"/>
          </w:tcPr>
          <w:p w14:paraId="2107569E" w14:textId="15844A08" w:rsidR="00354413" w:rsidRPr="001848FF" w:rsidRDefault="00A67B2C" w:rsidP="00A60BEE">
            <w:pPr>
              <w:pStyle w:val="naiskr"/>
              <w:spacing w:before="0" w:beforeAutospacing="0" w:after="0" w:afterAutospacing="0"/>
              <w:jc w:val="both"/>
            </w:pPr>
            <w:r w:rsidRPr="001848FF">
              <w:t xml:space="preserve">Noteikumu projekta </w:t>
            </w:r>
            <w:r w:rsidR="00A60BEE" w:rsidRPr="001848FF">
              <w:t>7</w:t>
            </w:r>
            <w:r w:rsidRPr="001848FF">
              <w:t>.3.apakšpunkts</w:t>
            </w:r>
          </w:p>
        </w:tc>
        <w:tc>
          <w:tcPr>
            <w:tcW w:w="1084" w:type="pct"/>
          </w:tcPr>
          <w:p w14:paraId="3192BC9F" w14:textId="57684A81" w:rsidR="00354413" w:rsidRPr="001848FF" w:rsidRDefault="00BF01BA" w:rsidP="00BF01BA">
            <w:pPr>
              <w:pStyle w:val="naiskr"/>
              <w:spacing w:before="0" w:beforeAutospacing="0" w:after="0" w:afterAutospacing="0"/>
              <w:jc w:val="both"/>
            </w:pPr>
            <w:r w:rsidRPr="001848FF">
              <w:rPr>
                <w:lang w:val="pt-BR"/>
              </w:rPr>
              <w:t xml:space="preserve">Regulas Nr.1151/2012 </w:t>
            </w:r>
            <w:r w:rsidR="008D7F12" w:rsidRPr="001848FF">
              <w:rPr>
                <w:lang w:val="pt-BR"/>
              </w:rPr>
              <w:t>7.pants tiek ieviests pilnībā</w:t>
            </w:r>
            <w:r w:rsidR="00750E82" w:rsidRPr="001848FF">
              <w:rPr>
                <w:lang w:val="pt-BR"/>
              </w:rPr>
              <w:t>.</w:t>
            </w:r>
          </w:p>
        </w:tc>
        <w:tc>
          <w:tcPr>
            <w:tcW w:w="1237" w:type="pct"/>
            <w:gridSpan w:val="2"/>
          </w:tcPr>
          <w:p w14:paraId="655AF5B4" w14:textId="77777777" w:rsidR="00354413" w:rsidRPr="001848FF" w:rsidRDefault="007E1A1E"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354413" w:rsidRPr="001848FF" w14:paraId="6499D074"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6A21B679" w14:textId="1C65A9C7" w:rsidR="00354413" w:rsidRPr="001848FF" w:rsidRDefault="00A67B2C" w:rsidP="00BF01BA">
            <w:pPr>
              <w:jc w:val="both"/>
              <w:rPr>
                <w:lang w:val="pt-BR"/>
              </w:rPr>
            </w:pPr>
            <w:r w:rsidRPr="001848FF">
              <w:rPr>
                <w:lang w:val="pt-BR"/>
              </w:rPr>
              <w:t xml:space="preserve">Regulas Nr.1151/2012 </w:t>
            </w:r>
            <w:r w:rsidR="00FE49D7" w:rsidRPr="001848FF">
              <w:rPr>
                <w:lang w:val="pt-BR"/>
              </w:rPr>
              <w:t>8</w:t>
            </w:r>
            <w:r w:rsidRPr="001848FF">
              <w:rPr>
                <w:lang w:val="pt-BR"/>
              </w:rPr>
              <w:t>.</w:t>
            </w:r>
            <w:r w:rsidR="00FE49D7" w:rsidRPr="001848FF">
              <w:rPr>
                <w:lang w:val="pt-BR"/>
              </w:rPr>
              <w:t xml:space="preserve">panta 1.punkta </w:t>
            </w:r>
            <w:r w:rsidR="00750E82" w:rsidRPr="001848FF">
              <w:rPr>
                <w:lang w:val="pt-BR"/>
              </w:rPr>
              <w:t>“</w:t>
            </w:r>
            <w:r w:rsidR="00FE49D7" w:rsidRPr="001848FF">
              <w:rPr>
                <w:lang w:val="pt-BR"/>
              </w:rPr>
              <w:t>c</w:t>
            </w:r>
            <w:r w:rsidR="00750E82" w:rsidRPr="001848FF">
              <w:rPr>
                <w:lang w:val="pt-BR"/>
              </w:rPr>
              <w:t>”</w:t>
            </w:r>
            <w:r w:rsidR="001A013E" w:rsidRPr="001848FF">
              <w:rPr>
                <w:lang w:val="pt-BR"/>
              </w:rPr>
              <w:t xml:space="preserve"> apakšpunkts un 19.panta 1.punkta </w:t>
            </w:r>
            <w:r w:rsidR="00750E82" w:rsidRPr="001848FF">
              <w:rPr>
                <w:lang w:val="pt-BR"/>
              </w:rPr>
              <w:t>“</w:t>
            </w:r>
            <w:r w:rsidR="001A013E" w:rsidRPr="001848FF">
              <w:rPr>
                <w:lang w:val="pt-BR"/>
              </w:rPr>
              <w:t>d</w:t>
            </w:r>
            <w:r w:rsidR="00750E82" w:rsidRPr="001848FF">
              <w:rPr>
                <w:lang w:val="pt-BR"/>
              </w:rPr>
              <w:t>”</w:t>
            </w:r>
            <w:r w:rsidR="001A013E" w:rsidRPr="001848FF">
              <w:rPr>
                <w:lang w:val="pt-BR"/>
              </w:rPr>
              <w:t xml:space="preserve"> apakšpunkts</w:t>
            </w:r>
          </w:p>
        </w:tc>
        <w:tc>
          <w:tcPr>
            <w:tcW w:w="1275" w:type="pct"/>
            <w:gridSpan w:val="2"/>
          </w:tcPr>
          <w:p w14:paraId="2A622124" w14:textId="0F18D593" w:rsidR="00354413" w:rsidRPr="001848FF" w:rsidRDefault="00A67B2C" w:rsidP="00A60BEE">
            <w:pPr>
              <w:pStyle w:val="naiskr"/>
              <w:spacing w:before="0" w:beforeAutospacing="0" w:after="0" w:afterAutospacing="0"/>
              <w:jc w:val="both"/>
            </w:pPr>
            <w:r w:rsidRPr="001848FF">
              <w:t xml:space="preserve">Noteikumu projekta </w:t>
            </w:r>
            <w:r w:rsidR="00A60BEE" w:rsidRPr="001848FF">
              <w:t>8</w:t>
            </w:r>
            <w:r w:rsidR="00FE49D7" w:rsidRPr="001848FF">
              <w:t>.1.2.</w:t>
            </w:r>
            <w:r w:rsidRPr="001848FF">
              <w:t>apakšpunkts</w:t>
            </w:r>
          </w:p>
        </w:tc>
        <w:tc>
          <w:tcPr>
            <w:tcW w:w="1084" w:type="pct"/>
          </w:tcPr>
          <w:p w14:paraId="119E2C1C" w14:textId="032EF9B0" w:rsidR="00354413" w:rsidRPr="001848FF" w:rsidRDefault="008D7F12" w:rsidP="00BF01BA">
            <w:pPr>
              <w:pStyle w:val="naiskr"/>
              <w:spacing w:before="0" w:beforeAutospacing="0" w:after="0" w:afterAutospacing="0"/>
              <w:jc w:val="both"/>
            </w:pPr>
            <w:r w:rsidRPr="001848FF">
              <w:rPr>
                <w:lang w:val="pt-BR"/>
              </w:rPr>
              <w:t>Regulas Nr.</w:t>
            </w:r>
            <w:r w:rsidR="00D75C0E" w:rsidRPr="001848FF">
              <w:rPr>
                <w:lang w:val="pt-BR"/>
              </w:rPr>
              <w:t>1</w:t>
            </w:r>
            <w:r w:rsidRPr="001848FF">
              <w:rPr>
                <w:lang w:val="pt-BR"/>
              </w:rPr>
              <w:t xml:space="preserve">151/2012 </w:t>
            </w:r>
            <w:r w:rsidR="00FE49D7" w:rsidRPr="001848FF">
              <w:rPr>
                <w:lang w:val="pt-BR"/>
              </w:rPr>
              <w:t>8</w:t>
            </w:r>
            <w:r w:rsidRPr="001848FF">
              <w:rPr>
                <w:lang w:val="pt-BR"/>
              </w:rPr>
              <w:t>.pants tiek ieviests pilnībā</w:t>
            </w:r>
            <w:r w:rsidR="00750E82" w:rsidRPr="001848FF">
              <w:rPr>
                <w:lang w:val="pt-BR"/>
              </w:rPr>
              <w:t>.</w:t>
            </w:r>
          </w:p>
        </w:tc>
        <w:tc>
          <w:tcPr>
            <w:tcW w:w="1237" w:type="pct"/>
            <w:gridSpan w:val="2"/>
          </w:tcPr>
          <w:p w14:paraId="7C0EF354" w14:textId="77777777" w:rsidR="00354413" w:rsidRPr="001848FF" w:rsidRDefault="007E1A1E"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354413" w:rsidRPr="001848FF" w14:paraId="44CB9894"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7BDEE48E" w14:textId="1D3ED2A9" w:rsidR="00354413" w:rsidRPr="001848FF" w:rsidRDefault="00406C22" w:rsidP="00BF01BA">
            <w:pPr>
              <w:jc w:val="both"/>
              <w:rPr>
                <w:lang w:val="pt-BR"/>
              </w:rPr>
            </w:pPr>
            <w:r w:rsidRPr="001848FF">
              <w:rPr>
                <w:lang w:val="pt-BR"/>
              </w:rPr>
              <w:t xml:space="preserve">Regulas Nr.1151/2012 </w:t>
            </w:r>
            <w:r w:rsidR="00FE49D7" w:rsidRPr="001848FF">
              <w:rPr>
                <w:lang w:val="pt-BR"/>
              </w:rPr>
              <w:t>9</w:t>
            </w:r>
            <w:r w:rsidR="00A67B2C" w:rsidRPr="001848FF">
              <w:rPr>
                <w:lang w:val="pt-BR"/>
              </w:rPr>
              <w:t>.</w:t>
            </w:r>
            <w:r w:rsidR="00FE49D7" w:rsidRPr="001848FF">
              <w:rPr>
                <w:lang w:val="pt-BR"/>
              </w:rPr>
              <w:t>pants</w:t>
            </w:r>
          </w:p>
        </w:tc>
        <w:tc>
          <w:tcPr>
            <w:tcW w:w="1275" w:type="pct"/>
            <w:gridSpan w:val="2"/>
          </w:tcPr>
          <w:p w14:paraId="30F30370" w14:textId="46C61283" w:rsidR="00354413" w:rsidRPr="001848FF" w:rsidRDefault="00A67B2C" w:rsidP="00A60BEE">
            <w:pPr>
              <w:pStyle w:val="naiskr"/>
              <w:spacing w:before="0" w:beforeAutospacing="0" w:after="0" w:afterAutospacing="0"/>
              <w:jc w:val="both"/>
            </w:pPr>
            <w:r w:rsidRPr="001848FF">
              <w:t xml:space="preserve">Noteikumu projekta </w:t>
            </w:r>
            <w:r w:rsidR="00A60BEE" w:rsidRPr="001848FF">
              <w:t>8</w:t>
            </w:r>
            <w:r w:rsidR="00FE49D7" w:rsidRPr="001848FF">
              <w:t>.2.apakš</w:t>
            </w:r>
            <w:r w:rsidRPr="001848FF">
              <w:t>punkts</w:t>
            </w:r>
          </w:p>
        </w:tc>
        <w:tc>
          <w:tcPr>
            <w:tcW w:w="1084" w:type="pct"/>
          </w:tcPr>
          <w:p w14:paraId="75D7B03C" w14:textId="3C2D7682" w:rsidR="00354413" w:rsidRPr="001848FF" w:rsidRDefault="00D75C0E" w:rsidP="00BF01BA">
            <w:pPr>
              <w:pStyle w:val="naiskr"/>
              <w:spacing w:before="0" w:beforeAutospacing="0" w:after="0" w:afterAutospacing="0"/>
              <w:jc w:val="both"/>
            </w:pPr>
            <w:r w:rsidRPr="001848FF">
              <w:rPr>
                <w:lang w:val="pt-BR"/>
              </w:rPr>
              <w:t>Regulas Nr.</w:t>
            </w:r>
            <w:r w:rsidR="008D7F12" w:rsidRPr="001848FF">
              <w:rPr>
                <w:lang w:val="pt-BR"/>
              </w:rPr>
              <w:t xml:space="preserve">1151/2012 </w:t>
            </w:r>
            <w:r w:rsidR="00FE49D7" w:rsidRPr="001848FF">
              <w:rPr>
                <w:lang w:val="pt-BR"/>
              </w:rPr>
              <w:t>9</w:t>
            </w:r>
            <w:r w:rsidR="008D7F12" w:rsidRPr="001848FF">
              <w:rPr>
                <w:lang w:val="pt-BR"/>
              </w:rPr>
              <w:t>.pants tiek ieviests pilnībā</w:t>
            </w:r>
            <w:r w:rsidR="00750E82" w:rsidRPr="001848FF">
              <w:rPr>
                <w:lang w:val="pt-BR"/>
              </w:rPr>
              <w:t>.</w:t>
            </w:r>
          </w:p>
        </w:tc>
        <w:tc>
          <w:tcPr>
            <w:tcW w:w="1237" w:type="pct"/>
            <w:gridSpan w:val="2"/>
          </w:tcPr>
          <w:p w14:paraId="6E90D1C0" w14:textId="77777777" w:rsidR="00354413" w:rsidRPr="001848FF" w:rsidRDefault="007E1A1E"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FE49D7" w:rsidRPr="001848FF" w14:paraId="3538A933"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51A939E9" w14:textId="47C96220" w:rsidR="00FE49D7" w:rsidRPr="001848FF" w:rsidRDefault="00FE49D7" w:rsidP="00BF01BA">
            <w:pPr>
              <w:jc w:val="both"/>
              <w:rPr>
                <w:lang w:val="pt-BR"/>
              </w:rPr>
            </w:pPr>
            <w:r w:rsidRPr="001848FF">
              <w:rPr>
                <w:lang w:val="pt-BR"/>
              </w:rPr>
              <w:t>Regulas Nr.1151/2012 8.panta 2.punkts</w:t>
            </w:r>
          </w:p>
        </w:tc>
        <w:tc>
          <w:tcPr>
            <w:tcW w:w="1275" w:type="pct"/>
            <w:gridSpan w:val="2"/>
          </w:tcPr>
          <w:p w14:paraId="641F78CF" w14:textId="0372D935" w:rsidR="00FE49D7" w:rsidRPr="001848FF" w:rsidRDefault="00FE49D7" w:rsidP="00A60BEE">
            <w:pPr>
              <w:pStyle w:val="naiskr"/>
              <w:spacing w:before="0" w:beforeAutospacing="0" w:after="0" w:afterAutospacing="0"/>
              <w:jc w:val="both"/>
              <w:rPr>
                <w:lang w:val="pt-BR"/>
              </w:rPr>
            </w:pPr>
            <w:r w:rsidRPr="001848FF">
              <w:t xml:space="preserve">Noteikumu projekta </w:t>
            </w:r>
            <w:r w:rsidR="00A60BEE" w:rsidRPr="001848FF">
              <w:t>16</w:t>
            </w:r>
            <w:r w:rsidRPr="001848FF">
              <w:t>. punkts</w:t>
            </w:r>
          </w:p>
        </w:tc>
        <w:tc>
          <w:tcPr>
            <w:tcW w:w="1084" w:type="pct"/>
          </w:tcPr>
          <w:p w14:paraId="266A7CE2" w14:textId="56FF2C93" w:rsidR="00FE49D7" w:rsidRPr="001848FF" w:rsidRDefault="00FE49D7" w:rsidP="00BF01BA">
            <w:pPr>
              <w:pStyle w:val="naiskr"/>
              <w:spacing w:before="0" w:beforeAutospacing="0" w:after="0" w:afterAutospacing="0"/>
              <w:jc w:val="both"/>
              <w:rPr>
                <w:lang w:val="pt-BR"/>
              </w:rPr>
            </w:pPr>
            <w:r w:rsidRPr="001848FF">
              <w:rPr>
                <w:lang w:val="pt-BR"/>
              </w:rPr>
              <w:t>Regulas Nr.1151/2012 8.pants tiek ieviests pilnībā</w:t>
            </w:r>
            <w:r w:rsidR="00750E82" w:rsidRPr="001848FF">
              <w:rPr>
                <w:lang w:val="pt-BR"/>
              </w:rPr>
              <w:t>.</w:t>
            </w:r>
          </w:p>
        </w:tc>
        <w:tc>
          <w:tcPr>
            <w:tcW w:w="1237" w:type="pct"/>
            <w:gridSpan w:val="2"/>
          </w:tcPr>
          <w:p w14:paraId="5E45C237" w14:textId="77777777" w:rsidR="00FE49D7" w:rsidRPr="001848FF" w:rsidRDefault="00FE49D7" w:rsidP="005D73DE">
            <w:pPr>
              <w:pStyle w:val="naiskr"/>
              <w:spacing w:before="0" w:beforeAutospacing="0" w:after="0" w:afterAutospacing="0"/>
              <w:jc w:val="both"/>
            </w:pPr>
            <w:r w:rsidRPr="001848FF">
              <w:t xml:space="preserve">Noteikumu projekta vienības neparedz stingrākas prasības kā šīs tabulas A ailē </w:t>
            </w:r>
            <w:r w:rsidRPr="001848FF">
              <w:lastRenderedPageBreak/>
              <w:t>minētās ES tiesību akta vienības</w:t>
            </w:r>
          </w:p>
        </w:tc>
      </w:tr>
      <w:tr w:rsidR="00E5369B" w:rsidRPr="001848FF" w14:paraId="044727EC"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6EFB42FC" w14:textId="2E7FB349" w:rsidR="00E5369B" w:rsidRPr="001848FF" w:rsidRDefault="00E5369B" w:rsidP="00E5369B">
            <w:pPr>
              <w:jc w:val="both"/>
              <w:rPr>
                <w:lang w:val="pt-BR"/>
              </w:rPr>
            </w:pPr>
            <w:r w:rsidRPr="001848FF">
              <w:rPr>
                <w:lang w:val="pt-BR"/>
              </w:rPr>
              <w:lastRenderedPageBreak/>
              <w:t>Regulas Nr.1151/2012 10.pants</w:t>
            </w:r>
          </w:p>
        </w:tc>
        <w:tc>
          <w:tcPr>
            <w:tcW w:w="1275" w:type="pct"/>
            <w:gridSpan w:val="2"/>
          </w:tcPr>
          <w:p w14:paraId="38459F54" w14:textId="3D4D914D" w:rsidR="00E5369B" w:rsidRPr="001848FF" w:rsidRDefault="00E5369B" w:rsidP="00E5369B">
            <w:pPr>
              <w:pStyle w:val="naiskr"/>
              <w:spacing w:before="0" w:beforeAutospacing="0" w:after="0" w:afterAutospacing="0"/>
              <w:jc w:val="both"/>
            </w:pPr>
            <w:r w:rsidRPr="001848FF">
              <w:t>Noteikumu projekta 22.punkts</w:t>
            </w:r>
          </w:p>
        </w:tc>
        <w:tc>
          <w:tcPr>
            <w:tcW w:w="1084" w:type="pct"/>
          </w:tcPr>
          <w:p w14:paraId="61FE3500" w14:textId="57BE4B63" w:rsidR="00E5369B" w:rsidRPr="001848FF" w:rsidRDefault="00E5369B" w:rsidP="00E5369B">
            <w:pPr>
              <w:pStyle w:val="naiskr"/>
              <w:spacing w:before="0" w:beforeAutospacing="0" w:after="0" w:afterAutospacing="0"/>
              <w:jc w:val="both"/>
              <w:rPr>
                <w:lang w:val="pt-BR"/>
              </w:rPr>
            </w:pPr>
            <w:r w:rsidRPr="001848FF">
              <w:rPr>
                <w:lang w:val="pt-BR"/>
              </w:rPr>
              <w:t>Regulas Nr.1151/2012 10.pants tiek ieviests pilnībā.</w:t>
            </w:r>
          </w:p>
        </w:tc>
        <w:tc>
          <w:tcPr>
            <w:tcW w:w="1237" w:type="pct"/>
            <w:gridSpan w:val="2"/>
          </w:tcPr>
          <w:p w14:paraId="704438E2" w14:textId="22E35112" w:rsidR="00E5369B" w:rsidRPr="001848FF" w:rsidRDefault="00E5369B"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A67B2C" w:rsidRPr="001848FF" w14:paraId="592EB73A"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59BFCE9C" w14:textId="516AB5CF" w:rsidR="00A67B2C" w:rsidRPr="001848FF" w:rsidRDefault="00406C22" w:rsidP="00BF01BA">
            <w:pPr>
              <w:jc w:val="both"/>
              <w:rPr>
                <w:lang w:val="pt-BR"/>
              </w:rPr>
            </w:pPr>
            <w:r w:rsidRPr="001848FF">
              <w:rPr>
                <w:lang w:val="pt-BR"/>
              </w:rPr>
              <w:t xml:space="preserve">Regulas Nr.1151/2012 </w:t>
            </w:r>
            <w:r w:rsidR="00A67B2C" w:rsidRPr="001848FF">
              <w:rPr>
                <w:lang w:val="pt-BR"/>
              </w:rPr>
              <w:t>20.panta 2.punkts</w:t>
            </w:r>
          </w:p>
        </w:tc>
        <w:tc>
          <w:tcPr>
            <w:tcW w:w="1275" w:type="pct"/>
            <w:gridSpan w:val="2"/>
          </w:tcPr>
          <w:p w14:paraId="2E6622A5" w14:textId="655F6F43" w:rsidR="00A67B2C" w:rsidRPr="001848FF" w:rsidRDefault="00A67B2C" w:rsidP="00A60BEE">
            <w:pPr>
              <w:pStyle w:val="naiskr"/>
              <w:spacing w:before="0" w:beforeAutospacing="0" w:after="0" w:afterAutospacing="0"/>
              <w:jc w:val="both"/>
            </w:pPr>
            <w:r w:rsidRPr="001848FF">
              <w:t xml:space="preserve">Noteikumu projekta </w:t>
            </w:r>
            <w:r w:rsidR="00A60BEE" w:rsidRPr="001848FF">
              <w:t>16</w:t>
            </w:r>
            <w:r w:rsidRPr="001848FF">
              <w:t>.punkts</w:t>
            </w:r>
          </w:p>
        </w:tc>
        <w:tc>
          <w:tcPr>
            <w:tcW w:w="1084" w:type="pct"/>
          </w:tcPr>
          <w:p w14:paraId="1F4BE3F8" w14:textId="165DEAF5" w:rsidR="00A67B2C" w:rsidRPr="001848FF" w:rsidRDefault="008D7F12" w:rsidP="00BF01BA">
            <w:pPr>
              <w:pStyle w:val="naiskr"/>
              <w:spacing w:before="0" w:beforeAutospacing="0" w:after="0" w:afterAutospacing="0"/>
              <w:jc w:val="both"/>
            </w:pPr>
            <w:r w:rsidRPr="001848FF">
              <w:rPr>
                <w:lang w:val="pt-BR"/>
              </w:rPr>
              <w:t>Regulas Nr.</w:t>
            </w:r>
            <w:r w:rsidR="00406C22" w:rsidRPr="001848FF">
              <w:rPr>
                <w:lang w:val="pt-BR"/>
              </w:rPr>
              <w:t xml:space="preserve">1151/2012 </w:t>
            </w:r>
            <w:r w:rsidRPr="001848FF">
              <w:rPr>
                <w:lang w:val="pt-BR"/>
              </w:rPr>
              <w:t>20.pants tiek ieviests pilnībā</w:t>
            </w:r>
            <w:r w:rsidR="00750E82" w:rsidRPr="001848FF">
              <w:rPr>
                <w:lang w:val="pt-BR"/>
              </w:rPr>
              <w:t>.</w:t>
            </w:r>
          </w:p>
        </w:tc>
        <w:tc>
          <w:tcPr>
            <w:tcW w:w="1237" w:type="pct"/>
            <w:gridSpan w:val="2"/>
          </w:tcPr>
          <w:p w14:paraId="3D755445" w14:textId="77777777" w:rsidR="00A67B2C" w:rsidRPr="001848FF" w:rsidRDefault="008D7F12"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E5369B" w:rsidRPr="001848FF" w14:paraId="1FC8ABC4"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4650DC74" w14:textId="7E3D6D95" w:rsidR="00E5369B" w:rsidRPr="001848FF" w:rsidRDefault="00E5369B" w:rsidP="00E5369B">
            <w:pPr>
              <w:jc w:val="both"/>
              <w:rPr>
                <w:lang w:val="pt-BR"/>
              </w:rPr>
            </w:pPr>
            <w:r w:rsidRPr="001848FF">
              <w:rPr>
                <w:lang w:val="pt-BR"/>
              </w:rPr>
              <w:t xml:space="preserve">Regulas Nr.1151/2012 21.pants </w:t>
            </w:r>
          </w:p>
        </w:tc>
        <w:tc>
          <w:tcPr>
            <w:tcW w:w="1275" w:type="pct"/>
            <w:gridSpan w:val="2"/>
          </w:tcPr>
          <w:p w14:paraId="27262223" w14:textId="5CB615CA" w:rsidR="00E5369B" w:rsidRPr="001848FF" w:rsidRDefault="00E5369B" w:rsidP="00A60BEE">
            <w:pPr>
              <w:pStyle w:val="naiskr"/>
              <w:spacing w:before="0" w:beforeAutospacing="0" w:after="0" w:afterAutospacing="0"/>
              <w:jc w:val="both"/>
            </w:pPr>
            <w:r w:rsidRPr="001848FF">
              <w:t>Noteikumu projekta 22.punkts</w:t>
            </w:r>
          </w:p>
        </w:tc>
        <w:tc>
          <w:tcPr>
            <w:tcW w:w="1084" w:type="pct"/>
          </w:tcPr>
          <w:p w14:paraId="7CF863F1" w14:textId="6BC66127" w:rsidR="00E5369B" w:rsidRPr="001848FF" w:rsidRDefault="00E5369B" w:rsidP="00BF01BA">
            <w:pPr>
              <w:pStyle w:val="naiskr"/>
              <w:spacing w:before="0" w:beforeAutospacing="0" w:after="0" w:afterAutospacing="0"/>
              <w:jc w:val="both"/>
              <w:rPr>
                <w:lang w:val="pt-BR"/>
              </w:rPr>
            </w:pPr>
            <w:r w:rsidRPr="001848FF">
              <w:rPr>
                <w:lang w:val="pt-BR"/>
              </w:rPr>
              <w:t>Regulas Nr.1151/2012 10.pants tiek ieviests pilnībā.</w:t>
            </w:r>
          </w:p>
        </w:tc>
        <w:tc>
          <w:tcPr>
            <w:tcW w:w="1237" w:type="pct"/>
            <w:gridSpan w:val="2"/>
          </w:tcPr>
          <w:p w14:paraId="601EFC7A" w14:textId="66DF47C9" w:rsidR="00E5369B" w:rsidRPr="001848FF" w:rsidRDefault="00E5369B"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A67B2C" w:rsidRPr="001848FF" w14:paraId="5C85EA09"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703815F1" w14:textId="4B691E9E" w:rsidR="00A67B2C" w:rsidRPr="001848FF" w:rsidRDefault="00A67B2C" w:rsidP="00510848">
            <w:pPr>
              <w:jc w:val="both"/>
              <w:rPr>
                <w:lang w:val="pt-BR"/>
              </w:rPr>
            </w:pPr>
            <w:r w:rsidRPr="001848FF">
              <w:rPr>
                <w:lang w:val="pt-BR"/>
              </w:rPr>
              <w:t>Regulas Nr.1151/2012 37.</w:t>
            </w:r>
            <w:r w:rsidR="00510848" w:rsidRPr="001848FF">
              <w:rPr>
                <w:lang w:val="pt-BR"/>
              </w:rPr>
              <w:t>panta 1.punkts</w:t>
            </w:r>
          </w:p>
        </w:tc>
        <w:tc>
          <w:tcPr>
            <w:tcW w:w="1275" w:type="pct"/>
            <w:gridSpan w:val="2"/>
          </w:tcPr>
          <w:p w14:paraId="32AEB1A4" w14:textId="3A95BDE9" w:rsidR="00A67B2C" w:rsidRPr="001848FF" w:rsidRDefault="00A67B2C" w:rsidP="00A60BEE">
            <w:pPr>
              <w:pStyle w:val="naiskr"/>
              <w:spacing w:before="0" w:beforeAutospacing="0" w:after="0" w:afterAutospacing="0"/>
              <w:jc w:val="both"/>
            </w:pPr>
            <w:r w:rsidRPr="001848FF">
              <w:t xml:space="preserve">Noteikumu projekta </w:t>
            </w:r>
            <w:r w:rsidR="00A60BEE" w:rsidRPr="001848FF">
              <w:t>11</w:t>
            </w:r>
            <w:r w:rsidRPr="001848FF">
              <w:t>.punkts</w:t>
            </w:r>
          </w:p>
        </w:tc>
        <w:tc>
          <w:tcPr>
            <w:tcW w:w="1084" w:type="pct"/>
          </w:tcPr>
          <w:p w14:paraId="72E1BA6A" w14:textId="2C0B6D88" w:rsidR="00A67B2C" w:rsidRPr="001848FF" w:rsidRDefault="00D75C0E" w:rsidP="00BF01BA">
            <w:pPr>
              <w:pStyle w:val="naiskr"/>
              <w:spacing w:before="0" w:beforeAutospacing="0" w:after="0" w:afterAutospacing="0"/>
              <w:jc w:val="both"/>
            </w:pPr>
            <w:r w:rsidRPr="001848FF">
              <w:rPr>
                <w:lang w:val="pt-BR"/>
              </w:rPr>
              <w:t>Regulas Nr.1</w:t>
            </w:r>
            <w:r w:rsidR="00406C22" w:rsidRPr="001848FF">
              <w:rPr>
                <w:lang w:val="pt-BR"/>
              </w:rPr>
              <w:t xml:space="preserve">151/2012 </w:t>
            </w:r>
            <w:r w:rsidR="008D7F12" w:rsidRPr="001848FF">
              <w:rPr>
                <w:lang w:val="pt-BR"/>
              </w:rPr>
              <w:t>37.pants tiek ieviests pilnībā</w:t>
            </w:r>
            <w:r w:rsidR="00750E82" w:rsidRPr="001848FF">
              <w:rPr>
                <w:lang w:val="pt-BR"/>
              </w:rPr>
              <w:t>.</w:t>
            </w:r>
          </w:p>
        </w:tc>
        <w:tc>
          <w:tcPr>
            <w:tcW w:w="1237" w:type="pct"/>
            <w:gridSpan w:val="2"/>
          </w:tcPr>
          <w:p w14:paraId="58B96C8B" w14:textId="77777777" w:rsidR="00A67B2C" w:rsidRPr="001848FF" w:rsidRDefault="008D7F12"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A67B2C" w:rsidRPr="001848FF" w14:paraId="584802FF"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1870376F" w14:textId="44015BBA" w:rsidR="00A67B2C" w:rsidRPr="001848FF" w:rsidRDefault="00DC1E6D" w:rsidP="00BF01BA">
            <w:pPr>
              <w:jc w:val="both"/>
              <w:rPr>
                <w:lang w:val="pt-BR"/>
              </w:rPr>
            </w:pPr>
            <w:r w:rsidRPr="001848FF">
              <w:rPr>
                <w:lang w:val="pt-BR"/>
              </w:rPr>
              <w:t>Regulas Nr.1151/2012 52.panta 4.punkts</w:t>
            </w:r>
          </w:p>
        </w:tc>
        <w:tc>
          <w:tcPr>
            <w:tcW w:w="1275" w:type="pct"/>
            <w:gridSpan w:val="2"/>
          </w:tcPr>
          <w:p w14:paraId="240B60D6" w14:textId="2304F034" w:rsidR="00A67B2C" w:rsidRPr="001848FF" w:rsidRDefault="00DC1E6D" w:rsidP="00A60BEE">
            <w:pPr>
              <w:pStyle w:val="naiskr"/>
              <w:spacing w:before="0" w:beforeAutospacing="0" w:after="0" w:afterAutospacing="0"/>
              <w:jc w:val="both"/>
            </w:pPr>
            <w:r w:rsidRPr="001848FF">
              <w:t xml:space="preserve">Noteikumu projekta </w:t>
            </w:r>
            <w:r w:rsidR="00A60BEE" w:rsidRPr="001848FF">
              <w:t>17</w:t>
            </w:r>
            <w:r w:rsidRPr="001848FF">
              <w:t>.punkts</w:t>
            </w:r>
          </w:p>
        </w:tc>
        <w:tc>
          <w:tcPr>
            <w:tcW w:w="1084" w:type="pct"/>
          </w:tcPr>
          <w:p w14:paraId="638EBE78" w14:textId="5FF92348" w:rsidR="00A67B2C" w:rsidRPr="001848FF" w:rsidRDefault="008D7F12" w:rsidP="00BF01BA">
            <w:pPr>
              <w:pStyle w:val="naiskr"/>
              <w:spacing w:before="0" w:beforeAutospacing="0" w:after="0" w:afterAutospacing="0"/>
              <w:jc w:val="both"/>
            </w:pPr>
            <w:r w:rsidRPr="001848FF">
              <w:rPr>
                <w:lang w:val="pt-BR"/>
              </w:rPr>
              <w:t>Regulas Nr.</w:t>
            </w:r>
            <w:r w:rsidR="00406C22" w:rsidRPr="001848FF">
              <w:rPr>
                <w:lang w:val="pt-BR"/>
              </w:rPr>
              <w:t xml:space="preserve">1151/2012 </w:t>
            </w:r>
            <w:r w:rsidRPr="001848FF">
              <w:rPr>
                <w:lang w:val="pt-BR"/>
              </w:rPr>
              <w:t>52.pant</w:t>
            </w:r>
            <w:r w:rsidR="00CC3F0E" w:rsidRPr="001848FF">
              <w:rPr>
                <w:lang w:val="pt-BR"/>
              </w:rPr>
              <w:t>s</w:t>
            </w:r>
            <w:r w:rsidR="00510848" w:rsidRPr="001848FF">
              <w:rPr>
                <w:lang w:val="pt-BR"/>
              </w:rPr>
              <w:t xml:space="preserve"> </w:t>
            </w:r>
            <w:r w:rsidRPr="001848FF">
              <w:rPr>
                <w:lang w:val="pt-BR"/>
              </w:rPr>
              <w:t>tiek ieviests pilnībā</w:t>
            </w:r>
            <w:r w:rsidR="00750E82" w:rsidRPr="001848FF">
              <w:rPr>
                <w:lang w:val="pt-BR"/>
              </w:rPr>
              <w:t>.</w:t>
            </w:r>
          </w:p>
        </w:tc>
        <w:tc>
          <w:tcPr>
            <w:tcW w:w="1237" w:type="pct"/>
            <w:gridSpan w:val="2"/>
          </w:tcPr>
          <w:p w14:paraId="762DDB6E" w14:textId="77777777" w:rsidR="00A67B2C" w:rsidRPr="001848FF" w:rsidRDefault="008D7F12"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A67B2C" w:rsidRPr="001848FF" w14:paraId="7A8454D2"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5DA7CA2D" w14:textId="47E0BAF5" w:rsidR="00A67B2C" w:rsidRPr="001848FF" w:rsidRDefault="00DC1E6D" w:rsidP="00BF01BA">
            <w:pPr>
              <w:jc w:val="both"/>
              <w:rPr>
                <w:lang w:val="pt-BR"/>
              </w:rPr>
            </w:pPr>
            <w:r w:rsidRPr="001848FF">
              <w:rPr>
                <w:lang w:val="pt-BR"/>
              </w:rPr>
              <w:t>Regulas Nr.1151/2012 10.pants</w:t>
            </w:r>
            <w:r w:rsidR="00320692" w:rsidRPr="001848FF">
              <w:rPr>
                <w:lang w:val="pt-BR"/>
              </w:rPr>
              <w:t xml:space="preserve"> un 21.pants</w:t>
            </w:r>
          </w:p>
        </w:tc>
        <w:tc>
          <w:tcPr>
            <w:tcW w:w="1275" w:type="pct"/>
            <w:gridSpan w:val="2"/>
          </w:tcPr>
          <w:p w14:paraId="0903FC83" w14:textId="37C7DAD9" w:rsidR="00A67B2C" w:rsidRPr="001848FF" w:rsidRDefault="00DC1E6D" w:rsidP="00A60BEE">
            <w:pPr>
              <w:pStyle w:val="naiskr"/>
              <w:spacing w:before="0" w:beforeAutospacing="0" w:after="0" w:afterAutospacing="0"/>
              <w:jc w:val="both"/>
            </w:pPr>
            <w:r w:rsidRPr="001848FF">
              <w:t xml:space="preserve">Noteikumu projekta </w:t>
            </w:r>
            <w:r w:rsidR="00A60BEE" w:rsidRPr="001848FF">
              <w:t>22</w:t>
            </w:r>
            <w:r w:rsidR="00DA2138" w:rsidRPr="001848FF">
              <w:t>.</w:t>
            </w:r>
            <w:r w:rsidR="00750E82" w:rsidRPr="001848FF">
              <w:t xml:space="preserve"> </w:t>
            </w:r>
            <w:r w:rsidR="006A4E33" w:rsidRPr="001848FF">
              <w:t>u</w:t>
            </w:r>
            <w:r w:rsidR="00750E82" w:rsidRPr="001848FF">
              <w:t xml:space="preserve">n </w:t>
            </w:r>
            <w:r w:rsidR="00A60BEE" w:rsidRPr="001848FF">
              <w:t>23</w:t>
            </w:r>
            <w:r w:rsidR="00DA2138" w:rsidRPr="001848FF">
              <w:t>.</w:t>
            </w:r>
            <w:r w:rsidRPr="001848FF">
              <w:t>punkts</w:t>
            </w:r>
          </w:p>
        </w:tc>
        <w:tc>
          <w:tcPr>
            <w:tcW w:w="1084" w:type="pct"/>
          </w:tcPr>
          <w:p w14:paraId="78FAF119" w14:textId="73CB5FA3" w:rsidR="00A67B2C" w:rsidRPr="001848FF" w:rsidRDefault="008D7F12" w:rsidP="00BF01BA">
            <w:pPr>
              <w:pStyle w:val="naiskr"/>
              <w:spacing w:before="0" w:beforeAutospacing="0" w:after="0" w:afterAutospacing="0"/>
              <w:jc w:val="both"/>
            </w:pPr>
            <w:r w:rsidRPr="001848FF">
              <w:rPr>
                <w:lang w:val="pt-BR"/>
              </w:rPr>
              <w:t>Regulas Nr.1151/2012 10.pants</w:t>
            </w:r>
            <w:r w:rsidR="001A128A" w:rsidRPr="001848FF">
              <w:rPr>
                <w:lang w:val="pt-BR"/>
              </w:rPr>
              <w:t xml:space="preserve"> un 21.pants</w:t>
            </w:r>
            <w:r w:rsidRPr="001848FF">
              <w:rPr>
                <w:lang w:val="pt-BR"/>
              </w:rPr>
              <w:t xml:space="preserve"> tiek ieviests pilnībā</w:t>
            </w:r>
            <w:r w:rsidR="00750E82" w:rsidRPr="001848FF">
              <w:rPr>
                <w:lang w:val="pt-BR"/>
              </w:rPr>
              <w:t>.</w:t>
            </w:r>
          </w:p>
        </w:tc>
        <w:tc>
          <w:tcPr>
            <w:tcW w:w="1237" w:type="pct"/>
            <w:gridSpan w:val="2"/>
          </w:tcPr>
          <w:p w14:paraId="4E003F2C" w14:textId="77777777" w:rsidR="00A67B2C" w:rsidRPr="001848FF" w:rsidRDefault="008D7F12"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DC1E6D" w:rsidRPr="001848FF" w14:paraId="392C10D3"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41B6F453" w14:textId="1B2AA798" w:rsidR="00DC1E6D" w:rsidRPr="001848FF" w:rsidRDefault="00DC1E6D" w:rsidP="00BF01BA">
            <w:pPr>
              <w:jc w:val="both"/>
              <w:rPr>
                <w:lang w:val="pt-BR"/>
              </w:rPr>
            </w:pPr>
            <w:r w:rsidRPr="001848FF">
              <w:rPr>
                <w:lang w:val="pt-BR"/>
              </w:rPr>
              <w:t xml:space="preserve">Regulas Nr.1151/2012 </w:t>
            </w:r>
            <w:r w:rsidRPr="001848FF">
              <w:rPr>
                <w:lang w:val="lv-LV"/>
              </w:rPr>
              <w:t>53.pants</w:t>
            </w:r>
          </w:p>
        </w:tc>
        <w:tc>
          <w:tcPr>
            <w:tcW w:w="1275" w:type="pct"/>
            <w:gridSpan w:val="2"/>
          </w:tcPr>
          <w:p w14:paraId="22C7EDB2" w14:textId="3CE38BE4" w:rsidR="00DC1E6D" w:rsidRPr="001848FF" w:rsidRDefault="00DC1E6D" w:rsidP="00A60BEE">
            <w:pPr>
              <w:pStyle w:val="naiskr"/>
              <w:spacing w:before="0" w:beforeAutospacing="0" w:after="0" w:afterAutospacing="0"/>
              <w:jc w:val="both"/>
            </w:pPr>
            <w:r w:rsidRPr="001848FF">
              <w:t xml:space="preserve">Noteikumu projekta </w:t>
            </w:r>
            <w:r w:rsidR="00A60BEE" w:rsidRPr="001848FF">
              <w:t>25</w:t>
            </w:r>
            <w:r w:rsidRPr="001848FF">
              <w:t>.</w:t>
            </w:r>
            <w:r w:rsidR="00BF01BA" w:rsidRPr="001848FF">
              <w:t>1.</w:t>
            </w:r>
            <w:r w:rsidR="00320692" w:rsidRPr="001848FF">
              <w:t>1.</w:t>
            </w:r>
            <w:r w:rsidR="00BF01BA" w:rsidRPr="001848FF">
              <w:t>apakš</w:t>
            </w:r>
            <w:r w:rsidRPr="001848FF">
              <w:t>punkts</w:t>
            </w:r>
          </w:p>
        </w:tc>
        <w:tc>
          <w:tcPr>
            <w:tcW w:w="1084" w:type="pct"/>
          </w:tcPr>
          <w:p w14:paraId="6AF67B76" w14:textId="18A4253D" w:rsidR="00DC1E6D" w:rsidRPr="001848FF" w:rsidRDefault="00D75C0E" w:rsidP="00BF01BA">
            <w:pPr>
              <w:pStyle w:val="naiskr"/>
              <w:spacing w:before="0" w:beforeAutospacing="0" w:after="0" w:afterAutospacing="0"/>
              <w:jc w:val="both"/>
            </w:pPr>
            <w:r w:rsidRPr="001848FF">
              <w:rPr>
                <w:lang w:val="pt-BR"/>
              </w:rPr>
              <w:t>Regulas Nr.1</w:t>
            </w:r>
            <w:r w:rsidR="008D7F12" w:rsidRPr="001848FF">
              <w:rPr>
                <w:lang w:val="pt-BR"/>
              </w:rPr>
              <w:t>151/2012 53.pants tiek ieviests pilnībā</w:t>
            </w:r>
            <w:r w:rsidR="00750E82" w:rsidRPr="001848FF">
              <w:rPr>
                <w:lang w:val="pt-BR"/>
              </w:rPr>
              <w:t>.</w:t>
            </w:r>
          </w:p>
        </w:tc>
        <w:tc>
          <w:tcPr>
            <w:tcW w:w="1237" w:type="pct"/>
            <w:gridSpan w:val="2"/>
          </w:tcPr>
          <w:p w14:paraId="0CEB47BF" w14:textId="77777777" w:rsidR="00DC1E6D" w:rsidRPr="001848FF" w:rsidRDefault="008D7F12"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DC1E6D" w:rsidRPr="001848FF" w14:paraId="64DC2C9F"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6A8E4F75" w14:textId="428DF85D" w:rsidR="00DC1E6D" w:rsidRPr="001848FF" w:rsidRDefault="00DC1E6D" w:rsidP="00BF01BA">
            <w:pPr>
              <w:jc w:val="both"/>
              <w:rPr>
                <w:lang w:val="lv-LV"/>
              </w:rPr>
            </w:pPr>
            <w:r w:rsidRPr="001848FF">
              <w:rPr>
                <w:lang w:val="pt-BR"/>
              </w:rPr>
              <w:t xml:space="preserve">Regulas Nr.1151/2012 </w:t>
            </w:r>
            <w:r w:rsidRPr="001848FF">
              <w:rPr>
                <w:lang w:val="lv-LV"/>
              </w:rPr>
              <w:t>54.panta 1.punkts</w:t>
            </w:r>
          </w:p>
        </w:tc>
        <w:tc>
          <w:tcPr>
            <w:tcW w:w="1275" w:type="pct"/>
            <w:gridSpan w:val="2"/>
          </w:tcPr>
          <w:p w14:paraId="708B2F6A" w14:textId="75DAF725" w:rsidR="00DC1E6D" w:rsidRPr="001848FF" w:rsidRDefault="00DC1E6D" w:rsidP="00A60BEE">
            <w:pPr>
              <w:pStyle w:val="naiskr"/>
              <w:spacing w:before="0" w:beforeAutospacing="0" w:after="0" w:afterAutospacing="0"/>
              <w:jc w:val="both"/>
            </w:pPr>
            <w:r w:rsidRPr="001848FF">
              <w:t xml:space="preserve">Noteikumu projekta </w:t>
            </w:r>
            <w:r w:rsidR="00A60BEE" w:rsidRPr="001848FF">
              <w:t>26</w:t>
            </w:r>
            <w:r w:rsidRPr="001848FF">
              <w:t>.punkts</w:t>
            </w:r>
          </w:p>
        </w:tc>
        <w:tc>
          <w:tcPr>
            <w:tcW w:w="1084" w:type="pct"/>
          </w:tcPr>
          <w:p w14:paraId="26A6F5A3" w14:textId="76FBE74F" w:rsidR="00DC1E6D" w:rsidRPr="001848FF" w:rsidRDefault="008D7F12" w:rsidP="00BF01BA">
            <w:pPr>
              <w:pStyle w:val="naiskr"/>
              <w:spacing w:before="0" w:beforeAutospacing="0" w:after="0" w:afterAutospacing="0"/>
              <w:jc w:val="both"/>
            </w:pPr>
            <w:r w:rsidRPr="001848FF">
              <w:rPr>
                <w:lang w:val="pt-BR"/>
              </w:rPr>
              <w:t>Regulas Nr.</w:t>
            </w:r>
            <w:r w:rsidR="00406C22" w:rsidRPr="001848FF">
              <w:rPr>
                <w:lang w:val="pt-BR"/>
              </w:rPr>
              <w:t xml:space="preserve">1151/2012 </w:t>
            </w:r>
            <w:r w:rsidRPr="001848FF">
              <w:rPr>
                <w:lang w:val="pt-BR"/>
              </w:rPr>
              <w:t>54.pants tiek ieviests pilnībā</w:t>
            </w:r>
            <w:r w:rsidR="00750E82" w:rsidRPr="001848FF">
              <w:rPr>
                <w:lang w:val="pt-BR"/>
              </w:rPr>
              <w:t>.</w:t>
            </w:r>
          </w:p>
        </w:tc>
        <w:tc>
          <w:tcPr>
            <w:tcW w:w="1237" w:type="pct"/>
            <w:gridSpan w:val="2"/>
          </w:tcPr>
          <w:p w14:paraId="6E2A3911" w14:textId="77777777" w:rsidR="00DC1E6D" w:rsidRPr="001848FF" w:rsidRDefault="008D7F12" w:rsidP="005D73DE">
            <w:pPr>
              <w:pStyle w:val="naiskr"/>
              <w:spacing w:before="0" w:beforeAutospacing="0" w:after="0" w:afterAutospacing="0"/>
              <w:jc w:val="both"/>
            </w:pPr>
            <w:r w:rsidRPr="001848FF">
              <w:t xml:space="preserve">Noteikumu projekta vienības neparedz stingrākas prasības kā šīs tabulas A ailē minētās ES tiesību </w:t>
            </w:r>
            <w:r w:rsidRPr="001848FF">
              <w:lastRenderedPageBreak/>
              <w:t>akta vienības</w:t>
            </w:r>
          </w:p>
        </w:tc>
      </w:tr>
      <w:tr w:rsidR="00DC1E6D" w:rsidRPr="001848FF" w14:paraId="2160B51D"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6DA8BBE1" w14:textId="2F7D77F7" w:rsidR="00DC1E6D" w:rsidRPr="001848FF" w:rsidRDefault="00406C22" w:rsidP="00BF01BA">
            <w:pPr>
              <w:jc w:val="both"/>
              <w:rPr>
                <w:lang w:val="lv-LV"/>
              </w:rPr>
            </w:pPr>
            <w:r w:rsidRPr="001848FF">
              <w:rPr>
                <w:lang w:val="pt-BR"/>
              </w:rPr>
              <w:lastRenderedPageBreak/>
              <w:t xml:space="preserve">Regulas </w:t>
            </w:r>
            <w:r w:rsidR="00046E4F" w:rsidRPr="001848FF">
              <w:rPr>
                <w:lang w:val="pt-BR"/>
              </w:rPr>
              <w:t>Nr.1151/2012 36.panta 3.punkts</w:t>
            </w:r>
          </w:p>
        </w:tc>
        <w:tc>
          <w:tcPr>
            <w:tcW w:w="1275" w:type="pct"/>
            <w:gridSpan w:val="2"/>
          </w:tcPr>
          <w:p w14:paraId="7D3CAB0F" w14:textId="2B49AAF9" w:rsidR="00DC1E6D" w:rsidRPr="001848FF" w:rsidRDefault="00046E4F" w:rsidP="00A60BEE">
            <w:pPr>
              <w:pStyle w:val="naiskr"/>
              <w:spacing w:before="0" w:beforeAutospacing="0" w:after="0" w:afterAutospacing="0"/>
              <w:jc w:val="both"/>
            </w:pPr>
            <w:r w:rsidRPr="001848FF">
              <w:t xml:space="preserve">Noteikumu projekta </w:t>
            </w:r>
            <w:r w:rsidR="00A60BEE" w:rsidRPr="001848FF">
              <w:t>32</w:t>
            </w:r>
            <w:r w:rsidRPr="001848FF">
              <w:t>.punkts</w:t>
            </w:r>
          </w:p>
        </w:tc>
        <w:tc>
          <w:tcPr>
            <w:tcW w:w="1084" w:type="pct"/>
          </w:tcPr>
          <w:p w14:paraId="1B7B5643" w14:textId="6C354D81" w:rsidR="00DC1E6D" w:rsidRPr="001848FF" w:rsidRDefault="008D7F12" w:rsidP="00BF01BA">
            <w:pPr>
              <w:pStyle w:val="naiskr"/>
              <w:spacing w:before="0" w:beforeAutospacing="0" w:after="0" w:afterAutospacing="0"/>
              <w:jc w:val="both"/>
            </w:pPr>
            <w:r w:rsidRPr="001848FF">
              <w:rPr>
                <w:lang w:val="pt-BR"/>
              </w:rPr>
              <w:t>Regulas Nr.1151/2012 36.pants tiek ieviests pilnībā</w:t>
            </w:r>
            <w:r w:rsidR="00750E82" w:rsidRPr="001848FF">
              <w:rPr>
                <w:lang w:val="pt-BR"/>
              </w:rPr>
              <w:t>.</w:t>
            </w:r>
          </w:p>
        </w:tc>
        <w:tc>
          <w:tcPr>
            <w:tcW w:w="1237" w:type="pct"/>
            <w:gridSpan w:val="2"/>
          </w:tcPr>
          <w:p w14:paraId="65A90CE6" w14:textId="77777777" w:rsidR="00DC1E6D" w:rsidRPr="001848FF" w:rsidRDefault="008D7F12"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DC1E6D" w:rsidRPr="001848FF" w14:paraId="63FD9305"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1610E00C" w14:textId="2256E1FE" w:rsidR="00DC1E6D" w:rsidRPr="001848FF" w:rsidRDefault="00406C22" w:rsidP="00BF01BA">
            <w:pPr>
              <w:jc w:val="both"/>
              <w:rPr>
                <w:lang w:val="lv-LV"/>
              </w:rPr>
            </w:pPr>
            <w:r w:rsidRPr="001848FF">
              <w:rPr>
                <w:lang w:val="pt-BR"/>
              </w:rPr>
              <w:t>Regulas Nr.</w:t>
            </w:r>
            <w:r w:rsidR="00172ABB" w:rsidRPr="001848FF">
              <w:rPr>
                <w:lang w:val="pt-BR"/>
              </w:rPr>
              <w:t>1151/2012 12.</w:t>
            </w:r>
            <w:r w:rsidR="00DA2138" w:rsidRPr="001848FF">
              <w:rPr>
                <w:lang w:val="pt-BR"/>
              </w:rPr>
              <w:t>pants</w:t>
            </w:r>
          </w:p>
        </w:tc>
        <w:tc>
          <w:tcPr>
            <w:tcW w:w="1275" w:type="pct"/>
            <w:gridSpan w:val="2"/>
          </w:tcPr>
          <w:p w14:paraId="206FDCEA" w14:textId="22BAFEBC" w:rsidR="00DC1E6D" w:rsidRPr="001848FF" w:rsidRDefault="00172ABB" w:rsidP="00A60BEE">
            <w:pPr>
              <w:pStyle w:val="naiskr"/>
              <w:spacing w:before="0" w:beforeAutospacing="0" w:after="0" w:afterAutospacing="0"/>
              <w:jc w:val="both"/>
            </w:pPr>
            <w:r w:rsidRPr="001848FF">
              <w:t xml:space="preserve">Noteikumu projekta </w:t>
            </w:r>
            <w:r w:rsidR="00A60BEE" w:rsidRPr="001848FF">
              <w:t>33</w:t>
            </w:r>
            <w:r w:rsidR="001A128A" w:rsidRPr="001848FF">
              <w:t>.</w:t>
            </w:r>
            <w:r w:rsidRPr="001848FF">
              <w:t>punkts</w:t>
            </w:r>
          </w:p>
        </w:tc>
        <w:tc>
          <w:tcPr>
            <w:tcW w:w="1084" w:type="pct"/>
          </w:tcPr>
          <w:p w14:paraId="7E7ACB74" w14:textId="53EB3E7B" w:rsidR="00DC1E6D" w:rsidRPr="001848FF" w:rsidRDefault="008D7F12" w:rsidP="00BF01BA">
            <w:pPr>
              <w:pStyle w:val="naiskr"/>
              <w:spacing w:before="0" w:beforeAutospacing="0" w:after="0" w:afterAutospacing="0"/>
              <w:jc w:val="both"/>
            </w:pPr>
            <w:r w:rsidRPr="001848FF">
              <w:rPr>
                <w:lang w:val="pt-BR"/>
              </w:rPr>
              <w:t>Regulas Nr.1151/2012 12.pants tiek ieviests pilnībā</w:t>
            </w:r>
            <w:r w:rsidR="00750E82" w:rsidRPr="001848FF">
              <w:rPr>
                <w:lang w:val="pt-BR"/>
              </w:rPr>
              <w:t>.</w:t>
            </w:r>
          </w:p>
        </w:tc>
        <w:tc>
          <w:tcPr>
            <w:tcW w:w="1237" w:type="pct"/>
            <w:gridSpan w:val="2"/>
          </w:tcPr>
          <w:p w14:paraId="47DC2829" w14:textId="77777777" w:rsidR="00DC1E6D" w:rsidRPr="001848FF" w:rsidRDefault="008D7F12"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172ABB" w:rsidRPr="001848FF" w14:paraId="4F4E9DB5"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11FE16C3" w14:textId="450BBFB2" w:rsidR="00172ABB" w:rsidRPr="001848FF" w:rsidRDefault="00172ABB" w:rsidP="00BF01BA">
            <w:pPr>
              <w:jc w:val="both"/>
              <w:rPr>
                <w:lang w:val="pt-BR"/>
              </w:rPr>
            </w:pPr>
            <w:r w:rsidRPr="001848FF">
              <w:rPr>
                <w:lang w:val="pt-BR"/>
              </w:rPr>
              <w:t>Regulas Nr.1151/2012 23.</w:t>
            </w:r>
            <w:r w:rsidR="00DA2138" w:rsidRPr="001848FF">
              <w:rPr>
                <w:lang w:val="pt-BR"/>
              </w:rPr>
              <w:t>pants</w:t>
            </w:r>
          </w:p>
        </w:tc>
        <w:tc>
          <w:tcPr>
            <w:tcW w:w="1275" w:type="pct"/>
            <w:gridSpan w:val="2"/>
          </w:tcPr>
          <w:p w14:paraId="5BBBF88D" w14:textId="5F60A3FF" w:rsidR="00172ABB" w:rsidRPr="001848FF" w:rsidRDefault="00172ABB" w:rsidP="00A60BEE">
            <w:pPr>
              <w:pStyle w:val="naiskr"/>
              <w:spacing w:before="0" w:beforeAutospacing="0" w:after="0" w:afterAutospacing="0"/>
              <w:jc w:val="both"/>
            </w:pPr>
            <w:r w:rsidRPr="001848FF">
              <w:t xml:space="preserve">Noteikumu projekta </w:t>
            </w:r>
            <w:r w:rsidR="00A60BEE" w:rsidRPr="001848FF">
              <w:t>33</w:t>
            </w:r>
            <w:r w:rsidRPr="001848FF">
              <w:t>.punkts</w:t>
            </w:r>
          </w:p>
        </w:tc>
        <w:tc>
          <w:tcPr>
            <w:tcW w:w="1084" w:type="pct"/>
          </w:tcPr>
          <w:p w14:paraId="553B1E86" w14:textId="314338CF" w:rsidR="00172ABB" w:rsidRPr="001848FF" w:rsidRDefault="008D7F12" w:rsidP="00BF01BA">
            <w:pPr>
              <w:pStyle w:val="naiskr"/>
              <w:spacing w:before="0" w:beforeAutospacing="0" w:after="0" w:afterAutospacing="0"/>
              <w:jc w:val="both"/>
            </w:pPr>
            <w:r w:rsidRPr="001848FF">
              <w:rPr>
                <w:lang w:val="pt-BR"/>
              </w:rPr>
              <w:t>Reg</w:t>
            </w:r>
            <w:r w:rsidR="00CC3F0E" w:rsidRPr="001848FF">
              <w:rPr>
                <w:lang w:val="pt-BR"/>
              </w:rPr>
              <w:t xml:space="preserve">ulas Nr.1151/2012 </w:t>
            </w:r>
            <w:r w:rsidRPr="001848FF">
              <w:rPr>
                <w:lang w:val="pt-BR"/>
              </w:rPr>
              <w:t>23.pant</w:t>
            </w:r>
            <w:r w:rsidR="00CC3F0E" w:rsidRPr="001848FF">
              <w:rPr>
                <w:lang w:val="pt-BR"/>
              </w:rPr>
              <w:t>s</w:t>
            </w:r>
            <w:r w:rsidR="001A128A" w:rsidRPr="001848FF">
              <w:rPr>
                <w:lang w:val="pt-BR"/>
              </w:rPr>
              <w:t xml:space="preserve"> </w:t>
            </w:r>
            <w:r w:rsidRPr="001848FF">
              <w:rPr>
                <w:lang w:val="pt-BR"/>
              </w:rPr>
              <w:t>tiek ieviests pilnībā</w:t>
            </w:r>
            <w:r w:rsidR="00750E82" w:rsidRPr="001848FF">
              <w:rPr>
                <w:lang w:val="pt-BR"/>
              </w:rPr>
              <w:t>.</w:t>
            </w:r>
          </w:p>
        </w:tc>
        <w:tc>
          <w:tcPr>
            <w:tcW w:w="1237" w:type="pct"/>
            <w:gridSpan w:val="2"/>
          </w:tcPr>
          <w:p w14:paraId="580EEAB2" w14:textId="77777777" w:rsidR="00172ABB" w:rsidRPr="001848FF" w:rsidRDefault="008D7F12"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E5369B" w:rsidRPr="001848FF" w14:paraId="05483FB7"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45B36CFA" w14:textId="277EE9BB" w:rsidR="00E5369B" w:rsidRPr="001848FF" w:rsidRDefault="00E5369B" w:rsidP="00E5369B">
            <w:pPr>
              <w:jc w:val="both"/>
              <w:rPr>
                <w:lang w:val="pt-BR"/>
              </w:rPr>
            </w:pPr>
            <w:r w:rsidRPr="001848FF">
              <w:rPr>
                <w:lang w:val="pt-BR"/>
              </w:rPr>
              <w:t>Regulas Nr.1151/2012 53.panta 2.punkts</w:t>
            </w:r>
          </w:p>
        </w:tc>
        <w:tc>
          <w:tcPr>
            <w:tcW w:w="1275" w:type="pct"/>
            <w:gridSpan w:val="2"/>
          </w:tcPr>
          <w:p w14:paraId="0F689D39" w14:textId="4AD97DE1" w:rsidR="00E5369B" w:rsidRPr="001848FF" w:rsidRDefault="00E5369B" w:rsidP="00E5369B">
            <w:pPr>
              <w:pStyle w:val="naiskr"/>
              <w:spacing w:before="0" w:beforeAutospacing="0" w:after="0" w:afterAutospacing="0"/>
              <w:jc w:val="both"/>
            </w:pPr>
            <w:r w:rsidRPr="001848FF">
              <w:t>Noteikumu projekta 21.panta 1.punkts</w:t>
            </w:r>
          </w:p>
        </w:tc>
        <w:tc>
          <w:tcPr>
            <w:tcW w:w="1084" w:type="pct"/>
          </w:tcPr>
          <w:p w14:paraId="3B64447C" w14:textId="43ECB0D0" w:rsidR="00E5369B" w:rsidRPr="001848FF" w:rsidRDefault="00E5369B" w:rsidP="00BF01BA">
            <w:pPr>
              <w:pStyle w:val="naiskr"/>
              <w:spacing w:before="0" w:beforeAutospacing="0" w:after="0" w:afterAutospacing="0"/>
              <w:jc w:val="both"/>
              <w:rPr>
                <w:lang w:val="pt-BR"/>
              </w:rPr>
            </w:pPr>
            <w:r w:rsidRPr="001848FF">
              <w:rPr>
                <w:lang w:val="pt-BR"/>
              </w:rPr>
              <w:t>Regulas Nr.1151/2012 23.pants tiek ieviests pilnībā.</w:t>
            </w:r>
          </w:p>
        </w:tc>
        <w:tc>
          <w:tcPr>
            <w:tcW w:w="1237" w:type="pct"/>
            <w:gridSpan w:val="2"/>
          </w:tcPr>
          <w:p w14:paraId="10A42C68" w14:textId="6A51BF8C" w:rsidR="00E5369B" w:rsidRPr="001848FF" w:rsidRDefault="00E5369B"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F233DD" w:rsidRPr="001848FF" w14:paraId="4C585760"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288392D1" w14:textId="6D4C7B03" w:rsidR="00F233DD" w:rsidRPr="001848FF" w:rsidRDefault="00F233DD" w:rsidP="00F233DD">
            <w:pPr>
              <w:jc w:val="both"/>
              <w:rPr>
                <w:lang w:val="pt-BR"/>
              </w:rPr>
            </w:pPr>
            <w:r w:rsidRPr="001848FF">
              <w:rPr>
                <w:lang w:val="pt-BR"/>
              </w:rPr>
              <w:t xml:space="preserve">Regulas 1151/2012 </w:t>
            </w:r>
            <w:r w:rsidRPr="001848FF">
              <w:rPr>
                <w:lang w:val="lv-LV"/>
              </w:rPr>
              <w:t>54. panta 1. punkts</w:t>
            </w:r>
          </w:p>
        </w:tc>
        <w:tc>
          <w:tcPr>
            <w:tcW w:w="1275" w:type="pct"/>
            <w:gridSpan w:val="2"/>
          </w:tcPr>
          <w:p w14:paraId="5AA4298D" w14:textId="79ED9CD0" w:rsidR="00F233DD" w:rsidRPr="001848FF" w:rsidRDefault="00F233DD" w:rsidP="00F233DD">
            <w:pPr>
              <w:pStyle w:val="naiskr"/>
              <w:spacing w:before="0" w:beforeAutospacing="0" w:after="0" w:afterAutospacing="0"/>
              <w:jc w:val="both"/>
            </w:pPr>
            <w:r w:rsidRPr="001848FF">
              <w:t xml:space="preserve">Noteikumu projekta 26.pants </w:t>
            </w:r>
          </w:p>
        </w:tc>
        <w:tc>
          <w:tcPr>
            <w:tcW w:w="1084" w:type="pct"/>
          </w:tcPr>
          <w:p w14:paraId="66DAE6F4" w14:textId="20501EC1" w:rsidR="00F233DD" w:rsidRPr="001848FF" w:rsidRDefault="00F233DD" w:rsidP="00F233DD">
            <w:pPr>
              <w:pStyle w:val="naiskr"/>
              <w:spacing w:before="0" w:beforeAutospacing="0" w:after="0" w:afterAutospacing="0"/>
              <w:jc w:val="both"/>
              <w:rPr>
                <w:lang w:val="pt-BR"/>
              </w:rPr>
            </w:pPr>
            <w:r w:rsidRPr="001848FF">
              <w:rPr>
                <w:lang w:val="pt-BR"/>
              </w:rPr>
              <w:t xml:space="preserve">Regulas 1151/2012 </w:t>
            </w:r>
            <w:r w:rsidRPr="001848FF">
              <w:t xml:space="preserve">54. pants </w:t>
            </w:r>
            <w:r w:rsidRPr="001848FF">
              <w:rPr>
                <w:lang w:val="pt-BR"/>
              </w:rPr>
              <w:t>tiek ieviests pilnībā.</w:t>
            </w:r>
          </w:p>
        </w:tc>
        <w:tc>
          <w:tcPr>
            <w:tcW w:w="1237" w:type="pct"/>
            <w:gridSpan w:val="2"/>
          </w:tcPr>
          <w:p w14:paraId="76DB0B95" w14:textId="68F1D08F" w:rsidR="00F233DD" w:rsidRPr="001848FF" w:rsidRDefault="00F233DD"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2136FE" w:rsidRPr="001848FF" w14:paraId="0709071B"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160509F0" w14:textId="02C8CED4" w:rsidR="002136FE" w:rsidRPr="001848FF" w:rsidRDefault="00406C22" w:rsidP="00BF01BA">
            <w:pPr>
              <w:jc w:val="both"/>
              <w:rPr>
                <w:lang w:val="pt-BR"/>
              </w:rPr>
            </w:pPr>
            <w:r w:rsidRPr="001848FF">
              <w:rPr>
                <w:lang w:val="pt-BR"/>
              </w:rPr>
              <w:t>Regulas Nr.</w:t>
            </w:r>
            <w:r w:rsidR="00B42DEC" w:rsidRPr="001848FF">
              <w:rPr>
                <w:lang w:val="pt-BR"/>
              </w:rPr>
              <w:t>668/2014</w:t>
            </w:r>
            <w:r w:rsidR="007E1A1E" w:rsidRPr="001848FF">
              <w:rPr>
                <w:lang w:val="pt-BR"/>
              </w:rPr>
              <w:t xml:space="preserve"> I</w:t>
            </w:r>
            <w:r w:rsidR="00750E82" w:rsidRPr="001848FF">
              <w:rPr>
                <w:lang w:val="pt-BR"/>
              </w:rPr>
              <w:t> </w:t>
            </w:r>
            <w:r w:rsidR="007E1A1E" w:rsidRPr="001848FF">
              <w:rPr>
                <w:lang w:val="pt-BR"/>
              </w:rPr>
              <w:t>pielikums</w:t>
            </w:r>
          </w:p>
        </w:tc>
        <w:tc>
          <w:tcPr>
            <w:tcW w:w="1275" w:type="pct"/>
            <w:gridSpan w:val="2"/>
          </w:tcPr>
          <w:p w14:paraId="5A5B0637" w14:textId="19804E5F" w:rsidR="002136FE" w:rsidRPr="001848FF" w:rsidRDefault="007E1A1E" w:rsidP="00A60BEE">
            <w:pPr>
              <w:pStyle w:val="naiskr"/>
              <w:spacing w:before="0" w:beforeAutospacing="0" w:after="0" w:afterAutospacing="0"/>
              <w:jc w:val="both"/>
            </w:pPr>
            <w:r w:rsidRPr="001848FF">
              <w:t xml:space="preserve">Noteikumu projekta </w:t>
            </w:r>
            <w:r w:rsidR="00A60BEE" w:rsidRPr="001848FF">
              <w:t>6</w:t>
            </w:r>
            <w:r w:rsidRPr="001848FF">
              <w:t>.</w:t>
            </w:r>
            <w:r w:rsidR="007272B2" w:rsidRPr="001848FF">
              <w:t>1.apakš</w:t>
            </w:r>
            <w:r w:rsidRPr="001848FF">
              <w:t>punkts</w:t>
            </w:r>
          </w:p>
        </w:tc>
        <w:tc>
          <w:tcPr>
            <w:tcW w:w="1084" w:type="pct"/>
          </w:tcPr>
          <w:p w14:paraId="710A5780" w14:textId="6CB33BD5" w:rsidR="002136FE" w:rsidRPr="001848FF" w:rsidRDefault="00E3556D" w:rsidP="00BF01BA">
            <w:pPr>
              <w:pStyle w:val="naiskr"/>
              <w:spacing w:before="0" w:beforeAutospacing="0" w:after="0" w:afterAutospacing="0"/>
              <w:jc w:val="both"/>
            </w:pPr>
            <w:r w:rsidRPr="001848FF">
              <w:rPr>
                <w:lang w:val="pt-BR"/>
              </w:rPr>
              <w:t>Regulas Nr.</w:t>
            </w:r>
            <w:r w:rsidR="00CC3F0E" w:rsidRPr="001848FF">
              <w:rPr>
                <w:lang w:val="pt-BR"/>
              </w:rPr>
              <w:t>668/2014</w:t>
            </w:r>
            <w:r w:rsidR="008D7F12" w:rsidRPr="001848FF">
              <w:rPr>
                <w:lang w:val="pt-BR"/>
              </w:rPr>
              <w:t xml:space="preserve"> I</w:t>
            </w:r>
            <w:r w:rsidR="00750E82" w:rsidRPr="001848FF">
              <w:rPr>
                <w:lang w:val="pt-BR"/>
              </w:rPr>
              <w:t> </w:t>
            </w:r>
            <w:r w:rsidR="008D7F12" w:rsidRPr="001848FF">
              <w:rPr>
                <w:lang w:val="pt-BR"/>
              </w:rPr>
              <w:t>pielikums tiek ieviests pilnībā</w:t>
            </w:r>
            <w:r w:rsidR="00750E82" w:rsidRPr="001848FF">
              <w:rPr>
                <w:lang w:val="pt-BR"/>
              </w:rPr>
              <w:t>.</w:t>
            </w:r>
          </w:p>
        </w:tc>
        <w:tc>
          <w:tcPr>
            <w:tcW w:w="1237" w:type="pct"/>
            <w:gridSpan w:val="2"/>
          </w:tcPr>
          <w:p w14:paraId="34CBBC71" w14:textId="77777777" w:rsidR="002136FE" w:rsidRPr="001848FF" w:rsidRDefault="008D7F12"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2136FE" w:rsidRPr="001848FF" w14:paraId="1BBB8C78"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0062584D" w14:textId="330B49A7" w:rsidR="002136FE" w:rsidRPr="001848FF" w:rsidRDefault="00406C22" w:rsidP="00BF01BA">
            <w:pPr>
              <w:jc w:val="both"/>
              <w:rPr>
                <w:lang w:val="pt-BR"/>
              </w:rPr>
            </w:pPr>
            <w:r w:rsidRPr="001848FF">
              <w:rPr>
                <w:lang w:val="pt-BR"/>
              </w:rPr>
              <w:t>Regulas Nr.</w:t>
            </w:r>
            <w:r w:rsidR="007E1A1E" w:rsidRPr="001848FF">
              <w:rPr>
                <w:lang w:val="pt-BR"/>
              </w:rPr>
              <w:t>668/2014 II</w:t>
            </w:r>
            <w:r w:rsidR="00750E82" w:rsidRPr="001848FF">
              <w:rPr>
                <w:lang w:val="pt-BR"/>
              </w:rPr>
              <w:t> </w:t>
            </w:r>
            <w:r w:rsidR="007E1A1E" w:rsidRPr="001848FF">
              <w:rPr>
                <w:lang w:val="pt-BR"/>
              </w:rPr>
              <w:t>pielikums</w:t>
            </w:r>
          </w:p>
        </w:tc>
        <w:tc>
          <w:tcPr>
            <w:tcW w:w="1275" w:type="pct"/>
            <w:gridSpan w:val="2"/>
          </w:tcPr>
          <w:p w14:paraId="57E22C02" w14:textId="6A4B5918" w:rsidR="002136FE" w:rsidRPr="001848FF" w:rsidRDefault="007E1A1E" w:rsidP="00A60BEE">
            <w:pPr>
              <w:pStyle w:val="naiskr"/>
              <w:spacing w:before="0" w:beforeAutospacing="0" w:after="0" w:afterAutospacing="0"/>
              <w:jc w:val="both"/>
            </w:pPr>
            <w:r w:rsidRPr="001848FF">
              <w:t xml:space="preserve">Noteikumu projekta </w:t>
            </w:r>
            <w:r w:rsidR="00A60BEE" w:rsidRPr="001848FF">
              <w:t>6</w:t>
            </w:r>
            <w:r w:rsidRPr="001848FF">
              <w:t>.</w:t>
            </w:r>
            <w:r w:rsidR="007272B2" w:rsidRPr="001848FF">
              <w:t>3.apakš</w:t>
            </w:r>
            <w:r w:rsidRPr="001848FF">
              <w:t>punkts</w:t>
            </w:r>
          </w:p>
        </w:tc>
        <w:tc>
          <w:tcPr>
            <w:tcW w:w="1084" w:type="pct"/>
          </w:tcPr>
          <w:p w14:paraId="1ABF1EC0" w14:textId="53154C08" w:rsidR="002136FE" w:rsidRPr="001848FF" w:rsidRDefault="00E3556D" w:rsidP="00BF01BA">
            <w:pPr>
              <w:pStyle w:val="naiskr"/>
              <w:spacing w:before="0" w:beforeAutospacing="0" w:after="0" w:afterAutospacing="0"/>
              <w:jc w:val="both"/>
            </w:pPr>
            <w:r w:rsidRPr="001848FF">
              <w:rPr>
                <w:lang w:val="pt-BR"/>
              </w:rPr>
              <w:t>Regulas Nr.</w:t>
            </w:r>
            <w:r w:rsidR="00CC3F0E" w:rsidRPr="001848FF">
              <w:rPr>
                <w:lang w:val="pt-BR"/>
              </w:rPr>
              <w:t xml:space="preserve"> 668/2014</w:t>
            </w:r>
            <w:r w:rsidR="001A128A" w:rsidRPr="001848FF">
              <w:rPr>
                <w:lang w:val="pt-BR"/>
              </w:rPr>
              <w:t xml:space="preserve"> </w:t>
            </w:r>
            <w:r w:rsidR="008D7F12" w:rsidRPr="001848FF">
              <w:rPr>
                <w:lang w:val="pt-BR"/>
              </w:rPr>
              <w:t>II</w:t>
            </w:r>
            <w:r w:rsidR="00750E82" w:rsidRPr="001848FF">
              <w:rPr>
                <w:lang w:val="pt-BR"/>
              </w:rPr>
              <w:t> </w:t>
            </w:r>
            <w:r w:rsidR="008D7F12" w:rsidRPr="001848FF">
              <w:rPr>
                <w:lang w:val="pt-BR"/>
              </w:rPr>
              <w:t>pielikums tiek ieviests pilnībā</w:t>
            </w:r>
          </w:p>
        </w:tc>
        <w:tc>
          <w:tcPr>
            <w:tcW w:w="1237" w:type="pct"/>
            <w:gridSpan w:val="2"/>
          </w:tcPr>
          <w:p w14:paraId="310B5B55" w14:textId="77777777" w:rsidR="002136FE" w:rsidRPr="001848FF" w:rsidRDefault="008D7F12"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2136FE" w:rsidRPr="001848FF" w14:paraId="64396CE0"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0508A11A" w14:textId="7312A9DE" w:rsidR="002136FE" w:rsidRPr="001848FF" w:rsidRDefault="009F5221" w:rsidP="00BF01BA">
            <w:pPr>
              <w:jc w:val="both"/>
              <w:rPr>
                <w:lang w:val="pt-BR"/>
              </w:rPr>
            </w:pPr>
            <w:r w:rsidRPr="001848FF">
              <w:rPr>
                <w:lang w:val="pt-BR"/>
              </w:rPr>
              <w:t>Regulas Nr.668/2014 III</w:t>
            </w:r>
            <w:r w:rsidR="00750E82" w:rsidRPr="001848FF">
              <w:rPr>
                <w:lang w:val="pt-BR"/>
              </w:rPr>
              <w:t> </w:t>
            </w:r>
            <w:r w:rsidRPr="001848FF">
              <w:rPr>
                <w:lang w:val="pt-BR"/>
              </w:rPr>
              <w:t>pielikums</w:t>
            </w:r>
          </w:p>
        </w:tc>
        <w:tc>
          <w:tcPr>
            <w:tcW w:w="1275" w:type="pct"/>
            <w:gridSpan w:val="2"/>
          </w:tcPr>
          <w:p w14:paraId="37191D31" w14:textId="2E0B971F" w:rsidR="002136FE" w:rsidRPr="001848FF" w:rsidRDefault="009F5221" w:rsidP="00A60BEE">
            <w:pPr>
              <w:pStyle w:val="naiskr"/>
              <w:spacing w:before="0" w:beforeAutospacing="0" w:after="0" w:afterAutospacing="0"/>
              <w:jc w:val="both"/>
              <w:rPr>
                <w:lang w:val="pt-BR"/>
              </w:rPr>
            </w:pPr>
            <w:r w:rsidRPr="001848FF">
              <w:t>Noteikumu projekta</w:t>
            </w:r>
            <w:r w:rsidR="007D2A83" w:rsidRPr="001848FF">
              <w:t xml:space="preserve"> </w:t>
            </w:r>
            <w:r w:rsidR="00A60BEE" w:rsidRPr="001848FF">
              <w:t>19</w:t>
            </w:r>
            <w:r w:rsidR="007D2A83" w:rsidRPr="001848FF">
              <w:t xml:space="preserve">., </w:t>
            </w:r>
            <w:r w:rsidR="00A60BEE" w:rsidRPr="001848FF">
              <w:t>20</w:t>
            </w:r>
            <w:r w:rsidR="00750E82" w:rsidRPr="001848FF">
              <w:t>. un</w:t>
            </w:r>
            <w:r w:rsidRPr="001848FF">
              <w:t xml:space="preserve"> </w:t>
            </w:r>
            <w:r w:rsidR="00A60BEE" w:rsidRPr="001848FF">
              <w:t>23</w:t>
            </w:r>
            <w:r w:rsidRPr="001848FF">
              <w:t>. punkts</w:t>
            </w:r>
          </w:p>
        </w:tc>
        <w:tc>
          <w:tcPr>
            <w:tcW w:w="1084" w:type="pct"/>
          </w:tcPr>
          <w:p w14:paraId="5981A3DC" w14:textId="0DB14247" w:rsidR="002136FE" w:rsidRPr="001848FF" w:rsidRDefault="007D2A83" w:rsidP="00BF01BA">
            <w:pPr>
              <w:pStyle w:val="naiskr"/>
              <w:spacing w:before="0" w:beforeAutospacing="0" w:after="0" w:afterAutospacing="0"/>
              <w:jc w:val="both"/>
            </w:pPr>
            <w:r w:rsidRPr="001848FF">
              <w:rPr>
                <w:lang w:val="pt-BR"/>
              </w:rPr>
              <w:t>Regulas Nr.668/2014 III</w:t>
            </w:r>
            <w:r w:rsidR="00750E82" w:rsidRPr="001848FF">
              <w:rPr>
                <w:lang w:val="pt-BR"/>
              </w:rPr>
              <w:t> </w:t>
            </w:r>
            <w:r w:rsidRPr="001848FF">
              <w:rPr>
                <w:lang w:val="pt-BR"/>
              </w:rPr>
              <w:t>pielikums tiek ieviests pilnībā</w:t>
            </w:r>
            <w:r w:rsidR="00750E82" w:rsidRPr="001848FF">
              <w:rPr>
                <w:lang w:val="pt-BR"/>
              </w:rPr>
              <w:t>.</w:t>
            </w:r>
          </w:p>
        </w:tc>
        <w:tc>
          <w:tcPr>
            <w:tcW w:w="1237" w:type="pct"/>
            <w:gridSpan w:val="2"/>
          </w:tcPr>
          <w:p w14:paraId="5D781E90" w14:textId="021AE384" w:rsidR="002136FE" w:rsidRPr="001848FF" w:rsidRDefault="007D2A83"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2136FE" w:rsidRPr="001848FF" w14:paraId="7ECEA306"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0A12C32A" w14:textId="3D67DBC7" w:rsidR="002136FE" w:rsidRPr="001848FF" w:rsidRDefault="007E1A1E" w:rsidP="00BF01BA">
            <w:pPr>
              <w:jc w:val="both"/>
              <w:rPr>
                <w:lang w:val="pt-BR"/>
              </w:rPr>
            </w:pPr>
            <w:r w:rsidRPr="001848FF">
              <w:rPr>
                <w:lang w:val="lv-LV"/>
              </w:rPr>
              <w:lastRenderedPageBreak/>
              <w:t>Regulas Nr.</w:t>
            </w:r>
            <w:r w:rsidRPr="001848FF">
              <w:rPr>
                <w:lang w:val="pt-BR"/>
              </w:rPr>
              <w:t xml:space="preserve">668/2014 V, </w:t>
            </w:r>
            <w:r w:rsidR="00750E82" w:rsidRPr="001848FF">
              <w:rPr>
                <w:lang w:val="pt-BR"/>
              </w:rPr>
              <w:t xml:space="preserve"> </w:t>
            </w:r>
            <w:r w:rsidRPr="001848FF">
              <w:rPr>
                <w:lang w:val="pt-BR"/>
              </w:rPr>
              <w:t>VI</w:t>
            </w:r>
            <w:r w:rsidR="00DA2138" w:rsidRPr="001848FF">
              <w:rPr>
                <w:lang w:val="pt-BR"/>
              </w:rPr>
              <w:t>,</w:t>
            </w:r>
            <w:r w:rsidR="00750E82" w:rsidRPr="001848FF">
              <w:rPr>
                <w:lang w:val="pt-BR"/>
              </w:rPr>
              <w:t xml:space="preserve"> </w:t>
            </w:r>
            <w:r w:rsidRPr="001848FF">
              <w:rPr>
                <w:lang w:val="lv-LV"/>
              </w:rPr>
              <w:t xml:space="preserve">VII </w:t>
            </w:r>
            <w:r w:rsidR="009F5221" w:rsidRPr="001848FF">
              <w:rPr>
                <w:lang w:val="lv-LV"/>
              </w:rPr>
              <w:t xml:space="preserve">un VIII </w:t>
            </w:r>
            <w:r w:rsidRPr="001848FF">
              <w:rPr>
                <w:lang w:val="lv-LV"/>
              </w:rPr>
              <w:t>pielikumi</w:t>
            </w:r>
          </w:p>
        </w:tc>
        <w:tc>
          <w:tcPr>
            <w:tcW w:w="1275" w:type="pct"/>
            <w:gridSpan w:val="2"/>
          </w:tcPr>
          <w:p w14:paraId="0CD5EA6B" w14:textId="14D33D8E" w:rsidR="002136FE" w:rsidRPr="001848FF" w:rsidRDefault="007E1A1E" w:rsidP="00A60BEE">
            <w:pPr>
              <w:pStyle w:val="naiskr"/>
              <w:spacing w:before="0" w:beforeAutospacing="0" w:after="0" w:afterAutospacing="0"/>
              <w:jc w:val="both"/>
            </w:pPr>
            <w:r w:rsidRPr="001848FF">
              <w:t xml:space="preserve">Noteikumu projekta </w:t>
            </w:r>
            <w:r w:rsidR="00A60BEE" w:rsidRPr="001848FF">
              <w:t>24</w:t>
            </w:r>
            <w:r w:rsidRPr="001848FF">
              <w:t>.</w:t>
            </w:r>
            <w:r w:rsidR="00BF01BA" w:rsidRPr="001848FF">
              <w:t xml:space="preserve">punkts un </w:t>
            </w:r>
            <w:r w:rsidR="00A60BEE" w:rsidRPr="001848FF">
              <w:t>25</w:t>
            </w:r>
            <w:r w:rsidRPr="001848FF">
              <w:t>.</w:t>
            </w:r>
            <w:r w:rsidR="00BF01BA" w:rsidRPr="001848FF">
              <w:t>1.</w:t>
            </w:r>
            <w:r w:rsidR="007272B2" w:rsidRPr="001848FF">
              <w:t>1.</w:t>
            </w:r>
            <w:r w:rsidR="00BF01BA" w:rsidRPr="001848FF">
              <w:t>apakš</w:t>
            </w:r>
            <w:r w:rsidRPr="001848FF">
              <w:t>punkts</w:t>
            </w:r>
          </w:p>
        </w:tc>
        <w:tc>
          <w:tcPr>
            <w:tcW w:w="1084" w:type="pct"/>
          </w:tcPr>
          <w:p w14:paraId="4FB3534E" w14:textId="6448523E" w:rsidR="008D7F12" w:rsidRPr="001848FF" w:rsidRDefault="008D7F12" w:rsidP="00BF01BA">
            <w:pPr>
              <w:pStyle w:val="naiskr"/>
              <w:spacing w:before="0" w:beforeAutospacing="0" w:after="0" w:afterAutospacing="0"/>
              <w:jc w:val="both"/>
            </w:pPr>
            <w:r w:rsidRPr="001848FF">
              <w:t>Regulas Nr.</w:t>
            </w:r>
            <w:r w:rsidRPr="001848FF">
              <w:rPr>
                <w:lang w:val="pt-BR"/>
              </w:rPr>
              <w:t>668/2014 V, VI</w:t>
            </w:r>
            <w:r w:rsidR="001A128A" w:rsidRPr="001848FF">
              <w:rPr>
                <w:lang w:val="pt-BR"/>
              </w:rPr>
              <w:t>,</w:t>
            </w:r>
            <w:r w:rsidRPr="001848FF">
              <w:rPr>
                <w:lang w:val="pt-BR"/>
              </w:rPr>
              <w:t xml:space="preserve"> </w:t>
            </w:r>
            <w:r w:rsidR="00750E82" w:rsidRPr="001848FF">
              <w:rPr>
                <w:lang w:val="pt-BR"/>
              </w:rPr>
              <w:t xml:space="preserve"> </w:t>
            </w:r>
            <w:r w:rsidRPr="001848FF">
              <w:t>VII</w:t>
            </w:r>
            <w:r w:rsidR="001A128A" w:rsidRPr="001848FF">
              <w:t xml:space="preserve"> un VIII</w:t>
            </w:r>
            <w:r w:rsidRPr="001848FF">
              <w:t xml:space="preserve"> pielikum</w:t>
            </w:r>
            <w:r w:rsidR="00750E82" w:rsidRPr="001848FF">
              <w:t>s</w:t>
            </w:r>
            <w:r w:rsidR="001A128A" w:rsidRPr="001848FF">
              <w:t xml:space="preserve"> </w:t>
            </w:r>
            <w:r w:rsidRPr="001848FF">
              <w:rPr>
                <w:lang w:val="pt-BR"/>
              </w:rPr>
              <w:t>tiek ieviesti pilnībā</w:t>
            </w:r>
            <w:r w:rsidR="00750E82" w:rsidRPr="001848FF">
              <w:rPr>
                <w:lang w:val="pt-BR"/>
              </w:rPr>
              <w:t>.</w:t>
            </w:r>
          </w:p>
        </w:tc>
        <w:tc>
          <w:tcPr>
            <w:tcW w:w="1237" w:type="pct"/>
            <w:gridSpan w:val="2"/>
          </w:tcPr>
          <w:p w14:paraId="2D8FC03D" w14:textId="77777777" w:rsidR="002136FE" w:rsidRPr="001848FF" w:rsidRDefault="008D7F12"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7E1A1E" w:rsidRPr="001848FF" w14:paraId="71146517"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5851063A" w14:textId="4587F40F" w:rsidR="007E1A1E" w:rsidRPr="001848FF" w:rsidRDefault="007E1A1E" w:rsidP="00BF01BA">
            <w:pPr>
              <w:jc w:val="both"/>
              <w:rPr>
                <w:lang w:val="lv-LV"/>
              </w:rPr>
            </w:pPr>
            <w:r w:rsidRPr="001848FF">
              <w:rPr>
                <w:lang w:val="lv-LV"/>
              </w:rPr>
              <w:t>Regulas Nr.</w:t>
            </w:r>
            <w:r w:rsidRPr="001848FF">
              <w:rPr>
                <w:lang w:val="pt-BR"/>
              </w:rPr>
              <w:t xml:space="preserve">668/2014 </w:t>
            </w:r>
            <w:r w:rsidRPr="001848FF">
              <w:rPr>
                <w:lang w:val="lv-LV"/>
              </w:rPr>
              <w:t>IX</w:t>
            </w:r>
            <w:r w:rsidR="00750E82" w:rsidRPr="001848FF">
              <w:rPr>
                <w:lang w:val="lv-LV"/>
              </w:rPr>
              <w:t> </w:t>
            </w:r>
            <w:r w:rsidRPr="001848FF">
              <w:rPr>
                <w:lang w:val="lv-LV"/>
              </w:rPr>
              <w:t>pielikums</w:t>
            </w:r>
          </w:p>
        </w:tc>
        <w:tc>
          <w:tcPr>
            <w:tcW w:w="1275" w:type="pct"/>
            <w:gridSpan w:val="2"/>
          </w:tcPr>
          <w:p w14:paraId="3768D263" w14:textId="52FD6671" w:rsidR="007E1A1E" w:rsidRPr="001848FF" w:rsidRDefault="007E1A1E" w:rsidP="00A60BEE">
            <w:pPr>
              <w:pStyle w:val="naiskr"/>
              <w:spacing w:before="0" w:beforeAutospacing="0" w:after="0" w:afterAutospacing="0"/>
              <w:jc w:val="both"/>
            </w:pPr>
            <w:r w:rsidRPr="001848FF">
              <w:t xml:space="preserve">Noteikumu projekta </w:t>
            </w:r>
            <w:r w:rsidR="00A60BEE" w:rsidRPr="001848FF">
              <w:t>26</w:t>
            </w:r>
            <w:r w:rsidRPr="001848FF">
              <w:t>.punkts</w:t>
            </w:r>
          </w:p>
        </w:tc>
        <w:tc>
          <w:tcPr>
            <w:tcW w:w="1084" w:type="pct"/>
          </w:tcPr>
          <w:p w14:paraId="4B5BE858" w14:textId="0BAAADA2" w:rsidR="007E1A1E" w:rsidRPr="001848FF" w:rsidRDefault="008D7F12" w:rsidP="00BF01BA">
            <w:pPr>
              <w:pStyle w:val="naiskr"/>
              <w:spacing w:before="0" w:beforeAutospacing="0" w:after="0" w:afterAutospacing="0"/>
              <w:jc w:val="both"/>
            </w:pPr>
            <w:r w:rsidRPr="001848FF">
              <w:t>Regulas Nr.</w:t>
            </w:r>
            <w:r w:rsidRPr="001848FF">
              <w:rPr>
                <w:lang w:val="pt-BR"/>
              </w:rPr>
              <w:t xml:space="preserve">668/2014 </w:t>
            </w:r>
            <w:r w:rsidRPr="001848FF">
              <w:t>IX</w:t>
            </w:r>
            <w:r w:rsidR="00750E82" w:rsidRPr="001848FF">
              <w:t> </w:t>
            </w:r>
            <w:r w:rsidRPr="001848FF">
              <w:t>pielikums</w:t>
            </w:r>
            <w:r w:rsidRPr="001848FF">
              <w:rPr>
                <w:lang w:val="pt-BR"/>
              </w:rPr>
              <w:t xml:space="preserve"> tiek ieviests pilnībā</w:t>
            </w:r>
            <w:r w:rsidR="00750E82" w:rsidRPr="001848FF">
              <w:rPr>
                <w:lang w:val="pt-BR"/>
              </w:rPr>
              <w:t>.</w:t>
            </w:r>
          </w:p>
        </w:tc>
        <w:tc>
          <w:tcPr>
            <w:tcW w:w="1237" w:type="pct"/>
            <w:gridSpan w:val="2"/>
          </w:tcPr>
          <w:p w14:paraId="1FED63A5" w14:textId="77777777" w:rsidR="007E1A1E" w:rsidRPr="001848FF" w:rsidRDefault="008D7F12"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7E1A1E" w:rsidRPr="001848FF" w14:paraId="019A2A6E"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36770D61" w14:textId="2DD3CC96" w:rsidR="007E1A1E" w:rsidRPr="001848FF" w:rsidRDefault="007E1A1E" w:rsidP="00BF01BA">
            <w:pPr>
              <w:jc w:val="both"/>
              <w:rPr>
                <w:lang w:val="lv-LV"/>
              </w:rPr>
            </w:pPr>
            <w:r w:rsidRPr="001848FF">
              <w:rPr>
                <w:lang w:val="pt-BR"/>
              </w:rPr>
              <w:t>Regulas Nr.668/2014 X</w:t>
            </w:r>
            <w:r w:rsidR="00750E82" w:rsidRPr="001848FF">
              <w:rPr>
                <w:lang w:val="pt-BR"/>
              </w:rPr>
              <w:t> </w:t>
            </w:r>
            <w:r w:rsidRPr="001848FF">
              <w:rPr>
                <w:lang w:val="pt-BR"/>
              </w:rPr>
              <w:t>pielikums</w:t>
            </w:r>
          </w:p>
        </w:tc>
        <w:tc>
          <w:tcPr>
            <w:tcW w:w="1275" w:type="pct"/>
            <w:gridSpan w:val="2"/>
          </w:tcPr>
          <w:p w14:paraId="10491CFB" w14:textId="36CBA7D2" w:rsidR="007E1A1E" w:rsidRPr="001848FF" w:rsidRDefault="007E1A1E" w:rsidP="00A60BEE">
            <w:pPr>
              <w:pStyle w:val="naiskr"/>
              <w:spacing w:before="0" w:beforeAutospacing="0" w:after="0" w:afterAutospacing="0"/>
              <w:jc w:val="both"/>
            </w:pPr>
            <w:r w:rsidRPr="001848FF">
              <w:t xml:space="preserve">Noteikumu projekta </w:t>
            </w:r>
            <w:r w:rsidR="00A60BEE" w:rsidRPr="001848FF">
              <w:t>33</w:t>
            </w:r>
            <w:r w:rsidRPr="001848FF">
              <w:t>.punkts</w:t>
            </w:r>
          </w:p>
        </w:tc>
        <w:tc>
          <w:tcPr>
            <w:tcW w:w="1084" w:type="pct"/>
          </w:tcPr>
          <w:p w14:paraId="5FE97B62" w14:textId="315C5AD4" w:rsidR="007E1A1E" w:rsidRPr="001848FF" w:rsidRDefault="008D7F12" w:rsidP="00BF01BA">
            <w:pPr>
              <w:pStyle w:val="naiskr"/>
              <w:spacing w:before="0" w:beforeAutospacing="0" w:after="0" w:afterAutospacing="0"/>
              <w:jc w:val="both"/>
            </w:pPr>
            <w:r w:rsidRPr="001848FF">
              <w:rPr>
                <w:lang w:val="pt-BR"/>
              </w:rPr>
              <w:t>Regulas Nr.668/2014 X</w:t>
            </w:r>
            <w:r w:rsidR="00750E82" w:rsidRPr="001848FF">
              <w:rPr>
                <w:lang w:val="pt-BR"/>
              </w:rPr>
              <w:t> </w:t>
            </w:r>
            <w:r w:rsidRPr="001848FF">
              <w:rPr>
                <w:lang w:val="pt-BR"/>
              </w:rPr>
              <w:t>pielikums tiek ieviests pilnībā</w:t>
            </w:r>
            <w:r w:rsidR="00750E82" w:rsidRPr="001848FF">
              <w:rPr>
                <w:lang w:val="pt-BR"/>
              </w:rPr>
              <w:t>.</w:t>
            </w:r>
          </w:p>
        </w:tc>
        <w:tc>
          <w:tcPr>
            <w:tcW w:w="1237" w:type="pct"/>
            <w:gridSpan w:val="2"/>
          </w:tcPr>
          <w:p w14:paraId="1B2F5344" w14:textId="77777777" w:rsidR="007E1A1E" w:rsidRPr="001848FF" w:rsidRDefault="008D7F12"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7E1A1E" w:rsidRPr="001848FF" w14:paraId="4E3D90D4"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125A5F75" w14:textId="5D34BB7D" w:rsidR="007E1A1E" w:rsidRPr="001848FF" w:rsidRDefault="007E1A1E" w:rsidP="00BF01BA">
            <w:pPr>
              <w:jc w:val="both"/>
              <w:rPr>
                <w:lang w:val="lv-LV"/>
              </w:rPr>
            </w:pPr>
            <w:r w:rsidRPr="001848FF">
              <w:rPr>
                <w:lang w:val="lv-LV"/>
              </w:rPr>
              <w:t>Regulas Nr.664/2014 6.panta 2.punkta otrā daļa</w:t>
            </w:r>
          </w:p>
        </w:tc>
        <w:tc>
          <w:tcPr>
            <w:tcW w:w="1275" w:type="pct"/>
            <w:gridSpan w:val="2"/>
          </w:tcPr>
          <w:p w14:paraId="300CC666" w14:textId="07D6492C" w:rsidR="007E1A1E" w:rsidRPr="001848FF" w:rsidRDefault="007E1A1E" w:rsidP="00A60BEE">
            <w:pPr>
              <w:pStyle w:val="naiskr"/>
              <w:spacing w:before="0" w:beforeAutospacing="0" w:after="0" w:afterAutospacing="0"/>
              <w:jc w:val="both"/>
            </w:pPr>
            <w:r w:rsidRPr="001848FF">
              <w:t xml:space="preserve">Noteikumu projekta </w:t>
            </w:r>
            <w:r w:rsidR="00A60BEE" w:rsidRPr="001848FF">
              <w:t>25</w:t>
            </w:r>
            <w:r w:rsidRPr="001848FF">
              <w:t>.</w:t>
            </w:r>
            <w:r w:rsidR="00C13679" w:rsidRPr="001848FF">
              <w:t>1.1.apakš</w:t>
            </w:r>
            <w:r w:rsidRPr="001848FF">
              <w:t>punkts</w:t>
            </w:r>
          </w:p>
        </w:tc>
        <w:tc>
          <w:tcPr>
            <w:tcW w:w="1084" w:type="pct"/>
          </w:tcPr>
          <w:p w14:paraId="7524138D" w14:textId="64DC86E5" w:rsidR="007E1A1E" w:rsidRPr="001848FF" w:rsidRDefault="008D7F12" w:rsidP="00BF01BA">
            <w:pPr>
              <w:pStyle w:val="naiskr"/>
              <w:spacing w:before="0" w:beforeAutospacing="0" w:after="0" w:afterAutospacing="0"/>
              <w:jc w:val="both"/>
            </w:pPr>
            <w:r w:rsidRPr="001848FF">
              <w:t>Regulas Nr.664/2014 6.pant</w:t>
            </w:r>
            <w:r w:rsidR="00011D2F" w:rsidRPr="001848FF">
              <w:t>s</w:t>
            </w:r>
            <w:r w:rsidR="001A128A" w:rsidRPr="001848FF">
              <w:t xml:space="preserve"> </w:t>
            </w:r>
            <w:r w:rsidR="00011D2F" w:rsidRPr="001848FF">
              <w:rPr>
                <w:lang w:val="pt-BR"/>
              </w:rPr>
              <w:t>tiek ieviests pilnībā</w:t>
            </w:r>
            <w:r w:rsidR="00750E82" w:rsidRPr="001848FF">
              <w:rPr>
                <w:lang w:val="pt-BR"/>
              </w:rPr>
              <w:t>.</w:t>
            </w:r>
          </w:p>
        </w:tc>
        <w:tc>
          <w:tcPr>
            <w:tcW w:w="1237" w:type="pct"/>
            <w:gridSpan w:val="2"/>
          </w:tcPr>
          <w:p w14:paraId="040EFE47" w14:textId="77777777" w:rsidR="007E1A1E" w:rsidRPr="001848FF" w:rsidRDefault="008D7F12"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7E1A1E" w:rsidRPr="001848FF" w14:paraId="03819729"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2AEA0735" w14:textId="3F1543AB" w:rsidR="007E1A1E" w:rsidRPr="001848FF" w:rsidRDefault="007E1A1E" w:rsidP="00750E82">
            <w:pPr>
              <w:jc w:val="both"/>
              <w:rPr>
                <w:lang w:val="lv-LV"/>
              </w:rPr>
            </w:pPr>
            <w:r w:rsidRPr="001848FF">
              <w:rPr>
                <w:lang w:val="pt-BR"/>
              </w:rPr>
              <w:t>Regulas Nr.664/2014 2.pants</w:t>
            </w:r>
            <w:r w:rsidR="00816CEF" w:rsidRPr="001848FF">
              <w:rPr>
                <w:lang w:val="pt-BR"/>
              </w:rPr>
              <w:t xml:space="preserve"> un pielikums</w:t>
            </w:r>
          </w:p>
        </w:tc>
        <w:tc>
          <w:tcPr>
            <w:tcW w:w="1275" w:type="pct"/>
            <w:gridSpan w:val="2"/>
          </w:tcPr>
          <w:p w14:paraId="6F234F32" w14:textId="20E86AB9" w:rsidR="007E1A1E" w:rsidRPr="001848FF" w:rsidRDefault="007E1A1E" w:rsidP="00A60BEE">
            <w:pPr>
              <w:pStyle w:val="naiskr"/>
              <w:spacing w:before="0" w:beforeAutospacing="0" w:after="0" w:afterAutospacing="0"/>
              <w:jc w:val="both"/>
            </w:pPr>
            <w:r w:rsidRPr="001848FF">
              <w:t xml:space="preserve">Noteikumu projekta </w:t>
            </w:r>
            <w:r w:rsidR="00A60BEE" w:rsidRPr="001848FF">
              <w:t>33</w:t>
            </w:r>
            <w:r w:rsidRPr="001848FF">
              <w:t>.punkts</w:t>
            </w:r>
          </w:p>
        </w:tc>
        <w:tc>
          <w:tcPr>
            <w:tcW w:w="1084" w:type="pct"/>
          </w:tcPr>
          <w:p w14:paraId="38A2344A" w14:textId="7B2FF1E7" w:rsidR="007E1A1E" w:rsidRPr="001848FF" w:rsidRDefault="00011D2F" w:rsidP="00BF01BA">
            <w:pPr>
              <w:pStyle w:val="naiskr"/>
              <w:spacing w:before="0" w:beforeAutospacing="0" w:after="0" w:afterAutospacing="0"/>
              <w:jc w:val="both"/>
            </w:pPr>
            <w:r w:rsidRPr="001848FF">
              <w:t>Regulas Nr.664/2014 2.pants</w:t>
            </w:r>
            <w:r w:rsidR="001A128A" w:rsidRPr="001848FF">
              <w:t xml:space="preserve"> </w:t>
            </w:r>
            <w:r w:rsidRPr="001848FF">
              <w:rPr>
                <w:lang w:val="pt-BR"/>
              </w:rPr>
              <w:t>tiek ieviests pilnībā</w:t>
            </w:r>
            <w:r w:rsidR="00750E82" w:rsidRPr="001848FF">
              <w:rPr>
                <w:lang w:val="pt-BR"/>
              </w:rPr>
              <w:t>.</w:t>
            </w:r>
          </w:p>
        </w:tc>
        <w:tc>
          <w:tcPr>
            <w:tcW w:w="1237" w:type="pct"/>
            <w:gridSpan w:val="2"/>
          </w:tcPr>
          <w:p w14:paraId="41BCCFED" w14:textId="77777777" w:rsidR="007E1A1E" w:rsidRPr="001848FF" w:rsidRDefault="008D7F12"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0B552A" w:rsidRPr="001848FF" w14:paraId="2F07146E"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1D90AE21" w14:textId="7439B1BC" w:rsidR="000B552A" w:rsidRPr="001848FF" w:rsidRDefault="00BD7128" w:rsidP="00BF01BA">
            <w:pPr>
              <w:jc w:val="both"/>
              <w:rPr>
                <w:lang w:val="pt-BR"/>
              </w:rPr>
            </w:pPr>
            <w:r w:rsidRPr="001848FF">
              <w:rPr>
                <w:lang w:val="pt-BR"/>
              </w:rPr>
              <w:t>Regulas Nr.110/2008 24.panta 1.punkts</w:t>
            </w:r>
          </w:p>
        </w:tc>
        <w:tc>
          <w:tcPr>
            <w:tcW w:w="1275" w:type="pct"/>
            <w:gridSpan w:val="2"/>
          </w:tcPr>
          <w:p w14:paraId="5274DE3C" w14:textId="0F52F49B" w:rsidR="000B552A" w:rsidRPr="001848FF" w:rsidRDefault="00BD7128" w:rsidP="00A60BEE">
            <w:pPr>
              <w:pStyle w:val="naiskr"/>
              <w:spacing w:before="0" w:beforeAutospacing="0" w:after="0" w:afterAutospacing="0"/>
              <w:jc w:val="both"/>
            </w:pPr>
            <w:r w:rsidRPr="001848FF">
              <w:t xml:space="preserve">Noteikumu projekta </w:t>
            </w:r>
            <w:r w:rsidR="00A60BEE" w:rsidRPr="001848FF">
              <w:t>2</w:t>
            </w:r>
            <w:r w:rsidRPr="001848FF">
              <w:t>.punkts</w:t>
            </w:r>
          </w:p>
        </w:tc>
        <w:tc>
          <w:tcPr>
            <w:tcW w:w="1084" w:type="pct"/>
          </w:tcPr>
          <w:p w14:paraId="687E911D" w14:textId="79EA2FDA" w:rsidR="000B552A" w:rsidRPr="001848FF" w:rsidRDefault="00F4404F" w:rsidP="00BF01BA">
            <w:pPr>
              <w:pStyle w:val="naiskr"/>
              <w:spacing w:before="0" w:beforeAutospacing="0" w:after="0" w:afterAutospacing="0"/>
              <w:jc w:val="both"/>
            </w:pPr>
            <w:r w:rsidRPr="001848FF">
              <w:t>Regulas Nr.110/2008 24.pants tiek ieviests pilnībā</w:t>
            </w:r>
            <w:r w:rsidR="00750E82" w:rsidRPr="001848FF">
              <w:t>.</w:t>
            </w:r>
          </w:p>
        </w:tc>
        <w:tc>
          <w:tcPr>
            <w:tcW w:w="1237" w:type="pct"/>
            <w:gridSpan w:val="2"/>
          </w:tcPr>
          <w:p w14:paraId="5A920643" w14:textId="77777777" w:rsidR="000B552A" w:rsidRPr="001848FF" w:rsidRDefault="00F4404F"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0B552A" w:rsidRPr="001848FF" w14:paraId="1D8168C9"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3DA77C81" w14:textId="309187D5" w:rsidR="000B552A" w:rsidRPr="001848FF" w:rsidRDefault="00B642A6" w:rsidP="00BF01BA">
            <w:pPr>
              <w:jc w:val="both"/>
              <w:rPr>
                <w:lang w:val="pt-BR"/>
              </w:rPr>
            </w:pPr>
            <w:r w:rsidRPr="001848FF">
              <w:rPr>
                <w:lang w:val="pt-BR"/>
              </w:rPr>
              <w:t>Regulas Nr.110/2008 22.panta 1.punkts</w:t>
            </w:r>
          </w:p>
        </w:tc>
        <w:tc>
          <w:tcPr>
            <w:tcW w:w="1275" w:type="pct"/>
            <w:gridSpan w:val="2"/>
          </w:tcPr>
          <w:p w14:paraId="5D6031B6" w14:textId="7C7E9707" w:rsidR="000B552A" w:rsidRPr="001848FF" w:rsidRDefault="00B642A6" w:rsidP="00A60BEE">
            <w:pPr>
              <w:pStyle w:val="naiskr"/>
              <w:spacing w:before="0" w:beforeAutospacing="0" w:after="0" w:afterAutospacing="0"/>
              <w:jc w:val="both"/>
            </w:pPr>
            <w:r w:rsidRPr="001848FF">
              <w:t xml:space="preserve">Noteikumu projekta </w:t>
            </w:r>
            <w:r w:rsidR="00A60BEE" w:rsidRPr="001848FF">
              <w:t>3</w:t>
            </w:r>
            <w:r w:rsidRPr="001848FF">
              <w:t>.punkts</w:t>
            </w:r>
          </w:p>
        </w:tc>
        <w:tc>
          <w:tcPr>
            <w:tcW w:w="1084" w:type="pct"/>
          </w:tcPr>
          <w:p w14:paraId="4E5FEC95" w14:textId="283ABC27" w:rsidR="000B552A" w:rsidRPr="001848FF" w:rsidRDefault="00B642A6" w:rsidP="00BF01BA">
            <w:pPr>
              <w:pStyle w:val="naiskr"/>
              <w:spacing w:before="0" w:beforeAutospacing="0" w:after="0" w:afterAutospacing="0"/>
              <w:jc w:val="both"/>
            </w:pPr>
            <w:r w:rsidRPr="001848FF">
              <w:t>Regulas Nr.110/2008 22.pants tiek ieviests pilnībā</w:t>
            </w:r>
            <w:r w:rsidR="00750E82" w:rsidRPr="001848FF">
              <w:t>.</w:t>
            </w:r>
          </w:p>
        </w:tc>
        <w:tc>
          <w:tcPr>
            <w:tcW w:w="1237" w:type="pct"/>
            <w:gridSpan w:val="2"/>
          </w:tcPr>
          <w:p w14:paraId="5103E552" w14:textId="77777777" w:rsidR="000B552A" w:rsidRPr="001848FF" w:rsidRDefault="00F4404F"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0B552A" w:rsidRPr="001848FF" w14:paraId="221FD7E4"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089DB360" w14:textId="03498483" w:rsidR="000B552A" w:rsidRPr="001848FF" w:rsidRDefault="00B642A6" w:rsidP="007D2A83">
            <w:pPr>
              <w:jc w:val="both"/>
              <w:rPr>
                <w:lang w:val="pt-BR"/>
              </w:rPr>
            </w:pPr>
            <w:r w:rsidRPr="001848FF">
              <w:rPr>
                <w:lang w:val="pt-BR"/>
              </w:rPr>
              <w:t xml:space="preserve">Regulas Nr.110/2008 </w:t>
            </w:r>
            <w:r w:rsidR="007D2A83" w:rsidRPr="001848FF">
              <w:rPr>
                <w:lang w:val="pt-BR"/>
              </w:rPr>
              <w:t>22</w:t>
            </w:r>
            <w:r w:rsidRPr="001848FF">
              <w:rPr>
                <w:lang w:val="pt-BR"/>
              </w:rPr>
              <w:t>.pants</w:t>
            </w:r>
          </w:p>
        </w:tc>
        <w:tc>
          <w:tcPr>
            <w:tcW w:w="1275" w:type="pct"/>
            <w:gridSpan w:val="2"/>
          </w:tcPr>
          <w:p w14:paraId="24F720E0" w14:textId="600E5D09" w:rsidR="000B552A" w:rsidRPr="001848FF" w:rsidRDefault="00B642A6" w:rsidP="00A60BEE">
            <w:pPr>
              <w:pStyle w:val="naiskr"/>
              <w:spacing w:before="0" w:beforeAutospacing="0" w:after="0" w:afterAutospacing="0"/>
              <w:jc w:val="both"/>
            </w:pPr>
            <w:r w:rsidRPr="001848FF">
              <w:t xml:space="preserve">Noteikumu projekta </w:t>
            </w:r>
            <w:r w:rsidR="00A60BEE" w:rsidRPr="001848FF">
              <w:t>11</w:t>
            </w:r>
            <w:r w:rsidRPr="001848FF">
              <w:t>.punkts</w:t>
            </w:r>
          </w:p>
        </w:tc>
        <w:tc>
          <w:tcPr>
            <w:tcW w:w="1084" w:type="pct"/>
          </w:tcPr>
          <w:p w14:paraId="37B4F14A" w14:textId="7050E4AE" w:rsidR="000B552A" w:rsidRPr="001848FF" w:rsidRDefault="00B642A6" w:rsidP="008E2555">
            <w:pPr>
              <w:pStyle w:val="naiskr"/>
              <w:spacing w:before="0" w:beforeAutospacing="0" w:after="0" w:afterAutospacing="0"/>
              <w:jc w:val="both"/>
            </w:pPr>
            <w:r w:rsidRPr="001848FF">
              <w:t xml:space="preserve">Regulas Nr.110/2008 </w:t>
            </w:r>
            <w:r w:rsidR="008E2555" w:rsidRPr="001848FF">
              <w:t>22</w:t>
            </w:r>
            <w:r w:rsidRPr="001848FF">
              <w:t>.pants tiek ieviests pilnībā</w:t>
            </w:r>
            <w:r w:rsidR="00750E82" w:rsidRPr="001848FF">
              <w:t>.</w:t>
            </w:r>
          </w:p>
        </w:tc>
        <w:tc>
          <w:tcPr>
            <w:tcW w:w="1237" w:type="pct"/>
            <w:gridSpan w:val="2"/>
          </w:tcPr>
          <w:p w14:paraId="33997B66" w14:textId="77777777" w:rsidR="000B552A" w:rsidRPr="001848FF" w:rsidRDefault="00F4404F"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0B552A" w:rsidRPr="001848FF" w14:paraId="41905A86"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3AAA0585" w14:textId="2D8A640D" w:rsidR="000B552A" w:rsidRPr="001848FF" w:rsidRDefault="00B642A6" w:rsidP="00BF01BA">
            <w:pPr>
              <w:jc w:val="both"/>
              <w:rPr>
                <w:lang w:val="pt-BR"/>
              </w:rPr>
            </w:pPr>
            <w:r w:rsidRPr="001848FF">
              <w:rPr>
                <w:lang w:val="pt-BR"/>
              </w:rPr>
              <w:t xml:space="preserve">Regulas Nr.110/2008 III </w:t>
            </w:r>
            <w:r w:rsidRPr="001848FF">
              <w:rPr>
                <w:lang w:val="pt-BR"/>
              </w:rPr>
              <w:lastRenderedPageBreak/>
              <w:t>nodaļa</w:t>
            </w:r>
          </w:p>
        </w:tc>
        <w:tc>
          <w:tcPr>
            <w:tcW w:w="1275" w:type="pct"/>
            <w:gridSpan w:val="2"/>
          </w:tcPr>
          <w:p w14:paraId="27A281EE" w14:textId="7D2CD389" w:rsidR="000B552A" w:rsidRPr="001848FF" w:rsidRDefault="00B642A6" w:rsidP="00A60BEE">
            <w:pPr>
              <w:pStyle w:val="naiskr"/>
              <w:spacing w:before="0" w:beforeAutospacing="0" w:after="0" w:afterAutospacing="0"/>
              <w:jc w:val="both"/>
            </w:pPr>
            <w:r w:rsidRPr="001848FF">
              <w:lastRenderedPageBreak/>
              <w:t xml:space="preserve">Noteikumu projekta </w:t>
            </w:r>
            <w:r w:rsidR="00A60BEE" w:rsidRPr="001848FF">
              <w:lastRenderedPageBreak/>
              <w:t>9</w:t>
            </w:r>
            <w:r w:rsidRPr="001848FF">
              <w:t>.</w:t>
            </w:r>
            <w:r w:rsidR="00816CEF" w:rsidRPr="001848FF">
              <w:t xml:space="preserve">punkts un </w:t>
            </w:r>
            <w:r w:rsidR="00A60BEE" w:rsidRPr="001848FF">
              <w:t>14</w:t>
            </w:r>
            <w:r w:rsidR="00816CEF" w:rsidRPr="001848FF">
              <w:t>.2</w:t>
            </w:r>
            <w:r w:rsidRPr="001848FF">
              <w:t>.</w:t>
            </w:r>
            <w:r w:rsidR="00816CEF" w:rsidRPr="001848FF">
              <w:t>apakš</w:t>
            </w:r>
            <w:r w:rsidRPr="001848FF">
              <w:t>punkts</w:t>
            </w:r>
          </w:p>
        </w:tc>
        <w:tc>
          <w:tcPr>
            <w:tcW w:w="1084" w:type="pct"/>
          </w:tcPr>
          <w:p w14:paraId="205F4D4C" w14:textId="2DD1C9FE" w:rsidR="000B552A" w:rsidRPr="001848FF" w:rsidRDefault="00B642A6" w:rsidP="00BF01BA">
            <w:pPr>
              <w:pStyle w:val="naiskr"/>
              <w:spacing w:before="0" w:beforeAutospacing="0" w:after="0" w:afterAutospacing="0"/>
              <w:jc w:val="both"/>
            </w:pPr>
            <w:r w:rsidRPr="001848FF">
              <w:lastRenderedPageBreak/>
              <w:t xml:space="preserve">Regulas </w:t>
            </w:r>
            <w:r w:rsidRPr="001848FF">
              <w:lastRenderedPageBreak/>
              <w:t>Nr.110/2008 III</w:t>
            </w:r>
            <w:r w:rsidR="00750E82" w:rsidRPr="001848FF">
              <w:t> </w:t>
            </w:r>
            <w:r w:rsidRPr="001848FF">
              <w:t>nodaļa tiek ieviesta pilnībā</w:t>
            </w:r>
            <w:r w:rsidR="00750E82" w:rsidRPr="001848FF">
              <w:t>.</w:t>
            </w:r>
          </w:p>
        </w:tc>
        <w:tc>
          <w:tcPr>
            <w:tcW w:w="1237" w:type="pct"/>
            <w:gridSpan w:val="2"/>
          </w:tcPr>
          <w:p w14:paraId="03251B2E" w14:textId="77777777" w:rsidR="000B552A" w:rsidRPr="001848FF" w:rsidRDefault="00F4404F" w:rsidP="005D73DE">
            <w:pPr>
              <w:pStyle w:val="naiskr"/>
              <w:spacing w:before="0" w:beforeAutospacing="0" w:after="0" w:afterAutospacing="0"/>
              <w:jc w:val="both"/>
            </w:pPr>
            <w:r w:rsidRPr="001848FF">
              <w:lastRenderedPageBreak/>
              <w:t xml:space="preserve">Noteikumu projekta </w:t>
            </w:r>
            <w:r w:rsidRPr="001848FF">
              <w:lastRenderedPageBreak/>
              <w:t>vienības neparedz stingrākas prasības kā šīs tabulas A ailē minētās ES tiesību akta vienības</w:t>
            </w:r>
          </w:p>
        </w:tc>
      </w:tr>
      <w:tr w:rsidR="000B552A" w:rsidRPr="001848FF" w14:paraId="1774BF81"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59EDA3F7" w14:textId="44049E86" w:rsidR="000B552A" w:rsidRPr="001848FF" w:rsidRDefault="00B642A6" w:rsidP="00BF01BA">
            <w:pPr>
              <w:jc w:val="both"/>
              <w:rPr>
                <w:lang w:val="pt-BR"/>
              </w:rPr>
            </w:pPr>
            <w:r w:rsidRPr="001848FF">
              <w:rPr>
                <w:lang w:val="pt-BR"/>
              </w:rPr>
              <w:lastRenderedPageBreak/>
              <w:t>Regulas Nr.110/2008 17.panta 6.punkts</w:t>
            </w:r>
          </w:p>
        </w:tc>
        <w:tc>
          <w:tcPr>
            <w:tcW w:w="1275" w:type="pct"/>
            <w:gridSpan w:val="2"/>
          </w:tcPr>
          <w:p w14:paraId="0CB8310C" w14:textId="3B187296" w:rsidR="000B552A" w:rsidRPr="001848FF" w:rsidRDefault="00B642A6" w:rsidP="00A60BEE">
            <w:pPr>
              <w:pStyle w:val="naiskr"/>
              <w:spacing w:before="0" w:beforeAutospacing="0" w:after="0" w:afterAutospacing="0"/>
              <w:jc w:val="both"/>
            </w:pPr>
            <w:r w:rsidRPr="001848FF">
              <w:t xml:space="preserve">Noteikumu projekta </w:t>
            </w:r>
            <w:r w:rsidR="00A60BEE" w:rsidRPr="001848FF">
              <w:t>17</w:t>
            </w:r>
            <w:r w:rsidRPr="001848FF">
              <w:t>.punkts</w:t>
            </w:r>
          </w:p>
        </w:tc>
        <w:tc>
          <w:tcPr>
            <w:tcW w:w="1084" w:type="pct"/>
          </w:tcPr>
          <w:p w14:paraId="113E4592" w14:textId="6717DD1A" w:rsidR="000B552A" w:rsidRPr="001848FF" w:rsidRDefault="00B642A6" w:rsidP="00BF01BA">
            <w:pPr>
              <w:pStyle w:val="naiskr"/>
              <w:spacing w:before="0" w:beforeAutospacing="0" w:after="0" w:afterAutospacing="0"/>
              <w:jc w:val="both"/>
            </w:pPr>
            <w:r w:rsidRPr="001848FF">
              <w:t>Regulas Nr.110/2008 17.pants tiek ieviests pilnībā</w:t>
            </w:r>
            <w:r w:rsidR="00750E82" w:rsidRPr="001848FF">
              <w:t>.</w:t>
            </w:r>
          </w:p>
        </w:tc>
        <w:tc>
          <w:tcPr>
            <w:tcW w:w="1237" w:type="pct"/>
            <w:gridSpan w:val="2"/>
          </w:tcPr>
          <w:p w14:paraId="1CFFABF6" w14:textId="77777777" w:rsidR="000B552A" w:rsidRPr="001848FF" w:rsidRDefault="00F4404F"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0B552A" w:rsidRPr="001848FF" w14:paraId="1A5ED334"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74E3881C" w14:textId="4C73B9C7" w:rsidR="000B552A" w:rsidRPr="001848FF" w:rsidRDefault="00EC2518" w:rsidP="00BF01BA">
            <w:pPr>
              <w:jc w:val="both"/>
              <w:rPr>
                <w:lang w:val="pt-BR"/>
              </w:rPr>
            </w:pPr>
            <w:r w:rsidRPr="001848FF">
              <w:rPr>
                <w:lang w:val="pt-BR"/>
              </w:rPr>
              <w:t>Regulas Nr.110/2008 22.panta 1.punkts</w:t>
            </w:r>
          </w:p>
        </w:tc>
        <w:tc>
          <w:tcPr>
            <w:tcW w:w="1275" w:type="pct"/>
            <w:gridSpan w:val="2"/>
          </w:tcPr>
          <w:p w14:paraId="57E9889D" w14:textId="363E2EFE" w:rsidR="000B552A" w:rsidRPr="001848FF" w:rsidRDefault="00EC2518" w:rsidP="00A60BEE">
            <w:pPr>
              <w:pStyle w:val="naiskr"/>
              <w:spacing w:before="0" w:beforeAutospacing="0" w:after="0" w:afterAutospacing="0"/>
              <w:jc w:val="both"/>
            </w:pPr>
            <w:r w:rsidRPr="001848FF">
              <w:t xml:space="preserve">Noteikumu projekta </w:t>
            </w:r>
            <w:r w:rsidR="00A60BEE" w:rsidRPr="001848FF">
              <w:t>32</w:t>
            </w:r>
            <w:r w:rsidRPr="001848FF">
              <w:t>.punkts</w:t>
            </w:r>
          </w:p>
        </w:tc>
        <w:tc>
          <w:tcPr>
            <w:tcW w:w="1084" w:type="pct"/>
          </w:tcPr>
          <w:p w14:paraId="352AE559" w14:textId="198A219D" w:rsidR="000B552A" w:rsidRPr="001848FF" w:rsidRDefault="00EC2518" w:rsidP="00BF01BA">
            <w:pPr>
              <w:pStyle w:val="naiskr"/>
              <w:spacing w:before="0" w:beforeAutospacing="0" w:after="0" w:afterAutospacing="0"/>
              <w:jc w:val="both"/>
            </w:pPr>
            <w:r w:rsidRPr="001848FF">
              <w:t>Regulas Nr.110/2008 22.pants tiek ieviests pilnībā</w:t>
            </w:r>
            <w:r w:rsidR="00750E82" w:rsidRPr="001848FF">
              <w:t>.</w:t>
            </w:r>
          </w:p>
        </w:tc>
        <w:tc>
          <w:tcPr>
            <w:tcW w:w="1237" w:type="pct"/>
            <w:gridSpan w:val="2"/>
          </w:tcPr>
          <w:p w14:paraId="49AD59E7" w14:textId="77777777" w:rsidR="000B552A" w:rsidRPr="001848FF" w:rsidRDefault="00F4404F"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0B552A" w:rsidRPr="001848FF" w14:paraId="25B47690"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42D93507" w14:textId="75A7AA70" w:rsidR="000B552A" w:rsidRPr="001848FF" w:rsidRDefault="00A96D38" w:rsidP="0054045E">
            <w:pPr>
              <w:jc w:val="both"/>
              <w:rPr>
                <w:lang w:val="pt-BR"/>
              </w:rPr>
            </w:pPr>
            <w:r w:rsidRPr="001848FF">
              <w:rPr>
                <w:lang w:val="pt-BR"/>
              </w:rPr>
              <w:t>Regulas Nr.716/2013 6.pants</w:t>
            </w:r>
          </w:p>
        </w:tc>
        <w:tc>
          <w:tcPr>
            <w:tcW w:w="1275" w:type="pct"/>
            <w:gridSpan w:val="2"/>
          </w:tcPr>
          <w:p w14:paraId="21D41DCB" w14:textId="09237F24" w:rsidR="000B552A" w:rsidRPr="001848FF" w:rsidRDefault="00A96D38" w:rsidP="001739E8">
            <w:pPr>
              <w:pStyle w:val="naiskr"/>
              <w:spacing w:before="0" w:beforeAutospacing="0" w:after="0" w:afterAutospacing="0"/>
              <w:jc w:val="both"/>
            </w:pPr>
            <w:r w:rsidRPr="001848FF">
              <w:t xml:space="preserve">Noteikumu projekta </w:t>
            </w:r>
            <w:r w:rsidR="00A60BEE" w:rsidRPr="001848FF">
              <w:t>6</w:t>
            </w:r>
            <w:r w:rsidRPr="001848FF">
              <w:t>.2</w:t>
            </w:r>
            <w:r w:rsidR="00E84E18" w:rsidRPr="001848FF">
              <w:t xml:space="preserve">. </w:t>
            </w:r>
            <w:r w:rsidRPr="001848FF">
              <w:t>apakšpunkts</w:t>
            </w:r>
            <w:r w:rsidR="00750E82" w:rsidRPr="001848FF">
              <w:t xml:space="preserve"> un</w:t>
            </w:r>
            <w:r w:rsidR="00C36F71" w:rsidRPr="001848FF">
              <w:t xml:space="preserve"> </w:t>
            </w:r>
            <w:r w:rsidR="005B5D72" w:rsidRPr="001848FF">
              <w:t>16</w:t>
            </w:r>
            <w:r w:rsidR="00C36F71" w:rsidRPr="001848FF">
              <w:t>.punkts</w:t>
            </w:r>
          </w:p>
        </w:tc>
        <w:tc>
          <w:tcPr>
            <w:tcW w:w="1084" w:type="pct"/>
          </w:tcPr>
          <w:p w14:paraId="6187BCD3" w14:textId="5CCCC430" w:rsidR="000B552A" w:rsidRPr="001848FF" w:rsidRDefault="00A96D38" w:rsidP="001A128A">
            <w:pPr>
              <w:pStyle w:val="naiskr"/>
              <w:spacing w:before="0" w:beforeAutospacing="0" w:after="0" w:afterAutospacing="0"/>
              <w:jc w:val="both"/>
            </w:pPr>
            <w:r w:rsidRPr="001848FF">
              <w:t>Regulas Nr.716/2013 6.pants tiek ieviests pilnībā</w:t>
            </w:r>
            <w:r w:rsidR="00750E82" w:rsidRPr="001848FF">
              <w:t>.</w:t>
            </w:r>
          </w:p>
        </w:tc>
        <w:tc>
          <w:tcPr>
            <w:tcW w:w="1237" w:type="pct"/>
            <w:gridSpan w:val="2"/>
          </w:tcPr>
          <w:p w14:paraId="2F63E0D1" w14:textId="77777777" w:rsidR="000B552A" w:rsidRPr="001848FF" w:rsidRDefault="00F4404F" w:rsidP="005D73DE">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F233DD" w:rsidRPr="001848FF" w14:paraId="23471BAD"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4359A225" w14:textId="435BE0C5" w:rsidR="00F233DD" w:rsidRPr="001848FF" w:rsidRDefault="00F233DD" w:rsidP="00F233DD">
            <w:pPr>
              <w:jc w:val="both"/>
              <w:rPr>
                <w:lang w:val="pt-BR"/>
              </w:rPr>
            </w:pPr>
            <w:r w:rsidRPr="001848FF">
              <w:rPr>
                <w:lang w:val="pt-BR"/>
              </w:rPr>
              <w:t>Regulas Nr.716/2013 14.pants</w:t>
            </w:r>
          </w:p>
        </w:tc>
        <w:tc>
          <w:tcPr>
            <w:tcW w:w="1275" w:type="pct"/>
            <w:gridSpan w:val="2"/>
          </w:tcPr>
          <w:p w14:paraId="60AE468C" w14:textId="1FDADA30" w:rsidR="00F233DD" w:rsidRPr="001848FF" w:rsidRDefault="00F233DD" w:rsidP="00F233DD">
            <w:pPr>
              <w:pStyle w:val="naiskr"/>
              <w:spacing w:before="0" w:beforeAutospacing="0" w:after="0" w:afterAutospacing="0"/>
              <w:jc w:val="both"/>
            </w:pPr>
            <w:r w:rsidRPr="001848FF">
              <w:t>Noteikumu projekta 22.punkts</w:t>
            </w:r>
          </w:p>
        </w:tc>
        <w:tc>
          <w:tcPr>
            <w:tcW w:w="1084" w:type="pct"/>
          </w:tcPr>
          <w:p w14:paraId="18D55249" w14:textId="44224F24" w:rsidR="00F233DD" w:rsidRPr="001848FF" w:rsidRDefault="00F233DD" w:rsidP="00F233DD">
            <w:pPr>
              <w:pStyle w:val="naiskr"/>
              <w:spacing w:before="0" w:beforeAutospacing="0" w:after="0" w:afterAutospacing="0"/>
              <w:jc w:val="both"/>
            </w:pPr>
            <w:r w:rsidRPr="001848FF">
              <w:rPr>
                <w:lang w:val="pt-BR"/>
              </w:rPr>
              <w:t>Regulas Nr.716/2013 14.pants</w:t>
            </w:r>
            <w:r w:rsidRPr="001848FF">
              <w:t xml:space="preserve"> tiek ieviests pilnībā.</w:t>
            </w:r>
          </w:p>
        </w:tc>
        <w:tc>
          <w:tcPr>
            <w:tcW w:w="1237" w:type="pct"/>
            <w:gridSpan w:val="2"/>
          </w:tcPr>
          <w:p w14:paraId="4AC283CD" w14:textId="514AFE74" w:rsidR="00F233DD" w:rsidRPr="001848FF" w:rsidRDefault="00F233DD" w:rsidP="00F233DD">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F233DD" w:rsidRPr="001848FF" w14:paraId="3EC13186"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13827006" w14:textId="18AA2584" w:rsidR="00F233DD" w:rsidRPr="001848FF" w:rsidRDefault="00F233DD" w:rsidP="00F233DD">
            <w:pPr>
              <w:jc w:val="both"/>
              <w:rPr>
                <w:lang w:val="pt-BR"/>
              </w:rPr>
            </w:pPr>
            <w:r w:rsidRPr="001848FF">
              <w:rPr>
                <w:lang w:val="pt-BR"/>
              </w:rPr>
              <w:t>Regulas Nr.716/2013 18.pants</w:t>
            </w:r>
          </w:p>
        </w:tc>
        <w:tc>
          <w:tcPr>
            <w:tcW w:w="1275" w:type="pct"/>
            <w:gridSpan w:val="2"/>
          </w:tcPr>
          <w:p w14:paraId="0E103FEB" w14:textId="6A3A10E3" w:rsidR="00F233DD" w:rsidRPr="001848FF" w:rsidRDefault="00F233DD" w:rsidP="00F233DD">
            <w:pPr>
              <w:pStyle w:val="naiskr"/>
              <w:spacing w:before="0" w:beforeAutospacing="0" w:after="0" w:afterAutospacing="0"/>
              <w:jc w:val="both"/>
            </w:pPr>
            <w:r w:rsidRPr="001848FF">
              <w:t>Noteikumu projekta 26.punkts</w:t>
            </w:r>
          </w:p>
        </w:tc>
        <w:tc>
          <w:tcPr>
            <w:tcW w:w="1084" w:type="pct"/>
          </w:tcPr>
          <w:p w14:paraId="2070D485" w14:textId="003D9BBC" w:rsidR="00F233DD" w:rsidRPr="001848FF" w:rsidRDefault="00F233DD" w:rsidP="00F233DD">
            <w:pPr>
              <w:pStyle w:val="naiskr"/>
              <w:spacing w:before="0" w:beforeAutospacing="0" w:after="0" w:afterAutospacing="0"/>
              <w:jc w:val="both"/>
              <w:rPr>
                <w:lang w:val="pt-BR"/>
              </w:rPr>
            </w:pPr>
            <w:r w:rsidRPr="001848FF">
              <w:rPr>
                <w:lang w:val="pt-BR"/>
              </w:rPr>
              <w:t>Regulas Nr.716/2013 14.pants</w:t>
            </w:r>
            <w:r w:rsidRPr="001848FF">
              <w:t xml:space="preserve"> tiek ieviests pilnībā.</w:t>
            </w:r>
          </w:p>
        </w:tc>
        <w:tc>
          <w:tcPr>
            <w:tcW w:w="1237" w:type="pct"/>
            <w:gridSpan w:val="2"/>
          </w:tcPr>
          <w:p w14:paraId="2395A3FF" w14:textId="54A369A1" w:rsidR="00F233DD" w:rsidRPr="001848FF" w:rsidRDefault="00E762BE" w:rsidP="00F233DD">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F233DD" w:rsidRPr="001848FF" w14:paraId="616D28E5"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29E898E2" w14:textId="368F5D8C" w:rsidR="00F233DD" w:rsidRPr="001848FF" w:rsidRDefault="00F233DD" w:rsidP="00F233DD">
            <w:pPr>
              <w:jc w:val="both"/>
              <w:rPr>
                <w:lang w:val="pt-BR"/>
              </w:rPr>
            </w:pPr>
            <w:r w:rsidRPr="001848FF">
              <w:rPr>
                <w:lang w:val="pt-BR"/>
              </w:rPr>
              <w:t>Regulas Nr.716/2013 III nodaļa</w:t>
            </w:r>
          </w:p>
        </w:tc>
        <w:tc>
          <w:tcPr>
            <w:tcW w:w="1275" w:type="pct"/>
            <w:gridSpan w:val="2"/>
          </w:tcPr>
          <w:p w14:paraId="5B3DE620" w14:textId="6E9811F5" w:rsidR="00F233DD" w:rsidRPr="001848FF" w:rsidRDefault="00F233DD" w:rsidP="00F233DD">
            <w:pPr>
              <w:pStyle w:val="naiskr"/>
              <w:spacing w:before="0" w:beforeAutospacing="0" w:after="0" w:afterAutospacing="0"/>
              <w:jc w:val="both"/>
            </w:pPr>
            <w:r w:rsidRPr="001848FF">
              <w:t>Noteikumu projekta 9.punkts</w:t>
            </w:r>
          </w:p>
        </w:tc>
        <w:tc>
          <w:tcPr>
            <w:tcW w:w="1084" w:type="pct"/>
          </w:tcPr>
          <w:p w14:paraId="70B23329" w14:textId="0E1CC274" w:rsidR="00F233DD" w:rsidRPr="001848FF" w:rsidRDefault="00F233DD" w:rsidP="00F233DD">
            <w:pPr>
              <w:pStyle w:val="naiskr"/>
              <w:spacing w:before="0" w:beforeAutospacing="0" w:after="0" w:afterAutospacing="0"/>
              <w:jc w:val="both"/>
            </w:pPr>
            <w:r w:rsidRPr="001848FF">
              <w:t>Regulas Nr.716/2013 III nodaļa tiek ieviests pilnībā.</w:t>
            </w:r>
          </w:p>
        </w:tc>
        <w:tc>
          <w:tcPr>
            <w:tcW w:w="1237" w:type="pct"/>
            <w:gridSpan w:val="2"/>
          </w:tcPr>
          <w:p w14:paraId="7F61AE6B" w14:textId="031E492D" w:rsidR="00F233DD" w:rsidRPr="001848FF" w:rsidRDefault="00F233DD" w:rsidP="00F233DD">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F233DD" w:rsidRPr="001848FF" w14:paraId="165432CF"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1735347A" w14:textId="005C81E9" w:rsidR="00F233DD" w:rsidRPr="001848FF" w:rsidRDefault="00F233DD" w:rsidP="00F233DD">
            <w:pPr>
              <w:jc w:val="both"/>
              <w:rPr>
                <w:lang w:val="pt-BR"/>
              </w:rPr>
            </w:pPr>
            <w:r w:rsidRPr="001848FF">
              <w:rPr>
                <w:lang w:val="pt-BR"/>
              </w:rPr>
              <w:t>Regulas Nr.716/2013 II pielikums</w:t>
            </w:r>
          </w:p>
        </w:tc>
        <w:tc>
          <w:tcPr>
            <w:tcW w:w="1275" w:type="pct"/>
            <w:gridSpan w:val="2"/>
          </w:tcPr>
          <w:p w14:paraId="6F2AEEB4" w14:textId="5AF5D2AC" w:rsidR="00F233DD" w:rsidRPr="001848FF" w:rsidRDefault="00F233DD" w:rsidP="00F233DD">
            <w:pPr>
              <w:pStyle w:val="naiskr"/>
              <w:spacing w:before="0" w:beforeAutospacing="0" w:after="0" w:afterAutospacing="0"/>
              <w:jc w:val="both"/>
            </w:pPr>
            <w:r w:rsidRPr="001848FF">
              <w:t>Noteikumu projekta 8.1.2. apakšpunkts</w:t>
            </w:r>
          </w:p>
        </w:tc>
        <w:tc>
          <w:tcPr>
            <w:tcW w:w="1084" w:type="pct"/>
          </w:tcPr>
          <w:p w14:paraId="5D146D0B" w14:textId="77F069BC" w:rsidR="00F233DD" w:rsidRPr="001848FF" w:rsidRDefault="00F233DD" w:rsidP="00F233DD">
            <w:pPr>
              <w:pStyle w:val="naiskr"/>
              <w:spacing w:before="0" w:beforeAutospacing="0" w:after="0" w:afterAutospacing="0"/>
              <w:jc w:val="both"/>
            </w:pPr>
            <w:r w:rsidRPr="001848FF">
              <w:t>Regulas Nr.716/2013 II pielikums tiek ieviests pilnībā.</w:t>
            </w:r>
          </w:p>
        </w:tc>
        <w:tc>
          <w:tcPr>
            <w:tcW w:w="1237" w:type="pct"/>
            <w:gridSpan w:val="2"/>
          </w:tcPr>
          <w:p w14:paraId="73A8305C" w14:textId="77777777" w:rsidR="00F233DD" w:rsidRPr="001848FF" w:rsidRDefault="00F233DD" w:rsidP="00F233DD">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F233DD" w:rsidRPr="001848FF" w14:paraId="720FE583"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372DEC91" w14:textId="5D1543F0" w:rsidR="00F233DD" w:rsidRPr="001848FF" w:rsidRDefault="00F233DD" w:rsidP="00F233DD">
            <w:pPr>
              <w:jc w:val="both"/>
              <w:rPr>
                <w:lang w:val="pt-BR"/>
              </w:rPr>
            </w:pPr>
            <w:r w:rsidRPr="001848FF">
              <w:rPr>
                <w:lang w:val="pt-BR"/>
              </w:rPr>
              <w:t>Regula Nr.716/2013 III pielikums</w:t>
            </w:r>
          </w:p>
        </w:tc>
        <w:tc>
          <w:tcPr>
            <w:tcW w:w="1275" w:type="pct"/>
            <w:gridSpan w:val="2"/>
          </w:tcPr>
          <w:p w14:paraId="77D94772" w14:textId="13DC32F8" w:rsidR="00F233DD" w:rsidRPr="001848FF" w:rsidRDefault="00F233DD" w:rsidP="00F233DD">
            <w:pPr>
              <w:pStyle w:val="naiskr"/>
              <w:spacing w:before="0" w:beforeAutospacing="0" w:after="0" w:afterAutospacing="0"/>
              <w:jc w:val="both"/>
            </w:pPr>
            <w:r w:rsidRPr="001848FF">
              <w:t>Noteikumu projekta 22. un 23.punkts</w:t>
            </w:r>
          </w:p>
        </w:tc>
        <w:tc>
          <w:tcPr>
            <w:tcW w:w="1084" w:type="pct"/>
          </w:tcPr>
          <w:p w14:paraId="6596D945" w14:textId="019C1356" w:rsidR="00F233DD" w:rsidRPr="001848FF" w:rsidRDefault="00F233DD" w:rsidP="00F233DD">
            <w:pPr>
              <w:pStyle w:val="naiskr"/>
              <w:spacing w:before="0" w:beforeAutospacing="0" w:after="0" w:afterAutospacing="0"/>
              <w:jc w:val="both"/>
            </w:pPr>
            <w:r w:rsidRPr="001848FF">
              <w:t xml:space="preserve">Regula Nr.716/2013 </w:t>
            </w:r>
            <w:r w:rsidRPr="001848FF">
              <w:lastRenderedPageBreak/>
              <w:t>III pielikums tiek ieviests pilnībā.</w:t>
            </w:r>
          </w:p>
        </w:tc>
        <w:tc>
          <w:tcPr>
            <w:tcW w:w="1237" w:type="pct"/>
            <w:gridSpan w:val="2"/>
          </w:tcPr>
          <w:p w14:paraId="671A2BD1" w14:textId="77777777" w:rsidR="00F233DD" w:rsidRPr="001848FF" w:rsidRDefault="00F233DD" w:rsidP="00F233DD">
            <w:pPr>
              <w:pStyle w:val="naiskr"/>
              <w:spacing w:before="0" w:beforeAutospacing="0" w:after="0" w:afterAutospacing="0"/>
              <w:jc w:val="both"/>
            </w:pPr>
            <w:r w:rsidRPr="001848FF">
              <w:lastRenderedPageBreak/>
              <w:t xml:space="preserve">Noteikumu projekta vienības neparedz </w:t>
            </w:r>
            <w:r w:rsidRPr="001848FF">
              <w:lastRenderedPageBreak/>
              <w:t>stingrākas prasības kā šīs tabulas A ailē minētās ES tiesību akta vienības</w:t>
            </w:r>
          </w:p>
        </w:tc>
      </w:tr>
      <w:tr w:rsidR="00F233DD" w:rsidRPr="001848FF" w14:paraId="144A1E99"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0E45BCBA" w14:textId="4F4846D3" w:rsidR="00F233DD" w:rsidRPr="001848FF" w:rsidRDefault="00F233DD" w:rsidP="00F233DD">
            <w:pPr>
              <w:jc w:val="both"/>
              <w:rPr>
                <w:lang w:val="pt-BR"/>
              </w:rPr>
            </w:pPr>
            <w:r w:rsidRPr="001848FF">
              <w:rPr>
                <w:lang w:val="pt-BR"/>
              </w:rPr>
              <w:lastRenderedPageBreak/>
              <w:t>Regulas Nr.716/2013 IV pielikums</w:t>
            </w:r>
          </w:p>
        </w:tc>
        <w:tc>
          <w:tcPr>
            <w:tcW w:w="1275" w:type="pct"/>
            <w:gridSpan w:val="2"/>
          </w:tcPr>
          <w:p w14:paraId="2465F3A7" w14:textId="2F337E05" w:rsidR="00F233DD" w:rsidRPr="001848FF" w:rsidRDefault="00F233DD" w:rsidP="00F233DD">
            <w:pPr>
              <w:pStyle w:val="naiskr"/>
              <w:spacing w:before="0" w:beforeAutospacing="0" w:after="0" w:afterAutospacing="0"/>
              <w:jc w:val="both"/>
            </w:pPr>
            <w:r w:rsidRPr="001848FF">
              <w:t>Noteikumu projekta 26. un</w:t>
            </w:r>
            <w:r w:rsidR="00CE6EFB" w:rsidRPr="001848FF">
              <w:t xml:space="preserve"> </w:t>
            </w:r>
            <w:r w:rsidRPr="001848FF">
              <w:t xml:space="preserve">27.punkts </w:t>
            </w:r>
          </w:p>
        </w:tc>
        <w:tc>
          <w:tcPr>
            <w:tcW w:w="1084" w:type="pct"/>
          </w:tcPr>
          <w:p w14:paraId="76411D77" w14:textId="5D19DAD9" w:rsidR="00F233DD" w:rsidRPr="001848FF" w:rsidRDefault="00F233DD" w:rsidP="00F233DD">
            <w:pPr>
              <w:pStyle w:val="naiskr"/>
              <w:spacing w:before="0" w:beforeAutospacing="0" w:after="0" w:afterAutospacing="0"/>
              <w:jc w:val="both"/>
            </w:pPr>
            <w:r w:rsidRPr="001848FF">
              <w:rPr>
                <w:lang w:val="pt-BR"/>
              </w:rPr>
              <w:t>Regulas Nr.716/2013 IV pielikums</w:t>
            </w:r>
            <w:r w:rsidRPr="001848FF">
              <w:t xml:space="preserve"> tiek ieviests pilnībā.</w:t>
            </w:r>
          </w:p>
        </w:tc>
        <w:tc>
          <w:tcPr>
            <w:tcW w:w="1237" w:type="pct"/>
            <w:gridSpan w:val="2"/>
          </w:tcPr>
          <w:p w14:paraId="3B14493B" w14:textId="02FD4E7C" w:rsidR="00F233DD" w:rsidRPr="001848FF" w:rsidRDefault="00F233DD" w:rsidP="00F233DD">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F233DD" w:rsidRPr="001848FF" w14:paraId="5C170686"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330EB7AE" w14:textId="5B9E8968" w:rsidR="00F233DD" w:rsidRPr="001848FF" w:rsidRDefault="00F233DD" w:rsidP="00F233DD">
            <w:pPr>
              <w:jc w:val="both"/>
              <w:rPr>
                <w:lang w:val="pt-BR"/>
              </w:rPr>
            </w:pPr>
            <w:r w:rsidRPr="001848FF">
              <w:rPr>
                <w:lang w:val="pt-BR"/>
              </w:rPr>
              <w:t>Regulas Nr.716/2013 V pielikums</w:t>
            </w:r>
          </w:p>
        </w:tc>
        <w:tc>
          <w:tcPr>
            <w:tcW w:w="1275" w:type="pct"/>
            <w:gridSpan w:val="2"/>
          </w:tcPr>
          <w:p w14:paraId="56A95458" w14:textId="62CEA1FC" w:rsidR="00F233DD" w:rsidRPr="001848FF" w:rsidRDefault="00F233DD" w:rsidP="00F233DD">
            <w:pPr>
              <w:pStyle w:val="naiskr"/>
              <w:spacing w:before="0" w:beforeAutospacing="0" w:after="0" w:afterAutospacing="0"/>
              <w:jc w:val="both"/>
            </w:pPr>
            <w:r w:rsidRPr="001848FF">
              <w:t>Noteikumu projekta 24.punkts un 25.1.1.apakšpunkts</w:t>
            </w:r>
          </w:p>
        </w:tc>
        <w:tc>
          <w:tcPr>
            <w:tcW w:w="1084" w:type="pct"/>
          </w:tcPr>
          <w:p w14:paraId="39158E68" w14:textId="6C0A3957" w:rsidR="00F233DD" w:rsidRPr="001848FF" w:rsidRDefault="00F233DD" w:rsidP="00F233DD">
            <w:pPr>
              <w:pStyle w:val="naiskr"/>
              <w:spacing w:before="0" w:beforeAutospacing="0" w:after="0" w:afterAutospacing="0"/>
              <w:jc w:val="both"/>
            </w:pPr>
            <w:r w:rsidRPr="001848FF">
              <w:t>Regulas Nr.716/2013 V pielikums tiek ieviests pilnībā.</w:t>
            </w:r>
          </w:p>
        </w:tc>
        <w:tc>
          <w:tcPr>
            <w:tcW w:w="1237" w:type="pct"/>
            <w:gridSpan w:val="2"/>
          </w:tcPr>
          <w:p w14:paraId="0B050ED7" w14:textId="77777777" w:rsidR="00F233DD" w:rsidRPr="001848FF" w:rsidRDefault="00F233DD" w:rsidP="00F233DD">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F233DD" w:rsidRPr="001848FF" w14:paraId="04BB81AA"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7A623A43" w14:textId="4AF7199E" w:rsidR="00F233DD" w:rsidRPr="001848FF" w:rsidRDefault="00F233DD" w:rsidP="00F233DD">
            <w:pPr>
              <w:jc w:val="both"/>
              <w:rPr>
                <w:lang w:val="pt-BR"/>
              </w:rPr>
            </w:pPr>
            <w:r w:rsidRPr="001848FF">
              <w:rPr>
                <w:lang w:val="pt-BR"/>
              </w:rPr>
              <w:t>Regulas Nr.716/2013 18.pants un IV pielikums</w:t>
            </w:r>
          </w:p>
        </w:tc>
        <w:tc>
          <w:tcPr>
            <w:tcW w:w="1275" w:type="pct"/>
            <w:gridSpan w:val="2"/>
          </w:tcPr>
          <w:p w14:paraId="256218A6" w14:textId="4480A49D" w:rsidR="00F233DD" w:rsidRPr="001848FF" w:rsidRDefault="00F233DD" w:rsidP="00F233DD">
            <w:pPr>
              <w:pStyle w:val="naiskr"/>
              <w:spacing w:before="0" w:beforeAutospacing="0" w:after="0" w:afterAutospacing="0"/>
              <w:jc w:val="both"/>
            </w:pPr>
            <w:r w:rsidRPr="001848FF">
              <w:t>Noteikumu projekta 26.punkts</w:t>
            </w:r>
          </w:p>
        </w:tc>
        <w:tc>
          <w:tcPr>
            <w:tcW w:w="1084" w:type="pct"/>
          </w:tcPr>
          <w:p w14:paraId="3F5858F8" w14:textId="5F46ACC0" w:rsidR="00F233DD" w:rsidRPr="001848FF" w:rsidRDefault="00F233DD" w:rsidP="00F233DD">
            <w:pPr>
              <w:pStyle w:val="naiskr"/>
              <w:spacing w:before="0" w:beforeAutospacing="0" w:after="0" w:afterAutospacing="0"/>
              <w:jc w:val="both"/>
            </w:pPr>
            <w:r w:rsidRPr="001848FF">
              <w:t>Regulas Nr.716/2013 18.pants un IV pielikums tiek ieviests pilnībā.</w:t>
            </w:r>
          </w:p>
        </w:tc>
        <w:tc>
          <w:tcPr>
            <w:tcW w:w="1237" w:type="pct"/>
            <w:gridSpan w:val="2"/>
          </w:tcPr>
          <w:p w14:paraId="3B59F291" w14:textId="77777777" w:rsidR="00F233DD" w:rsidRPr="001848FF" w:rsidRDefault="00F233DD" w:rsidP="00F233DD">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F233DD" w:rsidRPr="001848FF" w14:paraId="5257FF47"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400" w:type="pct"/>
            <w:gridSpan w:val="2"/>
          </w:tcPr>
          <w:p w14:paraId="286A1A32" w14:textId="355E1C30" w:rsidR="00F233DD" w:rsidRPr="001848FF" w:rsidRDefault="00F233DD" w:rsidP="00F233DD">
            <w:pPr>
              <w:jc w:val="both"/>
              <w:rPr>
                <w:lang w:val="pt-BR"/>
              </w:rPr>
            </w:pPr>
            <w:r w:rsidRPr="001848FF">
              <w:rPr>
                <w:lang w:val="pt-BR"/>
              </w:rPr>
              <w:t>Regulas Nr.716/2013 22.pants</w:t>
            </w:r>
          </w:p>
        </w:tc>
        <w:tc>
          <w:tcPr>
            <w:tcW w:w="1275" w:type="pct"/>
            <w:gridSpan w:val="2"/>
          </w:tcPr>
          <w:p w14:paraId="097BB5ED" w14:textId="7B698AAA" w:rsidR="00F233DD" w:rsidRPr="001848FF" w:rsidRDefault="00F233DD" w:rsidP="00F233DD">
            <w:pPr>
              <w:pStyle w:val="naiskr"/>
              <w:spacing w:before="0" w:beforeAutospacing="0" w:after="0" w:afterAutospacing="0"/>
              <w:jc w:val="both"/>
            </w:pPr>
            <w:r w:rsidRPr="001848FF">
              <w:t>Noteikumu projekta 33.punkts</w:t>
            </w:r>
          </w:p>
        </w:tc>
        <w:tc>
          <w:tcPr>
            <w:tcW w:w="1084" w:type="pct"/>
          </w:tcPr>
          <w:p w14:paraId="69FEFCB1" w14:textId="047ECDF0" w:rsidR="00F233DD" w:rsidRPr="001848FF" w:rsidRDefault="00F233DD" w:rsidP="00F233DD">
            <w:pPr>
              <w:pStyle w:val="naiskr"/>
              <w:jc w:val="both"/>
            </w:pPr>
            <w:r w:rsidRPr="001848FF">
              <w:t>Regulas Nr.716/2013 22.pants tiek ieviests pilnībā.</w:t>
            </w:r>
          </w:p>
        </w:tc>
        <w:tc>
          <w:tcPr>
            <w:tcW w:w="1237" w:type="pct"/>
            <w:gridSpan w:val="2"/>
          </w:tcPr>
          <w:p w14:paraId="763109F5" w14:textId="77777777" w:rsidR="00F233DD" w:rsidRPr="001848FF" w:rsidRDefault="00F233DD" w:rsidP="00F233DD">
            <w:pPr>
              <w:pStyle w:val="naiskr"/>
              <w:spacing w:before="0" w:beforeAutospacing="0" w:after="0" w:afterAutospacing="0"/>
              <w:jc w:val="both"/>
            </w:pPr>
            <w:r w:rsidRPr="001848FF">
              <w:t>Noteikumu projekta vienības neparedz stingrākas prasības kā šīs tabulas A ailē minētās ES tiesību akta vienības.</w:t>
            </w:r>
          </w:p>
        </w:tc>
      </w:tr>
      <w:tr w:rsidR="00F233DD" w:rsidRPr="001848FF" w14:paraId="11D668F4"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400" w:type="pct"/>
            <w:gridSpan w:val="2"/>
            <w:vAlign w:val="center"/>
          </w:tcPr>
          <w:p w14:paraId="14E929A0" w14:textId="77777777" w:rsidR="00F233DD" w:rsidRPr="001848FF" w:rsidRDefault="00F233DD" w:rsidP="00F233DD">
            <w:pPr>
              <w:pStyle w:val="naiskr"/>
              <w:spacing w:before="0" w:beforeAutospacing="0" w:after="0" w:afterAutospacing="0"/>
              <w:jc w:val="both"/>
            </w:pPr>
            <w:r w:rsidRPr="001848FF">
              <w:t>Kā ir izmantota ES tiesību aktā paredzētā rīcības brīvība dalībvalstij pārņemt vai ieviest noteiktas ES tiesību akta normas. Kādēļ?</w:t>
            </w:r>
          </w:p>
        </w:tc>
        <w:tc>
          <w:tcPr>
            <w:tcW w:w="3596" w:type="pct"/>
            <w:gridSpan w:val="5"/>
          </w:tcPr>
          <w:p w14:paraId="4FEEA901" w14:textId="77777777" w:rsidR="00F233DD" w:rsidRPr="001848FF" w:rsidRDefault="00F233DD" w:rsidP="00F233DD">
            <w:pPr>
              <w:pStyle w:val="naiskr"/>
              <w:spacing w:before="0" w:beforeAutospacing="0" w:after="0" w:afterAutospacing="0"/>
            </w:pPr>
            <w:r w:rsidRPr="001848FF">
              <w:t>Projekts šo jomu neskar.</w:t>
            </w:r>
          </w:p>
        </w:tc>
      </w:tr>
      <w:tr w:rsidR="00F233DD" w:rsidRPr="001848FF" w14:paraId="2D317FC1"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400" w:type="pct"/>
            <w:gridSpan w:val="2"/>
            <w:vAlign w:val="center"/>
          </w:tcPr>
          <w:p w14:paraId="69850718" w14:textId="77777777" w:rsidR="00F233DD" w:rsidRPr="001848FF" w:rsidRDefault="00F233DD" w:rsidP="00F233DD">
            <w:pPr>
              <w:pStyle w:val="naiskr"/>
              <w:spacing w:before="0" w:beforeAutospacing="0" w:after="0" w:afterAutospacing="0"/>
              <w:jc w:val="both"/>
              <w:rPr>
                <w:i/>
              </w:rPr>
            </w:pPr>
            <w:r w:rsidRPr="001848F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96" w:type="pct"/>
            <w:gridSpan w:val="5"/>
          </w:tcPr>
          <w:p w14:paraId="2F6E153D" w14:textId="77777777" w:rsidR="00F233DD" w:rsidRPr="001848FF" w:rsidRDefault="00F233DD" w:rsidP="00F233DD">
            <w:pPr>
              <w:pStyle w:val="naiskr"/>
              <w:spacing w:before="0" w:beforeAutospacing="0" w:after="0" w:afterAutospacing="0"/>
            </w:pPr>
            <w:r w:rsidRPr="001848FF">
              <w:t>Projekts šo jomu neskar.</w:t>
            </w:r>
          </w:p>
        </w:tc>
      </w:tr>
      <w:tr w:rsidR="00F233DD" w:rsidRPr="001848FF" w14:paraId="2A0EB20C" w14:textId="77777777" w:rsidTr="00CE6E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400" w:type="pct"/>
            <w:gridSpan w:val="2"/>
          </w:tcPr>
          <w:p w14:paraId="5EFEEA99" w14:textId="77777777" w:rsidR="00F233DD" w:rsidRPr="001848FF" w:rsidRDefault="00F233DD" w:rsidP="00F233DD">
            <w:pPr>
              <w:pStyle w:val="naiskr"/>
              <w:spacing w:before="0" w:beforeAutospacing="0" w:after="0" w:afterAutospacing="0"/>
              <w:jc w:val="both"/>
            </w:pPr>
            <w:r w:rsidRPr="001848FF">
              <w:t>Cita informācija</w:t>
            </w:r>
          </w:p>
        </w:tc>
        <w:tc>
          <w:tcPr>
            <w:tcW w:w="3596" w:type="pct"/>
            <w:gridSpan w:val="5"/>
          </w:tcPr>
          <w:p w14:paraId="747AE777" w14:textId="77777777" w:rsidR="00F233DD" w:rsidRPr="001848FF" w:rsidRDefault="00F233DD" w:rsidP="00F233DD">
            <w:pPr>
              <w:pStyle w:val="naiskr"/>
              <w:spacing w:before="0" w:beforeAutospacing="0" w:after="0" w:afterAutospacing="0"/>
            </w:pPr>
            <w:r w:rsidRPr="001848FF">
              <w:t>Nav</w:t>
            </w:r>
          </w:p>
        </w:tc>
      </w:tr>
    </w:tbl>
    <w:p w14:paraId="7283F81E" w14:textId="77777777" w:rsidR="009E04D3" w:rsidRPr="001848FF" w:rsidRDefault="009E04D3" w:rsidP="005D73DE">
      <w:pPr>
        <w:rPr>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96"/>
        <w:gridCol w:w="1200"/>
        <w:gridCol w:w="419"/>
        <w:gridCol w:w="2585"/>
        <w:gridCol w:w="4502"/>
      </w:tblGrid>
      <w:tr w:rsidR="005D73DE" w:rsidRPr="001848FF" w14:paraId="6621730A" w14:textId="77777777" w:rsidTr="00D75B50">
        <w:trPr>
          <w:trHeight w:val="222"/>
        </w:trPr>
        <w:tc>
          <w:tcPr>
            <w:tcW w:w="5000" w:type="pct"/>
            <w:gridSpan w:val="5"/>
            <w:tcBorders>
              <w:top w:val="outset" w:sz="6" w:space="0" w:color="000000"/>
              <w:left w:val="outset" w:sz="6" w:space="0" w:color="000000"/>
              <w:bottom w:val="outset" w:sz="6" w:space="0" w:color="000000"/>
              <w:right w:val="outset" w:sz="6" w:space="0" w:color="000000"/>
            </w:tcBorders>
          </w:tcPr>
          <w:p w14:paraId="4BD28412" w14:textId="77777777" w:rsidR="00E35982" w:rsidRPr="001848FF" w:rsidRDefault="00E35982" w:rsidP="005D73DE">
            <w:pPr>
              <w:jc w:val="center"/>
              <w:rPr>
                <w:b/>
                <w:bCs/>
                <w:lang w:val="lv-LV" w:eastAsia="lv-LV"/>
              </w:rPr>
            </w:pPr>
            <w:r w:rsidRPr="001848FF">
              <w:rPr>
                <w:b/>
                <w:bCs/>
                <w:lang w:val="lv-LV" w:eastAsia="lv-LV"/>
              </w:rPr>
              <w:lastRenderedPageBreak/>
              <w:t xml:space="preserve">VI. Sabiedrības līdzdalība </w:t>
            </w:r>
            <w:r w:rsidR="00AC0691" w:rsidRPr="001848FF">
              <w:rPr>
                <w:b/>
                <w:bCs/>
                <w:lang w:val="lv-LV"/>
              </w:rPr>
              <w:t>un komunikācijas aktivitātes</w:t>
            </w:r>
          </w:p>
        </w:tc>
      </w:tr>
      <w:tr w:rsidR="005D73DE" w:rsidRPr="001848FF" w14:paraId="351F6536" w14:textId="77777777" w:rsidTr="00D7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8" w:type="pct"/>
          </w:tcPr>
          <w:p w14:paraId="2C4731EF" w14:textId="77777777" w:rsidR="0013088C" w:rsidRPr="001848FF" w:rsidRDefault="0013088C" w:rsidP="005D73DE">
            <w:pPr>
              <w:pStyle w:val="naiskr"/>
              <w:spacing w:before="0" w:beforeAutospacing="0" w:after="0" w:afterAutospacing="0"/>
            </w:pPr>
            <w:r w:rsidRPr="001848FF">
              <w:t>1.</w:t>
            </w:r>
          </w:p>
        </w:tc>
        <w:tc>
          <w:tcPr>
            <w:tcW w:w="889" w:type="pct"/>
            <w:gridSpan w:val="2"/>
          </w:tcPr>
          <w:p w14:paraId="4253557F" w14:textId="77777777" w:rsidR="0013088C" w:rsidRPr="001848FF" w:rsidRDefault="00A96BC5" w:rsidP="005D73DE">
            <w:pPr>
              <w:pStyle w:val="naiskr"/>
              <w:spacing w:before="0" w:beforeAutospacing="0" w:after="0" w:afterAutospacing="0"/>
              <w:jc w:val="both"/>
            </w:pPr>
            <w:r w:rsidRPr="001848FF">
              <w:t>Plānotās sabiedrības līdzdalības un komunikācijas aktivitātes saistībā ar projektu</w:t>
            </w:r>
          </w:p>
        </w:tc>
        <w:tc>
          <w:tcPr>
            <w:tcW w:w="3893" w:type="pct"/>
            <w:gridSpan w:val="2"/>
          </w:tcPr>
          <w:p w14:paraId="1203C168" w14:textId="31D1466B" w:rsidR="00AA1496" w:rsidRPr="001848FF" w:rsidRDefault="00C93329" w:rsidP="00AF4F08">
            <w:pPr>
              <w:spacing w:after="120"/>
              <w:ind w:right="225"/>
              <w:rPr>
                <w:lang w:val="lv-LV"/>
              </w:rPr>
            </w:pPr>
            <w:r w:rsidRPr="001848FF">
              <w:rPr>
                <w:lang w:val="lv-LV"/>
              </w:rPr>
              <w:t xml:space="preserve">Projekts </w:t>
            </w:r>
            <w:r w:rsidR="002D7625" w:rsidRPr="001848FF">
              <w:rPr>
                <w:lang w:val="lv-LV"/>
              </w:rPr>
              <w:t>15.01.2015.</w:t>
            </w:r>
            <w:r w:rsidR="00AF4F08" w:rsidRPr="001848FF">
              <w:rPr>
                <w:lang w:val="lv-LV"/>
              </w:rPr>
              <w:t xml:space="preserve"> </w:t>
            </w:r>
            <w:r w:rsidR="006C4B5B" w:rsidRPr="001848FF">
              <w:rPr>
                <w:lang w:val="lv-LV"/>
              </w:rPr>
              <w:t>tika</w:t>
            </w:r>
            <w:r w:rsidR="00F6325E" w:rsidRPr="001848FF">
              <w:rPr>
                <w:lang w:val="lv-LV"/>
              </w:rPr>
              <w:t xml:space="preserve"> </w:t>
            </w:r>
            <w:r w:rsidRPr="001848FF">
              <w:rPr>
                <w:lang w:val="lv-LV"/>
              </w:rPr>
              <w:t>nosūtīts biedrīb</w:t>
            </w:r>
            <w:r w:rsidR="00AF4F08" w:rsidRPr="001848FF">
              <w:rPr>
                <w:lang w:val="lv-LV"/>
              </w:rPr>
              <w:t>ām</w:t>
            </w:r>
            <w:r w:rsidRPr="001848FF">
              <w:rPr>
                <w:lang w:val="lv-LV"/>
              </w:rPr>
              <w:t xml:space="preserve"> „Lauksaimnieku o</w:t>
            </w:r>
            <w:r w:rsidR="003554AA" w:rsidRPr="001848FF">
              <w:rPr>
                <w:lang w:val="lv-LV"/>
              </w:rPr>
              <w:t>rganizāciju sadarbības padome”</w:t>
            </w:r>
            <w:r w:rsidR="00687F38" w:rsidRPr="001848FF">
              <w:rPr>
                <w:lang w:val="lv-LV"/>
              </w:rPr>
              <w:t xml:space="preserve"> un</w:t>
            </w:r>
            <w:r w:rsidRPr="001848FF">
              <w:rPr>
                <w:lang w:val="lv-LV"/>
              </w:rPr>
              <w:t xml:space="preserve"> </w:t>
            </w:r>
            <w:r w:rsidR="00AF4F08" w:rsidRPr="001848FF">
              <w:rPr>
                <w:lang w:val="lv-LV"/>
              </w:rPr>
              <w:t>„</w:t>
            </w:r>
            <w:r w:rsidRPr="001848FF">
              <w:rPr>
                <w:lang w:val="lv-LV"/>
              </w:rPr>
              <w:t>L</w:t>
            </w:r>
            <w:r w:rsidR="003379C7" w:rsidRPr="001848FF">
              <w:rPr>
                <w:lang w:val="lv-LV"/>
              </w:rPr>
              <w:t xml:space="preserve">atvijas </w:t>
            </w:r>
            <w:r w:rsidRPr="001848FF">
              <w:rPr>
                <w:lang w:val="lv-LV"/>
              </w:rPr>
              <w:t>P</w:t>
            </w:r>
            <w:r w:rsidR="003379C7" w:rsidRPr="001848FF">
              <w:rPr>
                <w:lang w:val="lv-LV"/>
              </w:rPr>
              <w:t xml:space="preserve">ārtikas </w:t>
            </w:r>
            <w:r w:rsidR="00687F38" w:rsidRPr="001848FF">
              <w:rPr>
                <w:lang w:val="lv-LV"/>
              </w:rPr>
              <w:t>u</w:t>
            </w:r>
            <w:r w:rsidR="003379C7" w:rsidRPr="001848FF">
              <w:rPr>
                <w:lang w:val="lv-LV"/>
              </w:rPr>
              <w:t xml:space="preserve">zņēmumu </w:t>
            </w:r>
            <w:r w:rsidR="00687F38" w:rsidRPr="001848FF">
              <w:rPr>
                <w:lang w:val="lv-LV"/>
              </w:rPr>
              <w:t>f</w:t>
            </w:r>
            <w:r w:rsidR="003379C7" w:rsidRPr="001848FF">
              <w:rPr>
                <w:lang w:val="lv-LV"/>
              </w:rPr>
              <w:t>ederācija</w:t>
            </w:r>
            <w:r w:rsidR="00AF4F08" w:rsidRPr="001848FF">
              <w:rPr>
                <w:lang w:val="lv-LV"/>
              </w:rPr>
              <w:t>”</w:t>
            </w:r>
            <w:r w:rsidRPr="001848FF">
              <w:rPr>
                <w:lang w:val="lv-LV"/>
              </w:rPr>
              <w:t xml:space="preserve">, </w:t>
            </w:r>
            <w:r w:rsidR="002D7625" w:rsidRPr="001848FF">
              <w:rPr>
                <w:lang w:val="lv-LV"/>
              </w:rPr>
              <w:t xml:space="preserve">„Zemnieku saeima”, </w:t>
            </w:r>
            <w:r w:rsidR="00AF4F08" w:rsidRPr="001848FF">
              <w:rPr>
                <w:lang w:val="lv-LV"/>
              </w:rPr>
              <w:t>„</w:t>
            </w:r>
            <w:r w:rsidR="002D7625" w:rsidRPr="001848FF">
              <w:rPr>
                <w:lang w:val="lv-LV"/>
              </w:rPr>
              <w:t>Latvijas Lauksaimniecības kooperatīvu asociācija</w:t>
            </w:r>
            <w:r w:rsidR="00AF4F08" w:rsidRPr="001848FF">
              <w:rPr>
                <w:lang w:val="lv-LV"/>
              </w:rPr>
              <w:t>” un</w:t>
            </w:r>
            <w:r w:rsidR="00A52211" w:rsidRPr="001848FF">
              <w:rPr>
                <w:lang w:val="lv-LV"/>
              </w:rPr>
              <w:t xml:space="preserve"> „Zaļais novads”, </w:t>
            </w:r>
            <w:r w:rsidRPr="001848FF">
              <w:rPr>
                <w:lang w:val="lv-LV"/>
              </w:rPr>
              <w:t>kā arī</w:t>
            </w:r>
            <w:r w:rsidR="00A52211" w:rsidRPr="001848FF">
              <w:rPr>
                <w:lang w:val="lv-LV"/>
              </w:rPr>
              <w:t xml:space="preserve"> laikā no 18.12.2014.</w:t>
            </w:r>
            <w:r w:rsidR="00AF4F08" w:rsidRPr="001848FF">
              <w:rPr>
                <w:lang w:val="lv-LV"/>
              </w:rPr>
              <w:t xml:space="preserve"> līdz </w:t>
            </w:r>
            <w:r w:rsidR="00A52211" w:rsidRPr="001848FF">
              <w:rPr>
                <w:lang w:val="lv-LV"/>
              </w:rPr>
              <w:t xml:space="preserve">25.12.2014. </w:t>
            </w:r>
            <w:r w:rsidRPr="001848FF">
              <w:rPr>
                <w:lang w:val="lv-LV"/>
              </w:rPr>
              <w:t xml:space="preserve">ievietots Zemkopības ministrijas </w:t>
            </w:r>
            <w:r w:rsidR="00AF4F08" w:rsidRPr="001848FF">
              <w:rPr>
                <w:lang w:val="lv-LV"/>
              </w:rPr>
              <w:t xml:space="preserve">tīmekļa vietnē </w:t>
            </w:r>
            <w:r w:rsidRPr="001848FF">
              <w:rPr>
                <w:lang w:val="lv-LV"/>
              </w:rPr>
              <w:t>komentāru sniegšanai.</w:t>
            </w:r>
          </w:p>
        </w:tc>
      </w:tr>
      <w:tr w:rsidR="005D73DE" w:rsidRPr="001848FF" w14:paraId="5D8F916A" w14:textId="77777777" w:rsidTr="00D7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8" w:type="pct"/>
          </w:tcPr>
          <w:p w14:paraId="107A8576" w14:textId="77777777" w:rsidR="0013088C" w:rsidRPr="001848FF" w:rsidRDefault="0013088C" w:rsidP="005D73DE">
            <w:pPr>
              <w:pStyle w:val="naiskr"/>
              <w:spacing w:before="0" w:beforeAutospacing="0" w:after="0" w:afterAutospacing="0"/>
            </w:pPr>
            <w:r w:rsidRPr="001848FF">
              <w:t>2.</w:t>
            </w:r>
          </w:p>
        </w:tc>
        <w:tc>
          <w:tcPr>
            <w:tcW w:w="889" w:type="pct"/>
            <w:gridSpan w:val="2"/>
          </w:tcPr>
          <w:p w14:paraId="475EC63A" w14:textId="77777777" w:rsidR="0013088C" w:rsidRPr="001848FF" w:rsidRDefault="0013088C" w:rsidP="005D73DE">
            <w:pPr>
              <w:pStyle w:val="naiskr"/>
              <w:spacing w:before="0" w:beforeAutospacing="0" w:after="0" w:afterAutospacing="0"/>
              <w:jc w:val="both"/>
            </w:pPr>
            <w:r w:rsidRPr="001848FF">
              <w:t>Sabiedrības līdzdalība projekta izstrādē</w:t>
            </w:r>
          </w:p>
        </w:tc>
        <w:tc>
          <w:tcPr>
            <w:tcW w:w="3893" w:type="pct"/>
            <w:gridSpan w:val="2"/>
          </w:tcPr>
          <w:p w14:paraId="19E7680E" w14:textId="44875581" w:rsidR="0013088C" w:rsidRPr="001848FF" w:rsidRDefault="00704EF0" w:rsidP="00704EF0">
            <w:pPr>
              <w:pStyle w:val="naiskr"/>
              <w:spacing w:before="0" w:beforeAutospacing="0" w:after="0" w:afterAutospacing="0"/>
              <w:jc w:val="both"/>
            </w:pPr>
            <w:r w:rsidRPr="001848FF">
              <w:t xml:space="preserve">Divu Eiropas Komisijas reģistrā iekļauto produktu </w:t>
            </w:r>
            <w:r w:rsidR="00AF4F08" w:rsidRPr="001848FF">
              <w:t>–</w:t>
            </w:r>
            <w:r w:rsidRPr="001848FF">
              <w:t xml:space="preserve"> </w:t>
            </w:r>
            <w:r w:rsidR="00AF4F08" w:rsidRPr="001848FF">
              <w:t>s</w:t>
            </w:r>
            <w:r w:rsidRPr="001848FF">
              <w:t xml:space="preserve">klandrauša un </w:t>
            </w:r>
            <w:r w:rsidR="00AF4F08" w:rsidRPr="001848FF">
              <w:t>s</w:t>
            </w:r>
            <w:r w:rsidRPr="001848FF">
              <w:t xml:space="preserve">alinātas rudzu rupjmaizes </w:t>
            </w:r>
            <w:r w:rsidR="00AF4F08" w:rsidRPr="001848FF">
              <w:t>–</w:t>
            </w:r>
            <w:r w:rsidR="002F578E" w:rsidRPr="001848FF">
              <w:t xml:space="preserve"> </w:t>
            </w:r>
            <w:r w:rsidRPr="001848FF">
              <w:t>r</w:t>
            </w:r>
            <w:r w:rsidR="002F578E" w:rsidRPr="001848FF">
              <w:t>eģistrācijas pieteikumu iesniedzēju grupas piedalījās projekta izstrādē.</w:t>
            </w:r>
          </w:p>
        </w:tc>
      </w:tr>
      <w:tr w:rsidR="005D73DE" w:rsidRPr="001848FF" w14:paraId="0AEF32C4" w14:textId="77777777" w:rsidTr="00D7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8" w:type="pct"/>
          </w:tcPr>
          <w:p w14:paraId="67CA6F6A" w14:textId="77777777" w:rsidR="0013088C" w:rsidRPr="001848FF" w:rsidRDefault="0013088C" w:rsidP="005D73DE">
            <w:pPr>
              <w:pStyle w:val="naiskr"/>
              <w:spacing w:before="0" w:beforeAutospacing="0" w:after="0" w:afterAutospacing="0"/>
            </w:pPr>
            <w:r w:rsidRPr="001848FF">
              <w:t>3.</w:t>
            </w:r>
          </w:p>
        </w:tc>
        <w:tc>
          <w:tcPr>
            <w:tcW w:w="889" w:type="pct"/>
            <w:gridSpan w:val="2"/>
          </w:tcPr>
          <w:p w14:paraId="5C212287" w14:textId="77777777" w:rsidR="0013088C" w:rsidRPr="001848FF" w:rsidRDefault="0013088C" w:rsidP="005D73DE">
            <w:pPr>
              <w:pStyle w:val="naiskr"/>
              <w:spacing w:before="0" w:beforeAutospacing="0" w:after="0" w:afterAutospacing="0"/>
              <w:jc w:val="both"/>
            </w:pPr>
            <w:r w:rsidRPr="001848FF">
              <w:t>Sabiedrības līdzdalības rezultāti</w:t>
            </w:r>
          </w:p>
        </w:tc>
        <w:tc>
          <w:tcPr>
            <w:tcW w:w="3893" w:type="pct"/>
            <w:gridSpan w:val="2"/>
          </w:tcPr>
          <w:p w14:paraId="7E3679E5" w14:textId="5834A3CF" w:rsidR="003F18D6" w:rsidRPr="001848FF" w:rsidRDefault="002F578E" w:rsidP="00AF4F08">
            <w:pPr>
              <w:pStyle w:val="naiskr"/>
              <w:spacing w:before="0" w:beforeAutospacing="0" w:after="0" w:afterAutospacing="0"/>
              <w:jc w:val="both"/>
              <w:rPr>
                <w:rFonts w:eastAsia="Arial Unicode MS"/>
              </w:rPr>
            </w:pPr>
            <w:r w:rsidRPr="001848FF">
              <w:t>Biedrība</w:t>
            </w:r>
            <w:r w:rsidR="00AF4F08" w:rsidRPr="001848FF">
              <w:t>s</w:t>
            </w:r>
            <w:r w:rsidRPr="001848FF">
              <w:t xml:space="preserve"> „Lauksaimnieku organizāciju sadarbības padome”, </w:t>
            </w:r>
            <w:r w:rsidR="00AF4F08" w:rsidRPr="001848FF">
              <w:t>„</w:t>
            </w:r>
            <w:r w:rsidRPr="001848FF">
              <w:t>Latvijas Pārtikas uzņēmumu federācija</w:t>
            </w:r>
            <w:r w:rsidR="00AF4F08" w:rsidRPr="001848FF">
              <w:t>”</w:t>
            </w:r>
            <w:r w:rsidRPr="001848FF">
              <w:t xml:space="preserve">, „Zemnieku saeima”, </w:t>
            </w:r>
            <w:r w:rsidR="00AF4F08" w:rsidRPr="001848FF">
              <w:t>„</w:t>
            </w:r>
            <w:r w:rsidRPr="001848FF">
              <w:t>Latvijas Lauksaimniecības kooperatīvu asociācija</w:t>
            </w:r>
            <w:r w:rsidR="00AF4F08" w:rsidRPr="001848FF">
              <w:t>” un</w:t>
            </w:r>
            <w:r w:rsidRPr="001848FF">
              <w:t xml:space="preserve"> „Zaļais novads” </w:t>
            </w:r>
            <w:r w:rsidR="00AF4F08" w:rsidRPr="001848FF">
              <w:t xml:space="preserve">projektu </w:t>
            </w:r>
            <w:r w:rsidRPr="001848FF">
              <w:t xml:space="preserve">saskaņoja bez iebildumiem. Laikā, kad projekts </w:t>
            </w:r>
            <w:r w:rsidR="00AF4F08" w:rsidRPr="001848FF">
              <w:t>bija</w:t>
            </w:r>
            <w:r w:rsidRPr="001848FF">
              <w:t xml:space="preserve"> ievietots Zemkopības ministrijas </w:t>
            </w:r>
            <w:r w:rsidR="00AF4F08" w:rsidRPr="001848FF">
              <w:t>tīmekļa vietnē,</w:t>
            </w:r>
            <w:r w:rsidRPr="001848FF">
              <w:t xml:space="preserve"> komentāri netika saņemti.</w:t>
            </w:r>
          </w:p>
        </w:tc>
      </w:tr>
      <w:tr w:rsidR="005D73DE" w:rsidRPr="001848FF" w14:paraId="04CF4FAF" w14:textId="77777777" w:rsidTr="00D7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8" w:type="pct"/>
          </w:tcPr>
          <w:p w14:paraId="157B4453" w14:textId="77777777" w:rsidR="0013088C" w:rsidRPr="001848FF" w:rsidRDefault="00A96BC5" w:rsidP="005D73DE">
            <w:pPr>
              <w:pStyle w:val="naiskr"/>
              <w:spacing w:before="0" w:beforeAutospacing="0" w:after="0" w:afterAutospacing="0"/>
            </w:pPr>
            <w:r w:rsidRPr="001848FF">
              <w:t>4</w:t>
            </w:r>
            <w:r w:rsidR="0013088C" w:rsidRPr="001848FF">
              <w:t>.</w:t>
            </w:r>
          </w:p>
        </w:tc>
        <w:tc>
          <w:tcPr>
            <w:tcW w:w="889" w:type="pct"/>
            <w:gridSpan w:val="2"/>
          </w:tcPr>
          <w:p w14:paraId="34F8E3B1" w14:textId="77777777" w:rsidR="0013088C" w:rsidRPr="001848FF" w:rsidRDefault="0013088C" w:rsidP="005D73DE">
            <w:pPr>
              <w:pStyle w:val="naiskr"/>
              <w:spacing w:before="0" w:beforeAutospacing="0" w:after="0" w:afterAutospacing="0"/>
              <w:jc w:val="both"/>
            </w:pPr>
            <w:r w:rsidRPr="001848FF">
              <w:t>Cita informācija</w:t>
            </w:r>
          </w:p>
        </w:tc>
        <w:tc>
          <w:tcPr>
            <w:tcW w:w="3893" w:type="pct"/>
            <w:gridSpan w:val="2"/>
          </w:tcPr>
          <w:p w14:paraId="4B43D857" w14:textId="77777777" w:rsidR="0013088C" w:rsidRPr="001848FF" w:rsidRDefault="00C93329" w:rsidP="005D73DE">
            <w:pPr>
              <w:pStyle w:val="naisc"/>
              <w:spacing w:before="0" w:beforeAutospacing="0" w:after="0" w:afterAutospacing="0"/>
              <w:jc w:val="left"/>
              <w:rPr>
                <w:sz w:val="24"/>
                <w:szCs w:val="24"/>
                <w:lang w:val="lv-LV"/>
              </w:rPr>
            </w:pPr>
            <w:r w:rsidRPr="001848FF">
              <w:rPr>
                <w:sz w:val="24"/>
                <w:szCs w:val="24"/>
                <w:lang w:val="lv-LV"/>
              </w:rPr>
              <w:t>Nav.</w:t>
            </w:r>
          </w:p>
        </w:tc>
      </w:tr>
      <w:tr w:rsidR="005D73DE" w:rsidRPr="001848FF" w14:paraId="0605928D" w14:textId="77777777" w:rsidTr="00D75B50">
        <w:trPr>
          <w:trHeight w:val="222"/>
        </w:trPr>
        <w:tc>
          <w:tcPr>
            <w:tcW w:w="5000" w:type="pct"/>
            <w:gridSpan w:val="5"/>
            <w:tcBorders>
              <w:top w:val="outset" w:sz="6" w:space="0" w:color="000000"/>
              <w:left w:val="outset" w:sz="6" w:space="0" w:color="000000"/>
              <w:bottom w:val="outset" w:sz="6" w:space="0" w:color="000000"/>
              <w:right w:val="outset" w:sz="6" w:space="0" w:color="000000"/>
            </w:tcBorders>
          </w:tcPr>
          <w:p w14:paraId="2030AA64" w14:textId="77777777" w:rsidR="00A162FE" w:rsidRPr="001848FF" w:rsidRDefault="00A162FE" w:rsidP="005D73DE">
            <w:pPr>
              <w:jc w:val="center"/>
              <w:rPr>
                <w:b/>
                <w:bCs/>
                <w:lang w:val="lv-LV" w:eastAsia="lv-LV"/>
              </w:rPr>
            </w:pPr>
            <w:r w:rsidRPr="001848FF">
              <w:rPr>
                <w:b/>
                <w:bCs/>
                <w:lang w:val="lv-LV" w:eastAsia="lv-LV"/>
              </w:rPr>
              <w:t>VII. Tiesību akta projekta izpildes nodrošināšana un tās ietekme uz institūcijām</w:t>
            </w:r>
          </w:p>
        </w:tc>
      </w:tr>
      <w:tr w:rsidR="005D73DE" w:rsidRPr="001848FF" w14:paraId="7CDFBE20" w14:textId="77777777" w:rsidTr="00D75B50">
        <w:tc>
          <w:tcPr>
            <w:tcW w:w="877" w:type="pct"/>
            <w:gridSpan w:val="2"/>
            <w:tcBorders>
              <w:top w:val="outset" w:sz="6" w:space="0" w:color="000000"/>
              <w:left w:val="outset" w:sz="6" w:space="0" w:color="000000"/>
              <w:bottom w:val="outset" w:sz="6" w:space="0" w:color="000000"/>
              <w:right w:val="outset" w:sz="6" w:space="0" w:color="000000"/>
            </w:tcBorders>
          </w:tcPr>
          <w:p w14:paraId="1ED3E4FF" w14:textId="77777777" w:rsidR="002C46AC" w:rsidRPr="001848FF" w:rsidRDefault="002C46AC" w:rsidP="005D73DE">
            <w:pPr>
              <w:rPr>
                <w:lang w:val="lv-LV" w:eastAsia="lv-LV"/>
              </w:rPr>
            </w:pPr>
            <w:r w:rsidRPr="001848FF">
              <w:rPr>
                <w:lang w:val="lv-LV" w:eastAsia="lv-LV"/>
              </w:rPr>
              <w:t>1.</w:t>
            </w:r>
          </w:p>
        </w:tc>
        <w:tc>
          <w:tcPr>
            <w:tcW w:w="1650" w:type="pct"/>
            <w:gridSpan w:val="2"/>
            <w:tcBorders>
              <w:top w:val="outset" w:sz="6" w:space="0" w:color="000000"/>
              <w:left w:val="outset" w:sz="6" w:space="0" w:color="000000"/>
              <w:bottom w:val="outset" w:sz="6" w:space="0" w:color="000000"/>
              <w:right w:val="outset" w:sz="6" w:space="0" w:color="000000"/>
            </w:tcBorders>
          </w:tcPr>
          <w:p w14:paraId="4204BFD6" w14:textId="77777777" w:rsidR="002C46AC" w:rsidRPr="001848FF" w:rsidRDefault="002C46AC" w:rsidP="009E2709">
            <w:pPr>
              <w:jc w:val="both"/>
              <w:rPr>
                <w:lang w:val="lv-LV" w:eastAsia="lv-LV"/>
              </w:rPr>
            </w:pPr>
            <w:r w:rsidRPr="001848FF">
              <w:rPr>
                <w:lang w:val="lv-LV" w:eastAsia="lv-LV"/>
              </w:rPr>
              <w:t>Projekta izpildē iesaistītās institūcijas</w:t>
            </w:r>
          </w:p>
        </w:tc>
        <w:tc>
          <w:tcPr>
            <w:tcW w:w="2473" w:type="pct"/>
            <w:tcBorders>
              <w:top w:val="outset" w:sz="6" w:space="0" w:color="000000"/>
              <w:left w:val="outset" w:sz="6" w:space="0" w:color="000000"/>
              <w:bottom w:val="outset" w:sz="6" w:space="0" w:color="000000"/>
              <w:right w:val="outset" w:sz="6" w:space="0" w:color="000000"/>
            </w:tcBorders>
          </w:tcPr>
          <w:p w14:paraId="4B404D3B" w14:textId="36BDBB13" w:rsidR="002C46AC" w:rsidRPr="001848FF" w:rsidRDefault="00A56EAE" w:rsidP="005D73DE">
            <w:pPr>
              <w:pStyle w:val="Kjene"/>
              <w:tabs>
                <w:tab w:val="clear" w:pos="4153"/>
                <w:tab w:val="clear" w:pos="8306"/>
              </w:tabs>
              <w:snapToGrid/>
              <w:jc w:val="both"/>
              <w:rPr>
                <w:rFonts w:ascii="Times New Roman" w:hAnsi="Times New Roman"/>
                <w:sz w:val="24"/>
                <w:szCs w:val="24"/>
              </w:rPr>
            </w:pPr>
            <w:r w:rsidRPr="001848FF">
              <w:rPr>
                <w:rFonts w:ascii="Times New Roman" w:hAnsi="Times New Roman"/>
                <w:sz w:val="24"/>
                <w:szCs w:val="24"/>
              </w:rPr>
              <w:t>Pārtikas un veterinārais dienests</w:t>
            </w:r>
            <w:r w:rsidR="00AF4F08" w:rsidRPr="001848FF">
              <w:rPr>
                <w:rFonts w:ascii="Times New Roman" w:hAnsi="Times New Roman"/>
                <w:sz w:val="24"/>
                <w:szCs w:val="24"/>
              </w:rPr>
              <w:t xml:space="preserve"> un</w:t>
            </w:r>
            <w:r w:rsidR="00F6325E" w:rsidRPr="001848FF">
              <w:rPr>
                <w:rFonts w:ascii="Times New Roman" w:hAnsi="Times New Roman"/>
                <w:sz w:val="24"/>
                <w:szCs w:val="24"/>
              </w:rPr>
              <w:t xml:space="preserve"> Zemkopības ministrija</w:t>
            </w:r>
          </w:p>
        </w:tc>
      </w:tr>
      <w:tr w:rsidR="005D73DE" w:rsidRPr="001848FF" w14:paraId="30339238" w14:textId="77777777" w:rsidTr="00D75B50">
        <w:tc>
          <w:tcPr>
            <w:tcW w:w="877" w:type="pct"/>
            <w:gridSpan w:val="2"/>
            <w:tcBorders>
              <w:top w:val="outset" w:sz="6" w:space="0" w:color="000000"/>
              <w:left w:val="outset" w:sz="6" w:space="0" w:color="000000"/>
              <w:bottom w:val="outset" w:sz="6" w:space="0" w:color="000000"/>
              <w:right w:val="outset" w:sz="6" w:space="0" w:color="000000"/>
            </w:tcBorders>
          </w:tcPr>
          <w:p w14:paraId="2E8DCED5" w14:textId="77777777" w:rsidR="002C46AC" w:rsidRPr="001848FF" w:rsidRDefault="002C46AC" w:rsidP="005D73DE">
            <w:pPr>
              <w:rPr>
                <w:lang w:val="lv-LV" w:eastAsia="lv-LV"/>
              </w:rPr>
            </w:pPr>
            <w:r w:rsidRPr="001848FF">
              <w:rPr>
                <w:lang w:val="lv-LV" w:eastAsia="lv-LV"/>
              </w:rPr>
              <w:t>2.</w:t>
            </w:r>
          </w:p>
        </w:tc>
        <w:tc>
          <w:tcPr>
            <w:tcW w:w="1650" w:type="pct"/>
            <w:gridSpan w:val="2"/>
            <w:tcBorders>
              <w:top w:val="outset" w:sz="6" w:space="0" w:color="000000"/>
              <w:left w:val="outset" w:sz="6" w:space="0" w:color="000000"/>
              <w:bottom w:val="outset" w:sz="6" w:space="0" w:color="000000"/>
              <w:right w:val="outset" w:sz="6" w:space="0" w:color="000000"/>
            </w:tcBorders>
          </w:tcPr>
          <w:p w14:paraId="114488F0" w14:textId="77777777" w:rsidR="00713C15" w:rsidRPr="001848FF" w:rsidRDefault="00713C15" w:rsidP="009E2709">
            <w:pPr>
              <w:jc w:val="both"/>
              <w:rPr>
                <w:lang w:val="lv-LV"/>
              </w:rPr>
            </w:pPr>
            <w:r w:rsidRPr="001848FF">
              <w:rPr>
                <w:lang w:val="lv-LV"/>
              </w:rPr>
              <w:t xml:space="preserve">Projekta izpildes ietekme uz pārvaldes funkcijām un institucionālo struktūru. </w:t>
            </w:r>
          </w:p>
          <w:p w14:paraId="0D462493" w14:textId="77777777" w:rsidR="002C46AC" w:rsidRPr="001848FF" w:rsidRDefault="00713C15" w:rsidP="009E2709">
            <w:pPr>
              <w:ind w:firstLine="300"/>
              <w:jc w:val="both"/>
              <w:rPr>
                <w:lang w:val="lv-LV"/>
              </w:rPr>
            </w:pPr>
            <w:r w:rsidRPr="001848FF">
              <w:rPr>
                <w:lang w:val="lv-LV"/>
              </w:rPr>
              <w:t>Jaunu institūciju izveide, esošu institūciju likvidācija vai reorganizācija, to ietekme uz institūcijas cilvēkresursiem</w:t>
            </w:r>
          </w:p>
        </w:tc>
        <w:tc>
          <w:tcPr>
            <w:tcW w:w="2473" w:type="pct"/>
            <w:tcBorders>
              <w:top w:val="outset" w:sz="6" w:space="0" w:color="000000"/>
              <w:left w:val="outset" w:sz="6" w:space="0" w:color="000000"/>
              <w:bottom w:val="outset" w:sz="6" w:space="0" w:color="000000"/>
              <w:right w:val="outset" w:sz="6" w:space="0" w:color="000000"/>
            </w:tcBorders>
          </w:tcPr>
          <w:p w14:paraId="56F5D685" w14:textId="6EC6D99D" w:rsidR="005F1986" w:rsidRPr="001848FF" w:rsidRDefault="00C34018" w:rsidP="00501BBD">
            <w:pPr>
              <w:pStyle w:val="naiskr"/>
              <w:spacing w:before="0" w:beforeAutospacing="0" w:after="0" w:afterAutospacing="0"/>
              <w:jc w:val="both"/>
            </w:pPr>
            <w:r w:rsidRPr="001848FF">
              <w:t>Projekts šo jomu neskar.</w:t>
            </w:r>
          </w:p>
        </w:tc>
      </w:tr>
      <w:tr w:rsidR="005D73DE" w:rsidRPr="001848FF" w14:paraId="79865FD6" w14:textId="77777777" w:rsidTr="00D75B50">
        <w:tc>
          <w:tcPr>
            <w:tcW w:w="877" w:type="pct"/>
            <w:gridSpan w:val="2"/>
            <w:tcBorders>
              <w:top w:val="outset" w:sz="6" w:space="0" w:color="000000"/>
              <w:left w:val="outset" w:sz="6" w:space="0" w:color="000000"/>
              <w:bottom w:val="outset" w:sz="6" w:space="0" w:color="000000"/>
              <w:right w:val="outset" w:sz="6" w:space="0" w:color="000000"/>
            </w:tcBorders>
          </w:tcPr>
          <w:p w14:paraId="457D4962" w14:textId="77777777" w:rsidR="002C46AC" w:rsidRPr="001848FF" w:rsidRDefault="002C46AC" w:rsidP="005D73DE">
            <w:pPr>
              <w:rPr>
                <w:lang w:val="lv-LV" w:eastAsia="lv-LV"/>
              </w:rPr>
            </w:pPr>
            <w:r w:rsidRPr="001848FF">
              <w:rPr>
                <w:lang w:val="lv-LV" w:eastAsia="lv-LV"/>
              </w:rPr>
              <w:t>3.</w:t>
            </w:r>
          </w:p>
        </w:tc>
        <w:tc>
          <w:tcPr>
            <w:tcW w:w="1650" w:type="pct"/>
            <w:gridSpan w:val="2"/>
            <w:tcBorders>
              <w:top w:val="outset" w:sz="6" w:space="0" w:color="000000"/>
              <w:left w:val="outset" w:sz="6" w:space="0" w:color="000000"/>
              <w:bottom w:val="outset" w:sz="6" w:space="0" w:color="000000"/>
              <w:right w:val="outset" w:sz="6" w:space="0" w:color="000000"/>
            </w:tcBorders>
          </w:tcPr>
          <w:p w14:paraId="727502AD" w14:textId="77777777" w:rsidR="002C46AC" w:rsidRPr="001848FF" w:rsidRDefault="00713C15" w:rsidP="005D73DE">
            <w:pPr>
              <w:jc w:val="both"/>
              <w:rPr>
                <w:lang w:val="lv-LV" w:eastAsia="lv-LV"/>
              </w:rPr>
            </w:pPr>
            <w:r w:rsidRPr="001848FF">
              <w:rPr>
                <w:lang w:val="lv-LV" w:eastAsia="lv-LV"/>
              </w:rPr>
              <w:t>Cita informācija</w:t>
            </w:r>
          </w:p>
        </w:tc>
        <w:tc>
          <w:tcPr>
            <w:tcW w:w="2473" w:type="pct"/>
            <w:tcBorders>
              <w:top w:val="outset" w:sz="6" w:space="0" w:color="000000"/>
              <w:left w:val="outset" w:sz="6" w:space="0" w:color="000000"/>
              <w:bottom w:val="outset" w:sz="6" w:space="0" w:color="000000"/>
              <w:right w:val="outset" w:sz="6" w:space="0" w:color="000000"/>
            </w:tcBorders>
          </w:tcPr>
          <w:p w14:paraId="0DF48B08" w14:textId="77777777" w:rsidR="002C46AC" w:rsidRPr="001848FF" w:rsidRDefault="00C07577" w:rsidP="005D73DE">
            <w:pPr>
              <w:pStyle w:val="Kjene"/>
              <w:tabs>
                <w:tab w:val="clear" w:pos="4153"/>
                <w:tab w:val="clear" w:pos="8306"/>
              </w:tabs>
              <w:snapToGrid/>
              <w:jc w:val="both"/>
              <w:rPr>
                <w:rFonts w:ascii="Times New Roman" w:hAnsi="Times New Roman"/>
                <w:sz w:val="24"/>
                <w:szCs w:val="24"/>
              </w:rPr>
            </w:pPr>
            <w:r w:rsidRPr="001848FF">
              <w:rPr>
                <w:rFonts w:ascii="Times New Roman" w:hAnsi="Times New Roman"/>
                <w:sz w:val="24"/>
                <w:szCs w:val="24"/>
              </w:rPr>
              <w:t>Nav</w:t>
            </w:r>
          </w:p>
        </w:tc>
      </w:tr>
    </w:tbl>
    <w:p w14:paraId="33177BD8" w14:textId="77777777" w:rsidR="00F83BA3" w:rsidRPr="001848FF" w:rsidRDefault="00F83BA3" w:rsidP="005D73DE">
      <w:pPr>
        <w:pStyle w:val="naisf"/>
        <w:spacing w:before="0" w:beforeAutospacing="0" w:after="0" w:afterAutospacing="0"/>
        <w:rPr>
          <w:lang w:val="lv-LV"/>
        </w:rPr>
      </w:pPr>
    </w:p>
    <w:p w14:paraId="68B89782" w14:textId="77777777" w:rsidR="009E2709" w:rsidRPr="001848FF" w:rsidRDefault="009E2709" w:rsidP="005D73DE">
      <w:pPr>
        <w:pStyle w:val="naisf"/>
        <w:spacing w:before="0" w:beforeAutospacing="0" w:after="0" w:afterAutospacing="0"/>
        <w:rPr>
          <w:lang w:val="lv-LV"/>
        </w:rPr>
      </w:pPr>
    </w:p>
    <w:p w14:paraId="0C994067" w14:textId="36F092E3" w:rsidR="00105AE2" w:rsidRPr="001848FF" w:rsidRDefault="00096D79" w:rsidP="001848FF">
      <w:pPr>
        <w:pStyle w:val="Virsraksts1"/>
        <w:keepNext w:val="0"/>
        <w:widowControl w:val="0"/>
        <w:jc w:val="both"/>
        <w:rPr>
          <w:b w:val="0"/>
          <w:sz w:val="24"/>
        </w:rPr>
      </w:pPr>
      <w:r w:rsidRPr="001848FF">
        <w:rPr>
          <w:b w:val="0"/>
          <w:sz w:val="24"/>
        </w:rPr>
        <w:t>Zemkopības ministr</w:t>
      </w:r>
      <w:r w:rsidR="00D75B50" w:rsidRPr="001848FF">
        <w:rPr>
          <w:b w:val="0"/>
          <w:sz w:val="24"/>
        </w:rPr>
        <w:t>s</w:t>
      </w:r>
      <w:r w:rsidR="00105AE2" w:rsidRPr="001848FF">
        <w:rPr>
          <w:b w:val="0"/>
          <w:sz w:val="24"/>
        </w:rPr>
        <w:tab/>
      </w:r>
      <w:r w:rsidR="00A22819" w:rsidRPr="001848FF">
        <w:rPr>
          <w:b w:val="0"/>
          <w:sz w:val="24"/>
        </w:rPr>
        <w:tab/>
      </w:r>
      <w:r w:rsidR="00A22819" w:rsidRPr="001848FF">
        <w:rPr>
          <w:b w:val="0"/>
          <w:sz w:val="24"/>
        </w:rPr>
        <w:tab/>
      </w:r>
      <w:r w:rsidR="001848FF">
        <w:rPr>
          <w:b w:val="0"/>
          <w:sz w:val="24"/>
        </w:rPr>
        <w:tab/>
      </w:r>
      <w:r w:rsidR="001848FF">
        <w:rPr>
          <w:b w:val="0"/>
          <w:sz w:val="24"/>
        </w:rPr>
        <w:tab/>
      </w:r>
      <w:r w:rsidR="001848FF">
        <w:rPr>
          <w:b w:val="0"/>
          <w:sz w:val="24"/>
        </w:rPr>
        <w:tab/>
      </w:r>
      <w:r w:rsidR="00A22819" w:rsidRPr="001848FF">
        <w:rPr>
          <w:b w:val="0"/>
          <w:sz w:val="24"/>
        </w:rPr>
        <w:tab/>
      </w:r>
      <w:r w:rsidR="00A22819" w:rsidRPr="001848FF">
        <w:rPr>
          <w:b w:val="0"/>
          <w:sz w:val="24"/>
        </w:rPr>
        <w:tab/>
      </w:r>
      <w:r w:rsidR="00105AE2" w:rsidRPr="001848FF">
        <w:rPr>
          <w:b w:val="0"/>
          <w:sz w:val="24"/>
        </w:rPr>
        <w:tab/>
      </w:r>
      <w:r w:rsidR="00D75B50" w:rsidRPr="001848FF">
        <w:rPr>
          <w:b w:val="0"/>
          <w:sz w:val="24"/>
        </w:rPr>
        <w:t>J.Dūklavs</w:t>
      </w:r>
    </w:p>
    <w:p w14:paraId="6E4871A7" w14:textId="77777777" w:rsidR="002B24A9" w:rsidRPr="009E2709" w:rsidRDefault="002B24A9" w:rsidP="005D73DE">
      <w:pPr>
        <w:rPr>
          <w:lang w:val="lv-LV"/>
        </w:rPr>
      </w:pPr>
    </w:p>
    <w:p w14:paraId="6C3D0362" w14:textId="77777777" w:rsidR="002B24A9" w:rsidRPr="009E2709" w:rsidRDefault="002B24A9" w:rsidP="005D73DE">
      <w:pPr>
        <w:rPr>
          <w:lang w:val="lv-LV"/>
        </w:rPr>
      </w:pPr>
    </w:p>
    <w:p w14:paraId="7BB7C035" w14:textId="77777777" w:rsidR="001C09FC" w:rsidRDefault="001C09FC" w:rsidP="005D73DE">
      <w:pPr>
        <w:jc w:val="both"/>
        <w:rPr>
          <w:lang w:val="lv-LV"/>
        </w:rPr>
      </w:pPr>
    </w:p>
    <w:p w14:paraId="5355A9F6" w14:textId="77777777" w:rsidR="001C09FC" w:rsidRDefault="001C09FC" w:rsidP="005D73DE">
      <w:pPr>
        <w:jc w:val="both"/>
        <w:rPr>
          <w:lang w:val="lv-LV"/>
        </w:rPr>
      </w:pPr>
    </w:p>
    <w:p w14:paraId="18663430" w14:textId="77777777" w:rsidR="001C09FC" w:rsidRDefault="001C09FC" w:rsidP="005D73DE">
      <w:pPr>
        <w:jc w:val="both"/>
        <w:rPr>
          <w:lang w:val="lv-LV"/>
        </w:rPr>
      </w:pPr>
    </w:p>
    <w:p w14:paraId="463FE229" w14:textId="77777777" w:rsidR="001848FF" w:rsidRDefault="001848FF" w:rsidP="005D73DE">
      <w:pPr>
        <w:jc w:val="both"/>
        <w:rPr>
          <w:lang w:val="lv-LV"/>
        </w:rPr>
      </w:pPr>
    </w:p>
    <w:p w14:paraId="1BD4149D" w14:textId="77777777" w:rsidR="001848FF" w:rsidRDefault="001848FF" w:rsidP="005D73DE">
      <w:pPr>
        <w:jc w:val="both"/>
        <w:rPr>
          <w:lang w:val="lv-LV"/>
        </w:rPr>
      </w:pPr>
    </w:p>
    <w:p w14:paraId="32279D15" w14:textId="77777777" w:rsidR="001848FF" w:rsidRDefault="001848FF" w:rsidP="005D73DE">
      <w:pPr>
        <w:jc w:val="both"/>
        <w:rPr>
          <w:lang w:val="lv-LV"/>
        </w:rPr>
      </w:pPr>
    </w:p>
    <w:p w14:paraId="34C2047F" w14:textId="77777777" w:rsidR="001848FF" w:rsidRDefault="001848FF" w:rsidP="005D73DE">
      <w:pPr>
        <w:jc w:val="both"/>
        <w:rPr>
          <w:lang w:val="lv-LV"/>
        </w:rPr>
      </w:pPr>
    </w:p>
    <w:p w14:paraId="12335C1F" w14:textId="77777777" w:rsidR="001848FF" w:rsidRDefault="001848FF" w:rsidP="005D73DE">
      <w:pPr>
        <w:jc w:val="both"/>
        <w:rPr>
          <w:lang w:val="lv-LV"/>
        </w:rPr>
      </w:pPr>
    </w:p>
    <w:p w14:paraId="23ECC58B" w14:textId="77777777" w:rsidR="001C09FC" w:rsidRDefault="001C09FC" w:rsidP="005D73DE">
      <w:pPr>
        <w:jc w:val="both"/>
        <w:rPr>
          <w:lang w:val="lv-LV"/>
        </w:rPr>
      </w:pPr>
    </w:p>
    <w:p w14:paraId="60B08B32" w14:textId="77777777" w:rsidR="001848FF" w:rsidRDefault="001848FF" w:rsidP="00570CF4">
      <w:pPr>
        <w:rPr>
          <w:sz w:val="20"/>
          <w:szCs w:val="20"/>
          <w:lang w:val="lv-LV"/>
        </w:rPr>
      </w:pPr>
      <w:r>
        <w:rPr>
          <w:sz w:val="20"/>
          <w:szCs w:val="20"/>
          <w:lang w:val="lv-LV"/>
        </w:rPr>
        <w:t>30.11.2015. 9:46</w:t>
      </w:r>
    </w:p>
    <w:p w14:paraId="55F55BAC" w14:textId="77777777" w:rsidR="001848FF" w:rsidRDefault="001848FF" w:rsidP="00570CF4">
      <w:pPr>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3144</w:t>
      </w:r>
      <w:r>
        <w:rPr>
          <w:sz w:val="20"/>
          <w:szCs w:val="20"/>
          <w:lang w:val="lv-LV"/>
        </w:rPr>
        <w:fldChar w:fldCharType="end"/>
      </w:r>
    </w:p>
    <w:p w14:paraId="0337DF0D" w14:textId="40CAAF66" w:rsidR="00570CF4" w:rsidRDefault="00570CF4" w:rsidP="00570CF4">
      <w:pPr>
        <w:rPr>
          <w:sz w:val="20"/>
          <w:szCs w:val="20"/>
          <w:lang w:val="lv-LV"/>
        </w:rPr>
      </w:pPr>
      <w:bookmarkStart w:id="5" w:name="_GoBack"/>
      <w:bookmarkEnd w:id="5"/>
      <w:r>
        <w:rPr>
          <w:sz w:val="20"/>
          <w:szCs w:val="20"/>
          <w:lang w:val="lv-LV"/>
        </w:rPr>
        <w:t>G.Dzerkale</w:t>
      </w:r>
    </w:p>
    <w:p w14:paraId="7658320B" w14:textId="13BD45FF" w:rsidR="00C20792" w:rsidRPr="001848FF" w:rsidRDefault="00570CF4" w:rsidP="001848FF">
      <w:pPr>
        <w:rPr>
          <w:sz w:val="20"/>
          <w:szCs w:val="20"/>
          <w:lang w:val="lv-LV"/>
        </w:rPr>
      </w:pPr>
      <w:r>
        <w:rPr>
          <w:sz w:val="20"/>
          <w:szCs w:val="20"/>
          <w:lang w:val="lv-LV"/>
        </w:rPr>
        <w:t>67027404, Ginta.Dzerkale@zm.gov.lv</w:t>
      </w:r>
    </w:p>
    <w:sectPr w:rsidR="00C20792" w:rsidRPr="001848FF" w:rsidSect="001848FF">
      <w:headerReference w:type="even" r:id="rId9"/>
      <w:headerReference w:type="default" r:id="rId10"/>
      <w:footerReference w:type="default" r:id="rId11"/>
      <w:footerReference w:type="first" r:id="rId12"/>
      <w:pgSz w:w="11906" w:h="16838" w:code="9"/>
      <w:pgMar w:top="1418" w:right="1134" w:bottom="1134" w:left="1701" w:header="72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B4B89" w14:textId="77777777" w:rsidR="00002CF3" w:rsidRDefault="00002CF3">
      <w:r>
        <w:separator/>
      </w:r>
    </w:p>
  </w:endnote>
  <w:endnote w:type="continuationSeparator" w:id="0">
    <w:p w14:paraId="16DA5353" w14:textId="77777777" w:rsidR="00002CF3" w:rsidRDefault="0000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FB6A6" w14:textId="10D9EF48" w:rsidR="00FF59BB" w:rsidRPr="00FA28CA" w:rsidRDefault="00FF59BB" w:rsidP="00950D01">
    <w:pPr>
      <w:jc w:val="both"/>
      <w:rPr>
        <w:sz w:val="20"/>
        <w:szCs w:val="20"/>
        <w:lang w:val="lv-LV"/>
      </w:rPr>
    </w:pPr>
    <w:r w:rsidRPr="006E5D08">
      <w:rPr>
        <w:sz w:val="20"/>
        <w:szCs w:val="20"/>
        <w:lang w:val="lv-LV"/>
      </w:rPr>
      <w:t>ZManot_</w:t>
    </w:r>
    <w:r w:rsidR="001848FF">
      <w:rPr>
        <w:sz w:val="20"/>
        <w:szCs w:val="20"/>
        <w:lang w:val="lv-LV"/>
      </w:rPr>
      <w:t>3011</w:t>
    </w:r>
    <w:r w:rsidR="004A2284" w:rsidRPr="006E5D08">
      <w:rPr>
        <w:sz w:val="20"/>
        <w:szCs w:val="20"/>
        <w:lang w:val="lv-LV"/>
      </w:rPr>
      <w:t>1</w:t>
    </w:r>
    <w:r w:rsidR="004A2284">
      <w:rPr>
        <w:sz w:val="20"/>
        <w:szCs w:val="20"/>
        <w:lang w:val="lv-LV"/>
      </w:rPr>
      <w:t>5</w:t>
    </w:r>
    <w:r>
      <w:rPr>
        <w:sz w:val="20"/>
        <w:szCs w:val="20"/>
        <w:lang w:val="lv-LV"/>
      </w:rPr>
      <w:t>_</w:t>
    </w:r>
    <w:r w:rsidRPr="006E5D08">
      <w:rPr>
        <w:sz w:val="20"/>
        <w:szCs w:val="20"/>
        <w:lang w:val="lv-LV"/>
      </w:rPr>
      <w:t>norades;</w:t>
    </w:r>
    <w:r>
      <w:rPr>
        <w:sz w:val="20"/>
        <w:szCs w:val="20"/>
        <w:lang w:val="lv-LV"/>
      </w:rPr>
      <w:t xml:space="preserve"> Ministru kabineta noteikumu projekta</w:t>
    </w:r>
    <w:r w:rsidRPr="006E5D08">
      <w:rPr>
        <w:sz w:val="20"/>
        <w:szCs w:val="20"/>
        <w:lang w:val="lv-LV"/>
      </w:rPr>
      <w:t xml:space="preserve"> „</w:t>
    </w:r>
    <w:r w:rsidRPr="006E5D08">
      <w:rPr>
        <w:bCs/>
        <w:sz w:val="20"/>
        <w:szCs w:val="20"/>
        <w:lang w:val="lv-LV"/>
      </w:rPr>
      <w:t xml:space="preserve">Lauksaimniecības un pārtikas produktu </w:t>
    </w:r>
    <w:r>
      <w:rPr>
        <w:bCs/>
        <w:sz w:val="20"/>
        <w:szCs w:val="20"/>
        <w:lang w:val="lv-LV"/>
      </w:rPr>
      <w:t>a</w:t>
    </w:r>
    <w:r w:rsidRPr="006E5D08">
      <w:rPr>
        <w:bCs/>
        <w:sz w:val="20"/>
        <w:szCs w:val="20"/>
        <w:lang w:val="lv-LV"/>
      </w:rPr>
      <w:t xml:space="preserve">izsargātu ģeogrāfiskās izcelsmes norāžu, </w:t>
    </w:r>
    <w:r>
      <w:rPr>
        <w:bCs/>
        <w:sz w:val="20"/>
        <w:szCs w:val="20"/>
        <w:lang w:val="lv-LV"/>
      </w:rPr>
      <w:t>a</w:t>
    </w:r>
    <w:r w:rsidRPr="006E5D08">
      <w:rPr>
        <w:bCs/>
        <w:sz w:val="20"/>
        <w:szCs w:val="20"/>
        <w:lang w:val="lv-LV"/>
      </w:rPr>
      <w:t xml:space="preserve">izsargātu cilmes vietas nosaukumu un </w:t>
    </w:r>
    <w:r>
      <w:rPr>
        <w:bCs/>
        <w:sz w:val="20"/>
        <w:szCs w:val="20"/>
        <w:lang w:val="lv-LV"/>
      </w:rPr>
      <w:t>g</w:t>
    </w:r>
    <w:r w:rsidRPr="006E5D08">
      <w:rPr>
        <w:bCs/>
        <w:sz w:val="20"/>
        <w:szCs w:val="20"/>
        <w:lang w:val="lv-LV"/>
      </w:rPr>
      <w:t>arantētu tradicionālo īpatnību reģistrācijas, aizsardzības un uzraudzības kārtība</w:t>
    </w:r>
    <w:r w:rsidRPr="006E5D08">
      <w:rPr>
        <w:sz w:val="20"/>
        <w:szCs w:val="20"/>
        <w:lang w:val="lv-LV"/>
      </w:rPr>
      <w:t xml:space="preserve">” </w:t>
    </w:r>
    <w:r>
      <w:rPr>
        <w:sz w:val="20"/>
        <w:szCs w:val="20"/>
        <w:lang w:val="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3DB21" w14:textId="308C38C7" w:rsidR="00FF59BB" w:rsidRPr="001848FF" w:rsidRDefault="00FF59BB" w:rsidP="001848FF">
    <w:pPr>
      <w:jc w:val="both"/>
      <w:rPr>
        <w:sz w:val="20"/>
        <w:szCs w:val="20"/>
        <w:lang w:val="lv-LV"/>
      </w:rPr>
    </w:pPr>
    <w:r w:rsidRPr="00144B7D">
      <w:rPr>
        <w:sz w:val="20"/>
        <w:szCs w:val="20"/>
        <w:lang w:val="lv-LV"/>
      </w:rPr>
      <w:t>ZManot_</w:t>
    </w:r>
    <w:r w:rsidR="001848FF">
      <w:rPr>
        <w:sz w:val="20"/>
        <w:szCs w:val="20"/>
        <w:lang w:val="lv-LV"/>
      </w:rPr>
      <w:t>3011</w:t>
    </w:r>
    <w:r w:rsidR="004A2284">
      <w:rPr>
        <w:sz w:val="20"/>
        <w:szCs w:val="20"/>
        <w:lang w:val="lv-LV"/>
      </w:rPr>
      <w:t>15</w:t>
    </w:r>
    <w:r>
      <w:rPr>
        <w:sz w:val="20"/>
        <w:szCs w:val="20"/>
        <w:lang w:val="lv-LV"/>
      </w:rPr>
      <w:t>_</w:t>
    </w:r>
    <w:r w:rsidRPr="00144B7D">
      <w:rPr>
        <w:sz w:val="20"/>
        <w:szCs w:val="20"/>
        <w:lang w:val="lv-LV"/>
      </w:rPr>
      <w:t xml:space="preserve">norades; </w:t>
    </w:r>
    <w:r>
      <w:rPr>
        <w:sz w:val="20"/>
        <w:szCs w:val="20"/>
        <w:lang w:val="lv-LV"/>
      </w:rPr>
      <w:t xml:space="preserve">Ministru kabineta noteikumu projekta </w:t>
    </w:r>
    <w:r w:rsidRPr="00144B7D">
      <w:rPr>
        <w:sz w:val="20"/>
        <w:szCs w:val="20"/>
        <w:lang w:val="lv-LV"/>
      </w:rPr>
      <w:t>„</w:t>
    </w:r>
    <w:r w:rsidRPr="00144B7D">
      <w:rPr>
        <w:bCs/>
        <w:sz w:val="20"/>
        <w:szCs w:val="20"/>
        <w:lang w:val="lv-LV"/>
      </w:rPr>
      <w:t xml:space="preserve">Lauksaimniecības un pārtikas produktu </w:t>
    </w:r>
    <w:r>
      <w:rPr>
        <w:bCs/>
        <w:sz w:val="20"/>
        <w:szCs w:val="20"/>
        <w:lang w:val="lv-LV"/>
      </w:rPr>
      <w:t>a</w:t>
    </w:r>
    <w:r w:rsidRPr="00144B7D">
      <w:rPr>
        <w:bCs/>
        <w:sz w:val="20"/>
        <w:szCs w:val="20"/>
        <w:lang w:val="lv-LV"/>
      </w:rPr>
      <w:t xml:space="preserve">izsargātu ģeogrāfiskās izcelsmes norāžu, </w:t>
    </w:r>
    <w:r>
      <w:rPr>
        <w:bCs/>
        <w:sz w:val="20"/>
        <w:szCs w:val="20"/>
        <w:lang w:val="lv-LV"/>
      </w:rPr>
      <w:t>a</w:t>
    </w:r>
    <w:r w:rsidRPr="00144B7D">
      <w:rPr>
        <w:bCs/>
        <w:sz w:val="20"/>
        <w:szCs w:val="20"/>
        <w:lang w:val="lv-LV"/>
      </w:rPr>
      <w:t xml:space="preserve">izsargātu cilmes vietas nosaukumu un </w:t>
    </w:r>
    <w:r>
      <w:rPr>
        <w:bCs/>
        <w:sz w:val="20"/>
        <w:szCs w:val="20"/>
        <w:lang w:val="lv-LV"/>
      </w:rPr>
      <w:t>g</w:t>
    </w:r>
    <w:r w:rsidRPr="00144B7D">
      <w:rPr>
        <w:bCs/>
        <w:sz w:val="20"/>
        <w:szCs w:val="20"/>
        <w:lang w:val="lv-LV"/>
      </w:rPr>
      <w:t>arantētu tradicionālo īpatnību reģistrācijas, aizsardzības un uzraudzības kārtība</w:t>
    </w:r>
    <w:r w:rsidRPr="00144B7D">
      <w:rPr>
        <w:sz w:val="20"/>
        <w:szCs w:val="20"/>
        <w:lang w:val="lv-LV"/>
      </w:rPr>
      <w:t>”</w:t>
    </w:r>
    <w:r>
      <w:rPr>
        <w:sz w:val="20"/>
        <w:szCs w:val="20"/>
        <w:lang w:val="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3375C" w14:textId="77777777" w:rsidR="00002CF3" w:rsidRDefault="00002CF3">
      <w:r>
        <w:separator/>
      </w:r>
    </w:p>
  </w:footnote>
  <w:footnote w:type="continuationSeparator" w:id="0">
    <w:p w14:paraId="276EB91B" w14:textId="77777777" w:rsidR="00002CF3" w:rsidRDefault="00002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F6405" w14:textId="77777777" w:rsidR="00FF59BB" w:rsidRDefault="00FF59B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13D094E" w14:textId="77777777" w:rsidR="00FF59BB" w:rsidRDefault="00FF59B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6CF70" w14:textId="77777777" w:rsidR="00FF59BB" w:rsidRDefault="00FF59B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848FF">
      <w:rPr>
        <w:rStyle w:val="Lappusesnumurs"/>
        <w:noProof/>
      </w:rPr>
      <w:t>12</w:t>
    </w:r>
    <w:r>
      <w:rPr>
        <w:rStyle w:val="Lappusesnumurs"/>
      </w:rPr>
      <w:fldChar w:fldCharType="end"/>
    </w:r>
  </w:p>
  <w:p w14:paraId="6880BAB3" w14:textId="77777777" w:rsidR="00FF59BB" w:rsidRDefault="00FF59B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45E4F"/>
    <w:multiLevelType w:val="hybridMultilevel"/>
    <w:tmpl w:val="745C8F2C"/>
    <w:lvl w:ilvl="0" w:tplc="57F0F5F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B7799A"/>
    <w:multiLevelType w:val="hybridMultilevel"/>
    <w:tmpl w:val="B6D81C74"/>
    <w:lvl w:ilvl="0" w:tplc="04260001">
      <w:start w:val="1"/>
      <w:numFmt w:val="bullet"/>
      <w:lvlText w:val=""/>
      <w:lvlJc w:val="left"/>
      <w:pPr>
        <w:ind w:left="1440" w:hanging="360"/>
      </w:pPr>
      <w:rPr>
        <w:rFonts w:ascii="Symbol" w:hAnsi="Symbol" w:hint="default"/>
      </w:rPr>
    </w:lvl>
    <w:lvl w:ilvl="1" w:tplc="F21EEEE0">
      <w:numFmt w:val="bullet"/>
      <w:lvlText w:val="•"/>
      <w:lvlJc w:val="left"/>
      <w:pPr>
        <w:ind w:left="2508" w:hanging="708"/>
      </w:pPr>
      <w:rPr>
        <w:rFonts w:ascii="Times New Roman" w:eastAsia="Calibri" w:hAnsi="Times New Roman" w:cs="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7"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0"/>
  </w:num>
  <w:num w:numId="4">
    <w:abstractNumId w:val="7"/>
  </w:num>
  <w:num w:numId="5">
    <w:abstractNumId w:val="4"/>
  </w:num>
  <w:num w:numId="6">
    <w:abstractNumId w:val="3"/>
  </w:num>
  <w:num w:numId="7">
    <w:abstractNumId w:val="6"/>
  </w:num>
  <w:num w:numId="8">
    <w:abstractNumId w:val="5"/>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2CF3"/>
    <w:rsid w:val="000030F6"/>
    <w:rsid w:val="00003470"/>
    <w:rsid w:val="00004B99"/>
    <w:rsid w:val="00011500"/>
    <w:rsid w:val="00011D2F"/>
    <w:rsid w:val="0001274B"/>
    <w:rsid w:val="00012809"/>
    <w:rsid w:val="000168B7"/>
    <w:rsid w:val="00017C5C"/>
    <w:rsid w:val="0002330F"/>
    <w:rsid w:val="0002456C"/>
    <w:rsid w:val="00026D31"/>
    <w:rsid w:val="0003130D"/>
    <w:rsid w:val="000323C9"/>
    <w:rsid w:val="00032DD1"/>
    <w:rsid w:val="00034F8D"/>
    <w:rsid w:val="00035AEC"/>
    <w:rsid w:val="00037021"/>
    <w:rsid w:val="00037C03"/>
    <w:rsid w:val="00040105"/>
    <w:rsid w:val="00042DEB"/>
    <w:rsid w:val="00043915"/>
    <w:rsid w:val="000463AC"/>
    <w:rsid w:val="00046E4F"/>
    <w:rsid w:val="000503A7"/>
    <w:rsid w:val="00054536"/>
    <w:rsid w:val="00056991"/>
    <w:rsid w:val="00057FBC"/>
    <w:rsid w:val="0006719B"/>
    <w:rsid w:val="0007255F"/>
    <w:rsid w:val="00072622"/>
    <w:rsid w:val="00074423"/>
    <w:rsid w:val="0007482A"/>
    <w:rsid w:val="00074A7A"/>
    <w:rsid w:val="00074D2A"/>
    <w:rsid w:val="0007562F"/>
    <w:rsid w:val="00075C44"/>
    <w:rsid w:val="0007746D"/>
    <w:rsid w:val="00077EA4"/>
    <w:rsid w:val="00081283"/>
    <w:rsid w:val="000817A3"/>
    <w:rsid w:val="00081EF5"/>
    <w:rsid w:val="000828B5"/>
    <w:rsid w:val="0008293B"/>
    <w:rsid w:val="00082B53"/>
    <w:rsid w:val="00083281"/>
    <w:rsid w:val="00083CAC"/>
    <w:rsid w:val="0008664A"/>
    <w:rsid w:val="0009142B"/>
    <w:rsid w:val="000919A8"/>
    <w:rsid w:val="00093E3F"/>
    <w:rsid w:val="0009462D"/>
    <w:rsid w:val="00095D8C"/>
    <w:rsid w:val="00096D79"/>
    <w:rsid w:val="000A19E2"/>
    <w:rsid w:val="000A2AA7"/>
    <w:rsid w:val="000A2CED"/>
    <w:rsid w:val="000A5652"/>
    <w:rsid w:val="000A67CD"/>
    <w:rsid w:val="000A76BE"/>
    <w:rsid w:val="000B076F"/>
    <w:rsid w:val="000B32EF"/>
    <w:rsid w:val="000B3D3E"/>
    <w:rsid w:val="000B552A"/>
    <w:rsid w:val="000B5EAD"/>
    <w:rsid w:val="000B77B7"/>
    <w:rsid w:val="000B7AB8"/>
    <w:rsid w:val="000C00F2"/>
    <w:rsid w:val="000C0FA7"/>
    <w:rsid w:val="000C1E85"/>
    <w:rsid w:val="000C3B97"/>
    <w:rsid w:val="000C5D0D"/>
    <w:rsid w:val="000C6F69"/>
    <w:rsid w:val="000D0329"/>
    <w:rsid w:val="000D0616"/>
    <w:rsid w:val="000D0A93"/>
    <w:rsid w:val="000D3B4D"/>
    <w:rsid w:val="000D51C7"/>
    <w:rsid w:val="000D57DA"/>
    <w:rsid w:val="000E3DB2"/>
    <w:rsid w:val="000E4067"/>
    <w:rsid w:val="000E47D5"/>
    <w:rsid w:val="000E5F80"/>
    <w:rsid w:val="000E6933"/>
    <w:rsid w:val="000E75D1"/>
    <w:rsid w:val="000F01FC"/>
    <w:rsid w:val="000F0966"/>
    <w:rsid w:val="000F1599"/>
    <w:rsid w:val="000F2EB4"/>
    <w:rsid w:val="000F32C8"/>
    <w:rsid w:val="000F3F87"/>
    <w:rsid w:val="000F736E"/>
    <w:rsid w:val="000F7C9C"/>
    <w:rsid w:val="00100B1F"/>
    <w:rsid w:val="00100FE3"/>
    <w:rsid w:val="001017AD"/>
    <w:rsid w:val="00101DE0"/>
    <w:rsid w:val="00101E0B"/>
    <w:rsid w:val="00103AD7"/>
    <w:rsid w:val="00103D1B"/>
    <w:rsid w:val="00104349"/>
    <w:rsid w:val="001052ED"/>
    <w:rsid w:val="00105AE2"/>
    <w:rsid w:val="0010612F"/>
    <w:rsid w:val="00106E4A"/>
    <w:rsid w:val="001073E4"/>
    <w:rsid w:val="0011310D"/>
    <w:rsid w:val="00116784"/>
    <w:rsid w:val="001177FE"/>
    <w:rsid w:val="001178E3"/>
    <w:rsid w:val="00117A30"/>
    <w:rsid w:val="001225A2"/>
    <w:rsid w:val="001304F1"/>
    <w:rsid w:val="0013088C"/>
    <w:rsid w:val="00131D05"/>
    <w:rsid w:val="00132004"/>
    <w:rsid w:val="001324A4"/>
    <w:rsid w:val="001345CB"/>
    <w:rsid w:val="001347E9"/>
    <w:rsid w:val="00136C98"/>
    <w:rsid w:val="00137B2C"/>
    <w:rsid w:val="00140B4C"/>
    <w:rsid w:val="0014129D"/>
    <w:rsid w:val="0014319C"/>
    <w:rsid w:val="00144B7D"/>
    <w:rsid w:val="001466B6"/>
    <w:rsid w:val="00150011"/>
    <w:rsid w:val="0015254E"/>
    <w:rsid w:val="00153C68"/>
    <w:rsid w:val="0015551E"/>
    <w:rsid w:val="00155B89"/>
    <w:rsid w:val="00157A08"/>
    <w:rsid w:val="001608F4"/>
    <w:rsid w:val="0016266C"/>
    <w:rsid w:val="00162E14"/>
    <w:rsid w:val="00164B42"/>
    <w:rsid w:val="00164C6B"/>
    <w:rsid w:val="001663CF"/>
    <w:rsid w:val="001665DD"/>
    <w:rsid w:val="00170B5A"/>
    <w:rsid w:val="00171315"/>
    <w:rsid w:val="00171BA0"/>
    <w:rsid w:val="00172ABB"/>
    <w:rsid w:val="001739AD"/>
    <w:rsid w:val="001739E8"/>
    <w:rsid w:val="001751F5"/>
    <w:rsid w:val="00176E50"/>
    <w:rsid w:val="00182C1E"/>
    <w:rsid w:val="001848FF"/>
    <w:rsid w:val="001919A5"/>
    <w:rsid w:val="001942B7"/>
    <w:rsid w:val="0019798B"/>
    <w:rsid w:val="001A013E"/>
    <w:rsid w:val="001A10EA"/>
    <w:rsid w:val="001A128A"/>
    <w:rsid w:val="001A3B92"/>
    <w:rsid w:val="001A3FFF"/>
    <w:rsid w:val="001A4BAD"/>
    <w:rsid w:val="001A6148"/>
    <w:rsid w:val="001A7C43"/>
    <w:rsid w:val="001B2F73"/>
    <w:rsid w:val="001B3B95"/>
    <w:rsid w:val="001B4882"/>
    <w:rsid w:val="001C09FC"/>
    <w:rsid w:val="001C2A17"/>
    <w:rsid w:val="001C4904"/>
    <w:rsid w:val="001C5F46"/>
    <w:rsid w:val="001C7CA2"/>
    <w:rsid w:val="001D06A3"/>
    <w:rsid w:val="001D180D"/>
    <w:rsid w:val="001D5DAF"/>
    <w:rsid w:val="001D77D5"/>
    <w:rsid w:val="001E14E1"/>
    <w:rsid w:val="001E264B"/>
    <w:rsid w:val="001E3E20"/>
    <w:rsid w:val="001E40A1"/>
    <w:rsid w:val="001E7670"/>
    <w:rsid w:val="001F1642"/>
    <w:rsid w:val="001F373B"/>
    <w:rsid w:val="001F5256"/>
    <w:rsid w:val="001F5C16"/>
    <w:rsid w:val="002027AF"/>
    <w:rsid w:val="00203134"/>
    <w:rsid w:val="002039BC"/>
    <w:rsid w:val="002043DB"/>
    <w:rsid w:val="00205C1E"/>
    <w:rsid w:val="0020639A"/>
    <w:rsid w:val="00210E44"/>
    <w:rsid w:val="0021306B"/>
    <w:rsid w:val="0021364F"/>
    <w:rsid w:val="002136FE"/>
    <w:rsid w:val="002234A1"/>
    <w:rsid w:val="00224CE4"/>
    <w:rsid w:val="00225FAF"/>
    <w:rsid w:val="00230D6B"/>
    <w:rsid w:val="00231888"/>
    <w:rsid w:val="0023257C"/>
    <w:rsid w:val="0023303C"/>
    <w:rsid w:val="00233DF7"/>
    <w:rsid w:val="00243F66"/>
    <w:rsid w:val="0024492F"/>
    <w:rsid w:val="002465D1"/>
    <w:rsid w:val="00247ADA"/>
    <w:rsid w:val="00247BF7"/>
    <w:rsid w:val="00247D93"/>
    <w:rsid w:val="002509B6"/>
    <w:rsid w:val="00252CBC"/>
    <w:rsid w:val="00260328"/>
    <w:rsid w:val="002606D3"/>
    <w:rsid w:val="00262617"/>
    <w:rsid w:val="002669C3"/>
    <w:rsid w:val="00266E42"/>
    <w:rsid w:val="00267A04"/>
    <w:rsid w:val="00270E29"/>
    <w:rsid w:val="002740B7"/>
    <w:rsid w:val="00274350"/>
    <w:rsid w:val="00274907"/>
    <w:rsid w:val="00276098"/>
    <w:rsid w:val="002766EE"/>
    <w:rsid w:val="00281011"/>
    <w:rsid w:val="00281E8A"/>
    <w:rsid w:val="00282530"/>
    <w:rsid w:val="00282F68"/>
    <w:rsid w:val="002849D1"/>
    <w:rsid w:val="00284ED1"/>
    <w:rsid w:val="002859A7"/>
    <w:rsid w:val="00285F9A"/>
    <w:rsid w:val="00286469"/>
    <w:rsid w:val="002915A2"/>
    <w:rsid w:val="00291754"/>
    <w:rsid w:val="00294063"/>
    <w:rsid w:val="0029410D"/>
    <w:rsid w:val="00294367"/>
    <w:rsid w:val="002961F8"/>
    <w:rsid w:val="0029700C"/>
    <w:rsid w:val="00297244"/>
    <w:rsid w:val="002A096C"/>
    <w:rsid w:val="002A16EB"/>
    <w:rsid w:val="002A227F"/>
    <w:rsid w:val="002A46BA"/>
    <w:rsid w:val="002A7CB6"/>
    <w:rsid w:val="002B1905"/>
    <w:rsid w:val="002B24A9"/>
    <w:rsid w:val="002B3D70"/>
    <w:rsid w:val="002B4F76"/>
    <w:rsid w:val="002B7F1D"/>
    <w:rsid w:val="002C0839"/>
    <w:rsid w:val="002C11B3"/>
    <w:rsid w:val="002C2235"/>
    <w:rsid w:val="002C45E2"/>
    <w:rsid w:val="002C46AC"/>
    <w:rsid w:val="002C59C1"/>
    <w:rsid w:val="002C72FB"/>
    <w:rsid w:val="002D06D5"/>
    <w:rsid w:val="002D1A3D"/>
    <w:rsid w:val="002D1D38"/>
    <w:rsid w:val="002D4981"/>
    <w:rsid w:val="002D7625"/>
    <w:rsid w:val="002D772D"/>
    <w:rsid w:val="002E1E2F"/>
    <w:rsid w:val="002E284E"/>
    <w:rsid w:val="002E3FFA"/>
    <w:rsid w:val="002E59C4"/>
    <w:rsid w:val="002F01BA"/>
    <w:rsid w:val="002F0C7E"/>
    <w:rsid w:val="002F10A4"/>
    <w:rsid w:val="002F10C7"/>
    <w:rsid w:val="002F19B5"/>
    <w:rsid w:val="002F248E"/>
    <w:rsid w:val="002F3142"/>
    <w:rsid w:val="002F35FD"/>
    <w:rsid w:val="002F4716"/>
    <w:rsid w:val="002F48D2"/>
    <w:rsid w:val="002F5119"/>
    <w:rsid w:val="002F578E"/>
    <w:rsid w:val="002F77F1"/>
    <w:rsid w:val="003025C8"/>
    <w:rsid w:val="00303999"/>
    <w:rsid w:val="003078B5"/>
    <w:rsid w:val="003078BF"/>
    <w:rsid w:val="00307C6C"/>
    <w:rsid w:val="00312474"/>
    <w:rsid w:val="003124EE"/>
    <w:rsid w:val="00313625"/>
    <w:rsid w:val="00315C3F"/>
    <w:rsid w:val="0031720E"/>
    <w:rsid w:val="00320692"/>
    <w:rsid w:val="0032141D"/>
    <w:rsid w:val="0032352A"/>
    <w:rsid w:val="00323F25"/>
    <w:rsid w:val="00325D18"/>
    <w:rsid w:val="00326D8C"/>
    <w:rsid w:val="003309B4"/>
    <w:rsid w:val="0033350D"/>
    <w:rsid w:val="00333737"/>
    <w:rsid w:val="003351AB"/>
    <w:rsid w:val="003353AA"/>
    <w:rsid w:val="003379C7"/>
    <w:rsid w:val="003420C9"/>
    <w:rsid w:val="00342541"/>
    <w:rsid w:val="003431FA"/>
    <w:rsid w:val="003436A4"/>
    <w:rsid w:val="00343E77"/>
    <w:rsid w:val="00344162"/>
    <w:rsid w:val="00346536"/>
    <w:rsid w:val="00347FD4"/>
    <w:rsid w:val="00353D62"/>
    <w:rsid w:val="00354413"/>
    <w:rsid w:val="003552B9"/>
    <w:rsid w:val="003554AA"/>
    <w:rsid w:val="003559CE"/>
    <w:rsid w:val="00356DA0"/>
    <w:rsid w:val="00356E2C"/>
    <w:rsid w:val="00361567"/>
    <w:rsid w:val="0036198C"/>
    <w:rsid w:val="00363ADB"/>
    <w:rsid w:val="00366C0D"/>
    <w:rsid w:val="00366E84"/>
    <w:rsid w:val="0037053D"/>
    <w:rsid w:val="00370A76"/>
    <w:rsid w:val="00370ED5"/>
    <w:rsid w:val="00370F96"/>
    <w:rsid w:val="00371C48"/>
    <w:rsid w:val="003750BF"/>
    <w:rsid w:val="003769E4"/>
    <w:rsid w:val="00376BBB"/>
    <w:rsid w:val="003779B8"/>
    <w:rsid w:val="0038045D"/>
    <w:rsid w:val="00381A6C"/>
    <w:rsid w:val="00382167"/>
    <w:rsid w:val="00384564"/>
    <w:rsid w:val="00386887"/>
    <w:rsid w:val="0038793B"/>
    <w:rsid w:val="00390386"/>
    <w:rsid w:val="00390C21"/>
    <w:rsid w:val="00394F91"/>
    <w:rsid w:val="00396612"/>
    <w:rsid w:val="00396735"/>
    <w:rsid w:val="0039714A"/>
    <w:rsid w:val="003A194B"/>
    <w:rsid w:val="003A4522"/>
    <w:rsid w:val="003A58B9"/>
    <w:rsid w:val="003A5A85"/>
    <w:rsid w:val="003B1FA1"/>
    <w:rsid w:val="003B4687"/>
    <w:rsid w:val="003B6C47"/>
    <w:rsid w:val="003B6D1A"/>
    <w:rsid w:val="003C2517"/>
    <w:rsid w:val="003C2B26"/>
    <w:rsid w:val="003C2C1B"/>
    <w:rsid w:val="003C40EB"/>
    <w:rsid w:val="003C4AC2"/>
    <w:rsid w:val="003C4FAD"/>
    <w:rsid w:val="003C575C"/>
    <w:rsid w:val="003C6BCF"/>
    <w:rsid w:val="003C7F18"/>
    <w:rsid w:val="003D0D4F"/>
    <w:rsid w:val="003D1F11"/>
    <w:rsid w:val="003D4088"/>
    <w:rsid w:val="003D62B2"/>
    <w:rsid w:val="003D676D"/>
    <w:rsid w:val="003E1930"/>
    <w:rsid w:val="003E1941"/>
    <w:rsid w:val="003E1A05"/>
    <w:rsid w:val="003E36E3"/>
    <w:rsid w:val="003E6B4A"/>
    <w:rsid w:val="003E745F"/>
    <w:rsid w:val="003F02D7"/>
    <w:rsid w:val="003F18D6"/>
    <w:rsid w:val="003F1B23"/>
    <w:rsid w:val="003F29A1"/>
    <w:rsid w:val="003F2F3C"/>
    <w:rsid w:val="003F3FBE"/>
    <w:rsid w:val="003F4446"/>
    <w:rsid w:val="0040262E"/>
    <w:rsid w:val="00402AE9"/>
    <w:rsid w:val="0040578E"/>
    <w:rsid w:val="0040663B"/>
    <w:rsid w:val="004067FF"/>
    <w:rsid w:val="00406C22"/>
    <w:rsid w:val="004071C3"/>
    <w:rsid w:val="004101AB"/>
    <w:rsid w:val="00410684"/>
    <w:rsid w:val="004121CB"/>
    <w:rsid w:val="00412458"/>
    <w:rsid w:val="00413A82"/>
    <w:rsid w:val="00414016"/>
    <w:rsid w:val="00415584"/>
    <w:rsid w:val="0041773E"/>
    <w:rsid w:val="004208C4"/>
    <w:rsid w:val="00421F53"/>
    <w:rsid w:val="004249A6"/>
    <w:rsid w:val="00424AE1"/>
    <w:rsid w:val="0042741C"/>
    <w:rsid w:val="00427C45"/>
    <w:rsid w:val="00430B69"/>
    <w:rsid w:val="004311F3"/>
    <w:rsid w:val="004326DF"/>
    <w:rsid w:val="00433382"/>
    <w:rsid w:val="00435CF5"/>
    <w:rsid w:val="004364EB"/>
    <w:rsid w:val="00437C04"/>
    <w:rsid w:val="00440C2A"/>
    <w:rsid w:val="004412D9"/>
    <w:rsid w:val="00443182"/>
    <w:rsid w:val="00443E79"/>
    <w:rsid w:val="0044545F"/>
    <w:rsid w:val="004477F4"/>
    <w:rsid w:val="00453031"/>
    <w:rsid w:val="00454E19"/>
    <w:rsid w:val="00457FF3"/>
    <w:rsid w:val="00460952"/>
    <w:rsid w:val="0046268C"/>
    <w:rsid w:val="00463D9D"/>
    <w:rsid w:val="0046446B"/>
    <w:rsid w:val="004645B8"/>
    <w:rsid w:val="00467FF3"/>
    <w:rsid w:val="004706C4"/>
    <w:rsid w:val="00471EBB"/>
    <w:rsid w:val="004727CF"/>
    <w:rsid w:val="00473AB2"/>
    <w:rsid w:val="00473DBB"/>
    <w:rsid w:val="00474A28"/>
    <w:rsid w:val="00480136"/>
    <w:rsid w:val="0048030D"/>
    <w:rsid w:val="00480D9E"/>
    <w:rsid w:val="004813EF"/>
    <w:rsid w:val="0048533B"/>
    <w:rsid w:val="0048641E"/>
    <w:rsid w:val="00486F47"/>
    <w:rsid w:val="004878C7"/>
    <w:rsid w:val="00487CE5"/>
    <w:rsid w:val="00490A06"/>
    <w:rsid w:val="0049221B"/>
    <w:rsid w:val="0049485B"/>
    <w:rsid w:val="00497E35"/>
    <w:rsid w:val="004A19ED"/>
    <w:rsid w:val="004A2284"/>
    <w:rsid w:val="004A4BC4"/>
    <w:rsid w:val="004A54FF"/>
    <w:rsid w:val="004A62E4"/>
    <w:rsid w:val="004A7293"/>
    <w:rsid w:val="004B0C51"/>
    <w:rsid w:val="004B153B"/>
    <w:rsid w:val="004B3171"/>
    <w:rsid w:val="004B6F89"/>
    <w:rsid w:val="004B7338"/>
    <w:rsid w:val="004C07F8"/>
    <w:rsid w:val="004C1820"/>
    <w:rsid w:val="004C277C"/>
    <w:rsid w:val="004C3A0A"/>
    <w:rsid w:val="004C4BAD"/>
    <w:rsid w:val="004C5C71"/>
    <w:rsid w:val="004C5CB3"/>
    <w:rsid w:val="004D0202"/>
    <w:rsid w:val="004D120C"/>
    <w:rsid w:val="004D174F"/>
    <w:rsid w:val="004D283F"/>
    <w:rsid w:val="004D29AD"/>
    <w:rsid w:val="004D2FD5"/>
    <w:rsid w:val="004D3DE4"/>
    <w:rsid w:val="004D414B"/>
    <w:rsid w:val="004E0F9E"/>
    <w:rsid w:val="004E202E"/>
    <w:rsid w:val="004E78C9"/>
    <w:rsid w:val="004F158A"/>
    <w:rsid w:val="004F1BDB"/>
    <w:rsid w:val="004F2EFC"/>
    <w:rsid w:val="004F407F"/>
    <w:rsid w:val="00501BBD"/>
    <w:rsid w:val="005038E6"/>
    <w:rsid w:val="005048A0"/>
    <w:rsid w:val="00504D62"/>
    <w:rsid w:val="00505064"/>
    <w:rsid w:val="00505227"/>
    <w:rsid w:val="00506458"/>
    <w:rsid w:val="00506F2C"/>
    <w:rsid w:val="005077CF"/>
    <w:rsid w:val="00507A3B"/>
    <w:rsid w:val="00507E40"/>
    <w:rsid w:val="0051051E"/>
    <w:rsid w:val="00510848"/>
    <w:rsid w:val="00512A7E"/>
    <w:rsid w:val="00515F77"/>
    <w:rsid w:val="0051661B"/>
    <w:rsid w:val="00517314"/>
    <w:rsid w:val="005206CF"/>
    <w:rsid w:val="00521C50"/>
    <w:rsid w:val="00526F5F"/>
    <w:rsid w:val="0053651B"/>
    <w:rsid w:val="00537316"/>
    <w:rsid w:val="005402D9"/>
    <w:rsid w:val="005403CF"/>
    <w:rsid w:val="0054045E"/>
    <w:rsid w:val="00541ED4"/>
    <w:rsid w:val="005433EB"/>
    <w:rsid w:val="005434A2"/>
    <w:rsid w:val="005448AB"/>
    <w:rsid w:val="00546730"/>
    <w:rsid w:val="00550CD0"/>
    <w:rsid w:val="00551DD5"/>
    <w:rsid w:val="00552C28"/>
    <w:rsid w:val="00553793"/>
    <w:rsid w:val="00556FB2"/>
    <w:rsid w:val="005601FE"/>
    <w:rsid w:val="00563687"/>
    <w:rsid w:val="00567B70"/>
    <w:rsid w:val="00570CF4"/>
    <w:rsid w:val="00571E48"/>
    <w:rsid w:val="00572413"/>
    <w:rsid w:val="00572BC9"/>
    <w:rsid w:val="0057449E"/>
    <w:rsid w:val="00575168"/>
    <w:rsid w:val="00575B15"/>
    <w:rsid w:val="00581A16"/>
    <w:rsid w:val="005820CE"/>
    <w:rsid w:val="00584C4B"/>
    <w:rsid w:val="005858F2"/>
    <w:rsid w:val="00585BD7"/>
    <w:rsid w:val="00585EF5"/>
    <w:rsid w:val="005908A3"/>
    <w:rsid w:val="00591B88"/>
    <w:rsid w:val="005A061F"/>
    <w:rsid w:val="005A0978"/>
    <w:rsid w:val="005A3448"/>
    <w:rsid w:val="005A36FE"/>
    <w:rsid w:val="005A3B29"/>
    <w:rsid w:val="005A3E02"/>
    <w:rsid w:val="005A6AF8"/>
    <w:rsid w:val="005A71C2"/>
    <w:rsid w:val="005A7D0E"/>
    <w:rsid w:val="005B0543"/>
    <w:rsid w:val="005B1B7C"/>
    <w:rsid w:val="005B34A4"/>
    <w:rsid w:val="005B4287"/>
    <w:rsid w:val="005B5D72"/>
    <w:rsid w:val="005B6746"/>
    <w:rsid w:val="005B6F87"/>
    <w:rsid w:val="005B7245"/>
    <w:rsid w:val="005B772E"/>
    <w:rsid w:val="005C2EC7"/>
    <w:rsid w:val="005C7AAB"/>
    <w:rsid w:val="005D2108"/>
    <w:rsid w:val="005D2536"/>
    <w:rsid w:val="005D29F6"/>
    <w:rsid w:val="005D48D9"/>
    <w:rsid w:val="005D619A"/>
    <w:rsid w:val="005D6B56"/>
    <w:rsid w:val="005D73DE"/>
    <w:rsid w:val="005E14A7"/>
    <w:rsid w:val="005E2038"/>
    <w:rsid w:val="005E3C44"/>
    <w:rsid w:val="005E5056"/>
    <w:rsid w:val="005E61B9"/>
    <w:rsid w:val="005F1986"/>
    <w:rsid w:val="005F548A"/>
    <w:rsid w:val="005F734F"/>
    <w:rsid w:val="00602628"/>
    <w:rsid w:val="00604DA3"/>
    <w:rsid w:val="00607998"/>
    <w:rsid w:val="00613168"/>
    <w:rsid w:val="00616FA0"/>
    <w:rsid w:val="00620830"/>
    <w:rsid w:val="006208EC"/>
    <w:rsid w:val="00620FF4"/>
    <w:rsid w:val="0062238B"/>
    <w:rsid w:val="00624CFE"/>
    <w:rsid w:val="00624E81"/>
    <w:rsid w:val="006310BB"/>
    <w:rsid w:val="00631891"/>
    <w:rsid w:val="00633C24"/>
    <w:rsid w:val="00634084"/>
    <w:rsid w:val="006342C4"/>
    <w:rsid w:val="00634701"/>
    <w:rsid w:val="00637747"/>
    <w:rsid w:val="006409CE"/>
    <w:rsid w:val="00645761"/>
    <w:rsid w:val="0065107F"/>
    <w:rsid w:val="00651925"/>
    <w:rsid w:val="00653C1C"/>
    <w:rsid w:val="00655ACE"/>
    <w:rsid w:val="00655EBB"/>
    <w:rsid w:val="00656C23"/>
    <w:rsid w:val="00657962"/>
    <w:rsid w:val="00660CB0"/>
    <w:rsid w:val="0066452D"/>
    <w:rsid w:val="006662B5"/>
    <w:rsid w:val="0067321A"/>
    <w:rsid w:val="00673642"/>
    <w:rsid w:val="00674D5D"/>
    <w:rsid w:val="00675331"/>
    <w:rsid w:val="00677712"/>
    <w:rsid w:val="00680B20"/>
    <w:rsid w:val="00680E5A"/>
    <w:rsid w:val="0068171E"/>
    <w:rsid w:val="00681AA8"/>
    <w:rsid w:val="00683A17"/>
    <w:rsid w:val="00684DF8"/>
    <w:rsid w:val="00687F38"/>
    <w:rsid w:val="0069043D"/>
    <w:rsid w:val="00691CB0"/>
    <w:rsid w:val="0069612C"/>
    <w:rsid w:val="00696562"/>
    <w:rsid w:val="006A073E"/>
    <w:rsid w:val="006A1F3F"/>
    <w:rsid w:val="006A3CD4"/>
    <w:rsid w:val="006A4E33"/>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4B5B"/>
    <w:rsid w:val="006C6551"/>
    <w:rsid w:val="006D42DC"/>
    <w:rsid w:val="006D4AD9"/>
    <w:rsid w:val="006D5174"/>
    <w:rsid w:val="006E0585"/>
    <w:rsid w:val="006E3915"/>
    <w:rsid w:val="006E4A20"/>
    <w:rsid w:val="006E63AB"/>
    <w:rsid w:val="006E6F98"/>
    <w:rsid w:val="006E7B50"/>
    <w:rsid w:val="006F4812"/>
    <w:rsid w:val="006F630C"/>
    <w:rsid w:val="006F7BFC"/>
    <w:rsid w:val="00701EAF"/>
    <w:rsid w:val="00703C2C"/>
    <w:rsid w:val="00704EF0"/>
    <w:rsid w:val="00705B9B"/>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272B2"/>
    <w:rsid w:val="00733FEB"/>
    <w:rsid w:val="0074081E"/>
    <w:rsid w:val="007409D1"/>
    <w:rsid w:val="007410CE"/>
    <w:rsid w:val="00741C8B"/>
    <w:rsid w:val="007431BA"/>
    <w:rsid w:val="00743865"/>
    <w:rsid w:val="007443E2"/>
    <w:rsid w:val="00744CBE"/>
    <w:rsid w:val="00744E91"/>
    <w:rsid w:val="007473F9"/>
    <w:rsid w:val="00750AF4"/>
    <w:rsid w:val="00750E82"/>
    <w:rsid w:val="00751995"/>
    <w:rsid w:val="00751C2C"/>
    <w:rsid w:val="00752674"/>
    <w:rsid w:val="007565EA"/>
    <w:rsid w:val="00757B05"/>
    <w:rsid w:val="00763190"/>
    <w:rsid w:val="00766002"/>
    <w:rsid w:val="007671F2"/>
    <w:rsid w:val="0076750E"/>
    <w:rsid w:val="007677EC"/>
    <w:rsid w:val="00773A0C"/>
    <w:rsid w:val="00774566"/>
    <w:rsid w:val="00775801"/>
    <w:rsid w:val="00775F62"/>
    <w:rsid w:val="007762A2"/>
    <w:rsid w:val="00780F76"/>
    <w:rsid w:val="0078183B"/>
    <w:rsid w:val="00782D80"/>
    <w:rsid w:val="00783FA1"/>
    <w:rsid w:val="00784E48"/>
    <w:rsid w:val="00785231"/>
    <w:rsid w:val="007907BB"/>
    <w:rsid w:val="007A0796"/>
    <w:rsid w:val="007A1125"/>
    <w:rsid w:val="007A2810"/>
    <w:rsid w:val="007A36C2"/>
    <w:rsid w:val="007A3791"/>
    <w:rsid w:val="007A3B9F"/>
    <w:rsid w:val="007A514C"/>
    <w:rsid w:val="007A5B59"/>
    <w:rsid w:val="007A6FA0"/>
    <w:rsid w:val="007B4D27"/>
    <w:rsid w:val="007B665B"/>
    <w:rsid w:val="007C1935"/>
    <w:rsid w:val="007C3E31"/>
    <w:rsid w:val="007C4B74"/>
    <w:rsid w:val="007C77C6"/>
    <w:rsid w:val="007D0664"/>
    <w:rsid w:val="007D2A83"/>
    <w:rsid w:val="007D4BDE"/>
    <w:rsid w:val="007D62BD"/>
    <w:rsid w:val="007D677C"/>
    <w:rsid w:val="007D6FDC"/>
    <w:rsid w:val="007D7C06"/>
    <w:rsid w:val="007E1A1E"/>
    <w:rsid w:val="007E234A"/>
    <w:rsid w:val="007E2E63"/>
    <w:rsid w:val="007E2F36"/>
    <w:rsid w:val="007E515D"/>
    <w:rsid w:val="007E6A41"/>
    <w:rsid w:val="007E6C81"/>
    <w:rsid w:val="007E6FC7"/>
    <w:rsid w:val="007F11E2"/>
    <w:rsid w:val="007F7D05"/>
    <w:rsid w:val="00801836"/>
    <w:rsid w:val="00805453"/>
    <w:rsid w:val="00807460"/>
    <w:rsid w:val="00810D6E"/>
    <w:rsid w:val="00811084"/>
    <w:rsid w:val="0081203D"/>
    <w:rsid w:val="00813764"/>
    <w:rsid w:val="00813C57"/>
    <w:rsid w:val="00814C6A"/>
    <w:rsid w:val="00816CEF"/>
    <w:rsid w:val="008173F0"/>
    <w:rsid w:val="008208D0"/>
    <w:rsid w:val="008220EA"/>
    <w:rsid w:val="0082265D"/>
    <w:rsid w:val="00822F01"/>
    <w:rsid w:val="008230E9"/>
    <w:rsid w:val="008231FE"/>
    <w:rsid w:val="00833431"/>
    <w:rsid w:val="00835193"/>
    <w:rsid w:val="00836F29"/>
    <w:rsid w:val="00843128"/>
    <w:rsid w:val="00843DF3"/>
    <w:rsid w:val="0084563D"/>
    <w:rsid w:val="00846711"/>
    <w:rsid w:val="00846F1D"/>
    <w:rsid w:val="00854598"/>
    <w:rsid w:val="00856738"/>
    <w:rsid w:val="00856DA5"/>
    <w:rsid w:val="00863961"/>
    <w:rsid w:val="0086556F"/>
    <w:rsid w:val="008665A4"/>
    <w:rsid w:val="0086732B"/>
    <w:rsid w:val="00872599"/>
    <w:rsid w:val="00872E8D"/>
    <w:rsid w:val="00875E5C"/>
    <w:rsid w:val="008762A7"/>
    <w:rsid w:val="00877AFB"/>
    <w:rsid w:val="00880407"/>
    <w:rsid w:val="00881F41"/>
    <w:rsid w:val="00881F47"/>
    <w:rsid w:val="008828B3"/>
    <w:rsid w:val="00883A11"/>
    <w:rsid w:val="00883BFB"/>
    <w:rsid w:val="008849BC"/>
    <w:rsid w:val="0088733F"/>
    <w:rsid w:val="00887C72"/>
    <w:rsid w:val="008922EC"/>
    <w:rsid w:val="00892DFD"/>
    <w:rsid w:val="00892F79"/>
    <w:rsid w:val="00895210"/>
    <w:rsid w:val="0089539C"/>
    <w:rsid w:val="008A1DD0"/>
    <w:rsid w:val="008A4B6E"/>
    <w:rsid w:val="008A54A5"/>
    <w:rsid w:val="008B0F1E"/>
    <w:rsid w:val="008B124D"/>
    <w:rsid w:val="008B248C"/>
    <w:rsid w:val="008B34A1"/>
    <w:rsid w:val="008C33A0"/>
    <w:rsid w:val="008C6F66"/>
    <w:rsid w:val="008D05D4"/>
    <w:rsid w:val="008D28CB"/>
    <w:rsid w:val="008D2F12"/>
    <w:rsid w:val="008D336F"/>
    <w:rsid w:val="008D3438"/>
    <w:rsid w:val="008D4F74"/>
    <w:rsid w:val="008D5DC0"/>
    <w:rsid w:val="008D7832"/>
    <w:rsid w:val="008D7C17"/>
    <w:rsid w:val="008D7CB8"/>
    <w:rsid w:val="008D7F12"/>
    <w:rsid w:val="008E0C51"/>
    <w:rsid w:val="008E1329"/>
    <w:rsid w:val="008E2555"/>
    <w:rsid w:val="008E28DC"/>
    <w:rsid w:val="008E384F"/>
    <w:rsid w:val="008E4991"/>
    <w:rsid w:val="008E4D21"/>
    <w:rsid w:val="008E76CE"/>
    <w:rsid w:val="008E7C94"/>
    <w:rsid w:val="008E7E42"/>
    <w:rsid w:val="008F0DDD"/>
    <w:rsid w:val="008F239E"/>
    <w:rsid w:val="008F2C3C"/>
    <w:rsid w:val="008F3459"/>
    <w:rsid w:val="008F3942"/>
    <w:rsid w:val="008F7098"/>
    <w:rsid w:val="009003B8"/>
    <w:rsid w:val="00904639"/>
    <w:rsid w:val="00905240"/>
    <w:rsid w:val="009108FB"/>
    <w:rsid w:val="00912ADE"/>
    <w:rsid w:val="0091356D"/>
    <w:rsid w:val="0091545F"/>
    <w:rsid w:val="00915777"/>
    <w:rsid w:val="00917DD7"/>
    <w:rsid w:val="00921295"/>
    <w:rsid w:val="00922501"/>
    <w:rsid w:val="00922CC9"/>
    <w:rsid w:val="0092335B"/>
    <w:rsid w:val="009278E8"/>
    <w:rsid w:val="00930777"/>
    <w:rsid w:val="00933742"/>
    <w:rsid w:val="009340A8"/>
    <w:rsid w:val="009402E4"/>
    <w:rsid w:val="00942028"/>
    <w:rsid w:val="00943DD0"/>
    <w:rsid w:val="00944526"/>
    <w:rsid w:val="009456AA"/>
    <w:rsid w:val="0094583B"/>
    <w:rsid w:val="00945AD3"/>
    <w:rsid w:val="0095029E"/>
    <w:rsid w:val="00950D01"/>
    <w:rsid w:val="00951A15"/>
    <w:rsid w:val="00952E78"/>
    <w:rsid w:val="00953D50"/>
    <w:rsid w:val="0096030D"/>
    <w:rsid w:val="00960AC8"/>
    <w:rsid w:val="00962D0E"/>
    <w:rsid w:val="00962D51"/>
    <w:rsid w:val="00965105"/>
    <w:rsid w:val="00965F99"/>
    <w:rsid w:val="00966742"/>
    <w:rsid w:val="00967B46"/>
    <w:rsid w:val="00970789"/>
    <w:rsid w:val="0097195C"/>
    <w:rsid w:val="00975ABD"/>
    <w:rsid w:val="00975D4C"/>
    <w:rsid w:val="009816F5"/>
    <w:rsid w:val="00981E16"/>
    <w:rsid w:val="0098399E"/>
    <w:rsid w:val="0099066A"/>
    <w:rsid w:val="0099390A"/>
    <w:rsid w:val="00996A3D"/>
    <w:rsid w:val="009A24CA"/>
    <w:rsid w:val="009A49E1"/>
    <w:rsid w:val="009A678E"/>
    <w:rsid w:val="009A7AFC"/>
    <w:rsid w:val="009B1D4F"/>
    <w:rsid w:val="009B3D43"/>
    <w:rsid w:val="009B49FD"/>
    <w:rsid w:val="009B4F7D"/>
    <w:rsid w:val="009B7FF9"/>
    <w:rsid w:val="009C2698"/>
    <w:rsid w:val="009C2A21"/>
    <w:rsid w:val="009C69D8"/>
    <w:rsid w:val="009C6B02"/>
    <w:rsid w:val="009C7611"/>
    <w:rsid w:val="009C7745"/>
    <w:rsid w:val="009D0D27"/>
    <w:rsid w:val="009D2A06"/>
    <w:rsid w:val="009D379B"/>
    <w:rsid w:val="009D3A54"/>
    <w:rsid w:val="009D6967"/>
    <w:rsid w:val="009E04D3"/>
    <w:rsid w:val="009E1934"/>
    <w:rsid w:val="009E2709"/>
    <w:rsid w:val="009E76E9"/>
    <w:rsid w:val="009F3D1F"/>
    <w:rsid w:val="009F4C7E"/>
    <w:rsid w:val="009F5221"/>
    <w:rsid w:val="009F5B68"/>
    <w:rsid w:val="00A01405"/>
    <w:rsid w:val="00A02244"/>
    <w:rsid w:val="00A069DD"/>
    <w:rsid w:val="00A06C99"/>
    <w:rsid w:val="00A07DDC"/>
    <w:rsid w:val="00A113CA"/>
    <w:rsid w:val="00A11528"/>
    <w:rsid w:val="00A122C9"/>
    <w:rsid w:val="00A12DE1"/>
    <w:rsid w:val="00A14303"/>
    <w:rsid w:val="00A162FE"/>
    <w:rsid w:val="00A1776A"/>
    <w:rsid w:val="00A17941"/>
    <w:rsid w:val="00A17DD9"/>
    <w:rsid w:val="00A2013F"/>
    <w:rsid w:val="00A203E6"/>
    <w:rsid w:val="00A220DD"/>
    <w:rsid w:val="00A22819"/>
    <w:rsid w:val="00A262F2"/>
    <w:rsid w:val="00A26A95"/>
    <w:rsid w:val="00A26D42"/>
    <w:rsid w:val="00A30C95"/>
    <w:rsid w:val="00A3317E"/>
    <w:rsid w:val="00A37939"/>
    <w:rsid w:val="00A40717"/>
    <w:rsid w:val="00A44457"/>
    <w:rsid w:val="00A44EA9"/>
    <w:rsid w:val="00A52211"/>
    <w:rsid w:val="00A56EAE"/>
    <w:rsid w:val="00A604F2"/>
    <w:rsid w:val="00A60BEE"/>
    <w:rsid w:val="00A618F6"/>
    <w:rsid w:val="00A6353D"/>
    <w:rsid w:val="00A65C62"/>
    <w:rsid w:val="00A67B2C"/>
    <w:rsid w:val="00A7445D"/>
    <w:rsid w:val="00A74DE3"/>
    <w:rsid w:val="00A7681E"/>
    <w:rsid w:val="00A8008A"/>
    <w:rsid w:val="00A82758"/>
    <w:rsid w:val="00A82960"/>
    <w:rsid w:val="00A83040"/>
    <w:rsid w:val="00A83A70"/>
    <w:rsid w:val="00A8466D"/>
    <w:rsid w:val="00A84A94"/>
    <w:rsid w:val="00A856EA"/>
    <w:rsid w:val="00A867C0"/>
    <w:rsid w:val="00A90B4D"/>
    <w:rsid w:val="00A92A68"/>
    <w:rsid w:val="00A92FD6"/>
    <w:rsid w:val="00A95A1F"/>
    <w:rsid w:val="00A95B8D"/>
    <w:rsid w:val="00A95BDF"/>
    <w:rsid w:val="00A96BC5"/>
    <w:rsid w:val="00A96D38"/>
    <w:rsid w:val="00A97C2F"/>
    <w:rsid w:val="00AA1496"/>
    <w:rsid w:val="00AA4615"/>
    <w:rsid w:val="00AA50DE"/>
    <w:rsid w:val="00AA5FBC"/>
    <w:rsid w:val="00AA7C5B"/>
    <w:rsid w:val="00AB5A60"/>
    <w:rsid w:val="00AC0691"/>
    <w:rsid w:val="00AC2439"/>
    <w:rsid w:val="00AC4FF8"/>
    <w:rsid w:val="00AC7264"/>
    <w:rsid w:val="00AD3AF0"/>
    <w:rsid w:val="00AD3FDA"/>
    <w:rsid w:val="00AE02A3"/>
    <w:rsid w:val="00AE3ECB"/>
    <w:rsid w:val="00AE500B"/>
    <w:rsid w:val="00AF1735"/>
    <w:rsid w:val="00AF4F08"/>
    <w:rsid w:val="00AF5B2C"/>
    <w:rsid w:val="00AF66A5"/>
    <w:rsid w:val="00B00ADB"/>
    <w:rsid w:val="00B01566"/>
    <w:rsid w:val="00B02802"/>
    <w:rsid w:val="00B02ED1"/>
    <w:rsid w:val="00B03835"/>
    <w:rsid w:val="00B04412"/>
    <w:rsid w:val="00B04944"/>
    <w:rsid w:val="00B05949"/>
    <w:rsid w:val="00B14407"/>
    <w:rsid w:val="00B158D4"/>
    <w:rsid w:val="00B17D1F"/>
    <w:rsid w:val="00B226E6"/>
    <w:rsid w:val="00B23869"/>
    <w:rsid w:val="00B2516E"/>
    <w:rsid w:val="00B25C20"/>
    <w:rsid w:val="00B3133E"/>
    <w:rsid w:val="00B3698C"/>
    <w:rsid w:val="00B36DAD"/>
    <w:rsid w:val="00B40B98"/>
    <w:rsid w:val="00B42144"/>
    <w:rsid w:val="00B42DEC"/>
    <w:rsid w:val="00B47275"/>
    <w:rsid w:val="00B47B5C"/>
    <w:rsid w:val="00B50388"/>
    <w:rsid w:val="00B51624"/>
    <w:rsid w:val="00B55EA8"/>
    <w:rsid w:val="00B6023B"/>
    <w:rsid w:val="00B60A27"/>
    <w:rsid w:val="00B63B5F"/>
    <w:rsid w:val="00B642A6"/>
    <w:rsid w:val="00B64EEF"/>
    <w:rsid w:val="00B65FEE"/>
    <w:rsid w:val="00B66D04"/>
    <w:rsid w:val="00B67002"/>
    <w:rsid w:val="00B71D8C"/>
    <w:rsid w:val="00B736F5"/>
    <w:rsid w:val="00B75F5C"/>
    <w:rsid w:val="00B77BE8"/>
    <w:rsid w:val="00B82F71"/>
    <w:rsid w:val="00B84E28"/>
    <w:rsid w:val="00B85613"/>
    <w:rsid w:val="00B85F3C"/>
    <w:rsid w:val="00B87389"/>
    <w:rsid w:val="00B90FB8"/>
    <w:rsid w:val="00B9449B"/>
    <w:rsid w:val="00B94A23"/>
    <w:rsid w:val="00BA2322"/>
    <w:rsid w:val="00BA299F"/>
    <w:rsid w:val="00BA2FEA"/>
    <w:rsid w:val="00BA3C5D"/>
    <w:rsid w:val="00BA3E1C"/>
    <w:rsid w:val="00BA41FC"/>
    <w:rsid w:val="00BA6631"/>
    <w:rsid w:val="00BA7758"/>
    <w:rsid w:val="00BB2CA5"/>
    <w:rsid w:val="00BB4D9B"/>
    <w:rsid w:val="00BB5197"/>
    <w:rsid w:val="00BC0D6B"/>
    <w:rsid w:val="00BC15F0"/>
    <w:rsid w:val="00BC1700"/>
    <w:rsid w:val="00BC1B75"/>
    <w:rsid w:val="00BC33D0"/>
    <w:rsid w:val="00BC7211"/>
    <w:rsid w:val="00BC74FE"/>
    <w:rsid w:val="00BC7BCD"/>
    <w:rsid w:val="00BD03CE"/>
    <w:rsid w:val="00BD44C9"/>
    <w:rsid w:val="00BD452D"/>
    <w:rsid w:val="00BD5018"/>
    <w:rsid w:val="00BD6039"/>
    <w:rsid w:val="00BD6E6E"/>
    <w:rsid w:val="00BD7093"/>
    <w:rsid w:val="00BD7128"/>
    <w:rsid w:val="00BD7395"/>
    <w:rsid w:val="00BE26B5"/>
    <w:rsid w:val="00BE2EDE"/>
    <w:rsid w:val="00BE4408"/>
    <w:rsid w:val="00BE594B"/>
    <w:rsid w:val="00BE7E71"/>
    <w:rsid w:val="00BF01BA"/>
    <w:rsid w:val="00BF0AB8"/>
    <w:rsid w:val="00BF407A"/>
    <w:rsid w:val="00BF49C9"/>
    <w:rsid w:val="00C018B4"/>
    <w:rsid w:val="00C01D97"/>
    <w:rsid w:val="00C0292C"/>
    <w:rsid w:val="00C07577"/>
    <w:rsid w:val="00C11917"/>
    <w:rsid w:val="00C11C1B"/>
    <w:rsid w:val="00C11E8B"/>
    <w:rsid w:val="00C124C7"/>
    <w:rsid w:val="00C135BF"/>
    <w:rsid w:val="00C13679"/>
    <w:rsid w:val="00C146DA"/>
    <w:rsid w:val="00C14814"/>
    <w:rsid w:val="00C155EA"/>
    <w:rsid w:val="00C20792"/>
    <w:rsid w:val="00C21D05"/>
    <w:rsid w:val="00C21DCA"/>
    <w:rsid w:val="00C22A36"/>
    <w:rsid w:val="00C22FAC"/>
    <w:rsid w:val="00C23008"/>
    <w:rsid w:val="00C24FF0"/>
    <w:rsid w:val="00C25B5A"/>
    <w:rsid w:val="00C30D24"/>
    <w:rsid w:val="00C31253"/>
    <w:rsid w:val="00C313BE"/>
    <w:rsid w:val="00C31A66"/>
    <w:rsid w:val="00C32D09"/>
    <w:rsid w:val="00C33C92"/>
    <w:rsid w:val="00C34018"/>
    <w:rsid w:val="00C36F71"/>
    <w:rsid w:val="00C41D53"/>
    <w:rsid w:val="00C445FD"/>
    <w:rsid w:val="00C44D04"/>
    <w:rsid w:val="00C44D1B"/>
    <w:rsid w:val="00C47F77"/>
    <w:rsid w:val="00C5081A"/>
    <w:rsid w:val="00C50C7E"/>
    <w:rsid w:val="00C53289"/>
    <w:rsid w:val="00C534B6"/>
    <w:rsid w:val="00C5388E"/>
    <w:rsid w:val="00C55582"/>
    <w:rsid w:val="00C60365"/>
    <w:rsid w:val="00C60A57"/>
    <w:rsid w:val="00C61538"/>
    <w:rsid w:val="00C61A54"/>
    <w:rsid w:val="00C6271B"/>
    <w:rsid w:val="00C63C55"/>
    <w:rsid w:val="00C64B1E"/>
    <w:rsid w:val="00C71547"/>
    <w:rsid w:val="00C715FC"/>
    <w:rsid w:val="00C7191B"/>
    <w:rsid w:val="00C727B6"/>
    <w:rsid w:val="00C76CD0"/>
    <w:rsid w:val="00C86BD2"/>
    <w:rsid w:val="00C8717F"/>
    <w:rsid w:val="00C87AFB"/>
    <w:rsid w:val="00C87B21"/>
    <w:rsid w:val="00C9138E"/>
    <w:rsid w:val="00C9293F"/>
    <w:rsid w:val="00C93329"/>
    <w:rsid w:val="00C9386D"/>
    <w:rsid w:val="00C93C7D"/>
    <w:rsid w:val="00C96A52"/>
    <w:rsid w:val="00CA1F22"/>
    <w:rsid w:val="00CA241F"/>
    <w:rsid w:val="00CA2CEA"/>
    <w:rsid w:val="00CA464F"/>
    <w:rsid w:val="00CB0289"/>
    <w:rsid w:val="00CB1453"/>
    <w:rsid w:val="00CB2125"/>
    <w:rsid w:val="00CB2E57"/>
    <w:rsid w:val="00CB3495"/>
    <w:rsid w:val="00CB3C4A"/>
    <w:rsid w:val="00CB4237"/>
    <w:rsid w:val="00CB575A"/>
    <w:rsid w:val="00CB6F1D"/>
    <w:rsid w:val="00CC005F"/>
    <w:rsid w:val="00CC26BC"/>
    <w:rsid w:val="00CC3F0E"/>
    <w:rsid w:val="00CC55EC"/>
    <w:rsid w:val="00CC5A4B"/>
    <w:rsid w:val="00CC6D1C"/>
    <w:rsid w:val="00CC709B"/>
    <w:rsid w:val="00CD02E8"/>
    <w:rsid w:val="00CD3C3D"/>
    <w:rsid w:val="00CD4E19"/>
    <w:rsid w:val="00CD5AA6"/>
    <w:rsid w:val="00CD5C37"/>
    <w:rsid w:val="00CE1C82"/>
    <w:rsid w:val="00CE2A89"/>
    <w:rsid w:val="00CE3027"/>
    <w:rsid w:val="00CE4A72"/>
    <w:rsid w:val="00CE6072"/>
    <w:rsid w:val="00CE6EFB"/>
    <w:rsid w:val="00CE6F05"/>
    <w:rsid w:val="00CF2337"/>
    <w:rsid w:val="00CF32C2"/>
    <w:rsid w:val="00D005C1"/>
    <w:rsid w:val="00D0116A"/>
    <w:rsid w:val="00D016CE"/>
    <w:rsid w:val="00D01CA8"/>
    <w:rsid w:val="00D03D95"/>
    <w:rsid w:val="00D042D0"/>
    <w:rsid w:val="00D069FC"/>
    <w:rsid w:val="00D1050C"/>
    <w:rsid w:val="00D12371"/>
    <w:rsid w:val="00D133F1"/>
    <w:rsid w:val="00D17E16"/>
    <w:rsid w:val="00D17F4D"/>
    <w:rsid w:val="00D20510"/>
    <w:rsid w:val="00D21018"/>
    <w:rsid w:val="00D2546F"/>
    <w:rsid w:val="00D258D9"/>
    <w:rsid w:val="00D25A3E"/>
    <w:rsid w:val="00D27E52"/>
    <w:rsid w:val="00D31091"/>
    <w:rsid w:val="00D31E5B"/>
    <w:rsid w:val="00D34862"/>
    <w:rsid w:val="00D42CB5"/>
    <w:rsid w:val="00D45515"/>
    <w:rsid w:val="00D509B4"/>
    <w:rsid w:val="00D51881"/>
    <w:rsid w:val="00D52BBF"/>
    <w:rsid w:val="00D533EA"/>
    <w:rsid w:val="00D54624"/>
    <w:rsid w:val="00D54AA4"/>
    <w:rsid w:val="00D57613"/>
    <w:rsid w:val="00D60B64"/>
    <w:rsid w:val="00D6279B"/>
    <w:rsid w:val="00D62B78"/>
    <w:rsid w:val="00D63049"/>
    <w:rsid w:val="00D6499C"/>
    <w:rsid w:val="00D70937"/>
    <w:rsid w:val="00D70B5F"/>
    <w:rsid w:val="00D730D2"/>
    <w:rsid w:val="00D73B22"/>
    <w:rsid w:val="00D749A7"/>
    <w:rsid w:val="00D74DA3"/>
    <w:rsid w:val="00D75059"/>
    <w:rsid w:val="00D7509A"/>
    <w:rsid w:val="00D75468"/>
    <w:rsid w:val="00D75B50"/>
    <w:rsid w:val="00D75C0E"/>
    <w:rsid w:val="00D76273"/>
    <w:rsid w:val="00D778DF"/>
    <w:rsid w:val="00D82559"/>
    <w:rsid w:val="00D832DE"/>
    <w:rsid w:val="00D850E8"/>
    <w:rsid w:val="00D85F84"/>
    <w:rsid w:val="00D861C7"/>
    <w:rsid w:val="00D86FF2"/>
    <w:rsid w:val="00D87C45"/>
    <w:rsid w:val="00D92523"/>
    <w:rsid w:val="00D9475E"/>
    <w:rsid w:val="00D96580"/>
    <w:rsid w:val="00D97434"/>
    <w:rsid w:val="00DA138A"/>
    <w:rsid w:val="00DA2138"/>
    <w:rsid w:val="00DA3A0F"/>
    <w:rsid w:val="00DB023D"/>
    <w:rsid w:val="00DB57D4"/>
    <w:rsid w:val="00DB6521"/>
    <w:rsid w:val="00DB6661"/>
    <w:rsid w:val="00DB6892"/>
    <w:rsid w:val="00DB6E53"/>
    <w:rsid w:val="00DC1E01"/>
    <w:rsid w:val="00DC1E6D"/>
    <w:rsid w:val="00DC558C"/>
    <w:rsid w:val="00DC5DA0"/>
    <w:rsid w:val="00DC5E91"/>
    <w:rsid w:val="00DC707E"/>
    <w:rsid w:val="00DD1D3A"/>
    <w:rsid w:val="00DD4605"/>
    <w:rsid w:val="00DD4BEF"/>
    <w:rsid w:val="00DD4DBC"/>
    <w:rsid w:val="00DD60C1"/>
    <w:rsid w:val="00DE180C"/>
    <w:rsid w:val="00DE295E"/>
    <w:rsid w:val="00DE36D3"/>
    <w:rsid w:val="00DE5976"/>
    <w:rsid w:val="00DE5FE6"/>
    <w:rsid w:val="00DE6046"/>
    <w:rsid w:val="00DE74D3"/>
    <w:rsid w:val="00DF1481"/>
    <w:rsid w:val="00DF162F"/>
    <w:rsid w:val="00DF2C54"/>
    <w:rsid w:val="00DF2CB4"/>
    <w:rsid w:val="00DF330D"/>
    <w:rsid w:val="00DF34C1"/>
    <w:rsid w:val="00DF3C7F"/>
    <w:rsid w:val="00DF4D99"/>
    <w:rsid w:val="00DF6033"/>
    <w:rsid w:val="00DF7713"/>
    <w:rsid w:val="00DF7C16"/>
    <w:rsid w:val="00E01B29"/>
    <w:rsid w:val="00E029E7"/>
    <w:rsid w:val="00E06DA5"/>
    <w:rsid w:val="00E06F9B"/>
    <w:rsid w:val="00E14CDF"/>
    <w:rsid w:val="00E2125C"/>
    <w:rsid w:val="00E2273F"/>
    <w:rsid w:val="00E22EFF"/>
    <w:rsid w:val="00E34C56"/>
    <w:rsid w:val="00E34D2F"/>
    <w:rsid w:val="00E34F56"/>
    <w:rsid w:val="00E351EE"/>
    <w:rsid w:val="00E3556D"/>
    <w:rsid w:val="00E35982"/>
    <w:rsid w:val="00E361AE"/>
    <w:rsid w:val="00E36952"/>
    <w:rsid w:val="00E36E68"/>
    <w:rsid w:val="00E37FE3"/>
    <w:rsid w:val="00E40BD9"/>
    <w:rsid w:val="00E46A87"/>
    <w:rsid w:val="00E4715A"/>
    <w:rsid w:val="00E473FE"/>
    <w:rsid w:val="00E5060A"/>
    <w:rsid w:val="00E5369B"/>
    <w:rsid w:val="00E56B01"/>
    <w:rsid w:val="00E57100"/>
    <w:rsid w:val="00E57F7B"/>
    <w:rsid w:val="00E61540"/>
    <w:rsid w:val="00E61AD5"/>
    <w:rsid w:val="00E63114"/>
    <w:rsid w:val="00E664C7"/>
    <w:rsid w:val="00E73750"/>
    <w:rsid w:val="00E73902"/>
    <w:rsid w:val="00E740F0"/>
    <w:rsid w:val="00E762BE"/>
    <w:rsid w:val="00E800E6"/>
    <w:rsid w:val="00E81221"/>
    <w:rsid w:val="00E82751"/>
    <w:rsid w:val="00E840F2"/>
    <w:rsid w:val="00E84E18"/>
    <w:rsid w:val="00E84EDF"/>
    <w:rsid w:val="00E850A5"/>
    <w:rsid w:val="00E85136"/>
    <w:rsid w:val="00E8584F"/>
    <w:rsid w:val="00E90845"/>
    <w:rsid w:val="00E94440"/>
    <w:rsid w:val="00E94E94"/>
    <w:rsid w:val="00E952E0"/>
    <w:rsid w:val="00E9554C"/>
    <w:rsid w:val="00E96623"/>
    <w:rsid w:val="00E96929"/>
    <w:rsid w:val="00E975A7"/>
    <w:rsid w:val="00EA2490"/>
    <w:rsid w:val="00EA2C74"/>
    <w:rsid w:val="00EA4AD5"/>
    <w:rsid w:val="00EA66B0"/>
    <w:rsid w:val="00EB078B"/>
    <w:rsid w:val="00EB346F"/>
    <w:rsid w:val="00EB395A"/>
    <w:rsid w:val="00EB4DFC"/>
    <w:rsid w:val="00EB5158"/>
    <w:rsid w:val="00EB59AA"/>
    <w:rsid w:val="00EB64BA"/>
    <w:rsid w:val="00EB658D"/>
    <w:rsid w:val="00EB6920"/>
    <w:rsid w:val="00EB6A46"/>
    <w:rsid w:val="00EB722D"/>
    <w:rsid w:val="00EB73E8"/>
    <w:rsid w:val="00EC2518"/>
    <w:rsid w:val="00EC39D3"/>
    <w:rsid w:val="00EC60D4"/>
    <w:rsid w:val="00EC74AC"/>
    <w:rsid w:val="00EE0459"/>
    <w:rsid w:val="00EE0E6E"/>
    <w:rsid w:val="00EE34B2"/>
    <w:rsid w:val="00EE5A45"/>
    <w:rsid w:val="00EE5B1D"/>
    <w:rsid w:val="00EE6AA3"/>
    <w:rsid w:val="00EF10FB"/>
    <w:rsid w:val="00EF22FA"/>
    <w:rsid w:val="00EF3C41"/>
    <w:rsid w:val="00F01AFC"/>
    <w:rsid w:val="00F040F5"/>
    <w:rsid w:val="00F0454C"/>
    <w:rsid w:val="00F10386"/>
    <w:rsid w:val="00F10CA9"/>
    <w:rsid w:val="00F13546"/>
    <w:rsid w:val="00F15953"/>
    <w:rsid w:val="00F15B4A"/>
    <w:rsid w:val="00F20FEC"/>
    <w:rsid w:val="00F21D44"/>
    <w:rsid w:val="00F233DD"/>
    <w:rsid w:val="00F238D5"/>
    <w:rsid w:val="00F27286"/>
    <w:rsid w:val="00F2763C"/>
    <w:rsid w:val="00F31BD0"/>
    <w:rsid w:val="00F32B1E"/>
    <w:rsid w:val="00F34B64"/>
    <w:rsid w:val="00F363E9"/>
    <w:rsid w:val="00F431E3"/>
    <w:rsid w:val="00F43267"/>
    <w:rsid w:val="00F43589"/>
    <w:rsid w:val="00F4404F"/>
    <w:rsid w:val="00F517A7"/>
    <w:rsid w:val="00F53357"/>
    <w:rsid w:val="00F53ADF"/>
    <w:rsid w:val="00F55EAF"/>
    <w:rsid w:val="00F57AC9"/>
    <w:rsid w:val="00F57B84"/>
    <w:rsid w:val="00F629B9"/>
    <w:rsid w:val="00F6312D"/>
    <w:rsid w:val="00F6325E"/>
    <w:rsid w:val="00F639BB"/>
    <w:rsid w:val="00F64F2F"/>
    <w:rsid w:val="00F6739E"/>
    <w:rsid w:val="00F67876"/>
    <w:rsid w:val="00F67FA1"/>
    <w:rsid w:val="00F7155E"/>
    <w:rsid w:val="00F72274"/>
    <w:rsid w:val="00F726F7"/>
    <w:rsid w:val="00F776DA"/>
    <w:rsid w:val="00F8042A"/>
    <w:rsid w:val="00F80D92"/>
    <w:rsid w:val="00F83BA3"/>
    <w:rsid w:val="00F8738D"/>
    <w:rsid w:val="00F902F6"/>
    <w:rsid w:val="00F905FB"/>
    <w:rsid w:val="00F9180B"/>
    <w:rsid w:val="00F924E2"/>
    <w:rsid w:val="00F9556A"/>
    <w:rsid w:val="00F959A2"/>
    <w:rsid w:val="00F95C7C"/>
    <w:rsid w:val="00F973B4"/>
    <w:rsid w:val="00F9782B"/>
    <w:rsid w:val="00FA020C"/>
    <w:rsid w:val="00FA02B3"/>
    <w:rsid w:val="00FA08DA"/>
    <w:rsid w:val="00FA28CA"/>
    <w:rsid w:val="00FA2FBB"/>
    <w:rsid w:val="00FA4CB6"/>
    <w:rsid w:val="00FA53DE"/>
    <w:rsid w:val="00FA6BDD"/>
    <w:rsid w:val="00FA7962"/>
    <w:rsid w:val="00FB0DFB"/>
    <w:rsid w:val="00FB12AC"/>
    <w:rsid w:val="00FB20CF"/>
    <w:rsid w:val="00FB4839"/>
    <w:rsid w:val="00FB6B3F"/>
    <w:rsid w:val="00FC1248"/>
    <w:rsid w:val="00FC13D5"/>
    <w:rsid w:val="00FC1AAF"/>
    <w:rsid w:val="00FC25E0"/>
    <w:rsid w:val="00FC58EA"/>
    <w:rsid w:val="00FC674E"/>
    <w:rsid w:val="00FC73F6"/>
    <w:rsid w:val="00FD0941"/>
    <w:rsid w:val="00FD1137"/>
    <w:rsid w:val="00FD194D"/>
    <w:rsid w:val="00FD1AE2"/>
    <w:rsid w:val="00FD1D47"/>
    <w:rsid w:val="00FD247B"/>
    <w:rsid w:val="00FD27DC"/>
    <w:rsid w:val="00FD3CB9"/>
    <w:rsid w:val="00FD51CF"/>
    <w:rsid w:val="00FD61A0"/>
    <w:rsid w:val="00FE13C3"/>
    <w:rsid w:val="00FE3BBD"/>
    <w:rsid w:val="00FE49D7"/>
    <w:rsid w:val="00FE6202"/>
    <w:rsid w:val="00FE72BC"/>
    <w:rsid w:val="00FF023B"/>
    <w:rsid w:val="00FF2716"/>
    <w:rsid w:val="00FF2E5E"/>
    <w:rsid w:val="00FF3355"/>
    <w:rsid w:val="00FF4E4B"/>
    <w:rsid w:val="00FF568C"/>
    <w:rsid w:val="00FF59BB"/>
    <w:rsid w:val="00FF6B27"/>
    <w:rsid w:val="00FF730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105FCA"/>
  <w15:docId w15:val="{EEC482B6-01C5-4AFE-A39E-3393421C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Default">
    <w:name w:val="Default"/>
    <w:basedOn w:val="Parasts"/>
    <w:rsid w:val="00966742"/>
    <w:pPr>
      <w:autoSpaceDE w:val="0"/>
      <w:autoSpaceDN w:val="0"/>
    </w:pPr>
    <w:rPr>
      <w:rFonts w:eastAsiaTheme="minorHAnsi"/>
      <w:color w:val="000000"/>
      <w:lang w:val="ru-RU"/>
    </w:rPr>
  </w:style>
  <w:style w:type="paragraph" w:customStyle="1" w:styleId="izdotisask">
    <w:name w:val="izdoti_sask."/>
    <w:basedOn w:val="Parasts"/>
    <w:rsid w:val="00DC558C"/>
    <w:pPr>
      <w:jc w:val="right"/>
    </w:pPr>
    <w:rPr>
      <w:sz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1521">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701436377">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832904">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59188847">
      <w:bodyDiv w:val="1"/>
      <w:marLeft w:val="0"/>
      <w:marRight w:val="0"/>
      <w:marTop w:val="0"/>
      <w:marBottom w:val="0"/>
      <w:divBdr>
        <w:top w:val="none" w:sz="0" w:space="0" w:color="auto"/>
        <w:left w:val="none" w:sz="0" w:space="0" w:color="auto"/>
        <w:bottom w:val="none" w:sz="0" w:space="0" w:color="auto"/>
        <w:right w:val="none" w:sz="0" w:space="0" w:color="auto"/>
      </w:divBdr>
      <w:divsChild>
        <w:div w:id="836771174">
          <w:marLeft w:val="0"/>
          <w:marRight w:val="0"/>
          <w:marTop w:val="0"/>
          <w:marBottom w:val="0"/>
          <w:divBdr>
            <w:top w:val="none" w:sz="0" w:space="0" w:color="auto"/>
            <w:left w:val="none" w:sz="0" w:space="0" w:color="auto"/>
            <w:bottom w:val="none" w:sz="0" w:space="0" w:color="auto"/>
            <w:right w:val="none" w:sz="0" w:space="0" w:color="auto"/>
          </w:divBdr>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10781475">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9996-par-precu-zim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A25F-7C0D-497A-9E01-8AB33FDE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12</Pages>
  <Words>3179</Words>
  <Characters>22160</Characters>
  <Application>Microsoft Office Word</Application>
  <DocSecurity>0</DocSecurity>
  <Lines>1108</Lines>
  <Paragraphs>351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noteikumu projekta anotācija</dc:subject>
  <dc:creator>Ginta Dzerkale</dc:creator>
  <dc:description>___________.___________@zm.gov.lv
tālr. ________________</dc:description>
  <cp:lastModifiedBy>Antra Dāldere</cp:lastModifiedBy>
  <cp:revision>14</cp:revision>
  <cp:lastPrinted>2010-10-15T13:18:00Z</cp:lastPrinted>
  <dcterms:created xsi:type="dcterms:W3CDTF">2015-05-11T08:41:00Z</dcterms:created>
  <dcterms:modified xsi:type="dcterms:W3CDTF">2015-11-30T07:47:00Z</dcterms:modified>
</cp:coreProperties>
</file>