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5DFA8" w14:textId="77777777" w:rsidR="001F0DC8" w:rsidRDefault="001F0DC8" w:rsidP="005234F2">
      <w:pPr>
        <w:jc w:val="center"/>
        <w:rPr>
          <w:b/>
          <w:bCs/>
        </w:rPr>
      </w:pPr>
      <w:bookmarkStart w:id="0" w:name="_GoBack"/>
      <w:bookmarkEnd w:id="0"/>
    </w:p>
    <w:p w14:paraId="1221F618" w14:textId="77777777" w:rsidR="001F0DC8" w:rsidRDefault="001F0DC8" w:rsidP="005234F2">
      <w:pPr>
        <w:jc w:val="center"/>
        <w:rPr>
          <w:b/>
          <w:bCs/>
        </w:rPr>
      </w:pPr>
    </w:p>
    <w:p w14:paraId="51C66796" w14:textId="77777777" w:rsidR="001956DC" w:rsidRPr="003E6176" w:rsidRDefault="00E170E1" w:rsidP="005234F2">
      <w:pPr>
        <w:jc w:val="center"/>
        <w:rPr>
          <w:b/>
          <w:bCs/>
        </w:rPr>
      </w:pPr>
      <w:r w:rsidRPr="003E6176">
        <w:rPr>
          <w:b/>
          <w:bCs/>
        </w:rPr>
        <w:t>Ministru kabineta noteikumu projekta „Dabasgāzes piegādes un lietošanas noteikumi” sākotnējās ietekmes novērtējuma ziņojums (anotācija)</w:t>
      </w:r>
    </w:p>
    <w:p w14:paraId="4380D9B5" w14:textId="77777777" w:rsidR="000E49DB" w:rsidRPr="003E6176" w:rsidRDefault="000E49DB" w:rsidP="005234F2">
      <w:pPr>
        <w:jc w:val="center"/>
        <w:rPr>
          <w:b/>
          <w:bCs/>
        </w:rPr>
      </w:pPr>
    </w:p>
    <w:p w14:paraId="412CC407" w14:textId="77777777" w:rsidR="000E49DB" w:rsidRDefault="000E49DB" w:rsidP="005234F2">
      <w:pPr>
        <w:jc w:val="center"/>
        <w:rPr>
          <w:b/>
          <w:bCs/>
        </w:rPr>
      </w:pPr>
    </w:p>
    <w:p w14:paraId="3BEAA3D3" w14:textId="77777777" w:rsidR="001F0DC8" w:rsidRDefault="001F0DC8" w:rsidP="005234F2">
      <w:pPr>
        <w:jc w:val="center"/>
        <w:rPr>
          <w:b/>
          <w:bCs/>
        </w:rPr>
      </w:pPr>
    </w:p>
    <w:p w14:paraId="339BBCD4" w14:textId="77777777" w:rsidR="001F0DC8" w:rsidRPr="003E6176" w:rsidRDefault="001F0DC8" w:rsidP="005234F2">
      <w:pPr>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D07F03" w:rsidRPr="003E6176" w14:paraId="7528A7A2" w14:textId="77777777" w:rsidTr="00D07F0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692120" w14:textId="77777777" w:rsidR="00D07F03" w:rsidRPr="003E6176" w:rsidRDefault="00D07F03" w:rsidP="00D07F03">
            <w:pPr>
              <w:spacing w:before="100" w:beforeAutospacing="1" w:after="100" w:afterAutospacing="1" w:line="360" w:lineRule="auto"/>
              <w:ind w:firstLine="300"/>
              <w:jc w:val="center"/>
              <w:rPr>
                <w:b/>
                <w:bCs/>
              </w:rPr>
            </w:pPr>
            <w:r w:rsidRPr="003E6176">
              <w:rPr>
                <w:b/>
                <w:bCs/>
              </w:rPr>
              <w:t>I. Tiesību akta projekta izstrādes nepieciešamība</w:t>
            </w:r>
          </w:p>
        </w:tc>
      </w:tr>
      <w:tr w:rsidR="00D07F03" w:rsidRPr="003E6176" w14:paraId="09DF4935" w14:textId="77777777" w:rsidTr="00D07F03">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3B3D7FB" w14:textId="77777777" w:rsidR="00D07F03" w:rsidRPr="003E6176" w:rsidRDefault="00D07F03" w:rsidP="00F621BF">
            <w:pPr>
              <w:spacing w:before="100" w:beforeAutospacing="1" w:after="100" w:afterAutospacing="1" w:line="360" w:lineRule="auto"/>
              <w:jc w:val="center"/>
            </w:pPr>
            <w:r w:rsidRPr="003E6176">
              <w:t>1.</w:t>
            </w:r>
          </w:p>
        </w:tc>
        <w:tc>
          <w:tcPr>
            <w:tcW w:w="1550" w:type="pct"/>
            <w:tcBorders>
              <w:top w:val="outset" w:sz="6" w:space="0" w:color="414142"/>
              <w:left w:val="outset" w:sz="6" w:space="0" w:color="414142"/>
              <w:bottom w:val="outset" w:sz="6" w:space="0" w:color="414142"/>
              <w:right w:val="outset" w:sz="6" w:space="0" w:color="414142"/>
            </w:tcBorders>
            <w:hideMark/>
          </w:tcPr>
          <w:p w14:paraId="157181D7" w14:textId="77777777" w:rsidR="00D07F03" w:rsidRPr="003E6176" w:rsidRDefault="00D07F03" w:rsidP="00D07F03">
            <w:r w:rsidRPr="003E6176">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E8EDDC9" w14:textId="35C6F608" w:rsidR="00D07F03" w:rsidRPr="003E6176" w:rsidRDefault="00E170E1" w:rsidP="00A13558">
            <w:pPr>
              <w:spacing w:after="120"/>
              <w:ind w:right="140"/>
              <w:jc w:val="both"/>
            </w:pPr>
            <w:r w:rsidRPr="003E6176">
              <w:t>Ministru kabineta noteikumu projekts „Dabasgāzes piegādes un lietošanas noteikumi” (turpmāk – Noteikumu projekts) izstrādāts</w:t>
            </w:r>
            <w:r w:rsidR="007C29F1" w:rsidRPr="003E6176">
              <w:t>,</w:t>
            </w:r>
            <w:r w:rsidRPr="003E6176">
              <w:t xml:space="preserve"> pamatojoties uz Enerģētikas likuma 42.</w:t>
            </w:r>
            <w:r w:rsidRPr="003E6176">
              <w:rPr>
                <w:vertAlign w:val="superscript"/>
              </w:rPr>
              <w:t>1</w:t>
            </w:r>
            <w:r w:rsidR="00A13558">
              <w:t xml:space="preserve"> panta pirmā</w:t>
            </w:r>
            <w:r w:rsidR="00A5413B">
              <w:t xml:space="preserve"> daļā, </w:t>
            </w:r>
            <w:r w:rsidR="00A13558" w:rsidRPr="00A13558">
              <w:t>42.</w:t>
            </w:r>
            <w:r w:rsidR="00A13558" w:rsidRPr="00A13558">
              <w:rPr>
                <w:vertAlign w:val="superscript"/>
              </w:rPr>
              <w:t>3</w:t>
            </w:r>
            <w:r w:rsidR="00A13558">
              <w:t xml:space="preserve"> panta pirmā un otrā daļā</w:t>
            </w:r>
            <w:r w:rsidR="00A13558" w:rsidRPr="00A13558">
              <w:t xml:space="preserve"> </w:t>
            </w:r>
            <w:r w:rsidR="00A5413B">
              <w:t xml:space="preserve">un </w:t>
            </w:r>
            <w:r w:rsidR="00A5413B" w:rsidRPr="00A5413B">
              <w:t>likuma “Par sabiedrisko pakalpojumu regulatoriem” 22.panta piektā daļā dotajiem deleģējumiem.</w:t>
            </w:r>
          </w:p>
        </w:tc>
      </w:tr>
      <w:tr w:rsidR="0008549E" w:rsidRPr="003E6176" w14:paraId="07A02007" w14:textId="77777777"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60819EB" w14:textId="77777777" w:rsidR="0008549E" w:rsidRPr="003E6176" w:rsidRDefault="0008549E" w:rsidP="00F621BF">
            <w:pPr>
              <w:spacing w:before="100" w:beforeAutospacing="1" w:after="100" w:afterAutospacing="1" w:line="360" w:lineRule="auto"/>
              <w:jc w:val="center"/>
            </w:pPr>
            <w:r w:rsidRPr="003E6176">
              <w:t>2.</w:t>
            </w:r>
          </w:p>
        </w:tc>
        <w:tc>
          <w:tcPr>
            <w:tcW w:w="1550" w:type="pct"/>
            <w:tcBorders>
              <w:top w:val="outset" w:sz="6" w:space="0" w:color="414142"/>
              <w:left w:val="outset" w:sz="6" w:space="0" w:color="414142"/>
              <w:bottom w:val="outset" w:sz="6" w:space="0" w:color="414142"/>
              <w:right w:val="outset" w:sz="6" w:space="0" w:color="414142"/>
            </w:tcBorders>
            <w:hideMark/>
          </w:tcPr>
          <w:p w14:paraId="0FD737E5" w14:textId="77777777" w:rsidR="0008549E" w:rsidRPr="003E6176" w:rsidRDefault="0008549E" w:rsidP="00D07F03">
            <w:r w:rsidRPr="003E6176">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4E8818C4" w14:textId="04FD5398" w:rsidR="004B0E6D" w:rsidRPr="003E6176" w:rsidRDefault="004B0E6D" w:rsidP="00CE39BA">
            <w:pPr>
              <w:ind w:firstLine="357"/>
              <w:jc w:val="both"/>
            </w:pPr>
            <w:r w:rsidRPr="003E6176">
              <w:t xml:space="preserve">Šobrīd dabasgāzes piegādi un lietošanu, kā arī no tās izrietošās tiesības un pienākumus regulē Ministru kabineta 2008.gada 16.decembra noteikumi Nr.1048 „Dabasgāzes piegādes un lietošanas noteikumi” (turpmāk – Noteikumi). Tomēr šajos Noteikumos iekļautais regulējums ir nepilnīgs, turklāt atsevišķi jautājumi ir noregulēti neskaidri, kas rada problēmas Noteikumu pareizai piemērošanai un neskaidrības lietotāju un </w:t>
            </w:r>
            <w:r w:rsidR="0077518A" w:rsidRPr="003E6176">
              <w:t xml:space="preserve"> sadales </w:t>
            </w:r>
            <w:r w:rsidRPr="003E6176">
              <w:t>sistēmas operatora</w:t>
            </w:r>
            <w:r w:rsidR="0077518A" w:rsidRPr="003E6176">
              <w:t xml:space="preserve"> (turpmāk – sistēmas operators)</w:t>
            </w:r>
            <w:r w:rsidRPr="003E6176">
              <w:t xml:space="preserve"> tiesību un pienākumu apjoma noteikšanā.</w:t>
            </w:r>
          </w:p>
          <w:p w14:paraId="61806F16" w14:textId="32ADD637" w:rsidR="00FD76CF" w:rsidRDefault="00C77F9B" w:rsidP="00CE39BA">
            <w:pPr>
              <w:ind w:firstLine="357"/>
              <w:jc w:val="both"/>
            </w:pPr>
            <w:r w:rsidRPr="003E6176">
              <w:t xml:space="preserve">Jautājumi attiecībā uz </w:t>
            </w:r>
            <w:r w:rsidR="00395F63" w:rsidRPr="003E6176">
              <w:t xml:space="preserve">lietotāju pienākumiem </w:t>
            </w:r>
            <w:r w:rsidRPr="003E6176">
              <w:t xml:space="preserve">dabasgāzes </w:t>
            </w:r>
            <w:r w:rsidR="00B16FC3" w:rsidRPr="003E6176">
              <w:t xml:space="preserve">apgādes sistēmas </w:t>
            </w:r>
            <w:r w:rsidRPr="003E6176">
              <w:t>lietošan</w:t>
            </w:r>
            <w:r w:rsidR="00395F63" w:rsidRPr="003E6176">
              <w:t>ā</w:t>
            </w:r>
            <w:r w:rsidRPr="003E6176">
              <w:t xml:space="preserve"> Noteikumos ir atrunāti tikai virspusēji, nenodrošinot lietotājiem skaidru un pilnīgu sapratni par prasībām dabasgāzes lietošanā, n</w:t>
            </w:r>
            <w:r w:rsidR="004B0E6D" w:rsidRPr="003E6176">
              <w:t xml:space="preserve">eskatoties uz sekām, kas var rasties dabasgāzes apgādes sistēmas nepareizas lietošanas rezultātā, kā arī neievērojot normatīvajos </w:t>
            </w:r>
            <w:r w:rsidR="00FD1CC1">
              <w:t>aktos, attiecīgajos standartos un citos normatīvajos aktos</w:t>
            </w:r>
            <w:r w:rsidR="004B0E6D" w:rsidRPr="003E6176">
              <w:t xml:space="preserve"> noteiktās prasības. </w:t>
            </w:r>
            <w:r w:rsidR="00FD76CF">
              <w:t>Turklāt Noteikumos iekļautais regulējums attiecas tikai uz dabasgāzes lietošanu mājsaimniecībās (</w:t>
            </w:r>
            <w:proofErr w:type="spellStart"/>
            <w:r w:rsidR="00FD76CF">
              <w:t>VII.nodaļa</w:t>
            </w:r>
            <w:proofErr w:type="spellEnd"/>
            <w:r w:rsidR="00FD76CF">
              <w:t>)</w:t>
            </w:r>
          </w:p>
          <w:p w14:paraId="562B0978" w14:textId="6C69A84A" w:rsidR="004B0E6D" w:rsidRPr="003E6176" w:rsidRDefault="004B0E6D" w:rsidP="00CE39BA">
            <w:pPr>
              <w:ind w:firstLine="357"/>
              <w:jc w:val="both"/>
            </w:pPr>
            <w:r w:rsidRPr="003E6176">
              <w:t>Ievērojot apstākli, ka dabasgāzes apgādes sistēma pēc tās piederības robežas (kura noteikta atbilstoši Noteikumiem vai pušu noslēgtajā līgumā) pieder lietotājam</w:t>
            </w:r>
            <w:r w:rsidR="00FD76CF">
              <w:t xml:space="preserve"> (gan mājsaimniecības lietotājiem, gan lietotājiem, </w:t>
            </w:r>
            <w:r w:rsidR="00FD76CF" w:rsidRPr="00FD76CF">
              <w:t>kuri nav mājsaimniecības lietotāji</w:t>
            </w:r>
            <w:r w:rsidR="00FD76CF">
              <w:t>)</w:t>
            </w:r>
            <w:r w:rsidRPr="003E6176">
              <w:t>, kā arī ņemot vērā vispārpieejama tiesiskā regulējuma trūkumu lietotāja dabasgāzes apgādes sistēmas lietošanas jomā, šobrīd nav iespējams ietekmēt un nodrošināt, ka lietotāji</w:t>
            </w:r>
            <w:r w:rsidR="00B173DB" w:rsidRPr="003E6176">
              <w:t xml:space="preserve"> </w:t>
            </w:r>
            <w:r w:rsidRPr="003E6176">
              <w:t xml:space="preserve">dabasgāzes apgādes sistēmu ekspluatētu tā, lai netiktu radīti draudi kā pašiem dabasgāzes lietotājiem, tā arī sabiedrībai un īpašumam. Tādējādi pietiekams regulējums dabasgāzes </w:t>
            </w:r>
            <w:r w:rsidR="00B16FC3" w:rsidRPr="003E6176">
              <w:t xml:space="preserve">apgādes sistēmas </w:t>
            </w:r>
            <w:r w:rsidRPr="003E6176">
              <w:t xml:space="preserve">lietošanai šobrīd pastāv tikai attiecībā uz sistēmas operatoram piederošās dabasgāzes apgādes sistēmas </w:t>
            </w:r>
            <w:r w:rsidRPr="003E6176">
              <w:lastRenderedPageBreak/>
              <w:t xml:space="preserve">ekspluatācijas prasībām un attiecībā uz jautājumiem, kas saistīti ar dabasgāzes apgādes sistēmu lietošanu, kuru apkope un apkalpe saskaņā ar attiecīgo standartu prasībām, ņemot vērā uzstādīto dabasgāzes iekārtu un </w:t>
            </w:r>
            <w:r w:rsidR="002C59CE" w:rsidRPr="003E6176">
              <w:t xml:space="preserve">aparātu </w:t>
            </w:r>
            <w:r w:rsidRPr="003E6176">
              <w:t>jaudu, jānodrošina attiecīgi sertificētām personām vai organizācijām</w:t>
            </w:r>
            <w:r w:rsidR="003242EC">
              <w:t>.</w:t>
            </w:r>
            <w:r w:rsidRPr="003E6176">
              <w:t xml:space="preserve"> </w:t>
            </w:r>
          </w:p>
          <w:p w14:paraId="4C171A82" w14:textId="77777777" w:rsidR="004B0E6D" w:rsidRPr="003E6176" w:rsidRDefault="004B0E6D" w:rsidP="004B0E6D">
            <w:pPr>
              <w:ind w:firstLine="358"/>
              <w:jc w:val="both"/>
            </w:pPr>
            <w:r w:rsidRPr="003E6176">
              <w:t xml:space="preserve">Noteikumos ir paredzēti gadījumi, kādos sistēmas operators ir tiesīgs lietotājam pārtraukt dabasgāzes piegādi, tomēr nav atrunāti priekšnosacījumi un kārtība dabasgāzes piegādes atjaunošanai. Tādējādi faktiski nepastāv nekādi priekšnosacījumi preventīvai pārkāpumu novēršanai un atkārtoti pārkāpumi tiek izdarīti vai var tikt izdarīti uzreiz pēc dabasgāzes piegādes atjaunošanas, atkārtoti radot </w:t>
            </w:r>
            <w:r w:rsidR="00940524" w:rsidRPr="003E6176">
              <w:t xml:space="preserve"> avārijas </w:t>
            </w:r>
            <w:r w:rsidRPr="003E6176">
              <w:t>draudus vai aizskarot sistēmas operatora vai trešo personu tiesības.</w:t>
            </w:r>
          </w:p>
          <w:p w14:paraId="2D60C5DE" w14:textId="2309375B" w:rsidR="004B0E6D" w:rsidRPr="003E6176" w:rsidRDefault="004B0E6D" w:rsidP="004B0E6D">
            <w:pPr>
              <w:ind w:firstLine="358"/>
              <w:jc w:val="both"/>
            </w:pPr>
            <w:r w:rsidRPr="003E6176">
              <w:t xml:space="preserve">Latvijā norēķini par saņemto dabasgāzi tiek veikti ar pēcapmaksu, proti, pēc tam, kad dabasgāze jau ir izlietota. Pēcapmaksas sistēma jebkurā tirdzniecības jomā tiek uzskatīta par pārdevējam riskantu, jo prece vai pakalpojums tiek piegādāts jau pirms samaksas veikšanas, dažkārt pat nezinot, vai pircējs veiks samaksu par saņemto preci vai pakalpojumu. Turklāt </w:t>
            </w:r>
            <w:r w:rsidR="00940524" w:rsidRPr="003E6176">
              <w:t>d</w:t>
            </w:r>
            <w:r w:rsidRPr="003E6176">
              <w:t>abasgāzes apgādes sistēma Latvijā vēsturiski ir veidota tā, ka vairumā gadījumu dabasgāzes piegādi pārkāpumu vai neizpildītu saistību rezultātā ir iespējams pārtraukt, novēršot pārkāpuma turpināšanu vai neizpildīto saistību pieaugumu</w:t>
            </w:r>
            <w:r w:rsidR="00940524" w:rsidRPr="003E6176">
              <w:t>,</w:t>
            </w:r>
            <w:r w:rsidRPr="003E6176">
              <w:t xml:space="preserve"> tikai iekļūstot lietotāja gazificētajā objektā. Rezultātā sistēmas operatoram ir ierobežotas iespējas aizsargāt savas intereses, nepieļaut dabasgāzes lietošanu bez samaksas veikšanas un laikus apturēt parādu pieaugumu, pārtraucot dabasgāzes piegādi, ja lietotājs nenodrošina piekļuvi dabasgāzes apgādes sistēmai gazificētajā objektā. </w:t>
            </w:r>
          </w:p>
          <w:p w14:paraId="7493AAEA" w14:textId="1AE50D9A" w:rsidR="004B0E6D" w:rsidRPr="003E6176" w:rsidRDefault="004B0E6D" w:rsidP="004B0E6D">
            <w:pPr>
              <w:ind w:firstLine="358"/>
              <w:jc w:val="both"/>
              <w:rPr>
                <w:bCs/>
              </w:rPr>
            </w:pPr>
            <w:r w:rsidRPr="003E6176">
              <w:rPr>
                <w:bCs/>
              </w:rPr>
              <w:t>Ar Noteikumu projektu paredzēts pilnveidot dabasgāzes piegādes un lietošanas tiesisko regulējumu, nosakot gan lietotāju, gan sistēmas operatora tiesību un pienākumu apjomu</w:t>
            </w:r>
            <w:r w:rsidR="00FD1CC1">
              <w:rPr>
                <w:bCs/>
              </w:rPr>
              <w:t>,</w:t>
            </w:r>
            <w:r w:rsidRPr="003E6176">
              <w:rPr>
                <w:bCs/>
              </w:rPr>
              <w:t xml:space="preserve"> tādējādi nodrošinot</w:t>
            </w:r>
            <w:r w:rsidR="00B9562D" w:rsidRPr="003E6176">
              <w:rPr>
                <w:bCs/>
              </w:rPr>
              <w:t xml:space="preserve"> </w:t>
            </w:r>
            <w:r w:rsidRPr="003E6176">
              <w:rPr>
                <w:bCs/>
              </w:rPr>
              <w:t>skaidru tiesisko attiecību noregulējumu dabasgāzes apgādē</w:t>
            </w:r>
            <w:r w:rsidR="00B9562D" w:rsidRPr="003E6176">
              <w:rPr>
                <w:bCs/>
              </w:rPr>
              <w:t>, kā arī sekmējot lietotāja un sabiedrības drošību</w:t>
            </w:r>
            <w:r w:rsidR="00EA72D7" w:rsidRPr="003E6176">
              <w:rPr>
                <w:bCs/>
              </w:rPr>
              <w:t>,</w:t>
            </w:r>
            <w:r w:rsidR="00B9562D" w:rsidRPr="003E6176">
              <w:rPr>
                <w:bCs/>
              </w:rPr>
              <w:t xml:space="preserve"> liet</w:t>
            </w:r>
            <w:r w:rsidR="0092584F" w:rsidRPr="003E6176">
              <w:rPr>
                <w:bCs/>
              </w:rPr>
              <w:t>ojot dabasgāzes apgādes sistēmu</w:t>
            </w:r>
            <w:r w:rsidRPr="003E6176">
              <w:rPr>
                <w:bCs/>
              </w:rPr>
              <w:t xml:space="preserve">. </w:t>
            </w:r>
          </w:p>
          <w:p w14:paraId="6010C7F8" w14:textId="342D28DA" w:rsidR="007B0593" w:rsidRPr="003E6176" w:rsidRDefault="00187A5C" w:rsidP="007B0593">
            <w:pPr>
              <w:ind w:firstLine="358"/>
              <w:jc w:val="both"/>
            </w:pPr>
            <w:r w:rsidRPr="003E6176">
              <w:t>Enerģētikas likumā tiek lietoti termini tirgotājs - komersants (tai skaitā ārvalsts komersanta filiāle), kura komercda</w:t>
            </w:r>
            <w:r w:rsidR="00FD1CC1">
              <w:t>rbība ir enerģijas tirdzniecība,</w:t>
            </w:r>
            <w:r w:rsidRPr="003E6176">
              <w:t xml:space="preserve"> un sistēmas operators - energoapgādes komersants, kas sniedz enerģijas pārvades, sadales, dabasgāzes uzglabāšanas vai sašķidrinātās dabasgāzes pakalpojumus.  Tā kā dabasgāzes tirgus saskaņā ar Enerģētikas likumā noteikto Latvijā tiks atvērts 2017.gada 3.aprīlī, tad  pašlaik Latvijā darbojas tikai viens vertikāli integrēts uzņēmums – AS „Latvijas Gāze”, kas pilda gan sistēmas operatora, gan tirgotāja funkcijas. Neskatoties uz to, ka noteikumu projektā ietvertais regulējums Enerģētikas likuma izpratnē attiecas gan </w:t>
            </w:r>
            <w:r w:rsidRPr="003E6176">
              <w:lastRenderedPageBreak/>
              <w:t xml:space="preserve">sistēmas operatoru, gan tirgotāju, ņemot vērā esošo situāciju dabasgāzes tirgū, lai saglabātu </w:t>
            </w:r>
            <w:r w:rsidR="00335C55" w:rsidRPr="003E6176">
              <w:t>N</w:t>
            </w:r>
            <w:r w:rsidRPr="003E6176">
              <w:t>oteikumu projekta skaidrību, tajā tiek lietots tikai viens termins „</w:t>
            </w:r>
            <w:r w:rsidR="00940524" w:rsidRPr="003E6176">
              <w:t xml:space="preserve">sadales </w:t>
            </w:r>
            <w:r w:rsidRPr="003E6176">
              <w:t>sistēmas operators</w:t>
            </w:r>
            <w:r w:rsidR="00335C55" w:rsidRPr="003E6176">
              <w:t>”.</w:t>
            </w:r>
          </w:p>
          <w:p w14:paraId="7894F721" w14:textId="6A9515EB" w:rsidR="004B0E6D" w:rsidRPr="00364995" w:rsidRDefault="0090494D" w:rsidP="004B0E6D">
            <w:pPr>
              <w:ind w:firstLine="358"/>
              <w:jc w:val="both"/>
              <w:rPr>
                <w:color w:val="000000" w:themeColor="text1"/>
              </w:rPr>
            </w:pPr>
            <w:r w:rsidRPr="00364995">
              <w:t xml:space="preserve"> </w:t>
            </w:r>
            <w:r w:rsidR="004B0E6D" w:rsidRPr="00364995">
              <w:rPr>
                <w:color w:val="000000" w:themeColor="text1"/>
              </w:rPr>
              <w:t>Noteikumu projektā iekļauts jau Noteikumos paredzētais regulējums, precizējot un papildinot to atbilstoši konstatētajām problēmām dabasgāzes piegādes un lietošanas tiesisko attiecību noregulējumā.</w:t>
            </w:r>
          </w:p>
          <w:p w14:paraId="05D996A4" w14:textId="7763B0A6" w:rsidR="00FD6CEC" w:rsidRPr="003E6176" w:rsidRDefault="004B0E6D" w:rsidP="00F76E90">
            <w:pPr>
              <w:ind w:firstLine="358"/>
              <w:jc w:val="both"/>
            </w:pPr>
            <w:r w:rsidRPr="00364995">
              <w:rPr>
                <w:color w:val="000000" w:themeColor="text1"/>
              </w:rPr>
              <w:t>Noteikumu projekta II</w:t>
            </w:r>
            <w:r w:rsidR="009A2B42" w:rsidRPr="00364995">
              <w:rPr>
                <w:color w:val="000000" w:themeColor="text1"/>
              </w:rPr>
              <w:t>.</w:t>
            </w:r>
            <w:r w:rsidRPr="00364995">
              <w:rPr>
                <w:color w:val="000000" w:themeColor="text1"/>
              </w:rPr>
              <w:t xml:space="preserve"> nodaļā iekļauts regulējums, kurā noteiktas prasības </w:t>
            </w:r>
            <w:r w:rsidR="000136D5" w:rsidRPr="00364995">
              <w:rPr>
                <w:color w:val="000000" w:themeColor="text1"/>
              </w:rPr>
              <w:t xml:space="preserve">lietotāja </w:t>
            </w:r>
            <w:r w:rsidRPr="00364995">
              <w:rPr>
                <w:color w:val="000000" w:themeColor="text1"/>
              </w:rPr>
              <w:t>dabasgāzes apgādes sistēmas lietošanai</w:t>
            </w:r>
            <w:r w:rsidR="00270FA6" w:rsidRPr="00364995">
              <w:rPr>
                <w:color w:val="000000" w:themeColor="text1"/>
              </w:rPr>
              <w:t xml:space="preserve">, </w:t>
            </w:r>
            <w:r w:rsidR="005C33BB" w:rsidRPr="00364995">
              <w:rPr>
                <w:color w:val="000000" w:themeColor="text1"/>
              </w:rPr>
              <w:t>ņemot vērā</w:t>
            </w:r>
            <w:r w:rsidR="00270FA6" w:rsidRPr="00364995">
              <w:rPr>
                <w:color w:val="000000" w:themeColor="text1"/>
              </w:rPr>
              <w:t xml:space="preserve"> dabasgāzes apgādes sistēmas </w:t>
            </w:r>
            <w:r w:rsidR="00364995" w:rsidRPr="00364995">
              <w:rPr>
                <w:color w:val="000000" w:themeColor="text1"/>
              </w:rPr>
              <w:t>drošas</w:t>
            </w:r>
            <w:r w:rsidR="00270FA6" w:rsidRPr="00364995">
              <w:rPr>
                <w:color w:val="000000" w:themeColor="text1"/>
              </w:rPr>
              <w:t xml:space="preserve"> lietošanas nepieciešamību</w:t>
            </w:r>
            <w:r w:rsidRPr="00364995">
              <w:rPr>
                <w:color w:val="000000" w:themeColor="text1"/>
              </w:rPr>
              <w:t xml:space="preserve">. Šāda regulējuma iekļaušana Noteikumu projektā ir nepieciešama, </w:t>
            </w:r>
            <w:r w:rsidR="00490260" w:rsidRPr="00364995">
              <w:rPr>
                <w:color w:val="000000" w:themeColor="text1"/>
              </w:rPr>
              <w:t xml:space="preserve">lai īstenotu  vienu no Enerģētikas likuma mērķiem (noteikts 3.panta pirmajā punktā)  nodrošināt enerģijas lietotāju efektīvu, </w:t>
            </w:r>
            <w:r w:rsidR="00490260" w:rsidRPr="00364995">
              <w:rPr>
                <w:color w:val="000000" w:themeColor="text1"/>
                <w:u w:val="single"/>
              </w:rPr>
              <w:t>drošu</w:t>
            </w:r>
            <w:r w:rsidR="00490260" w:rsidRPr="00364995">
              <w:rPr>
                <w:color w:val="000000" w:themeColor="text1"/>
              </w:rPr>
              <w:t xml:space="preserve"> un kvalitatīvu apgādi ar enerģiju pieprasītajā daudzumā </w:t>
            </w:r>
            <w:r w:rsidR="00490260" w:rsidRPr="003E6176">
              <w:rPr>
                <w:color w:val="000000"/>
              </w:rPr>
              <w:t xml:space="preserve">un par pamatotām cenām, kā arī  </w:t>
            </w:r>
            <w:r w:rsidRPr="003E6176">
              <w:t xml:space="preserve">ņemot vērā draudus, </w:t>
            </w:r>
            <w:r w:rsidR="00270FA6" w:rsidRPr="003E6176">
              <w:t xml:space="preserve">kādus </w:t>
            </w:r>
            <w:r w:rsidRPr="003E6176">
              <w:t>gan lietotājam, gan sabiedrībai,</w:t>
            </w:r>
            <w:r w:rsidR="00490260" w:rsidRPr="003E6176">
              <w:t xml:space="preserve"> </w:t>
            </w:r>
            <w:r w:rsidRPr="003E6176">
              <w:t>kā arī īpašumam var radīt dabasgāzes apgādes sistēmas neatbilstība normatīvo aktu prasībām</w:t>
            </w:r>
            <w:r w:rsidR="00270FA6" w:rsidRPr="003E6176">
              <w:t xml:space="preserve"> un tās</w:t>
            </w:r>
            <w:r w:rsidR="00176B4F" w:rsidRPr="003E6176">
              <w:t xml:space="preserve"> </w:t>
            </w:r>
            <w:r w:rsidRPr="003E6176">
              <w:t xml:space="preserve">lietošanas prasību neievērošana. Tikai </w:t>
            </w:r>
            <w:r w:rsidR="005C33BB" w:rsidRPr="003E6176">
              <w:t xml:space="preserve">Noteikumu projektā </w:t>
            </w:r>
            <w:r w:rsidRPr="003E6176">
              <w:t>nosakot šādas</w:t>
            </w:r>
            <w:r w:rsidR="00A96A31" w:rsidRPr="003E6176">
              <w:t xml:space="preserve"> prasības</w:t>
            </w:r>
            <w:r w:rsidRPr="003E6176">
              <w:t xml:space="preserve">, ir iespējams uzlabot pastāvošo situāciju lietotāju dabasgāzes apgādes sistēmas lietošanas jomā, attiecībā uz kuru šobrīd lietotāji attiecas nenopietni, pavirši un pat vieglprātīgi, tādējādi apdraudot ne vien sevi, bet arī sabiedrību kopumā. </w:t>
            </w:r>
          </w:p>
          <w:p w14:paraId="2664F400" w14:textId="4E49D0A2" w:rsidR="00C32046" w:rsidRPr="003E6176" w:rsidRDefault="004B0E6D" w:rsidP="00F76E90">
            <w:pPr>
              <w:ind w:firstLine="358"/>
              <w:jc w:val="both"/>
            </w:pPr>
            <w:r w:rsidRPr="003E6176">
              <w:t xml:space="preserve">Ar </w:t>
            </w:r>
            <w:r w:rsidR="009A2B42" w:rsidRPr="003E6176">
              <w:t>N</w:t>
            </w:r>
            <w:r w:rsidRPr="003E6176">
              <w:t>oteikumu projekta II</w:t>
            </w:r>
            <w:r w:rsidR="00460B83" w:rsidRPr="003E6176">
              <w:t>.</w:t>
            </w:r>
            <w:r w:rsidRPr="003E6176">
              <w:t xml:space="preserve"> nodaļā iekļauto regulējumu tiek noteiktas minimālās prasības, kādas jāievēro, lai lietotāja dabasgāzes apgādes sistēmas </w:t>
            </w:r>
            <w:r w:rsidR="00176B4F" w:rsidRPr="003E6176">
              <w:t xml:space="preserve">tiktu lietotas pareizi un </w:t>
            </w:r>
            <w:r w:rsidRPr="003E6176">
              <w:t xml:space="preserve">neradītu avārijas draudus, </w:t>
            </w:r>
            <w:r w:rsidR="00176B4F" w:rsidRPr="003E6176">
              <w:t xml:space="preserve">apdraudot </w:t>
            </w:r>
            <w:r w:rsidRPr="003E6176">
              <w:t xml:space="preserve">lietotāju, sabiedrību, kā arī īpašumu. </w:t>
            </w:r>
            <w:r w:rsidR="0092185A" w:rsidRPr="003E6176">
              <w:t xml:space="preserve"> </w:t>
            </w:r>
            <w:r w:rsidR="005C33BB">
              <w:t>L</w:t>
            </w:r>
            <w:r w:rsidRPr="003E6176">
              <w:t>ietotājiem, kuru</w:t>
            </w:r>
            <w:r w:rsidR="00606B7C" w:rsidRPr="003E6176">
              <w:t xml:space="preserve"> īpašumā, valdījumā vai lietojumā </w:t>
            </w:r>
            <w:r w:rsidRPr="003E6176">
              <w:t xml:space="preserve">ir gazificētie objekti, </w:t>
            </w:r>
            <w:r w:rsidR="005C33BB" w:rsidRPr="003E6176">
              <w:t xml:space="preserve">ir jānodrošina </w:t>
            </w:r>
            <w:r w:rsidR="00475E78">
              <w:t xml:space="preserve">normatīvajos aktos, tostarp </w:t>
            </w:r>
            <w:r w:rsidR="00475E78" w:rsidRPr="003E6176">
              <w:t xml:space="preserve">attiecīgajos standartos (LVS 445-1:2011 un </w:t>
            </w:r>
            <w:r w:rsidR="00475E78" w:rsidRPr="003E6176">
              <w:rPr>
                <w:color w:val="000000"/>
              </w:rPr>
              <w:t>LVS 445-2:2011) (turpmāk – standarti)</w:t>
            </w:r>
            <w:r w:rsidR="00475E78">
              <w:rPr>
                <w:color w:val="000000"/>
              </w:rPr>
              <w:t xml:space="preserve">, </w:t>
            </w:r>
            <w:r w:rsidRPr="003E6176">
              <w:t>noteikt</w:t>
            </w:r>
            <w:r w:rsidR="00475E78">
              <w:t xml:space="preserve">o </w:t>
            </w:r>
            <w:r w:rsidRPr="003E6176">
              <w:t>lietotāja dabasgāzes apgādes sistēmas ekspluatācijas prasīb</w:t>
            </w:r>
            <w:r w:rsidR="00475E78">
              <w:t>u</w:t>
            </w:r>
            <w:r w:rsidRPr="003E6176">
              <w:t xml:space="preserve"> </w:t>
            </w:r>
            <w:r w:rsidR="00475E78">
              <w:t>ievērošana.</w:t>
            </w:r>
          </w:p>
          <w:p w14:paraId="09F16C4F" w14:textId="77777777" w:rsidR="005C7B5C" w:rsidRPr="003E6176" w:rsidRDefault="005C7B5C" w:rsidP="00904240">
            <w:pPr>
              <w:tabs>
                <w:tab w:val="left" w:pos="993"/>
              </w:tabs>
              <w:ind w:right="-2" w:firstLine="357"/>
              <w:jc w:val="both"/>
              <w:rPr>
                <w:color w:val="000000"/>
              </w:rPr>
            </w:pPr>
            <w:r w:rsidRPr="003E6176">
              <w:rPr>
                <w:color w:val="000000"/>
              </w:rPr>
              <w:t>Standart</w:t>
            </w:r>
            <w:r w:rsidR="00904240" w:rsidRPr="003E6176">
              <w:rPr>
                <w:color w:val="000000"/>
              </w:rPr>
              <w:t>s</w:t>
            </w:r>
            <w:r w:rsidRPr="003E6176">
              <w:rPr>
                <w:color w:val="000000"/>
              </w:rPr>
              <w:t xml:space="preserve"> LVS 445-1:2011 nosaka vispārīgas prasības, kuras </w:t>
            </w:r>
            <w:r w:rsidR="00F67550" w:rsidRPr="003E6176">
              <w:rPr>
                <w:color w:val="000000"/>
              </w:rPr>
              <w:t xml:space="preserve"> jāievēro </w:t>
            </w:r>
            <w:r w:rsidRPr="003E6176">
              <w:rPr>
                <w:color w:val="000000"/>
              </w:rPr>
              <w:t xml:space="preserve">tām juridiskām un fiziskām personām, kuru īpašumā, valdījumā vai lietojumā ir dabasgāzes sadales sistēma un lietotāja dabasgāzes apgādes sistēma, dabasgāzes ietaises, iekārtas un citas ierīces ar darba spiedienu līdz 1,6 </w:t>
            </w:r>
            <w:proofErr w:type="spellStart"/>
            <w:r w:rsidRPr="003E6176">
              <w:rPr>
                <w:color w:val="000000"/>
              </w:rPr>
              <w:t>MPa</w:t>
            </w:r>
            <w:proofErr w:type="spellEnd"/>
            <w:r w:rsidRPr="003E6176">
              <w:rPr>
                <w:color w:val="000000"/>
              </w:rPr>
              <w:t xml:space="preserve"> (16 bar), kā arī personām, kas veic šo sistēmu un iekārtu ieregul</w:t>
            </w:r>
            <w:r w:rsidR="00904240" w:rsidRPr="003E6176">
              <w:rPr>
                <w:color w:val="000000"/>
              </w:rPr>
              <w:t>ēšanu, ekspluatāci</w:t>
            </w:r>
            <w:r w:rsidRPr="003E6176">
              <w:rPr>
                <w:color w:val="000000"/>
              </w:rPr>
              <w:t>ju, tehnisko apkopi, remontu un renovāciju, ar šim iekārtām paredzētās dūmvadu sistēmas un ventilācijas pārbaudi un apkopi, kā arī gāzes speciālistu apmācību.</w:t>
            </w:r>
          </w:p>
          <w:p w14:paraId="0DD4D10B" w14:textId="77777777" w:rsidR="00904240" w:rsidRPr="003E6176" w:rsidRDefault="005C7B5C" w:rsidP="00904240">
            <w:pPr>
              <w:tabs>
                <w:tab w:val="left" w:pos="993"/>
              </w:tabs>
              <w:ind w:right="-2" w:firstLine="357"/>
              <w:jc w:val="both"/>
              <w:rPr>
                <w:color w:val="000000"/>
              </w:rPr>
            </w:pPr>
            <w:r w:rsidRPr="003E6176">
              <w:rPr>
                <w:color w:val="000000"/>
              </w:rPr>
              <w:t xml:space="preserve">Standarts LVS 445-2:2011 nosaka dabasgāzes sadales sistēmas un lietotāja dabasgāzes apgādes sistēmas tehniskās apkopes un remonta termiņus, darbu veidu, sastāvu, organizāciju un tehnisko dokumentāciju un ir saistošs visiem komersantiem, kuri veic šo sistēmu apkopi.  </w:t>
            </w:r>
          </w:p>
          <w:p w14:paraId="38644B45" w14:textId="77777777" w:rsidR="00D5092D" w:rsidRPr="003E6176" w:rsidRDefault="00582D33" w:rsidP="00D5092D">
            <w:pPr>
              <w:ind w:firstLine="358"/>
              <w:jc w:val="both"/>
              <w:rPr>
                <w:color w:val="000000" w:themeColor="text1"/>
              </w:rPr>
            </w:pPr>
            <w:r w:rsidRPr="003E6176">
              <w:rPr>
                <w:color w:val="000000" w:themeColor="text1"/>
              </w:rPr>
              <w:lastRenderedPageBreak/>
              <w:t>Lietotāja pienākums uzturēt tehniskā kārtībā lietotāja dabasgāzes apgādes sistēmu un nodrošināt tās tehnisko apkopi</w:t>
            </w:r>
            <w:r w:rsidR="00350114" w:rsidRPr="003E6176">
              <w:rPr>
                <w:color w:val="000000" w:themeColor="text1"/>
              </w:rPr>
              <w:t xml:space="preserve"> </w:t>
            </w:r>
            <w:r w:rsidRPr="003E6176">
              <w:rPr>
                <w:color w:val="000000" w:themeColor="text1"/>
              </w:rPr>
              <w:t xml:space="preserve">saskaņā ar standartu LVS 445:2003/A1:2004 “Dabasgāzes sadales un lietotāju </w:t>
            </w:r>
            <w:proofErr w:type="spellStart"/>
            <w:r w:rsidRPr="003E6176">
              <w:rPr>
                <w:color w:val="000000" w:themeColor="text1"/>
              </w:rPr>
              <w:t>gāzapgādes</w:t>
            </w:r>
            <w:proofErr w:type="spellEnd"/>
            <w:r w:rsidRPr="003E6176">
              <w:rPr>
                <w:color w:val="000000" w:themeColor="text1"/>
              </w:rPr>
              <w:t xml:space="preserve"> sistēmu ar maksimālo darba spiedienu 1,6 </w:t>
            </w:r>
            <w:proofErr w:type="spellStart"/>
            <w:r w:rsidRPr="003E6176">
              <w:rPr>
                <w:color w:val="000000" w:themeColor="text1"/>
              </w:rPr>
              <w:t>MPa</w:t>
            </w:r>
            <w:proofErr w:type="spellEnd"/>
            <w:r w:rsidRPr="003E6176">
              <w:rPr>
                <w:color w:val="000000" w:themeColor="text1"/>
              </w:rPr>
              <w:t xml:space="preserve"> (16 bar) ekspluatācija un tehniskā apkope” bija </w:t>
            </w:r>
            <w:r w:rsidR="00D5092D" w:rsidRPr="003E6176">
              <w:rPr>
                <w:color w:val="000000" w:themeColor="text1"/>
              </w:rPr>
              <w:t xml:space="preserve">jau </w:t>
            </w:r>
            <w:r w:rsidRPr="003E6176">
              <w:rPr>
                <w:color w:val="000000" w:themeColor="text1"/>
              </w:rPr>
              <w:t>iekļauts Noteikumu regulējumā.</w:t>
            </w:r>
            <w:r w:rsidR="00550C61" w:rsidRPr="003E6176">
              <w:rPr>
                <w:color w:val="000000" w:themeColor="text1"/>
              </w:rPr>
              <w:t xml:space="preserve"> Tā kā l</w:t>
            </w:r>
            <w:r w:rsidR="00350114" w:rsidRPr="003E6176">
              <w:rPr>
                <w:color w:val="000000" w:themeColor="text1"/>
              </w:rPr>
              <w:t>ietotāja dabasgāzes apgādes sistēmas tehnisko apkalpi, apkopi, remontu un tehnisko uzraudzību  ir jāveic sertificētiem speciālistiem, kuri pārzina standartu prasības</w:t>
            </w:r>
            <w:r w:rsidR="00550C61" w:rsidRPr="003E6176">
              <w:rPr>
                <w:color w:val="000000" w:themeColor="text1"/>
              </w:rPr>
              <w:t xml:space="preserve">, </w:t>
            </w:r>
            <w:r w:rsidR="006216BC" w:rsidRPr="003E6176">
              <w:rPr>
                <w:color w:val="000000" w:themeColor="text1"/>
              </w:rPr>
              <w:t>tad</w:t>
            </w:r>
            <w:r w:rsidR="00550C61" w:rsidRPr="003E6176">
              <w:rPr>
                <w:color w:val="000000" w:themeColor="text1"/>
              </w:rPr>
              <w:t xml:space="preserve"> </w:t>
            </w:r>
            <w:r w:rsidR="00FB5EDA" w:rsidRPr="003E6176">
              <w:rPr>
                <w:color w:val="000000" w:themeColor="text1"/>
              </w:rPr>
              <w:t>atsauce  uz standartiem vērš lietotāja uzmanību uz to, ka īstenojot savu pienākumu  nodrošināt dabasgāzes apgādes sistēmas ekspluatācijas drošību, standartu prasību ievērošana ir jāpieprasa no minētajiem sertificētajiem speciālistiem.</w:t>
            </w:r>
          </w:p>
          <w:p w14:paraId="7AA85959" w14:textId="77777777" w:rsidR="00D5092D" w:rsidRPr="003E6176" w:rsidRDefault="00582D33" w:rsidP="00D5092D">
            <w:pPr>
              <w:ind w:firstLine="358"/>
              <w:jc w:val="both"/>
            </w:pPr>
            <w:r w:rsidRPr="003E6176">
              <w:rPr>
                <w:color w:val="000000"/>
              </w:rPr>
              <w:t xml:space="preserve">Ņemot vērā, ka </w:t>
            </w:r>
            <w:r w:rsidR="00D5092D" w:rsidRPr="003E6176">
              <w:t xml:space="preserve">vienlaikus arī attiecīgiem sertificētiem speciālistiem, kuriem saskaņā ar tiesību aktiem ir uzticēti kādi pienākumi lietotāja dabasgāzes apgādes sistēmas apkopē, apkalpē, ir noteikta atbildība par savu pienākumu kvalitatīvu izpildi atbilstoši noteiktajām prasībām, Noteikumu projekts papildināts ar normu, ka paredz </w:t>
            </w:r>
            <w:r w:rsidR="00D5092D" w:rsidRPr="003E6176">
              <w:rPr>
                <w:color w:val="000000"/>
              </w:rPr>
              <w:t xml:space="preserve">Standarta  LVS 445-2:2011 </w:t>
            </w:r>
            <w:r w:rsidR="00D5092D" w:rsidRPr="003E6176">
              <w:t xml:space="preserve"> prasību ievērošanu.</w:t>
            </w:r>
          </w:p>
          <w:p w14:paraId="2778AFE2" w14:textId="77777777" w:rsidR="005C7B5C" w:rsidRPr="003E6176" w:rsidRDefault="00D5092D" w:rsidP="00904240">
            <w:pPr>
              <w:tabs>
                <w:tab w:val="left" w:pos="993"/>
              </w:tabs>
              <w:ind w:right="-2" w:firstLine="357"/>
              <w:jc w:val="both"/>
              <w:rPr>
                <w:color w:val="000000"/>
              </w:rPr>
            </w:pPr>
            <w:r w:rsidRPr="003E6176">
              <w:rPr>
                <w:color w:val="000000"/>
              </w:rPr>
              <w:t xml:space="preserve">Minēto  normu </w:t>
            </w:r>
            <w:r w:rsidR="005C7B5C" w:rsidRPr="003E6176">
              <w:rPr>
                <w:color w:val="000000"/>
              </w:rPr>
              <w:t xml:space="preserve">mērķi nodrošināt dabasgāzes sadales sistēmu un lietotāja dabasgāzes apgādes sistēmu ar darba spiedienu līdz 1,6 </w:t>
            </w:r>
            <w:proofErr w:type="spellStart"/>
            <w:r w:rsidR="005C7B5C" w:rsidRPr="003E6176">
              <w:rPr>
                <w:color w:val="000000"/>
              </w:rPr>
              <w:t>MPa</w:t>
            </w:r>
            <w:proofErr w:type="spellEnd"/>
            <w:r w:rsidR="005C7B5C" w:rsidRPr="003E6176">
              <w:rPr>
                <w:color w:val="000000"/>
              </w:rPr>
              <w:t xml:space="preserve"> (16</w:t>
            </w:r>
            <w:r w:rsidR="00E97C67" w:rsidRPr="003E6176">
              <w:rPr>
                <w:color w:val="000000"/>
              </w:rPr>
              <w:t xml:space="preserve"> </w:t>
            </w:r>
            <w:r w:rsidR="005C7B5C" w:rsidRPr="003E6176">
              <w:rPr>
                <w:color w:val="000000"/>
              </w:rPr>
              <w:t xml:space="preserve">bar) maksimālu </w:t>
            </w:r>
            <w:r w:rsidRPr="003E6176">
              <w:rPr>
                <w:color w:val="000000"/>
              </w:rPr>
              <w:t xml:space="preserve">pareizu </w:t>
            </w:r>
            <w:r w:rsidR="005C7B5C" w:rsidRPr="003E6176">
              <w:rPr>
                <w:color w:val="000000"/>
              </w:rPr>
              <w:t>ekspluatācijas laiku, novēršot to priekšlaicīgu nolietošanos</w:t>
            </w:r>
            <w:r w:rsidR="00883797" w:rsidRPr="003E6176">
              <w:rPr>
                <w:color w:val="000000"/>
              </w:rPr>
              <w:t xml:space="preserve"> un avārijas situācijas draudus.</w:t>
            </w:r>
          </w:p>
          <w:p w14:paraId="5C003104" w14:textId="77777777" w:rsidR="005C7B5C" w:rsidRDefault="00A30C55" w:rsidP="00904240">
            <w:pPr>
              <w:ind w:firstLine="357"/>
              <w:jc w:val="both"/>
            </w:pPr>
            <w:r w:rsidRPr="003E6176">
              <w:t>Tā kā standarti ir  Latvijas nacionālie standarti</w:t>
            </w:r>
            <w:r w:rsidR="00940524" w:rsidRPr="003E6176">
              <w:t>,</w:t>
            </w:r>
            <w:r w:rsidRPr="003E6176">
              <w:t xml:space="preserve"> tie ir latviešu valodā un </w:t>
            </w:r>
            <w:r w:rsidR="00C32046" w:rsidRPr="003E6176">
              <w:t xml:space="preserve">pieejami tīmekļa vietnē </w:t>
            </w:r>
            <w:hyperlink r:id="rId8" w:history="1">
              <w:r w:rsidR="003F0CE7" w:rsidRPr="003E6176">
                <w:rPr>
                  <w:rStyle w:val="Hyperlink"/>
                  <w:u w:val="single"/>
                </w:rPr>
                <w:t>https://www.lvs.lv</w:t>
              </w:r>
            </w:hyperlink>
            <w:r w:rsidR="003F0CE7" w:rsidRPr="003E6176">
              <w:rPr>
                <w:u w:val="single"/>
              </w:rPr>
              <w:t xml:space="preserve"> </w:t>
            </w:r>
            <w:r w:rsidR="00C32046" w:rsidRPr="003E6176">
              <w:t xml:space="preserve"> par maksu</w:t>
            </w:r>
            <w:r w:rsidR="00AC139A" w:rsidRPr="003E6176">
              <w:t>, tomēr pienākums tos piemērot ir ierobežotam attiecīgo sertificēto speciālist</w:t>
            </w:r>
            <w:r w:rsidR="00414FCE" w:rsidRPr="003E6176">
              <w:t xml:space="preserve">u lokam. </w:t>
            </w:r>
            <w:r w:rsidR="00AC139A" w:rsidRPr="003E6176">
              <w:t xml:space="preserve">Tā kā standarti ir pieejami </w:t>
            </w:r>
            <w:r w:rsidR="00C32046" w:rsidRPr="003E6176">
              <w:t xml:space="preserve">arī bez maksas Standartu lasītavā, </w:t>
            </w:r>
            <w:r w:rsidR="004E28A4" w:rsidRPr="003E6176">
              <w:t xml:space="preserve">lietotāji </w:t>
            </w:r>
            <w:r w:rsidR="00C32046" w:rsidRPr="003E6176">
              <w:t xml:space="preserve">var meklēt informāciju iespiestajos katalogos, elektroniskajās datubāzēs vai </w:t>
            </w:r>
            <w:r w:rsidR="00F67550" w:rsidRPr="003E6176">
              <w:t xml:space="preserve">tīmeklī </w:t>
            </w:r>
            <w:r w:rsidR="00C32046" w:rsidRPr="003E6176">
              <w:t>un iepazīties ar fondā esošajiem standartiem un citiem dokumentiem.</w:t>
            </w:r>
          </w:p>
          <w:p w14:paraId="2C146015" w14:textId="5808D73D" w:rsidR="00874788" w:rsidRDefault="00874788" w:rsidP="00874788">
            <w:pPr>
              <w:ind w:firstLine="357"/>
              <w:jc w:val="both"/>
            </w:pPr>
            <w:r>
              <w:t>Lai nodrošinātu lietotāja, kas nav mājsaimniecības lietotājs,  dabasgāzes sistēmas efektīvu darbības uzraudzību noteikumu projektā noteikt</w:t>
            </w:r>
            <w:r w:rsidR="00913665">
              <w:t>s</w:t>
            </w:r>
            <w:r>
              <w:t xml:space="preserve"> kādos lietotāja gazificētajos objektos tiek norīkota atbildīgā persona par gāzes saimniecību. </w:t>
            </w:r>
            <w:r w:rsidR="006F1DA2">
              <w:t>Saskaņā ar standartiem a</w:t>
            </w:r>
            <w:r>
              <w:t xml:space="preserve">tbildīgās persona par gāzes saimniecību pienākums ir nodrošināt lietotāja dabasgāzes sistēmas drošu </w:t>
            </w:r>
            <w:r w:rsidR="0023196F">
              <w:t xml:space="preserve">darbību un bezavāriju ekspluatāciju, instrukciju un iespējamo avāriju lokalizācijas un likvidācijas plānu izstrādi un izpildi, </w:t>
            </w:r>
            <w:r w:rsidR="0026625F">
              <w:t xml:space="preserve">organizēt </w:t>
            </w:r>
            <w:r w:rsidR="0023196F">
              <w:t>speciālistu treniņa nodarbīb</w:t>
            </w:r>
            <w:r w:rsidR="00913665">
              <w:t>as</w:t>
            </w:r>
            <w:r w:rsidR="0023196F">
              <w:t xml:space="preserve"> atbilstoši avāriju lokalizācijas un likvidācijas plāniem, </w:t>
            </w:r>
            <w:r w:rsidR="00913665">
              <w:t xml:space="preserve">kā arī </w:t>
            </w:r>
            <w:r w:rsidR="0026625F">
              <w:t xml:space="preserve">izstrādāt </w:t>
            </w:r>
            <w:r w:rsidR="0023196F">
              <w:t xml:space="preserve">lietotāju dabasgāzes sistēmas novecojušo elementu nomaiņas un modernizācijas pasākumu </w:t>
            </w:r>
            <w:r w:rsidR="0026625F">
              <w:t>plānu</w:t>
            </w:r>
            <w:r w:rsidR="00913665">
              <w:t>s</w:t>
            </w:r>
            <w:r w:rsidR="0026625F">
              <w:t>.</w:t>
            </w:r>
            <w:r w:rsidR="006F1DA2">
              <w:t xml:space="preserve"> Papildu tam noteikumu projekts, paredz, ka </w:t>
            </w:r>
            <w:r w:rsidR="006F1DA2" w:rsidRPr="006F1DA2">
              <w:t xml:space="preserve">ne retāk kā vienu reizi gadā </w:t>
            </w:r>
            <w:r w:rsidR="006F1DA2">
              <w:t>atbildīgai personai par gāzes saimniecību</w:t>
            </w:r>
            <w:r w:rsidR="006F1DA2" w:rsidRPr="006F1DA2">
              <w:t xml:space="preserve"> ir pienākums veikt rūpīgu lietotāja dabasgāzes </w:t>
            </w:r>
            <w:r w:rsidR="006F1DA2" w:rsidRPr="006F1DA2">
              <w:lastRenderedPageBreak/>
              <w:t>apgādes sistēmas pārbaudi un veikt instruktāžu personām, kuras ekspluatē lietotāja dabasgāzes apgādes sistēmu, par dabasgāzes apgādes sistēmas drošu lietošanu, kā arī pienākumu ievērot šajos noteikumos paredzētās prasības dabasgāzes apgādes sistēmas drošai lietošanai.</w:t>
            </w:r>
          </w:p>
          <w:p w14:paraId="638AEFA5" w14:textId="2F53ABE1" w:rsidR="00874788" w:rsidRPr="003E6176" w:rsidRDefault="00874788" w:rsidP="00874788">
            <w:pPr>
              <w:ind w:firstLine="357"/>
              <w:jc w:val="both"/>
            </w:pPr>
            <w:r>
              <w:t>Atbildīgai personai par gāzes saimniecību ir atbilstoša kvalifikācija un pieredze, lai pastāvīgi uzturētu dabasgāzes apgādes sistēmas darbspējas nepieciešamā līmenī saskaņā ar normatīvo dokumentu prasībām, un  viņai ir tiesības un pienākums nodrošināt drošu lietotāja dabasgāzes sistēmas ekspluatāciju.</w:t>
            </w:r>
            <w:r w:rsidR="00A4473E">
              <w:t xml:space="preserve"> A</w:t>
            </w:r>
            <w:r w:rsidR="00A4473E" w:rsidRPr="00A4473E">
              <w:t>tbildīg</w:t>
            </w:r>
            <w:r w:rsidR="00A4473E">
              <w:t>ā</w:t>
            </w:r>
            <w:r w:rsidR="00A4473E" w:rsidRPr="00A4473E">
              <w:t xml:space="preserve"> persona par gāzes saimniecību </w:t>
            </w:r>
            <w:r w:rsidR="00A4473E">
              <w:t>kvalifik</w:t>
            </w:r>
            <w:r w:rsidR="00BB2E9C">
              <w:t xml:space="preserve">ācijas apliecību iegūst, </w:t>
            </w:r>
            <w:r w:rsidR="00AE155C">
              <w:t>apgūstot</w:t>
            </w:r>
            <w:r w:rsidR="00BB2E9C">
              <w:t xml:space="preserve"> </w:t>
            </w:r>
            <w:r w:rsidR="00A4473E" w:rsidRPr="00A4473E">
              <w:t>Latvijas siltuma, gāzes un ūdens tehnoloģijas inže</w:t>
            </w:r>
            <w:r w:rsidR="00BB2E9C">
              <w:t>nieru savienības akceptētu</w:t>
            </w:r>
            <w:r w:rsidR="00A4473E" w:rsidRPr="00A4473E">
              <w:t xml:space="preserve"> mācību programm</w:t>
            </w:r>
            <w:r w:rsidR="00BB2E9C">
              <w:t>u</w:t>
            </w:r>
            <w:r w:rsidR="00A4473E">
              <w:t xml:space="preserve"> “</w:t>
            </w:r>
            <w:r w:rsidR="00A4473E" w:rsidRPr="00A4473E">
              <w:t xml:space="preserve">Atbildīgā persona par gāzes saimniecību ar tiesībām vadīt (izpildīt) </w:t>
            </w:r>
            <w:proofErr w:type="spellStart"/>
            <w:r w:rsidR="00A4473E" w:rsidRPr="00A4473E">
              <w:t>gāzbīstamos</w:t>
            </w:r>
            <w:proofErr w:type="spellEnd"/>
            <w:r w:rsidR="00A4473E" w:rsidRPr="00A4473E">
              <w:t xml:space="preserve"> darbus</w:t>
            </w:r>
            <w:r w:rsidR="00A4473E">
              <w:t>”</w:t>
            </w:r>
            <w:r w:rsidR="00A4473E" w:rsidRPr="00A4473E">
              <w:t>.</w:t>
            </w:r>
          </w:p>
          <w:p w14:paraId="0E653DF9" w14:textId="1D900CF4" w:rsidR="0092185A" w:rsidRPr="003E6176" w:rsidRDefault="000136D5" w:rsidP="00904240">
            <w:pPr>
              <w:ind w:firstLine="357"/>
              <w:jc w:val="both"/>
            </w:pPr>
            <w:r>
              <w:t xml:space="preserve"> </w:t>
            </w:r>
            <w:r w:rsidR="00DF4EC5">
              <w:t>Lietotājam</w:t>
            </w:r>
            <w:r w:rsidR="0092185A" w:rsidRPr="003E6176">
              <w:t xml:space="preserve"> kā rūpīgam saimniekam ir pienākums veikt visas nepieciešamās darbības, kas nodrošina dabasgāzes apgādes sistēmas pareizu lietošanu visā tās ekspluatācijas laikā.</w:t>
            </w:r>
          </w:p>
          <w:p w14:paraId="5D0732ED" w14:textId="00D5B4BE" w:rsidR="006F5234" w:rsidRPr="003E6176" w:rsidRDefault="005D4F16" w:rsidP="004B0E6D">
            <w:pPr>
              <w:ind w:firstLine="358"/>
              <w:jc w:val="both"/>
            </w:pPr>
            <w:r w:rsidRPr="003E6176">
              <w:t xml:space="preserve"> </w:t>
            </w:r>
            <w:r w:rsidR="00C650FD" w:rsidRPr="003E6176">
              <w:t xml:space="preserve"> </w:t>
            </w:r>
            <w:r w:rsidR="006F5234" w:rsidRPr="003E6176">
              <w:t xml:space="preserve">Noteikumu projekta III. nodaļā iekļauts tiesiskais regulējums attiecībā uz dabasgāzes piegādi,  </w:t>
            </w:r>
            <w:r w:rsidR="00BA23F4" w:rsidRPr="003E6176">
              <w:t>paredz</w:t>
            </w:r>
            <w:r w:rsidR="006F5234" w:rsidRPr="003E6176">
              <w:t>ot</w:t>
            </w:r>
            <w:r w:rsidR="00C650FD" w:rsidRPr="003E6176">
              <w:t xml:space="preserve">, ka </w:t>
            </w:r>
            <w:r w:rsidR="00754D8A" w:rsidRPr="003E6176">
              <w:t xml:space="preserve">dabasgāzes piegādes </w:t>
            </w:r>
            <w:r w:rsidR="00C650FD" w:rsidRPr="003E6176">
              <w:t xml:space="preserve">līgums tiek noslēgts ar lietotāju, proti, subjektu, kuram ir gazificētā objekta īpašuma, valdījuma vai lietošanas tiesības. </w:t>
            </w:r>
          </w:p>
          <w:p w14:paraId="0741E491" w14:textId="77777777" w:rsidR="00614CE7" w:rsidRDefault="0086765C" w:rsidP="005644C6">
            <w:pPr>
              <w:ind w:firstLine="388"/>
              <w:jc w:val="both"/>
            </w:pPr>
            <w:r>
              <w:t>Patlaban</w:t>
            </w:r>
            <w:r w:rsidR="005644C6">
              <w:t xml:space="preserve">, izpildot </w:t>
            </w:r>
            <w:r w:rsidR="005644C6" w:rsidRPr="005644C6">
              <w:t>Eiropas Parlamenta un Padomes 2009.gada 13.jūlija Direktīvas 2009/73/EK par kopīgiem noteikumiem attiecībā uz dabasgāzes iekšējo tirgu un par Direktīvas 2003/55/EK atcelšanu</w:t>
            </w:r>
            <w:r w:rsidR="005644C6">
              <w:t xml:space="preserve"> (turpmāk – Direktīva 2009/73/EK) prasības, </w:t>
            </w:r>
            <w:r>
              <w:t>dabasgāzes tirgus</w:t>
            </w:r>
            <w:r w:rsidR="005644C6">
              <w:t xml:space="preserve"> ir </w:t>
            </w:r>
            <w:r>
              <w:t xml:space="preserve">atvērts </w:t>
            </w:r>
            <w:r w:rsidR="005644C6">
              <w:t xml:space="preserve">gan Lietuvā, gan Igaunijā. </w:t>
            </w:r>
          </w:p>
          <w:p w14:paraId="05EA5437" w14:textId="77777777" w:rsidR="005644C6" w:rsidRDefault="005644C6" w:rsidP="005644C6">
            <w:pPr>
              <w:ind w:firstLine="388"/>
              <w:jc w:val="both"/>
            </w:pPr>
            <w:r>
              <w:t xml:space="preserve">Situācijai Latvijā atbilda divas atsevišķas atkāpes no vairākām Direktīvas 2009/73/EK prasībām, kas bija piemērojamas atšķirīgos termiņos. </w:t>
            </w:r>
          </w:p>
          <w:p w14:paraId="09AD64AD" w14:textId="77777777" w:rsidR="00A22E88" w:rsidRDefault="005644C6" w:rsidP="00017EA5">
            <w:pPr>
              <w:ind w:firstLine="388"/>
              <w:jc w:val="both"/>
            </w:pPr>
            <w:r>
              <w:t>“Jauna tirgus” atkāpe bija spēkā līdz 2014.gada 3.aprīlim, kad apritēja desmit gadi kopš pirmās komerciālās dabasgāzes piegādes saskaņā ar pirmo ilgtermiņa līgumu.</w:t>
            </w:r>
            <w:r w:rsidR="00017EA5">
              <w:t xml:space="preserve"> Beidzoties   „Jaunā tirgus” atkāpei, un pamatojoties uz Direktīvas 2009/73/EK prasībām, Saeima 2014.gada 13.martā pieņēma Ekonomikas ministrijas sagatavoto likumprojektu „Grozījumi Enerģētikas likumā”, kas paredz, ka no 2014.gada 4.aprīļa ir jānodrošina trešo personu piekļuve Latvijas dabasgāzes apgādes sistēmai, tajā skaitā sašķidrinātās dabasgāzes sistēmai. Īstenojot Enerģētikas likumā noteikto attiecībā uz trešo</w:t>
            </w:r>
            <w:r w:rsidR="005248B6">
              <w:t xml:space="preserve"> personu piekļuvi dabasgāzes apgādes sistēmai, </w:t>
            </w:r>
            <w:r w:rsidR="00017EA5" w:rsidRPr="00017EA5">
              <w:t xml:space="preserve">Regulatora padome 2015.gada 10.septembrī apstiprināja dabasgāzes infrastruktūras lietošanas noteikumus – „Akciju sabiedrības „Latvijas Gāze” dabasgāzes pārvades sistēmas lietošanas noteikumi” un „Akciju sabiedrības „Latvijas Gāze” Inčukalna pazemes </w:t>
            </w:r>
            <w:r w:rsidR="00017EA5" w:rsidRPr="00017EA5">
              <w:lastRenderedPageBreak/>
              <w:t xml:space="preserve">gāzes krātuves lietošanas noteikumi”. </w:t>
            </w:r>
            <w:r w:rsidR="00C71DA5">
              <w:t xml:space="preserve">Līdz ar to </w:t>
            </w:r>
            <w:r w:rsidR="00BD5899" w:rsidRPr="00BD5899">
              <w:t xml:space="preserve">dabasgāzes pārvades, sadales, uzglabāšanas un sašķidrinātās dabasgāzes sistēmas operators nodrošina visiem sistēmas lietotājiem un pretendentiem, kuri to pieprasa, vienlīdzīgu un atklātu pieeju attiecīgajai sistēmai, sniedzot tiem dabasgāzes pārvades, sadales, uzglabāšanas vai sašķidrinātās dabasgāzes pakalpojumu, </w:t>
            </w:r>
            <w:r w:rsidR="00C71DA5">
              <w:t xml:space="preserve">un </w:t>
            </w:r>
            <w:r w:rsidR="00BD5899" w:rsidRPr="00BD5899">
              <w:t xml:space="preserve">Latvijas dabasgāzes lietotājiem, sākot ar 2014.gada 4.aprīli, </w:t>
            </w:r>
            <w:r w:rsidR="00C71DA5">
              <w:t>ir</w:t>
            </w:r>
            <w:r w:rsidR="00C71DA5" w:rsidRPr="00BD5899">
              <w:t xml:space="preserve"> </w:t>
            </w:r>
            <w:r w:rsidR="00BD5899" w:rsidRPr="00BD5899">
              <w:t xml:space="preserve">tiesības </w:t>
            </w:r>
            <w:r w:rsidR="00C71DA5">
              <w:t xml:space="preserve"> </w:t>
            </w:r>
            <w:r w:rsidR="00BD5899" w:rsidRPr="00BD5899">
              <w:t>iegādāties dabasgāzi no ārvals</w:t>
            </w:r>
            <w:r w:rsidR="00C71DA5">
              <w:t xml:space="preserve">tu dabasgāzes apgādes komersanta. </w:t>
            </w:r>
          </w:p>
          <w:p w14:paraId="5BFBF825" w14:textId="45920DCC" w:rsidR="005644C6" w:rsidRDefault="00C71DA5" w:rsidP="00485EA1">
            <w:pPr>
              <w:ind w:firstLine="388"/>
              <w:jc w:val="both"/>
            </w:pPr>
            <w:r>
              <w:t>Lai lietotājs varētu izmantot minētās tiesības</w:t>
            </w:r>
            <w:r w:rsidR="00A22E88">
              <w:t xml:space="preserve"> Noteikumu projektā ir noteikts, ka  </w:t>
            </w:r>
            <w:r w:rsidR="00A22E88" w:rsidRPr="003E6176">
              <w:t>lietotājs, kas nav mājsaimniecības lietotājs</w:t>
            </w:r>
            <w:r w:rsidR="00A22E88">
              <w:t>, papildu dabasgāzes piegādes līgumam var slēgt arī sistēmas pakalpojuma līgumu par dabasgāzes</w:t>
            </w:r>
            <w:r w:rsidR="00485EA1">
              <w:t>, kas iegādāta  ārpus Latvijas</w:t>
            </w:r>
            <w:r w:rsidR="0051721C">
              <w:t>,</w:t>
            </w:r>
            <w:r w:rsidR="00A22E88">
              <w:t xml:space="preserve"> transportēšanu</w:t>
            </w:r>
            <w:r w:rsidR="00485EA1">
              <w:t xml:space="preserve"> līdz gazificētajam objektam.</w:t>
            </w:r>
          </w:p>
          <w:p w14:paraId="6C6B7F3A" w14:textId="77777777" w:rsidR="00754D8A" w:rsidRPr="003E6176" w:rsidRDefault="00754D8A" w:rsidP="005644C6">
            <w:pPr>
              <w:ind w:firstLine="388"/>
              <w:jc w:val="both"/>
            </w:pPr>
            <w:r w:rsidRPr="003E6176">
              <w:t xml:space="preserve">Sistēmas pakalpojuma līgumu </w:t>
            </w:r>
            <w:r w:rsidR="00C95B4C" w:rsidRPr="003E6176">
              <w:t xml:space="preserve">ar sistēmas operatoru </w:t>
            </w:r>
            <w:r w:rsidRPr="003E6176">
              <w:t>lietotājs, kas nav mājsaimniecības lietotājs, slēdz, ja tam ir nepieciešams saņemt dabasgāzes sistēmas pakalpojumu par dabasgāzi, kuru nepiegādā  dabasgāzes piegādes līguma ietvaros.</w:t>
            </w:r>
            <w:r w:rsidR="00614CE7">
              <w:t xml:space="preserve"> </w:t>
            </w:r>
          </w:p>
          <w:p w14:paraId="72FCC176" w14:textId="1678E53A" w:rsidR="00B6735D" w:rsidRPr="003E6176" w:rsidRDefault="00F63F9B" w:rsidP="004B0E6D">
            <w:pPr>
              <w:ind w:firstLine="358"/>
              <w:jc w:val="both"/>
            </w:pPr>
            <w:r w:rsidRPr="003E6176">
              <w:t>J</w:t>
            </w:r>
            <w:r w:rsidR="004B0E6D" w:rsidRPr="003E6176">
              <w:t>uridiskās skaidrības nodrošināšanai, ir arī no</w:t>
            </w:r>
            <w:r w:rsidR="00A96A31" w:rsidRPr="003E6176">
              <w:t>teikts regulējums attiecībā uz N</w:t>
            </w:r>
            <w:r w:rsidR="004B0E6D" w:rsidRPr="003E6176">
              <w:t xml:space="preserve">oteikumu projektā iekļauto prasību ievērošanas pienākumu un noteikti atbildības jautājumi arī gadījumos, </w:t>
            </w:r>
            <w:r w:rsidRPr="003E6176">
              <w:t>kad līgums par dabasgāzes piegādi gazificētajā objektā nav bijis noslēgts, ticis atzīts par spēkā neesošu vai zaudējis spēku, bet faktiski pakalpojums ir ticis saņemts un dabasgāzes gazificētajā objektā lietota.</w:t>
            </w:r>
            <w:r w:rsidR="00B6735D" w:rsidRPr="003E6176">
              <w:t xml:space="preserve"> Šajā gadījumā par lietotāju  saistību  izpildi atbild šā gazificētā objekta īpašnieks vai tiesiskais valdītājs</w:t>
            </w:r>
            <w:r w:rsidR="00423AF2" w:rsidRPr="003E6176">
              <w:t xml:space="preserve">  - </w:t>
            </w:r>
            <w:r w:rsidR="00B6735D" w:rsidRPr="003E6176">
              <w:t>Noteikumu projekta izpratnē subjekts, kuram Civillikuma izpratnē piemīt tiesiska iespēja iegūt gazificēto objektu īpašumā, piemēram, p</w:t>
            </w:r>
            <w:r w:rsidR="00782BD5" w:rsidRPr="003E6176">
              <w:t xml:space="preserve">ēc mantojuma lietas pabeigšanas, </w:t>
            </w:r>
            <w:r w:rsidR="00B6735D" w:rsidRPr="003E6176">
              <w:t>privatizācijas procesa pabeigšanas</w:t>
            </w:r>
            <w:r w:rsidR="00782BD5" w:rsidRPr="003E6176">
              <w:t xml:space="preserve"> vai Nekustamā īpašuma valsts kadastra likuma 7.panta </w:t>
            </w:r>
            <w:r w:rsidR="008024D6" w:rsidRPr="003E6176">
              <w:t>pirmās</w:t>
            </w:r>
            <w:r w:rsidR="00782BD5" w:rsidRPr="003E6176">
              <w:t xml:space="preserve"> daļ</w:t>
            </w:r>
            <w:r w:rsidR="00D1234F" w:rsidRPr="003E6176">
              <w:t>as 2.punktā minētās personas.</w:t>
            </w:r>
            <w:r w:rsidR="0051721C">
              <w:t xml:space="preserve"> G</w:t>
            </w:r>
            <w:r w:rsidR="0051721C" w:rsidRPr="003E6176">
              <w:t>azificētā objekta īpašniek</w:t>
            </w:r>
            <w:r w:rsidR="0051721C">
              <w:t xml:space="preserve">a vai tiesiskā valdītāja atbildība par </w:t>
            </w:r>
            <w:r w:rsidR="0051721C" w:rsidRPr="0051721C">
              <w:t>noteikum</w:t>
            </w:r>
            <w:r w:rsidR="0051721C">
              <w:t>u projektā</w:t>
            </w:r>
            <w:r w:rsidR="0051721C" w:rsidRPr="0051721C">
              <w:t xml:space="preserve"> lietotājam paredzēto saistību izpildi, tostarp par samaksu par saņemto dabasgāzi laika periodā, kurā līgums nav bijis spēkā</w:t>
            </w:r>
            <w:r w:rsidR="0051721C">
              <w:t xml:space="preserve">, iestājas brīdī, kad </w:t>
            </w:r>
            <w:r w:rsidR="0051721C" w:rsidRPr="0051721C">
              <w:t xml:space="preserve">gazificētā objekta īpašnieks vai tiesiskais valdītājs </w:t>
            </w:r>
            <w:r w:rsidR="0051721C">
              <w:t>l</w:t>
            </w:r>
            <w:r w:rsidR="0051721C" w:rsidRPr="0051721C">
              <w:t>iedzis sistēmas operatora pārstāvju iekļūšanu gazificētajā objektā dabasgāzes piegādes pārtraukšanai</w:t>
            </w:r>
            <w:r w:rsidR="0051721C">
              <w:t>.</w:t>
            </w:r>
            <w:r w:rsidR="0051721C" w:rsidRPr="0051721C">
              <w:t xml:space="preserve"> </w:t>
            </w:r>
            <w:r w:rsidR="0051721C" w:rsidRPr="003E6176">
              <w:t xml:space="preserve">  </w:t>
            </w:r>
          </w:p>
          <w:p w14:paraId="6596D38F" w14:textId="77777777" w:rsidR="00F63F9B" w:rsidRPr="003E6176" w:rsidRDefault="004B0E6D" w:rsidP="004B0E6D">
            <w:pPr>
              <w:ind w:firstLine="358"/>
              <w:jc w:val="both"/>
            </w:pPr>
            <w:r w:rsidRPr="003E6176">
              <w:t xml:space="preserve"> </w:t>
            </w:r>
            <w:r w:rsidR="00F63F9B" w:rsidRPr="003E6176">
              <w:t xml:space="preserve">Šāda norma un atbildība ir paredzēta arī attiecībā uz citu sabiedrisko pakalpojumu - elektroenerģijas piegādi, un tā noregulētu tiesiskās attiecības un atbildības pamatu, piemēram, gadījumā, kad lietotājs, ar kuru ir noslēgts dabasgāzes piegādes līgums ir miris, šis apstāklis sistēmas operatoram nav paziņots un attiecīgi dabasgāze arī turpmāk gazificētajā objektā tiek lietota un piegādāta. Šādās un līdzīgās situācijās, kad kādu apstākļu dēļ dabasgāze gazificētajā objektā tiek lietota bez spēkā esoša līguma, līdz līguma noslēgšanai nepieciešams normatīvā līmenī noteikt, </w:t>
            </w:r>
            <w:r w:rsidR="00F63F9B" w:rsidRPr="003E6176">
              <w:lastRenderedPageBreak/>
              <w:t>kurš subjekts ir atbildīgs par dabasgāzes apgādes sistēmas pareizu un drošu lietošanu, kā arī norēķinu veikšanu.</w:t>
            </w:r>
          </w:p>
          <w:p w14:paraId="663F135A" w14:textId="185A77E0" w:rsidR="00861C42" w:rsidRPr="003E6176" w:rsidRDefault="004B0E6D" w:rsidP="004B0E6D">
            <w:pPr>
              <w:ind w:firstLine="358"/>
              <w:jc w:val="both"/>
            </w:pPr>
            <w:r w:rsidRPr="003E6176">
              <w:t xml:space="preserve">Tāpat konkretizēti dabasgāzes piegādes līguma </w:t>
            </w:r>
            <w:r w:rsidR="0051721C">
              <w:t xml:space="preserve">un sistēmas pakalpojuma līguma </w:t>
            </w:r>
            <w:r w:rsidRPr="003E6176">
              <w:t xml:space="preserve">izbeigšanas pamati un kārtība, tādējādi maksimāli samazinot iespēju, ka dabasgāze gazificētajā objektā varētu tikt lietota bez spēkā esoša līguma. </w:t>
            </w:r>
          </w:p>
          <w:p w14:paraId="11EC9880" w14:textId="1A638DE1" w:rsidR="00713513" w:rsidRPr="003E6176" w:rsidRDefault="004B0E6D" w:rsidP="00247290">
            <w:pPr>
              <w:ind w:firstLine="358"/>
              <w:jc w:val="both"/>
            </w:pPr>
            <w:r w:rsidRPr="003E6176">
              <w:t>Noteikumu projekta IV</w:t>
            </w:r>
            <w:r w:rsidR="00460B83" w:rsidRPr="003E6176">
              <w:t>.</w:t>
            </w:r>
            <w:r w:rsidRPr="003E6176">
              <w:t xml:space="preserve"> nodaļā iekļauti jautājumi saistībā ar dabasgāzes uzskaiti, noteiktas prasības dabasgāzes norēķinu uzskaites mēraparātiem, kā arī atbildība par dabasgāzes norēķinu uzskaites mēraparāta atbilstības nodrošināšanu noteiktajām prasībām. </w:t>
            </w:r>
            <w:r w:rsidR="00713513" w:rsidRPr="003E6176">
              <w:t xml:space="preserve"> </w:t>
            </w:r>
          </w:p>
          <w:p w14:paraId="4CD1C6C6" w14:textId="77777777" w:rsidR="00350266" w:rsidRDefault="00C95B4C" w:rsidP="00247290">
            <w:pPr>
              <w:ind w:firstLine="358"/>
              <w:jc w:val="both"/>
            </w:pPr>
            <w:r w:rsidRPr="003E6176">
              <w:t>Noteikumu projekt</w:t>
            </w:r>
            <w:r w:rsidR="00341B78" w:rsidRPr="003E6176">
              <w:t>ā</w:t>
            </w:r>
            <w:r w:rsidRPr="003E6176">
              <w:t xml:space="preserve"> noteikt</w:t>
            </w:r>
            <w:r w:rsidR="00350266">
              <w:t>s, kā</w:t>
            </w:r>
            <w:r w:rsidRPr="003E6176">
              <w:t xml:space="preserve"> </w:t>
            </w:r>
            <w:r w:rsidR="00941371" w:rsidRPr="003E6176">
              <w:t>sistēmas operator</w:t>
            </w:r>
            <w:r w:rsidR="00350266">
              <w:t xml:space="preserve">s nosaka un nošķir dabasgāzes piegādes </w:t>
            </w:r>
            <w:r w:rsidR="00350266" w:rsidRPr="003E6176">
              <w:t>līguma un sistēmas pakalpojuma līguma ietvaros</w:t>
            </w:r>
            <w:r w:rsidR="00350266">
              <w:t xml:space="preserve"> piegādātos </w:t>
            </w:r>
            <w:r w:rsidRPr="003E6176">
              <w:t>dabasgāzes apjom</w:t>
            </w:r>
            <w:r w:rsidR="00350266">
              <w:t>us.</w:t>
            </w:r>
          </w:p>
          <w:p w14:paraId="5736E85B" w14:textId="39E6EB57" w:rsidR="00A46537" w:rsidRPr="003E6176" w:rsidRDefault="00A46537" w:rsidP="00247290">
            <w:pPr>
              <w:ind w:firstLine="358"/>
              <w:jc w:val="both"/>
            </w:pPr>
            <w:r w:rsidRPr="003E6176">
              <w:t xml:space="preserve">Noteikumu projekts paredz iespēju mājsaimniecības lietotājam  pieprasīt sistēmas operatoram  veikt gazificētajā objektā uzstādītā </w:t>
            </w:r>
            <w:r w:rsidR="00350266">
              <w:t xml:space="preserve">dabasgāzes </w:t>
            </w:r>
            <w:r w:rsidRPr="003E6176">
              <w:t>norēķinu uzskaites mēraparāta pirmstermiņa verificēšanu</w:t>
            </w:r>
            <w:r w:rsidR="00147BA3" w:rsidRPr="003E6176">
              <w:t>,</w:t>
            </w:r>
            <w:r w:rsidRPr="003E6176">
              <w:t xml:space="preserve">  ja radušās šaubas par to precizitāti. </w:t>
            </w:r>
            <w:r w:rsidR="00D218A8" w:rsidRPr="003E6176">
              <w:t>Šādā gadījumā sistēmas operators</w:t>
            </w:r>
            <w:r w:rsidR="00CD68BC" w:rsidRPr="003E6176">
              <w:t xml:space="preserve">, noņemot </w:t>
            </w:r>
            <w:r w:rsidR="00D30E72" w:rsidRPr="003E6176">
              <w:t xml:space="preserve">verificēšanai </w:t>
            </w:r>
            <w:r w:rsidR="00CD68BC" w:rsidRPr="003E6176">
              <w:t xml:space="preserve">paredzēto </w:t>
            </w:r>
            <w:r w:rsidR="00D218A8" w:rsidRPr="003E6176">
              <w:t xml:space="preserve"> </w:t>
            </w:r>
            <w:r w:rsidR="00350266">
              <w:t xml:space="preserve">dabasgāzes </w:t>
            </w:r>
            <w:r w:rsidR="00D218A8" w:rsidRPr="003E6176">
              <w:t>norēķinu uzskaites mēraparātu,</w:t>
            </w:r>
            <w:r w:rsidR="00CD68BC" w:rsidRPr="003E6176">
              <w:t xml:space="preserve"> tā vietā uzstāda jaunu</w:t>
            </w:r>
            <w:r w:rsidR="00F2698A" w:rsidRPr="003E6176">
              <w:t>,</w:t>
            </w:r>
            <w:r w:rsidR="00D218A8" w:rsidRPr="003E6176">
              <w:t xml:space="preserve"> lai nodrošinātu lietotājam iespēju saņemt dabasgāzi </w:t>
            </w:r>
            <w:r w:rsidR="00CD68BC" w:rsidRPr="003E6176">
              <w:t xml:space="preserve">mēraparāta </w:t>
            </w:r>
            <w:r w:rsidR="00D30E72" w:rsidRPr="003E6176">
              <w:t xml:space="preserve">verificēšanas </w:t>
            </w:r>
            <w:r w:rsidR="00D218A8" w:rsidRPr="003E6176">
              <w:t>laikā</w:t>
            </w:r>
            <w:r w:rsidR="00CD68BC" w:rsidRPr="003E6176">
              <w:t xml:space="preserve">. Pēc </w:t>
            </w:r>
            <w:r w:rsidR="00D30E72" w:rsidRPr="003E6176">
              <w:t xml:space="preserve">verificēšanas </w:t>
            </w:r>
            <w:r w:rsidR="00CD68BC" w:rsidRPr="003E6176">
              <w:t>veikšana</w:t>
            </w:r>
            <w:r w:rsidR="00F2698A" w:rsidRPr="003E6176">
              <w:t>s netiek veikta jaunā mēraparāta nomaiņa ar veco mēraparāt</w:t>
            </w:r>
            <w:r w:rsidR="00147BA3" w:rsidRPr="003E6176">
              <w:t>u</w:t>
            </w:r>
            <w:r w:rsidR="00F2698A" w:rsidRPr="003E6176">
              <w:t xml:space="preserve">, kas atzīts par lietošanai derīgu, tādejādi samazinot </w:t>
            </w:r>
            <w:r w:rsidR="00F53266" w:rsidRPr="003E6176">
              <w:t xml:space="preserve">ar </w:t>
            </w:r>
            <w:r w:rsidR="00350266">
              <w:t xml:space="preserve">dabasgāzes </w:t>
            </w:r>
            <w:r w:rsidR="00F53266" w:rsidRPr="003E6176">
              <w:t xml:space="preserve">norēķinu uzskaites mēraparāta verifikāciju saistītās izmaksas, kuras jāsedz lietotājam, </w:t>
            </w:r>
            <w:r w:rsidR="00F2698A" w:rsidRPr="003E6176">
              <w:t>un lietotājam radītās neērtības, veicot mēraparātu maiņu</w:t>
            </w:r>
            <w:r w:rsidR="00F53266" w:rsidRPr="003E6176">
              <w:t>.</w:t>
            </w:r>
            <w:r w:rsidR="00CD68BC" w:rsidRPr="003E6176">
              <w:t xml:space="preserve">  </w:t>
            </w:r>
            <w:r w:rsidR="00D218A8" w:rsidRPr="003E6176">
              <w:t xml:space="preserve"> </w:t>
            </w:r>
          </w:p>
          <w:p w14:paraId="707CC558" w14:textId="0995CA56" w:rsidR="000836DD" w:rsidRPr="003E6176" w:rsidRDefault="00713513" w:rsidP="003F0CE7">
            <w:pPr>
              <w:ind w:firstLine="358"/>
              <w:jc w:val="both"/>
            </w:pPr>
            <w:r w:rsidRPr="003E6176">
              <w:t xml:space="preserve">Noteikumu projektā kā īpašs gadījums izdalītas prasības attiecībā </w:t>
            </w:r>
            <w:r w:rsidR="00350266" w:rsidRPr="003E6176">
              <w:t xml:space="preserve">dabasgāzes </w:t>
            </w:r>
            <w:r w:rsidRPr="003E6176">
              <w:t>uz norēķin</w:t>
            </w:r>
            <w:r w:rsidR="00350266">
              <w:t xml:space="preserve">u uzskaites mēraparātu, </w:t>
            </w:r>
            <w:r w:rsidRPr="003E6176">
              <w:t xml:space="preserve">ja lietotājs dabasgāzi izmanto kā degvielu autotransportam. Šāda dabasgāzes patēriņa uzskaitei ir nepieciešams atsevišķs norēķinu uzskaites mēraparāts vai dabasgāzes patēriņa skaitītājs. Turklāt, konstatējot, ka lietotājs autotransportam paredzētās dabasgāzes patēriņa uzskaitei nav uzstādījis atsevišķu </w:t>
            </w:r>
            <w:r w:rsidR="00350266">
              <w:t xml:space="preserve">dabasgāzes </w:t>
            </w:r>
            <w:r w:rsidRPr="003E6176">
              <w:t xml:space="preserve">norēķinu uzskaites mēraparātu, sistēmas operators ir tiesīgs pārtraukt dabasgāzes piegādi lietotājam, iepriekš par to nebrīdinot. Šāda norma Noteikumu projektā iekļauta, izpildot Ministru </w:t>
            </w:r>
            <w:r w:rsidR="00247290" w:rsidRPr="003E6176">
              <w:t xml:space="preserve">kabineta </w:t>
            </w:r>
            <w:r w:rsidRPr="003E6176">
              <w:t xml:space="preserve">2013.gada 17.decembra </w:t>
            </w:r>
            <w:r w:rsidR="00247290" w:rsidRPr="003E6176">
              <w:t xml:space="preserve">noteikumu Nr.1502 „Noteikumi par dabasgāzes apriti un akcīzes nodokļa piemērošanas kārtību”  (turpmāk – MK </w:t>
            </w:r>
            <w:r w:rsidR="00B30C0C" w:rsidRPr="003E6176">
              <w:t>n</w:t>
            </w:r>
            <w:r w:rsidR="00247290" w:rsidRPr="003E6176">
              <w:t xml:space="preserve">oteikumi Nr.1502) </w:t>
            </w:r>
            <w:r w:rsidR="009A08D2" w:rsidRPr="003E6176">
              <w:t>6.2. apakšpunkta  prasības galalietotājiem atsevišķi uzskaitīt un piegādātāja noteiktajā termiņā paziņo</w:t>
            </w:r>
            <w:r w:rsidR="00D30E72" w:rsidRPr="003E6176">
              <w:t>t</w:t>
            </w:r>
            <w:r w:rsidR="009A08D2" w:rsidRPr="003E6176">
              <w:t xml:space="preserve"> piegādātājam dabasgāzes apjomu, kuru izmanto par degvielu un </w:t>
            </w:r>
            <w:r w:rsidR="00247290" w:rsidRPr="003E6176">
              <w:t>7.3. apakšpunkt</w:t>
            </w:r>
            <w:r w:rsidRPr="003E6176">
              <w:t>a prasības</w:t>
            </w:r>
            <w:r w:rsidR="00247290" w:rsidRPr="003E6176">
              <w:t xml:space="preserve"> sistēmas operatora</w:t>
            </w:r>
            <w:r w:rsidRPr="003E6176">
              <w:t>m</w:t>
            </w:r>
            <w:r w:rsidR="00247290" w:rsidRPr="003E6176">
              <w:t xml:space="preserve"> atsevišķi uzskaitīt dabasgāzes apjomu, kuru izmanto par degvielu. </w:t>
            </w:r>
            <w:r w:rsidR="00B30C0C" w:rsidRPr="003E6176">
              <w:t xml:space="preserve">Sistēmas operatoram noteiktās tiesības pārtraukt dabasgāzes piegādi lietotājam, </w:t>
            </w:r>
            <w:r w:rsidR="00B30C0C" w:rsidRPr="003E6176">
              <w:lastRenderedPageBreak/>
              <w:t>iepriekš par to nebrīdinot, nodrošina neuzskaitītās dabasgāzes apjoma, kuru izmanto par degvielu, un attiecīgi nesamaksātā akcīzes nodokļa apjom</w:t>
            </w:r>
            <w:r w:rsidR="000836DD" w:rsidRPr="003E6176">
              <w:t>a samazinājumu</w:t>
            </w:r>
            <w:r w:rsidR="00B30C0C" w:rsidRPr="003E6176">
              <w:t>. Par  M</w:t>
            </w:r>
            <w:r w:rsidR="001B3C24" w:rsidRPr="003E6176">
              <w:t>K n</w:t>
            </w:r>
            <w:r w:rsidR="00B30C0C" w:rsidRPr="003E6176">
              <w:t xml:space="preserve">oteikumu </w:t>
            </w:r>
            <w:r w:rsidR="001B3C24" w:rsidRPr="003E6176">
              <w:t>N</w:t>
            </w:r>
            <w:r w:rsidR="00147BA3" w:rsidRPr="003E6176">
              <w:t>r</w:t>
            </w:r>
            <w:r w:rsidR="001B3C24" w:rsidRPr="003E6176">
              <w:t xml:space="preserve">. 1502 </w:t>
            </w:r>
            <w:r w:rsidR="00B30C0C" w:rsidRPr="003E6176">
              <w:t xml:space="preserve">prasību neizpildi Valsts ieņēmumu dienestam ir tiesības piemērot sodu sistēmas operatoram. </w:t>
            </w:r>
          </w:p>
          <w:p w14:paraId="7DABBC72" w14:textId="13F6AB30" w:rsidR="008B6310" w:rsidRPr="003E6176" w:rsidRDefault="004B0E6D" w:rsidP="003F0CE7">
            <w:pPr>
              <w:ind w:firstLine="358"/>
              <w:jc w:val="both"/>
            </w:pPr>
            <w:r w:rsidRPr="003E6176">
              <w:t xml:space="preserve">Tāpat </w:t>
            </w:r>
            <w:r w:rsidR="00147BA3" w:rsidRPr="003E6176">
              <w:t>Noteikumu projekt</w:t>
            </w:r>
            <w:r w:rsidR="00D30E72" w:rsidRPr="003E6176">
              <w:t xml:space="preserve">a </w:t>
            </w:r>
            <w:r w:rsidR="00147BA3" w:rsidRPr="003E6176">
              <w:t xml:space="preserve"> </w:t>
            </w:r>
            <w:r w:rsidR="00D30E72" w:rsidRPr="003E6176">
              <w:t xml:space="preserve">IV. nodaļā </w:t>
            </w:r>
            <w:r w:rsidRPr="003E6176">
              <w:t xml:space="preserve">līdzīgi kā Noteikumos </w:t>
            </w:r>
            <w:r w:rsidR="00147BA3" w:rsidRPr="003E6176">
              <w:t xml:space="preserve">ir </w:t>
            </w:r>
            <w:r w:rsidRPr="003E6176">
              <w:t>noteiktas tiesības sistēmas operatoram piekļūt lietotāja dabasgāzes apgādes sistēmai un kārtība, kādā lietotājam ir pienākums to nodrošināt.</w:t>
            </w:r>
            <w:r w:rsidR="00BC0EC2" w:rsidRPr="003E6176">
              <w:t xml:space="preserve"> Viens no mājsaimniecības  lietotāja </w:t>
            </w:r>
            <w:r w:rsidR="00350266">
              <w:t xml:space="preserve">pienākumiem </w:t>
            </w:r>
            <w:r w:rsidR="008B6310" w:rsidRPr="003E6176">
              <w:t xml:space="preserve">ir nodrošināt sistēmas operatora pārstāvju netraucētu piekļūšanu dabasgāzes apgādes sistēmām mājsaimniecības lietotāja gazificētajā objektā  no pulksten 8:00 līdz pulksten 21:00. </w:t>
            </w:r>
            <w:r w:rsidR="00BC0EC2" w:rsidRPr="003E6176">
              <w:t xml:space="preserve">Ja sistēmas operatoram piekļūt mājsaimniecības lietotāja dabasgāzes apgādes sistēmai </w:t>
            </w:r>
            <w:r w:rsidR="008B6310" w:rsidRPr="003E6176">
              <w:t>minētā laikā</w:t>
            </w:r>
            <w:r w:rsidR="00BC0EC2" w:rsidRPr="003E6176">
              <w:t xml:space="preserve"> nav iesp</w:t>
            </w:r>
            <w:r w:rsidR="008B6310" w:rsidRPr="003E6176">
              <w:t>ējams, mājsaimniecības lietotājam</w:t>
            </w:r>
            <w:r w:rsidR="00BC0EC2" w:rsidRPr="003E6176">
              <w:t xml:space="preserve"> </w:t>
            </w:r>
            <w:r w:rsidR="008B6310" w:rsidRPr="003E6176">
              <w:t>ir pienākums</w:t>
            </w:r>
            <w:r w:rsidR="00BC0EC2" w:rsidRPr="003E6176">
              <w:t xml:space="preserve"> pēc sistēmas operatora pieprasījuma, kas veikts telefoniski, nosūtot īsziņu, izmantojot e-pakalpojumu portālu, vai </w:t>
            </w:r>
            <w:proofErr w:type="spellStart"/>
            <w:r w:rsidR="00BC0EC2" w:rsidRPr="003E6176">
              <w:t>rakstveidā</w:t>
            </w:r>
            <w:proofErr w:type="spellEnd"/>
            <w:r w:rsidR="00BC0EC2" w:rsidRPr="003E6176">
              <w:t>, iespējami ātrāk paziņo</w:t>
            </w:r>
            <w:r w:rsidR="008B6310" w:rsidRPr="003E6176">
              <w:t>t</w:t>
            </w:r>
            <w:r w:rsidR="00BC0EC2" w:rsidRPr="003E6176">
              <w:t xml:space="preserve"> laiku, kad var nodrošināt sistēmas operatora pārstāvjiem piekļuvi mājsaimniecības lietotāja dabasgāzes apgādes sistēmai.</w:t>
            </w:r>
          </w:p>
          <w:p w14:paraId="40696ECE" w14:textId="0D8A91E2" w:rsidR="003F0CE7" w:rsidRPr="003E6176" w:rsidRDefault="00BC0EC2" w:rsidP="003F0CE7">
            <w:pPr>
              <w:ind w:firstLine="358"/>
              <w:jc w:val="both"/>
            </w:pPr>
            <w:r w:rsidRPr="003E6176">
              <w:t xml:space="preserve">Noteikt konkrētu termiņu, kādā var paziņot laiku, kad lietotājs nodrošinās piekļuvi dabasgāzes apgādes sistēmai nav iespējams, un tas nav samērīgi, un „iespējami īsākā laikā” jāskata katras konkrētās lietas ietvaros – vienā gadījumā tā var būt nedēļa, ja lietotājs regulāri uzturas gazificētajā objektā, taču tāpat var būt situācija, ka lietotājs atrodas </w:t>
            </w:r>
            <w:r w:rsidR="006A7FDD" w:rsidRPr="003E6176">
              <w:t>ilgstošā</w:t>
            </w:r>
            <w:r w:rsidR="008B6310" w:rsidRPr="003E6176">
              <w:t xml:space="preserve"> prombūtnē (piemēram, </w:t>
            </w:r>
            <w:r w:rsidRPr="003E6176">
              <w:t>komandējumā vai ceļojumā</w:t>
            </w:r>
            <w:r w:rsidR="008B6310" w:rsidRPr="003E6176">
              <w:t>)</w:t>
            </w:r>
            <w:r w:rsidRPr="003E6176">
              <w:t xml:space="preserve"> un objektīvi nevar nodrošināt piekļuvi pat vairākus mēnešus. </w:t>
            </w:r>
            <w:r w:rsidR="008B6310" w:rsidRPr="003E6176">
              <w:t>Šādā gadījumā</w:t>
            </w:r>
            <w:r w:rsidRPr="003E6176">
              <w:t xml:space="preserve">, kad pastāv objektīvi apstākļi, </w:t>
            </w:r>
            <w:r w:rsidR="008B6310" w:rsidRPr="003E6176">
              <w:t>nav samērīgi noteikt termiņu</w:t>
            </w:r>
            <w:r w:rsidR="006A7FDD" w:rsidRPr="003E6176">
              <w:t xml:space="preserve">, pēc kura saskaņā noteikuma projektā regulējumu tiek </w:t>
            </w:r>
            <w:r w:rsidRPr="003E6176">
              <w:t>pārtraukt</w:t>
            </w:r>
            <w:r w:rsidR="006A7FDD" w:rsidRPr="003E6176">
              <w:t>a</w:t>
            </w:r>
            <w:r w:rsidRPr="003E6176">
              <w:t xml:space="preserve"> dabasgāzes padev</w:t>
            </w:r>
            <w:r w:rsidR="00326696" w:rsidRPr="003E6176">
              <w:t>e</w:t>
            </w:r>
            <w:r w:rsidRPr="003E6176">
              <w:t>.</w:t>
            </w:r>
          </w:p>
          <w:p w14:paraId="27CCA563" w14:textId="77777777" w:rsidR="00A127F3" w:rsidRPr="003E6176" w:rsidRDefault="00A30C55" w:rsidP="003F0CE7">
            <w:pPr>
              <w:ind w:firstLine="358"/>
              <w:jc w:val="both"/>
              <w:rPr>
                <w:color w:val="000000"/>
              </w:rPr>
            </w:pPr>
            <w:r w:rsidRPr="003E6176">
              <w:rPr>
                <w:color w:val="000000"/>
              </w:rPr>
              <w:t xml:space="preserve">Personas tiesības uz privātās dzīves neaizskaramību nostiprinātas Satversmes 96.pantā, bet atbildība par nepamatotu iejaukšanos personas privātajā dzīvē (privātumā) paredzēta Satversmes 92.panta trešajā teikumā un Civillikuma 1635.pantā, atbilstoši kuram pārkāpuma gadījumā atbildētājam ir pienākums dot atlīdzību par nodarīto morālo kaitējumu. </w:t>
            </w:r>
            <w:r w:rsidRPr="003E6176">
              <w:rPr>
                <w:color w:val="000000"/>
                <w:u w:val="single"/>
              </w:rPr>
              <w:t>Savukārt Civillikuma 1636. pants nosaka, ka tiesību aizskāruma nav, ja kāds tikai izlieto sev piederošu tiesību</w:t>
            </w:r>
            <w:r w:rsidRPr="003E6176">
              <w:rPr>
                <w:color w:val="000000"/>
              </w:rPr>
              <w:t xml:space="preserve">.  </w:t>
            </w:r>
          </w:p>
          <w:p w14:paraId="70F1848E" w14:textId="77777777" w:rsidR="00A30C55" w:rsidRPr="003E6176" w:rsidRDefault="00A30C55" w:rsidP="003F0CE7">
            <w:pPr>
              <w:ind w:firstLine="358"/>
              <w:jc w:val="both"/>
            </w:pPr>
            <w:r w:rsidRPr="003E6176">
              <w:rPr>
                <w:color w:val="000000"/>
              </w:rPr>
              <w:t xml:space="preserve">Lietotāju sadzīves tehniskas bojājumi rada patiesus dzīvības draudus gan pašiem bojāto iekārtu lietotājiem, gan citiem mājas iedzīvotājiem.  Atbilstoši Avārijas dienesta izsaukumu statistikai, vidēji 90 reizes gadā avārijas dienests, ierodoties uz avārijas izsaukumu, ir konstatējis sagāzētas telpas, ko radīja </w:t>
            </w:r>
            <w:r w:rsidR="002C59CE" w:rsidRPr="003E6176">
              <w:rPr>
                <w:color w:val="000000"/>
              </w:rPr>
              <w:t xml:space="preserve">bojāti </w:t>
            </w:r>
            <w:r w:rsidR="00EE134D" w:rsidRPr="003E6176">
              <w:rPr>
                <w:color w:val="000000"/>
              </w:rPr>
              <w:t>dabas</w:t>
            </w:r>
            <w:r w:rsidRPr="003E6176">
              <w:rPr>
                <w:color w:val="000000"/>
              </w:rPr>
              <w:t xml:space="preserve">gāzes </w:t>
            </w:r>
            <w:proofErr w:type="spellStart"/>
            <w:r w:rsidR="002C59CE" w:rsidRPr="003E6176">
              <w:rPr>
                <w:color w:val="000000"/>
              </w:rPr>
              <w:t>aparati</w:t>
            </w:r>
            <w:proofErr w:type="spellEnd"/>
            <w:r w:rsidRPr="003E6176">
              <w:rPr>
                <w:color w:val="000000"/>
              </w:rPr>
              <w:t>. Tas nozīmē, ka aptuveni 2% avārijas izsaukumu gadījumu pastāv reāli sprādziena draudi.</w:t>
            </w:r>
          </w:p>
          <w:p w14:paraId="7C772143" w14:textId="77777777" w:rsidR="00A30C55" w:rsidRPr="003E6176" w:rsidRDefault="00A30C55" w:rsidP="00A30C55">
            <w:pPr>
              <w:ind w:firstLine="357"/>
              <w:jc w:val="both"/>
            </w:pPr>
            <w:r w:rsidRPr="003E6176">
              <w:rPr>
                <w:color w:val="000000"/>
              </w:rPr>
              <w:lastRenderedPageBreak/>
              <w:t xml:space="preserve">AS „Latvijas Gāze” Avārijas dienesta  un pētījumu dati liecina par ļoti vāju riska vadību no lietotāju  puses, kaut arī viņiem </w:t>
            </w:r>
            <w:r w:rsidR="00A127F3" w:rsidRPr="003E6176">
              <w:rPr>
                <w:color w:val="000000"/>
              </w:rPr>
              <w:t xml:space="preserve">Noteikumos paredzēts pienākums uzturēt tehniskā kārtībā lietotāja dabasgāzes apgādes sistēmu un nodrošināt tās tehnisko apkopi saskaņā ar standartu LVS 445:2003/A1:2004 “Dabasgāzes sadales un lietotāju </w:t>
            </w:r>
            <w:proofErr w:type="spellStart"/>
            <w:r w:rsidR="00A127F3" w:rsidRPr="003E6176">
              <w:rPr>
                <w:color w:val="000000"/>
              </w:rPr>
              <w:t>gāzapgādes</w:t>
            </w:r>
            <w:proofErr w:type="spellEnd"/>
            <w:r w:rsidR="00A127F3" w:rsidRPr="003E6176">
              <w:rPr>
                <w:color w:val="000000"/>
              </w:rPr>
              <w:t xml:space="preserve"> sistēmu ar maksimālo darba spiedienu 1,6 </w:t>
            </w:r>
            <w:proofErr w:type="spellStart"/>
            <w:r w:rsidR="00A127F3" w:rsidRPr="003E6176">
              <w:rPr>
                <w:color w:val="000000"/>
              </w:rPr>
              <w:t>MPa</w:t>
            </w:r>
            <w:proofErr w:type="spellEnd"/>
            <w:r w:rsidR="00A127F3" w:rsidRPr="003E6176">
              <w:rPr>
                <w:color w:val="000000"/>
              </w:rPr>
              <w:t xml:space="preserve"> (16 bar) ekspluatācija un tehniskā apkope” </w:t>
            </w:r>
            <w:r w:rsidRPr="003E6176">
              <w:rPr>
                <w:color w:val="000000"/>
              </w:rPr>
              <w:t xml:space="preserve">Lai daļēji kompensētu nepietiekošo riska vadību no lietotāju puses, AS „Latvijas Gāze” saskaņā ar LVS </w:t>
            </w:r>
            <w:r w:rsidR="00A127F3" w:rsidRPr="003E6176">
              <w:rPr>
                <w:color w:val="000000"/>
              </w:rPr>
              <w:t xml:space="preserve">445-2:2011 </w:t>
            </w:r>
            <w:r w:rsidRPr="003E6176">
              <w:rPr>
                <w:color w:val="000000"/>
              </w:rPr>
              <w:t xml:space="preserve"> standarta prasībām</w:t>
            </w:r>
            <w:r w:rsidR="00A127F3" w:rsidRPr="003E6176">
              <w:rPr>
                <w:color w:val="000000"/>
              </w:rPr>
              <w:t xml:space="preserve"> </w:t>
            </w:r>
            <w:r w:rsidRPr="003E6176">
              <w:rPr>
                <w:color w:val="000000"/>
              </w:rPr>
              <w:t xml:space="preserve">vienu reizi 5 gados veic ēku iekšējo gāzes vadu revīziju, kas ietver arī to hermētiskuma pārbaudes. Tādejādi, lai  novērstu avārijas riskus, vienlaicīgi </w:t>
            </w:r>
            <w:r w:rsidR="009075F1" w:rsidRPr="003E6176">
              <w:rPr>
                <w:color w:val="000000"/>
              </w:rPr>
              <w:t xml:space="preserve">nodrošinātu </w:t>
            </w:r>
            <w:r w:rsidRPr="003E6176">
              <w:rPr>
                <w:color w:val="000000"/>
              </w:rPr>
              <w:t>norēķinu uzskaites mēraparātu un dabasgāzes patēriņa skaitītāju kontrol</w:t>
            </w:r>
            <w:r w:rsidR="009075F1" w:rsidRPr="003E6176">
              <w:rPr>
                <w:color w:val="000000"/>
              </w:rPr>
              <w:t>es veikšanu</w:t>
            </w:r>
            <w:r w:rsidRPr="003E6176">
              <w:rPr>
                <w:color w:val="000000"/>
              </w:rPr>
              <w:t xml:space="preserve">, </w:t>
            </w:r>
            <w:r w:rsidR="009075F1" w:rsidRPr="003E6176">
              <w:rPr>
                <w:color w:val="000000"/>
              </w:rPr>
              <w:t>N</w:t>
            </w:r>
            <w:r w:rsidRPr="003E6176">
              <w:rPr>
                <w:color w:val="000000"/>
              </w:rPr>
              <w:t>oteikumu projekt</w:t>
            </w:r>
            <w:r w:rsidR="009075F1" w:rsidRPr="003E6176">
              <w:rPr>
                <w:color w:val="000000"/>
              </w:rPr>
              <w:t>ā</w:t>
            </w:r>
            <w:r w:rsidRPr="003E6176">
              <w:rPr>
                <w:color w:val="000000"/>
              </w:rPr>
              <w:t xml:space="preserve"> </w:t>
            </w:r>
            <w:r w:rsidR="009075F1" w:rsidRPr="003E6176">
              <w:rPr>
                <w:color w:val="000000"/>
              </w:rPr>
              <w:t xml:space="preserve">iekļautas normas, ar kurām </w:t>
            </w:r>
            <w:r w:rsidRPr="003E6176">
              <w:rPr>
                <w:color w:val="000000"/>
              </w:rPr>
              <w:t xml:space="preserve">sistēmas operatora pārstāvjiem </w:t>
            </w:r>
            <w:r w:rsidR="00A127F3" w:rsidRPr="003E6176">
              <w:rPr>
                <w:color w:val="000000"/>
              </w:rPr>
              <w:t xml:space="preserve">tiek </w:t>
            </w:r>
            <w:r w:rsidRPr="003E6176">
              <w:rPr>
                <w:color w:val="000000"/>
              </w:rPr>
              <w:t>piešķirtas tiesības piekļūt dabasgāzes apgādes sistēmai gazificētajā objektā.</w:t>
            </w:r>
          </w:p>
          <w:p w14:paraId="0143F3EA" w14:textId="25667226" w:rsidR="008F744E" w:rsidRPr="003E6176" w:rsidRDefault="004B0E6D" w:rsidP="004B0E6D">
            <w:pPr>
              <w:ind w:firstLine="358"/>
              <w:jc w:val="both"/>
            </w:pPr>
            <w:r w:rsidRPr="003E6176">
              <w:t>Noteikumu</w:t>
            </w:r>
            <w:r w:rsidR="009A2B42" w:rsidRPr="003E6176">
              <w:t xml:space="preserve"> projekta</w:t>
            </w:r>
            <w:r w:rsidRPr="003E6176">
              <w:t xml:space="preserve"> V</w:t>
            </w:r>
            <w:r w:rsidR="00460B83" w:rsidRPr="003E6176">
              <w:t>.</w:t>
            </w:r>
            <w:r w:rsidRPr="003E6176">
              <w:t xml:space="preserve"> nodaļā iekļautas sistēmas operatora tiesības un pienākumi attiecībā uz dabasgāzes piegādes apjomu, </w:t>
            </w:r>
            <w:r w:rsidR="00941371" w:rsidRPr="003E6176">
              <w:t xml:space="preserve">sistēmas pakalpojuma sniegšanu, </w:t>
            </w:r>
            <w:r w:rsidRPr="003E6176">
              <w:t>kvalitātes prasībām, tiesībām kontrolēt dabasgāzes norēķinu uzskaites mēraparātu rādījumus, piekļūt dabasgāzes apgādes sistēmai gazificētajā objektā</w:t>
            </w:r>
            <w:r w:rsidR="003F461D" w:rsidRPr="003E6176">
              <w:t>, kā arī apstrādāt datus par personu, kas gazificētajā objektā radījusi zaudējumus sistēmas operatoram vai lietojusi dabasgāzi gazificētajā objektā</w:t>
            </w:r>
            <w:r w:rsidRPr="003E6176">
              <w:t>.</w:t>
            </w:r>
            <w:r w:rsidR="003F461D" w:rsidRPr="003E6176">
              <w:t xml:space="preserve"> </w:t>
            </w:r>
          </w:p>
          <w:p w14:paraId="26F11321" w14:textId="77777777" w:rsidR="004B0E6D" w:rsidRPr="003E6176" w:rsidRDefault="003F461D" w:rsidP="004B0E6D">
            <w:pPr>
              <w:ind w:firstLine="358"/>
              <w:jc w:val="both"/>
            </w:pPr>
            <w:r w:rsidRPr="003E6176">
              <w:t>Norma par personas datu apstrādi nepieciešama, lai gadījumā, kad nav skaidrs, kas gazificētajā objektā ir lietojis dabasgāzi vai nav bijis noslēgts līgums</w:t>
            </w:r>
            <w:r w:rsidR="005A4394" w:rsidRPr="003E6176">
              <w:t>,</w:t>
            </w:r>
            <w:r w:rsidRPr="003E6176">
              <w:t xml:space="preserve"> un nav skaidrs gazificētā objekta īpašnieks, būtu iespējams identificēt personu, kura ir atbildīga par lietotāja dabasgāzes apgādes sistēmu, tās drošību un maksājumu par izlietoto dabasgāzi veikšanu. Parasti šādu informāciju sistēmas operators var iegūt no gazificētā objekta īpašnieka vai </w:t>
            </w:r>
            <w:proofErr w:type="spellStart"/>
            <w:r w:rsidRPr="003E6176">
              <w:t>apsaimniekotāja</w:t>
            </w:r>
            <w:proofErr w:type="spellEnd"/>
            <w:r w:rsidRPr="003E6176">
              <w:t>.</w:t>
            </w:r>
          </w:p>
          <w:p w14:paraId="09779888" w14:textId="6635D114" w:rsidR="008F744E" w:rsidRPr="003E6176" w:rsidRDefault="008F744E" w:rsidP="005E14AC">
            <w:pPr>
              <w:ind w:firstLine="358"/>
              <w:jc w:val="both"/>
            </w:pPr>
            <w:r w:rsidRPr="003E6176">
              <w:t xml:space="preserve">Viens no sistēmas operatora pienākumiem ir informēt lietotāju, par gadījumiem, kad tiek konstatēta lietotāja dabasgāzes apgādes sistēmas ierīkošanas vai ekspluatācijas neatbilstība līguma vai normatīvo aktu, kas nosaka dabasgāzes apgādes sistēmas, iekārtu un </w:t>
            </w:r>
            <w:r w:rsidR="002C59CE" w:rsidRPr="003E6176">
              <w:t xml:space="preserve">aparātu </w:t>
            </w:r>
            <w:r w:rsidRPr="003E6176">
              <w:t>ierīkošanu un ekspluatāciju, prasībām</w:t>
            </w:r>
            <w:r w:rsidR="00435167" w:rsidRPr="003E6176">
              <w:t>, kā arī noteikt termiņu nepilnību novēršanai</w:t>
            </w:r>
            <w:r w:rsidRPr="003E6176">
              <w:t xml:space="preserve">. </w:t>
            </w:r>
          </w:p>
          <w:p w14:paraId="4C235995" w14:textId="356E61C8" w:rsidR="00815398" w:rsidRPr="003E6176" w:rsidRDefault="004B0E6D" w:rsidP="00827A94">
            <w:pPr>
              <w:ind w:firstLine="358"/>
              <w:jc w:val="both"/>
            </w:pPr>
            <w:r w:rsidRPr="003E6176">
              <w:t>Noteikumu projekta VI</w:t>
            </w:r>
            <w:r w:rsidR="00460B83" w:rsidRPr="003E6176">
              <w:t>.</w:t>
            </w:r>
            <w:r w:rsidRPr="003E6176">
              <w:t xml:space="preserve"> nodaļā iekļautas lietotāja tiesības un pienākumi. Noteikumu projekt</w:t>
            </w:r>
            <w:r w:rsidR="008A3904" w:rsidRPr="003E6176">
              <w:t>ā</w:t>
            </w:r>
            <w:r w:rsidRPr="003E6176">
              <w:t xml:space="preserve"> noteikti lietotāju</w:t>
            </w:r>
            <w:r w:rsidR="00DD2D96" w:rsidRPr="003E6176">
              <w:t xml:space="preserve"> </w:t>
            </w:r>
            <w:r w:rsidR="008A3904" w:rsidRPr="003E6176">
              <w:t xml:space="preserve">kopēji </w:t>
            </w:r>
            <w:r w:rsidRPr="003E6176">
              <w:t xml:space="preserve">pienākumi, kas saistīti dabasgāzes apgādes sistēmas </w:t>
            </w:r>
            <w:r w:rsidR="00487BDC" w:rsidRPr="003E6176">
              <w:t>lietošanu</w:t>
            </w:r>
            <w:r w:rsidR="002C063F" w:rsidRPr="003E6176">
              <w:t xml:space="preserve">. </w:t>
            </w:r>
            <w:r w:rsidR="00827A94" w:rsidRPr="003E6176">
              <w:t xml:space="preserve">Bez tam </w:t>
            </w:r>
            <w:r w:rsidRPr="003E6176">
              <w:t>Noteikumu projekt</w:t>
            </w:r>
            <w:r w:rsidR="00487BDC" w:rsidRPr="003E6176">
              <w:t>ā</w:t>
            </w:r>
            <w:r w:rsidRPr="003E6176">
              <w:t xml:space="preserve"> </w:t>
            </w:r>
            <w:r w:rsidR="00C946C7" w:rsidRPr="003E6176">
              <w:t xml:space="preserve">ir nodalīti </w:t>
            </w:r>
            <w:r w:rsidR="00827A94" w:rsidRPr="003E6176">
              <w:t>pienākumi</w:t>
            </w:r>
            <w:r w:rsidR="00C946C7" w:rsidRPr="003E6176">
              <w:t xml:space="preserve">, kas  attiecas  tikai uz </w:t>
            </w:r>
            <w:r w:rsidRPr="003E6176">
              <w:t xml:space="preserve">mājsaimniecības lietotājiem </w:t>
            </w:r>
            <w:r w:rsidR="00EE2B91">
              <w:t>un</w:t>
            </w:r>
            <w:r w:rsidR="00C946C7" w:rsidRPr="003E6176">
              <w:t xml:space="preserve">  </w:t>
            </w:r>
            <w:r w:rsidRPr="003E6176">
              <w:t xml:space="preserve">lietotājiem, </w:t>
            </w:r>
            <w:r w:rsidR="00C946C7" w:rsidRPr="003E6176">
              <w:t xml:space="preserve">kas </w:t>
            </w:r>
            <w:r w:rsidRPr="003E6176">
              <w:t>nav mājsaimniecības lietotāji</w:t>
            </w:r>
            <w:r w:rsidR="00C946C7" w:rsidRPr="003E6176">
              <w:t xml:space="preserve">. Piemēram, mājsaimniecības lietotājiem un  lietotājiem, kas nav mājsaimniecības lietotāji, </w:t>
            </w:r>
            <w:r w:rsidRPr="003E6176">
              <w:t xml:space="preserve">ir noteiktas dažādas kārtības </w:t>
            </w:r>
            <w:r w:rsidRPr="003E6176">
              <w:lastRenderedPageBreak/>
              <w:t>norēķiniem par dabasgāzi</w:t>
            </w:r>
            <w:r w:rsidR="00C946C7" w:rsidRPr="003E6176">
              <w:t xml:space="preserve"> un sistēmas operatora pārstāvju piekļūšanai dabasgāzes apgādes sistēmām gazificētā objektā</w:t>
            </w:r>
            <w:r w:rsidR="00A96A31" w:rsidRPr="003E6176">
              <w:t xml:space="preserve"> </w:t>
            </w:r>
          </w:p>
          <w:p w14:paraId="778BE0BF" w14:textId="66AA0CDF" w:rsidR="006374DF" w:rsidRPr="003E6176" w:rsidRDefault="004B0E6D" w:rsidP="00F76E90">
            <w:pPr>
              <w:ind w:firstLine="358"/>
              <w:jc w:val="both"/>
            </w:pPr>
            <w:r w:rsidRPr="003E6176">
              <w:t>Noteikumu projekta VII</w:t>
            </w:r>
            <w:r w:rsidR="009A2B42" w:rsidRPr="003E6176">
              <w:t>.</w:t>
            </w:r>
            <w:r w:rsidRPr="003E6176">
              <w:t xml:space="preserve"> nodaļā ir noteikti gadījumi, kādos sistēmas operatoram ir tiesības pārtraukt </w:t>
            </w:r>
            <w:r w:rsidR="00F66C90" w:rsidRPr="003E6176">
              <w:t xml:space="preserve"> vai ierobežot </w:t>
            </w:r>
            <w:r w:rsidRPr="003E6176">
              <w:t>dabasgāzes piegādi gazificētajā objektā. Minētie gadījumi ir saistīti ar izdarītajiem līguma vai tiesību normu pārkāpumiem, pārkāpumiem attiecībā uz dabasgāzes apgādes sistēmas kontroles nodrošināšanu vai citiem pārkāpumiem lietotāja dabasgāzes apgādes sistēmas lietošanā</w:t>
            </w:r>
            <w:r w:rsidR="006374DF" w:rsidRPr="003E6176">
              <w:t>, kā arī avārijām vai avārijas situācijām</w:t>
            </w:r>
            <w:r w:rsidR="00EE2B91">
              <w:t>.</w:t>
            </w:r>
            <w:r w:rsidRPr="003E6176">
              <w:t xml:space="preserve"> Dabasgāzes lietošanas turpināšana šajos gadījumos apdraudētu kā pašu lietotāju, tā arī sabiedrību, īpašumu vai aizskartu sistēmas operatora, kā arī personu tiesības. </w:t>
            </w:r>
            <w:r w:rsidR="00A96A31" w:rsidRPr="003E6176">
              <w:t>Tāpat šajā N</w:t>
            </w:r>
            <w:r w:rsidRPr="003E6176">
              <w:t>oteikumu projekta nodaļā noteikti priekšnosacījumi un kārtība dabasgāzes piegādes atjaunošanai</w:t>
            </w:r>
            <w:r w:rsidR="006374DF" w:rsidRPr="003E6176">
              <w:t>, tostarp</w:t>
            </w:r>
            <w:r w:rsidRPr="003E6176">
              <w:t xml:space="preserve"> pēc pārkāpuma, tādējādi preventīvi mazinot iespēju izdarīt atkārtotu pārkāpumu un radīt bīstamības draudus vai aizskart sistēmas operatora vai trešo personu tiesības.</w:t>
            </w:r>
          </w:p>
          <w:p w14:paraId="4C39F673" w14:textId="77777777" w:rsidR="00A30C55" w:rsidRPr="003E6176" w:rsidRDefault="004B0E6D" w:rsidP="00F76E90">
            <w:pPr>
              <w:ind w:firstLine="358"/>
              <w:jc w:val="both"/>
            </w:pPr>
            <w:r w:rsidRPr="003E6176">
              <w:t>Vienlaikus paredzēta arī kārtība, kādā sistēmas operators informē lietotājus par plānotiem dabasgāzes piegādes pārtraukumiem un paziņo lietotājiem par neplānotu dabasgāzes piegādes pārtraukumu iemesliem.</w:t>
            </w:r>
          </w:p>
          <w:p w14:paraId="66B07C4E" w14:textId="77777777" w:rsidR="00501657" w:rsidRPr="003E6176" w:rsidRDefault="00A30C55" w:rsidP="00F76E90">
            <w:pPr>
              <w:ind w:firstLine="358"/>
              <w:jc w:val="both"/>
            </w:pPr>
            <w:r w:rsidRPr="003E6176">
              <w:t>Noteikumu projekts paredz saīsināt laiku</w:t>
            </w:r>
            <w:r w:rsidR="00713513" w:rsidRPr="003E6176">
              <w:t>, kādā</w:t>
            </w:r>
            <w:r w:rsidRPr="003E6176">
              <w:t xml:space="preserve"> lietotājs ir tiesīgs pieprasīt pārtraukt dabasgāzes piegādi uz laiku, nepārtraucot līguma darbību, no diviem gadiem uz vienu gadu. </w:t>
            </w:r>
            <w:r w:rsidR="00713513" w:rsidRPr="003E6176">
              <w:t>Izmaiņas</w:t>
            </w:r>
            <w:r w:rsidR="00501657" w:rsidRPr="003E6176">
              <w:t xml:space="preserve"> galvenokārt </w:t>
            </w:r>
            <w:r w:rsidRPr="003E6176">
              <w:t>ir saistīt</w:t>
            </w:r>
            <w:r w:rsidR="00713513" w:rsidRPr="003E6176">
              <w:t>as</w:t>
            </w:r>
            <w:r w:rsidRPr="003E6176">
              <w:t xml:space="preserve"> </w:t>
            </w:r>
            <w:r w:rsidR="00501657" w:rsidRPr="003E6176">
              <w:t>ar drošības apsvērumiem</w:t>
            </w:r>
            <w:r w:rsidRPr="003E6176">
              <w:t xml:space="preserve"> </w:t>
            </w:r>
            <w:r w:rsidR="00501657" w:rsidRPr="003E6176">
              <w:t>- lietotāja daba</w:t>
            </w:r>
            <w:r w:rsidRPr="003E6176">
              <w:t>sg</w:t>
            </w:r>
            <w:r w:rsidR="00501657" w:rsidRPr="003E6176">
              <w:t>āzes apgādes sistēm</w:t>
            </w:r>
            <w:r w:rsidR="006374DF" w:rsidRPr="003E6176">
              <w:t>u</w:t>
            </w:r>
            <w:r w:rsidR="00501657" w:rsidRPr="003E6176">
              <w:t xml:space="preserve"> ilgstoši nelieto</w:t>
            </w:r>
            <w:r w:rsidR="00713513" w:rsidRPr="003E6176">
              <w:t>jot, rodas būtisks</w:t>
            </w:r>
            <w:r w:rsidR="00501657" w:rsidRPr="003E6176">
              <w:t xml:space="preserve"> </w:t>
            </w:r>
            <w:r w:rsidR="006374DF" w:rsidRPr="003E6176">
              <w:t xml:space="preserve">tās </w:t>
            </w:r>
            <w:r w:rsidR="00713513" w:rsidRPr="003E6176">
              <w:t>bojājumu risks</w:t>
            </w:r>
            <w:r w:rsidR="00501657" w:rsidRPr="003E6176">
              <w:t xml:space="preserve">. Turklāt dabasgāzes </w:t>
            </w:r>
            <w:r w:rsidR="006374DF" w:rsidRPr="003E6176">
              <w:t xml:space="preserve">piegādes </w:t>
            </w:r>
            <w:r w:rsidR="00501657" w:rsidRPr="003E6176">
              <w:t xml:space="preserve">pārtraukšanu šādos gadījumos parasti nodrošina vienkāršākajos veidos (aizverot </w:t>
            </w:r>
            <w:proofErr w:type="spellStart"/>
            <w:r w:rsidR="00501657" w:rsidRPr="003E6176">
              <w:t>noslēgkrānu</w:t>
            </w:r>
            <w:proofErr w:type="spellEnd"/>
            <w:r w:rsidR="00501657" w:rsidRPr="003E6176">
              <w:t>, noplombējot</w:t>
            </w:r>
            <w:r w:rsidRPr="003E6176">
              <w:t>,</w:t>
            </w:r>
            <w:r w:rsidR="00501657" w:rsidRPr="003E6176">
              <w:t xml:space="preserve"> lai netiktu radīti pārāk lieli izdev</w:t>
            </w:r>
            <w:r w:rsidRPr="003E6176">
              <w:t>umi lietotājam par neilgu dabasg</w:t>
            </w:r>
            <w:r w:rsidR="00501657" w:rsidRPr="003E6176">
              <w:t>āzes lietošanas pārtraukšanu)</w:t>
            </w:r>
            <w:r w:rsidR="00713513" w:rsidRPr="003E6176">
              <w:t>,</w:t>
            </w:r>
            <w:r w:rsidR="00501657" w:rsidRPr="003E6176">
              <w:t xml:space="preserve"> un tas nav drošs veids dabasgāzes </w:t>
            </w:r>
            <w:r w:rsidR="006374DF" w:rsidRPr="003E6176">
              <w:t xml:space="preserve">piegādes </w:t>
            </w:r>
            <w:r w:rsidR="00501657" w:rsidRPr="003E6176">
              <w:t>pārtraukšanai uz il</w:t>
            </w:r>
            <w:r w:rsidRPr="003E6176">
              <w:t>gāku laiku. Tāpat ilgstoša dabasg</w:t>
            </w:r>
            <w:r w:rsidR="00501657" w:rsidRPr="003E6176">
              <w:t>āzes nelietošana rada nenoteiktību līgumiskajās attiecībās</w:t>
            </w:r>
            <w:r w:rsidRPr="003E6176">
              <w:t xml:space="preserve">, jo </w:t>
            </w:r>
            <w:r w:rsidR="00501657" w:rsidRPr="003E6176">
              <w:t>līgums it</w:t>
            </w:r>
            <w:r w:rsidRPr="003E6176">
              <w:t xml:space="preserve"> </w:t>
            </w:r>
            <w:r w:rsidR="00501657" w:rsidRPr="003E6176">
              <w:t>kā ir spēkā, bet dabasgāze objektā netiek lietota</w:t>
            </w:r>
            <w:r w:rsidR="00713513" w:rsidRPr="003E6176">
              <w:t xml:space="preserve">. Sistēmas operatora </w:t>
            </w:r>
            <w:r w:rsidR="00501657" w:rsidRPr="003E6176">
              <w:t>prakses</w:t>
            </w:r>
            <w:r w:rsidR="00713513" w:rsidRPr="003E6176">
              <w:t xml:space="preserve"> liecina, ka </w:t>
            </w:r>
            <w:r w:rsidR="00501657" w:rsidRPr="003E6176">
              <w:t xml:space="preserve"> </w:t>
            </w:r>
            <w:r w:rsidR="00713513" w:rsidRPr="003E6176">
              <w:t>lietotāji</w:t>
            </w:r>
            <w:r w:rsidR="00501657" w:rsidRPr="003E6176">
              <w:t xml:space="preserve"> aizmirst pārtraukt līgumu, gadījumos, kad sākotnēji ir tikai uz laiku pārtraukuši </w:t>
            </w:r>
            <w:r w:rsidR="00713513" w:rsidRPr="003E6176">
              <w:t>dabas</w:t>
            </w:r>
            <w:r w:rsidR="00501657" w:rsidRPr="003E6176">
              <w:t xml:space="preserve">gāzes lietošanu, bet nevēlas to lietot </w:t>
            </w:r>
            <w:r w:rsidR="00713513" w:rsidRPr="003E6176">
              <w:t>turpmāk.</w:t>
            </w:r>
            <w:r w:rsidR="00501657" w:rsidRPr="003E6176">
              <w:t xml:space="preserve"> </w:t>
            </w:r>
          </w:p>
          <w:p w14:paraId="1B9DB712" w14:textId="2D874BCD" w:rsidR="00BB4446" w:rsidRPr="003E6176" w:rsidRDefault="004B0E6D" w:rsidP="00CE39BA">
            <w:pPr>
              <w:ind w:firstLine="358"/>
              <w:jc w:val="both"/>
            </w:pPr>
            <w:r w:rsidRPr="003E6176">
              <w:t xml:space="preserve"> Noteikumu projekta VIII</w:t>
            </w:r>
            <w:r w:rsidR="009A2B42" w:rsidRPr="003E6176">
              <w:t>.</w:t>
            </w:r>
            <w:r w:rsidRPr="003E6176">
              <w:t xml:space="preserve"> nodaļā noteikta kārtība, kādā veicami norēķini par saņemto dabasgāzi</w:t>
            </w:r>
            <w:r w:rsidR="00EE2B91">
              <w:t xml:space="preserve"> un sistēmas pakalpojumiem</w:t>
            </w:r>
            <w:r w:rsidRPr="003E6176">
              <w:t xml:space="preserve">. </w:t>
            </w:r>
            <w:r w:rsidR="00EE2B91">
              <w:t>N</w:t>
            </w:r>
            <w:r w:rsidRPr="003E6176">
              <w:t xml:space="preserve">orēķini veicami atbilstoši patērētajam dabasgāzes apjomam, nosakot atsevišķu kārtību mājsaimniecības lietotājiem un lietotājiem, </w:t>
            </w:r>
            <w:r w:rsidR="006374DF" w:rsidRPr="003E6176">
              <w:t xml:space="preserve">kas </w:t>
            </w:r>
            <w:r w:rsidRPr="003E6176">
              <w:t xml:space="preserve">nav mājsaimniecības lietotāji. </w:t>
            </w:r>
            <w:r w:rsidR="006374DF" w:rsidRPr="003E6176">
              <w:t xml:space="preserve">Norēķinu </w:t>
            </w:r>
            <w:r w:rsidRPr="003E6176">
              <w:t xml:space="preserve">kārtību nosaka </w:t>
            </w:r>
            <w:r w:rsidR="00A96A31" w:rsidRPr="003E6176">
              <w:t xml:space="preserve">sistēmas operators. </w:t>
            </w:r>
          </w:p>
          <w:p w14:paraId="0C84F540" w14:textId="77777777" w:rsidR="00341B78" w:rsidRPr="003E6176" w:rsidRDefault="00BB4446" w:rsidP="00CE39BA">
            <w:pPr>
              <w:ind w:firstLine="358"/>
              <w:jc w:val="both"/>
            </w:pPr>
            <w:r w:rsidRPr="003E6176">
              <w:t xml:space="preserve">Ja dabasgāzes saņemta sistēmas pakalpojuma līguma ietvaros, par tās transportēšanu sadales sistēmā lietotājs norēķinās atbilstoši sistēmas pakalpojuma tarifiem, kas </w:t>
            </w:r>
            <w:r w:rsidRPr="003E6176">
              <w:lastRenderedPageBreak/>
              <w:t>apstiprināti saskaņā ar likumu “Par sabiedrisko pakalpojumu regulatoriem” un Enerģētikas likumu.</w:t>
            </w:r>
          </w:p>
          <w:p w14:paraId="63C14535" w14:textId="77777777" w:rsidR="00605327" w:rsidRPr="003E6176" w:rsidRDefault="00A96A31" w:rsidP="00CE39BA">
            <w:pPr>
              <w:ind w:firstLine="358"/>
              <w:jc w:val="both"/>
            </w:pPr>
            <w:r w:rsidRPr="003E6176">
              <w:t>Vienlaikus N</w:t>
            </w:r>
            <w:r w:rsidR="004B0E6D" w:rsidRPr="003E6176">
              <w:t xml:space="preserve">oteikumu projektā paredzēts norēķinu termiņš un biežums, kas </w:t>
            </w:r>
            <w:r w:rsidR="00605327" w:rsidRPr="003E6176">
              <w:t xml:space="preserve">mājsaimniecības lietotājiem </w:t>
            </w:r>
            <w:r w:rsidR="004B0E6D" w:rsidRPr="003E6176">
              <w:t xml:space="preserve">ir vienu reizi mēnesī - līdz </w:t>
            </w:r>
            <w:r w:rsidR="00605327" w:rsidRPr="003E6176">
              <w:t xml:space="preserve">kārtējā </w:t>
            </w:r>
            <w:r w:rsidR="004B0E6D" w:rsidRPr="003E6176">
              <w:t xml:space="preserve">mēneša 20. datumam, bet lietotājiem, </w:t>
            </w:r>
            <w:r w:rsidR="006374DF" w:rsidRPr="003E6176">
              <w:t xml:space="preserve">kas </w:t>
            </w:r>
            <w:r w:rsidR="004B0E6D" w:rsidRPr="003E6176">
              <w:t xml:space="preserve">nav mājsaimniecības lietotāji, reizi 10 dienās vai vienu reizi mēnesī (saskaņā ar sistēmas operatora norēķinu kārtību </w:t>
            </w:r>
            <w:r w:rsidR="000471C3" w:rsidRPr="003E6176">
              <w:t xml:space="preserve">tas atkarīgs </w:t>
            </w:r>
            <w:r w:rsidR="004B0E6D" w:rsidRPr="003E6176">
              <w:t xml:space="preserve">no dabasgāzes iekārtu un </w:t>
            </w:r>
            <w:r w:rsidR="002C59CE" w:rsidRPr="003E6176">
              <w:t xml:space="preserve">aparātu </w:t>
            </w:r>
            <w:r w:rsidR="004B0E6D" w:rsidRPr="003E6176">
              <w:t xml:space="preserve">jaudas un saņemtās dabasgāzes apjoma) 10 dienu laikā </w:t>
            </w:r>
            <w:r w:rsidR="000471C3" w:rsidRPr="003E6176">
              <w:t xml:space="preserve">pēc </w:t>
            </w:r>
            <w:r w:rsidR="004B0E6D" w:rsidRPr="003E6176">
              <w:t xml:space="preserve">norēķinu perioda beigām. </w:t>
            </w:r>
            <w:r w:rsidR="000471C3" w:rsidRPr="003E6176">
              <w:t xml:space="preserve">Noteikumos paredzētā </w:t>
            </w:r>
            <w:r w:rsidR="00221D8C" w:rsidRPr="003E6176">
              <w:t xml:space="preserve">norēķinu kārtību, nosaka, ka mājsaimniecība lietotāji par piegādāto dabasgāzi norēķinās 20 dienu laikā pēc norēķinu perioda beigām. Noteikumu projektā paredzētās izmaiņas mājsaimniecības lietotāju norēķinu kārtībā ir vērstas uz </w:t>
            </w:r>
            <w:r w:rsidR="000E4337" w:rsidRPr="003E6176">
              <w:t>saistību izpildes disciplīnas sekmēšanu</w:t>
            </w:r>
            <w:r w:rsidR="000D411D" w:rsidRPr="003E6176">
              <w:t xml:space="preserve">, ņemot vērā dabasgāzes infrastruktūras īpašības un ierobežotās iespējas pārtraukt </w:t>
            </w:r>
            <w:r w:rsidR="000471C3" w:rsidRPr="003E6176">
              <w:t xml:space="preserve">dabasgāzes piegādi un attiecīgi </w:t>
            </w:r>
            <w:r w:rsidR="000D411D" w:rsidRPr="003E6176">
              <w:t>parādu pieaugumu</w:t>
            </w:r>
            <w:r w:rsidR="00B3320B" w:rsidRPr="003E6176">
              <w:t xml:space="preserve">. </w:t>
            </w:r>
            <w:r w:rsidR="000E4337" w:rsidRPr="003E6176">
              <w:t>Tā kā mājsaimniecības lietot</w:t>
            </w:r>
            <w:r w:rsidR="000D411D" w:rsidRPr="003E6176">
              <w:t>āju norēķinos</w:t>
            </w:r>
            <w:r w:rsidR="000E4337" w:rsidRPr="003E6176">
              <w:t xml:space="preserve"> tiek piemērots izlīdzināt</w:t>
            </w:r>
            <w:r w:rsidR="003F0CE7" w:rsidRPr="003E6176">
              <w:t>ais</w:t>
            </w:r>
            <w:r w:rsidR="000E4337" w:rsidRPr="003E6176">
              <w:t xml:space="preserve"> maksājum</w:t>
            </w:r>
            <w:r w:rsidR="003F0CE7" w:rsidRPr="003E6176">
              <w:t>s</w:t>
            </w:r>
            <w:r w:rsidR="000E4337" w:rsidRPr="003E6176">
              <w:t>, kas paredz katru mēnesi gada laikā veikt vienādu maksājumu, kura apjoms noteikts, ņemot vērā lietotāja iepriekšējā gada kopējo patēriņu</w:t>
            </w:r>
            <w:r w:rsidR="000D411D" w:rsidRPr="003E6176">
              <w:t xml:space="preserve">, tad norēķinu kārtības maiņa mājsaimniecības lietotāju naudas plūsmu neietekmēs, taču sistēmas operatora soda sankciju </w:t>
            </w:r>
            <w:r w:rsidR="000471C3" w:rsidRPr="003E6176">
              <w:t xml:space="preserve">piemērošana </w:t>
            </w:r>
            <w:r w:rsidR="000D411D" w:rsidRPr="003E6176">
              <w:t>par norēķinu neveikšanu būs efektīvāka.</w:t>
            </w:r>
          </w:p>
          <w:p w14:paraId="0888DB7F" w14:textId="73B98DC2" w:rsidR="00B3320B" w:rsidRPr="003E6176" w:rsidRDefault="000471C3" w:rsidP="00C438B5">
            <w:pPr>
              <w:ind w:firstLine="358"/>
              <w:jc w:val="both"/>
            </w:pPr>
            <w:r w:rsidRPr="003E6176">
              <w:t>J</w:t>
            </w:r>
            <w:r w:rsidR="004B0E6D" w:rsidRPr="003E6176">
              <w:t>a netiek ziņoti dabasgāzes norēķinu uzskaites mēraparāta rādījumi, dabasgāzes ai norēķinu uzskaites mēraparāts neatbilst noteiktajām prasībām, dabasgāze tiek patērēta patvaļīgi vai ir konstatēti citi gadījumi, kas neļauj ticami noteikt saņemtās dabasgāzes apjomu atbilstoši dabasgāzes norēķinu uzs</w:t>
            </w:r>
            <w:r w:rsidR="00A96A31" w:rsidRPr="003E6176">
              <w:t>kaites mēraparāta rādījumiem, N</w:t>
            </w:r>
            <w:r w:rsidR="004B0E6D" w:rsidRPr="003E6176">
              <w:t>oteikumu projekta VIII</w:t>
            </w:r>
            <w:r w:rsidR="009A2B42" w:rsidRPr="003E6176">
              <w:t>.</w:t>
            </w:r>
            <w:r w:rsidR="004B0E6D" w:rsidRPr="003E6176">
              <w:t xml:space="preserve"> nodaļā noteikta citāda saņemtās dabasgāzes apjoma aprēķināšanas metodika, kas atšķiras no parastās</w:t>
            </w:r>
            <w:r w:rsidR="00443CC1">
              <w:t>, ko piemēro</w:t>
            </w:r>
            <w:r w:rsidR="00B3320B" w:rsidRPr="003E6176">
              <w:t xml:space="preserve"> </w:t>
            </w:r>
            <w:r w:rsidR="004B0E6D" w:rsidRPr="003E6176">
              <w:t>norēķiniem pēc saņemt</w:t>
            </w:r>
            <w:r w:rsidR="00443CC1">
              <w:t>o</w:t>
            </w:r>
            <w:r w:rsidR="004B0E6D" w:rsidRPr="003E6176">
              <w:t xml:space="preserve"> dabasgāz</w:t>
            </w:r>
            <w:r w:rsidR="00443CC1">
              <w:t>i un sistēmas pakalpojumiem</w:t>
            </w:r>
            <w:r w:rsidR="004B0E6D" w:rsidRPr="003E6176">
              <w:t xml:space="preserve">. </w:t>
            </w:r>
            <w:r w:rsidR="00BB2C33" w:rsidRPr="003E6176">
              <w:t xml:space="preserve">Turklāt </w:t>
            </w:r>
            <w:r w:rsidR="00BB6E94" w:rsidRPr="003E6176">
              <w:t xml:space="preserve">lietotājam ir pienākums </w:t>
            </w:r>
            <w:r w:rsidR="00BB2C33" w:rsidRPr="003E6176">
              <w:t xml:space="preserve">samaksā </w:t>
            </w:r>
            <w:r w:rsidR="004A6742" w:rsidRPr="003E6176">
              <w:t xml:space="preserve"> ne tikai </w:t>
            </w:r>
            <w:r w:rsidR="00BB2C33" w:rsidRPr="003E6176">
              <w:t>par patērēto dabasgāzi,</w:t>
            </w:r>
            <w:r w:rsidR="004A6742" w:rsidRPr="003E6176">
              <w:t xml:space="preserve"> kuras apjoms noteikts pēc minētās citādās metodikas, </w:t>
            </w:r>
            <w:r w:rsidR="00C438B5" w:rsidRPr="003E6176">
              <w:t>bet arī</w:t>
            </w:r>
            <w:r w:rsidR="00BB2C33" w:rsidRPr="003E6176">
              <w:t xml:space="preserve"> kompensāciju, kas noteikta</w:t>
            </w:r>
            <w:r w:rsidR="00C438B5" w:rsidRPr="003E6176">
              <w:t>,</w:t>
            </w:r>
            <w:r w:rsidR="00BB2C33" w:rsidRPr="003E6176">
              <w:t xml:space="preserve"> reizinot </w:t>
            </w:r>
            <w:r w:rsidR="00BB6E94" w:rsidRPr="003E6176">
              <w:t>pēc metodikas</w:t>
            </w:r>
            <w:r w:rsidR="00BB2C33" w:rsidRPr="003E6176">
              <w:t xml:space="preserve"> aprēķināto patērētās dabasgāzes daudzumu ar tarifu divkāršā apmērā</w:t>
            </w:r>
            <w:r w:rsidR="00C438B5" w:rsidRPr="003E6176">
              <w:t>. G</w:t>
            </w:r>
            <w:r w:rsidR="00B3320B" w:rsidRPr="003E6176">
              <w:t xml:space="preserve">adījumos, kad ir konstatēts noteikumu vai </w:t>
            </w:r>
            <w:r w:rsidR="00443CC1">
              <w:t xml:space="preserve">dabasgāzes piegādes </w:t>
            </w:r>
            <w:r w:rsidR="00B3320B" w:rsidRPr="003E6176">
              <w:t xml:space="preserve">līguma </w:t>
            </w:r>
            <w:r w:rsidR="00443CC1">
              <w:t xml:space="preserve"> vai sistēmas pakalpojuma līguma p</w:t>
            </w:r>
            <w:r w:rsidR="00B3320B" w:rsidRPr="003E6176">
              <w:t>ārkāpums, kura dēļ lietotājam ir samazināts patērētās dabasgāzes uzskaitītais daudzums vai radīta iespēja dabasgāzi patērēt bez maksas, norēķināšan</w:t>
            </w:r>
            <w:r w:rsidR="00BB6E94" w:rsidRPr="003E6176">
              <w:t>ā</w:t>
            </w:r>
            <w:r w:rsidR="00B3320B" w:rsidRPr="003E6176">
              <w:t>s trīskārša tarifa apmērā, būtu uzskatāma par samērīgu, jo dabasgāzes lietošanu bez maksas, skaitītāja ļaunprātīgu bojāšanu, rādījumu izmainīšanu vai patvaļīgu pieslēgšanos dabasgāzes apgādes sistēmai, apejot skaitītāju, nevar atzīt par maznozīmīgu pārkāpumu. Šāds pārkāpums ir ļoti nopietns, uz ko norāda arī apstāklis, ka par to paredzē</w:t>
            </w:r>
            <w:r w:rsidR="00C438B5" w:rsidRPr="003E6176">
              <w:t>ta arī k</w:t>
            </w:r>
            <w:r w:rsidR="00B3320B" w:rsidRPr="003E6176">
              <w:t>riminālatbildība.</w:t>
            </w:r>
          </w:p>
          <w:p w14:paraId="0559576E" w14:textId="759FDD10" w:rsidR="00E339D3" w:rsidRPr="003E6176" w:rsidRDefault="004B0E6D" w:rsidP="00CE39BA">
            <w:pPr>
              <w:ind w:firstLine="358"/>
              <w:jc w:val="both"/>
            </w:pPr>
            <w:r w:rsidRPr="003E6176">
              <w:lastRenderedPageBreak/>
              <w:t>Tā kā norēķini par dabasgāzi notiek ar pēcapmaksu, kā arī dabasgāzes apgādes sistēma Latvijā vēsturiski ir veidota tā, ka vairumā gadījumu dabasgāzes piegādi pārkāpumu un saistību neizpildes rezultātā ir iespējams pārtraukt, novēršot pārkāpuma turpināšanu vai neizpildīto saistību pieaugumu</w:t>
            </w:r>
            <w:r w:rsidR="00BB6E94" w:rsidRPr="003E6176">
              <w:t>,</w:t>
            </w:r>
            <w:r w:rsidRPr="003E6176">
              <w:t xml:space="preserve"> tikai iekļūstot lietotāja gazificētajā objektā, sistēmas operatoram ir ierobežotas iespējas aizsargāt savas intereses un nepieļaut dabasgāzes lietošanu bez samaksas veikšanas. Lai sistēmas operators jau savlaicīgi varētu novērst patvaļīgu dabasgāzes lietošanu un parādsaistību veidošanos un tādējādi neradītu slogu tiem lietotājiem, kuri saistības pilda godprātīgi</w:t>
            </w:r>
            <w:r w:rsidR="00A96A31" w:rsidRPr="003E6176">
              <w:t>, N</w:t>
            </w:r>
            <w:r w:rsidRPr="003E6176">
              <w:t>oteikumu projekta VIII</w:t>
            </w:r>
            <w:r w:rsidR="009A2B42" w:rsidRPr="003E6176">
              <w:t>.</w:t>
            </w:r>
            <w:r w:rsidRPr="003E6176">
              <w:t xml:space="preserve"> nodaļā ir paredzēti gadījumi, kādos sistēmas operatoram ir tiesības lietotājam, vai personai, kura vēlas noslēgt </w:t>
            </w:r>
            <w:r w:rsidR="00443CC1">
              <w:t xml:space="preserve">dabasgāzes piegādes </w:t>
            </w:r>
            <w:r w:rsidRPr="003E6176">
              <w:t>līgumu, pieprasīt iesniegt līgumsaistību pienācīgas izpildes nodrošinājumu, tajā skaitā, iemaksāt drošības depozītu</w:t>
            </w:r>
            <w:r w:rsidR="00BB6E94" w:rsidRPr="003E6176">
              <w:t>, nepārsniedzot divu mēnešu iespējamā maksājuma apmēru, veikt priekšapmaksu mēneša vidējā maksājuma apmērā vai noteikt īsākus norēķinu termiņus</w:t>
            </w:r>
            <w:r w:rsidRPr="003E6176">
              <w:t>. Piemērojamo nodrošinājumu izvēle tiek atstāt</w:t>
            </w:r>
            <w:r w:rsidR="00BB6E94" w:rsidRPr="003E6176">
              <w:t>a</w:t>
            </w:r>
            <w:r w:rsidRPr="003E6176">
              <w:t xml:space="preserve"> sistēmas operatora izvērtēšanai katrā konkrētā gadījumā. </w:t>
            </w:r>
          </w:p>
          <w:p w14:paraId="4F7BC497" w14:textId="77777777" w:rsidR="00A14689" w:rsidRPr="003E6176" w:rsidRDefault="000C5B27" w:rsidP="00CE39BA">
            <w:pPr>
              <w:ind w:firstLine="358"/>
              <w:jc w:val="both"/>
            </w:pPr>
            <w:r w:rsidRPr="003E6176">
              <w:t>Savukārt gadījumi, kādos sistēmas operators ir tiesīgs prasīt līgumsaistību pienācīgas izpildes nodrošinājumu Noteikumu projekta</w:t>
            </w:r>
            <w:r w:rsidR="004B0E6D" w:rsidRPr="003E6176">
              <w:t xml:space="preserve"> VIII</w:t>
            </w:r>
            <w:r w:rsidR="00126E88" w:rsidRPr="003E6176">
              <w:t>.</w:t>
            </w:r>
            <w:r w:rsidR="004B0E6D" w:rsidRPr="003E6176">
              <w:t xml:space="preserve"> nodaļā ir noteikti, ņemot vērā lietotāja iepriekšējo saistību izpildes disciplīnu</w:t>
            </w:r>
            <w:r w:rsidR="003439FA" w:rsidRPr="003E6176">
              <w:t xml:space="preserve"> (</w:t>
            </w:r>
            <w:r w:rsidR="00A14689" w:rsidRPr="003E6176">
              <w:t>tajā skaitā, pārba</w:t>
            </w:r>
            <w:r w:rsidR="003439FA" w:rsidRPr="003E6176">
              <w:t>u</w:t>
            </w:r>
            <w:r w:rsidR="00A14689" w:rsidRPr="003E6176">
              <w:t xml:space="preserve">dot, vai lietotājs vai persona, kura vēlas noslēgt līgumu, </w:t>
            </w:r>
            <w:r w:rsidR="003439FA" w:rsidRPr="003E6176">
              <w:t xml:space="preserve">par saistību neizpildi </w:t>
            </w:r>
            <w:r w:rsidR="00A14689" w:rsidRPr="003E6176">
              <w:t xml:space="preserve">nav iekļauta </w:t>
            </w:r>
            <w:proofErr w:type="spellStart"/>
            <w:r w:rsidR="00A14689" w:rsidRPr="003E6176">
              <w:t>parādvēstures</w:t>
            </w:r>
            <w:proofErr w:type="spellEnd"/>
            <w:r w:rsidR="00A14689" w:rsidRPr="003E6176">
              <w:t xml:space="preserve"> datubāzē,</w:t>
            </w:r>
            <w:r w:rsidR="003439FA" w:rsidRPr="003E6176">
              <w:t xml:space="preserve"> </w:t>
            </w:r>
            <w:r w:rsidR="00A14689" w:rsidRPr="003E6176">
              <w:t>kas izveidota īstenojot Par</w:t>
            </w:r>
            <w:r w:rsidR="003439FA" w:rsidRPr="003E6176">
              <w:t xml:space="preserve">ādu </w:t>
            </w:r>
            <w:proofErr w:type="spellStart"/>
            <w:r w:rsidR="003439FA" w:rsidRPr="003E6176">
              <w:t>ārpustiesas</w:t>
            </w:r>
            <w:proofErr w:type="spellEnd"/>
            <w:r w:rsidR="003439FA" w:rsidRPr="003E6176">
              <w:t xml:space="preserve"> atgūšanas likuma prasības),</w:t>
            </w:r>
            <w:r w:rsidR="00A14689" w:rsidRPr="003E6176">
              <w:t xml:space="preserve"> </w:t>
            </w:r>
            <w:r w:rsidR="004B0E6D" w:rsidRPr="003E6176">
              <w:t xml:space="preserve">piegādātās dabasgāzes apjomu un riskus saistību pienācīgai izpildei, kā arī iespējamo sistēmas operatora tiesību aizskāruma apjomu saistību neizpildes gadījumā. </w:t>
            </w:r>
          </w:p>
          <w:p w14:paraId="5A31C672" w14:textId="77777777" w:rsidR="00CE39BA" w:rsidRPr="003E6176" w:rsidRDefault="004B0E6D" w:rsidP="00CE39BA">
            <w:pPr>
              <w:ind w:firstLine="358"/>
              <w:jc w:val="both"/>
            </w:pPr>
            <w:r w:rsidRPr="003E6176">
              <w:t>Praksi pieprasīt drošības depozītus atsevišķām, tā sauktajām, riskantajām klientu grupām izmanto daudzu valstu (piemēram, Vācijas, Lielbritānijas, Amerikas Savienoto Valstu, Kanādas u.c. valstu) dabasgāzes piegādātāji un šī drošības depozīta apjoms tiek noteikts konkrētās summās vai sasniedz pat sešu mēnešu iespējamā maksājuma apmēru.</w:t>
            </w:r>
          </w:p>
          <w:p w14:paraId="4296EB57" w14:textId="77777777" w:rsidR="000C5B27" w:rsidRPr="003E6176" w:rsidRDefault="000C5B27" w:rsidP="009977F9">
            <w:pPr>
              <w:ind w:firstLine="358"/>
              <w:jc w:val="both"/>
            </w:pPr>
            <w:r w:rsidRPr="003E6176">
              <w:t xml:space="preserve">Līgumsaistību pienācīgas izpildes nodrošinājuma atgriešanas termiņi noteikti ir noteikti, pamatojoties  uz </w:t>
            </w:r>
            <w:r w:rsidR="0090235D" w:rsidRPr="003E6176">
              <w:t xml:space="preserve">nepieciešamību nodrošinājumam veikt </w:t>
            </w:r>
            <w:r w:rsidR="001000CA" w:rsidRPr="003E6176">
              <w:t xml:space="preserve">preventīvās, aizsargājošās un novērsošā funkcijas un </w:t>
            </w:r>
            <w:r w:rsidR="0090235D" w:rsidRPr="003E6176">
              <w:t xml:space="preserve">uz </w:t>
            </w:r>
            <w:r w:rsidRPr="003E6176">
              <w:t>sistēmas operatora tiesību aizskāruma apjomu saistību neizpildes gadījumā.</w:t>
            </w:r>
            <w:r w:rsidR="009977F9" w:rsidRPr="003E6176">
              <w:t xml:space="preserve"> No vienas puses, līgumsaistību pienācīgas izpildes nodrošinājums ir saistības pastiprinājums un iedarbojas kā nelabvēlīgu seku draudi, kamēr saistība vēl nav pārkāpta. No otras puses, tas kļūst par atbildības izpausmi, neizdevīgām mantiskām sekām tad, ja </w:t>
            </w:r>
            <w:r w:rsidR="009977F9" w:rsidRPr="003E6176">
              <w:lastRenderedPageBreak/>
              <w:t>pastiprinājums izrādījies nepietiekams, lai atturētu parādnieku no saistības pārkāpuma.</w:t>
            </w:r>
          </w:p>
          <w:p w14:paraId="32CF3FF9" w14:textId="77777777" w:rsidR="000C5B27" w:rsidRPr="003E6176" w:rsidRDefault="009F04BA" w:rsidP="000C5B27">
            <w:pPr>
              <w:ind w:firstLine="358"/>
              <w:jc w:val="both"/>
            </w:pPr>
            <w:r w:rsidRPr="003E6176">
              <w:t>Piemēram, d</w:t>
            </w:r>
            <w:r w:rsidR="000C5B27" w:rsidRPr="003E6176">
              <w:t>epozīta atmaksas laiks – divi gadi, lietotājiem, kas nav mājsaimniecības lietotāji un, kas plāno patērēt vairāk nekā 25 000 nm</w:t>
            </w:r>
            <w:r w:rsidR="000C5B27" w:rsidRPr="003E6176">
              <w:rPr>
                <w:vertAlign w:val="superscript"/>
              </w:rPr>
              <w:t>3</w:t>
            </w:r>
            <w:r w:rsidR="000C5B27" w:rsidRPr="003E6176">
              <w:t xml:space="preserve"> dabasgāzes gadā noteikts, pamatojoties uz ekonomisko teoriju par uzņēmuma attīstības posmiem un ņemot vērā, ka uzņēmēji darbojas strauji mainīgā vidē. Šādi uzņēmumi atrodas ieviešanas posmā, kad produkts parādās tirgū un pakāpeniski palielinās tās realizācijas apjoms. Uzņēmums šajā laikā gandrīz nesaņem peļņu no realizācijas, jo ir lielas izmaksas, kas saistītas ar produkta ieviešanu. Ja produkts ir pavisam jauns, ražotājam nākas pielikt lielas pūles, lai pārliecinātu tirgotājus to pirkt. Turklāt ieviešanas posms var būt arī ilgstošs, ja jaunā produkta pamatā ir izgudrojums vai jauna tehnoloģija.</w:t>
            </w:r>
            <w:r w:rsidR="000C5B27" w:rsidRPr="003E6176" w:rsidDel="00E339D3">
              <w:t xml:space="preserve"> </w:t>
            </w:r>
            <w:r w:rsidR="0090235D" w:rsidRPr="003E6176">
              <w:t>Arī u</w:t>
            </w:r>
            <w:r w:rsidR="000C5B27" w:rsidRPr="003E6176">
              <w:t xml:space="preserve">zņēmuma izaugsmes </w:t>
            </w:r>
            <w:r w:rsidR="0090235D" w:rsidRPr="003E6176">
              <w:t>posmā, kad</w:t>
            </w:r>
            <w:r w:rsidR="000C5B27" w:rsidRPr="003E6176">
              <w:t xml:space="preserve"> uzņēmējs strādā pie kapacitātes palielināšanas, parasti nepieciešams finansējums apgrozāmiem līdzekļiem, mārketingam un jaudas palielināšanai. </w:t>
            </w:r>
            <w:r w:rsidRPr="003E6176">
              <w:t xml:space="preserve">Līdz ar to divi gadi būtu uzskatāmi par minimālo laika periodu, kad uzņēmums  veidojas un ieņem savu vietu tirgū (vai aiziet no </w:t>
            </w:r>
            <w:r w:rsidR="00E518BD" w:rsidRPr="003E6176">
              <w:t>tirgus</w:t>
            </w:r>
            <w:r w:rsidRPr="003E6176">
              <w:t>), un šajā laikā  ir nepieciešams veikt pasākumus sistēmas operatora tiesību aizskāruma mazināšanai.</w:t>
            </w:r>
          </w:p>
          <w:p w14:paraId="53D6055A" w14:textId="79B15144" w:rsidR="00645D7F" w:rsidRPr="003E6176" w:rsidRDefault="0034015B" w:rsidP="00CE39BA">
            <w:pPr>
              <w:ind w:firstLine="358"/>
              <w:jc w:val="both"/>
            </w:pPr>
            <w:r w:rsidRPr="003E6176">
              <w:t>Noteikumu projekta 1</w:t>
            </w:r>
            <w:r w:rsidR="00443CC1">
              <w:t>14</w:t>
            </w:r>
            <w:r w:rsidRPr="003E6176">
              <w:t xml:space="preserve">.punkts paredz, ka sistēmas operatoram ir tiesības celt prasību tiesā pret lietotāju par parāda piedziņu arī tad, ja tiek turpināta pakalpojuma sniegšana, proti, arī gadījumos, kad ceļot prasību var nebūt zināms dabasgāzes </w:t>
            </w:r>
            <w:r w:rsidR="00443CC1">
              <w:t xml:space="preserve">norēķinu </w:t>
            </w:r>
            <w:r w:rsidR="00D2797D">
              <w:t xml:space="preserve">uzskaites </w:t>
            </w:r>
            <w:r w:rsidR="00443CC1">
              <w:t>mēraparāta</w:t>
            </w:r>
            <w:r w:rsidRPr="003E6176">
              <w:t xml:space="preserve"> rādījums, jo iekļūšana gazificētajā objektā netiek nodrošināta un prasījuma apmērs lietas izskatīšanas skaitā var mainīties.</w:t>
            </w:r>
            <w:r w:rsidR="00E518BD" w:rsidRPr="003E6176">
              <w:t xml:space="preserve"> </w:t>
            </w:r>
          </w:p>
          <w:p w14:paraId="54983BFD" w14:textId="77777777" w:rsidR="0034015B" w:rsidRPr="003E6176" w:rsidRDefault="00645D7F" w:rsidP="00CE39BA">
            <w:pPr>
              <w:ind w:firstLine="358"/>
              <w:jc w:val="both"/>
              <w:rPr>
                <w:u w:val="single"/>
              </w:rPr>
            </w:pPr>
            <w:r w:rsidRPr="003E6176">
              <w:t xml:space="preserve">Šī norma nepieciešama, jo praksē bieži problēmas ar prasības celšanu, ja gazificētajā objektā nav pārtraukta dabasgāzes piegāde. Tomēr sistēmas operatoram nav iespēju pārtraukt dabasgāzes piegādi gadījumos, ja netiek nodrošināta </w:t>
            </w:r>
            <w:r w:rsidR="00622201" w:rsidRPr="003E6176">
              <w:t>iekļūšana</w:t>
            </w:r>
            <w:r w:rsidRPr="003E6176">
              <w:t xml:space="preserve"> gazificētajā objektā un rezultātā veidojas situācija, kad sistēmas operatoram tiek liegta iespēja arī piedzīt parādu par izlietoto dabasgāzi pēc izlīdzinātā maksājuma, jo konkrētu skaitītāja rādījumu nav iespējams noskaidrot. </w:t>
            </w:r>
            <w:r w:rsidR="00FC6FF2" w:rsidRPr="003E6176">
              <w:rPr>
                <w:u w:val="single"/>
              </w:rPr>
              <w:t>AS “Latvijas Gāze” īstenotā tiesu prakse liecina, ka prasība tiesā tiek vērsta tikai pret vienu no minētajiem subjektiem, nevis pret abiem vienlaicīgi.</w:t>
            </w:r>
          </w:p>
          <w:p w14:paraId="5BC9A897" w14:textId="77777777" w:rsidR="00054270" w:rsidRPr="003E6176" w:rsidRDefault="00054270" w:rsidP="00CE39BA">
            <w:pPr>
              <w:ind w:firstLine="358"/>
              <w:jc w:val="both"/>
            </w:pPr>
            <w:r w:rsidRPr="003E6176">
              <w:t>Ar Noteikumu projektu tiek atzīti par spēku zaudējušiem Ministru kabineta 2008.gada 16.decembra noteikumi Nr.1048 “Dabasgāzes piegādes un lietošanas noteiku</w:t>
            </w:r>
            <w:r w:rsidR="00BB7263" w:rsidRPr="003E6176">
              <w:t>mi” (Latvijas Vēstnesis, 2008, N</w:t>
            </w:r>
            <w:r w:rsidRPr="003E6176">
              <w:t>r. 201).</w:t>
            </w:r>
          </w:p>
          <w:p w14:paraId="625590C7" w14:textId="77777777" w:rsidR="00950BC5" w:rsidRPr="003E6176" w:rsidRDefault="00950BC5" w:rsidP="0038504D">
            <w:pPr>
              <w:ind w:firstLine="358"/>
              <w:jc w:val="both"/>
            </w:pPr>
            <w:r w:rsidRPr="003E6176">
              <w:t xml:space="preserve">Ar šo </w:t>
            </w:r>
            <w:r w:rsidR="009556C1" w:rsidRPr="003E6176">
              <w:t>N</w:t>
            </w:r>
            <w:r w:rsidRPr="003E6176">
              <w:t xml:space="preserve">oteikumu projektu tiek pārņemtas </w:t>
            </w:r>
            <w:r w:rsidRPr="003E6176">
              <w:rPr>
                <w:color w:val="2A2A2A"/>
              </w:rPr>
              <w:t>Eiropas Parlamenta un Padomes 2012. gada 25. oktobra Direktīvas 2012/27/ES par energoefektivitāti, ar ko groza Direktīvas 2009/125/EK un 2010/30/ES un atceļ Direktīvas 2004/8/EK un 2006/32/EK</w:t>
            </w:r>
            <w:r w:rsidR="00CC3B05" w:rsidRPr="003E6176">
              <w:rPr>
                <w:color w:val="2A2A2A"/>
              </w:rPr>
              <w:t xml:space="preserve"> (turpmāk – Direktīva 2012/27/ES)</w:t>
            </w:r>
            <w:r w:rsidRPr="003E6176">
              <w:rPr>
                <w:color w:val="2A2A2A"/>
              </w:rPr>
              <w:t xml:space="preserve"> 9. panta </w:t>
            </w:r>
            <w:r w:rsidRPr="003E6176">
              <w:rPr>
                <w:color w:val="2A2A2A"/>
              </w:rPr>
              <w:lastRenderedPageBreak/>
              <w:t xml:space="preserve">1. punkta prasības par </w:t>
            </w:r>
            <w:r w:rsidR="0038504D" w:rsidRPr="003E6176">
              <w:rPr>
                <w:color w:val="2A2A2A"/>
              </w:rPr>
              <w:t>dabasgāzes galalietotāju nodrošināšanu ar individuāliem skaitītājiem.</w:t>
            </w:r>
          </w:p>
        </w:tc>
      </w:tr>
      <w:tr w:rsidR="0008549E" w:rsidRPr="003E6176" w14:paraId="6495CE34" w14:textId="77777777"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4F95814" w14:textId="17329754" w:rsidR="0008549E" w:rsidRPr="003E6176" w:rsidRDefault="0008549E" w:rsidP="00F621BF">
            <w:pPr>
              <w:spacing w:before="100" w:beforeAutospacing="1" w:after="100" w:afterAutospacing="1" w:line="360" w:lineRule="auto"/>
              <w:jc w:val="center"/>
            </w:pPr>
            <w:r w:rsidRPr="003E6176">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CB4BF33" w14:textId="77777777" w:rsidR="0008549E" w:rsidRPr="003E6176" w:rsidRDefault="0008549E" w:rsidP="00D07F03">
            <w:r w:rsidRPr="003E6176">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D17C965" w14:textId="77777777" w:rsidR="0008549E" w:rsidRPr="003E6176" w:rsidRDefault="00017EF2" w:rsidP="001956DC">
            <w:pPr>
              <w:spacing w:before="75" w:after="75"/>
              <w:jc w:val="both"/>
            </w:pPr>
            <w:r w:rsidRPr="003E6176">
              <w:t>Noteikumu projekta izstrādē ņemti vērā AS „Latvijas Gāze” izteiktie priekšlikumi.</w:t>
            </w:r>
          </w:p>
        </w:tc>
      </w:tr>
      <w:tr w:rsidR="0008549E" w:rsidRPr="003E6176" w14:paraId="1208FEF8" w14:textId="77777777" w:rsidTr="00D07F03">
        <w:tc>
          <w:tcPr>
            <w:tcW w:w="250" w:type="pct"/>
            <w:tcBorders>
              <w:top w:val="outset" w:sz="6" w:space="0" w:color="414142"/>
              <w:left w:val="outset" w:sz="6" w:space="0" w:color="414142"/>
              <w:bottom w:val="outset" w:sz="6" w:space="0" w:color="414142"/>
              <w:right w:val="outset" w:sz="6" w:space="0" w:color="414142"/>
            </w:tcBorders>
            <w:hideMark/>
          </w:tcPr>
          <w:p w14:paraId="621488AA" w14:textId="77777777" w:rsidR="0008549E" w:rsidRPr="003E6176" w:rsidRDefault="0008549E" w:rsidP="00F621BF">
            <w:pPr>
              <w:spacing w:before="100" w:beforeAutospacing="1" w:after="100" w:afterAutospacing="1" w:line="360" w:lineRule="auto"/>
              <w:jc w:val="center"/>
            </w:pPr>
            <w:r w:rsidRPr="003E6176">
              <w:t>4.</w:t>
            </w:r>
          </w:p>
        </w:tc>
        <w:tc>
          <w:tcPr>
            <w:tcW w:w="1550" w:type="pct"/>
            <w:tcBorders>
              <w:top w:val="outset" w:sz="6" w:space="0" w:color="414142"/>
              <w:left w:val="outset" w:sz="6" w:space="0" w:color="414142"/>
              <w:bottom w:val="outset" w:sz="6" w:space="0" w:color="414142"/>
              <w:right w:val="outset" w:sz="6" w:space="0" w:color="414142"/>
            </w:tcBorders>
            <w:hideMark/>
          </w:tcPr>
          <w:p w14:paraId="48CBD18D" w14:textId="77777777" w:rsidR="0008549E" w:rsidRPr="003E6176" w:rsidRDefault="0008549E" w:rsidP="00D07F03">
            <w:r w:rsidRPr="003E6176">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E32E85C" w14:textId="77777777" w:rsidR="0008549E" w:rsidRPr="003E6176" w:rsidRDefault="0008549E" w:rsidP="00BD175D">
            <w:pPr>
              <w:spacing w:before="100" w:beforeAutospacing="1" w:after="100" w:afterAutospacing="1" w:line="360" w:lineRule="auto"/>
            </w:pPr>
            <w:r w:rsidRPr="003E6176">
              <w:t>Nav</w:t>
            </w:r>
          </w:p>
        </w:tc>
      </w:tr>
    </w:tbl>
    <w:p w14:paraId="7E2A38FF" w14:textId="77777777" w:rsidR="00D07F03" w:rsidRDefault="00D07F03" w:rsidP="00280753">
      <w:pPr>
        <w:pStyle w:val="naisf"/>
        <w:spacing w:before="0" w:beforeAutospacing="0" w:after="0" w:afterAutospacing="0"/>
      </w:pPr>
    </w:p>
    <w:p w14:paraId="0462E3E5" w14:textId="77777777" w:rsidR="001F0DC8" w:rsidRDefault="001F0DC8" w:rsidP="00280753">
      <w:pPr>
        <w:pStyle w:val="naisf"/>
        <w:spacing w:before="0" w:beforeAutospacing="0" w:after="0" w:afterAutospacing="0"/>
      </w:pPr>
    </w:p>
    <w:p w14:paraId="11538DD6" w14:textId="77777777" w:rsidR="001F0DC8" w:rsidRDefault="001F0DC8" w:rsidP="00280753">
      <w:pPr>
        <w:pStyle w:val="naisf"/>
        <w:spacing w:before="0" w:beforeAutospacing="0" w:after="0" w:afterAutospacing="0"/>
      </w:pPr>
    </w:p>
    <w:p w14:paraId="60CD773F" w14:textId="77777777" w:rsidR="001F0DC8" w:rsidRPr="003E6176" w:rsidRDefault="001F0DC8" w:rsidP="00280753">
      <w:pPr>
        <w:pStyle w:val="naisf"/>
        <w:spacing w:before="0" w:beforeAutospacing="0" w:after="0" w:afterAutospacing="0"/>
      </w:pPr>
    </w:p>
    <w:p w14:paraId="34D984BA" w14:textId="77777777" w:rsidR="0002755C" w:rsidRPr="003E6176" w:rsidRDefault="0002755C" w:rsidP="00280753">
      <w:pPr>
        <w:pStyle w:val="naisf"/>
        <w:spacing w:before="0" w:beforeAutospacing="0" w:after="0" w:afterAutospacing="0"/>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D07F03" w:rsidRPr="003E6176" w14:paraId="11619772" w14:textId="77777777"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C5913D" w14:textId="77777777" w:rsidR="00D07F03" w:rsidRPr="003E6176" w:rsidRDefault="00D07F03" w:rsidP="00D07F03">
            <w:pPr>
              <w:spacing w:before="100" w:beforeAutospacing="1" w:after="100" w:afterAutospacing="1" w:line="360" w:lineRule="auto"/>
              <w:ind w:firstLine="300"/>
              <w:jc w:val="center"/>
              <w:rPr>
                <w:b/>
                <w:bCs/>
              </w:rPr>
            </w:pPr>
            <w:r w:rsidRPr="003E6176">
              <w:rPr>
                <w:b/>
                <w:bCs/>
              </w:rPr>
              <w:t>II. Tiesību akta projekta ietekme uz sabiedrību, tautsaimniecības attīstību un administratīvo slogu</w:t>
            </w:r>
          </w:p>
        </w:tc>
      </w:tr>
      <w:tr w:rsidR="0008549E" w:rsidRPr="003E6176" w14:paraId="3AE25664" w14:textId="77777777"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7FBB26C" w14:textId="77777777" w:rsidR="0008549E" w:rsidRPr="003E6176" w:rsidRDefault="0008549E" w:rsidP="00D07F03">
            <w:r w:rsidRPr="003E6176">
              <w:t>1.</w:t>
            </w:r>
          </w:p>
        </w:tc>
        <w:tc>
          <w:tcPr>
            <w:tcW w:w="1550" w:type="pct"/>
            <w:tcBorders>
              <w:top w:val="outset" w:sz="6" w:space="0" w:color="414142"/>
              <w:left w:val="outset" w:sz="6" w:space="0" w:color="414142"/>
              <w:bottom w:val="outset" w:sz="6" w:space="0" w:color="414142"/>
              <w:right w:val="outset" w:sz="6" w:space="0" w:color="414142"/>
            </w:tcBorders>
            <w:hideMark/>
          </w:tcPr>
          <w:p w14:paraId="3DF8DA69" w14:textId="77777777" w:rsidR="0008549E" w:rsidRPr="003E6176" w:rsidRDefault="0008549E" w:rsidP="00D07F03">
            <w:r w:rsidRPr="003E6176">
              <w:t xml:space="preserve">Sabiedrības </w:t>
            </w:r>
            <w:proofErr w:type="spellStart"/>
            <w:r w:rsidRPr="003E6176">
              <w:t>mērķgrupas</w:t>
            </w:r>
            <w:proofErr w:type="spellEnd"/>
            <w:r w:rsidRPr="003E6176">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EDFCDAE" w14:textId="77777777" w:rsidR="0008549E" w:rsidRPr="003E6176" w:rsidRDefault="00017EF2" w:rsidP="009A2B42">
            <w:pPr>
              <w:spacing w:before="75" w:after="75"/>
              <w:jc w:val="both"/>
            </w:pPr>
            <w:r w:rsidRPr="003E6176">
              <w:t>Dabasgāzes lietotāji, dabasgāzes sistēmas operators (</w:t>
            </w:r>
            <w:r w:rsidR="009A2B42" w:rsidRPr="003E6176">
              <w:t xml:space="preserve">Noteikumu projekta </w:t>
            </w:r>
            <w:r w:rsidRPr="003E6176">
              <w:t>izpratnē arī dabasgāzes tirgotājs)</w:t>
            </w:r>
            <w:r w:rsidR="00DA3061" w:rsidRPr="003E6176">
              <w:t>.</w:t>
            </w:r>
          </w:p>
        </w:tc>
      </w:tr>
      <w:tr w:rsidR="00D07F03" w:rsidRPr="003E6176" w14:paraId="5FB4628B" w14:textId="77777777"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8190D6D" w14:textId="77777777" w:rsidR="00D07F03" w:rsidRPr="003E6176" w:rsidRDefault="00D07F03" w:rsidP="00D07F03">
            <w:r w:rsidRPr="003E6176">
              <w:t>2.</w:t>
            </w:r>
          </w:p>
        </w:tc>
        <w:tc>
          <w:tcPr>
            <w:tcW w:w="1550" w:type="pct"/>
            <w:tcBorders>
              <w:top w:val="outset" w:sz="6" w:space="0" w:color="414142"/>
              <w:left w:val="outset" w:sz="6" w:space="0" w:color="414142"/>
              <w:bottom w:val="outset" w:sz="6" w:space="0" w:color="414142"/>
              <w:right w:val="outset" w:sz="6" w:space="0" w:color="414142"/>
            </w:tcBorders>
            <w:hideMark/>
          </w:tcPr>
          <w:p w14:paraId="1424D2EF" w14:textId="77777777" w:rsidR="00D07F03" w:rsidRPr="003E6176" w:rsidRDefault="00D07F03" w:rsidP="00D07F03">
            <w:r w:rsidRPr="003E6176">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3BCE779" w14:textId="2287893A" w:rsidR="006F63DB" w:rsidRPr="003E6176" w:rsidRDefault="00A07CA4" w:rsidP="006F63DB">
            <w:pPr>
              <w:jc w:val="both"/>
            </w:pPr>
            <w:r w:rsidRPr="003E6176">
              <w:t xml:space="preserve">Administratīvais slogs palielinās dabasgāzes lietotājiem, kuriem, ņemot vērā draudus, kādus lietotājam, sabiedrībai, kā arī īpašumam var radīt dabasgāzes apgādes sistēmas </w:t>
            </w:r>
            <w:r w:rsidR="006F63DB" w:rsidRPr="003E6176">
              <w:t xml:space="preserve">neatbilstība </w:t>
            </w:r>
            <w:r w:rsidRPr="003E6176">
              <w:t>normatīvo aktu prasībām</w:t>
            </w:r>
            <w:r w:rsidR="006F63DB" w:rsidRPr="003E6176">
              <w:t xml:space="preserve"> un tās nepareiza izmantošana</w:t>
            </w:r>
            <w:r w:rsidRPr="003E6176">
              <w:t xml:space="preserve">, Noteikumu projektā noteiktas minimālās prasības, kādas jāievēro, lai neradītu </w:t>
            </w:r>
            <w:r w:rsidR="006F63DB" w:rsidRPr="003E6176">
              <w:t xml:space="preserve">avārijas </w:t>
            </w:r>
            <w:r w:rsidR="009556C1" w:rsidRPr="003E6176">
              <w:t xml:space="preserve">situācijas </w:t>
            </w:r>
            <w:r w:rsidR="006F63DB" w:rsidRPr="003E6176">
              <w:t xml:space="preserve">vai </w:t>
            </w:r>
            <w:r w:rsidRPr="003E6176">
              <w:t>avārijas</w:t>
            </w:r>
            <w:r w:rsidR="006F63DB" w:rsidRPr="003E6176">
              <w:t>, kas var  radīt kaitējumu cilvēku veselībai, dzīvībai un videi.</w:t>
            </w:r>
            <w:r w:rsidRPr="003E6176">
              <w:t xml:space="preserve"> </w:t>
            </w:r>
          </w:p>
          <w:p w14:paraId="57910B52" w14:textId="3836884A" w:rsidR="00D2797D" w:rsidRPr="003E6176" w:rsidRDefault="00D2797D" w:rsidP="00D2797D">
            <w:pPr>
              <w:jc w:val="both"/>
            </w:pPr>
            <w:r w:rsidRPr="003E6176">
              <w:t xml:space="preserve">Administratīvais slogs palielinās sistēmas operatoram, kuram saistībā ar iepriekš minēto jāveic lietotāja instruktāžu par dabasgāzes </w:t>
            </w:r>
            <w:r>
              <w:t>pareizu</w:t>
            </w:r>
            <w:r w:rsidRPr="003E6176">
              <w:t xml:space="preserve"> lietošanu, pienākumu ievērot šajos noteikumos paredzētās prasības </w:t>
            </w:r>
            <w:r>
              <w:t xml:space="preserve">lietotāja </w:t>
            </w:r>
            <w:r w:rsidRPr="003E6176">
              <w:t xml:space="preserve">dabasgāzes </w:t>
            </w:r>
            <w:r>
              <w:t xml:space="preserve">sistēmas </w:t>
            </w:r>
            <w:r w:rsidRPr="003E6176">
              <w:t>lietošanai, kā arī par lietotāja atbildību par šo prasību neievērošanu.</w:t>
            </w:r>
          </w:p>
          <w:p w14:paraId="61090630" w14:textId="77777777" w:rsidR="00687900" w:rsidRPr="003E6176" w:rsidRDefault="00687900" w:rsidP="006F63DB">
            <w:pPr>
              <w:jc w:val="both"/>
            </w:pPr>
            <w:r w:rsidRPr="003E6176">
              <w:t>Administratīvais slogs palielinās lietotājiem, kuri izbeidz līgumu, ja vienlaikus ar līguma izbeigšanu cits lietotājs ar sistēmas operatoru neslēdz līgumu, turpinot saņemt dabasg</w:t>
            </w:r>
            <w:r w:rsidR="00B34EA3" w:rsidRPr="003E6176">
              <w:t>āzi. Minētajiem lietotājiem jāsedz izdevumi, kas saistīti ar dabasgāzes piegādes pārtraukšanu.</w:t>
            </w:r>
            <w:r w:rsidRPr="003E6176">
              <w:t xml:space="preserve"> </w:t>
            </w:r>
          </w:p>
          <w:p w14:paraId="43A9AF3C" w14:textId="77777777" w:rsidR="00070ED4" w:rsidRPr="003E6176" w:rsidRDefault="00070ED4" w:rsidP="00070ED4">
            <w:pPr>
              <w:jc w:val="both"/>
            </w:pPr>
            <w:r w:rsidRPr="003E6176">
              <w:t>Administratīvais slogs palielinās atbildīgajai personai par gāzes saimniecību gazificētajā objektā, kurai ne retāk kā vienu reizi gadā ir pienākums veikt rūpīgu lietotāja dabasgāzes apgādes sistēmas pārbaudi un veikt instruktāžu personām, kuras ekspluatē lietotāja dabasgāzes apgādes sistēmu, par dabasgāzes drošu lietošanu, kā arī pienākumu ievērot šajos noteikumos paredzētās prasības dabasgāzes drošai lietošanai.</w:t>
            </w:r>
          </w:p>
        </w:tc>
      </w:tr>
      <w:tr w:rsidR="00D07F03" w:rsidRPr="003E6176" w14:paraId="7903D1A1" w14:textId="77777777"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354EDB" w14:textId="77777777" w:rsidR="00D07F03" w:rsidRPr="003E6176" w:rsidRDefault="00D07F03" w:rsidP="00D07F03">
            <w:r w:rsidRPr="003E6176">
              <w:t>3.</w:t>
            </w:r>
          </w:p>
        </w:tc>
        <w:tc>
          <w:tcPr>
            <w:tcW w:w="1550" w:type="pct"/>
            <w:tcBorders>
              <w:top w:val="outset" w:sz="6" w:space="0" w:color="414142"/>
              <w:left w:val="outset" w:sz="6" w:space="0" w:color="414142"/>
              <w:bottom w:val="outset" w:sz="6" w:space="0" w:color="414142"/>
              <w:right w:val="outset" w:sz="6" w:space="0" w:color="414142"/>
            </w:tcBorders>
            <w:hideMark/>
          </w:tcPr>
          <w:p w14:paraId="661EF1A9" w14:textId="77777777" w:rsidR="00D07F03" w:rsidRPr="003E6176" w:rsidRDefault="00D07F03" w:rsidP="00D07F03">
            <w:r w:rsidRPr="003E6176">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C29D2E2" w14:textId="59E22ED9" w:rsidR="00D71630" w:rsidRPr="003E6176" w:rsidRDefault="00D71630" w:rsidP="00D71630">
            <w:pPr>
              <w:jc w:val="both"/>
            </w:pPr>
            <w:r w:rsidRPr="003E6176">
              <w:t>AS „Latvijas Gāze” - vienīgais sistēmas operators Latvijā, gadā pieslēdz un palielina jaudu vidēji 1500 lietotājiem.</w:t>
            </w:r>
            <w:r w:rsidR="005679DE" w:rsidRPr="003E6176">
              <w:t xml:space="preserve">  Sistēmas operatora darbinieks lietotāja instruktāžu par dabasgāzes drošu lietošanu, pienākumu ievērot šajos </w:t>
            </w:r>
            <w:r w:rsidR="005679DE" w:rsidRPr="003E6176">
              <w:lastRenderedPageBreak/>
              <w:t xml:space="preserve">noteikumos paredzētās prasības dabasgāzes drošai lietošanai, kā arī par lietotāja atbildību par šo prasību neievērošanu, veic vienas stundas laikā. </w:t>
            </w:r>
            <w:r w:rsidR="00A83F71" w:rsidRPr="003E6176">
              <w:t xml:space="preserve"> Ņemot vērā, ka minimālā stundas tarifa likme 201</w:t>
            </w:r>
            <w:r w:rsidR="00D2797D">
              <w:t>5</w:t>
            </w:r>
            <w:r w:rsidR="00A83F71" w:rsidRPr="003E6176">
              <w:t xml:space="preserve">.gadā ir 1,933 EUR, tad sistēmas operatora administratīvās izmaksas </w:t>
            </w:r>
            <w:r w:rsidR="0064072F" w:rsidRPr="003E6176">
              <w:t xml:space="preserve">pieaugs vismaz par </w:t>
            </w:r>
            <w:r w:rsidR="00A83F71" w:rsidRPr="003E6176">
              <w:t xml:space="preserve"> 2899,50 EUR.  </w:t>
            </w:r>
          </w:p>
          <w:p w14:paraId="7B8C16EB" w14:textId="77777777" w:rsidR="00B34EA3" w:rsidRPr="003E6176" w:rsidRDefault="00B34EA3" w:rsidP="00D71630">
            <w:pPr>
              <w:jc w:val="both"/>
            </w:pPr>
            <w:r w:rsidRPr="003E6176">
              <w:t>Administratīvās izmaksas</w:t>
            </w:r>
            <w:r w:rsidR="00242E12" w:rsidRPr="003E6176">
              <w:t xml:space="preserve">, kas saistītas ar </w:t>
            </w:r>
            <w:r w:rsidRPr="003E6176">
              <w:t xml:space="preserve"> </w:t>
            </w:r>
            <w:r w:rsidR="00242E12" w:rsidRPr="003E6176">
              <w:t xml:space="preserve">dabasgāzes piegādes pārtraukšanu </w:t>
            </w:r>
            <w:r w:rsidRPr="003E6176">
              <w:t xml:space="preserve">lietotājam, kuram  līguma izbeigšanas gadījumā </w:t>
            </w:r>
            <w:r w:rsidR="00242E12" w:rsidRPr="003E6176">
              <w:t xml:space="preserve">ir paredzēta tos segšana, ir mazākas par 200 EUR, jo dabasgāzes pārtraukšanu šādos gadījumos parasti nodrošina vienkāršākajos veidos, piemēram,  aizverot </w:t>
            </w:r>
            <w:proofErr w:type="spellStart"/>
            <w:r w:rsidR="00242E12" w:rsidRPr="003E6176">
              <w:t>noslēgkrānu</w:t>
            </w:r>
            <w:proofErr w:type="spellEnd"/>
            <w:r w:rsidR="00242E12" w:rsidRPr="003E6176">
              <w:t xml:space="preserve">, noplombējot. </w:t>
            </w:r>
            <w:r w:rsidRPr="003E6176">
              <w:t xml:space="preserve"> </w:t>
            </w:r>
          </w:p>
          <w:p w14:paraId="48582803" w14:textId="77777777" w:rsidR="00070ED4" w:rsidRPr="003E6176" w:rsidRDefault="00070ED4" w:rsidP="00280753">
            <w:pPr>
              <w:jc w:val="both"/>
            </w:pPr>
            <w:r w:rsidRPr="003E6176">
              <w:t>Administratīvās izmaksas atbildīgajai personai par gāzes saimniecību gazificētajā objektā ir mazākas par 200 EUR.</w:t>
            </w:r>
          </w:p>
        </w:tc>
      </w:tr>
      <w:tr w:rsidR="00D07F03" w:rsidRPr="003E6176" w14:paraId="14C8B68D" w14:textId="77777777" w:rsidTr="00D07F03">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228E05D3" w14:textId="77777777" w:rsidR="00D07F03" w:rsidRPr="003E6176" w:rsidRDefault="00D07F03" w:rsidP="00D07F03">
            <w:r w:rsidRPr="003E6176">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3D823EB4" w14:textId="77777777" w:rsidR="00D07F03" w:rsidRPr="003E6176" w:rsidRDefault="00D07F03" w:rsidP="00D07F03">
            <w:r w:rsidRPr="003E6176">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8AC4B11" w14:textId="77777777" w:rsidR="00D07F03" w:rsidRPr="003E6176" w:rsidRDefault="00D07F03" w:rsidP="00B71A23">
            <w:pPr>
              <w:spacing w:before="100" w:beforeAutospacing="1" w:after="100" w:afterAutospacing="1" w:line="360" w:lineRule="auto"/>
            </w:pPr>
            <w:r w:rsidRPr="003E6176">
              <w:t>Nav</w:t>
            </w:r>
          </w:p>
        </w:tc>
      </w:tr>
    </w:tbl>
    <w:p w14:paraId="730FFDDC" w14:textId="77777777" w:rsidR="000E49DB" w:rsidRDefault="000E49DB" w:rsidP="0093184A">
      <w:pPr>
        <w:jc w:val="center"/>
        <w:rPr>
          <w:bCs/>
          <w:i/>
        </w:rPr>
      </w:pPr>
    </w:p>
    <w:p w14:paraId="456493EC" w14:textId="77777777" w:rsidR="001F0DC8" w:rsidRDefault="001F0DC8" w:rsidP="0093184A">
      <w:pPr>
        <w:jc w:val="center"/>
        <w:rPr>
          <w:bCs/>
          <w:i/>
        </w:rPr>
      </w:pPr>
    </w:p>
    <w:p w14:paraId="414AC018" w14:textId="77777777" w:rsidR="001F0DC8" w:rsidRPr="003E6176" w:rsidRDefault="001F0DC8" w:rsidP="0093184A">
      <w:pPr>
        <w:jc w:val="center"/>
        <w:rPr>
          <w:bCs/>
          <w:i/>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409"/>
        <w:gridCol w:w="6194"/>
      </w:tblGrid>
      <w:tr w:rsidR="00A005D0" w:rsidRPr="003E6176" w14:paraId="3510E434" w14:textId="77777777" w:rsidTr="00236712">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8ADB6E" w14:textId="77777777" w:rsidR="00A005D0" w:rsidRPr="003E6176" w:rsidRDefault="001C4F57" w:rsidP="00236712">
            <w:pPr>
              <w:spacing w:before="100" w:beforeAutospacing="1" w:after="100" w:afterAutospacing="1" w:line="360" w:lineRule="auto"/>
              <w:ind w:firstLine="300"/>
              <w:jc w:val="center"/>
              <w:rPr>
                <w:b/>
                <w:bCs/>
              </w:rPr>
            </w:pPr>
            <w:r w:rsidRPr="003E6176">
              <w:rPr>
                <w:b/>
                <w:bCs/>
              </w:rPr>
              <w:t>IV. Tiesību akta projekta ietekme uz spēkā esošo tiesību normu sistēmu</w:t>
            </w:r>
          </w:p>
        </w:tc>
      </w:tr>
      <w:tr w:rsidR="005B0785" w:rsidRPr="003E6176" w14:paraId="4246DA1C" w14:textId="77777777" w:rsidTr="005B0785">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640F5F2D" w14:textId="77777777" w:rsidR="005B0785" w:rsidRPr="003E6176" w:rsidRDefault="005B0785" w:rsidP="00236712">
            <w:r w:rsidRPr="003E6176">
              <w:t>1.</w:t>
            </w:r>
          </w:p>
        </w:tc>
        <w:tc>
          <w:tcPr>
            <w:tcW w:w="1330" w:type="pct"/>
            <w:tcBorders>
              <w:top w:val="outset" w:sz="6" w:space="0" w:color="414142"/>
              <w:left w:val="outset" w:sz="6" w:space="0" w:color="414142"/>
              <w:bottom w:val="outset" w:sz="6" w:space="0" w:color="414142"/>
              <w:right w:val="outset" w:sz="6" w:space="0" w:color="414142"/>
            </w:tcBorders>
          </w:tcPr>
          <w:p w14:paraId="3CC33BB5" w14:textId="77777777" w:rsidR="005B0785" w:rsidRPr="003E6176" w:rsidRDefault="001C4F57" w:rsidP="00236712">
            <w:r w:rsidRPr="003E6176">
              <w:t>Nepieciešamie saistītie tiesību aktu projekti</w:t>
            </w:r>
          </w:p>
        </w:tc>
        <w:tc>
          <w:tcPr>
            <w:tcW w:w="3420" w:type="pct"/>
            <w:tcBorders>
              <w:top w:val="outset" w:sz="6" w:space="0" w:color="414142"/>
              <w:left w:val="outset" w:sz="6" w:space="0" w:color="414142"/>
              <w:bottom w:val="outset" w:sz="6" w:space="0" w:color="414142"/>
              <w:right w:val="outset" w:sz="6" w:space="0" w:color="414142"/>
            </w:tcBorders>
            <w:hideMark/>
          </w:tcPr>
          <w:p w14:paraId="28D659FC" w14:textId="77777777" w:rsidR="005B0785" w:rsidRPr="003E6176" w:rsidRDefault="001C4F57" w:rsidP="001C4F57">
            <w:pPr>
              <w:spacing w:before="75" w:after="75"/>
              <w:jc w:val="both"/>
            </w:pPr>
            <w:r w:rsidRPr="003E6176">
              <w:t>Nav nepieciešams izstrādāt jaunus tiesību aktu projektus</w:t>
            </w:r>
            <w:r w:rsidR="00DA3061" w:rsidRPr="003E6176">
              <w:t>.</w:t>
            </w:r>
          </w:p>
        </w:tc>
      </w:tr>
      <w:tr w:rsidR="005B0785" w:rsidRPr="003E6176" w14:paraId="2A1572F8" w14:textId="77777777" w:rsidTr="005B0785">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32A3B8A" w14:textId="77777777" w:rsidR="005B0785" w:rsidRPr="003E6176" w:rsidRDefault="005B0785" w:rsidP="00236712">
            <w:r w:rsidRPr="003E6176">
              <w:t>2.</w:t>
            </w:r>
          </w:p>
        </w:tc>
        <w:tc>
          <w:tcPr>
            <w:tcW w:w="1330" w:type="pct"/>
            <w:tcBorders>
              <w:top w:val="outset" w:sz="6" w:space="0" w:color="414142"/>
              <w:left w:val="outset" w:sz="6" w:space="0" w:color="414142"/>
              <w:bottom w:val="outset" w:sz="6" w:space="0" w:color="414142"/>
              <w:right w:val="outset" w:sz="6" w:space="0" w:color="414142"/>
            </w:tcBorders>
          </w:tcPr>
          <w:p w14:paraId="763AEF07" w14:textId="77777777" w:rsidR="005B0785" w:rsidRPr="003E6176" w:rsidRDefault="001C4F57" w:rsidP="00236712">
            <w:r w:rsidRPr="003E6176">
              <w:t>Atbildīgā institūcija</w:t>
            </w:r>
          </w:p>
        </w:tc>
        <w:tc>
          <w:tcPr>
            <w:tcW w:w="3420" w:type="pct"/>
            <w:tcBorders>
              <w:top w:val="outset" w:sz="6" w:space="0" w:color="414142"/>
              <w:left w:val="outset" w:sz="6" w:space="0" w:color="414142"/>
              <w:bottom w:val="outset" w:sz="6" w:space="0" w:color="414142"/>
              <w:right w:val="outset" w:sz="6" w:space="0" w:color="414142"/>
            </w:tcBorders>
            <w:hideMark/>
          </w:tcPr>
          <w:p w14:paraId="4DF0CDD6" w14:textId="77777777" w:rsidR="005B0785" w:rsidRPr="003E6176" w:rsidRDefault="001C4F57" w:rsidP="005B0785">
            <w:pPr>
              <w:autoSpaceDE w:val="0"/>
              <w:autoSpaceDN w:val="0"/>
              <w:adjustRightInd w:val="0"/>
              <w:jc w:val="both"/>
            </w:pPr>
            <w:r w:rsidRPr="003E6176">
              <w:t>Ekonomikas ministrija</w:t>
            </w:r>
            <w:r w:rsidR="009556C1" w:rsidRPr="003E6176">
              <w:t>.</w:t>
            </w:r>
            <w:r w:rsidR="005B0785" w:rsidRPr="003E6176">
              <w:t xml:space="preserve"> </w:t>
            </w:r>
          </w:p>
        </w:tc>
      </w:tr>
      <w:tr w:rsidR="005B0785" w:rsidRPr="003E6176" w14:paraId="6504E630" w14:textId="77777777" w:rsidTr="005B0785">
        <w:trPr>
          <w:trHeight w:val="330"/>
        </w:trPr>
        <w:tc>
          <w:tcPr>
            <w:tcW w:w="250" w:type="pct"/>
            <w:tcBorders>
              <w:top w:val="outset" w:sz="6" w:space="0" w:color="414142"/>
              <w:left w:val="outset" w:sz="6" w:space="0" w:color="414142"/>
              <w:bottom w:val="outset" w:sz="6" w:space="0" w:color="414142"/>
              <w:right w:val="outset" w:sz="6" w:space="0" w:color="414142"/>
            </w:tcBorders>
          </w:tcPr>
          <w:p w14:paraId="13E860F9" w14:textId="77777777" w:rsidR="005B0785" w:rsidRPr="003E6176" w:rsidRDefault="005B0785" w:rsidP="00236712">
            <w:r w:rsidRPr="003E6176">
              <w:t>3.</w:t>
            </w:r>
          </w:p>
        </w:tc>
        <w:tc>
          <w:tcPr>
            <w:tcW w:w="1330" w:type="pct"/>
            <w:tcBorders>
              <w:top w:val="outset" w:sz="6" w:space="0" w:color="414142"/>
              <w:left w:val="outset" w:sz="6" w:space="0" w:color="414142"/>
              <w:bottom w:val="outset" w:sz="6" w:space="0" w:color="414142"/>
              <w:right w:val="outset" w:sz="6" w:space="0" w:color="414142"/>
            </w:tcBorders>
          </w:tcPr>
          <w:p w14:paraId="54DCF1DE" w14:textId="77777777" w:rsidR="005B0785" w:rsidRPr="003E6176" w:rsidRDefault="005B0785" w:rsidP="00236712">
            <w:r w:rsidRPr="003E6176">
              <w:t>Cita informācija</w:t>
            </w:r>
          </w:p>
        </w:tc>
        <w:tc>
          <w:tcPr>
            <w:tcW w:w="3420" w:type="pct"/>
            <w:tcBorders>
              <w:top w:val="outset" w:sz="6" w:space="0" w:color="414142"/>
              <w:left w:val="outset" w:sz="6" w:space="0" w:color="414142"/>
              <w:bottom w:val="outset" w:sz="6" w:space="0" w:color="414142"/>
              <w:right w:val="outset" w:sz="6" w:space="0" w:color="414142"/>
            </w:tcBorders>
          </w:tcPr>
          <w:p w14:paraId="3B37C171" w14:textId="77777777" w:rsidR="005B0785" w:rsidRPr="003E6176" w:rsidRDefault="001C4F57" w:rsidP="00236712">
            <w:pPr>
              <w:autoSpaceDE w:val="0"/>
              <w:autoSpaceDN w:val="0"/>
              <w:adjustRightInd w:val="0"/>
              <w:jc w:val="both"/>
            </w:pPr>
            <w:r w:rsidRPr="003E6176">
              <w:t>Nav</w:t>
            </w:r>
            <w:r w:rsidR="009556C1" w:rsidRPr="003E6176">
              <w:t>.</w:t>
            </w:r>
          </w:p>
        </w:tc>
      </w:tr>
    </w:tbl>
    <w:p w14:paraId="07FFACFD" w14:textId="77777777" w:rsidR="0002755C" w:rsidRDefault="0002755C" w:rsidP="00D07F03"/>
    <w:p w14:paraId="3E8B8BC4" w14:textId="77777777" w:rsidR="001F0DC8" w:rsidRDefault="001F0DC8" w:rsidP="00D07F03"/>
    <w:p w14:paraId="7E208993" w14:textId="77777777" w:rsidR="001F0DC8" w:rsidRPr="003E6176" w:rsidRDefault="001F0DC8" w:rsidP="00D07F03"/>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627"/>
        <w:gridCol w:w="5991"/>
      </w:tblGrid>
      <w:tr w:rsidR="00236712" w:rsidRPr="003E6176" w14:paraId="5AFD19DD" w14:textId="77777777" w:rsidTr="001F0DC8">
        <w:tc>
          <w:tcPr>
            <w:tcW w:w="5000" w:type="pct"/>
            <w:gridSpan w:val="3"/>
            <w:shd w:val="clear" w:color="auto" w:fill="auto"/>
            <w:hideMark/>
          </w:tcPr>
          <w:p w14:paraId="769C0873" w14:textId="77777777" w:rsidR="00236712" w:rsidRPr="003E6176" w:rsidRDefault="00236712" w:rsidP="00236712">
            <w:pPr>
              <w:jc w:val="center"/>
              <w:rPr>
                <w:b/>
                <w:bCs/>
                <w:sz w:val="22"/>
              </w:rPr>
            </w:pPr>
            <w:r w:rsidRPr="003E6176">
              <w:rPr>
                <w:b/>
                <w:bCs/>
                <w:sz w:val="22"/>
              </w:rPr>
              <w:t>V. Tiesību akta projekta atbilstība Latvijas Republikas starptautiskajām saistībām</w:t>
            </w:r>
          </w:p>
        </w:tc>
      </w:tr>
      <w:tr w:rsidR="00236712" w:rsidRPr="003E6176" w14:paraId="488718CD" w14:textId="77777777" w:rsidTr="001F0DC8">
        <w:tc>
          <w:tcPr>
            <w:tcW w:w="250" w:type="pct"/>
            <w:shd w:val="clear" w:color="auto" w:fill="auto"/>
            <w:hideMark/>
          </w:tcPr>
          <w:p w14:paraId="3AD61751" w14:textId="77777777" w:rsidR="00236712" w:rsidRPr="003E6176" w:rsidRDefault="00236712" w:rsidP="00236712">
            <w:pPr>
              <w:rPr>
                <w:sz w:val="22"/>
              </w:rPr>
            </w:pPr>
            <w:r w:rsidRPr="003E6176">
              <w:rPr>
                <w:sz w:val="22"/>
              </w:rPr>
              <w:t>1.</w:t>
            </w:r>
          </w:p>
        </w:tc>
        <w:tc>
          <w:tcPr>
            <w:tcW w:w="1448" w:type="pct"/>
            <w:shd w:val="clear" w:color="auto" w:fill="auto"/>
            <w:hideMark/>
          </w:tcPr>
          <w:p w14:paraId="424944B5" w14:textId="77777777" w:rsidR="00236712" w:rsidRPr="003E6176" w:rsidRDefault="00236712" w:rsidP="00236712">
            <w:pPr>
              <w:rPr>
                <w:sz w:val="22"/>
              </w:rPr>
            </w:pPr>
            <w:r w:rsidRPr="003E6176">
              <w:rPr>
                <w:sz w:val="22"/>
              </w:rPr>
              <w:t>Saistības pret Eiropas Savienību</w:t>
            </w:r>
          </w:p>
        </w:tc>
        <w:tc>
          <w:tcPr>
            <w:tcW w:w="3301" w:type="pct"/>
            <w:shd w:val="clear" w:color="auto" w:fill="auto"/>
            <w:hideMark/>
          </w:tcPr>
          <w:p w14:paraId="0FDDBC22" w14:textId="77777777" w:rsidR="00236712" w:rsidRPr="003E6176" w:rsidRDefault="00A607C5" w:rsidP="00236712">
            <w:pPr>
              <w:pStyle w:val="doc-ti"/>
              <w:spacing w:before="0" w:after="0"/>
              <w:jc w:val="both"/>
              <w:rPr>
                <w:b w:val="0"/>
                <w:color w:val="000000"/>
                <w:sz w:val="22"/>
                <w:szCs w:val="24"/>
              </w:rPr>
            </w:pPr>
            <w:r w:rsidRPr="003E6176">
              <w:rPr>
                <w:b w:val="0"/>
                <w:sz w:val="22"/>
                <w:szCs w:val="24"/>
              </w:rPr>
              <w:t>Noteikumu projekta</w:t>
            </w:r>
            <w:r w:rsidR="00236712" w:rsidRPr="003E6176">
              <w:rPr>
                <w:b w:val="0"/>
                <w:sz w:val="22"/>
                <w:szCs w:val="24"/>
              </w:rPr>
              <w:t xml:space="preserve"> nepieciešamību nosaka </w:t>
            </w:r>
            <w:r w:rsidR="00236712" w:rsidRPr="003E6176">
              <w:rPr>
                <w:b w:val="0"/>
                <w:color w:val="000000"/>
                <w:sz w:val="22"/>
                <w:szCs w:val="24"/>
              </w:rPr>
              <w:t>Direktīvas 2012/27/ES 28. panta 1. punkts, kurā teikts, ka normatīvajiem un administratīvajiem aktiem, kas vajadzīgi, lai izpildītu Direktīvas 2012/27/ES prasības, jāstājas sp</w:t>
            </w:r>
            <w:r w:rsidRPr="003E6176">
              <w:rPr>
                <w:b w:val="0"/>
                <w:color w:val="000000"/>
                <w:sz w:val="22"/>
                <w:szCs w:val="24"/>
              </w:rPr>
              <w:t>ēkā līdz 2014. gada 5. jūnijam.</w:t>
            </w:r>
          </w:p>
        </w:tc>
      </w:tr>
      <w:tr w:rsidR="00236712" w:rsidRPr="003E6176" w14:paraId="4BE01591" w14:textId="77777777" w:rsidTr="001F0DC8">
        <w:tc>
          <w:tcPr>
            <w:tcW w:w="250" w:type="pct"/>
            <w:shd w:val="clear" w:color="auto" w:fill="auto"/>
            <w:hideMark/>
          </w:tcPr>
          <w:p w14:paraId="01CF5003" w14:textId="77777777" w:rsidR="00236712" w:rsidRPr="003E6176" w:rsidRDefault="00236712" w:rsidP="00236712">
            <w:pPr>
              <w:rPr>
                <w:sz w:val="22"/>
              </w:rPr>
            </w:pPr>
            <w:r w:rsidRPr="003E6176">
              <w:rPr>
                <w:sz w:val="22"/>
              </w:rPr>
              <w:t>2.</w:t>
            </w:r>
          </w:p>
        </w:tc>
        <w:tc>
          <w:tcPr>
            <w:tcW w:w="1448" w:type="pct"/>
            <w:shd w:val="clear" w:color="auto" w:fill="auto"/>
            <w:hideMark/>
          </w:tcPr>
          <w:p w14:paraId="093D26E9" w14:textId="77777777" w:rsidR="00236712" w:rsidRPr="003E6176" w:rsidRDefault="00236712" w:rsidP="00236712">
            <w:pPr>
              <w:rPr>
                <w:sz w:val="22"/>
              </w:rPr>
            </w:pPr>
            <w:r w:rsidRPr="003E6176">
              <w:rPr>
                <w:sz w:val="22"/>
              </w:rPr>
              <w:t>Citas starptautiskās saistības</w:t>
            </w:r>
          </w:p>
        </w:tc>
        <w:tc>
          <w:tcPr>
            <w:tcW w:w="3301" w:type="pct"/>
            <w:shd w:val="clear" w:color="auto" w:fill="auto"/>
            <w:hideMark/>
          </w:tcPr>
          <w:p w14:paraId="0A0A6562" w14:textId="77777777" w:rsidR="00236712" w:rsidRPr="003E6176" w:rsidRDefault="00236712" w:rsidP="00236712">
            <w:pPr>
              <w:rPr>
                <w:sz w:val="22"/>
              </w:rPr>
            </w:pPr>
            <w:r w:rsidRPr="003E6176">
              <w:rPr>
                <w:sz w:val="22"/>
              </w:rPr>
              <w:t>Nav attiecināms.</w:t>
            </w:r>
          </w:p>
        </w:tc>
      </w:tr>
      <w:tr w:rsidR="00236712" w:rsidRPr="003E6176" w14:paraId="585E44B8" w14:textId="77777777" w:rsidTr="001F0DC8">
        <w:trPr>
          <w:trHeight w:val="333"/>
        </w:trPr>
        <w:tc>
          <w:tcPr>
            <w:tcW w:w="250" w:type="pct"/>
            <w:shd w:val="clear" w:color="auto" w:fill="auto"/>
            <w:hideMark/>
          </w:tcPr>
          <w:p w14:paraId="6EA8365D" w14:textId="77777777" w:rsidR="00236712" w:rsidRPr="003E6176" w:rsidRDefault="00236712" w:rsidP="00236712">
            <w:pPr>
              <w:rPr>
                <w:sz w:val="22"/>
              </w:rPr>
            </w:pPr>
            <w:r w:rsidRPr="003E6176">
              <w:rPr>
                <w:sz w:val="22"/>
              </w:rPr>
              <w:t>3.</w:t>
            </w:r>
          </w:p>
        </w:tc>
        <w:tc>
          <w:tcPr>
            <w:tcW w:w="1448" w:type="pct"/>
            <w:shd w:val="clear" w:color="auto" w:fill="auto"/>
            <w:hideMark/>
          </w:tcPr>
          <w:p w14:paraId="463A8D2A" w14:textId="77777777" w:rsidR="00236712" w:rsidRPr="003E6176" w:rsidRDefault="00236712" w:rsidP="00236712">
            <w:pPr>
              <w:rPr>
                <w:sz w:val="22"/>
              </w:rPr>
            </w:pPr>
            <w:r w:rsidRPr="003E6176">
              <w:rPr>
                <w:sz w:val="22"/>
              </w:rPr>
              <w:t>Cita informācija</w:t>
            </w:r>
          </w:p>
        </w:tc>
        <w:tc>
          <w:tcPr>
            <w:tcW w:w="3301" w:type="pct"/>
            <w:shd w:val="clear" w:color="auto" w:fill="auto"/>
            <w:hideMark/>
          </w:tcPr>
          <w:p w14:paraId="4F465601" w14:textId="77777777" w:rsidR="00236712" w:rsidRPr="003E6176" w:rsidRDefault="00236712" w:rsidP="00236712">
            <w:pPr>
              <w:rPr>
                <w:sz w:val="22"/>
              </w:rPr>
            </w:pPr>
            <w:r w:rsidRPr="003E6176">
              <w:rPr>
                <w:sz w:val="22"/>
              </w:rPr>
              <w:t>Nav.</w:t>
            </w:r>
          </w:p>
        </w:tc>
      </w:tr>
    </w:tbl>
    <w:p w14:paraId="337F3750" w14:textId="77777777" w:rsidR="00236712" w:rsidRDefault="00236712" w:rsidP="00D07F03"/>
    <w:p w14:paraId="1529C2BD" w14:textId="77777777" w:rsidR="001F0DC8" w:rsidRDefault="001F0DC8" w:rsidP="00D07F03"/>
    <w:p w14:paraId="0A7DBF8A" w14:textId="77777777" w:rsidR="001F0DC8" w:rsidRPr="003E6176" w:rsidRDefault="001F0DC8" w:rsidP="00D07F03"/>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2031"/>
        <w:gridCol w:w="4158"/>
        <w:gridCol w:w="1359"/>
      </w:tblGrid>
      <w:tr w:rsidR="00236712" w:rsidRPr="003E6176" w14:paraId="04685443" w14:textId="77777777" w:rsidTr="001F0DC8">
        <w:tc>
          <w:tcPr>
            <w:tcW w:w="5000" w:type="pct"/>
            <w:gridSpan w:val="4"/>
            <w:shd w:val="clear" w:color="auto" w:fill="auto"/>
          </w:tcPr>
          <w:p w14:paraId="3279C431" w14:textId="77777777" w:rsidR="00236712" w:rsidRPr="003E6176" w:rsidRDefault="00236712" w:rsidP="00236712">
            <w:pPr>
              <w:jc w:val="center"/>
              <w:rPr>
                <w:sz w:val="22"/>
                <w:szCs w:val="22"/>
              </w:rPr>
            </w:pPr>
            <w:r w:rsidRPr="003E6176">
              <w:rPr>
                <w:b/>
                <w:bCs/>
                <w:sz w:val="22"/>
                <w:szCs w:val="22"/>
              </w:rPr>
              <w:t>1. tabula</w:t>
            </w:r>
            <w:r w:rsidRPr="003E6176">
              <w:rPr>
                <w:b/>
                <w:bCs/>
                <w:sz w:val="22"/>
                <w:szCs w:val="22"/>
              </w:rPr>
              <w:br/>
              <w:t>Tiesību akta projekta atbilstība ES tiesību aktiem</w:t>
            </w:r>
          </w:p>
        </w:tc>
      </w:tr>
      <w:tr w:rsidR="00236712" w:rsidRPr="003E6176" w14:paraId="74A2A8C2" w14:textId="77777777" w:rsidTr="001F0DC8">
        <w:tc>
          <w:tcPr>
            <w:tcW w:w="840" w:type="pct"/>
            <w:shd w:val="clear" w:color="auto" w:fill="auto"/>
          </w:tcPr>
          <w:p w14:paraId="31753441" w14:textId="77777777" w:rsidR="00236712" w:rsidRPr="003E6176" w:rsidRDefault="00236712" w:rsidP="00236712">
            <w:pPr>
              <w:rPr>
                <w:sz w:val="22"/>
                <w:szCs w:val="22"/>
              </w:rPr>
            </w:pPr>
            <w:r w:rsidRPr="003E6176">
              <w:rPr>
                <w:sz w:val="22"/>
                <w:szCs w:val="22"/>
              </w:rPr>
              <w:t>Attiecīgā ES tiesību akta datums, numurs un nosaukums</w:t>
            </w:r>
          </w:p>
        </w:tc>
        <w:tc>
          <w:tcPr>
            <w:tcW w:w="4160" w:type="pct"/>
            <w:gridSpan w:val="3"/>
            <w:shd w:val="clear" w:color="auto" w:fill="auto"/>
          </w:tcPr>
          <w:p w14:paraId="78627801" w14:textId="77777777" w:rsidR="00236712" w:rsidRPr="003E6176" w:rsidRDefault="00236712" w:rsidP="00BB7263">
            <w:pPr>
              <w:rPr>
                <w:sz w:val="22"/>
                <w:szCs w:val="22"/>
              </w:rPr>
            </w:pPr>
            <w:r w:rsidRPr="003E6176">
              <w:rPr>
                <w:sz w:val="22"/>
                <w:szCs w:val="22"/>
              </w:rPr>
              <w:t>Eiropas Parlamenta un Padomes 2012. gada 25. oktobra Direktīva 2012/27/ES par energoefektivitāti, ar ko groza Direktīvas 2009/125/EK un 2010/30/ES un atceļ Dire</w:t>
            </w:r>
            <w:r w:rsidR="00A607C5" w:rsidRPr="003E6176">
              <w:rPr>
                <w:sz w:val="22"/>
                <w:szCs w:val="22"/>
              </w:rPr>
              <w:t>ktīvas 2004/8/EK un 2006/32/EK.</w:t>
            </w:r>
          </w:p>
        </w:tc>
      </w:tr>
      <w:tr w:rsidR="00236712" w:rsidRPr="003E6176" w14:paraId="6A951FAB" w14:textId="77777777" w:rsidTr="001F0DC8">
        <w:tc>
          <w:tcPr>
            <w:tcW w:w="840" w:type="pct"/>
            <w:shd w:val="clear" w:color="auto" w:fill="auto"/>
            <w:hideMark/>
          </w:tcPr>
          <w:p w14:paraId="1F3117FC" w14:textId="77777777" w:rsidR="00236712" w:rsidRPr="003E6176" w:rsidRDefault="00236712" w:rsidP="00236712">
            <w:pPr>
              <w:jc w:val="center"/>
              <w:rPr>
                <w:sz w:val="22"/>
                <w:szCs w:val="22"/>
              </w:rPr>
            </w:pPr>
            <w:r w:rsidRPr="003E6176">
              <w:rPr>
                <w:sz w:val="22"/>
                <w:szCs w:val="22"/>
              </w:rPr>
              <w:t>A</w:t>
            </w:r>
          </w:p>
        </w:tc>
        <w:tc>
          <w:tcPr>
            <w:tcW w:w="1125" w:type="pct"/>
            <w:shd w:val="clear" w:color="auto" w:fill="auto"/>
            <w:hideMark/>
          </w:tcPr>
          <w:p w14:paraId="3971DB9D" w14:textId="77777777" w:rsidR="00236712" w:rsidRPr="003E6176" w:rsidRDefault="00236712" w:rsidP="00236712">
            <w:pPr>
              <w:jc w:val="center"/>
              <w:rPr>
                <w:sz w:val="22"/>
                <w:szCs w:val="22"/>
              </w:rPr>
            </w:pPr>
            <w:r w:rsidRPr="003E6176">
              <w:rPr>
                <w:sz w:val="22"/>
                <w:szCs w:val="22"/>
              </w:rPr>
              <w:t>B</w:t>
            </w:r>
          </w:p>
        </w:tc>
        <w:tc>
          <w:tcPr>
            <w:tcW w:w="2297" w:type="pct"/>
            <w:shd w:val="clear" w:color="auto" w:fill="auto"/>
            <w:hideMark/>
          </w:tcPr>
          <w:p w14:paraId="6002F14C" w14:textId="77777777" w:rsidR="00236712" w:rsidRPr="003E6176" w:rsidRDefault="00236712" w:rsidP="00236712">
            <w:pPr>
              <w:jc w:val="center"/>
              <w:rPr>
                <w:sz w:val="22"/>
                <w:szCs w:val="22"/>
              </w:rPr>
            </w:pPr>
            <w:r w:rsidRPr="003E6176">
              <w:rPr>
                <w:sz w:val="22"/>
                <w:szCs w:val="22"/>
              </w:rPr>
              <w:t>C</w:t>
            </w:r>
          </w:p>
        </w:tc>
        <w:tc>
          <w:tcPr>
            <w:tcW w:w="738" w:type="pct"/>
            <w:shd w:val="clear" w:color="auto" w:fill="auto"/>
            <w:hideMark/>
          </w:tcPr>
          <w:p w14:paraId="6BEFD396" w14:textId="77777777" w:rsidR="00236712" w:rsidRPr="003E6176" w:rsidRDefault="00236712" w:rsidP="00236712">
            <w:pPr>
              <w:jc w:val="center"/>
              <w:rPr>
                <w:sz w:val="22"/>
                <w:szCs w:val="22"/>
              </w:rPr>
            </w:pPr>
            <w:r w:rsidRPr="003E6176">
              <w:rPr>
                <w:sz w:val="22"/>
                <w:szCs w:val="22"/>
              </w:rPr>
              <w:t>D</w:t>
            </w:r>
          </w:p>
        </w:tc>
      </w:tr>
      <w:tr w:rsidR="00236712" w:rsidRPr="003E6176" w14:paraId="382BAEEF" w14:textId="77777777" w:rsidTr="001F0DC8">
        <w:tc>
          <w:tcPr>
            <w:tcW w:w="840" w:type="pct"/>
            <w:shd w:val="clear" w:color="auto" w:fill="auto"/>
          </w:tcPr>
          <w:p w14:paraId="75ECDED3" w14:textId="77777777" w:rsidR="00236712" w:rsidRPr="003E6176" w:rsidRDefault="00236712" w:rsidP="00236712">
            <w:pPr>
              <w:rPr>
                <w:sz w:val="22"/>
                <w:szCs w:val="22"/>
              </w:rPr>
            </w:pPr>
            <w:r w:rsidRPr="003E6176">
              <w:rPr>
                <w:sz w:val="22"/>
                <w:szCs w:val="22"/>
              </w:rPr>
              <w:lastRenderedPageBreak/>
              <w:t xml:space="preserve">Attiecīgā ES tiesību akta panta numurs (uzskaitot katru tiesību akta </w:t>
            </w:r>
            <w:r w:rsidRPr="003E6176">
              <w:rPr>
                <w:sz w:val="22"/>
                <w:szCs w:val="22"/>
              </w:rPr>
              <w:br/>
              <w:t>vienību – pantu, daļu, punktu, apakšpunktu)</w:t>
            </w:r>
          </w:p>
        </w:tc>
        <w:tc>
          <w:tcPr>
            <w:tcW w:w="1125" w:type="pct"/>
            <w:shd w:val="clear" w:color="auto" w:fill="auto"/>
          </w:tcPr>
          <w:p w14:paraId="1B2D4096" w14:textId="77777777" w:rsidR="00236712" w:rsidRPr="003E6176" w:rsidRDefault="00236712" w:rsidP="00236712">
            <w:pPr>
              <w:rPr>
                <w:sz w:val="22"/>
                <w:szCs w:val="22"/>
              </w:rPr>
            </w:pPr>
            <w:r w:rsidRPr="003E6176">
              <w:rPr>
                <w:sz w:val="22"/>
                <w:szCs w:val="22"/>
              </w:rPr>
              <w:t>Projekta vienība, kas pārņem vai ievieš katru šīs tabulas A ailē minēto ES tiesību akta vienību</w:t>
            </w:r>
          </w:p>
        </w:tc>
        <w:tc>
          <w:tcPr>
            <w:tcW w:w="2297" w:type="pct"/>
            <w:shd w:val="clear" w:color="auto" w:fill="auto"/>
          </w:tcPr>
          <w:p w14:paraId="32137EC1" w14:textId="77777777" w:rsidR="00236712" w:rsidRPr="003E6176" w:rsidRDefault="00236712" w:rsidP="00236712">
            <w:pPr>
              <w:pStyle w:val="naiskr"/>
              <w:spacing w:before="0" w:after="0"/>
              <w:rPr>
                <w:sz w:val="22"/>
                <w:szCs w:val="22"/>
              </w:rPr>
            </w:pPr>
            <w:r w:rsidRPr="003E6176">
              <w:rPr>
                <w:sz w:val="22"/>
                <w:szCs w:val="22"/>
              </w:rPr>
              <w:t>Informācija par to, vai šīs tabulas A ailē minētās ES tiesību akta vienības tiek pārņemtas vai ieviestas pilnībā vai daļēji.</w:t>
            </w:r>
          </w:p>
          <w:p w14:paraId="30F277CC" w14:textId="77777777" w:rsidR="00236712" w:rsidRPr="003E6176" w:rsidRDefault="00236712" w:rsidP="00236712">
            <w:pPr>
              <w:pStyle w:val="naiskr"/>
              <w:spacing w:before="0" w:after="0"/>
              <w:rPr>
                <w:sz w:val="22"/>
                <w:szCs w:val="22"/>
              </w:rPr>
            </w:pPr>
          </w:p>
          <w:p w14:paraId="60EAA419" w14:textId="77777777" w:rsidR="00236712" w:rsidRPr="003E6176" w:rsidRDefault="00236712" w:rsidP="00236712">
            <w:pPr>
              <w:pStyle w:val="naiskr"/>
              <w:spacing w:before="0" w:after="0"/>
              <w:rPr>
                <w:sz w:val="22"/>
                <w:szCs w:val="22"/>
              </w:rPr>
            </w:pPr>
            <w:r w:rsidRPr="003E6176">
              <w:rPr>
                <w:sz w:val="22"/>
                <w:szCs w:val="22"/>
              </w:rPr>
              <w:t>Ja attiecīgā ES tiesību akta vienība tiek pārņemta vai ieviesta daļēji, – sniedz attiecīgu skaidrojumu, kā arī precīzi norāda, kad un kādā veidā ES tiesību akta vienība tiks pārņemta vai ieviesta pilnībā.</w:t>
            </w:r>
          </w:p>
          <w:p w14:paraId="24A64EDE" w14:textId="77777777" w:rsidR="00236712" w:rsidRPr="003E6176" w:rsidRDefault="00236712" w:rsidP="00236712">
            <w:pPr>
              <w:pStyle w:val="naiskr"/>
              <w:spacing w:before="0" w:after="0"/>
              <w:rPr>
                <w:sz w:val="22"/>
                <w:szCs w:val="22"/>
              </w:rPr>
            </w:pPr>
          </w:p>
          <w:p w14:paraId="1B2C50D3" w14:textId="77777777" w:rsidR="00236712" w:rsidRPr="003E6176" w:rsidRDefault="00236712" w:rsidP="00236712">
            <w:pPr>
              <w:rPr>
                <w:b/>
                <w:sz w:val="22"/>
                <w:szCs w:val="22"/>
              </w:rPr>
            </w:pPr>
            <w:r w:rsidRPr="003E6176">
              <w:rPr>
                <w:sz w:val="22"/>
                <w:szCs w:val="22"/>
              </w:rPr>
              <w:t>Norāda institūciju, kas ir atbildīga par šo saistību izpildi pilnībā</w:t>
            </w:r>
          </w:p>
        </w:tc>
        <w:tc>
          <w:tcPr>
            <w:tcW w:w="738" w:type="pct"/>
            <w:shd w:val="clear" w:color="auto" w:fill="auto"/>
          </w:tcPr>
          <w:p w14:paraId="0E256EA5" w14:textId="77777777" w:rsidR="00236712" w:rsidRPr="003E6176" w:rsidRDefault="00236712" w:rsidP="00236712">
            <w:pPr>
              <w:pStyle w:val="naiskr"/>
              <w:spacing w:before="0" w:after="0"/>
              <w:rPr>
                <w:sz w:val="22"/>
                <w:szCs w:val="22"/>
              </w:rPr>
            </w:pPr>
            <w:r w:rsidRPr="003E6176">
              <w:rPr>
                <w:sz w:val="22"/>
                <w:szCs w:val="22"/>
              </w:rPr>
              <w:t>Informācija par to, vai šīs tabulas B ailē minētās projekta vienības paredz stingrākas prasības nekā šīs tabulas A ailē minētās ES tiesību akta vienības.</w:t>
            </w:r>
          </w:p>
          <w:p w14:paraId="4D126810" w14:textId="77777777" w:rsidR="00236712" w:rsidRPr="003E6176" w:rsidRDefault="00236712" w:rsidP="00236712">
            <w:pPr>
              <w:pStyle w:val="naiskr"/>
              <w:spacing w:before="0" w:after="0"/>
              <w:rPr>
                <w:sz w:val="22"/>
                <w:szCs w:val="22"/>
              </w:rPr>
            </w:pPr>
          </w:p>
          <w:p w14:paraId="562F0986" w14:textId="77777777" w:rsidR="00236712" w:rsidRPr="003E6176" w:rsidRDefault="00236712" w:rsidP="00236712">
            <w:pPr>
              <w:pStyle w:val="naiskr"/>
              <w:spacing w:before="0" w:after="0"/>
              <w:rPr>
                <w:sz w:val="22"/>
                <w:szCs w:val="22"/>
              </w:rPr>
            </w:pPr>
            <w:r w:rsidRPr="003E6176">
              <w:rPr>
                <w:sz w:val="22"/>
                <w:szCs w:val="22"/>
              </w:rPr>
              <w:t xml:space="preserve">Ja projekts satur stingrākas prasības nekā attiecīgais ES tiesību </w:t>
            </w:r>
            <w:smartTag w:uri="schemas-tilde-lv/tildestengine" w:element="veidnes">
              <w:smartTagPr>
                <w:attr w:name="text" w:val="akts"/>
                <w:attr w:name="baseform" w:val="akts"/>
                <w:attr w:name="id" w:val="-1"/>
              </w:smartTagPr>
              <w:r w:rsidRPr="003E6176">
                <w:rPr>
                  <w:sz w:val="22"/>
                  <w:szCs w:val="22"/>
                </w:rPr>
                <w:t>akts</w:t>
              </w:r>
            </w:smartTag>
            <w:r w:rsidRPr="003E6176">
              <w:rPr>
                <w:sz w:val="22"/>
                <w:szCs w:val="22"/>
              </w:rPr>
              <w:t>, – norāda pamatojumu un samērīgumu.</w:t>
            </w:r>
          </w:p>
          <w:p w14:paraId="658D401B" w14:textId="77777777" w:rsidR="00236712" w:rsidRPr="003E6176" w:rsidRDefault="00236712" w:rsidP="00236712">
            <w:pPr>
              <w:pStyle w:val="naiskr"/>
              <w:spacing w:before="0" w:after="0"/>
              <w:rPr>
                <w:sz w:val="22"/>
                <w:szCs w:val="22"/>
              </w:rPr>
            </w:pPr>
          </w:p>
          <w:p w14:paraId="76E13142" w14:textId="77777777" w:rsidR="00236712" w:rsidRPr="003E6176" w:rsidRDefault="00236712" w:rsidP="00236712">
            <w:pPr>
              <w:rPr>
                <w:sz w:val="22"/>
                <w:szCs w:val="22"/>
              </w:rPr>
            </w:pPr>
            <w:r w:rsidRPr="003E6176">
              <w:rPr>
                <w:sz w:val="22"/>
                <w:szCs w:val="22"/>
              </w:rPr>
              <w:t xml:space="preserve">Norāda iespējamās alternatīvas (t.sk. alternatīvas, kas neparedz tiesiskā regulējuma izstrādi) – kādos gadījumos būtu iespējams izvairīties no stingrāku prasību noteikšanas, nekā paredzēts attiecīgajos </w:t>
            </w:r>
            <w:r w:rsidRPr="003E6176">
              <w:rPr>
                <w:sz w:val="22"/>
                <w:szCs w:val="22"/>
              </w:rPr>
              <w:lastRenderedPageBreak/>
              <w:t>ES tiesību aktos</w:t>
            </w:r>
          </w:p>
        </w:tc>
      </w:tr>
      <w:tr w:rsidR="00236712" w:rsidRPr="003E6176" w14:paraId="38EA7403" w14:textId="77777777" w:rsidTr="001F0DC8">
        <w:tc>
          <w:tcPr>
            <w:tcW w:w="840" w:type="pct"/>
            <w:shd w:val="clear" w:color="auto" w:fill="auto"/>
            <w:hideMark/>
          </w:tcPr>
          <w:p w14:paraId="7EE2C755" w14:textId="77777777" w:rsidR="00236712" w:rsidRPr="003E6176" w:rsidRDefault="00236712" w:rsidP="00236712">
            <w:pPr>
              <w:rPr>
                <w:sz w:val="22"/>
                <w:szCs w:val="22"/>
              </w:rPr>
            </w:pPr>
            <w:r w:rsidRPr="003E6176">
              <w:rPr>
                <w:sz w:val="22"/>
                <w:szCs w:val="22"/>
              </w:rPr>
              <w:lastRenderedPageBreak/>
              <w:t>Direktīvas 2012/27/ES 2. panta 1. punkts</w:t>
            </w:r>
          </w:p>
        </w:tc>
        <w:tc>
          <w:tcPr>
            <w:tcW w:w="1125" w:type="pct"/>
            <w:shd w:val="clear" w:color="auto" w:fill="auto"/>
            <w:hideMark/>
          </w:tcPr>
          <w:p w14:paraId="5D061724" w14:textId="77777777" w:rsidR="00236712" w:rsidRPr="003E6176" w:rsidRDefault="00236712" w:rsidP="00236712">
            <w:pPr>
              <w:rPr>
                <w:sz w:val="22"/>
                <w:szCs w:val="22"/>
              </w:rPr>
            </w:pPr>
          </w:p>
        </w:tc>
        <w:tc>
          <w:tcPr>
            <w:tcW w:w="2297" w:type="pct"/>
            <w:shd w:val="clear" w:color="auto" w:fill="auto"/>
            <w:hideMark/>
          </w:tcPr>
          <w:p w14:paraId="4DB2A54E" w14:textId="77777777" w:rsidR="00236712" w:rsidRPr="003E6176" w:rsidRDefault="00236712" w:rsidP="00236712">
            <w:pPr>
              <w:rPr>
                <w:b/>
                <w:sz w:val="22"/>
                <w:szCs w:val="22"/>
              </w:rPr>
            </w:pPr>
            <w:r w:rsidRPr="003E6176">
              <w:rPr>
                <w:b/>
                <w:sz w:val="22"/>
                <w:szCs w:val="22"/>
              </w:rPr>
              <w:t>Pārņemts pilnībā</w:t>
            </w:r>
          </w:p>
          <w:p w14:paraId="597C8A62" w14:textId="77777777" w:rsidR="00236712" w:rsidRPr="003E6176" w:rsidRDefault="00236712" w:rsidP="00236712">
            <w:pPr>
              <w:rPr>
                <w:b/>
                <w:sz w:val="22"/>
                <w:szCs w:val="22"/>
              </w:rPr>
            </w:pPr>
            <w:r w:rsidRPr="003E6176">
              <w:rPr>
                <w:sz w:val="22"/>
                <w:szCs w:val="22"/>
              </w:rPr>
              <w:t xml:space="preserve">Prasības pārņemtas ar Enerģijas </w:t>
            </w:r>
            <w:proofErr w:type="spellStart"/>
            <w:r w:rsidRPr="003E6176">
              <w:rPr>
                <w:sz w:val="22"/>
                <w:szCs w:val="22"/>
              </w:rPr>
              <w:t>galapatēriņa</w:t>
            </w:r>
            <w:proofErr w:type="spellEnd"/>
            <w:r w:rsidRPr="003E6176">
              <w:rPr>
                <w:sz w:val="22"/>
                <w:szCs w:val="22"/>
              </w:rPr>
              <w:t xml:space="preserve"> efektivitātes likuma 1. panta 1. punktu</w:t>
            </w:r>
          </w:p>
        </w:tc>
        <w:tc>
          <w:tcPr>
            <w:tcW w:w="738" w:type="pct"/>
            <w:shd w:val="clear" w:color="auto" w:fill="auto"/>
          </w:tcPr>
          <w:p w14:paraId="19D5C4C5"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A0361B2" w14:textId="77777777" w:rsidTr="001F0DC8">
        <w:tc>
          <w:tcPr>
            <w:tcW w:w="840" w:type="pct"/>
            <w:shd w:val="clear" w:color="auto" w:fill="auto"/>
          </w:tcPr>
          <w:p w14:paraId="157164A5" w14:textId="77777777" w:rsidR="00236712" w:rsidRPr="003E6176" w:rsidRDefault="00236712" w:rsidP="00236712">
            <w:pPr>
              <w:rPr>
                <w:sz w:val="22"/>
                <w:szCs w:val="22"/>
              </w:rPr>
            </w:pPr>
            <w:r w:rsidRPr="003E6176">
              <w:rPr>
                <w:sz w:val="22"/>
                <w:szCs w:val="22"/>
              </w:rPr>
              <w:t>Direktīvas 2012/27/ES 2. panta 2. punkts</w:t>
            </w:r>
          </w:p>
        </w:tc>
        <w:tc>
          <w:tcPr>
            <w:tcW w:w="1125" w:type="pct"/>
            <w:shd w:val="clear" w:color="auto" w:fill="auto"/>
          </w:tcPr>
          <w:p w14:paraId="3A2EC158" w14:textId="77777777" w:rsidR="00236712" w:rsidRPr="003E6176" w:rsidRDefault="00236712" w:rsidP="00236712">
            <w:pPr>
              <w:rPr>
                <w:sz w:val="22"/>
                <w:szCs w:val="22"/>
              </w:rPr>
            </w:pPr>
          </w:p>
        </w:tc>
        <w:tc>
          <w:tcPr>
            <w:tcW w:w="2297" w:type="pct"/>
            <w:shd w:val="clear" w:color="auto" w:fill="auto"/>
          </w:tcPr>
          <w:p w14:paraId="2EBC17AC" w14:textId="77777777" w:rsidR="00236712" w:rsidRPr="003E6176" w:rsidRDefault="00236712" w:rsidP="00236712">
            <w:pPr>
              <w:rPr>
                <w:b/>
                <w:sz w:val="22"/>
                <w:szCs w:val="22"/>
              </w:rPr>
            </w:pPr>
            <w:r w:rsidRPr="003E6176">
              <w:rPr>
                <w:b/>
                <w:sz w:val="22"/>
                <w:szCs w:val="22"/>
              </w:rPr>
              <w:t>Nav pārņemts</w:t>
            </w:r>
          </w:p>
          <w:p w14:paraId="00E4FF00"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6C174A7C"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54916CA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BA83857" w14:textId="77777777" w:rsidTr="001F0DC8">
        <w:tc>
          <w:tcPr>
            <w:tcW w:w="840" w:type="pct"/>
            <w:shd w:val="clear" w:color="auto" w:fill="auto"/>
          </w:tcPr>
          <w:p w14:paraId="1EC7C7A0" w14:textId="77777777" w:rsidR="00236712" w:rsidRPr="003E6176" w:rsidRDefault="00236712" w:rsidP="00236712">
            <w:pPr>
              <w:rPr>
                <w:sz w:val="22"/>
                <w:szCs w:val="22"/>
              </w:rPr>
            </w:pPr>
            <w:r w:rsidRPr="003E6176">
              <w:rPr>
                <w:sz w:val="22"/>
                <w:szCs w:val="22"/>
              </w:rPr>
              <w:t>Direktīvas 2012/27/ES 2. panta 3. punkts</w:t>
            </w:r>
          </w:p>
        </w:tc>
        <w:tc>
          <w:tcPr>
            <w:tcW w:w="1125" w:type="pct"/>
            <w:shd w:val="clear" w:color="auto" w:fill="auto"/>
          </w:tcPr>
          <w:p w14:paraId="7142166B" w14:textId="77777777" w:rsidR="00236712" w:rsidRPr="003E6176" w:rsidRDefault="00236712" w:rsidP="00236712">
            <w:pPr>
              <w:rPr>
                <w:sz w:val="22"/>
                <w:szCs w:val="22"/>
              </w:rPr>
            </w:pPr>
          </w:p>
        </w:tc>
        <w:tc>
          <w:tcPr>
            <w:tcW w:w="2297" w:type="pct"/>
            <w:shd w:val="clear" w:color="auto" w:fill="auto"/>
          </w:tcPr>
          <w:p w14:paraId="0F630A26" w14:textId="77777777" w:rsidR="00236712" w:rsidRPr="003E6176" w:rsidRDefault="00236712" w:rsidP="00236712">
            <w:pPr>
              <w:rPr>
                <w:b/>
                <w:sz w:val="22"/>
                <w:szCs w:val="22"/>
              </w:rPr>
            </w:pPr>
            <w:r w:rsidRPr="003E6176">
              <w:rPr>
                <w:b/>
                <w:sz w:val="22"/>
                <w:szCs w:val="22"/>
              </w:rPr>
              <w:t>Nav pārņemts</w:t>
            </w:r>
          </w:p>
          <w:p w14:paraId="65891045" w14:textId="77777777" w:rsidR="00236712" w:rsidRPr="003E6176" w:rsidRDefault="00236712" w:rsidP="00236712">
            <w:pPr>
              <w:rPr>
                <w:sz w:val="22"/>
                <w:szCs w:val="22"/>
              </w:rPr>
            </w:pPr>
            <w:r w:rsidRPr="003E6176">
              <w:rPr>
                <w:sz w:val="22"/>
                <w:szCs w:val="22"/>
              </w:rPr>
              <w:t xml:space="preserve">Prasības tiks pārņemtas ar likumprojektu „Energoefektivitātes likums” </w:t>
            </w:r>
          </w:p>
          <w:p w14:paraId="5642174F"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40850F49"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F4AD6D5" w14:textId="77777777" w:rsidTr="001F0DC8">
        <w:tc>
          <w:tcPr>
            <w:tcW w:w="840" w:type="pct"/>
            <w:shd w:val="clear" w:color="auto" w:fill="auto"/>
          </w:tcPr>
          <w:p w14:paraId="0F862CC3" w14:textId="77777777" w:rsidR="00236712" w:rsidRPr="003E6176" w:rsidRDefault="00236712" w:rsidP="00236712">
            <w:pPr>
              <w:rPr>
                <w:sz w:val="22"/>
                <w:szCs w:val="22"/>
              </w:rPr>
            </w:pPr>
            <w:r w:rsidRPr="003E6176">
              <w:rPr>
                <w:sz w:val="22"/>
                <w:szCs w:val="22"/>
              </w:rPr>
              <w:t>Direktīvas 2012/27/ES 2. panta 4. punkts</w:t>
            </w:r>
          </w:p>
        </w:tc>
        <w:tc>
          <w:tcPr>
            <w:tcW w:w="1125" w:type="pct"/>
            <w:shd w:val="clear" w:color="auto" w:fill="auto"/>
          </w:tcPr>
          <w:p w14:paraId="296FEF6F" w14:textId="77777777" w:rsidR="00236712" w:rsidRPr="003E6176" w:rsidRDefault="00236712" w:rsidP="00236712">
            <w:pPr>
              <w:rPr>
                <w:sz w:val="22"/>
                <w:szCs w:val="22"/>
              </w:rPr>
            </w:pPr>
          </w:p>
        </w:tc>
        <w:tc>
          <w:tcPr>
            <w:tcW w:w="2297" w:type="pct"/>
            <w:shd w:val="clear" w:color="auto" w:fill="auto"/>
          </w:tcPr>
          <w:p w14:paraId="464150D0" w14:textId="77777777" w:rsidR="00236712" w:rsidRPr="003E6176" w:rsidRDefault="00236712" w:rsidP="00236712">
            <w:pPr>
              <w:rPr>
                <w:b/>
                <w:sz w:val="22"/>
                <w:szCs w:val="22"/>
              </w:rPr>
            </w:pPr>
            <w:r w:rsidRPr="003E6176">
              <w:rPr>
                <w:b/>
                <w:sz w:val="22"/>
                <w:szCs w:val="22"/>
              </w:rPr>
              <w:t>Pārņemts daļēji</w:t>
            </w:r>
          </w:p>
          <w:p w14:paraId="52C60D15" w14:textId="77777777" w:rsidR="00236712" w:rsidRPr="003E6176" w:rsidRDefault="00236712" w:rsidP="00236712">
            <w:pPr>
              <w:rPr>
                <w:sz w:val="22"/>
                <w:szCs w:val="22"/>
              </w:rPr>
            </w:pPr>
            <w:r w:rsidRPr="003E6176">
              <w:rPr>
                <w:sz w:val="22"/>
                <w:szCs w:val="22"/>
              </w:rPr>
              <w:t>Prasības daļēji pārņemtas ar Enerģētikas likuma 1. panta 5. punktu</w:t>
            </w:r>
          </w:p>
          <w:p w14:paraId="12F0D073" w14:textId="77777777" w:rsidR="00236712" w:rsidRPr="003E6176" w:rsidRDefault="00236712" w:rsidP="00236712">
            <w:pPr>
              <w:rPr>
                <w:sz w:val="22"/>
                <w:szCs w:val="22"/>
              </w:rPr>
            </w:pPr>
            <w:r w:rsidRPr="003E6176">
              <w:rPr>
                <w:sz w:val="22"/>
                <w:szCs w:val="22"/>
              </w:rPr>
              <w:t>Prasības pilnībā tiks pārņemtas ar likumprojektu „Energoefektivitātes likums”</w:t>
            </w:r>
          </w:p>
          <w:p w14:paraId="3B797BE2"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3E92581B"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51AF41D" w14:textId="77777777" w:rsidTr="001F0DC8">
        <w:tc>
          <w:tcPr>
            <w:tcW w:w="840" w:type="pct"/>
            <w:shd w:val="clear" w:color="auto" w:fill="auto"/>
          </w:tcPr>
          <w:p w14:paraId="452066BF" w14:textId="77777777" w:rsidR="00236712" w:rsidRPr="003E6176" w:rsidRDefault="00236712" w:rsidP="00236712">
            <w:pPr>
              <w:rPr>
                <w:sz w:val="22"/>
                <w:szCs w:val="22"/>
              </w:rPr>
            </w:pPr>
            <w:r w:rsidRPr="003E6176">
              <w:rPr>
                <w:sz w:val="22"/>
                <w:szCs w:val="22"/>
              </w:rPr>
              <w:t>Direktīvas 2012/27/ES 2. panta 5. punkts</w:t>
            </w:r>
          </w:p>
        </w:tc>
        <w:tc>
          <w:tcPr>
            <w:tcW w:w="1125" w:type="pct"/>
            <w:shd w:val="clear" w:color="auto" w:fill="auto"/>
          </w:tcPr>
          <w:p w14:paraId="07127E2A" w14:textId="77777777" w:rsidR="00236712" w:rsidRPr="003E6176" w:rsidRDefault="00236712" w:rsidP="00236712">
            <w:pPr>
              <w:rPr>
                <w:sz w:val="22"/>
                <w:szCs w:val="22"/>
              </w:rPr>
            </w:pPr>
          </w:p>
        </w:tc>
        <w:tc>
          <w:tcPr>
            <w:tcW w:w="2297" w:type="pct"/>
            <w:shd w:val="clear" w:color="auto" w:fill="auto"/>
          </w:tcPr>
          <w:p w14:paraId="6B7EBD63" w14:textId="77777777" w:rsidR="00236712" w:rsidRPr="003E6176" w:rsidRDefault="00236712" w:rsidP="00236712">
            <w:pPr>
              <w:rPr>
                <w:b/>
                <w:sz w:val="22"/>
                <w:szCs w:val="22"/>
              </w:rPr>
            </w:pPr>
            <w:r w:rsidRPr="003E6176">
              <w:rPr>
                <w:b/>
                <w:sz w:val="22"/>
                <w:szCs w:val="22"/>
              </w:rPr>
              <w:t>Pārņemts daļēji</w:t>
            </w:r>
          </w:p>
          <w:p w14:paraId="78347EA4" w14:textId="77777777" w:rsidR="00236712" w:rsidRPr="003E6176" w:rsidRDefault="00236712" w:rsidP="00236712">
            <w:pPr>
              <w:rPr>
                <w:sz w:val="22"/>
                <w:szCs w:val="22"/>
              </w:rPr>
            </w:pPr>
            <w:r w:rsidRPr="003E6176">
              <w:rPr>
                <w:sz w:val="22"/>
                <w:szCs w:val="22"/>
              </w:rPr>
              <w:t xml:space="preserve">Prasības daļēji pārņemtas ar Enerģijas </w:t>
            </w:r>
            <w:proofErr w:type="spellStart"/>
            <w:r w:rsidRPr="003E6176">
              <w:rPr>
                <w:sz w:val="22"/>
                <w:szCs w:val="22"/>
              </w:rPr>
              <w:t>galapatēriņa</w:t>
            </w:r>
            <w:proofErr w:type="spellEnd"/>
            <w:r w:rsidRPr="003E6176">
              <w:rPr>
                <w:sz w:val="22"/>
                <w:szCs w:val="22"/>
              </w:rPr>
              <w:t xml:space="preserve"> efektivitātes likuma 1. panta 5. punktu</w:t>
            </w:r>
          </w:p>
          <w:p w14:paraId="10EB4734" w14:textId="77777777" w:rsidR="00236712" w:rsidRPr="003E6176" w:rsidRDefault="00236712" w:rsidP="00236712">
            <w:pPr>
              <w:rPr>
                <w:sz w:val="22"/>
                <w:szCs w:val="22"/>
              </w:rPr>
            </w:pPr>
            <w:r w:rsidRPr="003E6176">
              <w:rPr>
                <w:sz w:val="22"/>
                <w:szCs w:val="22"/>
              </w:rPr>
              <w:t>Prasības pilnībā tiks pārņemtas ar likumprojektu „Energoefektivitātes likums”</w:t>
            </w:r>
          </w:p>
          <w:p w14:paraId="2D173F7A"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6FEAFDE4"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C3A6481" w14:textId="77777777" w:rsidTr="001F0DC8">
        <w:tc>
          <w:tcPr>
            <w:tcW w:w="840" w:type="pct"/>
            <w:shd w:val="clear" w:color="auto" w:fill="auto"/>
          </w:tcPr>
          <w:p w14:paraId="1613BFC0" w14:textId="77777777" w:rsidR="00236712" w:rsidRPr="003E6176" w:rsidRDefault="00236712" w:rsidP="00236712">
            <w:pPr>
              <w:rPr>
                <w:sz w:val="22"/>
                <w:szCs w:val="22"/>
              </w:rPr>
            </w:pPr>
            <w:r w:rsidRPr="003E6176">
              <w:rPr>
                <w:sz w:val="22"/>
                <w:szCs w:val="22"/>
              </w:rPr>
              <w:t>Direktīvas 2012/27/ES 2. panta 6. punkts</w:t>
            </w:r>
          </w:p>
        </w:tc>
        <w:tc>
          <w:tcPr>
            <w:tcW w:w="1125" w:type="pct"/>
            <w:shd w:val="clear" w:color="auto" w:fill="auto"/>
          </w:tcPr>
          <w:p w14:paraId="0EAFD99B" w14:textId="77777777" w:rsidR="00236712" w:rsidRPr="003E6176" w:rsidRDefault="00236712" w:rsidP="00236712">
            <w:pPr>
              <w:rPr>
                <w:sz w:val="22"/>
                <w:szCs w:val="22"/>
              </w:rPr>
            </w:pPr>
          </w:p>
        </w:tc>
        <w:tc>
          <w:tcPr>
            <w:tcW w:w="2297" w:type="pct"/>
            <w:shd w:val="clear" w:color="auto" w:fill="auto"/>
          </w:tcPr>
          <w:p w14:paraId="0B3BD346" w14:textId="77777777" w:rsidR="00236712" w:rsidRPr="003E6176" w:rsidRDefault="00236712" w:rsidP="00236712">
            <w:pPr>
              <w:rPr>
                <w:b/>
                <w:sz w:val="22"/>
                <w:szCs w:val="22"/>
              </w:rPr>
            </w:pPr>
            <w:r w:rsidRPr="003E6176">
              <w:rPr>
                <w:b/>
                <w:sz w:val="22"/>
                <w:szCs w:val="22"/>
              </w:rPr>
              <w:t>Pārņemts daļēji</w:t>
            </w:r>
          </w:p>
          <w:p w14:paraId="1124CE3E" w14:textId="77777777" w:rsidR="00236712" w:rsidRPr="003E6176" w:rsidRDefault="00236712" w:rsidP="00236712">
            <w:pPr>
              <w:rPr>
                <w:sz w:val="22"/>
                <w:szCs w:val="22"/>
              </w:rPr>
            </w:pPr>
            <w:r w:rsidRPr="003E6176">
              <w:rPr>
                <w:sz w:val="22"/>
                <w:szCs w:val="22"/>
              </w:rPr>
              <w:t xml:space="preserve">Prasības daļēji pārņemtas ar Enerģijas </w:t>
            </w:r>
            <w:proofErr w:type="spellStart"/>
            <w:r w:rsidRPr="003E6176">
              <w:rPr>
                <w:sz w:val="22"/>
                <w:szCs w:val="22"/>
              </w:rPr>
              <w:t>galapatēriņa</w:t>
            </w:r>
            <w:proofErr w:type="spellEnd"/>
            <w:r w:rsidRPr="003E6176">
              <w:rPr>
                <w:sz w:val="22"/>
                <w:szCs w:val="22"/>
              </w:rPr>
              <w:t xml:space="preserve"> efektivitātes likuma 1. panta 3. punktu</w:t>
            </w:r>
          </w:p>
          <w:p w14:paraId="4C08E1A3" w14:textId="77777777" w:rsidR="00236712" w:rsidRPr="003E6176" w:rsidRDefault="00236712" w:rsidP="00236712">
            <w:pPr>
              <w:rPr>
                <w:sz w:val="22"/>
                <w:szCs w:val="22"/>
              </w:rPr>
            </w:pPr>
            <w:r w:rsidRPr="003E6176">
              <w:rPr>
                <w:sz w:val="22"/>
                <w:szCs w:val="22"/>
              </w:rPr>
              <w:t>Prasības pilnībā tiks pārņemtas ar likumprojektu „Energoefektivitātes likums”</w:t>
            </w:r>
          </w:p>
          <w:p w14:paraId="0BC4FE23"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1F5648FA"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4C2C719" w14:textId="77777777" w:rsidTr="001F0DC8">
        <w:tc>
          <w:tcPr>
            <w:tcW w:w="840" w:type="pct"/>
            <w:shd w:val="clear" w:color="auto" w:fill="auto"/>
          </w:tcPr>
          <w:p w14:paraId="772E7FDA" w14:textId="77777777" w:rsidR="00236712" w:rsidRPr="003E6176" w:rsidRDefault="00236712" w:rsidP="00236712">
            <w:pPr>
              <w:rPr>
                <w:sz w:val="22"/>
                <w:szCs w:val="22"/>
              </w:rPr>
            </w:pPr>
            <w:r w:rsidRPr="003E6176">
              <w:rPr>
                <w:sz w:val="22"/>
                <w:szCs w:val="22"/>
              </w:rPr>
              <w:t>Direktīvas 2012/27/ES 2. panta 7. apakšpunkts</w:t>
            </w:r>
          </w:p>
        </w:tc>
        <w:tc>
          <w:tcPr>
            <w:tcW w:w="1125" w:type="pct"/>
            <w:shd w:val="clear" w:color="auto" w:fill="auto"/>
          </w:tcPr>
          <w:p w14:paraId="4DEBC9FA" w14:textId="77777777" w:rsidR="00236712" w:rsidRPr="003E6176" w:rsidRDefault="00236712" w:rsidP="00236712">
            <w:pPr>
              <w:rPr>
                <w:sz w:val="22"/>
                <w:szCs w:val="22"/>
              </w:rPr>
            </w:pPr>
          </w:p>
        </w:tc>
        <w:tc>
          <w:tcPr>
            <w:tcW w:w="2297" w:type="pct"/>
            <w:shd w:val="clear" w:color="auto" w:fill="auto"/>
          </w:tcPr>
          <w:p w14:paraId="69B0585B" w14:textId="77777777" w:rsidR="00236712" w:rsidRPr="003E6176" w:rsidRDefault="00236712" w:rsidP="00236712">
            <w:pPr>
              <w:rPr>
                <w:b/>
                <w:sz w:val="22"/>
                <w:szCs w:val="22"/>
              </w:rPr>
            </w:pPr>
            <w:r w:rsidRPr="003E6176">
              <w:rPr>
                <w:b/>
                <w:sz w:val="22"/>
                <w:szCs w:val="22"/>
              </w:rPr>
              <w:t>Pārņemts daļēji</w:t>
            </w:r>
          </w:p>
          <w:p w14:paraId="2D3A816A" w14:textId="77777777" w:rsidR="00236712" w:rsidRPr="003E6176" w:rsidRDefault="00236712" w:rsidP="00236712">
            <w:pPr>
              <w:rPr>
                <w:sz w:val="22"/>
                <w:szCs w:val="22"/>
              </w:rPr>
            </w:pPr>
            <w:r w:rsidRPr="003E6176">
              <w:rPr>
                <w:sz w:val="22"/>
                <w:szCs w:val="22"/>
              </w:rPr>
              <w:t xml:space="preserve">Prasības daļēji pārņemtas ar Enerģijas </w:t>
            </w:r>
            <w:proofErr w:type="spellStart"/>
            <w:r w:rsidRPr="003E6176">
              <w:rPr>
                <w:sz w:val="22"/>
                <w:szCs w:val="22"/>
              </w:rPr>
              <w:t>galapatēriņa</w:t>
            </w:r>
            <w:proofErr w:type="spellEnd"/>
            <w:r w:rsidRPr="003E6176">
              <w:rPr>
                <w:sz w:val="22"/>
                <w:szCs w:val="22"/>
              </w:rPr>
              <w:t xml:space="preserve"> efektivitātes likuma 1. panta 6. punktu</w:t>
            </w:r>
          </w:p>
          <w:p w14:paraId="388377A1" w14:textId="77777777" w:rsidR="00236712" w:rsidRPr="003E6176" w:rsidRDefault="00236712" w:rsidP="00236712">
            <w:pPr>
              <w:rPr>
                <w:sz w:val="22"/>
                <w:szCs w:val="22"/>
              </w:rPr>
            </w:pPr>
            <w:r w:rsidRPr="003E6176">
              <w:rPr>
                <w:sz w:val="22"/>
                <w:szCs w:val="22"/>
              </w:rPr>
              <w:t>Prasības pilnībā tiks pārņemtas ar likumprojektu „Energoefektivitātes likums”</w:t>
            </w:r>
          </w:p>
          <w:p w14:paraId="26913734"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2BFF85F5"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BA29F33" w14:textId="77777777" w:rsidTr="001F0DC8">
        <w:tc>
          <w:tcPr>
            <w:tcW w:w="840" w:type="pct"/>
            <w:shd w:val="clear" w:color="auto" w:fill="auto"/>
          </w:tcPr>
          <w:p w14:paraId="3F5CBB4F" w14:textId="77777777" w:rsidR="00236712" w:rsidRPr="003E6176" w:rsidRDefault="00236712" w:rsidP="00236712">
            <w:pPr>
              <w:rPr>
                <w:sz w:val="22"/>
                <w:szCs w:val="22"/>
              </w:rPr>
            </w:pPr>
            <w:r w:rsidRPr="003E6176">
              <w:rPr>
                <w:sz w:val="22"/>
                <w:szCs w:val="22"/>
              </w:rPr>
              <w:t>Direktīvas 2012/27/ES 2. panta 8. punkts</w:t>
            </w:r>
          </w:p>
        </w:tc>
        <w:tc>
          <w:tcPr>
            <w:tcW w:w="1125" w:type="pct"/>
            <w:shd w:val="clear" w:color="auto" w:fill="auto"/>
          </w:tcPr>
          <w:p w14:paraId="638AAC80" w14:textId="77777777" w:rsidR="00236712" w:rsidRPr="003E6176" w:rsidRDefault="00236712" w:rsidP="00236712">
            <w:pPr>
              <w:rPr>
                <w:sz w:val="22"/>
                <w:szCs w:val="22"/>
              </w:rPr>
            </w:pPr>
          </w:p>
        </w:tc>
        <w:tc>
          <w:tcPr>
            <w:tcW w:w="2297" w:type="pct"/>
            <w:shd w:val="clear" w:color="auto" w:fill="auto"/>
          </w:tcPr>
          <w:p w14:paraId="5A088C6E" w14:textId="77777777" w:rsidR="00236712" w:rsidRPr="003E6176" w:rsidRDefault="00236712" w:rsidP="00236712">
            <w:pPr>
              <w:rPr>
                <w:b/>
                <w:sz w:val="22"/>
                <w:szCs w:val="22"/>
              </w:rPr>
            </w:pPr>
            <w:r w:rsidRPr="003E6176">
              <w:rPr>
                <w:b/>
                <w:sz w:val="22"/>
                <w:szCs w:val="22"/>
              </w:rPr>
              <w:t>Pārņemts pilnībā</w:t>
            </w:r>
          </w:p>
          <w:p w14:paraId="15004150" w14:textId="77777777" w:rsidR="00236712" w:rsidRPr="003E6176" w:rsidRDefault="00236712" w:rsidP="00236712">
            <w:pPr>
              <w:rPr>
                <w:sz w:val="22"/>
                <w:szCs w:val="22"/>
              </w:rPr>
            </w:pPr>
            <w:r w:rsidRPr="003E6176">
              <w:rPr>
                <w:sz w:val="22"/>
                <w:szCs w:val="22"/>
              </w:rPr>
              <w:t>Prasības pārņemtas ar Publisko iepirkumu likuma 1. panta 10. punktu</w:t>
            </w:r>
          </w:p>
        </w:tc>
        <w:tc>
          <w:tcPr>
            <w:tcW w:w="738" w:type="pct"/>
            <w:shd w:val="clear" w:color="auto" w:fill="auto"/>
          </w:tcPr>
          <w:p w14:paraId="45D65C60"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391DE81" w14:textId="77777777" w:rsidTr="001F0DC8">
        <w:tc>
          <w:tcPr>
            <w:tcW w:w="840" w:type="pct"/>
            <w:shd w:val="clear" w:color="auto" w:fill="auto"/>
          </w:tcPr>
          <w:p w14:paraId="38C23694" w14:textId="77777777" w:rsidR="00236712" w:rsidRPr="003E6176" w:rsidRDefault="00236712" w:rsidP="00236712">
            <w:pPr>
              <w:rPr>
                <w:sz w:val="22"/>
                <w:szCs w:val="22"/>
              </w:rPr>
            </w:pPr>
            <w:r w:rsidRPr="003E6176">
              <w:rPr>
                <w:sz w:val="22"/>
                <w:szCs w:val="22"/>
              </w:rPr>
              <w:t>Direktīvas 2012/27/ES 2. panta 9. punkts</w:t>
            </w:r>
          </w:p>
        </w:tc>
        <w:tc>
          <w:tcPr>
            <w:tcW w:w="1125" w:type="pct"/>
            <w:shd w:val="clear" w:color="auto" w:fill="auto"/>
          </w:tcPr>
          <w:p w14:paraId="0DB49772" w14:textId="77777777" w:rsidR="00236712" w:rsidRPr="003E6176" w:rsidRDefault="00236712" w:rsidP="00236712">
            <w:pPr>
              <w:rPr>
                <w:sz w:val="22"/>
                <w:szCs w:val="22"/>
              </w:rPr>
            </w:pPr>
          </w:p>
        </w:tc>
        <w:tc>
          <w:tcPr>
            <w:tcW w:w="2297" w:type="pct"/>
            <w:shd w:val="clear" w:color="auto" w:fill="auto"/>
          </w:tcPr>
          <w:p w14:paraId="6422B56C" w14:textId="77777777" w:rsidR="00236712" w:rsidRPr="003E6176" w:rsidRDefault="00236712" w:rsidP="00236712">
            <w:pPr>
              <w:rPr>
                <w:b/>
                <w:sz w:val="22"/>
                <w:szCs w:val="22"/>
              </w:rPr>
            </w:pPr>
            <w:r w:rsidRPr="003E6176">
              <w:rPr>
                <w:b/>
                <w:sz w:val="22"/>
                <w:szCs w:val="22"/>
              </w:rPr>
              <w:t>Pārņemts pilnībā</w:t>
            </w:r>
          </w:p>
          <w:p w14:paraId="2296D53D" w14:textId="77777777" w:rsidR="00236712" w:rsidRPr="003E6176" w:rsidRDefault="00236712" w:rsidP="00236712">
            <w:pPr>
              <w:rPr>
                <w:sz w:val="22"/>
                <w:szCs w:val="22"/>
              </w:rPr>
            </w:pPr>
            <w:r w:rsidRPr="003E6176">
              <w:rPr>
                <w:sz w:val="22"/>
                <w:szCs w:val="22"/>
              </w:rPr>
              <w:t>Prasības pārņemtas ar Valsts pārvaldes iekārtas likuma 1. panta 5. punktu</w:t>
            </w:r>
          </w:p>
        </w:tc>
        <w:tc>
          <w:tcPr>
            <w:tcW w:w="738" w:type="pct"/>
            <w:shd w:val="clear" w:color="auto" w:fill="auto"/>
          </w:tcPr>
          <w:p w14:paraId="0F7F594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355EC04" w14:textId="77777777" w:rsidTr="001F0DC8">
        <w:tc>
          <w:tcPr>
            <w:tcW w:w="840" w:type="pct"/>
            <w:shd w:val="clear" w:color="auto" w:fill="auto"/>
          </w:tcPr>
          <w:p w14:paraId="2E11B42F" w14:textId="77777777" w:rsidR="00236712" w:rsidRPr="003E6176" w:rsidRDefault="00236712" w:rsidP="00236712">
            <w:pPr>
              <w:rPr>
                <w:sz w:val="22"/>
                <w:szCs w:val="22"/>
              </w:rPr>
            </w:pPr>
            <w:r w:rsidRPr="003E6176">
              <w:rPr>
                <w:sz w:val="22"/>
                <w:szCs w:val="22"/>
              </w:rPr>
              <w:t>Direktīvas 2012/27/ES 2. panta 10. punkts</w:t>
            </w:r>
          </w:p>
        </w:tc>
        <w:tc>
          <w:tcPr>
            <w:tcW w:w="1125" w:type="pct"/>
            <w:shd w:val="clear" w:color="auto" w:fill="auto"/>
          </w:tcPr>
          <w:p w14:paraId="783A4730" w14:textId="77777777" w:rsidR="00236712" w:rsidRPr="003E6176" w:rsidRDefault="00236712" w:rsidP="00236712">
            <w:pPr>
              <w:rPr>
                <w:sz w:val="22"/>
                <w:szCs w:val="22"/>
              </w:rPr>
            </w:pPr>
          </w:p>
        </w:tc>
        <w:tc>
          <w:tcPr>
            <w:tcW w:w="2297" w:type="pct"/>
            <w:shd w:val="clear" w:color="auto" w:fill="auto"/>
          </w:tcPr>
          <w:p w14:paraId="6EC9EDA7" w14:textId="77777777" w:rsidR="00236712" w:rsidRPr="003E6176" w:rsidRDefault="00236712" w:rsidP="00236712">
            <w:pPr>
              <w:rPr>
                <w:b/>
                <w:sz w:val="22"/>
                <w:szCs w:val="22"/>
              </w:rPr>
            </w:pPr>
            <w:r w:rsidRPr="003E6176">
              <w:rPr>
                <w:b/>
                <w:sz w:val="22"/>
                <w:szCs w:val="22"/>
              </w:rPr>
              <w:t>Pārņemts pilnībā</w:t>
            </w:r>
          </w:p>
          <w:p w14:paraId="53AF0B30" w14:textId="77777777" w:rsidR="00236712" w:rsidRPr="003E6176" w:rsidRDefault="00236712" w:rsidP="00236712">
            <w:pPr>
              <w:rPr>
                <w:sz w:val="22"/>
                <w:szCs w:val="22"/>
              </w:rPr>
            </w:pPr>
            <w:r w:rsidRPr="003E6176">
              <w:rPr>
                <w:sz w:val="22"/>
                <w:szCs w:val="22"/>
              </w:rPr>
              <w:t>Prasības pārņemtas ar Ministru kabineta 2013. gada 25. jūnija noteikumu Nr.348 „Ēkas energoefektivitātes aprēķina metode” 2. punkta 2.9. apakšpunktu</w:t>
            </w:r>
          </w:p>
        </w:tc>
        <w:tc>
          <w:tcPr>
            <w:tcW w:w="738" w:type="pct"/>
            <w:shd w:val="clear" w:color="auto" w:fill="auto"/>
          </w:tcPr>
          <w:p w14:paraId="7D4D2373"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7F04AF4" w14:textId="77777777" w:rsidTr="001F0DC8">
        <w:tc>
          <w:tcPr>
            <w:tcW w:w="840" w:type="pct"/>
            <w:shd w:val="clear" w:color="auto" w:fill="auto"/>
          </w:tcPr>
          <w:p w14:paraId="624C0508" w14:textId="77777777" w:rsidR="00236712" w:rsidRPr="003E6176" w:rsidRDefault="00236712" w:rsidP="00236712">
            <w:pPr>
              <w:rPr>
                <w:sz w:val="22"/>
                <w:szCs w:val="22"/>
              </w:rPr>
            </w:pPr>
            <w:r w:rsidRPr="003E6176">
              <w:rPr>
                <w:sz w:val="22"/>
                <w:szCs w:val="22"/>
              </w:rPr>
              <w:lastRenderedPageBreak/>
              <w:t>Direktīvas 2012/27/ES 2. panta 11. punkts</w:t>
            </w:r>
          </w:p>
        </w:tc>
        <w:tc>
          <w:tcPr>
            <w:tcW w:w="1125" w:type="pct"/>
            <w:shd w:val="clear" w:color="auto" w:fill="auto"/>
          </w:tcPr>
          <w:p w14:paraId="1969EADC" w14:textId="77777777" w:rsidR="00236712" w:rsidRPr="003E6176" w:rsidRDefault="00236712" w:rsidP="00236712">
            <w:pPr>
              <w:rPr>
                <w:sz w:val="22"/>
                <w:szCs w:val="22"/>
              </w:rPr>
            </w:pPr>
          </w:p>
        </w:tc>
        <w:tc>
          <w:tcPr>
            <w:tcW w:w="2297" w:type="pct"/>
            <w:shd w:val="clear" w:color="auto" w:fill="auto"/>
          </w:tcPr>
          <w:p w14:paraId="0F63C36E" w14:textId="77777777" w:rsidR="00236712" w:rsidRPr="003E6176" w:rsidRDefault="00236712" w:rsidP="00236712">
            <w:pPr>
              <w:rPr>
                <w:sz w:val="22"/>
                <w:szCs w:val="22"/>
              </w:rPr>
            </w:pPr>
            <w:r w:rsidRPr="003E6176">
              <w:rPr>
                <w:b/>
                <w:sz w:val="22"/>
                <w:szCs w:val="22"/>
              </w:rPr>
              <w:t>Nav pārņemts</w:t>
            </w:r>
          </w:p>
          <w:p w14:paraId="014D0DB5"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04139BD2"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7F4D6A34"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034E0C1" w14:textId="77777777" w:rsidTr="001F0DC8">
        <w:tc>
          <w:tcPr>
            <w:tcW w:w="840" w:type="pct"/>
            <w:shd w:val="clear" w:color="auto" w:fill="auto"/>
          </w:tcPr>
          <w:p w14:paraId="3878492F" w14:textId="77777777" w:rsidR="00236712" w:rsidRPr="003E6176" w:rsidRDefault="00236712" w:rsidP="00236712">
            <w:pPr>
              <w:rPr>
                <w:sz w:val="22"/>
                <w:szCs w:val="22"/>
              </w:rPr>
            </w:pPr>
            <w:r w:rsidRPr="003E6176">
              <w:rPr>
                <w:sz w:val="22"/>
                <w:szCs w:val="22"/>
              </w:rPr>
              <w:t>Direktīvas 2012/27/ES 2. panta 12. punkts</w:t>
            </w:r>
          </w:p>
        </w:tc>
        <w:tc>
          <w:tcPr>
            <w:tcW w:w="1125" w:type="pct"/>
            <w:shd w:val="clear" w:color="auto" w:fill="auto"/>
          </w:tcPr>
          <w:p w14:paraId="799C620B" w14:textId="77777777" w:rsidR="00236712" w:rsidRPr="003E6176" w:rsidRDefault="00236712" w:rsidP="00236712">
            <w:pPr>
              <w:rPr>
                <w:sz w:val="22"/>
                <w:szCs w:val="22"/>
              </w:rPr>
            </w:pPr>
          </w:p>
        </w:tc>
        <w:tc>
          <w:tcPr>
            <w:tcW w:w="2297" w:type="pct"/>
            <w:shd w:val="clear" w:color="auto" w:fill="auto"/>
          </w:tcPr>
          <w:p w14:paraId="7F6A3541" w14:textId="77777777" w:rsidR="00236712" w:rsidRPr="003E6176" w:rsidRDefault="00236712" w:rsidP="00236712">
            <w:pPr>
              <w:rPr>
                <w:b/>
                <w:sz w:val="22"/>
                <w:szCs w:val="22"/>
              </w:rPr>
            </w:pPr>
            <w:r w:rsidRPr="003E6176">
              <w:rPr>
                <w:b/>
                <w:sz w:val="22"/>
                <w:szCs w:val="22"/>
              </w:rPr>
              <w:t>Pārņemts pilnībā</w:t>
            </w:r>
          </w:p>
          <w:p w14:paraId="288A0928" w14:textId="77777777" w:rsidR="00236712" w:rsidRPr="003E6176" w:rsidRDefault="00236712" w:rsidP="00236712">
            <w:pPr>
              <w:rPr>
                <w:sz w:val="22"/>
                <w:szCs w:val="22"/>
              </w:rPr>
            </w:pPr>
            <w:r w:rsidRPr="003E6176">
              <w:rPr>
                <w:sz w:val="22"/>
                <w:szCs w:val="22"/>
              </w:rPr>
              <w:t>Prasības pārņemtas ar Standartizācijas likuma 12. panta trešo daļu</w:t>
            </w:r>
          </w:p>
        </w:tc>
        <w:tc>
          <w:tcPr>
            <w:tcW w:w="738" w:type="pct"/>
            <w:shd w:val="clear" w:color="auto" w:fill="auto"/>
          </w:tcPr>
          <w:p w14:paraId="528E17D3"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5398B4C" w14:textId="77777777" w:rsidTr="001F0DC8">
        <w:tc>
          <w:tcPr>
            <w:tcW w:w="840" w:type="pct"/>
            <w:shd w:val="clear" w:color="auto" w:fill="auto"/>
          </w:tcPr>
          <w:p w14:paraId="779F238D" w14:textId="77777777" w:rsidR="00236712" w:rsidRPr="003E6176" w:rsidRDefault="00236712" w:rsidP="00236712">
            <w:pPr>
              <w:rPr>
                <w:sz w:val="22"/>
                <w:szCs w:val="22"/>
              </w:rPr>
            </w:pPr>
            <w:r w:rsidRPr="003E6176">
              <w:rPr>
                <w:sz w:val="22"/>
                <w:szCs w:val="22"/>
              </w:rPr>
              <w:t>Direktīvas 2012/27/ES 2. panta 13. punkts</w:t>
            </w:r>
          </w:p>
        </w:tc>
        <w:tc>
          <w:tcPr>
            <w:tcW w:w="1125" w:type="pct"/>
            <w:shd w:val="clear" w:color="auto" w:fill="auto"/>
          </w:tcPr>
          <w:p w14:paraId="2F23D774" w14:textId="77777777" w:rsidR="00236712" w:rsidRPr="003E6176" w:rsidRDefault="00236712" w:rsidP="00236712">
            <w:pPr>
              <w:rPr>
                <w:sz w:val="22"/>
                <w:szCs w:val="22"/>
              </w:rPr>
            </w:pPr>
          </w:p>
        </w:tc>
        <w:tc>
          <w:tcPr>
            <w:tcW w:w="2297" w:type="pct"/>
            <w:shd w:val="clear" w:color="auto" w:fill="auto"/>
          </w:tcPr>
          <w:p w14:paraId="0D0D411B" w14:textId="77777777" w:rsidR="00236712" w:rsidRPr="003E6176" w:rsidRDefault="00236712" w:rsidP="00236712">
            <w:pPr>
              <w:rPr>
                <w:b/>
                <w:sz w:val="22"/>
                <w:szCs w:val="22"/>
              </w:rPr>
            </w:pPr>
            <w:r w:rsidRPr="003E6176">
              <w:rPr>
                <w:b/>
                <w:sz w:val="22"/>
                <w:szCs w:val="22"/>
              </w:rPr>
              <w:t>Pārņemts pilnībā</w:t>
            </w:r>
          </w:p>
          <w:p w14:paraId="5087529E" w14:textId="77777777" w:rsidR="00236712" w:rsidRPr="003E6176" w:rsidRDefault="00236712" w:rsidP="00236712">
            <w:pPr>
              <w:rPr>
                <w:sz w:val="22"/>
                <w:szCs w:val="22"/>
              </w:rPr>
            </w:pPr>
            <w:r w:rsidRPr="003E6176">
              <w:rPr>
                <w:sz w:val="22"/>
                <w:szCs w:val="22"/>
              </w:rPr>
              <w:t>Prasības pārņemtas ar Standartizācijas likuma 12. panta pirmo un otro daļu</w:t>
            </w:r>
          </w:p>
        </w:tc>
        <w:tc>
          <w:tcPr>
            <w:tcW w:w="738" w:type="pct"/>
            <w:shd w:val="clear" w:color="auto" w:fill="auto"/>
          </w:tcPr>
          <w:p w14:paraId="72795ED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96461BB" w14:textId="77777777" w:rsidTr="001F0DC8">
        <w:tc>
          <w:tcPr>
            <w:tcW w:w="840" w:type="pct"/>
            <w:shd w:val="clear" w:color="auto" w:fill="auto"/>
          </w:tcPr>
          <w:p w14:paraId="7BA1A6DE" w14:textId="77777777" w:rsidR="00236712" w:rsidRPr="003E6176" w:rsidRDefault="00236712" w:rsidP="00236712">
            <w:pPr>
              <w:rPr>
                <w:sz w:val="22"/>
                <w:szCs w:val="22"/>
              </w:rPr>
            </w:pPr>
            <w:r w:rsidRPr="003E6176">
              <w:rPr>
                <w:sz w:val="22"/>
                <w:szCs w:val="22"/>
              </w:rPr>
              <w:t>Direktīvas 2012/27/ES 2. panta 14. punkts</w:t>
            </w:r>
          </w:p>
        </w:tc>
        <w:tc>
          <w:tcPr>
            <w:tcW w:w="1125" w:type="pct"/>
            <w:shd w:val="clear" w:color="auto" w:fill="auto"/>
          </w:tcPr>
          <w:p w14:paraId="038B7EB3" w14:textId="77777777" w:rsidR="00236712" w:rsidRPr="003E6176" w:rsidRDefault="00236712" w:rsidP="00236712">
            <w:pPr>
              <w:rPr>
                <w:sz w:val="22"/>
                <w:szCs w:val="22"/>
              </w:rPr>
            </w:pPr>
          </w:p>
        </w:tc>
        <w:tc>
          <w:tcPr>
            <w:tcW w:w="2297" w:type="pct"/>
            <w:shd w:val="clear" w:color="auto" w:fill="auto"/>
          </w:tcPr>
          <w:p w14:paraId="198849CF" w14:textId="77777777" w:rsidR="00236712" w:rsidRPr="003E6176" w:rsidRDefault="00236712" w:rsidP="00236712">
            <w:pPr>
              <w:rPr>
                <w:b/>
                <w:sz w:val="22"/>
                <w:szCs w:val="22"/>
              </w:rPr>
            </w:pPr>
            <w:r w:rsidRPr="003E6176">
              <w:rPr>
                <w:b/>
                <w:sz w:val="22"/>
                <w:szCs w:val="22"/>
              </w:rPr>
              <w:t>Nav pārņemts</w:t>
            </w:r>
          </w:p>
          <w:p w14:paraId="1C844731"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19ABF719"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75333AD1"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89B4850" w14:textId="77777777" w:rsidTr="001F0DC8">
        <w:tc>
          <w:tcPr>
            <w:tcW w:w="840" w:type="pct"/>
            <w:shd w:val="clear" w:color="auto" w:fill="auto"/>
          </w:tcPr>
          <w:p w14:paraId="2B061BE0" w14:textId="77777777" w:rsidR="00236712" w:rsidRPr="003E6176" w:rsidRDefault="00236712" w:rsidP="00236712">
            <w:pPr>
              <w:rPr>
                <w:sz w:val="22"/>
                <w:szCs w:val="22"/>
              </w:rPr>
            </w:pPr>
            <w:r w:rsidRPr="003E6176">
              <w:rPr>
                <w:sz w:val="22"/>
                <w:szCs w:val="22"/>
              </w:rPr>
              <w:t>Direktīvas 2012/27/ES 2. panta 15. punkts</w:t>
            </w:r>
          </w:p>
          <w:p w14:paraId="24682B28" w14:textId="77777777" w:rsidR="00236712" w:rsidRPr="003E6176" w:rsidRDefault="00236712" w:rsidP="00236712">
            <w:pPr>
              <w:rPr>
                <w:sz w:val="22"/>
                <w:szCs w:val="22"/>
              </w:rPr>
            </w:pPr>
          </w:p>
        </w:tc>
        <w:tc>
          <w:tcPr>
            <w:tcW w:w="1125" w:type="pct"/>
            <w:shd w:val="clear" w:color="auto" w:fill="auto"/>
          </w:tcPr>
          <w:p w14:paraId="4B4C5BA5" w14:textId="77777777" w:rsidR="00236712" w:rsidRPr="003E6176" w:rsidRDefault="00236712" w:rsidP="00236712">
            <w:pPr>
              <w:rPr>
                <w:sz w:val="22"/>
                <w:szCs w:val="22"/>
              </w:rPr>
            </w:pPr>
          </w:p>
        </w:tc>
        <w:tc>
          <w:tcPr>
            <w:tcW w:w="2297" w:type="pct"/>
            <w:shd w:val="clear" w:color="auto" w:fill="auto"/>
          </w:tcPr>
          <w:p w14:paraId="4B64B909" w14:textId="77777777" w:rsidR="00236712" w:rsidRPr="003E6176" w:rsidRDefault="00236712" w:rsidP="00236712">
            <w:pPr>
              <w:rPr>
                <w:b/>
                <w:sz w:val="22"/>
                <w:szCs w:val="22"/>
              </w:rPr>
            </w:pPr>
            <w:r w:rsidRPr="003E6176">
              <w:rPr>
                <w:b/>
                <w:sz w:val="22"/>
                <w:szCs w:val="22"/>
              </w:rPr>
              <w:t>Nav pārņemts</w:t>
            </w:r>
          </w:p>
          <w:p w14:paraId="721B5DEA" w14:textId="77777777" w:rsidR="00236712" w:rsidRPr="003E6176" w:rsidRDefault="00236712" w:rsidP="00236712">
            <w:pPr>
              <w:rPr>
                <w:spacing w:val="-2"/>
                <w:sz w:val="22"/>
                <w:szCs w:val="22"/>
              </w:rPr>
            </w:pPr>
            <w:r w:rsidRPr="003E6176">
              <w:rPr>
                <w:sz w:val="22"/>
                <w:szCs w:val="22"/>
              </w:rPr>
              <w:t>Prasības tiks pārņemtas ar Ministru kabineta noteikumu projektu „</w:t>
            </w:r>
            <w:r w:rsidRPr="003E6176">
              <w:rPr>
                <w:bCs/>
                <w:sz w:val="22"/>
                <w:szCs w:val="22"/>
              </w:rPr>
              <w:t>Energoefektivitātes pienākuma shēma”</w:t>
            </w:r>
            <w:r w:rsidRPr="003E6176">
              <w:rPr>
                <w:sz w:val="22"/>
                <w:szCs w:val="22"/>
              </w:rPr>
              <w:t xml:space="preserve">, ko paredzēts izdot, pamatojoties uz likumprojektu „Energoefektivitātes likums” </w:t>
            </w:r>
          </w:p>
          <w:p w14:paraId="1EEEDD6F"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4CB1B5E1"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D239946" w14:textId="77777777" w:rsidTr="001F0DC8">
        <w:tc>
          <w:tcPr>
            <w:tcW w:w="840" w:type="pct"/>
            <w:shd w:val="clear" w:color="auto" w:fill="auto"/>
          </w:tcPr>
          <w:p w14:paraId="5831FB27" w14:textId="77777777" w:rsidR="00236712" w:rsidRPr="003E6176" w:rsidRDefault="00236712" w:rsidP="00236712">
            <w:pPr>
              <w:rPr>
                <w:sz w:val="22"/>
                <w:szCs w:val="22"/>
              </w:rPr>
            </w:pPr>
            <w:r w:rsidRPr="003E6176">
              <w:rPr>
                <w:sz w:val="22"/>
                <w:szCs w:val="22"/>
              </w:rPr>
              <w:t>Direktīvas 2012/27/ES 2. panta 16. punkts</w:t>
            </w:r>
          </w:p>
          <w:p w14:paraId="107CFC0F" w14:textId="77777777" w:rsidR="00236712" w:rsidRPr="003E6176" w:rsidRDefault="00236712" w:rsidP="00236712">
            <w:pPr>
              <w:rPr>
                <w:sz w:val="22"/>
                <w:szCs w:val="22"/>
              </w:rPr>
            </w:pPr>
          </w:p>
        </w:tc>
        <w:tc>
          <w:tcPr>
            <w:tcW w:w="1125" w:type="pct"/>
            <w:shd w:val="clear" w:color="auto" w:fill="auto"/>
          </w:tcPr>
          <w:p w14:paraId="25DE8CB7" w14:textId="77777777" w:rsidR="00236712" w:rsidRPr="003E6176" w:rsidRDefault="00236712" w:rsidP="00236712">
            <w:pPr>
              <w:rPr>
                <w:sz w:val="22"/>
                <w:szCs w:val="22"/>
              </w:rPr>
            </w:pPr>
          </w:p>
        </w:tc>
        <w:tc>
          <w:tcPr>
            <w:tcW w:w="2297" w:type="pct"/>
            <w:shd w:val="clear" w:color="auto" w:fill="auto"/>
          </w:tcPr>
          <w:p w14:paraId="65C903F9" w14:textId="77777777" w:rsidR="00236712" w:rsidRPr="003E6176" w:rsidRDefault="00236712" w:rsidP="00236712">
            <w:pPr>
              <w:rPr>
                <w:b/>
                <w:sz w:val="22"/>
                <w:szCs w:val="22"/>
              </w:rPr>
            </w:pPr>
            <w:r w:rsidRPr="003E6176">
              <w:rPr>
                <w:b/>
                <w:sz w:val="22"/>
                <w:szCs w:val="22"/>
              </w:rPr>
              <w:t>Nav pārņemts</w:t>
            </w:r>
          </w:p>
          <w:p w14:paraId="6BAA49D6" w14:textId="77777777" w:rsidR="00236712" w:rsidRPr="003E6176" w:rsidRDefault="00236712" w:rsidP="00236712">
            <w:pPr>
              <w:rPr>
                <w:spacing w:val="-2"/>
                <w:sz w:val="22"/>
                <w:szCs w:val="22"/>
              </w:rPr>
            </w:pPr>
            <w:r w:rsidRPr="003E6176">
              <w:rPr>
                <w:sz w:val="22"/>
                <w:szCs w:val="22"/>
              </w:rPr>
              <w:t>Prasības tiks pārņemtas ar Ministru kabineta noteikumu projektu „</w:t>
            </w:r>
            <w:r w:rsidRPr="003E6176">
              <w:rPr>
                <w:bCs/>
                <w:sz w:val="22"/>
                <w:szCs w:val="22"/>
              </w:rPr>
              <w:t>Energoefektivitātes pienākuma shēma”</w:t>
            </w:r>
            <w:r w:rsidRPr="003E6176">
              <w:rPr>
                <w:sz w:val="22"/>
                <w:szCs w:val="22"/>
              </w:rPr>
              <w:t>, ko paredzēts izdot, pamatojoties uz likumprojektu „Energoefektivitātes likums”</w:t>
            </w:r>
          </w:p>
          <w:p w14:paraId="7EDF8389"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5FC61514"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C46973C" w14:textId="77777777" w:rsidTr="001F0DC8">
        <w:tc>
          <w:tcPr>
            <w:tcW w:w="840" w:type="pct"/>
            <w:shd w:val="clear" w:color="auto" w:fill="auto"/>
          </w:tcPr>
          <w:p w14:paraId="69BBF9AE" w14:textId="77777777" w:rsidR="00236712" w:rsidRPr="003E6176" w:rsidRDefault="00236712" w:rsidP="00236712">
            <w:pPr>
              <w:rPr>
                <w:sz w:val="22"/>
                <w:szCs w:val="22"/>
              </w:rPr>
            </w:pPr>
            <w:r w:rsidRPr="003E6176">
              <w:rPr>
                <w:sz w:val="22"/>
                <w:szCs w:val="22"/>
              </w:rPr>
              <w:t>Direktīvas 2012/27/ES 2. panta 17. punkts</w:t>
            </w:r>
          </w:p>
          <w:p w14:paraId="6B666D96" w14:textId="77777777" w:rsidR="00236712" w:rsidRPr="003E6176" w:rsidRDefault="00236712" w:rsidP="00236712">
            <w:pPr>
              <w:rPr>
                <w:sz w:val="22"/>
                <w:szCs w:val="22"/>
              </w:rPr>
            </w:pPr>
          </w:p>
        </w:tc>
        <w:tc>
          <w:tcPr>
            <w:tcW w:w="1125" w:type="pct"/>
            <w:shd w:val="clear" w:color="auto" w:fill="auto"/>
          </w:tcPr>
          <w:p w14:paraId="53870A7A" w14:textId="77777777" w:rsidR="00236712" w:rsidRPr="003E6176" w:rsidRDefault="00236712" w:rsidP="00236712">
            <w:pPr>
              <w:rPr>
                <w:sz w:val="22"/>
                <w:szCs w:val="22"/>
              </w:rPr>
            </w:pPr>
          </w:p>
        </w:tc>
        <w:tc>
          <w:tcPr>
            <w:tcW w:w="2297" w:type="pct"/>
            <w:shd w:val="clear" w:color="auto" w:fill="auto"/>
          </w:tcPr>
          <w:p w14:paraId="7EA9D53D" w14:textId="77777777" w:rsidR="00236712" w:rsidRPr="003E6176" w:rsidRDefault="00236712" w:rsidP="00236712">
            <w:pPr>
              <w:rPr>
                <w:b/>
                <w:sz w:val="22"/>
                <w:szCs w:val="22"/>
              </w:rPr>
            </w:pPr>
            <w:r w:rsidRPr="003E6176">
              <w:rPr>
                <w:b/>
                <w:sz w:val="22"/>
                <w:szCs w:val="22"/>
              </w:rPr>
              <w:t>Nav pārņemts</w:t>
            </w:r>
          </w:p>
          <w:p w14:paraId="54668D14" w14:textId="77777777" w:rsidR="00236712" w:rsidRPr="003E6176" w:rsidRDefault="00236712" w:rsidP="00236712">
            <w:pPr>
              <w:rPr>
                <w:spacing w:val="-2"/>
                <w:sz w:val="22"/>
                <w:szCs w:val="22"/>
              </w:rPr>
            </w:pPr>
            <w:r w:rsidRPr="003E6176">
              <w:rPr>
                <w:sz w:val="22"/>
                <w:szCs w:val="22"/>
              </w:rPr>
              <w:t>Prasības tiks pārņemtas ar Ministru kabineta noteikumu projektu „</w:t>
            </w:r>
            <w:r w:rsidRPr="003E6176">
              <w:rPr>
                <w:bCs/>
                <w:sz w:val="22"/>
                <w:szCs w:val="22"/>
              </w:rPr>
              <w:t>Energoefektivitātes pienākuma shēma”</w:t>
            </w:r>
            <w:r w:rsidRPr="003E6176">
              <w:rPr>
                <w:sz w:val="22"/>
                <w:szCs w:val="22"/>
              </w:rPr>
              <w:t xml:space="preserve">, ko paredzēts izdot, pamatojoties uz likumprojektu „Energoefektivitātes likums” </w:t>
            </w:r>
          </w:p>
          <w:p w14:paraId="7D3F2548"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7A86465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5DBD300" w14:textId="77777777" w:rsidTr="001F0DC8">
        <w:tc>
          <w:tcPr>
            <w:tcW w:w="840" w:type="pct"/>
            <w:shd w:val="clear" w:color="auto" w:fill="auto"/>
          </w:tcPr>
          <w:p w14:paraId="0B24A1DB" w14:textId="77777777" w:rsidR="00236712" w:rsidRPr="003E6176" w:rsidRDefault="00236712" w:rsidP="00236712">
            <w:pPr>
              <w:rPr>
                <w:sz w:val="22"/>
                <w:szCs w:val="22"/>
              </w:rPr>
            </w:pPr>
            <w:r w:rsidRPr="003E6176">
              <w:rPr>
                <w:sz w:val="22"/>
                <w:szCs w:val="22"/>
              </w:rPr>
              <w:t>Direktīvas 2012/27/ES 2. panta 18. punkts</w:t>
            </w:r>
          </w:p>
        </w:tc>
        <w:tc>
          <w:tcPr>
            <w:tcW w:w="1125" w:type="pct"/>
            <w:shd w:val="clear" w:color="auto" w:fill="auto"/>
          </w:tcPr>
          <w:p w14:paraId="176205DC" w14:textId="77777777" w:rsidR="00236712" w:rsidRPr="003E6176" w:rsidRDefault="00236712" w:rsidP="00236712">
            <w:pPr>
              <w:rPr>
                <w:sz w:val="22"/>
                <w:szCs w:val="22"/>
              </w:rPr>
            </w:pPr>
          </w:p>
        </w:tc>
        <w:tc>
          <w:tcPr>
            <w:tcW w:w="2297" w:type="pct"/>
            <w:shd w:val="clear" w:color="auto" w:fill="auto"/>
          </w:tcPr>
          <w:p w14:paraId="26877E59" w14:textId="77777777" w:rsidR="00236712" w:rsidRPr="003E6176" w:rsidRDefault="00236712" w:rsidP="00236712">
            <w:pPr>
              <w:rPr>
                <w:b/>
                <w:sz w:val="22"/>
                <w:szCs w:val="22"/>
              </w:rPr>
            </w:pPr>
            <w:r w:rsidRPr="003E6176">
              <w:rPr>
                <w:b/>
                <w:sz w:val="22"/>
                <w:szCs w:val="22"/>
              </w:rPr>
              <w:t>Pārņemts daļēji</w:t>
            </w:r>
          </w:p>
          <w:p w14:paraId="3706E35D" w14:textId="77777777" w:rsidR="00236712" w:rsidRPr="003E6176" w:rsidRDefault="00236712" w:rsidP="00236712">
            <w:pPr>
              <w:rPr>
                <w:sz w:val="22"/>
                <w:szCs w:val="22"/>
              </w:rPr>
            </w:pPr>
            <w:r w:rsidRPr="003E6176">
              <w:rPr>
                <w:sz w:val="22"/>
                <w:szCs w:val="22"/>
              </w:rPr>
              <w:t xml:space="preserve">Prasības daļēji pārņemtas ar Enerģijas </w:t>
            </w:r>
            <w:proofErr w:type="spellStart"/>
            <w:r w:rsidRPr="003E6176">
              <w:rPr>
                <w:sz w:val="22"/>
                <w:szCs w:val="22"/>
              </w:rPr>
              <w:t>galapatēriņa</w:t>
            </w:r>
            <w:proofErr w:type="spellEnd"/>
            <w:r w:rsidRPr="003E6176">
              <w:rPr>
                <w:sz w:val="22"/>
                <w:szCs w:val="22"/>
              </w:rPr>
              <w:t xml:space="preserve"> efektivitātes likuma 1. panta 8. punktu</w:t>
            </w:r>
          </w:p>
          <w:p w14:paraId="1E4D481F" w14:textId="77777777" w:rsidR="00236712" w:rsidRPr="003E6176" w:rsidRDefault="00236712" w:rsidP="00236712">
            <w:pPr>
              <w:rPr>
                <w:sz w:val="22"/>
                <w:szCs w:val="22"/>
              </w:rPr>
            </w:pPr>
            <w:r w:rsidRPr="003E6176">
              <w:rPr>
                <w:sz w:val="22"/>
                <w:szCs w:val="22"/>
              </w:rPr>
              <w:t>Prasības pilnībā tiks pārņemtas ar likumprojektu „Energoefektivitātes likums”</w:t>
            </w:r>
          </w:p>
          <w:p w14:paraId="15D47EDE"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1413C791"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E4D2FC2" w14:textId="77777777" w:rsidTr="001F0DC8">
        <w:tc>
          <w:tcPr>
            <w:tcW w:w="840" w:type="pct"/>
            <w:shd w:val="clear" w:color="auto" w:fill="auto"/>
          </w:tcPr>
          <w:p w14:paraId="6D3A9238" w14:textId="77777777" w:rsidR="00236712" w:rsidRPr="003E6176" w:rsidRDefault="00236712" w:rsidP="00236712">
            <w:pPr>
              <w:rPr>
                <w:sz w:val="22"/>
                <w:szCs w:val="22"/>
              </w:rPr>
            </w:pPr>
            <w:r w:rsidRPr="003E6176">
              <w:rPr>
                <w:sz w:val="22"/>
                <w:szCs w:val="22"/>
              </w:rPr>
              <w:t>Direktīvas 2012/27/ES 2. panta 19. punkts</w:t>
            </w:r>
          </w:p>
        </w:tc>
        <w:tc>
          <w:tcPr>
            <w:tcW w:w="1125" w:type="pct"/>
            <w:shd w:val="clear" w:color="auto" w:fill="auto"/>
          </w:tcPr>
          <w:p w14:paraId="7B086BC5" w14:textId="77777777" w:rsidR="00236712" w:rsidRPr="003E6176" w:rsidRDefault="00236712" w:rsidP="00236712">
            <w:pPr>
              <w:rPr>
                <w:sz w:val="22"/>
                <w:szCs w:val="22"/>
              </w:rPr>
            </w:pPr>
          </w:p>
        </w:tc>
        <w:tc>
          <w:tcPr>
            <w:tcW w:w="2297" w:type="pct"/>
            <w:shd w:val="clear" w:color="auto" w:fill="auto"/>
          </w:tcPr>
          <w:p w14:paraId="0D1B6778" w14:textId="77777777" w:rsidR="00236712" w:rsidRPr="003E6176" w:rsidRDefault="00236712" w:rsidP="00236712">
            <w:pPr>
              <w:rPr>
                <w:b/>
                <w:sz w:val="22"/>
                <w:szCs w:val="22"/>
              </w:rPr>
            </w:pPr>
            <w:r w:rsidRPr="003E6176">
              <w:rPr>
                <w:b/>
                <w:sz w:val="22"/>
                <w:szCs w:val="22"/>
              </w:rPr>
              <w:t>Nav pārņemts</w:t>
            </w:r>
          </w:p>
          <w:p w14:paraId="6F5D26A8" w14:textId="77777777" w:rsidR="00236712" w:rsidRPr="003E6176" w:rsidRDefault="00236712" w:rsidP="00236712">
            <w:pPr>
              <w:rPr>
                <w:spacing w:val="-2"/>
                <w:sz w:val="22"/>
                <w:szCs w:val="22"/>
              </w:rPr>
            </w:pPr>
            <w:r w:rsidRPr="003E6176">
              <w:rPr>
                <w:sz w:val="22"/>
                <w:szCs w:val="22"/>
              </w:rPr>
              <w:t>Prasības tiks pārņemtas ar Ministru kabineta noteikumu projektu „</w:t>
            </w:r>
            <w:r w:rsidRPr="003E6176">
              <w:rPr>
                <w:bCs/>
                <w:sz w:val="22"/>
                <w:szCs w:val="22"/>
              </w:rPr>
              <w:t>Energoefektivitātes pienākuma shēma”</w:t>
            </w:r>
            <w:r w:rsidRPr="003E6176">
              <w:rPr>
                <w:sz w:val="22"/>
                <w:szCs w:val="22"/>
              </w:rPr>
              <w:t xml:space="preserve">, ko paredzēts izdot, pamatojoties uz likumprojektu „Energoefektivitātes likums” </w:t>
            </w:r>
          </w:p>
          <w:p w14:paraId="63A0E07B"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2DD0CCCA"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2B24942" w14:textId="77777777" w:rsidTr="001F0DC8">
        <w:tc>
          <w:tcPr>
            <w:tcW w:w="840" w:type="pct"/>
            <w:shd w:val="clear" w:color="auto" w:fill="auto"/>
          </w:tcPr>
          <w:p w14:paraId="322DFF2B" w14:textId="77777777" w:rsidR="00236712" w:rsidRPr="003E6176" w:rsidRDefault="00236712" w:rsidP="00236712">
            <w:pPr>
              <w:rPr>
                <w:sz w:val="22"/>
                <w:szCs w:val="22"/>
              </w:rPr>
            </w:pPr>
            <w:r w:rsidRPr="003E6176">
              <w:rPr>
                <w:sz w:val="22"/>
                <w:szCs w:val="22"/>
              </w:rPr>
              <w:t xml:space="preserve">Direktīvas 2012/27/ES </w:t>
            </w:r>
            <w:r w:rsidRPr="003E6176">
              <w:rPr>
                <w:sz w:val="22"/>
                <w:szCs w:val="22"/>
              </w:rPr>
              <w:lastRenderedPageBreak/>
              <w:t>2. panta 20. punkts</w:t>
            </w:r>
          </w:p>
        </w:tc>
        <w:tc>
          <w:tcPr>
            <w:tcW w:w="1125" w:type="pct"/>
            <w:shd w:val="clear" w:color="auto" w:fill="auto"/>
          </w:tcPr>
          <w:p w14:paraId="29A2D85C" w14:textId="77777777" w:rsidR="00236712" w:rsidRPr="003E6176" w:rsidRDefault="00236712" w:rsidP="00236712">
            <w:pPr>
              <w:rPr>
                <w:sz w:val="22"/>
                <w:szCs w:val="22"/>
              </w:rPr>
            </w:pPr>
          </w:p>
        </w:tc>
        <w:tc>
          <w:tcPr>
            <w:tcW w:w="2297" w:type="pct"/>
            <w:shd w:val="clear" w:color="auto" w:fill="auto"/>
          </w:tcPr>
          <w:p w14:paraId="6752FCB0" w14:textId="77777777" w:rsidR="00236712" w:rsidRPr="003E6176" w:rsidRDefault="00236712" w:rsidP="00236712">
            <w:pPr>
              <w:rPr>
                <w:b/>
                <w:sz w:val="22"/>
                <w:szCs w:val="22"/>
              </w:rPr>
            </w:pPr>
            <w:r w:rsidRPr="003E6176">
              <w:rPr>
                <w:b/>
                <w:sz w:val="22"/>
                <w:szCs w:val="22"/>
              </w:rPr>
              <w:t>Pārņemts pilnībā</w:t>
            </w:r>
          </w:p>
          <w:p w14:paraId="75B4DFC6" w14:textId="77777777" w:rsidR="00236712" w:rsidRPr="003E6176" w:rsidRDefault="00236712" w:rsidP="00236712">
            <w:pPr>
              <w:rPr>
                <w:sz w:val="22"/>
                <w:szCs w:val="22"/>
              </w:rPr>
            </w:pPr>
            <w:r w:rsidRPr="003E6176">
              <w:rPr>
                <w:sz w:val="22"/>
                <w:szCs w:val="22"/>
              </w:rPr>
              <w:t>Prasības pārņemtas ar Enerģētikas likuma 1. panta 23. punktu</w:t>
            </w:r>
          </w:p>
        </w:tc>
        <w:tc>
          <w:tcPr>
            <w:tcW w:w="738" w:type="pct"/>
            <w:shd w:val="clear" w:color="auto" w:fill="auto"/>
          </w:tcPr>
          <w:p w14:paraId="36F9A817"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7CA4A94" w14:textId="77777777" w:rsidTr="001F0DC8">
        <w:tc>
          <w:tcPr>
            <w:tcW w:w="840" w:type="pct"/>
            <w:shd w:val="clear" w:color="auto" w:fill="auto"/>
          </w:tcPr>
          <w:p w14:paraId="2CB126B8" w14:textId="77777777" w:rsidR="00236712" w:rsidRPr="003E6176" w:rsidRDefault="00236712" w:rsidP="00236712">
            <w:pPr>
              <w:rPr>
                <w:sz w:val="22"/>
                <w:szCs w:val="22"/>
              </w:rPr>
            </w:pPr>
            <w:r w:rsidRPr="003E6176">
              <w:rPr>
                <w:sz w:val="22"/>
                <w:szCs w:val="22"/>
              </w:rPr>
              <w:lastRenderedPageBreak/>
              <w:t>Direktīvas 2012/27/ES 2. panta 21. punkts</w:t>
            </w:r>
          </w:p>
        </w:tc>
        <w:tc>
          <w:tcPr>
            <w:tcW w:w="1125" w:type="pct"/>
            <w:shd w:val="clear" w:color="auto" w:fill="auto"/>
          </w:tcPr>
          <w:p w14:paraId="23272E19" w14:textId="77777777" w:rsidR="00236712" w:rsidRPr="003E6176" w:rsidRDefault="00236712" w:rsidP="00236712">
            <w:pPr>
              <w:rPr>
                <w:sz w:val="22"/>
                <w:szCs w:val="22"/>
              </w:rPr>
            </w:pPr>
          </w:p>
        </w:tc>
        <w:tc>
          <w:tcPr>
            <w:tcW w:w="2297" w:type="pct"/>
            <w:shd w:val="clear" w:color="auto" w:fill="auto"/>
          </w:tcPr>
          <w:p w14:paraId="312032F9" w14:textId="77777777" w:rsidR="00236712" w:rsidRPr="003E6176" w:rsidRDefault="00236712" w:rsidP="00236712">
            <w:pPr>
              <w:rPr>
                <w:b/>
                <w:sz w:val="22"/>
                <w:szCs w:val="22"/>
              </w:rPr>
            </w:pPr>
            <w:r w:rsidRPr="003E6176">
              <w:rPr>
                <w:b/>
                <w:sz w:val="22"/>
                <w:szCs w:val="22"/>
              </w:rPr>
              <w:t>Pārņemts pilnībā</w:t>
            </w:r>
          </w:p>
          <w:p w14:paraId="3B5055A5" w14:textId="77777777" w:rsidR="00236712" w:rsidRPr="003E6176" w:rsidRDefault="00236712" w:rsidP="00236712">
            <w:pPr>
              <w:rPr>
                <w:sz w:val="22"/>
                <w:szCs w:val="22"/>
              </w:rPr>
            </w:pPr>
            <w:r w:rsidRPr="003E6176">
              <w:rPr>
                <w:sz w:val="22"/>
                <w:szCs w:val="22"/>
              </w:rPr>
              <w:t>Prasības pārņemtas ar Enerģētikas likuma 1. panta 23. punktu</w:t>
            </w:r>
          </w:p>
        </w:tc>
        <w:tc>
          <w:tcPr>
            <w:tcW w:w="738" w:type="pct"/>
            <w:shd w:val="clear" w:color="auto" w:fill="auto"/>
          </w:tcPr>
          <w:p w14:paraId="13F276F5"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BA6F074" w14:textId="77777777" w:rsidTr="001F0DC8">
        <w:tc>
          <w:tcPr>
            <w:tcW w:w="840" w:type="pct"/>
            <w:shd w:val="clear" w:color="auto" w:fill="auto"/>
          </w:tcPr>
          <w:p w14:paraId="069BE4BD" w14:textId="77777777" w:rsidR="00236712" w:rsidRPr="003E6176" w:rsidRDefault="00236712" w:rsidP="00236712">
            <w:pPr>
              <w:rPr>
                <w:sz w:val="22"/>
                <w:szCs w:val="22"/>
              </w:rPr>
            </w:pPr>
            <w:r w:rsidRPr="003E6176">
              <w:rPr>
                <w:sz w:val="22"/>
                <w:szCs w:val="22"/>
              </w:rPr>
              <w:t>Direktīvas 2012/27/ES 2. panta 22. punkts</w:t>
            </w:r>
          </w:p>
        </w:tc>
        <w:tc>
          <w:tcPr>
            <w:tcW w:w="1125" w:type="pct"/>
            <w:shd w:val="clear" w:color="auto" w:fill="auto"/>
          </w:tcPr>
          <w:p w14:paraId="25A2D963" w14:textId="77777777" w:rsidR="00236712" w:rsidRPr="003E6176" w:rsidRDefault="00236712" w:rsidP="00236712">
            <w:pPr>
              <w:rPr>
                <w:sz w:val="22"/>
                <w:szCs w:val="22"/>
              </w:rPr>
            </w:pPr>
          </w:p>
        </w:tc>
        <w:tc>
          <w:tcPr>
            <w:tcW w:w="2297" w:type="pct"/>
            <w:shd w:val="clear" w:color="auto" w:fill="auto"/>
          </w:tcPr>
          <w:p w14:paraId="737A83AD" w14:textId="77777777" w:rsidR="00236712" w:rsidRPr="003E6176" w:rsidRDefault="00236712" w:rsidP="00236712">
            <w:pPr>
              <w:rPr>
                <w:b/>
                <w:sz w:val="22"/>
                <w:szCs w:val="22"/>
              </w:rPr>
            </w:pPr>
            <w:r w:rsidRPr="003E6176">
              <w:rPr>
                <w:b/>
                <w:sz w:val="22"/>
                <w:szCs w:val="22"/>
              </w:rPr>
              <w:t>Pārņemts pilnībā</w:t>
            </w:r>
          </w:p>
          <w:p w14:paraId="3E1A8673" w14:textId="77777777" w:rsidR="00236712" w:rsidRPr="003E6176" w:rsidRDefault="00236712" w:rsidP="00236712">
            <w:pPr>
              <w:rPr>
                <w:sz w:val="22"/>
                <w:szCs w:val="22"/>
              </w:rPr>
            </w:pPr>
            <w:r w:rsidRPr="003E6176">
              <w:rPr>
                <w:sz w:val="22"/>
                <w:szCs w:val="22"/>
              </w:rPr>
              <w:t>Prasības pārņemtas ar Enerģētikas likuma 1. panta 3. punktu</w:t>
            </w:r>
          </w:p>
        </w:tc>
        <w:tc>
          <w:tcPr>
            <w:tcW w:w="738" w:type="pct"/>
            <w:shd w:val="clear" w:color="auto" w:fill="auto"/>
          </w:tcPr>
          <w:p w14:paraId="1AA4B455"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E59EECC" w14:textId="77777777" w:rsidTr="001F0DC8">
        <w:tc>
          <w:tcPr>
            <w:tcW w:w="840" w:type="pct"/>
            <w:shd w:val="clear" w:color="auto" w:fill="auto"/>
          </w:tcPr>
          <w:p w14:paraId="0E63683D" w14:textId="77777777" w:rsidR="00236712" w:rsidRPr="003E6176" w:rsidRDefault="00236712" w:rsidP="00236712">
            <w:pPr>
              <w:rPr>
                <w:sz w:val="22"/>
                <w:szCs w:val="22"/>
              </w:rPr>
            </w:pPr>
            <w:r w:rsidRPr="003E6176">
              <w:rPr>
                <w:sz w:val="22"/>
                <w:szCs w:val="22"/>
              </w:rPr>
              <w:t>Direktīvas 2012/27/ES 2. panta 23. punkts</w:t>
            </w:r>
          </w:p>
        </w:tc>
        <w:tc>
          <w:tcPr>
            <w:tcW w:w="1125" w:type="pct"/>
            <w:shd w:val="clear" w:color="auto" w:fill="auto"/>
          </w:tcPr>
          <w:p w14:paraId="16A29453" w14:textId="77777777" w:rsidR="00236712" w:rsidRPr="003E6176" w:rsidRDefault="00236712" w:rsidP="00236712">
            <w:pPr>
              <w:rPr>
                <w:sz w:val="22"/>
                <w:szCs w:val="22"/>
              </w:rPr>
            </w:pPr>
          </w:p>
        </w:tc>
        <w:tc>
          <w:tcPr>
            <w:tcW w:w="2297" w:type="pct"/>
            <w:shd w:val="clear" w:color="auto" w:fill="auto"/>
          </w:tcPr>
          <w:p w14:paraId="7620F569" w14:textId="77777777" w:rsidR="00236712" w:rsidRPr="003E6176" w:rsidRDefault="00236712" w:rsidP="00236712">
            <w:pPr>
              <w:rPr>
                <w:b/>
                <w:sz w:val="22"/>
                <w:szCs w:val="22"/>
              </w:rPr>
            </w:pPr>
            <w:r w:rsidRPr="003E6176">
              <w:rPr>
                <w:b/>
                <w:sz w:val="22"/>
                <w:szCs w:val="22"/>
              </w:rPr>
              <w:t>Pārņemts pilnībā</w:t>
            </w:r>
          </w:p>
          <w:p w14:paraId="6973C55D" w14:textId="77777777" w:rsidR="00236712" w:rsidRPr="003E6176" w:rsidRDefault="00236712" w:rsidP="00236712">
            <w:pPr>
              <w:rPr>
                <w:sz w:val="22"/>
                <w:szCs w:val="22"/>
              </w:rPr>
            </w:pPr>
            <w:r w:rsidRPr="003E6176">
              <w:rPr>
                <w:sz w:val="22"/>
                <w:szCs w:val="22"/>
              </w:rPr>
              <w:t>Prasības pārņemtas ar Enerģētikas likuma 1. panta 38. punktu</w:t>
            </w:r>
          </w:p>
        </w:tc>
        <w:tc>
          <w:tcPr>
            <w:tcW w:w="738" w:type="pct"/>
            <w:shd w:val="clear" w:color="auto" w:fill="auto"/>
          </w:tcPr>
          <w:p w14:paraId="19676352"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839E39A" w14:textId="77777777" w:rsidTr="001F0DC8">
        <w:tc>
          <w:tcPr>
            <w:tcW w:w="840" w:type="pct"/>
            <w:shd w:val="clear" w:color="auto" w:fill="auto"/>
          </w:tcPr>
          <w:p w14:paraId="4B2ACFD1" w14:textId="77777777" w:rsidR="00236712" w:rsidRPr="003E6176" w:rsidRDefault="00236712" w:rsidP="00236712">
            <w:pPr>
              <w:rPr>
                <w:sz w:val="22"/>
                <w:szCs w:val="22"/>
              </w:rPr>
            </w:pPr>
            <w:r w:rsidRPr="003E6176">
              <w:rPr>
                <w:sz w:val="22"/>
                <w:szCs w:val="22"/>
              </w:rPr>
              <w:t>Direktīvas 2012/27/ES 2. panta 24. punkts</w:t>
            </w:r>
          </w:p>
        </w:tc>
        <w:tc>
          <w:tcPr>
            <w:tcW w:w="1125" w:type="pct"/>
            <w:shd w:val="clear" w:color="auto" w:fill="auto"/>
          </w:tcPr>
          <w:p w14:paraId="4473583F" w14:textId="77777777" w:rsidR="00236712" w:rsidRPr="003E6176" w:rsidRDefault="00236712" w:rsidP="00236712">
            <w:pPr>
              <w:rPr>
                <w:sz w:val="22"/>
                <w:szCs w:val="22"/>
              </w:rPr>
            </w:pPr>
          </w:p>
        </w:tc>
        <w:tc>
          <w:tcPr>
            <w:tcW w:w="2297" w:type="pct"/>
            <w:shd w:val="clear" w:color="auto" w:fill="auto"/>
          </w:tcPr>
          <w:p w14:paraId="180D4221" w14:textId="77777777" w:rsidR="00236712" w:rsidRPr="003E6176" w:rsidRDefault="00236712" w:rsidP="00236712">
            <w:pPr>
              <w:rPr>
                <w:b/>
                <w:sz w:val="22"/>
                <w:szCs w:val="22"/>
              </w:rPr>
            </w:pPr>
            <w:r w:rsidRPr="003E6176">
              <w:rPr>
                <w:b/>
                <w:sz w:val="22"/>
                <w:szCs w:val="22"/>
              </w:rPr>
              <w:t>Nav pārņemts</w:t>
            </w:r>
          </w:p>
          <w:p w14:paraId="4FAEAC47"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7B13F3C9"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477C579C"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254614D" w14:textId="77777777" w:rsidTr="001F0DC8">
        <w:tc>
          <w:tcPr>
            <w:tcW w:w="840" w:type="pct"/>
            <w:shd w:val="clear" w:color="auto" w:fill="auto"/>
          </w:tcPr>
          <w:p w14:paraId="2FDD3BF3" w14:textId="77777777" w:rsidR="00236712" w:rsidRPr="003E6176" w:rsidRDefault="00236712" w:rsidP="00236712">
            <w:pPr>
              <w:rPr>
                <w:sz w:val="22"/>
                <w:szCs w:val="22"/>
              </w:rPr>
            </w:pPr>
            <w:r w:rsidRPr="003E6176">
              <w:rPr>
                <w:sz w:val="22"/>
                <w:szCs w:val="22"/>
              </w:rPr>
              <w:t>Direktīvas 2012/27/ES 2. panta 25. punkts</w:t>
            </w:r>
          </w:p>
        </w:tc>
        <w:tc>
          <w:tcPr>
            <w:tcW w:w="1125" w:type="pct"/>
            <w:shd w:val="clear" w:color="auto" w:fill="auto"/>
          </w:tcPr>
          <w:p w14:paraId="5551AB2C" w14:textId="77777777" w:rsidR="00236712" w:rsidRPr="003E6176" w:rsidRDefault="00236712" w:rsidP="00236712">
            <w:pPr>
              <w:rPr>
                <w:sz w:val="22"/>
                <w:szCs w:val="22"/>
              </w:rPr>
            </w:pPr>
          </w:p>
        </w:tc>
        <w:tc>
          <w:tcPr>
            <w:tcW w:w="2297" w:type="pct"/>
            <w:shd w:val="clear" w:color="auto" w:fill="auto"/>
          </w:tcPr>
          <w:p w14:paraId="3920A548" w14:textId="77777777" w:rsidR="00236712" w:rsidRPr="003E6176" w:rsidRDefault="00236712" w:rsidP="00236712">
            <w:pPr>
              <w:rPr>
                <w:b/>
                <w:sz w:val="22"/>
                <w:szCs w:val="22"/>
              </w:rPr>
            </w:pPr>
            <w:r w:rsidRPr="003E6176">
              <w:rPr>
                <w:b/>
                <w:sz w:val="22"/>
                <w:szCs w:val="22"/>
              </w:rPr>
              <w:t>Pārņemts daļēji</w:t>
            </w:r>
          </w:p>
          <w:p w14:paraId="34717D05" w14:textId="77777777" w:rsidR="00236712" w:rsidRPr="003E6176" w:rsidRDefault="00236712" w:rsidP="00236712">
            <w:pPr>
              <w:rPr>
                <w:sz w:val="22"/>
                <w:szCs w:val="22"/>
              </w:rPr>
            </w:pPr>
            <w:r w:rsidRPr="003E6176">
              <w:rPr>
                <w:sz w:val="22"/>
                <w:szCs w:val="22"/>
              </w:rPr>
              <w:t xml:space="preserve">Prasības daļēji pārņemtas ar Enerģijas </w:t>
            </w:r>
            <w:proofErr w:type="spellStart"/>
            <w:r w:rsidRPr="003E6176">
              <w:rPr>
                <w:sz w:val="22"/>
                <w:szCs w:val="22"/>
              </w:rPr>
              <w:t>galapatēriņa</w:t>
            </w:r>
            <w:proofErr w:type="spellEnd"/>
            <w:r w:rsidRPr="003E6176">
              <w:rPr>
                <w:sz w:val="22"/>
                <w:szCs w:val="22"/>
              </w:rPr>
              <w:t xml:space="preserve"> efektivitātes likuma 1. panta 9. punktu</w:t>
            </w:r>
          </w:p>
          <w:p w14:paraId="00D5F5B2" w14:textId="77777777" w:rsidR="00236712" w:rsidRPr="003E6176" w:rsidRDefault="00236712" w:rsidP="00236712">
            <w:pPr>
              <w:rPr>
                <w:sz w:val="22"/>
                <w:szCs w:val="22"/>
              </w:rPr>
            </w:pPr>
            <w:r w:rsidRPr="003E6176">
              <w:rPr>
                <w:sz w:val="22"/>
                <w:szCs w:val="22"/>
              </w:rPr>
              <w:t>Prasības pilnībā tiks pārņemtas ar likumprojektu „Energoefektivitātes likums”</w:t>
            </w:r>
          </w:p>
          <w:p w14:paraId="2B3F6F14"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3B951BB2"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66D4375" w14:textId="77777777" w:rsidTr="001F0DC8">
        <w:tc>
          <w:tcPr>
            <w:tcW w:w="840" w:type="pct"/>
            <w:shd w:val="clear" w:color="auto" w:fill="auto"/>
          </w:tcPr>
          <w:p w14:paraId="5A25C334" w14:textId="77777777" w:rsidR="00236712" w:rsidRPr="003E6176" w:rsidRDefault="00236712" w:rsidP="00236712">
            <w:pPr>
              <w:rPr>
                <w:sz w:val="22"/>
                <w:szCs w:val="22"/>
              </w:rPr>
            </w:pPr>
            <w:r w:rsidRPr="003E6176">
              <w:rPr>
                <w:sz w:val="22"/>
                <w:szCs w:val="22"/>
              </w:rPr>
              <w:t>Direktīvas 2012/27/ES 2. panta 26. punkts</w:t>
            </w:r>
          </w:p>
          <w:p w14:paraId="75BE81DF" w14:textId="77777777" w:rsidR="00236712" w:rsidRPr="003E6176" w:rsidRDefault="00236712" w:rsidP="00236712">
            <w:pPr>
              <w:rPr>
                <w:sz w:val="22"/>
                <w:szCs w:val="22"/>
              </w:rPr>
            </w:pPr>
          </w:p>
        </w:tc>
        <w:tc>
          <w:tcPr>
            <w:tcW w:w="1125" w:type="pct"/>
            <w:shd w:val="clear" w:color="auto" w:fill="auto"/>
          </w:tcPr>
          <w:p w14:paraId="28893C01" w14:textId="77777777" w:rsidR="00236712" w:rsidRPr="003E6176" w:rsidRDefault="00236712" w:rsidP="00236712">
            <w:pPr>
              <w:rPr>
                <w:sz w:val="22"/>
                <w:szCs w:val="22"/>
              </w:rPr>
            </w:pPr>
          </w:p>
        </w:tc>
        <w:tc>
          <w:tcPr>
            <w:tcW w:w="2297" w:type="pct"/>
            <w:shd w:val="clear" w:color="auto" w:fill="auto"/>
          </w:tcPr>
          <w:p w14:paraId="33CFACBC" w14:textId="77777777" w:rsidR="00236712" w:rsidRPr="003E6176" w:rsidRDefault="00236712" w:rsidP="00236712">
            <w:pPr>
              <w:rPr>
                <w:b/>
                <w:sz w:val="22"/>
                <w:szCs w:val="22"/>
              </w:rPr>
            </w:pPr>
            <w:r w:rsidRPr="003E6176">
              <w:rPr>
                <w:b/>
                <w:sz w:val="22"/>
                <w:szCs w:val="22"/>
              </w:rPr>
              <w:t>Nav nepieciešams pārņemt</w:t>
            </w:r>
          </w:p>
          <w:p w14:paraId="41226EE1" w14:textId="77777777" w:rsidR="00236712" w:rsidRPr="003E6176" w:rsidRDefault="00236712" w:rsidP="00236712">
            <w:pPr>
              <w:rPr>
                <w:sz w:val="22"/>
                <w:szCs w:val="22"/>
              </w:rPr>
            </w:pPr>
            <w:r w:rsidRPr="003E6176">
              <w:rPr>
                <w:sz w:val="22"/>
                <w:szCs w:val="22"/>
              </w:rPr>
              <w:t>Definīciju „mazie un vidējie uzņēmumi” nav nepieciešams pārņemt, jo tā atbilst Eiropas Komisijas Regulas (EK) Nr.800/2008 (2008. gada 6. augusts), kas atzīst noteiktas atbalsta kategorijas par saderīgām ar kopējo tirgu, piemērojot Līguma 87. un 88. pantu (vispārējā grupu atbrīvojuma regula) 1. pielikuma 2. pantam</w:t>
            </w:r>
          </w:p>
        </w:tc>
        <w:tc>
          <w:tcPr>
            <w:tcW w:w="738" w:type="pct"/>
            <w:shd w:val="clear" w:color="auto" w:fill="auto"/>
          </w:tcPr>
          <w:p w14:paraId="61048B9F" w14:textId="77777777" w:rsidR="00236712" w:rsidRPr="003E6176" w:rsidRDefault="00236712" w:rsidP="00236712">
            <w:pPr>
              <w:rPr>
                <w:sz w:val="22"/>
                <w:szCs w:val="22"/>
              </w:rPr>
            </w:pPr>
          </w:p>
        </w:tc>
      </w:tr>
      <w:tr w:rsidR="00236712" w:rsidRPr="003E6176" w14:paraId="480001E9" w14:textId="77777777" w:rsidTr="001F0DC8">
        <w:tc>
          <w:tcPr>
            <w:tcW w:w="840" w:type="pct"/>
            <w:shd w:val="clear" w:color="auto" w:fill="auto"/>
          </w:tcPr>
          <w:p w14:paraId="28C19A2D" w14:textId="77777777" w:rsidR="00236712" w:rsidRPr="003E6176" w:rsidRDefault="00236712" w:rsidP="00236712">
            <w:pPr>
              <w:rPr>
                <w:sz w:val="22"/>
                <w:szCs w:val="22"/>
              </w:rPr>
            </w:pPr>
            <w:r w:rsidRPr="003E6176">
              <w:rPr>
                <w:sz w:val="22"/>
                <w:szCs w:val="22"/>
              </w:rPr>
              <w:t>Direktīvas 2012/27/ES 2. panta 27. punkts</w:t>
            </w:r>
          </w:p>
        </w:tc>
        <w:tc>
          <w:tcPr>
            <w:tcW w:w="1125" w:type="pct"/>
            <w:shd w:val="clear" w:color="auto" w:fill="auto"/>
          </w:tcPr>
          <w:p w14:paraId="26446C71" w14:textId="77777777" w:rsidR="00236712" w:rsidRPr="003E6176" w:rsidRDefault="00236712" w:rsidP="00236712">
            <w:pPr>
              <w:rPr>
                <w:sz w:val="22"/>
                <w:szCs w:val="22"/>
              </w:rPr>
            </w:pPr>
          </w:p>
        </w:tc>
        <w:tc>
          <w:tcPr>
            <w:tcW w:w="2297" w:type="pct"/>
            <w:shd w:val="clear" w:color="auto" w:fill="auto"/>
          </w:tcPr>
          <w:p w14:paraId="2A00F874" w14:textId="77777777" w:rsidR="00236712" w:rsidRPr="003E6176" w:rsidRDefault="00236712" w:rsidP="00236712">
            <w:pPr>
              <w:rPr>
                <w:b/>
                <w:sz w:val="22"/>
                <w:szCs w:val="22"/>
              </w:rPr>
            </w:pPr>
            <w:r w:rsidRPr="003E6176">
              <w:rPr>
                <w:b/>
                <w:sz w:val="22"/>
                <w:szCs w:val="22"/>
              </w:rPr>
              <w:t>Pārņemts daļēji</w:t>
            </w:r>
          </w:p>
          <w:p w14:paraId="024845F9" w14:textId="77777777" w:rsidR="00236712" w:rsidRPr="003E6176" w:rsidRDefault="00236712" w:rsidP="00236712">
            <w:pPr>
              <w:rPr>
                <w:sz w:val="22"/>
                <w:szCs w:val="22"/>
              </w:rPr>
            </w:pPr>
            <w:r w:rsidRPr="003E6176">
              <w:rPr>
                <w:sz w:val="22"/>
                <w:szCs w:val="22"/>
              </w:rPr>
              <w:t xml:space="preserve">Prasības daļēji pārņemtas ar Enerģijas </w:t>
            </w:r>
            <w:proofErr w:type="spellStart"/>
            <w:r w:rsidRPr="003E6176">
              <w:rPr>
                <w:sz w:val="22"/>
                <w:szCs w:val="22"/>
              </w:rPr>
              <w:t>galapatēriņa</w:t>
            </w:r>
            <w:proofErr w:type="spellEnd"/>
            <w:r w:rsidRPr="003E6176">
              <w:rPr>
                <w:sz w:val="22"/>
                <w:szCs w:val="22"/>
              </w:rPr>
              <w:t xml:space="preserve"> efektivitātes likuma 1. panta 7. punktu</w:t>
            </w:r>
          </w:p>
          <w:p w14:paraId="29B10E0B" w14:textId="77777777" w:rsidR="00236712" w:rsidRPr="003E6176" w:rsidRDefault="00236712" w:rsidP="00236712">
            <w:pPr>
              <w:rPr>
                <w:sz w:val="22"/>
                <w:szCs w:val="22"/>
              </w:rPr>
            </w:pPr>
            <w:r w:rsidRPr="003E6176">
              <w:rPr>
                <w:sz w:val="22"/>
                <w:szCs w:val="22"/>
              </w:rPr>
              <w:t>Prasības pilnībā tiks pārņemtas ar likumprojektu „Energoefektivitātes likums”</w:t>
            </w:r>
          </w:p>
          <w:p w14:paraId="08747266"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76557896"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0141562" w14:textId="77777777" w:rsidTr="001F0DC8">
        <w:tc>
          <w:tcPr>
            <w:tcW w:w="840" w:type="pct"/>
            <w:shd w:val="clear" w:color="auto" w:fill="auto"/>
          </w:tcPr>
          <w:p w14:paraId="43562561" w14:textId="77777777" w:rsidR="00236712" w:rsidRPr="003E6176" w:rsidRDefault="00236712" w:rsidP="00236712">
            <w:pPr>
              <w:rPr>
                <w:sz w:val="22"/>
                <w:szCs w:val="22"/>
              </w:rPr>
            </w:pPr>
            <w:r w:rsidRPr="003E6176">
              <w:rPr>
                <w:sz w:val="22"/>
                <w:szCs w:val="22"/>
              </w:rPr>
              <w:t>Direktīvas 2012/27/ES 2. panta 28. punkts</w:t>
            </w:r>
          </w:p>
        </w:tc>
        <w:tc>
          <w:tcPr>
            <w:tcW w:w="1125" w:type="pct"/>
            <w:shd w:val="clear" w:color="auto" w:fill="auto"/>
          </w:tcPr>
          <w:p w14:paraId="5AE4DCFE" w14:textId="77777777" w:rsidR="00236712" w:rsidRPr="003E6176" w:rsidRDefault="00236712" w:rsidP="00236712">
            <w:pPr>
              <w:rPr>
                <w:sz w:val="22"/>
                <w:szCs w:val="22"/>
              </w:rPr>
            </w:pPr>
          </w:p>
        </w:tc>
        <w:tc>
          <w:tcPr>
            <w:tcW w:w="2297" w:type="pct"/>
            <w:shd w:val="clear" w:color="auto" w:fill="auto"/>
          </w:tcPr>
          <w:p w14:paraId="18FEE58D" w14:textId="77777777" w:rsidR="00236712" w:rsidRPr="003E6176" w:rsidRDefault="00236712" w:rsidP="00236712">
            <w:pPr>
              <w:rPr>
                <w:b/>
                <w:sz w:val="22"/>
                <w:szCs w:val="22"/>
              </w:rPr>
            </w:pPr>
            <w:r w:rsidRPr="003E6176">
              <w:rPr>
                <w:b/>
                <w:sz w:val="22"/>
                <w:szCs w:val="22"/>
              </w:rPr>
              <w:t>Nav pārņemts</w:t>
            </w:r>
          </w:p>
          <w:p w14:paraId="05B90D92"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274A481F"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67BD9BE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9F042FE" w14:textId="77777777" w:rsidTr="001F0DC8">
        <w:tc>
          <w:tcPr>
            <w:tcW w:w="840" w:type="pct"/>
            <w:shd w:val="clear" w:color="auto" w:fill="auto"/>
          </w:tcPr>
          <w:p w14:paraId="4D855094" w14:textId="77777777" w:rsidR="00236712" w:rsidRPr="003E6176" w:rsidRDefault="00236712" w:rsidP="00236712">
            <w:pPr>
              <w:rPr>
                <w:sz w:val="22"/>
                <w:szCs w:val="22"/>
              </w:rPr>
            </w:pPr>
            <w:r w:rsidRPr="003E6176">
              <w:rPr>
                <w:sz w:val="22"/>
                <w:szCs w:val="22"/>
              </w:rPr>
              <w:t>Direktīvas 2012/27/ES 2. panta 29. punkts</w:t>
            </w:r>
          </w:p>
        </w:tc>
        <w:tc>
          <w:tcPr>
            <w:tcW w:w="1125" w:type="pct"/>
            <w:shd w:val="clear" w:color="auto" w:fill="auto"/>
          </w:tcPr>
          <w:p w14:paraId="0E7120E6" w14:textId="77777777" w:rsidR="00236712" w:rsidRPr="003E6176" w:rsidRDefault="00236712" w:rsidP="00236712">
            <w:pPr>
              <w:rPr>
                <w:sz w:val="22"/>
                <w:szCs w:val="22"/>
              </w:rPr>
            </w:pPr>
          </w:p>
        </w:tc>
        <w:tc>
          <w:tcPr>
            <w:tcW w:w="2297" w:type="pct"/>
            <w:shd w:val="clear" w:color="auto" w:fill="auto"/>
          </w:tcPr>
          <w:p w14:paraId="2507D6F2" w14:textId="77777777" w:rsidR="00236712" w:rsidRPr="003E6176" w:rsidRDefault="00236712" w:rsidP="00236712">
            <w:pPr>
              <w:rPr>
                <w:b/>
                <w:sz w:val="22"/>
                <w:szCs w:val="22"/>
              </w:rPr>
            </w:pPr>
            <w:r w:rsidRPr="003E6176">
              <w:rPr>
                <w:b/>
                <w:sz w:val="22"/>
                <w:szCs w:val="22"/>
              </w:rPr>
              <w:t>Pārņemts pilnībā</w:t>
            </w:r>
          </w:p>
          <w:p w14:paraId="38CDCF04" w14:textId="77777777" w:rsidR="00236712" w:rsidRPr="003E6176" w:rsidRDefault="00236712" w:rsidP="00236712">
            <w:pPr>
              <w:rPr>
                <w:b/>
                <w:sz w:val="22"/>
                <w:szCs w:val="22"/>
              </w:rPr>
            </w:pPr>
            <w:r w:rsidRPr="003E6176">
              <w:rPr>
                <w:sz w:val="22"/>
                <w:szCs w:val="22"/>
              </w:rPr>
              <w:t xml:space="preserve">Prasības pārņemtas ar Enerģētikas likuma 1. panta 23. punktu </w:t>
            </w:r>
          </w:p>
        </w:tc>
        <w:tc>
          <w:tcPr>
            <w:tcW w:w="738" w:type="pct"/>
            <w:shd w:val="clear" w:color="auto" w:fill="auto"/>
          </w:tcPr>
          <w:p w14:paraId="4A8BA2C5"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B5D3C6E" w14:textId="77777777" w:rsidTr="001F0DC8">
        <w:tc>
          <w:tcPr>
            <w:tcW w:w="840" w:type="pct"/>
            <w:shd w:val="clear" w:color="auto" w:fill="auto"/>
          </w:tcPr>
          <w:p w14:paraId="41470BE6" w14:textId="77777777" w:rsidR="00236712" w:rsidRPr="003E6176" w:rsidRDefault="00236712" w:rsidP="00236712">
            <w:pPr>
              <w:rPr>
                <w:sz w:val="22"/>
                <w:szCs w:val="22"/>
              </w:rPr>
            </w:pPr>
            <w:r w:rsidRPr="003E6176">
              <w:rPr>
                <w:sz w:val="22"/>
                <w:szCs w:val="22"/>
              </w:rPr>
              <w:t>Direktīvas 2012/27/ES 2. panta 30. punkts</w:t>
            </w:r>
          </w:p>
          <w:p w14:paraId="5DA05989" w14:textId="77777777" w:rsidR="00236712" w:rsidRPr="003E6176" w:rsidRDefault="00236712" w:rsidP="00236712">
            <w:pPr>
              <w:rPr>
                <w:sz w:val="22"/>
                <w:szCs w:val="22"/>
              </w:rPr>
            </w:pPr>
          </w:p>
        </w:tc>
        <w:tc>
          <w:tcPr>
            <w:tcW w:w="1125" w:type="pct"/>
            <w:shd w:val="clear" w:color="auto" w:fill="auto"/>
          </w:tcPr>
          <w:p w14:paraId="6B97B495" w14:textId="77777777" w:rsidR="00236712" w:rsidRPr="003E6176" w:rsidRDefault="00236712" w:rsidP="00236712">
            <w:pPr>
              <w:rPr>
                <w:sz w:val="22"/>
                <w:szCs w:val="22"/>
              </w:rPr>
            </w:pPr>
          </w:p>
        </w:tc>
        <w:tc>
          <w:tcPr>
            <w:tcW w:w="2297" w:type="pct"/>
            <w:shd w:val="clear" w:color="auto" w:fill="auto"/>
          </w:tcPr>
          <w:p w14:paraId="35F7B3D6" w14:textId="77777777" w:rsidR="00236712" w:rsidRPr="003E6176" w:rsidRDefault="00236712" w:rsidP="00236712">
            <w:pPr>
              <w:rPr>
                <w:b/>
                <w:sz w:val="22"/>
                <w:szCs w:val="22"/>
              </w:rPr>
            </w:pPr>
            <w:r w:rsidRPr="003E6176">
              <w:rPr>
                <w:b/>
                <w:sz w:val="22"/>
                <w:szCs w:val="22"/>
              </w:rPr>
              <w:t>Pārņemts daļēji</w:t>
            </w:r>
          </w:p>
          <w:p w14:paraId="7ABAEE62" w14:textId="77777777" w:rsidR="00236712" w:rsidRPr="003E6176" w:rsidRDefault="00236712" w:rsidP="00236712">
            <w:pPr>
              <w:rPr>
                <w:sz w:val="22"/>
                <w:szCs w:val="22"/>
              </w:rPr>
            </w:pPr>
            <w:r w:rsidRPr="003E6176">
              <w:rPr>
                <w:sz w:val="22"/>
                <w:szCs w:val="22"/>
              </w:rPr>
              <w:t xml:space="preserve">Prasības daļēji pārņemtas ar Elektroenerģijas tirgus likuma 1. panta 12. punktu. </w:t>
            </w:r>
          </w:p>
          <w:p w14:paraId="7058170A" w14:textId="77777777" w:rsidR="00236712" w:rsidRPr="003E6176" w:rsidRDefault="00236712" w:rsidP="00236712">
            <w:pPr>
              <w:rPr>
                <w:sz w:val="22"/>
                <w:szCs w:val="22"/>
              </w:rPr>
            </w:pPr>
          </w:p>
          <w:p w14:paraId="7E78DB22" w14:textId="77777777" w:rsidR="00236712" w:rsidRPr="003E6176" w:rsidRDefault="00236712" w:rsidP="00236712">
            <w:pPr>
              <w:rPr>
                <w:sz w:val="22"/>
                <w:szCs w:val="22"/>
              </w:rPr>
            </w:pPr>
            <w:r w:rsidRPr="003E6176">
              <w:rPr>
                <w:sz w:val="22"/>
                <w:szCs w:val="22"/>
              </w:rPr>
              <w:lastRenderedPageBreak/>
              <w:t>Prasības pilnībā tiks pārņemtas ar likumprojektu „Grozījumi Enerģētikas likumā”</w:t>
            </w:r>
          </w:p>
          <w:p w14:paraId="7D7B94F8"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090EE469"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0113F1D6" w14:textId="77777777" w:rsidTr="001F0DC8">
        <w:tc>
          <w:tcPr>
            <w:tcW w:w="840" w:type="pct"/>
            <w:shd w:val="clear" w:color="auto" w:fill="auto"/>
          </w:tcPr>
          <w:p w14:paraId="62E408D9" w14:textId="77777777" w:rsidR="00236712" w:rsidRPr="003E6176" w:rsidRDefault="00236712" w:rsidP="00236712">
            <w:pPr>
              <w:rPr>
                <w:sz w:val="22"/>
                <w:szCs w:val="22"/>
              </w:rPr>
            </w:pPr>
            <w:r w:rsidRPr="003E6176">
              <w:rPr>
                <w:sz w:val="22"/>
                <w:szCs w:val="22"/>
              </w:rPr>
              <w:lastRenderedPageBreak/>
              <w:t>Direktīvas 2012/27/ES 2. panta 31. punkts</w:t>
            </w:r>
          </w:p>
        </w:tc>
        <w:tc>
          <w:tcPr>
            <w:tcW w:w="1125" w:type="pct"/>
            <w:shd w:val="clear" w:color="auto" w:fill="auto"/>
          </w:tcPr>
          <w:p w14:paraId="61345235" w14:textId="77777777" w:rsidR="00236712" w:rsidRPr="003E6176" w:rsidRDefault="00236712" w:rsidP="00236712">
            <w:pPr>
              <w:rPr>
                <w:sz w:val="22"/>
                <w:szCs w:val="22"/>
              </w:rPr>
            </w:pPr>
          </w:p>
        </w:tc>
        <w:tc>
          <w:tcPr>
            <w:tcW w:w="2297" w:type="pct"/>
            <w:shd w:val="clear" w:color="auto" w:fill="auto"/>
          </w:tcPr>
          <w:p w14:paraId="2F42B23E" w14:textId="77777777" w:rsidR="00236712" w:rsidRPr="003E6176" w:rsidRDefault="00236712" w:rsidP="00236712">
            <w:pPr>
              <w:rPr>
                <w:b/>
                <w:sz w:val="22"/>
                <w:szCs w:val="22"/>
              </w:rPr>
            </w:pPr>
            <w:r w:rsidRPr="003E6176">
              <w:rPr>
                <w:b/>
                <w:sz w:val="22"/>
                <w:szCs w:val="22"/>
              </w:rPr>
              <w:t>Nav pārņemts</w:t>
            </w:r>
          </w:p>
          <w:p w14:paraId="2CBCB916" w14:textId="77777777" w:rsidR="00236712" w:rsidRPr="003E6176" w:rsidRDefault="00236712" w:rsidP="00236712">
            <w:pPr>
              <w:rPr>
                <w:sz w:val="22"/>
                <w:szCs w:val="22"/>
              </w:rPr>
            </w:pPr>
            <w:r w:rsidRPr="003E6176">
              <w:rPr>
                <w:sz w:val="22"/>
                <w:szCs w:val="22"/>
              </w:rPr>
              <w:t>Prasības tiks</w:t>
            </w:r>
            <w:r w:rsidRPr="003E6176">
              <w:rPr>
                <w:bCs/>
                <w:sz w:val="22"/>
                <w:szCs w:val="22"/>
              </w:rPr>
              <w:t xml:space="preserve"> pārņemtas ar Ministru kabineta noteikumu projektu „Efektīvas siltumapgādes un dzesēšanas izmaksu un ieguvumu analīzes veikšanas kārtība”, </w:t>
            </w:r>
            <w:r w:rsidRPr="003E6176">
              <w:rPr>
                <w:sz w:val="22"/>
                <w:szCs w:val="22"/>
              </w:rPr>
              <w:t>ko paredzēts izdot, pamatojoties uz likumprojektu „Energoefektivitātes likums”</w:t>
            </w:r>
          </w:p>
          <w:p w14:paraId="5F153C2F"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4CB2C3F2"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270F7F1" w14:textId="77777777" w:rsidTr="001F0DC8">
        <w:tc>
          <w:tcPr>
            <w:tcW w:w="840" w:type="pct"/>
            <w:shd w:val="clear" w:color="auto" w:fill="auto"/>
          </w:tcPr>
          <w:p w14:paraId="753146D3" w14:textId="77777777" w:rsidR="00236712" w:rsidRPr="003E6176" w:rsidRDefault="00236712" w:rsidP="00236712">
            <w:pPr>
              <w:rPr>
                <w:sz w:val="22"/>
                <w:szCs w:val="22"/>
              </w:rPr>
            </w:pPr>
            <w:r w:rsidRPr="003E6176">
              <w:rPr>
                <w:sz w:val="22"/>
                <w:szCs w:val="22"/>
              </w:rPr>
              <w:t>Direktīvas 2012/27/ES 2. panta 32. punkts</w:t>
            </w:r>
          </w:p>
          <w:p w14:paraId="7E7713AC" w14:textId="77777777" w:rsidR="00236712" w:rsidRPr="003E6176" w:rsidRDefault="00236712" w:rsidP="00236712">
            <w:pPr>
              <w:rPr>
                <w:sz w:val="22"/>
                <w:szCs w:val="22"/>
              </w:rPr>
            </w:pPr>
          </w:p>
        </w:tc>
        <w:tc>
          <w:tcPr>
            <w:tcW w:w="1125" w:type="pct"/>
            <w:shd w:val="clear" w:color="auto" w:fill="auto"/>
          </w:tcPr>
          <w:p w14:paraId="393A9F00" w14:textId="77777777" w:rsidR="00236712" w:rsidRPr="003E6176" w:rsidRDefault="00236712" w:rsidP="00236712">
            <w:pPr>
              <w:rPr>
                <w:bCs/>
                <w:sz w:val="22"/>
                <w:szCs w:val="22"/>
              </w:rPr>
            </w:pPr>
          </w:p>
        </w:tc>
        <w:tc>
          <w:tcPr>
            <w:tcW w:w="2297" w:type="pct"/>
            <w:shd w:val="clear" w:color="auto" w:fill="auto"/>
          </w:tcPr>
          <w:p w14:paraId="18F2A409" w14:textId="77777777" w:rsidR="00236712" w:rsidRPr="003E6176" w:rsidRDefault="00236712" w:rsidP="00236712">
            <w:pPr>
              <w:rPr>
                <w:b/>
                <w:sz w:val="22"/>
                <w:szCs w:val="22"/>
              </w:rPr>
            </w:pPr>
            <w:r w:rsidRPr="003E6176">
              <w:rPr>
                <w:b/>
                <w:sz w:val="22"/>
                <w:szCs w:val="22"/>
              </w:rPr>
              <w:t>Pārņemts daļēji</w:t>
            </w:r>
          </w:p>
          <w:p w14:paraId="2F8BA95D" w14:textId="77777777" w:rsidR="00236712" w:rsidRPr="003E6176" w:rsidRDefault="00236712" w:rsidP="00236712">
            <w:pPr>
              <w:rPr>
                <w:sz w:val="22"/>
                <w:szCs w:val="22"/>
              </w:rPr>
            </w:pPr>
            <w:r w:rsidRPr="003E6176">
              <w:rPr>
                <w:bCs/>
                <w:sz w:val="22"/>
                <w:szCs w:val="22"/>
              </w:rPr>
              <w:t>Prasības daļēji pārņemtas ar Ministru kabineta noteikumu Nr.221</w:t>
            </w:r>
            <w:r w:rsidRPr="003E6176">
              <w:rPr>
                <w:sz w:val="22"/>
                <w:szCs w:val="22"/>
              </w:rPr>
              <w:t xml:space="preserve"> „Noteikumi par elektroenerģijas ražošanu un cenu noteikšanu, ražojot elektroenerģiju koģenerācijā” 2.3. apakšpunktu</w:t>
            </w:r>
          </w:p>
          <w:p w14:paraId="1BED2230" w14:textId="77777777" w:rsidR="00236712" w:rsidRPr="003E6176" w:rsidRDefault="00236712" w:rsidP="00236712">
            <w:pPr>
              <w:rPr>
                <w:sz w:val="22"/>
                <w:szCs w:val="22"/>
              </w:rPr>
            </w:pPr>
          </w:p>
          <w:p w14:paraId="73455743" w14:textId="77777777" w:rsidR="00236712" w:rsidRPr="003E6176" w:rsidRDefault="00236712" w:rsidP="00236712">
            <w:pPr>
              <w:rPr>
                <w:sz w:val="22"/>
                <w:szCs w:val="22"/>
              </w:rPr>
            </w:pPr>
            <w:r w:rsidRPr="003E6176">
              <w:rPr>
                <w:sz w:val="22"/>
                <w:szCs w:val="22"/>
              </w:rPr>
              <w:t xml:space="preserve">Prasības pilnībā tiks pārņemtas noteikumu projektu „Grozījumi </w:t>
            </w:r>
            <w:r w:rsidRPr="003E6176">
              <w:rPr>
                <w:bCs/>
                <w:sz w:val="22"/>
                <w:szCs w:val="22"/>
              </w:rPr>
              <w:t>Ministru kabineta noteikumos Nr.221</w:t>
            </w:r>
            <w:r w:rsidRPr="003E6176">
              <w:rPr>
                <w:sz w:val="22"/>
                <w:szCs w:val="22"/>
              </w:rPr>
              <w:t xml:space="preserve"> „Noteikumi par elektroenerģijas ražošanu un cenu noteikšanu, ražojot elektroenerģiju koģenerācijā”” un likumprojektu „Grozījumi Enerģētikas likumā”</w:t>
            </w:r>
          </w:p>
          <w:p w14:paraId="46319EA6"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78A02323"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F569F3C" w14:textId="77777777" w:rsidTr="001F0DC8">
        <w:tc>
          <w:tcPr>
            <w:tcW w:w="840" w:type="pct"/>
            <w:shd w:val="clear" w:color="auto" w:fill="auto"/>
          </w:tcPr>
          <w:p w14:paraId="32E4A6B4" w14:textId="77777777" w:rsidR="00236712" w:rsidRPr="003E6176" w:rsidRDefault="00236712" w:rsidP="00236712">
            <w:pPr>
              <w:rPr>
                <w:sz w:val="22"/>
                <w:szCs w:val="22"/>
              </w:rPr>
            </w:pPr>
            <w:r w:rsidRPr="003E6176">
              <w:rPr>
                <w:sz w:val="22"/>
                <w:szCs w:val="22"/>
              </w:rPr>
              <w:t>Direktīvas 2012/27/ES 2. panta 33. punkts</w:t>
            </w:r>
          </w:p>
          <w:p w14:paraId="08DC0C2E" w14:textId="77777777" w:rsidR="00236712" w:rsidRPr="003E6176" w:rsidRDefault="00236712" w:rsidP="00236712">
            <w:pPr>
              <w:rPr>
                <w:sz w:val="22"/>
                <w:szCs w:val="22"/>
              </w:rPr>
            </w:pPr>
          </w:p>
        </w:tc>
        <w:tc>
          <w:tcPr>
            <w:tcW w:w="1125" w:type="pct"/>
            <w:shd w:val="clear" w:color="auto" w:fill="auto"/>
          </w:tcPr>
          <w:p w14:paraId="7CCBEA71" w14:textId="77777777" w:rsidR="00236712" w:rsidRPr="003E6176" w:rsidRDefault="00236712" w:rsidP="00236712">
            <w:pPr>
              <w:rPr>
                <w:sz w:val="22"/>
                <w:szCs w:val="22"/>
              </w:rPr>
            </w:pPr>
          </w:p>
        </w:tc>
        <w:tc>
          <w:tcPr>
            <w:tcW w:w="2297" w:type="pct"/>
            <w:shd w:val="clear" w:color="auto" w:fill="auto"/>
          </w:tcPr>
          <w:p w14:paraId="35EDF7EC" w14:textId="77777777" w:rsidR="00236712" w:rsidRPr="003E6176" w:rsidRDefault="00236712" w:rsidP="00236712">
            <w:pPr>
              <w:rPr>
                <w:b/>
                <w:sz w:val="22"/>
                <w:szCs w:val="22"/>
              </w:rPr>
            </w:pPr>
            <w:r w:rsidRPr="003E6176">
              <w:rPr>
                <w:b/>
                <w:sz w:val="22"/>
                <w:szCs w:val="22"/>
              </w:rPr>
              <w:t>Pārņemts daļēji</w:t>
            </w:r>
          </w:p>
          <w:p w14:paraId="054CF0C7" w14:textId="77777777" w:rsidR="00236712" w:rsidRPr="003E6176" w:rsidRDefault="00236712" w:rsidP="00236712">
            <w:pPr>
              <w:rPr>
                <w:sz w:val="22"/>
                <w:szCs w:val="22"/>
              </w:rPr>
            </w:pPr>
            <w:r w:rsidRPr="003E6176">
              <w:rPr>
                <w:bCs/>
                <w:sz w:val="22"/>
                <w:szCs w:val="22"/>
              </w:rPr>
              <w:t>Prasības daļēji pārņemtas ar Ministru kabineta noteikumu Nr.221</w:t>
            </w:r>
            <w:r w:rsidRPr="003E6176">
              <w:rPr>
                <w:sz w:val="22"/>
                <w:szCs w:val="22"/>
              </w:rPr>
              <w:t xml:space="preserve"> „Noteikumi par elektroenerģijas ražošanu un cenu noteikšanu, ražojot elektroenerģiju koģenerācijā” 4. punktu</w:t>
            </w:r>
          </w:p>
          <w:p w14:paraId="73BDC62D" w14:textId="77777777" w:rsidR="00236712" w:rsidRPr="003E6176" w:rsidRDefault="00236712" w:rsidP="00236712">
            <w:pPr>
              <w:rPr>
                <w:sz w:val="22"/>
                <w:szCs w:val="22"/>
              </w:rPr>
            </w:pPr>
          </w:p>
          <w:p w14:paraId="52689BEA" w14:textId="77777777" w:rsidR="00236712" w:rsidRPr="003E6176" w:rsidRDefault="00236712" w:rsidP="00236712">
            <w:pPr>
              <w:rPr>
                <w:sz w:val="22"/>
                <w:szCs w:val="22"/>
              </w:rPr>
            </w:pPr>
            <w:r w:rsidRPr="003E6176">
              <w:rPr>
                <w:sz w:val="22"/>
                <w:szCs w:val="22"/>
              </w:rPr>
              <w:t>Prasības pilnībā tiks pārņemta ar likumprojektu „Grozījumi Enerģētikas likumā”</w:t>
            </w:r>
          </w:p>
          <w:p w14:paraId="12324BAF"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2E8E2CBA"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75F7415" w14:textId="77777777" w:rsidTr="001F0DC8">
        <w:tc>
          <w:tcPr>
            <w:tcW w:w="840" w:type="pct"/>
            <w:shd w:val="clear" w:color="auto" w:fill="auto"/>
          </w:tcPr>
          <w:p w14:paraId="59277518" w14:textId="77777777" w:rsidR="00236712" w:rsidRPr="003E6176" w:rsidRDefault="00236712" w:rsidP="00236712">
            <w:pPr>
              <w:rPr>
                <w:sz w:val="22"/>
                <w:szCs w:val="22"/>
              </w:rPr>
            </w:pPr>
            <w:r w:rsidRPr="003E6176">
              <w:rPr>
                <w:sz w:val="22"/>
                <w:szCs w:val="22"/>
              </w:rPr>
              <w:t>Direktīvas 2012/27/ES 2. panta 34. punkts</w:t>
            </w:r>
          </w:p>
          <w:p w14:paraId="59C411AD" w14:textId="77777777" w:rsidR="00236712" w:rsidRPr="003E6176" w:rsidRDefault="00236712" w:rsidP="00236712">
            <w:pPr>
              <w:rPr>
                <w:sz w:val="22"/>
                <w:szCs w:val="22"/>
              </w:rPr>
            </w:pPr>
          </w:p>
        </w:tc>
        <w:tc>
          <w:tcPr>
            <w:tcW w:w="1125" w:type="pct"/>
            <w:shd w:val="clear" w:color="auto" w:fill="auto"/>
          </w:tcPr>
          <w:p w14:paraId="51E712A2" w14:textId="77777777" w:rsidR="00236712" w:rsidRPr="003E6176" w:rsidRDefault="00236712" w:rsidP="00236712">
            <w:pPr>
              <w:rPr>
                <w:sz w:val="22"/>
                <w:szCs w:val="22"/>
              </w:rPr>
            </w:pPr>
          </w:p>
        </w:tc>
        <w:tc>
          <w:tcPr>
            <w:tcW w:w="2297" w:type="pct"/>
            <w:shd w:val="clear" w:color="auto" w:fill="auto"/>
          </w:tcPr>
          <w:p w14:paraId="28C2A333" w14:textId="77777777" w:rsidR="00236712" w:rsidRPr="003E6176" w:rsidRDefault="00236712" w:rsidP="00236712">
            <w:pPr>
              <w:rPr>
                <w:b/>
                <w:sz w:val="22"/>
                <w:szCs w:val="22"/>
              </w:rPr>
            </w:pPr>
            <w:r w:rsidRPr="003E6176">
              <w:rPr>
                <w:b/>
                <w:sz w:val="22"/>
                <w:szCs w:val="22"/>
              </w:rPr>
              <w:t>Pārņemts daļēji</w:t>
            </w:r>
          </w:p>
          <w:p w14:paraId="4DFBA6E8" w14:textId="77777777" w:rsidR="00236712" w:rsidRPr="003E6176" w:rsidRDefault="00236712" w:rsidP="00236712">
            <w:pPr>
              <w:rPr>
                <w:sz w:val="22"/>
                <w:szCs w:val="22"/>
              </w:rPr>
            </w:pPr>
            <w:r w:rsidRPr="003E6176">
              <w:rPr>
                <w:bCs/>
                <w:sz w:val="22"/>
                <w:szCs w:val="22"/>
              </w:rPr>
              <w:t>Prasības daļēji pārņemtas ar Ministru kabineta noteikumu Nr.221</w:t>
            </w:r>
            <w:r w:rsidRPr="003E6176">
              <w:rPr>
                <w:sz w:val="22"/>
                <w:szCs w:val="22"/>
              </w:rPr>
              <w:t xml:space="preserve"> „Noteikumi par elektroenerģijas ražošanu un cenu noteikšanu, ražojot elektroenerģiju koģenerācijā” 6. punktu</w:t>
            </w:r>
          </w:p>
          <w:p w14:paraId="4A3EE1C8" w14:textId="77777777" w:rsidR="00236712" w:rsidRPr="003E6176" w:rsidRDefault="00236712" w:rsidP="00236712">
            <w:pPr>
              <w:rPr>
                <w:sz w:val="22"/>
                <w:szCs w:val="22"/>
              </w:rPr>
            </w:pPr>
          </w:p>
          <w:p w14:paraId="696884C7" w14:textId="77777777" w:rsidR="00236712" w:rsidRPr="003E6176" w:rsidRDefault="00236712" w:rsidP="00236712">
            <w:pPr>
              <w:rPr>
                <w:sz w:val="22"/>
                <w:szCs w:val="22"/>
              </w:rPr>
            </w:pPr>
            <w:r w:rsidRPr="003E6176">
              <w:rPr>
                <w:sz w:val="22"/>
                <w:szCs w:val="22"/>
              </w:rPr>
              <w:t>Prasības pilnībā tiks pārņemtas ar likumprojektu „Grozījumi Enerģētikas likumā”</w:t>
            </w:r>
          </w:p>
          <w:p w14:paraId="69BABF4D"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3C49D439"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E0CB57A" w14:textId="77777777" w:rsidTr="001F0DC8">
        <w:tc>
          <w:tcPr>
            <w:tcW w:w="840" w:type="pct"/>
            <w:shd w:val="clear" w:color="auto" w:fill="auto"/>
          </w:tcPr>
          <w:p w14:paraId="23F5409E" w14:textId="77777777" w:rsidR="00236712" w:rsidRPr="003E6176" w:rsidRDefault="00236712" w:rsidP="00236712">
            <w:pPr>
              <w:rPr>
                <w:sz w:val="22"/>
                <w:szCs w:val="22"/>
              </w:rPr>
            </w:pPr>
            <w:r w:rsidRPr="003E6176">
              <w:rPr>
                <w:sz w:val="22"/>
                <w:szCs w:val="22"/>
              </w:rPr>
              <w:t>Direktīvas 2012/27/ES 2. panta 35. punkts</w:t>
            </w:r>
          </w:p>
          <w:p w14:paraId="12BCB1F6" w14:textId="77777777" w:rsidR="00236712" w:rsidRPr="003E6176" w:rsidRDefault="00236712" w:rsidP="00236712">
            <w:pPr>
              <w:rPr>
                <w:sz w:val="22"/>
                <w:szCs w:val="22"/>
              </w:rPr>
            </w:pPr>
          </w:p>
        </w:tc>
        <w:tc>
          <w:tcPr>
            <w:tcW w:w="1125" w:type="pct"/>
            <w:shd w:val="clear" w:color="auto" w:fill="auto"/>
          </w:tcPr>
          <w:p w14:paraId="6C03E58F" w14:textId="77777777" w:rsidR="00236712" w:rsidRPr="003E6176" w:rsidRDefault="00236712" w:rsidP="00236712">
            <w:pPr>
              <w:rPr>
                <w:sz w:val="22"/>
                <w:szCs w:val="22"/>
              </w:rPr>
            </w:pPr>
          </w:p>
        </w:tc>
        <w:tc>
          <w:tcPr>
            <w:tcW w:w="2297" w:type="pct"/>
            <w:shd w:val="clear" w:color="auto" w:fill="auto"/>
          </w:tcPr>
          <w:p w14:paraId="6C8A8BD1" w14:textId="77777777" w:rsidR="00236712" w:rsidRPr="003E6176" w:rsidRDefault="00236712" w:rsidP="00236712">
            <w:pPr>
              <w:rPr>
                <w:b/>
                <w:bCs/>
                <w:sz w:val="22"/>
                <w:szCs w:val="22"/>
              </w:rPr>
            </w:pPr>
            <w:r w:rsidRPr="003E6176">
              <w:rPr>
                <w:b/>
                <w:bCs/>
                <w:sz w:val="22"/>
                <w:szCs w:val="22"/>
              </w:rPr>
              <w:t>Nav pārņemts</w:t>
            </w:r>
          </w:p>
          <w:p w14:paraId="1A22CE49" w14:textId="77777777" w:rsidR="00236712" w:rsidRPr="003E6176" w:rsidRDefault="00236712" w:rsidP="00236712">
            <w:pPr>
              <w:rPr>
                <w:sz w:val="22"/>
                <w:szCs w:val="22"/>
              </w:rPr>
            </w:pPr>
            <w:r w:rsidRPr="003E6176">
              <w:rPr>
                <w:bCs/>
                <w:sz w:val="22"/>
                <w:szCs w:val="22"/>
              </w:rPr>
              <w:t>Prasības tiks pārņemtas ar noteikumu projektu „Grozījumi Ministru kabineta noteikumos Nr.221</w:t>
            </w:r>
            <w:r w:rsidRPr="003E6176">
              <w:rPr>
                <w:sz w:val="22"/>
                <w:szCs w:val="22"/>
              </w:rPr>
              <w:t xml:space="preserve"> „Noteikumi par elektroenerģijas ražošanu un cenu </w:t>
            </w:r>
            <w:r w:rsidRPr="003E6176">
              <w:rPr>
                <w:sz w:val="22"/>
                <w:szCs w:val="22"/>
              </w:rPr>
              <w:lastRenderedPageBreak/>
              <w:t>noteikšanu, ražojot elektroenerģiju koģenerācijā””</w:t>
            </w:r>
          </w:p>
          <w:p w14:paraId="445075A6" w14:textId="77777777" w:rsidR="00236712" w:rsidRPr="003E6176" w:rsidRDefault="00236712" w:rsidP="00236712">
            <w:pPr>
              <w:rPr>
                <w:sz w:val="22"/>
                <w:szCs w:val="22"/>
              </w:rPr>
            </w:pPr>
            <w:r w:rsidRPr="003E6176">
              <w:rPr>
                <w:sz w:val="22"/>
                <w:szCs w:val="22"/>
              </w:rPr>
              <w:t>un</w:t>
            </w:r>
          </w:p>
          <w:p w14:paraId="5DBE44CF" w14:textId="77777777" w:rsidR="00236712" w:rsidRPr="003E6176" w:rsidRDefault="00236712" w:rsidP="00236712">
            <w:pPr>
              <w:rPr>
                <w:sz w:val="22"/>
                <w:szCs w:val="22"/>
              </w:rPr>
            </w:pPr>
            <w:r w:rsidRPr="003E6176">
              <w:rPr>
                <w:sz w:val="22"/>
                <w:szCs w:val="22"/>
              </w:rPr>
              <w:t>Ministru kabineta noteikumu projektu „Efektīvas siltumapgādes un dzesēšanas izmaksu un ieguvumu analīzes veikšanas kārtība un kārtība, kādā kompetentās iestādes ņem vērā izmaksu un ieguvumu analīzi”, ko paredzēts izdot, pamatojoties uz likumprojektu „Energoefektivitātes likums”</w:t>
            </w:r>
          </w:p>
          <w:p w14:paraId="67629B6E"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4CF1A9D2"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3D92AD60" w14:textId="77777777" w:rsidTr="001F0DC8">
        <w:tc>
          <w:tcPr>
            <w:tcW w:w="840" w:type="pct"/>
            <w:shd w:val="clear" w:color="auto" w:fill="auto"/>
          </w:tcPr>
          <w:p w14:paraId="789B0181" w14:textId="77777777" w:rsidR="00236712" w:rsidRPr="003E6176" w:rsidRDefault="00236712" w:rsidP="00236712">
            <w:pPr>
              <w:rPr>
                <w:sz w:val="22"/>
                <w:szCs w:val="22"/>
              </w:rPr>
            </w:pPr>
            <w:r w:rsidRPr="003E6176">
              <w:rPr>
                <w:sz w:val="22"/>
                <w:szCs w:val="22"/>
              </w:rPr>
              <w:lastRenderedPageBreak/>
              <w:t>Direktīvas 2012/27/ES 2. panta 36. punkts</w:t>
            </w:r>
          </w:p>
          <w:p w14:paraId="6D959930" w14:textId="77777777" w:rsidR="00236712" w:rsidRPr="003E6176" w:rsidRDefault="00236712" w:rsidP="00236712">
            <w:pPr>
              <w:rPr>
                <w:sz w:val="22"/>
                <w:szCs w:val="22"/>
              </w:rPr>
            </w:pPr>
          </w:p>
        </w:tc>
        <w:tc>
          <w:tcPr>
            <w:tcW w:w="1125" w:type="pct"/>
            <w:shd w:val="clear" w:color="auto" w:fill="auto"/>
          </w:tcPr>
          <w:p w14:paraId="1F22B2DC" w14:textId="77777777" w:rsidR="00236712" w:rsidRPr="003E6176" w:rsidRDefault="00236712" w:rsidP="00236712">
            <w:pPr>
              <w:rPr>
                <w:sz w:val="22"/>
                <w:szCs w:val="22"/>
              </w:rPr>
            </w:pPr>
          </w:p>
        </w:tc>
        <w:tc>
          <w:tcPr>
            <w:tcW w:w="2297" w:type="pct"/>
            <w:shd w:val="clear" w:color="auto" w:fill="auto"/>
          </w:tcPr>
          <w:p w14:paraId="11347578" w14:textId="77777777" w:rsidR="00236712" w:rsidRPr="003E6176" w:rsidRDefault="00236712" w:rsidP="00236712">
            <w:pPr>
              <w:rPr>
                <w:b/>
                <w:bCs/>
                <w:sz w:val="22"/>
                <w:szCs w:val="22"/>
              </w:rPr>
            </w:pPr>
            <w:r w:rsidRPr="003E6176">
              <w:rPr>
                <w:b/>
                <w:bCs/>
                <w:sz w:val="22"/>
                <w:szCs w:val="22"/>
              </w:rPr>
              <w:t>Pārņemts pilnībā</w:t>
            </w:r>
          </w:p>
          <w:p w14:paraId="248B4461" w14:textId="77777777" w:rsidR="00236712" w:rsidRPr="003E6176" w:rsidRDefault="00236712" w:rsidP="00236712">
            <w:pPr>
              <w:rPr>
                <w:sz w:val="22"/>
                <w:szCs w:val="22"/>
              </w:rPr>
            </w:pPr>
            <w:r w:rsidRPr="003E6176">
              <w:rPr>
                <w:bCs/>
                <w:sz w:val="22"/>
                <w:szCs w:val="22"/>
              </w:rPr>
              <w:t>Prasības pārņemtas ar Ministru kabineta noteikumu Nr.221</w:t>
            </w:r>
            <w:r w:rsidRPr="003E6176">
              <w:rPr>
                <w:sz w:val="22"/>
                <w:szCs w:val="22"/>
              </w:rPr>
              <w:t xml:space="preserve"> „Noteikumi par elektroenerģijas ražošanu un cenu noteikšanu, ražojot elektroenerģiju koģenerācijā” 29.3. apakšpunktu</w:t>
            </w:r>
          </w:p>
        </w:tc>
        <w:tc>
          <w:tcPr>
            <w:tcW w:w="738" w:type="pct"/>
            <w:shd w:val="clear" w:color="auto" w:fill="auto"/>
          </w:tcPr>
          <w:p w14:paraId="0DCAF12B"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095D22C" w14:textId="77777777" w:rsidTr="001F0DC8">
        <w:tc>
          <w:tcPr>
            <w:tcW w:w="840" w:type="pct"/>
            <w:shd w:val="clear" w:color="auto" w:fill="auto"/>
          </w:tcPr>
          <w:p w14:paraId="3F1222E7" w14:textId="77777777" w:rsidR="00236712" w:rsidRPr="003E6176" w:rsidRDefault="00236712" w:rsidP="00236712">
            <w:pPr>
              <w:rPr>
                <w:sz w:val="22"/>
                <w:szCs w:val="22"/>
              </w:rPr>
            </w:pPr>
            <w:r w:rsidRPr="003E6176">
              <w:rPr>
                <w:sz w:val="22"/>
                <w:szCs w:val="22"/>
              </w:rPr>
              <w:t>Direktīvas 2012/27/ES 2. panta 37. punkts</w:t>
            </w:r>
          </w:p>
          <w:p w14:paraId="35D1C864" w14:textId="77777777" w:rsidR="00236712" w:rsidRPr="003E6176" w:rsidRDefault="00236712" w:rsidP="00236712">
            <w:pPr>
              <w:rPr>
                <w:sz w:val="22"/>
                <w:szCs w:val="22"/>
              </w:rPr>
            </w:pPr>
          </w:p>
        </w:tc>
        <w:tc>
          <w:tcPr>
            <w:tcW w:w="1125" w:type="pct"/>
            <w:shd w:val="clear" w:color="auto" w:fill="auto"/>
          </w:tcPr>
          <w:p w14:paraId="4C018150" w14:textId="77777777" w:rsidR="00236712" w:rsidRPr="003E6176" w:rsidRDefault="00236712" w:rsidP="00236712">
            <w:pPr>
              <w:rPr>
                <w:sz w:val="22"/>
                <w:szCs w:val="22"/>
              </w:rPr>
            </w:pPr>
          </w:p>
        </w:tc>
        <w:tc>
          <w:tcPr>
            <w:tcW w:w="2297" w:type="pct"/>
            <w:shd w:val="clear" w:color="auto" w:fill="auto"/>
          </w:tcPr>
          <w:p w14:paraId="70CAC3DC" w14:textId="77777777" w:rsidR="00236712" w:rsidRPr="003E6176" w:rsidRDefault="00236712" w:rsidP="00236712">
            <w:pPr>
              <w:rPr>
                <w:b/>
                <w:sz w:val="22"/>
                <w:szCs w:val="22"/>
              </w:rPr>
            </w:pPr>
            <w:r w:rsidRPr="003E6176">
              <w:rPr>
                <w:b/>
                <w:sz w:val="22"/>
                <w:szCs w:val="22"/>
              </w:rPr>
              <w:t>Pārņemts pilnībā</w:t>
            </w:r>
          </w:p>
          <w:p w14:paraId="2DC8BB0B" w14:textId="77777777" w:rsidR="00236712" w:rsidRPr="003E6176" w:rsidRDefault="00236712" w:rsidP="00236712">
            <w:pPr>
              <w:rPr>
                <w:sz w:val="22"/>
                <w:szCs w:val="22"/>
              </w:rPr>
            </w:pPr>
            <w:r w:rsidRPr="003E6176">
              <w:rPr>
                <w:sz w:val="22"/>
                <w:szCs w:val="22"/>
              </w:rPr>
              <w:t xml:space="preserve">Prasības </w:t>
            </w:r>
            <w:r w:rsidRPr="003E6176">
              <w:rPr>
                <w:bCs/>
                <w:sz w:val="22"/>
                <w:szCs w:val="22"/>
              </w:rPr>
              <w:t>pārņemtas ar Ministru kabineta noteikumu Nr.221</w:t>
            </w:r>
            <w:r w:rsidRPr="003E6176">
              <w:rPr>
                <w:sz w:val="22"/>
                <w:szCs w:val="22"/>
              </w:rPr>
              <w:t xml:space="preserve"> „Noteikumi par elektroenerģijas ražošanu un cenu noteikšanu, ražojot elektroenerģiju koģenerācijā” 2.2. apakšpunktu</w:t>
            </w:r>
          </w:p>
        </w:tc>
        <w:tc>
          <w:tcPr>
            <w:tcW w:w="738" w:type="pct"/>
            <w:shd w:val="clear" w:color="auto" w:fill="auto"/>
          </w:tcPr>
          <w:p w14:paraId="08BC7309"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0C94DB1" w14:textId="77777777" w:rsidTr="001F0DC8">
        <w:tc>
          <w:tcPr>
            <w:tcW w:w="840" w:type="pct"/>
            <w:shd w:val="clear" w:color="auto" w:fill="auto"/>
          </w:tcPr>
          <w:p w14:paraId="4EACBAC6" w14:textId="77777777" w:rsidR="00236712" w:rsidRPr="003E6176" w:rsidRDefault="00236712" w:rsidP="00236712">
            <w:pPr>
              <w:rPr>
                <w:sz w:val="22"/>
                <w:szCs w:val="22"/>
              </w:rPr>
            </w:pPr>
            <w:r w:rsidRPr="003E6176">
              <w:rPr>
                <w:sz w:val="22"/>
                <w:szCs w:val="22"/>
              </w:rPr>
              <w:t>Direktīvas 2012/27/ES 2. panta 38. punkts</w:t>
            </w:r>
          </w:p>
          <w:p w14:paraId="53862122" w14:textId="77777777" w:rsidR="00236712" w:rsidRPr="003E6176" w:rsidRDefault="00236712" w:rsidP="00236712">
            <w:pPr>
              <w:rPr>
                <w:sz w:val="22"/>
                <w:szCs w:val="22"/>
              </w:rPr>
            </w:pPr>
          </w:p>
        </w:tc>
        <w:tc>
          <w:tcPr>
            <w:tcW w:w="1125" w:type="pct"/>
            <w:shd w:val="clear" w:color="auto" w:fill="auto"/>
          </w:tcPr>
          <w:p w14:paraId="5BB20212" w14:textId="77777777" w:rsidR="00236712" w:rsidRPr="003E6176" w:rsidRDefault="00236712" w:rsidP="00236712">
            <w:pPr>
              <w:rPr>
                <w:sz w:val="22"/>
                <w:szCs w:val="22"/>
              </w:rPr>
            </w:pPr>
          </w:p>
        </w:tc>
        <w:tc>
          <w:tcPr>
            <w:tcW w:w="2297" w:type="pct"/>
            <w:shd w:val="clear" w:color="auto" w:fill="auto"/>
          </w:tcPr>
          <w:p w14:paraId="57065BE2" w14:textId="77777777" w:rsidR="00236712" w:rsidRPr="003E6176" w:rsidRDefault="00236712" w:rsidP="00236712">
            <w:pPr>
              <w:rPr>
                <w:b/>
                <w:sz w:val="22"/>
                <w:szCs w:val="22"/>
              </w:rPr>
            </w:pPr>
            <w:r w:rsidRPr="003E6176">
              <w:rPr>
                <w:b/>
                <w:sz w:val="22"/>
                <w:szCs w:val="22"/>
              </w:rPr>
              <w:t>Pārņemts pilnībā</w:t>
            </w:r>
          </w:p>
          <w:p w14:paraId="29FFC3CC" w14:textId="77777777" w:rsidR="00236712" w:rsidRPr="003E6176" w:rsidRDefault="00236712" w:rsidP="00236712">
            <w:pPr>
              <w:rPr>
                <w:b/>
                <w:sz w:val="22"/>
                <w:szCs w:val="22"/>
              </w:rPr>
            </w:pPr>
            <w:r w:rsidRPr="003E6176">
              <w:rPr>
                <w:sz w:val="22"/>
                <w:szCs w:val="22"/>
              </w:rPr>
              <w:t xml:space="preserve">Prasības </w:t>
            </w:r>
            <w:r w:rsidRPr="003E6176">
              <w:rPr>
                <w:bCs/>
                <w:sz w:val="22"/>
                <w:szCs w:val="22"/>
              </w:rPr>
              <w:t>pārņemtas ar Ministru kabineta noteikumu Nr.221</w:t>
            </w:r>
            <w:r w:rsidRPr="003E6176">
              <w:rPr>
                <w:sz w:val="22"/>
                <w:szCs w:val="22"/>
              </w:rPr>
              <w:t xml:space="preserve"> „Noteikumi par elektroenerģijas ražošanu un cenu noteikšanu, ražojot elektroenerģiju koģenerācijā” 2.5. apakšpunktu</w:t>
            </w:r>
          </w:p>
        </w:tc>
        <w:tc>
          <w:tcPr>
            <w:tcW w:w="738" w:type="pct"/>
            <w:shd w:val="clear" w:color="auto" w:fill="auto"/>
          </w:tcPr>
          <w:p w14:paraId="540722A7"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810EC4C" w14:textId="77777777" w:rsidTr="001F0DC8">
        <w:tc>
          <w:tcPr>
            <w:tcW w:w="840" w:type="pct"/>
            <w:shd w:val="clear" w:color="auto" w:fill="auto"/>
          </w:tcPr>
          <w:p w14:paraId="35B63DCB" w14:textId="77777777" w:rsidR="00236712" w:rsidRPr="003E6176" w:rsidRDefault="00236712" w:rsidP="00236712">
            <w:pPr>
              <w:rPr>
                <w:sz w:val="22"/>
                <w:szCs w:val="22"/>
              </w:rPr>
            </w:pPr>
            <w:r w:rsidRPr="003E6176">
              <w:rPr>
                <w:sz w:val="22"/>
                <w:szCs w:val="22"/>
              </w:rPr>
              <w:t>Direktīvas 2012/27/ES 2. panta 39. punkts</w:t>
            </w:r>
          </w:p>
          <w:p w14:paraId="2B6D5AF5" w14:textId="77777777" w:rsidR="00236712" w:rsidRPr="003E6176" w:rsidRDefault="00236712" w:rsidP="00236712">
            <w:pPr>
              <w:rPr>
                <w:sz w:val="22"/>
                <w:szCs w:val="22"/>
              </w:rPr>
            </w:pPr>
          </w:p>
        </w:tc>
        <w:tc>
          <w:tcPr>
            <w:tcW w:w="1125" w:type="pct"/>
            <w:shd w:val="clear" w:color="auto" w:fill="auto"/>
          </w:tcPr>
          <w:p w14:paraId="1D47240D" w14:textId="77777777" w:rsidR="00236712" w:rsidRPr="003E6176" w:rsidRDefault="00236712" w:rsidP="00236712">
            <w:pPr>
              <w:rPr>
                <w:sz w:val="22"/>
                <w:szCs w:val="22"/>
              </w:rPr>
            </w:pPr>
          </w:p>
        </w:tc>
        <w:tc>
          <w:tcPr>
            <w:tcW w:w="2297" w:type="pct"/>
            <w:shd w:val="clear" w:color="auto" w:fill="auto"/>
          </w:tcPr>
          <w:p w14:paraId="4D3EBF4B" w14:textId="77777777" w:rsidR="00236712" w:rsidRPr="003E6176" w:rsidRDefault="00236712" w:rsidP="00236712">
            <w:pPr>
              <w:rPr>
                <w:b/>
                <w:bCs/>
                <w:sz w:val="22"/>
                <w:szCs w:val="22"/>
              </w:rPr>
            </w:pPr>
            <w:r w:rsidRPr="003E6176">
              <w:rPr>
                <w:b/>
                <w:bCs/>
                <w:sz w:val="22"/>
                <w:szCs w:val="22"/>
              </w:rPr>
              <w:t>Nav pārņemts</w:t>
            </w:r>
          </w:p>
          <w:p w14:paraId="7B3D7F67" w14:textId="77777777" w:rsidR="00236712" w:rsidRPr="003E6176" w:rsidRDefault="00236712" w:rsidP="00236712">
            <w:pPr>
              <w:rPr>
                <w:bCs/>
                <w:sz w:val="22"/>
                <w:szCs w:val="22"/>
              </w:rPr>
            </w:pPr>
            <w:r w:rsidRPr="003E6176">
              <w:rPr>
                <w:bCs/>
                <w:sz w:val="22"/>
                <w:szCs w:val="22"/>
              </w:rPr>
              <w:t>Prasības tiks pārņemtas likumprojektu „Grozījumi Enerģētikas likumā”</w:t>
            </w:r>
          </w:p>
          <w:p w14:paraId="014D867C" w14:textId="77777777" w:rsidR="00236712" w:rsidRPr="003E6176" w:rsidRDefault="00236712" w:rsidP="00236712">
            <w:pPr>
              <w:rPr>
                <w:b/>
                <w:bCs/>
                <w:sz w:val="22"/>
                <w:szCs w:val="22"/>
              </w:rPr>
            </w:pPr>
            <w:r w:rsidRPr="003E6176">
              <w:rPr>
                <w:bCs/>
                <w:sz w:val="22"/>
                <w:szCs w:val="22"/>
              </w:rPr>
              <w:t>Atbildīgā Ekonomikas ministrija</w:t>
            </w:r>
          </w:p>
        </w:tc>
        <w:tc>
          <w:tcPr>
            <w:tcW w:w="738" w:type="pct"/>
            <w:shd w:val="clear" w:color="auto" w:fill="auto"/>
          </w:tcPr>
          <w:p w14:paraId="162D0476"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38C2E41" w14:textId="77777777" w:rsidTr="001F0DC8">
        <w:tc>
          <w:tcPr>
            <w:tcW w:w="840" w:type="pct"/>
            <w:shd w:val="clear" w:color="auto" w:fill="auto"/>
          </w:tcPr>
          <w:p w14:paraId="1C460541" w14:textId="77777777" w:rsidR="00236712" w:rsidRPr="003E6176" w:rsidRDefault="00236712" w:rsidP="00236712">
            <w:pPr>
              <w:rPr>
                <w:sz w:val="22"/>
                <w:szCs w:val="22"/>
              </w:rPr>
            </w:pPr>
            <w:r w:rsidRPr="003E6176">
              <w:rPr>
                <w:sz w:val="22"/>
                <w:szCs w:val="22"/>
              </w:rPr>
              <w:t>Direktīvas 2012/27/ES 2. panta 40. punkts</w:t>
            </w:r>
          </w:p>
          <w:p w14:paraId="45443E1E" w14:textId="77777777" w:rsidR="00236712" w:rsidRPr="003E6176" w:rsidRDefault="00236712" w:rsidP="00236712">
            <w:pPr>
              <w:rPr>
                <w:sz w:val="22"/>
                <w:szCs w:val="22"/>
              </w:rPr>
            </w:pPr>
          </w:p>
        </w:tc>
        <w:tc>
          <w:tcPr>
            <w:tcW w:w="1125" w:type="pct"/>
            <w:shd w:val="clear" w:color="auto" w:fill="auto"/>
          </w:tcPr>
          <w:p w14:paraId="660FE4E1" w14:textId="77777777" w:rsidR="00236712" w:rsidRPr="003E6176" w:rsidRDefault="00236712" w:rsidP="00236712">
            <w:pPr>
              <w:rPr>
                <w:sz w:val="22"/>
                <w:szCs w:val="22"/>
              </w:rPr>
            </w:pPr>
          </w:p>
        </w:tc>
        <w:tc>
          <w:tcPr>
            <w:tcW w:w="2297" w:type="pct"/>
            <w:shd w:val="clear" w:color="auto" w:fill="auto"/>
          </w:tcPr>
          <w:p w14:paraId="0ACC7FBB" w14:textId="77777777" w:rsidR="00236712" w:rsidRPr="003E6176" w:rsidRDefault="00236712" w:rsidP="00236712">
            <w:pPr>
              <w:rPr>
                <w:b/>
                <w:sz w:val="22"/>
                <w:szCs w:val="22"/>
              </w:rPr>
            </w:pPr>
            <w:r w:rsidRPr="003E6176">
              <w:rPr>
                <w:b/>
                <w:sz w:val="22"/>
                <w:szCs w:val="22"/>
              </w:rPr>
              <w:t>Pārņemts pilnībā</w:t>
            </w:r>
          </w:p>
          <w:p w14:paraId="624CE34D" w14:textId="77777777" w:rsidR="00236712" w:rsidRPr="003E6176" w:rsidRDefault="00236712" w:rsidP="00236712">
            <w:pPr>
              <w:rPr>
                <w:sz w:val="22"/>
                <w:szCs w:val="22"/>
              </w:rPr>
            </w:pPr>
            <w:r w:rsidRPr="003E6176">
              <w:rPr>
                <w:sz w:val="22"/>
                <w:szCs w:val="22"/>
              </w:rPr>
              <w:t xml:space="preserve">Prasības </w:t>
            </w:r>
            <w:r w:rsidRPr="003E6176">
              <w:rPr>
                <w:bCs/>
                <w:sz w:val="22"/>
                <w:szCs w:val="22"/>
              </w:rPr>
              <w:t>pārņemtas ar Ministru kabineta noteikumu Nr.240 „</w:t>
            </w:r>
            <w:r w:rsidRPr="003E6176">
              <w:rPr>
                <w:sz w:val="22"/>
                <w:szCs w:val="22"/>
              </w:rPr>
              <w:t>Vispārīgie teritorijas plānošanas, izmantošanas un apbūves noteikumi” 116. punktu</w:t>
            </w:r>
          </w:p>
        </w:tc>
        <w:tc>
          <w:tcPr>
            <w:tcW w:w="738" w:type="pct"/>
            <w:shd w:val="clear" w:color="auto" w:fill="auto"/>
          </w:tcPr>
          <w:p w14:paraId="3AB8EDEB"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1CE22B8" w14:textId="77777777" w:rsidTr="001F0DC8">
        <w:tc>
          <w:tcPr>
            <w:tcW w:w="840" w:type="pct"/>
            <w:shd w:val="clear" w:color="auto" w:fill="auto"/>
          </w:tcPr>
          <w:p w14:paraId="13D7644F" w14:textId="77777777" w:rsidR="00236712" w:rsidRPr="003E6176" w:rsidRDefault="00236712" w:rsidP="00236712">
            <w:pPr>
              <w:rPr>
                <w:sz w:val="22"/>
                <w:szCs w:val="22"/>
              </w:rPr>
            </w:pPr>
            <w:r w:rsidRPr="003E6176">
              <w:rPr>
                <w:sz w:val="22"/>
                <w:szCs w:val="22"/>
              </w:rPr>
              <w:t>Direktīvas 2012/27/ES 2. panta 41. punkts</w:t>
            </w:r>
          </w:p>
          <w:p w14:paraId="492FE55E" w14:textId="77777777" w:rsidR="00236712" w:rsidRPr="003E6176" w:rsidRDefault="00236712" w:rsidP="00236712">
            <w:pPr>
              <w:rPr>
                <w:sz w:val="22"/>
                <w:szCs w:val="22"/>
              </w:rPr>
            </w:pPr>
          </w:p>
        </w:tc>
        <w:tc>
          <w:tcPr>
            <w:tcW w:w="1125" w:type="pct"/>
            <w:shd w:val="clear" w:color="auto" w:fill="auto"/>
          </w:tcPr>
          <w:p w14:paraId="4D7F299B" w14:textId="77777777" w:rsidR="00236712" w:rsidRPr="003E6176" w:rsidRDefault="00236712" w:rsidP="00236712">
            <w:pPr>
              <w:rPr>
                <w:sz w:val="22"/>
                <w:szCs w:val="22"/>
              </w:rPr>
            </w:pPr>
          </w:p>
        </w:tc>
        <w:tc>
          <w:tcPr>
            <w:tcW w:w="2297" w:type="pct"/>
            <w:shd w:val="clear" w:color="auto" w:fill="auto"/>
          </w:tcPr>
          <w:p w14:paraId="226BECB6" w14:textId="77777777" w:rsidR="00236712" w:rsidRPr="003E6176" w:rsidRDefault="00236712" w:rsidP="00236712">
            <w:pPr>
              <w:rPr>
                <w:b/>
                <w:bCs/>
                <w:sz w:val="22"/>
                <w:szCs w:val="22"/>
              </w:rPr>
            </w:pPr>
            <w:r w:rsidRPr="003E6176">
              <w:rPr>
                <w:b/>
                <w:bCs/>
                <w:sz w:val="22"/>
                <w:szCs w:val="22"/>
              </w:rPr>
              <w:t>Nav pārņemts</w:t>
            </w:r>
          </w:p>
          <w:p w14:paraId="2164CDF2" w14:textId="77777777" w:rsidR="00236712" w:rsidRPr="003E6176" w:rsidRDefault="00236712" w:rsidP="00236712">
            <w:pPr>
              <w:rPr>
                <w:sz w:val="22"/>
                <w:szCs w:val="22"/>
              </w:rPr>
            </w:pPr>
            <w:r w:rsidRPr="003E6176">
              <w:rPr>
                <w:sz w:val="22"/>
                <w:szCs w:val="22"/>
              </w:rPr>
              <w:t>Prasības tiks pārņemtas ar</w:t>
            </w:r>
          </w:p>
          <w:p w14:paraId="333D8FDC" w14:textId="77777777" w:rsidR="00236712" w:rsidRPr="003E6176" w:rsidRDefault="00236712" w:rsidP="00236712">
            <w:pPr>
              <w:rPr>
                <w:sz w:val="22"/>
                <w:szCs w:val="22"/>
              </w:rPr>
            </w:pPr>
            <w:r w:rsidRPr="003E6176">
              <w:rPr>
                <w:sz w:val="22"/>
                <w:szCs w:val="22"/>
              </w:rPr>
              <w:t>Ministru kabineta noteikumu projektu, ko paredzēts izdot, pamatojoties uz likumprojektu „Energoefektivitātes likums”</w:t>
            </w:r>
          </w:p>
          <w:p w14:paraId="5BC4C7AF" w14:textId="77777777" w:rsidR="00236712" w:rsidRPr="003E6176" w:rsidRDefault="00236712" w:rsidP="00236712">
            <w:pPr>
              <w:rPr>
                <w:b/>
                <w:sz w:val="22"/>
                <w:szCs w:val="22"/>
              </w:rPr>
            </w:pPr>
            <w:r w:rsidRPr="003E6176">
              <w:rPr>
                <w:bCs/>
                <w:sz w:val="22"/>
                <w:szCs w:val="22"/>
              </w:rPr>
              <w:t>Atbildīgā Ekonomikas ministrija</w:t>
            </w:r>
          </w:p>
        </w:tc>
        <w:tc>
          <w:tcPr>
            <w:tcW w:w="738" w:type="pct"/>
            <w:shd w:val="clear" w:color="auto" w:fill="auto"/>
          </w:tcPr>
          <w:p w14:paraId="272D5978"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0F6F2D2" w14:textId="77777777" w:rsidTr="001F0DC8">
        <w:tc>
          <w:tcPr>
            <w:tcW w:w="840" w:type="pct"/>
            <w:shd w:val="clear" w:color="auto" w:fill="auto"/>
          </w:tcPr>
          <w:p w14:paraId="2C16A351" w14:textId="77777777" w:rsidR="00236712" w:rsidRPr="003E6176" w:rsidRDefault="00236712" w:rsidP="00236712">
            <w:pPr>
              <w:rPr>
                <w:sz w:val="22"/>
                <w:szCs w:val="22"/>
              </w:rPr>
            </w:pPr>
            <w:r w:rsidRPr="003E6176">
              <w:rPr>
                <w:sz w:val="22"/>
                <w:szCs w:val="22"/>
              </w:rPr>
              <w:t>Direktīvas 2012/27/ES 2. panta 42. punkts</w:t>
            </w:r>
          </w:p>
          <w:p w14:paraId="7B843649" w14:textId="77777777" w:rsidR="00236712" w:rsidRPr="003E6176" w:rsidRDefault="00236712" w:rsidP="00236712">
            <w:pPr>
              <w:rPr>
                <w:sz w:val="22"/>
                <w:szCs w:val="22"/>
              </w:rPr>
            </w:pPr>
          </w:p>
        </w:tc>
        <w:tc>
          <w:tcPr>
            <w:tcW w:w="1125" w:type="pct"/>
            <w:shd w:val="clear" w:color="auto" w:fill="auto"/>
          </w:tcPr>
          <w:p w14:paraId="1A2382E3" w14:textId="77777777" w:rsidR="00236712" w:rsidRPr="003E6176" w:rsidRDefault="00236712" w:rsidP="00236712">
            <w:pPr>
              <w:rPr>
                <w:sz w:val="22"/>
                <w:szCs w:val="22"/>
              </w:rPr>
            </w:pPr>
          </w:p>
        </w:tc>
        <w:tc>
          <w:tcPr>
            <w:tcW w:w="2297" w:type="pct"/>
            <w:shd w:val="clear" w:color="auto" w:fill="auto"/>
          </w:tcPr>
          <w:p w14:paraId="5F60F563" w14:textId="77777777" w:rsidR="00236712" w:rsidRPr="003E6176" w:rsidRDefault="00236712" w:rsidP="00236712">
            <w:pPr>
              <w:rPr>
                <w:b/>
                <w:bCs/>
                <w:sz w:val="22"/>
                <w:szCs w:val="22"/>
              </w:rPr>
            </w:pPr>
            <w:r w:rsidRPr="003E6176">
              <w:rPr>
                <w:b/>
                <w:bCs/>
                <w:sz w:val="22"/>
                <w:szCs w:val="22"/>
              </w:rPr>
              <w:t>Nav pārņemts</w:t>
            </w:r>
          </w:p>
          <w:p w14:paraId="25B2B647" w14:textId="77777777" w:rsidR="00236712" w:rsidRPr="003E6176" w:rsidRDefault="00236712" w:rsidP="00236712">
            <w:pPr>
              <w:rPr>
                <w:sz w:val="22"/>
                <w:szCs w:val="22"/>
              </w:rPr>
            </w:pPr>
            <w:r w:rsidRPr="003E6176">
              <w:rPr>
                <w:sz w:val="22"/>
                <w:szCs w:val="22"/>
              </w:rPr>
              <w:t>Prasības tiks pārņemtas ar</w:t>
            </w:r>
          </w:p>
          <w:p w14:paraId="54077711" w14:textId="77777777" w:rsidR="00236712" w:rsidRPr="003E6176" w:rsidRDefault="00236712" w:rsidP="00236712">
            <w:pPr>
              <w:rPr>
                <w:sz w:val="22"/>
                <w:szCs w:val="22"/>
              </w:rPr>
            </w:pPr>
            <w:r w:rsidRPr="003E6176">
              <w:rPr>
                <w:sz w:val="22"/>
                <w:szCs w:val="22"/>
              </w:rPr>
              <w:t xml:space="preserve">Ministru kabineta noteikumu projektu, ko paredzēts izdot, pamatojoties uz likumprojektu „Energoefektivitātes likums” </w:t>
            </w:r>
          </w:p>
          <w:p w14:paraId="3D6FA6A3" w14:textId="77777777" w:rsidR="00236712" w:rsidRPr="003E6176" w:rsidRDefault="00236712" w:rsidP="00236712">
            <w:pPr>
              <w:rPr>
                <w:b/>
                <w:sz w:val="22"/>
                <w:szCs w:val="22"/>
              </w:rPr>
            </w:pPr>
            <w:r w:rsidRPr="003E6176">
              <w:rPr>
                <w:bCs/>
                <w:sz w:val="22"/>
                <w:szCs w:val="22"/>
              </w:rPr>
              <w:t>Atbildīgā Ekonomikas ministrija</w:t>
            </w:r>
          </w:p>
        </w:tc>
        <w:tc>
          <w:tcPr>
            <w:tcW w:w="738" w:type="pct"/>
            <w:shd w:val="clear" w:color="auto" w:fill="auto"/>
          </w:tcPr>
          <w:p w14:paraId="7F587E6C"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AD283C0" w14:textId="77777777" w:rsidTr="001F0DC8">
        <w:tc>
          <w:tcPr>
            <w:tcW w:w="840" w:type="pct"/>
            <w:shd w:val="clear" w:color="auto" w:fill="auto"/>
          </w:tcPr>
          <w:p w14:paraId="1CCDFFE3" w14:textId="77777777" w:rsidR="00236712" w:rsidRPr="003E6176" w:rsidRDefault="00236712" w:rsidP="00236712">
            <w:pPr>
              <w:rPr>
                <w:sz w:val="22"/>
                <w:szCs w:val="22"/>
              </w:rPr>
            </w:pPr>
            <w:r w:rsidRPr="003E6176">
              <w:rPr>
                <w:sz w:val="22"/>
                <w:szCs w:val="22"/>
              </w:rPr>
              <w:t xml:space="preserve">Direktīvas 2012/27/ES </w:t>
            </w:r>
            <w:r w:rsidRPr="003E6176">
              <w:rPr>
                <w:sz w:val="22"/>
                <w:szCs w:val="22"/>
              </w:rPr>
              <w:lastRenderedPageBreak/>
              <w:t>2. panta 43. punkts</w:t>
            </w:r>
          </w:p>
          <w:p w14:paraId="25DE77A4" w14:textId="77777777" w:rsidR="00236712" w:rsidRPr="003E6176" w:rsidRDefault="00236712" w:rsidP="00236712">
            <w:pPr>
              <w:rPr>
                <w:sz w:val="22"/>
                <w:szCs w:val="22"/>
              </w:rPr>
            </w:pPr>
          </w:p>
        </w:tc>
        <w:tc>
          <w:tcPr>
            <w:tcW w:w="1125" w:type="pct"/>
            <w:shd w:val="clear" w:color="auto" w:fill="auto"/>
          </w:tcPr>
          <w:p w14:paraId="62A09B31" w14:textId="77777777" w:rsidR="00236712" w:rsidRPr="003E6176" w:rsidRDefault="00236712" w:rsidP="00236712">
            <w:pPr>
              <w:rPr>
                <w:sz w:val="22"/>
                <w:szCs w:val="22"/>
              </w:rPr>
            </w:pPr>
          </w:p>
        </w:tc>
        <w:tc>
          <w:tcPr>
            <w:tcW w:w="2297" w:type="pct"/>
            <w:shd w:val="clear" w:color="auto" w:fill="auto"/>
          </w:tcPr>
          <w:p w14:paraId="466E895E" w14:textId="77777777" w:rsidR="00236712" w:rsidRPr="003E6176" w:rsidRDefault="00236712" w:rsidP="00236712">
            <w:pPr>
              <w:rPr>
                <w:b/>
                <w:bCs/>
                <w:sz w:val="22"/>
                <w:szCs w:val="22"/>
              </w:rPr>
            </w:pPr>
            <w:r w:rsidRPr="003E6176">
              <w:rPr>
                <w:b/>
                <w:bCs/>
                <w:sz w:val="22"/>
                <w:szCs w:val="22"/>
              </w:rPr>
              <w:t>Nav pārņemts</w:t>
            </w:r>
          </w:p>
          <w:p w14:paraId="1998C626" w14:textId="77777777" w:rsidR="00236712" w:rsidRPr="003E6176" w:rsidRDefault="00236712" w:rsidP="00236712">
            <w:pPr>
              <w:rPr>
                <w:sz w:val="22"/>
                <w:szCs w:val="22"/>
              </w:rPr>
            </w:pPr>
            <w:r w:rsidRPr="003E6176">
              <w:rPr>
                <w:sz w:val="22"/>
                <w:szCs w:val="22"/>
              </w:rPr>
              <w:t>Prasības tiks pārņemtas ar</w:t>
            </w:r>
          </w:p>
          <w:p w14:paraId="14F661F8" w14:textId="77777777" w:rsidR="00236712" w:rsidRPr="003E6176" w:rsidRDefault="00236712" w:rsidP="00236712">
            <w:pPr>
              <w:rPr>
                <w:sz w:val="22"/>
                <w:szCs w:val="22"/>
              </w:rPr>
            </w:pPr>
            <w:r w:rsidRPr="003E6176">
              <w:rPr>
                <w:sz w:val="22"/>
                <w:szCs w:val="22"/>
              </w:rPr>
              <w:lastRenderedPageBreak/>
              <w:t>Ministru kabineta noteikumu projektu, ko paredzēts izdot, pamatojoties uz likumprojektu „Energoefektivitātes likums”</w:t>
            </w:r>
          </w:p>
          <w:p w14:paraId="4B19297B" w14:textId="77777777" w:rsidR="00236712" w:rsidRPr="003E6176" w:rsidRDefault="00236712" w:rsidP="00236712">
            <w:pPr>
              <w:rPr>
                <w:b/>
                <w:sz w:val="22"/>
                <w:szCs w:val="22"/>
              </w:rPr>
            </w:pPr>
            <w:r w:rsidRPr="003E6176">
              <w:rPr>
                <w:bCs/>
                <w:sz w:val="22"/>
                <w:szCs w:val="22"/>
              </w:rPr>
              <w:t>Atbildīgā Ekonomikas ministrija</w:t>
            </w:r>
          </w:p>
        </w:tc>
        <w:tc>
          <w:tcPr>
            <w:tcW w:w="738" w:type="pct"/>
            <w:shd w:val="clear" w:color="auto" w:fill="auto"/>
          </w:tcPr>
          <w:p w14:paraId="1F592AFA"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4391997F" w14:textId="77777777" w:rsidTr="001F0DC8">
        <w:tc>
          <w:tcPr>
            <w:tcW w:w="840" w:type="pct"/>
            <w:shd w:val="clear" w:color="auto" w:fill="auto"/>
          </w:tcPr>
          <w:p w14:paraId="391528CE" w14:textId="77777777" w:rsidR="00236712" w:rsidRPr="003E6176" w:rsidRDefault="00236712" w:rsidP="00236712">
            <w:pPr>
              <w:rPr>
                <w:sz w:val="22"/>
                <w:szCs w:val="22"/>
              </w:rPr>
            </w:pPr>
            <w:r w:rsidRPr="003E6176">
              <w:rPr>
                <w:sz w:val="22"/>
                <w:szCs w:val="22"/>
              </w:rPr>
              <w:lastRenderedPageBreak/>
              <w:t>Direktīvas 2012/27/ES 2. panta 44. punkts</w:t>
            </w:r>
          </w:p>
          <w:p w14:paraId="7BCB2852" w14:textId="77777777" w:rsidR="00236712" w:rsidRPr="003E6176" w:rsidRDefault="00236712" w:rsidP="00236712">
            <w:pPr>
              <w:rPr>
                <w:sz w:val="22"/>
                <w:szCs w:val="22"/>
              </w:rPr>
            </w:pPr>
          </w:p>
        </w:tc>
        <w:tc>
          <w:tcPr>
            <w:tcW w:w="1125" w:type="pct"/>
            <w:shd w:val="clear" w:color="auto" w:fill="auto"/>
          </w:tcPr>
          <w:p w14:paraId="3BD6C88D" w14:textId="77777777" w:rsidR="00236712" w:rsidRPr="003E6176" w:rsidRDefault="00236712" w:rsidP="00236712">
            <w:pPr>
              <w:rPr>
                <w:sz w:val="22"/>
                <w:szCs w:val="22"/>
              </w:rPr>
            </w:pPr>
          </w:p>
        </w:tc>
        <w:tc>
          <w:tcPr>
            <w:tcW w:w="2297" w:type="pct"/>
            <w:shd w:val="clear" w:color="auto" w:fill="auto"/>
          </w:tcPr>
          <w:p w14:paraId="39D89F51" w14:textId="77777777" w:rsidR="00236712" w:rsidRPr="003E6176" w:rsidRDefault="00236712" w:rsidP="00236712">
            <w:pPr>
              <w:rPr>
                <w:b/>
                <w:bCs/>
                <w:sz w:val="22"/>
                <w:szCs w:val="22"/>
              </w:rPr>
            </w:pPr>
            <w:r w:rsidRPr="003E6176">
              <w:rPr>
                <w:b/>
                <w:bCs/>
                <w:sz w:val="22"/>
                <w:szCs w:val="22"/>
              </w:rPr>
              <w:t>Nav pārņemts</w:t>
            </w:r>
          </w:p>
          <w:p w14:paraId="4664B4F3" w14:textId="77777777" w:rsidR="00236712" w:rsidRPr="003E6176" w:rsidRDefault="00236712" w:rsidP="00236712">
            <w:pPr>
              <w:rPr>
                <w:bCs/>
                <w:sz w:val="22"/>
                <w:szCs w:val="22"/>
              </w:rPr>
            </w:pPr>
            <w:r w:rsidRPr="003E6176">
              <w:rPr>
                <w:bCs/>
                <w:sz w:val="22"/>
                <w:szCs w:val="22"/>
              </w:rPr>
              <w:t xml:space="preserve">Prasības tiks pārņemtas ar </w:t>
            </w:r>
          </w:p>
          <w:p w14:paraId="207EB5E8" w14:textId="77777777" w:rsidR="00236712" w:rsidRPr="003E6176" w:rsidRDefault="00236712" w:rsidP="00236712">
            <w:pPr>
              <w:rPr>
                <w:bCs/>
                <w:sz w:val="22"/>
                <w:szCs w:val="22"/>
              </w:rPr>
            </w:pPr>
            <w:r w:rsidRPr="003E6176">
              <w:rPr>
                <w:bCs/>
                <w:sz w:val="22"/>
                <w:szCs w:val="22"/>
              </w:rPr>
              <w:t>likumprojektu „Energoefektivitātes likums”</w:t>
            </w:r>
          </w:p>
          <w:p w14:paraId="381540C6" w14:textId="77777777" w:rsidR="00236712" w:rsidRPr="003E6176" w:rsidRDefault="00236712" w:rsidP="00236712">
            <w:pPr>
              <w:rPr>
                <w:b/>
                <w:sz w:val="22"/>
                <w:szCs w:val="22"/>
              </w:rPr>
            </w:pPr>
            <w:r w:rsidRPr="003E6176">
              <w:rPr>
                <w:bCs/>
                <w:sz w:val="22"/>
                <w:szCs w:val="22"/>
              </w:rPr>
              <w:t>Atbildīgā Ekonomikas ministrija</w:t>
            </w:r>
          </w:p>
        </w:tc>
        <w:tc>
          <w:tcPr>
            <w:tcW w:w="738" w:type="pct"/>
            <w:shd w:val="clear" w:color="auto" w:fill="auto"/>
          </w:tcPr>
          <w:p w14:paraId="2262CE50"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DB60A56" w14:textId="77777777" w:rsidTr="001F0DC8">
        <w:tc>
          <w:tcPr>
            <w:tcW w:w="840" w:type="pct"/>
            <w:shd w:val="clear" w:color="auto" w:fill="auto"/>
          </w:tcPr>
          <w:p w14:paraId="43BA6D16" w14:textId="77777777" w:rsidR="00236712" w:rsidRPr="003E6176" w:rsidRDefault="00236712" w:rsidP="00236712">
            <w:pPr>
              <w:rPr>
                <w:sz w:val="22"/>
                <w:szCs w:val="22"/>
              </w:rPr>
            </w:pPr>
            <w:r w:rsidRPr="003E6176">
              <w:rPr>
                <w:sz w:val="22"/>
                <w:szCs w:val="22"/>
              </w:rPr>
              <w:t>Direktīvas 2012/27/ES 2. panta 45. punkts</w:t>
            </w:r>
          </w:p>
          <w:p w14:paraId="61F7B790" w14:textId="77777777" w:rsidR="00236712" w:rsidRPr="003E6176" w:rsidRDefault="00236712" w:rsidP="00236712">
            <w:pPr>
              <w:rPr>
                <w:sz w:val="22"/>
                <w:szCs w:val="22"/>
              </w:rPr>
            </w:pPr>
          </w:p>
        </w:tc>
        <w:tc>
          <w:tcPr>
            <w:tcW w:w="1125" w:type="pct"/>
            <w:shd w:val="clear" w:color="auto" w:fill="auto"/>
          </w:tcPr>
          <w:p w14:paraId="7749EF98" w14:textId="77777777" w:rsidR="00236712" w:rsidRPr="003E6176" w:rsidRDefault="00236712" w:rsidP="00236712">
            <w:pPr>
              <w:rPr>
                <w:sz w:val="22"/>
                <w:szCs w:val="22"/>
              </w:rPr>
            </w:pPr>
          </w:p>
        </w:tc>
        <w:tc>
          <w:tcPr>
            <w:tcW w:w="2297" w:type="pct"/>
            <w:shd w:val="clear" w:color="auto" w:fill="auto"/>
          </w:tcPr>
          <w:p w14:paraId="6A7983B7" w14:textId="77777777" w:rsidR="00236712" w:rsidRPr="003E6176" w:rsidRDefault="00236712" w:rsidP="00236712">
            <w:pPr>
              <w:rPr>
                <w:b/>
                <w:bCs/>
                <w:sz w:val="22"/>
                <w:szCs w:val="22"/>
              </w:rPr>
            </w:pPr>
            <w:r w:rsidRPr="003E6176">
              <w:rPr>
                <w:b/>
                <w:bCs/>
                <w:sz w:val="22"/>
                <w:szCs w:val="22"/>
              </w:rPr>
              <w:t>Nav pārņemts</w:t>
            </w:r>
          </w:p>
          <w:p w14:paraId="52BEFA17" w14:textId="77777777" w:rsidR="00236712" w:rsidRPr="003E6176" w:rsidRDefault="00236712" w:rsidP="00236712">
            <w:pPr>
              <w:rPr>
                <w:bCs/>
                <w:sz w:val="22"/>
                <w:szCs w:val="22"/>
              </w:rPr>
            </w:pPr>
            <w:r w:rsidRPr="003E6176">
              <w:rPr>
                <w:bCs/>
                <w:sz w:val="22"/>
                <w:szCs w:val="22"/>
              </w:rPr>
              <w:t xml:space="preserve">Prasības tiks pārņemtas ar </w:t>
            </w:r>
          </w:p>
          <w:p w14:paraId="038D32CE" w14:textId="77777777" w:rsidR="00236712" w:rsidRPr="003E6176" w:rsidRDefault="00236712" w:rsidP="00236712">
            <w:pPr>
              <w:rPr>
                <w:bCs/>
                <w:sz w:val="22"/>
                <w:szCs w:val="22"/>
              </w:rPr>
            </w:pPr>
            <w:r w:rsidRPr="003E6176">
              <w:rPr>
                <w:bCs/>
                <w:sz w:val="22"/>
                <w:szCs w:val="22"/>
              </w:rPr>
              <w:t>likumprojektu „Grozījumi Elektroenerģijas tirgus likumā”</w:t>
            </w:r>
          </w:p>
          <w:p w14:paraId="5AE2B245"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45DDEC10"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D4A2882" w14:textId="77777777" w:rsidTr="001F0DC8">
        <w:tc>
          <w:tcPr>
            <w:tcW w:w="840" w:type="pct"/>
            <w:shd w:val="clear" w:color="auto" w:fill="auto"/>
          </w:tcPr>
          <w:p w14:paraId="7BB76DFD" w14:textId="77777777" w:rsidR="00236712" w:rsidRPr="003E6176" w:rsidRDefault="00236712" w:rsidP="00236712">
            <w:pPr>
              <w:rPr>
                <w:sz w:val="22"/>
                <w:szCs w:val="22"/>
              </w:rPr>
            </w:pPr>
            <w:r w:rsidRPr="003E6176">
              <w:rPr>
                <w:sz w:val="22"/>
                <w:szCs w:val="22"/>
              </w:rPr>
              <w:t>Direktīvas 2012/27/ES 3. panta 1. punkts</w:t>
            </w:r>
          </w:p>
          <w:p w14:paraId="470380B7" w14:textId="77777777" w:rsidR="00236712" w:rsidRPr="003E6176" w:rsidRDefault="00236712" w:rsidP="00236712">
            <w:pPr>
              <w:rPr>
                <w:sz w:val="22"/>
                <w:szCs w:val="22"/>
              </w:rPr>
            </w:pPr>
          </w:p>
        </w:tc>
        <w:tc>
          <w:tcPr>
            <w:tcW w:w="1125" w:type="pct"/>
            <w:shd w:val="clear" w:color="auto" w:fill="auto"/>
          </w:tcPr>
          <w:p w14:paraId="6C6DC56B" w14:textId="77777777" w:rsidR="00236712" w:rsidRPr="003E6176" w:rsidRDefault="00236712" w:rsidP="00236712">
            <w:pPr>
              <w:rPr>
                <w:sz w:val="22"/>
                <w:szCs w:val="22"/>
              </w:rPr>
            </w:pPr>
          </w:p>
        </w:tc>
        <w:tc>
          <w:tcPr>
            <w:tcW w:w="2297" w:type="pct"/>
            <w:shd w:val="clear" w:color="auto" w:fill="auto"/>
          </w:tcPr>
          <w:p w14:paraId="4A3B8B03" w14:textId="77777777" w:rsidR="00236712" w:rsidRPr="003E6176" w:rsidRDefault="00236712" w:rsidP="00236712">
            <w:pPr>
              <w:rPr>
                <w:sz w:val="22"/>
                <w:szCs w:val="22"/>
              </w:rPr>
            </w:pPr>
            <w:r w:rsidRPr="003E6176">
              <w:rPr>
                <w:sz w:val="22"/>
                <w:szCs w:val="22"/>
              </w:rPr>
              <w:t xml:space="preserve">Paziņots Eiropas Komisijai 2013. gada 2. maijā iesniedzot Latvijas otro Progresa ziņojumu par Latvijas Nacionālās reformu programmas „Eiropa 2020”stratēģijas īstenošanu. Ziņojums papildināts 2013. gada 21. jūnijā atbilstoši </w:t>
            </w:r>
            <w:r w:rsidRPr="003E6176">
              <w:rPr>
                <w:i/>
                <w:color w:val="000000"/>
                <w:sz w:val="22"/>
                <w:szCs w:val="22"/>
              </w:rPr>
              <w:t>EU Pilot lietas Nr.505/13/ENER prasībām</w:t>
            </w:r>
          </w:p>
        </w:tc>
        <w:tc>
          <w:tcPr>
            <w:tcW w:w="738" w:type="pct"/>
            <w:shd w:val="clear" w:color="auto" w:fill="auto"/>
          </w:tcPr>
          <w:p w14:paraId="6950D6B7"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9891D2F" w14:textId="77777777" w:rsidTr="001F0DC8">
        <w:tc>
          <w:tcPr>
            <w:tcW w:w="840" w:type="pct"/>
            <w:shd w:val="clear" w:color="auto" w:fill="auto"/>
          </w:tcPr>
          <w:p w14:paraId="0100F100" w14:textId="77777777" w:rsidR="00236712" w:rsidRPr="003E6176" w:rsidRDefault="00236712" w:rsidP="00236712">
            <w:pPr>
              <w:rPr>
                <w:sz w:val="22"/>
                <w:szCs w:val="22"/>
              </w:rPr>
            </w:pPr>
            <w:r w:rsidRPr="003E6176">
              <w:rPr>
                <w:sz w:val="22"/>
                <w:szCs w:val="22"/>
              </w:rPr>
              <w:t>Direktīvas 2012/27/ES 3. panta 2. punkts</w:t>
            </w:r>
          </w:p>
          <w:p w14:paraId="1C2A4473" w14:textId="77777777" w:rsidR="00236712" w:rsidRPr="003E6176" w:rsidRDefault="00236712" w:rsidP="00236712">
            <w:pPr>
              <w:rPr>
                <w:sz w:val="22"/>
                <w:szCs w:val="22"/>
              </w:rPr>
            </w:pPr>
          </w:p>
        </w:tc>
        <w:tc>
          <w:tcPr>
            <w:tcW w:w="1125" w:type="pct"/>
            <w:shd w:val="clear" w:color="auto" w:fill="auto"/>
          </w:tcPr>
          <w:p w14:paraId="1C90B324" w14:textId="77777777" w:rsidR="00236712" w:rsidRPr="003E6176" w:rsidRDefault="00236712" w:rsidP="00236712">
            <w:pPr>
              <w:rPr>
                <w:sz w:val="22"/>
                <w:szCs w:val="22"/>
              </w:rPr>
            </w:pPr>
          </w:p>
        </w:tc>
        <w:tc>
          <w:tcPr>
            <w:tcW w:w="2297" w:type="pct"/>
            <w:shd w:val="clear" w:color="auto" w:fill="auto"/>
          </w:tcPr>
          <w:p w14:paraId="7635365E" w14:textId="77777777" w:rsidR="00236712" w:rsidRPr="003E6176" w:rsidRDefault="00236712" w:rsidP="00236712">
            <w:pPr>
              <w:rPr>
                <w:sz w:val="22"/>
                <w:szCs w:val="22"/>
              </w:rPr>
            </w:pPr>
            <w:r w:rsidRPr="003E6176">
              <w:rPr>
                <w:color w:val="000000"/>
                <w:sz w:val="22"/>
                <w:szCs w:val="22"/>
              </w:rPr>
              <w:t>Norma nesatur dalībvalstij saistošus pienākumus un tāpēc to nav nepieciešams pārņemt</w:t>
            </w:r>
          </w:p>
        </w:tc>
        <w:tc>
          <w:tcPr>
            <w:tcW w:w="738" w:type="pct"/>
            <w:shd w:val="clear" w:color="auto" w:fill="auto"/>
          </w:tcPr>
          <w:p w14:paraId="7273A4E0" w14:textId="77777777" w:rsidR="00236712" w:rsidRPr="003E6176" w:rsidRDefault="00236712" w:rsidP="00236712">
            <w:pPr>
              <w:rPr>
                <w:sz w:val="22"/>
                <w:szCs w:val="22"/>
              </w:rPr>
            </w:pPr>
          </w:p>
        </w:tc>
      </w:tr>
      <w:tr w:rsidR="00236712" w:rsidRPr="003E6176" w14:paraId="448EC5B6" w14:textId="77777777" w:rsidTr="001F0DC8">
        <w:tc>
          <w:tcPr>
            <w:tcW w:w="840" w:type="pct"/>
            <w:shd w:val="clear" w:color="auto" w:fill="auto"/>
          </w:tcPr>
          <w:p w14:paraId="7C317EFE" w14:textId="77777777" w:rsidR="00236712" w:rsidRPr="003E6176" w:rsidRDefault="00236712" w:rsidP="00236712">
            <w:pPr>
              <w:rPr>
                <w:sz w:val="22"/>
                <w:szCs w:val="22"/>
              </w:rPr>
            </w:pPr>
            <w:r w:rsidRPr="003E6176">
              <w:rPr>
                <w:sz w:val="22"/>
                <w:szCs w:val="22"/>
              </w:rPr>
              <w:t>Direktīvas 2012/27/ES 3. panta 3. punkts</w:t>
            </w:r>
          </w:p>
          <w:p w14:paraId="11E1DE32" w14:textId="77777777" w:rsidR="00236712" w:rsidRPr="003E6176" w:rsidRDefault="00236712" w:rsidP="00236712">
            <w:pPr>
              <w:rPr>
                <w:sz w:val="22"/>
                <w:szCs w:val="22"/>
              </w:rPr>
            </w:pPr>
          </w:p>
        </w:tc>
        <w:tc>
          <w:tcPr>
            <w:tcW w:w="1125" w:type="pct"/>
            <w:shd w:val="clear" w:color="auto" w:fill="auto"/>
          </w:tcPr>
          <w:p w14:paraId="2115EAD3" w14:textId="77777777" w:rsidR="00236712" w:rsidRPr="003E6176" w:rsidRDefault="00236712" w:rsidP="00236712">
            <w:pPr>
              <w:rPr>
                <w:sz w:val="22"/>
                <w:szCs w:val="22"/>
              </w:rPr>
            </w:pPr>
          </w:p>
        </w:tc>
        <w:tc>
          <w:tcPr>
            <w:tcW w:w="2297" w:type="pct"/>
            <w:shd w:val="clear" w:color="auto" w:fill="auto"/>
          </w:tcPr>
          <w:p w14:paraId="60DE5F24" w14:textId="77777777" w:rsidR="00236712" w:rsidRPr="003E6176" w:rsidRDefault="00236712" w:rsidP="00236712">
            <w:pPr>
              <w:rPr>
                <w:color w:val="000000"/>
                <w:sz w:val="22"/>
                <w:szCs w:val="22"/>
              </w:rPr>
            </w:pPr>
            <w:r w:rsidRPr="003E6176">
              <w:rPr>
                <w:color w:val="000000"/>
                <w:sz w:val="22"/>
                <w:szCs w:val="22"/>
              </w:rPr>
              <w:t>Norma nesatur dalībvalstij saistošus pienākumus un tāpēc to nav nepieciešams pārņemt</w:t>
            </w:r>
          </w:p>
        </w:tc>
        <w:tc>
          <w:tcPr>
            <w:tcW w:w="738" w:type="pct"/>
            <w:shd w:val="clear" w:color="auto" w:fill="auto"/>
          </w:tcPr>
          <w:p w14:paraId="4DF4D4A6" w14:textId="77777777" w:rsidR="00236712" w:rsidRPr="003E6176" w:rsidRDefault="00236712" w:rsidP="00236712">
            <w:pPr>
              <w:rPr>
                <w:spacing w:val="-2"/>
                <w:sz w:val="22"/>
                <w:szCs w:val="22"/>
              </w:rPr>
            </w:pPr>
          </w:p>
        </w:tc>
      </w:tr>
      <w:tr w:rsidR="00236712" w:rsidRPr="003E6176" w14:paraId="161220F7" w14:textId="77777777" w:rsidTr="001F0DC8">
        <w:tc>
          <w:tcPr>
            <w:tcW w:w="840" w:type="pct"/>
            <w:shd w:val="clear" w:color="auto" w:fill="auto"/>
          </w:tcPr>
          <w:p w14:paraId="3443B60D" w14:textId="77777777" w:rsidR="00236712" w:rsidRPr="003E6176" w:rsidRDefault="00236712" w:rsidP="00236712">
            <w:pPr>
              <w:rPr>
                <w:sz w:val="22"/>
                <w:szCs w:val="22"/>
              </w:rPr>
            </w:pPr>
            <w:r w:rsidRPr="003E6176">
              <w:rPr>
                <w:sz w:val="22"/>
                <w:szCs w:val="22"/>
              </w:rPr>
              <w:t>Direktīvas 2012/27/ES 4. pants</w:t>
            </w:r>
          </w:p>
          <w:p w14:paraId="24ABEFE2" w14:textId="77777777" w:rsidR="00236712" w:rsidRPr="003E6176" w:rsidRDefault="00236712" w:rsidP="00236712">
            <w:pPr>
              <w:rPr>
                <w:sz w:val="22"/>
                <w:szCs w:val="22"/>
              </w:rPr>
            </w:pPr>
          </w:p>
        </w:tc>
        <w:tc>
          <w:tcPr>
            <w:tcW w:w="1125" w:type="pct"/>
            <w:shd w:val="clear" w:color="auto" w:fill="auto"/>
          </w:tcPr>
          <w:p w14:paraId="731E7ECD" w14:textId="77777777" w:rsidR="00236712" w:rsidRPr="003E6176" w:rsidRDefault="00236712" w:rsidP="00236712">
            <w:pPr>
              <w:rPr>
                <w:sz w:val="22"/>
                <w:szCs w:val="22"/>
              </w:rPr>
            </w:pPr>
          </w:p>
        </w:tc>
        <w:tc>
          <w:tcPr>
            <w:tcW w:w="2297" w:type="pct"/>
            <w:shd w:val="clear" w:color="auto" w:fill="auto"/>
          </w:tcPr>
          <w:p w14:paraId="73F3662C" w14:textId="77777777" w:rsidR="00236712" w:rsidRPr="003E6176" w:rsidRDefault="00236712" w:rsidP="00236712">
            <w:pPr>
              <w:rPr>
                <w:b/>
                <w:bCs/>
                <w:sz w:val="22"/>
                <w:szCs w:val="22"/>
              </w:rPr>
            </w:pPr>
            <w:r w:rsidRPr="003E6176">
              <w:rPr>
                <w:b/>
                <w:bCs/>
                <w:sz w:val="22"/>
                <w:szCs w:val="22"/>
              </w:rPr>
              <w:t>Pārņemts daļēji</w:t>
            </w:r>
          </w:p>
          <w:p w14:paraId="5BA38ECF" w14:textId="77777777" w:rsidR="00236712" w:rsidRPr="003E6176" w:rsidRDefault="00236712" w:rsidP="00236712">
            <w:pPr>
              <w:shd w:val="clear" w:color="auto" w:fill="FFFFFF"/>
              <w:rPr>
                <w:bCs/>
                <w:color w:val="414142"/>
                <w:sz w:val="22"/>
                <w:szCs w:val="22"/>
              </w:rPr>
            </w:pPr>
            <w:r w:rsidRPr="003E6176">
              <w:rPr>
                <w:bCs/>
                <w:sz w:val="22"/>
                <w:szCs w:val="22"/>
              </w:rPr>
              <w:t>Prasības daļēji pārņemtas ar</w:t>
            </w:r>
            <w:r w:rsidRPr="003E6176">
              <w:rPr>
                <w:bCs/>
                <w:color w:val="414142"/>
                <w:sz w:val="22"/>
                <w:szCs w:val="22"/>
              </w:rPr>
              <w:t xml:space="preserve"> Ministru kabineta </w:t>
            </w:r>
            <w:r w:rsidRPr="003E6176">
              <w:rPr>
                <w:color w:val="414142"/>
                <w:sz w:val="22"/>
                <w:szCs w:val="22"/>
              </w:rPr>
              <w:t xml:space="preserve">2013.gada 2.decembra </w:t>
            </w:r>
            <w:r w:rsidRPr="003E6176">
              <w:rPr>
                <w:bCs/>
                <w:color w:val="414142"/>
                <w:sz w:val="22"/>
                <w:szCs w:val="22"/>
              </w:rPr>
              <w:t>rīkojumu Nr.587 (</w:t>
            </w:r>
            <w:r w:rsidRPr="003E6176">
              <w:rPr>
                <w:color w:val="414142"/>
                <w:sz w:val="22"/>
                <w:szCs w:val="22"/>
              </w:rPr>
              <w:t xml:space="preserve">prot. Nr.63 52.§) </w:t>
            </w:r>
            <w:r w:rsidRPr="003E6176">
              <w:rPr>
                <w:bCs/>
                <w:color w:val="414142"/>
                <w:sz w:val="22"/>
                <w:szCs w:val="22"/>
              </w:rPr>
              <w:t>Par Koncepciju par Eiropas Parlamenta un Padomes 2012.gada 25. oktobra Direktīvas </w:t>
            </w:r>
            <w:hyperlink r:id="rId9" w:tgtFrame="_blank" w:history="1">
              <w:r w:rsidRPr="003E6176">
                <w:rPr>
                  <w:bCs/>
                  <w:color w:val="16497B"/>
                  <w:sz w:val="22"/>
                  <w:szCs w:val="22"/>
                  <w:u w:val="single"/>
                </w:rPr>
                <w:t>2012/27/ES</w:t>
              </w:r>
            </w:hyperlink>
            <w:r w:rsidRPr="003E6176">
              <w:rPr>
                <w:bCs/>
                <w:color w:val="414142"/>
                <w:sz w:val="22"/>
                <w:szCs w:val="22"/>
              </w:rPr>
              <w:t> par energoefektivitāti prasību pārņemšanu normatīvajos aktos</w:t>
            </w:r>
          </w:p>
          <w:p w14:paraId="2CAA7989" w14:textId="77777777" w:rsidR="00236712" w:rsidRPr="003E6176" w:rsidRDefault="00236712" w:rsidP="00236712">
            <w:pPr>
              <w:shd w:val="clear" w:color="auto" w:fill="FFFFFF"/>
              <w:rPr>
                <w:bCs/>
                <w:color w:val="414142"/>
                <w:sz w:val="22"/>
                <w:szCs w:val="22"/>
              </w:rPr>
            </w:pPr>
            <w:r w:rsidRPr="003E6176">
              <w:rPr>
                <w:bCs/>
                <w:sz w:val="22"/>
                <w:szCs w:val="22"/>
              </w:rPr>
              <w:t>Prasības pilnībā tiks pārņemtas ar likumprojektu „Energoefektivitātes likums”</w:t>
            </w:r>
          </w:p>
          <w:p w14:paraId="23054A8C"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1D09A52B"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B02A213" w14:textId="77777777" w:rsidTr="001F0DC8">
        <w:tc>
          <w:tcPr>
            <w:tcW w:w="840" w:type="pct"/>
            <w:shd w:val="clear" w:color="auto" w:fill="auto"/>
          </w:tcPr>
          <w:p w14:paraId="50875C00" w14:textId="77777777" w:rsidR="00236712" w:rsidRPr="003E6176" w:rsidRDefault="00236712" w:rsidP="00236712">
            <w:pPr>
              <w:rPr>
                <w:sz w:val="22"/>
                <w:szCs w:val="22"/>
              </w:rPr>
            </w:pPr>
            <w:r w:rsidRPr="003E6176">
              <w:rPr>
                <w:sz w:val="22"/>
                <w:szCs w:val="22"/>
              </w:rPr>
              <w:t>Direktīvas 2012/27/ES 5. panta 1. punkts</w:t>
            </w:r>
          </w:p>
          <w:p w14:paraId="73E155A5" w14:textId="77777777" w:rsidR="00236712" w:rsidRPr="003E6176" w:rsidRDefault="00236712" w:rsidP="00236712">
            <w:pPr>
              <w:rPr>
                <w:sz w:val="22"/>
                <w:szCs w:val="22"/>
              </w:rPr>
            </w:pPr>
          </w:p>
        </w:tc>
        <w:tc>
          <w:tcPr>
            <w:tcW w:w="1125" w:type="pct"/>
            <w:shd w:val="clear" w:color="auto" w:fill="auto"/>
          </w:tcPr>
          <w:p w14:paraId="269F9F7E" w14:textId="77777777" w:rsidR="00236712" w:rsidRPr="003E6176" w:rsidRDefault="00236712" w:rsidP="00236712">
            <w:pPr>
              <w:rPr>
                <w:sz w:val="22"/>
                <w:szCs w:val="22"/>
              </w:rPr>
            </w:pPr>
          </w:p>
        </w:tc>
        <w:tc>
          <w:tcPr>
            <w:tcW w:w="2297" w:type="pct"/>
            <w:shd w:val="clear" w:color="auto" w:fill="auto"/>
          </w:tcPr>
          <w:p w14:paraId="54B664B0" w14:textId="77777777" w:rsidR="00236712" w:rsidRPr="003E6176" w:rsidRDefault="00236712" w:rsidP="00236712">
            <w:pPr>
              <w:rPr>
                <w:b/>
                <w:bCs/>
                <w:sz w:val="22"/>
                <w:szCs w:val="22"/>
              </w:rPr>
            </w:pPr>
            <w:r w:rsidRPr="003E6176">
              <w:rPr>
                <w:b/>
                <w:bCs/>
                <w:sz w:val="22"/>
                <w:szCs w:val="22"/>
              </w:rPr>
              <w:t>Nav pārņemts</w:t>
            </w:r>
          </w:p>
          <w:p w14:paraId="74418B73" w14:textId="77777777" w:rsidR="00236712" w:rsidRPr="003E6176" w:rsidRDefault="00236712" w:rsidP="00236712">
            <w:pPr>
              <w:rPr>
                <w:bCs/>
                <w:sz w:val="22"/>
                <w:szCs w:val="22"/>
              </w:rPr>
            </w:pPr>
            <w:r w:rsidRPr="003E6176">
              <w:rPr>
                <w:bCs/>
                <w:sz w:val="22"/>
                <w:szCs w:val="22"/>
              </w:rPr>
              <w:t>Prasības tiks pārņemtas ar likumprojektu „Grozījumi Ēku energoefektivitātes likumā”</w:t>
            </w:r>
          </w:p>
          <w:p w14:paraId="118FC0FA" w14:textId="77777777" w:rsidR="00236712" w:rsidRPr="003E6176" w:rsidRDefault="00236712" w:rsidP="00236712">
            <w:pPr>
              <w:rPr>
                <w:sz w:val="22"/>
                <w:szCs w:val="22"/>
              </w:rPr>
            </w:pPr>
            <w:r w:rsidRPr="003E6176">
              <w:rPr>
                <w:bCs/>
                <w:sz w:val="22"/>
                <w:szCs w:val="22"/>
              </w:rPr>
              <w:t xml:space="preserve">Atbildīgā Ekonomikas ministrija </w:t>
            </w:r>
          </w:p>
        </w:tc>
        <w:tc>
          <w:tcPr>
            <w:tcW w:w="738" w:type="pct"/>
            <w:shd w:val="clear" w:color="auto" w:fill="auto"/>
          </w:tcPr>
          <w:p w14:paraId="52EAF695"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502D9C0" w14:textId="77777777" w:rsidTr="001F0DC8">
        <w:tc>
          <w:tcPr>
            <w:tcW w:w="840" w:type="pct"/>
            <w:shd w:val="clear" w:color="auto" w:fill="auto"/>
          </w:tcPr>
          <w:p w14:paraId="4F10749D" w14:textId="77777777" w:rsidR="00236712" w:rsidRPr="003E6176" w:rsidRDefault="00236712" w:rsidP="00236712">
            <w:pPr>
              <w:rPr>
                <w:sz w:val="22"/>
                <w:szCs w:val="22"/>
              </w:rPr>
            </w:pPr>
            <w:r w:rsidRPr="003E6176">
              <w:rPr>
                <w:sz w:val="22"/>
                <w:szCs w:val="22"/>
              </w:rPr>
              <w:t>Direktīvas 2012/27/ES 5. panta 2. punkts</w:t>
            </w:r>
          </w:p>
          <w:p w14:paraId="45569057" w14:textId="77777777" w:rsidR="00236712" w:rsidRPr="003E6176" w:rsidRDefault="00236712" w:rsidP="00236712">
            <w:pPr>
              <w:rPr>
                <w:sz w:val="22"/>
                <w:szCs w:val="22"/>
              </w:rPr>
            </w:pPr>
          </w:p>
        </w:tc>
        <w:tc>
          <w:tcPr>
            <w:tcW w:w="1125" w:type="pct"/>
            <w:shd w:val="clear" w:color="auto" w:fill="auto"/>
          </w:tcPr>
          <w:p w14:paraId="24EC2343" w14:textId="77777777" w:rsidR="00236712" w:rsidRPr="003E6176" w:rsidRDefault="00236712" w:rsidP="00236712">
            <w:pPr>
              <w:rPr>
                <w:sz w:val="22"/>
                <w:szCs w:val="22"/>
              </w:rPr>
            </w:pPr>
          </w:p>
        </w:tc>
        <w:tc>
          <w:tcPr>
            <w:tcW w:w="2297" w:type="pct"/>
            <w:shd w:val="clear" w:color="auto" w:fill="auto"/>
          </w:tcPr>
          <w:p w14:paraId="12118A06" w14:textId="77777777" w:rsidR="00236712" w:rsidRPr="003E6176" w:rsidRDefault="00236712" w:rsidP="00236712">
            <w:pPr>
              <w:rPr>
                <w:b/>
                <w:bCs/>
                <w:sz w:val="22"/>
                <w:szCs w:val="22"/>
              </w:rPr>
            </w:pPr>
            <w:r w:rsidRPr="003E6176">
              <w:rPr>
                <w:b/>
                <w:bCs/>
                <w:sz w:val="22"/>
                <w:szCs w:val="22"/>
              </w:rPr>
              <w:t>Nav pārņemts</w:t>
            </w:r>
          </w:p>
          <w:p w14:paraId="45E8C300" w14:textId="77777777" w:rsidR="00236712" w:rsidRPr="003E6176" w:rsidRDefault="00236712" w:rsidP="00236712">
            <w:pPr>
              <w:rPr>
                <w:bCs/>
                <w:sz w:val="22"/>
                <w:szCs w:val="22"/>
              </w:rPr>
            </w:pPr>
            <w:r w:rsidRPr="003E6176">
              <w:rPr>
                <w:bCs/>
                <w:sz w:val="22"/>
                <w:szCs w:val="22"/>
              </w:rPr>
              <w:t>Prasības tiks pārņemtas ar likumprojektu „Grozījumi Ēku energoefektivitātes likumā”</w:t>
            </w:r>
          </w:p>
          <w:p w14:paraId="0D8DA108"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0D677512"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2936318" w14:textId="77777777" w:rsidTr="001F0DC8">
        <w:tc>
          <w:tcPr>
            <w:tcW w:w="840" w:type="pct"/>
            <w:shd w:val="clear" w:color="auto" w:fill="auto"/>
          </w:tcPr>
          <w:p w14:paraId="69688D03" w14:textId="77777777" w:rsidR="00236712" w:rsidRPr="003E6176" w:rsidRDefault="00236712" w:rsidP="00236712">
            <w:pPr>
              <w:rPr>
                <w:sz w:val="22"/>
                <w:szCs w:val="22"/>
              </w:rPr>
            </w:pPr>
            <w:r w:rsidRPr="003E6176">
              <w:rPr>
                <w:sz w:val="22"/>
                <w:szCs w:val="22"/>
              </w:rPr>
              <w:lastRenderedPageBreak/>
              <w:t>Direktīvas 2012/27/ES 5. panta 3. punkts</w:t>
            </w:r>
          </w:p>
          <w:p w14:paraId="6AF6AC5D" w14:textId="77777777" w:rsidR="00236712" w:rsidRPr="003E6176" w:rsidRDefault="00236712" w:rsidP="00236712">
            <w:pPr>
              <w:rPr>
                <w:sz w:val="22"/>
                <w:szCs w:val="22"/>
              </w:rPr>
            </w:pPr>
          </w:p>
        </w:tc>
        <w:tc>
          <w:tcPr>
            <w:tcW w:w="1125" w:type="pct"/>
            <w:shd w:val="clear" w:color="auto" w:fill="auto"/>
          </w:tcPr>
          <w:p w14:paraId="143F6ACB" w14:textId="77777777" w:rsidR="00236712" w:rsidRPr="003E6176" w:rsidRDefault="00236712" w:rsidP="00236712">
            <w:pPr>
              <w:rPr>
                <w:sz w:val="22"/>
                <w:szCs w:val="22"/>
              </w:rPr>
            </w:pPr>
          </w:p>
        </w:tc>
        <w:tc>
          <w:tcPr>
            <w:tcW w:w="2297" w:type="pct"/>
            <w:shd w:val="clear" w:color="auto" w:fill="auto"/>
          </w:tcPr>
          <w:p w14:paraId="5FF09CB9" w14:textId="77777777" w:rsidR="00236712" w:rsidRPr="003E6176" w:rsidRDefault="00236712" w:rsidP="00236712">
            <w:pPr>
              <w:rPr>
                <w:b/>
                <w:bCs/>
                <w:sz w:val="22"/>
                <w:szCs w:val="22"/>
              </w:rPr>
            </w:pPr>
            <w:r w:rsidRPr="003E6176">
              <w:rPr>
                <w:b/>
                <w:bCs/>
                <w:sz w:val="22"/>
                <w:szCs w:val="22"/>
              </w:rPr>
              <w:t>Nav pārņemts</w:t>
            </w:r>
          </w:p>
          <w:p w14:paraId="2CB96124" w14:textId="77777777" w:rsidR="00236712" w:rsidRPr="003E6176" w:rsidRDefault="00236712" w:rsidP="00236712">
            <w:pPr>
              <w:rPr>
                <w:bCs/>
                <w:sz w:val="22"/>
                <w:szCs w:val="22"/>
              </w:rPr>
            </w:pPr>
            <w:r w:rsidRPr="003E6176">
              <w:rPr>
                <w:bCs/>
                <w:sz w:val="22"/>
                <w:szCs w:val="22"/>
              </w:rPr>
              <w:t>Prasības tiks pārņemtas ar likumprojektu „Grozījumi Ēku energoefektivitātes likumā”</w:t>
            </w:r>
          </w:p>
          <w:p w14:paraId="5ED06630"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7BED1D8B"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9FF8E2E" w14:textId="77777777" w:rsidTr="001F0DC8">
        <w:tc>
          <w:tcPr>
            <w:tcW w:w="840" w:type="pct"/>
            <w:shd w:val="clear" w:color="auto" w:fill="auto"/>
          </w:tcPr>
          <w:p w14:paraId="7B4D6476" w14:textId="77777777" w:rsidR="00236712" w:rsidRPr="003E6176" w:rsidRDefault="00236712" w:rsidP="00236712">
            <w:pPr>
              <w:rPr>
                <w:sz w:val="22"/>
                <w:szCs w:val="22"/>
              </w:rPr>
            </w:pPr>
            <w:r w:rsidRPr="003E6176">
              <w:rPr>
                <w:sz w:val="22"/>
                <w:szCs w:val="22"/>
              </w:rPr>
              <w:t>Direktīvas 2012/27/ES 5. panta 4. punkts</w:t>
            </w:r>
          </w:p>
          <w:p w14:paraId="6313ED6A" w14:textId="77777777" w:rsidR="00236712" w:rsidRPr="003E6176" w:rsidRDefault="00236712" w:rsidP="00236712">
            <w:pPr>
              <w:rPr>
                <w:sz w:val="22"/>
                <w:szCs w:val="22"/>
              </w:rPr>
            </w:pPr>
          </w:p>
        </w:tc>
        <w:tc>
          <w:tcPr>
            <w:tcW w:w="1125" w:type="pct"/>
            <w:shd w:val="clear" w:color="auto" w:fill="auto"/>
          </w:tcPr>
          <w:p w14:paraId="0E87E0BD" w14:textId="77777777" w:rsidR="00236712" w:rsidRPr="003E6176" w:rsidRDefault="00236712" w:rsidP="00236712">
            <w:pPr>
              <w:rPr>
                <w:sz w:val="22"/>
                <w:szCs w:val="22"/>
              </w:rPr>
            </w:pPr>
          </w:p>
        </w:tc>
        <w:tc>
          <w:tcPr>
            <w:tcW w:w="2297" w:type="pct"/>
            <w:shd w:val="clear" w:color="auto" w:fill="auto"/>
          </w:tcPr>
          <w:p w14:paraId="0DC5755A" w14:textId="77777777" w:rsidR="00236712" w:rsidRPr="003E6176" w:rsidRDefault="00236712" w:rsidP="00236712">
            <w:pPr>
              <w:rPr>
                <w:b/>
                <w:bCs/>
                <w:sz w:val="22"/>
                <w:szCs w:val="22"/>
              </w:rPr>
            </w:pPr>
            <w:r w:rsidRPr="003E6176">
              <w:rPr>
                <w:b/>
                <w:bCs/>
                <w:sz w:val="22"/>
                <w:szCs w:val="22"/>
              </w:rPr>
              <w:t>Nav pārņemts</w:t>
            </w:r>
          </w:p>
          <w:p w14:paraId="6B33A422" w14:textId="77777777" w:rsidR="00236712" w:rsidRPr="003E6176" w:rsidRDefault="00236712" w:rsidP="00236712">
            <w:pPr>
              <w:rPr>
                <w:bCs/>
                <w:sz w:val="22"/>
                <w:szCs w:val="22"/>
              </w:rPr>
            </w:pPr>
            <w:r w:rsidRPr="003E6176">
              <w:rPr>
                <w:bCs/>
                <w:sz w:val="22"/>
                <w:szCs w:val="22"/>
              </w:rPr>
              <w:t>Prasības tiks pārņemtas ar likumprojektu ”Grozījumi Ēku energoefektivitātes likumā”</w:t>
            </w:r>
          </w:p>
          <w:p w14:paraId="372C8D29" w14:textId="77777777" w:rsidR="00236712" w:rsidRPr="003E6176" w:rsidRDefault="00236712" w:rsidP="00236712">
            <w:pPr>
              <w:rPr>
                <w:sz w:val="22"/>
                <w:szCs w:val="22"/>
              </w:rPr>
            </w:pPr>
            <w:r w:rsidRPr="003E6176">
              <w:rPr>
                <w:bCs/>
                <w:sz w:val="22"/>
                <w:szCs w:val="22"/>
              </w:rPr>
              <w:t xml:space="preserve">Atbildīgā Ekonomikas ministrija </w:t>
            </w:r>
          </w:p>
        </w:tc>
        <w:tc>
          <w:tcPr>
            <w:tcW w:w="738" w:type="pct"/>
            <w:shd w:val="clear" w:color="auto" w:fill="auto"/>
          </w:tcPr>
          <w:p w14:paraId="43302B72"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BF5BDA5" w14:textId="77777777" w:rsidTr="001F0DC8">
        <w:tc>
          <w:tcPr>
            <w:tcW w:w="840" w:type="pct"/>
            <w:shd w:val="clear" w:color="auto" w:fill="auto"/>
          </w:tcPr>
          <w:p w14:paraId="4BFE456A" w14:textId="77777777" w:rsidR="00236712" w:rsidRPr="003E6176" w:rsidRDefault="00236712" w:rsidP="00236712">
            <w:pPr>
              <w:rPr>
                <w:sz w:val="22"/>
                <w:szCs w:val="22"/>
              </w:rPr>
            </w:pPr>
            <w:r w:rsidRPr="003E6176">
              <w:rPr>
                <w:sz w:val="22"/>
                <w:szCs w:val="22"/>
              </w:rPr>
              <w:t>Direktīvas 2012/27/ES 5. panta 5. punkts</w:t>
            </w:r>
          </w:p>
          <w:p w14:paraId="74B9D104" w14:textId="77777777" w:rsidR="00236712" w:rsidRPr="003E6176" w:rsidRDefault="00236712" w:rsidP="00236712">
            <w:pPr>
              <w:rPr>
                <w:sz w:val="22"/>
                <w:szCs w:val="22"/>
              </w:rPr>
            </w:pPr>
          </w:p>
        </w:tc>
        <w:tc>
          <w:tcPr>
            <w:tcW w:w="1125" w:type="pct"/>
            <w:shd w:val="clear" w:color="auto" w:fill="auto"/>
          </w:tcPr>
          <w:p w14:paraId="17947AAB" w14:textId="77777777" w:rsidR="00236712" w:rsidRPr="003E6176" w:rsidRDefault="00236712" w:rsidP="00236712">
            <w:pPr>
              <w:rPr>
                <w:sz w:val="22"/>
                <w:szCs w:val="22"/>
              </w:rPr>
            </w:pPr>
          </w:p>
        </w:tc>
        <w:tc>
          <w:tcPr>
            <w:tcW w:w="2297" w:type="pct"/>
            <w:shd w:val="clear" w:color="auto" w:fill="auto"/>
          </w:tcPr>
          <w:p w14:paraId="3632C179" w14:textId="77777777" w:rsidR="00236712" w:rsidRPr="003E6176" w:rsidRDefault="00236712" w:rsidP="00236712">
            <w:pPr>
              <w:rPr>
                <w:sz w:val="22"/>
                <w:szCs w:val="22"/>
              </w:rPr>
            </w:pPr>
            <w:r w:rsidRPr="003E6176">
              <w:rPr>
                <w:b/>
                <w:sz w:val="22"/>
                <w:szCs w:val="22"/>
              </w:rPr>
              <w:t>Pārņemts daļēji</w:t>
            </w:r>
          </w:p>
          <w:p w14:paraId="54350025" w14:textId="77777777" w:rsidR="00236712" w:rsidRPr="003E6176" w:rsidRDefault="00236712" w:rsidP="00236712">
            <w:pPr>
              <w:rPr>
                <w:sz w:val="22"/>
                <w:szCs w:val="22"/>
              </w:rPr>
            </w:pPr>
            <w:r w:rsidRPr="003E6176">
              <w:rPr>
                <w:sz w:val="22"/>
                <w:szCs w:val="22"/>
              </w:rPr>
              <w:t>Valsts īpašumā, valdījumā un lietošanā esošās ēkas ar kopējo platību virs 500 m</w:t>
            </w:r>
            <w:r w:rsidRPr="003E6176">
              <w:rPr>
                <w:sz w:val="22"/>
                <w:szCs w:val="22"/>
                <w:vertAlign w:val="superscript"/>
              </w:rPr>
              <w:t xml:space="preserve">2 </w:t>
            </w:r>
            <w:r w:rsidRPr="003E6176">
              <w:rPr>
                <w:sz w:val="22"/>
                <w:szCs w:val="22"/>
              </w:rPr>
              <w:t xml:space="preserve">uz 31.12.2013. saskaņā ar Eiropas padomes un Parlamenta Direktīvas 2012/27/ES par energoefektivitāti 5. panta 5. punktu pieejams </w:t>
            </w:r>
          </w:p>
          <w:p w14:paraId="10536655" w14:textId="77777777" w:rsidR="00236712" w:rsidRPr="003E6176" w:rsidRDefault="00A5413B" w:rsidP="00236712">
            <w:pPr>
              <w:rPr>
                <w:sz w:val="22"/>
                <w:szCs w:val="22"/>
              </w:rPr>
            </w:pPr>
            <w:hyperlink r:id="rId10" w:history="1">
              <w:r w:rsidR="00236712" w:rsidRPr="003E6176">
                <w:rPr>
                  <w:rStyle w:val="Hyperlink"/>
                  <w:sz w:val="22"/>
                  <w:szCs w:val="22"/>
                </w:rPr>
                <w:t>http://em.gov.lv/em/2nd/?cat=30273</w:t>
              </w:r>
            </w:hyperlink>
          </w:p>
          <w:p w14:paraId="6A898B04" w14:textId="77777777" w:rsidR="00236712" w:rsidRPr="003E6176" w:rsidRDefault="00236712" w:rsidP="00236712">
            <w:pPr>
              <w:rPr>
                <w:sz w:val="22"/>
                <w:szCs w:val="22"/>
              </w:rPr>
            </w:pPr>
            <w:r w:rsidRPr="003E6176">
              <w:rPr>
                <w:sz w:val="22"/>
                <w:szCs w:val="22"/>
              </w:rPr>
              <w:t>Citas Direktīvas 2012/27/ES 5. panta 5. punkta prasības tiks pārņemtas ar likumprojektu „Grozījumi Ēku energoefektivitātes likumā”</w:t>
            </w:r>
          </w:p>
          <w:p w14:paraId="39A704E0"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5772D8D8"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916B77C" w14:textId="77777777" w:rsidTr="001F0DC8">
        <w:tc>
          <w:tcPr>
            <w:tcW w:w="840" w:type="pct"/>
            <w:shd w:val="clear" w:color="auto" w:fill="auto"/>
          </w:tcPr>
          <w:p w14:paraId="4D79415A" w14:textId="77777777" w:rsidR="00236712" w:rsidRPr="003E6176" w:rsidRDefault="00236712" w:rsidP="00236712">
            <w:pPr>
              <w:rPr>
                <w:sz w:val="22"/>
                <w:szCs w:val="22"/>
              </w:rPr>
            </w:pPr>
            <w:r w:rsidRPr="003E6176">
              <w:rPr>
                <w:sz w:val="22"/>
                <w:szCs w:val="22"/>
              </w:rPr>
              <w:t>Direktīvas 2012/27/ES 5. panta 6. punkts</w:t>
            </w:r>
          </w:p>
        </w:tc>
        <w:tc>
          <w:tcPr>
            <w:tcW w:w="1125" w:type="pct"/>
            <w:shd w:val="clear" w:color="auto" w:fill="auto"/>
          </w:tcPr>
          <w:p w14:paraId="3FCCEE71" w14:textId="77777777" w:rsidR="00236712" w:rsidRPr="003E6176" w:rsidRDefault="00236712" w:rsidP="00236712">
            <w:pPr>
              <w:rPr>
                <w:sz w:val="22"/>
                <w:szCs w:val="22"/>
              </w:rPr>
            </w:pPr>
          </w:p>
        </w:tc>
        <w:tc>
          <w:tcPr>
            <w:tcW w:w="2297" w:type="pct"/>
            <w:shd w:val="clear" w:color="auto" w:fill="auto"/>
          </w:tcPr>
          <w:p w14:paraId="33E4293D" w14:textId="77777777" w:rsidR="00236712" w:rsidRPr="003E6176" w:rsidRDefault="00236712" w:rsidP="00236712">
            <w:pPr>
              <w:rPr>
                <w:sz w:val="22"/>
                <w:szCs w:val="22"/>
              </w:rPr>
            </w:pPr>
            <w:r w:rsidRPr="003E6176">
              <w:rPr>
                <w:sz w:val="22"/>
                <w:szCs w:val="22"/>
              </w:rPr>
              <w:t>Latvija nav izvēlējusies iespēju ieviest Direktīvas 2012/27/ES 5. panta 6. punkta prasības, jo ir izvēlētas ieviest Direktīvas 2012/27/ES 5. panta 1. līdz 5. punkta prasības</w:t>
            </w:r>
          </w:p>
        </w:tc>
        <w:tc>
          <w:tcPr>
            <w:tcW w:w="738" w:type="pct"/>
            <w:shd w:val="clear" w:color="auto" w:fill="auto"/>
          </w:tcPr>
          <w:p w14:paraId="530EC7E0" w14:textId="77777777" w:rsidR="00236712" w:rsidRPr="003E6176" w:rsidRDefault="00236712" w:rsidP="00236712">
            <w:pPr>
              <w:rPr>
                <w:sz w:val="22"/>
                <w:szCs w:val="22"/>
              </w:rPr>
            </w:pPr>
          </w:p>
        </w:tc>
      </w:tr>
      <w:tr w:rsidR="00236712" w:rsidRPr="003E6176" w14:paraId="5D2682AA" w14:textId="77777777" w:rsidTr="001F0DC8">
        <w:tc>
          <w:tcPr>
            <w:tcW w:w="840" w:type="pct"/>
            <w:shd w:val="clear" w:color="auto" w:fill="auto"/>
          </w:tcPr>
          <w:p w14:paraId="778A0B73" w14:textId="77777777" w:rsidR="00236712" w:rsidRPr="003E6176" w:rsidRDefault="00236712" w:rsidP="00236712">
            <w:pPr>
              <w:rPr>
                <w:sz w:val="22"/>
                <w:szCs w:val="22"/>
              </w:rPr>
            </w:pPr>
            <w:r w:rsidRPr="003E6176">
              <w:rPr>
                <w:sz w:val="22"/>
                <w:szCs w:val="22"/>
              </w:rPr>
              <w:t>Direktīvas 2012/27/ES 5. panta 7. punkts</w:t>
            </w:r>
          </w:p>
        </w:tc>
        <w:tc>
          <w:tcPr>
            <w:tcW w:w="1125" w:type="pct"/>
            <w:shd w:val="clear" w:color="auto" w:fill="auto"/>
          </w:tcPr>
          <w:p w14:paraId="05E64147" w14:textId="77777777" w:rsidR="00236712" w:rsidRPr="003E6176" w:rsidRDefault="00236712" w:rsidP="00236712">
            <w:pPr>
              <w:rPr>
                <w:sz w:val="22"/>
                <w:szCs w:val="22"/>
              </w:rPr>
            </w:pPr>
          </w:p>
        </w:tc>
        <w:tc>
          <w:tcPr>
            <w:tcW w:w="2297" w:type="pct"/>
            <w:shd w:val="clear" w:color="auto" w:fill="auto"/>
          </w:tcPr>
          <w:p w14:paraId="6D62F611" w14:textId="77777777" w:rsidR="00236712" w:rsidRPr="003E6176" w:rsidRDefault="00236712" w:rsidP="00236712">
            <w:pPr>
              <w:rPr>
                <w:b/>
                <w:sz w:val="22"/>
                <w:szCs w:val="22"/>
              </w:rPr>
            </w:pPr>
            <w:r w:rsidRPr="003E6176">
              <w:rPr>
                <w:b/>
                <w:sz w:val="22"/>
                <w:szCs w:val="22"/>
              </w:rPr>
              <w:t>Nav pārņemts</w:t>
            </w:r>
          </w:p>
          <w:p w14:paraId="0886C9A3"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35F23594"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27FE2D8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479B032" w14:textId="77777777" w:rsidTr="001F0DC8">
        <w:tc>
          <w:tcPr>
            <w:tcW w:w="840" w:type="pct"/>
            <w:shd w:val="clear" w:color="auto" w:fill="auto"/>
          </w:tcPr>
          <w:p w14:paraId="296FAB0C" w14:textId="77777777" w:rsidR="00236712" w:rsidRPr="003E6176" w:rsidRDefault="00236712" w:rsidP="00236712">
            <w:pPr>
              <w:rPr>
                <w:sz w:val="22"/>
                <w:szCs w:val="22"/>
              </w:rPr>
            </w:pPr>
            <w:r w:rsidRPr="003E6176">
              <w:rPr>
                <w:sz w:val="22"/>
                <w:szCs w:val="22"/>
              </w:rPr>
              <w:t xml:space="preserve">Direktīvas 2012/27/ES </w:t>
            </w:r>
            <w:r w:rsidRPr="003E6176">
              <w:rPr>
                <w:spacing w:val="-2"/>
                <w:sz w:val="22"/>
                <w:szCs w:val="22"/>
              </w:rPr>
              <w:t>6. panta 1. punkta pirmā daļa</w:t>
            </w:r>
          </w:p>
        </w:tc>
        <w:tc>
          <w:tcPr>
            <w:tcW w:w="1125" w:type="pct"/>
            <w:shd w:val="clear" w:color="auto" w:fill="auto"/>
          </w:tcPr>
          <w:p w14:paraId="3C01A56E" w14:textId="77777777" w:rsidR="00236712" w:rsidRPr="003E6176" w:rsidRDefault="00236712" w:rsidP="00236712">
            <w:pPr>
              <w:rPr>
                <w:sz w:val="22"/>
                <w:szCs w:val="22"/>
              </w:rPr>
            </w:pPr>
          </w:p>
        </w:tc>
        <w:tc>
          <w:tcPr>
            <w:tcW w:w="2297" w:type="pct"/>
            <w:shd w:val="clear" w:color="auto" w:fill="auto"/>
          </w:tcPr>
          <w:p w14:paraId="26343E09" w14:textId="77777777" w:rsidR="00236712" w:rsidRPr="003E6176" w:rsidRDefault="00236712" w:rsidP="00236712">
            <w:pPr>
              <w:rPr>
                <w:b/>
                <w:spacing w:val="-2"/>
                <w:sz w:val="22"/>
                <w:szCs w:val="22"/>
              </w:rPr>
            </w:pPr>
            <w:r w:rsidRPr="003E6176">
              <w:rPr>
                <w:b/>
                <w:spacing w:val="-2"/>
                <w:sz w:val="22"/>
                <w:szCs w:val="22"/>
              </w:rPr>
              <w:t>Nav pārņemts</w:t>
            </w:r>
          </w:p>
          <w:p w14:paraId="3D3CA747" w14:textId="77777777" w:rsidR="00236712" w:rsidRPr="003E6176" w:rsidRDefault="00236712" w:rsidP="00236712">
            <w:pPr>
              <w:rPr>
                <w:spacing w:val="-2"/>
                <w:sz w:val="22"/>
                <w:szCs w:val="22"/>
              </w:rPr>
            </w:pPr>
            <w:r w:rsidRPr="003E6176">
              <w:rPr>
                <w:spacing w:val="-2"/>
                <w:sz w:val="22"/>
                <w:szCs w:val="22"/>
              </w:rPr>
              <w:t>Prasības tiks pārņemtas ar likumprojektiem:</w:t>
            </w:r>
          </w:p>
          <w:p w14:paraId="5AEA179F" w14:textId="77777777" w:rsidR="00236712" w:rsidRPr="003E6176" w:rsidRDefault="00236712" w:rsidP="00236712">
            <w:pPr>
              <w:rPr>
                <w:spacing w:val="-2"/>
                <w:sz w:val="22"/>
                <w:szCs w:val="22"/>
              </w:rPr>
            </w:pPr>
            <w:r w:rsidRPr="003E6176">
              <w:rPr>
                <w:spacing w:val="-2"/>
                <w:sz w:val="22"/>
                <w:szCs w:val="22"/>
              </w:rPr>
              <w:t>1) „Grozījumi Publisko iepirkumu likumā”;</w:t>
            </w:r>
          </w:p>
          <w:p w14:paraId="61991DE1" w14:textId="77777777" w:rsidR="00236712" w:rsidRPr="003E6176" w:rsidRDefault="00236712" w:rsidP="00236712">
            <w:pPr>
              <w:rPr>
                <w:spacing w:val="-2"/>
                <w:sz w:val="22"/>
                <w:szCs w:val="22"/>
              </w:rPr>
            </w:pPr>
            <w:r w:rsidRPr="003E6176">
              <w:rPr>
                <w:spacing w:val="-2"/>
                <w:sz w:val="22"/>
                <w:szCs w:val="22"/>
              </w:rPr>
              <w:t>2) „Grozījumi Ēku energoefektivitātes likumā”</w:t>
            </w:r>
          </w:p>
          <w:p w14:paraId="4A1C28E3" w14:textId="77777777" w:rsidR="00236712" w:rsidRPr="003E6176" w:rsidRDefault="00236712" w:rsidP="00236712">
            <w:pPr>
              <w:rPr>
                <w:sz w:val="22"/>
                <w:szCs w:val="22"/>
              </w:rPr>
            </w:pPr>
            <w:r w:rsidRPr="003E6176">
              <w:rPr>
                <w:spacing w:val="-2"/>
                <w:sz w:val="22"/>
                <w:szCs w:val="22"/>
              </w:rPr>
              <w:t>Atbildīgā Ekonomikas ministrija</w:t>
            </w:r>
            <w:r w:rsidRPr="003E6176">
              <w:rPr>
                <w:sz w:val="22"/>
                <w:szCs w:val="22"/>
              </w:rPr>
              <w:t xml:space="preserve"> </w:t>
            </w:r>
          </w:p>
        </w:tc>
        <w:tc>
          <w:tcPr>
            <w:tcW w:w="738" w:type="pct"/>
            <w:shd w:val="clear" w:color="auto" w:fill="auto"/>
          </w:tcPr>
          <w:p w14:paraId="355978BD"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6E7CEE4" w14:textId="77777777" w:rsidTr="001F0DC8">
        <w:tc>
          <w:tcPr>
            <w:tcW w:w="840" w:type="pct"/>
            <w:shd w:val="clear" w:color="auto" w:fill="auto"/>
          </w:tcPr>
          <w:p w14:paraId="0B693739" w14:textId="77777777" w:rsidR="00236712" w:rsidRPr="003E6176" w:rsidRDefault="00236712" w:rsidP="00236712">
            <w:pPr>
              <w:rPr>
                <w:spacing w:val="-2"/>
                <w:sz w:val="22"/>
                <w:szCs w:val="22"/>
              </w:rPr>
            </w:pPr>
            <w:r w:rsidRPr="003E6176">
              <w:rPr>
                <w:sz w:val="22"/>
                <w:szCs w:val="22"/>
              </w:rPr>
              <w:t xml:space="preserve">Direktīvas 2012/27/ES </w:t>
            </w:r>
            <w:r w:rsidRPr="003E6176">
              <w:rPr>
                <w:spacing w:val="-2"/>
                <w:sz w:val="22"/>
                <w:szCs w:val="22"/>
              </w:rPr>
              <w:t>6. panta 1. punkta otrā daļa</w:t>
            </w:r>
          </w:p>
        </w:tc>
        <w:tc>
          <w:tcPr>
            <w:tcW w:w="1125" w:type="pct"/>
            <w:shd w:val="clear" w:color="auto" w:fill="auto"/>
          </w:tcPr>
          <w:p w14:paraId="5E783D01" w14:textId="77777777" w:rsidR="00236712" w:rsidRPr="003E6176" w:rsidRDefault="00236712" w:rsidP="00236712">
            <w:pPr>
              <w:rPr>
                <w:sz w:val="22"/>
                <w:szCs w:val="22"/>
              </w:rPr>
            </w:pPr>
          </w:p>
        </w:tc>
        <w:tc>
          <w:tcPr>
            <w:tcW w:w="2297" w:type="pct"/>
            <w:shd w:val="clear" w:color="auto" w:fill="auto"/>
          </w:tcPr>
          <w:p w14:paraId="45C92B27" w14:textId="77777777" w:rsidR="00236712" w:rsidRPr="003E6176" w:rsidRDefault="00236712" w:rsidP="00236712">
            <w:pPr>
              <w:rPr>
                <w:b/>
                <w:sz w:val="22"/>
                <w:szCs w:val="22"/>
              </w:rPr>
            </w:pPr>
            <w:r w:rsidRPr="003E6176">
              <w:rPr>
                <w:b/>
                <w:sz w:val="22"/>
                <w:szCs w:val="22"/>
              </w:rPr>
              <w:t>Nav pārņemts</w:t>
            </w:r>
          </w:p>
          <w:p w14:paraId="51893E33" w14:textId="77777777" w:rsidR="00236712" w:rsidRPr="003E6176" w:rsidRDefault="00236712" w:rsidP="00236712">
            <w:pPr>
              <w:rPr>
                <w:b/>
                <w:spacing w:val="-2"/>
                <w:sz w:val="22"/>
                <w:szCs w:val="22"/>
              </w:rPr>
            </w:pPr>
            <w:r w:rsidRPr="003E6176">
              <w:rPr>
                <w:spacing w:val="-2"/>
                <w:sz w:val="22"/>
                <w:szCs w:val="22"/>
              </w:rPr>
              <w:t>Prasības tiks pārņemtas ar likumprojektu „Grozījumi Publisko iepirkumu likumā”;</w:t>
            </w:r>
          </w:p>
        </w:tc>
        <w:tc>
          <w:tcPr>
            <w:tcW w:w="738" w:type="pct"/>
            <w:shd w:val="clear" w:color="auto" w:fill="auto"/>
          </w:tcPr>
          <w:p w14:paraId="19240BDD" w14:textId="77777777" w:rsidR="00236712" w:rsidRPr="003E6176" w:rsidRDefault="00236712" w:rsidP="00236712">
            <w:pPr>
              <w:rPr>
                <w:spacing w:val="-2"/>
                <w:sz w:val="22"/>
                <w:szCs w:val="22"/>
              </w:rPr>
            </w:pPr>
            <w:r w:rsidRPr="003E6176">
              <w:rPr>
                <w:spacing w:val="-2"/>
                <w:sz w:val="22"/>
                <w:szCs w:val="22"/>
              </w:rPr>
              <w:t>Neparedz stingrākas prasības</w:t>
            </w:r>
          </w:p>
        </w:tc>
      </w:tr>
      <w:tr w:rsidR="00236712" w:rsidRPr="003E6176" w14:paraId="165D176E" w14:textId="77777777" w:rsidTr="001F0DC8">
        <w:tc>
          <w:tcPr>
            <w:tcW w:w="840" w:type="pct"/>
            <w:shd w:val="clear" w:color="auto" w:fill="auto"/>
          </w:tcPr>
          <w:p w14:paraId="55F8BDBE" w14:textId="77777777" w:rsidR="00236712" w:rsidRPr="003E6176" w:rsidRDefault="00236712" w:rsidP="00236712">
            <w:pPr>
              <w:rPr>
                <w:sz w:val="22"/>
                <w:szCs w:val="22"/>
              </w:rPr>
            </w:pPr>
            <w:r w:rsidRPr="003E6176">
              <w:rPr>
                <w:sz w:val="22"/>
                <w:szCs w:val="22"/>
              </w:rPr>
              <w:t>Direktīvas 2012/27/ES 6. panta 2. punkts</w:t>
            </w:r>
          </w:p>
        </w:tc>
        <w:tc>
          <w:tcPr>
            <w:tcW w:w="1125" w:type="pct"/>
            <w:shd w:val="clear" w:color="auto" w:fill="auto"/>
          </w:tcPr>
          <w:p w14:paraId="429415B6" w14:textId="77777777" w:rsidR="00236712" w:rsidRPr="003E6176" w:rsidRDefault="00236712" w:rsidP="00236712">
            <w:pPr>
              <w:rPr>
                <w:sz w:val="22"/>
                <w:szCs w:val="22"/>
              </w:rPr>
            </w:pPr>
          </w:p>
        </w:tc>
        <w:tc>
          <w:tcPr>
            <w:tcW w:w="2297" w:type="pct"/>
            <w:shd w:val="clear" w:color="auto" w:fill="auto"/>
          </w:tcPr>
          <w:p w14:paraId="4611D257" w14:textId="77777777" w:rsidR="00236712" w:rsidRPr="003E6176" w:rsidRDefault="00236712" w:rsidP="00236712">
            <w:pPr>
              <w:jc w:val="both"/>
              <w:rPr>
                <w:b/>
                <w:spacing w:val="-2"/>
                <w:sz w:val="22"/>
                <w:szCs w:val="22"/>
              </w:rPr>
            </w:pPr>
            <w:r w:rsidRPr="003E6176">
              <w:rPr>
                <w:b/>
                <w:spacing w:val="-2"/>
                <w:sz w:val="22"/>
                <w:szCs w:val="22"/>
              </w:rPr>
              <w:t>Pārņemts pilnībā</w:t>
            </w:r>
          </w:p>
          <w:p w14:paraId="34BF2AAC" w14:textId="77777777" w:rsidR="00236712" w:rsidRPr="003E6176" w:rsidRDefault="00236712" w:rsidP="00236712">
            <w:pPr>
              <w:jc w:val="both"/>
              <w:rPr>
                <w:sz w:val="22"/>
                <w:szCs w:val="22"/>
              </w:rPr>
            </w:pPr>
            <w:r w:rsidRPr="003E6176">
              <w:rPr>
                <w:spacing w:val="-2"/>
                <w:sz w:val="22"/>
                <w:szCs w:val="22"/>
              </w:rPr>
              <w:t>Aizsardzības un drošības jomas iepirkumu likums</w:t>
            </w:r>
          </w:p>
        </w:tc>
        <w:tc>
          <w:tcPr>
            <w:tcW w:w="738" w:type="pct"/>
            <w:shd w:val="clear" w:color="auto" w:fill="auto"/>
          </w:tcPr>
          <w:p w14:paraId="24D4E4D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5E599F5" w14:textId="77777777" w:rsidTr="001F0DC8">
        <w:tc>
          <w:tcPr>
            <w:tcW w:w="840" w:type="pct"/>
            <w:shd w:val="clear" w:color="auto" w:fill="auto"/>
          </w:tcPr>
          <w:p w14:paraId="0C589754" w14:textId="77777777" w:rsidR="00236712" w:rsidRPr="003E6176" w:rsidRDefault="00236712" w:rsidP="00236712">
            <w:pPr>
              <w:rPr>
                <w:sz w:val="22"/>
                <w:szCs w:val="22"/>
              </w:rPr>
            </w:pPr>
            <w:r w:rsidRPr="003E6176">
              <w:rPr>
                <w:sz w:val="22"/>
                <w:szCs w:val="22"/>
              </w:rPr>
              <w:t>Direktīvas 2012/27/ES 6. panta 3. punkts</w:t>
            </w:r>
          </w:p>
          <w:p w14:paraId="3DB2261E" w14:textId="77777777" w:rsidR="00236712" w:rsidRPr="003E6176" w:rsidRDefault="00236712" w:rsidP="00236712">
            <w:pPr>
              <w:rPr>
                <w:sz w:val="22"/>
                <w:szCs w:val="22"/>
              </w:rPr>
            </w:pPr>
          </w:p>
        </w:tc>
        <w:tc>
          <w:tcPr>
            <w:tcW w:w="1125" w:type="pct"/>
            <w:shd w:val="clear" w:color="auto" w:fill="auto"/>
          </w:tcPr>
          <w:p w14:paraId="766D1401" w14:textId="77777777" w:rsidR="00236712" w:rsidRPr="003E6176" w:rsidRDefault="00236712" w:rsidP="00236712">
            <w:pPr>
              <w:rPr>
                <w:sz w:val="22"/>
                <w:szCs w:val="22"/>
              </w:rPr>
            </w:pPr>
          </w:p>
        </w:tc>
        <w:tc>
          <w:tcPr>
            <w:tcW w:w="2297" w:type="pct"/>
            <w:shd w:val="clear" w:color="auto" w:fill="auto"/>
          </w:tcPr>
          <w:p w14:paraId="51A552AA" w14:textId="77777777" w:rsidR="00236712" w:rsidRPr="003E6176" w:rsidRDefault="00236712" w:rsidP="00236712">
            <w:pPr>
              <w:rPr>
                <w:b/>
                <w:spacing w:val="-2"/>
                <w:sz w:val="22"/>
                <w:szCs w:val="22"/>
              </w:rPr>
            </w:pPr>
            <w:r w:rsidRPr="003E6176">
              <w:rPr>
                <w:b/>
                <w:spacing w:val="-2"/>
                <w:sz w:val="22"/>
                <w:szCs w:val="22"/>
              </w:rPr>
              <w:t>Pārņemts daļēji</w:t>
            </w:r>
          </w:p>
          <w:p w14:paraId="4E61179A" w14:textId="77777777" w:rsidR="00236712" w:rsidRPr="003E6176" w:rsidRDefault="00236712" w:rsidP="00236712">
            <w:pPr>
              <w:rPr>
                <w:spacing w:val="-2"/>
                <w:sz w:val="22"/>
                <w:szCs w:val="22"/>
              </w:rPr>
            </w:pPr>
            <w:r w:rsidRPr="003E6176">
              <w:rPr>
                <w:spacing w:val="-2"/>
                <w:sz w:val="22"/>
                <w:szCs w:val="22"/>
              </w:rPr>
              <w:t xml:space="preserve">Prasības daļēji pārņemtas ar Ekonomikas ministrijas izstrādātajiem Ieteikumiem enerģijas sektora plānošanai pašvaldībās (publicēti </w:t>
            </w:r>
            <w:hyperlink r:id="rId11" w:history="1">
              <w:r w:rsidRPr="003E6176">
                <w:rPr>
                  <w:rStyle w:val="Hyperlink"/>
                  <w:spacing w:val="-2"/>
                  <w:sz w:val="22"/>
                  <w:szCs w:val="22"/>
                </w:rPr>
                <w:t>http://www.em.gov.lv/em/2nd/?cat=31026</w:t>
              </w:r>
            </w:hyperlink>
            <w:r w:rsidRPr="003E6176">
              <w:rPr>
                <w:spacing w:val="-2"/>
                <w:sz w:val="22"/>
                <w:szCs w:val="22"/>
              </w:rPr>
              <w:t xml:space="preserve">) un pilnībā tiks pārņemtas ar likumprojektu </w:t>
            </w:r>
            <w:r w:rsidRPr="003E6176">
              <w:rPr>
                <w:spacing w:val="-2"/>
                <w:sz w:val="22"/>
                <w:szCs w:val="22"/>
              </w:rPr>
              <w:lastRenderedPageBreak/>
              <w:t>„Grozījumi Ēku energoefektivitātes likumā” un papildinājumiem rekomendējošā dokumenta „Metodiskie ieteikumi attīstības programmu izstrādei reģionālā un vietējā līmenī” pielikumā „Nozaru plānošanas vadlīnijas”.</w:t>
            </w:r>
          </w:p>
          <w:p w14:paraId="7DD35299" w14:textId="77777777" w:rsidR="00236712" w:rsidRPr="003E6176" w:rsidRDefault="00236712" w:rsidP="00236712">
            <w:pPr>
              <w:rPr>
                <w:spacing w:val="-2"/>
                <w:sz w:val="22"/>
                <w:szCs w:val="22"/>
              </w:rPr>
            </w:pPr>
            <w:r w:rsidRPr="003E6176">
              <w:rPr>
                <w:spacing w:val="-2"/>
                <w:sz w:val="22"/>
                <w:szCs w:val="22"/>
              </w:rPr>
              <w:t xml:space="preserve">Atbildīgā par „Nozaru plānošanas vadlīniju” aktualizāciju - </w:t>
            </w:r>
          </w:p>
          <w:p w14:paraId="2F14A7C0" w14:textId="77777777" w:rsidR="00236712" w:rsidRPr="003E6176" w:rsidRDefault="00236712" w:rsidP="00236712">
            <w:pPr>
              <w:rPr>
                <w:sz w:val="22"/>
                <w:szCs w:val="22"/>
              </w:rPr>
            </w:pPr>
            <w:r w:rsidRPr="003E6176">
              <w:rPr>
                <w:spacing w:val="-2"/>
                <w:sz w:val="22"/>
                <w:szCs w:val="22"/>
              </w:rPr>
              <w:t>Vides aizsardzības un reģionālās attīstības ministrija</w:t>
            </w:r>
          </w:p>
        </w:tc>
        <w:tc>
          <w:tcPr>
            <w:tcW w:w="738" w:type="pct"/>
            <w:shd w:val="clear" w:color="auto" w:fill="auto"/>
          </w:tcPr>
          <w:p w14:paraId="46744771"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5CC4A4DC" w14:textId="77777777" w:rsidTr="001F0DC8">
        <w:tc>
          <w:tcPr>
            <w:tcW w:w="840" w:type="pct"/>
            <w:shd w:val="clear" w:color="auto" w:fill="auto"/>
          </w:tcPr>
          <w:p w14:paraId="04503907" w14:textId="77777777" w:rsidR="00236712" w:rsidRPr="003E6176" w:rsidRDefault="00236712" w:rsidP="00236712">
            <w:pPr>
              <w:rPr>
                <w:sz w:val="22"/>
                <w:szCs w:val="22"/>
              </w:rPr>
            </w:pPr>
            <w:r w:rsidRPr="003E6176">
              <w:rPr>
                <w:sz w:val="22"/>
                <w:szCs w:val="22"/>
              </w:rPr>
              <w:lastRenderedPageBreak/>
              <w:t>Direktīvas 2012/27/ES 6. panta 4. punkts</w:t>
            </w:r>
          </w:p>
        </w:tc>
        <w:tc>
          <w:tcPr>
            <w:tcW w:w="1125" w:type="pct"/>
            <w:shd w:val="clear" w:color="auto" w:fill="auto"/>
          </w:tcPr>
          <w:p w14:paraId="14A8801C" w14:textId="77777777" w:rsidR="00236712" w:rsidRPr="003E6176" w:rsidRDefault="00236712" w:rsidP="00236712">
            <w:pPr>
              <w:rPr>
                <w:sz w:val="22"/>
                <w:szCs w:val="22"/>
              </w:rPr>
            </w:pPr>
          </w:p>
        </w:tc>
        <w:tc>
          <w:tcPr>
            <w:tcW w:w="2297" w:type="pct"/>
            <w:shd w:val="clear" w:color="auto" w:fill="auto"/>
          </w:tcPr>
          <w:p w14:paraId="1F477F5A" w14:textId="77777777" w:rsidR="00236712" w:rsidRPr="003E6176" w:rsidRDefault="00236712" w:rsidP="00236712">
            <w:pPr>
              <w:rPr>
                <w:b/>
                <w:sz w:val="22"/>
                <w:szCs w:val="22"/>
              </w:rPr>
            </w:pPr>
            <w:r w:rsidRPr="003E6176">
              <w:rPr>
                <w:b/>
                <w:sz w:val="22"/>
                <w:szCs w:val="22"/>
              </w:rPr>
              <w:t>Nav pārņemts</w:t>
            </w:r>
          </w:p>
          <w:p w14:paraId="14ED569F" w14:textId="77777777" w:rsidR="00236712" w:rsidRPr="003E6176" w:rsidRDefault="00236712" w:rsidP="00236712">
            <w:pPr>
              <w:rPr>
                <w:spacing w:val="-2"/>
                <w:sz w:val="22"/>
                <w:szCs w:val="22"/>
              </w:rPr>
            </w:pPr>
            <w:r w:rsidRPr="003E6176">
              <w:rPr>
                <w:sz w:val="22"/>
                <w:szCs w:val="22"/>
              </w:rPr>
              <w:t xml:space="preserve">Prasības tiks pārņemtas ar likumprojektu </w:t>
            </w:r>
            <w:r w:rsidRPr="003E6176">
              <w:rPr>
                <w:spacing w:val="-2"/>
                <w:sz w:val="22"/>
                <w:szCs w:val="22"/>
              </w:rPr>
              <w:t>„Grozījumi Publisko iepirkumu likumā”</w:t>
            </w:r>
          </w:p>
          <w:p w14:paraId="7020CAB4" w14:textId="77777777" w:rsidR="00236712" w:rsidRPr="003E6176" w:rsidRDefault="00236712" w:rsidP="00236712">
            <w:pPr>
              <w:rPr>
                <w:b/>
                <w:spacing w:val="-2"/>
                <w:sz w:val="22"/>
                <w:szCs w:val="22"/>
              </w:rPr>
            </w:pPr>
            <w:r w:rsidRPr="003E6176">
              <w:rPr>
                <w:spacing w:val="-2"/>
                <w:sz w:val="22"/>
                <w:szCs w:val="22"/>
              </w:rPr>
              <w:t>Atbildīgā Ekonomikas ministrija</w:t>
            </w:r>
          </w:p>
        </w:tc>
        <w:tc>
          <w:tcPr>
            <w:tcW w:w="738" w:type="pct"/>
            <w:shd w:val="clear" w:color="auto" w:fill="auto"/>
          </w:tcPr>
          <w:p w14:paraId="350D5D64" w14:textId="77777777" w:rsidR="00236712" w:rsidRPr="003E6176" w:rsidRDefault="00236712" w:rsidP="00236712">
            <w:pPr>
              <w:rPr>
                <w:spacing w:val="-2"/>
                <w:sz w:val="22"/>
                <w:szCs w:val="22"/>
              </w:rPr>
            </w:pPr>
            <w:r w:rsidRPr="003E6176">
              <w:rPr>
                <w:spacing w:val="-2"/>
                <w:sz w:val="22"/>
                <w:szCs w:val="22"/>
              </w:rPr>
              <w:t>Neparedz stingrākas prasības</w:t>
            </w:r>
          </w:p>
        </w:tc>
      </w:tr>
      <w:tr w:rsidR="00236712" w:rsidRPr="003E6176" w14:paraId="266218FA" w14:textId="77777777" w:rsidTr="001F0DC8">
        <w:tc>
          <w:tcPr>
            <w:tcW w:w="840" w:type="pct"/>
            <w:shd w:val="clear" w:color="auto" w:fill="auto"/>
          </w:tcPr>
          <w:p w14:paraId="7EF57C76" w14:textId="77777777" w:rsidR="00236712" w:rsidRPr="003E6176" w:rsidRDefault="00236712" w:rsidP="00236712">
            <w:pPr>
              <w:rPr>
                <w:sz w:val="22"/>
                <w:szCs w:val="22"/>
              </w:rPr>
            </w:pPr>
            <w:r w:rsidRPr="003E6176">
              <w:rPr>
                <w:sz w:val="22"/>
                <w:szCs w:val="22"/>
              </w:rPr>
              <w:t>Direktīvas 2012/27/ES 7. pants</w:t>
            </w:r>
          </w:p>
          <w:p w14:paraId="2AB4B454" w14:textId="77777777" w:rsidR="00236712" w:rsidRPr="003E6176" w:rsidRDefault="00236712" w:rsidP="00236712">
            <w:pPr>
              <w:rPr>
                <w:sz w:val="22"/>
                <w:szCs w:val="22"/>
              </w:rPr>
            </w:pPr>
          </w:p>
        </w:tc>
        <w:tc>
          <w:tcPr>
            <w:tcW w:w="1125" w:type="pct"/>
            <w:shd w:val="clear" w:color="auto" w:fill="auto"/>
          </w:tcPr>
          <w:p w14:paraId="7176BEEC" w14:textId="77777777" w:rsidR="00236712" w:rsidRPr="003E6176" w:rsidRDefault="00236712" w:rsidP="00236712">
            <w:pPr>
              <w:rPr>
                <w:sz w:val="22"/>
                <w:szCs w:val="22"/>
              </w:rPr>
            </w:pPr>
          </w:p>
        </w:tc>
        <w:tc>
          <w:tcPr>
            <w:tcW w:w="2297" w:type="pct"/>
            <w:shd w:val="clear" w:color="auto" w:fill="auto"/>
          </w:tcPr>
          <w:p w14:paraId="73875DB7" w14:textId="77777777" w:rsidR="00236712" w:rsidRPr="003E6176" w:rsidRDefault="00236712" w:rsidP="00236712">
            <w:pPr>
              <w:rPr>
                <w:b/>
                <w:sz w:val="22"/>
                <w:szCs w:val="22"/>
              </w:rPr>
            </w:pPr>
            <w:r w:rsidRPr="003E6176">
              <w:rPr>
                <w:b/>
                <w:sz w:val="22"/>
                <w:szCs w:val="22"/>
              </w:rPr>
              <w:t>Nav pārņemts</w:t>
            </w:r>
          </w:p>
          <w:p w14:paraId="2B232A98" w14:textId="77777777" w:rsidR="00236712" w:rsidRPr="003E6176" w:rsidRDefault="00236712" w:rsidP="00236712">
            <w:pPr>
              <w:rPr>
                <w:sz w:val="22"/>
                <w:szCs w:val="22"/>
              </w:rPr>
            </w:pPr>
            <w:r w:rsidRPr="003E6176">
              <w:rPr>
                <w:sz w:val="22"/>
                <w:szCs w:val="22"/>
              </w:rPr>
              <w:t>Pilnībā tiks pārņemtas ar likumprojektu „Energoefektivitātes likums” un</w:t>
            </w:r>
          </w:p>
          <w:p w14:paraId="7F25DF75" w14:textId="77777777" w:rsidR="00236712" w:rsidRPr="003E6176" w:rsidRDefault="00236712" w:rsidP="00236712">
            <w:pPr>
              <w:rPr>
                <w:sz w:val="22"/>
                <w:szCs w:val="22"/>
              </w:rPr>
            </w:pPr>
            <w:r w:rsidRPr="003E6176">
              <w:rPr>
                <w:sz w:val="22"/>
                <w:szCs w:val="22"/>
              </w:rPr>
              <w:t>Ministru kabineta noteikumu projektu „</w:t>
            </w:r>
            <w:r w:rsidRPr="003E6176">
              <w:rPr>
                <w:bCs/>
                <w:sz w:val="22"/>
                <w:szCs w:val="22"/>
              </w:rPr>
              <w:t>Energoefektivitātes pienākuma shēma”</w:t>
            </w:r>
            <w:r w:rsidRPr="003E6176">
              <w:rPr>
                <w:sz w:val="22"/>
                <w:szCs w:val="22"/>
              </w:rPr>
              <w:t>, ko paredzēts izdot, pamatojoties uz likumprojektu „Energoefektivitātes likums”</w:t>
            </w:r>
          </w:p>
          <w:p w14:paraId="6AFA8E54"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29330C0D"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9A93421" w14:textId="77777777" w:rsidTr="001F0DC8">
        <w:tc>
          <w:tcPr>
            <w:tcW w:w="840" w:type="pct"/>
            <w:shd w:val="clear" w:color="auto" w:fill="auto"/>
          </w:tcPr>
          <w:p w14:paraId="1C6508E3" w14:textId="77777777" w:rsidR="00236712" w:rsidRPr="003E6176" w:rsidRDefault="00236712" w:rsidP="00236712">
            <w:pPr>
              <w:rPr>
                <w:sz w:val="22"/>
                <w:szCs w:val="22"/>
              </w:rPr>
            </w:pPr>
            <w:r w:rsidRPr="003E6176">
              <w:rPr>
                <w:sz w:val="22"/>
                <w:szCs w:val="22"/>
              </w:rPr>
              <w:t>Direktīvas 2012/27/ES 8. panta 1. punkta pirmās daļas a) apakšpunkts</w:t>
            </w:r>
          </w:p>
          <w:p w14:paraId="6B12ACAD" w14:textId="77777777" w:rsidR="00236712" w:rsidRPr="003E6176" w:rsidRDefault="00236712" w:rsidP="00236712">
            <w:pPr>
              <w:rPr>
                <w:sz w:val="22"/>
                <w:szCs w:val="22"/>
              </w:rPr>
            </w:pPr>
          </w:p>
        </w:tc>
        <w:tc>
          <w:tcPr>
            <w:tcW w:w="1125" w:type="pct"/>
            <w:shd w:val="clear" w:color="auto" w:fill="auto"/>
          </w:tcPr>
          <w:p w14:paraId="46775C3D" w14:textId="77777777" w:rsidR="00236712" w:rsidRPr="003E6176" w:rsidRDefault="00236712" w:rsidP="00236712">
            <w:pPr>
              <w:rPr>
                <w:sz w:val="22"/>
                <w:szCs w:val="22"/>
              </w:rPr>
            </w:pPr>
          </w:p>
        </w:tc>
        <w:tc>
          <w:tcPr>
            <w:tcW w:w="2297" w:type="pct"/>
            <w:shd w:val="clear" w:color="auto" w:fill="auto"/>
          </w:tcPr>
          <w:p w14:paraId="6C1A5F82" w14:textId="77777777" w:rsidR="00236712" w:rsidRPr="003E6176" w:rsidRDefault="00236712" w:rsidP="00236712">
            <w:pPr>
              <w:rPr>
                <w:b/>
                <w:sz w:val="22"/>
                <w:szCs w:val="22"/>
              </w:rPr>
            </w:pPr>
            <w:r w:rsidRPr="003E6176">
              <w:rPr>
                <w:b/>
                <w:sz w:val="22"/>
                <w:szCs w:val="22"/>
              </w:rPr>
              <w:t>Nav pārņemts</w:t>
            </w:r>
          </w:p>
          <w:p w14:paraId="4ACEE5C7" w14:textId="77777777" w:rsidR="00236712" w:rsidRPr="003E6176" w:rsidRDefault="00236712" w:rsidP="00236712">
            <w:pPr>
              <w:rPr>
                <w:sz w:val="22"/>
                <w:szCs w:val="22"/>
              </w:rPr>
            </w:pPr>
            <w:r w:rsidRPr="003E6176">
              <w:rPr>
                <w:sz w:val="22"/>
                <w:szCs w:val="22"/>
              </w:rPr>
              <w:t>Pilnībā tiks pārņemtas ar:</w:t>
            </w:r>
          </w:p>
          <w:p w14:paraId="7E51DE54" w14:textId="77777777" w:rsidR="00236712" w:rsidRPr="003E6176" w:rsidRDefault="00236712" w:rsidP="00236712">
            <w:pPr>
              <w:rPr>
                <w:sz w:val="22"/>
                <w:szCs w:val="22"/>
              </w:rPr>
            </w:pPr>
            <w:r w:rsidRPr="003E6176">
              <w:rPr>
                <w:sz w:val="22"/>
                <w:szCs w:val="22"/>
              </w:rPr>
              <w:t>1) likumprojektu „Energoefektivitātes likums”</w:t>
            </w:r>
          </w:p>
          <w:p w14:paraId="25CB30F5" w14:textId="77777777" w:rsidR="00236712" w:rsidRPr="003E6176" w:rsidRDefault="00236712" w:rsidP="00236712">
            <w:pPr>
              <w:rPr>
                <w:bCs/>
                <w:sz w:val="22"/>
                <w:szCs w:val="22"/>
              </w:rPr>
            </w:pPr>
            <w:r w:rsidRPr="003E6176">
              <w:rPr>
                <w:bCs/>
                <w:sz w:val="22"/>
                <w:szCs w:val="22"/>
              </w:rPr>
              <w:t>1) Ministru kabineta noteikumu projektu „Grozījumi Ministru kabineta noteikumos Nr.382</w:t>
            </w:r>
            <w:r w:rsidRPr="003E6176">
              <w:rPr>
                <w:sz w:val="22"/>
                <w:szCs w:val="22"/>
              </w:rPr>
              <w:t xml:space="preserve"> „Noteikumi par neatkarīgiem ekspertiem ēku energoefektivitātes jomā””;</w:t>
            </w:r>
          </w:p>
          <w:p w14:paraId="7F21E4F7" w14:textId="77777777" w:rsidR="00236712" w:rsidRPr="003E6176" w:rsidRDefault="00236712" w:rsidP="00236712">
            <w:pPr>
              <w:rPr>
                <w:sz w:val="22"/>
                <w:szCs w:val="22"/>
              </w:rPr>
            </w:pPr>
            <w:r w:rsidRPr="003E6176">
              <w:rPr>
                <w:sz w:val="22"/>
                <w:szCs w:val="22"/>
              </w:rPr>
              <w:t>2)</w:t>
            </w:r>
            <w:r w:rsidRPr="003E6176">
              <w:rPr>
                <w:bCs/>
                <w:sz w:val="22"/>
                <w:szCs w:val="22"/>
              </w:rPr>
              <w:t xml:space="preserve"> Ministru kabineta noteikumu projektu „Grozījumi Ministru kabineta noteikumos Nr.</w:t>
            </w:r>
            <w:r w:rsidRPr="003E6176">
              <w:rPr>
                <w:sz w:val="22"/>
                <w:szCs w:val="22"/>
              </w:rPr>
              <w:t xml:space="preserve"> Nr.138 „Noteikumi par rūpniecisko </w:t>
            </w:r>
            <w:proofErr w:type="spellStart"/>
            <w:r w:rsidRPr="003E6176">
              <w:rPr>
                <w:sz w:val="22"/>
                <w:szCs w:val="22"/>
              </w:rPr>
              <w:t>energoauditu</w:t>
            </w:r>
            <w:proofErr w:type="spellEnd"/>
            <w:r w:rsidRPr="003E6176">
              <w:rPr>
                <w:sz w:val="22"/>
                <w:szCs w:val="22"/>
              </w:rPr>
              <w:t>””</w:t>
            </w:r>
          </w:p>
          <w:p w14:paraId="5259E040"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5CFCCF4A"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5671FF0" w14:textId="77777777" w:rsidTr="001F0DC8">
        <w:tc>
          <w:tcPr>
            <w:tcW w:w="840" w:type="pct"/>
            <w:shd w:val="clear" w:color="auto" w:fill="auto"/>
          </w:tcPr>
          <w:p w14:paraId="1B41C58F" w14:textId="77777777" w:rsidR="00236712" w:rsidRPr="003E6176" w:rsidRDefault="00236712" w:rsidP="00236712">
            <w:pPr>
              <w:rPr>
                <w:sz w:val="22"/>
                <w:szCs w:val="22"/>
              </w:rPr>
            </w:pPr>
            <w:r w:rsidRPr="003E6176">
              <w:rPr>
                <w:sz w:val="22"/>
                <w:szCs w:val="22"/>
              </w:rPr>
              <w:t>Direktīvas 2012/27/ES 8. panta 1. punkta pirmās daļas b) apakšpunkts</w:t>
            </w:r>
          </w:p>
        </w:tc>
        <w:tc>
          <w:tcPr>
            <w:tcW w:w="1125" w:type="pct"/>
            <w:shd w:val="clear" w:color="auto" w:fill="auto"/>
          </w:tcPr>
          <w:p w14:paraId="4544C42F" w14:textId="77777777" w:rsidR="00236712" w:rsidRPr="003E6176" w:rsidRDefault="00236712" w:rsidP="00236712">
            <w:pPr>
              <w:rPr>
                <w:sz w:val="22"/>
                <w:szCs w:val="22"/>
              </w:rPr>
            </w:pPr>
          </w:p>
        </w:tc>
        <w:tc>
          <w:tcPr>
            <w:tcW w:w="2297" w:type="pct"/>
            <w:shd w:val="clear" w:color="auto" w:fill="auto"/>
          </w:tcPr>
          <w:p w14:paraId="7A27129E" w14:textId="77777777" w:rsidR="00236712" w:rsidRPr="003E6176" w:rsidRDefault="00236712" w:rsidP="00236712">
            <w:pPr>
              <w:rPr>
                <w:b/>
                <w:sz w:val="22"/>
                <w:szCs w:val="22"/>
              </w:rPr>
            </w:pPr>
            <w:r w:rsidRPr="003E6176">
              <w:rPr>
                <w:sz w:val="22"/>
                <w:szCs w:val="22"/>
              </w:rPr>
              <w:t>Latvija nav izvēlējusies iespēju ieviest Direktīvas 2012/27/ES 8. panta 1. punkta b) apakšpunkta prasības, jo ir izvēlējusies Direktīvas 2012/27/ES 8. panta 1. punkta a) apakšpunkta iespējas</w:t>
            </w:r>
          </w:p>
        </w:tc>
        <w:tc>
          <w:tcPr>
            <w:tcW w:w="738" w:type="pct"/>
            <w:shd w:val="clear" w:color="auto" w:fill="auto"/>
          </w:tcPr>
          <w:p w14:paraId="4802258B" w14:textId="77777777" w:rsidR="00236712" w:rsidRPr="003E6176" w:rsidRDefault="00236712" w:rsidP="00236712">
            <w:pPr>
              <w:rPr>
                <w:spacing w:val="-2"/>
                <w:sz w:val="22"/>
                <w:szCs w:val="22"/>
              </w:rPr>
            </w:pPr>
          </w:p>
        </w:tc>
      </w:tr>
      <w:tr w:rsidR="00236712" w:rsidRPr="003E6176" w14:paraId="4E7D36DF" w14:textId="77777777" w:rsidTr="001F0DC8">
        <w:tc>
          <w:tcPr>
            <w:tcW w:w="840" w:type="pct"/>
            <w:shd w:val="clear" w:color="auto" w:fill="auto"/>
          </w:tcPr>
          <w:p w14:paraId="3040F6E1" w14:textId="77777777" w:rsidR="00236712" w:rsidRPr="003E6176" w:rsidRDefault="00236712" w:rsidP="00236712">
            <w:pPr>
              <w:rPr>
                <w:sz w:val="22"/>
                <w:szCs w:val="22"/>
              </w:rPr>
            </w:pPr>
            <w:r w:rsidRPr="003E6176">
              <w:rPr>
                <w:sz w:val="22"/>
                <w:szCs w:val="22"/>
              </w:rPr>
              <w:t>Direktīvas 2012/27/ES 8. panta 1. punkta otrā daļa</w:t>
            </w:r>
          </w:p>
        </w:tc>
        <w:tc>
          <w:tcPr>
            <w:tcW w:w="1125" w:type="pct"/>
            <w:shd w:val="clear" w:color="auto" w:fill="auto"/>
          </w:tcPr>
          <w:p w14:paraId="474BF486" w14:textId="77777777" w:rsidR="00236712" w:rsidRPr="003E6176" w:rsidRDefault="00236712" w:rsidP="00236712">
            <w:pPr>
              <w:rPr>
                <w:sz w:val="22"/>
                <w:szCs w:val="22"/>
              </w:rPr>
            </w:pPr>
          </w:p>
        </w:tc>
        <w:tc>
          <w:tcPr>
            <w:tcW w:w="2297" w:type="pct"/>
            <w:shd w:val="clear" w:color="auto" w:fill="auto"/>
          </w:tcPr>
          <w:p w14:paraId="47F089E7" w14:textId="77777777" w:rsidR="00236712" w:rsidRPr="003E6176" w:rsidRDefault="00236712" w:rsidP="00236712">
            <w:pPr>
              <w:rPr>
                <w:sz w:val="22"/>
                <w:szCs w:val="22"/>
              </w:rPr>
            </w:pPr>
            <w:r w:rsidRPr="003E6176">
              <w:rPr>
                <w:sz w:val="22"/>
                <w:szCs w:val="22"/>
              </w:rPr>
              <w:t>Latvija nav izvēlējusies iespēju ieviest Direktīvas 2012/27/ES 8. panta 1. punkta otrās daļas prasības, jo vēl nav izlemts par normas nepieciešamību</w:t>
            </w:r>
          </w:p>
        </w:tc>
        <w:tc>
          <w:tcPr>
            <w:tcW w:w="738" w:type="pct"/>
            <w:shd w:val="clear" w:color="auto" w:fill="auto"/>
          </w:tcPr>
          <w:p w14:paraId="71E738DC" w14:textId="77777777" w:rsidR="00236712" w:rsidRPr="003E6176" w:rsidRDefault="00236712" w:rsidP="00236712">
            <w:pPr>
              <w:rPr>
                <w:spacing w:val="-2"/>
                <w:sz w:val="22"/>
                <w:szCs w:val="22"/>
              </w:rPr>
            </w:pPr>
          </w:p>
        </w:tc>
      </w:tr>
      <w:tr w:rsidR="00236712" w:rsidRPr="003E6176" w14:paraId="4C7888B8" w14:textId="77777777" w:rsidTr="001F0DC8">
        <w:tc>
          <w:tcPr>
            <w:tcW w:w="840" w:type="pct"/>
            <w:shd w:val="clear" w:color="auto" w:fill="auto"/>
          </w:tcPr>
          <w:p w14:paraId="34AEF908" w14:textId="77777777" w:rsidR="00236712" w:rsidRPr="003E6176" w:rsidRDefault="00236712" w:rsidP="00236712">
            <w:pPr>
              <w:rPr>
                <w:sz w:val="22"/>
                <w:szCs w:val="22"/>
              </w:rPr>
            </w:pPr>
            <w:r w:rsidRPr="003E6176">
              <w:rPr>
                <w:sz w:val="22"/>
                <w:szCs w:val="22"/>
              </w:rPr>
              <w:t>Direktīvas 2012/27/ES 8. panta 1. punkta trešā daļa</w:t>
            </w:r>
          </w:p>
        </w:tc>
        <w:tc>
          <w:tcPr>
            <w:tcW w:w="1125" w:type="pct"/>
            <w:shd w:val="clear" w:color="auto" w:fill="auto"/>
          </w:tcPr>
          <w:p w14:paraId="37947096" w14:textId="77777777" w:rsidR="00236712" w:rsidRPr="003E6176" w:rsidRDefault="00236712" w:rsidP="00236712">
            <w:pPr>
              <w:rPr>
                <w:sz w:val="22"/>
                <w:szCs w:val="22"/>
              </w:rPr>
            </w:pPr>
          </w:p>
        </w:tc>
        <w:tc>
          <w:tcPr>
            <w:tcW w:w="2297" w:type="pct"/>
            <w:shd w:val="clear" w:color="auto" w:fill="auto"/>
          </w:tcPr>
          <w:p w14:paraId="54B00BAC" w14:textId="77777777" w:rsidR="00236712" w:rsidRPr="003E6176" w:rsidRDefault="00236712" w:rsidP="00236712">
            <w:pPr>
              <w:rPr>
                <w:b/>
                <w:sz w:val="22"/>
                <w:szCs w:val="22"/>
              </w:rPr>
            </w:pPr>
            <w:r w:rsidRPr="003E6176">
              <w:rPr>
                <w:b/>
                <w:sz w:val="22"/>
                <w:szCs w:val="22"/>
              </w:rPr>
              <w:t>Nav pārņemts</w:t>
            </w:r>
          </w:p>
          <w:p w14:paraId="00BCB5E2"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629A3DE5"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52456D22"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A8EBD2B" w14:textId="77777777" w:rsidTr="001F0DC8">
        <w:tc>
          <w:tcPr>
            <w:tcW w:w="840" w:type="pct"/>
            <w:shd w:val="clear" w:color="auto" w:fill="auto"/>
          </w:tcPr>
          <w:p w14:paraId="4721CCBE" w14:textId="77777777" w:rsidR="00236712" w:rsidRPr="003E6176" w:rsidRDefault="00236712" w:rsidP="00236712">
            <w:pPr>
              <w:rPr>
                <w:sz w:val="22"/>
                <w:szCs w:val="22"/>
              </w:rPr>
            </w:pPr>
            <w:r w:rsidRPr="003E6176">
              <w:rPr>
                <w:sz w:val="22"/>
                <w:szCs w:val="22"/>
              </w:rPr>
              <w:lastRenderedPageBreak/>
              <w:t>Direktīvas 2012/27/ES 8. panta 1. punkta ceturtā daļa</w:t>
            </w:r>
          </w:p>
        </w:tc>
        <w:tc>
          <w:tcPr>
            <w:tcW w:w="1125" w:type="pct"/>
            <w:shd w:val="clear" w:color="auto" w:fill="auto"/>
          </w:tcPr>
          <w:p w14:paraId="76B85CF4" w14:textId="77777777" w:rsidR="00236712" w:rsidRPr="003E6176" w:rsidRDefault="00236712" w:rsidP="00236712">
            <w:pPr>
              <w:rPr>
                <w:sz w:val="22"/>
                <w:szCs w:val="22"/>
              </w:rPr>
            </w:pPr>
          </w:p>
        </w:tc>
        <w:tc>
          <w:tcPr>
            <w:tcW w:w="2297" w:type="pct"/>
            <w:shd w:val="clear" w:color="auto" w:fill="auto"/>
          </w:tcPr>
          <w:p w14:paraId="19D2E4DE" w14:textId="77777777" w:rsidR="00236712" w:rsidRPr="003E6176" w:rsidRDefault="00236712" w:rsidP="00236712">
            <w:pPr>
              <w:rPr>
                <w:b/>
                <w:sz w:val="22"/>
                <w:szCs w:val="22"/>
              </w:rPr>
            </w:pPr>
            <w:r w:rsidRPr="003E6176">
              <w:rPr>
                <w:b/>
                <w:sz w:val="22"/>
                <w:szCs w:val="22"/>
              </w:rPr>
              <w:t>Nav pārņemts</w:t>
            </w:r>
          </w:p>
          <w:p w14:paraId="4AA2E599"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664F0D53"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01BF14D4"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834662D" w14:textId="77777777" w:rsidTr="001F0DC8">
        <w:tc>
          <w:tcPr>
            <w:tcW w:w="840" w:type="pct"/>
            <w:shd w:val="clear" w:color="auto" w:fill="auto"/>
          </w:tcPr>
          <w:p w14:paraId="70FBDE48" w14:textId="77777777" w:rsidR="00236712" w:rsidRPr="003E6176" w:rsidRDefault="00236712" w:rsidP="00236712">
            <w:pPr>
              <w:rPr>
                <w:sz w:val="22"/>
                <w:szCs w:val="22"/>
              </w:rPr>
            </w:pPr>
            <w:r w:rsidRPr="003E6176">
              <w:rPr>
                <w:sz w:val="22"/>
                <w:szCs w:val="22"/>
              </w:rPr>
              <w:t>Direktīvas 2012/27/ES 8. panta 2. punkts</w:t>
            </w:r>
          </w:p>
          <w:p w14:paraId="098B61D3" w14:textId="77777777" w:rsidR="00236712" w:rsidRPr="003E6176" w:rsidRDefault="00236712" w:rsidP="00236712">
            <w:pPr>
              <w:rPr>
                <w:sz w:val="22"/>
                <w:szCs w:val="22"/>
              </w:rPr>
            </w:pPr>
          </w:p>
        </w:tc>
        <w:tc>
          <w:tcPr>
            <w:tcW w:w="1125" w:type="pct"/>
            <w:shd w:val="clear" w:color="auto" w:fill="auto"/>
          </w:tcPr>
          <w:p w14:paraId="4334A442" w14:textId="77777777" w:rsidR="00236712" w:rsidRPr="003E6176" w:rsidRDefault="00236712" w:rsidP="00236712">
            <w:pPr>
              <w:rPr>
                <w:sz w:val="22"/>
                <w:szCs w:val="22"/>
              </w:rPr>
            </w:pPr>
          </w:p>
        </w:tc>
        <w:tc>
          <w:tcPr>
            <w:tcW w:w="2297" w:type="pct"/>
            <w:shd w:val="clear" w:color="auto" w:fill="auto"/>
          </w:tcPr>
          <w:p w14:paraId="558E5230" w14:textId="77777777" w:rsidR="00236712" w:rsidRPr="003E6176" w:rsidRDefault="00236712" w:rsidP="00236712">
            <w:pPr>
              <w:rPr>
                <w:b/>
                <w:sz w:val="22"/>
                <w:szCs w:val="22"/>
              </w:rPr>
            </w:pPr>
            <w:r w:rsidRPr="003E6176">
              <w:rPr>
                <w:b/>
                <w:sz w:val="22"/>
                <w:szCs w:val="22"/>
              </w:rPr>
              <w:t>Nav pārņemts</w:t>
            </w:r>
          </w:p>
          <w:p w14:paraId="4FF3EFF3"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5C49286C"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7DA0ADB1"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1A7F026" w14:textId="77777777" w:rsidTr="001F0DC8">
        <w:trPr>
          <w:trHeight w:val="1161"/>
        </w:trPr>
        <w:tc>
          <w:tcPr>
            <w:tcW w:w="840" w:type="pct"/>
            <w:shd w:val="clear" w:color="auto" w:fill="auto"/>
          </w:tcPr>
          <w:p w14:paraId="2D407E07" w14:textId="77777777" w:rsidR="00236712" w:rsidRPr="003E6176" w:rsidRDefault="00236712" w:rsidP="00236712">
            <w:pPr>
              <w:rPr>
                <w:sz w:val="22"/>
                <w:szCs w:val="22"/>
              </w:rPr>
            </w:pPr>
            <w:r w:rsidRPr="003E6176">
              <w:rPr>
                <w:sz w:val="22"/>
                <w:szCs w:val="22"/>
              </w:rPr>
              <w:t>Direktīvas 2012/27/ES 8. panta 3. punkta pirmā daļa</w:t>
            </w:r>
          </w:p>
        </w:tc>
        <w:tc>
          <w:tcPr>
            <w:tcW w:w="1125" w:type="pct"/>
            <w:shd w:val="clear" w:color="auto" w:fill="auto"/>
          </w:tcPr>
          <w:p w14:paraId="1E2F966E" w14:textId="77777777" w:rsidR="00236712" w:rsidRPr="003E6176" w:rsidRDefault="00236712" w:rsidP="00236712">
            <w:pPr>
              <w:rPr>
                <w:sz w:val="22"/>
                <w:szCs w:val="22"/>
              </w:rPr>
            </w:pPr>
          </w:p>
        </w:tc>
        <w:tc>
          <w:tcPr>
            <w:tcW w:w="2297" w:type="pct"/>
            <w:shd w:val="clear" w:color="auto" w:fill="auto"/>
          </w:tcPr>
          <w:p w14:paraId="22AAC32B" w14:textId="77777777" w:rsidR="00236712" w:rsidRPr="003E6176" w:rsidRDefault="00236712" w:rsidP="00236712">
            <w:pPr>
              <w:rPr>
                <w:b/>
                <w:sz w:val="22"/>
                <w:szCs w:val="22"/>
              </w:rPr>
            </w:pPr>
            <w:r w:rsidRPr="003E6176">
              <w:rPr>
                <w:b/>
                <w:sz w:val="22"/>
                <w:szCs w:val="22"/>
              </w:rPr>
              <w:t>Nav pārņemts</w:t>
            </w:r>
          </w:p>
          <w:p w14:paraId="0C0E0DDC"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12365E1B"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4AC4F997"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432A8AE" w14:textId="77777777" w:rsidTr="001F0DC8">
        <w:tc>
          <w:tcPr>
            <w:tcW w:w="840" w:type="pct"/>
            <w:shd w:val="clear" w:color="auto" w:fill="auto"/>
          </w:tcPr>
          <w:p w14:paraId="22B49090" w14:textId="77777777" w:rsidR="00236712" w:rsidRPr="003E6176" w:rsidRDefault="00236712" w:rsidP="00236712">
            <w:pPr>
              <w:rPr>
                <w:sz w:val="22"/>
                <w:szCs w:val="22"/>
              </w:rPr>
            </w:pPr>
            <w:r w:rsidRPr="003E6176">
              <w:rPr>
                <w:sz w:val="22"/>
                <w:szCs w:val="22"/>
              </w:rPr>
              <w:t>Direktīvas 2012/27/ES 8. panta 3. punkta otrā daļa</w:t>
            </w:r>
          </w:p>
        </w:tc>
        <w:tc>
          <w:tcPr>
            <w:tcW w:w="1125" w:type="pct"/>
            <w:shd w:val="clear" w:color="auto" w:fill="auto"/>
          </w:tcPr>
          <w:p w14:paraId="041AA4FB" w14:textId="77777777" w:rsidR="00236712" w:rsidRPr="003E6176" w:rsidRDefault="00236712" w:rsidP="00236712">
            <w:pPr>
              <w:rPr>
                <w:sz w:val="22"/>
                <w:szCs w:val="22"/>
              </w:rPr>
            </w:pPr>
          </w:p>
        </w:tc>
        <w:tc>
          <w:tcPr>
            <w:tcW w:w="2297" w:type="pct"/>
            <w:shd w:val="clear" w:color="auto" w:fill="auto"/>
          </w:tcPr>
          <w:p w14:paraId="0D37E6CC" w14:textId="77777777" w:rsidR="00236712" w:rsidRPr="003E6176" w:rsidRDefault="00236712" w:rsidP="00236712">
            <w:pPr>
              <w:rPr>
                <w:b/>
                <w:sz w:val="22"/>
                <w:szCs w:val="22"/>
              </w:rPr>
            </w:pPr>
            <w:r w:rsidRPr="003E6176">
              <w:rPr>
                <w:b/>
                <w:sz w:val="22"/>
                <w:szCs w:val="22"/>
              </w:rPr>
              <w:t>Pārņemts pilnībā</w:t>
            </w:r>
          </w:p>
          <w:p w14:paraId="349DE562" w14:textId="77777777" w:rsidR="00236712" w:rsidRPr="003E6176" w:rsidRDefault="00236712" w:rsidP="00236712">
            <w:pPr>
              <w:rPr>
                <w:b/>
                <w:sz w:val="22"/>
                <w:szCs w:val="22"/>
              </w:rPr>
            </w:pPr>
            <w:r w:rsidRPr="003E6176">
              <w:rPr>
                <w:sz w:val="22"/>
                <w:szCs w:val="22"/>
              </w:rPr>
              <w:t>Prasības pārņemtas ar Rīgas Tehniskās universitātes Būvniecības fakultātes Profesionālās Tālākizglītības centrs organizē licencētu profesionālas pilnveides izglītības programmu „Ēku un būvju energoefektivitātes audits” (LR IZM licence Nr. P-34 no 07.08.2009).</w:t>
            </w:r>
          </w:p>
        </w:tc>
        <w:tc>
          <w:tcPr>
            <w:tcW w:w="738" w:type="pct"/>
            <w:shd w:val="clear" w:color="auto" w:fill="auto"/>
          </w:tcPr>
          <w:p w14:paraId="2875A473"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2FBA63F" w14:textId="77777777" w:rsidTr="001F0DC8">
        <w:tc>
          <w:tcPr>
            <w:tcW w:w="840" w:type="pct"/>
            <w:shd w:val="clear" w:color="auto" w:fill="auto"/>
          </w:tcPr>
          <w:p w14:paraId="667DF5AF" w14:textId="77777777" w:rsidR="00236712" w:rsidRPr="003E6176" w:rsidRDefault="00236712" w:rsidP="00236712">
            <w:pPr>
              <w:rPr>
                <w:sz w:val="22"/>
                <w:szCs w:val="22"/>
              </w:rPr>
            </w:pPr>
            <w:r w:rsidRPr="003E6176">
              <w:rPr>
                <w:sz w:val="22"/>
                <w:szCs w:val="22"/>
              </w:rPr>
              <w:t>Direktīvas 2012/27/ES 8. panta 4. punkts</w:t>
            </w:r>
          </w:p>
        </w:tc>
        <w:tc>
          <w:tcPr>
            <w:tcW w:w="1125" w:type="pct"/>
            <w:shd w:val="clear" w:color="auto" w:fill="auto"/>
          </w:tcPr>
          <w:p w14:paraId="09473443" w14:textId="77777777" w:rsidR="00236712" w:rsidRPr="003E6176" w:rsidRDefault="00236712" w:rsidP="00236712">
            <w:pPr>
              <w:rPr>
                <w:sz w:val="22"/>
                <w:szCs w:val="22"/>
              </w:rPr>
            </w:pPr>
          </w:p>
        </w:tc>
        <w:tc>
          <w:tcPr>
            <w:tcW w:w="2297" w:type="pct"/>
            <w:shd w:val="clear" w:color="auto" w:fill="auto"/>
          </w:tcPr>
          <w:p w14:paraId="0BACA138" w14:textId="77777777" w:rsidR="00236712" w:rsidRPr="003E6176" w:rsidRDefault="00236712" w:rsidP="00236712">
            <w:pPr>
              <w:rPr>
                <w:b/>
                <w:sz w:val="22"/>
                <w:szCs w:val="22"/>
              </w:rPr>
            </w:pPr>
            <w:r w:rsidRPr="003E6176">
              <w:rPr>
                <w:b/>
                <w:sz w:val="22"/>
                <w:szCs w:val="22"/>
              </w:rPr>
              <w:t>Nav pārņemts</w:t>
            </w:r>
          </w:p>
          <w:p w14:paraId="78B1A1A1"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519297D8"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7FD82B22"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7C3A96E" w14:textId="77777777" w:rsidTr="001F0DC8">
        <w:tc>
          <w:tcPr>
            <w:tcW w:w="840" w:type="pct"/>
            <w:shd w:val="clear" w:color="auto" w:fill="auto"/>
          </w:tcPr>
          <w:p w14:paraId="2B259222" w14:textId="77777777" w:rsidR="00236712" w:rsidRPr="003E6176" w:rsidRDefault="00236712" w:rsidP="00236712">
            <w:pPr>
              <w:rPr>
                <w:sz w:val="22"/>
                <w:szCs w:val="22"/>
              </w:rPr>
            </w:pPr>
            <w:r w:rsidRPr="003E6176">
              <w:rPr>
                <w:sz w:val="22"/>
                <w:szCs w:val="22"/>
              </w:rPr>
              <w:t>Direktīvas 2012/27/ES 8. panta 5. punkts</w:t>
            </w:r>
          </w:p>
          <w:p w14:paraId="5B63F49F" w14:textId="77777777" w:rsidR="00236712" w:rsidRPr="003E6176" w:rsidRDefault="00236712" w:rsidP="00236712">
            <w:pPr>
              <w:rPr>
                <w:sz w:val="22"/>
                <w:szCs w:val="22"/>
              </w:rPr>
            </w:pPr>
          </w:p>
        </w:tc>
        <w:tc>
          <w:tcPr>
            <w:tcW w:w="1125" w:type="pct"/>
            <w:shd w:val="clear" w:color="auto" w:fill="auto"/>
          </w:tcPr>
          <w:p w14:paraId="24AC6289" w14:textId="77777777" w:rsidR="00236712" w:rsidRPr="003E6176" w:rsidRDefault="00236712" w:rsidP="00236712">
            <w:pPr>
              <w:rPr>
                <w:sz w:val="22"/>
                <w:szCs w:val="22"/>
              </w:rPr>
            </w:pPr>
          </w:p>
        </w:tc>
        <w:tc>
          <w:tcPr>
            <w:tcW w:w="2297" w:type="pct"/>
            <w:shd w:val="clear" w:color="auto" w:fill="auto"/>
          </w:tcPr>
          <w:p w14:paraId="044CF565" w14:textId="77777777" w:rsidR="00236712" w:rsidRPr="003E6176" w:rsidRDefault="00236712" w:rsidP="00236712">
            <w:pPr>
              <w:rPr>
                <w:b/>
                <w:sz w:val="22"/>
                <w:szCs w:val="22"/>
              </w:rPr>
            </w:pPr>
            <w:r w:rsidRPr="003E6176">
              <w:rPr>
                <w:b/>
                <w:sz w:val="22"/>
                <w:szCs w:val="22"/>
              </w:rPr>
              <w:t>Nav pārņemts</w:t>
            </w:r>
          </w:p>
          <w:p w14:paraId="176ECC15" w14:textId="77777777" w:rsidR="00236712" w:rsidRPr="003E6176" w:rsidRDefault="00236712" w:rsidP="00236712">
            <w:pPr>
              <w:rPr>
                <w:sz w:val="22"/>
                <w:szCs w:val="22"/>
              </w:rPr>
            </w:pPr>
            <w:r w:rsidRPr="003E6176">
              <w:rPr>
                <w:sz w:val="22"/>
                <w:szCs w:val="22"/>
              </w:rPr>
              <w:t>Prasības tiks pārņemtas ar likumprojektu „Energoefektivitātes likums” un Ministru kabineta</w:t>
            </w:r>
            <w:r w:rsidRPr="003E6176">
              <w:rPr>
                <w:bCs/>
                <w:sz w:val="22"/>
                <w:szCs w:val="22"/>
              </w:rPr>
              <w:t xml:space="preserve"> noteikumu projektu „Grozījumi Ministru kabineta noteikumos Nr.138</w:t>
            </w:r>
            <w:r w:rsidRPr="003E6176">
              <w:rPr>
                <w:sz w:val="22"/>
                <w:szCs w:val="22"/>
              </w:rPr>
              <w:t xml:space="preserve"> „Noteikumi par rūpniecisko </w:t>
            </w:r>
            <w:proofErr w:type="spellStart"/>
            <w:r w:rsidRPr="003E6176">
              <w:rPr>
                <w:sz w:val="22"/>
                <w:szCs w:val="22"/>
              </w:rPr>
              <w:t>energoauditu</w:t>
            </w:r>
            <w:proofErr w:type="spellEnd"/>
            <w:r w:rsidRPr="003E6176">
              <w:rPr>
                <w:sz w:val="22"/>
                <w:szCs w:val="22"/>
              </w:rPr>
              <w:t>””</w:t>
            </w:r>
          </w:p>
          <w:p w14:paraId="1097F170"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301604D2"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CD36A9C" w14:textId="77777777" w:rsidTr="001F0DC8">
        <w:tc>
          <w:tcPr>
            <w:tcW w:w="840" w:type="pct"/>
            <w:shd w:val="clear" w:color="auto" w:fill="auto"/>
          </w:tcPr>
          <w:p w14:paraId="0847C332" w14:textId="77777777" w:rsidR="00236712" w:rsidRPr="003E6176" w:rsidRDefault="00236712" w:rsidP="00236712">
            <w:pPr>
              <w:rPr>
                <w:sz w:val="22"/>
                <w:szCs w:val="22"/>
              </w:rPr>
            </w:pPr>
            <w:r w:rsidRPr="003E6176">
              <w:rPr>
                <w:sz w:val="22"/>
                <w:szCs w:val="22"/>
              </w:rPr>
              <w:t>Direktīvas 2012/27/ES 8. panta 6. punkts</w:t>
            </w:r>
          </w:p>
          <w:p w14:paraId="44180DA9" w14:textId="77777777" w:rsidR="00236712" w:rsidRPr="003E6176" w:rsidRDefault="00236712" w:rsidP="00236712">
            <w:pPr>
              <w:rPr>
                <w:sz w:val="22"/>
                <w:szCs w:val="22"/>
              </w:rPr>
            </w:pPr>
          </w:p>
        </w:tc>
        <w:tc>
          <w:tcPr>
            <w:tcW w:w="1125" w:type="pct"/>
            <w:shd w:val="clear" w:color="auto" w:fill="auto"/>
          </w:tcPr>
          <w:p w14:paraId="69D0E495" w14:textId="77777777" w:rsidR="00236712" w:rsidRPr="003E6176" w:rsidRDefault="00236712" w:rsidP="00236712">
            <w:pPr>
              <w:rPr>
                <w:sz w:val="22"/>
                <w:szCs w:val="22"/>
              </w:rPr>
            </w:pPr>
          </w:p>
        </w:tc>
        <w:tc>
          <w:tcPr>
            <w:tcW w:w="2297" w:type="pct"/>
            <w:shd w:val="clear" w:color="auto" w:fill="auto"/>
          </w:tcPr>
          <w:p w14:paraId="0DDE2051" w14:textId="77777777" w:rsidR="00236712" w:rsidRPr="003E6176" w:rsidRDefault="00236712" w:rsidP="00236712">
            <w:pPr>
              <w:rPr>
                <w:b/>
                <w:sz w:val="22"/>
                <w:szCs w:val="22"/>
              </w:rPr>
            </w:pPr>
            <w:r w:rsidRPr="003E6176">
              <w:rPr>
                <w:b/>
                <w:sz w:val="22"/>
                <w:szCs w:val="22"/>
              </w:rPr>
              <w:t>Nav pārņemts</w:t>
            </w:r>
          </w:p>
          <w:p w14:paraId="1D8A8464"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6605B64F"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042FE791"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7130750" w14:textId="77777777" w:rsidTr="001F0DC8">
        <w:tc>
          <w:tcPr>
            <w:tcW w:w="840" w:type="pct"/>
            <w:shd w:val="clear" w:color="auto" w:fill="auto"/>
          </w:tcPr>
          <w:p w14:paraId="15ADC0B6" w14:textId="77777777" w:rsidR="00236712" w:rsidRPr="003E6176" w:rsidRDefault="00236712" w:rsidP="00236712">
            <w:pPr>
              <w:rPr>
                <w:sz w:val="22"/>
                <w:szCs w:val="22"/>
              </w:rPr>
            </w:pPr>
            <w:r w:rsidRPr="003E6176">
              <w:rPr>
                <w:sz w:val="22"/>
                <w:szCs w:val="22"/>
              </w:rPr>
              <w:t>Direktīvas 2012/27/ES 8. panta 7. punkts</w:t>
            </w:r>
          </w:p>
        </w:tc>
        <w:tc>
          <w:tcPr>
            <w:tcW w:w="1125" w:type="pct"/>
            <w:shd w:val="clear" w:color="auto" w:fill="auto"/>
          </w:tcPr>
          <w:p w14:paraId="45C6B805" w14:textId="77777777" w:rsidR="00236712" w:rsidRPr="003E6176" w:rsidRDefault="00236712" w:rsidP="00236712">
            <w:pPr>
              <w:rPr>
                <w:sz w:val="22"/>
                <w:szCs w:val="22"/>
              </w:rPr>
            </w:pPr>
          </w:p>
        </w:tc>
        <w:tc>
          <w:tcPr>
            <w:tcW w:w="2297" w:type="pct"/>
            <w:shd w:val="clear" w:color="auto" w:fill="auto"/>
          </w:tcPr>
          <w:p w14:paraId="738E709B" w14:textId="77777777" w:rsidR="00236712" w:rsidRPr="003E6176" w:rsidRDefault="00236712" w:rsidP="00236712">
            <w:pPr>
              <w:rPr>
                <w:sz w:val="22"/>
                <w:szCs w:val="22"/>
              </w:rPr>
            </w:pPr>
            <w:r w:rsidRPr="003E6176">
              <w:rPr>
                <w:sz w:val="22"/>
                <w:szCs w:val="22"/>
              </w:rPr>
              <w:t>Latvija nav izvēlējusies iespēju ieviest Direktīvas 2012/27/ES 8. panta 7. punkta prasības, jo vēl nav izlemts par normas nepieciešamību</w:t>
            </w:r>
          </w:p>
        </w:tc>
        <w:tc>
          <w:tcPr>
            <w:tcW w:w="738" w:type="pct"/>
            <w:shd w:val="clear" w:color="auto" w:fill="auto"/>
          </w:tcPr>
          <w:p w14:paraId="3A82CD84" w14:textId="77777777" w:rsidR="00236712" w:rsidRPr="003E6176" w:rsidRDefault="00236712" w:rsidP="00236712">
            <w:pPr>
              <w:rPr>
                <w:sz w:val="22"/>
                <w:szCs w:val="22"/>
              </w:rPr>
            </w:pPr>
          </w:p>
        </w:tc>
      </w:tr>
      <w:tr w:rsidR="00236712" w:rsidRPr="003E6176" w14:paraId="66E66287" w14:textId="77777777" w:rsidTr="001F0DC8">
        <w:tc>
          <w:tcPr>
            <w:tcW w:w="840" w:type="pct"/>
            <w:shd w:val="clear" w:color="auto" w:fill="auto"/>
          </w:tcPr>
          <w:p w14:paraId="400C510B" w14:textId="77777777" w:rsidR="00236712" w:rsidRPr="003E6176" w:rsidRDefault="00236712" w:rsidP="00236712">
            <w:pPr>
              <w:rPr>
                <w:sz w:val="22"/>
                <w:szCs w:val="22"/>
              </w:rPr>
            </w:pPr>
            <w:r w:rsidRPr="003E6176">
              <w:rPr>
                <w:sz w:val="22"/>
                <w:szCs w:val="22"/>
              </w:rPr>
              <w:t>Direktīvas 2012/27/ES 9. panta 1. punkts</w:t>
            </w:r>
          </w:p>
        </w:tc>
        <w:tc>
          <w:tcPr>
            <w:tcW w:w="1125" w:type="pct"/>
            <w:shd w:val="clear" w:color="auto" w:fill="auto"/>
          </w:tcPr>
          <w:p w14:paraId="338DE9B0" w14:textId="77777777" w:rsidR="00236712" w:rsidRPr="003E6176" w:rsidRDefault="00236712" w:rsidP="00236712">
            <w:pPr>
              <w:rPr>
                <w:sz w:val="22"/>
                <w:szCs w:val="22"/>
              </w:rPr>
            </w:pPr>
            <w:r w:rsidRPr="003E6176">
              <w:rPr>
                <w:sz w:val="22"/>
                <w:szCs w:val="22"/>
              </w:rPr>
              <w:t xml:space="preserve">Noteikumu projekta IV. </w:t>
            </w:r>
            <w:r w:rsidR="00D70923" w:rsidRPr="003E6176">
              <w:rPr>
                <w:sz w:val="22"/>
                <w:szCs w:val="22"/>
              </w:rPr>
              <w:t>n</w:t>
            </w:r>
            <w:r w:rsidRPr="003E6176">
              <w:rPr>
                <w:sz w:val="22"/>
                <w:szCs w:val="22"/>
              </w:rPr>
              <w:t>odaļa</w:t>
            </w:r>
          </w:p>
          <w:p w14:paraId="664AE4D8" w14:textId="77777777" w:rsidR="00D70923" w:rsidRPr="003E6176" w:rsidRDefault="00D70923" w:rsidP="00236712">
            <w:pPr>
              <w:rPr>
                <w:sz w:val="22"/>
                <w:szCs w:val="22"/>
              </w:rPr>
            </w:pPr>
            <w:r w:rsidRPr="003E6176">
              <w:rPr>
                <w:sz w:val="22"/>
                <w:szCs w:val="22"/>
              </w:rPr>
              <w:t>39., 44., 47., un 57.punkts</w:t>
            </w:r>
          </w:p>
        </w:tc>
        <w:tc>
          <w:tcPr>
            <w:tcW w:w="2297" w:type="pct"/>
            <w:shd w:val="clear" w:color="auto" w:fill="auto"/>
          </w:tcPr>
          <w:p w14:paraId="623A1F7D" w14:textId="77777777" w:rsidR="00236712" w:rsidRPr="003E6176" w:rsidRDefault="00236712" w:rsidP="00236712">
            <w:pPr>
              <w:rPr>
                <w:b/>
                <w:sz w:val="22"/>
                <w:szCs w:val="22"/>
              </w:rPr>
            </w:pPr>
            <w:r w:rsidRPr="003E6176">
              <w:rPr>
                <w:b/>
                <w:sz w:val="22"/>
                <w:szCs w:val="22"/>
              </w:rPr>
              <w:t>Pārņemts daļēji</w:t>
            </w:r>
          </w:p>
          <w:p w14:paraId="6AD6E343" w14:textId="77777777" w:rsidR="00236712" w:rsidRPr="003E6176" w:rsidRDefault="00236712" w:rsidP="00236712">
            <w:pPr>
              <w:rPr>
                <w:sz w:val="22"/>
                <w:szCs w:val="22"/>
              </w:rPr>
            </w:pPr>
            <w:r w:rsidRPr="003E6176">
              <w:rPr>
                <w:sz w:val="22"/>
                <w:szCs w:val="22"/>
              </w:rPr>
              <w:t>Prasības</w:t>
            </w:r>
            <w:r w:rsidR="00F31D3E" w:rsidRPr="003E6176">
              <w:rPr>
                <w:sz w:val="22"/>
                <w:szCs w:val="22"/>
              </w:rPr>
              <w:t xml:space="preserve"> pilnībā</w:t>
            </w:r>
            <w:r w:rsidRPr="003E6176">
              <w:rPr>
                <w:sz w:val="22"/>
                <w:szCs w:val="22"/>
              </w:rPr>
              <w:t xml:space="preserve"> tiks pārņemtas ar likumprojektu „Energoefektivitātes likums”</w:t>
            </w:r>
          </w:p>
          <w:p w14:paraId="50D96DE9"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405A6520"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EDFBEC9" w14:textId="77777777" w:rsidTr="001F0DC8">
        <w:tc>
          <w:tcPr>
            <w:tcW w:w="840" w:type="pct"/>
            <w:shd w:val="clear" w:color="auto" w:fill="auto"/>
          </w:tcPr>
          <w:p w14:paraId="2F5EB015" w14:textId="77777777" w:rsidR="00236712" w:rsidRPr="003E6176" w:rsidRDefault="00236712" w:rsidP="00236712">
            <w:pPr>
              <w:rPr>
                <w:sz w:val="22"/>
                <w:szCs w:val="22"/>
              </w:rPr>
            </w:pPr>
            <w:r w:rsidRPr="003E6176">
              <w:rPr>
                <w:sz w:val="22"/>
                <w:szCs w:val="22"/>
              </w:rPr>
              <w:t>Direktīvas 2012/27/ES 9. panta 2. punkta a) un b) apakšpunkti</w:t>
            </w:r>
          </w:p>
        </w:tc>
        <w:tc>
          <w:tcPr>
            <w:tcW w:w="1125" w:type="pct"/>
            <w:shd w:val="clear" w:color="auto" w:fill="auto"/>
          </w:tcPr>
          <w:p w14:paraId="5E95E3B4" w14:textId="77777777" w:rsidR="00236712" w:rsidRPr="003E6176" w:rsidRDefault="00236712" w:rsidP="00236712">
            <w:pPr>
              <w:rPr>
                <w:sz w:val="22"/>
                <w:szCs w:val="22"/>
              </w:rPr>
            </w:pPr>
          </w:p>
        </w:tc>
        <w:tc>
          <w:tcPr>
            <w:tcW w:w="2297" w:type="pct"/>
            <w:shd w:val="clear" w:color="auto" w:fill="auto"/>
          </w:tcPr>
          <w:p w14:paraId="374D5492" w14:textId="77777777" w:rsidR="00236712" w:rsidRPr="003E6176" w:rsidRDefault="00236712" w:rsidP="00236712">
            <w:pPr>
              <w:rPr>
                <w:b/>
                <w:sz w:val="22"/>
                <w:szCs w:val="22"/>
              </w:rPr>
            </w:pPr>
            <w:r w:rsidRPr="003E6176">
              <w:rPr>
                <w:b/>
                <w:sz w:val="22"/>
                <w:szCs w:val="22"/>
              </w:rPr>
              <w:t>Nav pārņemts</w:t>
            </w:r>
          </w:p>
          <w:p w14:paraId="2CB23943"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4C4B791C"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067202BD"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8F5725F" w14:textId="77777777" w:rsidTr="001F0DC8">
        <w:tc>
          <w:tcPr>
            <w:tcW w:w="840" w:type="pct"/>
            <w:shd w:val="clear" w:color="auto" w:fill="auto"/>
          </w:tcPr>
          <w:p w14:paraId="48A712B7" w14:textId="77777777" w:rsidR="00236712" w:rsidRPr="003E6176" w:rsidRDefault="00236712" w:rsidP="00236712">
            <w:pPr>
              <w:rPr>
                <w:sz w:val="22"/>
                <w:szCs w:val="22"/>
              </w:rPr>
            </w:pPr>
            <w:r w:rsidRPr="003E6176">
              <w:rPr>
                <w:sz w:val="22"/>
                <w:szCs w:val="22"/>
              </w:rPr>
              <w:lastRenderedPageBreak/>
              <w:t>Direktīvas 2012/27/ES 9. panta 2. punkta c) apakšpunkts</w:t>
            </w:r>
          </w:p>
        </w:tc>
        <w:tc>
          <w:tcPr>
            <w:tcW w:w="1125" w:type="pct"/>
            <w:shd w:val="clear" w:color="auto" w:fill="auto"/>
          </w:tcPr>
          <w:p w14:paraId="4C85CD52" w14:textId="77777777" w:rsidR="00236712" w:rsidRPr="003E6176" w:rsidRDefault="00236712" w:rsidP="00236712">
            <w:pPr>
              <w:rPr>
                <w:sz w:val="22"/>
                <w:szCs w:val="22"/>
              </w:rPr>
            </w:pPr>
          </w:p>
        </w:tc>
        <w:tc>
          <w:tcPr>
            <w:tcW w:w="2297" w:type="pct"/>
            <w:shd w:val="clear" w:color="auto" w:fill="auto"/>
          </w:tcPr>
          <w:p w14:paraId="4422B0A2" w14:textId="77777777" w:rsidR="00236712" w:rsidRPr="003E6176" w:rsidRDefault="00236712" w:rsidP="00236712">
            <w:pPr>
              <w:rPr>
                <w:b/>
                <w:sz w:val="22"/>
                <w:szCs w:val="22"/>
              </w:rPr>
            </w:pPr>
            <w:r w:rsidRPr="003E6176">
              <w:rPr>
                <w:b/>
                <w:sz w:val="22"/>
                <w:szCs w:val="22"/>
              </w:rPr>
              <w:t>Nav pārņemts</w:t>
            </w:r>
          </w:p>
          <w:p w14:paraId="01DF1BA2" w14:textId="77777777" w:rsidR="00236712" w:rsidRPr="003E6176" w:rsidRDefault="00236712" w:rsidP="00236712">
            <w:pPr>
              <w:rPr>
                <w:bCs/>
                <w:sz w:val="22"/>
                <w:szCs w:val="22"/>
              </w:rPr>
            </w:pPr>
            <w:r w:rsidRPr="003E6176">
              <w:rPr>
                <w:bCs/>
                <w:sz w:val="22"/>
                <w:szCs w:val="22"/>
              </w:rPr>
              <w:t xml:space="preserve">Prasības tiks pārņemtas ar </w:t>
            </w:r>
          </w:p>
          <w:p w14:paraId="6733D517" w14:textId="77777777" w:rsidR="00236712" w:rsidRPr="003E6176" w:rsidRDefault="00236712" w:rsidP="00236712">
            <w:pPr>
              <w:rPr>
                <w:bCs/>
                <w:sz w:val="22"/>
                <w:szCs w:val="22"/>
              </w:rPr>
            </w:pPr>
            <w:r w:rsidRPr="003E6176">
              <w:rPr>
                <w:bCs/>
                <w:sz w:val="22"/>
                <w:szCs w:val="22"/>
              </w:rPr>
              <w:t>likumprojektu „Grozījumi Elektroenerģijas tirgus likumā”</w:t>
            </w:r>
          </w:p>
          <w:p w14:paraId="4A82B8E3"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13FBABAB"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B6CB29E" w14:textId="77777777" w:rsidTr="001F0DC8">
        <w:tc>
          <w:tcPr>
            <w:tcW w:w="840" w:type="pct"/>
            <w:shd w:val="clear" w:color="auto" w:fill="auto"/>
          </w:tcPr>
          <w:p w14:paraId="3B3189A4" w14:textId="77777777" w:rsidR="00236712" w:rsidRPr="003E6176" w:rsidRDefault="00236712" w:rsidP="00236712">
            <w:pPr>
              <w:rPr>
                <w:sz w:val="22"/>
                <w:szCs w:val="22"/>
              </w:rPr>
            </w:pPr>
            <w:r w:rsidRPr="003E6176">
              <w:rPr>
                <w:sz w:val="22"/>
                <w:szCs w:val="22"/>
              </w:rPr>
              <w:t>Direktīvas 2012/27/ES 9. panta 2. punkta d) apakšpunkts</w:t>
            </w:r>
          </w:p>
        </w:tc>
        <w:tc>
          <w:tcPr>
            <w:tcW w:w="1125" w:type="pct"/>
            <w:shd w:val="clear" w:color="auto" w:fill="auto"/>
          </w:tcPr>
          <w:p w14:paraId="767A3E54" w14:textId="77777777" w:rsidR="00236712" w:rsidRPr="003E6176" w:rsidRDefault="00236712" w:rsidP="00236712">
            <w:pPr>
              <w:rPr>
                <w:sz w:val="22"/>
                <w:szCs w:val="22"/>
              </w:rPr>
            </w:pPr>
          </w:p>
        </w:tc>
        <w:tc>
          <w:tcPr>
            <w:tcW w:w="2297" w:type="pct"/>
            <w:shd w:val="clear" w:color="auto" w:fill="auto"/>
          </w:tcPr>
          <w:p w14:paraId="4AB60FFB" w14:textId="77777777" w:rsidR="00236712" w:rsidRPr="003E6176" w:rsidRDefault="00236712" w:rsidP="00236712">
            <w:pPr>
              <w:rPr>
                <w:b/>
                <w:sz w:val="22"/>
                <w:szCs w:val="22"/>
              </w:rPr>
            </w:pPr>
            <w:r w:rsidRPr="003E6176">
              <w:rPr>
                <w:b/>
                <w:sz w:val="22"/>
                <w:szCs w:val="22"/>
              </w:rPr>
              <w:t>Pārņemts pilnībā</w:t>
            </w:r>
          </w:p>
          <w:p w14:paraId="458FE693" w14:textId="77777777" w:rsidR="00236712" w:rsidRPr="003E6176" w:rsidRDefault="00236712" w:rsidP="00236712">
            <w:pPr>
              <w:rPr>
                <w:b/>
                <w:sz w:val="22"/>
                <w:szCs w:val="22"/>
              </w:rPr>
            </w:pPr>
            <w:r w:rsidRPr="003E6176">
              <w:rPr>
                <w:bCs/>
                <w:sz w:val="22"/>
                <w:szCs w:val="22"/>
              </w:rPr>
              <w:t>Ministru kabineta noteikumu Nr.914</w:t>
            </w:r>
            <w:r w:rsidRPr="003E6176">
              <w:rPr>
                <w:sz w:val="22"/>
                <w:szCs w:val="22"/>
              </w:rPr>
              <w:t xml:space="preserve"> „Elektroenerģijas tirdzniecības un lietošanas noteikumi” 106. punkts</w:t>
            </w:r>
          </w:p>
        </w:tc>
        <w:tc>
          <w:tcPr>
            <w:tcW w:w="738" w:type="pct"/>
            <w:shd w:val="clear" w:color="auto" w:fill="auto"/>
          </w:tcPr>
          <w:p w14:paraId="3C8D7FCD"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F9A6BD1" w14:textId="77777777" w:rsidTr="001F0DC8">
        <w:tc>
          <w:tcPr>
            <w:tcW w:w="840" w:type="pct"/>
            <w:shd w:val="clear" w:color="auto" w:fill="auto"/>
          </w:tcPr>
          <w:p w14:paraId="340D1464" w14:textId="77777777" w:rsidR="00236712" w:rsidRPr="003E6176" w:rsidRDefault="00236712" w:rsidP="00236712">
            <w:pPr>
              <w:rPr>
                <w:sz w:val="22"/>
                <w:szCs w:val="22"/>
              </w:rPr>
            </w:pPr>
            <w:r w:rsidRPr="003E6176">
              <w:rPr>
                <w:sz w:val="22"/>
                <w:szCs w:val="22"/>
              </w:rPr>
              <w:t>Direktīvas 2012/27/ES 9. panta 2. punkta e) apakšpunkts</w:t>
            </w:r>
          </w:p>
        </w:tc>
        <w:tc>
          <w:tcPr>
            <w:tcW w:w="1125" w:type="pct"/>
            <w:shd w:val="clear" w:color="auto" w:fill="auto"/>
          </w:tcPr>
          <w:p w14:paraId="74D4149F" w14:textId="77777777" w:rsidR="00236712" w:rsidRPr="003E6176" w:rsidRDefault="00236712" w:rsidP="00236712">
            <w:pPr>
              <w:rPr>
                <w:sz w:val="22"/>
                <w:szCs w:val="22"/>
              </w:rPr>
            </w:pPr>
          </w:p>
        </w:tc>
        <w:tc>
          <w:tcPr>
            <w:tcW w:w="2297" w:type="pct"/>
            <w:shd w:val="clear" w:color="auto" w:fill="auto"/>
          </w:tcPr>
          <w:p w14:paraId="0727FEDE" w14:textId="77777777" w:rsidR="00236712" w:rsidRPr="003E6176" w:rsidRDefault="00236712" w:rsidP="00236712">
            <w:pPr>
              <w:rPr>
                <w:b/>
                <w:sz w:val="22"/>
                <w:szCs w:val="22"/>
              </w:rPr>
            </w:pPr>
            <w:r w:rsidRPr="003E6176">
              <w:rPr>
                <w:b/>
                <w:sz w:val="22"/>
                <w:szCs w:val="22"/>
              </w:rPr>
              <w:t>Nav pārņemts</w:t>
            </w:r>
          </w:p>
          <w:p w14:paraId="24693BBA"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7425276F"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5066B77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D55E99E" w14:textId="77777777" w:rsidTr="001F0DC8">
        <w:tc>
          <w:tcPr>
            <w:tcW w:w="840" w:type="pct"/>
            <w:shd w:val="clear" w:color="auto" w:fill="auto"/>
          </w:tcPr>
          <w:p w14:paraId="3226DAE3" w14:textId="77777777" w:rsidR="00236712" w:rsidRPr="003E6176" w:rsidRDefault="00236712" w:rsidP="00236712">
            <w:pPr>
              <w:rPr>
                <w:color w:val="000000"/>
                <w:sz w:val="22"/>
                <w:szCs w:val="22"/>
              </w:rPr>
            </w:pPr>
            <w:r w:rsidRPr="003E6176">
              <w:rPr>
                <w:sz w:val="22"/>
                <w:szCs w:val="22"/>
              </w:rPr>
              <w:t xml:space="preserve">Direktīvas 2012/27/ES </w:t>
            </w:r>
            <w:r w:rsidRPr="003E6176">
              <w:rPr>
                <w:color w:val="000000"/>
                <w:sz w:val="22"/>
                <w:szCs w:val="22"/>
              </w:rPr>
              <w:t>9. panta 3. punkta pirmā un otrā daļa</w:t>
            </w:r>
          </w:p>
          <w:p w14:paraId="17A80584" w14:textId="77777777" w:rsidR="00236712" w:rsidRPr="003E6176" w:rsidRDefault="00236712" w:rsidP="00236712">
            <w:pPr>
              <w:rPr>
                <w:color w:val="000000"/>
                <w:sz w:val="22"/>
                <w:szCs w:val="22"/>
              </w:rPr>
            </w:pPr>
          </w:p>
        </w:tc>
        <w:tc>
          <w:tcPr>
            <w:tcW w:w="1125" w:type="pct"/>
            <w:shd w:val="clear" w:color="auto" w:fill="auto"/>
          </w:tcPr>
          <w:p w14:paraId="23E864A2" w14:textId="77777777" w:rsidR="00236712" w:rsidRPr="003E6176" w:rsidRDefault="00236712" w:rsidP="00236712">
            <w:pPr>
              <w:rPr>
                <w:color w:val="000000"/>
                <w:sz w:val="22"/>
                <w:szCs w:val="22"/>
              </w:rPr>
            </w:pPr>
          </w:p>
        </w:tc>
        <w:tc>
          <w:tcPr>
            <w:tcW w:w="2297" w:type="pct"/>
            <w:shd w:val="clear" w:color="auto" w:fill="auto"/>
          </w:tcPr>
          <w:p w14:paraId="25695FDD" w14:textId="77777777" w:rsidR="00236712" w:rsidRPr="003E6176" w:rsidRDefault="00236712" w:rsidP="00236712">
            <w:pPr>
              <w:rPr>
                <w:b/>
                <w:color w:val="000000"/>
                <w:sz w:val="22"/>
                <w:szCs w:val="22"/>
              </w:rPr>
            </w:pPr>
            <w:r w:rsidRPr="003E6176">
              <w:rPr>
                <w:b/>
                <w:color w:val="000000"/>
                <w:sz w:val="22"/>
                <w:szCs w:val="22"/>
              </w:rPr>
              <w:t>Nav pārņemts</w:t>
            </w:r>
          </w:p>
          <w:p w14:paraId="568F5FED" w14:textId="77777777" w:rsidR="00236712" w:rsidRPr="003E6176" w:rsidRDefault="00236712" w:rsidP="00236712">
            <w:pPr>
              <w:rPr>
                <w:color w:val="000000"/>
                <w:sz w:val="22"/>
                <w:szCs w:val="22"/>
              </w:rPr>
            </w:pPr>
            <w:r w:rsidRPr="003E6176">
              <w:rPr>
                <w:color w:val="000000"/>
                <w:sz w:val="22"/>
                <w:szCs w:val="22"/>
              </w:rPr>
              <w:t>Prasības tiks pārņemtas ar noteikumu projektu „Grozījumi Ministru kabineta noteikumos Nr.876 „Siltumenerģijas piegādes un lietošanas noteikumi””</w:t>
            </w:r>
          </w:p>
          <w:p w14:paraId="555FDB3E" w14:textId="77777777" w:rsidR="00236712" w:rsidRPr="003E6176" w:rsidRDefault="00236712" w:rsidP="00236712">
            <w:pPr>
              <w:rPr>
                <w:color w:val="000000"/>
                <w:sz w:val="22"/>
                <w:szCs w:val="22"/>
              </w:rPr>
            </w:pPr>
            <w:r w:rsidRPr="003E6176">
              <w:rPr>
                <w:spacing w:val="-2"/>
                <w:sz w:val="22"/>
                <w:szCs w:val="22"/>
              </w:rPr>
              <w:t>Atbildīgā Ekonomikas ministrija</w:t>
            </w:r>
          </w:p>
        </w:tc>
        <w:tc>
          <w:tcPr>
            <w:tcW w:w="738" w:type="pct"/>
            <w:shd w:val="clear" w:color="auto" w:fill="auto"/>
          </w:tcPr>
          <w:p w14:paraId="596AB2B0"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CFD82BB" w14:textId="77777777" w:rsidTr="001F0DC8">
        <w:tc>
          <w:tcPr>
            <w:tcW w:w="840" w:type="pct"/>
            <w:shd w:val="clear" w:color="auto" w:fill="auto"/>
          </w:tcPr>
          <w:p w14:paraId="13F050E1" w14:textId="77777777" w:rsidR="00236712" w:rsidRPr="003E6176" w:rsidRDefault="00236712" w:rsidP="00236712">
            <w:pPr>
              <w:rPr>
                <w:color w:val="000000"/>
                <w:sz w:val="22"/>
                <w:szCs w:val="22"/>
              </w:rPr>
            </w:pPr>
            <w:r w:rsidRPr="003E6176">
              <w:rPr>
                <w:sz w:val="22"/>
                <w:szCs w:val="22"/>
              </w:rPr>
              <w:t xml:space="preserve">Direktīvas 2012/27/ES </w:t>
            </w:r>
            <w:r w:rsidRPr="003E6176">
              <w:rPr>
                <w:color w:val="000000"/>
                <w:sz w:val="22"/>
                <w:szCs w:val="22"/>
              </w:rPr>
              <w:t>9. panta 3. punkta trešā daļa</w:t>
            </w:r>
          </w:p>
        </w:tc>
        <w:tc>
          <w:tcPr>
            <w:tcW w:w="1125" w:type="pct"/>
            <w:shd w:val="clear" w:color="auto" w:fill="auto"/>
          </w:tcPr>
          <w:p w14:paraId="055B9298" w14:textId="77777777" w:rsidR="00236712" w:rsidRPr="003E6176" w:rsidRDefault="00236712" w:rsidP="00236712">
            <w:pPr>
              <w:rPr>
                <w:color w:val="000000"/>
                <w:sz w:val="22"/>
                <w:szCs w:val="22"/>
              </w:rPr>
            </w:pPr>
          </w:p>
        </w:tc>
        <w:tc>
          <w:tcPr>
            <w:tcW w:w="2297" w:type="pct"/>
            <w:shd w:val="clear" w:color="auto" w:fill="auto"/>
          </w:tcPr>
          <w:p w14:paraId="2513964E" w14:textId="77777777" w:rsidR="00236712" w:rsidRPr="003E6176" w:rsidRDefault="00236712" w:rsidP="00236712">
            <w:pPr>
              <w:pStyle w:val="naiskr"/>
              <w:spacing w:before="0" w:after="0"/>
              <w:rPr>
                <w:b/>
                <w:color w:val="000000"/>
                <w:sz w:val="22"/>
                <w:szCs w:val="22"/>
              </w:rPr>
            </w:pPr>
            <w:r w:rsidRPr="003E6176">
              <w:rPr>
                <w:b/>
                <w:color w:val="000000"/>
                <w:sz w:val="22"/>
                <w:szCs w:val="22"/>
              </w:rPr>
              <w:t>Pārņemts pilnībā</w:t>
            </w:r>
          </w:p>
          <w:p w14:paraId="7B79F3F1" w14:textId="77777777" w:rsidR="00236712" w:rsidRPr="003E6176" w:rsidRDefault="00236712" w:rsidP="00236712">
            <w:pPr>
              <w:rPr>
                <w:b/>
                <w:color w:val="000000"/>
                <w:sz w:val="22"/>
                <w:szCs w:val="22"/>
              </w:rPr>
            </w:pPr>
            <w:r w:rsidRPr="003E6176">
              <w:rPr>
                <w:sz w:val="22"/>
                <w:szCs w:val="22"/>
              </w:rPr>
              <w:t>Prasības pārņemtas ar Ministru kabineta noteikumu Nr.1013 „Kārtība, kādā dzīvokļa īpašnieks daudzdzīvokļu dzīvojamā mājā norēķinās par pakalpojumiem, kas saistīti ar dzīvokļa īpašuma lietošanu” 17. punktu</w:t>
            </w:r>
          </w:p>
        </w:tc>
        <w:tc>
          <w:tcPr>
            <w:tcW w:w="738" w:type="pct"/>
            <w:shd w:val="clear" w:color="auto" w:fill="auto"/>
          </w:tcPr>
          <w:p w14:paraId="10905AF1"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30D39A9" w14:textId="77777777" w:rsidTr="001F0DC8">
        <w:tc>
          <w:tcPr>
            <w:tcW w:w="840" w:type="pct"/>
            <w:shd w:val="clear" w:color="auto" w:fill="auto"/>
          </w:tcPr>
          <w:p w14:paraId="748CF5BB" w14:textId="77777777" w:rsidR="00236712" w:rsidRPr="003E6176" w:rsidRDefault="00236712" w:rsidP="00236712">
            <w:pPr>
              <w:rPr>
                <w:sz w:val="22"/>
                <w:szCs w:val="22"/>
              </w:rPr>
            </w:pPr>
            <w:r w:rsidRPr="003E6176">
              <w:rPr>
                <w:sz w:val="22"/>
                <w:szCs w:val="22"/>
              </w:rPr>
              <w:t>Direktīvas 2012/27/ES 10. panta 1. punkts</w:t>
            </w:r>
          </w:p>
        </w:tc>
        <w:tc>
          <w:tcPr>
            <w:tcW w:w="1125" w:type="pct"/>
            <w:shd w:val="clear" w:color="auto" w:fill="auto"/>
          </w:tcPr>
          <w:p w14:paraId="5EBBF0CE" w14:textId="77777777" w:rsidR="00236712" w:rsidRPr="003E6176" w:rsidRDefault="00236712" w:rsidP="00236712">
            <w:pPr>
              <w:rPr>
                <w:sz w:val="22"/>
                <w:szCs w:val="22"/>
              </w:rPr>
            </w:pPr>
          </w:p>
        </w:tc>
        <w:tc>
          <w:tcPr>
            <w:tcW w:w="2297" w:type="pct"/>
            <w:shd w:val="clear" w:color="auto" w:fill="auto"/>
          </w:tcPr>
          <w:p w14:paraId="6B120200" w14:textId="77777777" w:rsidR="00236712" w:rsidRPr="003E6176" w:rsidRDefault="00236712" w:rsidP="00236712">
            <w:pPr>
              <w:rPr>
                <w:b/>
                <w:sz w:val="22"/>
                <w:szCs w:val="22"/>
              </w:rPr>
            </w:pPr>
            <w:r w:rsidRPr="003E6176">
              <w:rPr>
                <w:b/>
                <w:sz w:val="22"/>
                <w:szCs w:val="22"/>
              </w:rPr>
              <w:t>Nav pārņemts</w:t>
            </w:r>
          </w:p>
          <w:p w14:paraId="2CE39ACF"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32B6C4C0"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28A6D384"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837F913" w14:textId="77777777" w:rsidTr="001F0DC8">
        <w:tc>
          <w:tcPr>
            <w:tcW w:w="840" w:type="pct"/>
            <w:shd w:val="clear" w:color="auto" w:fill="auto"/>
          </w:tcPr>
          <w:p w14:paraId="4D69BF8B" w14:textId="77777777" w:rsidR="00236712" w:rsidRPr="003E6176" w:rsidRDefault="00236712" w:rsidP="00236712">
            <w:pPr>
              <w:rPr>
                <w:sz w:val="22"/>
                <w:szCs w:val="22"/>
              </w:rPr>
            </w:pPr>
            <w:r w:rsidRPr="003E6176">
              <w:rPr>
                <w:sz w:val="22"/>
                <w:szCs w:val="22"/>
              </w:rPr>
              <w:t>Direktīvas 2012/27/ES 10. panta 2. punkts</w:t>
            </w:r>
          </w:p>
        </w:tc>
        <w:tc>
          <w:tcPr>
            <w:tcW w:w="1125" w:type="pct"/>
            <w:shd w:val="clear" w:color="auto" w:fill="auto"/>
          </w:tcPr>
          <w:p w14:paraId="6CE60558" w14:textId="77777777" w:rsidR="00236712" w:rsidRPr="003E6176" w:rsidRDefault="00236712" w:rsidP="00236712">
            <w:pPr>
              <w:rPr>
                <w:sz w:val="22"/>
                <w:szCs w:val="22"/>
              </w:rPr>
            </w:pPr>
          </w:p>
        </w:tc>
        <w:tc>
          <w:tcPr>
            <w:tcW w:w="2297" w:type="pct"/>
            <w:shd w:val="clear" w:color="auto" w:fill="auto"/>
          </w:tcPr>
          <w:p w14:paraId="4F67F69B" w14:textId="77777777" w:rsidR="00236712" w:rsidRPr="003E6176" w:rsidRDefault="00236712" w:rsidP="00236712">
            <w:pPr>
              <w:rPr>
                <w:b/>
                <w:sz w:val="22"/>
                <w:szCs w:val="22"/>
              </w:rPr>
            </w:pPr>
            <w:r w:rsidRPr="003E6176">
              <w:rPr>
                <w:b/>
                <w:sz w:val="22"/>
                <w:szCs w:val="22"/>
              </w:rPr>
              <w:t>Nav pārņemts</w:t>
            </w:r>
          </w:p>
          <w:p w14:paraId="626C790A"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766C6193"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36E848A7"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D8BD7E8" w14:textId="77777777" w:rsidTr="001F0DC8">
        <w:tc>
          <w:tcPr>
            <w:tcW w:w="840" w:type="pct"/>
            <w:shd w:val="clear" w:color="auto" w:fill="auto"/>
          </w:tcPr>
          <w:p w14:paraId="665B0F8A" w14:textId="77777777" w:rsidR="00236712" w:rsidRPr="003E6176" w:rsidRDefault="00236712" w:rsidP="00236712">
            <w:pPr>
              <w:rPr>
                <w:sz w:val="22"/>
                <w:szCs w:val="22"/>
              </w:rPr>
            </w:pPr>
            <w:r w:rsidRPr="003E6176">
              <w:rPr>
                <w:sz w:val="22"/>
                <w:szCs w:val="22"/>
              </w:rPr>
              <w:t>Direktīvas 2012/27/ES 10. panta 3. punkts</w:t>
            </w:r>
          </w:p>
        </w:tc>
        <w:tc>
          <w:tcPr>
            <w:tcW w:w="1125" w:type="pct"/>
            <w:shd w:val="clear" w:color="auto" w:fill="auto"/>
          </w:tcPr>
          <w:p w14:paraId="4E6FFF78" w14:textId="77777777" w:rsidR="00236712" w:rsidRPr="003E6176" w:rsidRDefault="00236712" w:rsidP="00236712">
            <w:pPr>
              <w:rPr>
                <w:sz w:val="22"/>
                <w:szCs w:val="22"/>
              </w:rPr>
            </w:pPr>
          </w:p>
        </w:tc>
        <w:tc>
          <w:tcPr>
            <w:tcW w:w="2297" w:type="pct"/>
            <w:shd w:val="clear" w:color="auto" w:fill="auto"/>
          </w:tcPr>
          <w:p w14:paraId="39A86C5F" w14:textId="77777777" w:rsidR="00236712" w:rsidRPr="003E6176" w:rsidRDefault="00236712" w:rsidP="00236712">
            <w:pPr>
              <w:rPr>
                <w:b/>
                <w:sz w:val="22"/>
                <w:szCs w:val="22"/>
              </w:rPr>
            </w:pPr>
            <w:r w:rsidRPr="003E6176">
              <w:rPr>
                <w:b/>
                <w:sz w:val="22"/>
                <w:szCs w:val="22"/>
              </w:rPr>
              <w:t>Nav pārņemts</w:t>
            </w:r>
          </w:p>
          <w:p w14:paraId="0D5240D2"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278D76A2"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790CDD1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343BEE6" w14:textId="77777777" w:rsidTr="001F0DC8">
        <w:tc>
          <w:tcPr>
            <w:tcW w:w="840" w:type="pct"/>
            <w:shd w:val="clear" w:color="auto" w:fill="auto"/>
          </w:tcPr>
          <w:p w14:paraId="78E6E3FA" w14:textId="77777777" w:rsidR="00236712" w:rsidRPr="003E6176" w:rsidRDefault="00236712" w:rsidP="00236712">
            <w:pPr>
              <w:rPr>
                <w:sz w:val="22"/>
                <w:szCs w:val="22"/>
              </w:rPr>
            </w:pPr>
            <w:r w:rsidRPr="003E6176">
              <w:rPr>
                <w:sz w:val="22"/>
                <w:szCs w:val="22"/>
              </w:rPr>
              <w:t>Direktīvas 2012/27/ES 11. panta 1. punkts</w:t>
            </w:r>
          </w:p>
        </w:tc>
        <w:tc>
          <w:tcPr>
            <w:tcW w:w="1125" w:type="pct"/>
            <w:shd w:val="clear" w:color="auto" w:fill="auto"/>
          </w:tcPr>
          <w:p w14:paraId="4CC4E209" w14:textId="77777777" w:rsidR="00236712" w:rsidRPr="003E6176" w:rsidRDefault="00236712" w:rsidP="00236712">
            <w:pPr>
              <w:rPr>
                <w:sz w:val="22"/>
                <w:szCs w:val="22"/>
              </w:rPr>
            </w:pPr>
          </w:p>
        </w:tc>
        <w:tc>
          <w:tcPr>
            <w:tcW w:w="2297" w:type="pct"/>
            <w:shd w:val="clear" w:color="auto" w:fill="auto"/>
          </w:tcPr>
          <w:p w14:paraId="3820429F" w14:textId="77777777" w:rsidR="00236712" w:rsidRPr="003E6176" w:rsidRDefault="00236712" w:rsidP="00236712">
            <w:pPr>
              <w:rPr>
                <w:b/>
                <w:sz w:val="22"/>
                <w:szCs w:val="22"/>
              </w:rPr>
            </w:pPr>
            <w:r w:rsidRPr="003E6176">
              <w:rPr>
                <w:b/>
                <w:sz w:val="22"/>
                <w:szCs w:val="22"/>
              </w:rPr>
              <w:t>Nav pārņemts</w:t>
            </w:r>
          </w:p>
          <w:p w14:paraId="48A88EF3"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0580DB2B"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3B64C0C3"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0641315" w14:textId="77777777" w:rsidTr="001F0DC8">
        <w:tc>
          <w:tcPr>
            <w:tcW w:w="840" w:type="pct"/>
            <w:shd w:val="clear" w:color="auto" w:fill="auto"/>
          </w:tcPr>
          <w:p w14:paraId="78FF5106" w14:textId="77777777" w:rsidR="00236712" w:rsidRPr="003E6176" w:rsidRDefault="00236712" w:rsidP="00236712">
            <w:pPr>
              <w:rPr>
                <w:sz w:val="22"/>
                <w:szCs w:val="22"/>
              </w:rPr>
            </w:pPr>
            <w:r w:rsidRPr="003E6176">
              <w:rPr>
                <w:sz w:val="22"/>
                <w:szCs w:val="22"/>
              </w:rPr>
              <w:t>Direktīvas 2012/27/ES 11. panta 2. punkts</w:t>
            </w:r>
          </w:p>
        </w:tc>
        <w:tc>
          <w:tcPr>
            <w:tcW w:w="1125" w:type="pct"/>
            <w:shd w:val="clear" w:color="auto" w:fill="auto"/>
          </w:tcPr>
          <w:p w14:paraId="75D43A5A" w14:textId="77777777" w:rsidR="00236712" w:rsidRPr="003E6176" w:rsidRDefault="00236712" w:rsidP="00236712">
            <w:pPr>
              <w:rPr>
                <w:sz w:val="22"/>
                <w:szCs w:val="22"/>
              </w:rPr>
            </w:pPr>
          </w:p>
        </w:tc>
        <w:tc>
          <w:tcPr>
            <w:tcW w:w="2297" w:type="pct"/>
            <w:shd w:val="clear" w:color="auto" w:fill="auto"/>
          </w:tcPr>
          <w:p w14:paraId="69CF938A" w14:textId="77777777" w:rsidR="00236712" w:rsidRPr="003E6176" w:rsidRDefault="00236712" w:rsidP="00236712">
            <w:pPr>
              <w:rPr>
                <w:b/>
                <w:sz w:val="22"/>
                <w:szCs w:val="22"/>
              </w:rPr>
            </w:pPr>
            <w:r w:rsidRPr="003E6176">
              <w:rPr>
                <w:b/>
                <w:sz w:val="22"/>
                <w:szCs w:val="22"/>
              </w:rPr>
              <w:t>Pārņemts pilnībā</w:t>
            </w:r>
          </w:p>
          <w:p w14:paraId="5B5C1748" w14:textId="77777777" w:rsidR="00236712" w:rsidRPr="003E6176" w:rsidRDefault="00236712" w:rsidP="00236712">
            <w:pPr>
              <w:rPr>
                <w:sz w:val="22"/>
                <w:szCs w:val="22"/>
              </w:rPr>
            </w:pPr>
            <w:r w:rsidRPr="003E6176">
              <w:rPr>
                <w:sz w:val="22"/>
                <w:szCs w:val="22"/>
              </w:rPr>
              <w:t>Prasības pārņemtas ar:</w:t>
            </w:r>
          </w:p>
          <w:p w14:paraId="76F6128C" w14:textId="77777777" w:rsidR="00236712" w:rsidRPr="003E6176" w:rsidRDefault="00236712" w:rsidP="00236712">
            <w:pPr>
              <w:rPr>
                <w:sz w:val="22"/>
                <w:szCs w:val="22"/>
              </w:rPr>
            </w:pPr>
            <w:r w:rsidRPr="003E6176">
              <w:rPr>
                <w:sz w:val="22"/>
                <w:szCs w:val="22"/>
              </w:rPr>
              <w:t>1) „Dzīvojamo māju pārvaldīšanas likums” 10. panta ceturtā daļa un</w:t>
            </w:r>
          </w:p>
          <w:p w14:paraId="59328C8E" w14:textId="77777777" w:rsidR="00236712" w:rsidRPr="003E6176" w:rsidRDefault="00236712" w:rsidP="00236712">
            <w:pPr>
              <w:rPr>
                <w:sz w:val="22"/>
                <w:szCs w:val="22"/>
              </w:rPr>
            </w:pPr>
            <w:r w:rsidRPr="003E6176">
              <w:rPr>
                <w:sz w:val="22"/>
                <w:szCs w:val="22"/>
              </w:rPr>
              <w:t>11. panta otrās daļas 8. punkta c apakšpunkts;</w:t>
            </w:r>
          </w:p>
          <w:p w14:paraId="0346FBA1" w14:textId="77777777" w:rsidR="00236712" w:rsidRPr="003E6176" w:rsidRDefault="00236712" w:rsidP="00236712">
            <w:pPr>
              <w:rPr>
                <w:sz w:val="22"/>
                <w:szCs w:val="22"/>
              </w:rPr>
            </w:pPr>
            <w:r w:rsidRPr="003E6176">
              <w:rPr>
                <w:sz w:val="22"/>
                <w:szCs w:val="22"/>
              </w:rPr>
              <w:t>2) Likums „Par valsts un pašvaldību dzīvojamo māju pārvaldīšanu” 50. panta astotā daļa.</w:t>
            </w:r>
          </w:p>
        </w:tc>
        <w:tc>
          <w:tcPr>
            <w:tcW w:w="738" w:type="pct"/>
            <w:shd w:val="clear" w:color="auto" w:fill="auto"/>
          </w:tcPr>
          <w:p w14:paraId="5530135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5F70EE8" w14:textId="77777777" w:rsidTr="001F0DC8">
        <w:tc>
          <w:tcPr>
            <w:tcW w:w="840" w:type="pct"/>
            <w:shd w:val="clear" w:color="auto" w:fill="auto"/>
          </w:tcPr>
          <w:p w14:paraId="0A3CE8DF" w14:textId="77777777" w:rsidR="00236712" w:rsidRPr="003E6176" w:rsidRDefault="00236712" w:rsidP="00236712">
            <w:pPr>
              <w:rPr>
                <w:sz w:val="22"/>
                <w:szCs w:val="22"/>
              </w:rPr>
            </w:pPr>
            <w:r w:rsidRPr="003E6176">
              <w:rPr>
                <w:sz w:val="22"/>
                <w:szCs w:val="22"/>
              </w:rPr>
              <w:lastRenderedPageBreak/>
              <w:t>Direktīvas 2012/27/ES 12. panta 1. punkts</w:t>
            </w:r>
          </w:p>
        </w:tc>
        <w:tc>
          <w:tcPr>
            <w:tcW w:w="1125" w:type="pct"/>
            <w:shd w:val="clear" w:color="auto" w:fill="auto"/>
          </w:tcPr>
          <w:p w14:paraId="5DBE5720" w14:textId="77777777" w:rsidR="00236712" w:rsidRPr="003E6176" w:rsidRDefault="00236712" w:rsidP="00236712">
            <w:pPr>
              <w:rPr>
                <w:sz w:val="22"/>
                <w:szCs w:val="22"/>
              </w:rPr>
            </w:pPr>
          </w:p>
        </w:tc>
        <w:tc>
          <w:tcPr>
            <w:tcW w:w="2297" w:type="pct"/>
            <w:shd w:val="clear" w:color="auto" w:fill="auto"/>
          </w:tcPr>
          <w:p w14:paraId="6A215597" w14:textId="77777777" w:rsidR="00236712" w:rsidRPr="003E6176" w:rsidRDefault="00236712" w:rsidP="00236712">
            <w:pPr>
              <w:rPr>
                <w:b/>
                <w:sz w:val="22"/>
                <w:szCs w:val="22"/>
              </w:rPr>
            </w:pPr>
            <w:r w:rsidRPr="003E6176">
              <w:rPr>
                <w:b/>
                <w:sz w:val="22"/>
                <w:szCs w:val="22"/>
              </w:rPr>
              <w:t>Nav pārņemts</w:t>
            </w:r>
          </w:p>
          <w:p w14:paraId="1BDD826F"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1BE1AA7A"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3B55CF1B"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50851D7" w14:textId="77777777" w:rsidTr="001F0DC8">
        <w:tc>
          <w:tcPr>
            <w:tcW w:w="840" w:type="pct"/>
            <w:shd w:val="clear" w:color="auto" w:fill="auto"/>
          </w:tcPr>
          <w:p w14:paraId="5203BACA" w14:textId="77777777" w:rsidR="00236712" w:rsidRPr="003E6176" w:rsidRDefault="00236712" w:rsidP="00236712">
            <w:pPr>
              <w:rPr>
                <w:sz w:val="22"/>
                <w:szCs w:val="22"/>
              </w:rPr>
            </w:pPr>
            <w:r w:rsidRPr="003E6176">
              <w:rPr>
                <w:sz w:val="22"/>
                <w:szCs w:val="22"/>
              </w:rPr>
              <w:t>Direktīvas 2012/27/ES 12. panta 2. punkts</w:t>
            </w:r>
          </w:p>
          <w:p w14:paraId="7421AF6C" w14:textId="77777777" w:rsidR="00236712" w:rsidRPr="003E6176" w:rsidRDefault="00236712" w:rsidP="00236712">
            <w:pPr>
              <w:rPr>
                <w:sz w:val="22"/>
                <w:szCs w:val="22"/>
              </w:rPr>
            </w:pPr>
          </w:p>
        </w:tc>
        <w:tc>
          <w:tcPr>
            <w:tcW w:w="1125" w:type="pct"/>
            <w:shd w:val="clear" w:color="auto" w:fill="auto"/>
          </w:tcPr>
          <w:p w14:paraId="4B53AC7B" w14:textId="77777777" w:rsidR="00236712" w:rsidRPr="003E6176" w:rsidRDefault="00236712" w:rsidP="00236712">
            <w:pPr>
              <w:rPr>
                <w:sz w:val="22"/>
                <w:szCs w:val="22"/>
              </w:rPr>
            </w:pPr>
          </w:p>
        </w:tc>
        <w:tc>
          <w:tcPr>
            <w:tcW w:w="2297" w:type="pct"/>
            <w:shd w:val="clear" w:color="auto" w:fill="auto"/>
          </w:tcPr>
          <w:p w14:paraId="640CDA66" w14:textId="77777777" w:rsidR="00236712" w:rsidRPr="003E6176" w:rsidRDefault="00236712" w:rsidP="00236712">
            <w:pPr>
              <w:rPr>
                <w:b/>
                <w:sz w:val="22"/>
                <w:szCs w:val="22"/>
              </w:rPr>
            </w:pPr>
            <w:r w:rsidRPr="003E6176">
              <w:rPr>
                <w:b/>
                <w:sz w:val="22"/>
                <w:szCs w:val="22"/>
              </w:rPr>
              <w:t>Nav pārņemts</w:t>
            </w:r>
          </w:p>
          <w:p w14:paraId="5C237496"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573C9028"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49733D6D"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18C4D1B" w14:textId="77777777" w:rsidTr="001F0DC8">
        <w:tc>
          <w:tcPr>
            <w:tcW w:w="840" w:type="pct"/>
            <w:shd w:val="clear" w:color="auto" w:fill="auto"/>
          </w:tcPr>
          <w:p w14:paraId="0B389DBE" w14:textId="77777777" w:rsidR="00236712" w:rsidRPr="003E6176" w:rsidRDefault="00236712" w:rsidP="00236712">
            <w:pPr>
              <w:rPr>
                <w:sz w:val="22"/>
                <w:szCs w:val="22"/>
              </w:rPr>
            </w:pPr>
            <w:r w:rsidRPr="003E6176">
              <w:rPr>
                <w:sz w:val="22"/>
                <w:szCs w:val="22"/>
              </w:rPr>
              <w:t>Direktīvas 2012/27/ES 13. pants</w:t>
            </w:r>
          </w:p>
        </w:tc>
        <w:tc>
          <w:tcPr>
            <w:tcW w:w="1125" w:type="pct"/>
            <w:shd w:val="clear" w:color="auto" w:fill="auto"/>
          </w:tcPr>
          <w:p w14:paraId="16084670" w14:textId="77777777" w:rsidR="00236712" w:rsidRPr="003E6176" w:rsidRDefault="00236712" w:rsidP="00236712">
            <w:pPr>
              <w:rPr>
                <w:sz w:val="22"/>
                <w:szCs w:val="22"/>
              </w:rPr>
            </w:pPr>
          </w:p>
        </w:tc>
        <w:tc>
          <w:tcPr>
            <w:tcW w:w="2297" w:type="pct"/>
            <w:shd w:val="clear" w:color="auto" w:fill="auto"/>
          </w:tcPr>
          <w:p w14:paraId="5682E3F1" w14:textId="77777777" w:rsidR="00236712" w:rsidRPr="003E6176" w:rsidRDefault="00236712" w:rsidP="00236712">
            <w:pPr>
              <w:rPr>
                <w:b/>
                <w:sz w:val="22"/>
                <w:szCs w:val="22"/>
              </w:rPr>
            </w:pPr>
            <w:r w:rsidRPr="003E6176">
              <w:rPr>
                <w:b/>
                <w:sz w:val="22"/>
                <w:szCs w:val="22"/>
              </w:rPr>
              <w:t>Nav pārņemts</w:t>
            </w:r>
          </w:p>
          <w:p w14:paraId="766F89A9"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300114ED"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348C9DBE"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6719622" w14:textId="77777777" w:rsidTr="001F0DC8">
        <w:tc>
          <w:tcPr>
            <w:tcW w:w="840" w:type="pct"/>
            <w:shd w:val="clear" w:color="auto" w:fill="auto"/>
          </w:tcPr>
          <w:p w14:paraId="4E76B86F" w14:textId="77777777" w:rsidR="00236712" w:rsidRPr="003E6176" w:rsidRDefault="00236712" w:rsidP="00236712">
            <w:pPr>
              <w:rPr>
                <w:sz w:val="22"/>
                <w:szCs w:val="22"/>
              </w:rPr>
            </w:pPr>
            <w:r w:rsidRPr="003E6176">
              <w:rPr>
                <w:sz w:val="22"/>
                <w:szCs w:val="22"/>
              </w:rPr>
              <w:t>Direktīvas 2012/27/ES 14. panta 1. punkts</w:t>
            </w:r>
          </w:p>
          <w:p w14:paraId="3B8E59EF" w14:textId="77777777" w:rsidR="00236712" w:rsidRPr="003E6176" w:rsidRDefault="00236712" w:rsidP="00236712">
            <w:pPr>
              <w:rPr>
                <w:sz w:val="22"/>
                <w:szCs w:val="22"/>
              </w:rPr>
            </w:pPr>
          </w:p>
        </w:tc>
        <w:tc>
          <w:tcPr>
            <w:tcW w:w="1125" w:type="pct"/>
            <w:shd w:val="clear" w:color="auto" w:fill="auto"/>
          </w:tcPr>
          <w:p w14:paraId="5F1CF6F8" w14:textId="77777777" w:rsidR="00236712" w:rsidRPr="003E6176" w:rsidRDefault="00236712" w:rsidP="00236712">
            <w:pPr>
              <w:rPr>
                <w:sz w:val="22"/>
                <w:szCs w:val="22"/>
              </w:rPr>
            </w:pPr>
          </w:p>
        </w:tc>
        <w:tc>
          <w:tcPr>
            <w:tcW w:w="2297" w:type="pct"/>
            <w:shd w:val="clear" w:color="auto" w:fill="auto"/>
          </w:tcPr>
          <w:p w14:paraId="753B7D6E" w14:textId="77777777" w:rsidR="00236712" w:rsidRPr="003E6176" w:rsidRDefault="00236712" w:rsidP="00236712">
            <w:pPr>
              <w:rPr>
                <w:b/>
                <w:sz w:val="22"/>
                <w:szCs w:val="22"/>
              </w:rPr>
            </w:pPr>
            <w:r w:rsidRPr="003E6176">
              <w:rPr>
                <w:b/>
                <w:sz w:val="22"/>
                <w:szCs w:val="22"/>
              </w:rPr>
              <w:t>Nav pārņemts</w:t>
            </w:r>
          </w:p>
          <w:p w14:paraId="0647D00A" w14:textId="77777777" w:rsidR="00236712" w:rsidRPr="003E6176" w:rsidRDefault="00236712" w:rsidP="00236712">
            <w:pPr>
              <w:rPr>
                <w:bCs/>
                <w:sz w:val="22"/>
                <w:szCs w:val="22"/>
              </w:rPr>
            </w:pPr>
            <w:r w:rsidRPr="003E6176">
              <w:rPr>
                <w:sz w:val="22"/>
                <w:szCs w:val="22"/>
              </w:rPr>
              <w:t>Prasības tiks pārņemtas ar likumprojektu „Energoefektivitātes likums” un Ministru kabineta noteikumiem „</w:t>
            </w:r>
            <w:r w:rsidRPr="003E6176">
              <w:rPr>
                <w:bCs/>
                <w:sz w:val="22"/>
                <w:szCs w:val="22"/>
              </w:rPr>
              <w:t>Efektīvas siltumapgādes un dzesēšanas izmaksu un ieguvumu analīzes veikšanas kārtība un kārtība, kādā kompetentās iestādes ņem vērā izmaksu un ieguvumu analīzi”</w:t>
            </w:r>
          </w:p>
          <w:p w14:paraId="0C04B27A"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2B3FB78E"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1300629" w14:textId="77777777" w:rsidTr="001F0DC8">
        <w:tc>
          <w:tcPr>
            <w:tcW w:w="840" w:type="pct"/>
            <w:shd w:val="clear" w:color="auto" w:fill="auto"/>
          </w:tcPr>
          <w:p w14:paraId="0E995E23" w14:textId="77777777" w:rsidR="00236712" w:rsidRPr="003E6176" w:rsidRDefault="00236712" w:rsidP="00236712">
            <w:pPr>
              <w:rPr>
                <w:sz w:val="22"/>
                <w:szCs w:val="22"/>
              </w:rPr>
            </w:pPr>
            <w:r w:rsidRPr="003E6176">
              <w:rPr>
                <w:sz w:val="22"/>
                <w:szCs w:val="22"/>
              </w:rPr>
              <w:t>Direktīvas 2012/27/ES 14. panta 2. punkts</w:t>
            </w:r>
          </w:p>
          <w:p w14:paraId="2CBD18A4" w14:textId="77777777" w:rsidR="00236712" w:rsidRPr="003E6176" w:rsidRDefault="00236712" w:rsidP="00236712">
            <w:pPr>
              <w:rPr>
                <w:sz w:val="22"/>
                <w:szCs w:val="22"/>
              </w:rPr>
            </w:pPr>
          </w:p>
        </w:tc>
        <w:tc>
          <w:tcPr>
            <w:tcW w:w="1125" w:type="pct"/>
            <w:shd w:val="clear" w:color="auto" w:fill="auto"/>
          </w:tcPr>
          <w:p w14:paraId="6D6720B2" w14:textId="77777777" w:rsidR="00236712" w:rsidRPr="003E6176" w:rsidRDefault="00236712" w:rsidP="00236712">
            <w:pPr>
              <w:rPr>
                <w:sz w:val="22"/>
                <w:szCs w:val="22"/>
              </w:rPr>
            </w:pPr>
          </w:p>
        </w:tc>
        <w:tc>
          <w:tcPr>
            <w:tcW w:w="2297" w:type="pct"/>
            <w:shd w:val="clear" w:color="auto" w:fill="auto"/>
          </w:tcPr>
          <w:p w14:paraId="285E33B1" w14:textId="77777777" w:rsidR="00236712" w:rsidRPr="003E6176" w:rsidRDefault="00236712" w:rsidP="00236712">
            <w:pPr>
              <w:rPr>
                <w:b/>
                <w:sz w:val="22"/>
                <w:szCs w:val="22"/>
              </w:rPr>
            </w:pPr>
            <w:r w:rsidRPr="003E6176">
              <w:rPr>
                <w:b/>
                <w:sz w:val="22"/>
                <w:szCs w:val="22"/>
              </w:rPr>
              <w:t>Nav pārņemts</w:t>
            </w:r>
          </w:p>
          <w:p w14:paraId="40F1DDD9" w14:textId="77777777" w:rsidR="00236712" w:rsidRPr="003E6176" w:rsidRDefault="00236712" w:rsidP="00236712">
            <w:pPr>
              <w:rPr>
                <w:bCs/>
                <w:sz w:val="22"/>
                <w:szCs w:val="22"/>
              </w:rPr>
            </w:pPr>
            <w:r w:rsidRPr="003E6176">
              <w:rPr>
                <w:sz w:val="22"/>
                <w:szCs w:val="22"/>
              </w:rPr>
              <w:t>Prasības tiks pārņemtas ar likumprojektu „Energoefektivitātes likums” un Ministru kabineta noteikumiem „</w:t>
            </w:r>
            <w:r w:rsidRPr="003E6176">
              <w:rPr>
                <w:bCs/>
                <w:sz w:val="22"/>
                <w:szCs w:val="22"/>
              </w:rPr>
              <w:t>Efektīvas siltumapgādes un dzesēšanas izmaksu un ieguvumu analīzes veikšanas kārtība un kārtība, kādā kompetentās iestādes ņem vērā izmaksu un ieguvumu analīzi”</w:t>
            </w:r>
          </w:p>
          <w:p w14:paraId="19D8B1CA" w14:textId="77777777" w:rsidR="00236712" w:rsidRPr="003E6176" w:rsidRDefault="00236712" w:rsidP="00236712">
            <w:pPr>
              <w:rPr>
                <w:b/>
                <w:sz w:val="22"/>
                <w:szCs w:val="22"/>
              </w:rPr>
            </w:pPr>
            <w:r w:rsidRPr="003E6176">
              <w:rPr>
                <w:bCs/>
                <w:sz w:val="22"/>
                <w:szCs w:val="22"/>
              </w:rPr>
              <w:t>Atbildīgā Ekonomikas ministrija</w:t>
            </w:r>
          </w:p>
        </w:tc>
        <w:tc>
          <w:tcPr>
            <w:tcW w:w="738" w:type="pct"/>
            <w:shd w:val="clear" w:color="auto" w:fill="auto"/>
          </w:tcPr>
          <w:p w14:paraId="292951B3"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BDC4449" w14:textId="77777777" w:rsidTr="001F0DC8">
        <w:tc>
          <w:tcPr>
            <w:tcW w:w="840" w:type="pct"/>
            <w:shd w:val="clear" w:color="auto" w:fill="auto"/>
          </w:tcPr>
          <w:p w14:paraId="1A692D56" w14:textId="77777777" w:rsidR="00236712" w:rsidRPr="003E6176" w:rsidRDefault="00236712" w:rsidP="00236712">
            <w:pPr>
              <w:rPr>
                <w:sz w:val="22"/>
                <w:szCs w:val="22"/>
              </w:rPr>
            </w:pPr>
            <w:r w:rsidRPr="003E6176">
              <w:rPr>
                <w:sz w:val="22"/>
                <w:szCs w:val="22"/>
              </w:rPr>
              <w:t>Direktīvas 2012/27/ES 14. panta 3. punkts</w:t>
            </w:r>
          </w:p>
          <w:p w14:paraId="4FFCF8EF" w14:textId="77777777" w:rsidR="00236712" w:rsidRPr="003E6176" w:rsidRDefault="00236712" w:rsidP="00236712">
            <w:pPr>
              <w:rPr>
                <w:sz w:val="22"/>
                <w:szCs w:val="22"/>
              </w:rPr>
            </w:pPr>
          </w:p>
        </w:tc>
        <w:tc>
          <w:tcPr>
            <w:tcW w:w="1125" w:type="pct"/>
            <w:shd w:val="clear" w:color="auto" w:fill="auto"/>
          </w:tcPr>
          <w:p w14:paraId="36E6C79C" w14:textId="77777777" w:rsidR="00236712" w:rsidRPr="003E6176" w:rsidRDefault="00236712" w:rsidP="00236712">
            <w:pPr>
              <w:rPr>
                <w:sz w:val="22"/>
                <w:szCs w:val="22"/>
              </w:rPr>
            </w:pPr>
          </w:p>
        </w:tc>
        <w:tc>
          <w:tcPr>
            <w:tcW w:w="2297" w:type="pct"/>
            <w:shd w:val="clear" w:color="auto" w:fill="auto"/>
          </w:tcPr>
          <w:p w14:paraId="4E847CE5" w14:textId="77777777" w:rsidR="00236712" w:rsidRPr="003E6176" w:rsidRDefault="00236712" w:rsidP="00236712">
            <w:pPr>
              <w:rPr>
                <w:b/>
                <w:sz w:val="22"/>
                <w:szCs w:val="22"/>
              </w:rPr>
            </w:pPr>
            <w:r w:rsidRPr="003E6176">
              <w:rPr>
                <w:b/>
                <w:sz w:val="22"/>
                <w:szCs w:val="22"/>
              </w:rPr>
              <w:t>Nav pārņemts</w:t>
            </w:r>
          </w:p>
          <w:p w14:paraId="4BB83322" w14:textId="77777777" w:rsidR="00236712" w:rsidRPr="003E6176" w:rsidRDefault="00236712" w:rsidP="00236712">
            <w:pPr>
              <w:rPr>
                <w:bCs/>
                <w:sz w:val="22"/>
                <w:szCs w:val="22"/>
              </w:rPr>
            </w:pPr>
            <w:r w:rsidRPr="003E6176">
              <w:rPr>
                <w:sz w:val="22"/>
                <w:szCs w:val="22"/>
              </w:rPr>
              <w:t>Prasības tiks pārņemtas ar likumprojektu „Energoefektivitātes likums” un Ministru kabineta noteikumiem „</w:t>
            </w:r>
            <w:r w:rsidRPr="003E6176">
              <w:rPr>
                <w:bCs/>
                <w:sz w:val="22"/>
                <w:szCs w:val="22"/>
              </w:rPr>
              <w:t>Efektīvas siltumapgādes un dzesēšanas izmaksu un ieguvumu analīzes veikšanas kārtība un kārtība, kādā kompetentās iestādes ņem vērā izmaksu un ieguvumu analīzi”</w:t>
            </w:r>
          </w:p>
          <w:p w14:paraId="748E864D"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1AC327D8"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8AB40CE" w14:textId="77777777" w:rsidTr="001F0DC8">
        <w:tc>
          <w:tcPr>
            <w:tcW w:w="840" w:type="pct"/>
            <w:shd w:val="clear" w:color="auto" w:fill="auto"/>
          </w:tcPr>
          <w:p w14:paraId="5C3494E9" w14:textId="77777777" w:rsidR="00236712" w:rsidRPr="003E6176" w:rsidRDefault="00236712" w:rsidP="00236712">
            <w:pPr>
              <w:rPr>
                <w:sz w:val="22"/>
                <w:szCs w:val="22"/>
              </w:rPr>
            </w:pPr>
            <w:r w:rsidRPr="003E6176">
              <w:rPr>
                <w:sz w:val="22"/>
                <w:szCs w:val="22"/>
              </w:rPr>
              <w:t>Direktīvas 2012/27/ES 14. panta 4. punkts</w:t>
            </w:r>
          </w:p>
          <w:p w14:paraId="68419A2A" w14:textId="77777777" w:rsidR="00236712" w:rsidRPr="003E6176" w:rsidRDefault="00236712" w:rsidP="00236712">
            <w:pPr>
              <w:rPr>
                <w:sz w:val="22"/>
                <w:szCs w:val="22"/>
              </w:rPr>
            </w:pPr>
          </w:p>
        </w:tc>
        <w:tc>
          <w:tcPr>
            <w:tcW w:w="1125" w:type="pct"/>
            <w:shd w:val="clear" w:color="auto" w:fill="auto"/>
          </w:tcPr>
          <w:p w14:paraId="37C43033" w14:textId="77777777" w:rsidR="00236712" w:rsidRPr="003E6176" w:rsidRDefault="00236712" w:rsidP="00236712">
            <w:pPr>
              <w:rPr>
                <w:sz w:val="22"/>
                <w:szCs w:val="22"/>
              </w:rPr>
            </w:pPr>
          </w:p>
        </w:tc>
        <w:tc>
          <w:tcPr>
            <w:tcW w:w="2297" w:type="pct"/>
            <w:shd w:val="clear" w:color="auto" w:fill="auto"/>
          </w:tcPr>
          <w:p w14:paraId="7C79E06D" w14:textId="77777777" w:rsidR="00236712" w:rsidRPr="003E6176" w:rsidRDefault="00236712" w:rsidP="00236712">
            <w:pPr>
              <w:rPr>
                <w:b/>
                <w:sz w:val="22"/>
                <w:szCs w:val="22"/>
              </w:rPr>
            </w:pPr>
            <w:r w:rsidRPr="003E6176">
              <w:rPr>
                <w:b/>
                <w:sz w:val="22"/>
                <w:szCs w:val="22"/>
              </w:rPr>
              <w:t>Nav pārņemts</w:t>
            </w:r>
          </w:p>
          <w:p w14:paraId="6AA3B5DF" w14:textId="77777777" w:rsidR="00236712" w:rsidRPr="003E6176" w:rsidRDefault="00236712" w:rsidP="00236712">
            <w:pPr>
              <w:rPr>
                <w:bCs/>
                <w:sz w:val="22"/>
                <w:szCs w:val="22"/>
              </w:rPr>
            </w:pPr>
            <w:r w:rsidRPr="003E6176">
              <w:rPr>
                <w:sz w:val="22"/>
                <w:szCs w:val="22"/>
              </w:rPr>
              <w:t>Prasības tiks pārņemtas ar likumprojektu „Energoefektivitātes likums” un Ministru kabineta noteikumiem „</w:t>
            </w:r>
            <w:r w:rsidRPr="003E6176">
              <w:rPr>
                <w:bCs/>
                <w:sz w:val="22"/>
                <w:szCs w:val="22"/>
              </w:rPr>
              <w:t>Efektīvas siltumapgādes un dzesēšanas izmaksu un ieguvumu analīzes veikšanas kārtība un kārtība, kādā kompetentās iestādes ņem vērā izmaksu un ieguvumu analīzi”</w:t>
            </w:r>
          </w:p>
          <w:p w14:paraId="25852B04"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00D00DBA"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863C89C" w14:textId="77777777" w:rsidTr="001F0DC8">
        <w:tc>
          <w:tcPr>
            <w:tcW w:w="840" w:type="pct"/>
            <w:shd w:val="clear" w:color="auto" w:fill="auto"/>
          </w:tcPr>
          <w:p w14:paraId="6CE20D6E" w14:textId="77777777" w:rsidR="00236712" w:rsidRPr="003E6176" w:rsidRDefault="00236712" w:rsidP="00236712">
            <w:pPr>
              <w:rPr>
                <w:sz w:val="22"/>
                <w:szCs w:val="22"/>
              </w:rPr>
            </w:pPr>
            <w:r w:rsidRPr="003E6176">
              <w:rPr>
                <w:sz w:val="22"/>
                <w:szCs w:val="22"/>
              </w:rPr>
              <w:t>Direktīvas 2012/27/ES 14. panta 5. punkts</w:t>
            </w:r>
          </w:p>
        </w:tc>
        <w:tc>
          <w:tcPr>
            <w:tcW w:w="1125" w:type="pct"/>
            <w:shd w:val="clear" w:color="auto" w:fill="auto"/>
          </w:tcPr>
          <w:p w14:paraId="372A1E29" w14:textId="77777777" w:rsidR="00236712" w:rsidRPr="003E6176" w:rsidRDefault="00236712" w:rsidP="00236712">
            <w:pPr>
              <w:rPr>
                <w:sz w:val="22"/>
                <w:szCs w:val="22"/>
              </w:rPr>
            </w:pPr>
          </w:p>
        </w:tc>
        <w:tc>
          <w:tcPr>
            <w:tcW w:w="2297" w:type="pct"/>
            <w:shd w:val="clear" w:color="auto" w:fill="auto"/>
          </w:tcPr>
          <w:p w14:paraId="65D3E5A1" w14:textId="77777777" w:rsidR="00236712" w:rsidRPr="003E6176" w:rsidRDefault="00236712" w:rsidP="00236712">
            <w:pPr>
              <w:rPr>
                <w:b/>
                <w:sz w:val="22"/>
                <w:szCs w:val="22"/>
              </w:rPr>
            </w:pPr>
            <w:r w:rsidRPr="003E6176">
              <w:rPr>
                <w:b/>
                <w:sz w:val="22"/>
                <w:szCs w:val="22"/>
              </w:rPr>
              <w:t>Nav pārņemts</w:t>
            </w:r>
          </w:p>
          <w:p w14:paraId="0D1D506C"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38A2E72C"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5C8B55B4"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1C63A2E" w14:textId="77777777" w:rsidTr="001F0DC8">
        <w:tc>
          <w:tcPr>
            <w:tcW w:w="840" w:type="pct"/>
            <w:shd w:val="clear" w:color="auto" w:fill="auto"/>
          </w:tcPr>
          <w:p w14:paraId="5713E9ED" w14:textId="77777777" w:rsidR="00236712" w:rsidRPr="003E6176" w:rsidRDefault="00236712" w:rsidP="00236712">
            <w:pPr>
              <w:rPr>
                <w:sz w:val="22"/>
                <w:szCs w:val="22"/>
              </w:rPr>
            </w:pPr>
            <w:r w:rsidRPr="003E6176">
              <w:rPr>
                <w:sz w:val="22"/>
                <w:szCs w:val="22"/>
              </w:rPr>
              <w:lastRenderedPageBreak/>
              <w:t>Direktīvas 2012/27/ES 14. panta 6. punkts</w:t>
            </w:r>
          </w:p>
        </w:tc>
        <w:tc>
          <w:tcPr>
            <w:tcW w:w="1125" w:type="pct"/>
            <w:shd w:val="clear" w:color="auto" w:fill="auto"/>
          </w:tcPr>
          <w:p w14:paraId="32022076" w14:textId="77777777" w:rsidR="00236712" w:rsidRPr="003E6176" w:rsidRDefault="00236712" w:rsidP="00236712">
            <w:pPr>
              <w:rPr>
                <w:sz w:val="22"/>
                <w:szCs w:val="22"/>
              </w:rPr>
            </w:pPr>
          </w:p>
        </w:tc>
        <w:tc>
          <w:tcPr>
            <w:tcW w:w="2297" w:type="pct"/>
            <w:shd w:val="clear" w:color="auto" w:fill="auto"/>
          </w:tcPr>
          <w:p w14:paraId="16A40FE8" w14:textId="77777777" w:rsidR="00236712" w:rsidRPr="003E6176" w:rsidRDefault="00236712" w:rsidP="00236712">
            <w:pPr>
              <w:rPr>
                <w:sz w:val="22"/>
                <w:szCs w:val="22"/>
              </w:rPr>
            </w:pPr>
            <w:r w:rsidRPr="003E6176">
              <w:rPr>
                <w:sz w:val="22"/>
                <w:szCs w:val="22"/>
              </w:rPr>
              <w:t xml:space="preserve">Direktīvas 2012/27/ES 14. panta 6. punkta iespēja netika izmantota, jo ir nolemts nepiešķirt atbrīvojumus atsevišķām iekārtām </w:t>
            </w:r>
          </w:p>
        </w:tc>
        <w:tc>
          <w:tcPr>
            <w:tcW w:w="738" w:type="pct"/>
            <w:shd w:val="clear" w:color="auto" w:fill="auto"/>
          </w:tcPr>
          <w:p w14:paraId="2F03043C" w14:textId="77777777" w:rsidR="00236712" w:rsidRPr="003E6176" w:rsidRDefault="00236712" w:rsidP="00236712">
            <w:pPr>
              <w:rPr>
                <w:sz w:val="22"/>
                <w:szCs w:val="22"/>
              </w:rPr>
            </w:pPr>
          </w:p>
        </w:tc>
      </w:tr>
      <w:tr w:rsidR="00236712" w:rsidRPr="003E6176" w14:paraId="6F13A765" w14:textId="77777777" w:rsidTr="001F0DC8">
        <w:tc>
          <w:tcPr>
            <w:tcW w:w="840" w:type="pct"/>
            <w:shd w:val="clear" w:color="auto" w:fill="auto"/>
          </w:tcPr>
          <w:p w14:paraId="4CB2BC05" w14:textId="77777777" w:rsidR="00236712" w:rsidRPr="003E6176" w:rsidRDefault="00236712" w:rsidP="00236712">
            <w:pPr>
              <w:rPr>
                <w:sz w:val="22"/>
                <w:szCs w:val="22"/>
              </w:rPr>
            </w:pPr>
            <w:r w:rsidRPr="003E6176">
              <w:rPr>
                <w:sz w:val="22"/>
                <w:szCs w:val="22"/>
              </w:rPr>
              <w:t>Direktīvas 2012/27/ES 14. panta 7. punkts</w:t>
            </w:r>
          </w:p>
        </w:tc>
        <w:tc>
          <w:tcPr>
            <w:tcW w:w="1125" w:type="pct"/>
            <w:shd w:val="clear" w:color="auto" w:fill="auto"/>
          </w:tcPr>
          <w:p w14:paraId="7FE3E654" w14:textId="77777777" w:rsidR="00236712" w:rsidRPr="003E6176" w:rsidRDefault="00236712" w:rsidP="00236712">
            <w:pPr>
              <w:rPr>
                <w:sz w:val="22"/>
                <w:szCs w:val="22"/>
              </w:rPr>
            </w:pPr>
          </w:p>
        </w:tc>
        <w:tc>
          <w:tcPr>
            <w:tcW w:w="2297" w:type="pct"/>
            <w:shd w:val="clear" w:color="auto" w:fill="auto"/>
          </w:tcPr>
          <w:p w14:paraId="65080E8A" w14:textId="77777777" w:rsidR="00236712" w:rsidRPr="003E6176" w:rsidRDefault="00236712" w:rsidP="00236712">
            <w:pPr>
              <w:rPr>
                <w:b/>
                <w:sz w:val="22"/>
                <w:szCs w:val="22"/>
              </w:rPr>
            </w:pPr>
            <w:r w:rsidRPr="003E6176">
              <w:rPr>
                <w:b/>
                <w:sz w:val="22"/>
                <w:szCs w:val="22"/>
              </w:rPr>
              <w:t>Nav pārņemts</w:t>
            </w:r>
          </w:p>
          <w:p w14:paraId="01229EE0"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2835A994"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2DB76111"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F49920A" w14:textId="77777777" w:rsidTr="001F0DC8">
        <w:tc>
          <w:tcPr>
            <w:tcW w:w="840" w:type="pct"/>
            <w:shd w:val="clear" w:color="auto" w:fill="auto"/>
          </w:tcPr>
          <w:p w14:paraId="6009CA8F" w14:textId="77777777" w:rsidR="00236712" w:rsidRPr="003E6176" w:rsidRDefault="00236712" w:rsidP="00236712">
            <w:pPr>
              <w:rPr>
                <w:sz w:val="22"/>
                <w:szCs w:val="22"/>
              </w:rPr>
            </w:pPr>
            <w:r w:rsidRPr="003E6176">
              <w:rPr>
                <w:sz w:val="22"/>
                <w:szCs w:val="22"/>
              </w:rPr>
              <w:t>Direktīvas 2012/27/ES 14. panta 8. punkts</w:t>
            </w:r>
          </w:p>
        </w:tc>
        <w:tc>
          <w:tcPr>
            <w:tcW w:w="1125" w:type="pct"/>
            <w:shd w:val="clear" w:color="auto" w:fill="auto"/>
          </w:tcPr>
          <w:p w14:paraId="72ACB1BA" w14:textId="77777777" w:rsidR="00236712" w:rsidRPr="003E6176" w:rsidRDefault="00236712" w:rsidP="00236712">
            <w:pPr>
              <w:rPr>
                <w:sz w:val="22"/>
                <w:szCs w:val="22"/>
              </w:rPr>
            </w:pPr>
          </w:p>
        </w:tc>
        <w:tc>
          <w:tcPr>
            <w:tcW w:w="2297" w:type="pct"/>
            <w:shd w:val="clear" w:color="auto" w:fill="auto"/>
          </w:tcPr>
          <w:p w14:paraId="662B2E58" w14:textId="77777777" w:rsidR="00236712" w:rsidRPr="003E6176" w:rsidRDefault="00236712" w:rsidP="00236712">
            <w:pPr>
              <w:rPr>
                <w:sz w:val="22"/>
                <w:szCs w:val="22"/>
              </w:rPr>
            </w:pPr>
            <w:r w:rsidRPr="003E6176">
              <w:rPr>
                <w:sz w:val="22"/>
                <w:szCs w:val="22"/>
              </w:rPr>
              <w:t>Latvija nav izvēlējusies iespēju ieviest Direktīvas 2012/27/ES 14. panta 8. punkta prasības, jo vēl nav izlemts par normas nepieciešamību</w:t>
            </w:r>
          </w:p>
        </w:tc>
        <w:tc>
          <w:tcPr>
            <w:tcW w:w="738" w:type="pct"/>
            <w:shd w:val="clear" w:color="auto" w:fill="auto"/>
          </w:tcPr>
          <w:p w14:paraId="219DD6E3" w14:textId="77777777" w:rsidR="00236712" w:rsidRPr="003E6176" w:rsidRDefault="00236712" w:rsidP="00236712">
            <w:pPr>
              <w:rPr>
                <w:sz w:val="22"/>
                <w:szCs w:val="22"/>
              </w:rPr>
            </w:pPr>
          </w:p>
        </w:tc>
      </w:tr>
      <w:tr w:rsidR="00236712" w:rsidRPr="003E6176" w14:paraId="3F1ED78B" w14:textId="77777777" w:rsidTr="001F0DC8">
        <w:tc>
          <w:tcPr>
            <w:tcW w:w="840" w:type="pct"/>
            <w:shd w:val="clear" w:color="auto" w:fill="auto"/>
          </w:tcPr>
          <w:p w14:paraId="04745FBB" w14:textId="77777777" w:rsidR="00236712" w:rsidRPr="003E6176" w:rsidRDefault="00236712" w:rsidP="00236712">
            <w:pPr>
              <w:rPr>
                <w:sz w:val="22"/>
                <w:szCs w:val="22"/>
              </w:rPr>
            </w:pPr>
            <w:r w:rsidRPr="003E6176">
              <w:rPr>
                <w:sz w:val="22"/>
                <w:szCs w:val="22"/>
              </w:rPr>
              <w:t>Direktīvas 2012/27/ES 14. panta 9. punkts</w:t>
            </w:r>
          </w:p>
        </w:tc>
        <w:tc>
          <w:tcPr>
            <w:tcW w:w="1125" w:type="pct"/>
            <w:shd w:val="clear" w:color="auto" w:fill="auto"/>
          </w:tcPr>
          <w:p w14:paraId="7F893117" w14:textId="77777777" w:rsidR="00236712" w:rsidRPr="003E6176" w:rsidRDefault="00236712" w:rsidP="00236712">
            <w:pPr>
              <w:rPr>
                <w:sz w:val="22"/>
                <w:szCs w:val="22"/>
              </w:rPr>
            </w:pPr>
          </w:p>
        </w:tc>
        <w:tc>
          <w:tcPr>
            <w:tcW w:w="2297" w:type="pct"/>
            <w:shd w:val="clear" w:color="auto" w:fill="auto"/>
          </w:tcPr>
          <w:p w14:paraId="4D2D4D58" w14:textId="77777777" w:rsidR="00236712" w:rsidRPr="003E6176" w:rsidRDefault="00236712" w:rsidP="00236712">
            <w:pPr>
              <w:rPr>
                <w:b/>
                <w:sz w:val="22"/>
                <w:szCs w:val="22"/>
              </w:rPr>
            </w:pPr>
            <w:r w:rsidRPr="003E6176">
              <w:rPr>
                <w:b/>
                <w:sz w:val="22"/>
                <w:szCs w:val="22"/>
              </w:rPr>
              <w:t>Nav pārņemts</w:t>
            </w:r>
          </w:p>
          <w:p w14:paraId="5DFD0AE6"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4F9802E7" w14:textId="77777777" w:rsidR="00236712" w:rsidRPr="003E6176" w:rsidRDefault="00236712" w:rsidP="00236712">
            <w:pPr>
              <w:rPr>
                <w:color w:val="000000"/>
                <w:sz w:val="22"/>
                <w:szCs w:val="22"/>
              </w:rPr>
            </w:pPr>
            <w:r w:rsidRPr="003E6176">
              <w:rPr>
                <w:spacing w:val="-2"/>
                <w:sz w:val="22"/>
                <w:szCs w:val="22"/>
              </w:rPr>
              <w:t>Atbildīgā Ekonomikas ministrija</w:t>
            </w:r>
          </w:p>
        </w:tc>
        <w:tc>
          <w:tcPr>
            <w:tcW w:w="738" w:type="pct"/>
            <w:shd w:val="clear" w:color="auto" w:fill="auto"/>
          </w:tcPr>
          <w:p w14:paraId="15B44098"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75DAF35" w14:textId="77777777" w:rsidTr="001F0DC8">
        <w:tc>
          <w:tcPr>
            <w:tcW w:w="840" w:type="pct"/>
            <w:shd w:val="clear" w:color="auto" w:fill="auto"/>
          </w:tcPr>
          <w:p w14:paraId="1D3FBE8C" w14:textId="77777777" w:rsidR="00236712" w:rsidRPr="003E6176" w:rsidRDefault="00236712" w:rsidP="00236712">
            <w:pPr>
              <w:rPr>
                <w:sz w:val="22"/>
                <w:szCs w:val="22"/>
              </w:rPr>
            </w:pPr>
            <w:r w:rsidRPr="003E6176">
              <w:rPr>
                <w:sz w:val="22"/>
                <w:szCs w:val="22"/>
              </w:rPr>
              <w:t>Direktīvas 2012/27/ES 14. panta 10. punkta pirmā daļa</w:t>
            </w:r>
          </w:p>
          <w:p w14:paraId="317DCC8A" w14:textId="77777777" w:rsidR="00236712" w:rsidRPr="003E6176" w:rsidRDefault="00236712" w:rsidP="00236712">
            <w:pPr>
              <w:rPr>
                <w:sz w:val="22"/>
                <w:szCs w:val="22"/>
              </w:rPr>
            </w:pPr>
          </w:p>
        </w:tc>
        <w:tc>
          <w:tcPr>
            <w:tcW w:w="1125" w:type="pct"/>
            <w:shd w:val="clear" w:color="auto" w:fill="auto"/>
          </w:tcPr>
          <w:p w14:paraId="421C8F24" w14:textId="77777777" w:rsidR="00236712" w:rsidRPr="003E6176" w:rsidRDefault="00236712" w:rsidP="00236712">
            <w:pPr>
              <w:rPr>
                <w:sz w:val="22"/>
                <w:szCs w:val="22"/>
              </w:rPr>
            </w:pPr>
          </w:p>
        </w:tc>
        <w:tc>
          <w:tcPr>
            <w:tcW w:w="2297" w:type="pct"/>
            <w:shd w:val="clear" w:color="auto" w:fill="auto"/>
          </w:tcPr>
          <w:p w14:paraId="5CAC3D14" w14:textId="77777777" w:rsidR="00236712" w:rsidRPr="003E6176" w:rsidRDefault="00236712" w:rsidP="00236712">
            <w:pPr>
              <w:rPr>
                <w:b/>
                <w:sz w:val="22"/>
                <w:szCs w:val="22"/>
              </w:rPr>
            </w:pPr>
            <w:r w:rsidRPr="003E6176">
              <w:rPr>
                <w:b/>
                <w:sz w:val="22"/>
                <w:szCs w:val="22"/>
              </w:rPr>
              <w:t>Pārņemts daļēji</w:t>
            </w:r>
          </w:p>
          <w:p w14:paraId="56B022C6" w14:textId="77777777" w:rsidR="00236712" w:rsidRPr="003E6176" w:rsidRDefault="00236712" w:rsidP="00236712">
            <w:pPr>
              <w:rPr>
                <w:sz w:val="22"/>
                <w:szCs w:val="22"/>
              </w:rPr>
            </w:pPr>
            <w:r w:rsidRPr="003E6176">
              <w:rPr>
                <w:sz w:val="22"/>
                <w:szCs w:val="22"/>
              </w:rPr>
              <w:t xml:space="preserve">Prasības daļēji pārņemtas ar Ministru kabineta noteikumu </w:t>
            </w:r>
            <w:r w:rsidRPr="003E6176">
              <w:rPr>
                <w:bCs/>
                <w:sz w:val="22"/>
                <w:szCs w:val="22"/>
              </w:rPr>
              <w:t>Nr.221</w:t>
            </w:r>
            <w:r w:rsidRPr="003E6176">
              <w:rPr>
                <w:sz w:val="22"/>
                <w:szCs w:val="22"/>
              </w:rPr>
              <w:t xml:space="preserve"> „Noteikumi par elektroenerģijas ražošanu un cenu noteikšanu, ražojot elektroenerģiju koģenerācijā” </w:t>
            </w:r>
            <w:proofErr w:type="spellStart"/>
            <w:r w:rsidRPr="003E6176">
              <w:rPr>
                <w:sz w:val="22"/>
                <w:szCs w:val="22"/>
              </w:rPr>
              <w:t>V.nodaļu</w:t>
            </w:r>
            <w:proofErr w:type="spellEnd"/>
          </w:p>
          <w:p w14:paraId="3E32DF18" w14:textId="77777777" w:rsidR="00236712" w:rsidRPr="003E6176" w:rsidRDefault="00236712" w:rsidP="00236712">
            <w:pPr>
              <w:rPr>
                <w:sz w:val="22"/>
                <w:szCs w:val="22"/>
              </w:rPr>
            </w:pPr>
          </w:p>
          <w:p w14:paraId="40A57B67" w14:textId="77777777" w:rsidR="00236712" w:rsidRPr="003E6176" w:rsidRDefault="00236712" w:rsidP="00236712">
            <w:pPr>
              <w:rPr>
                <w:sz w:val="22"/>
                <w:szCs w:val="22"/>
              </w:rPr>
            </w:pPr>
            <w:r w:rsidRPr="003E6176">
              <w:rPr>
                <w:sz w:val="22"/>
                <w:szCs w:val="22"/>
              </w:rPr>
              <w:t xml:space="preserve">Prasības pilnībā tiks pārņemtas ar Ministru kabineta noteikumu projektu „Grozījumi </w:t>
            </w:r>
            <w:r w:rsidRPr="003E6176">
              <w:rPr>
                <w:bCs/>
                <w:sz w:val="22"/>
                <w:szCs w:val="22"/>
              </w:rPr>
              <w:t>Ministru kabineta noteikumos Nr.221</w:t>
            </w:r>
            <w:r w:rsidRPr="003E6176">
              <w:rPr>
                <w:sz w:val="22"/>
                <w:szCs w:val="22"/>
              </w:rPr>
              <w:t xml:space="preserve"> „Noteikumi par elektroenerģijas ražošanu un cenu noteikšanu, ražojot elektroenerģiju koģenerācijā”.</w:t>
            </w:r>
          </w:p>
          <w:p w14:paraId="277BF689"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59ADB09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09BAFDE" w14:textId="77777777" w:rsidTr="001F0DC8">
        <w:tc>
          <w:tcPr>
            <w:tcW w:w="840" w:type="pct"/>
            <w:shd w:val="clear" w:color="auto" w:fill="auto"/>
          </w:tcPr>
          <w:p w14:paraId="60177039" w14:textId="77777777" w:rsidR="00236712" w:rsidRPr="003E6176" w:rsidRDefault="00236712" w:rsidP="00236712">
            <w:pPr>
              <w:rPr>
                <w:sz w:val="22"/>
                <w:szCs w:val="22"/>
              </w:rPr>
            </w:pPr>
            <w:r w:rsidRPr="003E6176">
              <w:rPr>
                <w:sz w:val="22"/>
                <w:szCs w:val="22"/>
              </w:rPr>
              <w:t>Direktīvas 2012/27/ES 14. panta 10. punkta otrā daļa</w:t>
            </w:r>
          </w:p>
        </w:tc>
        <w:tc>
          <w:tcPr>
            <w:tcW w:w="1125" w:type="pct"/>
            <w:shd w:val="clear" w:color="auto" w:fill="auto"/>
          </w:tcPr>
          <w:p w14:paraId="7E39312A" w14:textId="77777777" w:rsidR="00236712" w:rsidRPr="003E6176" w:rsidRDefault="00236712" w:rsidP="00236712">
            <w:pPr>
              <w:rPr>
                <w:sz w:val="22"/>
                <w:szCs w:val="22"/>
              </w:rPr>
            </w:pPr>
          </w:p>
        </w:tc>
        <w:tc>
          <w:tcPr>
            <w:tcW w:w="2297" w:type="pct"/>
            <w:shd w:val="clear" w:color="auto" w:fill="auto"/>
          </w:tcPr>
          <w:p w14:paraId="73201F20" w14:textId="77777777" w:rsidR="00236712" w:rsidRPr="003E6176" w:rsidRDefault="00236712" w:rsidP="00236712">
            <w:pPr>
              <w:rPr>
                <w:b/>
                <w:sz w:val="22"/>
                <w:szCs w:val="22"/>
              </w:rPr>
            </w:pPr>
            <w:r w:rsidRPr="003E6176">
              <w:rPr>
                <w:color w:val="000000"/>
                <w:sz w:val="22"/>
                <w:szCs w:val="22"/>
              </w:rPr>
              <w:t>Norma noteic pienākumu Eiropas Komisijai</w:t>
            </w:r>
          </w:p>
        </w:tc>
        <w:tc>
          <w:tcPr>
            <w:tcW w:w="738" w:type="pct"/>
            <w:shd w:val="clear" w:color="auto" w:fill="auto"/>
          </w:tcPr>
          <w:p w14:paraId="32570D08" w14:textId="77777777" w:rsidR="00236712" w:rsidRPr="003E6176" w:rsidRDefault="00236712" w:rsidP="00236712">
            <w:pPr>
              <w:rPr>
                <w:spacing w:val="-2"/>
                <w:sz w:val="22"/>
                <w:szCs w:val="22"/>
              </w:rPr>
            </w:pPr>
          </w:p>
        </w:tc>
      </w:tr>
      <w:tr w:rsidR="00236712" w:rsidRPr="003E6176" w14:paraId="716BD045" w14:textId="77777777" w:rsidTr="001F0DC8">
        <w:tc>
          <w:tcPr>
            <w:tcW w:w="840" w:type="pct"/>
            <w:shd w:val="clear" w:color="auto" w:fill="auto"/>
          </w:tcPr>
          <w:p w14:paraId="7FB6A7D1" w14:textId="77777777" w:rsidR="00236712" w:rsidRPr="003E6176" w:rsidRDefault="00236712" w:rsidP="00236712">
            <w:pPr>
              <w:rPr>
                <w:sz w:val="22"/>
                <w:szCs w:val="22"/>
              </w:rPr>
            </w:pPr>
            <w:r w:rsidRPr="003E6176">
              <w:rPr>
                <w:sz w:val="22"/>
                <w:szCs w:val="22"/>
              </w:rPr>
              <w:t>Direktīvas 2012/27/ES 14. panta 11. punkts</w:t>
            </w:r>
          </w:p>
          <w:p w14:paraId="1D510AC4" w14:textId="77777777" w:rsidR="00236712" w:rsidRPr="003E6176" w:rsidRDefault="00236712" w:rsidP="00236712">
            <w:pPr>
              <w:rPr>
                <w:sz w:val="22"/>
                <w:szCs w:val="22"/>
              </w:rPr>
            </w:pPr>
          </w:p>
        </w:tc>
        <w:tc>
          <w:tcPr>
            <w:tcW w:w="1125" w:type="pct"/>
            <w:shd w:val="clear" w:color="auto" w:fill="auto"/>
          </w:tcPr>
          <w:p w14:paraId="4916D533" w14:textId="77777777" w:rsidR="00236712" w:rsidRPr="003E6176" w:rsidRDefault="00236712" w:rsidP="00236712">
            <w:pPr>
              <w:rPr>
                <w:sz w:val="22"/>
                <w:szCs w:val="22"/>
              </w:rPr>
            </w:pPr>
          </w:p>
        </w:tc>
        <w:tc>
          <w:tcPr>
            <w:tcW w:w="2297" w:type="pct"/>
            <w:shd w:val="clear" w:color="auto" w:fill="auto"/>
          </w:tcPr>
          <w:p w14:paraId="0BFDD0C2" w14:textId="77777777" w:rsidR="00236712" w:rsidRPr="003E6176" w:rsidRDefault="00236712" w:rsidP="00236712">
            <w:pPr>
              <w:rPr>
                <w:b/>
                <w:sz w:val="22"/>
                <w:szCs w:val="22"/>
              </w:rPr>
            </w:pPr>
            <w:r w:rsidRPr="003E6176">
              <w:rPr>
                <w:b/>
                <w:sz w:val="22"/>
                <w:szCs w:val="22"/>
              </w:rPr>
              <w:t>Pārņemts pilnībā</w:t>
            </w:r>
          </w:p>
          <w:p w14:paraId="233E640A" w14:textId="77777777" w:rsidR="00236712" w:rsidRPr="003E6176" w:rsidRDefault="00236712" w:rsidP="00236712">
            <w:pPr>
              <w:rPr>
                <w:sz w:val="22"/>
                <w:szCs w:val="22"/>
              </w:rPr>
            </w:pPr>
            <w:r w:rsidRPr="003E6176">
              <w:rPr>
                <w:sz w:val="22"/>
                <w:szCs w:val="22"/>
              </w:rPr>
              <w:t>Prasības pārņemtas ar:</w:t>
            </w:r>
          </w:p>
          <w:p w14:paraId="2B90AB00" w14:textId="77777777" w:rsidR="00236712" w:rsidRPr="003E6176" w:rsidRDefault="00236712" w:rsidP="00236712">
            <w:pPr>
              <w:rPr>
                <w:sz w:val="22"/>
                <w:szCs w:val="22"/>
              </w:rPr>
            </w:pPr>
            <w:r w:rsidRPr="003E6176">
              <w:rPr>
                <w:sz w:val="22"/>
                <w:szCs w:val="22"/>
              </w:rPr>
              <w:t xml:space="preserve">1) Ministru kabineta noteikumi </w:t>
            </w:r>
            <w:r w:rsidRPr="003E6176">
              <w:rPr>
                <w:bCs/>
                <w:sz w:val="22"/>
                <w:szCs w:val="22"/>
              </w:rPr>
              <w:t>Nr.221</w:t>
            </w:r>
            <w:r w:rsidRPr="003E6176">
              <w:rPr>
                <w:sz w:val="22"/>
                <w:szCs w:val="22"/>
              </w:rPr>
              <w:t xml:space="preserve"> „Noteikumi par elektroenerģijas ražošanu un cenu noteikšanu, ražojot elektroenerģiju koģenerācijā” </w:t>
            </w:r>
            <w:proofErr w:type="spellStart"/>
            <w:r w:rsidRPr="003E6176">
              <w:rPr>
                <w:sz w:val="22"/>
                <w:szCs w:val="22"/>
              </w:rPr>
              <w:t>II.nodaļu</w:t>
            </w:r>
            <w:proofErr w:type="spellEnd"/>
            <w:r w:rsidRPr="003E6176">
              <w:rPr>
                <w:sz w:val="22"/>
                <w:szCs w:val="22"/>
              </w:rPr>
              <w:t>.</w:t>
            </w:r>
          </w:p>
          <w:p w14:paraId="67FCF0E5" w14:textId="77777777" w:rsidR="00236712" w:rsidRPr="003E6176" w:rsidRDefault="00236712" w:rsidP="00236712">
            <w:pPr>
              <w:rPr>
                <w:sz w:val="22"/>
                <w:szCs w:val="22"/>
              </w:rPr>
            </w:pPr>
            <w:r w:rsidRPr="003E6176">
              <w:rPr>
                <w:sz w:val="22"/>
                <w:szCs w:val="22"/>
              </w:rPr>
              <w:t>2) Ministru kabineta noteikumi Nr.559” Klimata pārmaiņu finanšu instrumenta finansēto projektu atklāta konkursa "Kompleksi risinājumi siltumnīcefekta gāzu emisiju samazināšanai" nolikums” 12.8. punkts</w:t>
            </w:r>
          </w:p>
        </w:tc>
        <w:tc>
          <w:tcPr>
            <w:tcW w:w="738" w:type="pct"/>
            <w:shd w:val="clear" w:color="auto" w:fill="auto"/>
          </w:tcPr>
          <w:p w14:paraId="6DB26F7C"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458D653" w14:textId="77777777" w:rsidTr="001F0DC8">
        <w:tc>
          <w:tcPr>
            <w:tcW w:w="840" w:type="pct"/>
            <w:shd w:val="clear" w:color="auto" w:fill="auto"/>
          </w:tcPr>
          <w:p w14:paraId="5021DA61" w14:textId="77777777" w:rsidR="00236712" w:rsidRPr="003E6176" w:rsidRDefault="00236712" w:rsidP="00236712">
            <w:pPr>
              <w:rPr>
                <w:sz w:val="22"/>
                <w:szCs w:val="22"/>
              </w:rPr>
            </w:pPr>
            <w:r w:rsidRPr="003E6176">
              <w:rPr>
                <w:sz w:val="22"/>
                <w:szCs w:val="22"/>
              </w:rPr>
              <w:t>Direktīvas 2012/27/ES 15. panta 1. punkta pirmā, otrā un trešā daļa</w:t>
            </w:r>
          </w:p>
        </w:tc>
        <w:tc>
          <w:tcPr>
            <w:tcW w:w="1125" w:type="pct"/>
            <w:shd w:val="clear" w:color="auto" w:fill="auto"/>
          </w:tcPr>
          <w:p w14:paraId="3DC3AA0F" w14:textId="77777777" w:rsidR="00236712" w:rsidRPr="003E6176" w:rsidRDefault="00236712" w:rsidP="00236712">
            <w:pPr>
              <w:rPr>
                <w:sz w:val="22"/>
                <w:szCs w:val="22"/>
              </w:rPr>
            </w:pPr>
          </w:p>
        </w:tc>
        <w:tc>
          <w:tcPr>
            <w:tcW w:w="2297" w:type="pct"/>
            <w:shd w:val="clear" w:color="auto" w:fill="auto"/>
          </w:tcPr>
          <w:p w14:paraId="165FCDBB" w14:textId="77777777" w:rsidR="00236712" w:rsidRPr="003E6176" w:rsidRDefault="00236712" w:rsidP="00236712">
            <w:pPr>
              <w:rPr>
                <w:b/>
                <w:sz w:val="22"/>
                <w:szCs w:val="22"/>
              </w:rPr>
            </w:pPr>
            <w:r w:rsidRPr="003E6176">
              <w:rPr>
                <w:b/>
                <w:sz w:val="22"/>
                <w:szCs w:val="22"/>
              </w:rPr>
              <w:t>Nav pārņemts</w:t>
            </w:r>
          </w:p>
          <w:p w14:paraId="74642EF6"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426A7DC4"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0A679F59"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7B3A49F" w14:textId="77777777" w:rsidTr="001F0DC8">
        <w:tc>
          <w:tcPr>
            <w:tcW w:w="840" w:type="pct"/>
            <w:shd w:val="clear" w:color="auto" w:fill="auto"/>
          </w:tcPr>
          <w:p w14:paraId="1F230273" w14:textId="77777777" w:rsidR="00236712" w:rsidRPr="003E6176" w:rsidRDefault="00236712" w:rsidP="00236712">
            <w:pPr>
              <w:rPr>
                <w:sz w:val="22"/>
                <w:szCs w:val="22"/>
              </w:rPr>
            </w:pPr>
            <w:r w:rsidRPr="003E6176">
              <w:rPr>
                <w:sz w:val="22"/>
                <w:szCs w:val="22"/>
              </w:rPr>
              <w:lastRenderedPageBreak/>
              <w:t>Direktīvas 2012/27/ES 15. panta 1. punkta ceturtā daļa</w:t>
            </w:r>
          </w:p>
        </w:tc>
        <w:tc>
          <w:tcPr>
            <w:tcW w:w="1125" w:type="pct"/>
            <w:shd w:val="clear" w:color="auto" w:fill="auto"/>
          </w:tcPr>
          <w:p w14:paraId="1D21B685" w14:textId="77777777" w:rsidR="00236712" w:rsidRPr="003E6176" w:rsidRDefault="00236712" w:rsidP="00236712">
            <w:pPr>
              <w:rPr>
                <w:sz w:val="22"/>
                <w:szCs w:val="22"/>
              </w:rPr>
            </w:pPr>
          </w:p>
        </w:tc>
        <w:tc>
          <w:tcPr>
            <w:tcW w:w="2297" w:type="pct"/>
            <w:shd w:val="clear" w:color="auto" w:fill="auto"/>
          </w:tcPr>
          <w:p w14:paraId="3163BD65" w14:textId="77777777" w:rsidR="00236712" w:rsidRPr="003E6176" w:rsidRDefault="00236712" w:rsidP="00236712">
            <w:pPr>
              <w:rPr>
                <w:b/>
                <w:sz w:val="22"/>
                <w:szCs w:val="22"/>
              </w:rPr>
            </w:pPr>
            <w:r w:rsidRPr="003E6176">
              <w:rPr>
                <w:b/>
                <w:sz w:val="22"/>
                <w:szCs w:val="22"/>
              </w:rPr>
              <w:t>Nav pārņemts</w:t>
            </w:r>
          </w:p>
          <w:p w14:paraId="5A65A48E" w14:textId="77777777" w:rsidR="00236712" w:rsidRPr="003E6176" w:rsidRDefault="00236712" w:rsidP="00236712">
            <w:pPr>
              <w:rPr>
                <w:sz w:val="22"/>
                <w:szCs w:val="22"/>
              </w:rPr>
            </w:pPr>
            <w:r w:rsidRPr="003E6176">
              <w:rPr>
                <w:sz w:val="22"/>
                <w:szCs w:val="22"/>
              </w:rPr>
              <w:t>Prasības tiks pārņemtas ar likumprojektu „Grozījumi Elektroenerģijas tirgus likumā”</w:t>
            </w:r>
          </w:p>
          <w:p w14:paraId="0866C5C3"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69BD8C13" w14:textId="77777777" w:rsidR="00236712" w:rsidRPr="003E6176" w:rsidRDefault="00236712" w:rsidP="00236712">
            <w:pPr>
              <w:rPr>
                <w:spacing w:val="-2"/>
                <w:sz w:val="22"/>
                <w:szCs w:val="22"/>
              </w:rPr>
            </w:pPr>
            <w:r w:rsidRPr="003E6176">
              <w:rPr>
                <w:spacing w:val="-2"/>
                <w:sz w:val="22"/>
                <w:szCs w:val="22"/>
              </w:rPr>
              <w:t>Neparedz stingrākas prasības</w:t>
            </w:r>
          </w:p>
        </w:tc>
      </w:tr>
      <w:tr w:rsidR="00236712" w:rsidRPr="003E6176" w14:paraId="6F98C289" w14:textId="77777777" w:rsidTr="001F0DC8">
        <w:tc>
          <w:tcPr>
            <w:tcW w:w="840" w:type="pct"/>
            <w:shd w:val="clear" w:color="auto" w:fill="auto"/>
          </w:tcPr>
          <w:p w14:paraId="31BF3AEF" w14:textId="77777777" w:rsidR="00236712" w:rsidRPr="003E6176" w:rsidRDefault="00236712" w:rsidP="00236712">
            <w:pPr>
              <w:rPr>
                <w:sz w:val="22"/>
                <w:szCs w:val="22"/>
              </w:rPr>
            </w:pPr>
            <w:r w:rsidRPr="003E6176">
              <w:rPr>
                <w:sz w:val="22"/>
                <w:szCs w:val="22"/>
              </w:rPr>
              <w:t>Direktīvas 2012/27/ES 15. panta 2. punkta a) apakšpunkts</w:t>
            </w:r>
          </w:p>
        </w:tc>
        <w:tc>
          <w:tcPr>
            <w:tcW w:w="1125" w:type="pct"/>
            <w:shd w:val="clear" w:color="auto" w:fill="auto"/>
          </w:tcPr>
          <w:p w14:paraId="1044AE21" w14:textId="77777777" w:rsidR="00236712" w:rsidRPr="003E6176" w:rsidRDefault="00236712" w:rsidP="00236712">
            <w:pPr>
              <w:rPr>
                <w:sz w:val="22"/>
                <w:szCs w:val="22"/>
              </w:rPr>
            </w:pPr>
          </w:p>
        </w:tc>
        <w:tc>
          <w:tcPr>
            <w:tcW w:w="2297" w:type="pct"/>
            <w:shd w:val="clear" w:color="auto" w:fill="auto"/>
          </w:tcPr>
          <w:p w14:paraId="35D8F085" w14:textId="77777777" w:rsidR="00236712" w:rsidRPr="003E6176" w:rsidRDefault="00236712" w:rsidP="00236712">
            <w:pPr>
              <w:rPr>
                <w:b/>
                <w:sz w:val="22"/>
                <w:szCs w:val="22"/>
              </w:rPr>
            </w:pPr>
            <w:r w:rsidRPr="003E6176">
              <w:rPr>
                <w:b/>
                <w:sz w:val="22"/>
                <w:szCs w:val="22"/>
              </w:rPr>
              <w:t>Nav pārņemts</w:t>
            </w:r>
          </w:p>
          <w:p w14:paraId="5E8FF18F"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5332F395"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64B785E6"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CBDB59D" w14:textId="77777777" w:rsidTr="001F0DC8">
        <w:tc>
          <w:tcPr>
            <w:tcW w:w="840" w:type="pct"/>
            <w:shd w:val="clear" w:color="auto" w:fill="auto"/>
          </w:tcPr>
          <w:p w14:paraId="526BF6E2" w14:textId="77777777" w:rsidR="00236712" w:rsidRPr="003E6176" w:rsidRDefault="00236712" w:rsidP="00236712">
            <w:pPr>
              <w:rPr>
                <w:sz w:val="22"/>
                <w:szCs w:val="22"/>
              </w:rPr>
            </w:pPr>
            <w:r w:rsidRPr="003E6176">
              <w:rPr>
                <w:sz w:val="22"/>
                <w:szCs w:val="22"/>
              </w:rPr>
              <w:t>Direktīvas 2012/27/ES 15. panta 2. punkta b) apakšpunkts</w:t>
            </w:r>
          </w:p>
        </w:tc>
        <w:tc>
          <w:tcPr>
            <w:tcW w:w="1125" w:type="pct"/>
            <w:shd w:val="clear" w:color="auto" w:fill="auto"/>
          </w:tcPr>
          <w:p w14:paraId="12EB1259" w14:textId="77777777" w:rsidR="00236712" w:rsidRPr="003E6176" w:rsidRDefault="00236712" w:rsidP="00236712">
            <w:pPr>
              <w:rPr>
                <w:sz w:val="22"/>
                <w:szCs w:val="22"/>
              </w:rPr>
            </w:pPr>
          </w:p>
        </w:tc>
        <w:tc>
          <w:tcPr>
            <w:tcW w:w="2297" w:type="pct"/>
            <w:shd w:val="clear" w:color="auto" w:fill="auto"/>
          </w:tcPr>
          <w:p w14:paraId="5F2B966E" w14:textId="77777777" w:rsidR="00236712" w:rsidRPr="003E6176" w:rsidRDefault="00236712" w:rsidP="00236712">
            <w:pPr>
              <w:rPr>
                <w:b/>
                <w:sz w:val="22"/>
                <w:szCs w:val="22"/>
              </w:rPr>
            </w:pPr>
            <w:r w:rsidRPr="003E6176">
              <w:rPr>
                <w:b/>
                <w:sz w:val="22"/>
                <w:szCs w:val="22"/>
              </w:rPr>
              <w:t>Nav pārņemts</w:t>
            </w:r>
          </w:p>
          <w:p w14:paraId="2636D959"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213CE794"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388CCDBE" w14:textId="77777777" w:rsidR="00236712" w:rsidRPr="003E6176" w:rsidRDefault="00236712" w:rsidP="00236712">
            <w:pPr>
              <w:rPr>
                <w:spacing w:val="-2"/>
                <w:sz w:val="22"/>
                <w:szCs w:val="22"/>
              </w:rPr>
            </w:pPr>
            <w:r w:rsidRPr="003E6176">
              <w:rPr>
                <w:spacing w:val="-2"/>
                <w:sz w:val="22"/>
                <w:szCs w:val="22"/>
              </w:rPr>
              <w:t>Neparedz stingrākas prasības</w:t>
            </w:r>
          </w:p>
        </w:tc>
      </w:tr>
      <w:tr w:rsidR="00236712" w:rsidRPr="003E6176" w14:paraId="274E3578" w14:textId="77777777" w:rsidTr="001F0DC8">
        <w:tc>
          <w:tcPr>
            <w:tcW w:w="840" w:type="pct"/>
            <w:shd w:val="clear" w:color="auto" w:fill="auto"/>
          </w:tcPr>
          <w:p w14:paraId="64ECF55D" w14:textId="77777777" w:rsidR="00236712" w:rsidRPr="003E6176" w:rsidRDefault="00236712" w:rsidP="00236712">
            <w:pPr>
              <w:rPr>
                <w:sz w:val="22"/>
                <w:szCs w:val="22"/>
              </w:rPr>
            </w:pPr>
            <w:r w:rsidRPr="003E6176">
              <w:rPr>
                <w:sz w:val="22"/>
                <w:szCs w:val="22"/>
              </w:rPr>
              <w:t>Direktīvas 2012/27/ES 15. panta 3. punkts</w:t>
            </w:r>
          </w:p>
        </w:tc>
        <w:tc>
          <w:tcPr>
            <w:tcW w:w="1125" w:type="pct"/>
            <w:shd w:val="clear" w:color="auto" w:fill="auto"/>
          </w:tcPr>
          <w:p w14:paraId="718DECDD" w14:textId="77777777" w:rsidR="00236712" w:rsidRPr="003E6176" w:rsidRDefault="00236712" w:rsidP="00236712">
            <w:pPr>
              <w:rPr>
                <w:sz w:val="22"/>
                <w:szCs w:val="22"/>
              </w:rPr>
            </w:pPr>
          </w:p>
        </w:tc>
        <w:tc>
          <w:tcPr>
            <w:tcW w:w="2297" w:type="pct"/>
            <w:shd w:val="clear" w:color="auto" w:fill="auto"/>
          </w:tcPr>
          <w:p w14:paraId="6CC4D2B1" w14:textId="77777777" w:rsidR="00236712" w:rsidRPr="003E6176" w:rsidRDefault="00236712" w:rsidP="00236712">
            <w:pPr>
              <w:rPr>
                <w:b/>
                <w:sz w:val="22"/>
                <w:szCs w:val="22"/>
              </w:rPr>
            </w:pPr>
            <w:r w:rsidRPr="003E6176">
              <w:rPr>
                <w:b/>
                <w:sz w:val="22"/>
                <w:szCs w:val="22"/>
              </w:rPr>
              <w:t>Nav pārņemts</w:t>
            </w:r>
          </w:p>
          <w:p w14:paraId="55D3CC9B"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395D3D56"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4906DCB7"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89616C2" w14:textId="77777777" w:rsidTr="001F0DC8">
        <w:tc>
          <w:tcPr>
            <w:tcW w:w="840" w:type="pct"/>
            <w:shd w:val="clear" w:color="auto" w:fill="auto"/>
          </w:tcPr>
          <w:p w14:paraId="7E660007" w14:textId="77777777" w:rsidR="00236712" w:rsidRPr="003E6176" w:rsidRDefault="00236712" w:rsidP="00236712">
            <w:pPr>
              <w:rPr>
                <w:sz w:val="22"/>
                <w:szCs w:val="22"/>
              </w:rPr>
            </w:pPr>
            <w:r w:rsidRPr="003E6176">
              <w:rPr>
                <w:sz w:val="22"/>
                <w:szCs w:val="22"/>
              </w:rPr>
              <w:t>Direktīvas 2012/27/ES 15. panta 4. punkts</w:t>
            </w:r>
          </w:p>
          <w:p w14:paraId="2A1BF8AB" w14:textId="77777777" w:rsidR="00236712" w:rsidRPr="003E6176" w:rsidRDefault="00236712" w:rsidP="00236712">
            <w:pPr>
              <w:rPr>
                <w:sz w:val="22"/>
                <w:szCs w:val="22"/>
              </w:rPr>
            </w:pPr>
          </w:p>
        </w:tc>
        <w:tc>
          <w:tcPr>
            <w:tcW w:w="1125" w:type="pct"/>
            <w:shd w:val="clear" w:color="auto" w:fill="auto"/>
          </w:tcPr>
          <w:p w14:paraId="0E1F6FCC" w14:textId="77777777" w:rsidR="00236712" w:rsidRPr="003E6176" w:rsidRDefault="00236712" w:rsidP="00236712">
            <w:pPr>
              <w:rPr>
                <w:sz w:val="22"/>
                <w:szCs w:val="22"/>
              </w:rPr>
            </w:pPr>
          </w:p>
        </w:tc>
        <w:tc>
          <w:tcPr>
            <w:tcW w:w="2297" w:type="pct"/>
            <w:shd w:val="clear" w:color="auto" w:fill="auto"/>
          </w:tcPr>
          <w:p w14:paraId="67109702" w14:textId="77777777" w:rsidR="00236712" w:rsidRPr="003E6176" w:rsidRDefault="00236712" w:rsidP="00236712">
            <w:pPr>
              <w:rPr>
                <w:b/>
                <w:sz w:val="22"/>
                <w:szCs w:val="22"/>
              </w:rPr>
            </w:pPr>
            <w:r w:rsidRPr="003E6176">
              <w:rPr>
                <w:b/>
                <w:sz w:val="22"/>
                <w:szCs w:val="22"/>
              </w:rPr>
              <w:t>Pārņemts daļēji</w:t>
            </w:r>
          </w:p>
          <w:p w14:paraId="027E26E2" w14:textId="77777777" w:rsidR="00236712" w:rsidRPr="003E6176" w:rsidRDefault="00236712" w:rsidP="00236712">
            <w:pPr>
              <w:rPr>
                <w:spacing w:val="-2"/>
                <w:sz w:val="22"/>
                <w:szCs w:val="22"/>
              </w:rPr>
            </w:pPr>
            <w:r w:rsidRPr="003E6176">
              <w:rPr>
                <w:spacing w:val="-2"/>
                <w:sz w:val="22"/>
                <w:szCs w:val="22"/>
              </w:rPr>
              <w:t>Prasības daļēji pārņemtas ar:</w:t>
            </w:r>
          </w:p>
          <w:p w14:paraId="3CA668F2" w14:textId="77777777" w:rsidR="00236712" w:rsidRPr="003E6176" w:rsidRDefault="00236712" w:rsidP="00236712">
            <w:pPr>
              <w:rPr>
                <w:sz w:val="22"/>
                <w:szCs w:val="22"/>
              </w:rPr>
            </w:pPr>
            <w:r w:rsidRPr="003E6176">
              <w:rPr>
                <w:spacing w:val="-2"/>
                <w:sz w:val="22"/>
                <w:szCs w:val="22"/>
              </w:rPr>
              <w:t xml:space="preserve">1) </w:t>
            </w:r>
            <w:r w:rsidRPr="003E6176">
              <w:rPr>
                <w:bCs/>
                <w:sz w:val="22"/>
                <w:szCs w:val="22"/>
              </w:rPr>
              <w:t>Sabiedrisko pakalpojumu regulēšanas komisijas 2011. gada 26. oktobra lēmuma Nr.1/23</w:t>
            </w:r>
            <w:r w:rsidRPr="003E6176">
              <w:rPr>
                <w:sz w:val="22"/>
                <w:szCs w:val="22"/>
              </w:rPr>
              <w:t xml:space="preserve"> „Elektroenerģijas pārvades sistēmas pakalpojumu tarifu aprēķināšanas metodika” 1. un 3. punkts;</w:t>
            </w:r>
          </w:p>
          <w:p w14:paraId="5714D246" w14:textId="77777777" w:rsidR="00236712" w:rsidRPr="003E6176" w:rsidRDefault="00236712" w:rsidP="00236712">
            <w:pPr>
              <w:rPr>
                <w:spacing w:val="-2"/>
                <w:sz w:val="22"/>
                <w:szCs w:val="22"/>
              </w:rPr>
            </w:pPr>
            <w:r w:rsidRPr="003E6176">
              <w:rPr>
                <w:sz w:val="22"/>
                <w:szCs w:val="22"/>
              </w:rPr>
              <w:t xml:space="preserve">2) </w:t>
            </w:r>
            <w:r w:rsidRPr="003E6176">
              <w:rPr>
                <w:bCs/>
                <w:sz w:val="22"/>
                <w:szCs w:val="22"/>
              </w:rPr>
              <w:t>Sabiedrisko pakalpojumu regulēšanas komisijas 2010. gada 14. aprīļa padomes lēmuma Nr.1/7</w:t>
            </w:r>
            <w:r w:rsidRPr="003E6176">
              <w:rPr>
                <w:sz w:val="22"/>
                <w:szCs w:val="22"/>
              </w:rPr>
              <w:t xml:space="preserve"> „Siltumenerģijas apgādes pakalpojumu tarifu aprēķināšanas metodika” 1., 3., 7., 14. un 21. punkts</w:t>
            </w:r>
            <w:r w:rsidRPr="003E6176">
              <w:rPr>
                <w:spacing w:val="-2"/>
                <w:sz w:val="22"/>
                <w:szCs w:val="22"/>
              </w:rPr>
              <w:t xml:space="preserve"> </w:t>
            </w:r>
          </w:p>
          <w:p w14:paraId="54D3A769" w14:textId="77777777" w:rsidR="00236712" w:rsidRPr="003E6176" w:rsidRDefault="00236712" w:rsidP="00236712">
            <w:pPr>
              <w:rPr>
                <w:spacing w:val="-2"/>
                <w:sz w:val="22"/>
                <w:szCs w:val="22"/>
              </w:rPr>
            </w:pPr>
          </w:p>
          <w:p w14:paraId="56CA5B22" w14:textId="77777777" w:rsidR="00236712" w:rsidRPr="003E6176" w:rsidRDefault="00236712" w:rsidP="00236712">
            <w:pPr>
              <w:rPr>
                <w:sz w:val="22"/>
                <w:szCs w:val="22"/>
              </w:rPr>
            </w:pPr>
            <w:r w:rsidRPr="003E6176">
              <w:rPr>
                <w:spacing w:val="-2"/>
                <w:sz w:val="22"/>
                <w:szCs w:val="22"/>
              </w:rPr>
              <w:t xml:space="preserve">Prasības pilnībā tiks pārņemts ar grozījumiem Sabiedrisko pakalpojumu regulēšanas komisijas metodikās – 1) </w:t>
            </w:r>
            <w:r w:rsidRPr="003E6176">
              <w:rPr>
                <w:bCs/>
                <w:sz w:val="22"/>
                <w:szCs w:val="22"/>
              </w:rPr>
              <w:t>Sabiedrisko pakalpojumu regulēšanas komisijas padomes lēmums Nr.1/23</w:t>
            </w:r>
            <w:r w:rsidRPr="003E6176">
              <w:rPr>
                <w:sz w:val="22"/>
                <w:szCs w:val="22"/>
              </w:rPr>
              <w:t xml:space="preserve"> „Elektroenerģijas pārvades sistēmas pakalpojumu tarifu aprēķināšanas metodika”.</w:t>
            </w:r>
          </w:p>
          <w:p w14:paraId="2C170816" w14:textId="77777777" w:rsidR="00236712" w:rsidRPr="003E6176" w:rsidRDefault="00236712" w:rsidP="00236712">
            <w:pPr>
              <w:rPr>
                <w:spacing w:val="-2"/>
                <w:sz w:val="22"/>
                <w:szCs w:val="22"/>
              </w:rPr>
            </w:pPr>
            <w:r w:rsidRPr="003E6176">
              <w:rPr>
                <w:sz w:val="22"/>
                <w:szCs w:val="22"/>
              </w:rPr>
              <w:t xml:space="preserve">2) </w:t>
            </w:r>
            <w:r w:rsidRPr="003E6176">
              <w:rPr>
                <w:bCs/>
                <w:sz w:val="22"/>
                <w:szCs w:val="22"/>
              </w:rPr>
              <w:t>Sabiedrisko pakalpojumu regulēšanas komisijas padomes lēmums Nr.1/32</w:t>
            </w:r>
            <w:r w:rsidRPr="003E6176">
              <w:rPr>
                <w:sz w:val="22"/>
                <w:szCs w:val="22"/>
              </w:rPr>
              <w:t xml:space="preserve"> „Elektroenerģijas sadales sistēmas pakalpojumu tarifu aprēķināšanas metodika”</w:t>
            </w:r>
          </w:p>
          <w:p w14:paraId="0A9DFA94" w14:textId="77777777" w:rsidR="00236712" w:rsidRPr="003E6176" w:rsidRDefault="00236712" w:rsidP="00236712">
            <w:pPr>
              <w:rPr>
                <w:sz w:val="22"/>
                <w:szCs w:val="22"/>
              </w:rPr>
            </w:pPr>
            <w:r w:rsidRPr="003E6176">
              <w:rPr>
                <w:sz w:val="22"/>
                <w:szCs w:val="22"/>
              </w:rPr>
              <w:t>un</w:t>
            </w:r>
          </w:p>
          <w:p w14:paraId="69A2B749" w14:textId="77777777" w:rsidR="00236712" w:rsidRPr="003E6176" w:rsidRDefault="00236712" w:rsidP="00236712">
            <w:pPr>
              <w:rPr>
                <w:bCs/>
                <w:sz w:val="22"/>
                <w:szCs w:val="22"/>
              </w:rPr>
            </w:pPr>
            <w:r w:rsidRPr="003E6176">
              <w:rPr>
                <w:bCs/>
                <w:sz w:val="22"/>
                <w:szCs w:val="22"/>
              </w:rPr>
              <w:t>likumprojektu „Grozījumi Elektroenerģijas tirgus likumā”</w:t>
            </w:r>
          </w:p>
          <w:p w14:paraId="225E5C37" w14:textId="77777777" w:rsidR="00236712" w:rsidRPr="003E6176" w:rsidRDefault="00236712" w:rsidP="00236712">
            <w:pPr>
              <w:rPr>
                <w:sz w:val="22"/>
                <w:szCs w:val="22"/>
              </w:rPr>
            </w:pPr>
            <w:r w:rsidRPr="003E6176">
              <w:rPr>
                <w:bCs/>
                <w:sz w:val="22"/>
                <w:szCs w:val="22"/>
              </w:rPr>
              <w:t>Atbildīgā Ekonomikas ministrija un Sabiedrisko pakalpojumu regulēšanas komisija</w:t>
            </w:r>
          </w:p>
        </w:tc>
        <w:tc>
          <w:tcPr>
            <w:tcW w:w="738" w:type="pct"/>
            <w:shd w:val="clear" w:color="auto" w:fill="auto"/>
          </w:tcPr>
          <w:p w14:paraId="190464A7"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5A7421C" w14:textId="77777777" w:rsidTr="001F0DC8">
        <w:tc>
          <w:tcPr>
            <w:tcW w:w="840" w:type="pct"/>
            <w:shd w:val="clear" w:color="auto" w:fill="auto"/>
          </w:tcPr>
          <w:p w14:paraId="10F4043E" w14:textId="77777777" w:rsidR="00236712" w:rsidRPr="003E6176" w:rsidRDefault="00236712" w:rsidP="00236712">
            <w:pPr>
              <w:rPr>
                <w:sz w:val="22"/>
                <w:szCs w:val="22"/>
              </w:rPr>
            </w:pPr>
            <w:r w:rsidRPr="003E6176">
              <w:rPr>
                <w:sz w:val="22"/>
                <w:szCs w:val="22"/>
              </w:rPr>
              <w:t>Direktīvas 2012/27/ES 15. panta 5. punkts</w:t>
            </w:r>
          </w:p>
          <w:p w14:paraId="7C538A59" w14:textId="77777777" w:rsidR="00236712" w:rsidRPr="003E6176" w:rsidRDefault="00236712" w:rsidP="00236712">
            <w:pPr>
              <w:rPr>
                <w:sz w:val="22"/>
                <w:szCs w:val="22"/>
              </w:rPr>
            </w:pPr>
          </w:p>
        </w:tc>
        <w:tc>
          <w:tcPr>
            <w:tcW w:w="1125" w:type="pct"/>
            <w:shd w:val="clear" w:color="auto" w:fill="auto"/>
          </w:tcPr>
          <w:p w14:paraId="2BEF71A4" w14:textId="77777777" w:rsidR="00236712" w:rsidRPr="003E6176" w:rsidRDefault="00236712" w:rsidP="00236712">
            <w:pPr>
              <w:rPr>
                <w:sz w:val="22"/>
                <w:szCs w:val="22"/>
              </w:rPr>
            </w:pPr>
          </w:p>
        </w:tc>
        <w:tc>
          <w:tcPr>
            <w:tcW w:w="2297" w:type="pct"/>
            <w:shd w:val="clear" w:color="auto" w:fill="auto"/>
          </w:tcPr>
          <w:p w14:paraId="1BE77D6B" w14:textId="77777777" w:rsidR="00236712" w:rsidRPr="003E6176" w:rsidRDefault="00236712" w:rsidP="00236712">
            <w:pPr>
              <w:rPr>
                <w:b/>
                <w:sz w:val="22"/>
                <w:szCs w:val="22"/>
              </w:rPr>
            </w:pPr>
            <w:r w:rsidRPr="003E6176">
              <w:rPr>
                <w:b/>
                <w:sz w:val="22"/>
                <w:szCs w:val="22"/>
              </w:rPr>
              <w:t>Nav pārņemts</w:t>
            </w:r>
          </w:p>
          <w:p w14:paraId="1AC3275F" w14:textId="77777777" w:rsidR="00236712" w:rsidRPr="003E6176" w:rsidRDefault="00236712" w:rsidP="00236712">
            <w:pPr>
              <w:rPr>
                <w:sz w:val="22"/>
                <w:szCs w:val="22"/>
              </w:rPr>
            </w:pPr>
            <w:r w:rsidRPr="003E6176">
              <w:rPr>
                <w:sz w:val="22"/>
                <w:szCs w:val="22"/>
              </w:rPr>
              <w:t>Prasības tiks pārņemtas ar:</w:t>
            </w:r>
          </w:p>
          <w:p w14:paraId="4BCA3583" w14:textId="77777777" w:rsidR="00236712" w:rsidRPr="003E6176" w:rsidRDefault="00236712" w:rsidP="00236712">
            <w:pPr>
              <w:rPr>
                <w:sz w:val="22"/>
                <w:szCs w:val="22"/>
              </w:rPr>
            </w:pPr>
            <w:r w:rsidRPr="003E6176">
              <w:rPr>
                <w:sz w:val="22"/>
                <w:szCs w:val="22"/>
              </w:rPr>
              <w:t>1) likumprojektu ”Grozījumi Elektroenerģijas tirgus likumā”.</w:t>
            </w:r>
          </w:p>
          <w:p w14:paraId="2773BFCD" w14:textId="77777777" w:rsidR="00236712" w:rsidRPr="003E6176" w:rsidRDefault="00236712" w:rsidP="00236712">
            <w:pPr>
              <w:rPr>
                <w:sz w:val="22"/>
                <w:szCs w:val="22"/>
              </w:rPr>
            </w:pPr>
            <w:r w:rsidRPr="003E6176">
              <w:rPr>
                <w:sz w:val="22"/>
                <w:szCs w:val="22"/>
              </w:rPr>
              <w:lastRenderedPageBreak/>
              <w:t>2)</w:t>
            </w:r>
            <w:r w:rsidRPr="003E6176">
              <w:rPr>
                <w:bCs/>
                <w:sz w:val="22"/>
                <w:szCs w:val="22"/>
              </w:rPr>
              <w:t xml:space="preserve"> Sabiedrisko pakalpojumu regulēšanas komisijas padomes lēmums Nr.1/23</w:t>
            </w:r>
            <w:r w:rsidRPr="003E6176">
              <w:rPr>
                <w:sz w:val="22"/>
                <w:szCs w:val="22"/>
              </w:rPr>
              <w:t xml:space="preserve"> „Dabasgāzes pārvades pakalpojumu tarifu aprēķināšanas metodika”.</w:t>
            </w:r>
          </w:p>
          <w:p w14:paraId="1E91F3D1" w14:textId="77777777" w:rsidR="00236712" w:rsidRPr="003E6176" w:rsidRDefault="00236712" w:rsidP="00236712">
            <w:pPr>
              <w:rPr>
                <w:sz w:val="22"/>
                <w:szCs w:val="22"/>
              </w:rPr>
            </w:pPr>
            <w:r w:rsidRPr="003E6176">
              <w:rPr>
                <w:sz w:val="22"/>
                <w:szCs w:val="22"/>
              </w:rPr>
              <w:t>3)</w:t>
            </w:r>
            <w:r w:rsidRPr="003E6176">
              <w:rPr>
                <w:bCs/>
                <w:sz w:val="22"/>
                <w:szCs w:val="22"/>
              </w:rPr>
              <w:t xml:space="preserve"> Sabiedrisko pakalpojumu regulēšanas komisijas padomes lēmums Nr.1/32</w:t>
            </w:r>
            <w:r w:rsidRPr="003E6176">
              <w:rPr>
                <w:sz w:val="22"/>
                <w:szCs w:val="22"/>
              </w:rPr>
              <w:t xml:space="preserve"> „Elektroenerģijas sadales sistēmas pakalpojumu tarifu aprēķināšanas metodika”</w:t>
            </w:r>
          </w:p>
          <w:p w14:paraId="60435252" w14:textId="77777777" w:rsidR="00236712" w:rsidRPr="003E6176" w:rsidRDefault="00236712" w:rsidP="00236712">
            <w:pPr>
              <w:rPr>
                <w:sz w:val="22"/>
                <w:szCs w:val="22"/>
              </w:rPr>
            </w:pPr>
            <w:r w:rsidRPr="003E6176">
              <w:rPr>
                <w:bCs/>
                <w:sz w:val="22"/>
                <w:szCs w:val="22"/>
              </w:rPr>
              <w:t>Atbildīgā Ekonomikas ministrija un Sabiedrisko pakalpojumu regulēšanas komisija</w:t>
            </w:r>
          </w:p>
        </w:tc>
        <w:tc>
          <w:tcPr>
            <w:tcW w:w="738" w:type="pct"/>
            <w:shd w:val="clear" w:color="auto" w:fill="auto"/>
          </w:tcPr>
          <w:p w14:paraId="11B9F2E0"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6D2D3492" w14:textId="77777777" w:rsidTr="001F0DC8">
        <w:tc>
          <w:tcPr>
            <w:tcW w:w="840" w:type="pct"/>
            <w:shd w:val="clear" w:color="auto" w:fill="auto"/>
          </w:tcPr>
          <w:p w14:paraId="1C9FF1A2" w14:textId="77777777" w:rsidR="00236712" w:rsidRPr="003E6176" w:rsidRDefault="00236712" w:rsidP="00236712">
            <w:pPr>
              <w:rPr>
                <w:sz w:val="22"/>
                <w:szCs w:val="22"/>
              </w:rPr>
            </w:pPr>
            <w:r w:rsidRPr="003E6176">
              <w:rPr>
                <w:sz w:val="22"/>
                <w:szCs w:val="22"/>
              </w:rPr>
              <w:lastRenderedPageBreak/>
              <w:t>Direktīvas 2012/27/ES 15. panta 6. punkts</w:t>
            </w:r>
          </w:p>
          <w:p w14:paraId="3F0595F0" w14:textId="77777777" w:rsidR="00236712" w:rsidRPr="003E6176" w:rsidRDefault="00236712" w:rsidP="00236712">
            <w:pPr>
              <w:rPr>
                <w:sz w:val="22"/>
                <w:szCs w:val="22"/>
              </w:rPr>
            </w:pPr>
          </w:p>
        </w:tc>
        <w:tc>
          <w:tcPr>
            <w:tcW w:w="1125" w:type="pct"/>
            <w:shd w:val="clear" w:color="auto" w:fill="auto"/>
          </w:tcPr>
          <w:p w14:paraId="5455F9F8" w14:textId="77777777" w:rsidR="00236712" w:rsidRPr="003E6176" w:rsidRDefault="00236712" w:rsidP="00236712">
            <w:pPr>
              <w:rPr>
                <w:sz w:val="22"/>
                <w:szCs w:val="22"/>
              </w:rPr>
            </w:pPr>
          </w:p>
        </w:tc>
        <w:tc>
          <w:tcPr>
            <w:tcW w:w="2297" w:type="pct"/>
            <w:shd w:val="clear" w:color="auto" w:fill="auto"/>
          </w:tcPr>
          <w:p w14:paraId="01637A83" w14:textId="77777777" w:rsidR="00236712" w:rsidRPr="003E6176" w:rsidRDefault="00236712" w:rsidP="00236712">
            <w:pPr>
              <w:rPr>
                <w:b/>
                <w:sz w:val="22"/>
                <w:szCs w:val="22"/>
              </w:rPr>
            </w:pPr>
            <w:r w:rsidRPr="003E6176">
              <w:rPr>
                <w:b/>
                <w:sz w:val="22"/>
                <w:szCs w:val="22"/>
              </w:rPr>
              <w:t>Pārņemts daļēji</w:t>
            </w:r>
          </w:p>
          <w:p w14:paraId="605F97C7" w14:textId="77777777" w:rsidR="00236712" w:rsidRPr="003E6176" w:rsidRDefault="00236712" w:rsidP="00236712">
            <w:pPr>
              <w:rPr>
                <w:sz w:val="22"/>
                <w:szCs w:val="22"/>
              </w:rPr>
            </w:pPr>
            <w:r w:rsidRPr="003E6176">
              <w:rPr>
                <w:sz w:val="22"/>
                <w:szCs w:val="22"/>
              </w:rPr>
              <w:t>Prasības daļēji pārņemtas ar Elektroenerģijas tirgus likuma 36. panta 1. punktu</w:t>
            </w:r>
          </w:p>
          <w:p w14:paraId="4E4EA33B" w14:textId="77777777" w:rsidR="00236712" w:rsidRPr="003E6176" w:rsidRDefault="00236712" w:rsidP="00236712">
            <w:pPr>
              <w:rPr>
                <w:sz w:val="22"/>
                <w:szCs w:val="22"/>
              </w:rPr>
            </w:pPr>
            <w:r w:rsidRPr="003E6176">
              <w:rPr>
                <w:sz w:val="22"/>
                <w:szCs w:val="22"/>
              </w:rPr>
              <w:t>Prasības pilnībā tiks pārņemtas ar likumprojektu” Grozījumi Elektroenerģijas tirgus likumā”</w:t>
            </w:r>
          </w:p>
          <w:p w14:paraId="39D8EFFE"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527BA9C8"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64A227A" w14:textId="77777777" w:rsidTr="001F0DC8">
        <w:tc>
          <w:tcPr>
            <w:tcW w:w="840" w:type="pct"/>
            <w:shd w:val="clear" w:color="auto" w:fill="auto"/>
          </w:tcPr>
          <w:p w14:paraId="7A46B9D9" w14:textId="77777777" w:rsidR="00236712" w:rsidRPr="003E6176" w:rsidRDefault="00236712" w:rsidP="00236712">
            <w:pPr>
              <w:rPr>
                <w:sz w:val="22"/>
                <w:szCs w:val="22"/>
              </w:rPr>
            </w:pPr>
            <w:r w:rsidRPr="003E6176">
              <w:rPr>
                <w:sz w:val="22"/>
                <w:szCs w:val="22"/>
              </w:rPr>
              <w:t>Direktīvas 2012/27/ES 15. panta 7. punkts</w:t>
            </w:r>
          </w:p>
        </w:tc>
        <w:tc>
          <w:tcPr>
            <w:tcW w:w="1125" w:type="pct"/>
            <w:shd w:val="clear" w:color="auto" w:fill="auto"/>
          </w:tcPr>
          <w:p w14:paraId="0654C0EE" w14:textId="77777777" w:rsidR="00236712" w:rsidRPr="003E6176" w:rsidRDefault="00236712" w:rsidP="00236712">
            <w:pPr>
              <w:rPr>
                <w:sz w:val="22"/>
                <w:szCs w:val="22"/>
              </w:rPr>
            </w:pPr>
          </w:p>
        </w:tc>
        <w:tc>
          <w:tcPr>
            <w:tcW w:w="2297" w:type="pct"/>
            <w:shd w:val="clear" w:color="auto" w:fill="auto"/>
          </w:tcPr>
          <w:p w14:paraId="7C7A311D" w14:textId="77777777" w:rsidR="00236712" w:rsidRPr="003E6176" w:rsidRDefault="00236712" w:rsidP="00236712">
            <w:pPr>
              <w:rPr>
                <w:sz w:val="22"/>
                <w:szCs w:val="22"/>
              </w:rPr>
            </w:pPr>
            <w:r w:rsidRPr="003E6176">
              <w:rPr>
                <w:sz w:val="22"/>
                <w:szCs w:val="22"/>
              </w:rPr>
              <w:t>Latvija nav izvēlējusies iespēju ieviest Direktīvas 2012/27/ES 15. panta 7. punkta prasības, jo vēl nav izlemts par normas nepieciešamību</w:t>
            </w:r>
          </w:p>
        </w:tc>
        <w:tc>
          <w:tcPr>
            <w:tcW w:w="738" w:type="pct"/>
            <w:shd w:val="clear" w:color="auto" w:fill="auto"/>
          </w:tcPr>
          <w:p w14:paraId="76BB30C0" w14:textId="77777777" w:rsidR="00236712" w:rsidRPr="003E6176" w:rsidRDefault="00236712" w:rsidP="00236712">
            <w:pPr>
              <w:rPr>
                <w:sz w:val="22"/>
                <w:szCs w:val="22"/>
              </w:rPr>
            </w:pPr>
          </w:p>
        </w:tc>
      </w:tr>
      <w:tr w:rsidR="00236712" w:rsidRPr="003E6176" w14:paraId="490D4641" w14:textId="77777777" w:rsidTr="001F0DC8">
        <w:tc>
          <w:tcPr>
            <w:tcW w:w="840" w:type="pct"/>
            <w:shd w:val="clear" w:color="auto" w:fill="auto"/>
          </w:tcPr>
          <w:p w14:paraId="65194503" w14:textId="77777777" w:rsidR="00236712" w:rsidRPr="003E6176" w:rsidRDefault="00236712" w:rsidP="00236712">
            <w:pPr>
              <w:rPr>
                <w:sz w:val="22"/>
                <w:szCs w:val="22"/>
              </w:rPr>
            </w:pPr>
            <w:r w:rsidRPr="003E6176">
              <w:rPr>
                <w:sz w:val="22"/>
                <w:szCs w:val="22"/>
              </w:rPr>
              <w:t>Direktīvas 2012/27/ES 15. panta 8. punkts</w:t>
            </w:r>
          </w:p>
          <w:p w14:paraId="157961C1" w14:textId="77777777" w:rsidR="00236712" w:rsidRPr="003E6176" w:rsidRDefault="00236712" w:rsidP="00236712">
            <w:pPr>
              <w:rPr>
                <w:sz w:val="22"/>
                <w:szCs w:val="22"/>
              </w:rPr>
            </w:pPr>
          </w:p>
        </w:tc>
        <w:tc>
          <w:tcPr>
            <w:tcW w:w="1125" w:type="pct"/>
            <w:shd w:val="clear" w:color="auto" w:fill="auto"/>
          </w:tcPr>
          <w:p w14:paraId="6CA7DE89" w14:textId="77777777" w:rsidR="00236712" w:rsidRPr="003E6176" w:rsidRDefault="00236712" w:rsidP="00236712">
            <w:pPr>
              <w:rPr>
                <w:sz w:val="22"/>
                <w:szCs w:val="22"/>
              </w:rPr>
            </w:pPr>
          </w:p>
        </w:tc>
        <w:tc>
          <w:tcPr>
            <w:tcW w:w="2297" w:type="pct"/>
            <w:shd w:val="clear" w:color="auto" w:fill="auto"/>
          </w:tcPr>
          <w:p w14:paraId="7F111B29" w14:textId="77777777" w:rsidR="00236712" w:rsidRPr="003E6176" w:rsidRDefault="00236712" w:rsidP="00236712">
            <w:pPr>
              <w:rPr>
                <w:b/>
                <w:sz w:val="22"/>
                <w:szCs w:val="22"/>
              </w:rPr>
            </w:pPr>
            <w:r w:rsidRPr="003E6176">
              <w:rPr>
                <w:b/>
                <w:sz w:val="22"/>
                <w:szCs w:val="22"/>
              </w:rPr>
              <w:t>Nav pārņemts</w:t>
            </w:r>
          </w:p>
          <w:p w14:paraId="4E4BFB97" w14:textId="77777777" w:rsidR="00236712" w:rsidRPr="003E6176" w:rsidRDefault="00236712" w:rsidP="00236712">
            <w:pPr>
              <w:rPr>
                <w:sz w:val="22"/>
                <w:szCs w:val="22"/>
              </w:rPr>
            </w:pPr>
            <w:r w:rsidRPr="003E6176">
              <w:rPr>
                <w:bCs/>
                <w:sz w:val="22"/>
                <w:szCs w:val="22"/>
              </w:rPr>
              <w:t xml:space="preserve">Prasības tiks pārņemtas ar </w:t>
            </w:r>
            <w:r w:rsidRPr="003E6176">
              <w:rPr>
                <w:sz w:val="22"/>
                <w:szCs w:val="22"/>
              </w:rPr>
              <w:t>likumprojektu „Grozījumi Elektroenerģijas tirgus likumā”.</w:t>
            </w:r>
          </w:p>
          <w:p w14:paraId="53FFA7E5"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11D8E671"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4CED0DA" w14:textId="77777777" w:rsidTr="001F0DC8">
        <w:tc>
          <w:tcPr>
            <w:tcW w:w="840" w:type="pct"/>
            <w:shd w:val="clear" w:color="auto" w:fill="auto"/>
          </w:tcPr>
          <w:p w14:paraId="1D4D1736" w14:textId="77777777" w:rsidR="00236712" w:rsidRPr="003E6176" w:rsidRDefault="00236712" w:rsidP="00236712">
            <w:pPr>
              <w:rPr>
                <w:sz w:val="22"/>
                <w:szCs w:val="22"/>
              </w:rPr>
            </w:pPr>
            <w:r w:rsidRPr="003E6176">
              <w:rPr>
                <w:sz w:val="22"/>
                <w:szCs w:val="22"/>
              </w:rPr>
              <w:t>Direktīvas 2012/27/ES 15. panta 9. punkts</w:t>
            </w:r>
          </w:p>
        </w:tc>
        <w:tc>
          <w:tcPr>
            <w:tcW w:w="1125" w:type="pct"/>
            <w:shd w:val="clear" w:color="auto" w:fill="auto"/>
          </w:tcPr>
          <w:p w14:paraId="3180462A" w14:textId="77777777" w:rsidR="00236712" w:rsidRPr="003E6176" w:rsidRDefault="00236712" w:rsidP="00236712">
            <w:pPr>
              <w:rPr>
                <w:sz w:val="22"/>
                <w:szCs w:val="22"/>
              </w:rPr>
            </w:pPr>
          </w:p>
        </w:tc>
        <w:tc>
          <w:tcPr>
            <w:tcW w:w="2297" w:type="pct"/>
            <w:shd w:val="clear" w:color="auto" w:fill="auto"/>
          </w:tcPr>
          <w:p w14:paraId="2110810B" w14:textId="77777777" w:rsidR="00236712" w:rsidRPr="003E6176" w:rsidRDefault="00236712" w:rsidP="00236712">
            <w:pPr>
              <w:rPr>
                <w:sz w:val="22"/>
                <w:szCs w:val="22"/>
              </w:rPr>
            </w:pPr>
            <w:r w:rsidRPr="003E6176">
              <w:rPr>
                <w:sz w:val="22"/>
                <w:szCs w:val="22"/>
              </w:rPr>
              <w:t>Latvija nav izvēlējusies iespēju ieviest Direktīvas 2012/27/ES 15. panta 9. punkta prasības, jo vēl nav izlemts par normas nepieciešamību</w:t>
            </w:r>
          </w:p>
        </w:tc>
        <w:tc>
          <w:tcPr>
            <w:tcW w:w="738" w:type="pct"/>
            <w:shd w:val="clear" w:color="auto" w:fill="auto"/>
          </w:tcPr>
          <w:p w14:paraId="113336ED" w14:textId="77777777" w:rsidR="00236712" w:rsidRPr="003E6176" w:rsidRDefault="00236712" w:rsidP="00236712">
            <w:pPr>
              <w:rPr>
                <w:sz w:val="22"/>
                <w:szCs w:val="22"/>
              </w:rPr>
            </w:pPr>
          </w:p>
        </w:tc>
      </w:tr>
      <w:tr w:rsidR="00236712" w:rsidRPr="003E6176" w14:paraId="14BB7B32" w14:textId="77777777" w:rsidTr="001F0DC8">
        <w:tc>
          <w:tcPr>
            <w:tcW w:w="840" w:type="pct"/>
            <w:shd w:val="clear" w:color="auto" w:fill="auto"/>
          </w:tcPr>
          <w:p w14:paraId="3D2F2239" w14:textId="77777777" w:rsidR="00236712" w:rsidRPr="003E6176" w:rsidRDefault="00236712" w:rsidP="00236712">
            <w:pPr>
              <w:rPr>
                <w:sz w:val="22"/>
                <w:szCs w:val="22"/>
              </w:rPr>
            </w:pPr>
            <w:r w:rsidRPr="003E6176">
              <w:rPr>
                <w:sz w:val="22"/>
                <w:szCs w:val="22"/>
              </w:rPr>
              <w:t>Direktīvas 2012/27/ES 16. panta 1. punkts</w:t>
            </w:r>
          </w:p>
        </w:tc>
        <w:tc>
          <w:tcPr>
            <w:tcW w:w="1125" w:type="pct"/>
            <w:shd w:val="clear" w:color="auto" w:fill="auto"/>
          </w:tcPr>
          <w:p w14:paraId="5440B541" w14:textId="77777777" w:rsidR="00236712" w:rsidRPr="003E6176" w:rsidRDefault="00236712" w:rsidP="00236712">
            <w:pPr>
              <w:rPr>
                <w:sz w:val="22"/>
                <w:szCs w:val="22"/>
              </w:rPr>
            </w:pPr>
          </w:p>
        </w:tc>
        <w:tc>
          <w:tcPr>
            <w:tcW w:w="2297" w:type="pct"/>
            <w:shd w:val="clear" w:color="auto" w:fill="auto"/>
          </w:tcPr>
          <w:p w14:paraId="51766291" w14:textId="77777777" w:rsidR="00236712" w:rsidRPr="003E6176" w:rsidRDefault="00236712" w:rsidP="00236712">
            <w:pPr>
              <w:rPr>
                <w:sz w:val="22"/>
                <w:szCs w:val="22"/>
              </w:rPr>
            </w:pPr>
            <w:r w:rsidRPr="003E6176">
              <w:rPr>
                <w:sz w:val="22"/>
                <w:szCs w:val="22"/>
              </w:rPr>
              <w:t>Latvija nav izvēlējusies iespēju ieviest Direktīvas 2012/27/ES 16. panta 1. punkta prasības, jo Latvija uzskata, ka tehniskās kompetences, objektivitātes un uzticamības līmenis valstī ir pietiekams</w:t>
            </w:r>
          </w:p>
        </w:tc>
        <w:tc>
          <w:tcPr>
            <w:tcW w:w="738" w:type="pct"/>
            <w:shd w:val="clear" w:color="auto" w:fill="auto"/>
          </w:tcPr>
          <w:p w14:paraId="45B03A5A" w14:textId="77777777" w:rsidR="00236712" w:rsidRPr="003E6176" w:rsidRDefault="00236712" w:rsidP="00236712">
            <w:pPr>
              <w:rPr>
                <w:sz w:val="22"/>
                <w:szCs w:val="22"/>
              </w:rPr>
            </w:pPr>
          </w:p>
        </w:tc>
      </w:tr>
      <w:tr w:rsidR="00236712" w:rsidRPr="003E6176" w14:paraId="041FBC05" w14:textId="77777777" w:rsidTr="001F0DC8">
        <w:tc>
          <w:tcPr>
            <w:tcW w:w="840" w:type="pct"/>
            <w:shd w:val="clear" w:color="auto" w:fill="auto"/>
          </w:tcPr>
          <w:p w14:paraId="7771E13C" w14:textId="77777777" w:rsidR="00236712" w:rsidRPr="003E6176" w:rsidRDefault="00236712" w:rsidP="00236712">
            <w:pPr>
              <w:rPr>
                <w:sz w:val="22"/>
                <w:szCs w:val="22"/>
              </w:rPr>
            </w:pPr>
            <w:r w:rsidRPr="003E6176">
              <w:rPr>
                <w:sz w:val="22"/>
                <w:szCs w:val="22"/>
              </w:rPr>
              <w:t>Direktīvas 2012/27/ES 16. panta 2. punkts</w:t>
            </w:r>
          </w:p>
          <w:p w14:paraId="66DAC437" w14:textId="77777777" w:rsidR="00236712" w:rsidRPr="003E6176" w:rsidRDefault="00236712" w:rsidP="00236712">
            <w:pPr>
              <w:rPr>
                <w:sz w:val="22"/>
                <w:szCs w:val="22"/>
              </w:rPr>
            </w:pPr>
          </w:p>
        </w:tc>
        <w:tc>
          <w:tcPr>
            <w:tcW w:w="1125" w:type="pct"/>
            <w:shd w:val="clear" w:color="auto" w:fill="auto"/>
          </w:tcPr>
          <w:p w14:paraId="71A650E9" w14:textId="77777777" w:rsidR="00236712" w:rsidRPr="003E6176" w:rsidRDefault="00236712" w:rsidP="00236712">
            <w:pPr>
              <w:rPr>
                <w:sz w:val="22"/>
                <w:szCs w:val="22"/>
              </w:rPr>
            </w:pPr>
          </w:p>
        </w:tc>
        <w:tc>
          <w:tcPr>
            <w:tcW w:w="2297" w:type="pct"/>
            <w:shd w:val="clear" w:color="auto" w:fill="auto"/>
          </w:tcPr>
          <w:p w14:paraId="147B002B" w14:textId="77777777" w:rsidR="00236712" w:rsidRPr="003E6176" w:rsidRDefault="00236712" w:rsidP="00236712">
            <w:pPr>
              <w:rPr>
                <w:sz w:val="22"/>
                <w:szCs w:val="22"/>
              </w:rPr>
            </w:pPr>
            <w:r w:rsidRPr="003E6176">
              <w:rPr>
                <w:color w:val="000000"/>
                <w:sz w:val="22"/>
                <w:szCs w:val="22"/>
              </w:rPr>
              <w:t xml:space="preserve">Tieši saistīts ar </w:t>
            </w:r>
            <w:r w:rsidRPr="003E6176">
              <w:rPr>
                <w:sz w:val="22"/>
                <w:szCs w:val="22"/>
              </w:rPr>
              <w:t>Direktīvas 2012/27/ES 16. panta 1. punktu.</w:t>
            </w:r>
          </w:p>
          <w:p w14:paraId="4DC23F79" w14:textId="77777777" w:rsidR="00236712" w:rsidRPr="003E6176" w:rsidRDefault="00236712" w:rsidP="00236712">
            <w:pPr>
              <w:rPr>
                <w:sz w:val="22"/>
                <w:szCs w:val="22"/>
              </w:rPr>
            </w:pPr>
            <w:r w:rsidRPr="003E6176">
              <w:rPr>
                <w:color w:val="000000"/>
                <w:sz w:val="22"/>
                <w:szCs w:val="22"/>
              </w:rPr>
              <w:t xml:space="preserve">Norma nesatur dalībvalstij saistošus pienākumus </w:t>
            </w:r>
          </w:p>
        </w:tc>
        <w:tc>
          <w:tcPr>
            <w:tcW w:w="738" w:type="pct"/>
            <w:shd w:val="clear" w:color="auto" w:fill="auto"/>
          </w:tcPr>
          <w:p w14:paraId="3009D43C" w14:textId="77777777" w:rsidR="00236712" w:rsidRPr="003E6176" w:rsidRDefault="00236712" w:rsidP="00236712">
            <w:pPr>
              <w:rPr>
                <w:sz w:val="22"/>
                <w:szCs w:val="22"/>
              </w:rPr>
            </w:pPr>
          </w:p>
        </w:tc>
      </w:tr>
      <w:tr w:rsidR="00236712" w:rsidRPr="003E6176" w14:paraId="35FD713A" w14:textId="77777777" w:rsidTr="001F0DC8">
        <w:tc>
          <w:tcPr>
            <w:tcW w:w="840" w:type="pct"/>
            <w:shd w:val="clear" w:color="auto" w:fill="auto"/>
          </w:tcPr>
          <w:p w14:paraId="507CC476" w14:textId="77777777" w:rsidR="00236712" w:rsidRPr="003E6176" w:rsidRDefault="00236712" w:rsidP="00236712">
            <w:pPr>
              <w:rPr>
                <w:sz w:val="22"/>
                <w:szCs w:val="22"/>
              </w:rPr>
            </w:pPr>
            <w:r w:rsidRPr="003E6176">
              <w:rPr>
                <w:sz w:val="22"/>
                <w:szCs w:val="22"/>
              </w:rPr>
              <w:t>Direktīvas 2012/27/ES 16. panta 3. punkts</w:t>
            </w:r>
          </w:p>
          <w:p w14:paraId="5D89C8FE" w14:textId="77777777" w:rsidR="00236712" w:rsidRPr="003E6176" w:rsidRDefault="00236712" w:rsidP="00236712">
            <w:pPr>
              <w:rPr>
                <w:sz w:val="22"/>
                <w:szCs w:val="22"/>
              </w:rPr>
            </w:pPr>
          </w:p>
        </w:tc>
        <w:tc>
          <w:tcPr>
            <w:tcW w:w="1125" w:type="pct"/>
            <w:shd w:val="clear" w:color="auto" w:fill="auto"/>
          </w:tcPr>
          <w:p w14:paraId="09F0A838" w14:textId="77777777" w:rsidR="00236712" w:rsidRPr="003E6176" w:rsidRDefault="00236712" w:rsidP="00236712">
            <w:pPr>
              <w:rPr>
                <w:sz w:val="22"/>
                <w:szCs w:val="22"/>
              </w:rPr>
            </w:pPr>
          </w:p>
        </w:tc>
        <w:tc>
          <w:tcPr>
            <w:tcW w:w="2297" w:type="pct"/>
            <w:shd w:val="clear" w:color="auto" w:fill="auto"/>
          </w:tcPr>
          <w:p w14:paraId="70722E0E" w14:textId="77777777" w:rsidR="00236712" w:rsidRPr="003E6176" w:rsidRDefault="00236712" w:rsidP="00236712">
            <w:pPr>
              <w:rPr>
                <w:sz w:val="22"/>
                <w:szCs w:val="22"/>
              </w:rPr>
            </w:pPr>
            <w:r w:rsidRPr="003E6176">
              <w:rPr>
                <w:color w:val="000000"/>
                <w:sz w:val="22"/>
                <w:szCs w:val="22"/>
              </w:rPr>
              <w:t xml:space="preserve">Tieši saistīts ar </w:t>
            </w:r>
            <w:r w:rsidRPr="003E6176">
              <w:rPr>
                <w:sz w:val="22"/>
                <w:szCs w:val="22"/>
              </w:rPr>
              <w:t>Direktīvas 2012/27/ES 16. panta 1. punktu.</w:t>
            </w:r>
          </w:p>
          <w:p w14:paraId="675DB463" w14:textId="77777777" w:rsidR="00236712" w:rsidRPr="003E6176" w:rsidRDefault="00236712" w:rsidP="00236712">
            <w:pPr>
              <w:rPr>
                <w:sz w:val="22"/>
                <w:szCs w:val="22"/>
              </w:rPr>
            </w:pPr>
            <w:r w:rsidRPr="003E6176">
              <w:rPr>
                <w:color w:val="000000"/>
                <w:sz w:val="22"/>
                <w:szCs w:val="22"/>
              </w:rPr>
              <w:t xml:space="preserve">Norma nesatur dalībvalstij saistošus pienākumus </w:t>
            </w:r>
          </w:p>
        </w:tc>
        <w:tc>
          <w:tcPr>
            <w:tcW w:w="738" w:type="pct"/>
            <w:shd w:val="clear" w:color="auto" w:fill="auto"/>
          </w:tcPr>
          <w:p w14:paraId="10DE29FC" w14:textId="77777777" w:rsidR="00236712" w:rsidRPr="003E6176" w:rsidRDefault="00236712" w:rsidP="00236712">
            <w:pPr>
              <w:rPr>
                <w:sz w:val="22"/>
                <w:szCs w:val="22"/>
              </w:rPr>
            </w:pPr>
          </w:p>
        </w:tc>
      </w:tr>
      <w:tr w:rsidR="00236712" w:rsidRPr="003E6176" w14:paraId="3E52C010" w14:textId="77777777" w:rsidTr="001F0DC8">
        <w:tc>
          <w:tcPr>
            <w:tcW w:w="840" w:type="pct"/>
            <w:shd w:val="clear" w:color="auto" w:fill="auto"/>
          </w:tcPr>
          <w:p w14:paraId="56ED9F40" w14:textId="77777777" w:rsidR="00236712" w:rsidRPr="003E6176" w:rsidRDefault="00236712" w:rsidP="00236712">
            <w:pPr>
              <w:rPr>
                <w:sz w:val="22"/>
                <w:szCs w:val="22"/>
              </w:rPr>
            </w:pPr>
            <w:r w:rsidRPr="003E6176">
              <w:rPr>
                <w:sz w:val="22"/>
                <w:szCs w:val="22"/>
              </w:rPr>
              <w:t>Direktīvas 2012/27/ES 17. panta 1. punkts</w:t>
            </w:r>
          </w:p>
          <w:p w14:paraId="75034AA4" w14:textId="77777777" w:rsidR="00236712" w:rsidRPr="003E6176" w:rsidRDefault="00236712" w:rsidP="00236712">
            <w:pPr>
              <w:rPr>
                <w:sz w:val="22"/>
                <w:szCs w:val="22"/>
              </w:rPr>
            </w:pPr>
          </w:p>
        </w:tc>
        <w:tc>
          <w:tcPr>
            <w:tcW w:w="1125" w:type="pct"/>
            <w:shd w:val="clear" w:color="auto" w:fill="auto"/>
          </w:tcPr>
          <w:p w14:paraId="1A53611A" w14:textId="77777777" w:rsidR="00236712" w:rsidRPr="003E6176" w:rsidRDefault="00236712" w:rsidP="00236712">
            <w:pPr>
              <w:rPr>
                <w:sz w:val="22"/>
                <w:szCs w:val="22"/>
              </w:rPr>
            </w:pPr>
          </w:p>
        </w:tc>
        <w:tc>
          <w:tcPr>
            <w:tcW w:w="2297" w:type="pct"/>
            <w:shd w:val="clear" w:color="auto" w:fill="auto"/>
          </w:tcPr>
          <w:p w14:paraId="0BC0EF1A" w14:textId="77777777" w:rsidR="00236712" w:rsidRPr="003E6176" w:rsidRDefault="00236712" w:rsidP="00236712">
            <w:pPr>
              <w:rPr>
                <w:b/>
                <w:sz w:val="22"/>
                <w:szCs w:val="22"/>
              </w:rPr>
            </w:pPr>
            <w:r w:rsidRPr="003E6176">
              <w:rPr>
                <w:b/>
                <w:sz w:val="22"/>
                <w:szCs w:val="22"/>
              </w:rPr>
              <w:t>Pārņemts daļēji</w:t>
            </w:r>
          </w:p>
          <w:p w14:paraId="03A164F5" w14:textId="77777777" w:rsidR="00236712" w:rsidRPr="003E6176" w:rsidRDefault="00236712" w:rsidP="00236712">
            <w:pPr>
              <w:rPr>
                <w:sz w:val="22"/>
                <w:szCs w:val="22"/>
              </w:rPr>
            </w:pPr>
            <w:r w:rsidRPr="003E6176">
              <w:rPr>
                <w:sz w:val="22"/>
                <w:szCs w:val="22"/>
              </w:rPr>
              <w:t>Prasības daļēji pārņemtas ar „Ēku energoefektivitātes likuma” 15. pants otrās daļas 3. punktu</w:t>
            </w:r>
          </w:p>
          <w:p w14:paraId="61AABA6F" w14:textId="77777777" w:rsidR="00236712" w:rsidRPr="003E6176" w:rsidRDefault="00236712" w:rsidP="00236712">
            <w:pPr>
              <w:rPr>
                <w:sz w:val="22"/>
                <w:szCs w:val="22"/>
              </w:rPr>
            </w:pPr>
          </w:p>
          <w:p w14:paraId="6DBF0D56" w14:textId="77777777" w:rsidR="00236712" w:rsidRPr="003E6176" w:rsidRDefault="00236712" w:rsidP="00236712">
            <w:pPr>
              <w:rPr>
                <w:sz w:val="22"/>
                <w:szCs w:val="22"/>
              </w:rPr>
            </w:pPr>
            <w:r w:rsidRPr="003E6176">
              <w:rPr>
                <w:sz w:val="22"/>
                <w:szCs w:val="22"/>
              </w:rPr>
              <w:t>Prasības pilnībā tiks pārņemtas ar likumprojektu „Energoefektivitātes likums”</w:t>
            </w:r>
          </w:p>
          <w:p w14:paraId="556F945A" w14:textId="77777777" w:rsidR="00236712" w:rsidRPr="003E6176" w:rsidRDefault="00236712" w:rsidP="00236712">
            <w:pPr>
              <w:rPr>
                <w:sz w:val="22"/>
                <w:szCs w:val="22"/>
              </w:rPr>
            </w:pPr>
            <w:r w:rsidRPr="003E6176">
              <w:rPr>
                <w:spacing w:val="-2"/>
                <w:sz w:val="22"/>
                <w:szCs w:val="22"/>
              </w:rPr>
              <w:lastRenderedPageBreak/>
              <w:t>Atbildīgā Ekonomikas ministrija</w:t>
            </w:r>
          </w:p>
        </w:tc>
        <w:tc>
          <w:tcPr>
            <w:tcW w:w="738" w:type="pct"/>
            <w:shd w:val="clear" w:color="auto" w:fill="auto"/>
          </w:tcPr>
          <w:p w14:paraId="349B2121"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15D65B00" w14:textId="77777777" w:rsidTr="001F0DC8">
        <w:tc>
          <w:tcPr>
            <w:tcW w:w="840" w:type="pct"/>
            <w:shd w:val="clear" w:color="auto" w:fill="auto"/>
          </w:tcPr>
          <w:p w14:paraId="079EEDD3" w14:textId="77777777" w:rsidR="00236712" w:rsidRPr="003E6176" w:rsidRDefault="00236712" w:rsidP="00236712">
            <w:pPr>
              <w:rPr>
                <w:sz w:val="22"/>
                <w:szCs w:val="22"/>
              </w:rPr>
            </w:pPr>
            <w:r w:rsidRPr="003E6176">
              <w:rPr>
                <w:sz w:val="22"/>
                <w:szCs w:val="22"/>
              </w:rPr>
              <w:lastRenderedPageBreak/>
              <w:t>Direktīvas 2012/27/ES 17. panta 2. punkts</w:t>
            </w:r>
          </w:p>
        </w:tc>
        <w:tc>
          <w:tcPr>
            <w:tcW w:w="1125" w:type="pct"/>
            <w:shd w:val="clear" w:color="auto" w:fill="auto"/>
          </w:tcPr>
          <w:p w14:paraId="77165A1E" w14:textId="77777777" w:rsidR="00236712" w:rsidRPr="003E6176" w:rsidRDefault="00236712" w:rsidP="00236712">
            <w:pPr>
              <w:rPr>
                <w:sz w:val="22"/>
                <w:szCs w:val="22"/>
              </w:rPr>
            </w:pPr>
          </w:p>
        </w:tc>
        <w:tc>
          <w:tcPr>
            <w:tcW w:w="2297" w:type="pct"/>
            <w:shd w:val="clear" w:color="auto" w:fill="auto"/>
          </w:tcPr>
          <w:p w14:paraId="2F8C2005" w14:textId="77777777" w:rsidR="00236712" w:rsidRPr="003E6176" w:rsidRDefault="00236712" w:rsidP="00236712">
            <w:pPr>
              <w:rPr>
                <w:b/>
                <w:sz w:val="22"/>
                <w:szCs w:val="22"/>
              </w:rPr>
            </w:pPr>
            <w:r w:rsidRPr="003E6176">
              <w:rPr>
                <w:b/>
                <w:sz w:val="22"/>
                <w:szCs w:val="22"/>
              </w:rPr>
              <w:t>Nav pārņemts</w:t>
            </w:r>
          </w:p>
          <w:p w14:paraId="2DB521AE"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18D9DD17" w14:textId="77777777" w:rsidR="00236712" w:rsidRPr="003E6176" w:rsidRDefault="00236712" w:rsidP="00236712">
            <w:pPr>
              <w:rPr>
                <w:b/>
                <w:sz w:val="22"/>
                <w:szCs w:val="22"/>
              </w:rPr>
            </w:pPr>
            <w:r w:rsidRPr="003E6176">
              <w:rPr>
                <w:spacing w:val="-2"/>
                <w:sz w:val="22"/>
                <w:szCs w:val="22"/>
              </w:rPr>
              <w:t>Atbildīgā Ekonomikas ministrija</w:t>
            </w:r>
          </w:p>
        </w:tc>
        <w:tc>
          <w:tcPr>
            <w:tcW w:w="738" w:type="pct"/>
            <w:shd w:val="clear" w:color="auto" w:fill="auto"/>
          </w:tcPr>
          <w:p w14:paraId="79037CC4"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4F287C8" w14:textId="77777777" w:rsidTr="001F0DC8">
        <w:tc>
          <w:tcPr>
            <w:tcW w:w="840" w:type="pct"/>
            <w:shd w:val="clear" w:color="auto" w:fill="auto"/>
          </w:tcPr>
          <w:p w14:paraId="5B6DC2C6" w14:textId="77777777" w:rsidR="00236712" w:rsidRPr="003E6176" w:rsidRDefault="00236712" w:rsidP="00236712">
            <w:pPr>
              <w:rPr>
                <w:sz w:val="22"/>
                <w:szCs w:val="22"/>
              </w:rPr>
            </w:pPr>
            <w:r w:rsidRPr="003E6176">
              <w:rPr>
                <w:sz w:val="22"/>
                <w:szCs w:val="22"/>
              </w:rPr>
              <w:t>Direktīvas 2012/27/ES 17. panta 3. punkts</w:t>
            </w:r>
          </w:p>
        </w:tc>
        <w:tc>
          <w:tcPr>
            <w:tcW w:w="1125" w:type="pct"/>
            <w:shd w:val="clear" w:color="auto" w:fill="auto"/>
          </w:tcPr>
          <w:p w14:paraId="1CD6137A" w14:textId="77777777" w:rsidR="00236712" w:rsidRPr="003E6176" w:rsidRDefault="00236712" w:rsidP="00236712">
            <w:pPr>
              <w:rPr>
                <w:sz w:val="22"/>
                <w:szCs w:val="22"/>
              </w:rPr>
            </w:pPr>
          </w:p>
        </w:tc>
        <w:tc>
          <w:tcPr>
            <w:tcW w:w="2297" w:type="pct"/>
            <w:shd w:val="clear" w:color="auto" w:fill="auto"/>
          </w:tcPr>
          <w:p w14:paraId="5BB5F839" w14:textId="77777777" w:rsidR="00236712" w:rsidRPr="003E6176" w:rsidRDefault="00236712" w:rsidP="00236712">
            <w:pPr>
              <w:rPr>
                <w:sz w:val="22"/>
                <w:szCs w:val="22"/>
              </w:rPr>
            </w:pPr>
            <w:r w:rsidRPr="003E6176">
              <w:rPr>
                <w:color w:val="000000"/>
                <w:sz w:val="22"/>
                <w:szCs w:val="22"/>
              </w:rPr>
              <w:t>Norma noteic pienākumu Eiropas Komisijai</w:t>
            </w:r>
          </w:p>
        </w:tc>
        <w:tc>
          <w:tcPr>
            <w:tcW w:w="738" w:type="pct"/>
            <w:shd w:val="clear" w:color="auto" w:fill="auto"/>
          </w:tcPr>
          <w:p w14:paraId="6F0098CB" w14:textId="77777777" w:rsidR="00236712" w:rsidRPr="003E6176" w:rsidRDefault="00236712" w:rsidP="00236712">
            <w:pPr>
              <w:rPr>
                <w:sz w:val="22"/>
                <w:szCs w:val="22"/>
              </w:rPr>
            </w:pPr>
          </w:p>
        </w:tc>
      </w:tr>
      <w:tr w:rsidR="00236712" w:rsidRPr="003E6176" w14:paraId="464AB2AF" w14:textId="77777777" w:rsidTr="001F0DC8">
        <w:tc>
          <w:tcPr>
            <w:tcW w:w="840" w:type="pct"/>
            <w:shd w:val="clear" w:color="auto" w:fill="auto"/>
          </w:tcPr>
          <w:p w14:paraId="674FA3A6" w14:textId="77777777" w:rsidR="00236712" w:rsidRPr="003E6176" w:rsidRDefault="00236712" w:rsidP="00236712">
            <w:pPr>
              <w:rPr>
                <w:sz w:val="22"/>
                <w:szCs w:val="22"/>
              </w:rPr>
            </w:pPr>
            <w:r w:rsidRPr="003E6176">
              <w:rPr>
                <w:sz w:val="22"/>
                <w:szCs w:val="22"/>
              </w:rPr>
              <w:t>Direktīvas 2012/27/ES 17. panta 4. punkts</w:t>
            </w:r>
          </w:p>
        </w:tc>
        <w:tc>
          <w:tcPr>
            <w:tcW w:w="1125" w:type="pct"/>
            <w:shd w:val="clear" w:color="auto" w:fill="auto"/>
          </w:tcPr>
          <w:p w14:paraId="754606A5" w14:textId="77777777" w:rsidR="00236712" w:rsidRPr="003E6176" w:rsidRDefault="00236712" w:rsidP="00236712">
            <w:pPr>
              <w:rPr>
                <w:sz w:val="22"/>
                <w:szCs w:val="22"/>
              </w:rPr>
            </w:pPr>
          </w:p>
        </w:tc>
        <w:tc>
          <w:tcPr>
            <w:tcW w:w="2297" w:type="pct"/>
            <w:shd w:val="clear" w:color="auto" w:fill="auto"/>
          </w:tcPr>
          <w:p w14:paraId="1A79E500" w14:textId="77777777" w:rsidR="00236712" w:rsidRPr="003E6176" w:rsidRDefault="00236712" w:rsidP="00236712">
            <w:pPr>
              <w:rPr>
                <w:b/>
                <w:sz w:val="22"/>
                <w:szCs w:val="22"/>
              </w:rPr>
            </w:pPr>
            <w:r w:rsidRPr="003E6176">
              <w:rPr>
                <w:b/>
                <w:sz w:val="22"/>
                <w:szCs w:val="22"/>
              </w:rPr>
              <w:t>Nav pārņemts</w:t>
            </w:r>
          </w:p>
          <w:p w14:paraId="5152EA9E"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74FFA362"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0E2BEDB3"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E85437B" w14:textId="77777777" w:rsidTr="001F0DC8">
        <w:tc>
          <w:tcPr>
            <w:tcW w:w="840" w:type="pct"/>
            <w:shd w:val="clear" w:color="auto" w:fill="auto"/>
          </w:tcPr>
          <w:p w14:paraId="3AB5C86E" w14:textId="77777777" w:rsidR="00236712" w:rsidRPr="003E6176" w:rsidRDefault="00236712" w:rsidP="00236712">
            <w:pPr>
              <w:rPr>
                <w:sz w:val="22"/>
                <w:szCs w:val="22"/>
              </w:rPr>
            </w:pPr>
            <w:r w:rsidRPr="003E6176">
              <w:rPr>
                <w:sz w:val="22"/>
                <w:szCs w:val="22"/>
              </w:rPr>
              <w:t>Direktīvas 2012/27/ES 17. panta 5. punkts</w:t>
            </w:r>
          </w:p>
        </w:tc>
        <w:tc>
          <w:tcPr>
            <w:tcW w:w="1125" w:type="pct"/>
            <w:shd w:val="clear" w:color="auto" w:fill="auto"/>
          </w:tcPr>
          <w:p w14:paraId="6AD6EA2B" w14:textId="77777777" w:rsidR="00236712" w:rsidRPr="003E6176" w:rsidRDefault="00236712" w:rsidP="00236712">
            <w:pPr>
              <w:rPr>
                <w:sz w:val="22"/>
                <w:szCs w:val="22"/>
              </w:rPr>
            </w:pPr>
          </w:p>
        </w:tc>
        <w:tc>
          <w:tcPr>
            <w:tcW w:w="2297" w:type="pct"/>
            <w:shd w:val="clear" w:color="auto" w:fill="auto"/>
          </w:tcPr>
          <w:p w14:paraId="51E25507" w14:textId="77777777" w:rsidR="00236712" w:rsidRPr="003E6176" w:rsidRDefault="00236712" w:rsidP="00236712">
            <w:pPr>
              <w:rPr>
                <w:sz w:val="22"/>
                <w:szCs w:val="22"/>
              </w:rPr>
            </w:pPr>
            <w:r w:rsidRPr="003E6176">
              <w:rPr>
                <w:color w:val="000000"/>
                <w:sz w:val="22"/>
                <w:szCs w:val="22"/>
              </w:rPr>
              <w:t>Norma noteic pienākumu Eiropas Komisijai</w:t>
            </w:r>
          </w:p>
        </w:tc>
        <w:tc>
          <w:tcPr>
            <w:tcW w:w="738" w:type="pct"/>
            <w:shd w:val="clear" w:color="auto" w:fill="auto"/>
          </w:tcPr>
          <w:p w14:paraId="72E4CC79" w14:textId="77777777" w:rsidR="00236712" w:rsidRPr="003E6176" w:rsidRDefault="00236712" w:rsidP="00236712">
            <w:pPr>
              <w:rPr>
                <w:sz w:val="22"/>
                <w:szCs w:val="22"/>
              </w:rPr>
            </w:pPr>
          </w:p>
        </w:tc>
      </w:tr>
      <w:tr w:rsidR="00236712" w:rsidRPr="003E6176" w14:paraId="560F639E" w14:textId="77777777" w:rsidTr="001F0DC8">
        <w:tc>
          <w:tcPr>
            <w:tcW w:w="840" w:type="pct"/>
            <w:shd w:val="clear" w:color="auto" w:fill="auto"/>
          </w:tcPr>
          <w:p w14:paraId="697A9388" w14:textId="77777777" w:rsidR="00236712" w:rsidRPr="003E6176" w:rsidRDefault="00236712" w:rsidP="00236712">
            <w:pPr>
              <w:rPr>
                <w:sz w:val="22"/>
                <w:szCs w:val="22"/>
              </w:rPr>
            </w:pPr>
            <w:r w:rsidRPr="003E6176">
              <w:rPr>
                <w:sz w:val="22"/>
                <w:szCs w:val="22"/>
              </w:rPr>
              <w:t>Direktīvas 2012/27/ES 18.panta 1.punkts a) apakšpunkts</w:t>
            </w:r>
          </w:p>
        </w:tc>
        <w:tc>
          <w:tcPr>
            <w:tcW w:w="1125" w:type="pct"/>
            <w:shd w:val="clear" w:color="auto" w:fill="auto"/>
          </w:tcPr>
          <w:p w14:paraId="1E7ABE0C" w14:textId="77777777" w:rsidR="00236712" w:rsidRPr="003E6176" w:rsidRDefault="00236712" w:rsidP="00236712">
            <w:pPr>
              <w:rPr>
                <w:sz w:val="22"/>
                <w:szCs w:val="22"/>
              </w:rPr>
            </w:pPr>
          </w:p>
        </w:tc>
        <w:tc>
          <w:tcPr>
            <w:tcW w:w="2297" w:type="pct"/>
            <w:shd w:val="clear" w:color="auto" w:fill="auto"/>
          </w:tcPr>
          <w:p w14:paraId="65D98C94" w14:textId="77777777" w:rsidR="00236712" w:rsidRPr="003E6176" w:rsidRDefault="00236712" w:rsidP="00236712">
            <w:pPr>
              <w:rPr>
                <w:b/>
                <w:sz w:val="22"/>
                <w:szCs w:val="22"/>
              </w:rPr>
            </w:pPr>
            <w:r w:rsidRPr="003E6176">
              <w:rPr>
                <w:b/>
                <w:sz w:val="22"/>
                <w:szCs w:val="22"/>
              </w:rPr>
              <w:t>Nav pārņemts</w:t>
            </w:r>
          </w:p>
          <w:p w14:paraId="65F2E8C6"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32D8DA0F"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44323B07"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6029C29" w14:textId="77777777" w:rsidTr="001F0DC8">
        <w:tc>
          <w:tcPr>
            <w:tcW w:w="840" w:type="pct"/>
            <w:shd w:val="clear" w:color="auto" w:fill="auto"/>
          </w:tcPr>
          <w:p w14:paraId="276D89B4" w14:textId="77777777" w:rsidR="00236712" w:rsidRPr="003E6176" w:rsidRDefault="00236712" w:rsidP="00236712">
            <w:pPr>
              <w:rPr>
                <w:sz w:val="22"/>
                <w:szCs w:val="22"/>
              </w:rPr>
            </w:pPr>
            <w:r w:rsidRPr="003E6176">
              <w:rPr>
                <w:sz w:val="22"/>
                <w:szCs w:val="22"/>
              </w:rPr>
              <w:t>Direktīvas 2012/27/ES 18.panta 1.punkts b) un c) apakšpunkti</w:t>
            </w:r>
          </w:p>
        </w:tc>
        <w:tc>
          <w:tcPr>
            <w:tcW w:w="1125" w:type="pct"/>
            <w:shd w:val="clear" w:color="auto" w:fill="auto"/>
          </w:tcPr>
          <w:p w14:paraId="3048880C" w14:textId="77777777" w:rsidR="00236712" w:rsidRPr="003E6176" w:rsidRDefault="00236712" w:rsidP="00236712">
            <w:pPr>
              <w:rPr>
                <w:sz w:val="22"/>
                <w:szCs w:val="22"/>
              </w:rPr>
            </w:pPr>
          </w:p>
        </w:tc>
        <w:tc>
          <w:tcPr>
            <w:tcW w:w="2297" w:type="pct"/>
            <w:shd w:val="clear" w:color="auto" w:fill="auto"/>
          </w:tcPr>
          <w:p w14:paraId="6997FD0A" w14:textId="77777777" w:rsidR="00236712" w:rsidRPr="003E6176" w:rsidRDefault="00236712" w:rsidP="00236712">
            <w:pPr>
              <w:rPr>
                <w:sz w:val="22"/>
                <w:szCs w:val="22"/>
              </w:rPr>
            </w:pPr>
            <w:r w:rsidRPr="003E6176">
              <w:rPr>
                <w:color w:val="000000"/>
                <w:sz w:val="22"/>
                <w:szCs w:val="22"/>
              </w:rPr>
              <w:t xml:space="preserve">Tieši saistīts ar </w:t>
            </w:r>
            <w:r w:rsidRPr="003E6176">
              <w:rPr>
                <w:sz w:val="22"/>
                <w:szCs w:val="22"/>
              </w:rPr>
              <w:t>Direktīvas 2012/27/ES 16. panta 1. punktu.</w:t>
            </w:r>
          </w:p>
          <w:p w14:paraId="06D349D2" w14:textId="77777777" w:rsidR="00236712" w:rsidRPr="003E6176" w:rsidRDefault="00236712" w:rsidP="00236712">
            <w:pPr>
              <w:rPr>
                <w:sz w:val="22"/>
                <w:szCs w:val="22"/>
              </w:rPr>
            </w:pPr>
            <w:r w:rsidRPr="003E6176">
              <w:rPr>
                <w:color w:val="000000"/>
                <w:sz w:val="22"/>
                <w:szCs w:val="22"/>
              </w:rPr>
              <w:t xml:space="preserve">Norma nesatur dalībvalstij saistošus pienākumus </w:t>
            </w:r>
          </w:p>
        </w:tc>
        <w:tc>
          <w:tcPr>
            <w:tcW w:w="738" w:type="pct"/>
            <w:shd w:val="clear" w:color="auto" w:fill="auto"/>
          </w:tcPr>
          <w:p w14:paraId="72C3A0F4" w14:textId="77777777" w:rsidR="00236712" w:rsidRPr="003E6176" w:rsidRDefault="00236712" w:rsidP="00236712">
            <w:pPr>
              <w:rPr>
                <w:sz w:val="22"/>
                <w:szCs w:val="22"/>
              </w:rPr>
            </w:pPr>
          </w:p>
        </w:tc>
      </w:tr>
      <w:tr w:rsidR="00236712" w:rsidRPr="003E6176" w14:paraId="4EE9A8A7" w14:textId="77777777" w:rsidTr="001F0DC8">
        <w:tc>
          <w:tcPr>
            <w:tcW w:w="840" w:type="pct"/>
            <w:shd w:val="clear" w:color="auto" w:fill="auto"/>
          </w:tcPr>
          <w:p w14:paraId="3D2DC3E9" w14:textId="77777777" w:rsidR="00236712" w:rsidRPr="003E6176" w:rsidRDefault="00236712" w:rsidP="00236712">
            <w:pPr>
              <w:rPr>
                <w:sz w:val="22"/>
                <w:szCs w:val="22"/>
              </w:rPr>
            </w:pPr>
            <w:r w:rsidRPr="003E6176">
              <w:rPr>
                <w:sz w:val="22"/>
                <w:szCs w:val="22"/>
              </w:rPr>
              <w:t>Direktīvas 2012/27/ES 18. panta 1. punkts d) apakšpunkts</w:t>
            </w:r>
          </w:p>
        </w:tc>
        <w:tc>
          <w:tcPr>
            <w:tcW w:w="1125" w:type="pct"/>
            <w:shd w:val="clear" w:color="auto" w:fill="auto"/>
          </w:tcPr>
          <w:p w14:paraId="1FC19484" w14:textId="77777777" w:rsidR="00236712" w:rsidRPr="003E6176" w:rsidRDefault="00236712" w:rsidP="00236712">
            <w:pPr>
              <w:rPr>
                <w:sz w:val="22"/>
                <w:szCs w:val="22"/>
              </w:rPr>
            </w:pPr>
          </w:p>
        </w:tc>
        <w:tc>
          <w:tcPr>
            <w:tcW w:w="2297" w:type="pct"/>
            <w:shd w:val="clear" w:color="auto" w:fill="auto"/>
          </w:tcPr>
          <w:p w14:paraId="606B61BF" w14:textId="77777777" w:rsidR="00236712" w:rsidRPr="003E6176" w:rsidRDefault="00236712" w:rsidP="00236712">
            <w:pPr>
              <w:rPr>
                <w:b/>
                <w:sz w:val="22"/>
                <w:szCs w:val="22"/>
              </w:rPr>
            </w:pPr>
            <w:r w:rsidRPr="003E6176">
              <w:rPr>
                <w:b/>
                <w:sz w:val="22"/>
                <w:szCs w:val="22"/>
              </w:rPr>
              <w:t>Nav pārņemts</w:t>
            </w:r>
          </w:p>
          <w:p w14:paraId="1291B568"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7AE90229"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5804E59D"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214B0E2" w14:textId="77777777" w:rsidTr="001F0DC8">
        <w:tc>
          <w:tcPr>
            <w:tcW w:w="840" w:type="pct"/>
            <w:shd w:val="clear" w:color="auto" w:fill="auto"/>
          </w:tcPr>
          <w:p w14:paraId="74F7E8BB" w14:textId="77777777" w:rsidR="00236712" w:rsidRPr="003E6176" w:rsidRDefault="00236712" w:rsidP="00236712">
            <w:pPr>
              <w:rPr>
                <w:sz w:val="22"/>
                <w:szCs w:val="22"/>
              </w:rPr>
            </w:pPr>
            <w:r w:rsidRPr="003E6176">
              <w:rPr>
                <w:sz w:val="22"/>
                <w:szCs w:val="22"/>
              </w:rPr>
              <w:t>Direktīvas 2012/27/ES 18. panta 1. punkts e) apakšpunkts</w:t>
            </w:r>
          </w:p>
        </w:tc>
        <w:tc>
          <w:tcPr>
            <w:tcW w:w="1125" w:type="pct"/>
            <w:shd w:val="clear" w:color="auto" w:fill="auto"/>
          </w:tcPr>
          <w:p w14:paraId="65A83482" w14:textId="77777777" w:rsidR="00236712" w:rsidRPr="003E6176" w:rsidRDefault="00236712" w:rsidP="00236712">
            <w:pPr>
              <w:rPr>
                <w:sz w:val="22"/>
                <w:szCs w:val="22"/>
              </w:rPr>
            </w:pPr>
          </w:p>
        </w:tc>
        <w:tc>
          <w:tcPr>
            <w:tcW w:w="2297" w:type="pct"/>
            <w:shd w:val="clear" w:color="auto" w:fill="auto"/>
          </w:tcPr>
          <w:p w14:paraId="00F352B2" w14:textId="77777777" w:rsidR="00236712" w:rsidRPr="003E6176" w:rsidRDefault="00236712" w:rsidP="00236712">
            <w:pPr>
              <w:rPr>
                <w:b/>
                <w:sz w:val="22"/>
                <w:szCs w:val="22"/>
              </w:rPr>
            </w:pPr>
            <w:r w:rsidRPr="003E6176">
              <w:rPr>
                <w:b/>
                <w:sz w:val="22"/>
                <w:szCs w:val="22"/>
              </w:rPr>
              <w:t>Nav pārņemts</w:t>
            </w:r>
          </w:p>
          <w:p w14:paraId="11B8269F"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60AE5ED4"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1C78D1C8"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64B5BD2" w14:textId="77777777" w:rsidTr="001F0DC8">
        <w:tc>
          <w:tcPr>
            <w:tcW w:w="840" w:type="pct"/>
            <w:shd w:val="clear" w:color="auto" w:fill="auto"/>
          </w:tcPr>
          <w:p w14:paraId="4ED2B607" w14:textId="77777777" w:rsidR="00236712" w:rsidRPr="003E6176" w:rsidRDefault="00236712" w:rsidP="00236712">
            <w:pPr>
              <w:rPr>
                <w:sz w:val="22"/>
                <w:szCs w:val="22"/>
              </w:rPr>
            </w:pPr>
            <w:r w:rsidRPr="003E6176">
              <w:rPr>
                <w:sz w:val="22"/>
                <w:szCs w:val="22"/>
              </w:rPr>
              <w:t>Direktīvas 2012/27/ES 18. panta 2. punkts</w:t>
            </w:r>
          </w:p>
        </w:tc>
        <w:tc>
          <w:tcPr>
            <w:tcW w:w="1125" w:type="pct"/>
            <w:shd w:val="clear" w:color="auto" w:fill="auto"/>
          </w:tcPr>
          <w:p w14:paraId="049E01EA" w14:textId="77777777" w:rsidR="00236712" w:rsidRPr="003E6176" w:rsidRDefault="00236712" w:rsidP="00236712">
            <w:pPr>
              <w:rPr>
                <w:sz w:val="22"/>
                <w:szCs w:val="22"/>
              </w:rPr>
            </w:pPr>
          </w:p>
        </w:tc>
        <w:tc>
          <w:tcPr>
            <w:tcW w:w="2297" w:type="pct"/>
            <w:shd w:val="clear" w:color="auto" w:fill="auto"/>
          </w:tcPr>
          <w:p w14:paraId="3CBC198B" w14:textId="77777777" w:rsidR="00236712" w:rsidRPr="003E6176" w:rsidRDefault="00236712" w:rsidP="00236712">
            <w:pPr>
              <w:rPr>
                <w:b/>
                <w:sz w:val="22"/>
                <w:szCs w:val="22"/>
              </w:rPr>
            </w:pPr>
            <w:r w:rsidRPr="003E6176">
              <w:rPr>
                <w:b/>
                <w:sz w:val="22"/>
                <w:szCs w:val="22"/>
              </w:rPr>
              <w:t>Nav pārņemts</w:t>
            </w:r>
          </w:p>
          <w:p w14:paraId="172CB16E"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289F8AD3"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0B9D8D88"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789F2A5" w14:textId="77777777" w:rsidTr="001F0DC8">
        <w:tc>
          <w:tcPr>
            <w:tcW w:w="840" w:type="pct"/>
            <w:shd w:val="clear" w:color="auto" w:fill="auto"/>
          </w:tcPr>
          <w:p w14:paraId="040E50B9" w14:textId="77777777" w:rsidR="00236712" w:rsidRPr="003E6176" w:rsidRDefault="00236712" w:rsidP="00236712">
            <w:pPr>
              <w:rPr>
                <w:sz w:val="22"/>
                <w:szCs w:val="22"/>
              </w:rPr>
            </w:pPr>
            <w:r w:rsidRPr="003E6176">
              <w:rPr>
                <w:sz w:val="22"/>
                <w:szCs w:val="22"/>
              </w:rPr>
              <w:t>Direktīvas 2012/27/ES 18. panta 3. punkts</w:t>
            </w:r>
          </w:p>
        </w:tc>
        <w:tc>
          <w:tcPr>
            <w:tcW w:w="1125" w:type="pct"/>
            <w:shd w:val="clear" w:color="auto" w:fill="auto"/>
          </w:tcPr>
          <w:p w14:paraId="343B7CFC" w14:textId="77777777" w:rsidR="00236712" w:rsidRPr="003E6176" w:rsidRDefault="00236712" w:rsidP="00236712">
            <w:pPr>
              <w:rPr>
                <w:sz w:val="22"/>
                <w:szCs w:val="22"/>
              </w:rPr>
            </w:pPr>
          </w:p>
        </w:tc>
        <w:tc>
          <w:tcPr>
            <w:tcW w:w="2297" w:type="pct"/>
            <w:shd w:val="clear" w:color="auto" w:fill="auto"/>
          </w:tcPr>
          <w:p w14:paraId="693696BA" w14:textId="77777777" w:rsidR="00236712" w:rsidRPr="003E6176" w:rsidRDefault="00236712" w:rsidP="00236712">
            <w:pPr>
              <w:rPr>
                <w:b/>
                <w:sz w:val="22"/>
                <w:szCs w:val="22"/>
              </w:rPr>
            </w:pPr>
            <w:r w:rsidRPr="003E6176">
              <w:rPr>
                <w:b/>
                <w:sz w:val="22"/>
                <w:szCs w:val="22"/>
              </w:rPr>
              <w:t>Nav pārņemts</w:t>
            </w:r>
          </w:p>
          <w:p w14:paraId="6E414CD6"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5A2DA3D4"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23F2E00C"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F186944" w14:textId="77777777" w:rsidTr="001F0DC8">
        <w:tc>
          <w:tcPr>
            <w:tcW w:w="840" w:type="pct"/>
            <w:shd w:val="clear" w:color="auto" w:fill="auto"/>
          </w:tcPr>
          <w:p w14:paraId="422E65F4" w14:textId="77777777" w:rsidR="00236712" w:rsidRPr="003E6176" w:rsidRDefault="00236712" w:rsidP="00236712">
            <w:pPr>
              <w:rPr>
                <w:sz w:val="22"/>
                <w:szCs w:val="22"/>
              </w:rPr>
            </w:pPr>
            <w:r w:rsidRPr="003E6176">
              <w:rPr>
                <w:sz w:val="22"/>
                <w:szCs w:val="22"/>
              </w:rPr>
              <w:t>Direktīvas 2012/27/ES 19. panta 1. punkta a) apakšpunkts</w:t>
            </w:r>
          </w:p>
        </w:tc>
        <w:tc>
          <w:tcPr>
            <w:tcW w:w="1125" w:type="pct"/>
            <w:shd w:val="clear" w:color="auto" w:fill="auto"/>
          </w:tcPr>
          <w:p w14:paraId="090A1C75" w14:textId="77777777" w:rsidR="00236712" w:rsidRPr="003E6176" w:rsidRDefault="00236712" w:rsidP="00236712">
            <w:pPr>
              <w:rPr>
                <w:sz w:val="22"/>
                <w:szCs w:val="22"/>
              </w:rPr>
            </w:pPr>
          </w:p>
        </w:tc>
        <w:tc>
          <w:tcPr>
            <w:tcW w:w="2297" w:type="pct"/>
            <w:shd w:val="clear" w:color="auto" w:fill="auto"/>
          </w:tcPr>
          <w:p w14:paraId="63F26DAC" w14:textId="77777777" w:rsidR="00236712" w:rsidRPr="003E6176" w:rsidRDefault="00236712" w:rsidP="00236712">
            <w:pPr>
              <w:rPr>
                <w:b/>
                <w:sz w:val="22"/>
                <w:szCs w:val="22"/>
              </w:rPr>
            </w:pPr>
            <w:r w:rsidRPr="003E6176">
              <w:rPr>
                <w:b/>
                <w:sz w:val="22"/>
                <w:szCs w:val="22"/>
              </w:rPr>
              <w:t>Pārņemts pilnībā</w:t>
            </w:r>
          </w:p>
          <w:p w14:paraId="66665006" w14:textId="77777777" w:rsidR="00236712" w:rsidRPr="003E6176" w:rsidRDefault="00236712" w:rsidP="00236712">
            <w:pPr>
              <w:rPr>
                <w:sz w:val="22"/>
                <w:szCs w:val="22"/>
              </w:rPr>
            </w:pPr>
            <w:r w:rsidRPr="003E6176">
              <w:rPr>
                <w:sz w:val="22"/>
                <w:szCs w:val="22"/>
              </w:rPr>
              <w:t>Prasības pārņemtas ar:</w:t>
            </w:r>
          </w:p>
          <w:p w14:paraId="7E18EFA3" w14:textId="77777777" w:rsidR="00236712" w:rsidRPr="003E6176" w:rsidRDefault="00236712" w:rsidP="00236712">
            <w:pPr>
              <w:rPr>
                <w:sz w:val="22"/>
                <w:szCs w:val="22"/>
              </w:rPr>
            </w:pPr>
            <w:r w:rsidRPr="003E6176">
              <w:rPr>
                <w:sz w:val="22"/>
                <w:szCs w:val="22"/>
              </w:rPr>
              <w:t>1) „Dzīvojamo māju pārvaldīšanas likums” 6. pants otrā daļa 1. punkts f) apakšpunkts;</w:t>
            </w:r>
          </w:p>
          <w:p w14:paraId="1DAE2AEA" w14:textId="77777777" w:rsidR="00236712" w:rsidRPr="003E6176" w:rsidRDefault="00236712" w:rsidP="00236712">
            <w:pPr>
              <w:rPr>
                <w:sz w:val="22"/>
                <w:szCs w:val="22"/>
              </w:rPr>
            </w:pPr>
            <w:r w:rsidRPr="003E6176">
              <w:rPr>
                <w:sz w:val="22"/>
                <w:szCs w:val="22"/>
              </w:rPr>
              <w:t>2) ”Dzīvokļa īpašuma likums” 13. pants</w:t>
            </w:r>
          </w:p>
        </w:tc>
        <w:tc>
          <w:tcPr>
            <w:tcW w:w="738" w:type="pct"/>
            <w:shd w:val="clear" w:color="auto" w:fill="auto"/>
          </w:tcPr>
          <w:p w14:paraId="3DB11FA9"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6E2147A" w14:textId="77777777" w:rsidTr="001F0DC8">
        <w:tc>
          <w:tcPr>
            <w:tcW w:w="840" w:type="pct"/>
            <w:shd w:val="clear" w:color="auto" w:fill="auto"/>
          </w:tcPr>
          <w:p w14:paraId="768B2B7E" w14:textId="77777777" w:rsidR="00236712" w:rsidRPr="003E6176" w:rsidRDefault="00236712" w:rsidP="00236712">
            <w:pPr>
              <w:rPr>
                <w:sz w:val="22"/>
                <w:szCs w:val="22"/>
              </w:rPr>
            </w:pPr>
            <w:r w:rsidRPr="003E6176">
              <w:rPr>
                <w:sz w:val="22"/>
                <w:szCs w:val="22"/>
              </w:rPr>
              <w:t xml:space="preserve">Direktīvas 2012/27/ES 19. panta </w:t>
            </w:r>
            <w:r w:rsidRPr="003E6176">
              <w:rPr>
                <w:sz w:val="22"/>
                <w:szCs w:val="22"/>
              </w:rPr>
              <w:lastRenderedPageBreak/>
              <w:t>1. punkta b) apakšpunkts</w:t>
            </w:r>
          </w:p>
        </w:tc>
        <w:tc>
          <w:tcPr>
            <w:tcW w:w="1125" w:type="pct"/>
            <w:shd w:val="clear" w:color="auto" w:fill="auto"/>
          </w:tcPr>
          <w:p w14:paraId="54108027" w14:textId="77777777" w:rsidR="00236712" w:rsidRPr="003E6176" w:rsidRDefault="00236712" w:rsidP="00236712">
            <w:pPr>
              <w:rPr>
                <w:sz w:val="22"/>
                <w:szCs w:val="22"/>
              </w:rPr>
            </w:pPr>
          </w:p>
        </w:tc>
        <w:tc>
          <w:tcPr>
            <w:tcW w:w="2297" w:type="pct"/>
            <w:shd w:val="clear" w:color="auto" w:fill="auto"/>
          </w:tcPr>
          <w:p w14:paraId="181129EB" w14:textId="77777777" w:rsidR="00236712" w:rsidRPr="003E6176" w:rsidRDefault="00236712" w:rsidP="00236712">
            <w:pPr>
              <w:rPr>
                <w:b/>
                <w:sz w:val="22"/>
                <w:szCs w:val="22"/>
              </w:rPr>
            </w:pPr>
            <w:r w:rsidRPr="003E6176">
              <w:rPr>
                <w:b/>
                <w:sz w:val="22"/>
                <w:szCs w:val="22"/>
              </w:rPr>
              <w:t>Nav pārņemts</w:t>
            </w:r>
          </w:p>
          <w:p w14:paraId="6581D65D" w14:textId="77777777" w:rsidR="00236712" w:rsidRPr="003E6176" w:rsidRDefault="00236712" w:rsidP="00236712">
            <w:pPr>
              <w:rPr>
                <w:sz w:val="22"/>
                <w:szCs w:val="22"/>
              </w:rPr>
            </w:pPr>
            <w:r w:rsidRPr="003E6176">
              <w:rPr>
                <w:sz w:val="22"/>
                <w:szCs w:val="22"/>
              </w:rPr>
              <w:t xml:space="preserve">Prasības tiks pārņemtas ar Ministru kabineta noteikumiem „Energoefektivitātes līgumos ar publisko sektoru iekļaujamās prasības”, </w:t>
            </w:r>
            <w:r w:rsidRPr="003E6176">
              <w:rPr>
                <w:sz w:val="22"/>
                <w:szCs w:val="22"/>
              </w:rPr>
              <w:lastRenderedPageBreak/>
              <w:t>kas tiks izdoti pamatojoties uz likumprojektu „Energoefektivitātes likums”</w:t>
            </w:r>
          </w:p>
          <w:p w14:paraId="41099E41" w14:textId="77777777" w:rsidR="00236712" w:rsidRPr="003E6176" w:rsidRDefault="00236712" w:rsidP="00236712">
            <w:pPr>
              <w:rPr>
                <w:b/>
                <w:sz w:val="22"/>
                <w:szCs w:val="22"/>
              </w:rPr>
            </w:pPr>
            <w:r w:rsidRPr="003E6176">
              <w:rPr>
                <w:sz w:val="22"/>
                <w:szCs w:val="22"/>
              </w:rPr>
              <w:t>Atbildīgā Ekonomikas ministrija</w:t>
            </w:r>
          </w:p>
        </w:tc>
        <w:tc>
          <w:tcPr>
            <w:tcW w:w="738" w:type="pct"/>
            <w:shd w:val="clear" w:color="auto" w:fill="auto"/>
          </w:tcPr>
          <w:p w14:paraId="2908EFBE"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117D851F" w14:textId="77777777" w:rsidTr="001F0DC8">
        <w:tc>
          <w:tcPr>
            <w:tcW w:w="840" w:type="pct"/>
            <w:shd w:val="clear" w:color="auto" w:fill="auto"/>
          </w:tcPr>
          <w:p w14:paraId="3A387EF6" w14:textId="77777777" w:rsidR="00236712" w:rsidRPr="003E6176" w:rsidRDefault="00236712" w:rsidP="00236712">
            <w:pPr>
              <w:rPr>
                <w:sz w:val="22"/>
                <w:szCs w:val="22"/>
              </w:rPr>
            </w:pPr>
            <w:r w:rsidRPr="003E6176">
              <w:rPr>
                <w:sz w:val="22"/>
                <w:szCs w:val="22"/>
              </w:rPr>
              <w:lastRenderedPageBreak/>
              <w:t>Direktīvas 2012/27/ES 19. panta 2. punkts</w:t>
            </w:r>
          </w:p>
        </w:tc>
        <w:tc>
          <w:tcPr>
            <w:tcW w:w="1125" w:type="pct"/>
            <w:shd w:val="clear" w:color="auto" w:fill="auto"/>
          </w:tcPr>
          <w:p w14:paraId="246B79C3" w14:textId="77777777" w:rsidR="00236712" w:rsidRPr="003E6176" w:rsidRDefault="00236712" w:rsidP="00236712">
            <w:pPr>
              <w:rPr>
                <w:sz w:val="22"/>
                <w:szCs w:val="22"/>
              </w:rPr>
            </w:pPr>
          </w:p>
        </w:tc>
        <w:tc>
          <w:tcPr>
            <w:tcW w:w="2297" w:type="pct"/>
            <w:shd w:val="clear" w:color="auto" w:fill="auto"/>
          </w:tcPr>
          <w:p w14:paraId="4A2AF1E0" w14:textId="77777777" w:rsidR="00236712" w:rsidRPr="003E6176" w:rsidRDefault="00236712" w:rsidP="00236712">
            <w:pPr>
              <w:rPr>
                <w:b/>
                <w:sz w:val="22"/>
                <w:szCs w:val="22"/>
              </w:rPr>
            </w:pPr>
            <w:r w:rsidRPr="003E6176">
              <w:rPr>
                <w:b/>
                <w:sz w:val="22"/>
                <w:szCs w:val="22"/>
              </w:rPr>
              <w:t>Nav pārņemts</w:t>
            </w:r>
          </w:p>
          <w:p w14:paraId="6C8DF584"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1D10AC4F"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23AF2725"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0FECB98" w14:textId="77777777" w:rsidTr="001F0DC8">
        <w:tc>
          <w:tcPr>
            <w:tcW w:w="840" w:type="pct"/>
            <w:shd w:val="clear" w:color="auto" w:fill="auto"/>
          </w:tcPr>
          <w:p w14:paraId="17689F1A" w14:textId="77777777" w:rsidR="00236712" w:rsidRPr="003E6176" w:rsidRDefault="00236712" w:rsidP="00236712">
            <w:pPr>
              <w:rPr>
                <w:sz w:val="22"/>
                <w:szCs w:val="22"/>
              </w:rPr>
            </w:pPr>
            <w:r w:rsidRPr="003E6176">
              <w:rPr>
                <w:sz w:val="22"/>
                <w:szCs w:val="22"/>
              </w:rPr>
              <w:t>Direktīvas 2012/27/ES 20.panta 1.punkts</w:t>
            </w:r>
          </w:p>
          <w:p w14:paraId="23AC5BB3" w14:textId="77777777" w:rsidR="00236712" w:rsidRPr="003E6176" w:rsidRDefault="00236712" w:rsidP="00236712">
            <w:pPr>
              <w:rPr>
                <w:sz w:val="22"/>
                <w:szCs w:val="22"/>
              </w:rPr>
            </w:pPr>
          </w:p>
        </w:tc>
        <w:tc>
          <w:tcPr>
            <w:tcW w:w="1125" w:type="pct"/>
            <w:shd w:val="clear" w:color="auto" w:fill="auto"/>
          </w:tcPr>
          <w:p w14:paraId="26469ECC" w14:textId="77777777" w:rsidR="00236712" w:rsidRPr="003E6176" w:rsidRDefault="00236712" w:rsidP="00236712">
            <w:pPr>
              <w:rPr>
                <w:sz w:val="22"/>
                <w:szCs w:val="22"/>
              </w:rPr>
            </w:pPr>
          </w:p>
        </w:tc>
        <w:tc>
          <w:tcPr>
            <w:tcW w:w="2297" w:type="pct"/>
            <w:shd w:val="clear" w:color="auto" w:fill="auto"/>
          </w:tcPr>
          <w:p w14:paraId="7E46B77F" w14:textId="77777777" w:rsidR="00236712" w:rsidRPr="003E6176" w:rsidRDefault="00236712" w:rsidP="00236712">
            <w:pPr>
              <w:rPr>
                <w:b/>
                <w:sz w:val="22"/>
                <w:szCs w:val="22"/>
              </w:rPr>
            </w:pPr>
            <w:r w:rsidRPr="003E6176">
              <w:rPr>
                <w:b/>
                <w:sz w:val="22"/>
                <w:szCs w:val="22"/>
              </w:rPr>
              <w:t>Nav pārņemts</w:t>
            </w:r>
          </w:p>
          <w:p w14:paraId="79FA7699"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18A4C857"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04A675B8"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630E2DC" w14:textId="77777777" w:rsidTr="001F0DC8">
        <w:tc>
          <w:tcPr>
            <w:tcW w:w="840" w:type="pct"/>
            <w:shd w:val="clear" w:color="auto" w:fill="auto"/>
          </w:tcPr>
          <w:p w14:paraId="49D53F17" w14:textId="77777777" w:rsidR="00236712" w:rsidRPr="003E6176" w:rsidRDefault="00236712" w:rsidP="00236712">
            <w:pPr>
              <w:rPr>
                <w:sz w:val="22"/>
                <w:szCs w:val="22"/>
              </w:rPr>
            </w:pPr>
            <w:r w:rsidRPr="003E6176">
              <w:rPr>
                <w:sz w:val="22"/>
                <w:szCs w:val="22"/>
              </w:rPr>
              <w:t>Direktīvas 2012/27/ES 20. panta 2. punkts</w:t>
            </w:r>
          </w:p>
        </w:tc>
        <w:tc>
          <w:tcPr>
            <w:tcW w:w="1125" w:type="pct"/>
            <w:shd w:val="clear" w:color="auto" w:fill="auto"/>
          </w:tcPr>
          <w:p w14:paraId="14E22A07" w14:textId="77777777" w:rsidR="00236712" w:rsidRPr="003E6176" w:rsidRDefault="00236712" w:rsidP="00236712">
            <w:pPr>
              <w:rPr>
                <w:sz w:val="22"/>
                <w:szCs w:val="22"/>
              </w:rPr>
            </w:pPr>
          </w:p>
        </w:tc>
        <w:tc>
          <w:tcPr>
            <w:tcW w:w="2297" w:type="pct"/>
            <w:shd w:val="clear" w:color="auto" w:fill="auto"/>
          </w:tcPr>
          <w:p w14:paraId="43731739" w14:textId="77777777" w:rsidR="00236712" w:rsidRPr="003E6176" w:rsidRDefault="00236712" w:rsidP="00236712">
            <w:pPr>
              <w:rPr>
                <w:sz w:val="22"/>
                <w:szCs w:val="22"/>
              </w:rPr>
            </w:pPr>
            <w:r w:rsidRPr="003E6176">
              <w:rPr>
                <w:color w:val="000000"/>
                <w:sz w:val="22"/>
                <w:szCs w:val="22"/>
              </w:rPr>
              <w:t>Norma noteic pienākumu Eiropas Komisijai</w:t>
            </w:r>
          </w:p>
        </w:tc>
        <w:tc>
          <w:tcPr>
            <w:tcW w:w="738" w:type="pct"/>
            <w:shd w:val="clear" w:color="auto" w:fill="auto"/>
          </w:tcPr>
          <w:p w14:paraId="314EC6E4" w14:textId="77777777" w:rsidR="00236712" w:rsidRPr="003E6176" w:rsidRDefault="00236712" w:rsidP="00236712">
            <w:pPr>
              <w:rPr>
                <w:sz w:val="22"/>
                <w:szCs w:val="22"/>
              </w:rPr>
            </w:pPr>
          </w:p>
        </w:tc>
      </w:tr>
      <w:tr w:rsidR="00236712" w:rsidRPr="003E6176" w14:paraId="20824A5B" w14:textId="77777777" w:rsidTr="001F0DC8">
        <w:tc>
          <w:tcPr>
            <w:tcW w:w="840" w:type="pct"/>
            <w:shd w:val="clear" w:color="auto" w:fill="auto"/>
          </w:tcPr>
          <w:p w14:paraId="0C7BD716" w14:textId="77777777" w:rsidR="00236712" w:rsidRPr="003E6176" w:rsidRDefault="00236712" w:rsidP="00236712">
            <w:pPr>
              <w:rPr>
                <w:sz w:val="22"/>
                <w:szCs w:val="22"/>
              </w:rPr>
            </w:pPr>
            <w:r w:rsidRPr="003E6176">
              <w:rPr>
                <w:sz w:val="22"/>
                <w:szCs w:val="22"/>
              </w:rPr>
              <w:t>Direktīvas 2012/27/ES 20. panta 3. punkts</w:t>
            </w:r>
          </w:p>
        </w:tc>
        <w:tc>
          <w:tcPr>
            <w:tcW w:w="1125" w:type="pct"/>
            <w:shd w:val="clear" w:color="auto" w:fill="auto"/>
          </w:tcPr>
          <w:p w14:paraId="05F70D36" w14:textId="77777777" w:rsidR="00236712" w:rsidRPr="003E6176" w:rsidRDefault="00236712" w:rsidP="00236712">
            <w:pPr>
              <w:rPr>
                <w:sz w:val="22"/>
                <w:szCs w:val="22"/>
              </w:rPr>
            </w:pPr>
          </w:p>
          <w:p w14:paraId="71C27627" w14:textId="77777777" w:rsidR="00236712" w:rsidRPr="003E6176" w:rsidRDefault="00236712" w:rsidP="00236712">
            <w:pPr>
              <w:rPr>
                <w:sz w:val="22"/>
                <w:szCs w:val="22"/>
              </w:rPr>
            </w:pPr>
          </w:p>
        </w:tc>
        <w:tc>
          <w:tcPr>
            <w:tcW w:w="2297" w:type="pct"/>
            <w:shd w:val="clear" w:color="auto" w:fill="auto"/>
          </w:tcPr>
          <w:p w14:paraId="4C3BB672" w14:textId="77777777" w:rsidR="00236712" w:rsidRPr="003E6176" w:rsidRDefault="00236712" w:rsidP="00236712">
            <w:pPr>
              <w:rPr>
                <w:sz w:val="22"/>
                <w:szCs w:val="22"/>
              </w:rPr>
            </w:pPr>
            <w:r w:rsidRPr="003E6176">
              <w:rPr>
                <w:color w:val="000000"/>
                <w:sz w:val="22"/>
                <w:szCs w:val="22"/>
              </w:rPr>
              <w:t>Norma noteic pienākumu Eiropas Komisijai</w:t>
            </w:r>
          </w:p>
        </w:tc>
        <w:tc>
          <w:tcPr>
            <w:tcW w:w="738" w:type="pct"/>
            <w:shd w:val="clear" w:color="auto" w:fill="auto"/>
          </w:tcPr>
          <w:p w14:paraId="29D30C0E" w14:textId="77777777" w:rsidR="00236712" w:rsidRPr="003E6176" w:rsidRDefault="00236712" w:rsidP="00236712">
            <w:pPr>
              <w:rPr>
                <w:sz w:val="22"/>
                <w:szCs w:val="22"/>
              </w:rPr>
            </w:pPr>
          </w:p>
        </w:tc>
      </w:tr>
      <w:tr w:rsidR="00236712" w:rsidRPr="003E6176" w14:paraId="43BF958A" w14:textId="77777777" w:rsidTr="001F0DC8">
        <w:tc>
          <w:tcPr>
            <w:tcW w:w="840" w:type="pct"/>
            <w:shd w:val="clear" w:color="auto" w:fill="auto"/>
          </w:tcPr>
          <w:p w14:paraId="416B53A9" w14:textId="77777777" w:rsidR="00236712" w:rsidRPr="003E6176" w:rsidRDefault="00236712" w:rsidP="00236712">
            <w:pPr>
              <w:rPr>
                <w:sz w:val="22"/>
                <w:szCs w:val="22"/>
              </w:rPr>
            </w:pPr>
            <w:r w:rsidRPr="003E6176">
              <w:rPr>
                <w:sz w:val="22"/>
                <w:szCs w:val="22"/>
              </w:rPr>
              <w:t>Direktīvas 2012/27/ES 20.panta 4. punkts</w:t>
            </w:r>
          </w:p>
        </w:tc>
        <w:tc>
          <w:tcPr>
            <w:tcW w:w="1125" w:type="pct"/>
            <w:shd w:val="clear" w:color="auto" w:fill="auto"/>
          </w:tcPr>
          <w:p w14:paraId="4D7542A0" w14:textId="77777777" w:rsidR="00236712" w:rsidRPr="003E6176" w:rsidRDefault="00236712" w:rsidP="00236712">
            <w:pPr>
              <w:rPr>
                <w:sz w:val="22"/>
                <w:szCs w:val="22"/>
              </w:rPr>
            </w:pPr>
          </w:p>
        </w:tc>
        <w:tc>
          <w:tcPr>
            <w:tcW w:w="2297" w:type="pct"/>
            <w:shd w:val="clear" w:color="auto" w:fill="auto"/>
          </w:tcPr>
          <w:p w14:paraId="2689D1DD" w14:textId="77777777" w:rsidR="00236712" w:rsidRPr="003E6176" w:rsidRDefault="00236712" w:rsidP="00236712">
            <w:pPr>
              <w:rPr>
                <w:b/>
                <w:sz w:val="22"/>
                <w:szCs w:val="22"/>
              </w:rPr>
            </w:pPr>
            <w:r w:rsidRPr="003E6176">
              <w:rPr>
                <w:b/>
                <w:sz w:val="22"/>
                <w:szCs w:val="22"/>
              </w:rPr>
              <w:t>Nav pārņemts</w:t>
            </w:r>
          </w:p>
          <w:p w14:paraId="1044C7AE"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39AD211F"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41DC83F8"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B8F01A0" w14:textId="77777777" w:rsidTr="001F0DC8">
        <w:tc>
          <w:tcPr>
            <w:tcW w:w="840" w:type="pct"/>
            <w:shd w:val="clear" w:color="auto" w:fill="auto"/>
          </w:tcPr>
          <w:p w14:paraId="27D89DCF" w14:textId="77777777" w:rsidR="00236712" w:rsidRPr="003E6176" w:rsidRDefault="00236712" w:rsidP="00236712">
            <w:pPr>
              <w:rPr>
                <w:sz w:val="22"/>
                <w:szCs w:val="22"/>
              </w:rPr>
            </w:pPr>
            <w:r w:rsidRPr="003E6176">
              <w:rPr>
                <w:sz w:val="22"/>
                <w:szCs w:val="22"/>
              </w:rPr>
              <w:t>Direktīvas 2012/27/ES 20. panta 5. punkts</w:t>
            </w:r>
          </w:p>
        </w:tc>
        <w:tc>
          <w:tcPr>
            <w:tcW w:w="1125" w:type="pct"/>
            <w:shd w:val="clear" w:color="auto" w:fill="auto"/>
          </w:tcPr>
          <w:p w14:paraId="3C2ADD66" w14:textId="77777777" w:rsidR="00236712" w:rsidRPr="003E6176" w:rsidRDefault="00236712" w:rsidP="00236712">
            <w:pPr>
              <w:rPr>
                <w:sz w:val="22"/>
                <w:szCs w:val="22"/>
              </w:rPr>
            </w:pPr>
          </w:p>
        </w:tc>
        <w:tc>
          <w:tcPr>
            <w:tcW w:w="2297" w:type="pct"/>
            <w:shd w:val="clear" w:color="auto" w:fill="auto"/>
          </w:tcPr>
          <w:p w14:paraId="537C6BAB" w14:textId="77777777" w:rsidR="00236712" w:rsidRPr="003E6176" w:rsidRDefault="00236712" w:rsidP="00236712">
            <w:pPr>
              <w:rPr>
                <w:b/>
                <w:sz w:val="22"/>
                <w:szCs w:val="22"/>
              </w:rPr>
            </w:pPr>
            <w:r w:rsidRPr="003E6176">
              <w:rPr>
                <w:b/>
                <w:sz w:val="22"/>
                <w:szCs w:val="22"/>
              </w:rPr>
              <w:t>Nav pārņemts</w:t>
            </w:r>
          </w:p>
          <w:p w14:paraId="673B6240"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6C351700"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4BC04E77" w14:textId="77777777" w:rsidR="00236712" w:rsidRPr="003E6176" w:rsidRDefault="00236712" w:rsidP="00236712">
            <w:pPr>
              <w:rPr>
                <w:sz w:val="22"/>
                <w:szCs w:val="22"/>
              </w:rPr>
            </w:pPr>
          </w:p>
        </w:tc>
      </w:tr>
      <w:tr w:rsidR="00236712" w:rsidRPr="003E6176" w14:paraId="1D1688C9" w14:textId="77777777" w:rsidTr="001F0DC8">
        <w:tc>
          <w:tcPr>
            <w:tcW w:w="840" w:type="pct"/>
            <w:shd w:val="clear" w:color="auto" w:fill="auto"/>
          </w:tcPr>
          <w:p w14:paraId="283E1B29" w14:textId="77777777" w:rsidR="00236712" w:rsidRPr="003E6176" w:rsidRDefault="00236712" w:rsidP="00236712">
            <w:pPr>
              <w:rPr>
                <w:sz w:val="22"/>
                <w:szCs w:val="22"/>
              </w:rPr>
            </w:pPr>
            <w:r w:rsidRPr="003E6176">
              <w:rPr>
                <w:sz w:val="22"/>
                <w:szCs w:val="22"/>
              </w:rPr>
              <w:t>Direktīvas 2012/27/ES 20. panta 6. punkts</w:t>
            </w:r>
          </w:p>
          <w:p w14:paraId="71A4CB09" w14:textId="77777777" w:rsidR="00236712" w:rsidRPr="003E6176" w:rsidRDefault="00236712" w:rsidP="00236712">
            <w:pPr>
              <w:rPr>
                <w:sz w:val="22"/>
                <w:szCs w:val="22"/>
              </w:rPr>
            </w:pPr>
          </w:p>
        </w:tc>
        <w:tc>
          <w:tcPr>
            <w:tcW w:w="1125" w:type="pct"/>
            <w:shd w:val="clear" w:color="auto" w:fill="auto"/>
          </w:tcPr>
          <w:p w14:paraId="5A0DFBA0" w14:textId="77777777" w:rsidR="00236712" w:rsidRPr="003E6176" w:rsidRDefault="00236712" w:rsidP="00236712">
            <w:pPr>
              <w:rPr>
                <w:sz w:val="22"/>
                <w:szCs w:val="22"/>
              </w:rPr>
            </w:pPr>
          </w:p>
        </w:tc>
        <w:tc>
          <w:tcPr>
            <w:tcW w:w="2297" w:type="pct"/>
            <w:shd w:val="clear" w:color="auto" w:fill="auto"/>
          </w:tcPr>
          <w:p w14:paraId="657AFD91" w14:textId="77777777" w:rsidR="00236712" w:rsidRPr="003E6176" w:rsidRDefault="00236712" w:rsidP="00236712">
            <w:pPr>
              <w:rPr>
                <w:b/>
                <w:sz w:val="22"/>
                <w:szCs w:val="22"/>
              </w:rPr>
            </w:pPr>
            <w:r w:rsidRPr="003E6176">
              <w:rPr>
                <w:b/>
                <w:sz w:val="22"/>
                <w:szCs w:val="22"/>
              </w:rPr>
              <w:t>Nav pārņemts</w:t>
            </w:r>
          </w:p>
          <w:p w14:paraId="3A5E98B7"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5A1573AE"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0403B3D4"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7FCED0E" w14:textId="77777777" w:rsidTr="001F0DC8">
        <w:tc>
          <w:tcPr>
            <w:tcW w:w="840" w:type="pct"/>
            <w:shd w:val="clear" w:color="auto" w:fill="auto"/>
          </w:tcPr>
          <w:p w14:paraId="048A466A" w14:textId="77777777" w:rsidR="00236712" w:rsidRPr="003E6176" w:rsidRDefault="00236712" w:rsidP="00236712">
            <w:pPr>
              <w:rPr>
                <w:sz w:val="22"/>
                <w:szCs w:val="22"/>
              </w:rPr>
            </w:pPr>
            <w:r w:rsidRPr="003E6176">
              <w:rPr>
                <w:sz w:val="22"/>
                <w:szCs w:val="22"/>
              </w:rPr>
              <w:t>Direktīvas 2012/27/ES 20. panta 7. punkts</w:t>
            </w:r>
          </w:p>
        </w:tc>
        <w:tc>
          <w:tcPr>
            <w:tcW w:w="1125" w:type="pct"/>
            <w:shd w:val="clear" w:color="auto" w:fill="auto"/>
          </w:tcPr>
          <w:p w14:paraId="47BBF73F" w14:textId="77777777" w:rsidR="00236712" w:rsidRPr="003E6176" w:rsidRDefault="00236712" w:rsidP="00236712">
            <w:pPr>
              <w:rPr>
                <w:sz w:val="22"/>
                <w:szCs w:val="22"/>
              </w:rPr>
            </w:pPr>
          </w:p>
        </w:tc>
        <w:tc>
          <w:tcPr>
            <w:tcW w:w="2297" w:type="pct"/>
            <w:shd w:val="clear" w:color="auto" w:fill="auto"/>
          </w:tcPr>
          <w:p w14:paraId="11090235" w14:textId="77777777" w:rsidR="00236712" w:rsidRPr="003E6176" w:rsidRDefault="00236712" w:rsidP="00236712">
            <w:pPr>
              <w:rPr>
                <w:sz w:val="22"/>
                <w:szCs w:val="22"/>
              </w:rPr>
            </w:pPr>
            <w:r w:rsidRPr="003E6176">
              <w:rPr>
                <w:sz w:val="22"/>
                <w:szCs w:val="22"/>
              </w:rPr>
              <w:t>Latvija nav izvēlējusies iespēju ieviest Direktīvas 2012/27/ES 20. panta 7. punkta prasības, jo vēl nav izlemts par normas nepieciešamību</w:t>
            </w:r>
          </w:p>
        </w:tc>
        <w:tc>
          <w:tcPr>
            <w:tcW w:w="738" w:type="pct"/>
            <w:shd w:val="clear" w:color="auto" w:fill="auto"/>
          </w:tcPr>
          <w:p w14:paraId="21A66853" w14:textId="77777777" w:rsidR="00236712" w:rsidRPr="003E6176" w:rsidRDefault="00236712" w:rsidP="00236712">
            <w:pPr>
              <w:rPr>
                <w:sz w:val="22"/>
                <w:szCs w:val="22"/>
              </w:rPr>
            </w:pPr>
          </w:p>
        </w:tc>
      </w:tr>
      <w:tr w:rsidR="00236712" w:rsidRPr="003E6176" w14:paraId="3D5C565B" w14:textId="77777777" w:rsidTr="001F0DC8">
        <w:tc>
          <w:tcPr>
            <w:tcW w:w="840" w:type="pct"/>
            <w:shd w:val="clear" w:color="auto" w:fill="auto"/>
          </w:tcPr>
          <w:p w14:paraId="0D1EEEB5" w14:textId="77777777" w:rsidR="00236712" w:rsidRPr="003E6176" w:rsidRDefault="00236712" w:rsidP="00236712">
            <w:pPr>
              <w:rPr>
                <w:sz w:val="22"/>
                <w:szCs w:val="22"/>
              </w:rPr>
            </w:pPr>
            <w:r w:rsidRPr="003E6176">
              <w:rPr>
                <w:sz w:val="22"/>
                <w:szCs w:val="22"/>
              </w:rPr>
              <w:t>Direktīvas 2012/27/ES 21. pants</w:t>
            </w:r>
          </w:p>
        </w:tc>
        <w:tc>
          <w:tcPr>
            <w:tcW w:w="1125" w:type="pct"/>
            <w:shd w:val="clear" w:color="auto" w:fill="auto"/>
          </w:tcPr>
          <w:p w14:paraId="76B84734" w14:textId="77777777" w:rsidR="00236712" w:rsidRPr="003E6176" w:rsidRDefault="00236712" w:rsidP="00236712">
            <w:pPr>
              <w:rPr>
                <w:sz w:val="22"/>
                <w:szCs w:val="22"/>
              </w:rPr>
            </w:pPr>
          </w:p>
        </w:tc>
        <w:tc>
          <w:tcPr>
            <w:tcW w:w="2297" w:type="pct"/>
            <w:shd w:val="clear" w:color="auto" w:fill="auto"/>
          </w:tcPr>
          <w:p w14:paraId="1690919A" w14:textId="77777777" w:rsidR="00236712" w:rsidRPr="003E6176" w:rsidRDefault="00236712" w:rsidP="00236712">
            <w:pPr>
              <w:rPr>
                <w:b/>
                <w:sz w:val="22"/>
                <w:szCs w:val="22"/>
              </w:rPr>
            </w:pPr>
            <w:r w:rsidRPr="003E6176">
              <w:rPr>
                <w:b/>
                <w:sz w:val="22"/>
                <w:szCs w:val="22"/>
              </w:rPr>
              <w:t>Nav pārņemts</w:t>
            </w:r>
          </w:p>
          <w:p w14:paraId="432E703A"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67942C25"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3A6E87CB"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9B6D7AC" w14:textId="77777777" w:rsidTr="001F0DC8">
        <w:tc>
          <w:tcPr>
            <w:tcW w:w="840" w:type="pct"/>
            <w:shd w:val="clear" w:color="auto" w:fill="auto"/>
          </w:tcPr>
          <w:p w14:paraId="1A69B235" w14:textId="77777777" w:rsidR="00236712" w:rsidRPr="003E6176" w:rsidRDefault="00236712" w:rsidP="00236712">
            <w:pPr>
              <w:rPr>
                <w:sz w:val="22"/>
                <w:szCs w:val="22"/>
              </w:rPr>
            </w:pPr>
            <w:r w:rsidRPr="003E6176">
              <w:rPr>
                <w:sz w:val="22"/>
                <w:szCs w:val="22"/>
              </w:rPr>
              <w:t>Direktīvas 2012/27/ES 22. pants</w:t>
            </w:r>
          </w:p>
        </w:tc>
        <w:tc>
          <w:tcPr>
            <w:tcW w:w="1125" w:type="pct"/>
            <w:shd w:val="clear" w:color="auto" w:fill="auto"/>
          </w:tcPr>
          <w:p w14:paraId="63E66A3A" w14:textId="77777777" w:rsidR="00236712" w:rsidRPr="003E6176" w:rsidRDefault="00236712" w:rsidP="00236712">
            <w:pPr>
              <w:rPr>
                <w:sz w:val="22"/>
                <w:szCs w:val="22"/>
              </w:rPr>
            </w:pPr>
          </w:p>
        </w:tc>
        <w:tc>
          <w:tcPr>
            <w:tcW w:w="2297" w:type="pct"/>
            <w:shd w:val="clear" w:color="auto" w:fill="auto"/>
          </w:tcPr>
          <w:p w14:paraId="19861E25" w14:textId="77777777" w:rsidR="00236712" w:rsidRPr="003E6176" w:rsidRDefault="00236712" w:rsidP="00236712">
            <w:pPr>
              <w:rPr>
                <w:sz w:val="22"/>
                <w:szCs w:val="22"/>
              </w:rPr>
            </w:pPr>
            <w:r w:rsidRPr="003E6176">
              <w:rPr>
                <w:color w:val="000000"/>
                <w:sz w:val="22"/>
                <w:szCs w:val="22"/>
              </w:rPr>
              <w:t>Norma noteic pienākumu Eiropas Komisijai</w:t>
            </w:r>
          </w:p>
        </w:tc>
        <w:tc>
          <w:tcPr>
            <w:tcW w:w="738" w:type="pct"/>
            <w:shd w:val="clear" w:color="auto" w:fill="auto"/>
          </w:tcPr>
          <w:p w14:paraId="493F3A92" w14:textId="77777777" w:rsidR="00236712" w:rsidRPr="003E6176" w:rsidRDefault="00236712" w:rsidP="00236712">
            <w:pPr>
              <w:rPr>
                <w:sz w:val="22"/>
                <w:szCs w:val="22"/>
              </w:rPr>
            </w:pPr>
          </w:p>
        </w:tc>
      </w:tr>
      <w:tr w:rsidR="00236712" w:rsidRPr="003E6176" w14:paraId="05807FE9" w14:textId="77777777" w:rsidTr="001F0DC8">
        <w:tc>
          <w:tcPr>
            <w:tcW w:w="840" w:type="pct"/>
            <w:shd w:val="clear" w:color="auto" w:fill="auto"/>
          </w:tcPr>
          <w:p w14:paraId="167C92CA" w14:textId="77777777" w:rsidR="00236712" w:rsidRPr="003E6176" w:rsidRDefault="00236712" w:rsidP="00236712">
            <w:pPr>
              <w:rPr>
                <w:sz w:val="22"/>
                <w:szCs w:val="22"/>
              </w:rPr>
            </w:pPr>
            <w:r w:rsidRPr="003E6176">
              <w:rPr>
                <w:sz w:val="22"/>
                <w:szCs w:val="22"/>
              </w:rPr>
              <w:t xml:space="preserve">Direktīvas 2012/27/ES 23. pants </w:t>
            </w:r>
          </w:p>
        </w:tc>
        <w:tc>
          <w:tcPr>
            <w:tcW w:w="1125" w:type="pct"/>
            <w:shd w:val="clear" w:color="auto" w:fill="auto"/>
          </w:tcPr>
          <w:p w14:paraId="441816CA" w14:textId="77777777" w:rsidR="00236712" w:rsidRPr="003E6176" w:rsidRDefault="00236712" w:rsidP="00236712">
            <w:pPr>
              <w:rPr>
                <w:sz w:val="22"/>
                <w:szCs w:val="22"/>
              </w:rPr>
            </w:pPr>
          </w:p>
        </w:tc>
        <w:tc>
          <w:tcPr>
            <w:tcW w:w="2297" w:type="pct"/>
            <w:shd w:val="clear" w:color="auto" w:fill="auto"/>
          </w:tcPr>
          <w:p w14:paraId="6B2F2131" w14:textId="77777777" w:rsidR="00236712" w:rsidRPr="003E6176" w:rsidRDefault="00236712" w:rsidP="00236712">
            <w:pPr>
              <w:rPr>
                <w:sz w:val="22"/>
                <w:szCs w:val="22"/>
              </w:rPr>
            </w:pPr>
            <w:r w:rsidRPr="003E6176">
              <w:rPr>
                <w:color w:val="000000"/>
                <w:sz w:val="22"/>
                <w:szCs w:val="22"/>
              </w:rPr>
              <w:t>Norma noteic pienākumu Eiropas Komisijai</w:t>
            </w:r>
          </w:p>
        </w:tc>
        <w:tc>
          <w:tcPr>
            <w:tcW w:w="738" w:type="pct"/>
            <w:shd w:val="clear" w:color="auto" w:fill="auto"/>
          </w:tcPr>
          <w:p w14:paraId="0A193E87" w14:textId="77777777" w:rsidR="00236712" w:rsidRPr="003E6176" w:rsidRDefault="00236712" w:rsidP="00236712">
            <w:pPr>
              <w:rPr>
                <w:sz w:val="22"/>
                <w:szCs w:val="22"/>
              </w:rPr>
            </w:pPr>
          </w:p>
        </w:tc>
      </w:tr>
      <w:tr w:rsidR="00236712" w:rsidRPr="003E6176" w14:paraId="123D73A1" w14:textId="77777777" w:rsidTr="001F0DC8">
        <w:tc>
          <w:tcPr>
            <w:tcW w:w="840" w:type="pct"/>
            <w:shd w:val="clear" w:color="auto" w:fill="auto"/>
          </w:tcPr>
          <w:p w14:paraId="2DB7D055" w14:textId="77777777" w:rsidR="00236712" w:rsidRPr="003E6176" w:rsidRDefault="00236712" w:rsidP="00236712">
            <w:pPr>
              <w:rPr>
                <w:sz w:val="22"/>
                <w:szCs w:val="22"/>
              </w:rPr>
            </w:pPr>
            <w:r w:rsidRPr="003E6176">
              <w:rPr>
                <w:sz w:val="22"/>
                <w:szCs w:val="22"/>
              </w:rPr>
              <w:t>Direktīvas 2012/27/ES 24. panta 1. punkts</w:t>
            </w:r>
          </w:p>
        </w:tc>
        <w:tc>
          <w:tcPr>
            <w:tcW w:w="1125" w:type="pct"/>
            <w:shd w:val="clear" w:color="auto" w:fill="auto"/>
          </w:tcPr>
          <w:p w14:paraId="7FC019AD" w14:textId="77777777" w:rsidR="00236712" w:rsidRPr="003E6176" w:rsidRDefault="00236712" w:rsidP="00236712">
            <w:pPr>
              <w:rPr>
                <w:sz w:val="22"/>
                <w:szCs w:val="22"/>
              </w:rPr>
            </w:pPr>
          </w:p>
        </w:tc>
        <w:tc>
          <w:tcPr>
            <w:tcW w:w="2297" w:type="pct"/>
            <w:shd w:val="clear" w:color="auto" w:fill="auto"/>
          </w:tcPr>
          <w:p w14:paraId="07A60906" w14:textId="77777777" w:rsidR="00236712" w:rsidRPr="003E6176" w:rsidRDefault="00236712" w:rsidP="00236712">
            <w:pPr>
              <w:rPr>
                <w:b/>
                <w:sz w:val="22"/>
                <w:szCs w:val="22"/>
              </w:rPr>
            </w:pPr>
            <w:r w:rsidRPr="003E6176">
              <w:rPr>
                <w:b/>
                <w:sz w:val="22"/>
                <w:szCs w:val="22"/>
              </w:rPr>
              <w:t>Nav pārņemts</w:t>
            </w:r>
          </w:p>
          <w:p w14:paraId="07B4D25F"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3EF739EA"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2D7590B6"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4BAB8F9" w14:textId="77777777" w:rsidTr="001F0DC8">
        <w:tc>
          <w:tcPr>
            <w:tcW w:w="840" w:type="pct"/>
            <w:shd w:val="clear" w:color="auto" w:fill="auto"/>
          </w:tcPr>
          <w:p w14:paraId="5A89B556" w14:textId="77777777" w:rsidR="00236712" w:rsidRPr="003E6176" w:rsidRDefault="00236712" w:rsidP="00236712">
            <w:pPr>
              <w:rPr>
                <w:sz w:val="22"/>
                <w:szCs w:val="22"/>
              </w:rPr>
            </w:pPr>
            <w:r w:rsidRPr="003E6176">
              <w:rPr>
                <w:sz w:val="22"/>
                <w:szCs w:val="22"/>
              </w:rPr>
              <w:t xml:space="preserve">Direktīvas 2012/27/ES </w:t>
            </w:r>
            <w:r w:rsidRPr="003E6176">
              <w:rPr>
                <w:sz w:val="22"/>
                <w:szCs w:val="22"/>
              </w:rPr>
              <w:lastRenderedPageBreak/>
              <w:t xml:space="preserve">24. panta 2. punkts </w:t>
            </w:r>
          </w:p>
          <w:p w14:paraId="6FFE99E1" w14:textId="77777777" w:rsidR="00236712" w:rsidRPr="003E6176" w:rsidRDefault="00236712" w:rsidP="00236712">
            <w:pPr>
              <w:rPr>
                <w:sz w:val="22"/>
                <w:szCs w:val="22"/>
              </w:rPr>
            </w:pPr>
          </w:p>
        </w:tc>
        <w:tc>
          <w:tcPr>
            <w:tcW w:w="1125" w:type="pct"/>
            <w:shd w:val="clear" w:color="auto" w:fill="auto"/>
          </w:tcPr>
          <w:p w14:paraId="15622D53" w14:textId="77777777" w:rsidR="00236712" w:rsidRPr="003E6176" w:rsidRDefault="00236712" w:rsidP="00236712">
            <w:pPr>
              <w:rPr>
                <w:sz w:val="22"/>
                <w:szCs w:val="22"/>
              </w:rPr>
            </w:pPr>
          </w:p>
        </w:tc>
        <w:tc>
          <w:tcPr>
            <w:tcW w:w="2297" w:type="pct"/>
            <w:shd w:val="clear" w:color="auto" w:fill="auto"/>
          </w:tcPr>
          <w:p w14:paraId="727181DF" w14:textId="77777777" w:rsidR="00236712" w:rsidRPr="003E6176" w:rsidRDefault="00236712" w:rsidP="00236712">
            <w:pPr>
              <w:rPr>
                <w:b/>
                <w:sz w:val="22"/>
                <w:szCs w:val="22"/>
              </w:rPr>
            </w:pPr>
            <w:r w:rsidRPr="003E6176">
              <w:rPr>
                <w:b/>
                <w:sz w:val="22"/>
                <w:szCs w:val="22"/>
              </w:rPr>
              <w:t>Nav pārņemts</w:t>
            </w:r>
          </w:p>
          <w:p w14:paraId="0790351C"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425238A1" w14:textId="77777777" w:rsidR="00236712" w:rsidRPr="003E6176" w:rsidRDefault="00236712" w:rsidP="00236712">
            <w:pPr>
              <w:rPr>
                <w:sz w:val="22"/>
                <w:szCs w:val="22"/>
              </w:rPr>
            </w:pPr>
            <w:r w:rsidRPr="003E6176">
              <w:rPr>
                <w:spacing w:val="-2"/>
                <w:sz w:val="22"/>
                <w:szCs w:val="22"/>
              </w:rPr>
              <w:lastRenderedPageBreak/>
              <w:t>Atbildīgā Ekonomikas ministrija</w:t>
            </w:r>
          </w:p>
        </w:tc>
        <w:tc>
          <w:tcPr>
            <w:tcW w:w="738" w:type="pct"/>
            <w:shd w:val="clear" w:color="auto" w:fill="auto"/>
          </w:tcPr>
          <w:p w14:paraId="675360F0"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6C4CB091" w14:textId="77777777" w:rsidTr="001F0DC8">
        <w:tc>
          <w:tcPr>
            <w:tcW w:w="840" w:type="pct"/>
            <w:shd w:val="clear" w:color="auto" w:fill="auto"/>
          </w:tcPr>
          <w:p w14:paraId="0A56DD83" w14:textId="77777777" w:rsidR="00236712" w:rsidRPr="003E6176" w:rsidRDefault="00236712" w:rsidP="00236712">
            <w:pPr>
              <w:rPr>
                <w:sz w:val="22"/>
                <w:szCs w:val="22"/>
              </w:rPr>
            </w:pPr>
            <w:r w:rsidRPr="003E6176">
              <w:rPr>
                <w:sz w:val="22"/>
                <w:szCs w:val="22"/>
              </w:rPr>
              <w:lastRenderedPageBreak/>
              <w:t>Direktīvas 2012/27/ES 24. panta 3.,4. un 5. punkts</w:t>
            </w:r>
          </w:p>
        </w:tc>
        <w:tc>
          <w:tcPr>
            <w:tcW w:w="1125" w:type="pct"/>
            <w:shd w:val="clear" w:color="auto" w:fill="auto"/>
          </w:tcPr>
          <w:p w14:paraId="417C8EC8" w14:textId="77777777" w:rsidR="00236712" w:rsidRPr="003E6176" w:rsidRDefault="00236712" w:rsidP="00236712">
            <w:pPr>
              <w:rPr>
                <w:sz w:val="22"/>
                <w:szCs w:val="22"/>
              </w:rPr>
            </w:pPr>
          </w:p>
        </w:tc>
        <w:tc>
          <w:tcPr>
            <w:tcW w:w="2297" w:type="pct"/>
            <w:shd w:val="clear" w:color="auto" w:fill="auto"/>
          </w:tcPr>
          <w:p w14:paraId="627E5E3A" w14:textId="77777777" w:rsidR="00236712" w:rsidRPr="003E6176" w:rsidRDefault="00236712" w:rsidP="00236712">
            <w:pPr>
              <w:rPr>
                <w:sz w:val="22"/>
                <w:szCs w:val="22"/>
              </w:rPr>
            </w:pPr>
            <w:r w:rsidRPr="003E6176">
              <w:rPr>
                <w:color w:val="000000"/>
                <w:sz w:val="22"/>
                <w:szCs w:val="22"/>
              </w:rPr>
              <w:t>Norma noteic pienākumu Eiropas Komisijai</w:t>
            </w:r>
          </w:p>
        </w:tc>
        <w:tc>
          <w:tcPr>
            <w:tcW w:w="738" w:type="pct"/>
            <w:shd w:val="clear" w:color="auto" w:fill="auto"/>
          </w:tcPr>
          <w:p w14:paraId="24F1D387" w14:textId="77777777" w:rsidR="00236712" w:rsidRPr="003E6176" w:rsidRDefault="00236712" w:rsidP="00236712">
            <w:pPr>
              <w:rPr>
                <w:sz w:val="22"/>
                <w:szCs w:val="22"/>
              </w:rPr>
            </w:pPr>
          </w:p>
        </w:tc>
      </w:tr>
      <w:tr w:rsidR="00236712" w:rsidRPr="003E6176" w14:paraId="0F5D9877" w14:textId="77777777" w:rsidTr="001F0DC8">
        <w:tc>
          <w:tcPr>
            <w:tcW w:w="840" w:type="pct"/>
            <w:shd w:val="clear" w:color="auto" w:fill="auto"/>
          </w:tcPr>
          <w:p w14:paraId="551E924D" w14:textId="77777777" w:rsidR="00236712" w:rsidRPr="003E6176" w:rsidRDefault="00236712" w:rsidP="00236712">
            <w:pPr>
              <w:rPr>
                <w:sz w:val="22"/>
                <w:szCs w:val="22"/>
              </w:rPr>
            </w:pPr>
            <w:r w:rsidRPr="003E6176">
              <w:rPr>
                <w:sz w:val="22"/>
                <w:szCs w:val="22"/>
              </w:rPr>
              <w:t>Direktīvas 2012/27/ES 24. panta 6. punkts</w:t>
            </w:r>
          </w:p>
        </w:tc>
        <w:tc>
          <w:tcPr>
            <w:tcW w:w="1125" w:type="pct"/>
            <w:shd w:val="clear" w:color="auto" w:fill="auto"/>
          </w:tcPr>
          <w:p w14:paraId="10DF75E8" w14:textId="77777777" w:rsidR="00236712" w:rsidRPr="003E6176" w:rsidRDefault="00236712" w:rsidP="00236712">
            <w:pPr>
              <w:rPr>
                <w:sz w:val="22"/>
                <w:szCs w:val="22"/>
              </w:rPr>
            </w:pPr>
          </w:p>
        </w:tc>
        <w:tc>
          <w:tcPr>
            <w:tcW w:w="2297" w:type="pct"/>
            <w:shd w:val="clear" w:color="auto" w:fill="auto"/>
          </w:tcPr>
          <w:p w14:paraId="67BB0844" w14:textId="77777777" w:rsidR="00236712" w:rsidRPr="003E6176" w:rsidRDefault="00236712" w:rsidP="00236712">
            <w:pPr>
              <w:rPr>
                <w:b/>
                <w:sz w:val="22"/>
                <w:szCs w:val="22"/>
              </w:rPr>
            </w:pPr>
            <w:r w:rsidRPr="003E6176">
              <w:rPr>
                <w:b/>
                <w:sz w:val="22"/>
                <w:szCs w:val="22"/>
              </w:rPr>
              <w:t>Nav pārņemts</w:t>
            </w:r>
          </w:p>
          <w:p w14:paraId="0D390162" w14:textId="77777777" w:rsidR="00236712" w:rsidRPr="003E6176" w:rsidRDefault="00236712" w:rsidP="00236712">
            <w:pPr>
              <w:rPr>
                <w:sz w:val="22"/>
                <w:szCs w:val="22"/>
              </w:rPr>
            </w:pPr>
            <w:r w:rsidRPr="003E6176">
              <w:rPr>
                <w:sz w:val="22"/>
                <w:szCs w:val="22"/>
              </w:rPr>
              <w:t>Prasības tiks pārņemtas ar likumprojektu „Energoefektivitātes likums”</w:t>
            </w:r>
          </w:p>
          <w:p w14:paraId="5EF6B68F" w14:textId="77777777" w:rsidR="00236712" w:rsidRPr="003E6176" w:rsidRDefault="00236712" w:rsidP="00236712">
            <w:pPr>
              <w:rPr>
                <w:sz w:val="22"/>
                <w:szCs w:val="22"/>
              </w:rPr>
            </w:pPr>
            <w:r w:rsidRPr="003E6176">
              <w:rPr>
                <w:spacing w:val="-2"/>
                <w:sz w:val="22"/>
                <w:szCs w:val="22"/>
              </w:rPr>
              <w:t>Atbildīgā Ekonomikas ministrija</w:t>
            </w:r>
          </w:p>
        </w:tc>
        <w:tc>
          <w:tcPr>
            <w:tcW w:w="738" w:type="pct"/>
            <w:shd w:val="clear" w:color="auto" w:fill="auto"/>
          </w:tcPr>
          <w:p w14:paraId="39C6815D"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AAD51D0" w14:textId="77777777" w:rsidTr="001F0DC8">
        <w:tc>
          <w:tcPr>
            <w:tcW w:w="840" w:type="pct"/>
            <w:shd w:val="clear" w:color="auto" w:fill="auto"/>
          </w:tcPr>
          <w:p w14:paraId="14AED23E" w14:textId="77777777" w:rsidR="00236712" w:rsidRPr="003E6176" w:rsidRDefault="00236712" w:rsidP="00236712">
            <w:pPr>
              <w:rPr>
                <w:sz w:val="22"/>
                <w:szCs w:val="22"/>
              </w:rPr>
            </w:pPr>
            <w:r w:rsidRPr="003E6176">
              <w:rPr>
                <w:sz w:val="22"/>
                <w:szCs w:val="22"/>
              </w:rPr>
              <w:t>Direktīvas 2012/27/ES 24. panta 7. - 11. punkts</w:t>
            </w:r>
          </w:p>
        </w:tc>
        <w:tc>
          <w:tcPr>
            <w:tcW w:w="1125" w:type="pct"/>
            <w:shd w:val="clear" w:color="auto" w:fill="auto"/>
          </w:tcPr>
          <w:p w14:paraId="11C4532B" w14:textId="77777777" w:rsidR="00236712" w:rsidRPr="003E6176" w:rsidRDefault="00236712" w:rsidP="00236712">
            <w:pPr>
              <w:rPr>
                <w:sz w:val="22"/>
                <w:szCs w:val="22"/>
              </w:rPr>
            </w:pPr>
          </w:p>
        </w:tc>
        <w:tc>
          <w:tcPr>
            <w:tcW w:w="2297" w:type="pct"/>
            <w:shd w:val="clear" w:color="auto" w:fill="auto"/>
          </w:tcPr>
          <w:p w14:paraId="33B74667" w14:textId="77777777" w:rsidR="00236712" w:rsidRPr="003E6176" w:rsidRDefault="00236712" w:rsidP="00236712">
            <w:pPr>
              <w:rPr>
                <w:sz w:val="22"/>
                <w:szCs w:val="22"/>
              </w:rPr>
            </w:pPr>
            <w:r w:rsidRPr="003E6176">
              <w:rPr>
                <w:color w:val="000000"/>
                <w:sz w:val="22"/>
                <w:szCs w:val="22"/>
              </w:rPr>
              <w:t>Norma noteic pienākumu Eiropas Komisijai</w:t>
            </w:r>
          </w:p>
        </w:tc>
        <w:tc>
          <w:tcPr>
            <w:tcW w:w="738" w:type="pct"/>
            <w:shd w:val="clear" w:color="auto" w:fill="auto"/>
          </w:tcPr>
          <w:p w14:paraId="1914B696" w14:textId="77777777" w:rsidR="00236712" w:rsidRPr="003E6176" w:rsidRDefault="00236712" w:rsidP="00236712">
            <w:pPr>
              <w:rPr>
                <w:sz w:val="22"/>
                <w:szCs w:val="22"/>
              </w:rPr>
            </w:pPr>
          </w:p>
        </w:tc>
      </w:tr>
      <w:tr w:rsidR="00236712" w:rsidRPr="003E6176" w14:paraId="5B943657" w14:textId="77777777" w:rsidTr="001F0DC8">
        <w:tc>
          <w:tcPr>
            <w:tcW w:w="840" w:type="pct"/>
            <w:shd w:val="clear" w:color="auto" w:fill="auto"/>
          </w:tcPr>
          <w:p w14:paraId="762870AD" w14:textId="77777777" w:rsidR="00236712" w:rsidRPr="003E6176" w:rsidRDefault="00236712" w:rsidP="00236712">
            <w:pPr>
              <w:rPr>
                <w:sz w:val="22"/>
                <w:szCs w:val="22"/>
              </w:rPr>
            </w:pPr>
            <w:r w:rsidRPr="003E6176">
              <w:rPr>
                <w:sz w:val="22"/>
                <w:szCs w:val="22"/>
              </w:rPr>
              <w:t>Direktīvas 2012/27/ES 25. - 28. panta 1. punkta pirmā, otrā un trešā daļa un 2. punkts</w:t>
            </w:r>
          </w:p>
        </w:tc>
        <w:tc>
          <w:tcPr>
            <w:tcW w:w="1125" w:type="pct"/>
            <w:shd w:val="clear" w:color="auto" w:fill="auto"/>
          </w:tcPr>
          <w:p w14:paraId="08778E11" w14:textId="77777777" w:rsidR="00236712" w:rsidRPr="003E6176" w:rsidRDefault="00236712" w:rsidP="00236712">
            <w:pPr>
              <w:rPr>
                <w:sz w:val="22"/>
                <w:szCs w:val="22"/>
              </w:rPr>
            </w:pPr>
          </w:p>
        </w:tc>
        <w:tc>
          <w:tcPr>
            <w:tcW w:w="2297" w:type="pct"/>
            <w:shd w:val="clear" w:color="auto" w:fill="auto"/>
          </w:tcPr>
          <w:p w14:paraId="6D91E755" w14:textId="77777777" w:rsidR="00236712" w:rsidRPr="003E6176" w:rsidRDefault="00236712" w:rsidP="00236712">
            <w:pPr>
              <w:rPr>
                <w:sz w:val="22"/>
                <w:szCs w:val="22"/>
              </w:rPr>
            </w:pPr>
            <w:r w:rsidRPr="003E6176">
              <w:rPr>
                <w:color w:val="000000"/>
                <w:sz w:val="22"/>
                <w:szCs w:val="22"/>
              </w:rPr>
              <w:t>Norma noteic pienākumu Eiropas Komisijai</w:t>
            </w:r>
          </w:p>
        </w:tc>
        <w:tc>
          <w:tcPr>
            <w:tcW w:w="738" w:type="pct"/>
            <w:shd w:val="clear" w:color="auto" w:fill="auto"/>
          </w:tcPr>
          <w:p w14:paraId="11649AD2" w14:textId="77777777" w:rsidR="00236712" w:rsidRPr="003E6176" w:rsidRDefault="00236712" w:rsidP="00236712">
            <w:pPr>
              <w:rPr>
                <w:sz w:val="22"/>
                <w:szCs w:val="22"/>
              </w:rPr>
            </w:pPr>
          </w:p>
        </w:tc>
      </w:tr>
      <w:tr w:rsidR="00236712" w:rsidRPr="003E6176" w14:paraId="2D952CC6" w14:textId="77777777" w:rsidTr="001F0DC8">
        <w:tc>
          <w:tcPr>
            <w:tcW w:w="840" w:type="pct"/>
            <w:shd w:val="clear" w:color="auto" w:fill="auto"/>
          </w:tcPr>
          <w:p w14:paraId="5FF58F74" w14:textId="77777777" w:rsidR="00236712" w:rsidRPr="003E6176" w:rsidRDefault="00236712" w:rsidP="00236712">
            <w:pPr>
              <w:jc w:val="both"/>
              <w:rPr>
                <w:spacing w:val="-2"/>
                <w:sz w:val="22"/>
                <w:szCs w:val="22"/>
              </w:rPr>
            </w:pPr>
            <w:r w:rsidRPr="003E6176">
              <w:rPr>
                <w:sz w:val="22"/>
                <w:szCs w:val="22"/>
              </w:rPr>
              <w:t xml:space="preserve">Direktīvas 2012/27/ES </w:t>
            </w:r>
            <w:r w:rsidRPr="003E6176">
              <w:rPr>
                <w:spacing w:val="-2"/>
                <w:sz w:val="22"/>
                <w:szCs w:val="22"/>
              </w:rPr>
              <w:t>28.panta 1. punkta ceturtā daļa</w:t>
            </w:r>
          </w:p>
        </w:tc>
        <w:tc>
          <w:tcPr>
            <w:tcW w:w="1125" w:type="pct"/>
            <w:shd w:val="clear" w:color="auto" w:fill="auto"/>
          </w:tcPr>
          <w:p w14:paraId="6A8D4BE6" w14:textId="77777777" w:rsidR="00236712" w:rsidRPr="003E6176" w:rsidRDefault="00236712" w:rsidP="00236712">
            <w:pPr>
              <w:jc w:val="both"/>
              <w:rPr>
                <w:spacing w:val="-2"/>
                <w:sz w:val="22"/>
                <w:szCs w:val="22"/>
              </w:rPr>
            </w:pPr>
            <w:r w:rsidRPr="003E6176">
              <w:rPr>
                <w:spacing w:val="-2"/>
                <w:sz w:val="22"/>
                <w:szCs w:val="22"/>
              </w:rPr>
              <w:t>Noteikumu projekta Informatīvā atsauce</w:t>
            </w:r>
          </w:p>
        </w:tc>
        <w:tc>
          <w:tcPr>
            <w:tcW w:w="2297" w:type="pct"/>
            <w:shd w:val="clear" w:color="auto" w:fill="auto"/>
          </w:tcPr>
          <w:p w14:paraId="49A5B2EF" w14:textId="77777777" w:rsidR="00236712" w:rsidRPr="003E6176" w:rsidRDefault="00236712" w:rsidP="00236712">
            <w:pPr>
              <w:jc w:val="both"/>
              <w:rPr>
                <w:b/>
                <w:spacing w:val="-2"/>
                <w:sz w:val="22"/>
                <w:szCs w:val="22"/>
              </w:rPr>
            </w:pPr>
            <w:r w:rsidRPr="003E6176">
              <w:rPr>
                <w:b/>
                <w:spacing w:val="-2"/>
                <w:sz w:val="22"/>
                <w:szCs w:val="22"/>
              </w:rPr>
              <w:t>Pārņemts pilnībā</w:t>
            </w:r>
          </w:p>
        </w:tc>
        <w:tc>
          <w:tcPr>
            <w:tcW w:w="738" w:type="pct"/>
            <w:shd w:val="clear" w:color="auto" w:fill="auto"/>
          </w:tcPr>
          <w:p w14:paraId="74CE68BE" w14:textId="77777777" w:rsidR="00236712" w:rsidRPr="003E6176" w:rsidRDefault="00236712" w:rsidP="00236712">
            <w:pPr>
              <w:jc w:val="both"/>
              <w:rPr>
                <w:spacing w:val="-2"/>
                <w:sz w:val="22"/>
                <w:szCs w:val="22"/>
              </w:rPr>
            </w:pPr>
            <w:r w:rsidRPr="003E6176">
              <w:rPr>
                <w:spacing w:val="-2"/>
                <w:sz w:val="22"/>
                <w:szCs w:val="22"/>
              </w:rPr>
              <w:t>Neparedz stingrākas prasības</w:t>
            </w:r>
          </w:p>
        </w:tc>
      </w:tr>
      <w:tr w:rsidR="00236712" w:rsidRPr="003E6176" w14:paraId="141044FC" w14:textId="77777777" w:rsidTr="001F0DC8">
        <w:tc>
          <w:tcPr>
            <w:tcW w:w="840" w:type="pct"/>
            <w:shd w:val="clear" w:color="auto" w:fill="auto"/>
          </w:tcPr>
          <w:p w14:paraId="4EE36333" w14:textId="77777777" w:rsidR="00236712" w:rsidRPr="003E6176" w:rsidRDefault="00236712" w:rsidP="00236712">
            <w:pPr>
              <w:rPr>
                <w:sz w:val="22"/>
                <w:szCs w:val="22"/>
              </w:rPr>
            </w:pPr>
            <w:r w:rsidRPr="003E6176">
              <w:rPr>
                <w:sz w:val="22"/>
                <w:szCs w:val="22"/>
              </w:rPr>
              <w:t>Direktīvas 2012/27/ES 29. - 30. pants</w:t>
            </w:r>
          </w:p>
        </w:tc>
        <w:tc>
          <w:tcPr>
            <w:tcW w:w="1125" w:type="pct"/>
            <w:shd w:val="clear" w:color="auto" w:fill="auto"/>
          </w:tcPr>
          <w:p w14:paraId="04616902" w14:textId="77777777" w:rsidR="00236712" w:rsidRPr="003E6176" w:rsidRDefault="00236712" w:rsidP="00236712">
            <w:pPr>
              <w:rPr>
                <w:sz w:val="22"/>
                <w:szCs w:val="22"/>
              </w:rPr>
            </w:pPr>
          </w:p>
        </w:tc>
        <w:tc>
          <w:tcPr>
            <w:tcW w:w="2297" w:type="pct"/>
            <w:shd w:val="clear" w:color="auto" w:fill="auto"/>
          </w:tcPr>
          <w:p w14:paraId="28061E29" w14:textId="77777777" w:rsidR="00236712" w:rsidRPr="003E6176" w:rsidRDefault="00236712" w:rsidP="00236712">
            <w:pPr>
              <w:rPr>
                <w:sz w:val="22"/>
                <w:szCs w:val="22"/>
              </w:rPr>
            </w:pPr>
            <w:r w:rsidRPr="003E6176">
              <w:rPr>
                <w:color w:val="000000"/>
                <w:sz w:val="22"/>
                <w:szCs w:val="22"/>
              </w:rPr>
              <w:t>Norma noteic pienākumu Eiropas Komisijai</w:t>
            </w:r>
          </w:p>
        </w:tc>
        <w:tc>
          <w:tcPr>
            <w:tcW w:w="738" w:type="pct"/>
            <w:shd w:val="clear" w:color="auto" w:fill="auto"/>
          </w:tcPr>
          <w:p w14:paraId="0DBFD9B9" w14:textId="77777777" w:rsidR="00236712" w:rsidRPr="003E6176" w:rsidRDefault="00236712" w:rsidP="00236712">
            <w:pPr>
              <w:rPr>
                <w:sz w:val="22"/>
                <w:szCs w:val="22"/>
              </w:rPr>
            </w:pPr>
          </w:p>
        </w:tc>
      </w:tr>
      <w:tr w:rsidR="00236712" w:rsidRPr="003E6176" w14:paraId="1243A922" w14:textId="77777777" w:rsidTr="001F0DC8">
        <w:tc>
          <w:tcPr>
            <w:tcW w:w="840" w:type="pct"/>
            <w:shd w:val="clear" w:color="auto" w:fill="auto"/>
          </w:tcPr>
          <w:p w14:paraId="4F33228E" w14:textId="77777777" w:rsidR="00236712" w:rsidRPr="003E6176" w:rsidRDefault="00236712" w:rsidP="00236712">
            <w:pPr>
              <w:rPr>
                <w:sz w:val="22"/>
                <w:szCs w:val="22"/>
              </w:rPr>
            </w:pPr>
            <w:r w:rsidRPr="003E6176">
              <w:rPr>
                <w:sz w:val="22"/>
                <w:szCs w:val="22"/>
              </w:rPr>
              <w:t>Direktīvas 2012/27/ES I pielikuma I daļas a) apakšpunkts</w:t>
            </w:r>
          </w:p>
        </w:tc>
        <w:tc>
          <w:tcPr>
            <w:tcW w:w="1125" w:type="pct"/>
            <w:shd w:val="clear" w:color="auto" w:fill="auto"/>
          </w:tcPr>
          <w:p w14:paraId="77C18576" w14:textId="77777777" w:rsidR="00236712" w:rsidRPr="003E6176" w:rsidRDefault="00236712" w:rsidP="00236712">
            <w:pPr>
              <w:rPr>
                <w:sz w:val="22"/>
                <w:szCs w:val="22"/>
              </w:rPr>
            </w:pPr>
          </w:p>
        </w:tc>
        <w:tc>
          <w:tcPr>
            <w:tcW w:w="2297" w:type="pct"/>
            <w:shd w:val="clear" w:color="auto" w:fill="auto"/>
          </w:tcPr>
          <w:p w14:paraId="562A04F0" w14:textId="77777777" w:rsidR="00236712" w:rsidRPr="003E6176" w:rsidRDefault="00236712" w:rsidP="00236712">
            <w:pPr>
              <w:rPr>
                <w:b/>
                <w:color w:val="000000"/>
                <w:sz w:val="22"/>
                <w:szCs w:val="22"/>
              </w:rPr>
            </w:pPr>
            <w:r w:rsidRPr="003E6176">
              <w:rPr>
                <w:b/>
                <w:color w:val="000000"/>
                <w:sz w:val="22"/>
                <w:szCs w:val="22"/>
              </w:rPr>
              <w:t>Pārņemts pilnībā</w:t>
            </w:r>
          </w:p>
          <w:p w14:paraId="250C5BCF" w14:textId="77777777" w:rsidR="00236712" w:rsidRPr="003E6176" w:rsidRDefault="00236712" w:rsidP="00236712">
            <w:pPr>
              <w:rPr>
                <w:b/>
                <w:color w:val="000000"/>
                <w:sz w:val="22"/>
                <w:szCs w:val="22"/>
              </w:rPr>
            </w:pPr>
            <w:r w:rsidRPr="003E6176">
              <w:rPr>
                <w:color w:val="000000"/>
                <w:sz w:val="22"/>
                <w:szCs w:val="22"/>
              </w:rPr>
              <w:t xml:space="preserve">Prasības pārņemtas ar Ministru kabineta </w:t>
            </w:r>
            <w:r w:rsidRPr="003E6176">
              <w:rPr>
                <w:sz w:val="22"/>
                <w:szCs w:val="22"/>
              </w:rPr>
              <w:t xml:space="preserve">2009. gada 10. marta </w:t>
            </w:r>
            <w:r w:rsidRPr="003E6176">
              <w:rPr>
                <w:color w:val="000000"/>
                <w:sz w:val="22"/>
                <w:szCs w:val="22"/>
              </w:rPr>
              <w:t>noteikumu Nr.221 „Noteikumi par elektroenerģijas ražošanu un cenu noteikšanu, ražojot elektroenerģiju koģenerācijā” 29.2. apakšpunktu</w:t>
            </w:r>
          </w:p>
        </w:tc>
        <w:tc>
          <w:tcPr>
            <w:tcW w:w="738" w:type="pct"/>
            <w:shd w:val="clear" w:color="auto" w:fill="auto"/>
          </w:tcPr>
          <w:p w14:paraId="662AC7E6"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B97802F" w14:textId="77777777" w:rsidTr="001F0DC8">
        <w:tc>
          <w:tcPr>
            <w:tcW w:w="840" w:type="pct"/>
            <w:shd w:val="clear" w:color="auto" w:fill="auto"/>
          </w:tcPr>
          <w:p w14:paraId="48BC4A61" w14:textId="77777777" w:rsidR="00236712" w:rsidRPr="003E6176" w:rsidRDefault="00236712" w:rsidP="00236712">
            <w:pPr>
              <w:rPr>
                <w:sz w:val="22"/>
                <w:szCs w:val="22"/>
              </w:rPr>
            </w:pPr>
            <w:r w:rsidRPr="003E6176">
              <w:rPr>
                <w:sz w:val="22"/>
                <w:szCs w:val="22"/>
              </w:rPr>
              <w:t>Direktīvas 2012/27/ES I pielikuma I daļas b) apakšpunkts</w:t>
            </w:r>
          </w:p>
        </w:tc>
        <w:tc>
          <w:tcPr>
            <w:tcW w:w="1125" w:type="pct"/>
            <w:shd w:val="clear" w:color="auto" w:fill="auto"/>
          </w:tcPr>
          <w:p w14:paraId="7A7E3A96" w14:textId="77777777" w:rsidR="00236712" w:rsidRPr="003E6176" w:rsidRDefault="00236712" w:rsidP="00236712">
            <w:pPr>
              <w:rPr>
                <w:sz w:val="22"/>
                <w:szCs w:val="22"/>
              </w:rPr>
            </w:pPr>
          </w:p>
        </w:tc>
        <w:tc>
          <w:tcPr>
            <w:tcW w:w="2297" w:type="pct"/>
            <w:shd w:val="clear" w:color="auto" w:fill="auto"/>
          </w:tcPr>
          <w:p w14:paraId="579A740B" w14:textId="77777777" w:rsidR="00236712" w:rsidRPr="003E6176" w:rsidRDefault="00236712" w:rsidP="00236712">
            <w:pPr>
              <w:rPr>
                <w:b/>
                <w:spacing w:val="-2"/>
                <w:sz w:val="22"/>
                <w:szCs w:val="22"/>
              </w:rPr>
            </w:pPr>
            <w:r w:rsidRPr="003E6176">
              <w:rPr>
                <w:b/>
                <w:spacing w:val="-2"/>
                <w:sz w:val="22"/>
                <w:szCs w:val="22"/>
              </w:rPr>
              <w:t>Pārņemts daļēji</w:t>
            </w:r>
          </w:p>
          <w:p w14:paraId="5B62A508" w14:textId="77777777" w:rsidR="00236712" w:rsidRPr="003E6176" w:rsidRDefault="00236712" w:rsidP="00236712">
            <w:pPr>
              <w:rPr>
                <w:color w:val="000000"/>
                <w:sz w:val="22"/>
                <w:szCs w:val="22"/>
              </w:rPr>
            </w:pPr>
            <w:r w:rsidRPr="003E6176">
              <w:rPr>
                <w:color w:val="000000"/>
                <w:sz w:val="22"/>
                <w:szCs w:val="22"/>
              </w:rPr>
              <w:t>Prasības daļēji pārņemtas ar Ministru kabineta 2009. gada 10. marta noteikumu Nr.221 „Noteikumi par elektroenerģijas ražošanu un cenu noteikšanu, ražojot elektroenerģiju koģenerācijā” 29.3. apakšpunktu un 4. pielikumu</w:t>
            </w:r>
          </w:p>
          <w:p w14:paraId="72621858" w14:textId="77777777" w:rsidR="00236712" w:rsidRPr="003E6176" w:rsidRDefault="00236712" w:rsidP="00236712">
            <w:pPr>
              <w:rPr>
                <w:color w:val="000000"/>
                <w:sz w:val="22"/>
                <w:szCs w:val="22"/>
              </w:rPr>
            </w:pPr>
            <w:r w:rsidRPr="003E6176">
              <w:rPr>
                <w:color w:val="000000"/>
                <w:sz w:val="22"/>
                <w:szCs w:val="22"/>
              </w:rPr>
              <w:t>Prasības pilnībā tiks pārņemtas ar Ministru kabineta noteikumu projektu „Grozījumi Ministru kabineta 2009. gada 10. marta noteikumos Nr.221 „Noteikumi par elektroenerģijas ražošanu un cenu noteikšanu, ražojot elektroenerģiju koģenerācijā”</w:t>
            </w:r>
          </w:p>
          <w:p w14:paraId="384CCC26"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7540A219"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1A9FE27" w14:textId="77777777" w:rsidTr="001F0DC8">
        <w:tc>
          <w:tcPr>
            <w:tcW w:w="840" w:type="pct"/>
            <w:shd w:val="clear" w:color="auto" w:fill="auto"/>
          </w:tcPr>
          <w:p w14:paraId="0E1D6285" w14:textId="77777777" w:rsidR="00236712" w:rsidRPr="003E6176" w:rsidRDefault="00236712" w:rsidP="00236712">
            <w:pPr>
              <w:rPr>
                <w:sz w:val="22"/>
                <w:szCs w:val="22"/>
              </w:rPr>
            </w:pPr>
            <w:r w:rsidRPr="003E6176">
              <w:rPr>
                <w:sz w:val="22"/>
                <w:szCs w:val="22"/>
              </w:rPr>
              <w:t xml:space="preserve">Direktīvas 2012/27/ES I pielikuma I </w:t>
            </w:r>
            <w:r w:rsidRPr="003E6176">
              <w:rPr>
                <w:sz w:val="22"/>
                <w:szCs w:val="22"/>
              </w:rPr>
              <w:lastRenderedPageBreak/>
              <w:t>daļas c), d), e) apakšpunkti</w:t>
            </w:r>
          </w:p>
        </w:tc>
        <w:tc>
          <w:tcPr>
            <w:tcW w:w="1125" w:type="pct"/>
            <w:shd w:val="clear" w:color="auto" w:fill="auto"/>
          </w:tcPr>
          <w:p w14:paraId="18593AD2" w14:textId="77777777" w:rsidR="00236712" w:rsidRPr="003E6176" w:rsidRDefault="00236712" w:rsidP="00236712">
            <w:pPr>
              <w:rPr>
                <w:sz w:val="22"/>
                <w:szCs w:val="22"/>
              </w:rPr>
            </w:pPr>
          </w:p>
        </w:tc>
        <w:tc>
          <w:tcPr>
            <w:tcW w:w="2297" w:type="pct"/>
            <w:shd w:val="clear" w:color="auto" w:fill="auto"/>
          </w:tcPr>
          <w:p w14:paraId="32324E1A" w14:textId="77777777" w:rsidR="00236712" w:rsidRPr="003E6176" w:rsidRDefault="00236712" w:rsidP="00236712">
            <w:pPr>
              <w:rPr>
                <w:color w:val="000000"/>
                <w:sz w:val="22"/>
                <w:szCs w:val="22"/>
              </w:rPr>
            </w:pPr>
            <w:r w:rsidRPr="003E6176">
              <w:rPr>
                <w:b/>
                <w:color w:val="000000"/>
                <w:sz w:val="22"/>
                <w:szCs w:val="22"/>
              </w:rPr>
              <w:t>Nav pārņemts</w:t>
            </w:r>
            <w:r w:rsidRPr="003E6176">
              <w:rPr>
                <w:color w:val="000000"/>
                <w:sz w:val="22"/>
                <w:szCs w:val="22"/>
              </w:rPr>
              <w:t xml:space="preserve"> </w:t>
            </w:r>
          </w:p>
          <w:p w14:paraId="4EEAFDAE" w14:textId="77777777" w:rsidR="00236712" w:rsidRPr="003E6176" w:rsidRDefault="00236712" w:rsidP="00236712">
            <w:pPr>
              <w:rPr>
                <w:color w:val="000000"/>
                <w:sz w:val="22"/>
                <w:szCs w:val="22"/>
              </w:rPr>
            </w:pPr>
            <w:r w:rsidRPr="003E6176">
              <w:rPr>
                <w:color w:val="000000"/>
                <w:sz w:val="22"/>
                <w:szCs w:val="22"/>
              </w:rPr>
              <w:t xml:space="preserve">Prasības tiks pārņemtas ar Ministru kabineta noteikumu projektu „Grozījumi Ministru </w:t>
            </w:r>
            <w:r w:rsidRPr="003E6176">
              <w:rPr>
                <w:color w:val="000000"/>
                <w:sz w:val="22"/>
                <w:szCs w:val="22"/>
              </w:rPr>
              <w:lastRenderedPageBreak/>
              <w:t xml:space="preserve">kabineta 2009. gada 10. marta noteikumos Nr.221 „Noteikumi par elektroenerģijas ražošanu un cenu noteikšanu, ražojot elektroenerģiju koģenerācijā” </w:t>
            </w:r>
          </w:p>
          <w:p w14:paraId="2812EBEE" w14:textId="77777777" w:rsidR="00236712" w:rsidRPr="003E6176" w:rsidRDefault="00236712" w:rsidP="00236712">
            <w:pPr>
              <w:rPr>
                <w:b/>
                <w:color w:val="000000"/>
                <w:sz w:val="22"/>
                <w:szCs w:val="22"/>
              </w:rPr>
            </w:pPr>
            <w:r w:rsidRPr="003E6176">
              <w:rPr>
                <w:color w:val="000000"/>
                <w:sz w:val="22"/>
                <w:szCs w:val="22"/>
              </w:rPr>
              <w:t>Atbildīgā Ekonomikas ministrija</w:t>
            </w:r>
          </w:p>
        </w:tc>
        <w:tc>
          <w:tcPr>
            <w:tcW w:w="738" w:type="pct"/>
            <w:shd w:val="clear" w:color="auto" w:fill="auto"/>
          </w:tcPr>
          <w:p w14:paraId="78F1DCA1"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39E7CEE8" w14:textId="77777777" w:rsidTr="001F0DC8">
        <w:tc>
          <w:tcPr>
            <w:tcW w:w="840" w:type="pct"/>
            <w:shd w:val="clear" w:color="auto" w:fill="auto"/>
          </w:tcPr>
          <w:p w14:paraId="21880D24" w14:textId="77777777" w:rsidR="00236712" w:rsidRPr="003E6176" w:rsidRDefault="00236712" w:rsidP="00236712">
            <w:pPr>
              <w:rPr>
                <w:sz w:val="22"/>
                <w:szCs w:val="22"/>
              </w:rPr>
            </w:pPr>
            <w:r w:rsidRPr="003E6176">
              <w:rPr>
                <w:sz w:val="22"/>
                <w:szCs w:val="22"/>
              </w:rPr>
              <w:lastRenderedPageBreak/>
              <w:t>Direktīvas 2012/27/ES I pielikuma II daļa</w:t>
            </w:r>
          </w:p>
        </w:tc>
        <w:tc>
          <w:tcPr>
            <w:tcW w:w="1125" w:type="pct"/>
            <w:shd w:val="clear" w:color="auto" w:fill="auto"/>
          </w:tcPr>
          <w:p w14:paraId="7B6CD200" w14:textId="77777777" w:rsidR="00236712" w:rsidRPr="003E6176" w:rsidRDefault="00236712" w:rsidP="00236712">
            <w:pPr>
              <w:rPr>
                <w:sz w:val="22"/>
                <w:szCs w:val="22"/>
              </w:rPr>
            </w:pPr>
          </w:p>
        </w:tc>
        <w:tc>
          <w:tcPr>
            <w:tcW w:w="2297" w:type="pct"/>
            <w:shd w:val="clear" w:color="auto" w:fill="auto"/>
          </w:tcPr>
          <w:p w14:paraId="18C1457C" w14:textId="77777777" w:rsidR="00236712" w:rsidRPr="003E6176" w:rsidRDefault="00236712" w:rsidP="00236712">
            <w:pPr>
              <w:rPr>
                <w:b/>
                <w:color w:val="000000"/>
                <w:sz w:val="22"/>
                <w:szCs w:val="22"/>
              </w:rPr>
            </w:pPr>
            <w:r w:rsidRPr="003E6176">
              <w:rPr>
                <w:b/>
                <w:color w:val="000000"/>
                <w:sz w:val="22"/>
                <w:szCs w:val="22"/>
              </w:rPr>
              <w:t>Nav pārņemts</w:t>
            </w:r>
          </w:p>
          <w:p w14:paraId="499366B6" w14:textId="77777777" w:rsidR="00236712" w:rsidRPr="003E6176" w:rsidRDefault="00236712" w:rsidP="00236712">
            <w:pPr>
              <w:pStyle w:val="Heading1"/>
              <w:spacing w:before="0" w:line="240" w:lineRule="auto"/>
              <w:rPr>
                <w:rFonts w:ascii="Times New Roman" w:eastAsia="Calibri" w:hAnsi="Times New Roman"/>
                <w:b w:val="0"/>
                <w:bCs w:val="0"/>
                <w:color w:val="000000"/>
                <w:sz w:val="22"/>
                <w:szCs w:val="22"/>
              </w:rPr>
            </w:pPr>
            <w:r w:rsidRPr="003E6176">
              <w:rPr>
                <w:rFonts w:ascii="Times New Roman" w:eastAsia="Calibri" w:hAnsi="Times New Roman"/>
                <w:b w:val="0"/>
                <w:bCs w:val="0"/>
                <w:color w:val="000000"/>
                <w:sz w:val="22"/>
                <w:szCs w:val="22"/>
              </w:rPr>
              <w:t>Prasības tiks pārņemtas ar Ministru kabineta noteikumu projektu „Grozījumi Ministru kabineta 2011. gada 22. novembra noteikumos Nr.900 „Noteikumi par izcelsmes apliecinājuma saņemšanu elektroenerģijai, kas ražota, izmantojot atjaunojamos energoresursus””</w:t>
            </w:r>
          </w:p>
          <w:p w14:paraId="36D82497" w14:textId="77777777" w:rsidR="00236712" w:rsidRPr="003E6176" w:rsidRDefault="00236712" w:rsidP="00236712">
            <w:pPr>
              <w:rPr>
                <w:sz w:val="22"/>
                <w:szCs w:val="22"/>
              </w:rPr>
            </w:pPr>
            <w:r w:rsidRPr="003E6176">
              <w:rPr>
                <w:color w:val="000000"/>
                <w:sz w:val="22"/>
                <w:szCs w:val="22"/>
              </w:rPr>
              <w:t>Atbildīgā Ekonomikas ministrija</w:t>
            </w:r>
          </w:p>
        </w:tc>
        <w:tc>
          <w:tcPr>
            <w:tcW w:w="738" w:type="pct"/>
            <w:shd w:val="clear" w:color="auto" w:fill="auto"/>
          </w:tcPr>
          <w:p w14:paraId="1D0091D8" w14:textId="77777777" w:rsidR="00236712" w:rsidRPr="003E6176" w:rsidRDefault="00236712" w:rsidP="00236712">
            <w:pPr>
              <w:rPr>
                <w:spacing w:val="-2"/>
                <w:sz w:val="22"/>
                <w:szCs w:val="22"/>
              </w:rPr>
            </w:pPr>
            <w:r w:rsidRPr="003E6176">
              <w:rPr>
                <w:spacing w:val="-2"/>
                <w:sz w:val="22"/>
                <w:szCs w:val="22"/>
              </w:rPr>
              <w:t>Neparedz stingrākas prasības</w:t>
            </w:r>
          </w:p>
        </w:tc>
      </w:tr>
      <w:tr w:rsidR="00236712" w:rsidRPr="003E6176" w14:paraId="2F6D621B" w14:textId="77777777" w:rsidTr="001F0DC8">
        <w:tc>
          <w:tcPr>
            <w:tcW w:w="840" w:type="pct"/>
            <w:shd w:val="clear" w:color="auto" w:fill="auto"/>
          </w:tcPr>
          <w:p w14:paraId="0CF9600B" w14:textId="77777777" w:rsidR="00236712" w:rsidRPr="003E6176" w:rsidRDefault="00236712" w:rsidP="00236712">
            <w:pPr>
              <w:rPr>
                <w:sz w:val="22"/>
                <w:szCs w:val="22"/>
              </w:rPr>
            </w:pPr>
            <w:r w:rsidRPr="003E6176">
              <w:rPr>
                <w:sz w:val="22"/>
                <w:szCs w:val="22"/>
              </w:rPr>
              <w:t>Direktīvas 2012/27/ES II pielikuma a) apakšpunkts</w:t>
            </w:r>
          </w:p>
        </w:tc>
        <w:tc>
          <w:tcPr>
            <w:tcW w:w="1125" w:type="pct"/>
            <w:shd w:val="clear" w:color="auto" w:fill="auto"/>
          </w:tcPr>
          <w:p w14:paraId="55E63D98" w14:textId="77777777" w:rsidR="00236712" w:rsidRPr="003E6176" w:rsidRDefault="00236712" w:rsidP="00236712">
            <w:pPr>
              <w:rPr>
                <w:sz w:val="22"/>
                <w:szCs w:val="22"/>
              </w:rPr>
            </w:pPr>
          </w:p>
        </w:tc>
        <w:tc>
          <w:tcPr>
            <w:tcW w:w="2297" w:type="pct"/>
            <w:shd w:val="clear" w:color="auto" w:fill="auto"/>
          </w:tcPr>
          <w:p w14:paraId="7CD5C183" w14:textId="77777777" w:rsidR="00236712" w:rsidRPr="003E6176" w:rsidRDefault="00236712" w:rsidP="00236712">
            <w:pPr>
              <w:rPr>
                <w:b/>
                <w:spacing w:val="-2"/>
                <w:sz w:val="22"/>
                <w:szCs w:val="22"/>
              </w:rPr>
            </w:pPr>
            <w:r w:rsidRPr="003E6176">
              <w:rPr>
                <w:b/>
                <w:spacing w:val="-2"/>
                <w:sz w:val="22"/>
                <w:szCs w:val="22"/>
              </w:rPr>
              <w:t>Pārņemts daļēji</w:t>
            </w:r>
          </w:p>
          <w:p w14:paraId="2F6DC1DE" w14:textId="77777777" w:rsidR="00236712" w:rsidRPr="003E6176" w:rsidRDefault="00236712" w:rsidP="00236712">
            <w:pPr>
              <w:rPr>
                <w:color w:val="000000"/>
                <w:sz w:val="22"/>
                <w:szCs w:val="22"/>
              </w:rPr>
            </w:pPr>
            <w:r w:rsidRPr="003E6176">
              <w:rPr>
                <w:color w:val="000000"/>
                <w:sz w:val="22"/>
                <w:szCs w:val="22"/>
              </w:rPr>
              <w:t>Prasības daļēji pārņemtas ar Ministru kabineta 2009. gada 10. marta noteikumu Nr.221 „Noteikumi par elektroenerģijas ražošanu un cenu noteikšanu, ražojot elektroenerģiju koģenerācijā” 6. punkts</w:t>
            </w:r>
          </w:p>
          <w:p w14:paraId="20B31E1E" w14:textId="77777777" w:rsidR="00236712" w:rsidRPr="003E6176" w:rsidRDefault="00236712" w:rsidP="00236712">
            <w:pPr>
              <w:rPr>
                <w:color w:val="000000"/>
                <w:sz w:val="22"/>
                <w:szCs w:val="22"/>
              </w:rPr>
            </w:pPr>
          </w:p>
          <w:p w14:paraId="12972EC8" w14:textId="77777777" w:rsidR="00236712" w:rsidRPr="003E6176" w:rsidRDefault="00236712" w:rsidP="00236712">
            <w:pPr>
              <w:pStyle w:val="Heading1"/>
              <w:spacing w:before="0" w:line="240" w:lineRule="auto"/>
              <w:rPr>
                <w:rFonts w:ascii="Times New Roman" w:eastAsia="Calibri" w:hAnsi="Times New Roman"/>
                <w:b w:val="0"/>
                <w:bCs w:val="0"/>
                <w:color w:val="000000"/>
                <w:sz w:val="22"/>
                <w:szCs w:val="22"/>
              </w:rPr>
            </w:pPr>
            <w:r w:rsidRPr="003E6176">
              <w:rPr>
                <w:rFonts w:ascii="Times New Roman" w:eastAsia="Calibri" w:hAnsi="Times New Roman"/>
                <w:b w:val="0"/>
                <w:bCs w:val="0"/>
                <w:color w:val="000000"/>
                <w:sz w:val="22"/>
                <w:szCs w:val="22"/>
              </w:rPr>
              <w:t>Prasības pilnībā tiks pārņemtas ar Ministru kabineta noteikumu projektu „Grozījumi Ministru kabineta 2011. gada 22. novembra noteikumos Nr.900 „Noteikumi par izcelsmes apliecinājuma saņemšanu elektroenerģijai, kas ražota, izmantojot atjaunojamos energoresursus””</w:t>
            </w:r>
          </w:p>
          <w:p w14:paraId="4CEA65E1"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57533D8E"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76BCA21" w14:textId="77777777" w:rsidTr="001F0DC8">
        <w:tc>
          <w:tcPr>
            <w:tcW w:w="840" w:type="pct"/>
            <w:shd w:val="clear" w:color="auto" w:fill="auto"/>
          </w:tcPr>
          <w:p w14:paraId="12596068" w14:textId="77777777" w:rsidR="00236712" w:rsidRPr="003E6176" w:rsidRDefault="00236712" w:rsidP="00236712">
            <w:pPr>
              <w:rPr>
                <w:sz w:val="22"/>
                <w:szCs w:val="22"/>
              </w:rPr>
            </w:pPr>
            <w:r w:rsidRPr="003E6176">
              <w:rPr>
                <w:sz w:val="22"/>
                <w:szCs w:val="22"/>
              </w:rPr>
              <w:t>Direktīvas 2012/27/ES II pielikuma b) apakšpunkts</w:t>
            </w:r>
          </w:p>
        </w:tc>
        <w:tc>
          <w:tcPr>
            <w:tcW w:w="1125" w:type="pct"/>
            <w:shd w:val="clear" w:color="auto" w:fill="auto"/>
          </w:tcPr>
          <w:p w14:paraId="09D42AE9" w14:textId="77777777" w:rsidR="00236712" w:rsidRPr="003E6176" w:rsidRDefault="00236712" w:rsidP="00236712">
            <w:pPr>
              <w:rPr>
                <w:sz w:val="22"/>
                <w:szCs w:val="22"/>
              </w:rPr>
            </w:pPr>
          </w:p>
        </w:tc>
        <w:tc>
          <w:tcPr>
            <w:tcW w:w="2297" w:type="pct"/>
            <w:shd w:val="clear" w:color="auto" w:fill="auto"/>
          </w:tcPr>
          <w:p w14:paraId="2B7ED7CE" w14:textId="77777777" w:rsidR="00236712" w:rsidRPr="003E6176" w:rsidRDefault="00236712" w:rsidP="00236712">
            <w:pPr>
              <w:rPr>
                <w:b/>
                <w:spacing w:val="-2"/>
                <w:sz w:val="22"/>
                <w:szCs w:val="22"/>
              </w:rPr>
            </w:pPr>
            <w:r w:rsidRPr="003E6176">
              <w:rPr>
                <w:b/>
                <w:spacing w:val="-2"/>
                <w:sz w:val="22"/>
                <w:szCs w:val="22"/>
              </w:rPr>
              <w:t>Pārņemts daļēji</w:t>
            </w:r>
          </w:p>
          <w:p w14:paraId="3C29C54A" w14:textId="77777777" w:rsidR="00236712" w:rsidRPr="003E6176" w:rsidRDefault="00236712" w:rsidP="00236712">
            <w:pPr>
              <w:rPr>
                <w:color w:val="000000"/>
                <w:sz w:val="22"/>
                <w:szCs w:val="22"/>
              </w:rPr>
            </w:pPr>
            <w:r w:rsidRPr="003E6176">
              <w:rPr>
                <w:color w:val="000000"/>
                <w:sz w:val="22"/>
                <w:szCs w:val="22"/>
              </w:rPr>
              <w:t>Prasības daļēji pārņemtas ar Ministru kabineta 2009. gada 10. marta noteikumu Nr.221 „Noteikumi par elektroenerģijas ražošanu un cenu noteikšanu, ražojot elektroenerģiju koģenerācijā” 5. punkts</w:t>
            </w:r>
          </w:p>
          <w:p w14:paraId="29827E5A" w14:textId="77777777" w:rsidR="00236712" w:rsidRPr="003E6176" w:rsidRDefault="00236712" w:rsidP="00236712">
            <w:pPr>
              <w:rPr>
                <w:color w:val="000000"/>
                <w:sz w:val="22"/>
                <w:szCs w:val="22"/>
              </w:rPr>
            </w:pPr>
          </w:p>
          <w:p w14:paraId="0E360DB4" w14:textId="77777777" w:rsidR="00236712" w:rsidRPr="003E6176" w:rsidRDefault="00236712" w:rsidP="00236712">
            <w:pPr>
              <w:pStyle w:val="Heading1"/>
              <w:spacing w:before="0" w:line="240" w:lineRule="auto"/>
              <w:rPr>
                <w:rFonts w:ascii="Times New Roman" w:eastAsia="Calibri" w:hAnsi="Times New Roman"/>
                <w:b w:val="0"/>
                <w:bCs w:val="0"/>
                <w:color w:val="000000"/>
                <w:sz w:val="22"/>
                <w:szCs w:val="22"/>
              </w:rPr>
            </w:pPr>
            <w:r w:rsidRPr="003E6176">
              <w:rPr>
                <w:rFonts w:ascii="Times New Roman" w:eastAsia="Calibri" w:hAnsi="Times New Roman"/>
                <w:b w:val="0"/>
                <w:bCs w:val="0"/>
                <w:color w:val="000000"/>
                <w:sz w:val="22"/>
                <w:szCs w:val="22"/>
              </w:rPr>
              <w:t>Prasības pilnībā tiks pārņemtas ar Ministru kabineta noteikumu projektu „Grozījumi Ministru kabineta 2011. gada 22. novembra noteikumos Nr.900 „Noteikumi par izcelsmes apliecinājuma saņemšanu elektroenerģijai, kas ražota, izmantojot atjaunojamos energoresursus””</w:t>
            </w:r>
          </w:p>
          <w:p w14:paraId="4AB85F0C"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1E233317"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FD88304" w14:textId="77777777" w:rsidTr="001F0DC8">
        <w:tc>
          <w:tcPr>
            <w:tcW w:w="840" w:type="pct"/>
            <w:shd w:val="clear" w:color="auto" w:fill="auto"/>
          </w:tcPr>
          <w:p w14:paraId="0D36267D" w14:textId="77777777" w:rsidR="00236712" w:rsidRPr="003E6176" w:rsidRDefault="00236712" w:rsidP="00236712">
            <w:pPr>
              <w:rPr>
                <w:sz w:val="22"/>
                <w:szCs w:val="22"/>
              </w:rPr>
            </w:pPr>
            <w:r w:rsidRPr="003E6176">
              <w:rPr>
                <w:sz w:val="22"/>
                <w:szCs w:val="22"/>
              </w:rPr>
              <w:t>Direktīvas 2012/27/ES II pielikuma c) apakšpunkts</w:t>
            </w:r>
          </w:p>
        </w:tc>
        <w:tc>
          <w:tcPr>
            <w:tcW w:w="1125" w:type="pct"/>
            <w:shd w:val="clear" w:color="auto" w:fill="auto"/>
          </w:tcPr>
          <w:p w14:paraId="716F3C5C" w14:textId="77777777" w:rsidR="00236712" w:rsidRPr="003E6176" w:rsidRDefault="00236712" w:rsidP="00236712">
            <w:pPr>
              <w:rPr>
                <w:sz w:val="22"/>
                <w:szCs w:val="22"/>
              </w:rPr>
            </w:pPr>
          </w:p>
        </w:tc>
        <w:tc>
          <w:tcPr>
            <w:tcW w:w="2297" w:type="pct"/>
            <w:shd w:val="clear" w:color="auto" w:fill="auto"/>
          </w:tcPr>
          <w:p w14:paraId="536B830B" w14:textId="77777777" w:rsidR="00236712" w:rsidRPr="003E6176" w:rsidRDefault="00236712" w:rsidP="00236712">
            <w:pPr>
              <w:rPr>
                <w:b/>
                <w:color w:val="000000"/>
                <w:sz w:val="22"/>
                <w:szCs w:val="22"/>
              </w:rPr>
            </w:pPr>
            <w:r w:rsidRPr="003E6176">
              <w:rPr>
                <w:b/>
                <w:color w:val="000000"/>
                <w:sz w:val="22"/>
                <w:szCs w:val="22"/>
              </w:rPr>
              <w:t>Nav pārņemts</w:t>
            </w:r>
          </w:p>
          <w:p w14:paraId="5E8F0CF1" w14:textId="77777777" w:rsidR="00236712" w:rsidRPr="003E6176" w:rsidRDefault="00236712" w:rsidP="00236712">
            <w:pPr>
              <w:rPr>
                <w:sz w:val="22"/>
                <w:szCs w:val="22"/>
              </w:rPr>
            </w:pPr>
            <w:r w:rsidRPr="003E6176">
              <w:rPr>
                <w:sz w:val="22"/>
                <w:szCs w:val="22"/>
              </w:rPr>
              <w:t>Prasības tiks pārņemtas ar Ministru kabineta noteikumu projektu, ko paredzēts izdot, pamatojoties uz likumprojektu „Grozījumi Enerģētikas likumā”</w:t>
            </w:r>
          </w:p>
          <w:p w14:paraId="30F0727C" w14:textId="77777777" w:rsidR="00236712" w:rsidRPr="003E6176" w:rsidRDefault="00236712" w:rsidP="00236712">
            <w:pPr>
              <w:rPr>
                <w:color w:val="000000"/>
                <w:sz w:val="22"/>
                <w:szCs w:val="22"/>
              </w:rPr>
            </w:pPr>
            <w:r w:rsidRPr="003E6176">
              <w:rPr>
                <w:spacing w:val="-2"/>
                <w:sz w:val="22"/>
                <w:szCs w:val="22"/>
              </w:rPr>
              <w:t>Atbildīgā Ekonomikas ministrija</w:t>
            </w:r>
          </w:p>
        </w:tc>
        <w:tc>
          <w:tcPr>
            <w:tcW w:w="738" w:type="pct"/>
            <w:shd w:val="clear" w:color="auto" w:fill="auto"/>
          </w:tcPr>
          <w:p w14:paraId="1364DF55"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907E250" w14:textId="77777777" w:rsidTr="001F0DC8">
        <w:tc>
          <w:tcPr>
            <w:tcW w:w="840" w:type="pct"/>
            <w:shd w:val="clear" w:color="auto" w:fill="auto"/>
          </w:tcPr>
          <w:p w14:paraId="502700B3" w14:textId="77777777" w:rsidR="00236712" w:rsidRPr="003E6176" w:rsidRDefault="00236712" w:rsidP="00236712">
            <w:pPr>
              <w:rPr>
                <w:sz w:val="22"/>
                <w:szCs w:val="22"/>
              </w:rPr>
            </w:pPr>
            <w:r w:rsidRPr="003E6176">
              <w:rPr>
                <w:sz w:val="22"/>
                <w:szCs w:val="22"/>
              </w:rPr>
              <w:t>Direktīvas 2012/27/ES II pielikuma d) apakšpunkts</w:t>
            </w:r>
          </w:p>
        </w:tc>
        <w:tc>
          <w:tcPr>
            <w:tcW w:w="1125" w:type="pct"/>
            <w:shd w:val="clear" w:color="auto" w:fill="auto"/>
          </w:tcPr>
          <w:p w14:paraId="0352C17A" w14:textId="77777777" w:rsidR="00236712" w:rsidRPr="003E6176" w:rsidRDefault="00236712" w:rsidP="00236712">
            <w:pPr>
              <w:rPr>
                <w:sz w:val="22"/>
                <w:szCs w:val="22"/>
              </w:rPr>
            </w:pPr>
          </w:p>
        </w:tc>
        <w:tc>
          <w:tcPr>
            <w:tcW w:w="2297" w:type="pct"/>
            <w:shd w:val="clear" w:color="auto" w:fill="auto"/>
          </w:tcPr>
          <w:p w14:paraId="18D50EC2" w14:textId="77777777" w:rsidR="00236712" w:rsidRPr="003E6176" w:rsidRDefault="00236712" w:rsidP="00236712">
            <w:pPr>
              <w:rPr>
                <w:b/>
                <w:color w:val="000000"/>
                <w:sz w:val="22"/>
                <w:szCs w:val="22"/>
              </w:rPr>
            </w:pPr>
            <w:r w:rsidRPr="003E6176">
              <w:rPr>
                <w:b/>
                <w:color w:val="000000"/>
                <w:sz w:val="22"/>
                <w:szCs w:val="22"/>
              </w:rPr>
              <w:t>Nav pārņemts</w:t>
            </w:r>
          </w:p>
          <w:p w14:paraId="40A3ED1D" w14:textId="77777777" w:rsidR="00236712" w:rsidRPr="003E6176" w:rsidRDefault="00236712" w:rsidP="00236712">
            <w:pPr>
              <w:rPr>
                <w:sz w:val="22"/>
                <w:szCs w:val="22"/>
              </w:rPr>
            </w:pPr>
            <w:r w:rsidRPr="003E6176">
              <w:rPr>
                <w:sz w:val="22"/>
                <w:szCs w:val="22"/>
              </w:rPr>
              <w:t xml:space="preserve">Prasības tiks pārņemtas ar Ministru kabineta noteikumu projektu, ko paredzēts izdot, </w:t>
            </w:r>
            <w:r w:rsidRPr="003E6176">
              <w:rPr>
                <w:sz w:val="22"/>
                <w:szCs w:val="22"/>
              </w:rPr>
              <w:lastRenderedPageBreak/>
              <w:t>pamatojoties uz likumprojektu „Grozījumi Enerģētikas likumā”</w:t>
            </w:r>
          </w:p>
          <w:p w14:paraId="6BCC4AB3" w14:textId="77777777" w:rsidR="00236712" w:rsidRPr="003E6176" w:rsidRDefault="00236712" w:rsidP="00236712">
            <w:pPr>
              <w:rPr>
                <w:color w:val="000000"/>
                <w:sz w:val="22"/>
                <w:szCs w:val="22"/>
              </w:rPr>
            </w:pPr>
            <w:r w:rsidRPr="003E6176">
              <w:rPr>
                <w:spacing w:val="-2"/>
                <w:sz w:val="22"/>
                <w:szCs w:val="22"/>
              </w:rPr>
              <w:t>Atbildīgā Ekonomikas ministrija</w:t>
            </w:r>
          </w:p>
        </w:tc>
        <w:tc>
          <w:tcPr>
            <w:tcW w:w="738" w:type="pct"/>
            <w:shd w:val="clear" w:color="auto" w:fill="auto"/>
          </w:tcPr>
          <w:p w14:paraId="175A94B7"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4B159F45" w14:textId="77777777" w:rsidTr="001F0DC8">
        <w:tc>
          <w:tcPr>
            <w:tcW w:w="840" w:type="pct"/>
            <w:shd w:val="clear" w:color="auto" w:fill="auto"/>
          </w:tcPr>
          <w:p w14:paraId="0E81C286" w14:textId="77777777" w:rsidR="00236712" w:rsidRPr="003E6176" w:rsidRDefault="00236712" w:rsidP="00236712">
            <w:pPr>
              <w:rPr>
                <w:sz w:val="22"/>
                <w:szCs w:val="22"/>
              </w:rPr>
            </w:pPr>
            <w:r w:rsidRPr="003E6176">
              <w:rPr>
                <w:sz w:val="22"/>
                <w:szCs w:val="22"/>
              </w:rPr>
              <w:lastRenderedPageBreak/>
              <w:t>Direktīvas 2012/27/ES II pielikuma e) apakšpunkts</w:t>
            </w:r>
          </w:p>
        </w:tc>
        <w:tc>
          <w:tcPr>
            <w:tcW w:w="1125" w:type="pct"/>
            <w:shd w:val="clear" w:color="auto" w:fill="auto"/>
          </w:tcPr>
          <w:p w14:paraId="23104FA5" w14:textId="77777777" w:rsidR="00236712" w:rsidRPr="003E6176" w:rsidRDefault="00236712" w:rsidP="00236712">
            <w:pPr>
              <w:rPr>
                <w:sz w:val="22"/>
                <w:szCs w:val="22"/>
              </w:rPr>
            </w:pPr>
          </w:p>
        </w:tc>
        <w:tc>
          <w:tcPr>
            <w:tcW w:w="2297" w:type="pct"/>
            <w:shd w:val="clear" w:color="auto" w:fill="auto"/>
          </w:tcPr>
          <w:p w14:paraId="43CC32ED" w14:textId="77777777" w:rsidR="00236712" w:rsidRPr="003E6176" w:rsidRDefault="00236712" w:rsidP="00236712">
            <w:pPr>
              <w:rPr>
                <w:b/>
                <w:color w:val="000000"/>
                <w:sz w:val="22"/>
                <w:szCs w:val="22"/>
              </w:rPr>
            </w:pPr>
            <w:r w:rsidRPr="003E6176">
              <w:rPr>
                <w:b/>
                <w:color w:val="000000"/>
                <w:sz w:val="22"/>
                <w:szCs w:val="22"/>
              </w:rPr>
              <w:t>Nav pārņemts</w:t>
            </w:r>
          </w:p>
          <w:p w14:paraId="0BCA7A9A" w14:textId="77777777" w:rsidR="00236712" w:rsidRPr="003E6176" w:rsidRDefault="00236712" w:rsidP="00236712">
            <w:pPr>
              <w:rPr>
                <w:sz w:val="22"/>
                <w:szCs w:val="22"/>
              </w:rPr>
            </w:pPr>
            <w:r w:rsidRPr="003E6176">
              <w:rPr>
                <w:sz w:val="22"/>
                <w:szCs w:val="22"/>
              </w:rPr>
              <w:t>Prasības tiks pārņemtas ar Ministru kabineta noteikumu projektu, ko paredzēts izdot, pamatojoties uz likumprojektu „Grozījumi Enerģētikas likumā”</w:t>
            </w:r>
          </w:p>
          <w:p w14:paraId="71CE2AE0" w14:textId="77777777" w:rsidR="00236712" w:rsidRPr="003E6176" w:rsidRDefault="00236712" w:rsidP="00236712">
            <w:pPr>
              <w:rPr>
                <w:color w:val="000000"/>
                <w:sz w:val="22"/>
                <w:szCs w:val="22"/>
              </w:rPr>
            </w:pPr>
            <w:r w:rsidRPr="003E6176">
              <w:rPr>
                <w:spacing w:val="-2"/>
                <w:sz w:val="22"/>
                <w:szCs w:val="22"/>
              </w:rPr>
              <w:t>Atbildīgā Ekonomikas ministrija</w:t>
            </w:r>
          </w:p>
        </w:tc>
        <w:tc>
          <w:tcPr>
            <w:tcW w:w="738" w:type="pct"/>
            <w:shd w:val="clear" w:color="auto" w:fill="auto"/>
          </w:tcPr>
          <w:p w14:paraId="0D4FD7C7"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4199A61B" w14:textId="77777777" w:rsidTr="001F0DC8">
        <w:tc>
          <w:tcPr>
            <w:tcW w:w="840" w:type="pct"/>
            <w:shd w:val="clear" w:color="auto" w:fill="auto"/>
          </w:tcPr>
          <w:p w14:paraId="178BF9D4" w14:textId="77777777" w:rsidR="00236712" w:rsidRPr="003E6176" w:rsidRDefault="00236712" w:rsidP="00236712">
            <w:pPr>
              <w:rPr>
                <w:sz w:val="22"/>
                <w:szCs w:val="22"/>
              </w:rPr>
            </w:pPr>
            <w:r w:rsidRPr="003E6176">
              <w:rPr>
                <w:sz w:val="22"/>
                <w:szCs w:val="22"/>
              </w:rPr>
              <w:t>Direktīvas 2012/27/ES II pielikuma f) apakšpunkts</w:t>
            </w:r>
          </w:p>
        </w:tc>
        <w:tc>
          <w:tcPr>
            <w:tcW w:w="1125" w:type="pct"/>
            <w:shd w:val="clear" w:color="auto" w:fill="auto"/>
          </w:tcPr>
          <w:p w14:paraId="6FFBF2BC" w14:textId="77777777" w:rsidR="00236712" w:rsidRPr="003E6176" w:rsidRDefault="00236712" w:rsidP="00236712">
            <w:pPr>
              <w:rPr>
                <w:sz w:val="22"/>
                <w:szCs w:val="22"/>
              </w:rPr>
            </w:pPr>
          </w:p>
        </w:tc>
        <w:tc>
          <w:tcPr>
            <w:tcW w:w="2297" w:type="pct"/>
            <w:shd w:val="clear" w:color="auto" w:fill="auto"/>
          </w:tcPr>
          <w:p w14:paraId="2F9C0365" w14:textId="77777777" w:rsidR="00236712" w:rsidRPr="003E6176" w:rsidRDefault="00236712" w:rsidP="00236712">
            <w:pPr>
              <w:rPr>
                <w:b/>
                <w:color w:val="000000"/>
                <w:sz w:val="22"/>
                <w:szCs w:val="22"/>
              </w:rPr>
            </w:pPr>
            <w:r w:rsidRPr="003E6176">
              <w:rPr>
                <w:b/>
                <w:color w:val="000000"/>
                <w:sz w:val="22"/>
                <w:szCs w:val="22"/>
              </w:rPr>
              <w:t>Nav pārņemts</w:t>
            </w:r>
          </w:p>
          <w:p w14:paraId="0F3AFF27" w14:textId="77777777" w:rsidR="00236712" w:rsidRPr="003E6176" w:rsidRDefault="00236712" w:rsidP="00236712">
            <w:pPr>
              <w:rPr>
                <w:sz w:val="22"/>
                <w:szCs w:val="22"/>
              </w:rPr>
            </w:pPr>
            <w:r w:rsidRPr="003E6176">
              <w:rPr>
                <w:sz w:val="22"/>
                <w:szCs w:val="22"/>
              </w:rPr>
              <w:t>Prasības tiks pārņemtas ar Ministru kabineta noteikumu projektu, ko paredzēts izdot, pamatojoties uz likumprojektu „Grozījumi Enerģētikas likumā”</w:t>
            </w:r>
          </w:p>
          <w:p w14:paraId="655B3D41" w14:textId="77777777" w:rsidR="00236712" w:rsidRPr="003E6176" w:rsidRDefault="00236712" w:rsidP="00236712">
            <w:pPr>
              <w:rPr>
                <w:color w:val="000000"/>
                <w:sz w:val="22"/>
                <w:szCs w:val="22"/>
              </w:rPr>
            </w:pPr>
            <w:r w:rsidRPr="003E6176">
              <w:rPr>
                <w:spacing w:val="-2"/>
                <w:sz w:val="22"/>
                <w:szCs w:val="22"/>
              </w:rPr>
              <w:t>Atbildīgā Ekonomikas ministrija</w:t>
            </w:r>
          </w:p>
        </w:tc>
        <w:tc>
          <w:tcPr>
            <w:tcW w:w="738" w:type="pct"/>
            <w:shd w:val="clear" w:color="auto" w:fill="auto"/>
          </w:tcPr>
          <w:p w14:paraId="7849C864"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999D3F2" w14:textId="77777777" w:rsidTr="001F0DC8">
        <w:tc>
          <w:tcPr>
            <w:tcW w:w="840" w:type="pct"/>
            <w:shd w:val="clear" w:color="auto" w:fill="auto"/>
          </w:tcPr>
          <w:p w14:paraId="3E86245D" w14:textId="77777777" w:rsidR="00236712" w:rsidRPr="003E6176" w:rsidRDefault="00236712" w:rsidP="00236712">
            <w:pPr>
              <w:rPr>
                <w:sz w:val="22"/>
                <w:szCs w:val="22"/>
              </w:rPr>
            </w:pPr>
            <w:r w:rsidRPr="003E6176">
              <w:rPr>
                <w:sz w:val="22"/>
                <w:szCs w:val="22"/>
              </w:rPr>
              <w:t>Direktīvas 2012/27/ES III pielikums</w:t>
            </w:r>
          </w:p>
        </w:tc>
        <w:tc>
          <w:tcPr>
            <w:tcW w:w="1125" w:type="pct"/>
            <w:shd w:val="clear" w:color="auto" w:fill="auto"/>
          </w:tcPr>
          <w:p w14:paraId="3B2DD35C" w14:textId="77777777" w:rsidR="00236712" w:rsidRPr="003E6176" w:rsidRDefault="00236712" w:rsidP="00236712">
            <w:pPr>
              <w:rPr>
                <w:sz w:val="22"/>
                <w:szCs w:val="22"/>
              </w:rPr>
            </w:pPr>
          </w:p>
        </w:tc>
        <w:tc>
          <w:tcPr>
            <w:tcW w:w="2297" w:type="pct"/>
            <w:shd w:val="clear" w:color="auto" w:fill="auto"/>
          </w:tcPr>
          <w:p w14:paraId="68124683" w14:textId="77777777" w:rsidR="00236712" w:rsidRPr="003E6176" w:rsidRDefault="00236712" w:rsidP="00236712">
            <w:pPr>
              <w:rPr>
                <w:b/>
                <w:color w:val="000000"/>
                <w:sz w:val="22"/>
                <w:szCs w:val="22"/>
              </w:rPr>
            </w:pPr>
            <w:r w:rsidRPr="003E6176">
              <w:rPr>
                <w:b/>
                <w:color w:val="000000"/>
                <w:sz w:val="22"/>
                <w:szCs w:val="22"/>
              </w:rPr>
              <w:t>Nav pārņemts</w:t>
            </w:r>
          </w:p>
          <w:p w14:paraId="2028047B" w14:textId="77777777" w:rsidR="00236712" w:rsidRPr="003E6176" w:rsidRDefault="00236712" w:rsidP="00236712">
            <w:pPr>
              <w:rPr>
                <w:color w:val="000000"/>
                <w:sz w:val="22"/>
                <w:szCs w:val="22"/>
              </w:rPr>
            </w:pPr>
            <w:r w:rsidRPr="003E6176">
              <w:rPr>
                <w:color w:val="000000"/>
                <w:sz w:val="22"/>
                <w:szCs w:val="22"/>
              </w:rPr>
              <w:t>Prasības tiks pārņemtas ar likumprojektu „Grozījumi Ēku energoefektivitātes likumā” un likumprojektu „Grozījumi Publisko iepirkumu likumā”</w:t>
            </w:r>
          </w:p>
          <w:p w14:paraId="3A40A3F2"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5CDE5CC5"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8F1AD68" w14:textId="77777777" w:rsidTr="001F0DC8">
        <w:tc>
          <w:tcPr>
            <w:tcW w:w="840" w:type="pct"/>
            <w:shd w:val="clear" w:color="auto" w:fill="auto"/>
          </w:tcPr>
          <w:p w14:paraId="7D64D7B5" w14:textId="77777777" w:rsidR="00236712" w:rsidRPr="003E6176" w:rsidRDefault="00236712" w:rsidP="00236712">
            <w:pPr>
              <w:rPr>
                <w:sz w:val="22"/>
                <w:szCs w:val="22"/>
              </w:rPr>
            </w:pPr>
            <w:r w:rsidRPr="003E6176">
              <w:rPr>
                <w:sz w:val="22"/>
                <w:szCs w:val="22"/>
              </w:rPr>
              <w:t>Direktīvas 2012/27/ES IV pielikums</w:t>
            </w:r>
          </w:p>
        </w:tc>
        <w:tc>
          <w:tcPr>
            <w:tcW w:w="1125" w:type="pct"/>
            <w:shd w:val="clear" w:color="auto" w:fill="auto"/>
          </w:tcPr>
          <w:p w14:paraId="20B43111" w14:textId="77777777" w:rsidR="00236712" w:rsidRPr="003E6176" w:rsidRDefault="00236712" w:rsidP="00236712">
            <w:pPr>
              <w:rPr>
                <w:sz w:val="22"/>
                <w:szCs w:val="22"/>
              </w:rPr>
            </w:pPr>
          </w:p>
        </w:tc>
        <w:tc>
          <w:tcPr>
            <w:tcW w:w="2297" w:type="pct"/>
            <w:shd w:val="clear" w:color="auto" w:fill="auto"/>
          </w:tcPr>
          <w:p w14:paraId="3BCB2BD3" w14:textId="77777777" w:rsidR="00236712" w:rsidRPr="003E6176" w:rsidRDefault="00236712" w:rsidP="00236712">
            <w:pPr>
              <w:rPr>
                <w:b/>
                <w:color w:val="000000"/>
                <w:sz w:val="22"/>
                <w:szCs w:val="22"/>
              </w:rPr>
            </w:pPr>
            <w:r w:rsidRPr="003E6176">
              <w:rPr>
                <w:b/>
                <w:color w:val="000000"/>
                <w:sz w:val="22"/>
                <w:szCs w:val="22"/>
              </w:rPr>
              <w:t>Nav pārņemts</w:t>
            </w:r>
          </w:p>
          <w:p w14:paraId="7C5CFE89" w14:textId="77777777" w:rsidR="00236712" w:rsidRPr="003E6176" w:rsidRDefault="00236712" w:rsidP="00236712">
            <w:pPr>
              <w:rPr>
                <w:color w:val="000000"/>
                <w:sz w:val="22"/>
                <w:szCs w:val="22"/>
              </w:rPr>
            </w:pPr>
            <w:r w:rsidRPr="003E6176">
              <w:rPr>
                <w:color w:val="000000"/>
                <w:sz w:val="22"/>
                <w:szCs w:val="22"/>
              </w:rPr>
              <w:t>Prasības tiks pārņemtas ar likumprojektu „Energoefektivitātes likums”</w:t>
            </w:r>
          </w:p>
          <w:p w14:paraId="169DD983"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40AE474A"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22D5312" w14:textId="77777777" w:rsidTr="001F0DC8">
        <w:tc>
          <w:tcPr>
            <w:tcW w:w="840" w:type="pct"/>
            <w:shd w:val="clear" w:color="auto" w:fill="auto"/>
          </w:tcPr>
          <w:p w14:paraId="6A967294" w14:textId="77777777" w:rsidR="00236712" w:rsidRPr="003E6176" w:rsidRDefault="00236712" w:rsidP="00236712">
            <w:pPr>
              <w:rPr>
                <w:sz w:val="22"/>
                <w:szCs w:val="22"/>
              </w:rPr>
            </w:pPr>
            <w:r w:rsidRPr="003E6176">
              <w:rPr>
                <w:sz w:val="22"/>
                <w:szCs w:val="22"/>
              </w:rPr>
              <w:t>Direktīvas 2012/27/ES V pielikums</w:t>
            </w:r>
          </w:p>
        </w:tc>
        <w:tc>
          <w:tcPr>
            <w:tcW w:w="1125" w:type="pct"/>
            <w:shd w:val="clear" w:color="auto" w:fill="auto"/>
          </w:tcPr>
          <w:p w14:paraId="28B68516" w14:textId="77777777" w:rsidR="00236712" w:rsidRPr="003E6176" w:rsidRDefault="00236712" w:rsidP="00236712">
            <w:pPr>
              <w:rPr>
                <w:sz w:val="22"/>
                <w:szCs w:val="22"/>
              </w:rPr>
            </w:pPr>
          </w:p>
        </w:tc>
        <w:tc>
          <w:tcPr>
            <w:tcW w:w="2297" w:type="pct"/>
            <w:shd w:val="clear" w:color="auto" w:fill="auto"/>
          </w:tcPr>
          <w:p w14:paraId="7D1C775A" w14:textId="77777777" w:rsidR="00236712" w:rsidRPr="003E6176" w:rsidRDefault="00236712" w:rsidP="00236712">
            <w:pPr>
              <w:rPr>
                <w:b/>
                <w:color w:val="000000"/>
                <w:sz w:val="22"/>
                <w:szCs w:val="22"/>
              </w:rPr>
            </w:pPr>
            <w:r w:rsidRPr="003E6176">
              <w:rPr>
                <w:b/>
                <w:color w:val="000000"/>
                <w:sz w:val="22"/>
                <w:szCs w:val="22"/>
              </w:rPr>
              <w:t>Nav pārņemts</w:t>
            </w:r>
          </w:p>
          <w:p w14:paraId="481BBA25" w14:textId="77777777" w:rsidR="00236712" w:rsidRPr="003E6176" w:rsidRDefault="00236712" w:rsidP="00236712">
            <w:pPr>
              <w:rPr>
                <w:sz w:val="22"/>
                <w:szCs w:val="22"/>
              </w:rPr>
            </w:pPr>
            <w:r w:rsidRPr="003E6176">
              <w:rPr>
                <w:sz w:val="22"/>
                <w:szCs w:val="22"/>
              </w:rPr>
              <w:t>Prasības tiks pārņemtas ar Ministru kabineta noteikumu projektu „</w:t>
            </w:r>
            <w:r w:rsidRPr="003E6176">
              <w:rPr>
                <w:bCs/>
                <w:sz w:val="22"/>
                <w:szCs w:val="22"/>
              </w:rPr>
              <w:t>Energoefektivitātes pienākuma shēma”</w:t>
            </w:r>
            <w:r w:rsidRPr="003E6176">
              <w:rPr>
                <w:sz w:val="22"/>
                <w:szCs w:val="22"/>
              </w:rPr>
              <w:t>, ko paredzēts izdot, pamatojoties uz likumprojektu „Energoefektivitātes likums”</w:t>
            </w:r>
          </w:p>
          <w:p w14:paraId="6AC1006B" w14:textId="77777777" w:rsidR="00236712" w:rsidRPr="003E6176" w:rsidRDefault="00236712" w:rsidP="00236712">
            <w:pPr>
              <w:rPr>
                <w:color w:val="000000"/>
                <w:sz w:val="22"/>
                <w:szCs w:val="22"/>
              </w:rPr>
            </w:pPr>
            <w:r w:rsidRPr="003E6176">
              <w:rPr>
                <w:spacing w:val="-2"/>
                <w:sz w:val="22"/>
                <w:szCs w:val="22"/>
              </w:rPr>
              <w:t>Atbildīgā Ekonomikas ministrija</w:t>
            </w:r>
          </w:p>
        </w:tc>
        <w:tc>
          <w:tcPr>
            <w:tcW w:w="738" w:type="pct"/>
            <w:shd w:val="clear" w:color="auto" w:fill="auto"/>
          </w:tcPr>
          <w:p w14:paraId="093A070E"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CA21C34" w14:textId="77777777" w:rsidTr="001F0DC8">
        <w:tc>
          <w:tcPr>
            <w:tcW w:w="840" w:type="pct"/>
            <w:shd w:val="clear" w:color="auto" w:fill="auto"/>
          </w:tcPr>
          <w:p w14:paraId="6FD888BE" w14:textId="77777777" w:rsidR="00236712" w:rsidRPr="003E6176" w:rsidRDefault="00236712" w:rsidP="00236712">
            <w:pPr>
              <w:rPr>
                <w:sz w:val="22"/>
                <w:szCs w:val="22"/>
              </w:rPr>
            </w:pPr>
            <w:r w:rsidRPr="003E6176">
              <w:rPr>
                <w:sz w:val="22"/>
                <w:szCs w:val="22"/>
              </w:rPr>
              <w:t>Direktīvas 2012/27/ES VI pielikums</w:t>
            </w:r>
          </w:p>
        </w:tc>
        <w:tc>
          <w:tcPr>
            <w:tcW w:w="1125" w:type="pct"/>
            <w:shd w:val="clear" w:color="auto" w:fill="auto"/>
          </w:tcPr>
          <w:p w14:paraId="6102CB7F" w14:textId="77777777" w:rsidR="00236712" w:rsidRPr="003E6176" w:rsidRDefault="00236712" w:rsidP="00236712">
            <w:pPr>
              <w:rPr>
                <w:sz w:val="22"/>
                <w:szCs w:val="22"/>
              </w:rPr>
            </w:pPr>
          </w:p>
        </w:tc>
        <w:tc>
          <w:tcPr>
            <w:tcW w:w="2297" w:type="pct"/>
            <w:shd w:val="clear" w:color="auto" w:fill="auto"/>
          </w:tcPr>
          <w:p w14:paraId="4345A552" w14:textId="77777777" w:rsidR="00236712" w:rsidRPr="003E6176" w:rsidRDefault="00236712" w:rsidP="00236712">
            <w:pPr>
              <w:rPr>
                <w:b/>
                <w:color w:val="000000"/>
                <w:sz w:val="22"/>
                <w:szCs w:val="22"/>
              </w:rPr>
            </w:pPr>
            <w:r w:rsidRPr="003E6176">
              <w:rPr>
                <w:b/>
                <w:color w:val="000000"/>
                <w:sz w:val="22"/>
                <w:szCs w:val="22"/>
              </w:rPr>
              <w:t>Nav pārņemts</w:t>
            </w:r>
          </w:p>
          <w:p w14:paraId="61E420FD" w14:textId="77777777" w:rsidR="00236712" w:rsidRPr="003E6176" w:rsidRDefault="00236712" w:rsidP="00236712">
            <w:pPr>
              <w:rPr>
                <w:color w:val="000000"/>
                <w:sz w:val="22"/>
                <w:szCs w:val="22"/>
              </w:rPr>
            </w:pPr>
            <w:r w:rsidRPr="003E6176">
              <w:rPr>
                <w:color w:val="000000"/>
                <w:sz w:val="22"/>
                <w:szCs w:val="22"/>
              </w:rPr>
              <w:t>Prasības tiks pārņemtas ar likumprojektu „Energoefektivitātes likums”</w:t>
            </w:r>
          </w:p>
          <w:p w14:paraId="07D280D3"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31A4DC3F"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D74F1E3" w14:textId="77777777" w:rsidTr="001F0DC8">
        <w:tc>
          <w:tcPr>
            <w:tcW w:w="840" w:type="pct"/>
            <w:shd w:val="clear" w:color="auto" w:fill="auto"/>
          </w:tcPr>
          <w:p w14:paraId="1220BD07" w14:textId="77777777" w:rsidR="00236712" w:rsidRPr="003E6176" w:rsidRDefault="00236712" w:rsidP="00236712">
            <w:pPr>
              <w:rPr>
                <w:sz w:val="22"/>
                <w:szCs w:val="22"/>
              </w:rPr>
            </w:pPr>
            <w:r w:rsidRPr="003E6176">
              <w:rPr>
                <w:sz w:val="22"/>
                <w:szCs w:val="22"/>
              </w:rPr>
              <w:t>Direktīvas 2012/27/ES VII pielikuma 1.1. apakšpunkts</w:t>
            </w:r>
          </w:p>
        </w:tc>
        <w:tc>
          <w:tcPr>
            <w:tcW w:w="1125" w:type="pct"/>
            <w:shd w:val="clear" w:color="auto" w:fill="auto"/>
          </w:tcPr>
          <w:p w14:paraId="0D00699F" w14:textId="77777777" w:rsidR="00236712" w:rsidRPr="003E6176" w:rsidRDefault="00236712" w:rsidP="00236712">
            <w:pPr>
              <w:rPr>
                <w:sz w:val="22"/>
                <w:szCs w:val="22"/>
              </w:rPr>
            </w:pPr>
          </w:p>
        </w:tc>
        <w:tc>
          <w:tcPr>
            <w:tcW w:w="2297" w:type="pct"/>
            <w:shd w:val="clear" w:color="auto" w:fill="auto"/>
          </w:tcPr>
          <w:p w14:paraId="63E0B574" w14:textId="77777777" w:rsidR="00236712" w:rsidRPr="003E6176" w:rsidRDefault="00236712" w:rsidP="00236712">
            <w:pPr>
              <w:rPr>
                <w:b/>
                <w:color w:val="000000"/>
                <w:sz w:val="22"/>
                <w:szCs w:val="22"/>
              </w:rPr>
            </w:pPr>
            <w:r w:rsidRPr="003E6176">
              <w:rPr>
                <w:b/>
                <w:color w:val="000000"/>
                <w:sz w:val="22"/>
                <w:szCs w:val="22"/>
              </w:rPr>
              <w:t>Nav pārņemts</w:t>
            </w:r>
          </w:p>
          <w:p w14:paraId="3E9E01ED" w14:textId="77777777" w:rsidR="00236712" w:rsidRPr="003E6176" w:rsidRDefault="00236712" w:rsidP="00236712">
            <w:pPr>
              <w:rPr>
                <w:color w:val="000000"/>
                <w:sz w:val="22"/>
                <w:szCs w:val="22"/>
              </w:rPr>
            </w:pPr>
            <w:r w:rsidRPr="003E6176">
              <w:rPr>
                <w:color w:val="000000"/>
                <w:sz w:val="22"/>
                <w:szCs w:val="22"/>
              </w:rPr>
              <w:t>Prasības tiks pārņemtas ar likumprojektu „Energoefektivitātes likums”</w:t>
            </w:r>
          </w:p>
          <w:p w14:paraId="4EBCB252" w14:textId="77777777" w:rsidR="00236712" w:rsidRPr="003E6176" w:rsidRDefault="00236712" w:rsidP="00236712">
            <w:pPr>
              <w:rPr>
                <w:color w:val="000000"/>
                <w:sz w:val="22"/>
                <w:szCs w:val="22"/>
              </w:rPr>
            </w:pPr>
            <w:r w:rsidRPr="003E6176">
              <w:rPr>
                <w:color w:val="000000"/>
                <w:sz w:val="22"/>
                <w:szCs w:val="22"/>
              </w:rPr>
              <w:t xml:space="preserve">Atbildīgā Ekonomikas ministrija </w:t>
            </w:r>
          </w:p>
        </w:tc>
        <w:tc>
          <w:tcPr>
            <w:tcW w:w="738" w:type="pct"/>
            <w:shd w:val="clear" w:color="auto" w:fill="auto"/>
          </w:tcPr>
          <w:p w14:paraId="3811C9BC"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FD74131" w14:textId="77777777" w:rsidTr="001F0DC8">
        <w:tc>
          <w:tcPr>
            <w:tcW w:w="840" w:type="pct"/>
            <w:shd w:val="clear" w:color="auto" w:fill="auto"/>
          </w:tcPr>
          <w:p w14:paraId="2A705AF9" w14:textId="77777777" w:rsidR="00236712" w:rsidRPr="003E6176" w:rsidRDefault="00236712" w:rsidP="00236712">
            <w:pPr>
              <w:rPr>
                <w:sz w:val="22"/>
                <w:szCs w:val="22"/>
              </w:rPr>
            </w:pPr>
            <w:r w:rsidRPr="003E6176">
              <w:rPr>
                <w:sz w:val="22"/>
                <w:szCs w:val="22"/>
              </w:rPr>
              <w:t>Direktīvas 2012/27/ES VII pielikuma 1.2. a) apakšpunkts</w:t>
            </w:r>
          </w:p>
        </w:tc>
        <w:tc>
          <w:tcPr>
            <w:tcW w:w="1125" w:type="pct"/>
            <w:shd w:val="clear" w:color="auto" w:fill="auto"/>
          </w:tcPr>
          <w:p w14:paraId="335EBD34" w14:textId="77777777" w:rsidR="00236712" w:rsidRPr="003E6176" w:rsidRDefault="00236712" w:rsidP="00236712">
            <w:pPr>
              <w:rPr>
                <w:sz w:val="22"/>
                <w:szCs w:val="22"/>
              </w:rPr>
            </w:pPr>
          </w:p>
        </w:tc>
        <w:tc>
          <w:tcPr>
            <w:tcW w:w="2297" w:type="pct"/>
            <w:shd w:val="clear" w:color="auto" w:fill="auto"/>
          </w:tcPr>
          <w:p w14:paraId="548D36F3" w14:textId="77777777" w:rsidR="00236712" w:rsidRPr="003E6176" w:rsidRDefault="00236712" w:rsidP="00236712">
            <w:pPr>
              <w:rPr>
                <w:b/>
                <w:color w:val="000000"/>
                <w:sz w:val="22"/>
                <w:szCs w:val="22"/>
              </w:rPr>
            </w:pPr>
            <w:r w:rsidRPr="003E6176">
              <w:rPr>
                <w:b/>
                <w:color w:val="000000"/>
                <w:sz w:val="22"/>
                <w:szCs w:val="22"/>
              </w:rPr>
              <w:t>Nav pārņemts</w:t>
            </w:r>
          </w:p>
          <w:p w14:paraId="4881F7EC" w14:textId="77777777" w:rsidR="00236712" w:rsidRPr="003E6176" w:rsidRDefault="00236712" w:rsidP="00236712">
            <w:pPr>
              <w:rPr>
                <w:color w:val="000000"/>
                <w:sz w:val="22"/>
                <w:szCs w:val="22"/>
              </w:rPr>
            </w:pPr>
            <w:r w:rsidRPr="003E6176">
              <w:rPr>
                <w:color w:val="000000"/>
                <w:sz w:val="22"/>
                <w:szCs w:val="22"/>
              </w:rPr>
              <w:t>Prasības tiks pārņemtas ar likumprojektu „Energoefektivitātes likums”</w:t>
            </w:r>
          </w:p>
          <w:p w14:paraId="3D10E4F0"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4C2B9A9C"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26B9AFEE" w14:textId="77777777" w:rsidTr="001F0DC8">
        <w:tc>
          <w:tcPr>
            <w:tcW w:w="840" w:type="pct"/>
            <w:shd w:val="clear" w:color="auto" w:fill="auto"/>
          </w:tcPr>
          <w:p w14:paraId="3FECCB91" w14:textId="77777777" w:rsidR="00236712" w:rsidRPr="003E6176" w:rsidRDefault="00236712" w:rsidP="00236712">
            <w:pPr>
              <w:rPr>
                <w:sz w:val="22"/>
                <w:szCs w:val="22"/>
              </w:rPr>
            </w:pPr>
            <w:r w:rsidRPr="003E6176">
              <w:rPr>
                <w:sz w:val="22"/>
                <w:szCs w:val="22"/>
              </w:rPr>
              <w:t>Direktīvas 2012/27/ES VII pielikuma 1.2. b) apakšpunkts</w:t>
            </w:r>
          </w:p>
        </w:tc>
        <w:tc>
          <w:tcPr>
            <w:tcW w:w="1125" w:type="pct"/>
            <w:shd w:val="clear" w:color="auto" w:fill="auto"/>
          </w:tcPr>
          <w:p w14:paraId="7A4A608D" w14:textId="77777777" w:rsidR="00236712" w:rsidRPr="003E6176" w:rsidRDefault="00236712" w:rsidP="00236712">
            <w:pPr>
              <w:rPr>
                <w:sz w:val="22"/>
                <w:szCs w:val="22"/>
              </w:rPr>
            </w:pPr>
          </w:p>
        </w:tc>
        <w:tc>
          <w:tcPr>
            <w:tcW w:w="2297" w:type="pct"/>
            <w:shd w:val="clear" w:color="auto" w:fill="auto"/>
          </w:tcPr>
          <w:p w14:paraId="1266EA20" w14:textId="77777777" w:rsidR="00236712" w:rsidRPr="003E6176" w:rsidRDefault="00236712" w:rsidP="00236712">
            <w:pPr>
              <w:rPr>
                <w:b/>
                <w:color w:val="000000"/>
                <w:sz w:val="22"/>
                <w:szCs w:val="22"/>
              </w:rPr>
            </w:pPr>
            <w:r w:rsidRPr="003E6176">
              <w:rPr>
                <w:b/>
                <w:color w:val="000000"/>
                <w:sz w:val="22"/>
                <w:szCs w:val="22"/>
              </w:rPr>
              <w:t>Nav pārņemts</w:t>
            </w:r>
          </w:p>
          <w:p w14:paraId="11308C7E" w14:textId="77777777" w:rsidR="00236712" w:rsidRPr="003E6176" w:rsidRDefault="00236712" w:rsidP="00236712">
            <w:pPr>
              <w:rPr>
                <w:color w:val="000000"/>
                <w:sz w:val="22"/>
                <w:szCs w:val="22"/>
              </w:rPr>
            </w:pPr>
            <w:r w:rsidRPr="003E6176">
              <w:rPr>
                <w:color w:val="000000"/>
                <w:sz w:val="22"/>
                <w:szCs w:val="22"/>
              </w:rPr>
              <w:t>Prasības tiks pārņemtas ar likumprojektu „Energoefektivitātes likums”</w:t>
            </w:r>
          </w:p>
          <w:p w14:paraId="0E8A8077"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726EFBAA"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800DC6F" w14:textId="77777777" w:rsidTr="001F0DC8">
        <w:tc>
          <w:tcPr>
            <w:tcW w:w="840" w:type="pct"/>
            <w:shd w:val="clear" w:color="auto" w:fill="auto"/>
          </w:tcPr>
          <w:p w14:paraId="3C9F0B03" w14:textId="77777777" w:rsidR="00236712" w:rsidRPr="003E6176" w:rsidRDefault="00236712" w:rsidP="00236712">
            <w:pPr>
              <w:rPr>
                <w:sz w:val="22"/>
                <w:szCs w:val="22"/>
              </w:rPr>
            </w:pPr>
            <w:r w:rsidRPr="003E6176">
              <w:rPr>
                <w:sz w:val="22"/>
                <w:szCs w:val="22"/>
              </w:rPr>
              <w:t xml:space="preserve">Direktīvas 2012/27/ES VII pielikuma </w:t>
            </w:r>
            <w:r w:rsidRPr="003E6176">
              <w:rPr>
                <w:sz w:val="22"/>
                <w:szCs w:val="22"/>
              </w:rPr>
              <w:lastRenderedPageBreak/>
              <w:t>1.2. c) apakšpunkts</w:t>
            </w:r>
          </w:p>
        </w:tc>
        <w:tc>
          <w:tcPr>
            <w:tcW w:w="1125" w:type="pct"/>
            <w:shd w:val="clear" w:color="auto" w:fill="auto"/>
          </w:tcPr>
          <w:p w14:paraId="3C764BDB" w14:textId="77777777" w:rsidR="00236712" w:rsidRPr="003E6176" w:rsidRDefault="00236712" w:rsidP="00236712">
            <w:pPr>
              <w:rPr>
                <w:sz w:val="22"/>
                <w:szCs w:val="22"/>
              </w:rPr>
            </w:pPr>
          </w:p>
        </w:tc>
        <w:tc>
          <w:tcPr>
            <w:tcW w:w="2297" w:type="pct"/>
            <w:shd w:val="clear" w:color="auto" w:fill="auto"/>
          </w:tcPr>
          <w:p w14:paraId="2148DB44" w14:textId="77777777" w:rsidR="00236712" w:rsidRPr="003E6176" w:rsidRDefault="00236712" w:rsidP="00236712">
            <w:pPr>
              <w:rPr>
                <w:b/>
                <w:color w:val="000000"/>
                <w:sz w:val="22"/>
                <w:szCs w:val="22"/>
              </w:rPr>
            </w:pPr>
            <w:r w:rsidRPr="003E6176">
              <w:rPr>
                <w:b/>
                <w:color w:val="000000"/>
                <w:sz w:val="22"/>
                <w:szCs w:val="22"/>
              </w:rPr>
              <w:t>Nav pārņemts</w:t>
            </w:r>
          </w:p>
          <w:p w14:paraId="031076DB" w14:textId="77777777" w:rsidR="00236712" w:rsidRPr="003E6176" w:rsidRDefault="00236712" w:rsidP="00236712">
            <w:pPr>
              <w:rPr>
                <w:color w:val="000000"/>
                <w:sz w:val="22"/>
                <w:szCs w:val="22"/>
              </w:rPr>
            </w:pPr>
            <w:r w:rsidRPr="003E6176">
              <w:rPr>
                <w:color w:val="000000"/>
                <w:sz w:val="22"/>
                <w:szCs w:val="22"/>
              </w:rPr>
              <w:t>Prasības tiks pārņemtas ar likumprojektu „Energoefektivitātes likums”</w:t>
            </w:r>
          </w:p>
          <w:p w14:paraId="29AC570C" w14:textId="77777777" w:rsidR="00236712" w:rsidRPr="003E6176" w:rsidRDefault="00236712" w:rsidP="00236712">
            <w:pPr>
              <w:rPr>
                <w:color w:val="000000"/>
                <w:sz w:val="22"/>
                <w:szCs w:val="22"/>
              </w:rPr>
            </w:pPr>
            <w:r w:rsidRPr="003E6176">
              <w:rPr>
                <w:color w:val="000000"/>
                <w:sz w:val="22"/>
                <w:szCs w:val="22"/>
              </w:rPr>
              <w:lastRenderedPageBreak/>
              <w:t>Atbildīgā Ekonomikas ministrija</w:t>
            </w:r>
          </w:p>
        </w:tc>
        <w:tc>
          <w:tcPr>
            <w:tcW w:w="738" w:type="pct"/>
            <w:shd w:val="clear" w:color="auto" w:fill="auto"/>
          </w:tcPr>
          <w:p w14:paraId="539436A3"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4E0DDE4E" w14:textId="77777777" w:rsidTr="001F0DC8">
        <w:tc>
          <w:tcPr>
            <w:tcW w:w="840" w:type="pct"/>
            <w:shd w:val="clear" w:color="auto" w:fill="auto"/>
          </w:tcPr>
          <w:p w14:paraId="54158AA1" w14:textId="77777777" w:rsidR="00236712" w:rsidRPr="003E6176" w:rsidRDefault="00236712" w:rsidP="00236712">
            <w:pPr>
              <w:rPr>
                <w:sz w:val="22"/>
                <w:szCs w:val="22"/>
              </w:rPr>
            </w:pPr>
            <w:r w:rsidRPr="003E6176">
              <w:rPr>
                <w:sz w:val="22"/>
                <w:szCs w:val="22"/>
              </w:rPr>
              <w:lastRenderedPageBreak/>
              <w:t>Direktīvas 2012/27/ES VII pielikuma 1.3. apakšpunkts</w:t>
            </w:r>
          </w:p>
        </w:tc>
        <w:tc>
          <w:tcPr>
            <w:tcW w:w="1125" w:type="pct"/>
            <w:shd w:val="clear" w:color="auto" w:fill="auto"/>
          </w:tcPr>
          <w:p w14:paraId="59742983" w14:textId="77777777" w:rsidR="00236712" w:rsidRPr="003E6176" w:rsidRDefault="00236712" w:rsidP="00236712">
            <w:pPr>
              <w:rPr>
                <w:sz w:val="22"/>
                <w:szCs w:val="22"/>
              </w:rPr>
            </w:pPr>
          </w:p>
        </w:tc>
        <w:tc>
          <w:tcPr>
            <w:tcW w:w="2297" w:type="pct"/>
            <w:shd w:val="clear" w:color="auto" w:fill="auto"/>
          </w:tcPr>
          <w:p w14:paraId="58697D6D" w14:textId="77777777" w:rsidR="00236712" w:rsidRPr="003E6176" w:rsidRDefault="00236712" w:rsidP="00236712">
            <w:pPr>
              <w:rPr>
                <w:b/>
                <w:color w:val="000000"/>
                <w:sz w:val="22"/>
                <w:szCs w:val="22"/>
              </w:rPr>
            </w:pPr>
            <w:r w:rsidRPr="003E6176">
              <w:rPr>
                <w:b/>
                <w:color w:val="000000"/>
                <w:sz w:val="22"/>
                <w:szCs w:val="22"/>
              </w:rPr>
              <w:t>Nav pārņemts</w:t>
            </w:r>
          </w:p>
          <w:p w14:paraId="61FD9B95" w14:textId="77777777" w:rsidR="00236712" w:rsidRPr="003E6176" w:rsidRDefault="00236712" w:rsidP="00236712">
            <w:pPr>
              <w:rPr>
                <w:color w:val="000000"/>
                <w:sz w:val="22"/>
                <w:szCs w:val="22"/>
              </w:rPr>
            </w:pPr>
            <w:r w:rsidRPr="003E6176">
              <w:rPr>
                <w:color w:val="000000"/>
                <w:sz w:val="22"/>
                <w:szCs w:val="22"/>
              </w:rPr>
              <w:t>Prasības tiks pārņemtas ar likumprojektu „Energoefektivitātes likums”</w:t>
            </w:r>
          </w:p>
          <w:p w14:paraId="59468CED" w14:textId="77777777" w:rsidR="00236712" w:rsidRPr="003E6176" w:rsidRDefault="00236712" w:rsidP="00236712">
            <w:pPr>
              <w:rPr>
                <w:sz w:val="22"/>
                <w:szCs w:val="22"/>
              </w:rPr>
            </w:pPr>
            <w:r w:rsidRPr="003E6176">
              <w:rPr>
                <w:color w:val="000000"/>
                <w:sz w:val="22"/>
                <w:szCs w:val="22"/>
              </w:rPr>
              <w:t>Atbildīgā Ekonomikas ministrija</w:t>
            </w:r>
          </w:p>
        </w:tc>
        <w:tc>
          <w:tcPr>
            <w:tcW w:w="738" w:type="pct"/>
            <w:shd w:val="clear" w:color="auto" w:fill="auto"/>
          </w:tcPr>
          <w:p w14:paraId="02994C39"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072E6134" w14:textId="77777777" w:rsidTr="001F0DC8">
        <w:tc>
          <w:tcPr>
            <w:tcW w:w="840" w:type="pct"/>
            <w:shd w:val="clear" w:color="auto" w:fill="auto"/>
          </w:tcPr>
          <w:p w14:paraId="051627A4" w14:textId="77777777" w:rsidR="00236712" w:rsidRPr="003E6176" w:rsidRDefault="00236712" w:rsidP="00236712">
            <w:pPr>
              <w:rPr>
                <w:sz w:val="22"/>
                <w:szCs w:val="22"/>
              </w:rPr>
            </w:pPr>
            <w:r w:rsidRPr="003E6176">
              <w:rPr>
                <w:sz w:val="22"/>
                <w:szCs w:val="22"/>
              </w:rPr>
              <w:t>Direktīvas 2012/27/ES VIII pielikums</w:t>
            </w:r>
          </w:p>
        </w:tc>
        <w:tc>
          <w:tcPr>
            <w:tcW w:w="1125" w:type="pct"/>
            <w:shd w:val="clear" w:color="auto" w:fill="auto"/>
          </w:tcPr>
          <w:p w14:paraId="3DFB65C4" w14:textId="77777777" w:rsidR="00236712" w:rsidRPr="003E6176" w:rsidRDefault="00236712" w:rsidP="00236712">
            <w:pPr>
              <w:rPr>
                <w:sz w:val="22"/>
                <w:szCs w:val="22"/>
              </w:rPr>
            </w:pPr>
          </w:p>
        </w:tc>
        <w:tc>
          <w:tcPr>
            <w:tcW w:w="2297" w:type="pct"/>
            <w:shd w:val="clear" w:color="auto" w:fill="auto"/>
          </w:tcPr>
          <w:p w14:paraId="707BE9F7" w14:textId="77777777" w:rsidR="00236712" w:rsidRPr="003E6176" w:rsidRDefault="00236712" w:rsidP="00236712">
            <w:pPr>
              <w:rPr>
                <w:b/>
                <w:color w:val="000000"/>
                <w:sz w:val="22"/>
                <w:szCs w:val="22"/>
              </w:rPr>
            </w:pPr>
            <w:r w:rsidRPr="003E6176">
              <w:rPr>
                <w:b/>
                <w:color w:val="000000"/>
                <w:sz w:val="22"/>
                <w:szCs w:val="22"/>
              </w:rPr>
              <w:t>Nav pārņemts</w:t>
            </w:r>
          </w:p>
          <w:p w14:paraId="5CCB99CC" w14:textId="77777777" w:rsidR="00236712" w:rsidRPr="003E6176" w:rsidRDefault="00236712" w:rsidP="00236712">
            <w:pPr>
              <w:rPr>
                <w:bCs/>
                <w:sz w:val="22"/>
                <w:szCs w:val="22"/>
              </w:rPr>
            </w:pPr>
            <w:r w:rsidRPr="003E6176">
              <w:rPr>
                <w:sz w:val="22"/>
                <w:szCs w:val="22"/>
              </w:rPr>
              <w:t>Prasības tiks pārņemtas ar likumprojektu „Energoefektivitātes likums” un Ministru kabineta noteikumiem „</w:t>
            </w:r>
            <w:r w:rsidRPr="003E6176">
              <w:rPr>
                <w:bCs/>
                <w:sz w:val="22"/>
                <w:szCs w:val="22"/>
              </w:rPr>
              <w:t>Efektīvas siltumapgādes un dzesēšanas izmaksu un ieguvumu analīzes veikšanas kārtība un kārtība, kādā kompetentās iestādes ņem vērā izmaksu un ieguvumu analīzi”</w:t>
            </w:r>
          </w:p>
          <w:p w14:paraId="09D804B3"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3F38F57C"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9C6031A" w14:textId="77777777" w:rsidTr="001F0DC8">
        <w:tc>
          <w:tcPr>
            <w:tcW w:w="840" w:type="pct"/>
            <w:shd w:val="clear" w:color="auto" w:fill="auto"/>
          </w:tcPr>
          <w:p w14:paraId="1953C27D" w14:textId="77777777" w:rsidR="00236712" w:rsidRPr="003E6176" w:rsidRDefault="00236712" w:rsidP="00236712">
            <w:pPr>
              <w:rPr>
                <w:sz w:val="22"/>
                <w:szCs w:val="22"/>
              </w:rPr>
            </w:pPr>
            <w:r w:rsidRPr="003E6176">
              <w:rPr>
                <w:sz w:val="22"/>
                <w:szCs w:val="22"/>
              </w:rPr>
              <w:t>Direktīvas 2012/27/ES IX pielikuma pirmā daļa</w:t>
            </w:r>
          </w:p>
        </w:tc>
        <w:tc>
          <w:tcPr>
            <w:tcW w:w="1125" w:type="pct"/>
            <w:shd w:val="clear" w:color="auto" w:fill="auto"/>
          </w:tcPr>
          <w:p w14:paraId="3D58EA89" w14:textId="77777777" w:rsidR="00236712" w:rsidRPr="003E6176" w:rsidRDefault="00236712" w:rsidP="00236712">
            <w:pPr>
              <w:rPr>
                <w:sz w:val="22"/>
                <w:szCs w:val="22"/>
              </w:rPr>
            </w:pPr>
          </w:p>
        </w:tc>
        <w:tc>
          <w:tcPr>
            <w:tcW w:w="2297" w:type="pct"/>
            <w:shd w:val="clear" w:color="auto" w:fill="auto"/>
          </w:tcPr>
          <w:p w14:paraId="172A5B4B" w14:textId="77777777" w:rsidR="00236712" w:rsidRPr="003E6176" w:rsidRDefault="00236712" w:rsidP="00236712">
            <w:pPr>
              <w:rPr>
                <w:b/>
                <w:color w:val="000000"/>
                <w:sz w:val="22"/>
                <w:szCs w:val="22"/>
              </w:rPr>
            </w:pPr>
            <w:r w:rsidRPr="003E6176">
              <w:rPr>
                <w:b/>
                <w:color w:val="000000"/>
                <w:sz w:val="22"/>
                <w:szCs w:val="22"/>
              </w:rPr>
              <w:t>Nav pārņemts</w:t>
            </w:r>
          </w:p>
          <w:p w14:paraId="4EFD17B3" w14:textId="77777777" w:rsidR="00236712" w:rsidRPr="003E6176" w:rsidRDefault="00236712" w:rsidP="00236712">
            <w:pPr>
              <w:rPr>
                <w:color w:val="000000"/>
                <w:sz w:val="22"/>
                <w:szCs w:val="22"/>
              </w:rPr>
            </w:pPr>
            <w:r w:rsidRPr="003E6176">
              <w:rPr>
                <w:color w:val="000000"/>
                <w:sz w:val="22"/>
                <w:szCs w:val="22"/>
              </w:rPr>
              <w:t xml:space="preserve">Prasības tiks pārņemtas ar Ministru kabineta noteikumu projektu, ko paredzēts izdot, pamatojoties uz likumprojektu „Energoefektivitātes likums” </w:t>
            </w:r>
          </w:p>
          <w:p w14:paraId="5E83047E"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63504723"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E2C0AAD" w14:textId="77777777" w:rsidTr="001F0DC8">
        <w:tc>
          <w:tcPr>
            <w:tcW w:w="840" w:type="pct"/>
            <w:shd w:val="clear" w:color="auto" w:fill="auto"/>
          </w:tcPr>
          <w:p w14:paraId="5C71B9CF" w14:textId="77777777" w:rsidR="00236712" w:rsidRPr="003E6176" w:rsidRDefault="00236712" w:rsidP="00236712">
            <w:pPr>
              <w:rPr>
                <w:sz w:val="22"/>
                <w:szCs w:val="22"/>
              </w:rPr>
            </w:pPr>
            <w:r w:rsidRPr="003E6176">
              <w:rPr>
                <w:sz w:val="22"/>
                <w:szCs w:val="22"/>
              </w:rPr>
              <w:t>Direktīvas 2012/27/ES IX pielikuma otrā daļa</w:t>
            </w:r>
          </w:p>
        </w:tc>
        <w:tc>
          <w:tcPr>
            <w:tcW w:w="1125" w:type="pct"/>
            <w:shd w:val="clear" w:color="auto" w:fill="auto"/>
          </w:tcPr>
          <w:p w14:paraId="11F23157" w14:textId="77777777" w:rsidR="00236712" w:rsidRPr="003E6176" w:rsidRDefault="00236712" w:rsidP="00236712">
            <w:pPr>
              <w:rPr>
                <w:sz w:val="22"/>
                <w:szCs w:val="22"/>
              </w:rPr>
            </w:pPr>
          </w:p>
        </w:tc>
        <w:tc>
          <w:tcPr>
            <w:tcW w:w="2297" w:type="pct"/>
            <w:shd w:val="clear" w:color="auto" w:fill="auto"/>
          </w:tcPr>
          <w:p w14:paraId="135B82BE" w14:textId="77777777" w:rsidR="00236712" w:rsidRPr="003E6176" w:rsidRDefault="00236712" w:rsidP="00236712">
            <w:pPr>
              <w:rPr>
                <w:b/>
                <w:color w:val="000000"/>
                <w:sz w:val="22"/>
                <w:szCs w:val="22"/>
              </w:rPr>
            </w:pPr>
            <w:r w:rsidRPr="003E6176">
              <w:rPr>
                <w:b/>
                <w:color w:val="000000"/>
                <w:sz w:val="22"/>
                <w:szCs w:val="22"/>
              </w:rPr>
              <w:t>Nav pārņemts</w:t>
            </w:r>
          </w:p>
          <w:p w14:paraId="38B365FA" w14:textId="77777777" w:rsidR="00236712" w:rsidRPr="003E6176" w:rsidRDefault="00236712" w:rsidP="00236712">
            <w:pPr>
              <w:rPr>
                <w:color w:val="000000"/>
                <w:sz w:val="22"/>
                <w:szCs w:val="22"/>
              </w:rPr>
            </w:pPr>
            <w:r w:rsidRPr="003E6176">
              <w:rPr>
                <w:color w:val="000000"/>
                <w:sz w:val="22"/>
                <w:szCs w:val="22"/>
              </w:rPr>
              <w:t>Prasības tiks pārņemtas ar Ministru kabineta noteikumu projektu, ko paredzēts izdot, pamatojoties uz likumprojektu „Energoefektivitātes likums”</w:t>
            </w:r>
          </w:p>
          <w:p w14:paraId="555BEF13" w14:textId="77777777" w:rsidR="00236712" w:rsidRPr="003E6176" w:rsidRDefault="00236712" w:rsidP="00236712">
            <w:pPr>
              <w:rPr>
                <w:sz w:val="22"/>
                <w:szCs w:val="22"/>
              </w:rPr>
            </w:pPr>
            <w:r w:rsidRPr="003E6176">
              <w:rPr>
                <w:bCs/>
                <w:sz w:val="22"/>
                <w:szCs w:val="22"/>
              </w:rPr>
              <w:t>Atbildīgā Ekonomikas ministrija</w:t>
            </w:r>
          </w:p>
        </w:tc>
        <w:tc>
          <w:tcPr>
            <w:tcW w:w="738" w:type="pct"/>
            <w:shd w:val="clear" w:color="auto" w:fill="auto"/>
          </w:tcPr>
          <w:p w14:paraId="42EFA224"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325D1A0D" w14:textId="77777777" w:rsidTr="001F0DC8">
        <w:tc>
          <w:tcPr>
            <w:tcW w:w="840" w:type="pct"/>
            <w:shd w:val="clear" w:color="auto" w:fill="auto"/>
          </w:tcPr>
          <w:p w14:paraId="7AA2999D" w14:textId="77777777" w:rsidR="00236712" w:rsidRPr="003E6176" w:rsidRDefault="00236712" w:rsidP="00236712">
            <w:pPr>
              <w:rPr>
                <w:sz w:val="22"/>
                <w:szCs w:val="22"/>
              </w:rPr>
            </w:pPr>
            <w:r w:rsidRPr="003E6176">
              <w:rPr>
                <w:sz w:val="22"/>
                <w:szCs w:val="22"/>
              </w:rPr>
              <w:t>Direktīvas 2012/27/ES X pielikums</w:t>
            </w:r>
          </w:p>
        </w:tc>
        <w:tc>
          <w:tcPr>
            <w:tcW w:w="1125" w:type="pct"/>
            <w:shd w:val="clear" w:color="auto" w:fill="auto"/>
          </w:tcPr>
          <w:p w14:paraId="4AEC0529" w14:textId="77777777" w:rsidR="00236712" w:rsidRPr="003E6176" w:rsidRDefault="00236712" w:rsidP="00236712">
            <w:pPr>
              <w:rPr>
                <w:sz w:val="22"/>
                <w:szCs w:val="22"/>
              </w:rPr>
            </w:pPr>
          </w:p>
        </w:tc>
        <w:tc>
          <w:tcPr>
            <w:tcW w:w="2297" w:type="pct"/>
            <w:shd w:val="clear" w:color="auto" w:fill="auto"/>
          </w:tcPr>
          <w:p w14:paraId="5B8EC9BD" w14:textId="77777777" w:rsidR="00236712" w:rsidRPr="003E6176" w:rsidRDefault="00236712" w:rsidP="00236712">
            <w:pPr>
              <w:rPr>
                <w:color w:val="000000"/>
                <w:sz w:val="22"/>
                <w:szCs w:val="22"/>
              </w:rPr>
            </w:pPr>
            <w:r w:rsidRPr="003E6176">
              <w:rPr>
                <w:b/>
                <w:color w:val="000000"/>
                <w:sz w:val="22"/>
                <w:szCs w:val="22"/>
              </w:rPr>
              <w:t>Nav pārņemts</w:t>
            </w:r>
            <w:r w:rsidRPr="003E6176">
              <w:rPr>
                <w:b/>
                <w:color w:val="000000"/>
                <w:sz w:val="22"/>
                <w:szCs w:val="22"/>
              </w:rPr>
              <w:br/>
            </w:r>
            <w:r w:rsidRPr="003E6176">
              <w:rPr>
                <w:color w:val="000000"/>
                <w:sz w:val="22"/>
                <w:szCs w:val="22"/>
              </w:rPr>
              <w:t>Prasības tiks pārņemtas ar Ministru kabineta noteikumu projektu „Grozījumi Ministru kabineta 2011. gada 22. novembra noteikumos Nr.900 „Noteikumi par izcelsmes apliecinājuma saņemšanu elektroenerģijai, kas ražota, izmantojot atjaunojamos energoresursus””</w:t>
            </w:r>
          </w:p>
          <w:p w14:paraId="0FDE3B51"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5B965C3B"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74FD0253" w14:textId="77777777" w:rsidTr="001F0DC8">
        <w:tc>
          <w:tcPr>
            <w:tcW w:w="840" w:type="pct"/>
            <w:shd w:val="clear" w:color="auto" w:fill="auto"/>
          </w:tcPr>
          <w:p w14:paraId="38BD3DAA" w14:textId="77777777" w:rsidR="00236712" w:rsidRPr="003E6176" w:rsidRDefault="00236712" w:rsidP="00236712">
            <w:pPr>
              <w:rPr>
                <w:sz w:val="22"/>
                <w:szCs w:val="22"/>
              </w:rPr>
            </w:pPr>
            <w:r w:rsidRPr="003E6176">
              <w:rPr>
                <w:sz w:val="22"/>
                <w:szCs w:val="22"/>
              </w:rPr>
              <w:t>Direktīvas 2012/27/ES XI pielikums</w:t>
            </w:r>
          </w:p>
        </w:tc>
        <w:tc>
          <w:tcPr>
            <w:tcW w:w="1125" w:type="pct"/>
            <w:shd w:val="clear" w:color="auto" w:fill="auto"/>
          </w:tcPr>
          <w:p w14:paraId="4EF36D89" w14:textId="77777777" w:rsidR="00236712" w:rsidRPr="003E6176" w:rsidRDefault="00236712" w:rsidP="00236712">
            <w:pPr>
              <w:rPr>
                <w:sz w:val="22"/>
                <w:szCs w:val="22"/>
              </w:rPr>
            </w:pPr>
          </w:p>
        </w:tc>
        <w:tc>
          <w:tcPr>
            <w:tcW w:w="2297" w:type="pct"/>
            <w:shd w:val="clear" w:color="auto" w:fill="auto"/>
          </w:tcPr>
          <w:p w14:paraId="6BBE053F" w14:textId="77777777" w:rsidR="00236712" w:rsidRPr="003E6176" w:rsidRDefault="00236712" w:rsidP="00236712">
            <w:pPr>
              <w:rPr>
                <w:b/>
                <w:color w:val="000000"/>
                <w:sz w:val="22"/>
                <w:szCs w:val="22"/>
              </w:rPr>
            </w:pPr>
            <w:r w:rsidRPr="003E6176">
              <w:rPr>
                <w:b/>
                <w:color w:val="000000"/>
                <w:sz w:val="22"/>
                <w:szCs w:val="22"/>
              </w:rPr>
              <w:t>Nav pārņemts</w:t>
            </w:r>
          </w:p>
          <w:p w14:paraId="73DC31FA" w14:textId="77777777" w:rsidR="00236712" w:rsidRPr="003E6176" w:rsidRDefault="00236712" w:rsidP="00236712">
            <w:pPr>
              <w:rPr>
                <w:color w:val="000000"/>
                <w:sz w:val="22"/>
                <w:szCs w:val="22"/>
              </w:rPr>
            </w:pPr>
            <w:r w:rsidRPr="003E6176">
              <w:rPr>
                <w:color w:val="000000"/>
                <w:sz w:val="22"/>
                <w:szCs w:val="22"/>
              </w:rPr>
              <w:t>Prasības tiks pārņemtas ar likumprojektu „Grozījumi „Elektroenerģijas tirgus likumā””</w:t>
            </w:r>
          </w:p>
          <w:p w14:paraId="617639D5"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0F957D85"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801A3BB" w14:textId="77777777" w:rsidTr="001F0DC8">
        <w:tc>
          <w:tcPr>
            <w:tcW w:w="840" w:type="pct"/>
            <w:shd w:val="clear" w:color="auto" w:fill="auto"/>
          </w:tcPr>
          <w:p w14:paraId="294F0E09" w14:textId="77777777" w:rsidR="00236712" w:rsidRPr="003E6176" w:rsidRDefault="00236712" w:rsidP="00236712">
            <w:pPr>
              <w:rPr>
                <w:sz w:val="22"/>
                <w:szCs w:val="22"/>
              </w:rPr>
            </w:pPr>
            <w:r w:rsidRPr="003E6176">
              <w:rPr>
                <w:sz w:val="22"/>
                <w:szCs w:val="22"/>
              </w:rPr>
              <w:t>Direktīvas 2012/27/ES XII pielikums</w:t>
            </w:r>
          </w:p>
        </w:tc>
        <w:tc>
          <w:tcPr>
            <w:tcW w:w="1125" w:type="pct"/>
            <w:shd w:val="clear" w:color="auto" w:fill="auto"/>
          </w:tcPr>
          <w:p w14:paraId="58DA27B0" w14:textId="77777777" w:rsidR="00236712" w:rsidRPr="003E6176" w:rsidRDefault="00236712" w:rsidP="00236712">
            <w:pPr>
              <w:rPr>
                <w:sz w:val="22"/>
                <w:szCs w:val="22"/>
              </w:rPr>
            </w:pPr>
          </w:p>
        </w:tc>
        <w:tc>
          <w:tcPr>
            <w:tcW w:w="2297" w:type="pct"/>
            <w:shd w:val="clear" w:color="auto" w:fill="auto"/>
          </w:tcPr>
          <w:p w14:paraId="44318286" w14:textId="77777777" w:rsidR="00236712" w:rsidRPr="003E6176" w:rsidRDefault="00236712" w:rsidP="00236712">
            <w:pPr>
              <w:rPr>
                <w:b/>
                <w:color w:val="000000"/>
                <w:sz w:val="22"/>
                <w:szCs w:val="22"/>
              </w:rPr>
            </w:pPr>
            <w:r w:rsidRPr="003E6176">
              <w:rPr>
                <w:b/>
                <w:color w:val="000000"/>
                <w:sz w:val="22"/>
                <w:szCs w:val="22"/>
              </w:rPr>
              <w:t>Nav pārņemts</w:t>
            </w:r>
          </w:p>
          <w:p w14:paraId="3A6924A0" w14:textId="77777777" w:rsidR="00236712" w:rsidRPr="003E6176" w:rsidRDefault="00236712" w:rsidP="00236712">
            <w:pPr>
              <w:rPr>
                <w:color w:val="000000"/>
                <w:sz w:val="22"/>
                <w:szCs w:val="22"/>
              </w:rPr>
            </w:pPr>
            <w:r w:rsidRPr="003E6176">
              <w:rPr>
                <w:color w:val="000000"/>
                <w:sz w:val="22"/>
                <w:szCs w:val="22"/>
              </w:rPr>
              <w:t>Prasības tiks pārņemtas ar likumprojektu „Grozījumi „Elektroenerģijas tirgus likumā””</w:t>
            </w:r>
          </w:p>
          <w:p w14:paraId="6EAECEB6"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433D0BFC"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19D4C112" w14:textId="77777777" w:rsidTr="001F0DC8">
        <w:tc>
          <w:tcPr>
            <w:tcW w:w="840" w:type="pct"/>
            <w:shd w:val="clear" w:color="auto" w:fill="auto"/>
          </w:tcPr>
          <w:p w14:paraId="11F306F7" w14:textId="77777777" w:rsidR="00236712" w:rsidRPr="003E6176" w:rsidRDefault="00236712" w:rsidP="00236712">
            <w:pPr>
              <w:rPr>
                <w:sz w:val="22"/>
                <w:szCs w:val="22"/>
              </w:rPr>
            </w:pPr>
            <w:r w:rsidRPr="003E6176">
              <w:rPr>
                <w:sz w:val="22"/>
                <w:szCs w:val="22"/>
              </w:rPr>
              <w:t>Direktīvas 2012/27/ES XIII pielikums</w:t>
            </w:r>
          </w:p>
        </w:tc>
        <w:tc>
          <w:tcPr>
            <w:tcW w:w="1125" w:type="pct"/>
            <w:shd w:val="clear" w:color="auto" w:fill="auto"/>
          </w:tcPr>
          <w:p w14:paraId="335EF6E4" w14:textId="77777777" w:rsidR="00236712" w:rsidRPr="003E6176" w:rsidRDefault="00236712" w:rsidP="00236712">
            <w:pPr>
              <w:rPr>
                <w:sz w:val="22"/>
                <w:szCs w:val="22"/>
              </w:rPr>
            </w:pPr>
          </w:p>
        </w:tc>
        <w:tc>
          <w:tcPr>
            <w:tcW w:w="2297" w:type="pct"/>
            <w:shd w:val="clear" w:color="auto" w:fill="auto"/>
          </w:tcPr>
          <w:p w14:paraId="5D325567" w14:textId="77777777" w:rsidR="00236712" w:rsidRPr="003E6176" w:rsidRDefault="00236712" w:rsidP="00236712">
            <w:pPr>
              <w:rPr>
                <w:b/>
                <w:color w:val="000000"/>
                <w:sz w:val="22"/>
                <w:szCs w:val="22"/>
              </w:rPr>
            </w:pPr>
            <w:r w:rsidRPr="003E6176">
              <w:rPr>
                <w:b/>
                <w:color w:val="000000"/>
                <w:sz w:val="22"/>
                <w:szCs w:val="22"/>
              </w:rPr>
              <w:t>Nav pārņemts</w:t>
            </w:r>
          </w:p>
          <w:p w14:paraId="6F0342AE" w14:textId="77777777" w:rsidR="00236712" w:rsidRPr="003E6176" w:rsidRDefault="00236712" w:rsidP="00236712">
            <w:pPr>
              <w:rPr>
                <w:color w:val="000000"/>
                <w:sz w:val="22"/>
                <w:szCs w:val="22"/>
              </w:rPr>
            </w:pPr>
            <w:r w:rsidRPr="003E6176">
              <w:rPr>
                <w:color w:val="000000"/>
                <w:sz w:val="22"/>
                <w:szCs w:val="22"/>
              </w:rPr>
              <w:t>Prasības tiks pārņemtas ar likumprojektu „Energoefektivitātes likums”</w:t>
            </w:r>
          </w:p>
          <w:p w14:paraId="6B220D7C"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146C4D0E"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61AF4AD5" w14:textId="77777777" w:rsidTr="001F0DC8">
        <w:tc>
          <w:tcPr>
            <w:tcW w:w="840" w:type="pct"/>
            <w:shd w:val="clear" w:color="auto" w:fill="auto"/>
          </w:tcPr>
          <w:p w14:paraId="11FF7EBF" w14:textId="77777777" w:rsidR="00236712" w:rsidRPr="003E6176" w:rsidRDefault="00236712" w:rsidP="00236712">
            <w:pPr>
              <w:rPr>
                <w:sz w:val="22"/>
                <w:szCs w:val="22"/>
              </w:rPr>
            </w:pPr>
            <w:r w:rsidRPr="003E6176">
              <w:rPr>
                <w:sz w:val="22"/>
                <w:szCs w:val="22"/>
              </w:rPr>
              <w:t xml:space="preserve">Direktīvas 2012/27/ES XIV </w:t>
            </w:r>
            <w:r w:rsidRPr="003E6176">
              <w:rPr>
                <w:sz w:val="22"/>
                <w:szCs w:val="22"/>
              </w:rPr>
              <w:lastRenderedPageBreak/>
              <w:t>pielikuma pirmā daļa</w:t>
            </w:r>
          </w:p>
        </w:tc>
        <w:tc>
          <w:tcPr>
            <w:tcW w:w="1125" w:type="pct"/>
            <w:shd w:val="clear" w:color="auto" w:fill="auto"/>
          </w:tcPr>
          <w:p w14:paraId="11AE2980" w14:textId="77777777" w:rsidR="00236712" w:rsidRPr="003E6176" w:rsidRDefault="00236712" w:rsidP="00236712">
            <w:pPr>
              <w:rPr>
                <w:sz w:val="22"/>
                <w:szCs w:val="22"/>
              </w:rPr>
            </w:pPr>
          </w:p>
        </w:tc>
        <w:tc>
          <w:tcPr>
            <w:tcW w:w="2297" w:type="pct"/>
            <w:shd w:val="clear" w:color="auto" w:fill="auto"/>
          </w:tcPr>
          <w:p w14:paraId="617ACB3F" w14:textId="77777777" w:rsidR="00236712" w:rsidRPr="003E6176" w:rsidRDefault="00236712" w:rsidP="00236712">
            <w:pPr>
              <w:rPr>
                <w:b/>
                <w:color w:val="000000"/>
                <w:sz w:val="22"/>
                <w:szCs w:val="22"/>
              </w:rPr>
            </w:pPr>
            <w:r w:rsidRPr="003E6176">
              <w:rPr>
                <w:b/>
                <w:color w:val="000000"/>
                <w:sz w:val="22"/>
                <w:szCs w:val="22"/>
              </w:rPr>
              <w:t>Nav pārņemts</w:t>
            </w:r>
          </w:p>
          <w:p w14:paraId="3ED40F1F" w14:textId="77777777" w:rsidR="00236712" w:rsidRPr="003E6176" w:rsidRDefault="00236712" w:rsidP="00236712">
            <w:pPr>
              <w:rPr>
                <w:color w:val="000000"/>
                <w:sz w:val="22"/>
                <w:szCs w:val="22"/>
              </w:rPr>
            </w:pPr>
            <w:r w:rsidRPr="003E6176">
              <w:rPr>
                <w:color w:val="000000"/>
                <w:sz w:val="22"/>
                <w:szCs w:val="22"/>
              </w:rPr>
              <w:t>Prasības tiks pārņemtas ar likumprojektu „Energoefektivitātes likums”</w:t>
            </w:r>
          </w:p>
          <w:p w14:paraId="6854ECEE" w14:textId="77777777" w:rsidR="00236712" w:rsidRPr="003E6176" w:rsidRDefault="00236712" w:rsidP="00236712">
            <w:pPr>
              <w:rPr>
                <w:color w:val="000000"/>
                <w:sz w:val="22"/>
                <w:szCs w:val="22"/>
              </w:rPr>
            </w:pPr>
            <w:r w:rsidRPr="003E6176">
              <w:rPr>
                <w:color w:val="000000"/>
                <w:sz w:val="22"/>
                <w:szCs w:val="22"/>
              </w:rPr>
              <w:lastRenderedPageBreak/>
              <w:t>Atbildīgā Ekonomikas ministrija</w:t>
            </w:r>
          </w:p>
        </w:tc>
        <w:tc>
          <w:tcPr>
            <w:tcW w:w="738" w:type="pct"/>
            <w:shd w:val="clear" w:color="auto" w:fill="auto"/>
          </w:tcPr>
          <w:p w14:paraId="1D124A0B" w14:textId="77777777" w:rsidR="00236712" w:rsidRPr="003E6176" w:rsidRDefault="00236712" w:rsidP="00236712">
            <w:pPr>
              <w:rPr>
                <w:sz w:val="22"/>
                <w:szCs w:val="22"/>
              </w:rPr>
            </w:pPr>
            <w:r w:rsidRPr="003E6176">
              <w:rPr>
                <w:spacing w:val="-2"/>
                <w:sz w:val="22"/>
                <w:szCs w:val="22"/>
              </w:rPr>
              <w:lastRenderedPageBreak/>
              <w:t>Neparedz stingrākas prasības</w:t>
            </w:r>
          </w:p>
        </w:tc>
      </w:tr>
      <w:tr w:rsidR="00236712" w:rsidRPr="003E6176" w14:paraId="1B4A98AA" w14:textId="77777777" w:rsidTr="001F0DC8">
        <w:tc>
          <w:tcPr>
            <w:tcW w:w="840" w:type="pct"/>
            <w:shd w:val="clear" w:color="auto" w:fill="auto"/>
          </w:tcPr>
          <w:p w14:paraId="1CD6A81F" w14:textId="77777777" w:rsidR="00236712" w:rsidRPr="003E6176" w:rsidRDefault="00236712" w:rsidP="00236712">
            <w:pPr>
              <w:rPr>
                <w:sz w:val="22"/>
                <w:szCs w:val="22"/>
              </w:rPr>
            </w:pPr>
            <w:r w:rsidRPr="003E6176">
              <w:rPr>
                <w:sz w:val="22"/>
                <w:szCs w:val="22"/>
              </w:rPr>
              <w:lastRenderedPageBreak/>
              <w:t>Direktīvas 2012/27/ES XIV pielikuma otrā daļa</w:t>
            </w:r>
          </w:p>
        </w:tc>
        <w:tc>
          <w:tcPr>
            <w:tcW w:w="1125" w:type="pct"/>
            <w:shd w:val="clear" w:color="auto" w:fill="auto"/>
          </w:tcPr>
          <w:p w14:paraId="71FC5F76" w14:textId="77777777" w:rsidR="00236712" w:rsidRPr="003E6176" w:rsidRDefault="00236712" w:rsidP="00236712">
            <w:pPr>
              <w:rPr>
                <w:sz w:val="22"/>
                <w:szCs w:val="22"/>
              </w:rPr>
            </w:pPr>
          </w:p>
        </w:tc>
        <w:tc>
          <w:tcPr>
            <w:tcW w:w="2297" w:type="pct"/>
            <w:shd w:val="clear" w:color="auto" w:fill="auto"/>
          </w:tcPr>
          <w:p w14:paraId="79E72687" w14:textId="77777777" w:rsidR="00236712" w:rsidRPr="003E6176" w:rsidRDefault="00236712" w:rsidP="00236712">
            <w:pPr>
              <w:rPr>
                <w:b/>
                <w:color w:val="000000"/>
                <w:sz w:val="22"/>
                <w:szCs w:val="22"/>
              </w:rPr>
            </w:pPr>
            <w:r w:rsidRPr="003E6176">
              <w:rPr>
                <w:b/>
                <w:color w:val="000000"/>
                <w:sz w:val="22"/>
                <w:szCs w:val="22"/>
              </w:rPr>
              <w:t>Nav pārņemts</w:t>
            </w:r>
          </w:p>
          <w:p w14:paraId="33BE0234" w14:textId="77777777" w:rsidR="00236712" w:rsidRPr="003E6176" w:rsidRDefault="00236712" w:rsidP="00236712">
            <w:pPr>
              <w:rPr>
                <w:color w:val="000000"/>
                <w:sz w:val="22"/>
                <w:szCs w:val="22"/>
              </w:rPr>
            </w:pPr>
            <w:r w:rsidRPr="003E6176">
              <w:rPr>
                <w:color w:val="000000"/>
                <w:sz w:val="22"/>
                <w:szCs w:val="22"/>
              </w:rPr>
              <w:t>Prasības tiks pārņemtas ar likumprojektu „Energoefektivitātes likums”</w:t>
            </w:r>
          </w:p>
          <w:p w14:paraId="1B6753CB" w14:textId="77777777" w:rsidR="00236712" w:rsidRPr="003E6176" w:rsidRDefault="00236712" w:rsidP="00236712">
            <w:pPr>
              <w:rPr>
                <w:color w:val="000000"/>
                <w:sz w:val="22"/>
                <w:szCs w:val="22"/>
              </w:rPr>
            </w:pPr>
            <w:r w:rsidRPr="003E6176">
              <w:rPr>
                <w:color w:val="000000"/>
                <w:sz w:val="22"/>
                <w:szCs w:val="22"/>
              </w:rPr>
              <w:t>Atbildīgā Ekonomikas ministrija</w:t>
            </w:r>
          </w:p>
        </w:tc>
        <w:tc>
          <w:tcPr>
            <w:tcW w:w="738" w:type="pct"/>
            <w:shd w:val="clear" w:color="auto" w:fill="auto"/>
          </w:tcPr>
          <w:p w14:paraId="6606507C" w14:textId="77777777" w:rsidR="00236712" w:rsidRPr="003E6176" w:rsidRDefault="00236712" w:rsidP="00236712">
            <w:pPr>
              <w:rPr>
                <w:sz w:val="22"/>
                <w:szCs w:val="22"/>
              </w:rPr>
            </w:pPr>
            <w:r w:rsidRPr="003E6176">
              <w:rPr>
                <w:spacing w:val="-2"/>
                <w:sz w:val="22"/>
                <w:szCs w:val="22"/>
              </w:rPr>
              <w:t>Neparedz stingrākas prasības</w:t>
            </w:r>
          </w:p>
        </w:tc>
      </w:tr>
      <w:tr w:rsidR="00236712" w:rsidRPr="003E6176" w14:paraId="5F34A1F4" w14:textId="77777777" w:rsidTr="001F0DC8">
        <w:tc>
          <w:tcPr>
            <w:tcW w:w="840" w:type="pct"/>
            <w:shd w:val="clear" w:color="auto" w:fill="auto"/>
            <w:hideMark/>
          </w:tcPr>
          <w:p w14:paraId="17CF6FA7" w14:textId="77777777" w:rsidR="00236712" w:rsidRPr="003E6176" w:rsidRDefault="00236712" w:rsidP="00236712">
            <w:pPr>
              <w:rPr>
                <w:sz w:val="22"/>
                <w:szCs w:val="22"/>
              </w:rPr>
            </w:pPr>
            <w:r w:rsidRPr="003E6176">
              <w:rPr>
                <w:sz w:val="22"/>
                <w:szCs w:val="22"/>
              </w:rPr>
              <w:t>Kā ir izmantota ES tiesību aktā paredzētā rīcības brīvība dalībvalstij pārņemt vai ieviest noteiktas ES tiesību akta normas?</w:t>
            </w:r>
            <w:r w:rsidRPr="003E6176">
              <w:rPr>
                <w:sz w:val="22"/>
                <w:szCs w:val="22"/>
              </w:rPr>
              <w:br/>
              <w:t>Kādēļ?</w:t>
            </w:r>
          </w:p>
        </w:tc>
        <w:tc>
          <w:tcPr>
            <w:tcW w:w="4160" w:type="pct"/>
            <w:gridSpan w:val="3"/>
            <w:shd w:val="clear" w:color="auto" w:fill="auto"/>
            <w:hideMark/>
          </w:tcPr>
          <w:p w14:paraId="0BFB0E7F" w14:textId="77777777" w:rsidR="00236712" w:rsidRPr="003E6176" w:rsidRDefault="00236712" w:rsidP="00236712">
            <w:pPr>
              <w:rPr>
                <w:sz w:val="22"/>
                <w:szCs w:val="22"/>
              </w:rPr>
            </w:pPr>
            <w:r w:rsidRPr="003E6176">
              <w:rPr>
                <w:sz w:val="22"/>
                <w:szCs w:val="22"/>
              </w:rPr>
              <w:t>Latvija ir izmantojusi tiesības neieviest Direktīvas 2012/27/ES 5. panta 6. punkta, 8. panta 1. punkta b), 8. panta 1. punkta otrās daļas, 8. panta 7. punkta,</w:t>
            </w:r>
          </w:p>
          <w:p w14:paraId="3967D3C9" w14:textId="77777777" w:rsidR="00236712" w:rsidRPr="003E6176" w:rsidRDefault="00236712" w:rsidP="00236712">
            <w:pPr>
              <w:rPr>
                <w:sz w:val="22"/>
                <w:szCs w:val="22"/>
              </w:rPr>
            </w:pPr>
            <w:r w:rsidRPr="003E6176">
              <w:rPr>
                <w:sz w:val="22"/>
                <w:szCs w:val="22"/>
              </w:rPr>
              <w:t>14. panta 8. punkta, 15. panta 7. un 9. punkta, 16. panta, 17 .panta 3. un 5. punkta, 18. panta 1. punkta b) un c) apakšpunktu, 20. panta 2., 3., 5. un 7. punktu un 24. panta 3., 4., 5., un 7. - 11. punktu prasības.</w:t>
            </w:r>
          </w:p>
        </w:tc>
      </w:tr>
      <w:tr w:rsidR="00236712" w:rsidRPr="003E6176" w14:paraId="3DC50093" w14:textId="77777777" w:rsidTr="001F0DC8">
        <w:tc>
          <w:tcPr>
            <w:tcW w:w="840" w:type="pct"/>
            <w:shd w:val="clear" w:color="auto" w:fill="auto"/>
            <w:hideMark/>
          </w:tcPr>
          <w:p w14:paraId="013608FA" w14:textId="77777777" w:rsidR="00236712" w:rsidRPr="003E6176" w:rsidRDefault="00236712" w:rsidP="00236712">
            <w:pPr>
              <w:rPr>
                <w:sz w:val="22"/>
                <w:szCs w:val="22"/>
              </w:rPr>
            </w:pPr>
            <w:r w:rsidRPr="003E6176">
              <w:rPr>
                <w:sz w:val="22"/>
                <w:szCs w:val="22"/>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60" w:type="pct"/>
            <w:gridSpan w:val="3"/>
            <w:shd w:val="clear" w:color="auto" w:fill="auto"/>
            <w:hideMark/>
          </w:tcPr>
          <w:p w14:paraId="1103118D" w14:textId="77777777" w:rsidR="00236712" w:rsidRPr="003E6176" w:rsidRDefault="00236712" w:rsidP="00236712">
            <w:pPr>
              <w:rPr>
                <w:sz w:val="22"/>
                <w:szCs w:val="22"/>
              </w:rPr>
            </w:pPr>
            <w:r w:rsidRPr="003E6176">
              <w:rPr>
                <w:sz w:val="22"/>
                <w:szCs w:val="22"/>
              </w:rPr>
              <w:t>Projekts šo jomu neskar.</w:t>
            </w:r>
          </w:p>
        </w:tc>
      </w:tr>
      <w:tr w:rsidR="00236712" w:rsidRPr="003E6176" w14:paraId="1324F2A6" w14:textId="77777777" w:rsidTr="001F0DC8">
        <w:tc>
          <w:tcPr>
            <w:tcW w:w="840" w:type="pct"/>
            <w:shd w:val="clear" w:color="auto" w:fill="auto"/>
            <w:hideMark/>
          </w:tcPr>
          <w:p w14:paraId="49B3EF24" w14:textId="77777777" w:rsidR="00236712" w:rsidRPr="003E6176" w:rsidRDefault="00236712" w:rsidP="00236712">
            <w:pPr>
              <w:rPr>
                <w:sz w:val="22"/>
                <w:szCs w:val="22"/>
              </w:rPr>
            </w:pPr>
            <w:r w:rsidRPr="003E6176">
              <w:rPr>
                <w:sz w:val="22"/>
                <w:szCs w:val="22"/>
              </w:rPr>
              <w:t>Cita informācija</w:t>
            </w:r>
          </w:p>
        </w:tc>
        <w:tc>
          <w:tcPr>
            <w:tcW w:w="4160" w:type="pct"/>
            <w:gridSpan w:val="3"/>
            <w:shd w:val="clear" w:color="auto" w:fill="auto"/>
            <w:hideMark/>
          </w:tcPr>
          <w:p w14:paraId="16EA113F" w14:textId="77777777" w:rsidR="00236712" w:rsidRPr="003E6176" w:rsidRDefault="00236712" w:rsidP="00236712">
            <w:pPr>
              <w:jc w:val="both"/>
              <w:rPr>
                <w:sz w:val="22"/>
                <w:szCs w:val="22"/>
              </w:rPr>
            </w:pPr>
            <w:r w:rsidRPr="003E6176">
              <w:rPr>
                <w:sz w:val="22"/>
                <w:szCs w:val="22"/>
              </w:rPr>
              <w:t>Lai pārņemtu Direktīvas 2012/27/ES prasības tiek sagatavoti un izskatīšanai Saeimā iesniegti šādi likumprojekti:</w:t>
            </w:r>
          </w:p>
          <w:p w14:paraId="2CA45735" w14:textId="77777777" w:rsidR="00236712" w:rsidRPr="003E6176" w:rsidRDefault="00236712" w:rsidP="00236712">
            <w:pPr>
              <w:jc w:val="both"/>
              <w:rPr>
                <w:sz w:val="22"/>
                <w:szCs w:val="22"/>
              </w:rPr>
            </w:pPr>
            <w:r w:rsidRPr="003E6176">
              <w:rPr>
                <w:sz w:val="22"/>
                <w:szCs w:val="22"/>
              </w:rPr>
              <w:t>1) „Energoefektivitātes likums”;</w:t>
            </w:r>
          </w:p>
          <w:p w14:paraId="37B2645F" w14:textId="77777777" w:rsidR="00236712" w:rsidRPr="003E6176" w:rsidRDefault="00236712" w:rsidP="00236712">
            <w:pPr>
              <w:jc w:val="both"/>
              <w:rPr>
                <w:sz w:val="22"/>
                <w:szCs w:val="22"/>
              </w:rPr>
            </w:pPr>
            <w:r w:rsidRPr="003E6176">
              <w:rPr>
                <w:sz w:val="22"/>
                <w:szCs w:val="22"/>
              </w:rPr>
              <w:t>2) „Grozījumi Elektroenerģijas tirgus likumā”;</w:t>
            </w:r>
          </w:p>
          <w:p w14:paraId="51C15B5D" w14:textId="77777777" w:rsidR="00236712" w:rsidRPr="003E6176" w:rsidRDefault="00236712" w:rsidP="00236712">
            <w:pPr>
              <w:jc w:val="both"/>
              <w:rPr>
                <w:sz w:val="22"/>
                <w:szCs w:val="22"/>
              </w:rPr>
            </w:pPr>
            <w:r w:rsidRPr="003E6176">
              <w:rPr>
                <w:sz w:val="22"/>
                <w:szCs w:val="22"/>
              </w:rPr>
              <w:t>3) „Grozījumi Ēku energoefektivitātes likumā”;</w:t>
            </w:r>
          </w:p>
          <w:p w14:paraId="01DAEA3D" w14:textId="77777777" w:rsidR="00236712" w:rsidRPr="003E6176" w:rsidRDefault="00236712" w:rsidP="00236712">
            <w:pPr>
              <w:jc w:val="both"/>
              <w:rPr>
                <w:sz w:val="22"/>
                <w:szCs w:val="22"/>
              </w:rPr>
            </w:pPr>
            <w:r w:rsidRPr="003E6176">
              <w:rPr>
                <w:sz w:val="22"/>
                <w:szCs w:val="22"/>
              </w:rPr>
              <w:t>4) „Grozījumi Publisko iepirkumu likumā”;</w:t>
            </w:r>
          </w:p>
          <w:p w14:paraId="4658C568" w14:textId="77777777" w:rsidR="00236712" w:rsidRPr="003E6176" w:rsidRDefault="00236712" w:rsidP="00236712">
            <w:pPr>
              <w:jc w:val="both"/>
              <w:rPr>
                <w:sz w:val="22"/>
                <w:szCs w:val="22"/>
              </w:rPr>
            </w:pPr>
            <w:r w:rsidRPr="003E6176">
              <w:rPr>
                <w:sz w:val="22"/>
                <w:szCs w:val="22"/>
              </w:rPr>
              <w:t>5) „Grozījumi Administratīvo pārkāpumu kodeksā”;</w:t>
            </w:r>
          </w:p>
          <w:p w14:paraId="5699F6CE" w14:textId="77777777" w:rsidR="00236712" w:rsidRPr="003E6176" w:rsidRDefault="00236712" w:rsidP="00236712">
            <w:pPr>
              <w:jc w:val="both"/>
              <w:rPr>
                <w:sz w:val="22"/>
                <w:szCs w:val="22"/>
              </w:rPr>
            </w:pPr>
            <w:r w:rsidRPr="003E6176">
              <w:rPr>
                <w:sz w:val="22"/>
                <w:szCs w:val="22"/>
              </w:rPr>
              <w:t>6) „Grozījumi Enerģētikas likumā”.</w:t>
            </w:r>
          </w:p>
          <w:p w14:paraId="6B9E2D60" w14:textId="77777777" w:rsidR="00236712" w:rsidRPr="003E6176" w:rsidRDefault="00236712" w:rsidP="00236712">
            <w:pPr>
              <w:jc w:val="both"/>
              <w:rPr>
                <w:sz w:val="22"/>
                <w:szCs w:val="22"/>
              </w:rPr>
            </w:pPr>
            <w:r w:rsidRPr="003E6176">
              <w:rPr>
                <w:sz w:val="22"/>
                <w:szCs w:val="22"/>
              </w:rPr>
              <w:t>Lai pilnībā pārņemtu Direktīvas 2012/27/ES prasības tiek sagatavoti un tiks iesniegti šādi Ministru kabineta noteikumu projekti vai grozījumi Ministru kabineta noteikumos:</w:t>
            </w:r>
          </w:p>
          <w:p w14:paraId="2E3FB556" w14:textId="77777777" w:rsidR="00236712" w:rsidRPr="003E6176" w:rsidRDefault="00236712" w:rsidP="00236712">
            <w:pPr>
              <w:jc w:val="both"/>
              <w:rPr>
                <w:sz w:val="22"/>
                <w:szCs w:val="22"/>
              </w:rPr>
            </w:pPr>
            <w:r w:rsidRPr="003E6176">
              <w:rPr>
                <w:sz w:val="22"/>
                <w:szCs w:val="22"/>
              </w:rPr>
              <w:t>1) Ministru kabineta noteikumu projekts „</w:t>
            </w:r>
            <w:r w:rsidRPr="003E6176">
              <w:rPr>
                <w:bCs/>
                <w:sz w:val="22"/>
                <w:szCs w:val="22"/>
              </w:rPr>
              <w:t>Energoefektivitātes pienākuma shēma”</w:t>
            </w:r>
            <w:r w:rsidRPr="003E6176">
              <w:rPr>
                <w:sz w:val="22"/>
                <w:szCs w:val="22"/>
              </w:rPr>
              <w:t>, ko paredzēts izdot, pamatojoties uz likumprojektu „Energoefektivitātes likums”;</w:t>
            </w:r>
          </w:p>
          <w:p w14:paraId="5D1C68A6" w14:textId="77777777" w:rsidR="00236712" w:rsidRPr="003E6176" w:rsidRDefault="00236712" w:rsidP="00236712">
            <w:pPr>
              <w:jc w:val="both"/>
              <w:rPr>
                <w:sz w:val="22"/>
                <w:szCs w:val="22"/>
              </w:rPr>
            </w:pPr>
            <w:r w:rsidRPr="003E6176">
              <w:rPr>
                <w:sz w:val="22"/>
                <w:szCs w:val="22"/>
              </w:rPr>
              <w:lastRenderedPageBreak/>
              <w:t>2) Ministru kabineta noteikumu projekts „Efektīvas siltumapgādes un dzesēšanas kritēriji, ieguvumu un ieguvumu analīzes veikšanas kārtība un kārtība, kādā kompetentās iestādes ņem vērā izmaksu un ieguvumu analīzi”;</w:t>
            </w:r>
          </w:p>
          <w:p w14:paraId="25E7A24A" w14:textId="77777777" w:rsidR="00236712" w:rsidRPr="003E6176" w:rsidRDefault="00236712" w:rsidP="00236712">
            <w:pPr>
              <w:jc w:val="both"/>
              <w:rPr>
                <w:sz w:val="22"/>
                <w:szCs w:val="22"/>
              </w:rPr>
            </w:pPr>
            <w:r w:rsidRPr="003E6176">
              <w:rPr>
                <w:sz w:val="22"/>
                <w:szCs w:val="22"/>
              </w:rPr>
              <w:t xml:space="preserve">3) Ministru kabineta noteikumu projekts „Noteikumi par rūpniecisko </w:t>
            </w:r>
            <w:proofErr w:type="spellStart"/>
            <w:r w:rsidRPr="003E6176">
              <w:rPr>
                <w:sz w:val="22"/>
                <w:szCs w:val="22"/>
              </w:rPr>
              <w:t>energoauditu</w:t>
            </w:r>
            <w:proofErr w:type="spellEnd"/>
            <w:r w:rsidRPr="003E6176">
              <w:rPr>
                <w:sz w:val="22"/>
                <w:szCs w:val="22"/>
              </w:rPr>
              <w:t>”;</w:t>
            </w:r>
          </w:p>
          <w:p w14:paraId="4249BFA2" w14:textId="77777777" w:rsidR="00236712" w:rsidRPr="003E6176" w:rsidRDefault="00236712" w:rsidP="00236712">
            <w:pPr>
              <w:jc w:val="both"/>
              <w:rPr>
                <w:sz w:val="22"/>
                <w:szCs w:val="22"/>
              </w:rPr>
            </w:pPr>
            <w:r w:rsidRPr="003E6176">
              <w:rPr>
                <w:sz w:val="22"/>
                <w:szCs w:val="22"/>
              </w:rPr>
              <w:t>4) Ministru kabineta noteikumi, kas nosaka struktūru Valsts energoefektivitātes rīcības plānam un valsts ikgadējam ziņojumam par valsts energoefektivitātes rīcības plāna izpildi;</w:t>
            </w:r>
          </w:p>
          <w:p w14:paraId="22498005" w14:textId="77777777" w:rsidR="00236712" w:rsidRPr="003E6176" w:rsidRDefault="00236712" w:rsidP="00236712">
            <w:pPr>
              <w:jc w:val="both"/>
              <w:rPr>
                <w:sz w:val="22"/>
                <w:szCs w:val="22"/>
              </w:rPr>
            </w:pPr>
            <w:r w:rsidRPr="003E6176">
              <w:rPr>
                <w:sz w:val="22"/>
                <w:szCs w:val="22"/>
              </w:rPr>
              <w:t>5) Ministru kabineta noteikumi par energoefektivitātes līgumos ar publisko sektoru vai saistītajos iepirkuma konkursu noteikumos iekļaujamām prasībām;</w:t>
            </w:r>
          </w:p>
          <w:p w14:paraId="78C1154E" w14:textId="77777777" w:rsidR="00236712" w:rsidRPr="003E6176" w:rsidRDefault="00236712" w:rsidP="00236712">
            <w:pPr>
              <w:pStyle w:val="Daabeznumura"/>
              <w:spacing w:before="0" w:after="0"/>
              <w:ind w:firstLine="0"/>
              <w:rPr>
                <w:sz w:val="22"/>
                <w:szCs w:val="22"/>
              </w:rPr>
            </w:pPr>
            <w:r w:rsidRPr="003E6176">
              <w:rPr>
                <w:sz w:val="22"/>
                <w:szCs w:val="22"/>
              </w:rPr>
              <w:t>6) Ministru kabineta noteikumu projekts „</w:t>
            </w:r>
            <w:hyperlink r:id="rId12" w:tgtFrame="_blank" w:history="1">
              <w:r w:rsidRPr="003E6176">
                <w:rPr>
                  <w:sz w:val="22"/>
                  <w:szCs w:val="22"/>
                </w:rPr>
                <w:t xml:space="preserve">Kārtība, kādā uzskaita valsts enerģijas </w:t>
              </w:r>
              <w:proofErr w:type="spellStart"/>
              <w:r w:rsidRPr="003E6176">
                <w:rPr>
                  <w:sz w:val="22"/>
                  <w:szCs w:val="22"/>
                </w:rPr>
                <w:t>galapatēriņa</w:t>
              </w:r>
              <w:proofErr w:type="spellEnd"/>
              <w:r w:rsidRPr="003E6176">
                <w:rPr>
                  <w:sz w:val="22"/>
                  <w:szCs w:val="22"/>
                </w:rPr>
                <w:t xml:space="preserve"> ietaupījumu un nodrošina energoefektivitātes monitoringa sistēmas darbību</w:t>
              </w:r>
            </w:hyperlink>
            <w:r w:rsidRPr="003E6176">
              <w:rPr>
                <w:sz w:val="22"/>
                <w:szCs w:val="22"/>
              </w:rPr>
              <w:t>”;</w:t>
            </w:r>
          </w:p>
          <w:p w14:paraId="225B5B35" w14:textId="77777777" w:rsidR="00236712" w:rsidRPr="003E6176" w:rsidRDefault="00236712" w:rsidP="00236712">
            <w:pPr>
              <w:jc w:val="both"/>
              <w:rPr>
                <w:sz w:val="22"/>
                <w:szCs w:val="22"/>
              </w:rPr>
            </w:pPr>
            <w:r w:rsidRPr="003E6176">
              <w:rPr>
                <w:sz w:val="22"/>
                <w:szCs w:val="22"/>
              </w:rPr>
              <w:t>7) Ministru kabineta noteikumu projekts „Grozījumi Ministru kabineta 2011. gada 22. novembra noteikumos Nr.900 „Noteikumi par izcelsmes apliecinājuma saņemšanu elektroenerģijai, kas ražota, izmantojot atjaunojamos energoresursus””;</w:t>
            </w:r>
          </w:p>
          <w:p w14:paraId="25C6BC20" w14:textId="77777777" w:rsidR="00236712" w:rsidRPr="003E6176" w:rsidRDefault="00236712" w:rsidP="00236712">
            <w:pPr>
              <w:jc w:val="both"/>
              <w:rPr>
                <w:sz w:val="22"/>
                <w:szCs w:val="22"/>
              </w:rPr>
            </w:pPr>
            <w:r w:rsidRPr="003E6176">
              <w:rPr>
                <w:sz w:val="22"/>
                <w:szCs w:val="22"/>
              </w:rPr>
              <w:t>8) Ministru kabineta noteikumu projekts „Grozījumi Ministru kabineta 2009. gada 10. marta noteikumos Nr.221 „Noteikumi par elektroenerģijas ražošanu un cenu noteikšanu, ražojot elektroenerģiju koģenerācijā””;</w:t>
            </w:r>
          </w:p>
          <w:p w14:paraId="542BD01F" w14:textId="77777777" w:rsidR="00236712" w:rsidRPr="003E6176" w:rsidRDefault="00236712" w:rsidP="00236712">
            <w:pPr>
              <w:jc w:val="both"/>
              <w:rPr>
                <w:sz w:val="22"/>
                <w:szCs w:val="22"/>
              </w:rPr>
            </w:pPr>
            <w:r w:rsidRPr="003E6176">
              <w:rPr>
                <w:sz w:val="22"/>
                <w:szCs w:val="22"/>
              </w:rPr>
              <w:t>9) Ministru kabineta noteikumu projekts „Grozījumi Ministru kabineta 2011. gada 29. novembra noteikumos Nr.914 „Elektroenerģijas tirdzniecības un lietošanas noteikumi””;</w:t>
            </w:r>
          </w:p>
          <w:p w14:paraId="2FDC0D74" w14:textId="77777777" w:rsidR="00236712" w:rsidRPr="003E6176" w:rsidRDefault="00236712" w:rsidP="00236712">
            <w:pPr>
              <w:pStyle w:val="Daabeznumura"/>
              <w:spacing w:before="0" w:after="0"/>
              <w:ind w:firstLine="0"/>
              <w:rPr>
                <w:sz w:val="22"/>
                <w:szCs w:val="22"/>
              </w:rPr>
            </w:pPr>
            <w:r w:rsidRPr="003E6176">
              <w:rPr>
                <w:sz w:val="22"/>
                <w:szCs w:val="22"/>
              </w:rPr>
              <w:t>1</w:t>
            </w:r>
            <w:r w:rsidR="00D15FA4" w:rsidRPr="003E6176">
              <w:rPr>
                <w:sz w:val="22"/>
                <w:szCs w:val="22"/>
              </w:rPr>
              <w:t>0</w:t>
            </w:r>
            <w:r w:rsidRPr="003E6176">
              <w:rPr>
                <w:sz w:val="22"/>
                <w:szCs w:val="22"/>
              </w:rPr>
              <w:t>) Ministru kabineta noteikumu projekts „</w:t>
            </w:r>
            <w:hyperlink r:id="rId13" w:tgtFrame="_blank" w:history="1">
              <w:r w:rsidRPr="003E6176">
                <w:rPr>
                  <w:sz w:val="22"/>
                  <w:szCs w:val="22"/>
                </w:rPr>
                <w:t>Noteikumi par kārtību, kādā noslēdz un pārrauga vienošanos par energoefektivitātes paaugstināšanu</w:t>
              </w:r>
            </w:hyperlink>
            <w:r w:rsidRPr="003E6176">
              <w:rPr>
                <w:sz w:val="22"/>
                <w:szCs w:val="22"/>
              </w:rPr>
              <w:t>”;</w:t>
            </w:r>
          </w:p>
          <w:p w14:paraId="27FCECF7" w14:textId="77777777" w:rsidR="00236712" w:rsidRPr="003E6176" w:rsidRDefault="00D15FA4" w:rsidP="00236712">
            <w:pPr>
              <w:pStyle w:val="Daabeznumura"/>
              <w:spacing w:before="0" w:after="0"/>
              <w:ind w:firstLine="0"/>
              <w:rPr>
                <w:sz w:val="22"/>
                <w:szCs w:val="22"/>
              </w:rPr>
            </w:pPr>
            <w:r w:rsidRPr="003E6176">
              <w:rPr>
                <w:sz w:val="22"/>
                <w:szCs w:val="22"/>
              </w:rPr>
              <w:t>11</w:t>
            </w:r>
            <w:r w:rsidR="00236712" w:rsidRPr="003E6176">
              <w:rPr>
                <w:sz w:val="22"/>
                <w:szCs w:val="22"/>
              </w:rPr>
              <w:t>) Ministru kabineta noteikumu projekts „Grozījumi ministru kabineta 2008. gada 21. oktobra noteikumos Nr.876 „Siltumapgādes piegādes un lietošanas noteikumi””;</w:t>
            </w:r>
          </w:p>
          <w:p w14:paraId="2D1B80B2" w14:textId="77777777" w:rsidR="00236712" w:rsidRPr="003E6176" w:rsidRDefault="00D15FA4" w:rsidP="00236712">
            <w:pPr>
              <w:rPr>
                <w:sz w:val="22"/>
                <w:szCs w:val="22"/>
              </w:rPr>
            </w:pPr>
            <w:r w:rsidRPr="003E6176">
              <w:rPr>
                <w:sz w:val="22"/>
                <w:szCs w:val="22"/>
              </w:rPr>
              <w:t>12</w:t>
            </w:r>
            <w:r w:rsidR="00236712" w:rsidRPr="003E6176">
              <w:rPr>
                <w:sz w:val="22"/>
                <w:szCs w:val="22"/>
              </w:rPr>
              <w:t>) nepieciešamības gadījumā citi ārēji vai iekšēji normatīvo aktu projekti.</w:t>
            </w:r>
          </w:p>
        </w:tc>
      </w:tr>
      <w:tr w:rsidR="00236712" w:rsidRPr="003E6176" w14:paraId="6C0F4822" w14:textId="77777777" w:rsidTr="001F0DC8">
        <w:tc>
          <w:tcPr>
            <w:tcW w:w="5000" w:type="pct"/>
            <w:gridSpan w:val="4"/>
            <w:shd w:val="clear" w:color="auto" w:fill="auto"/>
            <w:hideMark/>
          </w:tcPr>
          <w:p w14:paraId="0B7D96CF" w14:textId="77777777" w:rsidR="00236712" w:rsidRPr="003E6176" w:rsidRDefault="00236712" w:rsidP="00236712">
            <w:pPr>
              <w:jc w:val="center"/>
              <w:rPr>
                <w:b/>
                <w:bCs/>
                <w:sz w:val="22"/>
                <w:szCs w:val="22"/>
              </w:rPr>
            </w:pPr>
            <w:r w:rsidRPr="003E6176">
              <w:rPr>
                <w:b/>
                <w:bCs/>
                <w:sz w:val="22"/>
                <w:szCs w:val="22"/>
              </w:rPr>
              <w:lastRenderedPageBreak/>
              <w:t>2. tabula</w:t>
            </w:r>
            <w:r w:rsidRPr="003E6176">
              <w:rPr>
                <w:b/>
                <w:bCs/>
                <w:sz w:val="22"/>
                <w:szCs w:val="22"/>
              </w:rPr>
              <w:br/>
              <w:t>Ar tiesību akta projektu izpildītās vai uzņemtās saistības, kas izriet no starptautiskajiem tiesību aktiem vai starptautiskas institūcijas vai organizācijas dokumentiem.</w:t>
            </w:r>
            <w:r w:rsidRPr="003E6176">
              <w:rPr>
                <w:b/>
                <w:bCs/>
                <w:sz w:val="22"/>
                <w:szCs w:val="22"/>
              </w:rPr>
              <w:br/>
              <w:t>Pasākumi šo saistību izpildei</w:t>
            </w:r>
          </w:p>
        </w:tc>
      </w:tr>
      <w:tr w:rsidR="00236712" w:rsidRPr="003E6176" w14:paraId="734D944D" w14:textId="77777777" w:rsidTr="001F0DC8">
        <w:tc>
          <w:tcPr>
            <w:tcW w:w="5000" w:type="pct"/>
            <w:gridSpan w:val="4"/>
            <w:shd w:val="clear" w:color="auto" w:fill="auto"/>
          </w:tcPr>
          <w:p w14:paraId="214F1E64" w14:textId="77777777" w:rsidR="00236712" w:rsidRPr="003E6176" w:rsidRDefault="00236712" w:rsidP="00236712">
            <w:pPr>
              <w:rPr>
                <w:sz w:val="22"/>
                <w:szCs w:val="22"/>
              </w:rPr>
            </w:pPr>
            <w:r w:rsidRPr="003E6176">
              <w:rPr>
                <w:sz w:val="22"/>
                <w:szCs w:val="22"/>
              </w:rPr>
              <w:t>Projekts šo jomu neskar.</w:t>
            </w:r>
          </w:p>
        </w:tc>
      </w:tr>
    </w:tbl>
    <w:p w14:paraId="023F5419" w14:textId="77777777" w:rsidR="00236712" w:rsidRDefault="00236712" w:rsidP="00D07F03"/>
    <w:p w14:paraId="78A7EF6C" w14:textId="77777777" w:rsidR="001F0DC8" w:rsidRDefault="001F0DC8" w:rsidP="00D07F03"/>
    <w:p w14:paraId="6BB81D93" w14:textId="77777777" w:rsidR="001F0DC8" w:rsidRDefault="001F0DC8" w:rsidP="00D07F03"/>
    <w:p w14:paraId="00A2E61F" w14:textId="77777777" w:rsidR="001F0DC8" w:rsidRPr="003E6176" w:rsidRDefault="001F0DC8"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71"/>
        <w:gridCol w:w="5931"/>
      </w:tblGrid>
      <w:tr w:rsidR="00D07F03" w:rsidRPr="003E6176" w14:paraId="12939451" w14:textId="77777777"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289FBF4" w14:textId="77777777" w:rsidR="00D07F03" w:rsidRPr="003E6176" w:rsidRDefault="00D07F03" w:rsidP="00D07F03">
            <w:pPr>
              <w:spacing w:before="100" w:beforeAutospacing="1" w:after="100" w:afterAutospacing="1" w:line="360" w:lineRule="auto"/>
              <w:ind w:firstLine="300"/>
              <w:jc w:val="center"/>
              <w:rPr>
                <w:b/>
                <w:bCs/>
              </w:rPr>
            </w:pPr>
            <w:r w:rsidRPr="003E6176">
              <w:rPr>
                <w:b/>
                <w:bCs/>
              </w:rPr>
              <w:t>VII. Tiesību akta projekta izpildes nodrošināšana un tās ietekme uz institūcijām</w:t>
            </w:r>
          </w:p>
        </w:tc>
      </w:tr>
      <w:tr w:rsidR="00D07F03" w:rsidRPr="003E6176" w14:paraId="70A39D9C" w14:textId="77777777" w:rsidTr="00EB1BA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42AD9548" w14:textId="77777777" w:rsidR="00D07F03" w:rsidRPr="003E6176" w:rsidRDefault="00D07F03" w:rsidP="00D07F03">
            <w:r w:rsidRPr="003E6176">
              <w:t>1.</w:t>
            </w:r>
          </w:p>
        </w:tc>
        <w:tc>
          <w:tcPr>
            <w:tcW w:w="1475" w:type="pct"/>
            <w:tcBorders>
              <w:top w:val="outset" w:sz="6" w:space="0" w:color="414142"/>
              <w:left w:val="outset" w:sz="6" w:space="0" w:color="414142"/>
              <w:bottom w:val="outset" w:sz="6" w:space="0" w:color="414142"/>
              <w:right w:val="outset" w:sz="6" w:space="0" w:color="414142"/>
            </w:tcBorders>
            <w:hideMark/>
          </w:tcPr>
          <w:p w14:paraId="1844CB4B" w14:textId="77777777" w:rsidR="00D07F03" w:rsidRPr="003E6176" w:rsidRDefault="00D07F03" w:rsidP="00D07F03">
            <w:r w:rsidRPr="003E6176">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14:paraId="2237B173" w14:textId="77777777" w:rsidR="00970901" w:rsidRPr="003E6176" w:rsidRDefault="00B434A0" w:rsidP="00970901">
            <w:pPr>
              <w:spacing w:before="75" w:after="75"/>
            </w:pPr>
            <w:r w:rsidRPr="003E6176">
              <w:t>Valsts policija</w:t>
            </w:r>
            <w:r w:rsidR="009556C1" w:rsidRPr="003E6176">
              <w:t>.</w:t>
            </w:r>
          </w:p>
          <w:p w14:paraId="4D9F3AE7" w14:textId="77777777" w:rsidR="00D07F03" w:rsidRPr="003E6176" w:rsidRDefault="00D07F03" w:rsidP="00D07F03"/>
        </w:tc>
      </w:tr>
      <w:tr w:rsidR="00D07F03" w:rsidRPr="003E6176" w14:paraId="16F08805" w14:textId="77777777" w:rsidTr="00EB1BA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FE266E0" w14:textId="77777777" w:rsidR="00D07F03" w:rsidRPr="003E6176" w:rsidRDefault="00D07F03" w:rsidP="00D07F03">
            <w:r w:rsidRPr="003E6176">
              <w:t>2.</w:t>
            </w:r>
          </w:p>
        </w:tc>
        <w:tc>
          <w:tcPr>
            <w:tcW w:w="1475" w:type="pct"/>
            <w:tcBorders>
              <w:top w:val="outset" w:sz="6" w:space="0" w:color="414142"/>
              <w:left w:val="outset" w:sz="6" w:space="0" w:color="414142"/>
              <w:bottom w:val="outset" w:sz="6" w:space="0" w:color="414142"/>
              <w:right w:val="outset" w:sz="6" w:space="0" w:color="414142"/>
            </w:tcBorders>
            <w:hideMark/>
          </w:tcPr>
          <w:p w14:paraId="3B918D4C" w14:textId="77777777" w:rsidR="00D07F03" w:rsidRPr="003E6176" w:rsidRDefault="00D07F03" w:rsidP="00970901">
            <w:r w:rsidRPr="003E6176">
              <w:t xml:space="preserve">Projekta izpildes ietekme uz pārvaldes funkcijām un institucionālo struktūru. </w:t>
            </w:r>
          </w:p>
          <w:p w14:paraId="59E661FE" w14:textId="77777777" w:rsidR="00D07F03" w:rsidRPr="003E6176" w:rsidRDefault="00D07F03" w:rsidP="00970901">
            <w:r w:rsidRPr="003E6176">
              <w:t>Jaunu institūciju izveide, esošu institūciju likvidācija vai reorganizācija, to ietekme uz institūcijas cilvēkresursiem</w:t>
            </w:r>
          </w:p>
        </w:tc>
        <w:tc>
          <w:tcPr>
            <w:tcW w:w="3275" w:type="pct"/>
            <w:tcBorders>
              <w:top w:val="outset" w:sz="6" w:space="0" w:color="414142"/>
              <w:left w:val="outset" w:sz="6" w:space="0" w:color="414142"/>
              <w:bottom w:val="outset" w:sz="6" w:space="0" w:color="414142"/>
              <w:right w:val="outset" w:sz="6" w:space="0" w:color="414142"/>
            </w:tcBorders>
            <w:hideMark/>
          </w:tcPr>
          <w:p w14:paraId="764A2EC1" w14:textId="77777777" w:rsidR="00322693" w:rsidRPr="003E6176" w:rsidRDefault="0079398D" w:rsidP="0079398D">
            <w:pPr>
              <w:jc w:val="both"/>
            </w:pPr>
            <w:r w:rsidRPr="003E6176">
              <w:t xml:space="preserve"> Noteikumu projekts neparedz pārvaldes funkciju paplašināšanu un jaunu valsts institūciju veidošanu.</w:t>
            </w:r>
          </w:p>
        </w:tc>
      </w:tr>
      <w:tr w:rsidR="00D07F03" w:rsidRPr="003E6176" w14:paraId="20301F63" w14:textId="77777777" w:rsidTr="00EB1BA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249EDC7E" w14:textId="77777777" w:rsidR="00D07F03" w:rsidRPr="003E6176" w:rsidRDefault="00D07F03" w:rsidP="00D07F03">
            <w:r w:rsidRPr="003E6176">
              <w:t>3.</w:t>
            </w:r>
          </w:p>
        </w:tc>
        <w:tc>
          <w:tcPr>
            <w:tcW w:w="1475" w:type="pct"/>
            <w:tcBorders>
              <w:top w:val="outset" w:sz="6" w:space="0" w:color="414142"/>
              <w:left w:val="outset" w:sz="6" w:space="0" w:color="414142"/>
              <w:bottom w:val="outset" w:sz="6" w:space="0" w:color="414142"/>
              <w:right w:val="outset" w:sz="6" w:space="0" w:color="414142"/>
            </w:tcBorders>
            <w:hideMark/>
          </w:tcPr>
          <w:p w14:paraId="7D7D9BD8" w14:textId="77777777" w:rsidR="00D07F03" w:rsidRPr="003E6176" w:rsidRDefault="00D07F03" w:rsidP="00D07F03">
            <w:r w:rsidRPr="003E6176">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14:paraId="56D0B803" w14:textId="77777777" w:rsidR="00D07F03" w:rsidRPr="003E6176" w:rsidRDefault="00D07F03" w:rsidP="00970901">
            <w:pPr>
              <w:spacing w:before="100" w:beforeAutospacing="1" w:after="100" w:afterAutospacing="1" w:line="360" w:lineRule="auto"/>
            </w:pPr>
            <w:r w:rsidRPr="003E6176">
              <w:t>Nav</w:t>
            </w:r>
            <w:r w:rsidR="009556C1" w:rsidRPr="003E6176">
              <w:t>.</w:t>
            </w:r>
          </w:p>
        </w:tc>
      </w:tr>
    </w:tbl>
    <w:p w14:paraId="7130D9B3" w14:textId="77777777" w:rsidR="00EB1BAF" w:rsidRPr="003E6176" w:rsidRDefault="00EB1BAF" w:rsidP="00EB1BAF">
      <w:pPr>
        <w:tabs>
          <w:tab w:val="left" w:pos="6710"/>
        </w:tabs>
        <w:rPr>
          <w:sz w:val="28"/>
          <w:szCs w:val="28"/>
        </w:rPr>
      </w:pPr>
      <w:r w:rsidRPr="003E6176">
        <w:rPr>
          <w:i/>
          <w:sz w:val="28"/>
          <w:szCs w:val="28"/>
        </w:rPr>
        <w:lastRenderedPageBreak/>
        <w:t>Anotācijas III un VI sadaļa – projekts šīs jomas neskar.</w:t>
      </w:r>
    </w:p>
    <w:p w14:paraId="7A1CA5D4" w14:textId="77777777" w:rsidR="002C59CE" w:rsidRPr="003E6176" w:rsidRDefault="002C59CE" w:rsidP="0008309B">
      <w:pPr>
        <w:pStyle w:val="naisf"/>
        <w:tabs>
          <w:tab w:val="left" w:pos="6804"/>
        </w:tabs>
        <w:rPr>
          <w:sz w:val="28"/>
          <w:szCs w:val="28"/>
        </w:rPr>
      </w:pPr>
    </w:p>
    <w:p w14:paraId="2F8F64AC" w14:textId="77777777" w:rsidR="001F0DC8" w:rsidRDefault="001F0DC8" w:rsidP="0008309B">
      <w:pPr>
        <w:pStyle w:val="naisf"/>
        <w:tabs>
          <w:tab w:val="left" w:pos="6804"/>
        </w:tabs>
        <w:rPr>
          <w:sz w:val="28"/>
          <w:szCs w:val="28"/>
        </w:rPr>
      </w:pPr>
    </w:p>
    <w:p w14:paraId="2B15D48E" w14:textId="77777777" w:rsidR="001F0DC8" w:rsidRDefault="001F0DC8" w:rsidP="0008309B">
      <w:pPr>
        <w:pStyle w:val="naisf"/>
        <w:tabs>
          <w:tab w:val="left" w:pos="6804"/>
        </w:tabs>
        <w:rPr>
          <w:sz w:val="28"/>
          <w:szCs w:val="28"/>
        </w:rPr>
      </w:pPr>
    </w:p>
    <w:p w14:paraId="3812B552" w14:textId="77777777" w:rsidR="0008309B" w:rsidRPr="003E6176" w:rsidRDefault="0008309B" w:rsidP="0008309B">
      <w:pPr>
        <w:pStyle w:val="naisf"/>
        <w:tabs>
          <w:tab w:val="left" w:pos="6804"/>
        </w:tabs>
        <w:rPr>
          <w:sz w:val="28"/>
          <w:szCs w:val="28"/>
        </w:rPr>
      </w:pPr>
      <w:r w:rsidRPr="003E6176">
        <w:rPr>
          <w:sz w:val="28"/>
          <w:szCs w:val="28"/>
        </w:rPr>
        <w:t>Ekonomikas ministr</w:t>
      </w:r>
      <w:r w:rsidR="00BB7263" w:rsidRPr="003E6176">
        <w:rPr>
          <w:sz w:val="28"/>
          <w:szCs w:val="28"/>
        </w:rPr>
        <w:t xml:space="preserve">e                                                             </w:t>
      </w:r>
      <w:r w:rsidR="002C59CE" w:rsidRPr="003E6176">
        <w:rPr>
          <w:sz w:val="28"/>
          <w:szCs w:val="28"/>
        </w:rPr>
        <w:t xml:space="preserve"> </w:t>
      </w:r>
      <w:proofErr w:type="spellStart"/>
      <w:r w:rsidR="00BB7263" w:rsidRPr="003E6176">
        <w:rPr>
          <w:sz w:val="28"/>
          <w:szCs w:val="28"/>
        </w:rPr>
        <w:t>D.Reizniece</w:t>
      </w:r>
      <w:proofErr w:type="spellEnd"/>
      <w:r w:rsidR="00BB7263" w:rsidRPr="003E6176">
        <w:rPr>
          <w:sz w:val="28"/>
          <w:szCs w:val="28"/>
        </w:rPr>
        <w:t xml:space="preserve"> - Ozola</w:t>
      </w:r>
    </w:p>
    <w:p w14:paraId="6818D872" w14:textId="77777777" w:rsidR="001F0DC8" w:rsidRDefault="001F0DC8" w:rsidP="00AA70BE">
      <w:pPr>
        <w:pStyle w:val="naisf"/>
        <w:tabs>
          <w:tab w:val="left" w:pos="6804"/>
        </w:tabs>
        <w:spacing w:before="0" w:beforeAutospacing="0" w:after="0" w:afterAutospacing="0"/>
        <w:rPr>
          <w:sz w:val="28"/>
          <w:szCs w:val="28"/>
        </w:rPr>
      </w:pPr>
    </w:p>
    <w:p w14:paraId="40C2D5A5" w14:textId="77777777" w:rsidR="0008309B" w:rsidRPr="003E6176" w:rsidRDefault="00350114" w:rsidP="00AA70BE">
      <w:pPr>
        <w:pStyle w:val="naisf"/>
        <w:tabs>
          <w:tab w:val="left" w:pos="6804"/>
        </w:tabs>
        <w:spacing w:before="0" w:beforeAutospacing="0" w:after="0" w:afterAutospacing="0"/>
        <w:rPr>
          <w:sz w:val="20"/>
          <w:szCs w:val="20"/>
        </w:rPr>
      </w:pPr>
      <w:r w:rsidRPr="003E6176">
        <w:rPr>
          <w:sz w:val="28"/>
          <w:szCs w:val="28"/>
        </w:rPr>
        <w:t>Vīza: valsts sekretār</w:t>
      </w:r>
      <w:r w:rsidR="00AA70BE" w:rsidRPr="003E6176">
        <w:rPr>
          <w:sz w:val="28"/>
          <w:szCs w:val="28"/>
        </w:rPr>
        <w:t>s</w:t>
      </w:r>
      <w:r w:rsidRPr="003E6176">
        <w:rPr>
          <w:sz w:val="28"/>
          <w:szCs w:val="28"/>
        </w:rPr>
        <w:t xml:space="preserve"> </w:t>
      </w:r>
      <w:r w:rsidR="00AA70BE" w:rsidRPr="003E6176">
        <w:rPr>
          <w:sz w:val="28"/>
          <w:szCs w:val="28"/>
        </w:rPr>
        <w:t xml:space="preserve"> </w:t>
      </w:r>
      <w:r w:rsidR="002C59CE" w:rsidRPr="003E6176">
        <w:rPr>
          <w:sz w:val="28"/>
          <w:szCs w:val="28"/>
        </w:rPr>
        <w:tab/>
      </w:r>
      <w:proofErr w:type="spellStart"/>
      <w:r w:rsidR="00AA70BE" w:rsidRPr="003E6176">
        <w:rPr>
          <w:sz w:val="28"/>
          <w:szCs w:val="28"/>
        </w:rPr>
        <w:t>R.Beinarovičs</w:t>
      </w:r>
      <w:proofErr w:type="spellEnd"/>
    </w:p>
    <w:p w14:paraId="0D8AE007" w14:textId="77777777" w:rsidR="0008309B" w:rsidRPr="003E6176" w:rsidRDefault="0008309B" w:rsidP="0008309B">
      <w:pPr>
        <w:pStyle w:val="Header"/>
        <w:tabs>
          <w:tab w:val="clear" w:pos="4153"/>
          <w:tab w:val="clear" w:pos="8306"/>
        </w:tabs>
        <w:rPr>
          <w:sz w:val="20"/>
          <w:szCs w:val="20"/>
        </w:rPr>
      </w:pPr>
    </w:p>
    <w:p w14:paraId="23C13227" w14:textId="77777777" w:rsidR="001956DC" w:rsidRPr="003E6176" w:rsidRDefault="001956DC" w:rsidP="0008309B">
      <w:pPr>
        <w:pStyle w:val="Header"/>
        <w:tabs>
          <w:tab w:val="clear" w:pos="4153"/>
          <w:tab w:val="clear" w:pos="8306"/>
        </w:tabs>
        <w:rPr>
          <w:sz w:val="20"/>
          <w:szCs w:val="20"/>
        </w:rPr>
      </w:pPr>
    </w:p>
    <w:p w14:paraId="45ADD231" w14:textId="77777777" w:rsidR="000E49DB" w:rsidRPr="003E6176" w:rsidRDefault="000E49DB" w:rsidP="0008309B">
      <w:pPr>
        <w:pStyle w:val="Header"/>
        <w:tabs>
          <w:tab w:val="clear" w:pos="4153"/>
          <w:tab w:val="clear" w:pos="8306"/>
        </w:tabs>
        <w:rPr>
          <w:sz w:val="20"/>
          <w:szCs w:val="20"/>
        </w:rPr>
      </w:pPr>
    </w:p>
    <w:p w14:paraId="38657B57" w14:textId="77777777" w:rsidR="002C59CE" w:rsidRPr="003E6176" w:rsidRDefault="002C59CE" w:rsidP="0008309B">
      <w:pPr>
        <w:pStyle w:val="Header"/>
        <w:tabs>
          <w:tab w:val="clear" w:pos="4153"/>
          <w:tab w:val="clear" w:pos="8306"/>
        </w:tabs>
        <w:rPr>
          <w:sz w:val="20"/>
          <w:szCs w:val="20"/>
        </w:rPr>
      </w:pPr>
    </w:p>
    <w:p w14:paraId="7F881CA8" w14:textId="77777777" w:rsidR="001F0DC8" w:rsidRDefault="001F0DC8" w:rsidP="0008309B">
      <w:pPr>
        <w:pStyle w:val="Header"/>
        <w:tabs>
          <w:tab w:val="clear" w:pos="4153"/>
          <w:tab w:val="clear" w:pos="8306"/>
        </w:tabs>
        <w:rPr>
          <w:sz w:val="20"/>
          <w:szCs w:val="20"/>
        </w:rPr>
      </w:pPr>
    </w:p>
    <w:p w14:paraId="23C04767" w14:textId="77777777" w:rsidR="001F0DC8" w:rsidRDefault="001F0DC8" w:rsidP="0008309B">
      <w:pPr>
        <w:pStyle w:val="Header"/>
        <w:tabs>
          <w:tab w:val="clear" w:pos="4153"/>
          <w:tab w:val="clear" w:pos="8306"/>
        </w:tabs>
        <w:rPr>
          <w:sz w:val="20"/>
          <w:szCs w:val="20"/>
        </w:rPr>
      </w:pPr>
    </w:p>
    <w:p w14:paraId="22800353" w14:textId="77777777" w:rsidR="001F0DC8" w:rsidRDefault="001F0DC8" w:rsidP="0008309B">
      <w:pPr>
        <w:pStyle w:val="Header"/>
        <w:tabs>
          <w:tab w:val="clear" w:pos="4153"/>
          <w:tab w:val="clear" w:pos="8306"/>
        </w:tabs>
        <w:rPr>
          <w:sz w:val="20"/>
          <w:szCs w:val="20"/>
        </w:rPr>
      </w:pPr>
    </w:p>
    <w:p w14:paraId="4D7500EA" w14:textId="77777777" w:rsidR="001F0DC8" w:rsidRDefault="001F0DC8" w:rsidP="0008309B">
      <w:pPr>
        <w:pStyle w:val="Header"/>
        <w:tabs>
          <w:tab w:val="clear" w:pos="4153"/>
          <w:tab w:val="clear" w:pos="8306"/>
        </w:tabs>
        <w:rPr>
          <w:sz w:val="20"/>
          <w:szCs w:val="20"/>
        </w:rPr>
      </w:pPr>
    </w:p>
    <w:p w14:paraId="1CB0F75D" w14:textId="77777777" w:rsidR="001F0DC8" w:rsidRDefault="001F0DC8" w:rsidP="0008309B">
      <w:pPr>
        <w:pStyle w:val="Header"/>
        <w:tabs>
          <w:tab w:val="clear" w:pos="4153"/>
          <w:tab w:val="clear" w:pos="8306"/>
        </w:tabs>
        <w:rPr>
          <w:sz w:val="20"/>
          <w:szCs w:val="20"/>
        </w:rPr>
      </w:pPr>
    </w:p>
    <w:p w14:paraId="4C0E62E8" w14:textId="77777777" w:rsidR="001F0DC8" w:rsidRDefault="001F0DC8" w:rsidP="0008309B">
      <w:pPr>
        <w:pStyle w:val="Header"/>
        <w:tabs>
          <w:tab w:val="clear" w:pos="4153"/>
          <w:tab w:val="clear" w:pos="8306"/>
        </w:tabs>
        <w:rPr>
          <w:sz w:val="20"/>
          <w:szCs w:val="20"/>
        </w:rPr>
      </w:pPr>
    </w:p>
    <w:p w14:paraId="5EF539FE" w14:textId="77777777" w:rsidR="001F0DC8" w:rsidRDefault="001F0DC8" w:rsidP="0008309B">
      <w:pPr>
        <w:pStyle w:val="Header"/>
        <w:tabs>
          <w:tab w:val="clear" w:pos="4153"/>
          <w:tab w:val="clear" w:pos="8306"/>
        </w:tabs>
        <w:rPr>
          <w:sz w:val="20"/>
          <w:szCs w:val="20"/>
        </w:rPr>
      </w:pPr>
    </w:p>
    <w:p w14:paraId="00BEABB4" w14:textId="77777777" w:rsidR="001F0DC8" w:rsidRDefault="001F0DC8" w:rsidP="0008309B">
      <w:pPr>
        <w:pStyle w:val="Header"/>
        <w:tabs>
          <w:tab w:val="clear" w:pos="4153"/>
          <w:tab w:val="clear" w:pos="8306"/>
        </w:tabs>
        <w:rPr>
          <w:sz w:val="20"/>
          <w:szCs w:val="20"/>
        </w:rPr>
      </w:pPr>
    </w:p>
    <w:p w14:paraId="2DCDD77B" w14:textId="77777777" w:rsidR="001F0DC8" w:rsidRDefault="001F0DC8" w:rsidP="0008309B">
      <w:pPr>
        <w:pStyle w:val="Header"/>
        <w:tabs>
          <w:tab w:val="clear" w:pos="4153"/>
          <w:tab w:val="clear" w:pos="8306"/>
        </w:tabs>
        <w:rPr>
          <w:sz w:val="20"/>
          <w:szCs w:val="20"/>
        </w:rPr>
      </w:pPr>
    </w:p>
    <w:p w14:paraId="4CD06147" w14:textId="77777777" w:rsidR="001F0DC8" w:rsidRDefault="001F0DC8" w:rsidP="0008309B">
      <w:pPr>
        <w:pStyle w:val="Header"/>
        <w:tabs>
          <w:tab w:val="clear" w:pos="4153"/>
          <w:tab w:val="clear" w:pos="8306"/>
        </w:tabs>
        <w:rPr>
          <w:sz w:val="20"/>
          <w:szCs w:val="20"/>
        </w:rPr>
      </w:pPr>
    </w:p>
    <w:p w14:paraId="7130ACBB" w14:textId="77777777" w:rsidR="001F0DC8" w:rsidRDefault="001F0DC8" w:rsidP="0008309B">
      <w:pPr>
        <w:pStyle w:val="Header"/>
        <w:tabs>
          <w:tab w:val="clear" w:pos="4153"/>
          <w:tab w:val="clear" w:pos="8306"/>
        </w:tabs>
        <w:rPr>
          <w:sz w:val="20"/>
          <w:szCs w:val="20"/>
        </w:rPr>
      </w:pPr>
    </w:p>
    <w:p w14:paraId="735F7279" w14:textId="77777777" w:rsidR="001F0DC8" w:rsidRDefault="001F0DC8" w:rsidP="0008309B">
      <w:pPr>
        <w:pStyle w:val="Header"/>
        <w:tabs>
          <w:tab w:val="clear" w:pos="4153"/>
          <w:tab w:val="clear" w:pos="8306"/>
        </w:tabs>
        <w:rPr>
          <w:sz w:val="20"/>
          <w:szCs w:val="20"/>
        </w:rPr>
      </w:pPr>
    </w:p>
    <w:p w14:paraId="2FB78591" w14:textId="77777777" w:rsidR="001F0DC8" w:rsidRDefault="001F0DC8" w:rsidP="0008309B">
      <w:pPr>
        <w:pStyle w:val="Header"/>
        <w:tabs>
          <w:tab w:val="clear" w:pos="4153"/>
          <w:tab w:val="clear" w:pos="8306"/>
        </w:tabs>
        <w:rPr>
          <w:sz w:val="20"/>
          <w:szCs w:val="20"/>
        </w:rPr>
      </w:pPr>
    </w:p>
    <w:p w14:paraId="2E8BDE06" w14:textId="77777777" w:rsidR="001F0DC8" w:rsidRDefault="001F0DC8" w:rsidP="0008309B">
      <w:pPr>
        <w:pStyle w:val="Header"/>
        <w:tabs>
          <w:tab w:val="clear" w:pos="4153"/>
          <w:tab w:val="clear" w:pos="8306"/>
        </w:tabs>
        <w:rPr>
          <w:sz w:val="20"/>
          <w:szCs w:val="20"/>
        </w:rPr>
      </w:pPr>
    </w:p>
    <w:p w14:paraId="46D1578F" w14:textId="77777777" w:rsidR="001F0DC8" w:rsidRDefault="001F0DC8" w:rsidP="0008309B">
      <w:pPr>
        <w:pStyle w:val="Header"/>
        <w:tabs>
          <w:tab w:val="clear" w:pos="4153"/>
          <w:tab w:val="clear" w:pos="8306"/>
        </w:tabs>
        <w:rPr>
          <w:sz w:val="20"/>
          <w:szCs w:val="20"/>
        </w:rPr>
      </w:pPr>
    </w:p>
    <w:p w14:paraId="283994C5" w14:textId="6FCCE7B5" w:rsidR="0008309B" w:rsidRPr="003E6176" w:rsidRDefault="00E240A0" w:rsidP="0008309B">
      <w:pPr>
        <w:pStyle w:val="Header"/>
        <w:tabs>
          <w:tab w:val="clear" w:pos="4153"/>
          <w:tab w:val="clear" w:pos="8306"/>
        </w:tabs>
        <w:rPr>
          <w:sz w:val="20"/>
          <w:szCs w:val="20"/>
        </w:rPr>
      </w:pPr>
      <w:r>
        <w:rPr>
          <w:sz w:val="20"/>
          <w:szCs w:val="20"/>
        </w:rPr>
        <w:t>08.02</w:t>
      </w:r>
      <w:r w:rsidR="001F0DC8">
        <w:rPr>
          <w:sz w:val="20"/>
          <w:szCs w:val="20"/>
        </w:rPr>
        <w:t>.2016</w:t>
      </w:r>
      <w:r w:rsidR="0008309B" w:rsidRPr="003E6176">
        <w:rPr>
          <w:sz w:val="20"/>
          <w:szCs w:val="20"/>
        </w:rPr>
        <w:t xml:space="preserve">. </w:t>
      </w:r>
      <w:r>
        <w:rPr>
          <w:sz w:val="20"/>
          <w:szCs w:val="20"/>
        </w:rPr>
        <w:t>16:55</w:t>
      </w:r>
    </w:p>
    <w:p w14:paraId="440D0D14" w14:textId="77777777" w:rsidR="0008309B" w:rsidRPr="003E6176" w:rsidRDefault="0008309B" w:rsidP="0008309B">
      <w:pPr>
        <w:pStyle w:val="Header"/>
        <w:tabs>
          <w:tab w:val="clear" w:pos="4153"/>
          <w:tab w:val="clear" w:pos="8306"/>
        </w:tabs>
        <w:rPr>
          <w:sz w:val="20"/>
          <w:szCs w:val="20"/>
        </w:rPr>
      </w:pPr>
      <w:r w:rsidRPr="003E6176">
        <w:rPr>
          <w:sz w:val="20"/>
          <w:szCs w:val="20"/>
        </w:rPr>
        <w:fldChar w:fldCharType="begin"/>
      </w:r>
      <w:r w:rsidRPr="003E6176">
        <w:rPr>
          <w:sz w:val="20"/>
          <w:szCs w:val="20"/>
        </w:rPr>
        <w:instrText xml:space="preserve"> NUMWORDS   \* MERGEFORMAT </w:instrText>
      </w:r>
      <w:r w:rsidRPr="003E6176">
        <w:rPr>
          <w:sz w:val="20"/>
          <w:szCs w:val="20"/>
        </w:rPr>
        <w:fldChar w:fldCharType="separate"/>
      </w:r>
      <w:r w:rsidR="00E240A0">
        <w:rPr>
          <w:noProof/>
          <w:sz w:val="20"/>
          <w:szCs w:val="20"/>
        </w:rPr>
        <w:t>10421</w:t>
      </w:r>
      <w:r w:rsidRPr="003E6176">
        <w:rPr>
          <w:sz w:val="20"/>
          <w:szCs w:val="20"/>
        </w:rPr>
        <w:fldChar w:fldCharType="end"/>
      </w:r>
    </w:p>
    <w:p w14:paraId="43BB84FE" w14:textId="77777777" w:rsidR="0008309B" w:rsidRPr="003E6176" w:rsidRDefault="0008309B" w:rsidP="0008309B">
      <w:pPr>
        <w:pStyle w:val="Header"/>
        <w:tabs>
          <w:tab w:val="clear" w:pos="4153"/>
          <w:tab w:val="clear" w:pos="8306"/>
        </w:tabs>
        <w:rPr>
          <w:sz w:val="20"/>
          <w:szCs w:val="20"/>
        </w:rPr>
      </w:pPr>
      <w:proofErr w:type="spellStart"/>
      <w:r w:rsidRPr="003E6176">
        <w:rPr>
          <w:sz w:val="20"/>
          <w:szCs w:val="20"/>
        </w:rPr>
        <w:t>I.Niedrīte</w:t>
      </w:r>
      <w:proofErr w:type="spellEnd"/>
      <w:r w:rsidRPr="003E6176">
        <w:rPr>
          <w:sz w:val="20"/>
          <w:szCs w:val="20"/>
        </w:rPr>
        <w:t xml:space="preserve">, </w:t>
      </w:r>
    </w:p>
    <w:p w14:paraId="0BE9DE1E" w14:textId="77777777" w:rsidR="000E49DB" w:rsidRPr="003E6176" w:rsidRDefault="0008309B" w:rsidP="0008309B">
      <w:pPr>
        <w:pStyle w:val="Header"/>
        <w:tabs>
          <w:tab w:val="clear" w:pos="4153"/>
          <w:tab w:val="clear" w:pos="8306"/>
        </w:tabs>
        <w:rPr>
          <w:sz w:val="20"/>
          <w:szCs w:val="20"/>
        </w:rPr>
      </w:pPr>
      <w:r w:rsidRPr="003E6176">
        <w:rPr>
          <w:sz w:val="20"/>
          <w:szCs w:val="20"/>
        </w:rPr>
        <w:t>67013168</w:t>
      </w:r>
      <w:r w:rsidR="000E49DB" w:rsidRPr="003E6176">
        <w:rPr>
          <w:sz w:val="20"/>
          <w:szCs w:val="20"/>
        </w:rPr>
        <w:t xml:space="preserve"> </w:t>
      </w:r>
    </w:p>
    <w:p w14:paraId="25FAD035" w14:textId="77777777" w:rsidR="00183198" w:rsidRPr="00322693" w:rsidRDefault="000E49DB" w:rsidP="00BC70F8">
      <w:pPr>
        <w:pStyle w:val="Header"/>
        <w:tabs>
          <w:tab w:val="clear" w:pos="4153"/>
          <w:tab w:val="clear" w:pos="8306"/>
        </w:tabs>
        <w:rPr>
          <w:sz w:val="22"/>
          <w:szCs w:val="22"/>
        </w:rPr>
      </w:pPr>
      <w:r w:rsidRPr="003E6176">
        <w:rPr>
          <w:sz w:val="20"/>
          <w:szCs w:val="20"/>
        </w:rPr>
        <w:t>Indra.Niedrite@em.gov.lv</w:t>
      </w:r>
      <w:hyperlink r:id="rId14" w:history="1"/>
      <w:hyperlink r:id="rId15" w:history="1"/>
    </w:p>
    <w:sectPr w:rsidR="00183198" w:rsidRPr="00322693" w:rsidSect="00A51F1F">
      <w:headerReference w:type="even" r:id="rId16"/>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8E770" w14:textId="77777777" w:rsidR="00282227" w:rsidRDefault="00282227" w:rsidP="007B67C1">
      <w:r>
        <w:separator/>
      </w:r>
    </w:p>
  </w:endnote>
  <w:endnote w:type="continuationSeparator" w:id="0">
    <w:p w14:paraId="474265F5" w14:textId="77777777" w:rsidR="00282227" w:rsidRDefault="00282227" w:rsidP="007B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C9E84" w14:textId="7AAFA647" w:rsidR="00A5413B" w:rsidRPr="009465B8" w:rsidRDefault="00A5413B" w:rsidP="00E170E1">
    <w:pPr>
      <w:tabs>
        <w:tab w:val="center" w:pos="4153"/>
        <w:tab w:val="right" w:pos="8306"/>
      </w:tabs>
      <w:jc w:val="both"/>
      <w:rPr>
        <w:sz w:val="20"/>
        <w:szCs w:val="20"/>
      </w:rPr>
    </w:pPr>
    <w:r w:rsidRPr="009465B8">
      <w:rPr>
        <w:sz w:val="20"/>
        <w:szCs w:val="20"/>
      </w:rPr>
      <w:t>EMAnot_</w:t>
    </w:r>
    <w:r w:rsidR="00E240A0">
      <w:rPr>
        <w:sz w:val="20"/>
        <w:szCs w:val="20"/>
      </w:rPr>
      <w:t>0802</w:t>
    </w:r>
    <w:r>
      <w:rPr>
        <w:sz w:val="20"/>
        <w:szCs w:val="20"/>
      </w:rPr>
      <w:t>16_dabgaz;</w:t>
    </w:r>
    <w:r w:rsidRPr="009465B8">
      <w:rPr>
        <w:sz w:val="20"/>
        <w:szCs w:val="20"/>
      </w:rPr>
      <w:t xml:space="preserve"> Ministru kabineta noteikumu projekta „</w:t>
    </w:r>
    <w:r>
      <w:rPr>
        <w:sz w:val="20"/>
        <w:szCs w:val="20"/>
      </w:rPr>
      <w:t>Dabasgāzes piegādes un lietošanas noteikumi</w:t>
    </w:r>
    <w:r w:rsidRPr="009465B8">
      <w:rPr>
        <w:sz w:val="20"/>
        <w:szCs w:val="20"/>
      </w:rPr>
      <w:t>” sākotnējās ietekmes novērtējuma ziņojums (anotācija)</w:t>
    </w:r>
  </w:p>
  <w:p w14:paraId="11B9E8C6" w14:textId="77777777" w:rsidR="00A5413B" w:rsidRPr="00E170E1" w:rsidRDefault="00A5413B" w:rsidP="00E17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B4B88" w14:textId="656ABF1D" w:rsidR="00A5413B" w:rsidRPr="009465B8" w:rsidRDefault="00A5413B" w:rsidP="00E170E1">
    <w:pPr>
      <w:tabs>
        <w:tab w:val="center" w:pos="4153"/>
        <w:tab w:val="right" w:pos="8306"/>
      </w:tabs>
      <w:jc w:val="both"/>
      <w:rPr>
        <w:sz w:val="20"/>
        <w:szCs w:val="20"/>
      </w:rPr>
    </w:pPr>
    <w:r w:rsidRPr="009465B8">
      <w:rPr>
        <w:sz w:val="20"/>
        <w:szCs w:val="20"/>
      </w:rPr>
      <w:t>EMAnot_</w:t>
    </w:r>
    <w:r w:rsidR="00E240A0">
      <w:rPr>
        <w:sz w:val="20"/>
        <w:szCs w:val="20"/>
      </w:rPr>
      <w:t>0802</w:t>
    </w:r>
    <w:r>
      <w:rPr>
        <w:sz w:val="20"/>
        <w:szCs w:val="20"/>
      </w:rPr>
      <w:t>16_dabgaz;</w:t>
    </w:r>
    <w:r w:rsidRPr="009465B8">
      <w:rPr>
        <w:sz w:val="20"/>
        <w:szCs w:val="20"/>
      </w:rPr>
      <w:t xml:space="preserve"> Ministru kabineta noteikumu projekta „</w:t>
    </w:r>
    <w:r>
      <w:rPr>
        <w:sz w:val="20"/>
        <w:szCs w:val="20"/>
      </w:rPr>
      <w:t>Dabasgāzes piegādes un lietošanas noteikumi</w:t>
    </w:r>
    <w:r w:rsidRPr="009465B8">
      <w:rPr>
        <w:sz w:val="20"/>
        <w:szCs w:val="20"/>
      </w:rPr>
      <w:t>” sākotnējās ietekmes novērtējuma ziņojums (anotācija)</w:t>
    </w:r>
  </w:p>
  <w:p w14:paraId="1FCD469F" w14:textId="77777777" w:rsidR="00A5413B" w:rsidRPr="00970901" w:rsidRDefault="00A5413B" w:rsidP="00970901">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36DB0" w14:textId="77777777" w:rsidR="00282227" w:rsidRDefault="00282227" w:rsidP="007B67C1">
      <w:r>
        <w:separator/>
      </w:r>
    </w:p>
  </w:footnote>
  <w:footnote w:type="continuationSeparator" w:id="0">
    <w:p w14:paraId="1519A15A" w14:textId="77777777" w:rsidR="00282227" w:rsidRDefault="00282227" w:rsidP="007B6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A7E81" w14:textId="77777777" w:rsidR="00A5413B" w:rsidRDefault="00A5413B" w:rsidP="007609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4641897" w14:textId="77777777" w:rsidR="00A5413B" w:rsidRDefault="00A54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A73A5" w14:textId="77777777" w:rsidR="00A5413B" w:rsidRPr="000E49DB" w:rsidRDefault="00A5413B" w:rsidP="00760913">
    <w:pPr>
      <w:pStyle w:val="Header"/>
      <w:framePr w:wrap="around" w:vAnchor="text" w:hAnchor="margin" w:xAlign="center" w:y="1"/>
      <w:rPr>
        <w:rStyle w:val="PageNumber"/>
      </w:rPr>
    </w:pPr>
    <w:r w:rsidRPr="000E49DB">
      <w:rPr>
        <w:rStyle w:val="PageNumber"/>
      </w:rPr>
      <w:fldChar w:fldCharType="begin"/>
    </w:r>
    <w:r w:rsidRPr="000E49DB">
      <w:rPr>
        <w:rStyle w:val="PageNumber"/>
      </w:rPr>
      <w:instrText xml:space="preserve">PAGE  </w:instrText>
    </w:r>
    <w:r w:rsidRPr="000E49DB">
      <w:rPr>
        <w:rStyle w:val="PageNumber"/>
      </w:rPr>
      <w:fldChar w:fldCharType="separate"/>
    </w:r>
    <w:r w:rsidR="0022356E">
      <w:rPr>
        <w:rStyle w:val="PageNumber"/>
        <w:noProof/>
      </w:rPr>
      <w:t>39</w:t>
    </w:r>
    <w:r w:rsidRPr="000E49DB">
      <w:rPr>
        <w:rStyle w:val="PageNumber"/>
      </w:rPr>
      <w:fldChar w:fldCharType="end"/>
    </w:r>
  </w:p>
  <w:p w14:paraId="5C0367E4" w14:textId="77777777" w:rsidR="00A5413B" w:rsidRDefault="00A54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73"/>
    <w:rsid w:val="00003E07"/>
    <w:rsid w:val="00004F97"/>
    <w:rsid w:val="0000621B"/>
    <w:rsid w:val="0000712D"/>
    <w:rsid w:val="00012723"/>
    <w:rsid w:val="00012742"/>
    <w:rsid w:val="000132F8"/>
    <w:rsid w:val="000136D5"/>
    <w:rsid w:val="00013AF5"/>
    <w:rsid w:val="000144F6"/>
    <w:rsid w:val="00017EA5"/>
    <w:rsid w:val="00017EF2"/>
    <w:rsid w:val="000237B8"/>
    <w:rsid w:val="00024CFD"/>
    <w:rsid w:val="0002755C"/>
    <w:rsid w:val="00032C41"/>
    <w:rsid w:val="00034882"/>
    <w:rsid w:val="00037D58"/>
    <w:rsid w:val="000402B5"/>
    <w:rsid w:val="0004096A"/>
    <w:rsid w:val="000410E3"/>
    <w:rsid w:val="00041D74"/>
    <w:rsid w:val="00042158"/>
    <w:rsid w:val="00043571"/>
    <w:rsid w:val="00045F78"/>
    <w:rsid w:val="00046D6D"/>
    <w:rsid w:val="000471C3"/>
    <w:rsid w:val="00051096"/>
    <w:rsid w:val="00054045"/>
    <w:rsid w:val="00054270"/>
    <w:rsid w:val="00055C75"/>
    <w:rsid w:val="0005759D"/>
    <w:rsid w:val="000601ED"/>
    <w:rsid w:val="00061FD7"/>
    <w:rsid w:val="000631BD"/>
    <w:rsid w:val="000631DC"/>
    <w:rsid w:val="000632C0"/>
    <w:rsid w:val="00064CB0"/>
    <w:rsid w:val="00066DF3"/>
    <w:rsid w:val="00067C40"/>
    <w:rsid w:val="00070185"/>
    <w:rsid w:val="00070ED4"/>
    <w:rsid w:val="00075212"/>
    <w:rsid w:val="00080D36"/>
    <w:rsid w:val="00082001"/>
    <w:rsid w:val="0008309B"/>
    <w:rsid w:val="000836DD"/>
    <w:rsid w:val="0008549E"/>
    <w:rsid w:val="0008604D"/>
    <w:rsid w:val="000872B0"/>
    <w:rsid w:val="0008770F"/>
    <w:rsid w:val="00087BD4"/>
    <w:rsid w:val="0009519F"/>
    <w:rsid w:val="000A0C4F"/>
    <w:rsid w:val="000A106D"/>
    <w:rsid w:val="000A25ED"/>
    <w:rsid w:val="000A4FE3"/>
    <w:rsid w:val="000A71A7"/>
    <w:rsid w:val="000A7481"/>
    <w:rsid w:val="000B0691"/>
    <w:rsid w:val="000B4376"/>
    <w:rsid w:val="000B650A"/>
    <w:rsid w:val="000B7318"/>
    <w:rsid w:val="000C040F"/>
    <w:rsid w:val="000C04CA"/>
    <w:rsid w:val="000C10AD"/>
    <w:rsid w:val="000C22BE"/>
    <w:rsid w:val="000C2744"/>
    <w:rsid w:val="000C51CA"/>
    <w:rsid w:val="000C5B27"/>
    <w:rsid w:val="000C6543"/>
    <w:rsid w:val="000C68CC"/>
    <w:rsid w:val="000C74C6"/>
    <w:rsid w:val="000D18AD"/>
    <w:rsid w:val="000D3CEB"/>
    <w:rsid w:val="000D411D"/>
    <w:rsid w:val="000D4945"/>
    <w:rsid w:val="000E4337"/>
    <w:rsid w:val="000E49DB"/>
    <w:rsid w:val="000E5EAB"/>
    <w:rsid w:val="000F0DC1"/>
    <w:rsid w:val="000F1E9E"/>
    <w:rsid w:val="000F3331"/>
    <w:rsid w:val="000F71A8"/>
    <w:rsid w:val="001000CA"/>
    <w:rsid w:val="001003A5"/>
    <w:rsid w:val="001011B2"/>
    <w:rsid w:val="00101A36"/>
    <w:rsid w:val="0010318E"/>
    <w:rsid w:val="00103E5C"/>
    <w:rsid w:val="00107156"/>
    <w:rsid w:val="00110E8B"/>
    <w:rsid w:val="00112456"/>
    <w:rsid w:val="001124EC"/>
    <w:rsid w:val="00113C78"/>
    <w:rsid w:val="00116FD9"/>
    <w:rsid w:val="0012135D"/>
    <w:rsid w:val="00122750"/>
    <w:rsid w:val="00125B14"/>
    <w:rsid w:val="00126E88"/>
    <w:rsid w:val="00134821"/>
    <w:rsid w:val="001357DE"/>
    <w:rsid w:val="00135E4D"/>
    <w:rsid w:val="0013647C"/>
    <w:rsid w:val="00136A5F"/>
    <w:rsid w:val="00141593"/>
    <w:rsid w:val="00145EF8"/>
    <w:rsid w:val="00147975"/>
    <w:rsid w:val="00147BA3"/>
    <w:rsid w:val="001514C5"/>
    <w:rsid w:val="0015172E"/>
    <w:rsid w:val="00152114"/>
    <w:rsid w:val="0015343D"/>
    <w:rsid w:val="00155B98"/>
    <w:rsid w:val="00162708"/>
    <w:rsid w:val="001631A3"/>
    <w:rsid w:val="00163483"/>
    <w:rsid w:val="00167075"/>
    <w:rsid w:val="001723A2"/>
    <w:rsid w:val="00173046"/>
    <w:rsid w:val="00176B4F"/>
    <w:rsid w:val="001779A9"/>
    <w:rsid w:val="00183198"/>
    <w:rsid w:val="00183C27"/>
    <w:rsid w:val="00186B5E"/>
    <w:rsid w:val="00187A5C"/>
    <w:rsid w:val="0019022A"/>
    <w:rsid w:val="00190ADC"/>
    <w:rsid w:val="0019421B"/>
    <w:rsid w:val="001956DC"/>
    <w:rsid w:val="00196B27"/>
    <w:rsid w:val="0019782E"/>
    <w:rsid w:val="001A018E"/>
    <w:rsid w:val="001A0F02"/>
    <w:rsid w:val="001A4FD4"/>
    <w:rsid w:val="001A5AE0"/>
    <w:rsid w:val="001A5D1D"/>
    <w:rsid w:val="001A78FF"/>
    <w:rsid w:val="001B2D95"/>
    <w:rsid w:val="001B36A2"/>
    <w:rsid w:val="001B3C24"/>
    <w:rsid w:val="001B57B6"/>
    <w:rsid w:val="001B7DF3"/>
    <w:rsid w:val="001C1FFA"/>
    <w:rsid w:val="001C4996"/>
    <w:rsid w:val="001C4F57"/>
    <w:rsid w:val="001C566C"/>
    <w:rsid w:val="001C5D64"/>
    <w:rsid w:val="001C762F"/>
    <w:rsid w:val="001D004A"/>
    <w:rsid w:val="001E21E5"/>
    <w:rsid w:val="001E3129"/>
    <w:rsid w:val="001E45DB"/>
    <w:rsid w:val="001E75C6"/>
    <w:rsid w:val="001F01A8"/>
    <w:rsid w:val="001F0DC8"/>
    <w:rsid w:val="001F3A98"/>
    <w:rsid w:val="001F4AE1"/>
    <w:rsid w:val="001F5FDF"/>
    <w:rsid w:val="001F6FAC"/>
    <w:rsid w:val="00200384"/>
    <w:rsid w:val="002020CE"/>
    <w:rsid w:val="002069BF"/>
    <w:rsid w:val="002122DC"/>
    <w:rsid w:val="00212E92"/>
    <w:rsid w:val="002137F3"/>
    <w:rsid w:val="00214265"/>
    <w:rsid w:val="002147CD"/>
    <w:rsid w:val="00216AB9"/>
    <w:rsid w:val="00217CA5"/>
    <w:rsid w:val="002209E2"/>
    <w:rsid w:val="00221D8C"/>
    <w:rsid w:val="0022356E"/>
    <w:rsid w:val="002237FC"/>
    <w:rsid w:val="00225B56"/>
    <w:rsid w:val="00230CD3"/>
    <w:rsid w:val="0023196F"/>
    <w:rsid w:val="002322CD"/>
    <w:rsid w:val="00236712"/>
    <w:rsid w:val="00242A13"/>
    <w:rsid w:val="00242B51"/>
    <w:rsid w:val="00242E12"/>
    <w:rsid w:val="00247290"/>
    <w:rsid w:val="00251DCE"/>
    <w:rsid w:val="0025215D"/>
    <w:rsid w:val="00253838"/>
    <w:rsid w:val="00254F21"/>
    <w:rsid w:val="0026199D"/>
    <w:rsid w:val="00262196"/>
    <w:rsid w:val="00262853"/>
    <w:rsid w:val="0026625F"/>
    <w:rsid w:val="00267A07"/>
    <w:rsid w:val="00270D4D"/>
    <w:rsid w:val="00270FA6"/>
    <w:rsid w:val="00276CC8"/>
    <w:rsid w:val="002779A1"/>
    <w:rsid w:val="002806E1"/>
    <w:rsid w:val="00280753"/>
    <w:rsid w:val="00281D6A"/>
    <w:rsid w:val="00282077"/>
    <w:rsid w:val="00282227"/>
    <w:rsid w:val="00282352"/>
    <w:rsid w:val="00282C54"/>
    <w:rsid w:val="00285DC6"/>
    <w:rsid w:val="00285FB8"/>
    <w:rsid w:val="00286F8B"/>
    <w:rsid w:val="002904C5"/>
    <w:rsid w:val="00292916"/>
    <w:rsid w:val="00292BE4"/>
    <w:rsid w:val="00296052"/>
    <w:rsid w:val="002A007B"/>
    <w:rsid w:val="002A3738"/>
    <w:rsid w:val="002A46FF"/>
    <w:rsid w:val="002B0669"/>
    <w:rsid w:val="002B0E25"/>
    <w:rsid w:val="002B0F57"/>
    <w:rsid w:val="002B191E"/>
    <w:rsid w:val="002B4158"/>
    <w:rsid w:val="002B7233"/>
    <w:rsid w:val="002C045F"/>
    <w:rsid w:val="002C063F"/>
    <w:rsid w:val="002C0B5A"/>
    <w:rsid w:val="002C1A82"/>
    <w:rsid w:val="002C313E"/>
    <w:rsid w:val="002C3CCA"/>
    <w:rsid w:val="002C59CE"/>
    <w:rsid w:val="002D040D"/>
    <w:rsid w:val="002D064B"/>
    <w:rsid w:val="002D2633"/>
    <w:rsid w:val="002D7D37"/>
    <w:rsid w:val="002E2CF6"/>
    <w:rsid w:val="002E477E"/>
    <w:rsid w:val="002E7799"/>
    <w:rsid w:val="002F4B17"/>
    <w:rsid w:val="002F7A08"/>
    <w:rsid w:val="00301C22"/>
    <w:rsid w:val="0030447A"/>
    <w:rsid w:val="00307553"/>
    <w:rsid w:val="00312035"/>
    <w:rsid w:val="003123E4"/>
    <w:rsid w:val="003131B3"/>
    <w:rsid w:val="00320335"/>
    <w:rsid w:val="00322693"/>
    <w:rsid w:val="00322A9E"/>
    <w:rsid w:val="00323DCF"/>
    <w:rsid w:val="003242EC"/>
    <w:rsid w:val="0032452F"/>
    <w:rsid w:val="00326696"/>
    <w:rsid w:val="00335C55"/>
    <w:rsid w:val="0034015B"/>
    <w:rsid w:val="00341B78"/>
    <w:rsid w:val="00341F55"/>
    <w:rsid w:val="0034395E"/>
    <w:rsid w:val="003439FA"/>
    <w:rsid w:val="003453F0"/>
    <w:rsid w:val="00346796"/>
    <w:rsid w:val="00350114"/>
    <w:rsid w:val="00350266"/>
    <w:rsid w:val="003511EF"/>
    <w:rsid w:val="003532A4"/>
    <w:rsid w:val="003555CF"/>
    <w:rsid w:val="0035771F"/>
    <w:rsid w:val="0035794F"/>
    <w:rsid w:val="00363261"/>
    <w:rsid w:val="00364080"/>
    <w:rsid w:val="00364995"/>
    <w:rsid w:val="00371A0C"/>
    <w:rsid w:val="00371AE5"/>
    <w:rsid w:val="00377213"/>
    <w:rsid w:val="0037738C"/>
    <w:rsid w:val="0038028F"/>
    <w:rsid w:val="0038130D"/>
    <w:rsid w:val="00381414"/>
    <w:rsid w:val="00382442"/>
    <w:rsid w:val="0038504D"/>
    <w:rsid w:val="0038579F"/>
    <w:rsid w:val="00392C91"/>
    <w:rsid w:val="00394076"/>
    <w:rsid w:val="00395F63"/>
    <w:rsid w:val="003961F0"/>
    <w:rsid w:val="0039686F"/>
    <w:rsid w:val="003974D7"/>
    <w:rsid w:val="003A0817"/>
    <w:rsid w:val="003A1554"/>
    <w:rsid w:val="003A1F14"/>
    <w:rsid w:val="003B3F75"/>
    <w:rsid w:val="003B46E6"/>
    <w:rsid w:val="003B7281"/>
    <w:rsid w:val="003C1367"/>
    <w:rsid w:val="003C253F"/>
    <w:rsid w:val="003C2E28"/>
    <w:rsid w:val="003C387C"/>
    <w:rsid w:val="003C46CE"/>
    <w:rsid w:val="003C4819"/>
    <w:rsid w:val="003C4C34"/>
    <w:rsid w:val="003C5947"/>
    <w:rsid w:val="003C6C09"/>
    <w:rsid w:val="003D3A5C"/>
    <w:rsid w:val="003D544A"/>
    <w:rsid w:val="003D5654"/>
    <w:rsid w:val="003E3D0F"/>
    <w:rsid w:val="003E6176"/>
    <w:rsid w:val="003E7046"/>
    <w:rsid w:val="003E7891"/>
    <w:rsid w:val="003F0CE7"/>
    <w:rsid w:val="003F461D"/>
    <w:rsid w:val="003F5AE4"/>
    <w:rsid w:val="003F6A0B"/>
    <w:rsid w:val="00402AF9"/>
    <w:rsid w:val="0041214B"/>
    <w:rsid w:val="00413A40"/>
    <w:rsid w:val="0041453E"/>
    <w:rsid w:val="00414AB3"/>
    <w:rsid w:val="00414FCE"/>
    <w:rsid w:val="0041516E"/>
    <w:rsid w:val="004155B8"/>
    <w:rsid w:val="00421597"/>
    <w:rsid w:val="00423AF2"/>
    <w:rsid w:val="00424636"/>
    <w:rsid w:val="0042482C"/>
    <w:rsid w:val="004264DE"/>
    <w:rsid w:val="00433E03"/>
    <w:rsid w:val="00435167"/>
    <w:rsid w:val="00435A89"/>
    <w:rsid w:val="00436B00"/>
    <w:rsid w:val="00443CC1"/>
    <w:rsid w:val="00445F70"/>
    <w:rsid w:val="004469DA"/>
    <w:rsid w:val="0044700A"/>
    <w:rsid w:val="00450E03"/>
    <w:rsid w:val="00454623"/>
    <w:rsid w:val="00454942"/>
    <w:rsid w:val="00460B83"/>
    <w:rsid w:val="004610CF"/>
    <w:rsid w:val="0046415E"/>
    <w:rsid w:val="0046472E"/>
    <w:rsid w:val="004676C4"/>
    <w:rsid w:val="0047105A"/>
    <w:rsid w:val="004711B3"/>
    <w:rsid w:val="00473520"/>
    <w:rsid w:val="00474DAD"/>
    <w:rsid w:val="00475E78"/>
    <w:rsid w:val="004803F3"/>
    <w:rsid w:val="00480994"/>
    <w:rsid w:val="004832EB"/>
    <w:rsid w:val="00483580"/>
    <w:rsid w:val="004838FB"/>
    <w:rsid w:val="00483FA1"/>
    <w:rsid w:val="004840DB"/>
    <w:rsid w:val="0048441A"/>
    <w:rsid w:val="00484916"/>
    <w:rsid w:val="00484C17"/>
    <w:rsid w:val="0048564C"/>
    <w:rsid w:val="00485EA1"/>
    <w:rsid w:val="00485EAD"/>
    <w:rsid w:val="0048790B"/>
    <w:rsid w:val="00487BDC"/>
    <w:rsid w:val="00490260"/>
    <w:rsid w:val="00491962"/>
    <w:rsid w:val="0049246F"/>
    <w:rsid w:val="00494036"/>
    <w:rsid w:val="004947B7"/>
    <w:rsid w:val="00495AC4"/>
    <w:rsid w:val="004961E4"/>
    <w:rsid w:val="004A0A49"/>
    <w:rsid w:val="004A1343"/>
    <w:rsid w:val="004A1680"/>
    <w:rsid w:val="004A2527"/>
    <w:rsid w:val="004A5C27"/>
    <w:rsid w:val="004A6742"/>
    <w:rsid w:val="004B0CEF"/>
    <w:rsid w:val="004B0D23"/>
    <w:rsid w:val="004B0E6D"/>
    <w:rsid w:val="004B2946"/>
    <w:rsid w:val="004B35D2"/>
    <w:rsid w:val="004B4AA0"/>
    <w:rsid w:val="004B6347"/>
    <w:rsid w:val="004B6F22"/>
    <w:rsid w:val="004B7463"/>
    <w:rsid w:val="004C0B42"/>
    <w:rsid w:val="004C0E19"/>
    <w:rsid w:val="004C100D"/>
    <w:rsid w:val="004C1F10"/>
    <w:rsid w:val="004D29FB"/>
    <w:rsid w:val="004D3002"/>
    <w:rsid w:val="004D38FA"/>
    <w:rsid w:val="004D408C"/>
    <w:rsid w:val="004D476B"/>
    <w:rsid w:val="004D5F3C"/>
    <w:rsid w:val="004D6C1F"/>
    <w:rsid w:val="004D7BE4"/>
    <w:rsid w:val="004E247E"/>
    <w:rsid w:val="004E28A4"/>
    <w:rsid w:val="004F12ED"/>
    <w:rsid w:val="004F320A"/>
    <w:rsid w:val="004F333E"/>
    <w:rsid w:val="004F5AA7"/>
    <w:rsid w:val="00500440"/>
    <w:rsid w:val="00500E6D"/>
    <w:rsid w:val="00501657"/>
    <w:rsid w:val="00501A8F"/>
    <w:rsid w:val="005030D2"/>
    <w:rsid w:val="005054A3"/>
    <w:rsid w:val="00507D43"/>
    <w:rsid w:val="005107C0"/>
    <w:rsid w:val="0051477C"/>
    <w:rsid w:val="0051544B"/>
    <w:rsid w:val="00516279"/>
    <w:rsid w:val="0051721C"/>
    <w:rsid w:val="00517C01"/>
    <w:rsid w:val="00517E27"/>
    <w:rsid w:val="0052022E"/>
    <w:rsid w:val="0052079D"/>
    <w:rsid w:val="005234F2"/>
    <w:rsid w:val="00523AAE"/>
    <w:rsid w:val="005248B6"/>
    <w:rsid w:val="00532745"/>
    <w:rsid w:val="00536E7C"/>
    <w:rsid w:val="00543077"/>
    <w:rsid w:val="00544156"/>
    <w:rsid w:val="00544177"/>
    <w:rsid w:val="005457B8"/>
    <w:rsid w:val="00550C61"/>
    <w:rsid w:val="00550EC2"/>
    <w:rsid w:val="005525D0"/>
    <w:rsid w:val="00557EAD"/>
    <w:rsid w:val="00560457"/>
    <w:rsid w:val="00560795"/>
    <w:rsid w:val="00561C1C"/>
    <w:rsid w:val="00561E73"/>
    <w:rsid w:val="005644C6"/>
    <w:rsid w:val="00564818"/>
    <w:rsid w:val="00564BA7"/>
    <w:rsid w:val="00564D85"/>
    <w:rsid w:val="00565EC5"/>
    <w:rsid w:val="00566A41"/>
    <w:rsid w:val="005679DE"/>
    <w:rsid w:val="0057144E"/>
    <w:rsid w:val="005740C4"/>
    <w:rsid w:val="00580228"/>
    <w:rsid w:val="00582414"/>
    <w:rsid w:val="00582D33"/>
    <w:rsid w:val="00584E3D"/>
    <w:rsid w:val="00587A6E"/>
    <w:rsid w:val="0059341E"/>
    <w:rsid w:val="00593F6A"/>
    <w:rsid w:val="005965E9"/>
    <w:rsid w:val="0059708E"/>
    <w:rsid w:val="00597FC5"/>
    <w:rsid w:val="005A0560"/>
    <w:rsid w:val="005A2372"/>
    <w:rsid w:val="005A2F4F"/>
    <w:rsid w:val="005A3995"/>
    <w:rsid w:val="005A4394"/>
    <w:rsid w:val="005A505C"/>
    <w:rsid w:val="005A5B39"/>
    <w:rsid w:val="005B0785"/>
    <w:rsid w:val="005B141A"/>
    <w:rsid w:val="005B773B"/>
    <w:rsid w:val="005B78C0"/>
    <w:rsid w:val="005C14A2"/>
    <w:rsid w:val="005C15AA"/>
    <w:rsid w:val="005C33BB"/>
    <w:rsid w:val="005C4FA8"/>
    <w:rsid w:val="005C571E"/>
    <w:rsid w:val="005C6E43"/>
    <w:rsid w:val="005C7B5C"/>
    <w:rsid w:val="005D191A"/>
    <w:rsid w:val="005D259A"/>
    <w:rsid w:val="005D43AA"/>
    <w:rsid w:val="005D4F16"/>
    <w:rsid w:val="005D6508"/>
    <w:rsid w:val="005D7201"/>
    <w:rsid w:val="005D7602"/>
    <w:rsid w:val="005E127D"/>
    <w:rsid w:val="005E14AC"/>
    <w:rsid w:val="005E47DA"/>
    <w:rsid w:val="005E6E40"/>
    <w:rsid w:val="005F1C8A"/>
    <w:rsid w:val="005F60F8"/>
    <w:rsid w:val="006025BA"/>
    <w:rsid w:val="00603826"/>
    <w:rsid w:val="00603F8F"/>
    <w:rsid w:val="00604A5A"/>
    <w:rsid w:val="00605266"/>
    <w:rsid w:val="00605327"/>
    <w:rsid w:val="00606A4B"/>
    <w:rsid w:val="00606B7C"/>
    <w:rsid w:val="00607919"/>
    <w:rsid w:val="0061232A"/>
    <w:rsid w:val="00612506"/>
    <w:rsid w:val="00612F5F"/>
    <w:rsid w:val="0061476B"/>
    <w:rsid w:val="00614CE7"/>
    <w:rsid w:val="006156EB"/>
    <w:rsid w:val="006171D9"/>
    <w:rsid w:val="006216BC"/>
    <w:rsid w:val="00621FB3"/>
    <w:rsid w:val="00622201"/>
    <w:rsid w:val="00622F5F"/>
    <w:rsid w:val="006270D4"/>
    <w:rsid w:val="006275E1"/>
    <w:rsid w:val="00631679"/>
    <w:rsid w:val="00635293"/>
    <w:rsid w:val="006374DF"/>
    <w:rsid w:val="0064072F"/>
    <w:rsid w:val="006427D9"/>
    <w:rsid w:val="006427E4"/>
    <w:rsid w:val="006434A4"/>
    <w:rsid w:val="00645D7F"/>
    <w:rsid w:val="00650907"/>
    <w:rsid w:val="00651291"/>
    <w:rsid w:val="00653403"/>
    <w:rsid w:val="00653FF9"/>
    <w:rsid w:val="0065593D"/>
    <w:rsid w:val="0065605D"/>
    <w:rsid w:val="00662484"/>
    <w:rsid w:val="0066370C"/>
    <w:rsid w:val="00664102"/>
    <w:rsid w:val="00666D79"/>
    <w:rsid w:val="00671362"/>
    <w:rsid w:val="00677D84"/>
    <w:rsid w:val="0068380F"/>
    <w:rsid w:val="00683A2F"/>
    <w:rsid w:val="00687900"/>
    <w:rsid w:val="00687BFC"/>
    <w:rsid w:val="00690F1A"/>
    <w:rsid w:val="006926E8"/>
    <w:rsid w:val="00693D3B"/>
    <w:rsid w:val="0069447E"/>
    <w:rsid w:val="00694D02"/>
    <w:rsid w:val="006A0610"/>
    <w:rsid w:val="006A1487"/>
    <w:rsid w:val="006A1B94"/>
    <w:rsid w:val="006A7C97"/>
    <w:rsid w:val="006A7FDD"/>
    <w:rsid w:val="006B01E0"/>
    <w:rsid w:val="006B16DB"/>
    <w:rsid w:val="006B2DCE"/>
    <w:rsid w:val="006B4827"/>
    <w:rsid w:val="006B62BF"/>
    <w:rsid w:val="006B646E"/>
    <w:rsid w:val="006C04D0"/>
    <w:rsid w:val="006C4598"/>
    <w:rsid w:val="006C57BA"/>
    <w:rsid w:val="006C705B"/>
    <w:rsid w:val="006C71EE"/>
    <w:rsid w:val="006D2C2F"/>
    <w:rsid w:val="006D5363"/>
    <w:rsid w:val="006E00C9"/>
    <w:rsid w:val="006F0BB6"/>
    <w:rsid w:val="006F0FED"/>
    <w:rsid w:val="006F1DA2"/>
    <w:rsid w:val="006F23DC"/>
    <w:rsid w:val="006F5234"/>
    <w:rsid w:val="006F56C1"/>
    <w:rsid w:val="006F63DB"/>
    <w:rsid w:val="006F6B33"/>
    <w:rsid w:val="007012D2"/>
    <w:rsid w:val="00703604"/>
    <w:rsid w:val="007036F0"/>
    <w:rsid w:val="00703B57"/>
    <w:rsid w:val="00704307"/>
    <w:rsid w:val="007105FC"/>
    <w:rsid w:val="00713513"/>
    <w:rsid w:val="007151F0"/>
    <w:rsid w:val="00716AFE"/>
    <w:rsid w:val="00720738"/>
    <w:rsid w:val="007208FA"/>
    <w:rsid w:val="00720BB6"/>
    <w:rsid w:val="0072211E"/>
    <w:rsid w:val="0072418F"/>
    <w:rsid w:val="00725315"/>
    <w:rsid w:val="007316A1"/>
    <w:rsid w:val="00733E01"/>
    <w:rsid w:val="007357AD"/>
    <w:rsid w:val="00744F86"/>
    <w:rsid w:val="00745828"/>
    <w:rsid w:val="00745B83"/>
    <w:rsid w:val="00746C22"/>
    <w:rsid w:val="00746E41"/>
    <w:rsid w:val="0075227D"/>
    <w:rsid w:val="00753A7D"/>
    <w:rsid w:val="00754BF6"/>
    <w:rsid w:val="00754D8A"/>
    <w:rsid w:val="00760913"/>
    <w:rsid w:val="007662C5"/>
    <w:rsid w:val="0076702B"/>
    <w:rsid w:val="007672BA"/>
    <w:rsid w:val="007715C6"/>
    <w:rsid w:val="0077369F"/>
    <w:rsid w:val="0077518A"/>
    <w:rsid w:val="00781E2A"/>
    <w:rsid w:val="00782B96"/>
    <w:rsid w:val="00782BD5"/>
    <w:rsid w:val="00782D74"/>
    <w:rsid w:val="007835C8"/>
    <w:rsid w:val="007918C7"/>
    <w:rsid w:val="00791B59"/>
    <w:rsid w:val="00791D2D"/>
    <w:rsid w:val="00792CCD"/>
    <w:rsid w:val="0079398D"/>
    <w:rsid w:val="007A1E01"/>
    <w:rsid w:val="007A1E37"/>
    <w:rsid w:val="007A296C"/>
    <w:rsid w:val="007A73A7"/>
    <w:rsid w:val="007B048C"/>
    <w:rsid w:val="007B0593"/>
    <w:rsid w:val="007B0660"/>
    <w:rsid w:val="007B1D0F"/>
    <w:rsid w:val="007B330E"/>
    <w:rsid w:val="007B455B"/>
    <w:rsid w:val="007B51C5"/>
    <w:rsid w:val="007B67C1"/>
    <w:rsid w:val="007C086E"/>
    <w:rsid w:val="007C29F1"/>
    <w:rsid w:val="007C2CF7"/>
    <w:rsid w:val="007C2D2B"/>
    <w:rsid w:val="007C2DF6"/>
    <w:rsid w:val="007C2DF7"/>
    <w:rsid w:val="007C3F93"/>
    <w:rsid w:val="007C7C97"/>
    <w:rsid w:val="007D1A6B"/>
    <w:rsid w:val="007D2A70"/>
    <w:rsid w:val="007D41F0"/>
    <w:rsid w:val="007D4E4B"/>
    <w:rsid w:val="007D60A4"/>
    <w:rsid w:val="007D64AF"/>
    <w:rsid w:val="007D68FD"/>
    <w:rsid w:val="007E2E16"/>
    <w:rsid w:val="007E44E4"/>
    <w:rsid w:val="007E58BF"/>
    <w:rsid w:val="007E6214"/>
    <w:rsid w:val="007E6B76"/>
    <w:rsid w:val="007E7EF0"/>
    <w:rsid w:val="007F1487"/>
    <w:rsid w:val="007F1D66"/>
    <w:rsid w:val="007F2BBD"/>
    <w:rsid w:val="00800726"/>
    <w:rsid w:val="008014EA"/>
    <w:rsid w:val="008024D6"/>
    <w:rsid w:val="0080401A"/>
    <w:rsid w:val="00805557"/>
    <w:rsid w:val="00805A2B"/>
    <w:rsid w:val="008066FB"/>
    <w:rsid w:val="008074A9"/>
    <w:rsid w:val="00814821"/>
    <w:rsid w:val="00815398"/>
    <w:rsid w:val="0081668C"/>
    <w:rsid w:val="00816857"/>
    <w:rsid w:val="0081755E"/>
    <w:rsid w:val="008236DB"/>
    <w:rsid w:val="00823B5D"/>
    <w:rsid w:val="00825BDA"/>
    <w:rsid w:val="0082754D"/>
    <w:rsid w:val="00827A94"/>
    <w:rsid w:val="00831F21"/>
    <w:rsid w:val="00834638"/>
    <w:rsid w:val="00834B4A"/>
    <w:rsid w:val="00837FCD"/>
    <w:rsid w:val="0084433C"/>
    <w:rsid w:val="00845CF6"/>
    <w:rsid w:val="00847B24"/>
    <w:rsid w:val="00851B44"/>
    <w:rsid w:val="00852F1F"/>
    <w:rsid w:val="00854227"/>
    <w:rsid w:val="00857C61"/>
    <w:rsid w:val="00860E20"/>
    <w:rsid w:val="00861C42"/>
    <w:rsid w:val="0086765C"/>
    <w:rsid w:val="008704F2"/>
    <w:rsid w:val="00872FA0"/>
    <w:rsid w:val="00873C0F"/>
    <w:rsid w:val="00874788"/>
    <w:rsid w:val="008750D0"/>
    <w:rsid w:val="00880C2E"/>
    <w:rsid w:val="00883797"/>
    <w:rsid w:val="00885CA3"/>
    <w:rsid w:val="00886320"/>
    <w:rsid w:val="008902D0"/>
    <w:rsid w:val="008902F4"/>
    <w:rsid w:val="008907B8"/>
    <w:rsid w:val="008950F4"/>
    <w:rsid w:val="00895E26"/>
    <w:rsid w:val="008A14DE"/>
    <w:rsid w:val="008A3904"/>
    <w:rsid w:val="008A402F"/>
    <w:rsid w:val="008A5DA2"/>
    <w:rsid w:val="008A656B"/>
    <w:rsid w:val="008B1C50"/>
    <w:rsid w:val="008B2CE7"/>
    <w:rsid w:val="008B3BCB"/>
    <w:rsid w:val="008B3E2E"/>
    <w:rsid w:val="008B4640"/>
    <w:rsid w:val="008B6310"/>
    <w:rsid w:val="008C00E9"/>
    <w:rsid w:val="008C217A"/>
    <w:rsid w:val="008C461F"/>
    <w:rsid w:val="008C6AC6"/>
    <w:rsid w:val="008D3DF9"/>
    <w:rsid w:val="008D73F3"/>
    <w:rsid w:val="008E1CDE"/>
    <w:rsid w:val="008E62EB"/>
    <w:rsid w:val="008F09B2"/>
    <w:rsid w:val="008F2429"/>
    <w:rsid w:val="008F3992"/>
    <w:rsid w:val="008F3CF3"/>
    <w:rsid w:val="008F41E3"/>
    <w:rsid w:val="008F4DAA"/>
    <w:rsid w:val="008F744E"/>
    <w:rsid w:val="009018B5"/>
    <w:rsid w:val="009019AD"/>
    <w:rsid w:val="0090235D"/>
    <w:rsid w:val="00902FB2"/>
    <w:rsid w:val="00904240"/>
    <w:rsid w:val="0090494D"/>
    <w:rsid w:val="009050C5"/>
    <w:rsid w:val="00905CD6"/>
    <w:rsid w:val="00906B34"/>
    <w:rsid w:val="009075F1"/>
    <w:rsid w:val="00912B0A"/>
    <w:rsid w:val="00913665"/>
    <w:rsid w:val="00915AEC"/>
    <w:rsid w:val="00920CE5"/>
    <w:rsid w:val="00920F7C"/>
    <w:rsid w:val="0092185A"/>
    <w:rsid w:val="0092325B"/>
    <w:rsid w:val="0092352A"/>
    <w:rsid w:val="0092363C"/>
    <w:rsid w:val="00923D15"/>
    <w:rsid w:val="00925746"/>
    <w:rsid w:val="0092584F"/>
    <w:rsid w:val="009279BD"/>
    <w:rsid w:val="009300B4"/>
    <w:rsid w:val="0093184A"/>
    <w:rsid w:val="009345DE"/>
    <w:rsid w:val="0093558C"/>
    <w:rsid w:val="00940524"/>
    <w:rsid w:val="00941371"/>
    <w:rsid w:val="00941A69"/>
    <w:rsid w:val="00942FE5"/>
    <w:rsid w:val="00943061"/>
    <w:rsid w:val="00943145"/>
    <w:rsid w:val="0094710F"/>
    <w:rsid w:val="00950BC5"/>
    <w:rsid w:val="00951716"/>
    <w:rsid w:val="00951D91"/>
    <w:rsid w:val="0095202E"/>
    <w:rsid w:val="009524B8"/>
    <w:rsid w:val="00952FDE"/>
    <w:rsid w:val="009556C1"/>
    <w:rsid w:val="00956C2E"/>
    <w:rsid w:val="009637CC"/>
    <w:rsid w:val="0096404E"/>
    <w:rsid w:val="009701FA"/>
    <w:rsid w:val="00970901"/>
    <w:rsid w:val="00970E30"/>
    <w:rsid w:val="0097582F"/>
    <w:rsid w:val="009760E6"/>
    <w:rsid w:val="00980431"/>
    <w:rsid w:val="00983E46"/>
    <w:rsid w:val="00984642"/>
    <w:rsid w:val="00986CD8"/>
    <w:rsid w:val="00995059"/>
    <w:rsid w:val="009977F9"/>
    <w:rsid w:val="009A08D2"/>
    <w:rsid w:val="009A2B42"/>
    <w:rsid w:val="009A5CA9"/>
    <w:rsid w:val="009A6EC8"/>
    <w:rsid w:val="009B37E4"/>
    <w:rsid w:val="009B382E"/>
    <w:rsid w:val="009B3D54"/>
    <w:rsid w:val="009B4069"/>
    <w:rsid w:val="009B504C"/>
    <w:rsid w:val="009B6262"/>
    <w:rsid w:val="009B6EA9"/>
    <w:rsid w:val="009C1589"/>
    <w:rsid w:val="009C2705"/>
    <w:rsid w:val="009C3044"/>
    <w:rsid w:val="009C6EE6"/>
    <w:rsid w:val="009C75CA"/>
    <w:rsid w:val="009D0E2C"/>
    <w:rsid w:val="009D1AE1"/>
    <w:rsid w:val="009D1B40"/>
    <w:rsid w:val="009D3419"/>
    <w:rsid w:val="009D3BE2"/>
    <w:rsid w:val="009D3FA3"/>
    <w:rsid w:val="009D581B"/>
    <w:rsid w:val="009D6D04"/>
    <w:rsid w:val="009D7FEA"/>
    <w:rsid w:val="009E1E31"/>
    <w:rsid w:val="009E3358"/>
    <w:rsid w:val="009E4386"/>
    <w:rsid w:val="009E49B0"/>
    <w:rsid w:val="009E66E2"/>
    <w:rsid w:val="009E684E"/>
    <w:rsid w:val="009E6A38"/>
    <w:rsid w:val="009E6BC4"/>
    <w:rsid w:val="009E6E9E"/>
    <w:rsid w:val="009E70CD"/>
    <w:rsid w:val="009F0273"/>
    <w:rsid w:val="009F04BA"/>
    <w:rsid w:val="009F0B81"/>
    <w:rsid w:val="009F3C4C"/>
    <w:rsid w:val="009F3F04"/>
    <w:rsid w:val="009F5817"/>
    <w:rsid w:val="00A005D0"/>
    <w:rsid w:val="00A01004"/>
    <w:rsid w:val="00A010BA"/>
    <w:rsid w:val="00A04566"/>
    <w:rsid w:val="00A076D3"/>
    <w:rsid w:val="00A07CA4"/>
    <w:rsid w:val="00A1062A"/>
    <w:rsid w:val="00A127F3"/>
    <w:rsid w:val="00A13558"/>
    <w:rsid w:val="00A14689"/>
    <w:rsid w:val="00A22607"/>
    <w:rsid w:val="00A22E88"/>
    <w:rsid w:val="00A250BC"/>
    <w:rsid w:val="00A26FC6"/>
    <w:rsid w:val="00A3099D"/>
    <w:rsid w:val="00A30C55"/>
    <w:rsid w:val="00A317BA"/>
    <w:rsid w:val="00A37556"/>
    <w:rsid w:val="00A40148"/>
    <w:rsid w:val="00A4473E"/>
    <w:rsid w:val="00A46537"/>
    <w:rsid w:val="00A46D75"/>
    <w:rsid w:val="00A47C29"/>
    <w:rsid w:val="00A51F1F"/>
    <w:rsid w:val="00A5413B"/>
    <w:rsid w:val="00A60142"/>
    <w:rsid w:val="00A607C5"/>
    <w:rsid w:val="00A60ECE"/>
    <w:rsid w:val="00A6151E"/>
    <w:rsid w:val="00A663B2"/>
    <w:rsid w:val="00A729D0"/>
    <w:rsid w:val="00A750DF"/>
    <w:rsid w:val="00A75266"/>
    <w:rsid w:val="00A7645E"/>
    <w:rsid w:val="00A76CA9"/>
    <w:rsid w:val="00A82AAF"/>
    <w:rsid w:val="00A83F71"/>
    <w:rsid w:val="00A83FE8"/>
    <w:rsid w:val="00A84A9C"/>
    <w:rsid w:val="00A85737"/>
    <w:rsid w:val="00A86FE4"/>
    <w:rsid w:val="00A87B01"/>
    <w:rsid w:val="00A91A82"/>
    <w:rsid w:val="00A96A31"/>
    <w:rsid w:val="00AA1E32"/>
    <w:rsid w:val="00AA70BE"/>
    <w:rsid w:val="00AA71ED"/>
    <w:rsid w:val="00AA7544"/>
    <w:rsid w:val="00AB13D0"/>
    <w:rsid w:val="00AB25F1"/>
    <w:rsid w:val="00AB5392"/>
    <w:rsid w:val="00AB61B8"/>
    <w:rsid w:val="00AB6D58"/>
    <w:rsid w:val="00AB76F2"/>
    <w:rsid w:val="00AC1247"/>
    <w:rsid w:val="00AC139A"/>
    <w:rsid w:val="00AC63A9"/>
    <w:rsid w:val="00AC66B5"/>
    <w:rsid w:val="00AC7767"/>
    <w:rsid w:val="00AD1F4E"/>
    <w:rsid w:val="00AD32EA"/>
    <w:rsid w:val="00AD5758"/>
    <w:rsid w:val="00AD6174"/>
    <w:rsid w:val="00AD74F9"/>
    <w:rsid w:val="00AD7C72"/>
    <w:rsid w:val="00AE0677"/>
    <w:rsid w:val="00AE155C"/>
    <w:rsid w:val="00AE40A4"/>
    <w:rsid w:val="00AE6E02"/>
    <w:rsid w:val="00AF1DF8"/>
    <w:rsid w:val="00AF39C6"/>
    <w:rsid w:val="00AF4DBA"/>
    <w:rsid w:val="00AF5015"/>
    <w:rsid w:val="00B01B6C"/>
    <w:rsid w:val="00B01F45"/>
    <w:rsid w:val="00B04B93"/>
    <w:rsid w:val="00B06DEE"/>
    <w:rsid w:val="00B07A7B"/>
    <w:rsid w:val="00B10855"/>
    <w:rsid w:val="00B11B70"/>
    <w:rsid w:val="00B12465"/>
    <w:rsid w:val="00B12A58"/>
    <w:rsid w:val="00B1515A"/>
    <w:rsid w:val="00B162EA"/>
    <w:rsid w:val="00B16FC3"/>
    <w:rsid w:val="00B173DB"/>
    <w:rsid w:val="00B210FA"/>
    <w:rsid w:val="00B240BC"/>
    <w:rsid w:val="00B26762"/>
    <w:rsid w:val="00B27E53"/>
    <w:rsid w:val="00B30C0C"/>
    <w:rsid w:val="00B3320B"/>
    <w:rsid w:val="00B3447A"/>
    <w:rsid w:val="00B34EA3"/>
    <w:rsid w:val="00B37BB1"/>
    <w:rsid w:val="00B409C4"/>
    <w:rsid w:val="00B40A6B"/>
    <w:rsid w:val="00B413B6"/>
    <w:rsid w:val="00B41F79"/>
    <w:rsid w:val="00B434A0"/>
    <w:rsid w:val="00B44C95"/>
    <w:rsid w:val="00B46A37"/>
    <w:rsid w:val="00B4749D"/>
    <w:rsid w:val="00B50C94"/>
    <w:rsid w:val="00B542F3"/>
    <w:rsid w:val="00B601D1"/>
    <w:rsid w:val="00B602C3"/>
    <w:rsid w:val="00B64626"/>
    <w:rsid w:val="00B646BF"/>
    <w:rsid w:val="00B66E02"/>
    <w:rsid w:val="00B6735D"/>
    <w:rsid w:val="00B7148A"/>
    <w:rsid w:val="00B719AD"/>
    <w:rsid w:val="00B71A23"/>
    <w:rsid w:val="00B80846"/>
    <w:rsid w:val="00B81BA6"/>
    <w:rsid w:val="00B830D8"/>
    <w:rsid w:val="00B835FF"/>
    <w:rsid w:val="00B84334"/>
    <w:rsid w:val="00B84349"/>
    <w:rsid w:val="00B87C77"/>
    <w:rsid w:val="00B9310B"/>
    <w:rsid w:val="00B93594"/>
    <w:rsid w:val="00B9562D"/>
    <w:rsid w:val="00B95CE5"/>
    <w:rsid w:val="00B96276"/>
    <w:rsid w:val="00B96EF6"/>
    <w:rsid w:val="00BA09A7"/>
    <w:rsid w:val="00BA23F4"/>
    <w:rsid w:val="00BA4A51"/>
    <w:rsid w:val="00BA4AAC"/>
    <w:rsid w:val="00BA5571"/>
    <w:rsid w:val="00BA6122"/>
    <w:rsid w:val="00BA68B6"/>
    <w:rsid w:val="00BA7DB7"/>
    <w:rsid w:val="00BB2BBA"/>
    <w:rsid w:val="00BB2C33"/>
    <w:rsid w:val="00BB2E9C"/>
    <w:rsid w:val="00BB3388"/>
    <w:rsid w:val="00BB364E"/>
    <w:rsid w:val="00BB4446"/>
    <w:rsid w:val="00BB6364"/>
    <w:rsid w:val="00BB6C7D"/>
    <w:rsid w:val="00BB6E94"/>
    <w:rsid w:val="00BB7263"/>
    <w:rsid w:val="00BC0A0E"/>
    <w:rsid w:val="00BC0EC2"/>
    <w:rsid w:val="00BC2ED4"/>
    <w:rsid w:val="00BC3701"/>
    <w:rsid w:val="00BC70AE"/>
    <w:rsid w:val="00BC70F8"/>
    <w:rsid w:val="00BD1027"/>
    <w:rsid w:val="00BD175D"/>
    <w:rsid w:val="00BD5899"/>
    <w:rsid w:val="00BD7E6D"/>
    <w:rsid w:val="00BE208B"/>
    <w:rsid w:val="00BE25A3"/>
    <w:rsid w:val="00BE65C4"/>
    <w:rsid w:val="00BF1CDA"/>
    <w:rsid w:val="00BF1ED3"/>
    <w:rsid w:val="00BF3C78"/>
    <w:rsid w:val="00C00109"/>
    <w:rsid w:val="00C00719"/>
    <w:rsid w:val="00C012CD"/>
    <w:rsid w:val="00C01C19"/>
    <w:rsid w:val="00C01D55"/>
    <w:rsid w:val="00C02F82"/>
    <w:rsid w:val="00C0317A"/>
    <w:rsid w:val="00C04BD6"/>
    <w:rsid w:val="00C0643A"/>
    <w:rsid w:val="00C07763"/>
    <w:rsid w:val="00C07FD2"/>
    <w:rsid w:val="00C11CDF"/>
    <w:rsid w:val="00C13C33"/>
    <w:rsid w:val="00C162DB"/>
    <w:rsid w:val="00C16D6E"/>
    <w:rsid w:val="00C20E66"/>
    <w:rsid w:val="00C21FD5"/>
    <w:rsid w:val="00C25B67"/>
    <w:rsid w:val="00C27F69"/>
    <w:rsid w:val="00C32046"/>
    <w:rsid w:val="00C326CB"/>
    <w:rsid w:val="00C32887"/>
    <w:rsid w:val="00C35C49"/>
    <w:rsid w:val="00C42BB8"/>
    <w:rsid w:val="00C438B5"/>
    <w:rsid w:val="00C46AB0"/>
    <w:rsid w:val="00C47469"/>
    <w:rsid w:val="00C4785C"/>
    <w:rsid w:val="00C47A34"/>
    <w:rsid w:val="00C47CAA"/>
    <w:rsid w:val="00C5325E"/>
    <w:rsid w:val="00C53721"/>
    <w:rsid w:val="00C550E7"/>
    <w:rsid w:val="00C5576E"/>
    <w:rsid w:val="00C55A21"/>
    <w:rsid w:val="00C55CB3"/>
    <w:rsid w:val="00C57DCD"/>
    <w:rsid w:val="00C61C9F"/>
    <w:rsid w:val="00C6494E"/>
    <w:rsid w:val="00C650FD"/>
    <w:rsid w:val="00C704E7"/>
    <w:rsid w:val="00C705AD"/>
    <w:rsid w:val="00C71DA5"/>
    <w:rsid w:val="00C7423F"/>
    <w:rsid w:val="00C74DB1"/>
    <w:rsid w:val="00C75622"/>
    <w:rsid w:val="00C77AFC"/>
    <w:rsid w:val="00C77F9B"/>
    <w:rsid w:val="00C839F2"/>
    <w:rsid w:val="00C85189"/>
    <w:rsid w:val="00C8554C"/>
    <w:rsid w:val="00C85F3B"/>
    <w:rsid w:val="00C9019C"/>
    <w:rsid w:val="00C902B7"/>
    <w:rsid w:val="00C90965"/>
    <w:rsid w:val="00C946C7"/>
    <w:rsid w:val="00C95B4C"/>
    <w:rsid w:val="00CA121D"/>
    <w:rsid w:val="00CA17BA"/>
    <w:rsid w:val="00CA4563"/>
    <w:rsid w:val="00CA4C66"/>
    <w:rsid w:val="00CA5AFE"/>
    <w:rsid w:val="00CA69A8"/>
    <w:rsid w:val="00CB06FA"/>
    <w:rsid w:val="00CB1360"/>
    <w:rsid w:val="00CB2B5A"/>
    <w:rsid w:val="00CB74A5"/>
    <w:rsid w:val="00CC0B00"/>
    <w:rsid w:val="00CC1698"/>
    <w:rsid w:val="00CC3B05"/>
    <w:rsid w:val="00CC634F"/>
    <w:rsid w:val="00CC6565"/>
    <w:rsid w:val="00CC6CF3"/>
    <w:rsid w:val="00CD26E6"/>
    <w:rsid w:val="00CD3755"/>
    <w:rsid w:val="00CD569E"/>
    <w:rsid w:val="00CD68BC"/>
    <w:rsid w:val="00CD6F12"/>
    <w:rsid w:val="00CE39BA"/>
    <w:rsid w:val="00CF317E"/>
    <w:rsid w:val="00CF32A2"/>
    <w:rsid w:val="00D04E87"/>
    <w:rsid w:val="00D060D0"/>
    <w:rsid w:val="00D07576"/>
    <w:rsid w:val="00D07F03"/>
    <w:rsid w:val="00D11E56"/>
    <w:rsid w:val="00D1234F"/>
    <w:rsid w:val="00D13A68"/>
    <w:rsid w:val="00D15FA4"/>
    <w:rsid w:val="00D16EA3"/>
    <w:rsid w:val="00D218A8"/>
    <w:rsid w:val="00D22F78"/>
    <w:rsid w:val="00D24FDE"/>
    <w:rsid w:val="00D26D63"/>
    <w:rsid w:val="00D278AC"/>
    <w:rsid w:val="00D2797D"/>
    <w:rsid w:val="00D27E42"/>
    <w:rsid w:val="00D30E72"/>
    <w:rsid w:val="00D3238C"/>
    <w:rsid w:val="00D3338E"/>
    <w:rsid w:val="00D33C6C"/>
    <w:rsid w:val="00D405B1"/>
    <w:rsid w:val="00D413BD"/>
    <w:rsid w:val="00D42BA9"/>
    <w:rsid w:val="00D5092D"/>
    <w:rsid w:val="00D5146B"/>
    <w:rsid w:val="00D51B6A"/>
    <w:rsid w:val="00D53E1F"/>
    <w:rsid w:val="00D56181"/>
    <w:rsid w:val="00D56F24"/>
    <w:rsid w:val="00D60744"/>
    <w:rsid w:val="00D613BB"/>
    <w:rsid w:val="00D627E5"/>
    <w:rsid w:val="00D62A78"/>
    <w:rsid w:val="00D645D9"/>
    <w:rsid w:val="00D700A7"/>
    <w:rsid w:val="00D70923"/>
    <w:rsid w:val="00D71564"/>
    <w:rsid w:val="00D71630"/>
    <w:rsid w:val="00D71846"/>
    <w:rsid w:val="00D719E9"/>
    <w:rsid w:val="00D74BEB"/>
    <w:rsid w:val="00D76220"/>
    <w:rsid w:val="00D77815"/>
    <w:rsid w:val="00D77AD4"/>
    <w:rsid w:val="00D83B70"/>
    <w:rsid w:val="00D84452"/>
    <w:rsid w:val="00D85648"/>
    <w:rsid w:val="00D86CC0"/>
    <w:rsid w:val="00D87067"/>
    <w:rsid w:val="00D91979"/>
    <w:rsid w:val="00D962F8"/>
    <w:rsid w:val="00DA2ED3"/>
    <w:rsid w:val="00DA3061"/>
    <w:rsid w:val="00DB0944"/>
    <w:rsid w:val="00DB0BDF"/>
    <w:rsid w:val="00DB1D9B"/>
    <w:rsid w:val="00DB3901"/>
    <w:rsid w:val="00DC25BC"/>
    <w:rsid w:val="00DC2A26"/>
    <w:rsid w:val="00DC3729"/>
    <w:rsid w:val="00DC4EB3"/>
    <w:rsid w:val="00DC5AC4"/>
    <w:rsid w:val="00DC686F"/>
    <w:rsid w:val="00DD06BE"/>
    <w:rsid w:val="00DD122A"/>
    <w:rsid w:val="00DD2D96"/>
    <w:rsid w:val="00DD3990"/>
    <w:rsid w:val="00DD713B"/>
    <w:rsid w:val="00DD7FC0"/>
    <w:rsid w:val="00DE079A"/>
    <w:rsid w:val="00DE265C"/>
    <w:rsid w:val="00DE2DD5"/>
    <w:rsid w:val="00DE5AB7"/>
    <w:rsid w:val="00DE5DD7"/>
    <w:rsid w:val="00DE7D26"/>
    <w:rsid w:val="00DF0B36"/>
    <w:rsid w:val="00DF220B"/>
    <w:rsid w:val="00DF4EC5"/>
    <w:rsid w:val="00DF5366"/>
    <w:rsid w:val="00DF573E"/>
    <w:rsid w:val="00DF66A0"/>
    <w:rsid w:val="00DF7AF6"/>
    <w:rsid w:val="00E022D8"/>
    <w:rsid w:val="00E03130"/>
    <w:rsid w:val="00E03948"/>
    <w:rsid w:val="00E074A4"/>
    <w:rsid w:val="00E075DA"/>
    <w:rsid w:val="00E102EF"/>
    <w:rsid w:val="00E10A03"/>
    <w:rsid w:val="00E1132D"/>
    <w:rsid w:val="00E12B97"/>
    <w:rsid w:val="00E12E74"/>
    <w:rsid w:val="00E170E1"/>
    <w:rsid w:val="00E22C68"/>
    <w:rsid w:val="00E240A0"/>
    <w:rsid w:val="00E260D7"/>
    <w:rsid w:val="00E26662"/>
    <w:rsid w:val="00E26E66"/>
    <w:rsid w:val="00E339D3"/>
    <w:rsid w:val="00E35861"/>
    <w:rsid w:val="00E370A0"/>
    <w:rsid w:val="00E37113"/>
    <w:rsid w:val="00E41ABF"/>
    <w:rsid w:val="00E42616"/>
    <w:rsid w:val="00E45760"/>
    <w:rsid w:val="00E503E3"/>
    <w:rsid w:val="00E50F7E"/>
    <w:rsid w:val="00E5173C"/>
    <w:rsid w:val="00E518BD"/>
    <w:rsid w:val="00E51DB0"/>
    <w:rsid w:val="00E528DE"/>
    <w:rsid w:val="00E52AB9"/>
    <w:rsid w:val="00E57BAA"/>
    <w:rsid w:val="00E6115D"/>
    <w:rsid w:val="00E62926"/>
    <w:rsid w:val="00E65B78"/>
    <w:rsid w:val="00E660E6"/>
    <w:rsid w:val="00E663F0"/>
    <w:rsid w:val="00E665BE"/>
    <w:rsid w:val="00E66779"/>
    <w:rsid w:val="00E66C5C"/>
    <w:rsid w:val="00E70A6C"/>
    <w:rsid w:val="00E75193"/>
    <w:rsid w:val="00E75DFD"/>
    <w:rsid w:val="00E8064D"/>
    <w:rsid w:val="00E8385C"/>
    <w:rsid w:val="00E85777"/>
    <w:rsid w:val="00E86715"/>
    <w:rsid w:val="00E9568D"/>
    <w:rsid w:val="00E97C67"/>
    <w:rsid w:val="00EA0348"/>
    <w:rsid w:val="00EA07E7"/>
    <w:rsid w:val="00EA3010"/>
    <w:rsid w:val="00EA62D1"/>
    <w:rsid w:val="00EA72D7"/>
    <w:rsid w:val="00EA7D60"/>
    <w:rsid w:val="00EB1BAF"/>
    <w:rsid w:val="00EB4040"/>
    <w:rsid w:val="00EB679C"/>
    <w:rsid w:val="00EB7544"/>
    <w:rsid w:val="00EC2D81"/>
    <w:rsid w:val="00EC2EC7"/>
    <w:rsid w:val="00EC3C5E"/>
    <w:rsid w:val="00EC512C"/>
    <w:rsid w:val="00EC792E"/>
    <w:rsid w:val="00ED1412"/>
    <w:rsid w:val="00ED2285"/>
    <w:rsid w:val="00EE134D"/>
    <w:rsid w:val="00EE1C9E"/>
    <w:rsid w:val="00EE2B91"/>
    <w:rsid w:val="00EE43C4"/>
    <w:rsid w:val="00EE49F9"/>
    <w:rsid w:val="00EE4C2E"/>
    <w:rsid w:val="00EE57D7"/>
    <w:rsid w:val="00EE616A"/>
    <w:rsid w:val="00EE6BB9"/>
    <w:rsid w:val="00EE7BB0"/>
    <w:rsid w:val="00EE7DB0"/>
    <w:rsid w:val="00EF2BB0"/>
    <w:rsid w:val="00EF34B4"/>
    <w:rsid w:val="00EF6E69"/>
    <w:rsid w:val="00F0089E"/>
    <w:rsid w:val="00F0371B"/>
    <w:rsid w:val="00F04B46"/>
    <w:rsid w:val="00F064E1"/>
    <w:rsid w:val="00F06A78"/>
    <w:rsid w:val="00F06AEF"/>
    <w:rsid w:val="00F07309"/>
    <w:rsid w:val="00F1369F"/>
    <w:rsid w:val="00F1426F"/>
    <w:rsid w:val="00F156F8"/>
    <w:rsid w:val="00F23182"/>
    <w:rsid w:val="00F23595"/>
    <w:rsid w:val="00F23C79"/>
    <w:rsid w:val="00F23F71"/>
    <w:rsid w:val="00F247E1"/>
    <w:rsid w:val="00F2698A"/>
    <w:rsid w:val="00F30DF8"/>
    <w:rsid w:val="00F31D3E"/>
    <w:rsid w:val="00F35EC5"/>
    <w:rsid w:val="00F36580"/>
    <w:rsid w:val="00F511F0"/>
    <w:rsid w:val="00F5214B"/>
    <w:rsid w:val="00F522EA"/>
    <w:rsid w:val="00F52AAF"/>
    <w:rsid w:val="00F53266"/>
    <w:rsid w:val="00F54F1E"/>
    <w:rsid w:val="00F56A12"/>
    <w:rsid w:val="00F621BF"/>
    <w:rsid w:val="00F63F9B"/>
    <w:rsid w:val="00F66C90"/>
    <w:rsid w:val="00F66E0C"/>
    <w:rsid w:val="00F67550"/>
    <w:rsid w:val="00F70E1C"/>
    <w:rsid w:val="00F7312C"/>
    <w:rsid w:val="00F73757"/>
    <w:rsid w:val="00F73CB4"/>
    <w:rsid w:val="00F745F4"/>
    <w:rsid w:val="00F76E90"/>
    <w:rsid w:val="00F80BCA"/>
    <w:rsid w:val="00F80DAF"/>
    <w:rsid w:val="00F82080"/>
    <w:rsid w:val="00F82B4F"/>
    <w:rsid w:val="00F831F1"/>
    <w:rsid w:val="00F86DFC"/>
    <w:rsid w:val="00F90B42"/>
    <w:rsid w:val="00F91193"/>
    <w:rsid w:val="00F958E9"/>
    <w:rsid w:val="00FA0503"/>
    <w:rsid w:val="00FA08D8"/>
    <w:rsid w:val="00FA0C26"/>
    <w:rsid w:val="00FA11BF"/>
    <w:rsid w:val="00FA6713"/>
    <w:rsid w:val="00FB0114"/>
    <w:rsid w:val="00FB0528"/>
    <w:rsid w:val="00FB25FF"/>
    <w:rsid w:val="00FB27CC"/>
    <w:rsid w:val="00FB324C"/>
    <w:rsid w:val="00FB3564"/>
    <w:rsid w:val="00FB42C0"/>
    <w:rsid w:val="00FB5EDA"/>
    <w:rsid w:val="00FC0B58"/>
    <w:rsid w:val="00FC63FD"/>
    <w:rsid w:val="00FC6FF2"/>
    <w:rsid w:val="00FC785A"/>
    <w:rsid w:val="00FD0482"/>
    <w:rsid w:val="00FD1CC1"/>
    <w:rsid w:val="00FD5EAC"/>
    <w:rsid w:val="00FD6CEC"/>
    <w:rsid w:val="00FD76CF"/>
    <w:rsid w:val="00FD7CF6"/>
    <w:rsid w:val="00FE17F9"/>
    <w:rsid w:val="00FE1FE5"/>
    <w:rsid w:val="00FE31D5"/>
    <w:rsid w:val="00FE7C3C"/>
    <w:rsid w:val="00FF3152"/>
    <w:rsid w:val="00FF4A1E"/>
    <w:rsid w:val="00FF7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BC0CFE5"/>
  <w15:docId w15:val="{20D2F081-4068-479F-9D21-A433CD4D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273"/>
    <w:rPr>
      <w:rFonts w:ascii="Times New Roman" w:eastAsia="Times New Roman" w:hAnsi="Times New Roman"/>
      <w:sz w:val="24"/>
      <w:szCs w:val="24"/>
    </w:rPr>
  </w:style>
  <w:style w:type="paragraph" w:styleId="Heading1">
    <w:name w:val="heading 1"/>
    <w:basedOn w:val="Normal"/>
    <w:next w:val="Normal"/>
    <w:link w:val="Heading1Char"/>
    <w:uiPriority w:val="9"/>
    <w:qFormat/>
    <w:rsid w:val="00236712"/>
    <w:pPr>
      <w:keepNext/>
      <w:keepLines/>
      <w:spacing w:before="480" w:line="276" w:lineRule="auto"/>
      <w:outlineLvl w:val="0"/>
    </w:pPr>
    <w:rPr>
      <w:rFonts w:ascii="Cambria" w:hAnsi="Cambria"/>
      <w:b/>
      <w:bCs/>
      <w:color w:val="365F91"/>
      <w:sz w:val="28"/>
      <w:szCs w:val="28"/>
      <w:lang w:eastAsia="en-US"/>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3671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712"/>
    <w:rPr>
      <w:rFonts w:ascii="Cambria" w:eastAsia="Times New Roman" w:hAnsi="Cambria"/>
      <w:b/>
      <w:bCs/>
      <w:color w:val="365F91"/>
      <w:sz w:val="28"/>
      <w:szCs w:val="28"/>
      <w:lang w:eastAsia="en-US"/>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236712"/>
    <w:rPr>
      <w:rFonts w:ascii="Times New Roman" w:eastAsia="Times New Roman" w:hAnsi="Times New Roman"/>
      <w:b/>
      <w:bCs/>
      <w:sz w:val="24"/>
      <w:szCs w:val="24"/>
    </w:rPr>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link w:val="naisfChar"/>
    <w:rsid w:val="009F0273"/>
    <w:pPr>
      <w:spacing w:before="100" w:beforeAutospacing="1" w:after="100" w:afterAutospacing="1"/>
    </w:pPr>
  </w:style>
  <w:style w:type="character" w:customStyle="1" w:styleId="naisfChar">
    <w:name w:val="naisf Char"/>
    <w:link w:val="naisf"/>
    <w:locked/>
    <w:rsid w:val="00236712"/>
    <w:rPr>
      <w:rFonts w:ascii="Times New Roman" w:eastAsia="Times New Roman" w:hAnsi="Times New Roman"/>
      <w:sz w:val="24"/>
      <w:szCs w:val="24"/>
    </w:rPr>
  </w:style>
  <w:style w:type="paragraph" w:styleId="Header">
    <w:name w:val="header"/>
    <w:basedOn w:val="Normal"/>
    <w:link w:val="HeaderChar"/>
    <w:uiPriority w:val="99"/>
    <w:rsid w:val="009F0273"/>
    <w:pPr>
      <w:tabs>
        <w:tab w:val="center" w:pos="4153"/>
        <w:tab w:val="right" w:pos="8306"/>
      </w:tabs>
    </w:pPr>
  </w:style>
  <w:style w:type="character" w:customStyle="1" w:styleId="HeaderChar">
    <w:name w:val="Header Char"/>
    <w:basedOn w:val="DefaultParagraphFont"/>
    <w:link w:val="Header"/>
    <w:uiPriority w:val="99"/>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link w:val="NormalWebChar"/>
    <w:uiPriority w:val="99"/>
    <w:rsid w:val="009F0273"/>
    <w:pPr>
      <w:spacing w:before="100" w:beforeAutospacing="1" w:after="100" w:afterAutospacing="1"/>
    </w:pPr>
  </w:style>
  <w:style w:type="character" w:customStyle="1" w:styleId="NormalWebChar">
    <w:name w:val="Normal (Web) Char"/>
    <w:link w:val="NormalWeb"/>
    <w:uiPriority w:val="99"/>
    <w:locked/>
    <w:rsid w:val="00236712"/>
    <w:rPr>
      <w:rFonts w:ascii="Times New Roman" w:eastAsia="Times New Roman" w:hAnsi="Times New Roman"/>
      <w:sz w:val="24"/>
      <w:szCs w:val="24"/>
    </w:r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unhideWhenUsed/>
    <w:rsid w:val="00DF0B36"/>
    <w:rPr>
      <w:sz w:val="20"/>
      <w:szCs w:val="20"/>
    </w:rPr>
  </w:style>
  <w:style w:type="character" w:customStyle="1" w:styleId="CommentTextChar">
    <w:name w:val="Comment Text Char"/>
    <w:basedOn w:val="DefaultParagraphFont"/>
    <w:link w:val="CommentText"/>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uiPriority w:val="99"/>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uiPriority w:val="99"/>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rsid w:val="00A51F1F"/>
    <w:pPr>
      <w:spacing w:before="150" w:after="150"/>
      <w:jc w:val="center"/>
    </w:pPr>
    <w:rPr>
      <w:b/>
      <w:bCs/>
    </w:rPr>
  </w:style>
  <w:style w:type="paragraph" w:customStyle="1" w:styleId="naislab">
    <w:name w:val="naislab"/>
    <w:basedOn w:val="Normal"/>
    <w:rsid w:val="00A51F1F"/>
    <w:pPr>
      <w:spacing w:before="75" w:after="75"/>
      <w:jc w:val="right"/>
    </w:p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A51F1F"/>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paragraph" w:styleId="BodyText">
    <w:name w:val="Body Text"/>
    <w:aliases w:val=" Rakstz."/>
    <w:basedOn w:val="Normal"/>
    <w:link w:val="BodyTextChar1"/>
    <w:rsid w:val="008A402F"/>
    <w:pPr>
      <w:jc w:val="center"/>
    </w:pPr>
    <w:rPr>
      <w:b/>
      <w:bCs/>
      <w:lang w:val="en-US" w:eastAsia="en-US"/>
    </w:rPr>
  </w:style>
  <w:style w:type="character" w:customStyle="1" w:styleId="BodyTextChar1">
    <w:name w:val="Body Text Char1"/>
    <w:aliases w:val=" Rakstz. Char1"/>
    <w:link w:val="BodyText"/>
    <w:rsid w:val="008A402F"/>
    <w:rPr>
      <w:rFonts w:ascii="Times New Roman" w:eastAsia="Times New Roman" w:hAnsi="Times New Roman"/>
      <w:b/>
      <w:bCs/>
      <w:sz w:val="24"/>
      <w:szCs w:val="24"/>
      <w:lang w:val="en-US" w:eastAsia="en-US"/>
    </w:rPr>
  </w:style>
  <w:style w:type="character" w:customStyle="1" w:styleId="BodyTextChar">
    <w:name w:val="Body Text Char"/>
    <w:aliases w:val=" Rakstz. Char"/>
    <w:basedOn w:val="DefaultParagraphFont"/>
    <w:rsid w:val="008A402F"/>
    <w:rPr>
      <w:rFonts w:ascii="Times New Roman" w:eastAsia="Times New Roman" w:hAnsi="Times New Roman"/>
      <w:sz w:val="24"/>
      <w:szCs w:val="24"/>
    </w:rPr>
  </w:style>
  <w:style w:type="paragraph" w:styleId="CommentSubject">
    <w:name w:val="annotation subject"/>
    <w:basedOn w:val="CommentText"/>
    <w:next w:val="CommentText"/>
    <w:link w:val="CommentSubjectChar"/>
    <w:semiHidden/>
    <w:unhideWhenUsed/>
    <w:rsid w:val="00995059"/>
    <w:rPr>
      <w:b/>
      <w:bCs/>
    </w:rPr>
  </w:style>
  <w:style w:type="character" w:customStyle="1" w:styleId="CommentSubjectChar">
    <w:name w:val="Comment Subject Char"/>
    <w:basedOn w:val="CommentTextChar"/>
    <w:link w:val="CommentSubject"/>
    <w:uiPriority w:val="99"/>
    <w:semiHidden/>
    <w:rsid w:val="00995059"/>
    <w:rPr>
      <w:rFonts w:ascii="Times New Roman" w:eastAsia="Times New Roman" w:hAnsi="Times New Roman"/>
      <w:b/>
      <w:bCs/>
    </w:rPr>
  </w:style>
  <w:style w:type="paragraph" w:customStyle="1" w:styleId="doc-ti">
    <w:name w:val="doc-ti"/>
    <w:basedOn w:val="Normal"/>
    <w:rsid w:val="00236712"/>
    <w:pPr>
      <w:spacing w:before="240" w:after="120"/>
      <w:jc w:val="center"/>
    </w:pPr>
    <w:rPr>
      <w:b/>
      <w:bCs/>
      <w:sz w:val="18"/>
      <w:szCs w:val="18"/>
    </w:rPr>
  </w:style>
  <w:style w:type="character" w:styleId="Strong">
    <w:name w:val="Strong"/>
    <w:uiPriority w:val="22"/>
    <w:qFormat/>
    <w:rsid w:val="00236712"/>
    <w:rPr>
      <w:b/>
      <w:bCs/>
    </w:rPr>
  </w:style>
  <w:style w:type="paragraph" w:styleId="BodyText2">
    <w:name w:val="Body Text 2"/>
    <w:basedOn w:val="Normal"/>
    <w:link w:val="BodyText2Char"/>
    <w:rsid w:val="00236712"/>
    <w:pPr>
      <w:spacing w:after="120" w:line="480" w:lineRule="auto"/>
    </w:pPr>
  </w:style>
  <w:style w:type="character" w:customStyle="1" w:styleId="BodyText2Char">
    <w:name w:val="Body Text 2 Char"/>
    <w:basedOn w:val="DefaultParagraphFont"/>
    <w:link w:val="BodyText2"/>
    <w:rsid w:val="00236712"/>
    <w:rPr>
      <w:rFonts w:ascii="Times New Roman" w:eastAsia="Times New Roman" w:hAnsi="Times New Roman"/>
      <w:sz w:val="24"/>
      <w:szCs w:val="24"/>
    </w:rPr>
  </w:style>
  <w:style w:type="paragraph" w:styleId="EnvelopeReturn">
    <w:name w:val="envelope return"/>
    <w:basedOn w:val="Normal"/>
    <w:unhideWhenUsed/>
    <w:rsid w:val="00236712"/>
    <w:pPr>
      <w:keepLines/>
      <w:widowControl w:val="0"/>
      <w:spacing w:before="600"/>
    </w:pPr>
    <w:rPr>
      <w:sz w:val="26"/>
      <w:szCs w:val="20"/>
      <w:lang w:val="en-AU" w:eastAsia="en-US"/>
    </w:rPr>
  </w:style>
  <w:style w:type="paragraph" w:styleId="z-BottomofForm">
    <w:name w:val="HTML Bottom of Form"/>
    <w:basedOn w:val="Normal"/>
    <w:next w:val="Normal"/>
    <w:link w:val="z-BottomofFormChar"/>
    <w:hidden/>
    <w:uiPriority w:val="99"/>
    <w:rsid w:val="0023671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36712"/>
    <w:rPr>
      <w:rFonts w:ascii="Arial" w:eastAsia="Times New Roman" w:hAnsi="Arial" w:cs="Arial"/>
      <w:vanish/>
      <w:sz w:val="16"/>
      <w:szCs w:val="16"/>
    </w:rPr>
  </w:style>
  <w:style w:type="character" w:styleId="FootnoteReference">
    <w:name w:val="footnote reference"/>
    <w:aliases w:val="Footnote Reference Number,SUPERS"/>
    <w:uiPriority w:val="99"/>
    <w:rsid w:val="00236712"/>
    <w:rPr>
      <w:vertAlign w:val="superscript"/>
    </w:rPr>
  </w:style>
  <w:style w:type="paragraph" w:customStyle="1" w:styleId="body">
    <w:name w:val="body"/>
    <w:basedOn w:val="Normal"/>
    <w:uiPriority w:val="99"/>
    <w:rsid w:val="00236712"/>
    <w:pPr>
      <w:shd w:val="clear" w:color="auto" w:fill="C9E1DF"/>
      <w:spacing w:before="100" w:beforeAutospacing="1" w:after="100" w:afterAutospacing="1"/>
    </w:pPr>
    <w:rPr>
      <w:rFonts w:ascii="Arial" w:hAnsi="Arial" w:cs="Arial"/>
      <w:color w:val="333333"/>
    </w:rPr>
  </w:style>
  <w:style w:type="paragraph" w:styleId="BodyTextIndent2">
    <w:name w:val="Body Text Indent 2"/>
    <w:basedOn w:val="Normal"/>
    <w:link w:val="BodyTextIndent2Char"/>
    <w:uiPriority w:val="99"/>
    <w:unhideWhenUsed/>
    <w:rsid w:val="00236712"/>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rsid w:val="00236712"/>
    <w:rPr>
      <w:rFonts w:eastAsia="Times New Roman"/>
      <w:sz w:val="22"/>
      <w:szCs w:val="22"/>
    </w:rPr>
  </w:style>
  <w:style w:type="character" w:customStyle="1" w:styleId="st1">
    <w:name w:val="st1"/>
    <w:basedOn w:val="DefaultParagraphFont"/>
    <w:rsid w:val="00236712"/>
  </w:style>
  <w:style w:type="character" w:customStyle="1" w:styleId="head61">
    <w:name w:val="head61"/>
    <w:rsid w:val="00236712"/>
    <w:rPr>
      <w:rFonts w:ascii="Arial" w:hAnsi="Arial" w:cs="Arial" w:hint="default"/>
      <w:b/>
      <w:bCs/>
      <w:color w:val="666666"/>
      <w:sz w:val="21"/>
      <w:szCs w:val="21"/>
    </w:rPr>
  </w:style>
  <w:style w:type="paragraph" w:styleId="ListBullet">
    <w:name w:val="List Bullet"/>
    <w:basedOn w:val="Normal"/>
    <w:uiPriority w:val="99"/>
    <w:semiHidden/>
    <w:unhideWhenUsed/>
    <w:rsid w:val="00236712"/>
    <w:pPr>
      <w:numPr>
        <w:numId w:val="1"/>
      </w:numPr>
      <w:contextualSpacing/>
    </w:pPr>
  </w:style>
  <w:style w:type="paragraph" w:customStyle="1" w:styleId="labojumupamats">
    <w:name w:val="labojumu_pamats"/>
    <w:basedOn w:val="Normal"/>
    <w:rsid w:val="00236712"/>
    <w:pPr>
      <w:spacing w:before="100" w:beforeAutospacing="1" w:after="100" w:afterAutospacing="1"/>
    </w:pPr>
  </w:style>
  <w:style w:type="paragraph" w:customStyle="1" w:styleId="tvhtml">
    <w:name w:val="tv_html"/>
    <w:basedOn w:val="Normal"/>
    <w:rsid w:val="00236712"/>
    <w:pPr>
      <w:spacing w:before="100" w:beforeAutospacing="1" w:after="100" w:afterAutospacing="1"/>
    </w:pPr>
  </w:style>
  <w:style w:type="paragraph" w:customStyle="1" w:styleId="Daabeznumura">
    <w:name w:val="Daļa bez numura"/>
    <w:basedOn w:val="Normal"/>
    <w:qFormat/>
    <w:rsid w:val="00236712"/>
    <w:pPr>
      <w:widowControl w:val="0"/>
      <w:adjustRightInd w:val="0"/>
      <w:spacing w:before="120" w:after="120"/>
      <w:ind w:firstLine="720"/>
      <w:jc w:val="both"/>
      <w:textAlignment w:val="baseline"/>
    </w:pPr>
    <w:rPr>
      <w:sz w:val="28"/>
      <w:szCs w:val="28"/>
    </w:rPr>
  </w:style>
  <w:style w:type="paragraph" w:customStyle="1" w:styleId="mt-translation1">
    <w:name w:val="mt-translation1"/>
    <w:basedOn w:val="Normal"/>
    <w:rsid w:val="00236712"/>
    <w:rPr>
      <w:rFonts w:ascii="Segoe UI" w:eastAsia="Calibri" w:hAnsi="Segoe UI" w:cs="Segoe UI"/>
      <w:color w:val="000000"/>
      <w:sz w:val="22"/>
      <w:szCs w:val="22"/>
    </w:rPr>
  </w:style>
  <w:style w:type="character" w:customStyle="1" w:styleId="c1">
    <w:name w:val="c1"/>
    <w:rsid w:val="0023671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vs.lv" TargetMode="External"/><Relationship Id="rId13" Type="http://schemas.openxmlformats.org/officeDocument/2006/relationships/hyperlink" Target="http://likumi.lv/doc.php?id=23305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kumi.lv/doc.php?id=21894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gov.lv/em/2nd/?cat=31026" TargetMode="External"/><Relationship Id="rId5" Type="http://schemas.openxmlformats.org/officeDocument/2006/relationships/webSettings" Target="webSettings.xml"/><Relationship Id="rId15" Type="http://schemas.openxmlformats.org/officeDocument/2006/relationships/hyperlink" Target="mailto:Indra.Niedrite@em.gov.lv" TargetMode="External"/><Relationship Id="rId10" Type="http://schemas.openxmlformats.org/officeDocument/2006/relationships/hyperlink" Target="http://em.gov.lv/em/2nd/?cat=3027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LexUriServ/LexUriServ.do?uri=CELEX:32012L0027:LV:HTML" TargetMode="External"/><Relationship Id="rId14" Type="http://schemas.openxmlformats.org/officeDocument/2006/relationships/hyperlink" Target="mailto:Indra.Niedrit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4D4F-A88B-42CF-AB9F-72BD6A8F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10571</Words>
  <Characters>77173</Characters>
  <Application>Microsoft Office Word</Application>
  <DocSecurity>0</DocSecurity>
  <Lines>3507</Lines>
  <Paragraphs>1139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„Dabasgāzes piegādes un lietošanas noteikumi” sākotnējās ietekmes novērtējuma ziņojums (anotācija)</vt:lpstr>
      <vt:lpstr>Ministru kabineta noteikumu projekta „Dabasgāzes piegādes un lietošanas noteikumi” sākotnējās ietekmes novērtējuma ziņojums (anotācija)</vt:lpstr>
    </vt:vector>
  </TitlesOfParts>
  <Company>LR Ekonomikas ministrija</Company>
  <LinksUpToDate>false</LinksUpToDate>
  <CharactersWithSpaces>86605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„Dabasgāzes piegādes un lietošanas noteikumi” sākotnējās ietekmes novērtējuma ziņojums (anotācija)</dc:title>
  <dc:subject>Anotācija</dc:subject>
  <dc:creator>Indra.Niedrite@em.gov.lv</dc:creator>
  <cp:keywords/>
  <dc:description/>
  <cp:lastModifiedBy> Indra Niedrite</cp:lastModifiedBy>
  <cp:revision>4</cp:revision>
  <cp:lastPrinted>2014-11-25T08:28:00Z</cp:lastPrinted>
  <dcterms:created xsi:type="dcterms:W3CDTF">2016-02-08T14:47:00Z</dcterms:created>
  <dcterms:modified xsi:type="dcterms:W3CDTF">2016-02-08T14:55:00Z</dcterms:modified>
</cp:coreProperties>
</file>