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75" w:rsidRPr="00F31749" w:rsidRDefault="00C70A80" w:rsidP="00C70A80">
      <w:pPr>
        <w:jc w:val="center"/>
        <w:rPr>
          <w:b/>
          <w:bCs/>
          <w:sz w:val="28"/>
          <w:szCs w:val="28"/>
        </w:rPr>
      </w:pPr>
      <w:bookmarkStart w:id="0" w:name="_Toc379878255"/>
      <w:bookmarkStart w:id="1" w:name="_Toc404692328"/>
      <w:r w:rsidRPr="00F31749">
        <w:rPr>
          <w:b/>
          <w:bCs/>
          <w:sz w:val="28"/>
          <w:szCs w:val="28"/>
        </w:rPr>
        <w:t xml:space="preserve">Ministru kabineta rīkojuma </w:t>
      </w:r>
      <w:r w:rsidRPr="005D107B">
        <w:rPr>
          <w:b/>
          <w:bCs/>
          <w:sz w:val="28"/>
          <w:szCs w:val="28"/>
        </w:rPr>
        <w:t xml:space="preserve">projekta </w:t>
      </w:r>
      <w:r w:rsidR="005D107B" w:rsidRPr="005D107B">
        <w:rPr>
          <w:b/>
          <w:bCs/>
          <w:sz w:val="28"/>
          <w:szCs w:val="28"/>
        </w:rPr>
        <w:t>„</w:t>
      </w:r>
      <w:r w:rsidR="00876B8B" w:rsidRPr="005D107B">
        <w:rPr>
          <w:b/>
          <w:bCs/>
          <w:sz w:val="28"/>
          <w:szCs w:val="28"/>
        </w:rPr>
        <w:t>Grozījum</w:t>
      </w:r>
      <w:r w:rsidR="00876B8B">
        <w:rPr>
          <w:b/>
          <w:bCs/>
          <w:sz w:val="28"/>
          <w:szCs w:val="28"/>
        </w:rPr>
        <w:t>i</w:t>
      </w:r>
      <w:r w:rsidR="00876B8B" w:rsidRPr="005D107B">
        <w:rPr>
          <w:b/>
          <w:bCs/>
          <w:sz w:val="28"/>
          <w:szCs w:val="28"/>
        </w:rPr>
        <w:t xml:space="preserve"> </w:t>
      </w:r>
      <w:r w:rsidRPr="005D107B">
        <w:rPr>
          <w:b/>
          <w:sz w:val="28"/>
          <w:szCs w:val="28"/>
        </w:rPr>
        <w:t>Ministru kabineta 2015. gada 16. jūlija rīkojumā Nr. 393</w:t>
      </w:r>
      <w:r w:rsidRPr="005D107B">
        <w:rPr>
          <w:b/>
          <w:bCs/>
          <w:sz w:val="28"/>
          <w:szCs w:val="28"/>
        </w:rPr>
        <w:t xml:space="preserve"> </w:t>
      </w:r>
      <w:r w:rsidR="005D107B" w:rsidRPr="005D107B">
        <w:rPr>
          <w:b/>
          <w:bCs/>
          <w:sz w:val="28"/>
          <w:szCs w:val="28"/>
        </w:rPr>
        <w:t>„</w:t>
      </w:r>
      <w:r w:rsidRPr="005D107B">
        <w:rPr>
          <w:b/>
          <w:bCs/>
          <w:sz w:val="28"/>
          <w:szCs w:val="28"/>
        </w:rPr>
        <w:t>Par</w:t>
      </w:r>
      <w:r w:rsidRPr="005D107B">
        <w:rPr>
          <w:b/>
          <w:bCs/>
          <w:sz w:val="32"/>
          <w:szCs w:val="28"/>
        </w:rPr>
        <w:t xml:space="preserve"> </w:t>
      </w:r>
      <w:r w:rsidR="009F58ED" w:rsidRPr="00F31749">
        <w:rPr>
          <w:b/>
          <w:sz w:val="28"/>
          <w:szCs w:val="28"/>
        </w:rPr>
        <w:t>Korupcijas novēršanas un apkarošanas pamatnos</w:t>
      </w:r>
      <w:r w:rsidRPr="00F31749">
        <w:rPr>
          <w:b/>
          <w:sz w:val="28"/>
          <w:szCs w:val="28"/>
        </w:rPr>
        <w:t>tādnēm</w:t>
      </w:r>
      <w:r w:rsidR="009F58ED" w:rsidRPr="00F31749">
        <w:rPr>
          <w:b/>
          <w:sz w:val="28"/>
          <w:szCs w:val="28"/>
        </w:rPr>
        <w:t xml:space="preserve"> 201</w:t>
      </w:r>
      <w:r w:rsidR="009F58ED" w:rsidRPr="00F31749">
        <w:rPr>
          <w:b/>
          <w:color w:val="000000"/>
          <w:sz w:val="28"/>
          <w:szCs w:val="28"/>
        </w:rPr>
        <w:t>5</w:t>
      </w:r>
      <w:r w:rsidR="009F58ED" w:rsidRPr="00F31749">
        <w:rPr>
          <w:b/>
          <w:sz w:val="28"/>
          <w:szCs w:val="28"/>
        </w:rPr>
        <w:t>.</w:t>
      </w:r>
      <w:r w:rsidR="001C1264" w:rsidRPr="00F31749">
        <w:rPr>
          <w:b/>
          <w:sz w:val="28"/>
          <w:szCs w:val="28"/>
        </w:rPr>
        <w:t xml:space="preserve"> </w:t>
      </w:r>
      <w:r w:rsidR="009F58ED" w:rsidRPr="00F31749">
        <w:rPr>
          <w:b/>
          <w:sz w:val="28"/>
          <w:szCs w:val="28"/>
        </w:rPr>
        <w:t>-</w:t>
      </w:r>
      <w:r w:rsidR="001C1264" w:rsidRPr="00F31749">
        <w:rPr>
          <w:b/>
          <w:sz w:val="28"/>
          <w:szCs w:val="28"/>
        </w:rPr>
        <w:t xml:space="preserve"> </w:t>
      </w:r>
      <w:r w:rsidR="009F58ED" w:rsidRPr="00F31749">
        <w:rPr>
          <w:b/>
          <w:sz w:val="28"/>
          <w:szCs w:val="28"/>
        </w:rPr>
        <w:t>2020.</w:t>
      </w:r>
      <w:r w:rsidR="00EE584F">
        <w:rPr>
          <w:b/>
          <w:sz w:val="28"/>
          <w:szCs w:val="28"/>
        </w:rPr>
        <w:t xml:space="preserve"> </w:t>
      </w:r>
      <w:r w:rsidR="009F58ED" w:rsidRPr="00F31749">
        <w:rPr>
          <w:b/>
          <w:sz w:val="28"/>
          <w:szCs w:val="28"/>
        </w:rPr>
        <w:t>gadam</w:t>
      </w:r>
      <w:bookmarkEnd w:id="0"/>
      <w:bookmarkEnd w:id="1"/>
      <w:r w:rsidRPr="00F31749">
        <w:rPr>
          <w:b/>
          <w:bCs/>
          <w:kern w:val="32"/>
          <w:sz w:val="28"/>
          <w:szCs w:val="28"/>
        </w:rPr>
        <w:t>”</w:t>
      </w:r>
      <w:r w:rsidR="009F58ED" w:rsidRPr="00F31749">
        <w:rPr>
          <w:b/>
          <w:sz w:val="28"/>
          <w:szCs w:val="28"/>
        </w:rPr>
        <w:t>”</w:t>
      </w:r>
      <w:r w:rsidR="00A31575" w:rsidRPr="00F31749">
        <w:rPr>
          <w:b/>
          <w:bCs/>
          <w:sz w:val="28"/>
          <w:szCs w:val="28"/>
        </w:rPr>
        <w:t xml:space="preserve"> </w:t>
      </w:r>
      <w:r w:rsidR="00A31575" w:rsidRPr="00F31749">
        <w:rPr>
          <w:b/>
          <w:sz w:val="28"/>
          <w:szCs w:val="28"/>
        </w:rPr>
        <w:t xml:space="preserve">sākotnējās ietekmes novērtējuma </w:t>
      </w:r>
      <w:smartTag w:uri="schemas-tilde-lv/tildestengine" w:element="veidnes">
        <w:smartTagPr>
          <w:attr w:name="text" w:val="ziņojums"/>
          <w:attr w:name="baseform" w:val="ziņojums"/>
          <w:attr w:name="id" w:val="-1"/>
        </w:smartTagPr>
        <w:r w:rsidR="00A31575" w:rsidRPr="00F31749">
          <w:rPr>
            <w:b/>
            <w:sz w:val="28"/>
            <w:szCs w:val="28"/>
          </w:rPr>
          <w:t>ziņojums</w:t>
        </w:r>
      </w:smartTag>
      <w:r w:rsidR="00A31575" w:rsidRPr="00F31749">
        <w:rPr>
          <w:b/>
          <w:sz w:val="28"/>
          <w:szCs w:val="28"/>
        </w:rPr>
        <w:t xml:space="preserve"> (anotācija)</w:t>
      </w:r>
    </w:p>
    <w:p w:rsidR="00A31575" w:rsidRPr="00E74ED5" w:rsidRDefault="00A31575" w:rsidP="00D90273">
      <w:pPr>
        <w:jc w:val="center"/>
        <w:rPr>
          <w:sz w:val="28"/>
          <w:szCs w:val="28"/>
        </w:rPr>
      </w:pPr>
    </w:p>
    <w:tbl>
      <w:tblPr>
        <w:tblpPr w:leftFromText="180" w:rightFromText="180" w:vertAnchor="text" w:horzAnchor="margin" w:tblpXSpec="center" w:tblpY="116"/>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659"/>
        <w:gridCol w:w="6642"/>
      </w:tblGrid>
      <w:tr w:rsidR="00A31575" w:rsidRPr="0062008E" w:rsidTr="00377E55">
        <w:tc>
          <w:tcPr>
            <w:tcW w:w="9727" w:type="dxa"/>
            <w:gridSpan w:val="3"/>
            <w:vAlign w:val="center"/>
          </w:tcPr>
          <w:p w:rsidR="00A31575" w:rsidRPr="0062008E" w:rsidRDefault="00A31575" w:rsidP="006A554A">
            <w:pPr>
              <w:jc w:val="center"/>
              <w:rPr>
                <w:b/>
                <w:color w:val="000000"/>
              </w:rPr>
            </w:pPr>
            <w:r w:rsidRPr="0062008E">
              <w:rPr>
                <w:b/>
                <w:color w:val="000000"/>
              </w:rPr>
              <w:t xml:space="preserve">I.Tiesību akta projekta izstrādes nepieciešamība </w:t>
            </w:r>
          </w:p>
        </w:tc>
      </w:tr>
      <w:tr w:rsidR="00A31575" w:rsidRPr="0062008E" w:rsidTr="00377E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bottom w:val="outset" w:sz="6" w:space="0" w:color="auto"/>
              <w:right w:val="outset" w:sz="6" w:space="0" w:color="auto"/>
            </w:tcBorders>
          </w:tcPr>
          <w:p w:rsidR="00A31575" w:rsidRPr="0062008E" w:rsidRDefault="00A31575" w:rsidP="00CD43A9">
            <w:pPr>
              <w:pStyle w:val="naisf"/>
              <w:spacing w:before="0" w:after="0"/>
              <w:ind w:firstLine="0"/>
            </w:pPr>
            <w:r w:rsidRPr="0062008E">
              <w:t>1.</w:t>
            </w:r>
          </w:p>
        </w:tc>
        <w:tc>
          <w:tcPr>
            <w:tcW w:w="2659" w:type="dxa"/>
            <w:tcBorders>
              <w:top w:val="outset" w:sz="6" w:space="0" w:color="auto"/>
              <w:left w:val="outset" w:sz="6" w:space="0" w:color="auto"/>
              <w:bottom w:val="outset" w:sz="6" w:space="0" w:color="auto"/>
              <w:right w:val="outset" w:sz="6" w:space="0" w:color="auto"/>
            </w:tcBorders>
          </w:tcPr>
          <w:p w:rsidR="00A31575" w:rsidRPr="0062008E" w:rsidRDefault="00A31575" w:rsidP="00CD43A9">
            <w:pPr>
              <w:pStyle w:val="naisf"/>
              <w:spacing w:before="0" w:after="0"/>
              <w:ind w:firstLine="0"/>
            </w:pPr>
            <w:r w:rsidRPr="0062008E">
              <w:t> Pamatojums</w:t>
            </w:r>
          </w:p>
        </w:tc>
        <w:tc>
          <w:tcPr>
            <w:tcW w:w="6642" w:type="dxa"/>
            <w:tcBorders>
              <w:top w:val="outset" w:sz="6" w:space="0" w:color="auto"/>
              <w:left w:val="outset" w:sz="6" w:space="0" w:color="auto"/>
              <w:bottom w:val="outset" w:sz="6" w:space="0" w:color="auto"/>
            </w:tcBorders>
          </w:tcPr>
          <w:p w:rsidR="00A31575" w:rsidRPr="00AF7AF1" w:rsidRDefault="003D279E" w:rsidP="007F2685">
            <w:pPr>
              <w:pStyle w:val="Heading2"/>
              <w:ind w:firstLine="737"/>
              <w:jc w:val="both"/>
              <w:rPr>
                <w:sz w:val="24"/>
                <w:szCs w:val="24"/>
              </w:rPr>
            </w:pPr>
            <w:r w:rsidRPr="00AF7AF1">
              <w:rPr>
                <w:sz w:val="24"/>
                <w:szCs w:val="24"/>
                <w:lang w:eastAsia="lv-LV"/>
              </w:rPr>
              <w:t xml:space="preserve">Ministru kabineta rīkojuma projekts </w:t>
            </w:r>
            <w:r w:rsidRPr="00AF7AF1">
              <w:rPr>
                <w:bCs/>
                <w:sz w:val="24"/>
                <w:szCs w:val="24"/>
                <w:lang w:eastAsia="lv-LV"/>
              </w:rPr>
              <w:t>„</w:t>
            </w:r>
            <w:r w:rsidR="00876B8B" w:rsidRPr="00AF7AF1">
              <w:rPr>
                <w:bCs/>
                <w:sz w:val="24"/>
                <w:szCs w:val="24"/>
              </w:rPr>
              <w:t xml:space="preserve">Grozījumi </w:t>
            </w:r>
            <w:r w:rsidRPr="00AF7AF1">
              <w:rPr>
                <w:sz w:val="24"/>
                <w:szCs w:val="24"/>
              </w:rPr>
              <w:t>Ministru kabineta 2015. gada 16. </w:t>
            </w:r>
            <w:r w:rsidR="005D107B" w:rsidRPr="00AF7AF1">
              <w:rPr>
                <w:sz w:val="24"/>
                <w:szCs w:val="24"/>
              </w:rPr>
              <w:t xml:space="preserve"> </w:t>
            </w:r>
            <w:r w:rsidRPr="00AF7AF1">
              <w:rPr>
                <w:sz w:val="24"/>
                <w:szCs w:val="24"/>
              </w:rPr>
              <w:t>jūlija rīkojumā Nr. 39</w:t>
            </w:r>
            <w:r w:rsidR="003207DD" w:rsidRPr="00AF7AF1">
              <w:rPr>
                <w:sz w:val="24"/>
                <w:szCs w:val="24"/>
              </w:rPr>
              <w:t>3</w:t>
            </w:r>
            <w:r w:rsidRPr="00AF7AF1">
              <w:rPr>
                <w:bCs/>
                <w:sz w:val="24"/>
                <w:szCs w:val="24"/>
              </w:rPr>
              <w:t xml:space="preserve"> </w:t>
            </w:r>
            <w:r w:rsidR="009C26D0" w:rsidRPr="00AF7AF1">
              <w:rPr>
                <w:bCs/>
                <w:sz w:val="24"/>
                <w:szCs w:val="24"/>
                <w:lang w:eastAsia="lv-LV"/>
              </w:rPr>
              <w:t>„</w:t>
            </w:r>
            <w:r w:rsidRPr="00AF7AF1">
              <w:rPr>
                <w:bCs/>
                <w:sz w:val="24"/>
                <w:szCs w:val="24"/>
              </w:rPr>
              <w:t xml:space="preserve">Par </w:t>
            </w:r>
            <w:r w:rsidRPr="00AF7AF1">
              <w:rPr>
                <w:sz w:val="24"/>
                <w:szCs w:val="24"/>
              </w:rPr>
              <w:t>Korupcijas novēršanas un apkarošanas pamatnostādnēm 2015</w:t>
            </w:r>
            <w:r w:rsidR="00EA5FE9" w:rsidRPr="00AF7AF1">
              <w:rPr>
                <w:sz w:val="24"/>
                <w:szCs w:val="24"/>
              </w:rPr>
              <w:t xml:space="preserve">. </w:t>
            </w:r>
            <w:r w:rsidRPr="00AF7AF1">
              <w:rPr>
                <w:sz w:val="24"/>
                <w:szCs w:val="24"/>
              </w:rPr>
              <w:t>-</w:t>
            </w:r>
            <w:r w:rsidR="00EA5FE9" w:rsidRPr="00AF7AF1">
              <w:rPr>
                <w:sz w:val="24"/>
                <w:szCs w:val="24"/>
              </w:rPr>
              <w:t xml:space="preserve"> </w:t>
            </w:r>
            <w:r w:rsidRPr="00AF7AF1">
              <w:rPr>
                <w:sz w:val="24"/>
                <w:szCs w:val="24"/>
              </w:rPr>
              <w:t>2020.</w:t>
            </w:r>
            <w:r w:rsidR="005D107B" w:rsidRPr="00AF7AF1">
              <w:rPr>
                <w:sz w:val="24"/>
                <w:szCs w:val="24"/>
              </w:rPr>
              <w:t xml:space="preserve"> </w:t>
            </w:r>
            <w:r w:rsidRPr="00AF7AF1">
              <w:rPr>
                <w:sz w:val="24"/>
                <w:szCs w:val="24"/>
              </w:rPr>
              <w:t>gadam</w:t>
            </w:r>
            <w:r w:rsidRPr="00AF7AF1">
              <w:rPr>
                <w:bCs/>
                <w:kern w:val="32"/>
                <w:sz w:val="24"/>
                <w:szCs w:val="24"/>
              </w:rPr>
              <w:t>”</w:t>
            </w:r>
            <w:r w:rsidRPr="00AF7AF1">
              <w:rPr>
                <w:sz w:val="24"/>
                <w:szCs w:val="24"/>
              </w:rPr>
              <w:t>”</w:t>
            </w:r>
            <w:r w:rsidRPr="00AF7AF1">
              <w:rPr>
                <w:b/>
                <w:bCs/>
                <w:sz w:val="24"/>
                <w:szCs w:val="24"/>
              </w:rPr>
              <w:t xml:space="preserve"> </w:t>
            </w:r>
            <w:r w:rsidRPr="00AF7AF1">
              <w:rPr>
                <w:sz w:val="24"/>
                <w:szCs w:val="24"/>
                <w:lang w:eastAsia="lv-LV"/>
              </w:rPr>
              <w:t>(turpmāk – Pamatnostādnes</w:t>
            </w:r>
            <w:r w:rsidR="00EA5FE9" w:rsidRPr="00AF7AF1">
              <w:rPr>
                <w:sz w:val="24"/>
                <w:szCs w:val="24"/>
                <w:lang w:eastAsia="lv-LV"/>
              </w:rPr>
              <w:t>) izstrādāts saskaņā ar</w:t>
            </w:r>
            <w:r w:rsidRPr="00AF7AF1">
              <w:rPr>
                <w:sz w:val="24"/>
                <w:szCs w:val="24"/>
                <w:lang w:eastAsia="lv-LV"/>
              </w:rPr>
              <w:t xml:space="preserve"> </w:t>
            </w:r>
            <w:r w:rsidR="00EA5FE9" w:rsidRPr="00AF7AF1">
              <w:rPr>
                <w:sz w:val="24"/>
                <w:szCs w:val="24"/>
                <w:lang w:eastAsia="lv-LV"/>
              </w:rPr>
              <w:t xml:space="preserve">Korupcijas novēršanas un apkarošanas biroja likuma 7.panta pirmās daļas 1.punktu, kas nosaka, </w:t>
            </w:r>
            <w:r w:rsidR="009B31F8" w:rsidRPr="00AF7AF1">
              <w:rPr>
                <w:sz w:val="24"/>
                <w:szCs w:val="24"/>
                <w:lang w:eastAsia="lv-LV"/>
              </w:rPr>
              <w:t xml:space="preserve">ka </w:t>
            </w:r>
            <w:r w:rsidR="00EA5FE9" w:rsidRPr="00AF7AF1">
              <w:rPr>
                <w:sz w:val="24"/>
                <w:szCs w:val="24"/>
                <w:lang w:eastAsia="lv-LV"/>
              </w:rPr>
              <w:t>Korupcijas novēršanas un apkarošanas birojs (turpmāk – Birojs)</w:t>
            </w:r>
            <w:r w:rsidR="00EA5FE9" w:rsidRPr="00AF7AF1">
              <w:rPr>
                <w:sz w:val="24"/>
                <w:szCs w:val="24"/>
              </w:rPr>
              <w:t xml:space="preserve"> izstrādā korupcijas novēršanas un apkarošanas stratēģiju un valsts programmu, kuru apstiprina Ministru kabinets</w:t>
            </w:r>
            <w:r w:rsidR="00881340" w:rsidRPr="00AF7AF1">
              <w:rPr>
                <w:sz w:val="24"/>
                <w:szCs w:val="24"/>
              </w:rPr>
              <w:t xml:space="preserve"> (turpmāk – MK)</w:t>
            </w:r>
            <w:r w:rsidR="00EA5FE9" w:rsidRPr="00AF7AF1">
              <w:rPr>
                <w:sz w:val="24"/>
                <w:szCs w:val="24"/>
              </w:rPr>
              <w:t xml:space="preserve">. </w:t>
            </w:r>
            <w:r w:rsidR="005D6B97" w:rsidRPr="00AF7AF1">
              <w:rPr>
                <w:sz w:val="24"/>
                <w:szCs w:val="24"/>
              </w:rPr>
              <w:t xml:space="preserve">Izstrādātās </w:t>
            </w:r>
            <w:r w:rsidR="00EA5FE9" w:rsidRPr="00AF7AF1">
              <w:rPr>
                <w:sz w:val="24"/>
                <w:szCs w:val="24"/>
              </w:rPr>
              <w:t>Pamatnostādnes nodrošina pēctecību iepriekšējā plānošanas periodā apstiprinātajiem dokumentiem: Korupcijas novēršanas un apkarošanas pamatnostādnes 2009 - 2013.</w:t>
            </w:r>
            <w:r w:rsidR="005D107B" w:rsidRPr="00AF7AF1">
              <w:rPr>
                <w:sz w:val="24"/>
                <w:szCs w:val="24"/>
              </w:rPr>
              <w:t xml:space="preserve"> </w:t>
            </w:r>
            <w:r w:rsidR="00EA5FE9" w:rsidRPr="00AF7AF1">
              <w:rPr>
                <w:sz w:val="24"/>
                <w:szCs w:val="24"/>
              </w:rPr>
              <w:t>gadam” (apstiprināt</w:t>
            </w:r>
            <w:r w:rsidR="007F2685" w:rsidRPr="00AF7AF1">
              <w:rPr>
                <w:sz w:val="24"/>
                <w:szCs w:val="24"/>
              </w:rPr>
              <w:t>a</w:t>
            </w:r>
            <w:r w:rsidR="00EA5FE9" w:rsidRPr="00AF7AF1">
              <w:rPr>
                <w:sz w:val="24"/>
                <w:szCs w:val="24"/>
              </w:rPr>
              <w:t>s ar MK 2009.</w:t>
            </w:r>
            <w:r w:rsidR="005D107B" w:rsidRPr="00AF7AF1">
              <w:rPr>
                <w:sz w:val="24"/>
                <w:szCs w:val="24"/>
              </w:rPr>
              <w:t xml:space="preserve"> </w:t>
            </w:r>
            <w:r w:rsidR="00EA5FE9" w:rsidRPr="00AF7AF1">
              <w:rPr>
                <w:sz w:val="24"/>
                <w:szCs w:val="24"/>
              </w:rPr>
              <w:t>gada 21.</w:t>
            </w:r>
            <w:r w:rsidR="005D107B" w:rsidRPr="00AF7AF1">
              <w:rPr>
                <w:sz w:val="24"/>
                <w:szCs w:val="24"/>
              </w:rPr>
              <w:t xml:space="preserve"> </w:t>
            </w:r>
            <w:r w:rsidR="00EA5FE9" w:rsidRPr="00AF7AF1">
              <w:rPr>
                <w:sz w:val="24"/>
                <w:szCs w:val="24"/>
              </w:rPr>
              <w:t>maija rīkojumu Nr.</w:t>
            </w:r>
            <w:r w:rsidR="00F00EB9" w:rsidRPr="00AF7AF1">
              <w:rPr>
                <w:sz w:val="24"/>
                <w:szCs w:val="24"/>
              </w:rPr>
              <w:t xml:space="preserve"> </w:t>
            </w:r>
            <w:r w:rsidR="007F2685" w:rsidRPr="00AF7AF1">
              <w:rPr>
                <w:sz w:val="24"/>
                <w:szCs w:val="24"/>
              </w:rPr>
              <w:t xml:space="preserve">326) un </w:t>
            </w:r>
            <w:r w:rsidR="00EA5FE9" w:rsidRPr="00AF7AF1">
              <w:rPr>
                <w:sz w:val="24"/>
                <w:szCs w:val="24"/>
              </w:rPr>
              <w:t>Korupcijas novē</w:t>
            </w:r>
            <w:r w:rsidR="007F2685" w:rsidRPr="00AF7AF1">
              <w:rPr>
                <w:sz w:val="24"/>
                <w:szCs w:val="24"/>
              </w:rPr>
              <w:t>ršanas un apkarošanas programma</w:t>
            </w:r>
            <w:r w:rsidR="00EA5FE9" w:rsidRPr="00AF7AF1">
              <w:rPr>
                <w:sz w:val="24"/>
                <w:szCs w:val="24"/>
              </w:rPr>
              <w:t xml:space="preserve"> 2009.</w:t>
            </w:r>
            <w:r w:rsidR="005D6B97" w:rsidRPr="00AF7AF1">
              <w:rPr>
                <w:sz w:val="24"/>
                <w:szCs w:val="24"/>
              </w:rPr>
              <w:t xml:space="preserve"> - </w:t>
            </w:r>
            <w:r w:rsidR="00EA5FE9" w:rsidRPr="00AF7AF1">
              <w:rPr>
                <w:sz w:val="24"/>
                <w:szCs w:val="24"/>
              </w:rPr>
              <w:t>2013.</w:t>
            </w:r>
            <w:r w:rsidR="005D107B" w:rsidRPr="00AF7AF1">
              <w:rPr>
                <w:sz w:val="24"/>
                <w:szCs w:val="24"/>
              </w:rPr>
              <w:t xml:space="preserve"> </w:t>
            </w:r>
            <w:r w:rsidR="007F2685" w:rsidRPr="00AF7AF1">
              <w:rPr>
                <w:sz w:val="24"/>
                <w:szCs w:val="24"/>
              </w:rPr>
              <w:t>gadam (apstiprināta</w:t>
            </w:r>
            <w:r w:rsidR="00EA5FE9" w:rsidRPr="00AF7AF1">
              <w:rPr>
                <w:sz w:val="24"/>
                <w:szCs w:val="24"/>
              </w:rPr>
              <w:t xml:space="preserve"> ar MK 2009.</w:t>
            </w:r>
            <w:r w:rsidR="005D107B" w:rsidRPr="00AF7AF1">
              <w:rPr>
                <w:sz w:val="24"/>
                <w:szCs w:val="24"/>
              </w:rPr>
              <w:t xml:space="preserve"> </w:t>
            </w:r>
            <w:r w:rsidR="00EA5FE9" w:rsidRPr="00AF7AF1">
              <w:rPr>
                <w:sz w:val="24"/>
                <w:szCs w:val="24"/>
              </w:rPr>
              <w:t>gada 24.</w:t>
            </w:r>
            <w:r w:rsidR="005D107B" w:rsidRPr="00AF7AF1">
              <w:rPr>
                <w:sz w:val="24"/>
                <w:szCs w:val="24"/>
              </w:rPr>
              <w:t xml:space="preserve"> </w:t>
            </w:r>
            <w:r w:rsidR="00EA5FE9" w:rsidRPr="00AF7AF1">
              <w:rPr>
                <w:sz w:val="24"/>
                <w:szCs w:val="24"/>
              </w:rPr>
              <w:t>septembra rīkojumu Nr.</w:t>
            </w:r>
            <w:r w:rsidR="00F00EB9" w:rsidRPr="00AF7AF1">
              <w:rPr>
                <w:sz w:val="24"/>
                <w:szCs w:val="24"/>
              </w:rPr>
              <w:t xml:space="preserve"> </w:t>
            </w:r>
            <w:r w:rsidR="00EA5FE9" w:rsidRPr="00AF7AF1">
              <w:rPr>
                <w:sz w:val="24"/>
                <w:szCs w:val="24"/>
              </w:rPr>
              <w:t>654).</w:t>
            </w:r>
          </w:p>
        </w:tc>
      </w:tr>
      <w:tr w:rsidR="00A31575" w:rsidRPr="0062008E" w:rsidTr="00377E55">
        <w:trPr>
          <w:trHeight w:val="347"/>
        </w:trPr>
        <w:tc>
          <w:tcPr>
            <w:tcW w:w="426" w:type="dxa"/>
          </w:tcPr>
          <w:p w:rsidR="00A31575" w:rsidRPr="0062008E" w:rsidRDefault="00A31575" w:rsidP="008E5615">
            <w:pPr>
              <w:spacing w:before="100" w:beforeAutospacing="1" w:after="100" w:afterAutospacing="1"/>
              <w:rPr>
                <w:color w:val="000000"/>
              </w:rPr>
            </w:pPr>
            <w:r w:rsidRPr="0062008E">
              <w:rPr>
                <w:color w:val="000000"/>
              </w:rPr>
              <w:t>2.</w:t>
            </w:r>
          </w:p>
        </w:tc>
        <w:tc>
          <w:tcPr>
            <w:tcW w:w="2659" w:type="dxa"/>
          </w:tcPr>
          <w:p w:rsidR="00A31575" w:rsidRPr="0062008E" w:rsidRDefault="00A31575" w:rsidP="008E5615">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A31575" w:rsidRPr="0062008E" w:rsidRDefault="00A31575" w:rsidP="008E5615">
            <w:pPr>
              <w:spacing w:before="100" w:beforeAutospacing="1" w:after="100" w:afterAutospacing="1"/>
              <w:rPr>
                <w:color w:val="000000"/>
              </w:rPr>
            </w:pPr>
          </w:p>
        </w:tc>
        <w:tc>
          <w:tcPr>
            <w:tcW w:w="6642" w:type="dxa"/>
          </w:tcPr>
          <w:p w:rsidR="009542C1" w:rsidRPr="00AF7AF1" w:rsidRDefault="004575F2" w:rsidP="009542C1">
            <w:pPr>
              <w:ind w:firstLine="811"/>
              <w:jc w:val="both"/>
            </w:pPr>
            <w:r w:rsidRPr="00AF7AF1">
              <w:t xml:space="preserve">Ar </w:t>
            </w:r>
            <w:r w:rsidR="00881340" w:rsidRPr="00AF7AF1">
              <w:t>MK</w:t>
            </w:r>
            <w:r w:rsidRPr="00AF7AF1">
              <w:t xml:space="preserve"> 2015. gada 26. jūlija rīkojumu Nr. </w:t>
            </w:r>
            <w:r w:rsidR="00364477" w:rsidRPr="00AF7AF1">
              <w:t>393</w:t>
            </w:r>
            <w:r w:rsidRPr="00AF7AF1">
              <w:t xml:space="preserve"> tika apstiprinātas </w:t>
            </w:r>
            <w:r w:rsidR="001C1264" w:rsidRPr="00AF7AF1">
              <w:t>Biroja</w:t>
            </w:r>
            <w:r w:rsidRPr="00AF7AF1">
              <w:t xml:space="preserve"> Pamatnostādnes, kas ir vidēja termiņa politikas plānošanas dokuments, kurā apkopta gan informācija par esošo situāciju korupcijas sektorā līdz 2015.</w:t>
            </w:r>
            <w:r w:rsidR="005D107B" w:rsidRPr="00AF7AF1">
              <w:t xml:space="preserve"> </w:t>
            </w:r>
            <w:r w:rsidRPr="00AF7AF1">
              <w:t>gadam, gan ietverti skaid</w:t>
            </w:r>
            <w:r w:rsidR="001C1264" w:rsidRPr="00AF7AF1">
              <w:t>ri definēti indikatīvie kritēriji korupcijas samazināšanai, politisko partiju finansējuma kontrole</w:t>
            </w:r>
            <w:r w:rsidR="00D2282C" w:rsidRPr="00AF7AF1">
              <w:t xml:space="preserve">s uzlabošanai, sabiedrības neiecietības </w:t>
            </w:r>
            <w:r w:rsidR="00AA235A" w:rsidRPr="00AF7AF1">
              <w:t>pret korupciju mazināšanai</w:t>
            </w:r>
            <w:r w:rsidR="003C60D4" w:rsidRPr="00AF7AF1">
              <w:t xml:space="preserve">, kā arī korupcijas novēršanas un apkarošanas sistēmas uzlabošanai visās valsts un pašvaldību iestādēs. Saskaņā ar Korupcijas novēršanas un apkarošanas likuma 7.panta pirmās daļas 2.punktu: </w:t>
            </w:r>
            <w:r w:rsidR="004F23B5" w:rsidRPr="00AF7AF1">
              <w:rPr>
                <w:bCs/>
              </w:rPr>
              <w:t>„</w:t>
            </w:r>
            <w:r w:rsidR="003C60D4" w:rsidRPr="00AF7AF1">
              <w:t>Birojs koordinē valsts programmā minēto institūciju sadarbību, lai n</w:t>
            </w:r>
            <w:r w:rsidR="005D107B" w:rsidRPr="00AF7AF1">
              <w:t>odrošinātu programmas izpildi.”</w:t>
            </w:r>
          </w:p>
          <w:p w:rsidR="00AD47D9" w:rsidRPr="00AF7AF1" w:rsidRDefault="00AA58C0" w:rsidP="00AD47D9">
            <w:pPr>
              <w:ind w:firstLine="811"/>
              <w:jc w:val="both"/>
            </w:pPr>
            <w:r w:rsidRPr="00AF7AF1">
              <w:t xml:space="preserve">Pamatnostādņu </w:t>
            </w:r>
            <w:r w:rsidR="009B31F8" w:rsidRPr="00AF7AF1">
              <w:t xml:space="preserve">izstrādes un </w:t>
            </w:r>
            <w:r w:rsidRPr="00AF7AF1">
              <w:t xml:space="preserve">apstiprināšanas procesā tika </w:t>
            </w:r>
            <w:r w:rsidR="009B31F8" w:rsidRPr="00AF7AF1">
              <w:t xml:space="preserve">iesaistītas </w:t>
            </w:r>
            <w:r w:rsidRPr="00AF7AF1">
              <w:t xml:space="preserve">visas tās valsts pārvaldes institūcijas, kuras iesaistītas </w:t>
            </w:r>
            <w:r w:rsidR="009B31F8" w:rsidRPr="00AF7AF1">
              <w:t xml:space="preserve">izvirzīto </w:t>
            </w:r>
            <w:r w:rsidR="00D422A5" w:rsidRPr="00AF7AF1">
              <w:t xml:space="preserve">uzdevumu realizēšanā: </w:t>
            </w:r>
            <w:r w:rsidR="00D422A5" w:rsidRPr="00AF7AF1">
              <w:rPr>
                <w:rStyle w:val="spelle"/>
              </w:rPr>
              <w:t>Tieslietu ministrija, Finanšu ministrija, Aizsardzības ministrija, Ārlietu ministrija, Ekonomikas ministrija, I</w:t>
            </w:r>
            <w:bookmarkStart w:id="2" w:name="_GoBack"/>
            <w:bookmarkEnd w:id="2"/>
            <w:r w:rsidR="00D422A5" w:rsidRPr="00AF7AF1">
              <w:rPr>
                <w:rStyle w:val="spelle"/>
              </w:rPr>
              <w:t xml:space="preserve">ekšlietu ministrija, Izglītības un zinātnes ministrija, Kultūras ministrija, Labklājības ministrija, Satiksmes ministrija, Veselības ministrija, Vides aizsardzības un reģionālās attīstības ministrija, Zemkopības ministrija, Valsts kanceleju, </w:t>
            </w:r>
            <w:proofErr w:type="spellStart"/>
            <w:r w:rsidR="00D422A5" w:rsidRPr="00AF7AF1">
              <w:rPr>
                <w:rStyle w:val="spelle"/>
              </w:rPr>
              <w:t>Pārresoru</w:t>
            </w:r>
            <w:proofErr w:type="spellEnd"/>
            <w:r w:rsidR="00D422A5" w:rsidRPr="00AF7AF1">
              <w:rPr>
                <w:rStyle w:val="spelle"/>
              </w:rPr>
              <w:t xml:space="preserve"> koordinācijas centr</w:t>
            </w:r>
            <w:r w:rsidR="004220BC" w:rsidRPr="00AF7AF1">
              <w:rPr>
                <w:rStyle w:val="spelle"/>
              </w:rPr>
              <w:t>s</w:t>
            </w:r>
            <w:r w:rsidR="00D422A5" w:rsidRPr="00AF7AF1">
              <w:rPr>
                <w:rStyle w:val="spelle"/>
              </w:rPr>
              <w:t>, Ģenerālprokuratūra, Latvijas Pašvaldību savienība, Latvijas Darba devēju konfederācija un Sabiedrisko pakalpojumu regulēšanas komisija.</w:t>
            </w:r>
            <w:r w:rsidRPr="00AF7AF1">
              <w:t xml:space="preserve"> Lielais </w:t>
            </w:r>
            <w:r w:rsidR="009B31F8" w:rsidRPr="00AF7AF1">
              <w:t xml:space="preserve">iesaistīto </w:t>
            </w:r>
            <w:r w:rsidRPr="00AF7AF1">
              <w:t>institūciju skaits un konstruktīvās diskusijas par Pamatnostādnēs ietvertajiem jautājumiem</w:t>
            </w:r>
            <w:r w:rsidR="009B31F8" w:rsidRPr="00AF7AF1">
              <w:t xml:space="preserve"> un uzdevumiem</w:t>
            </w:r>
            <w:r w:rsidR="00972143" w:rsidRPr="00AF7AF1">
              <w:t xml:space="preserve"> </w:t>
            </w:r>
            <w:r w:rsidR="00972143" w:rsidRPr="00CC7770">
              <w:t>ievērojami</w:t>
            </w:r>
            <w:r w:rsidRPr="00AF7AF1">
              <w:t xml:space="preserve"> pagarināja saskaņošana</w:t>
            </w:r>
            <w:r w:rsidR="009542C1" w:rsidRPr="00AF7AF1">
              <w:t>s un apstiprināšanas procesu MK</w:t>
            </w:r>
            <w:r w:rsidR="009B31F8" w:rsidRPr="00AF7AF1">
              <w:t>,</w:t>
            </w:r>
            <w:r w:rsidR="009542C1" w:rsidRPr="00AF7AF1">
              <w:t xml:space="preserve"> kā</w:t>
            </w:r>
            <w:r w:rsidRPr="00AF7AF1">
              <w:t xml:space="preserve"> </w:t>
            </w:r>
            <w:r w:rsidR="009542C1" w:rsidRPr="00AF7AF1">
              <w:t>r</w:t>
            </w:r>
            <w:r w:rsidR="00673762" w:rsidRPr="00AF7AF1">
              <w:t xml:space="preserve">ezultātā, ne visi no 2015. </w:t>
            </w:r>
            <w:r w:rsidR="009B31F8" w:rsidRPr="00AF7AF1">
              <w:t xml:space="preserve">gada </w:t>
            </w:r>
            <w:r w:rsidR="00B4658C" w:rsidRPr="00AF7AF1">
              <w:t>uzdevumi</w:t>
            </w:r>
            <w:r w:rsidR="00293833" w:rsidRPr="00AF7AF1">
              <w:t>em</w:t>
            </w:r>
            <w:r w:rsidR="00B4658C" w:rsidRPr="00AF7AF1">
              <w:t xml:space="preserve"> tiks īstenoti</w:t>
            </w:r>
            <w:r w:rsidR="009B31F8" w:rsidRPr="00AF7AF1">
              <w:t xml:space="preserve"> līdz 2015. gada 31.decembrim</w:t>
            </w:r>
            <w:r w:rsidR="00B4658C" w:rsidRPr="00AF7AF1">
              <w:t>.</w:t>
            </w:r>
          </w:p>
          <w:p w:rsidR="003869E6" w:rsidRPr="00AF7AF1" w:rsidRDefault="00B4658C" w:rsidP="00D80925">
            <w:pPr>
              <w:ind w:firstLine="811"/>
              <w:jc w:val="both"/>
            </w:pPr>
            <w:r w:rsidRPr="00AF7AF1">
              <w:t xml:space="preserve">Lai tiktu nodrošināta efektīva </w:t>
            </w:r>
            <w:r w:rsidR="00DD691A" w:rsidRPr="00AF7AF1">
              <w:t xml:space="preserve">Pamatnostādnēs ietvertā </w:t>
            </w:r>
            <w:r w:rsidR="00DD691A" w:rsidRPr="00AF7AF1">
              <w:lastRenderedPageBreak/>
              <w:t>uzdevumu un pasākumu plāna izpilde</w:t>
            </w:r>
            <w:r w:rsidRPr="00AF7AF1">
              <w:t>, kā arī, lai nodrošinātu iepriekšējo politikas plānošanas dokumentu: Korupcijas novēršanas un apkarošanas pamatnostādnes 2009</w:t>
            </w:r>
            <w:r w:rsidR="0015529F" w:rsidRPr="00AF7AF1">
              <w:t>.</w:t>
            </w:r>
            <w:r w:rsidRPr="00AF7AF1">
              <w:t xml:space="preserve"> - 2013. gadam, </w:t>
            </w:r>
            <w:r w:rsidR="00AD49AD" w:rsidRPr="00AF7AF1">
              <w:t>un</w:t>
            </w:r>
            <w:r w:rsidRPr="00AF7AF1">
              <w:t xml:space="preserve"> Korupcijas novēršanas un apkarošanas</w:t>
            </w:r>
            <w:r w:rsidR="007F2685" w:rsidRPr="00AF7AF1">
              <w:t xml:space="preserve"> programma</w:t>
            </w:r>
            <w:r w:rsidR="00AD49AD" w:rsidRPr="00AF7AF1">
              <w:t xml:space="preserve"> 2009. - 2013. gadam </w:t>
            </w:r>
            <w:r w:rsidRPr="00AF7AF1">
              <w:t xml:space="preserve">pēctecību, ir nepieciešams </w:t>
            </w:r>
            <w:r w:rsidR="005063E2" w:rsidRPr="00AF7AF1">
              <w:t xml:space="preserve">pagarināt vairāku </w:t>
            </w:r>
            <w:r w:rsidR="00D80925" w:rsidRPr="00AF7AF1">
              <w:t>Pamatnostādnēs ietverto</w:t>
            </w:r>
            <w:r w:rsidR="005063E2" w:rsidRPr="00AF7AF1">
              <w:t xml:space="preserve"> uzdevumu un pasākuma plāna</w:t>
            </w:r>
            <w:r w:rsidR="00D93C70" w:rsidRPr="00AF7AF1">
              <w:t xml:space="preserve"> punktu 2015. gadam</w:t>
            </w:r>
            <w:r w:rsidR="0013372B" w:rsidRPr="00AF7AF1">
              <w:t xml:space="preserve"> izpildes termiņus, </w:t>
            </w:r>
            <w:r w:rsidR="006568F9" w:rsidRPr="00AF7AF1">
              <w:t>precīzāk noteikt uzdevumu un pasākumu mērķus.</w:t>
            </w:r>
          </w:p>
          <w:p w:rsidR="00B77291" w:rsidRPr="00AF7AF1" w:rsidRDefault="00B77291" w:rsidP="004F23B5">
            <w:pPr>
              <w:ind w:firstLine="811"/>
              <w:jc w:val="both"/>
            </w:pPr>
            <w:r w:rsidRPr="00AF7AF1">
              <w:t xml:space="preserve">Pagarināt Pamatnostādņu uzdevumu un pasākuma plāna 2.15. </w:t>
            </w:r>
            <w:r w:rsidR="00BA3634" w:rsidRPr="00AF7AF1">
              <w:t>uzdevuma</w:t>
            </w:r>
            <w:r w:rsidRPr="00AF7AF1">
              <w:t xml:space="preserve"> </w:t>
            </w:r>
            <w:r w:rsidRPr="00AF7AF1">
              <w:rPr>
                <w:bCs/>
              </w:rPr>
              <w:t xml:space="preserve">izpildes </w:t>
            </w:r>
            <w:r w:rsidRPr="00AF7AF1">
              <w:t xml:space="preserve">termiņu līdz 2016. gada 31. </w:t>
            </w:r>
            <w:r w:rsidR="006568F9" w:rsidRPr="00AF7AF1">
              <w:t>d</w:t>
            </w:r>
            <w:r w:rsidRPr="00AF7AF1">
              <w:t xml:space="preserve">ecembrim, pamatojoties uz to, ka šī punkta </w:t>
            </w:r>
            <w:r w:rsidR="007F2685" w:rsidRPr="00AF7AF1">
              <w:t>īstenošana</w:t>
            </w:r>
            <w:r w:rsidRPr="00AF7AF1">
              <w:t xml:space="preserve"> ir noteikta</w:t>
            </w:r>
            <w:r w:rsidR="00ED74B7" w:rsidRPr="00AF7AF1">
              <w:t xml:space="preserve">  Eiropas Padomes Starpvalstu pretkorupcijas grupas (</w:t>
            </w:r>
            <w:r w:rsidRPr="00AF7AF1">
              <w:t>GRECO</w:t>
            </w:r>
            <w:r w:rsidR="00ED74B7" w:rsidRPr="00AF7AF1">
              <w:t>)</w:t>
            </w:r>
            <w:r w:rsidRPr="00AF7AF1">
              <w:t xml:space="preserve"> rekomendācijās un to ieviešan</w:t>
            </w:r>
            <w:r w:rsidR="007F2685" w:rsidRPr="00AF7AF1">
              <w:t>as</w:t>
            </w:r>
            <w:r w:rsidRPr="00AF7AF1">
              <w:t xml:space="preserve"> </w:t>
            </w:r>
            <w:r w:rsidR="007F2685" w:rsidRPr="00AF7AF1">
              <w:t xml:space="preserve">uzsākšanu </w:t>
            </w:r>
            <w:r w:rsidRPr="00AF7AF1">
              <w:t xml:space="preserve">nebija iespējams sākt līdz Pamatnostādņu apstiprināšanas brīdim. </w:t>
            </w:r>
            <w:r w:rsidR="007F2685" w:rsidRPr="00AF7AF1">
              <w:t xml:space="preserve">2015. gadā </w:t>
            </w:r>
            <w:r w:rsidRPr="00AF7AF1">
              <w:t xml:space="preserve">ir iesākts darbs pie normatīvā regulējuma analīzes, </w:t>
            </w:r>
            <w:r w:rsidR="007F2685" w:rsidRPr="00AF7AF1">
              <w:t>nepieciešamo grozījumu satura izpētei, lai ieviestu GRECO rekomendācijas.</w:t>
            </w:r>
          </w:p>
          <w:p w:rsidR="003F2B31" w:rsidRPr="00AF7AF1" w:rsidRDefault="00DF40B1" w:rsidP="003F2B31">
            <w:pPr>
              <w:ind w:firstLine="811"/>
              <w:jc w:val="both"/>
            </w:pPr>
            <w:r w:rsidRPr="00AF7AF1">
              <w:t>Pagarināt Pamatnostādņu</w:t>
            </w:r>
            <w:r w:rsidR="009F4767" w:rsidRPr="00AF7AF1">
              <w:t xml:space="preserve"> uzdevumu un</w:t>
            </w:r>
            <w:r w:rsidRPr="00AF7AF1">
              <w:t xml:space="preserve"> pasākuma plāna </w:t>
            </w:r>
            <w:r w:rsidR="007A2D41" w:rsidRPr="00AF7AF1">
              <w:t>2.2</w:t>
            </w:r>
            <w:r w:rsidR="003D67DA" w:rsidRPr="00AF7AF1">
              <w:t>1.</w:t>
            </w:r>
            <w:r w:rsidRPr="00AF7AF1">
              <w:t>, pamatojoties uz to, ka līdz 2015. gada beigām tiks pabeigts darb</w:t>
            </w:r>
            <w:r w:rsidR="009D0B07" w:rsidRPr="00AF7AF1">
              <w:t>s</w:t>
            </w:r>
            <w:r w:rsidRPr="00AF7AF1">
              <w:t xml:space="preserve"> pie</w:t>
            </w:r>
            <w:r w:rsidR="00B27660" w:rsidRPr="00AF7AF1">
              <w:t xml:space="preserve"> priekšlikum</w:t>
            </w:r>
            <w:r w:rsidR="009D0B07" w:rsidRPr="00AF7AF1">
              <w:t>u izstrādes</w:t>
            </w:r>
            <w:r w:rsidR="00B27660" w:rsidRPr="00AF7AF1">
              <w:t>,</w:t>
            </w:r>
            <w:r w:rsidR="009D0B07" w:rsidRPr="00AF7AF1">
              <w:t xml:space="preserve"> kā </w:t>
            </w:r>
            <w:r w:rsidR="00B27660" w:rsidRPr="00AF7AF1">
              <w:t xml:space="preserve">Saeimas deputāti un Valsts prezidents paziņos par savu ieinteresētību politisko lēmumu vai </w:t>
            </w:r>
            <w:r w:rsidR="009D0B07" w:rsidRPr="00AF7AF1">
              <w:t>ārējo normatīvo aktu pieņemšanā.</w:t>
            </w:r>
            <w:r w:rsidR="00B27660" w:rsidRPr="00AF7AF1">
              <w:t xml:space="preserve"> </w:t>
            </w:r>
            <w:r w:rsidR="009D0B07" w:rsidRPr="00AF7AF1">
              <w:t>Savukārt</w:t>
            </w:r>
            <w:r w:rsidR="00F72C92" w:rsidRPr="00AF7AF1">
              <w:t xml:space="preserve"> regulējuma izstrāde</w:t>
            </w:r>
            <w:r w:rsidR="00B27660" w:rsidRPr="00AF7AF1">
              <w:t xml:space="preserve"> </w:t>
            </w:r>
            <w:r w:rsidR="009D0B07" w:rsidRPr="00AF7AF1">
              <w:t>tiks uzsākta 2016. gadā</w:t>
            </w:r>
            <w:r w:rsidRPr="00AF7AF1">
              <w:t xml:space="preserve">. </w:t>
            </w:r>
          </w:p>
          <w:p w:rsidR="006568F9" w:rsidRPr="00AF7AF1" w:rsidRDefault="00242CF1" w:rsidP="003F2B31">
            <w:pPr>
              <w:ind w:firstLine="811"/>
              <w:jc w:val="both"/>
            </w:pPr>
            <w:r w:rsidRPr="00AF7AF1">
              <w:t xml:space="preserve">Precizēt </w:t>
            </w:r>
            <w:r w:rsidR="000C4B00">
              <w:t>P</w:t>
            </w:r>
            <w:r w:rsidR="006568F9" w:rsidRPr="00AF7AF1">
              <w:t xml:space="preserve">amatnostādņu uzdevumu un pasākuma plāna 2.23. </w:t>
            </w:r>
            <w:r w:rsidRPr="00AF7AF1">
              <w:t>uzdevuma</w:t>
            </w:r>
            <w:r w:rsidR="006568F9" w:rsidRPr="00AF7AF1">
              <w:t xml:space="preserve"> izpildes termiņu, pamatojoties uz to, ka noteiktā likuma analīze tiek veikta pēc institūciju, amatpersonu vai uzņēmēju iesnieguma saņemšanas. </w:t>
            </w:r>
          </w:p>
          <w:p w:rsidR="006568F9" w:rsidRDefault="006568F9" w:rsidP="003F2B31">
            <w:pPr>
              <w:ind w:firstLine="811"/>
              <w:jc w:val="both"/>
            </w:pPr>
            <w:r w:rsidRPr="00AF7AF1">
              <w:t xml:space="preserve">Pagarināt Pamatnostādņu uzdevumu un pasākuma plāna 2.26. </w:t>
            </w:r>
            <w:r w:rsidR="00BA3634" w:rsidRPr="00AF7AF1">
              <w:t>uzdevuma</w:t>
            </w:r>
            <w:r w:rsidRPr="00AF7AF1">
              <w:t xml:space="preserve"> izpildes termiņu līdz 2016. gada 31. decembrim un veikt ietvertā uzdevuma precizēšanu, pamatojoties uz to, ka ir nepieciešams konkretizēt plānotās analīzes mērķa grupu.</w:t>
            </w:r>
            <w:r w:rsidR="00AB0D15" w:rsidRPr="00AF7AF1">
              <w:t xml:space="preserve"> Šī grozījuma mērķis ir noteikt skaidru rīcības plānu, lai pēc izvērtēšanas būtu skaidrs vai ir iespējams mazināt personas personīgo interešu ietekmi, īstenojot valsts amatpersonas funkcijas. Tādā veidā arī veicinot sabiedrības uzticību valsts amatpersonas darbībai.</w:t>
            </w:r>
          </w:p>
          <w:p w:rsidR="00F118E8" w:rsidRPr="007C1D2E" w:rsidRDefault="00F118E8" w:rsidP="00F118E8">
            <w:pPr>
              <w:ind w:firstLine="811"/>
              <w:jc w:val="both"/>
            </w:pPr>
            <w:r w:rsidRPr="007C1D2E">
              <w:t xml:space="preserve">Svītrot Pamatnostādņu uzdevumu un pasākuma plāna 8.2.uzdevumu, pamatojoties uz Valsts kancelejas norādīto, ka šajā uzdevumā ietvertais uzdevums dublējas ar  8.1.uzdevuma 1.punktā ietverto uzdevumu un noteikt tam izpildes termiņu līdz 31.12.2016. </w:t>
            </w:r>
          </w:p>
          <w:p w:rsidR="003D67DA" w:rsidRPr="00AF7AF1" w:rsidRDefault="003D67DA" w:rsidP="003D67DA">
            <w:pPr>
              <w:ind w:firstLine="811"/>
              <w:jc w:val="both"/>
            </w:pPr>
            <w:r w:rsidRPr="00AF7AF1">
              <w:t xml:space="preserve">Pagarināt  Pamatnostādņu uzdevumu un pasākuma plāna  8.3. uzdevumu izpildi līdz 2016. gada </w:t>
            </w:r>
            <w:r w:rsidR="004C46E8">
              <w:t>29. februārim</w:t>
            </w:r>
            <w:r w:rsidRPr="00AF7AF1">
              <w:t xml:space="preserve">, pamatojoties uz to, ka </w:t>
            </w:r>
            <w:r w:rsidR="001A5005">
              <w:t xml:space="preserve">līdz </w:t>
            </w:r>
            <w:r w:rsidR="00532292">
              <w:t>2015.</w:t>
            </w:r>
            <w:r w:rsidR="001A5005">
              <w:t>gada beigām tiks pabeigts</w:t>
            </w:r>
            <w:r w:rsidRPr="00AF7AF1">
              <w:t xml:space="preserve"> darbs pie nepieciešamo kritēriju izstrādes un situācijas izpētes, </w:t>
            </w:r>
            <w:r w:rsidR="003D73F3">
              <w:t>pēc kuras būs skaidrs tas</w:t>
            </w:r>
            <w:r w:rsidRPr="00AF7AF1">
              <w:t>, kurā no esošajiem regulējumiem</w:t>
            </w:r>
            <w:r w:rsidR="00532292">
              <w:t xml:space="preserve"> tiks</w:t>
            </w:r>
            <w:r w:rsidRPr="00AF7AF1">
              <w:t xml:space="preserve"> ietvert</w:t>
            </w:r>
            <w:r w:rsidR="0078547D">
              <w:t>i</w:t>
            </w:r>
            <w:r w:rsidR="003D73F3">
              <w:t xml:space="preserve"> uzdevum</w:t>
            </w:r>
            <w:r w:rsidR="007F38E7">
              <w:t>ā noteikt</w:t>
            </w:r>
            <w:r w:rsidR="0078547D">
              <w:t>ie pienākumi</w:t>
            </w:r>
            <w:r w:rsidR="00737090">
              <w:t>.</w:t>
            </w:r>
          </w:p>
          <w:p w:rsidR="00DF40B1" w:rsidRPr="00AF7AF1" w:rsidRDefault="009F4767" w:rsidP="00043CB5">
            <w:pPr>
              <w:ind w:firstLine="811"/>
              <w:jc w:val="both"/>
            </w:pPr>
            <w:r w:rsidRPr="00AF7AF1">
              <w:t xml:space="preserve">Pagarināt Pamatnostādņu uzdevumu un pasākuma plāna </w:t>
            </w:r>
            <w:r w:rsidR="00562ECD" w:rsidRPr="00AF7AF1">
              <w:t xml:space="preserve">9.1. </w:t>
            </w:r>
            <w:r w:rsidR="00BA3634" w:rsidRPr="00AF7AF1">
              <w:t>uzdevuma</w:t>
            </w:r>
            <w:r w:rsidR="00562ECD" w:rsidRPr="00AF7AF1">
              <w:t xml:space="preserve"> izpildes termiņu līdz 2016. gada 31. decembrim, pamatojoties uz to, ka </w:t>
            </w:r>
            <w:r w:rsidR="007A124A" w:rsidRPr="00AF7AF1">
              <w:t>2015. gadā netiks</w:t>
            </w:r>
            <w:r w:rsidR="004220BC" w:rsidRPr="00AF7AF1">
              <w:t xml:space="preserve"> pabeigts darbs pie </w:t>
            </w:r>
            <w:r w:rsidR="004220BC" w:rsidRPr="00AF7AF1">
              <w:lastRenderedPageBreak/>
              <w:t>informatīvā ziņojuma</w:t>
            </w:r>
            <w:r w:rsidR="007A124A" w:rsidRPr="00AF7AF1">
              <w:t xml:space="preserve"> izstrādes par </w:t>
            </w:r>
            <w:r w:rsidR="004C6072" w:rsidRPr="00AF7AF1">
              <w:t>Biroja</w:t>
            </w:r>
            <w:r w:rsidR="007A124A" w:rsidRPr="00AF7AF1">
              <w:t xml:space="preserve"> kompetences paplašināšanu attiecībā uz tiesībām izmeklēt </w:t>
            </w:r>
            <w:proofErr w:type="spellStart"/>
            <w:r w:rsidR="007A124A" w:rsidRPr="00AF7AF1">
              <w:t>koruptīvos</w:t>
            </w:r>
            <w:proofErr w:type="spellEnd"/>
            <w:r w:rsidR="007A124A" w:rsidRPr="00AF7AF1">
              <w:t xml:space="preserve"> noziedzīgos nodarījumus privātajā sektorā. </w:t>
            </w:r>
            <w:r w:rsidR="004220BC" w:rsidRPr="00AF7AF1">
              <w:t xml:space="preserve"> </w:t>
            </w:r>
            <w:r w:rsidR="007A124A" w:rsidRPr="00AF7AF1">
              <w:t>Turklāt 2016.</w:t>
            </w:r>
            <w:r w:rsidR="004220BC" w:rsidRPr="00AF7AF1">
              <w:t xml:space="preserve"> gadā Birojs </w:t>
            </w:r>
            <w:r w:rsidR="00CE6A8C" w:rsidRPr="00AF7AF1">
              <w:t>pastiprinātu</w:t>
            </w:r>
            <w:r w:rsidR="004220BC" w:rsidRPr="00AF7AF1">
              <w:t xml:space="preserve"> uzsvaru liks uz sadarbību ar privāt</w:t>
            </w:r>
            <w:r w:rsidR="007A124A" w:rsidRPr="00AF7AF1">
              <w:t>o</w:t>
            </w:r>
            <w:r w:rsidR="004220BC" w:rsidRPr="00AF7AF1">
              <w:t xml:space="preserve"> sektor</w:t>
            </w:r>
            <w:r w:rsidR="007A124A" w:rsidRPr="00AF7AF1">
              <w:t xml:space="preserve">u un  </w:t>
            </w:r>
            <w:r w:rsidR="004220BC" w:rsidRPr="00AF7AF1">
              <w:t xml:space="preserve">uzņēmējiem, </w:t>
            </w:r>
            <w:r w:rsidR="007A124A" w:rsidRPr="00AF7AF1">
              <w:t>rīkojot diskusijas un informatīvos pasākumus</w:t>
            </w:r>
            <w:r w:rsidR="00A04E55" w:rsidRPr="00AF7AF1">
              <w:t xml:space="preserve">. </w:t>
            </w:r>
            <w:r w:rsidR="005707E9" w:rsidRPr="00AF7AF1">
              <w:t>Papildus š</w:t>
            </w:r>
            <w:r w:rsidR="00E8689D" w:rsidRPr="00AF7AF1">
              <w:t>ī punkta īstenošanai ir nepieciešams veikt redakcionālas izmaiņas</w:t>
            </w:r>
            <w:r w:rsidR="003D525F" w:rsidRPr="00AF7AF1">
              <w:t>:</w:t>
            </w:r>
            <w:r w:rsidR="00E8689D" w:rsidRPr="00AF7AF1">
              <w:t xml:space="preserve"> </w:t>
            </w:r>
            <w:r w:rsidR="00973AD5" w:rsidRPr="00AF7AF1">
              <w:t>preciz</w:t>
            </w:r>
            <w:r w:rsidR="003D525F" w:rsidRPr="00AF7AF1">
              <w:t>ē</w:t>
            </w:r>
            <w:r w:rsidR="00973AD5" w:rsidRPr="00AF7AF1">
              <w:t>t uzdevumu</w:t>
            </w:r>
            <w:r w:rsidR="002E556A" w:rsidRPr="00AF7AF1">
              <w:t xml:space="preserve">, </w:t>
            </w:r>
            <w:r w:rsidR="00973AD5" w:rsidRPr="00AF7AF1">
              <w:t>paredzot, ka</w:t>
            </w:r>
            <w:r w:rsidR="00693011">
              <w:t xml:space="preserve"> vispirms</w:t>
            </w:r>
            <w:r w:rsidR="00322EA4" w:rsidRPr="00AF7AF1">
              <w:t xml:space="preserve"> tiks izstrā</w:t>
            </w:r>
            <w:r w:rsidR="002E556A" w:rsidRPr="00AF7AF1">
              <w:t>dāts informatīvais ziņojums, kurā tiks</w:t>
            </w:r>
            <w:r w:rsidR="00322EA4" w:rsidRPr="00AF7AF1">
              <w:t xml:space="preserve"> </w:t>
            </w:r>
            <w:r w:rsidR="002E556A" w:rsidRPr="00AF7AF1">
              <w:t>izvērtēti plānotie grozījumi</w:t>
            </w:r>
            <w:r w:rsidR="00322EA4" w:rsidRPr="00AF7AF1">
              <w:t>.</w:t>
            </w:r>
            <w:r w:rsidR="00693011">
              <w:t xml:space="preserve"> Papildus,</w:t>
            </w:r>
            <w:r w:rsidR="00322EA4" w:rsidRPr="00AF7AF1">
              <w:t xml:space="preserve"> </w:t>
            </w:r>
            <w:r w:rsidR="00693011">
              <w:t>n</w:t>
            </w:r>
            <w:r w:rsidR="00AF7AF1" w:rsidRPr="00AF7AF1">
              <w:t>ākam</w:t>
            </w:r>
            <w:r w:rsidR="00693011">
              <w:t>ajā</w:t>
            </w:r>
            <w:r w:rsidR="00AF7AF1" w:rsidRPr="00AF7AF1">
              <w:t xml:space="preserve"> gadā paredzēts iegūt plašāku i</w:t>
            </w:r>
            <w:r w:rsidR="00322EA4" w:rsidRPr="00AF7AF1">
              <w:t>nformācij</w:t>
            </w:r>
            <w:r w:rsidR="00AF7AF1" w:rsidRPr="00AF7AF1">
              <w:t>u</w:t>
            </w:r>
            <w:r w:rsidR="00322EA4" w:rsidRPr="00AF7AF1">
              <w:t xml:space="preserve"> no uzņēmējiem</w:t>
            </w:r>
            <w:r w:rsidR="00AF7AF1" w:rsidRPr="00AF7AF1">
              <w:t>,</w:t>
            </w:r>
            <w:r w:rsidR="00DE3062">
              <w:t xml:space="preserve"> kas tiks </w:t>
            </w:r>
            <w:r w:rsidR="00693011">
              <w:t>atspoguļota</w:t>
            </w:r>
            <w:r w:rsidR="00DE3062">
              <w:t xml:space="preserve"> informatīvajā ziņojumā, lai</w:t>
            </w:r>
            <w:r w:rsidR="00AF7AF1" w:rsidRPr="00AF7AF1">
              <w:t xml:space="preserve"> </w:t>
            </w:r>
            <w:r w:rsidR="00DE3062">
              <w:t xml:space="preserve">nodrošinātu </w:t>
            </w:r>
            <w:r w:rsidR="00322EA4" w:rsidRPr="00AF7AF1">
              <w:t xml:space="preserve">padziļinātāku </w:t>
            </w:r>
            <w:r w:rsidR="00DE3062">
              <w:t>un plašāku ieskatu problemātisko jautājumu analīzē, risku identificēšan</w:t>
            </w:r>
            <w:r w:rsidR="00693011">
              <w:t>ā un izvērstu vairākus iespējamos situācijas risinājumus.</w:t>
            </w:r>
          </w:p>
          <w:p w:rsidR="003D67DA" w:rsidRPr="00AF7AF1" w:rsidRDefault="003D67DA" w:rsidP="003D67DA">
            <w:pPr>
              <w:ind w:firstLine="811"/>
              <w:jc w:val="both"/>
            </w:pPr>
            <w:r w:rsidRPr="00AF7AF1">
              <w:t xml:space="preserve">Pagarināt Pamatnostādņu uzdevumu un pasākuma plāna 9.6. uzdevuma </w:t>
            </w:r>
            <w:r w:rsidRPr="00AF7AF1">
              <w:rPr>
                <w:bCs/>
              </w:rPr>
              <w:t xml:space="preserve">izpildes </w:t>
            </w:r>
            <w:r w:rsidRPr="00AF7AF1">
              <w:t xml:space="preserve">termiņu līdz </w:t>
            </w:r>
            <w:r w:rsidR="0083669F">
              <w:t>Pamatnostādņu ieviešanas laika beigām</w:t>
            </w:r>
            <w:r w:rsidRPr="00AF7AF1">
              <w:t xml:space="preserve">, pamatojoties uz to, ka </w:t>
            </w:r>
            <w:r w:rsidR="00880804">
              <w:rPr>
                <w:snapToGrid w:val="0"/>
              </w:rPr>
              <w:t>informācijas apmaiņu</w:t>
            </w:r>
            <w:r w:rsidRPr="00AF7AF1">
              <w:rPr>
                <w:snapToGrid w:val="0"/>
              </w:rPr>
              <w:t xml:space="preserve"> ar</w:t>
            </w:r>
            <w:r w:rsidR="00737090">
              <w:rPr>
                <w:snapToGrid w:val="0"/>
              </w:rPr>
              <w:t xml:space="preserve"> </w:t>
            </w:r>
            <w:r w:rsidR="00737090" w:rsidRPr="00AF7AF1">
              <w:rPr>
                <w:snapToGrid w:val="0"/>
              </w:rPr>
              <w:t xml:space="preserve"> Ekonomiskās sadarbības un attīstības organizācij</w:t>
            </w:r>
            <w:r w:rsidR="00737090">
              <w:rPr>
                <w:snapToGrid w:val="0"/>
              </w:rPr>
              <w:t>u</w:t>
            </w:r>
            <w:r w:rsidRPr="00AF7AF1">
              <w:rPr>
                <w:snapToGrid w:val="0"/>
              </w:rPr>
              <w:t xml:space="preserve"> </w:t>
            </w:r>
            <w:r w:rsidR="00737090">
              <w:rPr>
                <w:snapToGrid w:val="0"/>
              </w:rPr>
              <w:t>(</w:t>
            </w:r>
            <w:r w:rsidR="00302143">
              <w:rPr>
                <w:snapToGrid w:val="0"/>
              </w:rPr>
              <w:t>OECD</w:t>
            </w:r>
            <w:r w:rsidR="00737090">
              <w:rPr>
                <w:snapToGrid w:val="0"/>
              </w:rPr>
              <w:t>)</w:t>
            </w:r>
            <w:r w:rsidRPr="00AF7AF1">
              <w:rPr>
                <w:snapToGrid w:val="0"/>
              </w:rPr>
              <w:t xml:space="preserve"> </w:t>
            </w:r>
            <w:r w:rsidR="00880804">
              <w:rPr>
                <w:snapToGrid w:val="0"/>
              </w:rPr>
              <w:t xml:space="preserve">ir nepieciešams </w:t>
            </w:r>
            <w:r w:rsidR="00417496">
              <w:rPr>
                <w:snapToGrid w:val="0"/>
              </w:rPr>
              <w:t>nodrošin</w:t>
            </w:r>
            <w:r w:rsidR="00880804">
              <w:rPr>
                <w:snapToGrid w:val="0"/>
              </w:rPr>
              <w:t>āt</w:t>
            </w:r>
            <w:r w:rsidR="009B2211">
              <w:rPr>
                <w:snapToGrid w:val="0"/>
              </w:rPr>
              <w:t xml:space="preserve"> visā</w:t>
            </w:r>
            <w:r w:rsidR="00C62A33">
              <w:rPr>
                <w:snapToGrid w:val="0"/>
              </w:rPr>
              <w:t xml:space="preserve"> Pamatnostādņu ievie</w:t>
            </w:r>
            <w:r w:rsidR="009B2211">
              <w:rPr>
                <w:snapToGrid w:val="0"/>
              </w:rPr>
              <w:t>šanas periodā</w:t>
            </w:r>
            <w:r w:rsidR="00F47664">
              <w:rPr>
                <w:snapToGrid w:val="0"/>
              </w:rPr>
              <w:t xml:space="preserve">. </w:t>
            </w:r>
          </w:p>
          <w:p w:rsidR="00BF4532" w:rsidRDefault="00BF4532" w:rsidP="00043CB5">
            <w:pPr>
              <w:ind w:firstLine="811"/>
              <w:jc w:val="both"/>
            </w:pPr>
            <w:r w:rsidRPr="00AF7AF1">
              <w:t>Pagarināt Pamatnostādņu uzdevumu un pasākuma plāna 12.1. uzdevuma izpildes termiņu līdz 2016. gada 30. jūnijam, pamatojoties uz to, ka ieilga Pam</w:t>
            </w:r>
            <w:r w:rsidR="00997969" w:rsidRPr="00AF7AF1">
              <w:t xml:space="preserve">atnostādņu </w:t>
            </w:r>
            <w:r w:rsidR="005B72BC" w:rsidRPr="00AF7AF1">
              <w:t>izstrādes un saskaņošanas</w:t>
            </w:r>
            <w:r w:rsidR="00997969" w:rsidRPr="00AF7AF1">
              <w:t xml:space="preserve"> process</w:t>
            </w:r>
            <w:r w:rsidR="005B72BC" w:rsidRPr="00AF7AF1">
              <w:t>, līdz ar to samazinājās uzdevuma izpildes laiks.</w:t>
            </w:r>
          </w:p>
          <w:p w:rsidR="00EE5F96" w:rsidRPr="00AF7AF1" w:rsidRDefault="006A08F4" w:rsidP="004F23B5">
            <w:pPr>
              <w:ind w:firstLine="811"/>
              <w:jc w:val="both"/>
            </w:pPr>
            <w:r w:rsidRPr="00AF7AF1">
              <w:t xml:space="preserve">Pagarināt Pamatnostādņu uzdevumu un pasākuma plāna 14.2. uzdevuma izpildes termiņu līdz 2016. gada 31. decembrim </w:t>
            </w:r>
            <w:r w:rsidR="00924FC2" w:rsidRPr="00AF7AF1">
              <w:t>pamatojoties uz to, ka Birojs šobrīd izstrādāja priekšlikumus grozījumiem Politisko organizāciju (partiju) finansēšanas likumā (turpmāk – Likums), kuru mērķis novērst individuālu fizisku personu iespējamu neatļautu iesaistīšanos ziedošanas starpniecībā politiskajām organizācijām, atvēlot ziedojumam visus savus legāli gūtos (deklarētos) ienākumus, un nodrošināt samērīgus valsts budžeta finansējuma izmaksas politiskajām partijām pārtraukšanas vai apturēšanas noteikumus. Minētie Biroja priekšlikumi ir saistīti arī ar jaunās inovatīvas politisko partiju finanšu datu bāzes (turpmāk – Elektroniskā datu ievades sistēma) ar automātiskās ievadīšanas sistēmas izveidi un pie kuras izstrādes šobrīd Birojā notiek darbs. Šo grozījumu projekta pilnveidošanai un saskaņošanai ir nepieciešams papildus laiks.</w:t>
            </w:r>
          </w:p>
          <w:p w:rsidR="006A08F4" w:rsidRPr="00AF7AF1" w:rsidRDefault="006A08F4" w:rsidP="006A08F4">
            <w:pPr>
              <w:ind w:firstLine="811"/>
              <w:jc w:val="both"/>
            </w:pPr>
            <w:r w:rsidRPr="00AF7AF1">
              <w:t xml:space="preserve">Pagarināt Pamatnostādņu uzdevumu un pasākuma plāna 14.7. uzdevuma izpildes termiņu līdz 2016. gada 31. decembrim, pamatojoties uz to, ka </w:t>
            </w:r>
            <w:r w:rsidR="00924FC2" w:rsidRPr="00AF7AF1">
              <w:t xml:space="preserve">Birojs šobrīd izstrādāja priekšlikumus grozījumiem </w:t>
            </w:r>
            <w:r w:rsidR="003A2A5F" w:rsidRPr="00AF7AF1">
              <w:t>Likumā</w:t>
            </w:r>
            <w:r w:rsidR="00924FC2" w:rsidRPr="00AF7AF1">
              <w:t>, kuru mērķis novērst individuālu fizisku personu iespējamu neatļautu iesaistīšanos ziedošanas starpniecībā politiskajām organizācijām, atvēlot ziedojumam visus savus legāli gūtos (deklarētos) ienākumus, un nodrošināt samērīgus valsts budžeta finansējuma izmaksas politiskajām partijām pārtraukšanas vai apturēšanas noteikumus. Minētie Biroja priekšlikumi ir saistīti arī ar El</w:t>
            </w:r>
            <w:r w:rsidR="005D45FE" w:rsidRPr="00AF7AF1">
              <w:t>ektroniskās datu ievades sistēmas</w:t>
            </w:r>
            <w:r w:rsidR="00924FC2" w:rsidRPr="00AF7AF1">
              <w:t xml:space="preserve"> ar automātiskās ievadīšanas sistēmas izveidi un pie kuras izstrādes šobrīd Birojā </w:t>
            </w:r>
            <w:r w:rsidR="00924FC2" w:rsidRPr="00AF7AF1">
              <w:lastRenderedPageBreak/>
              <w:t>notiek darbs. Šo grozījumu projekta pilnveidošanai un saskaņošanai ir nepieciešams papildus laiks.</w:t>
            </w:r>
          </w:p>
          <w:p w:rsidR="003C60D4" w:rsidRPr="00AF7AF1" w:rsidRDefault="003C60D4" w:rsidP="00152883">
            <w:pPr>
              <w:jc w:val="both"/>
              <w:rPr>
                <w:b/>
                <w:bCs/>
              </w:rPr>
            </w:pPr>
          </w:p>
        </w:tc>
      </w:tr>
      <w:tr w:rsidR="00A31575" w:rsidRPr="0062008E" w:rsidTr="00C14F7A">
        <w:trPr>
          <w:trHeight w:val="551"/>
        </w:trPr>
        <w:tc>
          <w:tcPr>
            <w:tcW w:w="426" w:type="dxa"/>
          </w:tcPr>
          <w:p w:rsidR="00A31575" w:rsidRPr="0062008E" w:rsidRDefault="00A31575" w:rsidP="008E5615">
            <w:pPr>
              <w:tabs>
                <w:tab w:val="left" w:pos="720"/>
                <w:tab w:val="center" w:pos="4153"/>
                <w:tab w:val="right" w:pos="8306"/>
              </w:tabs>
              <w:spacing w:before="100" w:beforeAutospacing="1" w:after="100" w:afterAutospacing="1"/>
            </w:pPr>
            <w:r>
              <w:lastRenderedPageBreak/>
              <w:t>3</w:t>
            </w:r>
            <w:r w:rsidRPr="0062008E">
              <w:t>.</w:t>
            </w:r>
          </w:p>
        </w:tc>
        <w:tc>
          <w:tcPr>
            <w:tcW w:w="2659" w:type="dxa"/>
          </w:tcPr>
          <w:p w:rsidR="00A31575" w:rsidRPr="0062008E" w:rsidRDefault="00A31575" w:rsidP="008E5615">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642" w:type="dxa"/>
          </w:tcPr>
          <w:p w:rsidR="00A31575" w:rsidRPr="0062008E" w:rsidRDefault="00280E84" w:rsidP="003A6E9E">
            <w:r>
              <w:t>Nav</w:t>
            </w:r>
            <w:r w:rsidR="006A49BA">
              <w:t>.</w:t>
            </w:r>
            <w:r w:rsidR="00A31575" w:rsidRPr="0062008E">
              <w:t xml:space="preserve"> </w:t>
            </w:r>
          </w:p>
        </w:tc>
      </w:tr>
      <w:tr w:rsidR="00A31575" w:rsidRPr="0062008E" w:rsidTr="00C14F7A">
        <w:trPr>
          <w:trHeight w:val="261"/>
        </w:trPr>
        <w:tc>
          <w:tcPr>
            <w:tcW w:w="426" w:type="dxa"/>
          </w:tcPr>
          <w:p w:rsidR="00A31575" w:rsidRPr="0062008E" w:rsidRDefault="00A31575" w:rsidP="008E5615">
            <w:pPr>
              <w:tabs>
                <w:tab w:val="left" w:pos="720"/>
                <w:tab w:val="center" w:pos="4153"/>
                <w:tab w:val="right" w:pos="8306"/>
              </w:tabs>
              <w:spacing w:before="100" w:beforeAutospacing="1" w:after="100" w:afterAutospacing="1"/>
            </w:pPr>
            <w:r>
              <w:t>4</w:t>
            </w:r>
            <w:r w:rsidRPr="0062008E">
              <w:t>.</w:t>
            </w:r>
          </w:p>
        </w:tc>
        <w:tc>
          <w:tcPr>
            <w:tcW w:w="2659" w:type="dxa"/>
          </w:tcPr>
          <w:p w:rsidR="00A31575" w:rsidRPr="0062008E" w:rsidRDefault="00A31575" w:rsidP="008E5615">
            <w:pPr>
              <w:tabs>
                <w:tab w:val="left" w:pos="720"/>
                <w:tab w:val="center" w:pos="4153"/>
                <w:tab w:val="right" w:pos="8306"/>
              </w:tabs>
              <w:spacing w:before="100" w:beforeAutospacing="1" w:after="100" w:afterAutospacing="1"/>
            </w:pPr>
            <w:r w:rsidRPr="0062008E">
              <w:t>Cita informācija</w:t>
            </w:r>
          </w:p>
        </w:tc>
        <w:tc>
          <w:tcPr>
            <w:tcW w:w="6642" w:type="dxa"/>
          </w:tcPr>
          <w:p w:rsidR="00FC392D" w:rsidRPr="0062008E" w:rsidRDefault="00A31575" w:rsidP="003A6E9E">
            <w:pPr>
              <w:jc w:val="both"/>
            </w:pPr>
            <w:r>
              <w:t>Nav</w:t>
            </w:r>
            <w:r w:rsidR="006A49BA">
              <w:t>.</w:t>
            </w:r>
          </w:p>
        </w:tc>
      </w:tr>
    </w:tbl>
    <w:p w:rsidR="00A31575" w:rsidRPr="004843C1" w:rsidRDefault="00A31575" w:rsidP="00155F2F">
      <w:pPr>
        <w:jc w:val="both"/>
        <w:rPr>
          <w:color w:val="000000"/>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3"/>
        <w:gridCol w:w="6521"/>
      </w:tblGrid>
      <w:tr w:rsidR="004220BC" w:rsidRPr="003E28FB" w:rsidTr="00C14F7A">
        <w:trPr>
          <w:trHeight w:val="587"/>
        </w:trPr>
        <w:tc>
          <w:tcPr>
            <w:tcW w:w="9640" w:type="dxa"/>
            <w:gridSpan w:val="3"/>
            <w:shd w:val="clear" w:color="auto" w:fill="auto"/>
          </w:tcPr>
          <w:p w:rsidR="004220BC" w:rsidRPr="003E28FB" w:rsidRDefault="004220BC" w:rsidP="00155F2F">
            <w:pPr>
              <w:jc w:val="center"/>
              <w:rPr>
                <w:b/>
              </w:rPr>
            </w:pPr>
            <w:r w:rsidRPr="003E28FB">
              <w:rPr>
                <w:b/>
              </w:rPr>
              <w:t>II. Tiesību akta projekta ietekme uz sabiedrību, tautsaimniecības attīstību un administratīvo slogu</w:t>
            </w:r>
          </w:p>
        </w:tc>
      </w:tr>
      <w:tr w:rsidR="004220BC" w:rsidRPr="003E28FB" w:rsidTr="00C14F7A">
        <w:trPr>
          <w:trHeight w:val="993"/>
        </w:trPr>
        <w:tc>
          <w:tcPr>
            <w:tcW w:w="426" w:type="dxa"/>
            <w:shd w:val="clear" w:color="auto" w:fill="auto"/>
          </w:tcPr>
          <w:p w:rsidR="004220BC" w:rsidRPr="003E28FB" w:rsidRDefault="004220BC" w:rsidP="00F6120B">
            <w:r w:rsidRPr="003E28FB">
              <w:t>1.</w:t>
            </w:r>
          </w:p>
        </w:tc>
        <w:tc>
          <w:tcPr>
            <w:tcW w:w="2693" w:type="dxa"/>
            <w:shd w:val="clear" w:color="auto" w:fill="auto"/>
          </w:tcPr>
          <w:p w:rsidR="004220BC" w:rsidRPr="003E28FB" w:rsidRDefault="004220BC" w:rsidP="00F6120B">
            <w:r w:rsidRPr="003E28FB">
              <w:t xml:space="preserve">Sabiedrības </w:t>
            </w:r>
            <w:proofErr w:type="spellStart"/>
            <w:r w:rsidRPr="003E28FB">
              <w:t>mērķgrupas</w:t>
            </w:r>
            <w:proofErr w:type="spellEnd"/>
            <w:r w:rsidRPr="003E28FB">
              <w:t>, kuras tiesiskais regulējums ietekmē vai varētu ietekmēt</w:t>
            </w:r>
          </w:p>
        </w:tc>
        <w:tc>
          <w:tcPr>
            <w:tcW w:w="6521" w:type="dxa"/>
            <w:shd w:val="clear" w:color="auto" w:fill="auto"/>
          </w:tcPr>
          <w:p w:rsidR="004220BC" w:rsidRPr="003E28FB" w:rsidRDefault="004220BC" w:rsidP="00F6120B">
            <w:pPr>
              <w:jc w:val="both"/>
            </w:pPr>
            <w:r w:rsidRPr="003E28FB">
              <w:t xml:space="preserve">Projekts attiecas tikai uz </w:t>
            </w:r>
            <w:r>
              <w:t>Korupcijas novēršanas un apkarošanas biroju</w:t>
            </w:r>
            <w:r w:rsidRPr="003E28FB">
              <w:t xml:space="preserve"> un tam doto uzdevumu izstrādāt tiesību akta projektu.</w:t>
            </w:r>
          </w:p>
        </w:tc>
      </w:tr>
      <w:tr w:rsidR="004220BC" w:rsidRPr="003E28FB" w:rsidTr="00C14F7A">
        <w:trPr>
          <w:trHeight w:val="1094"/>
        </w:trPr>
        <w:tc>
          <w:tcPr>
            <w:tcW w:w="426" w:type="dxa"/>
            <w:shd w:val="clear" w:color="auto" w:fill="auto"/>
          </w:tcPr>
          <w:p w:rsidR="004220BC" w:rsidRPr="003E28FB" w:rsidRDefault="004220BC" w:rsidP="00F6120B">
            <w:r w:rsidRPr="003E28FB">
              <w:t>2.</w:t>
            </w:r>
          </w:p>
        </w:tc>
        <w:tc>
          <w:tcPr>
            <w:tcW w:w="2693" w:type="dxa"/>
            <w:shd w:val="clear" w:color="auto" w:fill="auto"/>
          </w:tcPr>
          <w:p w:rsidR="004220BC" w:rsidRPr="003E28FB" w:rsidRDefault="004220BC" w:rsidP="00F6120B">
            <w:r w:rsidRPr="003E28FB">
              <w:t>Tiesiskā regulējuma ietekme uz tautsaimniecību un administratīvo slogu</w:t>
            </w:r>
          </w:p>
        </w:tc>
        <w:tc>
          <w:tcPr>
            <w:tcW w:w="6521" w:type="dxa"/>
            <w:shd w:val="clear" w:color="auto" w:fill="auto"/>
          </w:tcPr>
          <w:p w:rsidR="004220BC" w:rsidRPr="003E28FB" w:rsidRDefault="004220BC" w:rsidP="00F6120B">
            <w:pPr>
              <w:jc w:val="both"/>
            </w:pPr>
            <w:r w:rsidRPr="003E28FB">
              <w:t>Projektam nav ietekmes uz tautsaimniecību un administratīvo slogu.</w:t>
            </w:r>
          </w:p>
        </w:tc>
      </w:tr>
      <w:tr w:rsidR="004220BC" w:rsidRPr="003E28FB" w:rsidTr="00C14F7A">
        <w:trPr>
          <w:trHeight w:val="445"/>
        </w:trPr>
        <w:tc>
          <w:tcPr>
            <w:tcW w:w="426" w:type="dxa"/>
            <w:shd w:val="clear" w:color="auto" w:fill="auto"/>
          </w:tcPr>
          <w:p w:rsidR="004220BC" w:rsidRPr="003E28FB" w:rsidRDefault="004220BC" w:rsidP="00F6120B">
            <w:r w:rsidRPr="003E28FB">
              <w:t>3.</w:t>
            </w:r>
          </w:p>
        </w:tc>
        <w:tc>
          <w:tcPr>
            <w:tcW w:w="2693" w:type="dxa"/>
            <w:shd w:val="clear" w:color="auto" w:fill="auto"/>
          </w:tcPr>
          <w:p w:rsidR="004220BC" w:rsidRPr="003E28FB" w:rsidRDefault="004220BC" w:rsidP="00F6120B">
            <w:r w:rsidRPr="003E28FB">
              <w:t>Administratīvo izmaksu monetārs novērtējums</w:t>
            </w:r>
          </w:p>
        </w:tc>
        <w:tc>
          <w:tcPr>
            <w:tcW w:w="6521" w:type="dxa"/>
            <w:shd w:val="clear" w:color="auto" w:fill="auto"/>
          </w:tcPr>
          <w:p w:rsidR="004220BC" w:rsidRPr="003E28FB" w:rsidRDefault="004220BC" w:rsidP="00F6120B">
            <w:pPr>
              <w:jc w:val="both"/>
              <w:rPr>
                <w:i/>
              </w:rPr>
            </w:pPr>
            <w:r w:rsidRPr="003E28FB">
              <w:t>Projektam nav ietekmes uz administratīvajām izmaksām.</w:t>
            </w:r>
          </w:p>
        </w:tc>
      </w:tr>
      <w:tr w:rsidR="004220BC" w:rsidRPr="003E28FB" w:rsidTr="00C14F7A">
        <w:trPr>
          <w:trHeight w:val="312"/>
        </w:trPr>
        <w:tc>
          <w:tcPr>
            <w:tcW w:w="426" w:type="dxa"/>
            <w:shd w:val="clear" w:color="auto" w:fill="auto"/>
          </w:tcPr>
          <w:p w:rsidR="004220BC" w:rsidRPr="003E28FB" w:rsidRDefault="004220BC" w:rsidP="00F6120B">
            <w:r w:rsidRPr="003E28FB">
              <w:t>4.</w:t>
            </w:r>
          </w:p>
        </w:tc>
        <w:tc>
          <w:tcPr>
            <w:tcW w:w="2693" w:type="dxa"/>
            <w:shd w:val="clear" w:color="auto" w:fill="auto"/>
          </w:tcPr>
          <w:p w:rsidR="004220BC" w:rsidRPr="003E28FB" w:rsidRDefault="004220BC" w:rsidP="00C14F7A">
            <w:r w:rsidRPr="003E28FB">
              <w:t>Cita informācija</w:t>
            </w:r>
          </w:p>
        </w:tc>
        <w:tc>
          <w:tcPr>
            <w:tcW w:w="6521" w:type="dxa"/>
            <w:shd w:val="clear" w:color="auto" w:fill="auto"/>
          </w:tcPr>
          <w:p w:rsidR="004843C1" w:rsidRPr="00FC392D" w:rsidRDefault="006A49BA" w:rsidP="00C14F7A">
            <w:pPr>
              <w:jc w:val="both"/>
            </w:pPr>
            <w:r>
              <w:t>Nav.</w:t>
            </w:r>
          </w:p>
        </w:tc>
      </w:tr>
    </w:tbl>
    <w:p w:rsidR="00A31575" w:rsidRDefault="00A31575" w:rsidP="00CA4D97">
      <w:pPr>
        <w:pStyle w:val="naisf"/>
        <w:spacing w:before="0" w:after="0"/>
        <w:ind w:firstLine="684"/>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86"/>
        <w:gridCol w:w="4928"/>
      </w:tblGrid>
      <w:tr w:rsidR="006A08F4" w:rsidRPr="003E28FB" w:rsidTr="00B83FBB">
        <w:tc>
          <w:tcPr>
            <w:tcW w:w="9640" w:type="dxa"/>
            <w:gridSpan w:val="3"/>
            <w:shd w:val="clear" w:color="auto" w:fill="auto"/>
          </w:tcPr>
          <w:p w:rsidR="006A08F4" w:rsidRPr="003E28FB" w:rsidRDefault="006A08F4" w:rsidP="00B83FBB">
            <w:pPr>
              <w:jc w:val="center"/>
              <w:rPr>
                <w:b/>
              </w:rPr>
            </w:pPr>
            <w:r w:rsidRPr="003E28FB">
              <w:rPr>
                <w:b/>
              </w:rPr>
              <w:t>IV. Tiesību akta projekta ietekme uz spēkā esošo tiesību normu sistēmu</w:t>
            </w:r>
          </w:p>
        </w:tc>
      </w:tr>
      <w:tr w:rsidR="006A08F4" w:rsidRPr="003E28FB" w:rsidTr="00C14F7A">
        <w:trPr>
          <w:trHeight w:val="472"/>
        </w:trPr>
        <w:tc>
          <w:tcPr>
            <w:tcW w:w="426" w:type="dxa"/>
            <w:shd w:val="clear" w:color="auto" w:fill="auto"/>
          </w:tcPr>
          <w:p w:rsidR="006A08F4" w:rsidRPr="003E28FB" w:rsidRDefault="006A08F4" w:rsidP="00B83FBB">
            <w:r w:rsidRPr="003E28FB">
              <w:t>1.</w:t>
            </w:r>
          </w:p>
        </w:tc>
        <w:tc>
          <w:tcPr>
            <w:tcW w:w="4286" w:type="dxa"/>
            <w:shd w:val="clear" w:color="auto" w:fill="auto"/>
          </w:tcPr>
          <w:p w:rsidR="006A08F4" w:rsidRPr="003E28FB" w:rsidRDefault="006A08F4" w:rsidP="00B83FBB">
            <w:r w:rsidRPr="003E28FB">
              <w:t>Nepieciešamie saistītie tiesību aktu projekti</w:t>
            </w:r>
          </w:p>
        </w:tc>
        <w:tc>
          <w:tcPr>
            <w:tcW w:w="4928" w:type="dxa"/>
            <w:shd w:val="clear" w:color="auto" w:fill="auto"/>
          </w:tcPr>
          <w:p w:rsidR="006A08F4" w:rsidRPr="003E28FB" w:rsidRDefault="006A08F4" w:rsidP="00B83FBB">
            <w:pPr>
              <w:jc w:val="both"/>
            </w:pPr>
            <w:r>
              <w:t>Projekts šo jomu neskar.</w:t>
            </w:r>
          </w:p>
        </w:tc>
      </w:tr>
      <w:tr w:rsidR="006A08F4" w:rsidRPr="003E28FB" w:rsidTr="00C14F7A">
        <w:trPr>
          <w:trHeight w:val="282"/>
        </w:trPr>
        <w:tc>
          <w:tcPr>
            <w:tcW w:w="426" w:type="dxa"/>
            <w:shd w:val="clear" w:color="auto" w:fill="auto"/>
          </w:tcPr>
          <w:p w:rsidR="006A08F4" w:rsidRPr="003E28FB" w:rsidRDefault="006A08F4" w:rsidP="00B83FBB">
            <w:r w:rsidRPr="003E28FB">
              <w:t>2.</w:t>
            </w:r>
          </w:p>
        </w:tc>
        <w:tc>
          <w:tcPr>
            <w:tcW w:w="4286" w:type="dxa"/>
            <w:shd w:val="clear" w:color="auto" w:fill="auto"/>
          </w:tcPr>
          <w:p w:rsidR="006A08F4" w:rsidRPr="003E28FB" w:rsidRDefault="006A08F4" w:rsidP="00B83FBB">
            <w:r w:rsidRPr="003E28FB">
              <w:t>Atbildīgā institūcija</w:t>
            </w:r>
          </w:p>
        </w:tc>
        <w:tc>
          <w:tcPr>
            <w:tcW w:w="4928" w:type="dxa"/>
            <w:shd w:val="clear" w:color="auto" w:fill="auto"/>
          </w:tcPr>
          <w:p w:rsidR="006A08F4" w:rsidRPr="003E28FB" w:rsidRDefault="006A08F4" w:rsidP="00B83FBB">
            <w:pPr>
              <w:jc w:val="both"/>
            </w:pPr>
            <w:r>
              <w:t>Korupcijas novēršanas un apkarošanas birojs.</w:t>
            </w:r>
          </w:p>
        </w:tc>
      </w:tr>
      <w:tr w:rsidR="006A08F4" w:rsidRPr="003E28FB" w:rsidTr="00C14F7A">
        <w:trPr>
          <w:trHeight w:val="272"/>
        </w:trPr>
        <w:tc>
          <w:tcPr>
            <w:tcW w:w="426" w:type="dxa"/>
            <w:shd w:val="clear" w:color="auto" w:fill="auto"/>
          </w:tcPr>
          <w:p w:rsidR="006A08F4" w:rsidRPr="003E28FB" w:rsidRDefault="006A08F4" w:rsidP="00B83FBB">
            <w:r w:rsidRPr="003E28FB">
              <w:t>3.</w:t>
            </w:r>
          </w:p>
        </w:tc>
        <w:tc>
          <w:tcPr>
            <w:tcW w:w="4286" w:type="dxa"/>
            <w:shd w:val="clear" w:color="auto" w:fill="auto"/>
          </w:tcPr>
          <w:p w:rsidR="006A08F4" w:rsidRPr="003E28FB" w:rsidRDefault="006A08F4" w:rsidP="00B83FBB">
            <w:r w:rsidRPr="003E28FB">
              <w:t>Cita informācija</w:t>
            </w:r>
          </w:p>
        </w:tc>
        <w:tc>
          <w:tcPr>
            <w:tcW w:w="4928" w:type="dxa"/>
            <w:shd w:val="clear" w:color="auto" w:fill="auto"/>
          </w:tcPr>
          <w:p w:rsidR="006A08F4" w:rsidRDefault="006A49BA" w:rsidP="00B83FBB">
            <w:pPr>
              <w:jc w:val="both"/>
            </w:pPr>
            <w:r>
              <w:t>Nav.</w:t>
            </w:r>
          </w:p>
          <w:p w:rsidR="006A08F4" w:rsidRPr="003E28FB" w:rsidRDefault="006A08F4" w:rsidP="00B83FBB">
            <w:pPr>
              <w:jc w:val="both"/>
            </w:pPr>
          </w:p>
        </w:tc>
      </w:tr>
    </w:tbl>
    <w:p w:rsidR="006A08F4" w:rsidRDefault="006A08F4" w:rsidP="00CA4D97">
      <w:pPr>
        <w:pStyle w:val="naisf"/>
        <w:spacing w:before="0" w:after="0"/>
        <w:ind w:firstLine="684"/>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86"/>
        <w:gridCol w:w="4928"/>
      </w:tblGrid>
      <w:tr w:rsidR="005A1644" w:rsidRPr="003E28FB" w:rsidTr="00B83FBB">
        <w:tc>
          <w:tcPr>
            <w:tcW w:w="9640" w:type="dxa"/>
            <w:gridSpan w:val="3"/>
            <w:shd w:val="clear" w:color="auto" w:fill="auto"/>
          </w:tcPr>
          <w:p w:rsidR="005A1644" w:rsidRPr="003E28FB" w:rsidRDefault="005A1644" w:rsidP="00B83FBB">
            <w:pPr>
              <w:jc w:val="center"/>
              <w:rPr>
                <w:b/>
              </w:rPr>
            </w:pPr>
            <w:r w:rsidRPr="003E28FB">
              <w:rPr>
                <w:b/>
              </w:rPr>
              <w:t>VII. Tiesību akta projekta izpildes nodrošināšana un tās ietekme uz institūcijām</w:t>
            </w:r>
          </w:p>
        </w:tc>
      </w:tr>
      <w:tr w:rsidR="005A1644" w:rsidRPr="003E28FB" w:rsidTr="00B83FBB">
        <w:tc>
          <w:tcPr>
            <w:tcW w:w="426" w:type="dxa"/>
            <w:shd w:val="clear" w:color="auto" w:fill="auto"/>
          </w:tcPr>
          <w:p w:rsidR="005A1644" w:rsidRPr="003E28FB" w:rsidRDefault="005A1644" w:rsidP="00B83FBB">
            <w:r w:rsidRPr="003E28FB">
              <w:t>1.</w:t>
            </w:r>
          </w:p>
        </w:tc>
        <w:tc>
          <w:tcPr>
            <w:tcW w:w="4286" w:type="dxa"/>
            <w:shd w:val="clear" w:color="auto" w:fill="auto"/>
          </w:tcPr>
          <w:p w:rsidR="005A1644" w:rsidRPr="003E28FB" w:rsidRDefault="005A1644" w:rsidP="00B83FBB">
            <w:r w:rsidRPr="003E28FB">
              <w:t>Projekta izpildē iesaistītās institūcijas</w:t>
            </w:r>
          </w:p>
        </w:tc>
        <w:tc>
          <w:tcPr>
            <w:tcW w:w="4928" w:type="dxa"/>
            <w:shd w:val="clear" w:color="auto" w:fill="auto"/>
          </w:tcPr>
          <w:p w:rsidR="005A1644" w:rsidRPr="003E28FB" w:rsidRDefault="005A1644" w:rsidP="00B83FBB">
            <w:pPr>
              <w:jc w:val="both"/>
            </w:pPr>
            <w:r w:rsidRPr="003E28FB">
              <w:t xml:space="preserve">Projekta izpildi nodrošinās </w:t>
            </w:r>
            <w:r>
              <w:t>Korupcijas novēršanas un apkarošanas birojs</w:t>
            </w:r>
            <w:r w:rsidRPr="003E28FB">
              <w:t>.</w:t>
            </w:r>
          </w:p>
        </w:tc>
      </w:tr>
      <w:tr w:rsidR="005A1644" w:rsidRPr="003E28FB" w:rsidTr="00C14F7A">
        <w:trPr>
          <w:trHeight w:val="1463"/>
        </w:trPr>
        <w:tc>
          <w:tcPr>
            <w:tcW w:w="426" w:type="dxa"/>
            <w:shd w:val="clear" w:color="auto" w:fill="auto"/>
          </w:tcPr>
          <w:p w:rsidR="005A1644" w:rsidRPr="003E28FB" w:rsidRDefault="005A1644" w:rsidP="00B83FBB">
            <w:r w:rsidRPr="003E28FB">
              <w:t>2.</w:t>
            </w:r>
          </w:p>
        </w:tc>
        <w:tc>
          <w:tcPr>
            <w:tcW w:w="4286" w:type="dxa"/>
            <w:shd w:val="clear" w:color="auto" w:fill="auto"/>
          </w:tcPr>
          <w:p w:rsidR="005A1644" w:rsidRPr="003E28FB" w:rsidRDefault="005A1644" w:rsidP="00B83FBB">
            <w:r w:rsidRPr="003E28FB">
              <w:t>Projekta izpildes ietekme uz pārvaldes funkcijām un institucionālo struktūru.</w:t>
            </w:r>
          </w:p>
          <w:p w:rsidR="005A1644" w:rsidRPr="003E28FB" w:rsidRDefault="005A1644" w:rsidP="00B83FBB">
            <w:r w:rsidRPr="003E28FB">
              <w:t>Jaunu institūciju izveide, esošu institūciju likvidācija vai reorganizācija, to ietekme uz institūcijas cilvēkresursiem.</w:t>
            </w:r>
          </w:p>
        </w:tc>
        <w:tc>
          <w:tcPr>
            <w:tcW w:w="4928" w:type="dxa"/>
            <w:shd w:val="clear" w:color="auto" w:fill="auto"/>
          </w:tcPr>
          <w:p w:rsidR="005A1644" w:rsidRPr="003E28FB" w:rsidRDefault="005A1644" w:rsidP="00B83FBB">
            <w:pPr>
              <w:jc w:val="both"/>
              <w:rPr>
                <w:i/>
              </w:rPr>
            </w:pPr>
            <w:r w:rsidRPr="003E28FB">
              <w:t>Pārvaldes institucionālā struktūra netiks mainīta. Jaunas valsts un pašvaldību i</w:t>
            </w:r>
            <w:r>
              <w:t>nstitūcijas netiks veidotas, un</w:t>
            </w:r>
            <w:r w:rsidRPr="003E28FB">
              <w:t xml:space="preserve"> esošās netiks likvidētas vai reorganizētas, kā arī netiks paplašinātas esošo institūciju funkcijas.</w:t>
            </w:r>
          </w:p>
        </w:tc>
      </w:tr>
      <w:tr w:rsidR="005A1644" w:rsidRPr="003E28FB" w:rsidTr="00C14F7A">
        <w:trPr>
          <w:trHeight w:val="336"/>
        </w:trPr>
        <w:tc>
          <w:tcPr>
            <w:tcW w:w="426" w:type="dxa"/>
            <w:shd w:val="clear" w:color="auto" w:fill="auto"/>
          </w:tcPr>
          <w:p w:rsidR="005A1644" w:rsidRPr="003E28FB" w:rsidRDefault="005A1644" w:rsidP="00B83FBB">
            <w:r w:rsidRPr="003E28FB">
              <w:t>3.</w:t>
            </w:r>
          </w:p>
        </w:tc>
        <w:tc>
          <w:tcPr>
            <w:tcW w:w="4286" w:type="dxa"/>
            <w:shd w:val="clear" w:color="auto" w:fill="auto"/>
          </w:tcPr>
          <w:p w:rsidR="005A1644" w:rsidRPr="003E28FB" w:rsidRDefault="005A1644" w:rsidP="00B83FBB">
            <w:r w:rsidRPr="003E28FB">
              <w:t>Cita informācija</w:t>
            </w:r>
          </w:p>
        </w:tc>
        <w:tc>
          <w:tcPr>
            <w:tcW w:w="4928" w:type="dxa"/>
            <w:shd w:val="clear" w:color="auto" w:fill="auto"/>
          </w:tcPr>
          <w:p w:rsidR="005A1644" w:rsidRPr="003E28FB" w:rsidRDefault="005A1644" w:rsidP="00B83FBB">
            <w:pPr>
              <w:jc w:val="both"/>
            </w:pPr>
            <w:r w:rsidRPr="003E28FB">
              <w:t>Nav.</w:t>
            </w:r>
          </w:p>
        </w:tc>
      </w:tr>
    </w:tbl>
    <w:p w:rsidR="005A1644" w:rsidRDefault="005A1644" w:rsidP="005A1644">
      <w:pPr>
        <w:jc w:val="both"/>
      </w:pPr>
      <w:r w:rsidRPr="003E28FB">
        <w:t>Anotācijas III, V un VI sadaļa – projekts šīs jomas neskar.</w:t>
      </w:r>
    </w:p>
    <w:p w:rsidR="00BF3428" w:rsidRPr="003E28FB" w:rsidRDefault="00BF3428" w:rsidP="005A1644">
      <w:pPr>
        <w:jc w:val="both"/>
      </w:pPr>
    </w:p>
    <w:p w:rsidR="00A31575" w:rsidRPr="00E74ED5" w:rsidRDefault="004220BC" w:rsidP="00CA4D97">
      <w:pPr>
        <w:pStyle w:val="naisf"/>
        <w:spacing w:before="0" w:after="0"/>
        <w:ind w:firstLine="684"/>
        <w:rPr>
          <w:sz w:val="28"/>
          <w:szCs w:val="28"/>
        </w:rPr>
      </w:pPr>
      <w:r>
        <w:rPr>
          <w:sz w:val="28"/>
          <w:szCs w:val="28"/>
        </w:rPr>
        <w:t>Ministru prezidente</w:t>
      </w:r>
      <w:r w:rsidR="00A31575" w:rsidRPr="00E74ED5">
        <w:rPr>
          <w:sz w:val="28"/>
          <w:szCs w:val="28"/>
        </w:rPr>
        <w:tab/>
      </w:r>
      <w:r w:rsidR="00A31575" w:rsidRPr="00E74ED5">
        <w:rPr>
          <w:sz w:val="28"/>
          <w:szCs w:val="28"/>
        </w:rPr>
        <w:tab/>
      </w:r>
      <w:r w:rsidR="00A31575" w:rsidRPr="00E74ED5">
        <w:rPr>
          <w:sz w:val="28"/>
          <w:szCs w:val="28"/>
        </w:rPr>
        <w:tab/>
      </w:r>
      <w:r w:rsidR="00A31575">
        <w:rPr>
          <w:sz w:val="28"/>
          <w:szCs w:val="28"/>
        </w:rPr>
        <w:tab/>
      </w:r>
      <w:r w:rsidR="00A31575">
        <w:rPr>
          <w:sz w:val="28"/>
          <w:szCs w:val="28"/>
        </w:rPr>
        <w:tab/>
      </w:r>
      <w:r w:rsidR="00A31575">
        <w:rPr>
          <w:sz w:val="28"/>
          <w:szCs w:val="28"/>
        </w:rPr>
        <w:tab/>
      </w:r>
      <w:r>
        <w:rPr>
          <w:sz w:val="28"/>
          <w:szCs w:val="28"/>
        </w:rPr>
        <w:t>L</w:t>
      </w:r>
      <w:r w:rsidR="00A31575">
        <w:rPr>
          <w:sz w:val="28"/>
          <w:szCs w:val="28"/>
        </w:rPr>
        <w:t>.</w:t>
      </w:r>
      <w:r>
        <w:rPr>
          <w:sz w:val="28"/>
          <w:szCs w:val="28"/>
        </w:rPr>
        <w:t>Straujuma</w:t>
      </w:r>
    </w:p>
    <w:p w:rsidR="00A31575" w:rsidRDefault="00A31575" w:rsidP="009C35A8">
      <w:pPr>
        <w:pStyle w:val="naisf"/>
        <w:spacing w:before="0" w:after="0"/>
        <w:ind w:firstLine="0"/>
        <w:rPr>
          <w:sz w:val="28"/>
          <w:szCs w:val="28"/>
        </w:rPr>
      </w:pPr>
    </w:p>
    <w:p w:rsidR="004220BC" w:rsidRDefault="00A31575" w:rsidP="004220BC">
      <w:pPr>
        <w:ind w:firstLine="684"/>
        <w:rPr>
          <w:sz w:val="28"/>
          <w:szCs w:val="28"/>
        </w:rPr>
      </w:pPr>
      <w:r>
        <w:rPr>
          <w:sz w:val="28"/>
          <w:szCs w:val="28"/>
        </w:rPr>
        <w:t xml:space="preserve">Vīza: </w:t>
      </w:r>
      <w:r w:rsidR="004220BC">
        <w:rPr>
          <w:sz w:val="28"/>
          <w:szCs w:val="28"/>
        </w:rPr>
        <w:t>Korupcijas novēršanas un apkarošanas</w:t>
      </w:r>
    </w:p>
    <w:p w:rsidR="00A31575" w:rsidRDefault="00221CDB" w:rsidP="00221CDB">
      <w:pPr>
        <w:ind w:firstLine="684"/>
        <w:rPr>
          <w:sz w:val="28"/>
          <w:szCs w:val="28"/>
        </w:rPr>
      </w:pPr>
      <w:r>
        <w:rPr>
          <w:sz w:val="28"/>
          <w:szCs w:val="28"/>
        </w:rPr>
        <w:t xml:space="preserve">biroja </w:t>
      </w:r>
      <w:r w:rsidR="004220BC">
        <w:rPr>
          <w:sz w:val="28"/>
          <w:szCs w:val="28"/>
        </w:rPr>
        <w:t>priekšniek</w:t>
      </w:r>
      <w:r w:rsidR="00AF7AF1">
        <w:rPr>
          <w:sz w:val="28"/>
          <w:szCs w:val="28"/>
        </w:rPr>
        <w:t>s</w:t>
      </w:r>
      <w:r w:rsidR="00CF4475">
        <w:rPr>
          <w:sz w:val="28"/>
          <w:szCs w:val="28"/>
        </w:rPr>
        <w:t xml:space="preserve"> </w:t>
      </w:r>
      <w:r w:rsidR="00A31575">
        <w:rPr>
          <w:sz w:val="28"/>
          <w:szCs w:val="28"/>
        </w:rPr>
        <w:tab/>
      </w:r>
      <w:r w:rsidR="00A31575">
        <w:rPr>
          <w:sz w:val="28"/>
          <w:szCs w:val="28"/>
        </w:rPr>
        <w:tab/>
      </w:r>
      <w:r w:rsidR="00A31575">
        <w:rPr>
          <w:sz w:val="28"/>
          <w:szCs w:val="28"/>
        </w:rPr>
        <w:tab/>
      </w:r>
      <w:r w:rsidR="00A31575">
        <w:rPr>
          <w:sz w:val="28"/>
          <w:szCs w:val="28"/>
        </w:rPr>
        <w:tab/>
      </w:r>
      <w:r w:rsidR="00A31575">
        <w:rPr>
          <w:sz w:val="28"/>
          <w:szCs w:val="28"/>
        </w:rPr>
        <w:tab/>
      </w:r>
      <w:r w:rsidR="00AF7AF1">
        <w:rPr>
          <w:sz w:val="28"/>
          <w:szCs w:val="28"/>
        </w:rPr>
        <w:tab/>
      </w:r>
      <w:r w:rsidR="00AF7AF1">
        <w:rPr>
          <w:sz w:val="28"/>
          <w:szCs w:val="28"/>
        </w:rPr>
        <w:tab/>
      </w:r>
      <w:proofErr w:type="spellStart"/>
      <w:r w:rsidR="00AF7AF1" w:rsidRPr="00A6150B">
        <w:rPr>
          <w:sz w:val="28"/>
          <w:szCs w:val="28"/>
        </w:rPr>
        <w:t>J.Streļčenoks</w:t>
      </w:r>
      <w:proofErr w:type="spellEnd"/>
    </w:p>
    <w:p w:rsidR="00A31575" w:rsidRDefault="00A31575" w:rsidP="00F93997">
      <w:pPr>
        <w:ind w:firstLine="684"/>
        <w:rPr>
          <w:sz w:val="28"/>
          <w:szCs w:val="28"/>
        </w:rPr>
      </w:pPr>
    </w:p>
    <w:p w:rsidR="00EE5F96" w:rsidRPr="00C47E42" w:rsidRDefault="00EE5F96" w:rsidP="00EE5F96">
      <w:pPr>
        <w:jc w:val="both"/>
        <w:rPr>
          <w:sz w:val="18"/>
          <w:szCs w:val="18"/>
        </w:rPr>
      </w:pPr>
      <w:proofErr w:type="spellStart"/>
      <w:r w:rsidRPr="00C47E42">
        <w:rPr>
          <w:sz w:val="18"/>
          <w:szCs w:val="18"/>
        </w:rPr>
        <w:t>A.Skraučs</w:t>
      </w:r>
      <w:proofErr w:type="spellEnd"/>
      <w:r w:rsidRPr="00C47E42">
        <w:rPr>
          <w:sz w:val="18"/>
          <w:szCs w:val="18"/>
        </w:rPr>
        <w:t xml:space="preserve"> </w:t>
      </w:r>
    </w:p>
    <w:p w:rsidR="00EE5F96" w:rsidRPr="00C47E42" w:rsidRDefault="00EE5F96" w:rsidP="00EE5F96">
      <w:pPr>
        <w:jc w:val="both"/>
        <w:rPr>
          <w:sz w:val="18"/>
          <w:szCs w:val="18"/>
        </w:rPr>
      </w:pPr>
      <w:r w:rsidRPr="00C47E42">
        <w:rPr>
          <w:sz w:val="18"/>
          <w:szCs w:val="18"/>
        </w:rPr>
        <w:t>67356165-231</w:t>
      </w:r>
    </w:p>
    <w:p w:rsidR="00EE5F96" w:rsidRPr="00C47E42" w:rsidRDefault="00EE5F96" w:rsidP="00EE5F96">
      <w:pPr>
        <w:jc w:val="both"/>
        <w:rPr>
          <w:sz w:val="18"/>
          <w:szCs w:val="18"/>
        </w:rPr>
      </w:pPr>
      <w:r w:rsidRPr="00C47E42">
        <w:rPr>
          <w:sz w:val="18"/>
          <w:szCs w:val="18"/>
        </w:rPr>
        <w:t>arnis.skraucs@knab.gov.lv</w:t>
      </w:r>
    </w:p>
    <w:sectPr w:rsidR="00EE5F96" w:rsidRPr="00C47E42" w:rsidSect="00280E84">
      <w:headerReference w:type="even" r:id="rId9"/>
      <w:headerReference w:type="default" r:id="rId10"/>
      <w:footerReference w:type="default" r:id="rId11"/>
      <w:footerReference w:type="first" r:id="rId12"/>
      <w:pgSz w:w="11906" w:h="16838"/>
      <w:pgMar w:top="1265" w:right="1134" w:bottom="851"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86" w:rsidRDefault="00717886">
      <w:r>
        <w:separator/>
      </w:r>
    </w:p>
  </w:endnote>
  <w:endnote w:type="continuationSeparator" w:id="0">
    <w:p w:rsidR="00717886" w:rsidRDefault="0071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F6" w:rsidRDefault="004A10F6" w:rsidP="00D80F0A">
    <w:pPr>
      <w:rPr>
        <w:bCs/>
        <w:sz w:val="22"/>
        <w:szCs w:val="22"/>
      </w:rPr>
    </w:pPr>
  </w:p>
  <w:p w:rsidR="00D80F0A" w:rsidRPr="00AF7AF1" w:rsidRDefault="004865BD" w:rsidP="00D80F0A">
    <w:pPr>
      <w:rPr>
        <w:sz w:val="20"/>
        <w:szCs w:val="20"/>
      </w:rPr>
    </w:pPr>
    <w:r w:rsidRPr="00AF7AF1">
      <w:rPr>
        <w:bCs/>
        <w:sz w:val="20"/>
        <w:szCs w:val="20"/>
      </w:rPr>
      <w:t>KNABanot_</w:t>
    </w:r>
    <w:r w:rsidR="00155F2F">
      <w:rPr>
        <w:bCs/>
        <w:sz w:val="20"/>
        <w:szCs w:val="20"/>
      </w:rPr>
      <w:t>23</w:t>
    </w:r>
    <w:r w:rsidR="004A4309">
      <w:rPr>
        <w:bCs/>
        <w:sz w:val="20"/>
        <w:szCs w:val="20"/>
      </w:rPr>
      <w:t>12</w:t>
    </w:r>
    <w:r w:rsidRPr="00AF7AF1">
      <w:rPr>
        <w:bCs/>
        <w:sz w:val="20"/>
        <w:szCs w:val="20"/>
      </w:rPr>
      <w:t>2015_Grozijumi_pamatnostadnes</w:t>
    </w:r>
    <w:r w:rsidR="00D80F0A" w:rsidRPr="00AF7AF1">
      <w:rPr>
        <w:bCs/>
        <w:sz w:val="20"/>
        <w:szCs w:val="20"/>
      </w:rPr>
      <w:t xml:space="preserve">.doc; Grozījumi </w:t>
    </w:r>
    <w:r w:rsidR="00D80F0A" w:rsidRPr="00AF7AF1">
      <w:rPr>
        <w:sz w:val="20"/>
        <w:szCs w:val="20"/>
      </w:rPr>
      <w:t>Ministru kabineta 2015. gada 16. jūlija rīkojumā Nr. 393</w:t>
    </w:r>
    <w:r w:rsidR="00D80F0A" w:rsidRPr="00AF7AF1">
      <w:rPr>
        <w:bCs/>
        <w:sz w:val="20"/>
        <w:szCs w:val="20"/>
      </w:rPr>
      <w:t xml:space="preserve"> „Par </w:t>
    </w:r>
    <w:r w:rsidR="00D80F0A" w:rsidRPr="00AF7AF1">
      <w:rPr>
        <w:sz w:val="20"/>
        <w:szCs w:val="20"/>
      </w:rPr>
      <w:t>Korupcijas novēršanas un apkarošanas pamatnostādnēm 201</w:t>
    </w:r>
    <w:r w:rsidR="00D80F0A" w:rsidRPr="00AF7AF1">
      <w:rPr>
        <w:color w:val="000000"/>
        <w:sz w:val="20"/>
        <w:szCs w:val="20"/>
      </w:rPr>
      <w:t>5</w:t>
    </w:r>
    <w:r w:rsidR="00D80F0A" w:rsidRPr="00AF7AF1">
      <w:rPr>
        <w:sz w:val="20"/>
        <w:szCs w:val="20"/>
      </w:rPr>
      <w:t>. - 2020.gadam”</w:t>
    </w:r>
  </w:p>
  <w:p w:rsidR="00D80F0A" w:rsidRPr="00560530" w:rsidRDefault="00D80F0A" w:rsidP="00D80F0A">
    <w:pPr>
      <w:rPr>
        <w:sz w:val="28"/>
        <w:szCs w:val="28"/>
      </w:rPr>
    </w:pPr>
  </w:p>
  <w:p w:rsidR="00A31575" w:rsidRPr="00A54CEA" w:rsidRDefault="00A31575" w:rsidP="00F144BB">
    <w:pPr>
      <w:jc w:val="both"/>
      <w:rPr>
        <w:bCs/>
        <w:sz w:val="20"/>
      </w:rPr>
    </w:pPr>
  </w:p>
  <w:p w:rsidR="00A31575" w:rsidRPr="00F144BB" w:rsidRDefault="00A31575" w:rsidP="00F144B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0A" w:rsidRPr="0078303F" w:rsidRDefault="00D80F0A" w:rsidP="00D80F0A">
    <w:pPr>
      <w:rPr>
        <w:sz w:val="20"/>
        <w:szCs w:val="20"/>
      </w:rPr>
    </w:pPr>
    <w:r w:rsidRPr="0078303F">
      <w:rPr>
        <w:bCs/>
        <w:sz w:val="20"/>
        <w:szCs w:val="20"/>
      </w:rPr>
      <w:t>KNABanot_</w:t>
    </w:r>
    <w:r w:rsidR="00155F2F">
      <w:rPr>
        <w:bCs/>
        <w:sz w:val="20"/>
        <w:szCs w:val="20"/>
      </w:rPr>
      <w:t>2312</w:t>
    </w:r>
    <w:r w:rsidRPr="0078303F">
      <w:rPr>
        <w:bCs/>
        <w:sz w:val="20"/>
        <w:szCs w:val="20"/>
      </w:rPr>
      <w:t xml:space="preserve">2015_Grozijumi_pamatnostadnes.doc; Grozījumi </w:t>
    </w:r>
    <w:r w:rsidRPr="0078303F">
      <w:rPr>
        <w:sz w:val="20"/>
        <w:szCs w:val="20"/>
      </w:rPr>
      <w:t>Ministru kabineta 2015. gada 16. jūlija rīkojumā Nr. 393</w:t>
    </w:r>
    <w:r w:rsidRPr="0078303F">
      <w:rPr>
        <w:bCs/>
        <w:sz w:val="20"/>
        <w:szCs w:val="20"/>
      </w:rPr>
      <w:t xml:space="preserve"> „Par </w:t>
    </w:r>
    <w:r w:rsidRPr="0078303F">
      <w:rPr>
        <w:sz w:val="20"/>
        <w:szCs w:val="20"/>
      </w:rPr>
      <w:t>Korupcijas novēršanas un apkarošanas pamatnostādnēm 201</w:t>
    </w:r>
    <w:r w:rsidRPr="0078303F">
      <w:rPr>
        <w:color w:val="000000"/>
        <w:sz w:val="20"/>
        <w:szCs w:val="20"/>
      </w:rPr>
      <w:t>5</w:t>
    </w:r>
    <w:r w:rsidRPr="0078303F">
      <w:rPr>
        <w:sz w:val="20"/>
        <w:szCs w:val="20"/>
      </w:rPr>
      <w:t>. - 2020.gadam”</w:t>
    </w:r>
  </w:p>
  <w:p w:rsidR="00D80F0A" w:rsidRDefault="00D80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86" w:rsidRDefault="00717886">
      <w:r>
        <w:separator/>
      </w:r>
    </w:p>
  </w:footnote>
  <w:footnote w:type="continuationSeparator" w:id="0">
    <w:p w:rsidR="00717886" w:rsidRDefault="0071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75" w:rsidRDefault="00A31575"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575" w:rsidRDefault="00A3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75" w:rsidRDefault="00A31575"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770">
      <w:rPr>
        <w:rStyle w:val="PageNumber"/>
        <w:noProof/>
      </w:rPr>
      <w:t>2</w:t>
    </w:r>
    <w:r>
      <w:rPr>
        <w:rStyle w:val="PageNumber"/>
      </w:rPr>
      <w:fldChar w:fldCharType="end"/>
    </w:r>
  </w:p>
  <w:p w:rsidR="00A31575" w:rsidRDefault="00A31575"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7B2"/>
    <w:multiLevelType w:val="hybridMultilevel"/>
    <w:tmpl w:val="1D92E9A0"/>
    <w:lvl w:ilvl="0" w:tplc="A67A3614">
      <w:start w:val="14"/>
      <w:numFmt w:val="bullet"/>
      <w:lvlText w:val="-"/>
      <w:lvlJc w:val="left"/>
      <w:pPr>
        <w:tabs>
          <w:tab w:val="num" w:pos="1689"/>
        </w:tabs>
        <w:ind w:left="1689" w:hanging="945"/>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1">
    <w:nsid w:val="02D421A6"/>
    <w:multiLevelType w:val="hybridMultilevel"/>
    <w:tmpl w:val="CFE2C454"/>
    <w:lvl w:ilvl="0" w:tplc="146001E4">
      <w:start w:val="21"/>
      <w:numFmt w:val="bullet"/>
      <w:lvlText w:val="-"/>
      <w:lvlJc w:val="left"/>
      <w:pPr>
        <w:tabs>
          <w:tab w:val="num" w:pos="1749"/>
        </w:tabs>
        <w:ind w:left="1749" w:hanging="1005"/>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2">
    <w:nsid w:val="044448EF"/>
    <w:multiLevelType w:val="hybridMultilevel"/>
    <w:tmpl w:val="F4C0149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05CF0D27"/>
    <w:multiLevelType w:val="hybridMultilevel"/>
    <w:tmpl w:val="CDC811F2"/>
    <w:lvl w:ilvl="0" w:tplc="319A4FC6">
      <w:start w:val="1"/>
      <w:numFmt w:val="decimal"/>
      <w:lvlText w:val="%1)"/>
      <w:lvlJc w:val="left"/>
      <w:pPr>
        <w:tabs>
          <w:tab w:val="num" w:pos="1848"/>
        </w:tabs>
        <w:ind w:left="1848" w:hanging="1095"/>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4">
    <w:nsid w:val="0963398F"/>
    <w:multiLevelType w:val="hybridMultilevel"/>
    <w:tmpl w:val="6C241B18"/>
    <w:lvl w:ilvl="0" w:tplc="1892DFE8">
      <w:start w:val="3"/>
      <w:numFmt w:val="bullet"/>
      <w:lvlText w:val="-"/>
      <w:lvlJc w:val="left"/>
      <w:pPr>
        <w:tabs>
          <w:tab w:val="num" w:pos="1557"/>
        </w:tabs>
        <w:ind w:left="1557" w:hanging="85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5">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6">
    <w:nsid w:val="0E865FE5"/>
    <w:multiLevelType w:val="hybridMultilevel"/>
    <w:tmpl w:val="C8BC8496"/>
    <w:lvl w:ilvl="0" w:tplc="3A30A468">
      <w:start w:val="2"/>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7">
    <w:nsid w:val="11CB3CDF"/>
    <w:multiLevelType w:val="hybridMultilevel"/>
    <w:tmpl w:val="F5F666FC"/>
    <w:lvl w:ilvl="0" w:tplc="D6E2314E">
      <w:start w:val="1"/>
      <w:numFmt w:val="decimal"/>
      <w:lvlText w:val="%1)"/>
      <w:lvlJc w:val="left"/>
      <w:pPr>
        <w:tabs>
          <w:tab w:val="num" w:pos="1104"/>
        </w:tabs>
        <w:ind w:left="1104" w:hanging="360"/>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8">
    <w:nsid w:val="195F7B79"/>
    <w:multiLevelType w:val="multilevel"/>
    <w:tmpl w:val="68B42FCA"/>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1D114237"/>
    <w:multiLevelType w:val="hybridMultilevel"/>
    <w:tmpl w:val="42D0B112"/>
    <w:lvl w:ilvl="0" w:tplc="9DE287D4">
      <w:start w:val="5"/>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0">
    <w:nsid w:val="1DEB6465"/>
    <w:multiLevelType w:val="hybridMultilevel"/>
    <w:tmpl w:val="9D6A8D44"/>
    <w:lvl w:ilvl="0" w:tplc="19E81E44">
      <w:start w:val="1"/>
      <w:numFmt w:val="decimal"/>
      <w:lvlText w:val="%1."/>
      <w:lvlJc w:val="left"/>
      <w:pPr>
        <w:tabs>
          <w:tab w:val="num" w:pos="1773"/>
        </w:tabs>
        <w:ind w:left="1773" w:hanging="102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1">
    <w:nsid w:val="2F2B3F3D"/>
    <w:multiLevelType w:val="hybridMultilevel"/>
    <w:tmpl w:val="26FCFA8C"/>
    <w:lvl w:ilvl="0" w:tplc="CA8ABCA2">
      <w:start w:val="1"/>
      <w:numFmt w:val="decimal"/>
      <w:lvlText w:val="%1)"/>
      <w:lvlJc w:val="left"/>
      <w:pPr>
        <w:tabs>
          <w:tab w:val="num" w:pos="1659"/>
        </w:tabs>
        <w:ind w:left="1659" w:hanging="915"/>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2">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3">
    <w:nsid w:val="4DF335C5"/>
    <w:multiLevelType w:val="hybridMultilevel"/>
    <w:tmpl w:val="83C6E74C"/>
    <w:lvl w:ilvl="0" w:tplc="8E886F12">
      <w:start w:val="1"/>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4">
    <w:nsid w:val="532E4476"/>
    <w:multiLevelType w:val="multilevel"/>
    <w:tmpl w:val="9D6A8D44"/>
    <w:lvl w:ilvl="0">
      <w:start w:val="1"/>
      <w:numFmt w:val="decimal"/>
      <w:lvlText w:val="%1."/>
      <w:lvlJc w:val="left"/>
      <w:pPr>
        <w:tabs>
          <w:tab w:val="num" w:pos="1773"/>
        </w:tabs>
        <w:ind w:left="1773" w:hanging="1020"/>
      </w:pPr>
      <w:rPr>
        <w:rFonts w:cs="Times New Roman" w:hint="default"/>
      </w:rPr>
    </w:lvl>
    <w:lvl w:ilvl="1">
      <w:start w:val="1"/>
      <w:numFmt w:val="lowerLetter"/>
      <w:lvlText w:val="%2."/>
      <w:lvlJc w:val="left"/>
      <w:pPr>
        <w:tabs>
          <w:tab w:val="num" w:pos="1833"/>
        </w:tabs>
        <w:ind w:left="1833" w:hanging="360"/>
      </w:pPr>
      <w:rPr>
        <w:rFonts w:cs="Times New Roman"/>
      </w:rPr>
    </w:lvl>
    <w:lvl w:ilvl="2">
      <w:start w:val="1"/>
      <w:numFmt w:val="lowerRoman"/>
      <w:lvlText w:val="%3."/>
      <w:lvlJc w:val="right"/>
      <w:pPr>
        <w:tabs>
          <w:tab w:val="num" w:pos="2553"/>
        </w:tabs>
        <w:ind w:left="2553" w:hanging="180"/>
      </w:pPr>
      <w:rPr>
        <w:rFonts w:cs="Times New Roman"/>
      </w:rPr>
    </w:lvl>
    <w:lvl w:ilvl="3">
      <w:start w:val="1"/>
      <w:numFmt w:val="decimal"/>
      <w:lvlText w:val="%4."/>
      <w:lvlJc w:val="left"/>
      <w:pPr>
        <w:tabs>
          <w:tab w:val="num" w:pos="3273"/>
        </w:tabs>
        <w:ind w:left="3273" w:hanging="360"/>
      </w:pPr>
      <w:rPr>
        <w:rFonts w:cs="Times New Roman"/>
      </w:rPr>
    </w:lvl>
    <w:lvl w:ilvl="4">
      <w:start w:val="1"/>
      <w:numFmt w:val="lowerLetter"/>
      <w:lvlText w:val="%5."/>
      <w:lvlJc w:val="left"/>
      <w:pPr>
        <w:tabs>
          <w:tab w:val="num" w:pos="3993"/>
        </w:tabs>
        <w:ind w:left="3993" w:hanging="360"/>
      </w:pPr>
      <w:rPr>
        <w:rFonts w:cs="Times New Roman"/>
      </w:rPr>
    </w:lvl>
    <w:lvl w:ilvl="5">
      <w:start w:val="1"/>
      <w:numFmt w:val="lowerRoman"/>
      <w:lvlText w:val="%6."/>
      <w:lvlJc w:val="right"/>
      <w:pPr>
        <w:tabs>
          <w:tab w:val="num" w:pos="4713"/>
        </w:tabs>
        <w:ind w:left="4713" w:hanging="180"/>
      </w:pPr>
      <w:rPr>
        <w:rFonts w:cs="Times New Roman"/>
      </w:rPr>
    </w:lvl>
    <w:lvl w:ilvl="6">
      <w:start w:val="1"/>
      <w:numFmt w:val="decimal"/>
      <w:lvlText w:val="%7."/>
      <w:lvlJc w:val="left"/>
      <w:pPr>
        <w:tabs>
          <w:tab w:val="num" w:pos="5433"/>
        </w:tabs>
        <w:ind w:left="5433" w:hanging="360"/>
      </w:pPr>
      <w:rPr>
        <w:rFonts w:cs="Times New Roman"/>
      </w:rPr>
    </w:lvl>
    <w:lvl w:ilvl="7">
      <w:start w:val="1"/>
      <w:numFmt w:val="lowerLetter"/>
      <w:lvlText w:val="%8."/>
      <w:lvlJc w:val="left"/>
      <w:pPr>
        <w:tabs>
          <w:tab w:val="num" w:pos="6153"/>
        </w:tabs>
        <w:ind w:left="6153" w:hanging="360"/>
      </w:pPr>
      <w:rPr>
        <w:rFonts w:cs="Times New Roman"/>
      </w:rPr>
    </w:lvl>
    <w:lvl w:ilvl="8">
      <w:start w:val="1"/>
      <w:numFmt w:val="lowerRoman"/>
      <w:lvlText w:val="%9."/>
      <w:lvlJc w:val="right"/>
      <w:pPr>
        <w:tabs>
          <w:tab w:val="num" w:pos="6873"/>
        </w:tabs>
        <w:ind w:left="6873" w:hanging="180"/>
      </w:pPr>
      <w:rPr>
        <w:rFonts w:cs="Times New Roman"/>
      </w:rPr>
    </w:lvl>
  </w:abstractNum>
  <w:abstractNum w:abstractNumId="15">
    <w:nsid w:val="560E2444"/>
    <w:multiLevelType w:val="hybridMultilevel"/>
    <w:tmpl w:val="58EE14F2"/>
    <w:lvl w:ilvl="0" w:tplc="04260011">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6">
    <w:nsid w:val="5FFC1D10"/>
    <w:multiLevelType w:val="hybridMultilevel"/>
    <w:tmpl w:val="9092C206"/>
    <w:lvl w:ilvl="0" w:tplc="9DE287A0">
      <w:start w:val="1"/>
      <w:numFmt w:val="decimal"/>
      <w:lvlText w:val="%1)"/>
      <w:lvlJc w:val="left"/>
      <w:pPr>
        <w:tabs>
          <w:tab w:val="num" w:pos="1629"/>
        </w:tabs>
        <w:ind w:left="1629" w:hanging="885"/>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7">
    <w:nsid w:val="66BF065F"/>
    <w:multiLevelType w:val="hybridMultilevel"/>
    <w:tmpl w:val="904AD61A"/>
    <w:lvl w:ilvl="0" w:tplc="DCECCBF8">
      <w:start w:val="1"/>
      <w:numFmt w:val="decimal"/>
      <w:lvlText w:val="%1)"/>
      <w:lvlJc w:val="left"/>
      <w:pPr>
        <w:tabs>
          <w:tab w:val="num" w:pos="1833"/>
        </w:tabs>
        <w:ind w:left="1833" w:hanging="108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8">
    <w:nsid w:val="6A7A0E85"/>
    <w:multiLevelType w:val="hybridMultilevel"/>
    <w:tmpl w:val="E3E43DF0"/>
    <w:lvl w:ilvl="0" w:tplc="70946040">
      <w:start w:val="1"/>
      <w:numFmt w:val="decimal"/>
      <w:lvlText w:val="%1)"/>
      <w:lvlJc w:val="left"/>
      <w:pPr>
        <w:tabs>
          <w:tab w:val="num" w:pos="1644"/>
        </w:tabs>
        <w:ind w:left="1644" w:hanging="900"/>
      </w:pPr>
      <w:rPr>
        <w:rFonts w:cs="Times New Roman" w:hint="default"/>
      </w:rPr>
    </w:lvl>
    <w:lvl w:ilvl="1" w:tplc="04260019" w:tentative="1">
      <w:start w:val="1"/>
      <w:numFmt w:val="lowerLetter"/>
      <w:lvlText w:val="%2."/>
      <w:lvlJc w:val="left"/>
      <w:pPr>
        <w:tabs>
          <w:tab w:val="num" w:pos="1824"/>
        </w:tabs>
        <w:ind w:left="1824" w:hanging="360"/>
      </w:pPr>
      <w:rPr>
        <w:rFonts w:cs="Times New Roman"/>
      </w:rPr>
    </w:lvl>
    <w:lvl w:ilvl="2" w:tplc="0426001B" w:tentative="1">
      <w:start w:val="1"/>
      <w:numFmt w:val="lowerRoman"/>
      <w:lvlText w:val="%3."/>
      <w:lvlJc w:val="right"/>
      <w:pPr>
        <w:tabs>
          <w:tab w:val="num" w:pos="2544"/>
        </w:tabs>
        <w:ind w:left="2544" w:hanging="180"/>
      </w:pPr>
      <w:rPr>
        <w:rFonts w:cs="Times New Roman"/>
      </w:rPr>
    </w:lvl>
    <w:lvl w:ilvl="3" w:tplc="0426000F" w:tentative="1">
      <w:start w:val="1"/>
      <w:numFmt w:val="decimal"/>
      <w:lvlText w:val="%4."/>
      <w:lvlJc w:val="left"/>
      <w:pPr>
        <w:tabs>
          <w:tab w:val="num" w:pos="3264"/>
        </w:tabs>
        <w:ind w:left="3264" w:hanging="360"/>
      </w:pPr>
      <w:rPr>
        <w:rFonts w:cs="Times New Roman"/>
      </w:rPr>
    </w:lvl>
    <w:lvl w:ilvl="4" w:tplc="04260019" w:tentative="1">
      <w:start w:val="1"/>
      <w:numFmt w:val="lowerLetter"/>
      <w:lvlText w:val="%5."/>
      <w:lvlJc w:val="left"/>
      <w:pPr>
        <w:tabs>
          <w:tab w:val="num" w:pos="3984"/>
        </w:tabs>
        <w:ind w:left="3984" w:hanging="360"/>
      </w:pPr>
      <w:rPr>
        <w:rFonts w:cs="Times New Roman"/>
      </w:rPr>
    </w:lvl>
    <w:lvl w:ilvl="5" w:tplc="0426001B" w:tentative="1">
      <w:start w:val="1"/>
      <w:numFmt w:val="lowerRoman"/>
      <w:lvlText w:val="%6."/>
      <w:lvlJc w:val="right"/>
      <w:pPr>
        <w:tabs>
          <w:tab w:val="num" w:pos="4704"/>
        </w:tabs>
        <w:ind w:left="4704" w:hanging="180"/>
      </w:pPr>
      <w:rPr>
        <w:rFonts w:cs="Times New Roman"/>
      </w:rPr>
    </w:lvl>
    <w:lvl w:ilvl="6" w:tplc="0426000F" w:tentative="1">
      <w:start w:val="1"/>
      <w:numFmt w:val="decimal"/>
      <w:lvlText w:val="%7."/>
      <w:lvlJc w:val="left"/>
      <w:pPr>
        <w:tabs>
          <w:tab w:val="num" w:pos="5424"/>
        </w:tabs>
        <w:ind w:left="5424" w:hanging="360"/>
      </w:pPr>
      <w:rPr>
        <w:rFonts w:cs="Times New Roman"/>
      </w:rPr>
    </w:lvl>
    <w:lvl w:ilvl="7" w:tplc="04260019" w:tentative="1">
      <w:start w:val="1"/>
      <w:numFmt w:val="lowerLetter"/>
      <w:lvlText w:val="%8."/>
      <w:lvlJc w:val="left"/>
      <w:pPr>
        <w:tabs>
          <w:tab w:val="num" w:pos="6144"/>
        </w:tabs>
        <w:ind w:left="6144" w:hanging="360"/>
      </w:pPr>
      <w:rPr>
        <w:rFonts w:cs="Times New Roman"/>
      </w:rPr>
    </w:lvl>
    <w:lvl w:ilvl="8" w:tplc="0426001B" w:tentative="1">
      <w:start w:val="1"/>
      <w:numFmt w:val="lowerRoman"/>
      <w:lvlText w:val="%9."/>
      <w:lvlJc w:val="right"/>
      <w:pPr>
        <w:tabs>
          <w:tab w:val="num" w:pos="6864"/>
        </w:tabs>
        <w:ind w:left="6864" w:hanging="180"/>
      </w:pPr>
      <w:rPr>
        <w:rFonts w:cs="Times New Roman"/>
      </w:rPr>
    </w:lvl>
  </w:abstractNum>
  <w:abstractNum w:abstractNumId="19">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hint="default"/>
      </w:rPr>
    </w:lvl>
    <w:lvl w:ilvl="1" w:tplc="04260003">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0">
    <w:nsid w:val="6E922D10"/>
    <w:multiLevelType w:val="hybridMultilevel"/>
    <w:tmpl w:val="D436BDDA"/>
    <w:lvl w:ilvl="0" w:tplc="78CA6F3C">
      <w:start w:val="13"/>
      <w:numFmt w:val="bullet"/>
      <w:lvlText w:val="-"/>
      <w:lvlJc w:val="left"/>
      <w:pPr>
        <w:tabs>
          <w:tab w:val="num" w:pos="1797"/>
        </w:tabs>
        <w:ind w:left="1797" w:hanging="109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21">
    <w:nsid w:val="6EC60451"/>
    <w:multiLevelType w:val="hybridMultilevel"/>
    <w:tmpl w:val="AD9CE69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74EF36BC"/>
    <w:multiLevelType w:val="hybridMultilevel"/>
    <w:tmpl w:val="3D0A1FAC"/>
    <w:lvl w:ilvl="0" w:tplc="CE16A41C">
      <w:start w:val="1"/>
      <w:numFmt w:val="decimal"/>
      <w:lvlText w:val="%1)"/>
      <w:lvlJc w:val="left"/>
      <w:pPr>
        <w:tabs>
          <w:tab w:val="num" w:pos="1830"/>
        </w:tabs>
        <w:ind w:left="1830" w:hanging="1020"/>
      </w:pPr>
      <w:rPr>
        <w:rFonts w:cs="Times New Roman" w:hint="default"/>
      </w:rPr>
    </w:lvl>
    <w:lvl w:ilvl="1" w:tplc="04260019" w:tentative="1">
      <w:start w:val="1"/>
      <w:numFmt w:val="lowerLetter"/>
      <w:lvlText w:val="%2."/>
      <w:lvlJc w:val="left"/>
      <w:pPr>
        <w:tabs>
          <w:tab w:val="num" w:pos="1890"/>
        </w:tabs>
        <w:ind w:left="1890" w:hanging="360"/>
      </w:pPr>
      <w:rPr>
        <w:rFonts w:cs="Times New Roman"/>
      </w:rPr>
    </w:lvl>
    <w:lvl w:ilvl="2" w:tplc="0426001B" w:tentative="1">
      <w:start w:val="1"/>
      <w:numFmt w:val="lowerRoman"/>
      <w:lvlText w:val="%3."/>
      <w:lvlJc w:val="right"/>
      <w:pPr>
        <w:tabs>
          <w:tab w:val="num" w:pos="2610"/>
        </w:tabs>
        <w:ind w:left="2610" w:hanging="180"/>
      </w:pPr>
      <w:rPr>
        <w:rFonts w:cs="Times New Roman"/>
      </w:rPr>
    </w:lvl>
    <w:lvl w:ilvl="3" w:tplc="0426000F" w:tentative="1">
      <w:start w:val="1"/>
      <w:numFmt w:val="decimal"/>
      <w:lvlText w:val="%4."/>
      <w:lvlJc w:val="left"/>
      <w:pPr>
        <w:tabs>
          <w:tab w:val="num" w:pos="3330"/>
        </w:tabs>
        <w:ind w:left="3330" w:hanging="360"/>
      </w:pPr>
      <w:rPr>
        <w:rFonts w:cs="Times New Roman"/>
      </w:rPr>
    </w:lvl>
    <w:lvl w:ilvl="4" w:tplc="04260019" w:tentative="1">
      <w:start w:val="1"/>
      <w:numFmt w:val="lowerLetter"/>
      <w:lvlText w:val="%5."/>
      <w:lvlJc w:val="left"/>
      <w:pPr>
        <w:tabs>
          <w:tab w:val="num" w:pos="4050"/>
        </w:tabs>
        <w:ind w:left="4050" w:hanging="360"/>
      </w:pPr>
      <w:rPr>
        <w:rFonts w:cs="Times New Roman"/>
      </w:rPr>
    </w:lvl>
    <w:lvl w:ilvl="5" w:tplc="0426001B" w:tentative="1">
      <w:start w:val="1"/>
      <w:numFmt w:val="lowerRoman"/>
      <w:lvlText w:val="%6."/>
      <w:lvlJc w:val="right"/>
      <w:pPr>
        <w:tabs>
          <w:tab w:val="num" w:pos="4770"/>
        </w:tabs>
        <w:ind w:left="4770" w:hanging="180"/>
      </w:pPr>
      <w:rPr>
        <w:rFonts w:cs="Times New Roman"/>
      </w:rPr>
    </w:lvl>
    <w:lvl w:ilvl="6" w:tplc="0426000F" w:tentative="1">
      <w:start w:val="1"/>
      <w:numFmt w:val="decimal"/>
      <w:lvlText w:val="%7."/>
      <w:lvlJc w:val="left"/>
      <w:pPr>
        <w:tabs>
          <w:tab w:val="num" w:pos="5490"/>
        </w:tabs>
        <w:ind w:left="5490" w:hanging="360"/>
      </w:pPr>
      <w:rPr>
        <w:rFonts w:cs="Times New Roman"/>
      </w:rPr>
    </w:lvl>
    <w:lvl w:ilvl="7" w:tplc="04260019" w:tentative="1">
      <w:start w:val="1"/>
      <w:numFmt w:val="lowerLetter"/>
      <w:lvlText w:val="%8."/>
      <w:lvlJc w:val="left"/>
      <w:pPr>
        <w:tabs>
          <w:tab w:val="num" w:pos="6210"/>
        </w:tabs>
        <w:ind w:left="6210" w:hanging="360"/>
      </w:pPr>
      <w:rPr>
        <w:rFonts w:cs="Times New Roman"/>
      </w:rPr>
    </w:lvl>
    <w:lvl w:ilvl="8" w:tplc="0426001B" w:tentative="1">
      <w:start w:val="1"/>
      <w:numFmt w:val="lowerRoman"/>
      <w:lvlText w:val="%9."/>
      <w:lvlJc w:val="right"/>
      <w:pPr>
        <w:tabs>
          <w:tab w:val="num" w:pos="6930"/>
        </w:tabs>
        <w:ind w:left="6930" w:hanging="180"/>
      </w:pPr>
      <w:rPr>
        <w:rFonts w:cs="Times New Roman"/>
      </w:rPr>
    </w:lvl>
  </w:abstractNum>
  <w:abstractNum w:abstractNumId="23">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2"/>
  </w:num>
  <w:num w:numId="2">
    <w:abstractNumId w:val="15"/>
  </w:num>
  <w:num w:numId="3">
    <w:abstractNumId w:val="10"/>
  </w:num>
  <w:num w:numId="4">
    <w:abstractNumId w:val="23"/>
  </w:num>
  <w:num w:numId="5">
    <w:abstractNumId w:val="14"/>
  </w:num>
  <w:num w:numId="6">
    <w:abstractNumId w:val="9"/>
  </w:num>
  <w:num w:numId="7">
    <w:abstractNumId w:val="6"/>
  </w:num>
  <w:num w:numId="8">
    <w:abstractNumId w:val="13"/>
  </w:num>
  <w:num w:numId="9">
    <w:abstractNumId w:val="12"/>
  </w:num>
  <w:num w:numId="10">
    <w:abstractNumId w:val="24"/>
  </w:num>
  <w:num w:numId="11">
    <w:abstractNumId w:val="3"/>
  </w:num>
  <w:num w:numId="12">
    <w:abstractNumId w:val="17"/>
  </w:num>
  <w:num w:numId="13">
    <w:abstractNumId w:val="21"/>
  </w:num>
  <w:num w:numId="14">
    <w:abstractNumId w:val="19"/>
  </w:num>
  <w:num w:numId="15">
    <w:abstractNumId w:val="8"/>
  </w:num>
  <w:num w:numId="16">
    <w:abstractNumId w:val="5"/>
  </w:num>
  <w:num w:numId="17">
    <w:abstractNumId w:val="4"/>
  </w:num>
  <w:num w:numId="18">
    <w:abstractNumId w:val="20"/>
  </w:num>
  <w:num w:numId="19">
    <w:abstractNumId w:val="0"/>
  </w:num>
  <w:num w:numId="20">
    <w:abstractNumId w:val="1"/>
  </w:num>
  <w:num w:numId="21">
    <w:abstractNumId w:val="7"/>
  </w:num>
  <w:num w:numId="22">
    <w:abstractNumId w:val="22"/>
  </w:num>
  <w:num w:numId="23">
    <w:abstractNumId w:val="1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B"/>
    <w:rsid w:val="00002489"/>
    <w:rsid w:val="0000284F"/>
    <w:rsid w:val="000031C0"/>
    <w:rsid w:val="00005DA7"/>
    <w:rsid w:val="00006651"/>
    <w:rsid w:val="00010A39"/>
    <w:rsid w:val="0001276E"/>
    <w:rsid w:val="00013219"/>
    <w:rsid w:val="000147B0"/>
    <w:rsid w:val="0001632B"/>
    <w:rsid w:val="00020902"/>
    <w:rsid w:val="00025CCE"/>
    <w:rsid w:val="00035220"/>
    <w:rsid w:val="00036EE5"/>
    <w:rsid w:val="00037D0A"/>
    <w:rsid w:val="00043CB5"/>
    <w:rsid w:val="00045722"/>
    <w:rsid w:val="000475D0"/>
    <w:rsid w:val="00047C4B"/>
    <w:rsid w:val="00047D59"/>
    <w:rsid w:val="00057366"/>
    <w:rsid w:val="0006409D"/>
    <w:rsid w:val="000648C0"/>
    <w:rsid w:val="00065269"/>
    <w:rsid w:val="000656DE"/>
    <w:rsid w:val="00071E34"/>
    <w:rsid w:val="000726B6"/>
    <w:rsid w:val="00074AAF"/>
    <w:rsid w:val="000750F5"/>
    <w:rsid w:val="0007626E"/>
    <w:rsid w:val="00076BE5"/>
    <w:rsid w:val="00080FCF"/>
    <w:rsid w:val="00082055"/>
    <w:rsid w:val="00083CE1"/>
    <w:rsid w:val="00086EBD"/>
    <w:rsid w:val="000920D7"/>
    <w:rsid w:val="000A1E04"/>
    <w:rsid w:val="000B51B9"/>
    <w:rsid w:val="000C0098"/>
    <w:rsid w:val="000C2CAF"/>
    <w:rsid w:val="000C39AB"/>
    <w:rsid w:val="000C4B00"/>
    <w:rsid w:val="000C7567"/>
    <w:rsid w:val="000C7FFC"/>
    <w:rsid w:val="000D109D"/>
    <w:rsid w:val="000D186A"/>
    <w:rsid w:val="000D57C6"/>
    <w:rsid w:val="000D6077"/>
    <w:rsid w:val="000E24E6"/>
    <w:rsid w:val="000E4EB2"/>
    <w:rsid w:val="000E5043"/>
    <w:rsid w:val="000E5561"/>
    <w:rsid w:val="000E7DA5"/>
    <w:rsid w:val="000F0784"/>
    <w:rsid w:val="000F33CB"/>
    <w:rsid w:val="000F3BF6"/>
    <w:rsid w:val="000F5057"/>
    <w:rsid w:val="00100271"/>
    <w:rsid w:val="0010071A"/>
    <w:rsid w:val="001042BD"/>
    <w:rsid w:val="0010555A"/>
    <w:rsid w:val="0010761C"/>
    <w:rsid w:val="00112CA9"/>
    <w:rsid w:val="00114BD5"/>
    <w:rsid w:val="001153E4"/>
    <w:rsid w:val="00120A67"/>
    <w:rsid w:val="0012121B"/>
    <w:rsid w:val="00121D00"/>
    <w:rsid w:val="00122650"/>
    <w:rsid w:val="001230EB"/>
    <w:rsid w:val="00123210"/>
    <w:rsid w:val="00124661"/>
    <w:rsid w:val="00125CA4"/>
    <w:rsid w:val="00130CF2"/>
    <w:rsid w:val="00131C7D"/>
    <w:rsid w:val="00131EFE"/>
    <w:rsid w:val="0013372B"/>
    <w:rsid w:val="001362A1"/>
    <w:rsid w:val="00137220"/>
    <w:rsid w:val="00137F48"/>
    <w:rsid w:val="00143CAC"/>
    <w:rsid w:val="00144938"/>
    <w:rsid w:val="001468B5"/>
    <w:rsid w:val="00150E5B"/>
    <w:rsid w:val="00151A3E"/>
    <w:rsid w:val="00152883"/>
    <w:rsid w:val="00152B0A"/>
    <w:rsid w:val="0015529F"/>
    <w:rsid w:val="00155F2F"/>
    <w:rsid w:val="00156455"/>
    <w:rsid w:val="00156C41"/>
    <w:rsid w:val="00156D0C"/>
    <w:rsid w:val="00156E1E"/>
    <w:rsid w:val="00156FEC"/>
    <w:rsid w:val="00161239"/>
    <w:rsid w:val="00163E3A"/>
    <w:rsid w:val="00164396"/>
    <w:rsid w:val="00165498"/>
    <w:rsid w:val="001704BD"/>
    <w:rsid w:val="00171BB2"/>
    <w:rsid w:val="001732C9"/>
    <w:rsid w:val="0017519A"/>
    <w:rsid w:val="0017557C"/>
    <w:rsid w:val="00175868"/>
    <w:rsid w:val="00176690"/>
    <w:rsid w:val="001776FA"/>
    <w:rsid w:val="00180A31"/>
    <w:rsid w:val="00193655"/>
    <w:rsid w:val="00193B55"/>
    <w:rsid w:val="00195D1C"/>
    <w:rsid w:val="0019763E"/>
    <w:rsid w:val="001A0473"/>
    <w:rsid w:val="001A26F7"/>
    <w:rsid w:val="001A2DAD"/>
    <w:rsid w:val="001A4E5B"/>
    <w:rsid w:val="001A5005"/>
    <w:rsid w:val="001A6CEC"/>
    <w:rsid w:val="001A6EE8"/>
    <w:rsid w:val="001B329B"/>
    <w:rsid w:val="001B5764"/>
    <w:rsid w:val="001B61BB"/>
    <w:rsid w:val="001B6CF6"/>
    <w:rsid w:val="001C1264"/>
    <w:rsid w:val="001C44A6"/>
    <w:rsid w:val="001C4CD1"/>
    <w:rsid w:val="001C698B"/>
    <w:rsid w:val="001D10FB"/>
    <w:rsid w:val="001D124F"/>
    <w:rsid w:val="001D7BA8"/>
    <w:rsid w:val="001E042B"/>
    <w:rsid w:val="001E2171"/>
    <w:rsid w:val="001E32EA"/>
    <w:rsid w:val="001E3FDC"/>
    <w:rsid w:val="001E4C15"/>
    <w:rsid w:val="001E5188"/>
    <w:rsid w:val="001E6AA8"/>
    <w:rsid w:val="001F266A"/>
    <w:rsid w:val="001F2C87"/>
    <w:rsid w:val="001F4061"/>
    <w:rsid w:val="00201198"/>
    <w:rsid w:val="002028F4"/>
    <w:rsid w:val="002044F9"/>
    <w:rsid w:val="00205BE1"/>
    <w:rsid w:val="002066D2"/>
    <w:rsid w:val="00206B02"/>
    <w:rsid w:val="00212254"/>
    <w:rsid w:val="002144C6"/>
    <w:rsid w:val="00217482"/>
    <w:rsid w:val="00220DE4"/>
    <w:rsid w:val="00221CDB"/>
    <w:rsid w:val="00222BE9"/>
    <w:rsid w:val="00222C64"/>
    <w:rsid w:val="002234A5"/>
    <w:rsid w:val="002262B2"/>
    <w:rsid w:val="00234018"/>
    <w:rsid w:val="00235F6B"/>
    <w:rsid w:val="002364B9"/>
    <w:rsid w:val="00236C79"/>
    <w:rsid w:val="00242746"/>
    <w:rsid w:val="002427F4"/>
    <w:rsid w:val="00242CF1"/>
    <w:rsid w:val="00243960"/>
    <w:rsid w:val="0025277F"/>
    <w:rsid w:val="00256014"/>
    <w:rsid w:val="00256A79"/>
    <w:rsid w:val="00257FEC"/>
    <w:rsid w:val="00265270"/>
    <w:rsid w:val="002653B1"/>
    <w:rsid w:val="00266AA9"/>
    <w:rsid w:val="00271270"/>
    <w:rsid w:val="00273962"/>
    <w:rsid w:val="00275C5F"/>
    <w:rsid w:val="00277162"/>
    <w:rsid w:val="00280E84"/>
    <w:rsid w:val="00284FA5"/>
    <w:rsid w:val="00285A1A"/>
    <w:rsid w:val="00290BF9"/>
    <w:rsid w:val="002923A7"/>
    <w:rsid w:val="00293833"/>
    <w:rsid w:val="00293F7E"/>
    <w:rsid w:val="002970CD"/>
    <w:rsid w:val="002A377C"/>
    <w:rsid w:val="002A38B1"/>
    <w:rsid w:val="002A3B66"/>
    <w:rsid w:val="002A3B84"/>
    <w:rsid w:val="002A442E"/>
    <w:rsid w:val="002A6889"/>
    <w:rsid w:val="002A6B67"/>
    <w:rsid w:val="002A78E4"/>
    <w:rsid w:val="002A7FED"/>
    <w:rsid w:val="002B0270"/>
    <w:rsid w:val="002B0409"/>
    <w:rsid w:val="002B3814"/>
    <w:rsid w:val="002B492E"/>
    <w:rsid w:val="002B770A"/>
    <w:rsid w:val="002C17EC"/>
    <w:rsid w:val="002C2D2C"/>
    <w:rsid w:val="002C41E3"/>
    <w:rsid w:val="002C4451"/>
    <w:rsid w:val="002C5B13"/>
    <w:rsid w:val="002D126E"/>
    <w:rsid w:val="002D2A67"/>
    <w:rsid w:val="002D327B"/>
    <w:rsid w:val="002E0ADB"/>
    <w:rsid w:val="002E25D5"/>
    <w:rsid w:val="002E556A"/>
    <w:rsid w:val="002E5D29"/>
    <w:rsid w:val="002E6902"/>
    <w:rsid w:val="002F1129"/>
    <w:rsid w:val="002F356C"/>
    <w:rsid w:val="002F3FCD"/>
    <w:rsid w:val="002F44BF"/>
    <w:rsid w:val="002F5055"/>
    <w:rsid w:val="002F50F5"/>
    <w:rsid w:val="002F55FC"/>
    <w:rsid w:val="00300547"/>
    <w:rsid w:val="0030112E"/>
    <w:rsid w:val="0030181D"/>
    <w:rsid w:val="00302143"/>
    <w:rsid w:val="003025D0"/>
    <w:rsid w:val="00303A73"/>
    <w:rsid w:val="00303AD8"/>
    <w:rsid w:val="00304EF9"/>
    <w:rsid w:val="003063BF"/>
    <w:rsid w:val="00307AAA"/>
    <w:rsid w:val="003134F5"/>
    <w:rsid w:val="00313B01"/>
    <w:rsid w:val="00315732"/>
    <w:rsid w:val="00316AE1"/>
    <w:rsid w:val="00316B53"/>
    <w:rsid w:val="003207DD"/>
    <w:rsid w:val="00320B0F"/>
    <w:rsid w:val="003210DA"/>
    <w:rsid w:val="00321147"/>
    <w:rsid w:val="00322EA4"/>
    <w:rsid w:val="00326A53"/>
    <w:rsid w:val="00330637"/>
    <w:rsid w:val="00331FD8"/>
    <w:rsid w:val="003335DF"/>
    <w:rsid w:val="003345BC"/>
    <w:rsid w:val="00342F34"/>
    <w:rsid w:val="003440FB"/>
    <w:rsid w:val="00344395"/>
    <w:rsid w:val="00344403"/>
    <w:rsid w:val="003451B1"/>
    <w:rsid w:val="00345E32"/>
    <w:rsid w:val="003502B0"/>
    <w:rsid w:val="00351FF6"/>
    <w:rsid w:val="00353012"/>
    <w:rsid w:val="00354CF6"/>
    <w:rsid w:val="00355BFE"/>
    <w:rsid w:val="00357B72"/>
    <w:rsid w:val="00361849"/>
    <w:rsid w:val="003621CB"/>
    <w:rsid w:val="00362371"/>
    <w:rsid w:val="00362AB5"/>
    <w:rsid w:val="00364451"/>
    <w:rsid w:val="00364477"/>
    <w:rsid w:val="00372994"/>
    <w:rsid w:val="00377E55"/>
    <w:rsid w:val="003800E6"/>
    <w:rsid w:val="00382673"/>
    <w:rsid w:val="003869E6"/>
    <w:rsid w:val="00386FC7"/>
    <w:rsid w:val="003916D7"/>
    <w:rsid w:val="00394D82"/>
    <w:rsid w:val="003954C1"/>
    <w:rsid w:val="0039590F"/>
    <w:rsid w:val="003A10D2"/>
    <w:rsid w:val="003A1ECC"/>
    <w:rsid w:val="003A2A5F"/>
    <w:rsid w:val="003A3B6D"/>
    <w:rsid w:val="003A5048"/>
    <w:rsid w:val="003A552A"/>
    <w:rsid w:val="003A6E9E"/>
    <w:rsid w:val="003A7428"/>
    <w:rsid w:val="003B307B"/>
    <w:rsid w:val="003B3A76"/>
    <w:rsid w:val="003B5DB6"/>
    <w:rsid w:val="003C1488"/>
    <w:rsid w:val="003C28ED"/>
    <w:rsid w:val="003C2F8E"/>
    <w:rsid w:val="003C31F0"/>
    <w:rsid w:val="003C3BDC"/>
    <w:rsid w:val="003C46FB"/>
    <w:rsid w:val="003C60D4"/>
    <w:rsid w:val="003D063A"/>
    <w:rsid w:val="003D094B"/>
    <w:rsid w:val="003D279E"/>
    <w:rsid w:val="003D525F"/>
    <w:rsid w:val="003D67DA"/>
    <w:rsid w:val="003D73F3"/>
    <w:rsid w:val="003D7B53"/>
    <w:rsid w:val="003E18A7"/>
    <w:rsid w:val="003E23AB"/>
    <w:rsid w:val="003E5CF3"/>
    <w:rsid w:val="003E6315"/>
    <w:rsid w:val="003F2B31"/>
    <w:rsid w:val="003F32F2"/>
    <w:rsid w:val="003F43BB"/>
    <w:rsid w:val="003F4EEF"/>
    <w:rsid w:val="003F7C0A"/>
    <w:rsid w:val="00401737"/>
    <w:rsid w:val="00401D86"/>
    <w:rsid w:val="004131E8"/>
    <w:rsid w:val="004146D3"/>
    <w:rsid w:val="00414727"/>
    <w:rsid w:val="0041706F"/>
    <w:rsid w:val="00417496"/>
    <w:rsid w:val="00417B22"/>
    <w:rsid w:val="0042161A"/>
    <w:rsid w:val="004220BC"/>
    <w:rsid w:val="004235D8"/>
    <w:rsid w:val="004236A4"/>
    <w:rsid w:val="00423855"/>
    <w:rsid w:val="00423F61"/>
    <w:rsid w:val="0042531F"/>
    <w:rsid w:val="00431054"/>
    <w:rsid w:val="004345D6"/>
    <w:rsid w:val="00435782"/>
    <w:rsid w:val="00436C7B"/>
    <w:rsid w:val="00436F31"/>
    <w:rsid w:val="00437F9C"/>
    <w:rsid w:val="00440D82"/>
    <w:rsid w:val="00443905"/>
    <w:rsid w:val="00444B2B"/>
    <w:rsid w:val="00447761"/>
    <w:rsid w:val="00447FE2"/>
    <w:rsid w:val="00451C9D"/>
    <w:rsid w:val="004521FA"/>
    <w:rsid w:val="004575F2"/>
    <w:rsid w:val="00461074"/>
    <w:rsid w:val="00462509"/>
    <w:rsid w:val="00463140"/>
    <w:rsid w:val="004636B1"/>
    <w:rsid w:val="004641C8"/>
    <w:rsid w:val="004656BE"/>
    <w:rsid w:val="0046590B"/>
    <w:rsid w:val="00471490"/>
    <w:rsid w:val="00480302"/>
    <w:rsid w:val="0048186A"/>
    <w:rsid w:val="004843C1"/>
    <w:rsid w:val="004861C8"/>
    <w:rsid w:val="004865BD"/>
    <w:rsid w:val="00491E29"/>
    <w:rsid w:val="004954F4"/>
    <w:rsid w:val="004A10F6"/>
    <w:rsid w:val="004A233C"/>
    <w:rsid w:val="004A2BD3"/>
    <w:rsid w:val="004A4309"/>
    <w:rsid w:val="004A4913"/>
    <w:rsid w:val="004A727A"/>
    <w:rsid w:val="004B317C"/>
    <w:rsid w:val="004B328B"/>
    <w:rsid w:val="004B374D"/>
    <w:rsid w:val="004B5888"/>
    <w:rsid w:val="004C06FA"/>
    <w:rsid w:val="004C3421"/>
    <w:rsid w:val="004C46E8"/>
    <w:rsid w:val="004C5F49"/>
    <w:rsid w:val="004C6072"/>
    <w:rsid w:val="004D02A8"/>
    <w:rsid w:val="004D0491"/>
    <w:rsid w:val="004D04F3"/>
    <w:rsid w:val="004D45C0"/>
    <w:rsid w:val="004E584A"/>
    <w:rsid w:val="004E5C0D"/>
    <w:rsid w:val="004E6159"/>
    <w:rsid w:val="004F23B5"/>
    <w:rsid w:val="004F2649"/>
    <w:rsid w:val="004F43B9"/>
    <w:rsid w:val="004F476B"/>
    <w:rsid w:val="004F6FAA"/>
    <w:rsid w:val="00500F69"/>
    <w:rsid w:val="005028FC"/>
    <w:rsid w:val="00502D10"/>
    <w:rsid w:val="00503DD2"/>
    <w:rsid w:val="005045F1"/>
    <w:rsid w:val="00506008"/>
    <w:rsid w:val="005063E2"/>
    <w:rsid w:val="0051639A"/>
    <w:rsid w:val="00516588"/>
    <w:rsid w:val="00517614"/>
    <w:rsid w:val="0051789C"/>
    <w:rsid w:val="00521BAD"/>
    <w:rsid w:val="00524EC9"/>
    <w:rsid w:val="0052620D"/>
    <w:rsid w:val="00526873"/>
    <w:rsid w:val="00532292"/>
    <w:rsid w:val="0053407D"/>
    <w:rsid w:val="0053661C"/>
    <w:rsid w:val="005370DF"/>
    <w:rsid w:val="00540DB1"/>
    <w:rsid w:val="00543730"/>
    <w:rsid w:val="0054405A"/>
    <w:rsid w:val="00544A44"/>
    <w:rsid w:val="00544FC5"/>
    <w:rsid w:val="005455BD"/>
    <w:rsid w:val="00546D03"/>
    <w:rsid w:val="00550D81"/>
    <w:rsid w:val="005526CB"/>
    <w:rsid w:val="00553DC2"/>
    <w:rsid w:val="00554DE0"/>
    <w:rsid w:val="005576B6"/>
    <w:rsid w:val="0056177E"/>
    <w:rsid w:val="00562ECD"/>
    <w:rsid w:val="0056322E"/>
    <w:rsid w:val="0056367A"/>
    <w:rsid w:val="00564A9A"/>
    <w:rsid w:val="00566ECC"/>
    <w:rsid w:val="005707E9"/>
    <w:rsid w:val="00570A6A"/>
    <w:rsid w:val="0057107E"/>
    <w:rsid w:val="00573DCF"/>
    <w:rsid w:val="00575698"/>
    <w:rsid w:val="005811C0"/>
    <w:rsid w:val="00581C4A"/>
    <w:rsid w:val="00583AF9"/>
    <w:rsid w:val="0058471C"/>
    <w:rsid w:val="0058544C"/>
    <w:rsid w:val="00586BF9"/>
    <w:rsid w:val="00587CE5"/>
    <w:rsid w:val="00593830"/>
    <w:rsid w:val="005951EA"/>
    <w:rsid w:val="0059735D"/>
    <w:rsid w:val="005A0AC0"/>
    <w:rsid w:val="005A1644"/>
    <w:rsid w:val="005A2877"/>
    <w:rsid w:val="005A29A6"/>
    <w:rsid w:val="005A367E"/>
    <w:rsid w:val="005A4827"/>
    <w:rsid w:val="005B179C"/>
    <w:rsid w:val="005B5944"/>
    <w:rsid w:val="005B72BC"/>
    <w:rsid w:val="005B7862"/>
    <w:rsid w:val="005C76DB"/>
    <w:rsid w:val="005D107B"/>
    <w:rsid w:val="005D2B65"/>
    <w:rsid w:val="005D45FE"/>
    <w:rsid w:val="005D6B97"/>
    <w:rsid w:val="005E1F84"/>
    <w:rsid w:val="005E4868"/>
    <w:rsid w:val="005E5535"/>
    <w:rsid w:val="005E63BA"/>
    <w:rsid w:val="005E64ED"/>
    <w:rsid w:val="005E744B"/>
    <w:rsid w:val="005E7E3D"/>
    <w:rsid w:val="005F130C"/>
    <w:rsid w:val="005F493A"/>
    <w:rsid w:val="00600ED6"/>
    <w:rsid w:val="00602BCE"/>
    <w:rsid w:val="00604329"/>
    <w:rsid w:val="00604464"/>
    <w:rsid w:val="00604DF9"/>
    <w:rsid w:val="00607B11"/>
    <w:rsid w:val="00611AD7"/>
    <w:rsid w:val="006142A8"/>
    <w:rsid w:val="0062008E"/>
    <w:rsid w:val="00620119"/>
    <w:rsid w:val="0062155F"/>
    <w:rsid w:val="00622B5C"/>
    <w:rsid w:val="00624E31"/>
    <w:rsid w:val="00631DC8"/>
    <w:rsid w:val="0063211F"/>
    <w:rsid w:val="006376B2"/>
    <w:rsid w:val="00641871"/>
    <w:rsid w:val="00644211"/>
    <w:rsid w:val="006444EB"/>
    <w:rsid w:val="00644B63"/>
    <w:rsid w:val="00645D6D"/>
    <w:rsid w:val="006466C8"/>
    <w:rsid w:val="00650B63"/>
    <w:rsid w:val="00652CAD"/>
    <w:rsid w:val="00655B1B"/>
    <w:rsid w:val="006568F9"/>
    <w:rsid w:val="00657C26"/>
    <w:rsid w:val="00661EDC"/>
    <w:rsid w:val="00665D2E"/>
    <w:rsid w:val="00665E0B"/>
    <w:rsid w:val="006664DE"/>
    <w:rsid w:val="00671375"/>
    <w:rsid w:val="00673762"/>
    <w:rsid w:val="006746CD"/>
    <w:rsid w:val="00675F9F"/>
    <w:rsid w:val="0068303F"/>
    <w:rsid w:val="00683552"/>
    <w:rsid w:val="00685C10"/>
    <w:rsid w:val="006875B2"/>
    <w:rsid w:val="00690E10"/>
    <w:rsid w:val="00691330"/>
    <w:rsid w:val="00693011"/>
    <w:rsid w:val="00694A35"/>
    <w:rsid w:val="0069680D"/>
    <w:rsid w:val="0069715D"/>
    <w:rsid w:val="00697364"/>
    <w:rsid w:val="006A08F4"/>
    <w:rsid w:val="006A08F5"/>
    <w:rsid w:val="006A2BCD"/>
    <w:rsid w:val="006A49BA"/>
    <w:rsid w:val="006A4E1F"/>
    <w:rsid w:val="006A52D1"/>
    <w:rsid w:val="006A5454"/>
    <w:rsid w:val="006A554A"/>
    <w:rsid w:val="006A5F05"/>
    <w:rsid w:val="006A6A4D"/>
    <w:rsid w:val="006B0B79"/>
    <w:rsid w:val="006B14AF"/>
    <w:rsid w:val="006B317F"/>
    <w:rsid w:val="006B3246"/>
    <w:rsid w:val="006B408D"/>
    <w:rsid w:val="006B5102"/>
    <w:rsid w:val="006B6CBD"/>
    <w:rsid w:val="006C2318"/>
    <w:rsid w:val="006C4E20"/>
    <w:rsid w:val="006D03D2"/>
    <w:rsid w:val="006D0F93"/>
    <w:rsid w:val="006D2D85"/>
    <w:rsid w:val="006D58BC"/>
    <w:rsid w:val="006D7FCE"/>
    <w:rsid w:val="006E1CDD"/>
    <w:rsid w:val="006E2602"/>
    <w:rsid w:val="006E36F6"/>
    <w:rsid w:val="006E4567"/>
    <w:rsid w:val="006F0DAA"/>
    <w:rsid w:val="006F121B"/>
    <w:rsid w:val="006F234D"/>
    <w:rsid w:val="006F284A"/>
    <w:rsid w:val="006F63A6"/>
    <w:rsid w:val="006F78E0"/>
    <w:rsid w:val="0070118A"/>
    <w:rsid w:val="0070411E"/>
    <w:rsid w:val="00704248"/>
    <w:rsid w:val="007047BE"/>
    <w:rsid w:val="00706ABB"/>
    <w:rsid w:val="0071139A"/>
    <w:rsid w:val="00711E73"/>
    <w:rsid w:val="00712168"/>
    <w:rsid w:val="00712265"/>
    <w:rsid w:val="007135FD"/>
    <w:rsid w:val="00714B2B"/>
    <w:rsid w:val="00717886"/>
    <w:rsid w:val="00722360"/>
    <w:rsid w:val="00722B58"/>
    <w:rsid w:val="0072454F"/>
    <w:rsid w:val="00726858"/>
    <w:rsid w:val="00734D9E"/>
    <w:rsid w:val="0073600F"/>
    <w:rsid w:val="00737090"/>
    <w:rsid w:val="00737CDE"/>
    <w:rsid w:val="00741280"/>
    <w:rsid w:val="00742398"/>
    <w:rsid w:val="00743868"/>
    <w:rsid w:val="00746228"/>
    <w:rsid w:val="00747BFD"/>
    <w:rsid w:val="0075289E"/>
    <w:rsid w:val="00752C22"/>
    <w:rsid w:val="00753471"/>
    <w:rsid w:val="00754486"/>
    <w:rsid w:val="007553D0"/>
    <w:rsid w:val="007567D0"/>
    <w:rsid w:val="007618C7"/>
    <w:rsid w:val="00765873"/>
    <w:rsid w:val="00767D37"/>
    <w:rsid w:val="00770681"/>
    <w:rsid w:val="00770EA8"/>
    <w:rsid w:val="00770FD3"/>
    <w:rsid w:val="007733DA"/>
    <w:rsid w:val="00775219"/>
    <w:rsid w:val="007752E9"/>
    <w:rsid w:val="007779E7"/>
    <w:rsid w:val="00777F16"/>
    <w:rsid w:val="00780A5E"/>
    <w:rsid w:val="0078303F"/>
    <w:rsid w:val="0078437D"/>
    <w:rsid w:val="0078547D"/>
    <w:rsid w:val="007855B9"/>
    <w:rsid w:val="00787B01"/>
    <w:rsid w:val="007908AE"/>
    <w:rsid w:val="00790AC0"/>
    <w:rsid w:val="00790E16"/>
    <w:rsid w:val="0079504B"/>
    <w:rsid w:val="0079594D"/>
    <w:rsid w:val="007A124A"/>
    <w:rsid w:val="007A165C"/>
    <w:rsid w:val="007A193D"/>
    <w:rsid w:val="007A1D87"/>
    <w:rsid w:val="007A2085"/>
    <w:rsid w:val="007A2D41"/>
    <w:rsid w:val="007A31FE"/>
    <w:rsid w:val="007A33BD"/>
    <w:rsid w:val="007A43EB"/>
    <w:rsid w:val="007A61AB"/>
    <w:rsid w:val="007B094D"/>
    <w:rsid w:val="007B29C8"/>
    <w:rsid w:val="007B4A45"/>
    <w:rsid w:val="007B5BB3"/>
    <w:rsid w:val="007B7D4A"/>
    <w:rsid w:val="007C1B98"/>
    <w:rsid w:val="007C1D17"/>
    <w:rsid w:val="007C1D2E"/>
    <w:rsid w:val="007C288D"/>
    <w:rsid w:val="007D168F"/>
    <w:rsid w:val="007D2A9E"/>
    <w:rsid w:val="007D356A"/>
    <w:rsid w:val="007D359F"/>
    <w:rsid w:val="007D5B1A"/>
    <w:rsid w:val="007D758F"/>
    <w:rsid w:val="007E0010"/>
    <w:rsid w:val="007E2CD4"/>
    <w:rsid w:val="007E2DF6"/>
    <w:rsid w:val="007E36FB"/>
    <w:rsid w:val="007E3C75"/>
    <w:rsid w:val="007E7960"/>
    <w:rsid w:val="007F2685"/>
    <w:rsid w:val="007F38E7"/>
    <w:rsid w:val="008012E3"/>
    <w:rsid w:val="00803A25"/>
    <w:rsid w:val="00805777"/>
    <w:rsid w:val="00806AA8"/>
    <w:rsid w:val="00806D12"/>
    <w:rsid w:val="00807E6D"/>
    <w:rsid w:val="00811628"/>
    <w:rsid w:val="00811B5F"/>
    <w:rsid w:val="00811CF3"/>
    <w:rsid w:val="00815C26"/>
    <w:rsid w:val="0081602C"/>
    <w:rsid w:val="00821038"/>
    <w:rsid w:val="0082194B"/>
    <w:rsid w:val="008241AA"/>
    <w:rsid w:val="00826B5B"/>
    <w:rsid w:val="008270D5"/>
    <w:rsid w:val="00835A12"/>
    <w:rsid w:val="00836573"/>
    <w:rsid w:val="0083669F"/>
    <w:rsid w:val="0084205E"/>
    <w:rsid w:val="00847684"/>
    <w:rsid w:val="00850CD4"/>
    <w:rsid w:val="00853580"/>
    <w:rsid w:val="00853765"/>
    <w:rsid w:val="00854632"/>
    <w:rsid w:val="00856805"/>
    <w:rsid w:val="00857291"/>
    <w:rsid w:val="00857328"/>
    <w:rsid w:val="00857624"/>
    <w:rsid w:val="00860F19"/>
    <w:rsid w:val="00861492"/>
    <w:rsid w:val="0087217B"/>
    <w:rsid w:val="00873B5F"/>
    <w:rsid w:val="008752E4"/>
    <w:rsid w:val="008757C7"/>
    <w:rsid w:val="00875BDA"/>
    <w:rsid w:val="00876B08"/>
    <w:rsid w:val="00876B8B"/>
    <w:rsid w:val="0087711D"/>
    <w:rsid w:val="00877B60"/>
    <w:rsid w:val="00880804"/>
    <w:rsid w:val="00881162"/>
    <w:rsid w:val="00881340"/>
    <w:rsid w:val="00882F3D"/>
    <w:rsid w:val="00884ACD"/>
    <w:rsid w:val="00895E49"/>
    <w:rsid w:val="00895F31"/>
    <w:rsid w:val="008960E9"/>
    <w:rsid w:val="00897454"/>
    <w:rsid w:val="008A384E"/>
    <w:rsid w:val="008A5555"/>
    <w:rsid w:val="008B0654"/>
    <w:rsid w:val="008C32EA"/>
    <w:rsid w:val="008D0AAB"/>
    <w:rsid w:val="008D45BD"/>
    <w:rsid w:val="008D55FD"/>
    <w:rsid w:val="008D78A4"/>
    <w:rsid w:val="008E03D1"/>
    <w:rsid w:val="008E043D"/>
    <w:rsid w:val="008E235C"/>
    <w:rsid w:val="008E5615"/>
    <w:rsid w:val="008E59A2"/>
    <w:rsid w:val="008E779A"/>
    <w:rsid w:val="008F222B"/>
    <w:rsid w:val="008F28B7"/>
    <w:rsid w:val="008F52C4"/>
    <w:rsid w:val="008F5302"/>
    <w:rsid w:val="008F61BF"/>
    <w:rsid w:val="008F71B4"/>
    <w:rsid w:val="008F780C"/>
    <w:rsid w:val="0090169D"/>
    <w:rsid w:val="00901A70"/>
    <w:rsid w:val="009047DD"/>
    <w:rsid w:val="009061CB"/>
    <w:rsid w:val="00907CC6"/>
    <w:rsid w:val="00907D2E"/>
    <w:rsid w:val="00912F67"/>
    <w:rsid w:val="0091358F"/>
    <w:rsid w:val="00913B43"/>
    <w:rsid w:val="00915D97"/>
    <w:rsid w:val="00917C91"/>
    <w:rsid w:val="00920DB9"/>
    <w:rsid w:val="00922130"/>
    <w:rsid w:val="00922D59"/>
    <w:rsid w:val="0092365D"/>
    <w:rsid w:val="00923796"/>
    <w:rsid w:val="00924FC2"/>
    <w:rsid w:val="00932193"/>
    <w:rsid w:val="00936E09"/>
    <w:rsid w:val="00937EE1"/>
    <w:rsid w:val="00946342"/>
    <w:rsid w:val="00946BA6"/>
    <w:rsid w:val="009529CB"/>
    <w:rsid w:val="009542C1"/>
    <w:rsid w:val="00955251"/>
    <w:rsid w:val="0095551E"/>
    <w:rsid w:val="0095561D"/>
    <w:rsid w:val="00956DE1"/>
    <w:rsid w:val="00956FA3"/>
    <w:rsid w:val="009600FA"/>
    <w:rsid w:val="00960638"/>
    <w:rsid w:val="00961496"/>
    <w:rsid w:val="00961C8C"/>
    <w:rsid w:val="00964EB6"/>
    <w:rsid w:val="00965974"/>
    <w:rsid w:val="00965E34"/>
    <w:rsid w:val="00971CB1"/>
    <w:rsid w:val="00972143"/>
    <w:rsid w:val="00973AD5"/>
    <w:rsid w:val="00974363"/>
    <w:rsid w:val="00975F8A"/>
    <w:rsid w:val="009809E8"/>
    <w:rsid w:val="0098125E"/>
    <w:rsid w:val="00984B90"/>
    <w:rsid w:val="00985887"/>
    <w:rsid w:val="0098674F"/>
    <w:rsid w:val="00987CCA"/>
    <w:rsid w:val="00993314"/>
    <w:rsid w:val="009956D3"/>
    <w:rsid w:val="00996761"/>
    <w:rsid w:val="00997969"/>
    <w:rsid w:val="009A13FA"/>
    <w:rsid w:val="009A1C96"/>
    <w:rsid w:val="009A2F95"/>
    <w:rsid w:val="009A379C"/>
    <w:rsid w:val="009A5877"/>
    <w:rsid w:val="009A5AD9"/>
    <w:rsid w:val="009A7603"/>
    <w:rsid w:val="009A7F38"/>
    <w:rsid w:val="009B2211"/>
    <w:rsid w:val="009B2D0A"/>
    <w:rsid w:val="009B31F8"/>
    <w:rsid w:val="009B67F2"/>
    <w:rsid w:val="009C26D0"/>
    <w:rsid w:val="009C2A57"/>
    <w:rsid w:val="009C3087"/>
    <w:rsid w:val="009C35A8"/>
    <w:rsid w:val="009C5108"/>
    <w:rsid w:val="009C6DCE"/>
    <w:rsid w:val="009D0B07"/>
    <w:rsid w:val="009D1502"/>
    <w:rsid w:val="009D2376"/>
    <w:rsid w:val="009D287F"/>
    <w:rsid w:val="009D3327"/>
    <w:rsid w:val="009D6E6A"/>
    <w:rsid w:val="009D6FC9"/>
    <w:rsid w:val="009D79F9"/>
    <w:rsid w:val="009E06BF"/>
    <w:rsid w:val="009E2D61"/>
    <w:rsid w:val="009E4197"/>
    <w:rsid w:val="009E505D"/>
    <w:rsid w:val="009E787E"/>
    <w:rsid w:val="009E7F2F"/>
    <w:rsid w:val="009F116A"/>
    <w:rsid w:val="009F4767"/>
    <w:rsid w:val="009F58ED"/>
    <w:rsid w:val="00A01CAE"/>
    <w:rsid w:val="00A04E55"/>
    <w:rsid w:val="00A07F4F"/>
    <w:rsid w:val="00A106EB"/>
    <w:rsid w:val="00A1282F"/>
    <w:rsid w:val="00A137E4"/>
    <w:rsid w:val="00A13F42"/>
    <w:rsid w:val="00A14857"/>
    <w:rsid w:val="00A14F15"/>
    <w:rsid w:val="00A1634F"/>
    <w:rsid w:val="00A169AE"/>
    <w:rsid w:val="00A213CF"/>
    <w:rsid w:val="00A21749"/>
    <w:rsid w:val="00A23207"/>
    <w:rsid w:val="00A232B8"/>
    <w:rsid w:val="00A246D2"/>
    <w:rsid w:val="00A276AE"/>
    <w:rsid w:val="00A31575"/>
    <w:rsid w:val="00A32BC1"/>
    <w:rsid w:val="00A34AFF"/>
    <w:rsid w:val="00A362AB"/>
    <w:rsid w:val="00A40E4D"/>
    <w:rsid w:val="00A42593"/>
    <w:rsid w:val="00A42985"/>
    <w:rsid w:val="00A44773"/>
    <w:rsid w:val="00A457B9"/>
    <w:rsid w:val="00A46AC8"/>
    <w:rsid w:val="00A46E70"/>
    <w:rsid w:val="00A472AE"/>
    <w:rsid w:val="00A474D6"/>
    <w:rsid w:val="00A47545"/>
    <w:rsid w:val="00A47726"/>
    <w:rsid w:val="00A51C8E"/>
    <w:rsid w:val="00A53AAF"/>
    <w:rsid w:val="00A54CEA"/>
    <w:rsid w:val="00A5581F"/>
    <w:rsid w:val="00A57C73"/>
    <w:rsid w:val="00A57D3E"/>
    <w:rsid w:val="00A6122B"/>
    <w:rsid w:val="00A65526"/>
    <w:rsid w:val="00A657C4"/>
    <w:rsid w:val="00A70166"/>
    <w:rsid w:val="00A726DD"/>
    <w:rsid w:val="00A74A55"/>
    <w:rsid w:val="00A773A9"/>
    <w:rsid w:val="00A837A1"/>
    <w:rsid w:val="00A84FD3"/>
    <w:rsid w:val="00A86BE8"/>
    <w:rsid w:val="00A911EB"/>
    <w:rsid w:val="00A92D54"/>
    <w:rsid w:val="00A92DDF"/>
    <w:rsid w:val="00A94886"/>
    <w:rsid w:val="00AA235A"/>
    <w:rsid w:val="00AA3656"/>
    <w:rsid w:val="00AA58C0"/>
    <w:rsid w:val="00AA6B98"/>
    <w:rsid w:val="00AA71EB"/>
    <w:rsid w:val="00AA742F"/>
    <w:rsid w:val="00AA7F35"/>
    <w:rsid w:val="00AB0D15"/>
    <w:rsid w:val="00AB1176"/>
    <w:rsid w:val="00AB2F18"/>
    <w:rsid w:val="00AB3276"/>
    <w:rsid w:val="00AC026B"/>
    <w:rsid w:val="00AC209F"/>
    <w:rsid w:val="00AC24EA"/>
    <w:rsid w:val="00AC5619"/>
    <w:rsid w:val="00AD47D9"/>
    <w:rsid w:val="00AD49AD"/>
    <w:rsid w:val="00AD5449"/>
    <w:rsid w:val="00AE0786"/>
    <w:rsid w:val="00AE132D"/>
    <w:rsid w:val="00AE1DF3"/>
    <w:rsid w:val="00AF095C"/>
    <w:rsid w:val="00AF703A"/>
    <w:rsid w:val="00AF7AF1"/>
    <w:rsid w:val="00AF7EB0"/>
    <w:rsid w:val="00B0067F"/>
    <w:rsid w:val="00B00C79"/>
    <w:rsid w:val="00B01FD2"/>
    <w:rsid w:val="00B020F5"/>
    <w:rsid w:val="00B03D0B"/>
    <w:rsid w:val="00B10323"/>
    <w:rsid w:val="00B160C4"/>
    <w:rsid w:val="00B160EA"/>
    <w:rsid w:val="00B17C84"/>
    <w:rsid w:val="00B2093B"/>
    <w:rsid w:val="00B229BB"/>
    <w:rsid w:val="00B22F75"/>
    <w:rsid w:val="00B232E0"/>
    <w:rsid w:val="00B23BB9"/>
    <w:rsid w:val="00B27660"/>
    <w:rsid w:val="00B31DF4"/>
    <w:rsid w:val="00B324C9"/>
    <w:rsid w:val="00B33355"/>
    <w:rsid w:val="00B33CEB"/>
    <w:rsid w:val="00B42D27"/>
    <w:rsid w:val="00B42F62"/>
    <w:rsid w:val="00B43FF5"/>
    <w:rsid w:val="00B4656B"/>
    <w:rsid w:val="00B4658C"/>
    <w:rsid w:val="00B5023E"/>
    <w:rsid w:val="00B54BB1"/>
    <w:rsid w:val="00B565DB"/>
    <w:rsid w:val="00B61482"/>
    <w:rsid w:val="00B615B6"/>
    <w:rsid w:val="00B712F1"/>
    <w:rsid w:val="00B71FBB"/>
    <w:rsid w:val="00B75759"/>
    <w:rsid w:val="00B76E50"/>
    <w:rsid w:val="00B77291"/>
    <w:rsid w:val="00B77D3D"/>
    <w:rsid w:val="00B8028C"/>
    <w:rsid w:val="00B80B4B"/>
    <w:rsid w:val="00B80D78"/>
    <w:rsid w:val="00B81970"/>
    <w:rsid w:val="00B8464E"/>
    <w:rsid w:val="00B8467D"/>
    <w:rsid w:val="00B85E73"/>
    <w:rsid w:val="00B86A1E"/>
    <w:rsid w:val="00B90129"/>
    <w:rsid w:val="00B90E6D"/>
    <w:rsid w:val="00B911CD"/>
    <w:rsid w:val="00B914F1"/>
    <w:rsid w:val="00B9515F"/>
    <w:rsid w:val="00BA0C54"/>
    <w:rsid w:val="00BA2792"/>
    <w:rsid w:val="00BA3634"/>
    <w:rsid w:val="00BA50A1"/>
    <w:rsid w:val="00BA71DE"/>
    <w:rsid w:val="00BA7317"/>
    <w:rsid w:val="00BB1DD9"/>
    <w:rsid w:val="00BB4432"/>
    <w:rsid w:val="00BC206D"/>
    <w:rsid w:val="00BC5CBE"/>
    <w:rsid w:val="00BC63F5"/>
    <w:rsid w:val="00BD412C"/>
    <w:rsid w:val="00BD4448"/>
    <w:rsid w:val="00BD5A0E"/>
    <w:rsid w:val="00BD7104"/>
    <w:rsid w:val="00BD771D"/>
    <w:rsid w:val="00BE29D5"/>
    <w:rsid w:val="00BE2CEE"/>
    <w:rsid w:val="00BE3117"/>
    <w:rsid w:val="00BE32F6"/>
    <w:rsid w:val="00BE46D4"/>
    <w:rsid w:val="00BE61CA"/>
    <w:rsid w:val="00BE7515"/>
    <w:rsid w:val="00BE7D9E"/>
    <w:rsid w:val="00BF2E66"/>
    <w:rsid w:val="00BF3428"/>
    <w:rsid w:val="00BF4532"/>
    <w:rsid w:val="00BF4813"/>
    <w:rsid w:val="00BF591D"/>
    <w:rsid w:val="00BF6A36"/>
    <w:rsid w:val="00BF7606"/>
    <w:rsid w:val="00C04490"/>
    <w:rsid w:val="00C0549C"/>
    <w:rsid w:val="00C0567A"/>
    <w:rsid w:val="00C06756"/>
    <w:rsid w:val="00C06DEE"/>
    <w:rsid w:val="00C12405"/>
    <w:rsid w:val="00C14176"/>
    <w:rsid w:val="00C14F7A"/>
    <w:rsid w:val="00C17267"/>
    <w:rsid w:val="00C2172B"/>
    <w:rsid w:val="00C23DA0"/>
    <w:rsid w:val="00C26011"/>
    <w:rsid w:val="00C267DA"/>
    <w:rsid w:val="00C32E54"/>
    <w:rsid w:val="00C32F24"/>
    <w:rsid w:val="00C3396D"/>
    <w:rsid w:val="00C342BE"/>
    <w:rsid w:val="00C35B49"/>
    <w:rsid w:val="00C37928"/>
    <w:rsid w:val="00C401CE"/>
    <w:rsid w:val="00C44064"/>
    <w:rsid w:val="00C45A05"/>
    <w:rsid w:val="00C470F9"/>
    <w:rsid w:val="00C47E42"/>
    <w:rsid w:val="00C5096C"/>
    <w:rsid w:val="00C516B2"/>
    <w:rsid w:val="00C52994"/>
    <w:rsid w:val="00C55696"/>
    <w:rsid w:val="00C55E9B"/>
    <w:rsid w:val="00C56E1A"/>
    <w:rsid w:val="00C61520"/>
    <w:rsid w:val="00C618C3"/>
    <w:rsid w:val="00C61C40"/>
    <w:rsid w:val="00C62A33"/>
    <w:rsid w:val="00C657F8"/>
    <w:rsid w:val="00C66182"/>
    <w:rsid w:val="00C67370"/>
    <w:rsid w:val="00C70A80"/>
    <w:rsid w:val="00C714DA"/>
    <w:rsid w:val="00C72F58"/>
    <w:rsid w:val="00C74D40"/>
    <w:rsid w:val="00C758E1"/>
    <w:rsid w:val="00C7791E"/>
    <w:rsid w:val="00C804F7"/>
    <w:rsid w:val="00C8265F"/>
    <w:rsid w:val="00C826DB"/>
    <w:rsid w:val="00C858AA"/>
    <w:rsid w:val="00C860DB"/>
    <w:rsid w:val="00C90235"/>
    <w:rsid w:val="00C90D2F"/>
    <w:rsid w:val="00C92149"/>
    <w:rsid w:val="00C96983"/>
    <w:rsid w:val="00CA0932"/>
    <w:rsid w:val="00CA143A"/>
    <w:rsid w:val="00CA1512"/>
    <w:rsid w:val="00CA2EA5"/>
    <w:rsid w:val="00CA3933"/>
    <w:rsid w:val="00CA4308"/>
    <w:rsid w:val="00CA487F"/>
    <w:rsid w:val="00CA4A46"/>
    <w:rsid w:val="00CA4D2C"/>
    <w:rsid w:val="00CA4D97"/>
    <w:rsid w:val="00CB09B3"/>
    <w:rsid w:val="00CC3D65"/>
    <w:rsid w:val="00CC4743"/>
    <w:rsid w:val="00CC55BB"/>
    <w:rsid w:val="00CC7770"/>
    <w:rsid w:val="00CC7CD8"/>
    <w:rsid w:val="00CC7D06"/>
    <w:rsid w:val="00CD00CB"/>
    <w:rsid w:val="00CD2F35"/>
    <w:rsid w:val="00CD369C"/>
    <w:rsid w:val="00CD3CBA"/>
    <w:rsid w:val="00CD43A9"/>
    <w:rsid w:val="00CE0D73"/>
    <w:rsid w:val="00CE14D2"/>
    <w:rsid w:val="00CE6579"/>
    <w:rsid w:val="00CE6A8C"/>
    <w:rsid w:val="00CF1E9E"/>
    <w:rsid w:val="00CF264E"/>
    <w:rsid w:val="00CF2B21"/>
    <w:rsid w:val="00CF4475"/>
    <w:rsid w:val="00CF61EA"/>
    <w:rsid w:val="00CF6640"/>
    <w:rsid w:val="00D0051B"/>
    <w:rsid w:val="00D03CAD"/>
    <w:rsid w:val="00D03D59"/>
    <w:rsid w:val="00D040F4"/>
    <w:rsid w:val="00D0597F"/>
    <w:rsid w:val="00D069E2"/>
    <w:rsid w:val="00D1292A"/>
    <w:rsid w:val="00D13F99"/>
    <w:rsid w:val="00D14F4D"/>
    <w:rsid w:val="00D168A9"/>
    <w:rsid w:val="00D2196A"/>
    <w:rsid w:val="00D2268D"/>
    <w:rsid w:val="00D2282C"/>
    <w:rsid w:val="00D22995"/>
    <w:rsid w:val="00D24017"/>
    <w:rsid w:val="00D244CC"/>
    <w:rsid w:val="00D27D73"/>
    <w:rsid w:val="00D30360"/>
    <w:rsid w:val="00D34838"/>
    <w:rsid w:val="00D355C1"/>
    <w:rsid w:val="00D3581C"/>
    <w:rsid w:val="00D41FEF"/>
    <w:rsid w:val="00D422A5"/>
    <w:rsid w:val="00D42F7F"/>
    <w:rsid w:val="00D54E13"/>
    <w:rsid w:val="00D54EA6"/>
    <w:rsid w:val="00D56667"/>
    <w:rsid w:val="00D60DA2"/>
    <w:rsid w:val="00D6436E"/>
    <w:rsid w:val="00D721A8"/>
    <w:rsid w:val="00D74288"/>
    <w:rsid w:val="00D76C91"/>
    <w:rsid w:val="00D80062"/>
    <w:rsid w:val="00D80925"/>
    <w:rsid w:val="00D80F0A"/>
    <w:rsid w:val="00D82466"/>
    <w:rsid w:val="00D90273"/>
    <w:rsid w:val="00D93722"/>
    <w:rsid w:val="00D93C70"/>
    <w:rsid w:val="00D94F89"/>
    <w:rsid w:val="00D955D1"/>
    <w:rsid w:val="00D96758"/>
    <w:rsid w:val="00D97D05"/>
    <w:rsid w:val="00DA1991"/>
    <w:rsid w:val="00DA2397"/>
    <w:rsid w:val="00DA4196"/>
    <w:rsid w:val="00DB2322"/>
    <w:rsid w:val="00DB362A"/>
    <w:rsid w:val="00DB3BBC"/>
    <w:rsid w:val="00DB6AAE"/>
    <w:rsid w:val="00DC1956"/>
    <w:rsid w:val="00DC29FA"/>
    <w:rsid w:val="00DD4ED3"/>
    <w:rsid w:val="00DD55DE"/>
    <w:rsid w:val="00DD691A"/>
    <w:rsid w:val="00DE036F"/>
    <w:rsid w:val="00DE2CD4"/>
    <w:rsid w:val="00DE3062"/>
    <w:rsid w:val="00DE3093"/>
    <w:rsid w:val="00DE5538"/>
    <w:rsid w:val="00DE5549"/>
    <w:rsid w:val="00DE6A23"/>
    <w:rsid w:val="00DE7897"/>
    <w:rsid w:val="00DF253C"/>
    <w:rsid w:val="00DF2791"/>
    <w:rsid w:val="00DF40B1"/>
    <w:rsid w:val="00DF43F2"/>
    <w:rsid w:val="00DF4528"/>
    <w:rsid w:val="00DF49EC"/>
    <w:rsid w:val="00DF5115"/>
    <w:rsid w:val="00DF5B86"/>
    <w:rsid w:val="00DF62C7"/>
    <w:rsid w:val="00DF6914"/>
    <w:rsid w:val="00DF748C"/>
    <w:rsid w:val="00E043CF"/>
    <w:rsid w:val="00E0504C"/>
    <w:rsid w:val="00E05668"/>
    <w:rsid w:val="00E062D2"/>
    <w:rsid w:val="00E12EEC"/>
    <w:rsid w:val="00E13FEC"/>
    <w:rsid w:val="00E15A3C"/>
    <w:rsid w:val="00E30639"/>
    <w:rsid w:val="00E30867"/>
    <w:rsid w:val="00E31F3F"/>
    <w:rsid w:val="00E44249"/>
    <w:rsid w:val="00E44BE4"/>
    <w:rsid w:val="00E45766"/>
    <w:rsid w:val="00E52226"/>
    <w:rsid w:val="00E52AF9"/>
    <w:rsid w:val="00E5541F"/>
    <w:rsid w:val="00E56256"/>
    <w:rsid w:val="00E5649F"/>
    <w:rsid w:val="00E57D07"/>
    <w:rsid w:val="00E65A1F"/>
    <w:rsid w:val="00E65FAD"/>
    <w:rsid w:val="00E704B6"/>
    <w:rsid w:val="00E72985"/>
    <w:rsid w:val="00E74ED5"/>
    <w:rsid w:val="00E76396"/>
    <w:rsid w:val="00E8093A"/>
    <w:rsid w:val="00E81223"/>
    <w:rsid w:val="00E829F1"/>
    <w:rsid w:val="00E82EDF"/>
    <w:rsid w:val="00E844DC"/>
    <w:rsid w:val="00E84D41"/>
    <w:rsid w:val="00E85102"/>
    <w:rsid w:val="00E8689D"/>
    <w:rsid w:val="00E871BD"/>
    <w:rsid w:val="00E91176"/>
    <w:rsid w:val="00E923EC"/>
    <w:rsid w:val="00E925C4"/>
    <w:rsid w:val="00E950B7"/>
    <w:rsid w:val="00E97077"/>
    <w:rsid w:val="00E978BD"/>
    <w:rsid w:val="00EA5FE9"/>
    <w:rsid w:val="00EB083D"/>
    <w:rsid w:val="00EB297D"/>
    <w:rsid w:val="00EB4355"/>
    <w:rsid w:val="00EB456F"/>
    <w:rsid w:val="00EB5C8D"/>
    <w:rsid w:val="00EC4504"/>
    <w:rsid w:val="00EC49FD"/>
    <w:rsid w:val="00EC6C56"/>
    <w:rsid w:val="00ED0580"/>
    <w:rsid w:val="00ED0C49"/>
    <w:rsid w:val="00ED0D4A"/>
    <w:rsid w:val="00ED1F78"/>
    <w:rsid w:val="00ED499F"/>
    <w:rsid w:val="00ED5060"/>
    <w:rsid w:val="00ED58A7"/>
    <w:rsid w:val="00ED703A"/>
    <w:rsid w:val="00ED74B7"/>
    <w:rsid w:val="00EE0693"/>
    <w:rsid w:val="00EE584F"/>
    <w:rsid w:val="00EE5F96"/>
    <w:rsid w:val="00EE6865"/>
    <w:rsid w:val="00EF236C"/>
    <w:rsid w:val="00EF2386"/>
    <w:rsid w:val="00EF3DDB"/>
    <w:rsid w:val="00F003CE"/>
    <w:rsid w:val="00F00D6A"/>
    <w:rsid w:val="00F00EB9"/>
    <w:rsid w:val="00F02259"/>
    <w:rsid w:val="00F037D5"/>
    <w:rsid w:val="00F0490F"/>
    <w:rsid w:val="00F06D6D"/>
    <w:rsid w:val="00F10C2D"/>
    <w:rsid w:val="00F113BD"/>
    <w:rsid w:val="00F118E8"/>
    <w:rsid w:val="00F144BB"/>
    <w:rsid w:val="00F14E3F"/>
    <w:rsid w:val="00F1592A"/>
    <w:rsid w:val="00F2159D"/>
    <w:rsid w:val="00F227B0"/>
    <w:rsid w:val="00F262E8"/>
    <w:rsid w:val="00F265CE"/>
    <w:rsid w:val="00F27980"/>
    <w:rsid w:val="00F31749"/>
    <w:rsid w:val="00F31FE7"/>
    <w:rsid w:val="00F351BA"/>
    <w:rsid w:val="00F42A07"/>
    <w:rsid w:val="00F43FC3"/>
    <w:rsid w:val="00F47664"/>
    <w:rsid w:val="00F52DBE"/>
    <w:rsid w:val="00F54A8E"/>
    <w:rsid w:val="00F54B78"/>
    <w:rsid w:val="00F6314A"/>
    <w:rsid w:val="00F631B6"/>
    <w:rsid w:val="00F63D17"/>
    <w:rsid w:val="00F65E59"/>
    <w:rsid w:val="00F72C92"/>
    <w:rsid w:val="00F81BB0"/>
    <w:rsid w:val="00F83C2C"/>
    <w:rsid w:val="00F869E4"/>
    <w:rsid w:val="00F92184"/>
    <w:rsid w:val="00F92FFB"/>
    <w:rsid w:val="00F93997"/>
    <w:rsid w:val="00F95E8F"/>
    <w:rsid w:val="00F96F27"/>
    <w:rsid w:val="00FA0D22"/>
    <w:rsid w:val="00FA1D7F"/>
    <w:rsid w:val="00FA35BB"/>
    <w:rsid w:val="00FA3FDB"/>
    <w:rsid w:val="00FA4083"/>
    <w:rsid w:val="00FA4D1F"/>
    <w:rsid w:val="00FA5CF5"/>
    <w:rsid w:val="00FB06F3"/>
    <w:rsid w:val="00FB0C6C"/>
    <w:rsid w:val="00FB6835"/>
    <w:rsid w:val="00FB7BC8"/>
    <w:rsid w:val="00FC17A0"/>
    <w:rsid w:val="00FC392D"/>
    <w:rsid w:val="00FC5333"/>
    <w:rsid w:val="00FC7C16"/>
    <w:rsid w:val="00FD0CCE"/>
    <w:rsid w:val="00FD1D25"/>
    <w:rsid w:val="00FD2B14"/>
    <w:rsid w:val="00FD339C"/>
    <w:rsid w:val="00FD42A8"/>
    <w:rsid w:val="00FD638F"/>
    <w:rsid w:val="00FD7322"/>
    <w:rsid w:val="00FD7CCD"/>
    <w:rsid w:val="00FE1B1D"/>
    <w:rsid w:val="00FF0A87"/>
    <w:rsid w:val="00FF2495"/>
    <w:rsid w:val="00FF2A5E"/>
    <w:rsid w:val="00FF340D"/>
    <w:rsid w:val="00FF400C"/>
    <w:rsid w:val="00FF41EB"/>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F4"/>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0FB"/>
    <w:rPr>
      <w:rFonts w:ascii="Cambria" w:hAnsi="Cambria" w:cs="Times New Roman"/>
      <w:b/>
      <w:bCs/>
      <w:i/>
      <w:iCs/>
      <w:sz w:val="28"/>
      <w:szCs w:val="28"/>
    </w:r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FB"/>
    <w:rPr>
      <w:rFonts w:cs="Times New Roman"/>
      <w:sz w:val="2"/>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basedOn w:val="DefaultParagraphFont"/>
    <w:link w:val="FootnoteText"/>
    <w:uiPriority w:val="99"/>
    <w:semiHidden/>
    <w:locked/>
    <w:rsid w:val="001D10FB"/>
    <w:rPr>
      <w:rFonts w:cs="Times New Roman"/>
      <w:sz w:val="20"/>
      <w:szCs w:val="20"/>
    </w:rPr>
  </w:style>
  <w:style w:type="character" w:styleId="FootnoteReference">
    <w:name w:val="footnote reference"/>
    <w:basedOn w:val="DefaultParagraphFont"/>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basedOn w:val="DefaultParagraphFont"/>
    <w:link w:val="Header"/>
    <w:uiPriority w:val="99"/>
    <w:semiHidden/>
    <w:locked/>
    <w:rsid w:val="001D10FB"/>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basedOn w:val="DefaultParagraphFont"/>
    <w:link w:val="Footer"/>
    <w:uiPriority w:val="99"/>
    <w:semiHidden/>
    <w:locked/>
    <w:rsid w:val="001D10FB"/>
    <w:rPr>
      <w:rFonts w:cs="Times New Roman"/>
      <w:sz w:val="24"/>
      <w:szCs w:val="24"/>
    </w:rPr>
  </w:style>
  <w:style w:type="character" w:styleId="Hyperlink">
    <w:name w:val="Hyperlink"/>
    <w:basedOn w:val="DefaultParagraphFont"/>
    <w:uiPriority w:val="99"/>
    <w:rsid w:val="00013219"/>
    <w:rPr>
      <w:rFonts w:cs="Times New Roman"/>
      <w:color w:val="0000FF"/>
      <w:u w:val="single"/>
    </w:rPr>
  </w:style>
  <w:style w:type="character" w:styleId="PageNumber">
    <w:name w:val="page number"/>
    <w:basedOn w:val="DefaultParagraphFont"/>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basedOn w:val="DefaultParagraphFont"/>
    <w:uiPriority w:val="99"/>
    <w:semiHidden/>
    <w:rsid w:val="001230EB"/>
    <w:rPr>
      <w:rFonts w:cs="Times New Roman"/>
      <w:sz w:val="16"/>
      <w:szCs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basedOn w:val="DefaultParagraphFont"/>
    <w:link w:val="CommentText"/>
    <w:uiPriority w:val="99"/>
    <w:semiHidden/>
    <w:locked/>
    <w:rsid w:val="001D10FB"/>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basedOn w:val="CommentTextChar"/>
    <w:link w:val="CommentSubject"/>
    <w:uiPriority w:val="99"/>
    <w:semiHidden/>
    <w:locked/>
    <w:rsid w:val="001D10FB"/>
    <w:rPr>
      <w:rFonts w:cs="Times New Roman"/>
      <w:b/>
      <w:bCs/>
      <w:sz w:val="20"/>
      <w:szCs w:val="20"/>
    </w:rPr>
  </w:style>
  <w:style w:type="paragraph" w:styleId="ListParagraph">
    <w:name w:val="List Paragraph"/>
    <w:basedOn w:val="Normal"/>
    <w:uiPriority w:val="99"/>
    <w:qFormat/>
    <w:rsid w:val="00CA4D97"/>
    <w:pPr>
      <w:ind w:left="720"/>
      <w:contextualSpacing/>
    </w:pPr>
    <w:rPr>
      <w:sz w:val="28"/>
      <w:szCs w:val="20"/>
    </w:rPr>
  </w:style>
  <w:style w:type="character" w:customStyle="1" w:styleId="c1">
    <w:name w:val="c1"/>
    <w:basedOn w:val="DefaultParagraphFont"/>
    <w:uiPriority w:val="99"/>
    <w:rsid w:val="0071139A"/>
    <w:rPr>
      <w:rFonts w:ascii="Calibri" w:hAnsi="Calibri" w:cs="Times New Roman"/>
      <w:color w:val="1F497D"/>
    </w:rPr>
  </w:style>
  <w:style w:type="paragraph" w:styleId="BodyText">
    <w:name w:val="Body Text"/>
    <w:basedOn w:val="Normal"/>
    <w:link w:val="BodyTextChar"/>
    <w:unhideWhenUsed/>
    <w:rsid w:val="00D422A5"/>
    <w:pPr>
      <w:jc w:val="both"/>
    </w:pPr>
    <w:rPr>
      <w:sz w:val="28"/>
      <w:szCs w:val="20"/>
    </w:rPr>
  </w:style>
  <w:style w:type="character" w:customStyle="1" w:styleId="BodyTextChar">
    <w:name w:val="Body Text Char"/>
    <w:basedOn w:val="DefaultParagraphFont"/>
    <w:link w:val="BodyText"/>
    <w:rsid w:val="00D422A5"/>
    <w:rPr>
      <w:sz w:val="28"/>
      <w:szCs w:val="20"/>
    </w:rPr>
  </w:style>
  <w:style w:type="character" w:customStyle="1" w:styleId="spelle">
    <w:name w:val="spelle"/>
    <w:basedOn w:val="DefaultParagraphFont"/>
    <w:rsid w:val="00D42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F4"/>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0FB"/>
    <w:rPr>
      <w:rFonts w:ascii="Cambria" w:hAnsi="Cambria" w:cs="Times New Roman"/>
      <w:b/>
      <w:bCs/>
      <w:i/>
      <w:iCs/>
      <w:sz w:val="28"/>
      <w:szCs w:val="28"/>
    </w:r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FB"/>
    <w:rPr>
      <w:rFonts w:cs="Times New Roman"/>
      <w:sz w:val="2"/>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basedOn w:val="DefaultParagraphFont"/>
    <w:link w:val="FootnoteText"/>
    <w:uiPriority w:val="99"/>
    <w:semiHidden/>
    <w:locked/>
    <w:rsid w:val="001D10FB"/>
    <w:rPr>
      <w:rFonts w:cs="Times New Roman"/>
      <w:sz w:val="20"/>
      <w:szCs w:val="20"/>
    </w:rPr>
  </w:style>
  <w:style w:type="character" w:styleId="FootnoteReference">
    <w:name w:val="footnote reference"/>
    <w:basedOn w:val="DefaultParagraphFont"/>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basedOn w:val="DefaultParagraphFont"/>
    <w:link w:val="Header"/>
    <w:uiPriority w:val="99"/>
    <w:semiHidden/>
    <w:locked/>
    <w:rsid w:val="001D10FB"/>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basedOn w:val="DefaultParagraphFont"/>
    <w:link w:val="Footer"/>
    <w:uiPriority w:val="99"/>
    <w:semiHidden/>
    <w:locked/>
    <w:rsid w:val="001D10FB"/>
    <w:rPr>
      <w:rFonts w:cs="Times New Roman"/>
      <w:sz w:val="24"/>
      <w:szCs w:val="24"/>
    </w:rPr>
  </w:style>
  <w:style w:type="character" w:styleId="Hyperlink">
    <w:name w:val="Hyperlink"/>
    <w:basedOn w:val="DefaultParagraphFont"/>
    <w:uiPriority w:val="99"/>
    <w:rsid w:val="00013219"/>
    <w:rPr>
      <w:rFonts w:cs="Times New Roman"/>
      <w:color w:val="0000FF"/>
      <w:u w:val="single"/>
    </w:rPr>
  </w:style>
  <w:style w:type="character" w:styleId="PageNumber">
    <w:name w:val="page number"/>
    <w:basedOn w:val="DefaultParagraphFont"/>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basedOn w:val="DefaultParagraphFont"/>
    <w:uiPriority w:val="99"/>
    <w:semiHidden/>
    <w:rsid w:val="001230EB"/>
    <w:rPr>
      <w:rFonts w:cs="Times New Roman"/>
      <w:sz w:val="16"/>
      <w:szCs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basedOn w:val="DefaultParagraphFont"/>
    <w:link w:val="CommentText"/>
    <w:uiPriority w:val="99"/>
    <w:semiHidden/>
    <w:locked/>
    <w:rsid w:val="001D10FB"/>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basedOn w:val="CommentTextChar"/>
    <w:link w:val="CommentSubject"/>
    <w:uiPriority w:val="99"/>
    <w:semiHidden/>
    <w:locked/>
    <w:rsid w:val="001D10FB"/>
    <w:rPr>
      <w:rFonts w:cs="Times New Roman"/>
      <w:b/>
      <w:bCs/>
      <w:sz w:val="20"/>
      <w:szCs w:val="20"/>
    </w:rPr>
  </w:style>
  <w:style w:type="paragraph" w:styleId="ListParagraph">
    <w:name w:val="List Paragraph"/>
    <w:basedOn w:val="Normal"/>
    <w:uiPriority w:val="99"/>
    <w:qFormat/>
    <w:rsid w:val="00CA4D97"/>
    <w:pPr>
      <w:ind w:left="720"/>
      <w:contextualSpacing/>
    </w:pPr>
    <w:rPr>
      <w:sz w:val="28"/>
      <w:szCs w:val="20"/>
    </w:rPr>
  </w:style>
  <w:style w:type="character" w:customStyle="1" w:styleId="c1">
    <w:name w:val="c1"/>
    <w:basedOn w:val="DefaultParagraphFont"/>
    <w:uiPriority w:val="99"/>
    <w:rsid w:val="0071139A"/>
    <w:rPr>
      <w:rFonts w:ascii="Calibri" w:hAnsi="Calibri" w:cs="Times New Roman"/>
      <w:color w:val="1F497D"/>
    </w:rPr>
  </w:style>
  <w:style w:type="paragraph" w:styleId="BodyText">
    <w:name w:val="Body Text"/>
    <w:basedOn w:val="Normal"/>
    <w:link w:val="BodyTextChar"/>
    <w:unhideWhenUsed/>
    <w:rsid w:val="00D422A5"/>
    <w:pPr>
      <w:jc w:val="both"/>
    </w:pPr>
    <w:rPr>
      <w:sz w:val="28"/>
      <w:szCs w:val="20"/>
    </w:rPr>
  </w:style>
  <w:style w:type="character" w:customStyle="1" w:styleId="BodyTextChar">
    <w:name w:val="Body Text Char"/>
    <w:basedOn w:val="DefaultParagraphFont"/>
    <w:link w:val="BodyText"/>
    <w:rsid w:val="00D422A5"/>
    <w:rPr>
      <w:sz w:val="28"/>
      <w:szCs w:val="20"/>
    </w:rPr>
  </w:style>
  <w:style w:type="character" w:customStyle="1" w:styleId="spelle">
    <w:name w:val="spelle"/>
    <w:basedOn w:val="DefaultParagraphFont"/>
    <w:rsid w:val="00D4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417">
      <w:bodyDiv w:val="1"/>
      <w:marLeft w:val="0"/>
      <w:marRight w:val="0"/>
      <w:marTop w:val="0"/>
      <w:marBottom w:val="0"/>
      <w:divBdr>
        <w:top w:val="none" w:sz="0" w:space="0" w:color="auto"/>
        <w:left w:val="none" w:sz="0" w:space="0" w:color="auto"/>
        <w:bottom w:val="none" w:sz="0" w:space="0" w:color="auto"/>
        <w:right w:val="none" w:sz="0" w:space="0" w:color="auto"/>
      </w:divBdr>
    </w:div>
    <w:div w:id="449860888">
      <w:marLeft w:val="0"/>
      <w:marRight w:val="0"/>
      <w:marTop w:val="0"/>
      <w:marBottom w:val="0"/>
      <w:divBdr>
        <w:top w:val="none" w:sz="0" w:space="0" w:color="auto"/>
        <w:left w:val="none" w:sz="0" w:space="0" w:color="auto"/>
        <w:bottom w:val="none" w:sz="0" w:space="0" w:color="auto"/>
        <w:right w:val="none" w:sz="0" w:space="0" w:color="auto"/>
      </w:divBdr>
      <w:divsChild>
        <w:div w:id="449860886">
          <w:marLeft w:val="96"/>
          <w:marRight w:val="0"/>
          <w:marTop w:val="100"/>
          <w:marBottom w:val="100"/>
          <w:divBdr>
            <w:top w:val="none" w:sz="0" w:space="0" w:color="auto"/>
            <w:left w:val="single" w:sz="8" w:space="6" w:color="CCCCCC"/>
            <w:bottom w:val="none" w:sz="0" w:space="0" w:color="auto"/>
            <w:right w:val="none" w:sz="0" w:space="0" w:color="auto"/>
          </w:divBdr>
          <w:divsChild>
            <w:div w:id="4498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8EE2-B6BD-4523-ADF4-F3F698F9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6712</Words>
  <Characters>3826</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Par nekustamo īpašumu atsavināšanu valsts autoceļa P45 Viļaka-Kārsava pārbūves projekta īstenošanai</vt:lpstr>
    </vt:vector>
  </TitlesOfParts>
  <Company>Satiksmes ministrja</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atsavināšanu valsts autoceļa P45 Viļaka-Kārsava pārbūves projekta īstenošanai</dc:title>
  <dc:subject>Anotācija</dc:subject>
  <dc:creator>Varis Putāns</dc:creator>
  <dc:description>varis.putans@lvceli.lv, 67028149</dc:description>
  <cp:lastModifiedBy>Arnis Skraucs</cp:lastModifiedBy>
  <cp:revision>3</cp:revision>
  <cp:lastPrinted>2015-11-26T11:53:00Z</cp:lastPrinted>
  <dcterms:created xsi:type="dcterms:W3CDTF">2015-12-23T06:42:00Z</dcterms:created>
  <dcterms:modified xsi:type="dcterms:W3CDTF">2015-12-23T07:21:00Z</dcterms:modified>
</cp:coreProperties>
</file>