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4C" w:rsidRPr="00C77567" w:rsidRDefault="00555E4C" w:rsidP="00824EF1">
      <w:pPr>
        <w:spacing w:after="0"/>
        <w:jc w:val="center"/>
        <w:rPr>
          <w:rFonts w:eastAsia="Calibri" w:cs="Times New Roman"/>
          <w:b/>
          <w:szCs w:val="28"/>
          <w:lang w:eastAsia="lv-LV"/>
        </w:rPr>
      </w:pPr>
      <w:r w:rsidRPr="00C77567">
        <w:rPr>
          <w:rFonts w:eastAsia="Calibri" w:cs="Times New Roman"/>
          <w:b/>
          <w:szCs w:val="28"/>
          <w:lang w:eastAsia="lv-LV"/>
        </w:rPr>
        <w:t>Ministru kabineta noteikumu projekta</w:t>
      </w:r>
    </w:p>
    <w:p w:rsidR="00555E4C" w:rsidRPr="00C77567" w:rsidRDefault="00555E4C" w:rsidP="0007131C">
      <w:pPr>
        <w:spacing w:after="120"/>
        <w:jc w:val="center"/>
        <w:rPr>
          <w:rFonts w:eastAsia="Calibri" w:cs="Times New Roman"/>
          <w:b/>
          <w:szCs w:val="28"/>
          <w:lang w:eastAsia="lv-LV"/>
        </w:rPr>
      </w:pPr>
      <w:r w:rsidRPr="00C77567">
        <w:rPr>
          <w:rFonts w:eastAsia="Calibri" w:cs="Times New Roman"/>
          <w:b/>
          <w:szCs w:val="28"/>
          <w:lang w:eastAsia="lv-LV"/>
        </w:rPr>
        <w:t>„</w:t>
      </w:r>
      <w:r w:rsidR="0007131C" w:rsidRPr="00C77567">
        <w:rPr>
          <w:rFonts w:eastAsia="Calibri" w:cs="Times New Roman"/>
          <w:b/>
          <w:szCs w:val="28"/>
          <w:lang w:eastAsia="lv-LV"/>
        </w:rPr>
        <w:t>Darbības programmas „Izaugsme un nodarbinātība” 6.3.1. specifiskā atbalsta mērķa „Palielināt reģionālo mobilitāti, uzlabojot valsts reģionālo autoceļu kvalitāti” īstenošanas noteikumi</w:t>
      </w:r>
      <w:r w:rsidRPr="00C77567">
        <w:rPr>
          <w:rFonts w:eastAsia="Calibri" w:cs="Times New Roman"/>
          <w:b/>
          <w:szCs w:val="28"/>
          <w:lang w:eastAsia="lv-LV"/>
        </w:rPr>
        <w:t>” sākotnējās ietekmes novērtējuma ziņojums (anotācija)</w:t>
      </w:r>
    </w:p>
    <w:p w:rsidR="0049796C" w:rsidRPr="00C77567" w:rsidRDefault="0049796C" w:rsidP="00824EF1">
      <w:pPr>
        <w:spacing w:after="120"/>
        <w:jc w:val="center"/>
        <w:rPr>
          <w:rFonts w:eastAsia="Calibri" w:cs="Times New Roman"/>
          <w:b/>
          <w:szCs w:val="28"/>
          <w:lang w:eastAsia="lv-LV"/>
        </w:rPr>
      </w:pPr>
    </w:p>
    <w:p w:rsidR="00555E4C" w:rsidRPr="00C77567" w:rsidRDefault="00555E4C" w:rsidP="00824EF1">
      <w:pPr>
        <w:spacing w:after="0"/>
        <w:jc w:val="center"/>
        <w:rPr>
          <w:rFonts w:eastAsia="Calibri" w:cs="Times New Roman"/>
          <w:b/>
          <w:szCs w:val="28"/>
          <w:lang w:eastAsia="lv-LV"/>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6271"/>
      </w:tblGrid>
      <w:tr w:rsidR="00555E4C" w:rsidRPr="00C77567" w:rsidTr="00AE5162">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tabs>
                <w:tab w:val="left" w:pos="2268"/>
                <w:tab w:val="left" w:pos="2410"/>
              </w:tabs>
              <w:spacing w:after="0"/>
              <w:ind w:left="1080"/>
              <w:contextualSpacing/>
              <w:jc w:val="center"/>
              <w:rPr>
                <w:rFonts w:eastAsia="Times New Roman" w:cs="Times New Roman"/>
                <w:b/>
                <w:sz w:val="24"/>
                <w:szCs w:val="24"/>
              </w:rPr>
            </w:pPr>
            <w:r w:rsidRPr="00C77567">
              <w:rPr>
                <w:rFonts w:eastAsia="Times New Roman" w:cs="Times New Roman"/>
                <w:b/>
                <w:bCs/>
                <w:sz w:val="24"/>
                <w:szCs w:val="24"/>
                <w:lang w:eastAsia="lv-LV"/>
              </w:rPr>
              <w:t>I. Tiesību akta projekta izstrādes nepieciešamība</w:t>
            </w:r>
          </w:p>
        </w:tc>
      </w:tr>
      <w:tr w:rsidR="00555E4C" w:rsidRPr="00C77567" w:rsidTr="00AE516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tabs>
                <w:tab w:val="left" w:pos="1904"/>
              </w:tabs>
              <w:spacing w:after="0"/>
              <w:rPr>
                <w:rFonts w:eastAsia="Calibri" w:cs="Times New Roman"/>
                <w:sz w:val="24"/>
                <w:szCs w:val="24"/>
              </w:rPr>
            </w:pPr>
            <w:r w:rsidRPr="00C77567">
              <w:rPr>
                <w:rFonts w:eastAsia="Calibri" w:cs="Times New Roman"/>
                <w:sz w:val="24"/>
                <w:szCs w:val="24"/>
                <w:lang w:eastAsia="lv-LV"/>
              </w:rPr>
              <w:t>Pamatojums</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tabs>
                <w:tab w:val="left" w:pos="317"/>
              </w:tabs>
              <w:spacing w:before="60" w:after="60"/>
              <w:contextualSpacing/>
              <w:jc w:val="both"/>
              <w:rPr>
                <w:rFonts w:eastAsia="Times New Roman" w:cs="Times New Roman"/>
                <w:sz w:val="24"/>
                <w:szCs w:val="24"/>
                <w:lang w:eastAsia="lv-LV"/>
              </w:rPr>
            </w:pPr>
            <w:r w:rsidRPr="00C77567">
              <w:rPr>
                <w:rFonts w:eastAsia="Times New Roman" w:cs="Times New Roman"/>
                <w:sz w:val="24"/>
                <w:szCs w:val="24"/>
                <w:lang w:eastAsia="lv-LV"/>
              </w:rPr>
              <w:t>Eiropas Savienības struktūrfondu un Kohēzijas fonda 2014.-2020.gada plānošanas perioda vad</w:t>
            </w:r>
            <w:r w:rsidR="002E19DD" w:rsidRPr="00C77567">
              <w:rPr>
                <w:rFonts w:eastAsia="Times New Roman" w:cs="Times New Roman"/>
                <w:sz w:val="24"/>
                <w:szCs w:val="24"/>
                <w:lang w:eastAsia="lv-LV"/>
              </w:rPr>
              <w:t>ības likuma 20.panta 13.punkt</w:t>
            </w:r>
            <w:r w:rsidR="000D3A46" w:rsidRPr="00C77567">
              <w:rPr>
                <w:rFonts w:eastAsia="Times New Roman" w:cs="Times New Roman"/>
                <w:sz w:val="24"/>
                <w:szCs w:val="24"/>
                <w:lang w:eastAsia="lv-LV"/>
              </w:rPr>
              <w:t>s</w:t>
            </w:r>
            <w:r w:rsidR="002E19DD" w:rsidRPr="00C77567">
              <w:rPr>
                <w:rFonts w:eastAsia="Times New Roman" w:cs="Times New Roman"/>
                <w:sz w:val="24"/>
                <w:szCs w:val="24"/>
                <w:lang w:eastAsia="lv-LV"/>
              </w:rPr>
              <w:t>.</w:t>
            </w:r>
          </w:p>
        </w:tc>
      </w:tr>
      <w:tr w:rsidR="00555E4C" w:rsidRPr="00C77567" w:rsidTr="00AE5162">
        <w:trPr>
          <w:trHeight w:val="2542"/>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jc w:val="both"/>
              <w:rPr>
                <w:rFonts w:eastAsia="Calibri" w:cs="Times New Roman"/>
                <w:sz w:val="24"/>
                <w:szCs w:val="24"/>
              </w:rPr>
            </w:pPr>
            <w:r w:rsidRPr="00C77567">
              <w:rPr>
                <w:rFonts w:eastAsia="Calibri" w:cs="Times New Roman"/>
                <w:sz w:val="24"/>
                <w:szCs w:val="24"/>
                <w:lang w:eastAsia="lv-LV"/>
              </w:rPr>
              <w:t>Pašreizējā situācija un problēmas, kuru risināšanai tiesību akta projekts izstrādāts, tiesiskā regulējuma mērķis un būtība</w:t>
            </w:r>
          </w:p>
        </w:tc>
        <w:tc>
          <w:tcPr>
            <w:tcW w:w="6271" w:type="dxa"/>
            <w:tcBorders>
              <w:top w:val="single" w:sz="4" w:space="0" w:color="auto"/>
              <w:left w:val="single" w:sz="4" w:space="0" w:color="auto"/>
              <w:bottom w:val="single" w:sz="4" w:space="0" w:color="auto"/>
              <w:right w:val="single" w:sz="4" w:space="0" w:color="auto"/>
            </w:tcBorders>
            <w:shd w:val="clear" w:color="auto" w:fill="FFFFFF"/>
            <w:hideMark/>
          </w:tcPr>
          <w:p w:rsidR="00912BDF" w:rsidRPr="00C77567" w:rsidRDefault="00B95299" w:rsidP="00811286">
            <w:pPr>
              <w:autoSpaceDE w:val="0"/>
              <w:autoSpaceDN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Eiropas Komisija 2014.gada 11.novembrī apstiprināja Eiropas Savienības Struktūrfondu un Kohēzijas  fonda (turpmāk – ES fondu) 2014.-2020.gada plānošanas perioda darbības programmu „Izaugsme un nodarbinātība” (turpmāk - darbības programma). </w:t>
            </w:r>
            <w:r w:rsidR="00912BDF" w:rsidRPr="00C77567">
              <w:rPr>
                <w:rFonts w:eastAsia="Calibri" w:cs="Times New Roman"/>
                <w:color w:val="000000"/>
                <w:sz w:val="24"/>
                <w:szCs w:val="24"/>
                <w:lang w:eastAsia="lv-LV"/>
              </w:rPr>
              <w:t>Darbības programm</w:t>
            </w:r>
            <w:r w:rsidR="000D3A46" w:rsidRPr="00C77567">
              <w:rPr>
                <w:rFonts w:eastAsia="Calibri" w:cs="Times New Roman"/>
                <w:color w:val="000000"/>
                <w:sz w:val="24"/>
                <w:szCs w:val="24"/>
                <w:lang w:eastAsia="lv-LV"/>
              </w:rPr>
              <w:t>a</w:t>
            </w:r>
            <w:r w:rsidR="00912BDF" w:rsidRPr="00C77567">
              <w:rPr>
                <w:rFonts w:eastAsia="Calibri" w:cs="Times New Roman"/>
                <w:color w:val="000000"/>
                <w:sz w:val="24"/>
                <w:szCs w:val="24"/>
                <w:lang w:eastAsia="lv-LV"/>
              </w:rPr>
              <w:t xml:space="preserve"> notei</w:t>
            </w:r>
            <w:r w:rsidR="000D3A46" w:rsidRPr="00C77567">
              <w:rPr>
                <w:rFonts w:eastAsia="Calibri" w:cs="Times New Roman"/>
                <w:color w:val="000000"/>
                <w:sz w:val="24"/>
                <w:szCs w:val="24"/>
                <w:lang w:eastAsia="lv-LV"/>
              </w:rPr>
              <w:t>c</w:t>
            </w:r>
            <w:r w:rsidR="00912BDF" w:rsidRPr="00C77567">
              <w:rPr>
                <w:rFonts w:eastAsia="Calibri" w:cs="Times New Roman"/>
                <w:color w:val="000000"/>
                <w:sz w:val="24"/>
                <w:szCs w:val="24"/>
                <w:lang w:eastAsia="lv-LV"/>
              </w:rPr>
              <w:t>, ka, īstenojot</w:t>
            </w:r>
            <w:r w:rsidR="0007131C" w:rsidRPr="00C77567">
              <w:rPr>
                <w:rFonts w:eastAsia="Calibri" w:cs="Times New Roman"/>
                <w:b/>
                <w:sz w:val="24"/>
                <w:szCs w:val="24"/>
                <w:lang w:eastAsia="lv-LV"/>
              </w:rPr>
              <w:t xml:space="preserve"> </w:t>
            </w:r>
            <w:r w:rsidR="0007131C" w:rsidRPr="00C77567">
              <w:rPr>
                <w:rFonts w:eastAsia="Calibri" w:cs="Times New Roman"/>
                <w:color w:val="000000"/>
                <w:sz w:val="24"/>
                <w:szCs w:val="24"/>
                <w:lang w:eastAsia="lv-LV"/>
              </w:rPr>
              <w:t>6.3.1. specifiskā atbalsta mērķi „Palielināt reģionālo mobilitāti, uzlabojot valsts reģionālo autoceļu kvalitāti”</w:t>
            </w:r>
            <w:r w:rsidR="0007131C" w:rsidRPr="00C77567">
              <w:rPr>
                <w:rFonts w:eastAsia="Calibri" w:cs="Times New Roman"/>
                <w:b/>
                <w:color w:val="000000"/>
                <w:sz w:val="24"/>
                <w:szCs w:val="24"/>
                <w:lang w:eastAsia="lv-LV"/>
              </w:rPr>
              <w:t xml:space="preserve"> </w:t>
            </w:r>
            <w:r w:rsidR="00912BDF" w:rsidRPr="00C77567">
              <w:rPr>
                <w:rFonts w:eastAsia="Calibri" w:cs="Times New Roman"/>
                <w:color w:val="000000"/>
                <w:sz w:val="24"/>
                <w:szCs w:val="24"/>
                <w:lang w:eastAsia="lv-LV"/>
              </w:rPr>
              <w:t xml:space="preserve">(turpmāk – SAM), tiks uzlabota </w:t>
            </w:r>
            <w:r w:rsidR="0007131C" w:rsidRPr="00C77567">
              <w:rPr>
                <w:rFonts w:eastAsia="Calibri" w:cs="Times New Roman"/>
                <w:color w:val="000000"/>
                <w:sz w:val="24"/>
                <w:szCs w:val="24"/>
                <w:lang w:eastAsia="lv-LV"/>
              </w:rPr>
              <w:t>to valsts reģionālo autoceļu pieejamība un kvalitāte,</w:t>
            </w:r>
            <w:r w:rsidR="0007131C" w:rsidRPr="00C77567">
              <w:rPr>
                <w:rFonts w:eastAsia="Calibri" w:cs="Times New Roman"/>
                <w:sz w:val="24"/>
                <w:szCs w:val="24"/>
                <w:lang w:eastAsia="lv-LV"/>
              </w:rPr>
              <w:t xml:space="preserve"> </w:t>
            </w:r>
            <w:r w:rsidR="0007131C" w:rsidRPr="00C77567">
              <w:rPr>
                <w:rFonts w:eastAsia="Calibri" w:cs="Times New Roman"/>
                <w:color w:val="000000"/>
                <w:sz w:val="24"/>
                <w:szCs w:val="24"/>
                <w:lang w:eastAsia="lv-LV"/>
              </w:rPr>
              <w:t>kas savieno starptautiskas, nacionālas un reģionālas nozīmes attīstības centrus ar TEN-T autoceļu tīklu</w:t>
            </w:r>
            <w:r w:rsidR="00912BDF" w:rsidRPr="00C77567">
              <w:rPr>
                <w:rFonts w:eastAsia="Calibri" w:cs="Times New Roman"/>
                <w:color w:val="000000"/>
                <w:sz w:val="24"/>
                <w:szCs w:val="24"/>
                <w:lang w:eastAsia="lv-LV"/>
              </w:rPr>
              <w:t>, kā arī noteikti SAM īstenošanas rezultātā sasniedzamie rādītāji</w:t>
            </w:r>
            <w:r w:rsidR="00672F2B" w:rsidRPr="00C77567">
              <w:rPr>
                <w:rFonts w:eastAsia="Calibri" w:cs="Times New Roman"/>
                <w:color w:val="000000"/>
                <w:sz w:val="24"/>
                <w:szCs w:val="24"/>
                <w:lang w:eastAsia="lv-LV"/>
              </w:rPr>
              <w:t xml:space="preserve"> - </w:t>
            </w:r>
            <w:r w:rsidR="0007131C" w:rsidRPr="00C77567">
              <w:rPr>
                <w:rFonts w:eastAsia="Calibri" w:cs="Times New Roman"/>
                <w:color w:val="000000"/>
                <w:sz w:val="24"/>
                <w:szCs w:val="24"/>
                <w:lang w:eastAsia="lv-LV"/>
              </w:rPr>
              <w:t xml:space="preserve">pārbūvēti vai modernizēti valsts reģionālie autoceļi 574 km garumā </w:t>
            </w:r>
            <w:r w:rsidR="00672F2B" w:rsidRPr="00C77567">
              <w:rPr>
                <w:rFonts w:eastAsia="Calibri" w:cs="Times New Roman"/>
                <w:color w:val="000000"/>
                <w:sz w:val="24"/>
                <w:szCs w:val="24"/>
                <w:lang w:eastAsia="lv-LV"/>
              </w:rPr>
              <w:t xml:space="preserve">un samazināts valsts </w:t>
            </w:r>
            <w:r w:rsidR="0007131C" w:rsidRPr="00C77567">
              <w:rPr>
                <w:rFonts w:eastAsia="Calibri" w:cs="Times New Roman"/>
                <w:color w:val="000000"/>
                <w:sz w:val="24"/>
                <w:szCs w:val="24"/>
                <w:lang w:eastAsia="lv-LV"/>
              </w:rPr>
              <w:t>reģionālo</w:t>
            </w:r>
            <w:r w:rsidR="00672F2B" w:rsidRPr="00C77567">
              <w:rPr>
                <w:rFonts w:eastAsia="Calibri" w:cs="Times New Roman"/>
                <w:color w:val="000000"/>
                <w:sz w:val="24"/>
                <w:szCs w:val="24"/>
                <w:lang w:eastAsia="lv-LV"/>
              </w:rPr>
              <w:t xml:space="preserve"> autoceļu sliktā un ļot</w:t>
            </w:r>
            <w:r w:rsidR="0007131C" w:rsidRPr="00C77567">
              <w:rPr>
                <w:rFonts w:eastAsia="Calibri" w:cs="Times New Roman"/>
                <w:color w:val="000000"/>
                <w:sz w:val="24"/>
                <w:szCs w:val="24"/>
                <w:lang w:eastAsia="lv-LV"/>
              </w:rPr>
              <w:t xml:space="preserve">i </w:t>
            </w:r>
            <w:r w:rsidR="00C77567">
              <w:rPr>
                <w:rFonts w:eastAsia="Calibri" w:cs="Times New Roman"/>
                <w:color w:val="000000"/>
                <w:sz w:val="24"/>
                <w:szCs w:val="24"/>
                <w:lang w:eastAsia="lv-LV"/>
              </w:rPr>
              <w:t>sliktā stāvoklī īpatsvars no 53,</w:t>
            </w:r>
            <w:r w:rsidR="0007131C" w:rsidRPr="00C77567">
              <w:rPr>
                <w:rFonts w:eastAsia="Calibri" w:cs="Times New Roman"/>
                <w:color w:val="000000"/>
                <w:sz w:val="24"/>
                <w:szCs w:val="24"/>
                <w:lang w:eastAsia="lv-LV"/>
              </w:rPr>
              <w:t>7% līdz 26</w:t>
            </w:r>
            <w:r w:rsidR="00672F2B" w:rsidRPr="00C77567">
              <w:rPr>
                <w:rFonts w:eastAsia="Calibri" w:cs="Times New Roman"/>
                <w:color w:val="000000"/>
                <w:sz w:val="24"/>
                <w:szCs w:val="24"/>
                <w:lang w:eastAsia="lv-LV"/>
              </w:rPr>
              <w:t xml:space="preserve">% no kopējā valsts </w:t>
            </w:r>
            <w:r w:rsidR="0007131C" w:rsidRPr="00C77567">
              <w:rPr>
                <w:rFonts w:eastAsia="Calibri" w:cs="Times New Roman"/>
                <w:color w:val="000000"/>
                <w:sz w:val="24"/>
                <w:szCs w:val="24"/>
                <w:lang w:eastAsia="lv-LV"/>
              </w:rPr>
              <w:t>reģionālo</w:t>
            </w:r>
            <w:r w:rsidR="00672F2B" w:rsidRPr="00C77567">
              <w:rPr>
                <w:rFonts w:eastAsia="Calibri" w:cs="Times New Roman"/>
                <w:color w:val="000000"/>
                <w:sz w:val="24"/>
                <w:szCs w:val="24"/>
                <w:lang w:eastAsia="lv-LV"/>
              </w:rPr>
              <w:t xml:space="preserve"> autoceļu tīkla</w:t>
            </w:r>
            <w:r w:rsidR="00912BDF" w:rsidRPr="00C77567">
              <w:rPr>
                <w:rFonts w:eastAsia="Calibri" w:cs="Times New Roman"/>
                <w:color w:val="000000"/>
                <w:sz w:val="24"/>
                <w:szCs w:val="24"/>
                <w:lang w:eastAsia="lv-LV"/>
              </w:rPr>
              <w:t xml:space="preserve">.  </w:t>
            </w:r>
          </w:p>
          <w:p w:rsidR="00186A5E" w:rsidRPr="00C77567" w:rsidRDefault="00FC1877" w:rsidP="00811286">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Kopējais reģionālo autoceļu garums valstī sasniedz 5 481,9 km jeb 27,2% no kopējā autoceļu garuma. Kopumā no valsts reģionālajiem autoceļiem uz 2012. gadu 53,7% (2 943,8 km) bija s</w:t>
            </w:r>
            <w:r w:rsidR="00186A5E" w:rsidRPr="00C77567">
              <w:rPr>
                <w:rFonts w:eastAsia="Calibri" w:cs="Times New Roman"/>
                <w:color w:val="000000"/>
                <w:sz w:val="24"/>
                <w:szCs w:val="24"/>
                <w:lang w:eastAsia="lv-LV"/>
              </w:rPr>
              <w:t xml:space="preserve">liktā vai ļoti sliktā stāvoklī, kas ir viens no būtiskiem ceļu satiksmes drošības riskiem, kā arī tranzīta, mobilitātes, investīciju piesaistes un nodarbinātības attīstību kavējošs faktors. </w:t>
            </w:r>
          </w:p>
          <w:p w:rsidR="00FC1877" w:rsidRPr="00C77567" w:rsidRDefault="00186A5E" w:rsidP="00811286">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Reģionālo autoceļu</w:t>
            </w:r>
            <w:r w:rsidR="00FC1877" w:rsidRPr="00C77567">
              <w:rPr>
                <w:rFonts w:eastAsia="Calibri" w:cs="Times New Roman"/>
                <w:color w:val="000000"/>
                <w:sz w:val="24"/>
                <w:szCs w:val="24"/>
                <w:lang w:eastAsia="lv-LV"/>
              </w:rPr>
              <w:t xml:space="preserve"> infrastruktūras stāvoklis ir viena no būtiskākajām problēmām, kas apdraud Latvijas ilgtspējīgu attīstību, jo ierobežo valsts iespējas piesaistīt investīcijas attālākos valsts reģionos ražošanas industrijas attīstībai, kur labi transporta savienojumi ar piegādātājiem un tirgiem ir svarīgs priekšnosacījums. Reģionālo autoceļu sliktais stāvoklis apgrūtina un sadārdzina iedzīvotāju piekļuvi izglītības, sociālajiem, kultūras un veselības pakalpojumiem, kas papildus palielina sociālekonomiskās reģionālās atšķirības un ierobežo reģionu attīstību, kā arī ierobežo transporta un loģistikas sektora izaugsmi.</w:t>
            </w:r>
          </w:p>
          <w:p w:rsidR="00FC1877" w:rsidRPr="00C77567" w:rsidRDefault="00FC1877" w:rsidP="00811286">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Tehniski labā stāvoklī esoša autoceļu infrastruktūra ir priekšnoteikums drošai un komfortablai satiksmei, kas minimizē sabiedrības laika, brauciena un ceļu satiksmes negadījumu izmaksas, samazina SEG emisijas, kā arī kalpo </w:t>
            </w:r>
            <w:r w:rsidRPr="00C77567">
              <w:rPr>
                <w:rFonts w:eastAsia="Calibri" w:cs="Times New Roman"/>
                <w:color w:val="000000"/>
                <w:sz w:val="24"/>
                <w:szCs w:val="24"/>
                <w:lang w:eastAsia="lv-LV"/>
              </w:rPr>
              <w:lastRenderedPageBreak/>
              <w:t>par stimulējošu faktoru:</w:t>
            </w:r>
          </w:p>
          <w:p w:rsidR="00FC1877" w:rsidRPr="00C77567" w:rsidRDefault="00FC1877" w:rsidP="00811286">
            <w:pPr>
              <w:numPr>
                <w:ilvl w:val="0"/>
                <w:numId w:val="25"/>
              </w:num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līdzsvarotai teritoriālajai attīstībai, stimulējot ekonomiski atpaliekošāko reģionu vai novadu sociālo un ekonomisko kohēziju;</w:t>
            </w:r>
          </w:p>
          <w:p w:rsidR="00FC1877" w:rsidRPr="00C77567" w:rsidRDefault="00FC1877" w:rsidP="00811286">
            <w:pPr>
              <w:numPr>
                <w:ilvl w:val="0"/>
                <w:numId w:val="25"/>
              </w:num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darbaspēka mobilitātes uzlabošanā, stimulējot darba vietu izveidi ne tikai tiešā </w:t>
            </w:r>
            <w:r w:rsidR="00116C7F">
              <w:rPr>
                <w:rFonts w:eastAsia="Calibri" w:cs="Times New Roman"/>
                <w:color w:val="000000"/>
                <w:sz w:val="24"/>
                <w:szCs w:val="24"/>
                <w:lang w:eastAsia="lv-LV"/>
              </w:rPr>
              <w:t>pārbūv</w:t>
            </w:r>
            <w:r w:rsidRPr="00C77567">
              <w:rPr>
                <w:rFonts w:eastAsia="Calibri" w:cs="Times New Roman"/>
                <w:color w:val="000000"/>
                <w:sz w:val="24"/>
                <w:szCs w:val="24"/>
                <w:lang w:eastAsia="lv-LV"/>
              </w:rPr>
              <w:t>ētā reģionālā autoceļa tuvumā, bet arī ievērojami atvieglojot iedzīvotāju iespējas strādāt ārpus pastāvīgās dzīvesvietas pilsētas vai novada. Tiek veicināta profesionālā mobilitāte;</w:t>
            </w:r>
          </w:p>
          <w:p w:rsidR="00FC1877" w:rsidRPr="00C77567" w:rsidRDefault="00FC1877" w:rsidP="00811286">
            <w:pPr>
              <w:numPr>
                <w:ilvl w:val="0"/>
                <w:numId w:val="25"/>
              </w:num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jaunu darba vietu radīšanā reģionos nodrošinot investoriem investīciju ekonomiskās atdeves uzlabošanos un papildus izmaksu netiešu kompensāciju, kas rodas veicot komercdarbību ārpus Rīgas vai </w:t>
            </w:r>
            <w:r w:rsidR="00D60CE5" w:rsidRPr="00C77567">
              <w:rPr>
                <w:rFonts w:eastAsia="Calibri" w:cs="Times New Roman"/>
                <w:color w:val="000000"/>
                <w:sz w:val="24"/>
                <w:szCs w:val="24"/>
                <w:lang w:eastAsia="lv-LV"/>
              </w:rPr>
              <w:t>nacionāla</w:t>
            </w:r>
            <w:r w:rsidR="00D60CE5">
              <w:rPr>
                <w:rFonts w:eastAsia="Calibri" w:cs="Times New Roman"/>
                <w:color w:val="000000"/>
                <w:sz w:val="24"/>
                <w:szCs w:val="24"/>
                <w:lang w:eastAsia="lv-LV"/>
              </w:rPr>
              <w:t xml:space="preserve">s nozīmes </w:t>
            </w:r>
            <w:r w:rsidR="00D60CE5" w:rsidRPr="00C77567">
              <w:rPr>
                <w:rFonts w:eastAsia="Calibri" w:cs="Times New Roman"/>
                <w:color w:val="000000"/>
                <w:sz w:val="24"/>
                <w:szCs w:val="24"/>
                <w:lang w:eastAsia="lv-LV"/>
              </w:rPr>
              <w:t xml:space="preserve"> </w:t>
            </w:r>
            <w:r w:rsidRPr="00C77567">
              <w:rPr>
                <w:rFonts w:eastAsia="Calibri" w:cs="Times New Roman"/>
                <w:color w:val="000000"/>
                <w:sz w:val="24"/>
                <w:szCs w:val="24"/>
                <w:lang w:eastAsia="lv-LV"/>
              </w:rPr>
              <w:t xml:space="preserve">attīstības centriem. Šādi ieguvumi tieši izpaužas ar laika, </w:t>
            </w:r>
            <w:proofErr w:type="spellStart"/>
            <w:r w:rsidRPr="00C77567">
              <w:rPr>
                <w:rFonts w:eastAsia="Calibri" w:cs="Times New Roman"/>
                <w:color w:val="000000"/>
                <w:sz w:val="24"/>
                <w:szCs w:val="24"/>
                <w:lang w:eastAsia="lv-LV"/>
              </w:rPr>
              <w:t>autokilometru</w:t>
            </w:r>
            <w:proofErr w:type="spellEnd"/>
            <w:r w:rsidRPr="00C77567">
              <w:rPr>
                <w:rFonts w:eastAsia="Calibri" w:cs="Times New Roman"/>
                <w:color w:val="000000"/>
                <w:sz w:val="24"/>
                <w:szCs w:val="24"/>
                <w:lang w:eastAsia="lv-LV"/>
              </w:rPr>
              <w:t xml:space="preserve"> un loģistikas risinājumu izmaksu ietaupījumiem, bet netieši – ar pieeju zemā</w:t>
            </w:r>
            <w:r w:rsidR="0035747A" w:rsidRPr="00C77567">
              <w:rPr>
                <w:rFonts w:eastAsia="Calibri" w:cs="Times New Roman"/>
                <w:color w:val="000000"/>
                <w:sz w:val="24"/>
                <w:szCs w:val="24"/>
                <w:lang w:eastAsia="lv-LV"/>
              </w:rPr>
              <w:t>ku izmaksu ražošanas resursiem.</w:t>
            </w:r>
          </w:p>
          <w:p w:rsidR="00390F97" w:rsidRPr="00C77567" w:rsidRDefault="00390F97">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Reģionālās konkurētspējas pieauguma rezultatīvie rādītāji ir nodarbinātības pieaugums un jaunradītās ekonomiskās vērtības pieaugums reģionā, kas, savukārt, veicina reģionā esošo iedzīvotāju ienākumu reālo pieaugumu.</w:t>
            </w:r>
          </w:p>
          <w:p w:rsidR="00390F97" w:rsidRPr="00C77567" w:rsidRDefault="00390F97">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Tāpat reģionālajiem ceļiem ir būtiska papildinoša nozīme TEN-T pamattīkla un visaptverošā transporta tīkla attīstībā, jo tie nodrošina piekļuvi </w:t>
            </w:r>
            <w:proofErr w:type="spellStart"/>
            <w:r w:rsidRPr="00C77567">
              <w:rPr>
                <w:rFonts w:eastAsia="Calibri" w:cs="Times New Roman"/>
                <w:color w:val="000000"/>
                <w:sz w:val="24"/>
                <w:szCs w:val="24"/>
                <w:lang w:eastAsia="lv-LV"/>
              </w:rPr>
              <w:t>netikai</w:t>
            </w:r>
            <w:proofErr w:type="spellEnd"/>
            <w:r w:rsidRPr="00C77567">
              <w:rPr>
                <w:rFonts w:eastAsia="Calibri" w:cs="Times New Roman"/>
                <w:color w:val="000000"/>
                <w:sz w:val="24"/>
                <w:szCs w:val="24"/>
                <w:lang w:eastAsia="lv-LV"/>
              </w:rPr>
              <w:t xml:space="preserve"> visaptverošajam, bet arī transporta pamattīklam. Attiecīgi uzlabojot reģionālo autoceļu stāvokli, tiks sniegts ieguldījums viena no Eiropas Komisijas mērķiem sasniegšanā – panākt, lai lielākajai daļai Eiropas iedzīvotājiem un saimnieciskās darbības veicējiem ceļā līdz TEN-T tīklam nebūtu jāpavada ilgāk par 30 minūtēm.</w:t>
            </w:r>
          </w:p>
          <w:p w:rsidR="00E62148" w:rsidRPr="00C77567" w:rsidRDefault="00912BDF">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SAM investīcijas valsts </w:t>
            </w:r>
            <w:r w:rsidR="0007131C" w:rsidRPr="00C77567">
              <w:rPr>
                <w:rFonts w:eastAsia="Calibri" w:cs="Times New Roman"/>
                <w:color w:val="000000"/>
                <w:sz w:val="24"/>
                <w:szCs w:val="24"/>
                <w:lang w:eastAsia="lv-LV"/>
              </w:rPr>
              <w:t xml:space="preserve">reģionālo </w:t>
            </w:r>
            <w:r w:rsidRPr="00C77567">
              <w:rPr>
                <w:rFonts w:eastAsia="Calibri" w:cs="Times New Roman"/>
                <w:color w:val="000000"/>
                <w:sz w:val="24"/>
                <w:szCs w:val="24"/>
                <w:lang w:eastAsia="lv-LV"/>
              </w:rPr>
              <w:t xml:space="preserve">autoceļu atjaunošanā tiks veiktas, lai pēc iespējas turpinātu </w:t>
            </w:r>
            <w:r w:rsidR="000D3A46" w:rsidRPr="00C77567">
              <w:rPr>
                <w:rFonts w:eastAsia="Calibri" w:cs="Times New Roman"/>
                <w:color w:val="000000"/>
                <w:sz w:val="24"/>
                <w:szCs w:val="24"/>
                <w:lang w:eastAsia="lv-LV"/>
              </w:rPr>
              <w:t xml:space="preserve">Eiropas Savienības fondu </w:t>
            </w:r>
            <w:r w:rsidR="00473A67" w:rsidRPr="00C77567">
              <w:rPr>
                <w:rFonts w:eastAsia="Calibri" w:cs="Times New Roman"/>
                <w:color w:val="000000"/>
                <w:sz w:val="24"/>
                <w:szCs w:val="24"/>
                <w:lang w:eastAsia="lv-LV"/>
              </w:rPr>
              <w:t>2004.-2006.gada plānošanas perioda</w:t>
            </w:r>
            <w:r w:rsidR="0023024F" w:rsidRPr="00C77567">
              <w:rPr>
                <w:rFonts w:eastAsia="Calibri" w:cs="Times New Roman"/>
                <w:color w:val="000000"/>
                <w:sz w:val="24"/>
                <w:szCs w:val="24"/>
                <w:lang w:eastAsia="lv-LV"/>
              </w:rPr>
              <w:t xml:space="preserve"> </w:t>
            </w:r>
            <w:r w:rsidRPr="00C77567">
              <w:rPr>
                <w:rFonts w:eastAsia="Calibri" w:cs="Times New Roman"/>
                <w:color w:val="000000"/>
                <w:sz w:val="24"/>
                <w:szCs w:val="24"/>
                <w:lang w:eastAsia="lv-LV"/>
              </w:rPr>
              <w:t>2007.–2013.gada plānošanas perioda autoceļu atjaunošanas programmas ietvaros iesāktos ma</w:t>
            </w:r>
            <w:r w:rsidR="00ED3C30" w:rsidRPr="00C77567">
              <w:rPr>
                <w:rFonts w:eastAsia="Calibri" w:cs="Times New Roman"/>
                <w:color w:val="000000"/>
                <w:sz w:val="24"/>
                <w:szCs w:val="24"/>
                <w:lang w:eastAsia="lv-LV"/>
              </w:rPr>
              <w:t>ršrutus un transporta koridorus.</w:t>
            </w:r>
          </w:p>
          <w:p w:rsidR="0023024F" w:rsidRPr="00C77567" w:rsidRDefault="000D3A46">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Eiropas Savienības fondu </w:t>
            </w:r>
            <w:r w:rsidR="0023024F" w:rsidRPr="00C77567">
              <w:rPr>
                <w:rFonts w:eastAsia="Calibri" w:cs="Times New Roman"/>
                <w:color w:val="000000"/>
                <w:sz w:val="24"/>
                <w:szCs w:val="24"/>
                <w:lang w:eastAsia="lv-LV"/>
              </w:rPr>
              <w:t xml:space="preserve">2004. - 2006. gada </w:t>
            </w:r>
            <w:r w:rsidR="003465A6" w:rsidRPr="00C77567">
              <w:rPr>
                <w:rFonts w:eastAsia="Calibri" w:cs="Times New Roman"/>
                <w:color w:val="000000"/>
                <w:sz w:val="24"/>
                <w:szCs w:val="24"/>
                <w:lang w:eastAsia="lv-LV"/>
              </w:rPr>
              <w:t>plānošanas</w:t>
            </w:r>
            <w:r w:rsidR="0023024F" w:rsidRPr="00C77567">
              <w:rPr>
                <w:rFonts w:eastAsia="Calibri" w:cs="Times New Roman"/>
                <w:color w:val="000000"/>
                <w:sz w:val="24"/>
                <w:szCs w:val="24"/>
                <w:lang w:eastAsia="lv-LV"/>
              </w:rPr>
              <w:t xml:space="preserve"> periodā tika veikta valsts reģionālo autoceļu infrastruktūras, kas savieno galvenos ekonomiskos centrus un veido to pieslēgumu TEN-T tīklam, rekonstrukcija 48 milj</w:t>
            </w:r>
            <w:r w:rsidR="003465A6" w:rsidRPr="00C77567">
              <w:rPr>
                <w:rFonts w:eastAsia="Calibri" w:cs="Times New Roman"/>
                <w:color w:val="000000"/>
                <w:sz w:val="24"/>
                <w:szCs w:val="24"/>
                <w:lang w:eastAsia="lv-LV"/>
              </w:rPr>
              <w:t>.</w:t>
            </w:r>
            <w:r w:rsidR="0023024F" w:rsidRPr="00C77567">
              <w:rPr>
                <w:rFonts w:eastAsia="Calibri" w:cs="Times New Roman"/>
                <w:color w:val="000000"/>
                <w:sz w:val="24"/>
                <w:szCs w:val="24"/>
                <w:lang w:eastAsia="lv-LV"/>
              </w:rPr>
              <w:t xml:space="preserve"> </w:t>
            </w:r>
            <w:proofErr w:type="spellStart"/>
            <w:r w:rsidR="0023024F" w:rsidRPr="00C77567">
              <w:rPr>
                <w:rFonts w:eastAsia="Calibri" w:cs="Times New Roman"/>
                <w:i/>
                <w:color w:val="000000"/>
                <w:sz w:val="24"/>
                <w:szCs w:val="24"/>
                <w:lang w:eastAsia="lv-LV"/>
              </w:rPr>
              <w:t>euro</w:t>
            </w:r>
            <w:proofErr w:type="spellEnd"/>
            <w:r w:rsidR="0023024F" w:rsidRPr="00C77567">
              <w:rPr>
                <w:rFonts w:eastAsia="Calibri" w:cs="Times New Roman"/>
                <w:i/>
                <w:color w:val="000000"/>
                <w:sz w:val="24"/>
                <w:szCs w:val="24"/>
                <w:lang w:eastAsia="lv-LV"/>
              </w:rPr>
              <w:t xml:space="preserve"> </w:t>
            </w:r>
            <w:r w:rsidR="0023024F" w:rsidRPr="00C77567">
              <w:rPr>
                <w:rFonts w:eastAsia="Calibri" w:cs="Times New Roman"/>
                <w:color w:val="000000"/>
                <w:sz w:val="24"/>
                <w:szCs w:val="24"/>
                <w:lang w:eastAsia="lv-LV"/>
              </w:rPr>
              <w:t>apmērā, atjaunojot</w:t>
            </w:r>
            <w:r w:rsidR="00906093" w:rsidRPr="00C77567">
              <w:rPr>
                <w:rFonts w:eastAsia="Calibri" w:cs="Times New Roman"/>
                <w:color w:val="000000"/>
                <w:sz w:val="24"/>
                <w:szCs w:val="24"/>
                <w:lang w:eastAsia="lv-LV"/>
              </w:rPr>
              <w:t xml:space="preserve"> valsts reģionālos autoceļus 138 km garumā.</w:t>
            </w:r>
          </w:p>
          <w:p w:rsidR="00396121" w:rsidRPr="00C77567" w:rsidRDefault="00ED3C30">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2007.-2013.gada plānošanas perioda 3.darbības programmas „Infrastruktūra un pakalpojumi” papildinājuma 3.</w:t>
            </w:r>
            <w:r w:rsidR="00005D81" w:rsidRPr="00C77567">
              <w:rPr>
                <w:rFonts w:eastAsia="Calibri" w:cs="Times New Roman"/>
                <w:color w:val="000000"/>
                <w:sz w:val="24"/>
                <w:szCs w:val="24"/>
                <w:lang w:eastAsia="lv-LV"/>
              </w:rPr>
              <w:t>2</w:t>
            </w:r>
            <w:r w:rsidRPr="00C77567">
              <w:rPr>
                <w:rFonts w:eastAsia="Calibri" w:cs="Times New Roman"/>
                <w:color w:val="000000"/>
                <w:sz w:val="24"/>
                <w:szCs w:val="24"/>
                <w:lang w:eastAsia="lv-LV"/>
              </w:rPr>
              <w:t>.prioritātes „</w:t>
            </w:r>
            <w:r w:rsidR="00005D81" w:rsidRPr="00C77567">
              <w:rPr>
                <w:rFonts w:eastAsia="Calibri" w:cs="Times New Roman"/>
                <w:bCs/>
                <w:color w:val="000000"/>
                <w:sz w:val="24"/>
                <w:szCs w:val="24"/>
                <w:lang w:eastAsia="lv-LV"/>
              </w:rPr>
              <w:t xml:space="preserve">Teritoriju pieejamības un sasniedzamības veicināšana” </w:t>
            </w:r>
            <w:r w:rsidR="00005D81" w:rsidRPr="00C77567">
              <w:rPr>
                <w:rFonts w:eastAsia="Calibri" w:cs="Times New Roman"/>
                <w:color w:val="000000"/>
                <w:sz w:val="24"/>
                <w:szCs w:val="24"/>
                <w:lang w:eastAsia="lv-LV"/>
              </w:rPr>
              <w:t>“</w:t>
            </w:r>
            <w:r w:rsidRPr="00C77567">
              <w:rPr>
                <w:rFonts w:eastAsia="Calibri" w:cs="Times New Roman"/>
                <w:color w:val="000000"/>
                <w:sz w:val="24"/>
                <w:szCs w:val="24"/>
                <w:lang w:eastAsia="lv-LV"/>
              </w:rPr>
              <w:t>3.</w:t>
            </w:r>
            <w:r w:rsidR="00005D81" w:rsidRPr="00C77567">
              <w:rPr>
                <w:rFonts w:eastAsia="Calibri" w:cs="Times New Roman"/>
                <w:color w:val="000000"/>
                <w:sz w:val="24"/>
                <w:szCs w:val="24"/>
                <w:lang w:eastAsia="lv-LV"/>
              </w:rPr>
              <w:t>2</w:t>
            </w:r>
            <w:r w:rsidRPr="00C77567">
              <w:rPr>
                <w:rFonts w:eastAsia="Calibri" w:cs="Times New Roman"/>
                <w:color w:val="000000"/>
                <w:sz w:val="24"/>
                <w:szCs w:val="24"/>
                <w:lang w:eastAsia="lv-LV"/>
              </w:rPr>
              <w:t>.1.1.aktivitātes „</w:t>
            </w:r>
            <w:r w:rsidR="00005D81" w:rsidRPr="00C77567">
              <w:rPr>
                <w:rFonts w:eastAsia="Calibri" w:cs="Times New Roman"/>
                <w:color w:val="000000"/>
                <w:sz w:val="24"/>
                <w:szCs w:val="24"/>
                <w:lang w:eastAsia="lv-LV"/>
              </w:rPr>
              <w:t xml:space="preserve">Valsts 1.šķiras autoceļu maršrutu sakārtošana” </w:t>
            </w:r>
            <w:r w:rsidRPr="00C77567">
              <w:rPr>
                <w:rFonts w:eastAsia="Calibri" w:cs="Times New Roman"/>
                <w:color w:val="000000"/>
                <w:sz w:val="24"/>
                <w:szCs w:val="24"/>
                <w:lang w:eastAsia="lv-LV"/>
              </w:rPr>
              <w:t xml:space="preserve">ietvaros </w:t>
            </w:r>
            <w:r w:rsidR="00005D81" w:rsidRPr="00C77567">
              <w:rPr>
                <w:rFonts w:eastAsia="Calibri" w:cs="Times New Roman"/>
                <w:color w:val="000000"/>
                <w:sz w:val="24"/>
                <w:szCs w:val="24"/>
                <w:lang w:eastAsia="lv-LV"/>
              </w:rPr>
              <w:t xml:space="preserve"> </w:t>
            </w:r>
            <w:r w:rsidRPr="00C77567">
              <w:rPr>
                <w:rFonts w:eastAsia="Calibri" w:cs="Times New Roman"/>
                <w:color w:val="000000"/>
                <w:sz w:val="24"/>
                <w:szCs w:val="24"/>
                <w:lang w:eastAsia="lv-LV"/>
              </w:rPr>
              <w:t xml:space="preserve">valsts </w:t>
            </w:r>
            <w:r w:rsidR="00005D81" w:rsidRPr="00C77567">
              <w:rPr>
                <w:rFonts w:eastAsia="Calibri" w:cs="Times New Roman"/>
                <w:color w:val="000000"/>
                <w:sz w:val="24"/>
                <w:szCs w:val="24"/>
                <w:lang w:eastAsia="lv-LV"/>
              </w:rPr>
              <w:t xml:space="preserve">reģionālo </w:t>
            </w:r>
            <w:r w:rsidR="00396121" w:rsidRPr="00C77567">
              <w:rPr>
                <w:rFonts w:eastAsia="Calibri" w:cs="Times New Roman"/>
                <w:color w:val="000000"/>
                <w:sz w:val="24"/>
                <w:szCs w:val="24"/>
                <w:lang w:eastAsia="lv-LV"/>
              </w:rPr>
              <w:t xml:space="preserve">autoceļu atjaunošanai tiks ieguldīti </w:t>
            </w:r>
            <w:r w:rsidRPr="00C77567">
              <w:rPr>
                <w:rFonts w:eastAsia="Calibri" w:cs="Times New Roman"/>
                <w:color w:val="000000"/>
                <w:sz w:val="24"/>
                <w:szCs w:val="24"/>
                <w:lang w:eastAsia="lv-LV"/>
              </w:rPr>
              <w:t xml:space="preserve"> </w:t>
            </w:r>
            <w:r w:rsidR="00396121" w:rsidRPr="00C77567">
              <w:rPr>
                <w:rFonts w:eastAsia="Calibri" w:cs="Times New Roman"/>
                <w:color w:val="000000"/>
                <w:sz w:val="24"/>
                <w:szCs w:val="24"/>
                <w:lang w:eastAsia="lv-LV"/>
              </w:rPr>
              <w:t>kopumā 17</w:t>
            </w:r>
            <w:r w:rsidR="003465A6" w:rsidRPr="00C77567">
              <w:rPr>
                <w:rFonts w:eastAsia="Calibri" w:cs="Times New Roman"/>
                <w:color w:val="000000"/>
                <w:sz w:val="24"/>
                <w:szCs w:val="24"/>
                <w:lang w:eastAsia="lv-LV"/>
              </w:rPr>
              <w:t>3 milj.</w:t>
            </w:r>
            <w:r w:rsidR="00396121" w:rsidRPr="00C77567">
              <w:rPr>
                <w:rFonts w:eastAsia="Calibri" w:cs="Times New Roman"/>
                <w:color w:val="000000"/>
                <w:sz w:val="24"/>
                <w:szCs w:val="24"/>
                <w:lang w:eastAsia="lv-LV"/>
              </w:rPr>
              <w:t xml:space="preserve"> </w:t>
            </w:r>
            <w:proofErr w:type="spellStart"/>
            <w:r w:rsidR="00396121" w:rsidRPr="00C77567">
              <w:rPr>
                <w:rFonts w:eastAsia="Calibri" w:cs="Times New Roman"/>
                <w:i/>
                <w:color w:val="000000"/>
                <w:sz w:val="24"/>
                <w:szCs w:val="24"/>
                <w:lang w:eastAsia="lv-LV"/>
              </w:rPr>
              <w:t>euro</w:t>
            </w:r>
            <w:proofErr w:type="spellEnd"/>
            <w:r w:rsidR="00396121" w:rsidRPr="00C77567">
              <w:rPr>
                <w:rFonts w:eastAsia="Calibri" w:cs="Times New Roman"/>
                <w:color w:val="000000"/>
                <w:sz w:val="24"/>
                <w:szCs w:val="24"/>
                <w:lang w:eastAsia="lv-LV"/>
              </w:rPr>
              <w:t xml:space="preserve">, </w:t>
            </w:r>
            <w:r w:rsidR="00F850B6" w:rsidRPr="00C77567">
              <w:rPr>
                <w:rFonts w:eastAsia="Calibri" w:cs="Times New Roman"/>
                <w:color w:val="000000"/>
                <w:sz w:val="24"/>
                <w:szCs w:val="24"/>
                <w:lang w:eastAsia="lv-LV"/>
              </w:rPr>
              <w:t xml:space="preserve">atjaunojot </w:t>
            </w:r>
            <w:r w:rsidR="001042A9" w:rsidRPr="00C77567">
              <w:rPr>
                <w:rFonts w:eastAsia="Calibri" w:cs="Times New Roman"/>
                <w:color w:val="000000"/>
                <w:sz w:val="24"/>
                <w:szCs w:val="24"/>
                <w:lang w:eastAsia="lv-LV"/>
              </w:rPr>
              <w:t xml:space="preserve"> </w:t>
            </w:r>
            <w:r w:rsidR="00912BDF" w:rsidRPr="00C77567">
              <w:rPr>
                <w:rFonts w:eastAsia="Calibri" w:cs="Times New Roman"/>
                <w:color w:val="000000"/>
                <w:sz w:val="24"/>
                <w:szCs w:val="24"/>
                <w:lang w:eastAsia="lv-LV"/>
              </w:rPr>
              <w:t xml:space="preserve">valsts </w:t>
            </w:r>
            <w:r w:rsidR="00396121" w:rsidRPr="00C77567">
              <w:rPr>
                <w:rFonts w:eastAsia="Calibri" w:cs="Times New Roman"/>
                <w:color w:val="000000"/>
                <w:sz w:val="24"/>
                <w:szCs w:val="24"/>
                <w:lang w:eastAsia="lv-LV"/>
              </w:rPr>
              <w:t xml:space="preserve">reģionālo </w:t>
            </w:r>
            <w:r w:rsidR="00F850B6" w:rsidRPr="00C77567">
              <w:rPr>
                <w:rFonts w:eastAsia="Calibri" w:cs="Times New Roman"/>
                <w:color w:val="000000"/>
                <w:sz w:val="24"/>
                <w:szCs w:val="24"/>
                <w:lang w:eastAsia="lv-LV"/>
              </w:rPr>
              <w:t>autoceļu segu</w:t>
            </w:r>
            <w:r w:rsidR="00912BDF" w:rsidRPr="00C77567">
              <w:rPr>
                <w:rFonts w:eastAsia="Calibri" w:cs="Times New Roman"/>
                <w:color w:val="000000"/>
                <w:sz w:val="24"/>
                <w:szCs w:val="24"/>
                <w:lang w:eastAsia="lv-LV"/>
              </w:rPr>
              <w:t xml:space="preserve"> </w:t>
            </w:r>
            <w:r w:rsidR="00396121" w:rsidRPr="00C77567">
              <w:rPr>
                <w:rFonts w:eastAsia="Calibri" w:cs="Times New Roman"/>
                <w:color w:val="000000"/>
                <w:sz w:val="24"/>
                <w:szCs w:val="24"/>
                <w:lang w:eastAsia="lv-LV"/>
              </w:rPr>
              <w:t xml:space="preserve">452 km garumā. </w:t>
            </w:r>
            <w:r w:rsidR="00912BDF" w:rsidRPr="00C77567">
              <w:rPr>
                <w:rFonts w:eastAsia="Calibri" w:cs="Times New Roman"/>
                <w:color w:val="000000"/>
                <w:sz w:val="24"/>
                <w:szCs w:val="24"/>
                <w:lang w:eastAsia="lv-LV"/>
              </w:rPr>
              <w:t xml:space="preserve"> </w:t>
            </w:r>
          </w:p>
          <w:p w:rsidR="00BD7D21" w:rsidRPr="00C77567" w:rsidRDefault="00733DED">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Turpinot iesākto valsts </w:t>
            </w:r>
            <w:r w:rsidR="0007131C" w:rsidRPr="00C77567">
              <w:rPr>
                <w:rFonts w:eastAsia="Calibri" w:cs="Times New Roman"/>
                <w:color w:val="000000"/>
                <w:sz w:val="24"/>
                <w:szCs w:val="24"/>
                <w:lang w:eastAsia="lv-LV"/>
              </w:rPr>
              <w:t xml:space="preserve">reģionālo </w:t>
            </w:r>
            <w:r w:rsidRPr="00C77567">
              <w:rPr>
                <w:rFonts w:eastAsia="Calibri" w:cs="Times New Roman"/>
                <w:color w:val="000000"/>
                <w:sz w:val="24"/>
                <w:szCs w:val="24"/>
                <w:lang w:eastAsia="lv-LV"/>
              </w:rPr>
              <w:t xml:space="preserve">autoceļu tīklā apzināto </w:t>
            </w:r>
            <w:r w:rsidRPr="00C77567">
              <w:rPr>
                <w:rFonts w:eastAsia="Calibri" w:cs="Times New Roman"/>
                <w:color w:val="000000"/>
                <w:sz w:val="24"/>
                <w:szCs w:val="24"/>
                <w:lang w:eastAsia="lv-LV"/>
              </w:rPr>
              <w:lastRenderedPageBreak/>
              <w:t xml:space="preserve">problēmu novēršanu, atbilstoši Valsts autoceļu sakārtošanas programmai 2014.–2020.gadam jāveic valsts </w:t>
            </w:r>
            <w:r w:rsidR="0007131C" w:rsidRPr="00C77567">
              <w:rPr>
                <w:rFonts w:eastAsia="Calibri" w:cs="Times New Roman"/>
                <w:color w:val="000000"/>
                <w:sz w:val="24"/>
                <w:szCs w:val="24"/>
                <w:lang w:eastAsia="lv-LV"/>
              </w:rPr>
              <w:t xml:space="preserve">reģionālo </w:t>
            </w:r>
            <w:r w:rsidR="00BD7D21" w:rsidRPr="00C77567">
              <w:rPr>
                <w:rFonts w:eastAsia="Calibri" w:cs="Times New Roman"/>
                <w:color w:val="000000"/>
                <w:sz w:val="24"/>
                <w:szCs w:val="24"/>
                <w:lang w:eastAsia="lv-LV"/>
              </w:rPr>
              <w:t xml:space="preserve">autoceļu </w:t>
            </w:r>
            <w:r w:rsidRPr="00C77567">
              <w:rPr>
                <w:rFonts w:eastAsia="Calibri" w:cs="Times New Roman"/>
                <w:color w:val="000000"/>
                <w:sz w:val="24"/>
                <w:szCs w:val="24"/>
                <w:lang w:eastAsia="lv-LV"/>
              </w:rPr>
              <w:t xml:space="preserve">infrastruktūras saglabāšanas pasākumi – pārbūve, virsmas nestspējas stiprināšana, vienlaikus īstenojot ceļu satiksmes drošības uzlabošanu.  </w:t>
            </w:r>
          </w:p>
          <w:p w:rsidR="00733DED" w:rsidRPr="00C77567" w:rsidRDefault="00733DED">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Investīcijas plānotas tā, lai sniegtu ieguldījumus arī ceļu satiksmes drošības uzlabošanai, t.sk. ievērojot direktīvā 2008/96/EK</w:t>
            </w:r>
            <w:r w:rsidRPr="00C77567">
              <w:rPr>
                <w:rFonts w:eastAsia="Calibri" w:cs="Times New Roman"/>
                <w:color w:val="000000"/>
                <w:sz w:val="24"/>
                <w:szCs w:val="24"/>
                <w:vertAlign w:val="superscript"/>
                <w:lang w:eastAsia="lv-LV"/>
              </w:rPr>
              <w:footnoteReference w:id="1"/>
            </w:r>
            <w:r w:rsidRPr="00C77567">
              <w:rPr>
                <w:rFonts w:eastAsia="Calibri" w:cs="Times New Roman"/>
                <w:color w:val="000000"/>
                <w:sz w:val="24"/>
                <w:szCs w:val="24"/>
                <w:lang w:eastAsia="lv-LV"/>
              </w:rPr>
              <w:t xml:space="preserve"> noteiktās prasības, samazinot pārvietošanās ilgumu.</w:t>
            </w:r>
          </w:p>
          <w:p w:rsidR="00BD7D21" w:rsidRPr="00C77567" w:rsidRDefault="00555E4C">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MK noteikumu projekts </w:t>
            </w:r>
            <w:r w:rsidR="00F444B5" w:rsidRPr="00C77567">
              <w:rPr>
                <w:rFonts w:eastAsia="Calibri" w:cs="Times New Roman"/>
                <w:color w:val="000000"/>
                <w:sz w:val="24"/>
                <w:szCs w:val="24"/>
                <w:lang w:eastAsia="lv-LV"/>
              </w:rPr>
              <w:t>noteic</w:t>
            </w:r>
            <w:r w:rsidRPr="00C77567">
              <w:rPr>
                <w:rFonts w:eastAsia="Calibri" w:cs="Times New Roman"/>
                <w:color w:val="000000"/>
                <w:sz w:val="24"/>
                <w:szCs w:val="24"/>
                <w:lang w:eastAsia="lv-LV"/>
              </w:rPr>
              <w:t xml:space="preserve">, ka SAM </w:t>
            </w:r>
            <w:r w:rsidR="00BE6C8A" w:rsidRPr="00C77567">
              <w:rPr>
                <w:rFonts w:eastAsia="Calibri" w:cs="Times New Roman"/>
                <w:color w:val="000000"/>
                <w:sz w:val="24"/>
                <w:szCs w:val="24"/>
                <w:lang w:eastAsia="lv-LV"/>
              </w:rPr>
              <w:t>paredz</w:t>
            </w:r>
            <w:r w:rsidRPr="00C77567">
              <w:rPr>
                <w:rFonts w:eastAsia="Calibri" w:cs="Times New Roman"/>
                <w:color w:val="000000"/>
                <w:sz w:val="24"/>
                <w:szCs w:val="24"/>
                <w:lang w:eastAsia="lv-LV"/>
              </w:rPr>
              <w:t xml:space="preserve"> </w:t>
            </w:r>
            <w:r w:rsidR="00B40CF3" w:rsidRPr="00C77567">
              <w:rPr>
                <w:rFonts w:eastAsia="Calibri" w:cs="Times New Roman"/>
                <w:color w:val="000000"/>
                <w:sz w:val="24"/>
                <w:szCs w:val="24"/>
                <w:lang w:eastAsia="lv-LV"/>
              </w:rPr>
              <w:t>uzlabot valsts reģionālos autoceļu, kas savieno starptautiskas, nacionālas un reģionālas nozīmes attīstības centrus ar TEN-T autoceļu tīklu, kvalitāti, veicot valsts reģionālo autoceļu infrastruktūras saglabāšanas pasākumus, tai skaitā autoceļu pārbūvi, virsmas nestspējas stiprināšanu, vienlaikus īstenojot ceļu satiksmes drošības uzlabošanu</w:t>
            </w:r>
            <w:r w:rsidR="00EC2892" w:rsidRPr="00C77567">
              <w:rPr>
                <w:rFonts w:eastAsia="Calibri" w:cs="Times New Roman"/>
                <w:color w:val="000000"/>
                <w:sz w:val="24"/>
                <w:szCs w:val="24"/>
                <w:lang w:eastAsia="lv-LV"/>
              </w:rPr>
              <w:t xml:space="preserve"> </w:t>
            </w:r>
            <w:r w:rsidR="00BD7D21" w:rsidRPr="00C77567">
              <w:rPr>
                <w:rFonts w:eastAsia="Calibri" w:cs="Times New Roman"/>
                <w:color w:val="000000"/>
                <w:sz w:val="24"/>
                <w:szCs w:val="24"/>
                <w:lang w:eastAsia="lv-LV"/>
              </w:rPr>
              <w:t>(</w:t>
            </w:r>
            <w:r w:rsidR="00B40CF3" w:rsidRPr="00C77567">
              <w:rPr>
                <w:rFonts w:eastAsia="Calibri" w:cs="Times New Roman"/>
                <w:color w:val="000000"/>
                <w:sz w:val="24"/>
                <w:szCs w:val="24"/>
                <w:lang w:eastAsia="lv-LV"/>
              </w:rPr>
              <w:t xml:space="preserve">potenciālo projektu </w:t>
            </w:r>
            <w:r w:rsidR="005210A2" w:rsidRPr="00C77567">
              <w:rPr>
                <w:rFonts w:eastAsia="Calibri" w:cs="Times New Roman"/>
                <w:color w:val="000000"/>
                <w:sz w:val="24"/>
                <w:szCs w:val="24"/>
                <w:lang w:eastAsia="lv-LV"/>
              </w:rPr>
              <w:t>indikatīvais</w:t>
            </w:r>
            <w:r w:rsidR="005210A2">
              <w:rPr>
                <w:rFonts w:eastAsia="Calibri" w:cs="Times New Roman"/>
                <w:color w:val="000000"/>
                <w:sz w:val="24"/>
                <w:szCs w:val="24"/>
                <w:lang w:eastAsia="lv-LV"/>
              </w:rPr>
              <w:t xml:space="preserve"> </w:t>
            </w:r>
            <w:r w:rsidR="00B44181">
              <w:rPr>
                <w:rFonts w:eastAsia="Calibri" w:cs="Times New Roman"/>
                <w:color w:val="000000"/>
                <w:sz w:val="24"/>
                <w:szCs w:val="24"/>
                <w:lang w:eastAsia="lv-LV"/>
              </w:rPr>
              <w:t xml:space="preserve">ieviešanas laika grafiks </w:t>
            </w:r>
            <w:r w:rsidR="00B40CF3" w:rsidRPr="00C77567">
              <w:rPr>
                <w:rFonts w:eastAsia="Calibri" w:cs="Times New Roman"/>
                <w:color w:val="000000"/>
                <w:sz w:val="24"/>
                <w:szCs w:val="24"/>
                <w:lang w:eastAsia="lv-LV"/>
              </w:rPr>
              <w:t>pielikumā).</w:t>
            </w:r>
            <w:r w:rsidR="00EC2892" w:rsidRPr="00C77567">
              <w:rPr>
                <w:rFonts w:eastAsia="Calibri" w:cs="Times New Roman"/>
                <w:color w:val="000000"/>
                <w:sz w:val="24"/>
                <w:szCs w:val="24"/>
                <w:lang w:eastAsia="lv-LV"/>
              </w:rPr>
              <w:t xml:space="preserve"> </w:t>
            </w:r>
            <w:r w:rsidR="00E91942" w:rsidRPr="00C77567">
              <w:rPr>
                <w:rFonts w:eastAsia="Calibri" w:cs="Times New Roman"/>
                <w:color w:val="000000"/>
                <w:sz w:val="24"/>
                <w:szCs w:val="24"/>
                <w:lang w:eastAsia="lv-LV"/>
              </w:rPr>
              <w:t xml:space="preserve">Līdz ar to ir izpildīts  Ministru kabineta 2014.gada 4.februāra sēdes protokola Nr. 7 48.§ „Par darbības programmas projektu „Darbības programma „Izaugsme un nodarbinātība” 2014.-2020.gada plānošanas periodam”” 3.4.punkts. </w:t>
            </w:r>
          </w:p>
          <w:p w:rsidR="00E91942" w:rsidRDefault="00E91942">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SAM ietvaros sakārtojamo </w:t>
            </w:r>
            <w:r w:rsidR="00F850B6" w:rsidRPr="00C77567">
              <w:rPr>
                <w:rFonts w:eastAsia="Calibri" w:cs="Times New Roman"/>
                <w:color w:val="000000"/>
                <w:sz w:val="24"/>
                <w:szCs w:val="24"/>
                <w:lang w:eastAsia="lv-LV"/>
              </w:rPr>
              <w:t xml:space="preserve">reģionālo </w:t>
            </w:r>
            <w:r w:rsidRPr="00C77567">
              <w:rPr>
                <w:rFonts w:eastAsia="Calibri" w:cs="Times New Roman"/>
                <w:color w:val="000000"/>
                <w:sz w:val="24"/>
                <w:szCs w:val="24"/>
                <w:lang w:eastAsia="lv-LV"/>
              </w:rPr>
              <w:t>autoceļu posmi tika izvēlēti atbilstoši Valsts autoceļu sakārtošanas programmai 2014.–2020.gadam. Tie</w:t>
            </w:r>
            <w:r w:rsidR="00241177">
              <w:rPr>
                <w:rFonts w:eastAsia="Calibri" w:cs="Times New Roman"/>
                <w:color w:val="000000"/>
                <w:sz w:val="24"/>
                <w:szCs w:val="24"/>
                <w:lang w:eastAsia="lv-LV"/>
              </w:rPr>
              <w:t xml:space="preserve"> </w:t>
            </w:r>
            <w:r w:rsidRPr="00C77567">
              <w:rPr>
                <w:rFonts w:eastAsia="Calibri" w:cs="Times New Roman"/>
                <w:color w:val="000000"/>
                <w:sz w:val="24"/>
                <w:szCs w:val="24"/>
                <w:lang w:eastAsia="lv-LV"/>
              </w:rPr>
              <w:t>atlasīti ņemot vērā šādus kritērijus - autoceļu segas stāvoklis, satiksmes parametri -  intensitāte un slodze, tādejādi nodrošinot sasniedzamību un ceļu kvalitāti.</w:t>
            </w:r>
          </w:p>
          <w:p w:rsidR="00E91942" w:rsidRPr="00C77567" w:rsidRDefault="00E91942">
            <w:pPr>
              <w:autoSpaceDE w:val="0"/>
              <w:autoSpaceDN w:val="0"/>
              <w:adjustRightInd w:val="0"/>
              <w:spacing w:after="120"/>
              <w:jc w:val="both"/>
              <w:rPr>
                <w:rFonts w:eastAsia="Calibri" w:cs="Times New Roman"/>
                <w:color w:val="000000"/>
                <w:sz w:val="24"/>
                <w:szCs w:val="24"/>
                <w:lang w:eastAsia="lv-LV"/>
              </w:rPr>
            </w:pPr>
            <w:r w:rsidRPr="00C77567">
              <w:rPr>
                <w:rFonts w:eastAsia="Calibri" w:cs="Times New Roman"/>
                <w:color w:val="000000"/>
                <w:sz w:val="24"/>
                <w:szCs w:val="24"/>
                <w:lang w:eastAsia="lv-LV"/>
              </w:rPr>
              <w:t xml:space="preserve">SAM ietvaros nav paredzēts </w:t>
            </w:r>
            <w:r w:rsidR="00CB4EE5" w:rsidRPr="00C77567">
              <w:rPr>
                <w:rFonts w:eastAsia="Calibri" w:cs="Times New Roman"/>
                <w:color w:val="000000"/>
                <w:sz w:val="24"/>
                <w:szCs w:val="24"/>
                <w:lang w:eastAsia="lv-LV"/>
              </w:rPr>
              <w:t xml:space="preserve">veikt </w:t>
            </w:r>
            <w:r w:rsidRPr="00C77567">
              <w:rPr>
                <w:rFonts w:eastAsia="Calibri" w:cs="Times New Roman"/>
                <w:color w:val="000000"/>
                <w:sz w:val="24"/>
                <w:szCs w:val="24"/>
                <w:lang w:eastAsia="lv-LV"/>
              </w:rPr>
              <w:t>ieguldījumus ceļu infrastruktūras sa</w:t>
            </w:r>
            <w:r w:rsidR="00824EF1" w:rsidRPr="00C77567">
              <w:rPr>
                <w:rFonts w:eastAsia="Calibri" w:cs="Times New Roman"/>
                <w:color w:val="000000"/>
                <w:sz w:val="24"/>
                <w:szCs w:val="24"/>
                <w:lang w:eastAsia="lv-LV"/>
              </w:rPr>
              <w:t>kārtošanā  pilsētu teritorijās.</w:t>
            </w:r>
          </w:p>
          <w:p w:rsidR="00E1350F" w:rsidRPr="00C77567" w:rsidRDefault="00555E4C" w:rsidP="005210A2">
            <w:pPr>
              <w:spacing w:after="0"/>
              <w:jc w:val="both"/>
              <w:rPr>
                <w:rFonts w:eastAsia="Calibri" w:cs="Times New Roman"/>
                <w:sz w:val="24"/>
                <w:szCs w:val="24"/>
                <w:lang w:eastAsia="lv-LV"/>
              </w:rPr>
            </w:pPr>
            <w:r w:rsidRPr="00C77567">
              <w:rPr>
                <w:rFonts w:eastAsia="Calibri" w:cs="Times New Roman"/>
                <w:sz w:val="24"/>
                <w:szCs w:val="24"/>
                <w:lang w:eastAsia="lv-LV"/>
              </w:rPr>
              <w:t>SAM i</w:t>
            </w:r>
            <w:r w:rsidR="00E1350F" w:rsidRPr="00C77567">
              <w:rPr>
                <w:rFonts w:eastAsia="Calibri" w:cs="Times New Roman"/>
                <w:sz w:val="24"/>
                <w:szCs w:val="24"/>
                <w:lang w:eastAsia="lv-LV"/>
              </w:rPr>
              <w:t>etvaros definētā mērķa grupa ir satiksmes dalībnieki.</w:t>
            </w:r>
          </w:p>
          <w:p w:rsidR="00DD7BDC" w:rsidRPr="00C77567" w:rsidRDefault="00555E4C" w:rsidP="00811286">
            <w:pPr>
              <w:autoSpaceDE w:val="0"/>
              <w:autoSpaceDN w:val="0"/>
              <w:adjustRightInd w:val="0"/>
              <w:jc w:val="both"/>
              <w:rPr>
                <w:rFonts w:eastAsia="Calibri"/>
                <w:color w:val="000000"/>
                <w:sz w:val="24"/>
                <w:szCs w:val="24"/>
              </w:rPr>
            </w:pPr>
            <w:r w:rsidRPr="00C77567">
              <w:rPr>
                <w:rFonts w:eastAsia="Calibri" w:cs="Times New Roman"/>
                <w:color w:val="000000"/>
                <w:sz w:val="24"/>
                <w:szCs w:val="24"/>
                <w:lang w:eastAsia="lv-LV"/>
              </w:rPr>
              <w:t>MK noteikumu projekt</w:t>
            </w:r>
            <w:r w:rsidR="00F444B5" w:rsidRPr="00C77567">
              <w:rPr>
                <w:rFonts w:eastAsia="Calibri" w:cs="Times New Roman"/>
                <w:color w:val="000000"/>
                <w:sz w:val="24"/>
                <w:szCs w:val="24"/>
                <w:lang w:eastAsia="lv-LV"/>
              </w:rPr>
              <w:t>s</w:t>
            </w:r>
            <w:r w:rsidRPr="00C77567">
              <w:rPr>
                <w:rFonts w:eastAsia="Calibri" w:cs="Times New Roman"/>
                <w:color w:val="000000"/>
                <w:sz w:val="24"/>
                <w:szCs w:val="24"/>
                <w:lang w:eastAsia="lv-LV"/>
              </w:rPr>
              <w:t xml:space="preserve"> </w:t>
            </w:r>
            <w:r w:rsidR="00F444B5" w:rsidRPr="00C77567">
              <w:rPr>
                <w:rFonts w:eastAsia="Calibri" w:cs="Times New Roman"/>
                <w:color w:val="000000"/>
                <w:sz w:val="24"/>
                <w:szCs w:val="24"/>
                <w:lang w:eastAsia="lv-LV"/>
              </w:rPr>
              <w:t>noteic</w:t>
            </w:r>
            <w:r w:rsidRPr="00C77567">
              <w:rPr>
                <w:rFonts w:eastAsia="Calibri" w:cs="Times New Roman"/>
                <w:color w:val="000000"/>
                <w:sz w:val="24"/>
                <w:szCs w:val="24"/>
                <w:lang w:eastAsia="lv-LV"/>
              </w:rPr>
              <w:t>, ka SAM īsteno ierobežotās pr</w:t>
            </w:r>
            <w:r w:rsidR="00E1350F" w:rsidRPr="00C77567">
              <w:rPr>
                <w:rFonts w:eastAsia="Calibri" w:cs="Times New Roman"/>
                <w:color w:val="000000"/>
                <w:sz w:val="24"/>
                <w:szCs w:val="24"/>
                <w:lang w:eastAsia="lv-LV"/>
              </w:rPr>
              <w:t xml:space="preserve">ojektu iesniegumu atlases veidā. </w:t>
            </w:r>
          </w:p>
          <w:p w:rsidR="00C147D6" w:rsidRPr="00C77567" w:rsidRDefault="00C147D6">
            <w:pPr>
              <w:autoSpaceDE w:val="0"/>
              <w:autoSpaceDN w:val="0"/>
              <w:adjustRightInd w:val="0"/>
              <w:jc w:val="both"/>
              <w:rPr>
                <w:rFonts w:eastAsia="Calibri"/>
                <w:color w:val="000000"/>
                <w:sz w:val="24"/>
                <w:szCs w:val="24"/>
              </w:rPr>
            </w:pPr>
            <w:r w:rsidRPr="00C77567">
              <w:rPr>
                <w:rFonts w:eastAsia="Calibri"/>
                <w:color w:val="000000"/>
                <w:sz w:val="24"/>
                <w:szCs w:val="24"/>
              </w:rPr>
              <w:t>Satiksmes ministrija ir projekta iesniedzējs  un pēc projekta apstiprināšanas arī finansējuma saņēmējs, kas saskaņā ar likuma "Par autoceļiem" 7.panta trešo daļu un Satiksmes ministrijas deleģēšanas līgumu, nodod projekta iesniedzēja un visas finansējuma saņēmēja funkcijas VAS „ Latvijas Valsts ceļi”.</w:t>
            </w:r>
          </w:p>
          <w:p w:rsidR="007F3FBE" w:rsidRPr="00C77567" w:rsidRDefault="00DD7BDC">
            <w:pPr>
              <w:spacing w:after="120"/>
              <w:jc w:val="both"/>
              <w:rPr>
                <w:rFonts w:eastAsia="Calibri" w:cs="Times New Roman"/>
                <w:sz w:val="24"/>
                <w:szCs w:val="24"/>
                <w:lang w:eastAsia="lv-LV"/>
              </w:rPr>
            </w:pPr>
            <w:r w:rsidRPr="00C77567">
              <w:rPr>
                <w:rFonts w:eastAsia="Calibri" w:cs="Times New Roman"/>
                <w:sz w:val="24"/>
                <w:szCs w:val="24"/>
                <w:lang w:eastAsia="lv-LV"/>
              </w:rPr>
              <w:t>SAM</w:t>
            </w:r>
            <w:r w:rsidR="001B5992" w:rsidRPr="00C77567">
              <w:rPr>
                <w:rFonts w:eastAsia="Calibri" w:cs="Times New Roman"/>
                <w:sz w:val="24"/>
                <w:szCs w:val="24"/>
                <w:lang w:eastAsia="lv-LV"/>
              </w:rPr>
              <w:t xml:space="preserve"> īstenošanā </w:t>
            </w:r>
            <w:r w:rsidR="00F444B5" w:rsidRPr="00C77567">
              <w:rPr>
                <w:rFonts w:eastAsia="Calibri" w:cs="Times New Roman"/>
                <w:sz w:val="24"/>
                <w:szCs w:val="24"/>
                <w:lang w:eastAsia="lv-LV"/>
              </w:rPr>
              <w:t xml:space="preserve">netiek plānots </w:t>
            </w:r>
            <w:r w:rsidRPr="00C77567">
              <w:rPr>
                <w:rFonts w:eastAsia="Calibri" w:cs="Times New Roman"/>
                <w:sz w:val="24"/>
                <w:szCs w:val="24"/>
                <w:lang w:eastAsia="lv-LV"/>
              </w:rPr>
              <w:t>p</w:t>
            </w:r>
            <w:r w:rsidR="001B5992" w:rsidRPr="00C77567">
              <w:rPr>
                <w:rFonts w:eastAsia="Calibri" w:cs="Times New Roman"/>
                <w:sz w:val="24"/>
                <w:szCs w:val="24"/>
                <w:lang w:eastAsia="lv-LV"/>
              </w:rPr>
              <w:t>iesaistīt sadarbības partnerus.</w:t>
            </w:r>
            <w:r w:rsidR="007C0FA6" w:rsidRPr="00C77567">
              <w:rPr>
                <w:rFonts w:eastAsia="Calibri" w:cs="Times New Roman"/>
                <w:sz w:val="24"/>
                <w:szCs w:val="24"/>
                <w:lang w:eastAsia="lv-LV"/>
              </w:rPr>
              <w:t xml:space="preserve"> </w:t>
            </w:r>
          </w:p>
          <w:p w:rsidR="00334269" w:rsidRPr="00C77567" w:rsidRDefault="00CB68F0">
            <w:pPr>
              <w:tabs>
                <w:tab w:val="left" w:pos="0"/>
              </w:tabs>
              <w:spacing w:after="120"/>
              <w:jc w:val="both"/>
              <w:rPr>
                <w:rFonts w:eastAsia="Calibri" w:cs="Times New Roman"/>
                <w:i/>
                <w:sz w:val="24"/>
                <w:szCs w:val="24"/>
                <w:lang w:eastAsia="lv-LV"/>
              </w:rPr>
            </w:pPr>
            <w:r w:rsidRPr="00C77567">
              <w:rPr>
                <w:rFonts w:eastAsia="Calibri" w:cs="Times New Roman"/>
                <w:sz w:val="24"/>
                <w:szCs w:val="24"/>
                <w:lang w:eastAsia="lv-LV"/>
              </w:rPr>
              <w:t xml:space="preserve">MK noteikumu projekts nosaka SAM </w:t>
            </w:r>
            <w:r w:rsidR="00972E9D" w:rsidRPr="00C77567">
              <w:rPr>
                <w:rFonts w:eastAsia="Calibri" w:cs="Times New Roman"/>
                <w:sz w:val="24"/>
                <w:szCs w:val="24"/>
                <w:lang w:eastAsia="lv-LV"/>
              </w:rPr>
              <w:t xml:space="preserve">plānoto </w:t>
            </w:r>
            <w:r w:rsidRPr="00C77567">
              <w:rPr>
                <w:rFonts w:eastAsia="Calibri" w:cs="Times New Roman"/>
                <w:sz w:val="24"/>
                <w:szCs w:val="24"/>
                <w:lang w:eastAsia="lv-LV"/>
              </w:rPr>
              <w:t>kopējo finansējuma apjomu, kas ir 2</w:t>
            </w:r>
            <w:r w:rsidR="00B40CF3" w:rsidRPr="00C77567">
              <w:rPr>
                <w:rFonts w:eastAsia="Calibri" w:cs="Times New Roman"/>
                <w:sz w:val="24"/>
                <w:szCs w:val="24"/>
                <w:lang w:eastAsia="lv-LV"/>
              </w:rPr>
              <w:t>77</w:t>
            </w:r>
            <w:r w:rsidRPr="00C77567">
              <w:rPr>
                <w:rFonts w:eastAsia="Calibri" w:cs="Times New Roman"/>
                <w:sz w:val="24"/>
                <w:szCs w:val="24"/>
                <w:lang w:eastAsia="lv-LV"/>
              </w:rPr>
              <w:t xml:space="preserve"> </w:t>
            </w:r>
            <w:r w:rsidR="00B40CF3" w:rsidRPr="00C77567">
              <w:rPr>
                <w:rFonts w:eastAsia="Calibri" w:cs="Times New Roman"/>
                <w:sz w:val="24"/>
                <w:szCs w:val="24"/>
                <w:lang w:eastAsia="lv-LV"/>
              </w:rPr>
              <w:t>032</w:t>
            </w:r>
            <w:r w:rsidRPr="00C77567">
              <w:rPr>
                <w:rFonts w:eastAsia="Calibri" w:cs="Times New Roman"/>
                <w:sz w:val="24"/>
                <w:szCs w:val="24"/>
                <w:lang w:eastAsia="lv-LV"/>
              </w:rPr>
              <w:t xml:space="preserve"> </w:t>
            </w:r>
            <w:r w:rsidR="00B40CF3" w:rsidRPr="00C77567">
              <w:rPr>
                <w:rFonts w:eastAsia="Calibri" w:cs="Times New Roman"/>
                <w:sz w:val="24"/>
                <w:szCs w:val="24"/>
                <w:lang w:eastAsia="lv-LV"/>
              </w:rPr>
              <w:t>428</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Pr>
                <w:rFonts w:eastAsia="Calibri" w:cs="Times New Roman"/>
                <w:sz w:val="24"/>
                <w:szCs w:val="24"/>
                <w:lang w:eastAsia="lv-LV"/>
              </w:rPr>
              <w:t xml:space="preserve">, t.sk. </w:t>
            </w:r>
            <w:r w:rsidR="00116C7F">
              <w:rPr>
                <w:rFonts w:eastAsia="Calibri" w:cs="Times New Roman"/>
                <w:sz w:val="24"/>
                <w:szCs w:val="24"/>
                <w:lang w:eastAsia="lv-LV"/>
              </w:rPr>
              <w:t xml:space="preserve">Eiropas reģionālā attīstības fonda </w:t>
            </w:r>
            <w:r w:rsidR="00B40CF3" w:rsidRPr="00C77567">
              <w:rPr>
                <w:rFonts w:eastAsia="Calibri" w:cs="Times New Roman"/>
                <w:sz w:val="24"/>
                <w:szCs w:val="24"/>
                <w:lang w:eastAsia="lv-LV"/>
              </w:rPr>
              <w:t>finansējums</w:t>
            </w:r>
            <w:r w:rsidR="00116C7F">
              <w:rPr>
                <w:rFonts w:eastAsia="Calibri" w:cs="Times New Roman"/>
                <w:sz w:val="24"/>
                <w:szCs w:val="24"/>
                <w:lang w:eastAsia="lv-LV"/>
              </w:rPr>
              <w:t xml:space="preserve"> (turpmāk - ERAF)</w:t>
            </w:r>
            <w:r w:rsidR="00B40CF3" w:rsidRPr="00C77567">
              <w:rPr>
                <w:rFonts w:eastAsia="Calibri" w:cs="Times New Roman"/>
                <w:sz w:val="24"/>
                <w:szCs w:val="24"/>
                <w:lang w:eastAsia="lv-LV"/>
              </w:rPr>
              <w:t xml:space="preserve"> - 235</w:t>
            </w:r>
            <w:r w:rsidRPr="00C77567">
              <w:rPr>
                <w:rFonts w:eastAsia="Calibri" w:cs="Times New Roman"/>
                <w:sz w:val="24"/>
                <w:szCs w:val="24"/>
                <w:lang w:eastAsia="lv-LV"/>
              </w:rPr>
              <w:t xml:space="preserve"> 4</w:t>
            </w:r>
            <w:r w:rsidR="00B40CF3" w:rsidRPr="00C77567">
              <w:rPr>
                <w:rFonts w:eastAsia="Calibri" w:cs="Times New Roman"/>
                <w:sz w:val="24"/>
                <w:szCs w:val="24"/>
                <w:lang w:eastAsia="lv-LV"/>
              </w:rPr>
              <w:t>77</w:t>
            </w:r>
            <w:r w:rsidRPr="00C77567">
              <w:rPr>
                <w:rFonts w:eastAsia="Calibri" w:cs="Times New Roman"/>
                <w:sz w:val="24"/>
                <w:szCs w:val="24"/>
                <w:lang w:eastAsia="lv-LV"/>
              </w:rPr>
              <w:t xml:space="preserve"> </w:t>
            </w:r>
            <w:r w:rsidR="00B40CF3" w:rsidRPr="00C77567">
              <w:rPr>
                <w:rFonts w:eastAsia="Calibri" w:cs="Times New Roman"/>
                <w:sz w:val="24"/>
                <w:szCs w:val="24"/>
                <w:lang w:eastAsia="lv-LV"/>
              </w:rPr>
              <w:t>563</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Pr>
                <w:rFonts w:eastAsia="Calibri" w:cs="Times New Roman"/>
                <w:sz w:val="24"/>
                <w:szCs w:val="24"/>
                <w:lang w:eastAsia="lv-LV"/>
              </w:rPr>
              <w:t xml:space="preserve"> un valsts budžeta finansējums </w:t>
            </w:r>
            <w:r w:rsidR="00B40CF3" w:rsidRPr="00C77567">
              <w:rPr>
                <w:rFonts w:eastAsia="Calibri" w:cs="Times New Roman"/>
                <w:sz w:val="24"/>
                <w:szCs w:val="24"/>
                <w:lang w:eastAsia="lv-LV"/>
              </w:rPr>
              <w:t>–</w:t>
            </w:r>
            <w:r w:rsidRPr="00C77567">
              <w:rPr>
                <w:rFonts w:eastAsia="Calibri" w:cs="Times New Roman"/>
                <w:sz w:val="24"/>
                <w:szCs w:val="24"/>
                <w:lang w:eastAsia="lv-LV"/>
              </w:rPr>
              <w:t xml:space="preserve"> </w:t>
            </w:r>
            <w:r w:rsidR="00B40CF3" w:rsidRPr="00C77567">
              <w:rPr>
                <w:rFonts w:eastAsia="Calibri" w:cs="Times New Roman"/>
                <w:sz w:val="24"/>
                <w:szCs w:val="24"/>
                <w:lang w:eastAsia="lv-LV"/>
              </w:rPr>
              <w:t>41 554 865</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Pr>
                <w:rFonts w:eastAsia="Calibri" w:cs="Times New Roman"/>
                <w:i/>
                <w:sz w:val="24"/>
                <w:szCs w:val="24"/>
                <w:lang w:eastAsia="lv-LV"/>
              </w:rPr>
              <w:t>.</w:t>
            </w:r>
          </w:p>
          <w:p w:rsidR="00CB68F0" w:rsidRPr="00C77567" w:rsidRDefault="00CB68F0">
            <w:pPr>
              <w:tabs>
                <w:tab w:val="left" w:pos="0"/>
              </w:tabs>
              <w:spacing w:after="120"/>
              <w:jc w:val="both"/>
              <w:rPr>
                <w:rFonts w:eastAsia="Calibri" w:cs="Times New Roman"/>
                <w:sz w:val="24"/>
                <w:szCs w:val="24"/>
                <w:lang w:eastAsia="lv-LV"/>
              </w:rPr>
            </w:pPr>
            <w:r w:rsidRPr="00C77567">
              <w:rPr>
                <w:rFonts w:eastAsia="Calibri" w:cs="Times New Roman"/>
                <w:sz w:val="24"/>
                <w:szCs w:val="24"/>
                <w:lang w:eastAsia="lv-LV"/>
              </w:rPr>
              <w:t xml:space="preserve">SAM ietvaros </w:t>
            </w:r>
            <w:r w:rsidR="00B40CF3" w:rsidRPr="00C77567">
              <w:rPr>
                <w:rFonts w:eastAsia="Calibri" w:cs="Times New Roman"/>
                <w:sz w:val="24"/>
                <w:szCs w:val="24"/>
                <w:lang w:eastAsia="lv-LV"/>
              </w:rPr>
              <w:t>ERA</w:t>
            </w:r>
            <w:r w:rsidRPr="00C77567">
              <w:rPr>
                <w:rFonts w:eastAsia="Calibri" w:cs="Times New Roman"/>
                <w:sz w:val="24"/>
                <w:szCs w:val="24"/>
                <w:lang w:eastAsia="lv-LV"/>
              </w:rPr>
              <w:t>F piemēro snieguma rezervi – 6.1</w:t>
            </w:r>
            <w:r w:rsidR="00B40CF3" w:rsidRPr="00C77567">
              <w:rPr>
                <w:rFonts w:eastAsia="Calibri" w:cs="Times New Roman"/>
                <w:sz w:val="24"/>
                <w:szCs w:val="24"/>
                <w:lang w:eastAsia="lv-LV"/>
              </w:rPr>
              <w:t>0</w:t>
            </w:r>
            <w:r w:rsidRPr="00C77567">
              <w:rPr>
                <w:rFonts w:eastAsia="Calibri" w:cs="Times New Roman"/>
                <w:sz w:val="24"/>
                <w:szCs w:val="24"/>
                <w:lang w:eastAsia="lv-LV"/>
              </w:rPr>
              <w:t xml:space="preserve">.% </w:t>
            </w:r>
            <w:r w:rsidRPr="00C77567">
              <w:rPr>
                <w:rFonts w:eastAsia="Calibri" w:cs="Times New Roman"/>
                <w:sz w:val="24"/>
                <w:szCs w:val="24"/>
                <w:lang w:eastAsia="lv-LV"/>
              </w:rPr>
              <w:lastRenderedPageBreak/>
              <w:t>apmērā, kas ir 1</w:t>
            </w:r>
            <w:r w:rsidR="00B40CF3" w:rsidRPr="00C77567">
              <w:rPr>
                <w:rFonts w:eastAsia="Calibri" w:cs="Times New Roman"/>
                <w:sz w:val="24"/>
                <w:szCs w:val="24"/>
                <w:lang w:eastAsia="lv-LV"/>
              </w:rPr>
              <w:t>4</w:t>
            </w:r>
            <w:r w:rsidRPr="00C77567">
              <w:rPr>
                <w:rFonts w:eastAsia="Calibri" w:cs="Times New Roman"/>
                <w:sz w:val="24"/>
                <w:szCs w:val="24"/>
                <w:lang w:eastAsia="lv-LV"/>
              </w:rPr>
              <w:t> </w:t>
            </w:r>
            <w:r w:rsidR="00B40CF3" w:rsidRPr="00C77567">
              <w:rPr>
                <w:rFonts w:eastAsia="Calibri" w:cs="Times New Roman"/>
                <w:sz w:val="24"/>
                <w:szCs w:val="24"/>
                <w:lang w:eastAsia="lv-LV"/>
              </w:rPr>
              <w:t>363</w:t>
            </w:r>
            <w:r w:rsidRPr="00C77567">
              <w:rPr>
                <w:rFonts w:eastAsia="Calibri" w:cs="Times New Roman"/>
                <w:sz w:val="24"/>
                <w:szCs w:val="24"/>
                <w:lang w:eastAsia="lv-LV"/>
              </w:rPr>
              <w:t> </w:t>
            </w:r>
            <w:r w:rsidR="00B40CF3" w:rsidRPr="00C77567">
              <w:rPr>
                <w:rFonts w:eastAsia="Calibri" w:cs="Times New Roman"/>
                <w:sz w:val="24"/>
                <w:szCs w:val="24"/>
                <w:lang w:eastAsia="lv-LV"/>
              </w:rPr>
              <w:t>011</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Pr>
                <w:rFonts w:eastAsia="Calibri" w:cs="Times New Roman"/>
                <w:sz w:val="24"/>
                <w:szCs w:val="24"/>
                <w:lang w:eastAsia="lv-LV"/>
              </w:rPr>
              <w:t xml:space="preserve">. Līdz ar to pieejamais kopējais attiecināmais finansējums vienošanos par projekta īstenošanu slēgšanai līdz 2018.gada 31.decembrim ir </w:t>
            </w:r>
            <w:r w:rsidR="00B40CF3" w:rsidRPr="00C77567">
              <w:rPr>
                <w:rFonts w:eastAsia="Calibri" w:cs="Times New Roman"/>
                <w:sz w:val="24"/>
                <w:szCs w:val="24"/>
                <w:lang w:eastAsia="lv-LV"/>
              </w:rPr>
              <w:t>260 134 76</w:t>
            </w:r>
            <w:r w:rsidR="00F316F8">
              <w:rPr>
                <w:rFonts w:eastAsia="Calibri" w:cs="Times New Roman"/>
                <w:sz w:val="24"/>
                <w:szCs w:val="24"/>
                <w:lang w:eastAsia="lv-LV"/>
              </w:rPr>
              <w:t>8</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Pr>
                <w:rFonts w:eastAsia="Calibri" w:cs="Times New Roman"/>
                <w:sz w:val="24"/>
                <w:szCs w:val="24"/>
                <w:lang w:eastAsia="lv-LV"/>
              </w:rPr>
              <w:t xml:space="preserve">, tai skaitā </w:t>
            </w:r>
            <w:r w:rsidR="00B40CF3" w:rsidRPr="00C77567">
              <w:rPr>
                <w:rFonts w:eastAsia="Calibri" w:cs="Times New Roman"/>
                <w:sz w:val="24"/>
                <w:szCs w:val="24"/>
                <w:lang w:eastAsia="lv-LV"/>
              </w:rPr>
              <w:t>221 114 552</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sidDel="00BC481D">
              <w:rPr>
                <w:rFonts w:eastAsia="Calibri" w:cs="Times New Roman"/>
                <w:sz w:val="24"/>
                <w:szCs w:val="24"/>
                <w:lang w:eastAsia="lv-LV"/>
              </w:rPr>
              <w:t xml:space="preserve"> </w:t>
            </w:r>
            <w:r w:rsidR="00B40CF3" w:rsidRPr="00C77567">
              <w:rPr>
                <w:rFonts w:eastAsia="Calibri" w:cs="Times New Roman"/>
                <w:sz w:val="24"/>
                <w:szCs w:val="24"/>
                <w:lang w:eastAsia="lv-LV"/>
              </w:rPr>
              <w:t>ERA</w:t>
            </w:r>
            <w:r w:rsidRPr="00C77567">
              <w:rPr>
                <w:rFonts w:eastAsia="Calibri" w:cs="Times New Roman"/>
                <w:sz w:val="24"/>
                <w:szCs w:val="24"/>
                <w:lang w:eastAsia="lv-LV"/>
              </w:rPr>
              <w:t xml:space="preserve">F finansējums un </w:t>
            </w:r>
            <w:r w:rsidR="00676B11">
              <w:rPr>
                <w:rFonts w:eastAsia="Calibri" w:cs="Times New Roman"/>
                <w:sz w:val="24"/>
                <w:szCs w:val="24"/>
                <w:lang w:eastAsia="lv-LV"/>
              </w:rPr>
              <w:t>39 020 21</w:t>
            </w:r>
            <w:r w:rsidR="00F316F8">
              <w:rPr>
                <w:rFonts w:eastAsia="Calibri" w:cs="Times New Roman"/>
                <w:sz w:val="24"/>
                <w:szCs w:val="24"/>
                <w:lang w:eastAsia="lv-LV"/>
              </w:rPr>
              <w:t>6</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sidDel="00BC481D">
              <w:rPr>
                <w:rFonts w:eastAsia="Calibri" w:cs="Times New Roman"/>
                <w:sz w:val="24"/>
                <w:szCs w:val="24"/>
                <w:lang w:eastAsia="lv-LV"/>
              </w:rPr>
              <w:t xml:space="preserve"> </w:t>
            </w:r>
            <w:r w:rsidRPr="00C77567">
              <w:rPr>
                <w:rFonts w:eastAsia="Calibri" w:cs="Times New Roman"/>
                <w:sz w:val="24"/>
                <w:szCs w:val="24"/>
                <w:lang w:eastAsia="lv-LV"/>
              </w:rPr>
              <w:t>valsts budžeta finansējums</w:t>
            </w:r>
            <w:r w:rsidRPr="00C77567">
              <w:rPr>
                <w:rFonts w:eastAsia="Calibri" w:cs="Times New Roman"/>
                <w:i/>
                <w:iCs/>
                <w:sz w:val="24"/>
                <w:szCs w:val="24"/>
                <w:lang w:eastAsia="lv-LV"/>
              </w:rPr>
              <w:t xml:space="preserve">. </w:t>
            </w:r>
            <w:r w:rsidRPr="00C77567">
              <w:rPr>
                <w:rFonts w:eastAsia="Calibri" w:cs="Times New Roman"/>
                <w:sz w:val="24"/>
                <w:szCs w:val="24"/>
                <w:lang w:eastAsia="lv-LV"/>
              </w:rPr>
              <w:t xml:space="preserve">No 2019. gada 1.janvāra atbildīgā iestāde pēc Eiropas Komisijas lēmuma par snieguma ietvara izpildi var ierosināt palielināt pieejamā attiecināmā finansējuma apjomu līdz </w:t>
            </w:r>
            <w:r w:rsidR="00242C20" w:rsidRPr="00C77567">
              <w:rPr>
                <w:rFonts w:eastAsia="Calibri" w:cs="Times New Roman"/>
                <w:sz w:val="24"/>
                <w:szCs w:val="24"/>
                <w:lang w:eastAsia="lv-LV"/>
              </w:rPr>
              <w:t>MK</w:t>
            </w:r>
            <w:r w:rsidRPr="00C77567">
              <w:rPr>
                <w:rFonts w:eastAsia="Calibri" w:cs="Times New Roman"/>
                <w:sz w:val="24"/>
                <w:szCs w:val="24"/>
                <w:lang w:eastAsia="lv-LV"/>
              </w:rPr>
              <w:t xml:space="preserve"> noteikumu 7.punktā noteiktajam finansējumam. </w:t>
            </w:r>
          </w:p>
          <w:p w:rsidR="00B7338E" w:rsidRPr="00C77567" w:rsidRDefault="00B7338E">
            <w:pPr>
              <w:spacing w:after="120"/>
              <w:jc w:val="both"/>
              <w:rPr>
                <w:rFonts w:eastAsia="Calibri" w:cs="Times New Roman"/>
                <w:i/>
                <w:sz w:val="24"/>
                <w:szCs w:val="24"/>
                <w:lang w:eastAsia="lv-LV"/>
              </w:rPr>
            </w:pPr>
            <w:r w:rsidRPr="00C77567">
              <w:rPr>
                <w:rFonts w:eastAsia="Calibri" w:cs="Times New Roman"/>
                <w:sz w:val="24"/>
                <w:szCs w:val="24"/>
                <w:lang w:eastAsia="lv-LV"/>
              </w:rPr>
              <w:t xml:space="preserve">Projektu īstenošanai </w:t>
            </w:r>
            <w:r w:rsidR="005C7FEB" w:rsidRPr="00C77567">
              <w:rPr>
                <w:rFonts w:eastAsia="Calibri" w:cs="Times New Roman"/>
                <w:sz w:val="24"/>
                <w:szCs w:val="24"/>
                <w:lang w:eastAsia="lv-LV"/>
              </w:rPr>
              <w:t>2015.gadā izlietotais valsts budžeta</w:t>
            </w:r>
            <w:r w:rsidR="005C7FEB" w:rsidRPr="00C77567" w:rsidDel="00A84B40">
              <w:rPr>
                <w:rFonts w:eastAsia="Calibri" w:cs="Times New Roman"/>
                <w:sz w:val="24"/>
                <w:szCs w:val="24"/>
                <w:lang w:eastAsia="lv-LV"/>
              </w:rPr>
              <w:t xml:space="preserve"> </w:t>
            </w:r>
            <w:r w:rsidR="005C7FEB" w:rsidRPr="00C77567">
              <w:rPr>
                <w:rFonts w:eastAsia="Calibri" w:cs="Times New Roman"/>
                <w:sz w:val="24"/>
                <w:szCs w:val="24"/>
                <w:lang w:eastAsia="lv-LV"/>
              </w:rPr>
              <w:t xml:space="preserve">finansējums ir </w:t>
            </w:r>
            <w:r w:rsidR="00655A76" w:rsidRPr="00C77567">
              <w:rPr>
                <w:rFonts w:eastAsia="Calibri" w:cs="Times New Roman"/>
                <w:sz w:val="24"/>
                <w:szCs w:val="24"/>
                <w:lang w:eastAsia="lv-LV"/>
              </w:rPr>
              <w:t>24 300 882</w:t>
            </w:r>
            <w:r w:rsidR="00D84A79" w:rsidRPr="00C77567">
              <w:rPr>
                <w:rFonts w:eastAsia="Calibri" w:cs="Times New Roman"/>
                <w:sz w:val="24"/>
                <w:szCs w:val="24"/>
                <w:lang w:eastAsia="lv-LV"/>
              </w:rPr>
              <w:t xml:space="preserve"> </w:t>
            </w:r>
            <w:proofErr w:type="spellStart"/>
            <w:r w:rsidR="005C7FEB" w:rsidRPr="00C77567">
              <w:rPr>
                <w:rFonts w:eastAsia="Calibri" w:cs="Times New Roman"/>
                <w:i/>
                <w:sz w:val="24"/>
                <w:szCs w:val="24"/>
                <w:lang w:eastAsia="lv-LV"/>
              </w:rPr>
              <w:t>euro</w:t>
            </w:r>
            <w:proofErr w:type="spellEnd"/>
            <w:r w:rsidR="005C7FEB" w:rsidRPr="00C77567">
              <w:rPr>
                <w:rFonts w:eastAsia="Calibri" w:cs="Times New Roman"/>
                <w:sz w:val="24"/>
                <w:szCs w:val="24"/>
                <w:lang w:eastAsia="lv-LV"/>
              </w:rPr>
              <w:t xml:space="preserve"> 2016.gadā </w:t>
            </w:r>
            <w:r w:rsidR="00694C83" w:rsidRPr="00C77567">
              <w:rPr>
                <w:rFonts w:eastAsia="Calibri" w:cs="Times New Roman"/>
                <w:sz w:val="24"/>
                <w:szCs w:val="24"/>
                <w:lang w:eastAsia="lv-LV"/>
              </w:rPr>
              <w:t xml:space="preserve">nepieciešamais </w:t>
            </w:r>
            <w:r w:rsidRPr="00C77567">
              <w:rPr>
                <w:rFonts w:eastAsia="Calibri" w:cs="Times New Roman"/>
                <w:sz w:val="24"/>
                <w:szCs w:val="24"/>
                <w:lang w:eastAsia="lv-LV"/>
              </w:rPr>
              <w:t xml:space="preserve"> </w:t>
            </w:r>
            <w:r w:rsidR="00694C83" w:rsidRPr="00C77567">
              <w:rPr>
                <w:rFonts w:eastAsia="Calibri" w:cs="Times New Roman"/>
                <w:sz w:val="24"/>
                <w:szCs w:val="24"/>
                <w:lang w:eastAsia="lv-LV"/>
              </w:rPr>
              <w:t>valsts budžeta</w:t>
            </w:r>
            <w:r w:rsidR="00694C83" w:rsidRPr="00C77567" w:rsidDel="00A84B40">
              <w:rPr>
                <w:rFonts w:eastAsia="Calibri" w:cs="Times New Roman"/>
                <w:sz w:val="24"/>
                <w:szCs w:val="24"/>
                <w:lang w:eastAsia="lv-LV"/>
              </w:rPr>
              <w:t xml:space="preserve"> </w:t>
            </w:r>
            <w:r w:rsidR="00694C83" w:rsidRPr="00C77567">
              <w:rPr>
                <w:rFonts w:eastAsia="Calibri" w:cs="Times New Roman"/>
                <w:sz w:val="24"/>
                <w:szCs w:val="24"/>
                <w:lang w:eastAsia="lv-LV"/>
              </w:rPr>
              <w:t xml:space="preserve">finansējums ir </w:t>
            </w:r>
            <w:r w:rsidR="00655A76" w:rsidRPr="00C77567">
              <w:rPr>
                <w:rFonts w:eastAsia="Calibri" w:cs="Times New Roman"/>
                <w:sz w:val="24"/>
                <w:szCs w:val="24"/>
                <w:lang w:eastAsia="lv-LV"/>
              </w:rPr>
              <w:t>85 295 249</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Pr="00C77567">
              <w:rPr>
                <w:rFonts w:eastAsia="Calibri" w:cs="Times New Roman"/>
                <w:sz w:val="24"/>
                <w:szCs w:val="24"/>
                <w:lang w:eastAsia="lv-LV"/>
              </w:rPr>
              <w:t>,</w:t>
            </w:r>
            <w:r w:rsidR="001A005C" w:rsidRPr="00C77567">
              <w:rPr>
                <w:rFonts w:eastAsia="Calibri" w:cs="Times New Roman"/>
                <w:sz w:val="24"/>
                <w:szCs w:val="24"/>
                <w:lang w:eastAsia="lv-LV"/>
              </w:rPr>
              <w:t xml:space="preserve"> </w:t>
            </w:r>
            <w:r w:rsidRPr="00C77567">
              <w:rPr>
                <w:rFonts w:eastAsia="Calibri" w:cs="Times New Roman"/>
                <w:sz w:val="24"/>
                <w:szCs w:val="24"/>
                <w:lang w:eastAsia="lv-LV"/>
              </w:rPr>
              <w:t xml:space="preserve">2017.gadā </w:t>
            </w:r>
            <w:r w:rsidR="00B40CF3" w:rsidRPr="00C77567">
              <w:rPr>
                <w:rFonts w:eastAsia="Calibri" w:cs="Times New Roman"/>
                <w:sz w:val="24"/>
                <w:szCs w:val="24"/>
                <w:lang w:eastAsia="lv-LV"/>
              </w:rPr>
              <w:t xml:space="preserve">– </w:t>
            </w:r>
            <w:r w:rsidR="00655A76" w:rsidRPr="00C77567">
              <w:rPr>
                <w:rFonts w:eastAsia="Calibri" w:cs="Times New Roman"/>
                <w:sz w:val="24"/>
                <w:szCs w:val="24"/>
                <w:lang w:eastAsia="lv-LV"/>
              </w:rPr>
              <w:t>83 449 670</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00B40CF3" w:rsidRPr="00C77567">
              <w:rPr>
                <w:rFonts w:eastAsia="Calibri" w:cs="Times New Roman"/>
                <w:i/>
                <w:sz w:val="24"/>
                <w:szCs w:val="24"/>
                <w:lang w:eastAsia="lv-LV"/>
              </w:rPr>
              <w:t>,</w:t>
            </w:r>
            <w:r w:rsidRPr="00C77567">
              <w:rPr>
                <w:rFonts w:eastAsia="Calibri" w:cs="Times New Roman"/>
                <w:sz w:val="24"/>
                <w:szCs w:val="24"/>
                <w:lang w:eastAsia="lv-LV"/>
              </w:rPr>
              <w:t xml:space="preserve"> 2018.gadā –   </w:t>
            </w:r>
            <w:r w:rsidR="00655A76" w:rsidRPr="00C77567">
              <w:rPr>
                <w:rFonts w:eastAsia="Calibri" w:cs="Times New Roman"/>
                <w:sz w:val="24"/>
                <w:szCs w:val="24"/>
                <w:lang w:eastAsia="lv-LV"/>
              </w:rPr>
              <w:t>71 344 650</w:t>
            </w:r>
            <w:r w:rsidRPr="00C77567">
              <w:rPr>
                <w:rFonts w:eastAsia="Calibri" w:cs="Times New Roman"/>
                <w:sz w:val="24"/>
                <w:szCs w:val="24"/>
                <w:lang w:eastAsia="lv-LV"/>
              </w:rPr>
              <w:t xml:space="preserve"> </w:t>
            </w:r>
            <w:proofErr w:type="spellStart"/>
            <w:r w:rsidRPr="00C77567">
              <w:rPr>
                <w:rFonts w:eastAsia="Calibri" w:cs="Times New Roman"/>
                <w:i/>
                <w:sz w:val="24"/>
                <w:szCs w:val="24"/>
                <w:lang w:eastAsia="lv-LV"/>
              </w:rPr>
              <w:t>euro</w:t>
            </w:r>
            <w:proofErr w:type="spellEnd"/>
            <w:r w:rsidR="00B40CF3" w:rsidRPr="00C77567">
              <w:rPr>
                <w:rFonts w:eastAsia="Calibri" w:cs="Times New Roman"/>
                <w:sz w:val="24"/>
                <w:szCs w:val="24"/>
                <w:lang w:eastAsia="lv-LV"/>
              </w:rPr>
              <w:t xml:space="preserve">, 2019.gadā – </w:t>
            </w:r>
            <w:r w:rsidR="00655A76" w:rsidRPr="00C77567">
              <w:rPr>
                <w:rFonts w:eastAsia="Calibri" w:cs="Times New Roman"/>
                <w:sz w:val="24"/>
                <w:szCs w:val="24"/>
                <w:lang w:eastAsia="lv-LV"/>
              </w:rPr>
              <w:t>12 641 977</w:t>
            </w:r>
            <w:r w:rsidR="00B40CF3" w:rsidRPr="00C77567">
              <w:rPr>
                <w:rFonts w:eastAsia="Calibri" w:cs="Times New Roman"/>
                <w:i/>
                <w:sz w:val="24"/>
                <w:szCs w:val="24"/>
                <w:lang w:eastAsia="lv-LV"/>
              </w:rPr>
              <w:t xml:space="preserve"> </w:t>
            </w:r>
            <w:proofErr w:type="spellStart"/>
            <w:r w:rsidR="00B40CF3" w:rsidRPr="00C77567">
              <w:rPr>
                <w:rFonts w:eastAsia="Calibri" w:cs="Times New Roman"/>
                <w:i/>
                <w:sz w:val="24"/>
                <w:szCs w:val="24"/>
                <w:lang w:eastAsia="lv-LV"/>
              </w:rPr>
              <w:t>euro</w:t>
            </w:r>
            <w:proofErr w:type="spellEnd"/>
            <w:r w:rsidR="00B40CF3" w:rsidRPr="00C77567">
              <w:rPr>
                <w:rFonts w:eastAsia="Calibri" w:cs="Times New Roman"/>
                <w:i/>
                <w:sz w:val="24"/>
                <w:szCs w:val="24"/>
                <w:lang w:eastAsia="lv-LV"/>
              </w:rPr>
              <w:t>.</w:t>
            </w:r>
          </w:p>
          <w:p w:rsidR="00CA46B1" w:rsidRPr="00C77567" w:rsidRDefault="00CA46B1">
            <w:pPr>
              <w:spacing w:after="120"/>
              <w:jc w:val="both"/>
              <w:rPr>
                <w:rFonts w:eastAsia="Calibri" w:cs="Times New Roman"/>
                <w:sz w:val="24"/>
                <w:szCs w:val="24"/>
                <w:lang w:eastAsia="lv-LV"/>
              </w:rPr>
            </w:pPr>
            <w:r w:rsidRPr="00C77567">
              <w:rPr>
                <w:rFonts w:eastAsia="Calibri" w:cs="Times New Roman"/>
                <w:sz w:val="24"/>
                <w:szCs w:val="24"/>
                <w:lang w:eastAsia="lv-LV"/>
              </w:rPr>
              <w:t>SAM ietvaros atbalstāmās darbības ir valsts reģionālo autoceļu pārbūve, kas savieno starptautiskas, nacionālas un reģionālas nozīmes attīstības centrus ar TEN-T autoceļu tīklu, kas atbilst EK īstenošanas regulā (ES) Nr. 215/2014 noteiktajai intervences kategorijai „</w:t>
            </w:r>
            <w:r w:rsidRPr="00C77567">
              <w:rPr>
                <w:rFonts w:eastAsia="Calibri" w:cs="Times New Roman"/>
                <w:iCs/>
                <w:sz w:val="24"/>
                <w:szCs w:val="24"/>
                <w:lang w:eastAsia="lv-LV"/>
              </w:rPr>
              <w:t>Transporta infrastruktūra</w:t>
            </w:r>
            <w:r w:rsidRPr="00C77567">
              <w:rPr>
                <w:rFonts w:eastAsia="Calibri" w:cs="Times New Roman"/>
                <w:sz w:val="24"/>
                <w:szCs w:val="24"/>
                <w:lang w:eastAsia="lv-LV"/>
              </w:rPr>
              <w:t xml:space="preserve">” – 034: Citi rekonstruēti vai uzlaboti ceļi (maģistrāles, valsts, reģionālie vai vietējie). </w:t>
            </w:r>
          </w:p>
          <w:p w:rsidR="00E62148" w:rsidRPr="00C77567" w:rsidRDefault="00555E4C">
            <w:pPr>
              <w:spacing w:after="120"/>
              <w:jc w:val="both"/>
              <w:rPr>
                <w:rFonts w:eastAsia="Calibri" w:cs="Times New Roman"/>
                <w:sz w:val="24"/>
                <w:szCs w:val="24"/>
                <w:lang w:eastAsia="lv-LV"/>
              </w:rPr>
            </w:pPr>
            <w:r w:rsidRPr="00C77567">
              <w:rPr>
                <w:rFonts w:eastAsia="Calibri" w:cs="Times New Roman"/>
                <w:sz w:val="24"/>
                <w:szCs w:val="24"/>
                <w:lang w:eastAsia="lv-LV"/>
              </w:rPr>
              <w:t xml:space="preserve">MK noteikumu projekts </w:t>
            </w:r>
            <w:r w:rsidR="00F444B5" w:rsidRPr="00C77567">
              <w:rPr>
                <w:rFonts w:eastAsia="Calibri" w:cs="Times New Roman"/>
                <w:sz w:val="24"/>
                <w:szCs w:val="24"/>
                <w:lang w:eastAsia="lv-LV"/>
              </w:rPr>
              <w:t xml:space="preserve">noteic </w:t>
            </w:r>
            <w:r w:rsidRPr="00C77567">
              <w:rPr>
                <w:rFonts w:eastAsia="Calibri" w:cs="Times New Roman"/>
                <w:sz w:val="24"/>
                <w:szCs w:val="24"/>
                <w:lang w:eastAsia="lv-LV"/>
              </w:rPr>
              <w:t xml:space="preserve">SAM ietvaros </w:t>
            </w:r>
            <w:r w:rsidR="00D63B78" w:rsidRPr="00C77567">
              <w:rPr>
                <w:rFonts w:eastAsia="Calibri" w:cs="Times New Roman"/>
                <w:sz w:val="24"/>
                <w:szCs w:val="24"/>
                <w:lang w:eastAsia="lv-LV"/>
              </w:rPr>
              <w:t>sasniedzamos</w:t>
            </w:r>
            <w:r w:rsidR="001109D2" w:rsidRPr="00C77567">
              <w:rPr>
                <w:rFonts w:eastAsia="Calibri" w:cs="Times New Roman"/>
                <w:sz w:val="24"/>
                <w:szCs w:val="24"/>
                <w:lang w:eastAsia="lv-LV"/>
              </w:rPr>
              <w:t xml:space="preserve"> un uzkrājamos </w:t>
            </w:r>
            <w:r w:rsidRPr="00C77567">
              <w:rPr>
                <w:rFonts w:eastAsia="Calibri" w:cs="Times New Roman"/>
                <w:sz w:val="24"/>
                <w:szCs w:val="24"/>
                <w:lang w:eastAsia="lv-LV"/>
              </w:rPr>
              <w:t>iznākuma</w:t>
            </w:r>
            <w:r w:rsidR="00CF508D" w:rsidRPr="00C77567">
              <w:rPr>
                <w:rFonts w:eastAsia="Calibri" w:cs="Times New Roman"/>
                <w:sz w:val="24"/>
                <w:szCs w:val="24"/>
                <w:lang w:eastAsia="lv-LV"/>
              </w:rPr>
              <w:t>,</w:t>
            </w:r>
            <w:r w:rsidR="001109D2" w:rsidRPr="00C77567">
              <w:rPr>
                <w:rFonts w:eastAsia="Calibri" w:cs="Times New Roman"/>
                <w:sz w:val="24"/>
                <w:szCs w:val="24"/>
                <w:lang w:eastAsia="lv-LV"/>
              </w:rPr>
              <w:t xml:space="preserve"> </w:t>
            </w:r>
            <w:r w:rsidR="00CF508D" w:rsidRPr="00C77567">
              <w:rPr>
                <w:rFonts w:eastAsia="Calibri" w:cs="Times New Roman"/>
                <w:sz w:val="24"/>
                <w:szCs w:val="24"/>
                <w:lang w:eastAsia="lv-LV"/>
              </w:rPr>
              <w:t xml:space="preserve">rezultāta un </w:t>
            </w:r>
            <w:r w:rsidRPr="00C77567">
              <w:rPr>
                <w:rFonts w:eastAsia="Calibri" w:cs="Times New Roman"/>
                <w:sz w:val="24"/>
                <w:szCs w:val="24"/>
                <w:lang w:eastAsia="lv-LV"/>
              </w:rPr>
              <w:t>finanšu rādītājus, kas sasniedzami līdz 2023.gada 31.decembrim</w:t>
            </w:r>
            <w:r w:rsidR="00932BFF" w:rsidRPr="00C77567">
              <w:rPr>
                <w:rFonts w:eastAsia="Calibri" w:cs="Times New Roman"/>
                <w:sz w:val="24"/>
                <w:szCs w:val="24"/>
                <w:lang w:eastAsia="lv-LV"/>
              </w:rPr>
              <w:t>.</w:t>
            </w:r>
            <w:r w:rsidR="00DD7BDC" w:rsidRPr="00C77567">
              <w:rPr>
                <w:rFonts w:eastAsia="Calibri" w:cs="Times New Roman"/>
                <w:sz w:val="24"/>
                <w:szCs w:val="24"/>
                <w:lang w:eastAsia="lv-LV"/>
              </w:rPr>
              <w:t xml:space="preserve"> </w:t>
            </w:r>
          </w:p>
          <w:p w:rsidR="00267A8D" w:rsidRPr="00C77567" w:rsidRDefault="00E52A3C">
            <w:pPr>
              <w:spacing w:after="120"/>
              <w:jc w:val="both"/>
              <w:outlineLvl w:val="0"/>
              <w:rPr>
                <w:rFonts w:eastAsia="Times New Roman" w:cs="Times New Roman"/>
                <w:bCs/>
                <w:sz w:val="24"/>
                <w:szCs w:val="24"/>
              </w:rPr>
            </w:pPr>
            <w:r w:rsidRPr="00C77567">
              <w:rPr>
                <w:rFonts w:eastAsia="Times New Roman" w:cs="Times New Roman"/>
                <w:bCs/>
                <w:sz w:val="24"/>
                <w:szCs w:val="24"/>
              </w:rPr>
              <w:t xml:space="preserve">SAM iznākuma rādītājs ir </w:t>
            </w:r>
            <w:r w:rsidR="007F3FBE" w:rsidRPr="00C77567">
              <w:rPr>
                <w:rFonts w:eastAsia="Times New Roman" w:cs="Times New Roman"/>
                <w:bCs/>
                <w:sz w:val="24"/>
                <w:szCs w:val="24"/>
              </w:rPr>
              <w:t xml:space="preserve">pārbūvēto </w:t>
            </w:r>
            <w:r w:rsidRPr="00C77567">
              <w:rPr>
                <w:rFonts w:eastAsia="Times New Roman" w:cs="Times New Roman"/>
                <w:bCs/>
                <w:sz w:val="24"/>
                <w:szCs w:val="24"/>
              </w:rPr>
              <w:t xml:space="preserve">vai modernizēto autoceļu kopējais garums. </w:t>
            </w:r>
            <w:r w:rsidR="00585928" w:rsidRPr="00C77567">
              <w:rPr>
                <w:rFonts w:eastAsia="Times New Roman" w:cs="Times New Roman"/>
                <w:bCs/>
                <w:sz w:val="24"/>
                <w:szCs w:val="24"/>
              </w:rPr>
              <w:t xml:space="preserve">SAM īstenošanas rezultātā plānots pārbūvēt </w:t>
            </w:r>
            <w:r w:rsidR="00B40CF3" w:rsidRPr="00C77567">
              <w:rPr>
                <w:rFonts w:eastAsia="Times New Roman" w:cs="Times New Roman"/>
                <w:bCs/>
                <w:sz w:val="24"/>
                <w:szCs w:val="24"/>
              </w:rPr>
              <w:t>574</w:t>
            </w:r>
            <w:r w:rsidR="00585928" w:rsidRPr="00C77567">
              <w:rPr>
                <w:rFonts w:eastAsia="Times New Roman" w:cs="Times New Roman"/>
                <w:bCs/>
                <w:sz w:val="24"/>
                <w:szCs w:val="24"/>
              </w:rPr>
              <w:t xml:space="preserve"> km valsts </w:t>
            </w:r>
            <w:r w:rsidR="00B40CF3" w:rsidRPr="00C77567">
              <w:rPr>
                <w:rFonts w:eastAsia="Times New Roman" w:cs="Times New Roman"/>
                <w:bCs/>
                <w:sz w:val="24"/>
                <w:szCs w:val="24"/>
              </w:rPr>
              <w:t>reģionālo</w:t>
            </w:r>
            <w:r w:rsidR="00585928" w:rsidRPr="00C77567">
              <w:rPr>
                <w:rFonts w:eastAsia="Times New Roman" w:cs="Times New Roman"/>
                <w:bCs/>
                <w:sz w:val="24"/>
                <w:szCs w:val="24"/>
              </w:rPr>
              <w:t xml:space="preserve"> autoceļu</w:t>
            </w:r>
            <w:r w:rsidR="00477159" w:rsidRPr="00C77567">
              <w:rPr>
                <w:rFonts w:eastAsia="Times New Roman" w:cs="Times New Roman"/>
                <w:bCs/>
                <w:sz w:val="24"/>
                <w:szCs w:val="24"/>
              </w:rPr>
              <w:t xml:space="preserve">, attiecīgi sadalījumā pa </w:t>
            </w:r>
            <w:r w:rsidR="00C40FD0">
              <w:rPr>
                <w:rFonts w:eastAsia="Times New Roman" w:cs="Times New Roman"/>
                <w:bCs/>
                <w:sz w:val="24"/>
                <w:szCs w:val="24"/>
              </w:rPr>
              <w:t xml:space="preserve">plānošanas </w:t>
            </w:r>
            <w:r w:rsidR="00477159" w:rsidRPr="00C77567">
              <w:rPr>
                <w:rFonts w:eastAsia="Times New Roman" w:cs="Times New Roman"/>
                <w:bCs/>
                <w:sz w:val="24"/>
                <w:szCs w:val="24"/>
              </w:rPr>
              <w:t>reģioniem - Rīgas reģionā – 12</w:t>
            </w:r>
            <w:r w:rsidR="00E1045F">
              <w:rPr>
                <w:rFonts w:eastAsia="Times New Roman" w:cs="Times New Roman"/>
                <w:bCs/>
                <w:sz w:val="24"/>
                <w:szCs w:val="24"/>
              </w:rPr>
              <w:t>5</w:t>
            </w:r>
            <w:r w:rsidR="00477159" w:rsidRPr="00C77567">
              <w:rPr>
                <w:rFonts w:eastAsia="Times New Roman" w:cs="Times New Roman"/>
                <w:bCs/>
                <w:sz w:val="24"/>
                <w:szCs w:val="24"/>
              </w:rPr>
              <w:t xml:space="preserve"> km, Vidzemes reģionā – 96 km, Zemgales reģionā </w:t>
            </w:r>
            <w:r w:rsidR="00241177">
              <w:rPr>
                <w:rFonts w:eastAsia="Times New Roman" w:cs="Times New Roman"/>
                <w:bCs/>
                <w:sz w:val="24"/>
                <w:szCs w:val="24"/>
              </w:rPr>
              <w:t>–</w:t>
            </w:r>
            <w:r w:rsidR="00477159" w:rsidRPr="00C77567">
              <w:rPr>
                <w:rFonts w:eastAsia="Times New Roman" w:cs="Times New Roman"/>
                <w:bCs/>
                <w:sz w:val="24"/>
                <w:szCs w:val="24"/>
              </w:rPr>
              <w:t xml:space="preserve"> 106 km, Latgales reģionā – 12</w:t>
            </w:r>
            <w:r w:rsidR="00E1045F">
              <w:rPr>
                <w:rFonts w:eastAsia="Times New Roman" w:cs="Times New Roman"/>
                <w:bCs/>
                <w:sz w:val="24"/>
                <w:szCs w:val="24"/>
              </w:rPr>
              <w:t>7</w:t>
            </w:r>
            <w:r w:rsidR="00477159" w:rsidRPr="00C77567">
              <w:rPr>
                <w:rFonts w:eastAsia="Times New Roman" w:cs="Times New Roman"/>
                <w:bCs/>
                <w:sz w:val="24"/>
                <w:szCs w:val="24"/>
              </w:rPr>
              <w:t xml:space="preserve"> km un Kurzemes reģionā</w:t>
            </w:r>
            <w:r w:rsidR="00E31C27" w:rsidRPr="00C77567">
              <w:rPr>
                <w:rFonts w:eastAsia="Times New Roman" w:cs="Times New Roman"/>
                <w:bCs/>
                <w:sz w:val="24"/>
                <w:szCs w:val="24"/>
              </w:rPr>
              <w:t xml:space="preserve"> </w:t>
            </w:r>
            <w:r w:rsidR="00241177">
              <w:rPr>
                <w:rFonts w:eastAsia="Times New Roman" w:cs="Times New Roman"/>
                <w:bCs/>
                <w:sz w:val="24"/>
                <w:szCs w:val="24"/>
              </w:rPr>
              <w:t>–</w:t>
            </w:r>
            <w:r w:rsidR="00477159" w:rsidRPr="00C77567">
              <w:rPr>
                <w:rFonts w:eastAsia="Times New Roman" w:cs="Times New Roman"/>
                <w:bCs/>
                <w:sz w:val="24"/>
                <w:szCs w:val="24"/>
              </w:rPr>
              <w:t xml:space="preserve"> 1</w:t>
            </w:r>
            <w:r w:rsidR="00E1045F">
              <w:rPr>
                <w:rFonts w:eastAsia="Times New Roman" w:cs="Times New Roman"/>
                <w:bCs/>
                <w:sz w:val="24"/>
                <w:szCs w:val="24"/>
              </w:rPr>
              <w:t>20</w:t>
            </w:r>
            <w:r w:rsidR="00477159" w:rsidRPr="00C77567">
              <w:rPr>
                <w:rFonts w:eastAsia="Times New Roman" w:cs="Times New Roman"/>
                <w:bCs/>
                <w:sz w:val="24"/>
                <w:szCs w:val="24"/>
              </w:rPr>
              <w:t xml:space="preserve"> km</w:t>
            </w:r>
            <w:r w:rsidR="005210A2">
              <w:rPr>
                <w:rFonts w:eastAsia="Times New Roman" w:cs="Times New Roman"/>
                <w:bCs/>
                <w:sz w:val="24"/>
                <w:szCs w:val="24"/>
              </w:rPr>
              <w:t>.</w:t>
            </w:r>
          </w:p>
          <w:p w:rsidR="00012F0A" w:rsidRPr="00C77567" w:rsidRDefault="001109D2">
            <w:pPr>
              <w:spacing w:after="120"/>
              <w:jc w:val="both"/>
              <w:rPr>
                <w:rFonts w:eastAsia="Times New Roman" w:cs="Times New Roman"/>
                <w:bCs/>
                <w:sz w:val="24"/>
                <w:szCs w:val="24"/>
              </w:rPr>
            </w:pPr>
            <w:r w:rsidRPr="00C77567">
              <w:rPr>
                <w:rFonts w:eastAsia="Times New Roman" w:cs="Times New Roman"/>
                <w:bCs/>
                <w:sz w:val="24"/>
                <w:szCs w:val="24"/>
              </w:rPr>
              <w:t>SAM iznākuma rādītāj</w:t>
            </w:r>
            <w:r w:rsidR="00010867" w:rsidRPr="00C77567">
              <w:rPr>
                <w:rFonts w:eastAsia="Times New Roman" w:cs="Times New Roman"/>
                <w:bCs/>
                <w:sz w:val="24"/>
                <w:szCs w:val="24"/>
              </w:rPr>
              <w:t>s</w:t>
            </w:r>
            <w:r w:rsidRPr="00C77567">
              <w:rPr>
                <w:rFonts w:eastAsia="Times New Roman" w:cs="Times New Roman"/>
                <w:bCs/>
                <w:sz w:val="24"/>
                <w:szCs w:val="24"/>
              </w:rPr>
              <w:t xml:space="preserve"> ir</w:t>
            </w:r>
            <w:r w:rsidR="00B7338E" w:rsidRPr="00C77567">
              <w:rPr>
                <w:rFonts w:eastAsia="Times New Roman" w:cs="Times New Roman"/>
                <w:bCs/>
                <w:sz w:val="24"/>
                <w:szCs w:val="24"/>
              </w:rPr>
              <w:t xml:space="preserve"> </w:t>
            </w:r>
            <w:r w:rsidR="00012F0A" w:rsidRPr="00C77567">
              <w:rPr>
                <w:rFonts w:eastAsia="Times New Roman" w:cs="Times New Roman"/>
                <w:bCs/>
                <w:sz w:val="24"/>
                <w:szCs w:val="24"/>
              </w:rPr>
              <w:t xml:space="preserve">noteikta vidējā satiksmes intensitāte jeb automašīnu skaits diennaktī, tai skaitā  kravu transporta satiksme pārbūvētajos ceļu posmos gadu pēc posma nodošanas ekspluatācijā </w:t>
            </w:r>
          </w:p>
          <w:p w:rsidR="00555E4C" w:rsidRPr="00C77567" w:rsidRDefault="00E52A3C">
            <w:pPr>
              <w:spacing w:after="120"/>
              <w:jc w:val="both"/>
              <w:rPr>
                <w:rFonts w:eastAsia="Calibri" w:cs="Times New Roman"/>
                <w:i/>
                <w:sz w:val="24"/>
                <w:szCs w:val="24"/>
                <w:u w:val="single"/>
                <w:lang w:eastAsia="lv-LV"/>
              </w:rPr>
            </w:pPr>
            <w:r w:rsidRPr="00C77567">
              <w:rPr>
                <w:rFonts w:eastAsia="Times New Roman" w:cs="Times New Roman"/>
                <w:bCs/>
                <w:sz w:val="24"/>
                <w:szCs w:val="24"/>
              </w:rPr>
              <w:t xml:space="preserve">SAM rezultāta rādītājs ir valsts galveno autoceļu sliktā un ļoti sliktā stāvoklī īpatsvars. Plānots, ka SAM un valsts autoceļu sakārtošanas programmā 2014. - 2020.gadam paredzētās valsts </w:t>
            </w:r>
            <w:r w:rsidR="00012F0A" w:rsidRPr="00C77567">
              <w:rPr>
                <w:rFonts w:eastAsia="Times New Roman" w:cs="Times New Roman"/>
                <w:bCs/>
                <w:sz w:val="24"/>
                <w:szCs w:val="24"/>
              </w:rPr>
              <w:t>reģionālo</w:t>
            </w:r>
            <w:r w:rsidRPr="00C77567">
              <w:rPr>
                <w:rFonts w:eastAsia="Times New Roman" w:cs="Times New Roman"/>
                <w:bCs/>
                <w:sz w:val="24"/>
                <w:szCs w:val="24"/>
              </w:rPr>
              <w:t xml:space="preserve"> autoceļu segumu atjaunošanas un pastiprināšanas programmas īstenošanas rezultātā valsts </w:t>
            </w:r>
            <w:r w:rsidR="00012F0A" w:rsidRPr="00C77567">
              <w:rPr>
                <w:rFonts w:eastAsia="Times New Roman" w:cs="Times New Roman"/>
                <w:bCs/>
                <w:sz w:val="24"/>
                <w:szCs w:val="24"/>
              </w:rPr>
              <w:t>reģionālo</w:t>
            </w:r>
            <w:r w:rsidRPr="00C77567">
              <w:rPr>
                <w:rFonts w:eastAsia="Times New Roman" w:cs="Times New Roman"/>
                <w:bCs/>
                <w:sz w:val="24"/>
                <w:szCs w:val="24"/>
              </w:rPr>
              <w:t xml:space="preserve"> autoceļu sliktā un ļoti sliktā stāvoklī īpatsvars samazināsies līdz </w:t>
            </w:r>
            <w:r w:rsidR="00012F0A" w:rsidRPr="00C77567">
              <w:rPr>
                <w:rFonts w:eastAsia="Times New Roman" w:cs="Times New Roman"/>
                <w:bCs/>
                <w:sz w:val="24"/>
                <w:szCs w:val="24"/>
              </w:rPr>
              <w:t>26</w:t>
            </w:r>
            <w:r w:rsidRPr="00C77567">
              <w:rPr>
                <w:rFonts w:eastAsia="Times New Roman" w:cs="Times New Roman"/>
                <w:bCs/>
                <w:sz w:val="24"/>
                <w:szCs w:val="24"/>
              </w:rPr>
              <w:t>%.</w:t>
            </w:r>
          </w:p>
          <w:p w:rsidR="00672F2B" w:rsidRPr="00C77567" w:rsidRDefault="007C0FA6">
            <w:pPr>
              <w:spacing w:after="120"/>
              <w:jc w:val="both"/>
              <w:outlineLvl w:val="0"/>
              <w:rPr>
                <w:rFonts w:eastAsia="Calibri" w:cs="Times New Roman"/>
                <w:sz w:val="24"/>
                <w:szCs w:val="24"/>
                <w:lang w:eastAsia="lv-LV"/>
              </w:rPr>
            </w:pPr>
            <w:r w:rsidRPr="00C77567">
              <w:rPr>
                <w:rFonts w:eastAsia="Calibri" w:cs="Times New Roman"/>
                <w:i/>
                <w:sz w:val="24"/>
                <w:szCs w:val="24"/>
                <w:lang w:eastAsia="lv-LV"/>
              </w:rPr>
              <w:t xml:space="preserve"> </w:t>
            </w:r>
            <w:r w:rsidR="00153C3C" w:rsidRPr="00C77567">
              <w:rPr>
                <w:rFonts w:eastAsia="Calibri" w:cs="Times New Roman"/>
                <w:sz w:val="24"/>
                <w:szCs w:val="24"/>
                <w:lang w:eastAsia="lv-LV"/>
              </w:rPr>
              <w:t>MK noteikumu projektā paredzētas</w:t>
            </w:r>
            <w:r w:rsidR="00297214" w:rsidRPr="00C77567">
              <w:rPr>
                <w:rFonts w:eastAsia="Calibri" w:cs="Times New Roman"/>
                <w:sz w:val="24"/>
                <w:szCs w:val="24"/>
                <w:lang w:eastAsia="lv-LV"/>
              </w:rPr>
              <w:t xml:space="preserve"> tikai tiešās</w:t>
            </w:r>
            <w:r w:rsidR="00153C3C" w:rsidRPr="00C77567">
              <w:rPr>
                <w:rFonts w:eastAsia="Calibri" w:cs="Times New Roman"/>
                <w:sz w:val="24"/>
                <w:szCs w:val="24"/>
                <w:lang w:eastAsia="lv-LV"/>
              </w:rPr>
              <w:t xml:space="preserve"> attiecināmās izmaksas, kas nepieciešamas projektā plānoto darbību īstenošanai. </w:t>
            </w:r>
            <w:r w:rsidR="00297214" w:rsidRPr="00C77567">
              <w:rPr>
                <w:rFonts w:eastAsia="Calibri" w:cs="Times New Roman"/>
                <w:sz w:val="24"/>
                <w:szCs w:val="24"/>
                <w:lang w:eastAsia="lv-LV"/>
              </w:rPr>
              <w:t>Tiešajās a</w:t>
            </w:r>
            <w:r w:rsidR="00153C3C" w:rsidRPr="00C77567">
              <w:rPr>
                <w:rFonts w:eastAsia="Calibri" w:cs="Times New Roman"/>
                <w:sz w:val="24"/>
                <w:szCs w:val="24"/>
                <w:lang w:eastAsia="lv-LV"/>
              </w:rPr>
              <w:t>ttiecināmajās izmaksās ir iekļau</w:t>
            </w:r>
            <w:r w:rsidR="00BE6C8A" w:rsidRPr="00C77567">
              <w:rPr>
                <w:rFonts w:eastAsia="Calibri" w:cs="Times New Roman"/>
                <w:sz w:val="24"/>
                <w:szCs w:val="24"/>
                <w:lang w:eastAsia="lv-LV"/>
              </w:rPr>
              <w:t xml:space="preserve">tas </w:t>
            </w:r>
            <w:r w:rsidR="00672F2B" w:rsidRPr="00C77567">
              <w:rPr>
                <w:sz w:val="24"/>
                <w:szCs w:val="24"/>
              </w:rPr>
              <w:t>būvniecības īstenošanai tieši nepieciešamās zemes iegādes izmaksas ne vairāk kā 10% no projekta attiecināmo izmaksu kopsummas</w:t>
            </w:r>
            <w:r w:rsidR="00BE6C8A" w:rsidRPr="00C77567">
              <w:rPr>
                <w:sz w:val="24"/>
                <w:szCs w:val="24"/>
              </w:rPr>
              <w:t xml:space="preserve">. </w:t>
            </w:r>
          </w:p>
          <w:p w:rsidR="00390F99" w:rsidRPr="00C77567" w:rsidRDefault="00390F99">
            <w:pPr>
              <w:spacing w:after="120"/>
              <w:jc w:val="both"/>
              <w:rPr>
                <w:rFonts w:eastAsia="Calibri" w:cs="Times New Roman"/>
                <w:sz w:val="24"/>
                <w:szCs w:val="24"/>
                <w:lang w:eastAsia="lv-LV"/>
              </w:rPr>
            </w:pPr>
            <w:r w:rsidRPr="00C77567">
              <w:rPr>
                <w:rFonts w:eastAsia="Calibri" w:cs="Times New Roman"/>
                <w:sz w:val="24"/>
                <w:szCs w:val="24"/>
                <w:lang w:eastAsia="lv-LV"/>
              </w:rPr>
              <w:t>Lai nodrošinātu SAM un plānoto rādītāju sasniegšanu, MK noteikumu projekt</w:t>
            </w:r>
            <w:r w:rsidR="00D82DC2" w:rsidRPr="00C77567">
              <w:rPr>
                <w:rFonts w:eastAsia="Calibri" w:cs="Times New Roman"/>
                <w:sz w:val="24"/>
                <w:szCs w:val="24"/>
                <w:lang w:eastAsia="lv-LV"/>
              </w:rPr>
              <w:t>a 1</w:t>
            </w:r>
            <w:r w:rsidR="008C4953">
              <w:rPr>
                <w:rFonts w:eastAsia="Calibri" w:cs="Times New Roman"/>
                <w:sz w:val="24"/>
                <w:szCs w:val="24"/>
                <w:lang w:eastAsia="lv-LV"/>
              </w:rPr>
              <w:t>5</w:t>
            </w:r>
            <w:r w:rsidR="00D82DC2" w:rsidRPr="00C77567">
              <w:rPr>
                <w:rFonts w:eastAsia="Calibri" w:cs="Times New Roman"/>
                <w:sz w:val="24"/>
                <w:szCs w:val="24"/>
                <w:lang w:eastAsia="lv-LV"/>
              </w:rPr>
              <w:t>. un 1</w:t>
            </w:r>
            <w:r w:rsidR="008C4953">
              <w:rPr>
                <w:rFonts w:eastAsia="Calibri" w:cs="Times New Roman"/>
                <w:sz w:val="24"/>
                <w:szCs w:val="24"/>
                <w:lang w:eastAsia="lv-LV"/>
              </w:rPr>
              <w:t>6</w:t>
            </w:r>
            <w:r w:rsidR="00D82DC2" w:rsidRPr="00C77567">
              <w:rPr>
                <w:rFonts w:eastAsia="Calibri" w:cs="Times New Roman"/>
                <w:sz w:val="24"/>
                <w:szCs w:val="24"/>
                <w:lang w:eastAsia="lv-LV"/>
              </w:rPr>
              <w:t>. punktā</w:t>
            </w:r>
            <w:r w:rsidRPr="00C77567">
              <w:rPr>
                <w:rFonts w:eastAsia="Calibri" w:cs="Times New Roman"/>
                <w:sz w:val="24"/>
                <w:szCs w:val="24"/>
                <w:lang w:eastAsia="lv-LV"/>
              </w:rPr>
              <w:t xml:space="preserve"> vairākām izmaksu </w:t>
            </w:r>
            <w:r w:rsidRPr="00C77567">
              <w:rPr>
                <w:rFonts w:eastAsia="Calibri" w:cs="Times New Roman"/>
                <w:sz w:val="24"/>
                <w:szCs w:val="24"/>
                <w:lang w:eastAsia="lv-LV"/>
              </w:rPr>
              <w:lastRenderedPageBreak/>
              <w:t>pozīcijām tiek noteikti procentuālie ierobežojumi no projekta kopējām attiecināmajām izmaksām.</w:t>
            </w:r>
          </w:p>
          <w:p w:rsidR="007D16A2" w:rsidRDefault="00555E4C">
            <w:pPr>
              <w:spacing w:after="120"/>
              <w:jc w:val="both"/>
              <w:rPr>
                <w:rFonts w:eastAsia="Calibri" w:cs="Times New Roman"/>
                <w:sz w:val="24"/>
                <w:szCs w:val="24"/>
                <w:lang w:eastAsia="lv-LV"/>
              </w:rPr>
            </w:pPr>
            <w:r w:rsidRPr="00C77567">
              <w:rPr>
                <w:rFonts w:eastAsia="Calibri" w:cs="Times New Roman"/>
                <w:sz w:val="24"/>
                <w:szCs w:val="24"/>
                <w:lang w:eastAsia="lv-LV"/>
              </w:rPr>
              <w:t xml:space="preserve">MK noteikumu projekts paredz, ka projekta izmaksas ir </w:t>
            </w:r>
            <w:r w:rsidR="007D16A2" w:rsidRPr="00C77567">
              <w:rPr>
                <w:rFonts w:eastAsia="Calibri" w:cs="Times New Roman"/>
                <w:sz w:val="24"/>
                <w:szCs w:val="24"/>
                <w:lang w:eastAsia="lv-LV"/>
              </w:rPr>
              <w:t xml:space="preserve">attiecināmas finansēšanai no </w:t>
            </w:r>
            <w:r w:rsidR="00012F0A" w:rsidRPr="00C77567">
              <w:rPr>
                <w:rFonts w:eastAsia="Calibri" w:cs="Times New Roman"/>
                <w:sz w:val="24"/>
                <w:szCs w:val="24"/>
                <w:lang w:eastAsia="lv-LV"/>
              </w:rPr>
              <w:t>ERAF</w:t>
            </w:r>
            <w:r w:rsidR="007D16A2" w:rsidRPr="00C77567">
              <w:rPr>
                <w:rFonts w:eastAsia="Calibri" w:cs="Times New Roman"/>
                <w:sz w:val="24"/>
                <w:szCs w:val="24"/>
                <w:lang w:eastAsia="lv-LV"/>
              </w:rPr>
              <w:t xml:space="preserve"> fonda un valsts budžeta līdzfinansējuma, ja tās atbilst </w:t>
            </w:r>
            <w:r w:rsidR="00D82DC2" w:rsidRPr="00C77567">
              <w:rPr>
                <w:rFonts w:eastAsia="Calibri" w:cs="Times New Roman"/>
                <w:sz w:val="24"/>
                <w:szCs w:val="24"/>
                <w:lang w:eastAsia="lv-LV"/>
              </w:rPr>
              <w:t>MK noteikumu projekta 1</w:t>
            </w:r>
            <w:r w:rsidR="008C4953">
              <w:rPr>
                <w:rFonts w:eastAsia="Calibri" w:cs="Times New Roman"/>
                <w:sz w:val="24"/>
                <w:szCs w:val="24"/>
                <w:lang w:eastAsia="lv-LV"/>
              </w:rPr>
              <w:t>4</w:t>
            </w:r>
            <w:r w:rsidR="00D82DC2" w:rsidRPr="00C77567">
              <w:rPr>
                <w:rFonts w:eastAsia="Calibri" w:cs="Times New Roman"/>
                <w:sz w:val="24"/>
                <w:szCs w:val="24"/>
                <w:lang w:eastAsia="lv-LV"/>
              </w:rPr>
              <w:t xml:space="preserve">.punktā </w:t>
            </w:r>
            <w:r w:rsidR="007D16A2" w:rsidRPr="00C77567">
              <w:rPr>
                <w:rFonts w:eastAsia="Calibri" w:cs="Times New Roman"/>
                <w:sz w:val="24"/>
                <w:szCs w:val="24"/>
                <w:lang w:eastAsia="lv-LV"/>
              </w:rPr>
              <w:t>ietvertajām izmaksu pozīcijām un</w:t>
            </w:r>
            <w:r w:rsidR="00241177">
              <w:rPr>
                <w:rFonts w:eastAsia="Calibri" w:cs="Times New Roman"/>
                <w:sz w:val="24"/>
                <w:szCs w:val="24"/>
                <w:lang w:eastAsia="lv-LV"/>
              </w:rPr>
              <w:t xml:space="preserve"> 1</w:t>
            </w:r>
            <w:r w:rsidR="008C4953">
              <w:rPr>
                <w:rFonts w:eastAsia="Calibri" w:cs="Times New Roman"/>
                <w:sz w:val="24"/>
                <w:szCs w:val="24"/>
                <w:lang w:eastAsia="lv-LV"/>
              </w:rPr>
              <w:t>5</w:t>
            </w:r>
            <w:r w:rsidR="00241177">
              <w:rPr>
                <w:rFonts w:eastAsia="Calibri" w:cs="Times New Roman"/>
                <w:sz w:val="24"/>
                <w:szCs w:val="24"/>
                <w:lang w:eastAsia="lv-LV"/>
              </w:rPr>
              <w:t>.punktā un 1</w:t>
            </w:r>
            <w:r w:rsidR="008C4953">
              <w:rPr>
                <w:rFonts w:eastAsia="Calibri" w:cs="Times New Roman"/>
                <w:sz w:val="24"/>
                <w:szCs w:val="24"/>
                <w:lang w:eastAsia="lv-LV"/>
              </w:rPr>
              <w:t>6</w:t>
            </w:r>
            <w:r w:rsidR="00241177">
              <w:rPr>
                <w:rFonts w:eastAsia="Calibri" w:cs="Times New Roman"/>
                <w:sz w:val="24"/>
                <w:szCs w:val="24"/>
                <w:lang w:eastAsia="lv-LV"/>
              </w:rPr>
              <w:t>.punktā noteiktajiem izmaksu apjoma ierobežojumiem, un kas</w:t>
            </w:r>
            <w:r w:rsidR="007D16A2" w:rsidRPr="00C77567">
              <w:rPr>
                <w:rFonts w:eastAsia="Calibri" w:cs="Times New Roman"/>
                <w:sz w:val="24"/>
                <w:szCs w:val="24"/>
                <w:lang w:eastAsia="lv-LV"/>
              </w:rPr>
              <w:t xml:space="preserve"> ir radušās ne agrāk kā 2014.gada 1.janvārī. </w:t>
            </w:r>
          </w:p>
          <w:p w:rsidR="00A7234F" w:rsidRDefault="00A7234F">
            <w:pPr>
              <w:spacing w:after="120"/>
              <w:jc w:val="both"/>
              <w:rPr>
                <w:rFonts w:eastAsia="Calibri" w:cs="Times New Roman"/>
                <w:sz w:val="24"/>
                <w:szCs w:val="24"/>
                <w:lang w:eastAsia="lv-LV"/>
              </w:rPr>
            </w:pPr>
            <w:r w:rsidRPr="00C77567">
              <w:rPr>
                <w:rFonts w:eastAsia="Calibri" w:cs="Times New Roman"/>
                <w:sz w:val="24"/>
                <w:szCs w:val="24"/>
                <w:lang w:eastAsia="lv-LV"/>
              </w:rPr>
              <w:t xml:space="preserve">SAM ietvaros realizējamie projekti tiek </w:t>
            </w:r>
            <w:proofErr w:type="spellStart"/>
            <w:r w:rsidRPr="00C77567">
              <w:rPr>
                <w:rFonts w:eastAsia="Calibri" w:cs="Times New Roman"/>
                <w:sz w:val="24"/>
                <w:szCs w:val="24"/>
                <w:lang w:eastAsia="lv-LV"/>
              </w:rPr>
              <w:t>priekšfinansēti</w:t>
            </w:r>
            <w:proofErr w:type="spellEnd"/>
            <w:r w:rsidRPr="00C77567">
              <w:rPr>
                <w:rFonts w:eastAsia="Calibri" w:cs="Times New Roman"/>
                <w:sz w:val="24"/>
                <w:szCs w:val="24"/>
                <w:lang w:eastAsia="lv-LV"/>
              </w:rPr>
              <w:t xml:space="preserve"> no valsts budžeta</w:t>
            </w:r>
            <w:r>
              <w:rPr>
                <w:rFonts w:eastAsia="Calibri" w:cs="Times New Roman"/>
                <w:sz w:val="24"/>
                <w:szCs w:val="24"/>
                <w:lang w:eastAsia="lv-LV"/>
              </w:rPr>
              <w:t xml:space="preserve">. </w:t>
            </w:r>
            <w:r w:rsidRPr="00A7234F">
              <w:rPr>
                <w:rFonts w:eastAsia="Calibri" w:cs="Times New Roman"/>
                <w:sz w:val="24"/>
                <w:szCs w:val="24"/>
                <w:lang w:eastAsia="lv-LV"/>
              </w:rPr>
              <w:t xml:space="preserve"> </w:t>
            </w:r>
          </w:p>
          <w:p w:rsidR="003772D7" w:rsidRPr="00C77567" w:rsidRDefault="002E3B65">
            <w:pPr>
              <w:spacing w:after="120"/>
              <w:jc w:val="both"/>
              <w:rPr>
                <w:rFonts w:eastAsia="Calibri" w:cs="Times New Roman"/>
                <w:sz w:val="24"/>
                <w:szCs w:val="24"/>
                <w:lang w:eastAsia="lv-LV"/>
              </w:rPr>
            </w:pPr>
            <w:r w:rsidRPr="005210A2">
              <w:rPr>
                <w:rFonts w:eastAsia="Calibri" w:cs="Times New Roman"/>
                <w:sz w:val="24"/>
                <w:szCs w:val="24"/>
                <w:lang w:eastAsia="lv-LV"/>
              </w:rPr>
              <w:t>Projektu īstenošanas gaitā radušās izmaksas, kas nav attiecin</w:t>
            </w:r>
            <w:r w:rsidR="00A7234F" w:rsidRPr="00A7234F">
              <w:rPr>
                <w:rFonts w:eastAsia="Calibri" w:cs="Times New Roman"/>
                <w:sz w:val="24"/>
                <w:szCs w:val="24"/>
                <w:lang w:eastAsia="lv-LV"/>
              </w:rPr>
              <w:t>ām</w:t>
            </w:r>
            <w:r w:rsidR="00A7234F">
              <w:rPr>
                <w:rFonts w:eastAsia="Calibri" w:cs="Times New Roman"/>
                <w:sz w:val="24"/>
                <w:szCs w:val="24"/>
                <w:lang w:eastAsia="lv-LV"/>
              </w:rPr>
              <w:t>ā</w:t>
            </w:r>
            <w:r w:rsidRPr="005210A2">
              <w:rPr>
                <w:rFonts w:eastAsia="Calibri" w:cs="Times New Roman"/>
                <w:sz w:val="24"/>
                <w:szCs w:val="24"/>
                <w:lang w:eastAsia="lv-LV"/>
              </w:rPr>
              <w:t>s</w:t>
            </w:r>
            <w:r w:rsidR="00A7234F">
              <w:rPr>
                <w:rFonts w:eastAsia="Calibri" w:cs="Times New Roman"/>
                <w:sz w:val="24"/>
                <w:szCs w:val="24"/>
                <w:lang w:eastAsia="lv-LV"/>
              </w:rPr>
              <w:t xml:space="preserve"> izmaksas,</w:t>
            </w:r>
            <w:r w:rsidRPr="005210A2">
              <w:rPr>
                <w:rFonts w:eastAsia="Calibri" w:cs="Times New Roman"/>
                <w:sz w:val="24"/>
                <w:szCs w:val="24"/>
                <w:lang w:eastAsia="lv-LV"/>
              </w:rPr>
              <w:t xml:space="preserve"> tiks segtas no Satiksmes ministrijas pamatbudžeta apakšprogrammas 23.06.00 “Valsts autoceļu pārvaldīšana, uzturēšana un atjaunošana</w:t>
            </w:r>
            <w:r w:rsidR="003772D7" w:rsidRPr="002E3B65">
              <w:rPr>
                <w:rFonts w:eastAsia="Calibri" w:cs="Times New Roman"/>
                <w:sz w:val="24"/>
                <w:szCs w:val="24"/>
                <w:lang w:eastAsia="lv-LV"/>
              </w:rPr>
              <w:t>, nepieprasot papildu valsts budžeta līdzekļus.</w:t>
            </w:r>
          </w:p>
          <w:p w:rsidR="00134EC7" w:rsidRPr="00C77567" w:rsidRDefault="00134EC7">
            <w:pPr>
              <w:spacing w:after="120"/>
              <w:jc w:val="both"/>
              <w:rPr>
                <w:rFonts w:eastAsia="Calibri" w:cs="Times New Roman"/>
                <w:sz w:val="24"/>
                <w:szCs w:val="24"/>
                <w:lang w:eastAsia="lv-LV"/>
              </w:rPr>
            </w:pPr>
            <w:r w:rsidRPr="00C77567">
              <w:rPr>
                <w:rFonts w:eastAsia="Calibri" w:cs="Times New Roman"/>
                <w:sz w:val="24"/>
                <w:szCs w:val="24"/>
                <w:lang w:eastAsia="lv-LV"/>
              </w:rPr>
              <w:t>MK noteikumu projektā noteikts projekta īstenošanas maksimālais termiņš – 202</w:t>
            </w:r>
            <w:r w:rsidR="000D1125" w:rsidRPr="00C77567">
              <w:rPr>
                <w:rFonts w:eastAsia="Calibri" w:cs="Times New Roman"/>
                <w:sz w:val="24"/>
                <w:szCs w:val="24"/>
                <w:lang w:eastAsia="lv-LV"/>
              </w:rPr>
              <w:t>2</w:t>
            </w:r>
            <w:r w:rsidRPr="00C77567">
              <w:rPr>
                <w:rFonts w:eastAsia="Calibri" w:cs="Times New Roman"/>
                <w:sz w:val="24"/>
                <w:szCs w:val="24"/>
                <w:lang w:eastAsia="lv-LV"/>
              </w:rPr>
              <w:t>.gada 31.decembris.</w:t>
            </w:r>
          </w:p>
          <w:p w:rsidR="00555E4C" w:rsidRPr="00C77567" w:rsidRDefault="00555E4C">
            <w:pPr>
              <w:spacing w:after="120"/>
              <w:jc w:val="both"/>
              <w:outlineLvl w:val="0"/>
              <w:rPr>
                <w:rFonts w:eastAsia="Calibri" w:cs="Times New Roman"/>
                <w:sz w:val="24"/>
                <w:szCs w:val="24"/>
                <w:lang w:eastAsia="lv-LV"/>
              </w:rPr>
            </w:pPr>
            <w:r w:rsidRPr="00C77567">
              <w:rPr>
                <w:rFonts w:eastAsia="Calibri" w:cs="Times New Roman"/>
                <w:sz w:val="24"/>
                <w:szCs w:val="24"/>
                <w:lang w:eastAsia="lv-LV"/>
              </w:rPr>
              <w:t xml:space="preserve">MK noteikumu projekts nosaka, ka SAM īstenošanu nodrošina </w:t>
            </w:r>
            <w:r w:rsidR="00134EC7" w:rsidRPr="00C77567">
              <w:rPr>
                <w:rFonts w:eastAsia="Calibri" w:cs="Times New Roman"/>
                <w:sz w:val="24"/>
                <w:szCs w:val="24"/>
                <w:lang w:eastAsia="lv-LV"/>
              </w:rPr>
              <w:t>Satiksmes ministrija kā atbildīgā iestāde</w:t>
            </w:r>
            <w:r w:rsidR="007C0FA6" w:rsidRPr="00C77567">
              <w:rPr>
                <w:rFonts w:eastAsia="Calibri" w:cs="Times New Roman"/>
                <w:sz w:val="24"/>
                <w:szCs w:val="24"/>
                <w:lang w:eastAsia="lv-LV"/>
              </w:rPr>
              <w:t>.</w:t>
            </w:r>
            <w:r w:rsidR="00134EC7" w:rsidRPr="00C77567">
              <w:rPr>
                <w:rFonts w:eastAsia="Calibri" w:cs="Times New Roman"/>
                <w:sz w:val="24"/>
                <w:szCs w:val="24"/>
                <w:lang w:eastAsia="lv-LV"/>
              </w:rPr>
              <w:t xml:space="preserve"> un Centrālā finanšu un līgumu aģentūra (turpmāk – CFLA) kā sadarbības iestāde, kura </w:t>
            </w:r>
            <w:r w:rsidRPr="00C77567">
              <w:rPr>
                <w:rFonts w:eastAsia="Calibri" w:cs="Times New Roman"/>
                <w:sz w:val="24"/>
                <w:szCs w:val="24"/>
                <w:lang w:eastAsia="lv-LV"/>
              </w:rPr>
              <w:t xml:space="preserve"> nodrošina visu Eiropas Savienības struktūrfondu un Kohēzijas fonda 2014.-2020.gada plānošanas perioda vadības likuma 12.pantā sadarbības iestādei noteikto funkciju izpildi</w:t>
            </w:r>
            <w:r w:rsidR="00134EC7" w:rsidRPr="00C77567">
              <w:rPr>
                <w:rFonts w:eastAsia="Calibri" w:cs="Times New Roman"/>
                <w:sz w:val="24"/>
                <w:szCs w:val="24"/>
                <w:lang w:eastAsia="lv-LV"/>
              </w:rPr>
              <w:t xml:space="preserve">. </w:t>
            </w:r>
          </w:p>
          <w:p w:rsidR="00555E4C" w:rsidRPr="00C77567" w:rsidRDefault="00555E4C">
            <w:pPr>
              <w:spacing w:after="120"/>
              <w:jc w:val="both"/>
              <w:rPr>
                <w:rFonts w:eastAsia="Calibri" w:cs="Times New Roman"/>
                <w:sz w:val="24"/>
                <w:szCs w:val="24"/>
                <w:lang w:eastAsia="lv-LV"/>
              </w:rPr>
            </w:pPr>
            <w:r w:rsidRPr="00C77567">
              <w:rPr>
                <w:rFonts w:eastAsia="Calibri" w:cs="Times New Roman"/>
                <w:sz w:val="24"/>
                <w:szCs w:val="24"/>
                <w:lang w:eastAsia="lv-LV"/>
              </w:rPr>
              <w:t xml:space="preserve">Projektu iesniegumu atlasi organizē CFLA, kas izstrādā projektu iesniegumu atlases nolikumu. Projektu iesniegumu vērtēšanu veic CFLA un pēc projekta iesnieguma apstiprināšanas noslēdz vienošanos ar projekta iesniedzēju par projekta īstenošanu. </w:t>
            </w:r>
          </w:p>
          <w:p w:rsidR="00555E4C" w:rsidRPr="00C77567" w:rsidRDefault="00555E4C">
            <w:pPr>
              <w:spacing w:after="120"/>
              <w:jc w:val="both"/>
              <w:rPr>
                <w:rFonts w:eastAsia="Calibri" w:cs="Times New Roman"/>
                <w:sz w:val="24"/>
                <w:szCs w:val="24"/>
                <w:lang w:eastAsia="lv-LV"/>
              </w:rPr>
            </w:pPr>
            <w:r w:rsidRPr="00C77567">
              <w:rPr>
                <w:rFonts w:eastAsia="Calibri" w:cs="Times New Roman"/>
                <w:sz w:val="24"/>
                <w:szCs w:val="24"/>
                <w:lang w:eastAsia="lv-LV"/>
              </w:rPr>
              <w:t xml:space="preserve">MK noteikumu projektā tiek noteikti gadījumi, kādos sadarbības iestādei ir tiesības vienpusēji atkāpties no noslēgtās vienošanās ar finansējuma saņēmēju par projekta īstenošanu. </w:t>
            </w:r>
          </w:p>
          <w:p w:rsidR="00AF2B0E" w:rsidRDefault="00BC4169" w:rsidP="005210A2">
            <w:pPr>
              <w:jc w:val="both"/>
              <w:rPr>
                <w:rFonts w:eastAsia="Calibri" w:cs="Times New Roman"/>
                <w:sz w:val="24"/>
                <w:szCs w:val="24"/>
                <w:lang w:eastAsia="lv-LV"/>
              </w:rPr>
            </w:pPr>
            <w:r w:rsidRPr="00C77567">
              <w:rPr>
                <w:rFonts w:eastAsia="Calibri" w:cs="Times New Roman"/>
                <w:sz w:val="24"/>
                <w:szCs w:val="24"/>
                <w:lang w:eastAsia="lv-LV"/>
              </w:rPr>
              <w:t>SAM ir netieša ietekme uz horizontālo principu „Vienlīdzīgas iespējas”</w:t>
            </w:r>
            <w:r w:rsidR="007033FF" w:rsidRPr="00C77567">
              <w:rPr>
                <w:rFonts w:eastAsia="Calibri" w:cs="Times New Roman"/>
                <w:sz w:val="24"/>
                <w:szCs w:val="24"/>
                <w:lang w:eastAsia="lv-LV"/>
              </w:rPr>
              <w:t xml:space="preserve"> un „Ilgtspējīga attīstība”. </w:t>
            </w:r>
            <w:r w:rsidR="00AF2B0E" w:rsidRPr="005210A2">
              <w:rPr>
                <w:rFonts w:eastAsia="Calibri" w:cs="Times New Roman"/>
                <w:sz w:val="24"/>
                <w:szCs w:val="24"/>
                <w:lang w:eastAsia="lv-LV"/>
              </w:rPr>
              <w:t>Veicot ieguldījumus autoceļu tīkla infrastruktūras attīstībā, tiks īstenotas specifiskas vides un informācijas pieejamības nodrošināšanas darbības personām ar redzes, dzirdes, kustību un garīga rakstura traucējumiem, ja attiecināms.</w:t>
            </w:r>
            <w:r w:rsidR="00AF2B0E" w:rsidRPr="004151F5">
              <w:rPr>
                <w:rFonts w:eastAsia="Calibri" w:cs="Times New Roman"/>
                <w:sz w:val="24"/>
                <w:szCs w:val="24"/>
                <w:lang w:eastAsia="lv-LV"/>
              </w:rPr>
              <w:t xml:space="preserve"> </w:t>
            </w:r>
            <w:r w:rsidR="00C4078E" w:rsidRPr="00C77567">
              <w:rPr>
                <w:rFonts w:eastAsia="Calibri" w:cs="Times New Roman"/>
                <w:sz w:val="24"/>
                <w:szCs w:val="24"/>
                <w:lang w:eastAsia="lv-LV"/>
              </w:rPr>
              <w:t xml:space="preserve">Projektos, kuros tiks realizēti specifiski pasākumi attiecībā uz </w:t>
            </w:r>
            <w:r w:rsidR="00012F0A" w:rsidRPr="00C77567">
              <w:rPr>
                <w:rFonts w:eastAsia="Calibri" w:cs="Times New Roman"/>
                <w:sz w:val="24"/>
                <w:szCs w:val="24"/>
                <w:lang w:eastAsia="lv-LV"/>
              </w:rPr>
              <w:t>horizontālo principu „Vienlīdzīgas iespējas”</w:t>
            </w:r>
            <w:r w:rsidR="00C4078E" w:rsidRPr="00C77567">
              <w:rPr>
                <w:rFonts w:eastAsia="Calibri" w:cs="Times New Roman"/>
                <w:sz w:val="24"/>
                <w:szCs w:val="24"/>
                <w:lang w:eastAsia="lv-LV"/>
              </w:rPr>
              <w:t>, finansējuma saņēmējs nodrošinā</w:t>
            </w:r>
            <w:r w:rsidR="002040C6" w:rsidRPr="00C77567">
              <w:rPr>
                <w:rFonts w:eastAsia="Calibri" w:cs="Times New Roman"/>
                <w:sz w:val="24"/>
                <w:szCs w:val="24"/>
                <w:lang w:eastAsia="lv-LV"/>
              </w:rPr>
              <w:t>s sasniegto rezultātu uzskaiti</w:t>
            </w:r>
            <w:r w:rsidR="00007D21" w:rsidRPr="00C77567">
              <w:rPr>
                <w:rFonts w:eastAsia="Calibri" w:cs="Times New Roman"/>
                <w:sz w:val="24"/>
                <w:szCs w:val="24"/>
                <w:lang w:eastAsia="lv-LV"/>
              </w:rPr>
              <w:t>, piemēram, izbūvētu infrastruktūras objektu skaits, kas veicina vides pieejamību  personām ar funkcionāliem traucējumiem</w:t>
            </w:r>
            <w:r w:rsidR="004151F5">
              <w:rPr>
                <w:rFonts w:eastAsia="Calibri" w:cs="Times New Roman"/>
                <w:sz w:val="24"/>
                <w:szCs w:val="24"/>
                <w:lang w:eastAsia="lv-LV"/>
              </w:rPr>
              <w:t xml:space="preserve">, </w:t>
            </w:r>
            <w:r w:rsidR="00294FAC">
              <w:rPr>
                <w:rFonts w:eastAsia="Calibri" w:cs="Times New Roman"/>
                <w:sz w:val="24"/>
                <w:szCs w:val="24"/>
                <w:lang w:eastAsia="lv-LV"/>
              </w:rPr>
              <w:t>ja ir attiecināms</w:t>
            </w:r>
            <w:r w:rsidR="00007D21" w:rsidRPr="00C77567">
              <w:rPr>
                <w:rFonts w:eastAsia="Calibri" w:cs="Times New Roman"/>
                <w:sz w:val="24"/>
                <w:szCs w:val="24"/>
                <w:lang w:eastAsia="lv-LV"/>
              </w:rPr>
              <w:t>.</w:t>
            </w:r>
          </w:p>
          <w:p w:rsidR="008C4953" w:rsidRPr="008C4953" w:rsidRDefault="00AF2B0E" w:rsidP="008C4953">
            <w:pPr>
              <w:jc w:val="both"/>
              <w:rPr>
                <w:rFonts w:eastAsia="Calibri" w:cs="Times New Roman"/>
                <w:sz w:val="24"/>
                <w:szCs w:val="24"/>
                <w:lang w:eastAsia="lv-LV"/>
              </w:rPr>
            </w:pPr>
            <w:r>
              <w:rPr>
                <w:rFonts w:eastAsia="Calibri" w:cs="Times New Roman"/>
                <w:sz w:val="24"/>
                <w:szCs w:val="24"/>
                <w:lang w:eastAsia="lv-LV"/>
              </w:rPr>
              <w:t>Nepieciešamības gadījumā</w:t>
            </w:r>
            <w:r w:rsidR="008C4953">
              <w:rPr>
                <w:rFonts w:eastAsia="Calibri" w:cs="Times New Roman"/>
                <w:sz w:val="24"/>
                <w:szCs w:val="24"/>
                <w:lang w:eastAsia="lv-LV"/>
              </w:rPr>
              <w:t xml:space="preserve">, ja </w:t>
            </w:r>
            <w:r w:rsidR="008C4953" w:rsidRPr="008C4953">
              <w:rPr>
                <w:rFonts w:eastAsia="Calibri" w:cs="Times New Roman"/>
                <w:sz w:val="24"/>
                <w:szCs w:val="24"/>
                <w:lang w:eastAsia="lv-LV"/>
              </w:rPr>
              <w:t xml:space="preserve"> ti</w:t>
            </w:r>
            <w:r w:rsidR="008C4953">
              <w:rPr>
                <w:rFonts w:eastAsia="Calibri" w:cs="Times New Roman"/>
                <w:sz w:val="24"/>
                <w:szCs w:val="24"/>
                <w:lang w:eastAsia="lv-LV"/>
              </w:rPr>
              <w:t>ek</w:t>
            </w:r>
            <w:r w:rsidR="008C4953" w:rsidRPr="008C4953">
              <w:rPr>
                <w:rFonts w:eastAsia="Calibri" w:cs="Times New Roman"/>
                <w:sz w:val="24"/>
                <w:szCs w:val="24"/>
                <w:lang w:eastAsia="lv-LV"/>
              </w:rPr>
              <w:t xml:space="preserve"> īstenot</w:t>
            </w:r>
            <w:r w:rsidR="008C4953">
              <w:rPr>
                <w:rFonts w:eastAsia="Calibri" w:cs="Times New Roman"/>
                <w:sz w:val="24"/>
                <w:szCs w:val="24"/>
                <w:lang w:eastAsia="lv-LV"/>
              </w:rPr>
              <w:t>i</w:t>
            </w:r>
            <w:r w:rsidR="008C4953" w:rsidRPr="008C4953">
              <w:rPr>
                <w:rFonts w:eastAsia="Calibri" w:cs="Times New Roman"/>
                <w:sz w:val="24"/>
                <w:szCs w:val="24"/>
                <w:lang w:eastAsia="lv-LV"/>
              </w:rPr>
              <w:t xml:space="preserve"> specifisk</w:t>
            </w:r>
            <w:r w:rsidR="008C4953">
              <w:rPr>
                <w:rFonts w:eastAsia="Calibri" w:cs="Times New Roman"/>
                <w:sz w:val="24"/>
                <w:szCs w:val="24"/>
                <w:lang w:eastAsia="lv-LV"/>
              </w:rPr>
              <w:t>i</w:t>
            </w:r>
            <w:r w:rsidR="008C4953" w:rsidRPr="008C4953">
              <w:rPr>
                <w:rFonts w:eastAsia="Calibri" w:cs="Times New Roman"/>
                <w:sz w:val="24"/>
                <w:szCs w:val="24"/>
                <w:lang w:eastAsia="lv-LV"/>
              </w:rPr>
              <w:t xml:space="preserve"> vides un informācijas </w:t>
            </w:r>
            <w:r w:rsidR="008C4953">
              <w:rPr>
                <w:rFonts w:eastAsia="Calibri" w:cs="Times New Roman"/>
                <w:sz w:val="24"/>
                <w:szCs w:val="24"/>
                <w:lang w:eastAsia="lv-LV"/>
              </w:rPr>
              <w:t>risinājumi,</w:t>
            </w:r>
            <w:r>
              <w:rPr>
                <w:rFonts w:eastAsia="Calibri" w:cs="Times New Roman"/>
                <w:sz w:val="24"/>
                <w:szCs w:val="24"/>
                <w:lang w:eastAsia="lv-LV"/>
              </w:rPr>
              <w:t xml:space="preserve"> </w:t>
            </w:r>
            <w:r w:rsidR="008C4953" w:rsidRPr="008C4953">
              <w:rPr>
                <w:rFonts w:eastAsia="Calibri" w:cs="Times New Roman"/>
                <w:sz w:val="24"/>
                <w:szCs w:val="24"/>
                <w:lang w:eastAsia="lv-LV"/>
              </w:rPr>
              <w:t>papildu  būvnormatīvos noteiktajam</w:t>
            </w:r>
            <w:r w:rsidR="008C4953">
              <w:rPr>
                <w:rFonts w:eastAsia="Calibri" w:cs="Times New Roman"/>
                <w:sz w:val="24"/>
                <w:szCs w:val="24"/>
                <w:lang w:eastAsia="lv-LV"/>
              </w:rPr>
              <w:t xml:space="preserve">, </w:t>
            </w:r>
            <w:r>
              <w:rPr>
                <w:rFonts w:eastAsia="Calibri" w:cs="Times New Roman"/>
                <w:sz w:val="24"/>
                <w:szCs w:val="24"/>
                <w:lang w:eastAsia="lv-LV"/>
              </w:rPr>
              <w:t>p</w:t>
            </w:r>
            <w:r w:rsidR="00811286" w:rsidRPr="00811286">
              <w:rPr>
                <w:rFonts w:eastAsia="Calibri" w:cs="Times New Roman"/>
                <w:sz w:val="24"/>
                <w:szCs w:val="24"/>
                <w:lang w:eastAsia="lv-LV"/>
              </w:rPr>
              <w:t xml:space="preserve">rojektu ietvaros </w:t>
            </w:r>
            <w:r>
              <w:rPr>
                <w:rFonts w:eastAsia="Calibri" w:cs="Times New Roman"/>
                <w:sz w:val="24"/>
                <w:szCs w:val="24"/>
                <w:lang w:eastAsia="lv-LV"/>
              </w:rPr>
              <w:t xml:space="preserve">var tikt </w:t>
            </w:r>
            <w:r w:rsidR="00811286" w:rsidRPr="00811286">
              <w:rPr>
                <w:rFonts w:eastAsia="Calibri" w:cs="Times New Roman"/>
                <w:sz w:val="24"/>
                <w:szCs w:val="24"/>
                <w:lang w:eastAsia="lv-LV"/>
              </w:rPr>
              <w:t>veiktas konsultācijas ar personu ar invaliditāti intereses pārstāvošo neval</w:t>
            </w:r>
            <w:r w:rsidR="008C4953">
              <w:rPr>
                <w:rFonts w:eastAsia="Calibri" w:cs="Times New Roman"/>
                <w:sz w:val="24"/>
                <w:szCs w:val="24"/>
                <w:lang w:eastAsia="lv-LV"/>
              </w:rPr>
              <w:t>stisko organizāciju ekspertiem.</w:t>
            </w:r>
          </w:p>
          <w:p w:rsidR="00012F0A" w:rsidRPr="00C77567" w:rsidRDefault="00012F0A">
            <w:pPr>
              <w:spacing w:after="120"/>
              <w:jc w:val="both"/>
              <w:rPr>
                <w:rFonts w:eastAsia="Calibri" w:cs="Times New Roman"/>
                <w:sz w:val="24"/>
                <w:szCs w:val="24"/>
                <w:lang w:eastAsia="lv-LV"/>
              </w:rPr>
            </w:pPr>
            <w:r w:rsidRPr="00C77567">
              <w:rPr>
                <w:rFonts w:eastAsia="Calibri" w:cs="Times New Roman"/>
                <w:sz w:val="24"/>
                <w:szCs w:val="24"/>
                <w:lang w:eastAsia="lv-LV"/>
              </w:rPr>
              <w:lastRenderedPageBreak/>
              <w:t xml:space="preserve">Projektos, kuros tiks realizēti specifiski pasākumi attiecībā uz horizontālo principu „Ilgtspējīga attīstība”, finansējuma saņēmējs </w:t>
            </w:r>
            <w:r w:rsidR="002D6C76" w:rsidRPr="00C77567">
              <w:rPr>
                <w:rFonts w:eastAsia="Calibri" w:cs="Times New Roman"/>
                <w:sz w:val="24"/>
                <w:szCs w:val="24"/>
                <w:lang w:eastAsia="lv-LV"/>
              </w:rPr>
              <w:t>nodrošinās datu uzkrāšanu par zaļo publisko iepirkumu skaitu</w:t>
            </w:r>
            <w:r w:rsidR="008A0457">
              <w:rPr>
                <w:rFonts w:eastAsia="Calibri" w:cs="Times New Roman"/>
                <w:sz w:val="24"/>
                <w:szCs w:val="24"/>
                <w:lang w:eastAsia="lv-LV"/>
              </w:rPr>
              <w:t xml:space="preserve">, </w:t>
            </w:r>
            <w:r w:rsidR="00294FAC">
              <w:rPr>
                <w:rFonts w:eastAsia="Calibri" w:cs="Times New Roman"/>
                <w:sz w:val="24"/>
                <w:szCs w:val="24"/>
                <w:lang w:eastAsia="lv-LV"/>
              </w:rPr>
              <w:t>ja ir attiecināms</w:t>
            </w:r>
            <w:r w:rsidR="002D6C76" w:rsidRPr="00C77567">
              <w:rPr>
                <w:rFonts w:eastAsia="Calibri" w:cs="Times New Roman"/>
                <w:sz w:val="24"/>
                <w:szCs w:val="24"/>
                <w:lang w:eastAsia="lv-LV"/>
              </w:rPr>
              <w:t>.</w:t>
            </w:r>
            <w:r w:rsidRPr="00C77567">
              <w:rPr>
                <w:rFonts w:eastAsia="Calibri" w:cs="Times New Roman"/>
                <w:sz w:val="24"/>
                <w:szCs w:val="24"/>
                <w:lang w:eastAsia="lv-LV"/>
              </w:rPr>
              <w:t xml:space="preserve"> </w:t>
            </w:r>
          </w:p>
          <w:p w:rsidR="000E66D0" w:rsidRPr="00C77567" w:rsidRDefault="00C4078E">
            <w:pPr>
              <w:spacing w:after="120"/>
              <w:jc w:val="both"/>
              <w:rPr>
                <w:rFonts w:eastAsia="Calibri" w:cs="Times New Roman"/>
                <w:sz w:val="24"/>
                <w:szCs w:val="24"/>
                <w:lang w:eastAsia="lv-LV"/>
              </w:rPr>
            </w:pPr>
            <w:r w:rsidRPr="00C77567">
              <w:rPr>
                <w:rFonts w:eastAsia="Calibri" w:cs="Times New Roman"/>
                <w:sz w:val="24"/>
                <w:szCs w:val="24"/>
                <w:lang w:eastAsia="lv-LV"/>
              </w:rPr>
              <w:t xml:space="preserve"> </w:t>
            </w:r>
            <w:proofErr w:type="spellStart"/>
            <w:r w:rsidR="002D6C76" w:rsidRPr="00C77567">
              <w:rPr>
                <w:rFonts w:eastAsia="Calibri" w:cs="Times New Roman"/>
                <w:sz w:val="24"/>
                <w:szCs w:val="24"/>
                <w:lang w:eastAsia="lv-LV"/>
              </w:rPr>
              <w:t>Ex-ante</w:t>
            </w:r>
            <w:proofErr w:type="spellEnd"/>
            <w:r w:rsidR="002D6C76" w:rsidRPr="00C77567">
              <w:rPr>
                <w:rFonts w:eastAsia="Calibri" w:cs="Times New Roman"/>
                <w:sz w:val="24"/>
                <w:szCs w:val="24"/>
                <w:lang w:eastAsia="lv-LV"/>
              </w:rPr>
              <w:t xml:space="preserve"> nosacījums – metodika starpniekinstitūciju un atbalsta saņēmēju spēju sasniegt projekta mērķus stiprināšanai, ir izstrādāta un apstiprināta 2015.gada 20.februārī,  Eiropas komisijas 2015.gada 18.augusta vēstule par izpildi.</w:t>
            </w:r>
          </w:p>
        </w:tc>
      </w:tr>
      <w:tr w:rsidR="00555E4C" w:rsidRPr="00C77567" w:rsidTr="00AE516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rPr>
                <w:rFonts w:eastAsia="Calibri" w:cs="Times New Roman"/>
                <w:sz w:val="24"/>
                <w:szCs w:val="24"/>
              </w:rPr>
            </w:pPr>
            <w:r w:rsidRPr="00C77567">
              <w:rPr>
                <w:rFonts w:eastAsia="Calibri" w:cs="Times New Roman"/>
                <w:sz w:val="24"/>
                <w:szCs w:val="24"/>
                <w:lang w:eastAsia="lv-LV"/>
              </w:rPr>
              <w:t>Projekta izstrādē iesaistītās institūcijas</w:t>
            </w:r>
          </w:p>
        </w:tc>
        <w:tc>
          <w:tcPr>
            <w:tcW w:w="6271"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10606" w:rsidP="00824EF1">
            <w:pPr>
              <w:spacing w:after="120"/>
              <w:jc w:val="both"/>
              <w:rPr>
                <w:rFonts w:eastAsia="Calibri" w:cs="Times New Roman"/>
                <w:b/>
                <w:sz w:val="24"/>
                <w:szCs w:val="24"/>
                <w:lang w:eastAsia="lv-LV"/>
              </w:rPr>
            </w:pPr>
            <w:r w:rsidRPr="00C77567">
              <w:rPr>
                <w:rFonts w:eastAsia="Calibri" w:cs="Times New Roman"/>
                <w:sz w:val="24"/>
                <w:szCs w:val="24"/>
                <w:lang w:eastAsia="lv-LV"/>
              </w:rPr>
              <w:t>Nav.</w:t>
            </w:r>
          </w:p>
        </w:tc>
      </w:tr>
      <w:tr w:rsidR="00555E4C" w:rsidRPr="00C77567" w:rsidTr="00AE516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rPr>
                <w:rFonts w:eastAsia="Calibri" w:cs="Times New Roman"/>
                <w:sz w:val="24"/>
                <w:szCs w:val="24"/>
              </w:rPr>
            </w:pPr>
            <w:r w:rsidRPr="00C77567">
              <w:rPr>
                <w:rFonts w:eastAsia="Calibri" w:cs="Times New Roman"/>
                <w:sz w:val="24"/>
                <w:szCs w:val="24"/>
                <w:lang w:eastAsia="lv-LV"/>
              </w:rPr>
              <w:t>Cita informācija</w:t>
            </w:r>
          </w:p>
        </w:tc>
        <w:tc>
          <w:tcPr>
            <w:tcW w:w="6271" w:type="dxa"/>
            <w:tcBorders>
              <w:top w:val="single" w:sz="4" w:space="0" w:color="auto"/>
              <w:left w:val="single" w:sz="4" w:space="0" w:color="auto"/>
              <w:bottom w:val="single" w:sz="4" w:space="0" w:color="auto"/>
              <w:right w:val="single" w:sz="4" w:space="0" w:color="auto"/>
            </w:tcBorders>
            <w:shd w:val="clear" w:color="auto" w:fill="FFFFFF"/>
            <w:hideMark/>
          </w:tcPr>
          <w:p w:rsidR="00555E4C" w:rsidRPr="00C77567" w:rsidRDefault="00555E4C" w:rsidP="00824EF1">
            <w:pPr>
              <w:spacing w:after="0"/>
              <w:rPr>
                <w:rFonts w:eastAsia="Calibri" w:cs="Times New Roman"/>
                <w:sz w:val="24"/>
                <w:szCs w:val="24"/>
                <w:lang w:eastAsia="lv-LV"/>
              </w:rPr>
            </w:pPr>
            <w:r w:rsidRPr="00C77567">
              <w:rPr>
                <w:rFonts w:eastAsia="Calibri" w:cs="Times New Roman"/>
                <w:sz w:val="24"/>
                <w:szCs w:val="24"/>
                <w:lang w:eastAsia="lv-LV"/>
              </w:rPr>
              <w:t>Nav.</w:t>
            </w:r>
          </w:p>
        </w:tc>
      </w:tr>
    </w:tbl>
    <w:p w:rsidR="00555E4C" w:rsidRPr="00C77567" w:rsidRDefault="00555E4C" w:rsidP="00824EF1">
      <w:pPr>
        <w:spacing w:after="0"/>
        <w:jc w:val="both"/>
        <w:rPr>
          <w:rFonts w:eastAsia="Calibri" w:cs="Times New Roman"/>
          <w:sz w:val="24"/>
          <w:szCs w:val="24"/>
          <w:lang w:eastAsia="lv-LV"/>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379"/>
      </w:tblGrid>
      <w:tr w:rsidR="00555E4C" w:rsidRPr="00C77567" w:rsidTr="00CE63CF">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tabs>
                <w:tab w:val="left" w:pos="2268"/>
                <w:tab w:val="left" w:pos="2410"/>
              </w:tabs>
              <w:spacing w:after="0"/>
              <w:ind w:left="1080"/>
              <w:contextualSpacing/>
              <w:jc w:val="center"/>
              <w:rPr>
                <w:rFonts w:eastAsia="Times New Roman" w:cs="Times New Roman"/>
                <w:b/>
                <w:sz w:val="24"/>
                <w:szCs w:val="24"/>
              </w:rPr>
            </w:pPr>
            <w:r w:rsidRPr="00C77567">
              <w:rPr>
                <w:rFonts w:eastAsia="Times New Roman" w:cs="Times New Roman"/>
                <w:b/>
                <w:bCs/>
                <w:sz w:val="24"/>
                <w:szCs w:val="24"/>
                <w:lang w:eastAsia="lv-LV"/>
              </w:rPr>
              <w:t>II. Tiesību akta projekta ietekme uz sabiedrību, tautsaimniecības attīstību un administratīvo slogu</w:t>
            </w:r>
          </w:p>
        </w:tc>
      </w:tr>
      <w:tr w:rsidR="00555E4C" w:rsidRPr="00C77567" w:rsidTr="00CE63C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55E4C" w:rsidRPr="00C77567" w:rsidRDefault="00555E4C" w:rsidP="00824EF1">
            <w:pPr>
              <w:spacing w:after="0"/>
              <w:rPr>
                <w:rFonts w:eastAsia="Calibri" w:cs="Times New Roman"/>
                <w:sz w:val="24"/>
                <w:szCs w:val="24"/>
              </w:rPr>
            </w:pPr>
            <w:r w:rsidRPr="00C77567">
              <w:rPr>
                <w:rFonts w:eastAsia="Calibri" w:cs="Times New Roman"/>
                <w:sz w:val="24"/>
                <w:szCs w:val="24"/>
                <w:lang w:eastAsia="lv-LV"/>
              </w:rPr>
              <w:t xml:space="preserve">Sabiedrības </w:t>
            </w:r>
            <w:proofErr w:type="spellStart"/>
            <w:r w:rsidRPr="00C77567">
              <w:rPr>
                <w:rFonts w:eastAsia="Calibri" w:cs="Times New Roman"/>
                <w:sz w:val="24"/>
                <w:szCs w:val="24"/>
                <w:lang w:eastAsia="lv-LV"/>
              </w:rPr>
              <w:t>mērķgrupas</w:t>
            </w:r>
            <w:proofErr w:type="spellEnd"/>
            <w:r w:rsidRPr="00C77567">
              <w:rPr>
                <w:rFonts w:eastAsia="Calibri" w:cs="Times New Roman"/>
                <w:sz w:val="24"/>
                <w:szCs w:val="24"/>
                <w:lang w:eastAsia="lv-LV"/>
              </w:rPr>
              <w:t>, kuras tiesiskais regulējums ietekmē vai varētu ietekmēt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606" w:rsidRPr="00C77567" w:rsidRDefault="00510606" w:rsidP="00824EF1">
            <w:pPr>
              <w:tabs>
                <w:tab w:val="left" w:pos="317"/>
              </w:tabs>
              <w:spacing w:before="60" w:after="60"/>
              <w:ind w:left="34"/>
              <w:contextualSpacing/>
              <w:jc w:val="both"/>
              <w:rPr>
                <w:rFonts w:eastAsia="Times New Roman" w:cs="Times New Roman"/>
                <w:bCs/>
                <w:sz w:val="24"/>
                <w:szCs w:val="24"/>
              </w:rPr>
            </w:pPr>
            <w:r w:rsidRPr="00C77567">
              <w:rPr>
                <w:rFonts w:eastAsia="Times New Roman" w:cs="Times New Roman"/>
                <w:bCs/>
                <w:sz w:val="24"/>
                <w:szCs w:val="24"/>
              </w:rPr>
              <w:t xml:space="preserve">Satiksmes dalībnieki. </w:t>
            </w:r>
          </w:p>
          <w:p w:rsidR="00555E4C" w:rsidRPr="00C77567" w:rsidRDefault="00555E4C" w:rsidP="00824EF1">
            <w:pPr>
              <w:tabs>
                <w:tab w:val="left" w:pos="317"/>
              </w:tabs>
              <w:spacing w:before="60" w:after="60"/>
              <w:ind w:left="34"/>
              <w:contextualSpacing/>
              <w:jc w:val="both"/>
              <w:rPr>
                <w:rFonts w:eastAsia="Times New Roman" w:cs="Times New Roman"/>
                <w:bCs/>
                <w:sz w:val="24"/>
                <w:szCs w:val="24"/>
              </w:rPr>
            </w:pPr>
          </w:p>
        </w:tc>
      </w:tr>
      <w:tr w:rsidR="00555E4C" w:rsidRPr="00C77567" w:rsidTr="00CE63CF">
        <w:tc>
          <w:tcPr>
            <w:tcW w:w="675" w:type="dxa"/>
            <w:tcBorders>
              <w:top w:val="single" w:sz="4" w:space="0" w:color="auto"/>
              <w:left w:val="single" w:sz="4" w:space="0" w:color="auto"/>
              <w:bottom w:val="single" w:sz="4" w:space="0" w:color="auto"/>
              <w:right w:val="single" w:sz="4" w:space="0" w:color="auto"/>
            </w:tcBorders>
            <w:shd w:val="clear" w:color="auto" w:fill="auto"/>
          </w:tcPr>
          <w:p w:rsidR="00555E4C" w:rsidRPr="00C77567" w:rsidRDefault="00555E4C" w:rsidP="00824EF1">
            <w:pPr>
              <w:spacing w:after="0"/>
              <w:jc w:val="center"/>
              <w:rPr>
                <w:rFonts w:eastAsia="Calibri" w:cs="Times New Roman"/>
                <w:sz w:val="24"/>
                <w:szCs w:val="24"/>
                <w:lang w:eastAsia="lv-LV"/>
              </w:rPr>
            </w:pPr>
            <w:r w:rsidRPr="00C77567">
              <w:rPr>
                <w:rFonts w:eastAsia="Calibri" w:cs="Times New Roman"/>
                <w:sz w:val="24"/>
                <w:szCs w:val="24"/>
                <w:lang w:eastAsia="lv-LV"/>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E4C" w:rsidRPr="00C77567" w:rsidRDefault="00555E4C" w:rsidP="00824EF1">
            <w:pPr>
              <w:spacing w:after="0"/>
              <w:rPr>
                <w:rFonts w:ascii="Arial" w:eastAsia="Calibri" w:hAnsi="Arial" w:cs="Arial"/>
                <w:color w:val="414142"/>
                <w:sz w:val="20"/>
                <w:szCs w:val="20"/>
                <w:lang w:eastAsia="lv-LV"/>
              </w:rPr>
            </w:pPr>
            <w:r w:rsidRPr="00C77567">
              <w:rPr>
                <w:rFonts w:eastAsia="Calibri" w:cs="Times New Roman"/>
                <w:sz w:val="24"/>
                <w:szCs w:val="24"/>
                <w:lang w:eastAsia="lv-LV"/>
              </w:rPr>
              <w:t>Tiesiskā regulējuma ietekme uz tautsaimniecību un administratīvo slogu</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55E4C" w:rsidRPr="00C77567" w:rsidRDefault="00510606" w:rsidP="00824EF1">
            <w:pPr>
              <w:tabs>
                <w:tab w:val="left" w:pos="317"/>
              </w:tabs>
              <w:spacing w:before="60" w:after="60"/>
              <w:ind w:left="34"/>
              <w:contextualSpacing/>
              <w:jc w:val="both"/>
              <w:rPr>
                <w:rFonts w:eastAsia="Times New Roman" w:cs="Times New Roman"/>
                <w:bCs/>
                <w:sz w:val="24"/>
                <w:szCs w:val="24"/>
              </w:rPr>
            </w:pPr>
            <w:r w:rsidRPr="00C77567">
              <w:rPr>
                <w:rFonts w:eastAsia="Times New Roman" w:cs="Times New Roman"/>
                <w:bCs/>
                <w:sz w:val="24"/>
                <w:szCs w:val="24"/>
              </w:rPr>
              <w:t>Projekts šo jomu neskar.</w:t>
            </w:r>
          </w:p>
        </w:tc>
      </w:tr>
      <w:tr w:rsidR="00555E4C" w:rsidRPr="00C77567" w:rsidTr="00CE63CF">
        <w:tc>
          <w:tcPr>
            <w:tcW w:w="675" w:type="dxa"/>
            <w:tcBorders>
              <w:top w:val="single" w:sz="4" w:space="0" w:color="auto"/>
              <w:left w:val="single" w:sz="4" w:space="0" w:color="auto"/>
              <w:bottom w:val="single" w:sz="4" w:space="0" w:color="auto"/>
              <w:right w:val="single" w:sz="4" w:space="0" w:color="auto"/>
            </w:tcBorders>
            <w:shd w:val="clear" w:color="auto" w:fill="auto"/>
          </w:tcPr>
          <w:p w:rsidR="00555E4C" w:rsidRPr="00C77567" w:rsidRDefault="00555E4C" w:rsidP="00824EF1">
            <w:pPr>
              <w:spacing w:after="0"/>
              <w:jc w:val="center"/>
              <w:rPr>
                <w:rFonts w:eastAsia="Calibri" w:cs="Times New Roman"/>
                <w:sz w:val="24"/>
                <w:szCs w:val="24"/>
                <w:lang w:eastAsia="lv-LV"/>
              </w:rPr>
            </w:pPr>
            <w:r w:rsidRPr="00C77567">
              <w:rPr>
                <w:rFonts w:eastAsia="Calibri" w:cs="Times New Roman"/>
                <w:sz w:val="24"/>
                <w:szCs w:val="24"/>
                <w:lang w:eastAsia="lv-LV"/>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E4C" w:rsidRPr="00C77567" w:rsidRDefault="00555E4C" w:rsidP="00824EF1">
            <w:pPr>
              <w:spacing w:after="0"/>
              <w:rPr>
                <w:rFonts w:ascii="Arial" w:eastAsia="Calibri" w:hAnsi="Arial" w:cs="Arial"/>
                <w:color w:val="414142"/>
                <w:sz w:val="20"/>
                <w:szCs w:val="20"/>
                <w:lang w:eastAsia="lv-LV"/>
              </w:rPr>
            </w:pPr>
            <w:r w:rsidRPr="00C77567">
              <w:rPr>
                <w:rFonts w:eastAsia="Calibri" w:cs="Times New Roman"/>
                <w:sz w:val="24"/>
                <w:szCs w:val="24"/>
                <w:lang w:eastAsia="lv-LV"/>
              </w:rPr>
              <w:t>Administratīvo izmaksu monetārs novērtējums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55E4C" w:rsidRPr="00C77567" w:rsidRDefault="00510606" w:rsidP="00824EF1">
            <w:pPr>
              <w:tabs>
                <w:tab w:val="left" w:pos="317"/>
              </w:tabs>
              <w:spacing w:before="60" w:after="60"/>
              <w:contextualSpacing/>
              <w:jc w:val="both"/>
              <w:rPr>
                <w:rFonts w:eastAsia="Times New Roman" w:cs="Times New Roman"/>
                <w:bCs/>
                <w:sz w:val="24"/>
                <w:szCs w:val="24"/>
              </w:rPr>
            </w:pPr>
            <w:r w:rsidRPr="00C77567">
              <w:rPr>
                <w:rFonts w:eastAsia="Times New Roman" w:cs="Times New Roman"/>
                <w:bCs/>
                <w:sz w:val="24"/>
                <w:szCs w:val="24"/>
              </w:rPr>
              <w:t>Nav.</w:t>
            </w:r>
          </w:p>
        </w:tc>
      </w:tr>
      <w:tr w:rsidR="00555E4C" w:rsidRPr="00C77567" w:rsidTr="00CE63CF">
        <w:tc>
          <w:tcPr>
            <w:tcW w:w="675" w:type="dxa"/>
            <w:tcBorders>
              <w:top w:val="single" w:sz="4" w:space="0" w:color="auto"/>
              <w:left w:val="single" w:sz="4" w:space="0" w:color="auto"/>
              <w:bottom w:val="single" w:sz="4" w:space="0" w:color="auto"/>
              <w:right w:val="single" w:sz="4" w:space="0" w:color="auto"/>
            </w:tcBorders>
            <w:shd w:val="clear" w:color="auto" w:fill="auto"/>
          </w:tcPr>
          <w:p w:rsidR="00555E4C" w:rsidRPr="00C77567" w:rsidRDefault="00555E4C" w:rsidP="00824EF1">
            <w:pPr>
              <w:spacing w:after="0"/>
              <w:jc w:val="center"/>
              <w:rPr>
                <w:rFonts w:eastAsia="Calibri" w:cs="Times New Roman"/>
                <w:sz w:val="24"/>
                <w:szCs w:val="24"/>
                <w:lang w:eastAsia="lv-LV"/>
              </w:rPr>
            </w:pPr>
            <w:r w:rsidRPr="00C77567">
              <w:rPr>
                <w:rFonts w:eastAsia="Calibri" w:cs="Times New Roman"/>
                <w:sz w:val="24"/>
                <w:szCs w:val="24"/>
                <w:lang w:eastAsia="lv-LV"/>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E4C" w:rsidRPr="00C77567" w:rsidRDefault="00555E4C" w:rsidP="00824EF1">
            <w:pPr>
              <w:spacing w:after="0"/>
              <w:rPr>
                <w:rFonts w:ascii="Arial" w:eastAsia="Calibri" w:hAnsi="Arial" w:cs="Arial"/>
                <w:color w:val="414142"/>
                <w:sz w:val="20"/>
                <w:szCs w:val="20"/>
                <w:lang w:eastAsia="lv-LV"/>
              </w:rPr>
            </w:pPr>
            <w:r w:rsidRPr="00C77567">
              <w:rPr>
                <w:rFonts w:eastAsia="Calibri" w:cs="Times New Roman"/>
                <w:sz w:val="24"/>
                <w:szCs w:val="24"/>
                <w:lang w:eastAsia="lv-LV"/>
              </w:rPr>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55E4C" w:rsidRPr="00C77567" w:rsidRDefault="00555E4C" w:rsidP="00824EF1">
            <w:pPr>
              <w:tabs>
                <w:tab w:val="left" w:pos="317"/>
              </w:tabs>
              <w:spacing w:before="60" w:after="60"/>
              <w:ind w:left="34"/>
              <w:contextualSpacing/>
              <w:jc w:val="both"/>
              <w:rPr>
                <w:rFonts w:eastAsia="Times New Roman" w:cs="Times New Roman"/>
                <w:bCs/>
                <w:sz w:val="24"/>
                <w:szCs w:val="24"/>
              </w:rPr>
            </w:pPr>
            <w:r w:rsidRPr="00C77567">
              <w:rPr>
                <w:rFonts w:eastAsia="Times New Roman" w:cs="Times New Roman"/>
                <w:bCs/>
                <w:sz w:val="24"/>
                <w:szCs w:val="24"/>
              </w:rPr>
              <w:t>Nav.</w:t>
            </w:r>
          </w:p>
        </w:tc>
      </w:tr>
    </w:tbl>
    <w:p w:rsidR="00555E4C" w:rsidRPr="00C77567" w:rsidRDefault="00555E4C" w:rsidP="00824EF1">
      <w:pPr>
        <w:spacing w:after="0"/>
        <w:jc w:val="both"/>
        <w:rPr>
          <w:rFonts w:eastAsia="Calibri" w:cs="Times New Roman"/>
          <w:sz w:val="24"/>
          <w:szCs w:val="24"/>
          <w:lang w:eastAsia="lv-LV"/>
        </w:rPr>
      </w:pPr>
    </w:p>
    <w:tbl>
      <w:tblPr>
        <w:tblStyle w:val="TableGrid"/>
        <w:tblW w:w="9464" w:type="dxa"/>
        <w:tblLook w:val="04A0" w:firstRow="1" w:lastRow="0" w:firstColumn="1" w:lastColumn="0" w:noHBand="0" w:noVBand="1"/>
      </w:tblPr>
      <w:tblGrid>
        <w:gridCol w:w="9464"/>
      </w:tblGrid>
      <w:tr w:rsidR="00C9671E" w:rsidRPr="00C77567" w:rsidTr="00CE63CF">
        <w:tc>
          <w:tcPr>
            <w:tcW w:w="9464" w:type="dxa"/>
          </w:tcPr>
          <w:p w:rsidR="00C9671E" w:rsidRPr="00C77567" w:rsidRDefault="00C9671E" w:rsidP="00824EF1">
            <w:pPr>
              <w:jc w:val="both"/>
              <w:rPr>
                <w:sz w:val="24"/>
                <w:szCs w:val="24"/>
              </w:rPr>
            </w:pPr>
            <w:r w:rsidRPr="00C77567">
              <w:rPr>
                <w:rFonts w:ascii="Times New Roman" w:hAnsi="Times New Roman"/>
                <w:b/>
                <w:bCs/>
                <w:sz w:val="24"/>
                <w:szCs w:val="24"/>
              </w:rPr>
              <w:t>III. Tiesību akta projekta ietekme uz valsts budžetu un pašvaldību budžetiem</w:t>
            </w:r>
          </w:p>
        </w:tc>
      </w:tr>
    </w:tbl>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
        <w:gridCol w:w="2077"/>
        <w:gridCol w:w="761"/>
        <w:gridCol w:w="515"/>
        <w:gridCol w:w="1418"/>
        <w:gridCol w:w="1417"/>
        <w:gridCol w:w="1559"/>
        <w:gridCol w:w="1418"/>
      </w:tblGrid>
      <w:tr w:rsidR="00555E4C" w:rsidRPr="00C77567" w:rsidTr="00D84A79">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Rādītāji</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655A76">
            <w:pPr>
              <w:spacing w:after="0"/>
              <w:jc w:val="center"/>
              <w:rPr>
                <w:rFonts w:eastAsia="Calibri" w:cs="Times New Roman"/>
                <w:b/>
                <w:sz w:val="24"/>
                <w:szCs w:val="24"/>
              </w:rPr>
            </w:pPr>
            <w:r w:rsidRPr="00C77567">
              <w:rPr>
                <w:rFonts w:eastAsia="Calibri" w:cs="Times New Roman"/>
                <w:b/>
                <w:sz w:val="24"/>
                <w:szCs w:val="24"/>
                <w:lang w:eastAsia="lv-LV"/>
              </w:rPr>
              <w:t>201</w:t>
            </w:r>
            <w:r w:rsidR="00655A76" w:rsidRPr="00C77567">
              <w:rPr>
                <w:rFonts w:eastAsia="Calibri" w:cs="Times New Roman"/>
                <w:b/>
                <w:sz w:val="24"/>
                <w:szCs w:val="24"/>
                <w:lang w:eastAsia="lv-LV"/>
              </w:rPr>
              <w:t>6</w:t>
            </w:r>
            <w:r w:rsidRPr="00C77567">
              <w:rPr>
                <w:rFonts w:eastAsia="Calibri" w:cs="Times New Roman"/>
                <w:b/>
                <w:sz w:val="24"/>
                <w:szCs w:val="24"/>
                <w:lang w:eastAsia="lv-LV"/>
              </w:rPr>
              <w:t>.gads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Turpmākie trīs gadi (</w:t>
            </w:r>
            <w:proofErr w:type="spellStart"/>
            <w:r w:rsidRPr="00C77567">
              <w:rPr>
                <w:rFonts w:eastAsia="Calibri" w:cs="Times New Roman"/>
                <w:b/>
                <w:sz w:val="24"/>
                <w:szCs w:val="24"/>
                <w:lang w:eastAsia="lv-LV"/>
              </w:rPr>
              <w:t>euro</w:t>
            </w:r>
            <w:proofErr w:type="spellEnd"/>
            <w:r w:rsidRPr="00C77567">
              <w:rPr>
                <w:rFonts w:eastAsia="Calibri" w:cs="Times New Roman"/>
                <w:b/>
                <w:sz w:val="24"/>
                <w:szCs w:val="24"/>
                <w:lang w:eastAsia="lv-LV"/>
              </w:rPr>
              <w:t>)</w:t>
            </w:r>
          </w:p>
        </w:tc>
      </w:tr>
      <w:tr w:rsidR="00555E4C" w:rsidRPr="00C77567" w:rsidTr="00EB41A0">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rPr>
                <w:rFonts w:eastAsia="Calibri" w:cs="Times New Roman"/>
                <w:b/>
                <w:sz w:val="24"/>
                <w:szCs w:val="24"/>
              </w:rPr>
            </w:pPr>
          </w:p>
        </w:tc>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rPr>
                <w:rFonts w:eastAsia="Calibri"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655A76">
            <w:pPr>
              <w:spacing w:after="0"/>
              <w:jc w:val="center"/>
              <w:rPr>
                <w:rFonts w:eastAsia="Calibri" w:cs="Times New Roman"/>
                <w:b/>
                <w:sz w:val="24"/>
                <w:szCs w:val="24"/>
              </w:rPr>
            </w:pPr>
            <w:r w:rsidRPr="00C77567">
              <w:rPr>
                <w:rFonts w:eastAsia="Calibri" w:cs="Times New Roman"/>
                <w:b/>
                <w:sz w:val="24"/>
                <w:szCs w:val="24"/>
                <w:lang w:eastAsia="lv-LV"/>
              </w:rPr>
              <w:t>201</w:t>
            </w:r>
            <w:r w:rsidR="00655A76" w:rsidRPr="00C77567">
              <w:rPr>
                <w:rFonts w:eastAsia="Calibri" w:cs="Times New Roman"/>
                <w:b/>
                <w:sz w:val="24"/>
                <w:szCs w:val="24"/>
                <w:lang w:eastAsia="lv-LV"/>
              </w:rPr>
              <w:t>7</w:t>
            </w:r>
            <w:r w:rsidRPr="00C77567">
              <w:rPr>
                <w:rFonts w:eastAsia="Calibri" w:cs="Times New Roman"/>
                <w:b/>
                <w:sz w:val="24"/>
                <w:szCs w:val="24"/>
                <w:lang w:eastAsia="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201</w:t>
            </w:r>
            <w:r w:rsidR="00655A76" w:rsidRPr="00C77567">
              <w:rPr>
                <w:rFonts w:eastAsia="Calibri" w:cs="Times New Roman"/>
                <w:b/>
                <w:sz w:val="24"/>
                <w:szCs w:val="24"/>
                <w:lang w:eastAsia="lv-LV"/>
              </w:rPr>
              <w:t>8</w:t>
            </w:r>
            <w:r w:rsidRPr="00C77567">
              <w:rPr>
                <w:rFonts w:eastAsia="Calibri" w:cs="Times New Roman"/>
                <w:b/>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655A76">
            <w:pPr>
              <w:spacing w:after="0"/>
              <w:jc w:val="center"/>
              <w:rPr>
                <w:rFonts w:eastAsia="Calibri" w:cs="Times New Roman"/>
                <w:b/>
                <w:sz w:val="24"/>
                <w:szCs w:val="24"/>
              </w:rPr>
            </w:pPr>
            <w:r w:rsidRPr="00C77567">
              <w:rPr>
                <w:rFonts w:eastAsia="Calibri" w:cs="Times New Roman"/>
                <w:b/>
                <w:sz w:val="24"/>
                <w:szCs w:val="24"/>
                <w:lang w:eastAsia="lv-LV"/>
              </w:rPr>
              <w:t>201</w:t>
            </w:r>
            <w:r w:rsidR="00655A76" w:rsidRPr="00C77567">
              <w:rPr>
                <w:rFonts w:eastAsia="Calibri" w:cs="Times New Roman"/>
                <w:b/>
                <w:sz w:val="24"/>
                <w:szCs w:val="24"/>
                <w:lang w:eastAsia="lv-LV"/>
              </w:rPr>
              <w:t>9</w:t>
            </w:r>
            <w:r w:rsidRPr="00C77567">
              <w:rPr>
                <w:rFonts w:eastAsia="Calibri" w:cs="Times New Roman"/>
                <w:b/>
                <w:sz w:val="24"/>
                <w:szCs w:val="24"/>
                <w:lang w:eastAsia="lv-LV"/>
              </w:rPr>
              <w:t>.</w:t>
            </w:r>
          </w:p>
        </w:tc>
      </w:tr>
      <w:tr w:rsidR="00555E4C" w:rsidRPr="00C77567" w:rsidTr="00EB41A0">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rPr>
                <w:rFonts w:eastAsia="Calibri"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izmaiņas, salīdzinot ar kārtējo (n) 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izmaiņas, salīdzinot ar kārtējo (n) gadu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b/>
                <w:sz w:val="24"/>
                <w:szCs w:val="24"/>
              </w:rPr>
            </w:pPr>
            <w:r w:rsidRPr="00C77567">
              <w:rPr>
                <w:rFonts w:eastAsia="Calibri" w:cs="Times New Roman"/>
                <w:b/>
                <w:sz w:val="24"/>
                <w:szCs w:val="24"/>
                <w:lang w:eastAsia="lv-LV"/>
              </w:rPr>
              <w:t>izmaiņas, salīdzinot ar kārtējo (n) gadu</w:t>
            </w:r>
          </w:p>
        </w:tc>
      </w:tr>
      <w:tr w:rsidR="00555E4C"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4C" w:rsidRPr="00C77567" w:rsidRDefault="00555E4C" w:rsidP="00824EF1">
            <w:pPr>
              <w:spacing w:after="0"/>
              <w:jc w:val="center"/>
              <w:rPr>
                <w:rFonts w:eastAsia="Calibri" w:cs="Times New Roman"/>
                <w:sz w:val="24"/>
                <w:szCs w:val="24"/>
              </w:rPr>
            </w:pPr>
            <w:r w:rsidRPr="00C77567">
              <w:rPr>
                <w:rFonts w:eastAsia="Calibri" w:cs="Times New Roman"/>
                <w:sz w:val="24"/>
                <w:szCs w:val="24"/>
                <w:lang w:eastAsia="lv-LV"/>
              </w:rPr>
              <w:t>6</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1. Budžeta ieņēmumi: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425FB2"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425FB2" w:rsidP="00425FB2">
            <w:pPr>
              <w:spacing w:after="0"/>
              <w:jc w:val="right"/>
              <w:rPr>
                <w:rFonts w:eastAsia="Calibri" w:cs="Times New Roman"/>
                <w:sz w:val="24"/>
                <w:szCs w:val="24"/>
              </w:rPr>
            </w:pPr>
            <w:r w:rsidRPr="00C77567">
              <w:rPr>
                <w:rFonts w:eastAsia="Calibri" w:cs="Times New Roman"/>
                <w:sz w:val="24"/>
                <w:szCs w:val="24"/>
              </w:rPr>
              <w:t>72 500 962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EB41A0" w:rsidP="00824EF1">
            <w:pPr>
              <w:spacing w:after="0"/>
              <w:jc w:val="right"/>
              <w:rPr>
                <w:rFonts w:eastAsia="Calibri" w:cs="Times New Roman"/>
                <w:sz w:val="24"/>
                <w:szCs w:val="24"/>
              </w:rPr>
            </w:pPr>
            <w:r w:rsidRPr="00C77567">
              <w:rPr>
                <w:rFonts w:eastAsia="Calibri" w:cs="Times New Roman"/>
                <w:sz w:val="24"/>
                <w:szCs w:val="24"/>
              </w:rPr>
              <w:t>70 932 220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425FB2" w:rsidP="00EB41A0">
            <w:pPr>
              <w:spacing w:after="0"/>
              <w:jc w:val="right"/>
              <w:rPr>
                <w:rFonts w:eastAsia="Calibri" w:cs="Times New Roman"/>
                <w:sz w:val="24"/>
                <w:szCs w:val="24"/>
              </w:rPr>
            </w:pPr>
            <w:r w:rsidRPr="00C77567">
              <w:rPr>
                <w:rFonts w:eastAsia="Calibri" w:cs="Times New Roman"/>
                <w:sz w:val="24"/>
                <w:szCs w:val="24"/>
              </w:rPr>
              <w:t>60 642 95</w:t>
            </w:r>
            <w:r w:rsidR="00EB41A0" w:rsidRPr="00C77567">
              <w:rPr>
                <w:rFonts w:eastAsia="Calibri"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EB41A0" w:rsidP="002C5705">
            <w:pPr>
              <w:spacing w:after="0"/>
              <w:jc w:val="right"/>
              <w:rPr>
                <w:rFonts w:eastAsia="Calibri" w:cs="Times New Roman"/>
                <w:sz w:val="24"/>
                <w:szCs w:val="24"/>
              </w:rPr>
            </w:pPr>
            <w:r w:rsidRPr="00C77567">
              <w:rPr>
                <w:rFonts w:eastAsia="Calibri" w:cs="Times New Roman"/>
                <w:sz w:val="24"/>
                <w:szCs w:val="24"/>
              </w:rPr>
              <w:t>10 745 680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1.1. valsts pamatbudžets, tai skaitā ieņēmumi no maksas pakalpojumiem un citi pašu ieņēmumi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425FB2"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1959B9" w:rsidP="00824EF1">
            <w:pPr>
              <w:spacing w:after="0"/>
              <w:jc w:val="right"/>
              <w:rPr>
                <w:rFonts w:eastAsia="Calibr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1959B9" w:rsidP="00824EF1">
            <w:pPr>
              <w:spacing w:after="0"/>
              <w:jc w:val="right"/>
              <w:rPr>
                <w:rFonts w:eastAsia="Calibri"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1959B9" w:rsidP="00344E0F">
            <w:pPr>
              <w:spacing w:after="0"/>
              <w:jc w:val="right"/>
              <w:rPr>
                <w:rFonts w:eastAsia="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59B9" w:rsidRPr="00C77567" w:rsidRDefault="001959B9" w:rsidP="002C5705">
            <w:pPr>
              <w:spacing w:after="0"/>
              <w:jc w:val="right"/>
              <w:rPr>
                <w:rFonts w:eastAsia="Calibri" w:cs="Times New Roman"/>
                <w:sz w:val="24"/>
                <w:szCs w:val="24"/>
              </w:rPr>
            </w:pP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1.2. valsts speciālais 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 xml:space="preserve">1.3. pašvaldību </w:t>
            </w:r>
            <w:r w:rsidRPr="00C77567">
              <w:rPr>
                <w:rFonts w:eastAsia="Calibri" w:cs="Times New Roman"/>
                <w:sz w:val="24"/>
                <w:szCs w:val="24"/>
                <w:lang w:eastAsia="lv-LV"/>
              </w:rPr>
              <w:lastRenderedPageBreak/>
              <w:t>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lastRenderedPageBreak/>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lastRenderedPageBreak/>
              <w:t>2. Budžeta izdevumi: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425FB2"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425FB2" w:rsidP="00D84A79">
            <w:pPr>
              <w:spacing w:after="0"/>
              <w:jc w:val="right"/>
              <w:rPr>
                <w:rFonts w:eastAsia="Calibri" w:cs="Times New Roman"/>
                <w:sz w:val="24"/>
                <w:szCs w:val="24"/>
              </w:rPr>
            </w:pPr>
            <w:r w:rsidRPr="00C77567">
              <w:rPr>
                <w:rFonts w:eastAsia="Calibri" w:cs="Times New Roman"/>
                <w:sz w:val="24"/>
                <w:szCs w:val="24"/>
                <w:lang w:eastAsia="lv-LV"/>
              </w:rPr>
              <w:t>85 295 249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425FB2" w:rsidP="00824EF1">
            <w:pPr>
              <w:spacing w:after="0"/>
              <w:jc w:val="right"/>
              <w:rPr>
                <w:rFonts w:eastAsia="Calibri" w:cs="Times New Roman"/>
                <w:sz w:val="24"/>
                <w:szCs w:val="24"/>
              </w:rPr>
            </w:pPr>
            <w:r w:rsidRPr="00C77567">
              <w:rPr>
                <w:rFonts w:eastAsia="Calibri" w:cs="Times New Roman"/>
                <w:sz w:val="24"/>
                <w:szCs w:val="24"/>
              </w:rPr>
              <w:t>83 449 670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425FB2" w:rsidP="00824EF1">
            <w:pPr>
              <w:spacing w:after="0"/>
              <w:jc w:val="right"/>
              <w:rPr>
                <w:rFonts w:eastAsia="Calibri" w:cs="Times New Roman"/>
                <w:sz w:val="24"/>
                <w:szCs w:val="24"/>
              </w:rPr>
            </w:pPr>
            <w:r w:rsidRPr="00C77567">
              <w:rPr>
                <w:rFonts w:eastAsia="Calibri" w:cs="Times New Roman"/>
                <w:sz w:val="24"/>
                <w:szCs w:val="24"/>
              </w:rPr>
              <w:t>71 344 650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425FB2" w:rsidP="005531A3">
            <w:pPr>
              <w:spacing w:after="0"/>
              <w:jc w:val="right"/>
              <w:rPr>
                <w:rFonts w:eastAsia="Calibri" w:cs="Times New Roman"/>
                <w:sz w:val="24"/>
                <w:szCs w:val="24"/>
              </w:rPr>
            </w:pPr>
            <w:r w:rsidRPr="00C77567">
              <w:rPr>
                <w:rFonts w:eastAsia="Calibri" w:cs="Times New Roman"/>
                <w:sz w:val="24"/>
                <w:szCs w:val="24"/>
              </w:rPr>
              <w:t>12 641 977</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2.1. valsts pamatbudžets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2.2. valsts speciālais 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2.3. pašvaldību 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3. Finansiālā ietekme: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425FB2" w:rsidP="00B8660D">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959B9" w:rsidRPr="00C77567" w:rsidRDefault="00425FB2" w:rsidP="00B8660D">
            <w:pPr>
              <w:spacing w:after="0"/>
              <w:jc w:val="right"/>
              <w:rPr>
                <w:rFonts w:eastAsia="Calibri" w:cs="Times New Roman"/>
                <w:sz w:val="24"/>
                <w:szCs w:val="24"/>
              </w:rPr>
            </w:pPr>
            <w:r w:rsidRPr="00C77567">
              <w:rPr>
                <w:rFonts w:eastAsia="Calibri" w:cs="Times New Roman"/>
                <w:sz w:val="24"/>
                <w:szCs w:val="24"/>
              </w:rPr>
              <w:t>-12 794 287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425FB2" w:rsidP="00EB41A0">
            <w:pPr>
              <w:spacing w:after="0"/>
              <w:jc w:val="right"/>
              <w:rPr>
                <w:rFonts w:eastAsia="Calibri" w:cs="Times New Roman"/>
                <w:sz w:val="24"/>
                <w:szCs w:val="24"/>
              </w:rPr>
            </w:pPr>
            <w:r w:rsidRPr="00C77567">
              <w:rPr>
                <w:rFonts w:eastAsia="Calibri" w:cs="Times New Roman"/>
                <w:sz w:val="24"/>
                <w:szCs w:val="24"/>
              </w:rPr>
              <w:t>-</w:t>
            </w:r>
            <w:r w:rsidR="00EB41A0" w:rsidRPr="00C77567">
              <w:rPr>
                <w:rFonts w:eastAsia="Calibri" w:cs="Times New Roman"/>
                <w:sz w:val="24"/>
                <w:szCs w:val="24"/>
              </w:rPr>
              <w:t>12 517 450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425FB2" w:rsidP="00D84A79">
            <w:pPr>
              <w:spacing w:after="0"/>
              <w:jc w:val="right"/>
              <w:rPr>
                <w:rFonts w:eastAsia="Calibri" w:cs="Times New Roman"/>
                <w:sz w:val="24"/>
                <w:szCs w:val="24"/>
              </w:rPr>
            </w:pPr>
            <w:r w:rsidRPr="00C77567">
              <w:rPr>
                <w:rFonts w:eastAsia="Calibri" w:cs="Times New Roman"/>
                <w:sz w:val="24"/>
                <w:szCs w:val="24"/>
              </w:rPr>
              <w:t xml:space="preserve"> -10 701 697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EB41A0" w:rsidP="00CF1D8D">
            <w:pPr>
              <w:spacing w:after="0"/>
              <w:jc w:val="right"/>
              <w:rPr>
                <w:rFonts w:eastAsia="Calibri" w:cs="Times New Roman"/>
                <w:sz w:val="24"/>
                <w:szCs w:val="24"/>
              </w:rPr>
            </w:pPr>
            <w:r w:rsidRPr="00C77567">
              <w:rPr>
                <w:rFonts w:eastAsia="Calibri" w:cs="Times New Roman"/>
                <w:sz w:val="24"/>
                <w:szCs w:val="24"/>
              </w:rPr>
              <w:t>-1 896 297</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3.1. valsts pamatbudžets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3.2. speciālais 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3.3. pašvaldību budžets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r>
      <w:tr w:rsidR="001959B9" w:rsidRPr="00C77567" w:rsidTr="00EB41A0">
        <w:trPr>
          <w:trHeight w:val="138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4. Finanšu līdzekļi papildu izdevumu finansēšanai (kompensējošu izdevumu samazinājumu norāda ar "+" zīmi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5. Precizēta finansiālā ietekme:</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5.1. valsts pamatbudžets</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rPr>
                <w:rFonts w:eastAsia="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5.2. speciālais budžets</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rPr>
                <w:rFonts w:eastAsia="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EB41A0">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5.3. pašvaldību budžets</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rPr>
                <w:rFonts w:eastAsia="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jc w:val="right"/>
              <w:rPr>
                <w:rFonts w:eastAsia="Calibri" w:cs="Times New Roman"/>
                <w:sz w:val="24"/>
                <w:szCs w:val="24"/>
              </w:rPr>
            </w:pPr>
            <w:r w:rsidRPr="00C77567">
              <w:rPr>
                <w:rFonts w:eastAsia="Calibri" w:cs="Times New Roman"/>
                <w:sz w:val="24"/>
                <w:szCs w:val="24"/>
                <w:lang w:eastAsia="lv-LV"/>
              </w:rPr>
              <w:t>0</w:t>
            </w:r>
          </w:p>
        </w:tc>
      </w:tr>
      <w:tr w:rsidR="001959B9" w:rsidRPr="00C77567"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6. Detalizēts ieņēmumu un izdevumu aprēķins (ja nepieciešams, detalizētu ieņēmumu un izdevumu aprēķinu var pievienot anotācijas pielikumā):</w:t>
            </w:r>
          </w:p>
        </w:tc>
        <w:tc>
          <w:tcPr>
            <w:tcW w:w="7088"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FF524D" w:rsidRPr="00C77567" w:rsidRDefault="00FF524D" w:rsidP="00AE5162">
            <w:pPr>
              <w:spacing w:after="0"/>
              <w:jc w:val="both"/>
              <w:rPr>
                <w:rFonts w:eastAsia="Calibri" w:cs="Times New Roman"/>
                <w:sz w:val="24"/>
                <w:szCs w:val="24"/>
              </w:rPr>
            </w:pPr>
            <w:r w:rsidRPr="00C77567">
              <w:rPr>
                <w:rFonts w:eastAsia="Calibri" w:cs="Times New Roman"/>
                <w:sz w:val="24"/>
                <w:szCs w:val="24"/>
              </w:rPr>
              <w:t>Ieņēmumi ir Eiropas Savienības fondu finansējuma daļa un izdevumi ir kopīgie nepieciešamie līdzekļi</w:t>
            </w:r>
            <w:r w:rsidR="00FC3620" w:rsidRPr="00C77567">
              <w:rPr>
                <w:rFonts w:eastAsia="Calibri" w:cs="Times New Roman"/>
                <w:sz w:val="24"/>
                <w:szCs w:val="24"/>
              </w:rPr>
              <w:t xml:space="preserve"> t.sk. </w:t>
            </w:r>
            <w:r w:rsidRPr="00C77567">
              <w:rPr>
                <w:rFonts w:eastAsia="Calibri" w:cs="Times New Roman"/>
                <w:sz w:val="24"/>
                <w:szCs w:val="24"/>
              </w:rPr>
              <w:t xml:space="preserve"> </w:t>
            </w:r>
            <w:r w:rsidR="00001925" w:rsidRPr="00C77567">
              <w:rPr>
                <w:rFonts w:eastAsia="Calibri" w:cs="Times New Roman"/>
                <w:sz w:val="24"/>
                <w:szCs w:val="24"/>
              </w:rPr>
              <w:t>Eiropas Savienības fondu finansējuma daļa ir 85%, valsts budžeta finansējuma daļa ir 15%.</w:t>
            </w:r>
          </w:p>
          <w:p w:rsidR="00FF524D" w:rsidRPr="00C77567" w:rsidRDefault="00FF524D" w:rsidP="00AE5162">
            <w:pPr>
              <w:spacing w:after="0"/>
              <w:jc w:val="both"/>
              <w:rPr>
                <w:rFonts w:eastAsia="Calibri" w:cs="Times New Roman"/>
                <w:sz w:val="24"/>
                <w:szCs w:val="24"/>
              </w:rPr>
            </w:pPr>
          </w:p>
          <w:p w:rsidR="00FF524D" w:rsidRPr="00C77567" w:rsidRDefault="00FF524D" w:rsidP="00AE5162">
            <w:pPr>
              <w:spacing w:after="0"/>
              <w:jc w:val="both"/>
              <w:rPr>
                <w:rFonts w:eastAsia="Calibri" w:cs="Times New Roman"/>
                <w:sz w:val="24"/>
                <w:szCs w:val="24"/>
              </w:rPr>
            </w:pPr>
          </w:p>
          <w:p w:rsidR="001959B9" w:rsidRPr="00C77567" w:rsidRDefault="001959B9" w:rsidP="00AE5162">
            <w:pPr>
              <w:spacing w:after="0"/>
              <w:jc w:val="both"/>
              <w:rPr>
                <w:rFonts w:eastAsia="Calibri" w:cs="Times New Roman"/>
                <w:sz w:val="24"/>
                <w:szCs w:val="24"/>
              </w:rPr>
            </w:pPr>
          </w:p>
        </w:tc>
      </w:tr>
      <w:tr w:rsidR="001959B9" w:rsidRPr="00C77567"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6.1. detalizēts ieņēmumu aprēķins</w:t>
            </w:r>
          </w:p>
        </w:tc>
        <w:tc>
          <w:tcPr>
            <w:tcW w:w="70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rPr>
                <w:rFonts w:eastAsia="Calibri" w:cs="Times New Roman"/>
                <w:sz w:val="24"/>
                <w:szCs w:val="24"/>
              </w:rPr>
            </w:pPr>
          </w:p>
        </w:tc>
      </w:tr>
      <w:tr w:rsidR="001959B9" w:rsidRPr="00C77567"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6.2. detalizēts izdevumu aprēķins</w:t>
            </w:r>
          </w:p>
        </w:tc>
        <w:tc>
          <w:tcPr>
            <w:tcW w:w="70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9B9" w:rsidRPr="00C77567" w:rsidRDefault="001959B9" w:rsidP="00824EF1">
            <w:pPr>
              <w:spacing w:after="0"/>
              <w:rPr>
                <w:rFonts w:eastAsia="Calibri" w:cs="Times New Roman"/>
                <w:sz w:val="24"/>
                <w:szCs w:val="24"/>
              </w:rPr>
            </w:pPr>
          </w:p>
        </w:tc>
      </w:tr>
      <w:tr w:rsidR="001959B9" w:rsidRPr="00C77567"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1959B9" w:rsidP="00824EF1">
            <w:pPr>
              <w:spacing w:after="0"/>
              <w:rPr>
                <w:rFonts w:eastAsia="Calibri" w:cs="Times New Roman"/>
                <w:sz w:val="24"/>
                <w:szCs w:val="24"/>
              </w:rPr>
            </w:pPr>
            <w:r w:rsidRPr="00C77567">
              <w:rPr>
                <w:rFonts w:eastAsia="Calibri" w:cs="Times New Roman"/>
                <w:sz w:val="24"/>
                <w:szCs w:val="24"/>
                <w:lang w:eastAsia="lv-LV"/>
              </w:rPr>
              <w:t>7. Cita informācija</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hideMark/>
          </w:tcPr>
          <w:p w:rsidR="001959B9" w:rsidRPr="00C77567" w:rsidRDefault="00FF524D" w:rsidP="00B8660D">
            <w:pPr>
              <w:spacing w:after="0"/>
              <w:jc w:val="both"/>
              <w:rPr>
                <w:rFonts w:eastAsia="Calibri" w:cs="Times New Roman"/>
                <w:sz w:val="24"/>
                <w:szCs w:val="24"/>
              </w:rPr>
            </w:pPr>
            <w:r w:rsidRPr="00C77567">
              <w:rPr>
                <w:rFonts w:eastAsia="Calibri" w:cs="Times New Roman"/>
                <w:sz w:val="24"/>
                <w:szCs w:val="24"/>
              </w:rPr>
              <w:t>Negatīva ietekme uz valsts budžetu nav paredzama, jo līdzekļi 6.</w:t>
            </w:r>
            <w:r w:rsidR="00B8660D" w:rsidRPr="00C77567">
              <w:rPr>
                <w:rFonts w:eastAsia="Calibri" w:cs="Times New Roman"/>
                <w:sz w:val="24"/>
                <w:szCs w:val="24"/>
              </w:rPr>
              <w:t>3.1</w:t>
            </w:r>
            <w:r w:rsidRPr="00C77567">
              <w:rPr>
                <w:rFonts w:eastAsia="Calibri" w:cs="Times New Roman"/>
                <w:sz w:val="24"/>
                <w:szCs w:val="24"/>
              </w:rPr>
              <w:t xml:space="preserve">.SAM projektu īstenošanai tiks pārdalīti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w:t>
            </w:r>
          </w:p>
        </w:tc>
      </w:tr>
      <w:tr w:rsidR="0049796C" w:rsidRPr="00C77567" w:rsidTr="00CE63CF">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49796C" w:rsidRPr="00C77567" w:rsidRDefault="0049796C" w:rsidP="00824EF1">
            <w:pPr>
              <w:spacing w:after="0"/>
              <w:rPr>
                <w:rFonts w:eastAsia="Calibri" w:cs="Times New Roman"/>
                <w:sz w:val="24"/>
                <w:szCs w:val="24"/>
                <w:lang w:eastAsia="lv-LV"/>
              </w:rPr>
            </w:pP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49796C" w:rsidRPr="00C77567" w:rsidRDefault="0049796C" w:rsidP="00824EF1">
            <w:pPr>
              <w:spacing w:after="0"/>
              <w:jc w:val="both"/>
              <w:rPr>
                <w:rFonts w:eastAsia="Calibri" w:cs="Times New Roman"/>
                <w:sz w:val="24"/>
                <w:szCs w:val="24"/>
              </w:rPr>
            </w:pPr>
          </w:p>
        </w:tc>
      </w:tr>
      <w:tr w:rsidR="00BF12C6" w:rsidRPr="00C77567"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21"/>
        </w:trPr>
        <w:tc>
          <w:tcPr>
            <w:tcW w:w="9498" w:type="dxa"/>
            <w:gridSpan w:val="8"/>
            <w:vAlign w:val="center"/>
          </w:tcPr>
          <w:p w:rsidR="00BF12C6" w:rsidRPr="00C77567" w:rsidRDefault="00BF12C6" w:rsidP="00824EF1">
            <w:pPr>
              <w:spacing w:after="0"/>
              <w:ind w:left="57" w:right="57"/>
              <w:jc w:val="center"/>
              <w:rPr>
                <w:rFonts w:eastAsia="Times New Roman" w:cs="Times New Roman"/>
                <w:sz w:val="24"/>
                <w:szCs w:val="24"/>
                <w:lang w:eastAsia="lv-LV"/>
              </w:rPr>
            </w:pPr>
            <w:r w:rsidRPr="00C77567">
              <w:rPr>
                <w:rFonts w:eastAsia="Times New Roman" w:cs="Times New Roman"/>
                <w:b/>
                <w:sz w:val="24"/>
                <w:szCs w:val="24"/>
                <w:lang w:eastAsia="lv-LV"/>
              </w:rPr>
              <w:t>IV. Tiesību akta projekta ietekme uz spēkā esošo tiesību normu sistēmu</w:t>
            </w:r>
            <w:r w:rsidRPr="00C77567">
              <w:rPr>
                <w:rFonts w:eastAsia="Times New Roman" w:cs="Times New Roman"/>
                <w:b/>
                <w:color w:val="000000"/>
                <w:sz w:val="24"/>
                <w:szCs w:val="24"/>
                <w:lang w:eastAsia="lv-LV"/>
              </w:rPr>
              <w:t xml:space="preserve"> </w:t>
            </w:r>
          </w:p>
        </w:tc>
      </w:tr>
      <w:tr w:rsidR="00BF12C6" w:rsidRPr="00C77567"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53"/>
        </w:trPr>
        <w:tc>
          <w:tcPr>
            <w:tcW w:w="333" w:type="dxa"/>
          </w:tcPr>
          <w:p w:rsidR="00BF12C6" w:rsidRPr="00C77567" w:rsidRDefault="00BF12C6"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1.</w:t>
            </w:r>
          </w:p>
        </w:tc>
        <w:tc>
          <w:tcPr>
            <w:tcW w:w="2838" w:type="dxa"/>
            <w:gridSpan w:val="2"/>
          </w:tcPr>
          <w:p w:rsidR="00BF12C6" w:rsidRPr="00C77567" w:rsidRDefault="00BF12C6" w:rsidP="00824EF1">
            <w:pPr>
              <w:tabs>
                <w:tab w:val="left" w:pos="2628"/>
              </w:tabs>
              <w:spacing w:after="0"/>
              <w:jc w:val="both"/>
              <w:rPr>
                <w:rFonts w:eastAsia="Times New Roman" w:cs="Times New Roman"/>
                <w:iCs/>
                <w:sz w:val="24"/>
                <w:szCs w:val="24"/>
                <w:lang w:eastAsia="lv-LV"/>
              </w:rPr>
            </w:pPr>
            <w:r w:rsidRPr="00C77567">
              <w:rPr>
                <w:rFonts w:eastAsia="Times New Roman" w:cs="Times New Roman"/>
                <w:sz w:val="24"/>
                <w:szCs w:val="24"/>
                <w:lang w:eastAsia="lv-LV"/>
              </w:rPr>
              <w:t>Nepieciešamie saistītie tiesību aktu projekti</w:t>
            </w:r>
          </w:p>
        </w:tc>
        <w:tc>
          <w:tcPr>
            <w:tcW w:w="6327" w:type="dxa"/>
            <w:gridSpan w:val="5"/>
          </w:tcPr>
          <w:p w:rsidR="00BF12C6" w:rsidRPr="00C77567" w:rsidRDefault="00BF12C6" w:rsidP="00824EF1">
            <w:pPr>
              <w:spacing w:after="120"/>
              <w:ind w:right="113"/>
              <w:jc w:val="both"/>
              <w:rPr>
                <w:rFonts w:eastAsia="Calibri" w:cs="Times New Roman"/>
                <w:bCs/>
                <w:sz w:val="24"/>
                <w:szCs w:val="24"/>
                <w:lang w:eastAsia="lv-LV"/>
              </w:rPr>
            </w:pPr>
            <w:r w:rsidRPr="00C77567">
              <w:rPr>
                <w:rFonts w:cs="Times New Roman"/>
                <w:sz w:val="24"/>
                <w:szCs w:val="24"/>
              </w:rPr>
              <w:t xml:space="preserve"> MK noteikumu projekts šo jomu neskar.</w:t>
            </w:r>
          </w:p>
        </w:tc>
      </w:tr>
      <w:tr w:rsidR="00BF12C6" w:rsidRPr="00C77567"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339"/>
        </w:trPr>
        <w:tc>
          <w:tcPr>
            <w:tcW w:w="333" w:type="dxa"/>
          </w:tcPr>
          <w:p w:rsidR="00BF12C6" w:rsidRPr="00C77567" w:rsidRDefault="00BF12C6"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lastRenderedPageBreak/>
              <w:t>2.</w:t>
            </w:r>
          </w:p>
        </w:tc>
        <w:tc>
          <w:tcPr>
            <w:tcW w:w="2838" w:type="dxa"/>
            <w:gridSpan w:val="2"/>
          </w:tcPr>
          <w:p w:rsidR="00BF12C6" w:rsidRPr="00C77567" w:rsidRDefault="00BF12C6" w:rsidP="00824EF1">
            <w:pPr>
              <w:spacing w:after="0"/>
              <w:ind w:left="57" w:right="57"/>
              <w:rPr>
                <w:rFonts w:eastAsia="Calibri" w:cs="Times New Roman"/>
                <w:sz w:val="24"/>
                <w:szCs w:val="24"/>
                <w:lang w:eastAsia="lv-LV"/>
              </w:rPr>
            </w:pPr>
            <w:r w:rsidRPr="00C77567">
              <w:rPr>
                <w:rFonts w:eastAsia="Times New Roman" w:cs="Times New Roman"/>
                <w:sz w:val="24"/>
                <w:szCs w:val="24"/>
                <w:lang w:eastAsia="lv-LV"/>
              </w:rPr>
              <w:t>Atbildīgā institūcija</w:t>
            </w:r>
            <w:r w:rsidRPr="00C77567">
              <w:rPr>
                <w:rFonts w:eastAsia="Calibri" w:cs="Times New Roman"/>
                <w:color w:val="000000"/>
                <w:sz w:val="24"/>
                <w:szCs w:val="24"/>
                <w:lang w:eastAsia="lv-LV"/>
              </w:rPr>
              <w:t xml:space="preserve"> </w:t>
            </w:r>
          </w:p>
        </w:tc>
        <w:tc>
          <w:tcPr>
            <w:tcW w:w="6327" w:type="dxa"/>
            <w:gridSpan w:val="5"/>
          </w:tcPr>
          <w:p w:rsidR="00BF12C6" w:rsidRPr="00C77567" w:rsidRDefault="00BF12C6" w:rsidP="00824EF1">
            <w:pPr>
              <w:spacing w:after="0"/>
              <w:ind w:left="57" w:right="113"/>
              <w:jc w:val="both"/>
              <w:rPr>
                <w:rFonts w:eastAsia="Calibri" w:cs="Times New Roman"/>
                <w:kern w:val="24"/>
                <w:sz w:val="24"/>
                <w:szCs w:val="24"/>
                <w:lang w:eastAsia="lv-LV"/>
              </w:rPr>
            </w:pPr>
            <w:r w:rsidRPr="00C77567">
              <w:rPr>
                <w:rFonts w:eastAsia="Calibri" w:cs="Times New Roman"/>
                <w:iCs/>
                <w:color w:val="000000"/>
                <w:sz w:val="24"/>
                <w:szCs w:val="24"/>
                <w:lang w:eastAsia="lv-LV"/>
              </w:rPr>
              <w:t>Satiksmes ministrija</w:t>
            </w:r>
          </w:p>
        </w:tc>
      </w:tr>
      <w:tr w:rsidR="00BF12C6" w:rsidRPr="00C77567" w:rsidTr="00CE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476"/>
        </w:trPr>
        <w:tc>
          <w:tcPr>
            <w:tcW w:w="333" w:type="dxa"/>
          </w:tcPr>
          <w:p w:rsidR="00BF12C6" w:rsidRPr="00C77567" w:rsidRDefault="00BF12C6"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3.</w:t>
            </w:r>
          </w:p>
        </w:tc>
        <w:tc>
          <w:tcPr>
            <w:tcW w:w="2838" w:type="dxa"/>
            <w:gridSpan w:val="2"/>
          </w:tcPr>
          <w:p w:rsidR="00BF12C6" w:rsidRPr="00C77567" w:rsidRDefault="00BF12C6"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Cita informācija</w:t>
            </w:r>
          </w:p>
        </w:tc>
        <w:tc>
          <w:tcPr>
            <w:tcW w:w="6327" w:type="dxa"/>
            <w:gridSpan w:val="5"/>
          </w:tcPr>
          <w:p w:rsidR="00BF12C6" w:rsidRPr="00C77567" w:rsidRDefault="00C628F6" w:rsidP="005775F3">
            <w:pPr>
              <w:spacing w:after="0"/>
              <w:ind w:left="57" w:right="113"/>
              <w:jc w:val="both"/>
              <w:rPr>
                <w:rFonts w:eastAsia="Calibri" w:cs="Times New Roman"/>
                <w:sz w:val="24"/>
                <w:szCs w:val="24"/>
                <w:lang w:eastAsia="lv-LV"/>
              </w:rPr>
            </w:pPr>
            <w:r w:rsidRPr="00C77567">
              <w:rPr>
                <w:rFonts w:eastAsia="Calibri" w:cs="Times New Roman"/>
                <w:sz w:val="24"/>
                <w:szCs w:val="24"/>
                <w:lang w:eastAsia="lv-LV"/>
              </w:rPr>
              <w:t xml:space="preserve">MK noteikumu projekts izstrādāts ņemot vērā „Transporta attīstības pamatnostādnes 2014.– 2020. gadam (apstiprinātas </w:t>
            </w:r>
            <w:r w:rsidR="00C33905" w:rsidRPr="00C77567">
              <w:rPr>
                <w:rFonts w:eastAsia="Calibri" w:cs="Times New Roman"/>
                <w:sz w:val="24"/>
                <w:szCs w:val="24"/>
                <w:lang w:eastAsia="lv-LV"/>
              </w:rPr>
              <w:t xml:space="preserve">ar Ministru kabineta </w:t>
            </w:r>
            <w:r w:rsidRPr="00C77567">
              <w:rPr>
                <w:rFonts w:eastAsia="Calibri" w:cs="Times New Roman"/>
                <w:sz w:val="24"/>
                <w:szCs w:val="24"/>
                <w:lang w:eastAsia="lv-LV"/>
              </w:rPr>
              <w:t>2013.gada 27.decembr</w:t>
            </w:r>
            <w:r w:rsidR="00C33905" w:rsidRPr="00C77567">
              <w:rPr>
                <w:rFonts w:eastAsia="Calibri" w:cs="Times New Roman"/>
                <w:sz w:val="24"/>
                <w:szCs w:val="24"/>
                <w:lang w:eastAsia="lv-LV"/>
              </w:rPr>
              <w:t>a</w:t>
            </w:r>
            <w:r w:rsidRPr="00C77567">
              <w:rPr>
                <w:rFonts w:eastAsia="Calibri" w:cs="Times New Roman"/>
                <w:sz w:val="24"/>
                <w:szCs w:val="24"/>
                <w:lang w:eastAsia="lv-LV"/>
              </w:rPr>
              <w:t xml:space="preserve"> rīkojumu Nr.683) un  Informatīvo ziņojumu "Par Valsts autoceļu sakārtošanas programmu 2014. – 2020.gadam un tās īstenošanai nepieciešamo finansējumu" (</w:t>
            </w:r>
            <w:r w:rsidR="0049796C" w:rsidRPr="00C77567">
              <w:rPr>
                <w:rFonts w:eastAsia="Calibri" w:cs="Times New Roman"/>
                <w:sz w:val="24"/>
                <w:szCs w:val="24"/>
                <w:lang w:eastAsia="lv-LV"/>
              </w:rPr>
              <w:t>pieņemts zināšanai Ministru kabineta 2013.gada 21.maija sēdē (prot.Nr.30, 57.§)</w:t>
            </w:r>
            <w:r w:rsidR="00FF1D42" w:rsidRPr="00C77567">
              <w:rPr>
                <w:rFonts w:eastAsia="Calibri" w:cs="Times New Roman"/>
                <w:sz w:val="24"/>
                <w:szCs w:val="24"/>
                <w:lang w:eastAsia="lv-LV"/>
              </w:rPr>
              <w:t>)</w:t>
            </w:r>
            <w:r w:rsidR="0049796C" w:rsidRPr="00C77567">
              <w:rPr>
                <w:rFonts w:eastAsia="Calibri" w:cs="Times New Roman"/>
                <w:sz w:val="24"/>
                <w:szCs w:val="24"/>
                <w:lang w:eastAsia="lv-LV"/>
              </w:rPr>
              <w:t>.</w:t>
            </w:r>
          </w:p>
        </w:tc>
      </w:tr>
    </w:tbl>
    <w:p w:rsidR="00BF12C6" w:rsidRPr="00C77567" w:rsidRDefault="00BF12C6" w:rsidP="00824EF1">
      <w:pPr>
        <w:spacing w:after="0"/>
        <w:jc w:val="center"/>
        <w:rPr>
          <w:rFonts w:eastAsia="Calibri" w:cs="Times New Roman"/>
          <w:sz w:val="16"/>
          <w:szCs w:val="16"/>
        </w:rPr>
      </w:pPr>
    </w:p>
    <w:p w:rsidR="0049796C" w:rsidRPr="00C77567" w:rsidRDefault="0049796C" w:rsidP="00824EF1">
      <w:pPr>
        <w:spacing w:after="0"/>
        <w:jc w:val="center"/>
        <w:rPr>
          <w:rFonts w:eastAsia="Calibri" w:cs="Times New Roman"/>
          <w:sz w:val="16"/>
          <w:szCs w:val="16"/>
        </w:rPr>
      </w:pPr>
    </w:p>
    <w:p w:rsidR="0094614C" w:rsidRPr="00C77567" w:rsidRDefault="0094614C" w:rsidP="00824EF1">
      <w:pPr>
        <w:spacing w:after="0"/>
        <w:jc w:val="center"/>
        <w:rPr>
          <w:rFonts w:eastAsia="Calibri" w:cs="Times New Roman"/>
          <w:sz w:val="16"/>
          <w:szCs w:val="16"/>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2811"/>
        <w:gridCol w:w="6241"/>
      </w:tblGrid>
      <w:tr w:rsidR="0094614C" w:rsidRPr="00C77567" w:rsidTr="00CE63CF">
        <w:trPr>
          <w:trHeight w:val="421"/>
        </w:trPr>
        <w:tc>
          <w:tcPr>
            <w:tcW w:w="9498" w:type="dxa"/>
            <w:gridSpan w:val="3"/>
            <w:vAlign w:val="center"/>
          </w:tcPr>
          <w:p w:rsidR="0094614C" w:rsidRPr="00C77567" w:rsidRDefault="0094614C" w:rsidP="00824EF1">
            <w:pPr>
              <w:spacing w:after="0"/>
              <w:ind w:left="57" w:right="57"/>
              <w:jc w:val="center"/>
              <w:rPr>
                <w:rFonts w:eastAsia="Times New Roman" w:cs="Times New Roman"/>
                <w:sz w:val="24"/>
                <w:szCs w:val="24"/>
                <w:lang w:eastAsia="lv-LV"/>
              </w:rPr>
            </w:pPr>
            <w:r w:rsidRPr="00C77567">
              <w:rPr>
                <w:rFonts w:eastAsia="Times New Roman" w:cs="Times New Roman"/>
                <w:b/>
                <w:sz w:val="24"/>
                <w:szCs w:val="24"/>
                <w:lang w:eastAsia="lv-LV"/>
              </w:rPr>
              <w:t xml:space="preserve">V. </w:t>
            </w:r>
            <w:r w:rsidRPr="00C77567">
              <w:rPr>
                <w:rFonts w:eastAsia="Times New Roman" w:cs="Times New Roman"/>
                <w:b/>
                <w:color w:val="000000"/>
                <w:sz w:val="24"/>
                <w:szCs w:val="24"/>
                <w:lang w:eastAsia="lv-LV"/>
              </w:rPr>
              <w:t>Tiesību akta projekta atbilstība Latvijas Republikas starptautiskajām saistībām</w:t>
            </w:r>
          </w:p>
        </w:tc>
      </w:tr>
      <w:tr w:rsidR="0094614C" w:rsidRPr="00C77567" w:rsidTr="00CE63CF">
        <w:trPr>
          <w:trHeight w:val="553"/>
        </w:trPr>
        <w:tc>
          <w:tcPr>
            <w:tcW w:w="446" w:type="dxa"/>
          </w:tcPr>
          <w:p w:rsidR="0094614C" w:rsidRPr="00C77567" w:rsidRDefault="009461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1.</w:t>
            </w:r>
          </w:p>
        </w:tc>
        <w:tc>
          <w:tcPr>
            <w:tcW w:w="2811" w:type="dxa"/>
          </w:tcPr>
          <w:p w:rsidR="0094614C" w:rsidRPr="00C77567" w:rsidRDefault="0094614C" w:rsidP="00824EF1">
            <w:pPr>
              <w:spacing w:after="0"/>
              <w:ind w:left="57" w:right="57"/>
              <w:rPr>
                <w:rFonts w:eastAsia="Calibri" w:cs="Times New Roman"/>
                <w:sz w:val="24"/>
                <w:szCs w:val="24"/>
                <w:lang w:eastAsia="lv-LV"/>
              </w:rPr>
            </w:pPr>
            <w:r w:rsidRPr="00C77567">
              <w:rPr>
                <w:rFonts w:eastAsia="Calibri" w:cs="Times New Roman"/>
                <w:color w:val="000000"/>
                <w:sz w:val="24"/>
                <w:szCs w:val="24"/>
                <w:lang w:eastAsia="lv-LV"/>
              </w:rPr>
              <w:t>Saistības pret Eiropas Savienību</w:t>
            </w:r>
          </w:p>
        </w:tc>
        <w:tc>
          <w:tcPr>
            <w:tcW w:w="6241" w:type="dxa"/>
          </w:tcPr>
          <w:p w:rsidR="008A4F4D" w:rsidRPr="00C77567" w:rsidRDefault="00EB41A0" w:rsidP="00EB41A0">
            <w:pPr>
              <w:spacing w:after="120"/>
              <w:ind w:right="113"/>
              <w:jc w:val="both"/>
              <w:rPr>
                <w:rFonts w:eastAsia="Calibri" w:cs="Times New Roman"/>
                <w:bCs/>
                <w:sz w:val="24"/>
                <w:szCs w:val="24"/>
                <w:lang w:eastAsia="lv-LV"/>
              </w:rPr>
            </w:pPr>
            <w:r w:rsidRPr="00C77567">
              <w:rPr>
                <w:rFonts w:eastAsia="Calibri" w:cs="Times New Roman"/>
                <w:bCs/>
                <w:sz w:val="24"/>
                <w:szCs w:val="24"/>
                <w:lang w:eastAsia="lv-LV"/>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p>
        </w:tc>
      </w:tr>
      <w:tr w:rsidR="0094614C" w:rsidRPr="00C77567" w:rsidTr="00CE63CF">
        <w:trPr>
          <w:trHeight w:val="339"/>
        </w:trPr>
        <w:tc>
          <w:tcPr>
            <w:tcW w:w="446" w:type="dxa"/>
          </w:tcPr>
          <w:p w:rsidR="0094614C" w:rsidRPr="00C77567" w:rsidRDefault="009461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2.</w:t>
            </w:r>
          </w:p>
        </w:tc>
        <w:tc>
          <w:tcPr>
            <w:tcW w:w="2811" w:type="dxa"/>
          </w:tcPr>
          <w:p w:rsidR="0094614C" w:rsidRPr="00C77567" w:rsidRDefault="0094614C" w:rsidP="00824EF1">
            <w:pPr>
              <w:spacing w:after="0"/>
              <w:ind w:left="57" w:right="57"/>
              <w:rPr>
                <w:rFonts w:eastAsia="Calibri" w:cs="Times New Roman"/>
                <w:sz w:val="24"/>
                <w:szCs w:val="24"/>
                <w:lang w:eastAsia="lv-LV"/>
              </w:rPr>
            </w:pPr>
            <w:r w:rsidRPr="00C77567">
              <w:rPr>
                <w:rFonts w:eastAsia="Calibri" w:cs="Times New Roman"/>
                <w:color w:val="000000"/>
                <w:sz w:val="24"/>
                <w:szCs w:val="24"/>
                <w:lang w:eastAsia="lv-LV"/>
              </w:rPr>
              <w:t>Citas starptautiskās saistības</w:t>
            </w:r>
          </w:p>
        </w:tc>
        <w:tc>
          <w:tcPr>
            <w:tcW w:w="6241" w:type="dxa"/>
          </w:tcPr>
          <w:p w:rsidR="0094614C" w:rsidRPr="00C77567" w:rsidRDefault="0094614C" w:rsidP="00824EF1">
            <w:pPr>
              <w:spacing w:after="0"/>
              <w:ind w:left="57" w:right="113"/>
              <w:jc w:val="both"/>
              <w:rPr>
                <w:rFonts w:eastAsia="Calibri" w:cs="Times New Roman"/>
                <w:kern w:val="24"/>
                <w:sz w:val="24"/>
                <w:szCs w:val="24"/>
                <w:lang w:eastAsia="lv-LV"/>
              </w:rPr>
            </w:pPr>
            <w:r w:rsidRPr="00C77567">
              <w:rPr>
                <w:rFonts w:eastAsia="Calibri" w:cs="Times New Roman"/>
                <w:iCs/>
                <w:color w:val="000000"/>
                <w:sz w:val="24"/>
                <w:szCs w:val="24"/>
                <w:lang w:eastAsia="lv-LV"/>
              </w:rPr>
              <w:t>MK noteikumu projekts šo jomu neskar.</w:t>
            </w:r>
          </w:p>
        </w:tc>
      </w:tr>
      <w:tr w:rsidR="0094614C" w:rsidRPr="00C77567" w:rsidTr="00CE63CF">
        <w:trPr>
          <w:trHeight w:val="476"/>
        </w:trPr>
        <w:tc>
          <w:tcPr>
            <w:tcW w:w="446" w:type="dxa"/>
          </w:tcPr>
          <w:p w:rsidR="0094614C" w:rsidRPr="00C77567" w:rsidRDefault="009461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3.</w:t>
            </w:r>
          </w:p>
        </w:tc>
        <w:tc>
          <w:tcPr>
            <w:tcW w:w="2811" w:type="dxa"/>
          </w:tcPr>
          <w:p w:rsidR="0094614C" w:rsidRPr="00C77567" w:rsidRDefault="009461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Cita informācija</w:t>
            </w:r>
          </w:p>
        </w:tc>
        <w:tc>
          <w:tcPr>
            <w:tcW w:w="6241" w:type="dxa"/>
          </w:tcPr>
          <w:p w:rsidR="0094614C" w:rsidRPr="00C77567" w:rsidRDefault="0094614C" w:rsidP="00824EF1">
            <w:pPr>
              <w:spacing w:after="0"/>
              <w:ind w:left="57" w:right="113"/>
              <w:jc w:val="both"/>
              <w:rPr>
                <w:rFonts w:eastAsia="Calibri" w:cs="Times New Roman"/>
                <w:sz w:val="24"/>
                <w:szCs w:val="24"/>
                <w:lang w:eastAsia="lv-LV"/>
              </w:rPr>
            </w:pPr>
            <w:r w:rsidRPr="00C77567">
              <w:rPr>
                <w:rFonts w:eastAsia="Calibri" w:cs="Times New Roman"/>
                <w:sz w:val="24"/>
                <w:szCs w:val="24"/>
                <w:lang w:eastAsia="lv-LV"/>
              </w:rPr>
              <w:t xml:space="preserve">Nav. </w:t>
            </w:r>
          </w:p>
        </w:tc>
      </w:tr>
    </w:tbl>
    <w:p w:rsidR="0094614C" w:rsidRPr="00C77567" w:rsidRDefault="0094614C" w:rsidP="00824EF1">
      <w:pPr>
        <w:spacing w:after="0"/>
        <w:jc w:val="center"/>
        <w:rPr>
          <w:rFonts w:eastAsia="Calibri"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943"/>
        <w:gridCol w:w="2316"/>
        <w:gridCol w:w="2833"/>
      </w:tblGrid>
      <w:tr w:rsidR="0094614C" w:rsidRPr="00C77567" w:rsidTr="00CE63CF">
        <w:tc>
          <w:tcPr>
            <w:tcW w:w="9464" w:type="dxa"/>
            <w:gridSpan w:val="4"/>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line="276" w:lineRule="auto"/>
              <w:jc w:val="center"/>
              <w:rPr>
                <w:rFonts w:eastAsia="Times New Roman" w:cs="Times New Roman"/>
                <w:color w:val="000000"/>
                <w:sz w:val="24"/>
                <w:szCs w:val="24"/>
              </w:rPr>
            </w:pPr>
            <w:r w:rsidRPr="00C77567">
              <w:rPr>
                <w:rFonts w:eastAsia="Times New Roman" w:cs="Times New Roman"/>
                <w:b/>
                <w:color w:val="000000"/>
                <w:sz w:val="24"/>
                <w:szCs w:val="24"/>
              </w:rPr>
              <w:t>1.tabula. Tiesību akta projekta atbilstība ES tiesību aktiem</w:t>
            </w:r>
          </w:p>
        </w:tc>
      </w:tr>
      <w:tr w:rsidR="00614D64" w:rsidRPr="00C77567" w:rsidTr="00EB41A0">
        <w:tc>
          <w:tcPr>
            <w:tcW w:w="2372"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Attiecīgā ES tiesību akta datums, numurs un nosaukums</w:t>
            </w:r>
          </w:p>
        </w:tc>
        <w:tc>
          <w:tcPr>
            <w:tcW w:w="7092" w:type="dxa"/>
            <w:gridSpan w:val="3"/>
            <w:tcBorders>
              <w:top w:val="single" w:sz="4" w:space="0" w:color="auto"/>
              <w:left w:val="single" w:sz="4" w:space="0" w:color="auto"/>
              <w:bottom w:val="single" w:sz="4" w:space="0" w:color="auto"/>
              <w:right w:val="single" w:sz="4" w:space="0" w:color="auto"/>
            </w:tcBorders>
            <w:hideMark/>
          </w:tcPr>
          <w:p w:rsidR="0094614C" w:rsidRPr="00C77567" w:rsidRDefault="00DF1168" w:rsidP="00DF1168">
            <w:pPr>
              <w:tabs>
                <w:tab w:val="left" w:pos="2628"/>
              </w:tabs>
              <w:spacing w:after="0" w:line="276" w:lineRule="auto"/>
              <w:jc w:val="both"/>
              <w:rPr>
                <w:rFonts w:eastAsia="Times New Roman" w:cs="Times New Roman"/>
                <w:color w:val="000000"/>
                <w:sz w:val="24"/>
                <w:szCs w:val="24"/>
              </w:rPr>
            </w:pPr>
            <w:r w:rsidRPr="00C77567">
              <w:rPr>
                <w:rFonts w:eastAsia="Calibri" w:cs="Times New Roman"/>
                <w:bCs/>
                <w:sz w:val="24"/>
                <w:szCs w:val="24"/>
                <w:lang w:eastAsia="lv-LV"/>
              </w:rPr>
              <w:t xml:space="preserve">Eiropas Parlamenta un Padomes </w:t>
            </w:r>
            <w:r>
              <w:rPr>
                <w:rFonts w:eastAsia="Calibri" w:cs="Times New Roman"/>
                <w:bCs/>
                <w:sz w:val="24"/>
                <w:szCs w:val="24"/>
                <w:lang w:eastAsia="lv-LV"/>
              </w:rPr>
              <w:t>r</w:t>
            </w:r>
            <w:r w:rsidRPr="00C77567">
              <w:rPr>
                <w:rFonts w:eastAsia="Calibri" w:cs="Times New Roman"/>
                <w:bCs/>
                <w:sz w:val="24"/>
                <w:szCs w:val="24"/>
                <w:lang w:eastAsia="lv-LV"/>
              </w:rPr>
              <w:t>egula (ES) Nr.1303/2013</w:t>
            </w:r>
          </w:p>
        </w:tc>
      </w:tr>
      <w:tr w:rsidR="00614D64" w:rsidRPr="00C77567" w:rsidTr="00EB41A0">
        <w:tc>
          <w:tcPr>
            <w:tcW w:w="2372"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A</w:t>
            </w:r>
          </w:p>
        </w:tc>
        <w:tc>
          <w:tcPr>
            <w:tcW w:w="1943"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B</w:t>
            </w:r>
          </w:p>
        </w:tc>
        <w:tc>
          <w:tcPr>
            <w:tcW w:w="2316"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C</w:t>
            </w:r>
          </w:p>
        </w:tc>
        <w:tc>
          <w:tcPr>
            <w:tcW w:w="2833"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D</w:t>
            </w:r>
          </w:p>
        </w:tc>
      </w:tr>
      <w:tr w:rsidR="00614D64" w:rsidRPr="00C77567" w:rsidTr="00EB41A0">
        <w:tc>
          <w:tcPr>
            <w:tcW w:w="2372"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 xml:space="preserve">Attiecīgā ES tiesību akta panta numurs (uzskaitot katru tiesību akta </w:t>
            </w:r>
            <w:r w:rsidRPr="00C77567">
              <w:rPr>
                <w:rFonts w:eastAsia="Calibri" w:cs="Times New Roman"/>
                <w:color w:val="000000"/>
                <w:sz w:val="24"/>
                <w:szCs w:val="24"/>
                <w:lang w:eastAsia="lv-LV"/>
              </w:rPr>
              <w:br/>
              <w:t>vienību – pantu, daļu, punktu, apakšpunktu)</w:t>
            </w:r>
          </w:p>
        </w:tc>
        <w:tc>
          <w:tcPr>
            <w:tcW w:w="1943"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316"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Informācija par to, vai šīs tabulas A ailē minētās ES tiesību akta vienības tiek pārņemtas vai ieviestas pilnībā vai daļēji.</w:t>
            </w:r>
          </w:p>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 xml:space="preserve">Norāda institūciju, kas ir atbildīga par šo </w:t>
            </w:r>
            <w:r w:rsidRPr="00C77567">
              <w:rPr>
                <w:rFonts w:eastAsia="Calibri" w:cs="Times New Roman"/>
                <w:color w:val="000000"/>
                <w:sz w:val="24"/>
                <w:szCs w:val="24"/>
                <w:lang w:eastAsia="lv-LV"/>
              </w:rPr>
              <w:lastRenderedPageBreak/>
              <w:t>saistību izpildi pilnībā</w:t>
            </w:r>
          </w:p>
        </w:tc>
        <w:tc>
          <w:tcPr>
            <w:tcW w:w="2833"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lastRenderedPageBreak/>
              <w:t>Informācija par to, vai šīs tabulas B ailē minētās projekta vienības paredz stingrākas prasības nekā šīs tabulas A ailē minētās ES tiesību akta vienības.</w:t>
            </w:r>
          </w:p>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Ja projekts satur stingrākas prasības nekā attiecīgais ES tiesību akts, – norāda pamatojumu un samērīgumu.</w:t>
            </w:r>
          </w:p>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 xml:space="preserve">Norāda iespējamās alternatīvas (t.sk. alternatīvas, kas neparedz tiesiskā regulējuma izstrādi) – kādos gadījumos būtu iespējams izvairīties no stingrāku prasību noteikšanas, nekā paredzēts attiecīgajos ES </w:t>
            </w:r>
            <w:r w:rsidRPr="00C77567">
              <w:rPr>
                <w:rFonts w:eastAsia="Calibri" w:cs="Times New Roman"/>
                <w:color w:val="000000"/>
                <w:sz w:val="24"/>
                <w:szCs w:val="24"/>
                <w:lang w:eastAsia="lv-LV"/>
              </w:rPr>
              <w:lastRenderedPageBreak/>
              <w:t>tiesību aktos</w:t>
            </w:r>
          </w:p>
        </w:tc>
      </w:tr>
      <w:tr w:rsidR="00EB41A0" w:rsidRPr="00C77567" w:rsidTr="00EB41A0">
        <w:tc>
          <w:tcPr>
            <w:tcW w:w="2372" w:type="dxa"/>
            <w:tcBorders>
              <w:top w:val="single" w:sz="4" w:space="0" w:color="auto"/>
              <w:left w:val="single" w:sz="4" w:space="0" w:color="auto"/>
              <w:bottom w:val="single" w:sz="4" w:space="0" w:color="auto"/>
              <w:right w:val="single" w:sz="4" w:space="0" w:color="auto"/>
            </w:tcBorders>
          </w:tcPr>
          <w:p w:rsidR="00EB41A0" w:rsidRPr="00C77567" w:rsidRDefault="00DF1168" w:rsidP="00DF1168">
            <w:pPr>
              <w:spacing w:after="0"/>
              <w:rPr>
                <w:rFonts w:eastAsia="Calibri" w:cs="Times New Roman"/>
                <w:color w:val="000000"/>
                <w:sz w:val="24"/>
                <w:szCs w:val="24"/>
                <w:lang w:eastAsia="lv-LV"/>
              </w:rPr>
            </w:pPr>
            <w:r w:rsidRPr="00C77567">
              <w:rPr>
                <w:rFonts w:eastAsia="Calibri" w:cs="Times New Roman"/>
                <w:sz w:val="24"/>
                <w:szCs w:val="24"/>
                <w:lang w:eastAsia="lv-LV"/>
              </w:rPr>
              <w:lastRenderedPageBreak/>
              <w:t>Eiropas Parlamenta un Padomes</w:t>
            </w:r>
            <w:r w:rsidRPr="00C77567">
              <w:rPr>
                <w:rFonts w:eastAsia="Calibri" w:cs="Times New Roman"/>
                <w:color w:val="000000"/>
                <w:sz w:val="24"/>
                <w:szCs w:val="24"/>
                <w:lang w:eastAsia="lv-LV"/>
              </w:rPr>
              <w:t xml:space="preserve"> regulas </w:t>
            </w:r>
            <w:r w:rsidR="00EB41A0" w:rsidRPr="00C77567">
              <w:rPr>
                <w:rFonts w:eastAsia="Calibri" w:cs="Times New Roman"/>
                <w:color w:val="000000"/>
                <w:sz w:val="24"/>
                <w:szCs w:val="24"/>
                <w:lang w:eastAsia="lv-LV"/>
              </w:rPr>
              <w:t>Nr.1303/2013 XII pielikuma 2.2.apakšpunkts</w:t>
            </w:r>
          </w:p>
        </w:tc>
        <w:tc>
          <w:tcPr>
            <w:tcW w:w="1943" w:type="dxa"/>
            <w:tcBorders>
              <w:top w:val="single" w:sz="4" w:space="0" w:color="auto"/>
              <w:left w:val="single" w:sz="4" w:space="0" w:color="auto"/>
              <w:bottom w:val="single" w:sz="4" w:space="0" w:color="auto"/>
              <w:right w:val="single" w:sz="4" w:space="0" w:color="auto"/>
            </w:tcBorders>
          </w:tcPr>
          <w:p w:rsidR="00EB41A0" w:rsidRPr="00C77567" w:rsidRDefault="00EB41A0" w:rsidP="00EB41A0">
            <w:pPr>
              <w:spacing w:after="0"/>
              <w:jc w:val="center"/>
              <w:rPr>
                <w:rFonts w:eastAsia="Calibri" w:cs="Times New Roman"/>
                <w:iCs/>
                <w:color w:val="000000"/>
                <w:sz w:val="24"/>
                <w:szCs w:val="24"/>
                <w:lang w:eastAsia="lv-LV"/>
              </w:rPr>
            </w:pPr>
            <w:r w:rsidRPr="00C77567">
              <w:rPr>
                <w:rFonts w:eastAsia="Calibri" w:cs="Times New Roman"/>
                <w:iCs/>
                <w:color w:val="000000"/>
                <w:sz w:val="24"/>
                <w:szCs w:val="24"/>
                <w:lang w:eastAsia="lv-LV"/>
              </w:rPr>
              <w:t xml:space="preserve">MK noteikumu projekta </w:t>
            </w:r>
            <w:r w:rsidR="00530C24">
              <w:rPr>
                <w:rFonts w:eastAsia="Calibri" w:cs="Times New Roman"/>
                <w:iCs/>
                <w:color w:val="000000"/>
                <w:sz w:val="24"/>
                <w:szCs w:val="24"/>
                <w:lang w:eastAsia="lv-LV"/>
              </w:rPr>
              <w:t>21</w:t>
            </w:r>
            <w:bookmarkStart w:id="0" w:name="_GoBack"/>
            <w:bookmarkEnd w:id="0"/>
            <w:r w:rsidR="006B481B">
              <w:rPr>
                <w:rFonts w:eastAsia="Calibri" w:cs="Times New Roman"/>
                <w:iCs/>
                <w:color w:val="000000"/>
                <w:sz w:val="24"/>
                <w:szCs w:val="24"/>
                <w:lang w:eastAsia="lv-LV"/>
              </w:rPr>
              <w:t>.5</w:t>
            </w:r>
            <w:r w:rsidRPr="00C77567">
              <w:rPr>
                <w:rFonts w:eastAsia="Calibri" w:cs="Times New Roman"/>
                <w:iCs/>
                <w:color w:val="000000"/>
                <w:sz w:val="24"/>
                <w:szCs w:val="24"/>
                <w:lang w:eastAsia="lv-LV"/>
              </w:rPr>
              <w:t>.apakšpunkts.</w:t>
            </w:r>
          </w:p>
        </w:tc>
        <w:tc>
          <w:tcPr>
            <w:tcW w:w="2316" w:type="dxa"/>
            <w:tcBorders>
              <w:top w:val="single" w:sz="4" w:space="0" w:color="auto"/>
              <w:left w:val="single" w:sz="4" w:space="0" w:color="auto"/>
              <w:bottom w:val="single" w:sz="4" w:space="0" w:color="auto"/>
              <w:right w:val="single" w:sz="4" w:space="0" w:color="auto"/>
            </w:tcBorders>
          </w:tcPr>
          <w:p w:rsidR="00EB41A0" w:rsidRPr="00C77567" w:rsidRDefault="00EB41A0" w:rsidP="00B46C41">
            <w:pPr>
              <w:spacing w:after="0"/>
              <w:jc w:val="center"/>
              <w:rPr>
                <w:rFonts w:eastAsia="Calibri" w:cs="Times New Roman"/>
                <w:iCs/>
                <w:color w:val="000000"/>
                <w:sz w:val="24"/>
                <w:szCs w:val="24"/>
              </w:rPr>
            </w:pPr>
            <w:r w:rsidRPr="00C77567">
              <w:rPr>
                <w:rFonts w:eastAsia="Calibri" w:cs="Times New Roman"/>
                <w:iCs/>
                <w:color w:val="000000"/>
                <w:sz w:val="24"/>
                <w:szCs w:val="24"/>
                <w:lang w:eastAsia="lv-LV"/>
              </w:rPr>
              <w:t>Vienība tiek ieviesta pilnībā.</w:t>
            </w:r>
          </w:p>
        </w:tc>
        <w:tc>
          <w:tcPr>
            <w:tcW w:w="2833" w:type="dxa"/>
            <w:tcBorders>
              <w:top w:val="single" w:sz="4" w:space="0" w:color="auto"/>
              <w:left w:val="single" w:sz="4" w:space="0" w:color="auto"/>
              <w:bottom w:val="single" w:sz="4" w:space="0" w:color="auto"/>
              <w:right w:val="single" w:sz="4" w:space="0" w:color="auto"/>
            </w:tcBorders>
          </w:tcPr>
          <w:p w:rsidR="00EB41A0" w:rsidRPr="00C77567" w:rsidRDefault="00EB41A0" w:rsidP="00B46C41">
            <w:pPr>
              <w:spacing w:after="0"/>
              <w:jc w:val="center"/>
              <w:rPr>
                <w:rFonts w:eastAsia="Calibri" w:cs="Times New Roman"/>
                <w:iCs/>
                <w:color w:val="000000"/>
                <w:sz w:val="24"/>
                <w:szCs w:val="24"/>
                <w:lang w:eastAsia="lv-LV"/>
              </w:rPr>
            </w:pPr>
            <w:r w:rsidRPr="00C77567">
              <w:rPr>
                <w:rFonts w:eastAsia="Calibri" w:cs="Times New Roman"/>
                <w:iCs/>
                <w:color w:val="000000"/>
                <w:sz w:val="24"/>
                <w:szCs w:val="24"/>
                <w:lang w:eastAsia="lv-LV"/>
              </w:rPr>
              <w:t>Netiek paredzētas stingrākas prasības.</w:t>
            </w:r>
          </w:p>
        </w:tc>
      </w:tr>
      <w:tr w:rsidR="00EB41A0" w:rsidRPr="00C77567" w:rsidTr="00EB41A0">
        <w:tc>
          <w:tcPr>
            <w:tcW w:w="4315" w:type="dxa"/>
            <w:gridSpan w:val="2"/>
            <w:tcBorders>
              <w:top w:val="single" w:sz="4" w:space="0" w:color="auto"/>
              <w:left w:val="single" w:sz="4" w:space="0" w:color="auto"/>
              <w:bottom w:val="single" w:sz="4" w:space="0" w:color="auto"/>
              <w:right w:val="single" w:sz="4" w:space="0" w:color="auto"/>
            </w:tcBorders>
            <w:hideMark/>
          </w:tcPr>
          <w:p w:rsidR="00EB41A0" w:rsidRPr="00C77567" w:rsidRDefault="00EB41A0"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Kā ir izmantota ES tiesību aktā paredzētā rīcības brīvība dalībvalstij pārņemt vai ieviest noteiktas ES tiesību akta normas?</w:t>
            </w:r>
          </w:p>
          <w:p w:rsidR="00EB41A0" w:rsidRPr="00C77567" w:rsidRDefault="00EB41A0" w:rsidP="00824EF1">
            <w:pPr>
              <w:spacing w:after="0"/>
              <w:rPr>
                <w:rFonts w:eastAsia="Calibri" w:cs="Times New Roman"/>
                <w:i/>
                <w:color w:val="000000"/>
                <w:sz w:val="24"/>
                <w:szCs w:val="24"/>
              </w:rPr>
            </w:pPr>
            <w:r w:rsidRPr="00C77567">
              <w:rPr>
                <w:rFonts w:eastAsia="Calibri" w:cs="Times New Roman"/>
                <w:color w:val="000000"/>
                <w:sz w:val="24"/>
                <w:szCs w:val="24"/>
                <w:lang w:eastAsia="lv-LV"/>
              </w:rPr>
              <w:t>Kādēļ?</w:t>
            </w:r>
          </w:p>
        </w:tc>
        <w:tc>
          <w:tcPr>
            <w:tcW w:w="5149" w:type="dxa"/>
            <w:gridSpan w:val="2"/>
            <w:tcBorders>
              <w:top w:val="single" w:sz="4" w:space="0" w:color="auto"/>
              <w:left w:val="single" w:sz="4" w:space="0" w:color="auto"/>
              <w:bottom w:val="single" w:sz="4" w:space="0" w:color="auto"/>
              <w:right w:val="single" w:sz="4" w:space="0" w:color="auto"/>
            </w:tcBorders>
            <w:hideMark/>
          </w:tcPr>
          <w:p w:rsidR="00EB41A0" w:rsidRPr="00C77567" w:rsidRDefault="00EB41A0" w:rsidP="00824EF1">
            <w:pPr>
              <w:spacing w:after="0"/>
              <w:rPr>
                <w:rFonts w:eastAsia="Calibri" w:cs="Times New Roman"/>
                <w:color w:val="000000"/>
                <w:sz w:val="24"/>
                <w:szCs w:val="24"/>
              </w:rPr>
            </w:pPr>
            <w:r w:rsidRPr="00C77567">
              <w:rPr>
                <w:rFonts w:eastAsia="Calibri" w:cs="Times New Roman"/>
                <w:iCs/>
                <w:color w:val="000000"/>
                <w:sz w:val="24"/>
                <w:szCs w:val="24"/>
                <w:lang w:eastAsia="lv-LV"/>
              </w:rPr>
              <w:t>MK noteikumu projekts šo jomu neskar.</w:t>
            </w:r>
          </w:p>
        </w:tc>
      </w:tr>
      <w:tr w:rsidR="00EB41A0" w:rsidRPr="00C77567" w:rsidTr="00EB41A0">
        <w:tc>
          <w:tcPr>
            <w:tcW w:w="4315" w:type="dxa"/>
            <w:gridSpan w:val="2"/>
            <w:tcBorders>
              <w:top w:val="single" w:sz="4" w:space="0" w:color="auto"/>
              <w:left w:val="single" w:sz="4" w:space="0" w:color="auto"/>
              <w:bottom w:val="single" w:sz="4" w:space="0" w:color="auto"/>
              <w:right w:val="single" w:sz="4" w:space="0" w:color="auto"/>
            </w:tcBorders>
            <w:hideMark/>
          </w:tcPr>
          <w:p w:rsidR="00EB41A0" w:rsidRPr="00C77567" w:rsidRDefault="00EB41A0" w:rsidP="00824EF1">
            <w:pPr>
              <w:spacing w:after="0"/>
              <w:rPr>
                <w:rFonts w:eastAsia="Calibri" w:cs="Times New Roman"/>
                <w:i/>
                <w:color w:val="000000"/>
                <w:sz w:val="24"/>
                <w:szCs w:val="24"/>
              </w:rPr>
            </w:pPr>
            <w:r w:rsidRPr="00C77567">
              <w:rPr>
                <w:rFonts w:eastAsia="Calibri" w:cs="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49" w:type="dxa"/>
            <w:gridSpan w:val="2"/>
            <w:tcBorders>
              <w:top w:val="single" w:sz="4" w:space="0" w:color="auto"/>
              <w:left w:val="single" w:sz="4" w:space="0" w:color="auto"/>
              <w:bottom w:val="single" w:sz="4" w:space="0" w:color="auto"/>
              <w:right w:val="single" w:sz="4" w:space="0" w:color="auto"/>
            </w:tcBorders>
            <w:hideMark/>
          </w:tcPr>
          <w:p w:rsidR="00EB41A0" w:rsidRPr="00C77567" w:rsidRDefault="00EB41A0" w:rsidP="00824EF1">
            <w:pPr>
              <w:spacing w:after="0"/>
              <w:rPr>
                <w:rFonts w:eastAsia="Calibri" w:cs="Times New Roman"/>
                <w:color w:val="000000"/>
                <w:sz w:val="24"/>
                <w:szCs w:val="24"/>
              </w:rPr>
            </w:pPr>
            <w:r w:rsidRPr="00C77567">
              <w:rPr>
                <w:rFonts w:eastAsia="Calibri" w:cs="Times New Roman"/>
                <w:iCs/>
                <w:color w:val="000000"/>
                <w:sz w:val="24"/>
                <w:szCs w:val="24"/>
                <w:lang w:eastAsia="lv-LV"/>
              </w:rPr>
              <w:t>MK noteikumu projekts šo jomu neskar.</w:t>
            </w:r>
          </w:p>
        </w:tc>
      </w:tr>
      <w:tr w:rsidR="00EB41A0" w:rsidRPr="00C77567" w:rsidTr="00EB41A0">
        <w:tc>
          <w:tcPr>
            <w:tcW w:w="4315" w:type="dxa"/>
            <w:gridSpan w:val="2"/>
            <w:tcBorders>
              <w:top w:val="single" w:sz="4" w:space="0" w:color="auto"/>
              <w:left w:val="single" w:sz="4" w:space="0" w:color="auto"/>
              <w:bottom w:val="single" w:sz="4" w:space="0" w:color="auto"/>
              <w:right w:val="single" w:sz="4" w:space="0" w:color="auto"/>
            </w:tcBorders>
            <w:hideMark/>
          </w:tcPr>
          <w:p w:rsidR="00EB41A0" w:rsidRPr="00C77567" w:rsidRDefault="00EB41A0" w:rsidP="00824EF1">
            <w:pPr>
              <w:spacing w:after="0" w:line="276" w:lineRule="auto"/>
              <w:rPr>
                <w:rFonts w:eastAsia="Times New Roman" w:cs="Times New Roman"/>
                <w:i/>
                <w:color w:val="000000"/>
                <w:sz w:val="24"/>
                <w:szCs w:val="24"/>
              </w:rPr>
            </w:pPr>
            <w:r w:rsidRPr="00C77567">
              <w:rPr>
                <w:rFonts w:eastAsia="Times New Roman" w:cs="Times New Roman"/>
                <w:color w:val="000000"/>
                <w:sz w:val="24"/>
                <w:szCs w:val="24"/>
              </w:rPr>
              <w:t>Cita informācija</w:t>
            </w:r>
          </w:p>
        </w:tc>
        <w:tc>
          <w:tcPr>
            <w:tcW w:w="5149" w:type="dxa"/>
            <w:gridSpan w:val="2"/>
            <w:tcBorders>
              <w:top w:val="single" w:sz="4" w:space="0" w:color="auto"/>
              <w:left w:val="single" w:sz="4" w:space="0" w:color="auto"/>
              <w:bottom w:val="single" w:sz="4" w:space="0" w:color="auto"/>
              <w:right w:val="single" w:sz="4" w:space="0" w:color="auto"/>
            </w:tcBorders>
            <w:hideMark/>
          </w:tcPr>
          <w:p w:rsidR="00EB41A0" w:rsidRPr="00C77567" w:rsidRDefault="00EB41A0" w:rsidP="00824EF1">
            <w:pPr>
              <w:spacing w:after="0"/>
              <w:rPr>
                <w:rFonts w:eastAsia="Calibri" w:cs="Times New Roman"/>
                <w:color w:val="000000"/>
                <w:sz w:val="24"/>
                <w:szCs w:val="24"/>
              </w:rPr>
            </w:pPr>
            <w:r w:rsidRPr="00C77567">
              <w:rPr>
                <w:rFonts w:eastAsia="Calibri" w:cs="Times New Roman"/>
                <w:color w:val="000000"/>
                <w:sz w:val="24"/>
                <w:szCs w:val="24"/>
                <w:lang w:eastAsia="lv-LV"/>
              </w:rPr>
              <w:t>Nav.</w:t>
            </w:r>
          </w:p>
        </w:tc>
      </w:tr>
    </w:tbl>
    <w:p w:rsidR="0094614C" w:rsidRPr="00C77567" w:rsidRDefault="0094614C" w:rsidP="00824EF1">
      <w:pPr>
        <w:spacing w:after="0"/>
        <w:jc w:val="center"/>
        <w:rPr>
          <w:rFonts w:eastAsia="Calibri"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516"/>
      </w:tblGrid>
      <w:tr w:rsidR="0094614C" w:rsidRPr="00C77567" w:rsidTr="00CE63CF">
        <w:tc>
          <w:tcPr>
            <w:tcW w:w="9464" w:type="dxa"/>
            <w:gridSpan w:val="3"/>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line="276" w:lineRule="auto"/>
              <w:jc w:val="center"/>
              <w:rPr>
                <w:rFonts w:eastAsia="Times New Roman" w:cs="Times New Roman"/>
                <w:b/>
                <w:color w:val="000000"/>
                <w:sz w:val="24"/>
                <w:szCs w:val="24"/>
              </w:rPr>
            </w:pPr>
            <w:r w:rsidRPr="00C77567">
              <w:rPr>
                <w:rFonts w:eastAsia="Times New Roman" w:cs="Times New Roman"/>
                <w:b/>
                <w:color w:val="000000"/>
                <w:sz w:val="24"/>
                <w:szCs w:val="24"/>
              </w:rPr>
              <w:t>2.tabula. Ar tiesību akta projektu uzņemtās saistības, kas izriet no starptautiskajiem tiesību aktiem vai starptautiskas institūcijas vai organizācijas dokumentiem</w:t>
            </w:r>
          </w:p>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b/>
                <w:color w:val="000000"/>
                <w:sz w:val="24"/>
                <w:szCs w:val="24"/>
                <w:lang w:eastAsia="lv-LV"/>
              </w:rPr>
              <w:t>Pasākumi šo saistību izpildei</w:t>
            </w:r>
          </w:p>
        </w:tc>
      </w:tr>
      <w:tr w:rsidR="0094614C" w:rsidRPr="00C77567"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Attiecīgā starptautiskā tiesību akta vai starptautiskas institūcijas vai organizācijas dokumenta (turpmāk – starptautiskais dokuments) datums, numurs un nosaukums</w:t>
            </w:r>
          </w:p>
        </w:tc>
        <w:tc>
          <w:tcPr>
            <w:tcW w:w="6080" w:type="dxa"/>
            <w:gridSpan w:val="2"/>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tabs>
                <w:tab w:val="left" w:pos="325"/>
              </w:tabs>
              <w:spacing w:after="0"/>
              <w:rPr>
                <w:rFonts w:eastAsia="Calibri" w:cs="Times New Roman"/>
                <w:i/>
                <w:color w:val="000000"/>
                <w:sz w:val="24"/>
                <w:szCs w:val="24"/>
              </w:rPr>
            </w:pPr>
            <w:r w:rsidRPr="00C77567">
              <w:rPr>
                <w:rFonts w:eastAsia="Calibri" w:cs="Times New Roman"/>
                <w:iCs/>
                <w:color w:val="000000"/>
                <w:sz w:val="24"/>
                <w:szCs w:val="24"/>
                <w:lang w:eastAsia="lv-LV"/>
              </w:rPr>
              <w:t>MK noteikumu projekts šo jomu neskar.</w:t>
            </w:r>
          </w:p>
        </w:tc>
      </w:tr>
      <w:tr w:rsidR="0094614C" w:rsidRPr="00C77567"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A</w:t>
            </w:r>
          </w:p>
        </w:tc>
        <w:tc>
          <w:tcPr>
            <w:tcW w:w="256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B</w:t>
            </w:r>
          </w:p>
        </w:tc>
        <w:tc>
          <w:tcPr>
            <w:tcW w:w="3516"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jc w:val="center"/>
              <w:rPr>
                <w:rFonts w:eastAsia="Calibri" w:cs="Times New Roman"/>
                <w:color w:val="000000"/>
                <w:sz w:val="24"/>
                <w:szCs w:val="24"/>
              </w:rPr>
            </w:pPr>
            <w:r w:rsidRPr="00C77567">
              <w:rPr>
                <w:rFonts w:eastAsia="Calibri" w:cs="Times New Roman"/>
                <w:color w:val="000000"/>
                <w:sz w:val="24"/>
                <w:szCs w:val="24"/>
                <w:lang w:eastAsia="lv-LV"/>
              </w:rPr>
              <w:t>C</w:t>
            </w:r>
          </w:p>
        </w:tc>
      </w:tr>
      <w:tr w:rsidR="0094614C" w:rsidRPr="00C77567"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Starptautiskās saistības (pēc būtības), kas izriet no norādītā starptautiskā dokumenta.</w:t>
            </w:r>
          </w:p>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516"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Informācija par to, vai starptautiskās saistības, kas minētas šīs tabulas A ailē, tiek izpildītas pilnībā vai daļēji.</w:t>
            </w:r>
          </w:p>
          <w:p w:rsidR="0094614C" w:rsidRPr="00C77567" w:rsidRDefault="0094614C" w:rsidP="00824EF1">
            <w:pPr>
              <w:spacing w:after="0"/>
              <w:rPr>
                <w:rFonts w:eastAsia="Calibri" w:cs="Times New Roman"/>
                <w:color w:val="000000"/>
                <w:sz w:val="24"/>
                <w:szCs w:val="24"/>
                <w:lang w:eastAsia="lv-LV"/>
              </w:rPr>
            </w:pPr>
            <w:r w:rsidRPr="00C77567">
              <w:rPr>
                <w:rFonts w:eastAsia="Calibri" w:cs="Times New Roman"/>
                <w:color w:val="000000"/>
                <w:sz w:val="24"/>
                <w:szCs w:val="24"/>
                <w:lang w:eastAsia="lv-LV"/>
              </w:rPr>
              <w:t>Ja attiecīgās starptautiskās saistības tiek izpildītas daļēji, sniedz attiecīgu skaidrojumu, kā arī precīzi norāda, kad un kādā veidā starptautiskās saistības tiks izpildītas pilnībā.</w:t>
            </w:r>
          </w:p>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Norāda institūciju, kas ir atbildīga par šo saistību izpildi pilnībā</w:t>
            </w:r>
          </w:p>
        </w:tc>
      </w:tr>
      <w:tr w:rsidR="0094614C" w:rsidRPr="00C77567"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iCs/>
                <w:color w:val="000000"/>
                <w:sz w:val="24"/>
                <w:szCs w:val="24"/>
                <w:lang w:eastAsia="lv-LV"/>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iCs/>
                <w:color w:val="000000"/>
                <w:sz w:val="24"/>
                <w:szCs w:val="24"/>
                <w:lang w:eastAsia="lv-LV"/>
              </w:rPr>
              <w:t>MK noteikumu projekts šo jomu neskar.</w:t>
            </w:r>
          </w:p>
        </w:tc>
        <w:tc>
          <w:tcPr>
            <w:tcW w:w="3516"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iCs/>
                <w:color w:val="000000"/>
                <w:sz w:val="24"/>
                <w:szCs w:val="24"/>
                <w:lang w:eastAsia="lv-LV"/>
              </w:rPr>
              <w:t>MK noteikumu projekts šo jomu neskar.</w:t>
            </w:r>
          </w:p>
        </w:tc>
      </w:tr>
      <w:tr w:rsidR="0094614C" w:rsidRPr="00C77567"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Vai starptautiskajā dokumentā paredzētās saistības nav pretrunā ar jau esošajām Latvijas Republikas starptautiskajām saistībām</w:t>
            </w:r>
          </w:p>
        </w:tc>
        <w:tc>
          <w:tcPr>
            <w:tcW w:w="6080" w:type="dxa"/>
            <w:gridSpan w:val="2"/>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i/>
                <w:color w:val="000000"/>
                <w:sz w:val="24"/>
                <w:szCs w:val="24"/>
              </w:rPr>
            </w:pPr>
            <w:r w:rsidRPr="00C77567">
              <w:rPr>
                <w:rFonts w:eastAsia="Calibri" w:cs="Times New Roman"/>
                <w:iCs/>
                <w:color w:val="000000"/>
                <w:sz w:val="24"/>
                <w:szCs w:val="24"/>
                <w:lang w:eastAsia="lv-LV"/>
              </w:rPr>
              <w:t>MK noteikumu projekts šo jomu neskar.</w:t>
            </w:r>
          </w:p>
        </w:tc>
      </w:tr>
      <w:tr w:rsidR="0094614C" w:rsidRPr="00C77567" w:rsidTr="00CE63CF">
        <w:tc>
          <w:tcPr>
            <w:tcW w:w="3384" w:type="dxa"/>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Cita informācija</w:t>
            </w:r>
          </w:p>
        </w:tc>
        <w:tc>
          <w:tcPr>
            <w:tcW w:w="6080" w:type="dxa"/>
            <w:gridSpan w:val="2"/>
            <w:tcBorders>
              <w:top w:val="single" w:sz="4" w:space="0" w:color="auto"/>
              <w:left w:val="single" w:sz="4" w:space="0" w:color="auto"/>
              <w:bottom w:val="single" w:sz="4" w:space="0" w:color="auto"/>
              <w:right w:val="single" w:sz="4" w:space="0" w:color="auto"/>
            </w:tcBorders>
            <w:hideMark/>
          </w:tcPr>
          <w:p w:rsidR="0094614C" w:rsidRPr="00C77567" w:rsidRDefault="0094614C" w:rsidP="00824EF1">
            <w:pPr>
              <w:spacing w:after="0"/>
              <w:rPr>
                <w:rFonts w:eastAsia="Calibri" w:cs="Times New Roman"/>
                <w:color w:val="000000"/>
                <w:sz w:val="24"/>
                <w:szCs w:val="24"/>
              </w:rPr>
            </w:pPr>
            <w:r w:rsidRPr="00C77567">
              <w:rPr>
                <w:rFonts w:eastAsia="Calibri" w:cs="Times New Roman"/>
                <w:color w:val="000000"/>
                <w:sz w:val="24"/>
                <w:szCs w:val="24"/>
                <w:lang w:eastAsia="lv-LV"/>
              </w:rPr>
              <w:t>Nav.</w:t>
            </w:r>
          </w:p>
        </w:tc>
      </w:tr>
    </w:tbl>
    <w:p w:rsidR="0094614C" w:rsidRPr="00C77567" w:rsidRDefault="0094614C" w:rsidP="00824EF1">
      <w:pPr>
        <w:spacing w:after="0"/>
        <w:rPr>
          <w:rFonts w:eastAsia="Calibri" w:cs="Times New Roman"/>
          <w:sz w:val="24"/>
          <w:szCs w:val="24"/>
        </w:rPr>
      </w:pPr>
    </w:p>
    <w:p w:rsidR="0094614C" w:rsidRPr="00C77567" w:rsidRDefault="0094614C" w:rsidP="00824EF1">
      <w:pPr>
        <w:spacing w:after="0"/>
        <w:jc w:val="center"/>
        <w:rPr>
          <w:rFonts w:eastAsia="Calibri" w:cs="Times New Roman"/>
          <w:sz w:val="16"/>
          <w:szCs w:val="16"/>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341"/>
      </w:tblGrid>
      <w:tr w:rsidR="00555E4C" w:rsidRPr="00C77567" w:rsidTr="00CE63CF">
        <w:trPr>
          <w:trHeight w:val="421"/>
        </w:trPr>
        <w:tc>
          <w:tcPr>
            <w:tcW w:w="9498" w:type="dxa"/>
            <w:gridSpan w:val="3"/>
            <w:vAlign w:val="center"/>
          </w:tcPr>
          <w:p w:rsidR="00555E4C" w:rsidRPr="00C77567" w:rsidRDefault="00555E4C" w:rsidP="00824EF1">
            <w:pPr>
              <w:spacing w:after="0"/>
              <w:ind w:left="57" w:right="57"/>
              <w:jc w:val="center"/>
              <w:rPr>
                <w:rFonts w:eastAsia="Times New Roman" w:cs="Times New Roman"/>
                <w:sz w:val="24"/>
                <w:szCs w:val="24"/>
                <w:lang w:eastAsia="lv-LV"/>
              </w:rPr>
            </w:pPr>
            <w:r w:rsidRPr="00C77567">
              <w:rPr>
                <w:rFonts w:eastAsia="Times New Roman" w:cs="Times New Roman"/>
                <w:b/>
                <w:sz w:val="24"/>
                <w:szCs w:val="24"/>
                <w:lang w:eastAsia="lv-LV"/>
              </w:rPr>
              <w:t>VI. Sabiedrības līdzdalība un komunikācijas aktivitātes</w:t>
            </w:r>
          </w:p>
        </w:tc>
      </w:tr>
      <w:tr w:rsidR="00555E4C" w:rsidRPr="00C77567" w:rsidTr="00CE63CF">
        <w:trPr>
          <w:trHeight w:val="553"/>
        </w:trPr>
        <w:tc>
          <w:tcPr>
            <w:tcW w:w="315"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1.</w:t>
            </w:r>
          </w:p>
        </w:tc>
        <w:tc>
          <w:tcPr>
            <w:tcW w:w="2842" w:type="dxa"/>
          </w:tcPr>
          <w:p w:rsidR="00555E4C" w:rsidRPr="00C77567" w:rsidRDefault="00555E4C" w:rsidP="00824EF1">
            <w:pPr>
              <w:tabs>
                <w:tab w:val="left" w:pos="170"/>
              </w:tabs>
              <w:spacing w:after="0"/>
              <w:ind w:left="57" w:right="57"/>
              <w:rPr>
                <w:rFonts w:eastAsia="Calibri" w:cs="Times New Roman"/>
                <w:sz w:val="24"/>
                <w:szCs w:val="24"/>
                <w:lang w:eastAsia="lv-LV"/>
              </w:rPr>
            </w:pPr>
            <w:r w:rsidRPr="00C77567">
              <w:rPr>
                <w:rFonts w:eastAsia="Calibri" w:cs="Times New Roman"/>
                <w:sz w:val="24"/>
                <w:szCs w:val="24"/>
                <w:lang w:eastAsia="lv-LV"/>
              </w:rPr>
              <w:t>Plānotās sabiedrības līdzdalības un komunikācijas aktivitātes saistībā ar projektu</w:t>
            </w:r>
          </w:p>
        </w:tc>
        <w:tc>
          <w:tcPr>
            <w:tcW w:w="6341" w:type="dxa"/>
          </w:tcPr>
          <w:p w:rsidR="00BF617C" w:rsidRDefault="00493964" w:rsidP="00824EF1">
            <w:pPr>
              <w:spacing w:after="120"/>
              <w:ind w:left="57" w:right="113"/>
              <w:jc w:val="both"/>
              <w:rPr>
                <w:rFonts w:eastAsia="Calibri" w:cs="Times New Roman"/>
                <w:bCs/>
                <w:sz w:val="24"/>
                <w:szCs w:val="24"/>
                <w:lang w:eastAsia="lv-LV"/>
              </w:rPr>
            </w:pPr>
            <w:bookmarkStart w:id="1" w:name="p61"/>
            <w:bookmarkEnd w:id="1"/>
            <w:r>
              <w:rPr>
                <w:rFonts w:eastAsia="Calibri" w:cs="Times New Roman"/>
                <w:bCs/>
                <w:sz w:val="24"/>
                <w:szCs w:val="24"/>
                <w:lang w:eastAsia="lv-LV"/>
              </w:rPr>
              <w:t xml:space="preserve">Pirms Ministru kabineta noteikumu par SAM īstenošanu  izstrādāšanas tika veikts SAM paplašinātais sākotnējais novērtējums. Tā mērķis </w:t>
            </w:r>
            <w:r w:rsidR="00BF617C">
              <w:rPr>
                <w:rFonts w:eastAsia="Calibri" w:cs="Times New Roman"/>
                <w:bCs/>
                <w:sz w:val="24"/>
                <w:szCs w:val="24"/>
                <w:lang w:eastAsia="lv-LV"/>
              </w:rPr>
              <w:t xml:space="preserve">bija novērtēt reģionālo autoceļu pārbūvē veikto un veicamo ieguldīju efektivitātes novērtējumu, t.sk. noteiktu investīciju </w:t>
            </w:r>
            <w:proofErr w:type="spellStart"/>
            <w:r w:rsidR="00BF617C">
              <w:rPr>
                <w:rFonts w:eastAsia="Calibri" w:cs="Times New Roman"/>
                <w:bCs/>
                <w:sz w:val="24"/>
                <w:szCs w:val="24"/>
                <w:lang w:eastAsia="lv-LV"/>
              </w:rPr>
              <w:t>mērķteritorijas</w:t>
            </w:r>
            <w:proofErr w:type="spellEnd"/>
            <w:r w:rsidR="00BF617C">
              <w:rPr>
                <w:rFonts w:eastAsia="Calibri" w:cs="Times New Roman"/>
                <w:bCs/>
                <w:sz w:val="24"/>
                <w:szCs w:val="24"/>
                <w:lang w:eastAsia="lv-LV"/>
              </w:rPr>
              <w:t xml:space="preserve"> un veiktu teritoriālo investīciju ietekmes analīzi. </w:t>
            </w:r>
          </w:p>
          <w:p w:rsidR="00BF617C" w:rsidRDefault="004E52EE" w:rsidP="004E52EE">
            <w:pPr>
              <w:spacing w:after="120"/>
              <w:ind w:left="57" w:right="113"/>
              <w:jc w:val="both"/>
              <w:rPr>
                <w:rFonts w:eastAsia="Calibri" w:cs="Times New Roman"/>
                <w:bCs/>
                <w:sz w:val="24"/>
                <w:szCs w:val="24"/>
                <w:lang w:eastAsia="lv-LV"/>
              </w:rPr>
            </w:pPr>
            <w:r w:rsidRPr="005210A2">
              <w:rPr>
                <w:rFonts w:eastAsia="Calibri" w:cs="Times New Roman"/>
                <w:bCs/>
                <w:sz w:val="24"/>
                <w:szCs w:val="24"/>
                <w:lang w:eastAsia="lv-LV"/>
              </w:rPr>
              <w:t>6.3.1. specifiskā atbalsta mērķa</w:t>
            </w:r>
            <w:r>
              <w:rPr>
                <w:rFonts w:eastAsia="Calibri" w:cs="Times New Roman"/>
                <w:bCs/>
                <w:sz w:val="24"/>
                <w:szCs w:val="24"/>
                <w:lang w:eastAsia="lv-LV"/>
              </w:rPr>
              <w:t xml:space="preserve"> </w:t>
            </w:r>
            <w:r w:rsidRPr="005210A2">
              <w:rPr>
                <w:rFonts w:eastAsia="Calibri" w:cs="Times New Roman"/>
                <w:bCs/>
                <w:sz w:val="24"/>
                <w:szCs w:val="24"/>
                <w:lang w:eastAsia="lv-LV"/>
              </w:rPr>
              <w:t>“Palielināt reģionālo mobilitāti, uzlabojot valsts reģionālo autoceļu kvalitāti”</w:t>
            </w:r>
            <w:r>
              <w:rPr>
                <w:rFonts w:eastAsia="Calibri" w:cs="Times New Roman"/>
                <w:bCs/>
                <w:sz w:val="24"/>
                <w:szCs w:val="24"/>
                <w:lang w:eastAsia="lv-LV"/>
              </w:rPr>
              <w:t xml:space="preserve"> s</w:t>
            </w:r>
            <w:r w:rsidRPr="005210A2">
              <w:rPr>
                <w:rFonts w:eastAsia="Calibri" w:cs="Times New Roman"/>
                <w:bCs/>
                <w:sz w:val="24"/>
                <w:szCs w:val="24"/>
                <w:lang w:eastAsia="lv-LV"/>
              </w:rPr>
              <w:t>ākotnējais novērtējums</w:t>
            </w:r>
            <w:r>
              <w:rPr>
                <w:rFonts w:eastAsia="Calibri" w:cs="Times New Roman"/>
                <w:bCs/>
                <w:sz w:val="24"/>
                <w:szCs w:val="24"/>
                <w:lang w:eastAsia="lv-LV"/>
              </w:rPr>
              <w:t xml:space="preserve"> </w:t>
            </w:r>
            <w:r w:rsidR="00BF617C">
              <w:rPr>
                <w:rFonts w:eastAsia="Calibri" w:cs="Times New Roman"/>
                <w:bCs/>
                <w:sz w:val="24"/>
                <w:szCs w:val="24"/>
                <w:lang w:eastAsia="lv-LV"/>
              </w:rPr>
              <w:t xml:space="preserve">tika iesniegts izvērtēšanai </w:t>
            </w:r>
            <w:r w:rsidR="00BF617C" w:rsidRPr="00BF617C">
              <w:rPr>
                <w:rFonts w:eastAsia="Calibri" w:cs="Times New Roman"/>
                <w:bCs/>
                <w:sz w:val="24"/>
                <w:szCs w:val="24"/>
                <w:lang w:eastAsia="lv-LV"/>
              </w:rPr>
              <w:t>rakstiskā procedūr</w:t>
            </w:r>
            <w:r w:rsidR="00BF617C">
              <w:rPr>
                <w:rFonts w:eastAsia="Calibri" w:cs="Times New Roman"/>
                <w:bCs/>
                <w:sz w:val="24"/>
                <w:szCs w:val="24"/>
                <w:lang w:eastAsia="lv-LV"/>
              </w:rPr>
              <w:t>ā</w:t>
            </w:r>
            <w:r w:rsidR="00BF617C" w:rsidRPr="00BF617C">
              <w:rPr>
                <w:rFonts w:eastAsia="Calibri" w:cs="Times New Roman"/>
                <w:bCs/>
                <w:sz w:val="24"/>
                <w:szCs w:val="24"/>
                <w:lang w:eastAsia="lv-LV"/>
              </w:rPr>
              <w:t xml:space="preserve"> Eiropas Savienības Kohēzijas politikas fondu Konsult</w:t>
            </w:r>
            <w:r w:rsidR="00BF617C">
              <w:rPr>
                <w:rFonts w:eastAsia="Calibri" w:cs="Times New Roman"/>
                <w:bCs/>
                <w:sz w:val="24"/>
                <w:szCs w:val="24"/>
                <w:lang w:eastAsia="lv-LV"/>
              </w:rPr>
              <w:t xml:space="preserve">atīvās izvērtēšanas darba grupā.  </w:t>
            </w:r>
            <w:r w:rsidR="00BF617C" w:rsidRPr="00BF617C">
              <w:rPr>
                <w:rFonts w:eastAsia="Calibri" w:cs="Times New Roman"/>
                <w:bCs/>
                <w:sz w:val="24"/>
                <w:szCs w:val="24"/>
                <w:lang w:eastAsia="lv-LV"/>
              </w:rPr>
              <w:t xml:space="preserve"> </w:t>
            </w:r>
          </w:p>
          <w:p w:rsidR="00BF617C" w:rsidRPr="00BF617C" w:rsidRDefault="00A7234F" w:rsidP="00BF617C">
            <w:pPr>
              <w:spacing w:after="120"/>
              <w:ind w:left="57" w:right="113"/>
              <w:jc w:val="both"/>
              <w:rPr>
                <w:rFonts w:eastAsia="Calibri" w:cs="Times New Roman"/>
                <w:bCs/>
                <w:sz w:val="24"/>
                <w:szCs w:val="24"/>
                <w:lang w:eastAsia="lv-LV"/>
              </w:rPr>
            </w:pPr>
            <w:r>
              <w:rPr>
                <w:rFonts w:eastAsia="Calibri" w:cs="Times New Roman"/>
                <w:bCs/>
                <w:sz w:val="24"/>
                <w:szCs w:val="24"/>
                <w:lang w:eastAsia="lv-LV"/>
              </w:rPr>
              <w:t>Novērtējuma s</w:t>
            </w:r>
            <w:r w:rsidR="00BF617C" w:rsidRPr="00BF617C">
              <w:rPr>
                <w:rFonts w:eastAsia="Calibri" w:cs="Times New Roman"/>
                <w:bCs/>
                <w:sz w:val="24"/>
                <w:szCs w:val="24"/>
                <w:lang w:eastAsia="lv-LV"/>
              </w:rPr>
              <w:t xml:space="preserve">askaņošanas procesā </w:t>
            </w:r>
            <w:r w:rsidR="00BF617C">
              <w:rPr>
                <w:rFonts w:eastAsia="Calibri" w:cs="Times New Roman"/>
                <w:bCs/>
                <w:sz w:val="24"/>
                <w:szCs w:val="24"/>
                <w:lang w:eastAsia="lv-LV"/>
              </w:rPr>
              <w:t>tika</w:t>
            </w:r>
            <w:r w:rsidR="00BF617C" w:rsidRPr="00BF617C">
              <w:rPr>
                <w:rFonts w:eastAsia="Calibri" w:cs="Times New Roman"/>
                <w:bCs/>
                <w:sz w:val="24"/>
                <w:szCs w:val="24"/>
                <w:lang w:eastAsia="lv-LV"/>
              </w:rPr>
              <w:t xml:space="preserve"> iestrādāti institūciju izteiktie komentāri</w:t>
            </w:r>
            <w:r w:rsidR="00BF617C">
              <w:rPr>
                <w:rFonts w:eastAsia="Calibri" w:cs="Times New Roman"/>
                <w:bCs/>
                <w:sz w:val="24"/>
                <w:szCs w:val="24"/>
                <w:lang w:eastAsia="lv-LV"/>
              </w:rPr>
              <w:t xml:space="preserve"> un 2016.gada 25.janvārī ziņojums tika apstiprināts.   </w:t>
            </w:r>
            <w:r w:rsidR="00BF617C" w:rsidRPr="00BF617C">
              <w:rPr>
                <w:rFonts w:eastAsia="Calibri" w:cs="Times New Roman"/>
                <w:bCs/>
                <w:sz w:val="24"/>
                <w:szCs w:val="24"/>
                <w:lang w:eastAsia="lv-LV"/>
              </w:rPr>
              <w:t xml:space="preserve"> </w:t>
            </w:r>
          </w:p>
          <w:p w:rsidR="00555E4C" w:rsidRPr="00C77567" w:rsidRDefault="00555E4C" w:rsidP="00824EF1">
            <w:pPr>
              <w:spacing w:after="120"/>
              <w:ind w:left="57" w:right="113"/>
              <w:jc w:val="both"/>
              <w:rPr>
                <w:rFonts w:eastAsia="Calibri" w:cs="Times New Roman"/>
                <w:bCs/>
                <w:sz w:val="24"/>
                <w:szCs w:val="24"/>
                <w:lang w:eastAsia="lv-LV"/>
              </w:rPr>
            </w:pPr>
            <w:r w:rsidRPr="00C77567">
              <w:rPr>
                <w:rFonts w:eastAsia="Calibri" w:cs="Times New Roman"/>
                <w:bCs/>
                <w:sz w:val="24"/>
                <w:szCs w:val="24"/>
                <w:lang w:eastAsia="lv-LV"/>
              </w:rPr>
              <w:t>Īstenojot projektu, finansējuma saņēmējs nodrošina informācijas un publicitātes pasākumus, kas noteikti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F82952" w:rsidRPr="00C77567">
              <w:rPr>
                <w:rFonts w:eastAsia="Calibri" w:cs="Times New Roman"/>
                <w:bCs/>
                <w:sz w:val="24"/>
                <w:szCs w:val="24"/>
                <w:lang w:eastAsia="lv-LV"/>
              </w:rPr>
              <w:t xml:space="preserve">1083/2006 </w:t>
            </w:r>
            <w:r w:rsidRPr="00C77567">
              <w:rPr>
                <w:rFonts w:eastAsia="Calibri" w:cs="Times New Roman"/>
                <w:bCs/>
                <w:sz w:val="24"/>
                <w:szCs w:val="24"/>
                <w:lang w:eastAsia="lv-LV"/>
              </w:rPr>
              <w:t xml:space="preserve">un </w:t>
            </w:r>
            <w:r w:rsidR="00F82952" w:rsidRPr="00C77567">
              <w:rPr>
                <w:rFonts w:eastAsia="Times New Roman" w:cs="Times New Roman"/>
                <w:color w:val="000000"/>
                <w:sz w:val="24"/>
                <w:szCs w:val="24"/>
                <w:lang w:eastAsia="lv-LV"/>
              </w:rPr>
              <w:t xml:space="preserve"> Ministru kabineta 2015.gada 17.februāra noteikumos Nr.87 “Kārtība, kādā Eiropas Savienības struktūrfondu un Kohēzijas fonda ieviešanā 2014.–2020.gada plānošanas periodā nodrošināma komunikācijas un vizuālās identitātes prasību ievērošana”.</w:t>
            </w:r>
          </w:p>
        </w:tc>
      </w:tr>
      <w:tr w:rsidR="00555E4C" w:rsidRPr="00C77567" w:rsidTr="00CE63CF">
        <w:trPr>
          <w:trHeight w:val="339"/>
        </w:trPr>
        <w:tc>
          <w:tcPr>
            <w:tcW w:w="315"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2.</w:t>
            </w:r>
          </w:p>
        </w:tc>
        <w:tc>
          <w:tcPr>
            <w:tcW w:w="2842" w:type="dxa"/>
          </w:tcPr>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Sabiedrības līdzdalība projekta izstrādē</w:t>
            </w:r>
          </w:p>
        </w:tc>
        <w:tc>
          <w:tcPr>
            <w:tcW w:w="6341" w:type="dxa"/>
          </w:tcPr>
          <w:p w:rsidR="00FB2D1C" w:rsidRPr="00C77567" w:rsidRDefault="00FB2D1C" w:rsidP="00FB2D1C">
            <w:pPr>
              <w:spacing w:after="120"/>
              <w:ind w:left="57" w:right="113"/>
              <w:jc w:val="both"/>
              <w:rPr>
                <w:rFonts w:eastAsia="Times New Roman" w:cs="Times New Roman"/>
                <w:iCs/>
                <w:sz w:val="24"/>
              </w:rPr>
            </w:pPr>
            <w:bookmarkStart w:id="2" w:name="p62"/>
            <w:bookmarkEnd w:id="2"/>
            <w:r w:rsidRPr="00C77567">
              <w:rPr>
                <w:rFonts w:eastAsia="Times New Roman" w:cs="Times New Roman"/>
                <w:iCs/>
                <w:sz w:val="24"/>
              </w:rPr>
              <w:t>Projekta iesniegumu vērtēšanas kritēriji ir apstiprināti 2014. – 2020.gada plānošanas perioda Uzraudzības komitejā, kuras sastāvā ir iekļauti arī sociālie, nevalstiskā sektora un reģionālie partneri.</w:t>
            </w:r>
          </w:p>
          <w:p w:rsidR="00555E4C" w:rsidRPr="00C77567" w:rsidRDefault="00FB2D1C" w:rsidP="00ED6329">
            <w:pPr>
              <w:spacing w:after="120"/>
              <w:ind w:left="57" w:right="113"/>
              <w:jc w:val="both"/>
              <w:rPr>
                <w:rFonts w:eastAsia="Calibri" w:cs="Times New Roman"/>
                <w:kern w:val="24"/>
                <w:sz w:val="24"/>
                <w:szCs w:val="24"/>
                <w:lang w:eastAsia="lv-LV"/>
              </w:rPr>
            </w:pPr>
            <w:r w:rsidRPr="00C77567">
              <w:rPr>
                <w:rFonts w:eastAsia="Times New Roman" w:cs="Times New Roman"/>
                <w:sz w:val="24"/>
              </w:rPr>
              <w:t>MK noteikumu projekts izsludināts Valsts sekretāru sanāksmē. Sabiedrības pārstāvji MK Kārtības rull</w:t>
            </w:r>
            <w:r w:rsidR="00AA3113">
              <w:rPr>
                <w:rFonts w:eastAsia="Times New Roman" w:cs="Times New Roman"/>
                <w:sz w:val="24"/>
              </w:rPr>
              <w:t>ī noteiktajā kārtībā līdzdarboja</w:t>
            </w:r>
            <w:r w:rsidRPr="00C77567">
              <w:rPr>
                <w:rFonts w:eastAsia="Times New Roman" w:cs="Times New Roman"/>
                <w:sz w:val="24"/>
              </w:rPr>
              <w:t>s noteikumu projekta izstrādē, sniedzot atzinumu un viedokli par Valsts sekretāru sanāksmē izsludināto MK noteikumu projektu.</w:t>
            </w:r>
          </w:p>
        </w:tc>
      </w:tr>
      <w:tr w:rsidR="00555E4C" w:rsidRPr="00C77567" w:rsidTr="00CE63CF">
        <w:trPr>
          <w:trHeight w:val="476"/>
        </w:trPr>
        <w:tc>
          <w:tcPr>
            <w:tcW w:w="315"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3.</w:t>
            </w:r>
          </w:p>
        </w:tc>
        <w:tc>
          <w:tcPr>
            <w:tcW w:w="2842" w:type="dxa"/>
          </w:tcPr>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Sabiedrības līdzdalības rezultāti</w:t>
            </w:r>
          </w:p>
        </w:tc>
        <w:tc>
          <w:tcPr>
            <w:tcW w:w="6341" w:type="dxa"/>
          </w:tcPr>
          <w:p w:rsidR="00555E4C" w:rsidRPr="00C77567" w:rsidRDefault="00851A09" w:rsidP="00824EF1">
            <w:pPr>
              <w:spacing w:after="120"/>
              <w:ind w:right="113"/>
              <w:jc w:val="both"/>
              <w:rPr>
                <w:rFonts w:eastAsia="Calibri" w:cs="Times New Roman"/>
                <w:sz w:val="24"/>
                <w:szCs w:val="24"/>
                <w:lang w:eastAsia="lv-LV"/>
              </w:rPr>
            </w:pPr>
            <w:r w:rsidRPr="00C77567">
              <w:rPr>
                <w:rFonts w:eastAsia="Calibri" w:cs="Times New Roman"/>
                <w:sz w:val="24"/>
                <w:szCs w:val="24"/>
                <w:lang w:eastAsia="lv-LV"/>
              </w:rPr>
              <w:t xml:space="preserve"> Nav.</w:t>
            </w:r>
          </w:p>
        </w:tc>
      </w:tr>
      <w:tr w:rsidR="00555E4C" w:rsidRPr="00C77567" w:rsidTr="00CE63CF">
        <w:trPr>
          <w:trHeight w:val="205"/>
        </w:trPr>
        <w:tc>
          <w:tcPr>
            <w:tcW w:w="315"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4.</w:t>
            </w:r>
          </w:p>
        </w:tc>
        <w:tc>
          <w:tcPr>
            <w:tcW w:w="2842" w:type="dxa"/>
          </w:tcPr>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Cita informācija</w:t>
            </w:r>
          </w:p>
        </w:tc>
        <w:tc>
          <w:tcPr>
            <w:tcW w:w="6341" w:type="dxa"/>
          </w:tcPr>
          <w:p w:rsidR="00555E4C" w:rsidRPr="00C77567" w:rsidRDefault="00555E4C" w:rsidP="00824EF1">
            <w:pPr>
              <w:spacing w:after="0"/>
              <w:ind w:left="57" w:right="113"/>
              <w:jc w:val="both"/>
              <w:rPr>
                <w:rFonts w:eastAsia="Calibri" w:cs="Times New Roman"/>
                <w:sz w:val="24"/>
                <w:szCs w:val="24"/>
                <w:lang w:eastAsia="lv-LV"/>
              </w:rPr>
            </w:pPr>
            <w:r w:rsidRPr="00C77567">
              <w:rPr>
                <w:rFonts w:eastAsia="Calibri" w:cs="Times New Roman"/>
                <w:sz w:val="24"/>
                <w:szCs w:val="24"/>
                <w:lang w:eastAsia="lv-LV"/>
              </w:rPr>
              <w:t>Nav.</w:t>
            </w:r>
          </w:p>
        </w:tc>
      </w:tr>
    </w:tbl>
    <w:p w:rsidR="00555E4C" w:rsidRPr="00C77567" w:rsidRDefault="00555E4C" w:rsidP="00824EF1">
      <w:pPr>
        <w:spacing w:after="0"/>
        <w:jc w:val="both"/>
        <w:rPr>
          <w:rFonts w:eastAsia="Calibri" w:cs="Times New Roman"/>
          <w:sz w:val="16"/>
          <w:szCs w:val="16"/>
          <w:lang w:eastAsia="lv-LV"/>
        </w:rPr>
      </w:pPr>
    </w:p>
    <w:p w:rsidR="0049796C" w:rsidRPr="00C77567" w:rsidRDefault="0049796C" w:rsidP="00824EF1">
      <w:pPr>
        <w:spacing w:after="0"/>
        <w:jc w:val="both"/>
        <w:rPr>
          <w:rFonts w:eastAsia="Calibri" w:cs="Times New Roman"/>
          <w:sz w:val="16"/>
          <w:szCs w:val="16"/>
          <w:lang w:eastAsia="lv-LV"/>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327"/>
      </w:tblGrid>
      <w:tr w:rsidR="00555E4C" w:rsidRPr="00C77567" w:rsidTr="00CE63CF">
        <w:trPr>
          <w:trHeight w:val="421"/>
        </w:trPr>
        <w:tc>
          <w:tcPr>
            <w:tcW w:w="9498" w:type="dxa"/>
            <w:gridSpan w:val="3"/>
            <w:vAlign w:val="center"/>
          </w:tcPr>
          <w:p w:rsidR="00555E4C" w:rsidRPr="00C77567" w:rsidRDefault="00555E4C" w:rsidP="00824EF1">
            <w:pPr>
              <w:spacing w:after="0"/>
              <w:ind w:left="57" w:right="57"/>
              <w:jc w:val="center"/>
              <w:rPr>
                <w:rFonts w:eastAsia="Times New Roman" w:cs="Times New Roman"/>
                <w:sz w:val="24"/>
                <w:szCs w:val="24"/>
                <w:lang w:eastAsia="lv-LV"/>
              </w:rPr>
            </w:pPr>
            <w:r w:rsidRPr="00C77567">
              <w:rPr>
                <w:rFonts w:eastAsia="Times New Roman" w:cs="Times New Roman"/>
                <w:b/>
                <w:sz w:val="24"/>
                <w:szCs w:val="24"/>
                <w:lang w:eastAsia="lv-LV"/>
              </w:rPr>
              <w:t>VII. Tiesību akta projekta izpildes nodrošināšana un tās ietekme uz institūcijām</w:t>
            </w:r>
          </w:p>
        </w:tc>
      </w:tr>
      <w:tr w:rsidR="00555E4C" w:rsidRPr="00C77567" w:rsidTr="00CE63CF">
        <w:trPr>
          <w:trHeight w:val="553"/>
        </w:trPr>
        <w:tc>
          <w:tcPr>
            <w:tcW w:w="333"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1.</w:t>
            </w:r>
          </w:p>
        </w:tc>
        <w:tc>
          <w:tcPr>
            <w:tcW w:w="2838" w:type="dxa"/>
          </w:tcPr>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Projekta izpildē iesaistītās institūcijas</w:t>
            </w:r>
          </w:p>
        </w:tc>
        <w:tc>
          <w:tcPr>
            <w:tcW w:w="6327" w:type="dxa"/>
          </w:tcPr>
          <w:p w:rsidR="00555E4C" w:rsidRPr="00C77567" w:rsidRDefault="00851A09" w:rsidP="00824EF1">
            <w:pPr>
              <w:spacing w:after="0"/>
              <w:ind w:left="57" w:right="113"/>
              <w:jc w:val="both"/>
              <w:rPr>
                <w:rFonts w:eastAsia="Calibri" w:cs="Times New Roman"/>
                <w:sz w:val="24"/>
                <w:szCs w:val="24"/>
                <w:lang w:eastAsia="lv-LV"/>
              </w:rPr>
            </w:pPr>
            <w:r w:rsidRPr="00C77567">
              <w:rPr>
                <w:rFonts w:eastAsia="Calibri" w:cs="Times New Roman"/>
                <w:sz w:val="24"/>
                <w:szCs w:val="24"/>
                <w:lang w:eastAsia="lv-LV"/>
              </w:rPr>
              <w:t>S</w:t>
            </w:r>
            <w:r w:rsidR="002C3DC2" w:rsidRPr="00C77567">
              <w:rPr>
                <w:rFonts w:eastAsia="Calibri" w:cs="Times New Roman"/>
                <w:sz w:val="24"/>
                <w:szCs w:val="24"/>
                <w:lang w:eastAsia="lv-LV"/>
              </w:rPr>
              <w:t xml:space="preserve">atiksmes ministrija </w:t>
            </w:r>
            <w:r w:rsidR="00555E4C" w:rsidRPr="00C77567">
              <w:rPr>
                <w:rFonts w:eastAsia="Calibri" w:cs="Times New Roman"/>
                <w:sz w:val="24"/>
                <w:szCs w:val="24"/>
                <w:lang w:eastAsia="lv-LV"/>
              </w:rPr>
              <w:t xml:space="preserve">kā atbildīgā iestāde, </w:t>
            </w:r>
            <w:r w:rsidR="002C3DC2" w:rsidRPr="00C77567">
              <w:rPr>
                <w:rFonts w:eastAsia="Calibri" w:cs="Times New Roman"/>
                <w:sz w:val="24"/>
                <w:szCs w:val="24"/>
                <w:lang w:eastAsia="lv-LV"/>
              </w:rPr>
              <w:t>Centrālā finanšu un līgumu aģentūra</w:t>
            </w:r>
            <w:r w:rsidR="00555E4C" w:rsidRPr="00C77567">
              <w:rPr>
                <w:rFonts w:eastAsia="Calibri" w:cs="Times New Roman"/>
                <w:sz w:val="24"/>
                <w:szCs w:val="24"/>
                <w:lang w:eastAsia="lv-LV"/>
              </w:rPr>
              <w:t xml:space="preserve"> kā sadarbības iestāde</w:t>
            </w:r>
            <w:r w:rsidR="00CC212F" w:rsidRPr="00C77567">
              <w:rPr>
                <w:rFonts w:eastAsia="Calibri" w:cs="Times New Roman"/>
                <w:sz w:val="24"/>
                <w:szCs w:val="24"/>
                <w:lang w:eastAsia="lv-LV"/>
              </w:rPr>
              <w:t>.</w:t>
            </w:r>
            <w:r w:rsidR="00555E4C" w:rsidRPr="00C77567">
              <w:rPr>
                <w:rFonts w:eastAsia="Calibri" w:cs="Times New Roman"/>
                <w:sz w:val="24"/>
                <w:szCs w:val="24"/>
                <w:lang w:eastAsia="lv-LV"/>
              </w:rPr>
              <w:t xml:space="preserve"> </w:t>
            </w:r>
          </w:p>
        </w:tc>
      </w:tr>
      <w:tr w:rsidR="00555E4C" w:rsidRPr="00C77567" w:rsidTr="00CE63CF">
        <w:trPr>
          <w:trHeight w:val="339"/>
        </w:trPr>
        <w:tc>
          <w:tcPr>
            <w:tcW w:w="333"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lastRenderedPageBreak/>
              <w:t>2.</w:t>
            </w:r>
          </w:p>
        </w:tc>
        <w:tc>
          <w:tcPr>
            <w:tcW w:w="2838" w:type="dxa"/>
          </w:tcPr>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 xml:space="preserve">Projekta izpildes ietekme uz pārvaldes funkcijām un institucionālo struktūru. </w:t>
            </w:r>
          </w:p>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Jaunu institūciju izveide, esošu institūciju likvidācija vai reorganizācija, to ietekme uz institūcijas cilvēkresursiem</w:t>
            </w:r>
          </w:p>
        </w:tc>
        <w:tc>
          <w:tcPr>
            <w:tcW w:w="6327" w:type="dxa"/>
          </w:tcPr>
          <w:p w:rsidR="00555E4C" w:rsidRPr="00C77567" w:rsidRDefault="00555E4C" w:rsidP="00824EF1">
            <w:pPr>
              <w:spacing w:after="0"/>
              <w:ind w:left="57" w:right="113"/>
              <w:jc w:val="both"/>
              <w:rPr>
                <w:rFonts w:eastAsia="Calibri" w:cs="Times New Roman"/>
                <w:kern w:val="24"/>
                <w:sz w:val="24"/>
                <w:szCs w:val="24"/>
                <w:lang w:eastAsia="lv-LV"/>
              </w:rPr>
            </w:pPr>
            <w:r w:rsidRPr="00C77567">
              <w:rPr>
                <w:rFonts w:eastAsia="Calibri" w:cs="Times New Roman"/>
                <w:sz w:val="24"/>
                <w:szCs w:val="24"/>
                <w:lang w:eastAsia="lv-LV"/>
              </w:rPr>
              <w:t>Nav plānota jaunu institūciju izveide, esošu institūciju likvidācija vai reorganizācija.</w:t>
            </w:r>
          </w:p>
        </w:tc>
      </w:tr>
      <w:tr w:rsidR="00555E4C" w:rsidRPr="00C77567" w:rsidTr="00CE63CF">
        <w:trPr>
          <w:trHeight w:val="476"/>
        </w:trPr>
        <w:tc>
          <w:tcPr>
            <w:tcW w:w="333" w:type="dxa"/>
          </w:tcPr>
          <w:p w:rsidR="00555E4C" w:rsidRPr="00C77567" w:rsidRDefault="00555E4C" w:rsidP="00824EF1">
            <w:pPr>
              <w:spacing w:after="0"/>
              <w:ind w:left="57" w:right="57"/>
              <w:jc w:val="both"/>
              <w:rPr>
                <w:rFonts w:eastAsia="Calibri" w:cs="Times New Roman"/>
                <w:bCs/>
                <w:sz w:val="24"/>
                <w:szCs w:val="24"/>
                <w:lang w:eastAsia="lv-LV"/>
              </w:rPr>
            </w:pPr>
            <w:r w:rsidRPr="00C77567">
              <w:rPr>
                <w:rFonts w:eastAsia="Calibri" w:cs="Times New Roman"/>
                <w:bCs/>
                <w:sz w:val="24"/>
                <w:szCs w:val="24"/>
                <w:lang w:eastAsia="lv-LV"/>
              </w:rPr>
              <w:t>3.</w:t>
            </w:r>
          </w:p>
        </w:tc>
        <w:tc>
          <w:tcPr>
            <w:tcW w:w="2838" w:type="dxa"/>
          </w:tcPr>
          <w:p w:rsidR="00555E4C" w:rsidRPr="00C77567" w:rsidRDefault="00555E4C" w:rsidP="00824EF1">
            <w:pPr>
              <w:spacing w:after="0"/>
              <w:ind w:left="57" w:right="57"/>
              <w:rPr>
                <w:rFonts w:eastAsia="Calibri" w:cs="Times New Roman"/>
                <w:sz w:val="24"/>
                <w:szCs w:val="24"/>
                <w:lang w:eastAsia="lv-LV"/>
              </w:rPr>
            </w:pPr>
            <w:r w:rsidRPr="00C77567">
              <w:rPr>
                <w:rFonts w:eastAsia="Calibri" w:cs="Times New Roman"/>
                <w:sz w:val="24"/>
                <w:szCs w:val="24"/>
                <w:lang w:eastAsia="lv-LV"/>
              </w:rPr>
              <w:t>Cita informācija</w:t>
            </w:r>
          </w:p>
        </w:tc>
        <w:tc>
          <w:tcPr>
            <w:tcW w:w="6327" w:type="dxa"/>
          </w:tcPr>
          <w:p w:rsidR="00555E4C" w:rsidRPr="00C77567" w:rsidRDefault="00555E4C" w:rsidP="00824EF1">
            <w:pPr>
              <w:spacing w:after="0"/>
              <w:ind w:left="57" w:right="113"/>
              <w:jc w:val="both"/>
              <w:rPr>
                <w:rFonts w:eastAsia="Calibri" w:cs="Times New Roman"/>
                <w:sz w:val="24"/>
                <w:szCs w:val="24"/>
                <w:lang w:eastAsia="lv-LV"/>
              </w:rPr>
            </w:pPr>
            <w:r w:rsidRPr="00C77567">
              <w:rPr>
                <w:rFonts w:eastAsia="Calibri" w:cs="Times New Roman"/>
                <w:sz w:val="24"/>
                <w:szCs w:val="24"/>
                <w:lang w:eastAsia="lv-LV"/>
              </w:rPr>
              <w:t xml:space="preserve">Nav. </w:t>
            </w:r>
          </w:p>
        </w:tc>
      </w:tr>
    </w:tbl>
    <w:p w:rsidR="0049796C" w:rsidRPr="00C77567" w:rsidRDefault="0049796C" w:rsidP="00824EF1">
      <w:pPr>
        <w:spacing w:after="0"/>
        <w:jc w:val="both"/>
        <w:rPr>
          <w:rFonts w:eastAsia="Calibri" w:cs="Times New Roman"/>
          <w:b/>
          <w:sz w:val="24"/>
          <w:szCs w:val="24"/>
          <w:lang w:eastAsia="lv-LV"/>
        </w:rPr>
      </w:pPr>
    </w:p>
    <w:p w:rsidR="00390F97" w:rsidRPr="00C77567" w:rsidRDefault="00390F97" w:rsidP="00390F97">
      <w:pPr>
        <w:spacing w:after="0"/>
        <w:jc w:val="both"/>
        <w:rPr>
          <w:rFonts w:eastAsia="Calibri" w:cs="Times New Roman"/>
          <w:sz w:val="24"/>
          <w:szCs w:val="24"/>
          <w:lang w:eastAsia="lv-LV"/>
        </w:rPr>
      </w:pPr>
      <w:r w:rsidRPr="00C77567">
        <w:rPr>
          <w:rFonts w:eastAsia="Calibri" w:cs="Times New Roman"/>
          <w:sz w:val="24"/>
          <w:szCs w:val="24"/>
          <w:lang w:eastAsia="lv-LV"/>
        </w:rPr>
        <w:t xml:space="preserve">Satiksmes ministra </w:t>
      </w:r>
      <w:proofErr w:type="spellStart"/>
      <w:r w:rsidRPr="00C77567">
        <w:rPr>
          <w:rFonts w:eastAsia="Calibri" w:cs="Times New Roman"/>
          <w:sz w:val="24"/>
          <w:szCs w:val="24"/>
          <w:lang w:eastAsia="lv-LV"/>
        </w:rPr>
        <w:t>p.i</w:t>
      </w:r>
      <w:proofErr w:type="spellEnd"/>
      <w:r w:rsidRPr="00C77567">
        <w:rPr>
          <w:rFonts w:eastAsia="Calibri" w:cs="Times New Roman"/>
          <w:sz w:val="24"/>
          <w:szCs w:val="24"/>
          <w:lang w:eastAsia="lv-LV"/>
        </w:rPr>
        <w:t xml:space="preserve">. </w:t>
      </w:r>
    </w:p>
    <w:p w:rsidR="00390F97" w:rsidRPr="00C77567" w:rsidRDefault="00390F97" w:rsidP="00390F97">
      <w:pPr>
        <w:spacing w:after="0"/>
        <w:jc w:val="both"/>
        <w:rPr>
          <w:rFonts w:eastAsia="Calibri" w:cs="Times New Roman"/>
          <w:sz w:val="24"/>
          <w:szCs w:val="24"/>
          <w:lang w:eastAsia="lv-LV"/>
        </w:rPr>
      </w:pPr>
      <w:r w:rsidRPr="00C77567">
        <w:rPr>
          <w:rFonts w:eastAsia="Calibri" w:cs="Times New Roman"/>
          <w:sz w:val="24"/>
          <w:szCs w:val="24"/>
          <w:lang w:eastAsia="lv-LV"/>
        </w:rPr>
        <w:t>iekšlietu ministrs</w:t>
      </w:r>
      <w:r w:rsidRPr="00C77567">
        <w:rPr>
          <w:rFonts w:eastAsia="Calibri" w:cs="Times New Roman"/>
          <w:sz w:val="24"/>
          <w:szCs w:val="24"/>
          <w:lang w:eastAsia="lv-LV"/>
        </w:rPr>
        <w:tab/>
      </w:r>
      <w:r w:rsidRPr="00C77567">
        <w:rPr>
          <w:rFonts w:eastAsia="Calibri" w:cs="Times New Roman"/>
          <w:sz w:val="24"/>
          <w:szCs w:val="24"/>
          <w:lang w:eastAsia="lv-LV"/>
        </w:rPr>
        <w:tab/>
      </w:r>
      <w:r w:rsidRPr="00C77567">
        <w:rPr>
          <w:rFonts w:eastAsia="Calibri" w:cs="Times New Roman"/>
          <w:sz w:val="24"/>
          <w:szCs w:val="24"/>
          <w:lang w:eastAsia="lv-LV"/>
        </w:rPr>
        <w:tab/>
      </w:r>
      <w:r w:rsidRPr="00C77567">
        <w:rPr>
          <w:rFonts w:eastAsia="Calibri" w:cs="Times New Roman"/>
          <w:sz w:val="24"/>
          <w:szCs w:val="24"/>
          <w:lang w:eastAsia="lv-LV"/>
        </w:rPr>
        <w:tab/>
      </w:r>
      <w:r w:rsidRPr="00C77567">
        <w:rPr>
          <w:rFonts w:eastAsia="Calibri" w:cs="Times New Roman"/>
          <w:sz w:val="24"/>
          <w:szCs w:val="24"/>
          <w:lang w:eastAsia="lv-LV"/>
        </w:rPr>
        <w:tab/>
      </w:r>
      <w:r w:rsidRPr="00C77567">
        <w:rPr>
          <w:rFonts w:eastAsia="Calibri" w:cs="Times New Roman"/>
          <w:sz w:val="24"/>
          <w:szCs w:val="24"/>
          <w:lang w:eastAsia="lv-LV"/>
        </w:rPr>
        <w:tab/>
      </w:r>
      <w:r w:rsidRPr="00C77567">
        <w:rPr>
          <w:rFonts w:eastAsia="Calibri" w:cs="Times New Roman"/>
          <w:sz w:val="24"/>
          <w:szCs w:val="24"/>
          <w:lang w:eastAsia="lv-LV"/>
        </w:rPr>
        <w:tab/>
      </w:r>
      <w:r w:rsidRPr="00C77567">
        <w:rPr>
          <w:rFonts w:eastAsia="Calibri" w:cs="Times New Roman"/>
          <w:sz w:val="24"/>
          <w:szCs w:val="24"/>
          <w:lang w:eastAsia="lv-LV"/>
        </w:rPr>
        <w:tab/>
      </w:r>
      <w:proofErr w:type="spellStart"/>
      <w:r w:rsidRPr="00C77567">
        <w:rPr>
          <w:rFonts w:eastAsia="Calibri" w:cs="Times New Roman"/>
          <w:sz w:val="24"/>
          <w:szCs w:val="24"/>
          <w:lang w:eastAsia="lv-LV"/>
        </w:rPr>
        <w:t>R.Kozlovskis</w:t>
      </w:r>
      <w:proofErr w:type="spellEnd"/>
    </w:p>
    <w:p w:rsidR="00555E4C" w:rsidRPr="00C77567" w:rsidRDefault="00555E4C" w:rsidP="00824EF1">
      <w:pPr>
        <w:spacing w:after="0"/>
        <w:jc w:val="both"/>
        <w:rPr>
          <w:rFonts w:eastAsia="Calibri" w:cs="Times New Roman"/>
          <w:sz w:val="24"/>
          <w:szCs w:val="24"/>
          <w:lang w:eastAsia="lv-LV"/>
        </w:rPr>
      </w:pPr>
    </w:p>
    <w:p w:rsidR="00555E4C" w:rsidRPr="00C77567" w:rsidRDefault="00555E4C" w:rsidP="00824EF1">
      <w:pPr>
        <w:spacing w:after="0"/>
        <w:jc w:val="both"/>
        <w:rPr>
          <w:rFonts w:eastAsia="Calibri" w:cs="Times New Roman"/>
          <w:sz w:val="24"/>
          <w:szCs w:val="24"/>
          <w:lang w:eastAsia="lv-LV"/>
        </w:rPr>
      </w:pPr>
      <w:r w:rsidRPr="00C77567">
        <w:rPr>
          <w:rFonts w:eastAsia="Calibri" w:cs="Times New Roman"/>
          <w:sz w:val="24"/>
          <w:szCs w:val="24"/>
          <w:lang w:eastAsia="lv-LV"/>
        </w:rPr>
        <w:t>Vīza:</w:t>
      </w:r>
    </w:p>
    <w:p w:rsidR="00555E4C" w:rsidRPr="00C77567" w:rsidRDefault="009D36AC" w:rsidP="00824EF1">
      <w:pPr>
        <w:spacing w:after="0"/>
        <w:jc w:val="both"/>
        <w:rPr>
          <w:rFonts w:eastAsia="Calibri" w:cs="Times New Roman"/>
          <w:sz w:val="24"/>
          <w:szCs w:val="24"/>
          <w:lang w:eastAsia="lv-LV"/>
        </w:rPr>
      </w:pPr>
      <w:r w:rsidRPr="00C77567">
        <w:rPr>
          <w:rFonts w:eastAsia="Calibri" w:cs="Times New Roman"/>
          <w:sz w:val="24"/>
          <w:szCs w:val="24"/>
          <w:lang w:eastAsia="lv-LV"/>
        </w:rPr>
        <w:t>V</w:t>
      </w:r>
      <w:r w:rsidR="00555E4C" w:rsidRPr="00C77567">
        <w:rPr>
          <w:rFonts w:eastAsia="Calibri" w:cs="Times New Roman"/>
          <w:sz w:val="24"/>
          <w:szCs w:val="24"/>
          <w:lang w:eastAsia="lv-LV"/>
        </w:rPr>
        <w:t>alsts sekretārs</w:t>
      </w:r>
      <w:r w:rsidR="00555E4C" w:rsidRPr="00C77567">
        <w:rPr>
          <w:rFonts w:eastAsia="Calibri" w:cs="Times New Roman"/>
          <w:sz w:val="24"/>
          <w:szCs w:val="24"/>
          <w:lang w:eastAsia="lv-LV"/>
        </w:rPr>
        <w:tab/>
      </w:r>
      <w:r w:rsidR="00555E4C" w:rsidRPr="00C77567">
        <w:rPr>
          <w:rFonts w:eastAsia="Calibri" w:cs="Times New Roman"/>
          <w:sz w:val="24"/>
          <w:szCs w:val="24"/>
          <w:lang w:eastAsia="lv-LV"/>
        </w:rPr>
        <w:tab/>
      </w:r>
      <w:r w:rsidR="00555E4C" w:rsidRPr="00C77567">
        <w:rPr>
          <w:rFonts w:eastAsia="Calibri" w:cs="Times New Roman"/>
          <w:sz w:val="24"/>
          <w:szCs w:val="24"/>
          <w:lang w:eastAsia="lv-LV"/>
        </w:rPr>
        <w:tab/>
      </w:r>
      <w:r w:rsidR="00555E4C" w:rsidRPr="00C77567">
        <w:rPr>
          <w:rFonts w:eastAsia="Calibri" w:cs="Times New Roman"/>
          <w:sz w:val="24"/>
          <w:szCs w:val="24"/>
          <w:lang w:eastAsia="lv-LV"/>
        </w:rPr>
        <w:tab/>
      </w:r>
      <w:r w:rsidR="00555E4C" w:rsidRPr="00C77567">
        <w:rPr>
          <w:rFonts w:eastAsia="Calibri" w:cs="Times New Roman"/>
          <w:sz w:val="24"/>
          <w:szCs w:val="24"/>
          <w:lang w:eastAsia="lv-LV"/>
        </w:rPr>
        <w:tab/>
      </w:r>
      <w:r w:rsidR="00555E4C" w:rsidRPr="00C77567">
        <w:rPr>
          <w:rFonts w:eastAsia="Calibri" w:cs="Times New Roman"/>
          <w:sz w:val="24"/>
          <w:szCs w:val="24"/>
          <w:lang w:eastAsia="lv-LV"/>
        </w:rPr>
        <w:tab/>
      </w:r>
      <w:r w:rsidR="00555E4C" w:rsidRPr="00C77567">
        <w:rPr>
          <w:rFonts w:eastAsia="Calibri" w:cs="Times New Roman"/>
          <w:sz w:val="24"/>
          <w:szCs w:val="24"/>
          <w:lang w:eastAsia="lv-LV"/>
        </w:rPr>
        <w:tab/>
      </w:r>
      <w:r w:rsidR="00390F97" w:rsidRPr="00C77567">
        <w:rPr>
          <w:rFonts w:eastAsia="Calibri" w:cs="Times New Roman"/>
          <w:sz w:val="24"/>
          <w:szCs w:val="24"/>
          <w:lang w:eastAsia="lv-LV"/>
        </w:rPr>
        <w:tab/>
      </w:r>
      <w:r w:rsidR="002C3DC2" w:rsidRPr="00C77567">
        <w:rPr>
          <w:rFonts w:eastAsia="Calibri" w:cs="Times New Roman"/>
          <w:sz w:val="24"/>
          <w:szCs w:val="24"/>
          <w:lang w:eastAsia="lv-LV"/>
        </w:rPr>
        <w:t>K.Ozoliņš</w:t>
      </w:r>
    </w:p>
    <w:p w:rsidR="00555E4C" w:rsidRPr="00C77567" w:rsidRDefault="00555E4C" w:rsidP="00824EF1">
      <w:pPr>
        <w:spacing w:after="0"/>
        <w:jc w:val="both"/>
        <w:rPr>
          <w:rFonts w:eastAsia="Calibri" w:cs="Times New Roman"/>
          <w:sz w:val="24"/>
          <w:szCs w:val="24"/>
          <w:lang w:eastAsia="lv-LV"/>
        </w:rPr>
      </w:pPr>
    </w:p>
    <w:p w:rsidR="00555E4C" w:rsidRPr="00C77567" w:rsidRDefault="005210A2" w:rsidP="00824EF1">
      <w:pPr>
        <w:spacing w:after="0"/>
        <w:jc w:val="both"/>
        <w:rPr>
          <w:rFonts w:eastAsia="Calibri" w:cs="Times New Roman"/>
          <w:sz w:val="20"/>
          <w:szCs w:val="20"/>
          <w:lang w:eastAsia="lv-LV"/>
        </w:rPr>
      </w:pPr>
      <w:r>
        <w:rPr>
          <w:rFonts w:eastAsia="Calibri" w:cs="Times New Roman"/>
          <w:sz w:val="20"/>
          <w:szCs w:val="20"/>
          <w:lang w:eastAsia="lv-LV"/>
        </w:rPr>
        <w:t>03.02</w:t>
      </w:r>
      <w:r w:rsidR="00555E4C" w:rsidRPr="00C77567">
        <w:rPr>
          <w:rFonts w:eastAsia="Calibri" w:cs="Times New Roman"/>
          <w:sz w:val="20"/>
          <w:szCs w:val="20"/>
          <w:lang w:eastAsia="lv-LV"/>
        </w:rPr>
        <w:t>.201</w:t>
      </w:r>
      <w:r w:rsidR="00390F97" w:rsidRPr="00C77567">
        <w:rPr>
          <w:rFonts w:eastAsia="Calibri" w:cs="Times New Roman"/>
          <w:sz w:val="20"/>
          <w:szCs w:val="20"/>
          <w:lang w:eastAsia="lv-LV"/>
        </w:rPr>
        <w:t>6</w:t>
      </w:r>
      <w:r w:rsidR="00555E4C" w:rsidRPr="00C77567">
        <w:rPr>
          <w:rFonts w:eastAsia="Calibri" w:cs="Times New Roman"/>
          <w:sz w:val="20"/>
          <w:szCs w:val="20"/>
          <w:lang w:eastAsia="lv-LV"/>
        </w:rPr>
        <w:t xml:space="preserve"> </w:t>
      </w:r>
      <w:r w:rsidR="007122E4" w:rsidRPr="00C77567">
        <w:rPr>
          <w:rFonts w:eastAsia="Calibri" w:cs="Times New Roman"/>
          <w:sz w:val="20"/>
          <w:szCs w:val="20"/>
          <w:lang w:eastAsia="lv-LV"/>
        </w:rPr>
        <w:t>1</w:t>
      </w:r>
      <w:r w:rsidR="00AA3113">
        <w:rPr>
          <w:rFonts w:eastAsia="Calibri" w:cs="Times New Roman"/>
          <w:sz w:val="20"/>
          <w:szCs w:val="20"/>
          <w:lang w:eastAsia="lv-LV"/>
        </w:rPr>
        <w:t>0</w:t>
      </w:r>
      <w:r w:rsidR="005775F3" w:rsidRPr="00C77567">
        <w:rPr>
          <w:rFonts w:eastAsia="Calibri" w:cs="Times New Roman"/>
          <w:sz w:val="20"/>
          <w:szCs w:val="20"/>
          <w:lang w:eastAsia="lv-LV"/>
        </w:rPr>
        <w:t>:00</w:t>
      </w:r>
    </w:p>
    <w:p w:rsidR="001B364C" w:rsidRPr="00C77567" w:rsidRDefault="00E1045F" w:rsidP="00824EF1">
      <w:pPr>
        <w:spacing w:after="0"/>
        <w:jc w:val="both"/>
        <w:rPr>
          <w:rFonts w:eastAsia="Calibri" w:cs="Times New Roman"/>
          <w:sz w:val="20"/>
          <w:szCs w:val="20"/>
          <w:lang w:eastAsia="lv-LV"/>
        </w:rPr>
      </w:pPr>
      <w:r>
        <w:rPr>
          <w:rFonts w:eastAsia="Calibri" w:cs="Times New Roman"/>
          <w:sz w:val="20"/>
          <w:szCs w:val="20"/>
          <w:lang w:eastAsia="lv-LV"/>
        </w:rPr>
        <w:t>2</w:t>
      </w:r>
      <w:r w:rsidR="005210A2">
        <w:rPr>
          <w:rFonts w:eastAsia="Calibri" w:cs="Times New Roman"/>
          <w:sz w:val="20"/>
          <w:szCs w:val="20"/>
          <w:lang w:eastAsia="lv-LV"/>
        </w:rPr>
        <w:t>9</w:t>
      </w:r>
      <w:r w:rsidR="008C4953">
        <w:rPr>
          <w:rFonts w:eastAsia="Calibri" w:cs="Times New Roman"/>
          <w:sz w:val="20"/>
          <w:szCs w:val="20"/>
          <w:lang w:eastAsia="lv-LV"/>
        </w:rPr>
        <w:t>72</w:t>
      </w:r>
    </w:p>
    <w:p w:rsidR="00555E4C" w:rsidRPr="00C77567" w:rsidRDefault="002C3DC2" w:rsidP="00824EF1">
      <w:pPr>
        <w:spacing w:after="0"/>
        <w:jc w:val="both"/>
        <w:rPr>
          <w:rFonts w:eastAsia="Calibri" w:cs="Times New Roman"/>
          <w:sz w:val="20"/>
          <w:szCs w:val="20"/>
          <w:lang w:eastAsia="lv-LV"/>
        </w:rPr>
      </w:pPr>
      <w:r w:rsidRPr="00C77567">
        <w:rPr>
          <w:rFonts w:eastAsia="Calibri" w:cs="Times New Roman"/>
          <w:sz w:val="20"/>
          <w:szCs w:val="20"/>
          <w:lang w:eastAsia="lv-LV"/>
        </w:rPr>
        <w:t>G.Kupča</w:t>
      </w:r>
      <w:r w:rsidR="009D36AC" w:rsidRPr="00C77567">
        <w:rPr>
          <w:rFonts w:eastAsia="Calibri" w:cs="Times New Roman"/>
          <w:sz w:val="20"/>
          <w:szCs w:val="20"/>
          <w:lang w:eastAsia="lv-LV"/>
        </w:rPr>
        <w:t xml:space="preserve">, </w:t>
      </w:r>
      <w:r w:rsidRPr="00C77567">
        <w:rPr>
          <w:rFonts w:eastAsia="Calibri" w:cs="Times New Roman"/>
          <w:sz w:val="20"/>
          <w:szCs w:val="20"/>
          <w:lang w:eastAsia="lv-LV"/>
        </w:rPr>
        <w:t>67028023</w:t>
      </w:r>
    </w:p>
    <w:p w:rsidR="00555E4C" w:rsidRPr="00555E4C" w:rsidRDefault="00530C24" w:rsidP="00824EF1">
      <w:pPr>
        <w:spacing w:after="0"/>
        <w:rPr>
          <w:rFonts w:eastAsia="Calibri" w:cs="Times New Roman"/>
          <w:sz w:val="20"/>
          <w:szCs w:val="20"/>
          <w:lang w:eastAsia="lv-LV"/>
        </w:rPr>
      </w:pPr>
      <w:hyperlink r:id="rId9" w:history="1">
        <w:r w:rsidR="00B91785" w:rsidRPr="00C77567">
          <w:rPr>
            <w:rStyle w:val="Hyperlink"/>
            <w:rFonts w:eastAsia="Calibri"/>
            <w:sz w:val="20"/>
            <w:szCs w:val="20"/>
            <w:lang w:eastAsia="lv-LV"/>
          </w:rPr>
          <w:t>Gunita.Kupca@sam.gov.lv</w:t>
        </w:r>
      </w:hyperlink>
    </w:p>
    <w:sectPr w:rsidR="00555E4C" w:rsidRPr="00555E4C" w:rsidSect="00BF12C6">
      <w:headerReference w:type="default" r:id="rId10"/>
      <w:footerReference w:type="even" r:id="rId11"/>
      <w:footerReference w:type="default" r:id="rId12"/>
      <w:headerReference w:type="first" r:id="rId13"/>
      <w:footerReference w:type="first" r:id="rId14"/>
      <w:pgSz w:w="11906" w:h="16838"/>
      <w:pgMar w:top="1135" w:right="1133"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D1" w:rsidRDefault="004F54D1" w:rsidP="00555E4C">
      <w:pPr>
        <w:spacing w:after="0"/>
      </w:pPr>
      <w:r>
        <w:separator/>
      </w:r>
    </w:p>
  </w:endnote>
  <w:endnote w:type="continuationSeparator" w:id="0">
    <w:p w:rsidR="004F54D1" w:rsidRDefault="004F54D1" w:rsidP="00555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186C21" w:rsidRDefault="00F444B5" w:rsidP="00D248B0">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F7" w:rsidRPr="00AD25F7" w:rsidRDefault="00CF1D8D" w:rsidP="0051247A">
    <w:pPr>
      <w:pStyle w:val="Footer"/>
      <w:jc w:val="both"/>
      <w:rPr>
        <w:bCs/>
        <w:sz w:val="18"/>
        <w:szCs w:val="18"/>
        <w:lang w:val="lv-LV"/>
      </w:rPr>
    </w:pPr>
    <w:r>
      <w:rPr>
        <w:bCs/>
        <w:sz w:val="18"/>
        <w:szCs w:val="18"/>
        <w:lang w:val="lv-LV"/>
      </w:rPr>
      <w:t>SAMAnot_</w:t>
    </w:r>
    <w:r w:rsidR="00AD25F7" w:rsidRPr="00AD25F7">
      <w:rPr>
        <w:bCs/>
        <w:sz w:val="18"/>
        <w:szCs w:val="18"/>
        <w:lang w:val="lv-LV"/>
      </w:rPr>
      <w:t>SAM631</w:t>
    </w:r>
    <w:r w:rsidR="00C77567">
      <w:rPr>
        <w:bCs/>
        <w:sz w:val="18"/>
        <w:szCs w:val="18"/>
        <w:lang w:val="lv-LV"/>
      </w:rPr>
      <w:t>_</w:t>
    </w:r>
    <w:r w:rsidR="005210A2">
      <w:rPr>
        <w:bCs/>
        <w:sz w:val="18"/>
        <w:szCs w:val="18"/>
        <w:lang w:val="lv-LV"/>
      </w:rPr>
      <w:t>03022016</w:t>
    </w:r>
    <w:r w:rsidR="00AD25F7" w:rsidRPr="00AD25F7">
      <w:rPr>
        <w:bCs/>
        <w:sz w:val="18"/>
        <w:szCs w:val="18"/>
        <w:lang w:val="lv-LV"/>
      </w:rPr>
      <w:t>; Ministru kabineta noteikumu projekta „Darbības programmas „Izaugsme un nodarbinātība” 6.3.1. specifiskā atbalsta mērķa „Palielināt reģionālo mobilitāti, uzlabojot valsts reģionālo autoceļu kvalitāti” īstenošanas noteikumi”  sākotnējās ietekmes novērtējuma ziņojums (anotācija)</w:t>
    </w:r>
  </w:p>
  <w:p w:rsidR="00F444B5" w:rsidRPr="00AD25F7" w:rsidRDefault="00F444B5" w:rsidP="00AD2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AD25F7" w:rsidRDefault="00F444B5" w:rsidP="009D36AC">
    <w:pPr>
      <w:ind w:right="709"/>
      <w:jc w:val="both"/>
      <w:rPr>
        <w:bCs/>
        <w:sz w:val="18"/>
        <w:szCs w:val="18"/>
      </w:rPr>
    </w:pPr>
    <w:r w:rsidRPr="000F3B64">
      <w:rPr>
        <w:bCs/>
        <w:sz w:val="18"/>
        <w:szCs w:val="18"/>
      </w:rPr>
      <w:t>S</w:t>
    </w:r>
    <w:r w:rsidR="009D36AC" w:rsidRPr="000F3B64">
      <w:rPr>
        <w:bCs/>
        <w:sz w:val="18"/>
        <w:szCs w:val="18"/>
      </w:rPr>
      <w:t>A</w:t>
    </w:r>
    <w:r w:rsidR="00D735A6">
      <w:rPr>
        <w:bCs/>
        <w:sz w:val="18"/>
        <w:szCs w:val="18"/>
      </w:rPr>
      <w:t>MAnot_</w:t>
    </w:r>
    <w:r w:rsidRPr="000F3B64">
      <w:rPr>
        <w:bCs/>
        <w:sz w:val="18"/>
        <w:szCs w:val="18"/>
      </w:rPr>
      <w:t>SAM6</w:t>
    </w:r>
    <w:r w:rsidR="00AD25F7">
      <w:rPr>
        <w:bCs/>
        <w:sz w:val="18"/>
        <w:szCs w:val="18"/>
      </w:rPr>
      <w:t>3</w:t>
    </w:r>
    <w:r w:rsidRPr="000F3B64">
      <w:rPr>
        <w:bCs/>
        <w:sz w:val="18"/>
        <w:szCs w:val="18"/>
      </w:rPr>
      <w:t>1</w:t>
    </w:r>
    <w:r w:rsidR="00C77567">
      <w:rPr>
        <w:bCs/>
        <w:sz w:val="18"/>
        <w:szCs w:val="18"/>
      </w:rPr>
      <w:t>_</w:t>
    </w:r>
    <w:r w:rsidR="0051247A">
      <w:rPr>
        <w:bCs/>
        <w:sz w:val="18"/>
        <w:szCs w:val="18"/>
      </w:rPr>
      <w:t>0302</w:t>
    </w:r>
    <w:r w:rsidR="00C77567">
      <w:rPr>
        <w:bCs/>
        <w:sz w:val="18"/>
        <w:szCs w:val="18"/>
      </w:rPr>
      <w:t>2016</w:t>
    </w:r>
    <w:r w:rsidRPr="000F3B64">
      <w:rPr>
        <w:bCs/>
        <w:sz w:val="18"/>
        <w:szCs w:val="18"/>
      </w:rPr>
      <w:t xml:space="preserve">; Ministru kabineta noteikumu projekta </w:t>
    </w:r>
    <w:r w:rsidR="00AD25F7" w:rsidRPr="00AD25F7">
      <w:rPr>
        <w:bCs/>
        <w:sz w:val="18"/>
        <w:szCs w:val="18"/>
      </w:rPr>
      <w:t xml:space="preserve">„Darbības programmas „Izaugsme un nodarbinātība” 6.3.1. specifiskā atbalsta mērķa „Palielināt reģionālo mobilitāti, uzlabojot valsts reģionālo autoceļu kvalitāti” īstenošanas noteikumi” </w:t>
    </w:r>
    <w:r w:rsidRPr="00AD25F7">
      <w:rPr>
        <w:bCs/>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D1" w:rsidRDefault="004F54D1" w:rsidP="00555E4C">
      <w:pPr>
        <w:spacing w:after="0"/>
      </w:pPr>
      <w:r>
        <w:separator/>
      </w:r>
    </w:p>
  </w:footnote>
  <w:footnote w:type="continuationSeparator" w:id="0">
    <w:p w:rsidR="004F54D1" w:rsidRDefault="004F54D1" w:rsidP="00555E4C">
      <w:pPr>
        <w:spacing w:after="0"/>
      </w:pPr>
      <w:r>
        <w:continuationSeparator/>
      </w:r>
    </w:p>
  </w:footnote>
  <w:footnote w:id="1">
    <w:p w:rsidR="00733DED" w:rsidRPr="00B91785" w:rsidRDefault="00733DED" w:rsidP="00733DED">
      <w:pPr>
        <w:pStyle w:val="FootnoteText"/>
        <w:rPr>
          <w:lang w:val="lv-LV"/>
        </w:rPr>
      </w:pPr>
      <w:r>
        <w:rPr>
          <w:rStyle w:val="FootnoteReference"/>
        </w:rPr>
        <w:footnoteRef/>
      </w:r>
      <w:r>
        <w:t xml:space="preserve"> </w:t>
      </w:r>
      <w:r w:rsidRPr="00B91785">
        <w:rPr>
          <w:lang w:val="lv-LV"/>
        </w:rPr>
        <w:t>EIROPAS PARLAMENTA UN PADOMES DIREKTĪVA 2008/96/EK</w:t>
      </w:r>
      <w:r>
        <w:rPr>
          <w:lang w:val="lv-LV"/>
        </w:rPr>
        <w:t xml:space="preserve"> </w:t>
      </w:r>
      <w:r w:rsidRPr="00B91785">
        <w:rPr>
          <w:lang w:val="lv-LV"/>
        </w:rPr>
        <w:t>(2008. gada 19. novembris)</w:t>
      </w:r>
      <w:r>
        <w:rPr>
          <w:lang w:val="lv-LV"/>
        </w:rPr>
        <w:t xml:space="preserve"> </w:t>
      </w:r>
      <w:r w:rsidRPr="00B91785">
        <w:rPr>
          <w:lang w:val="lv-LV"/>
        </w:rPr>
        <w:t>par ceļu infrastruktūras drošības pārvaldību</w:t>
      </w:r>
    </w:p>
    <w:p w:rsidR="00733DED" w:rsidRPr="00B91785" w:rsidRDefault="00733DED" w:rsidP="00733DED">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Default="00F444B5" w:rsidP="00D248B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C24">
      <w:rPr>
        <w:rStyle w:val="PageNumber"/>
        <w:noProof/>
      </w:rPr>
      <w:t>11</w:t>
    </w:r>
    <w:r>
      <w:rPr>
        <w:rStyle w:val="PageNumber"/>
      </w:rPr>
      <w:fldChar w:fldCharType="end"/>
    </w:r>
  </w:p>
  <w:p w:rsidR="00F444B5" w:rsidRDefault="00F44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5" w:rsidRPr="00433CA3" w:rsidRDefault="00F444B5" w:rsidP="00D248B0">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3D9"/>
    <w:multiLevelType w:val="hybridMultilevel"/>
    <w:tmpl w:val="8B62BEE6"/>
    <w:lvl w:ilvl="0" w:tplc="53F67F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5882B7D"/>
    <w:multiLevelType w:val="multilevel"/>
    <w:tmpl w:val="6096C9A0"/>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2313"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5017BB"/>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9">
    <w:nsid w:val="68473BC4"/>
    <w:multiLevelType w:val="hybridMultilevel"/>
    <w:tmpl w:val="05A294D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9106938"/>
    <w:multiLevelType w:val="hybridMultilevel"/>
    <w:tmpl w:val="8DB4DB54"/>
    <w:lvl w:ilvl="0" w:tplc="FFFC019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22"/>
  </w:num>
  <w:num w:numId="5">
    <w:abstractNumId w:val="7"/>
  </w:num>
  <w:num w:numId="6">
    <w:abstractNumId w:val="16"/>
  </w:num>
  <w:num w:numId="7">
    <w:abstractNumId w:val="11"/>
  </w:num>
  <w:num w:numId="8">
    <w:abstractNumId w:val="5"/>
  </w:num>
  <w:num w:numId="9">
    <w:abstractNumId w:val="4"/>
  </w:num>
  <w:num w:numId="10">
    <w:abstractNumId w:val="8"/>
  </w:num>
  <w:num w:numId="11">
    <w:abstractNumId w:val="12"/>
  </w:num>
  <w:num w:numId="12">
    <w:abstractNumId w:val="21"/>
  </w:num>
  <w:num w:numId="13">
    <w:abstractNumId w:val="14"/>
  </w:num>
  <w:num w:numId="14">
    <w:abstractNumId w:val="18"/>
  </w:num>
  <w:num w:numId="15">
    <w:abstractNumId w:val="1"/>
  </w:num>
  <w:num w:numId="16">
    <w:abstractNumId w:val="25"/>
  </w:num>
  <w:num w:numId="17">
    <w:abstractNumId w:val="3"/>
  </w:num>
  <w:num w:numId="18">
    <w:abstractNumId w:val="17"/>
  </w:num>
  <w:num w:numId="19">
    <w:abstractNumId w:val="15"/>
  </w:num>
  <w:num w:numId="20">
    <w:abstractNumId w:val="13"/>
  </w:num>
  <w:num w:numId="21">
    <w:abstractNumId w:val="23"/>
  </w:num>
  <w:num w:numId="22">
    <w:abstractNumId w:val="19"/>
  </w:num>
  <w:num w:numId="23">
    <w:abstractNumId w:val="10"/>
  </w:num>
  <w:num w:numId="24">
    <w:abstractNumId w:val="2"/>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C"/>
    <w:rsid w:val="00001925"/>
    <w:rsid w:val="0000222C"/>
    <w:rsid w:val="00004C89"/>
    <w:rsid w:val="00005D81"/>
    <w:rsid w:val="00007674"/>
    <w:rsid w:val="00007D21"/>
    <w:rsid w:val="00010867"/>
    <w:rsid w:val="00012F0A"/>
    <w:rsid w:val="00040112"/>
    <w:rsid w:val="0007131C"/>
    <w:rsid w:val="00086FDA"/>
    <w:rsid w:val="00090D98"/>
    <w:rsid w:val="00091EBD"/>
    <w:rsid w:val="000C50C3"/>
    <w:rsid w:val="000D1125"/>
    <w:rsid w:val="000D3A46"/>
    <w:rsid w:val="000D59E2"/>
    <w:rsid w:val="000E233B"/>
    <w:rsid w:val="000E4D7C"/>
    <w:rsid w:val="000E5F01"/>
    <w:rsid w:val="000E66D0"/>
    <w:rsid w:val="000E742C"/>
    <w:rsid w:val="000F340C"/>
    <w:rsid w:val="000F38F4"/>
    <w:rsid w:val="000F3B64"/>
    <w:rsid w:val="001042A9"/>
    <w:rsid w:val="001109D2"/>
    <w:rsid w:val="00110D35"/>
    <w:rsid w:val="00116C7F"/>
    <w:rsid w:val="0013004B"/>
    <w:rsid w:val="00134EC7"/>
    <w:rsid w:val="00153C3C"/>
    <w:rsid w:val="00165249"/>
    <w:rsid w:val="00166438"/>
    <w:rsid w:val="00184E6A"/>
    <w:rsid w:val="00186A5E"/>
    <w:rsid w:val="001959B9"/>
    <w:rsid w:val="001A005C"/>
    <w:rsid w:val="001A3DA9"/>
    <w:rsid w:val="001B364C"/>
    <w:rsid w:val="001B3B65"/>
    <w:rsid w:val="001B5992"/>
    <w:rsid w:val="002040C6"/>
    <w:rsid w:val="0023024F"/>
    <w:rsid w:val="00233C7D"/>
    <w:rsid w:val="00241177"/>
    <w:rsid w:val="00242C20"/>
    <w:rsid w:val="00267A8D"/>
    <w:rsid w:val="00280E11"/>
    <w:rsid w:val="00294FAC"/>
    <w:rsid w:val="00297214"/>
    <w:rsid w:val="002C0741"/>
    <w:rsid w:val="002C3DC2"/>
    <w:rsid w:val="002C5705"/>
    <w:rsid w:val="002D20CB"/>
    <w:rsid w:val="002D6C76"/>
    <w:rsid w:val="002E19DD"/>
    <w:rsid w:val="002E3B65"/>
    <w:rsid w:val="0032571B"/>
    <w:rsid w:val="00334269"/>
    <w:rsid w:val="00344E0F"/>
    <w:rsid w:val="003465A6"/>
    <w:rsid w:val="0035747A"/>
    <w:rsid w:val="003772D7"/>
    <w:rsid w:val="00390F97"/>
    <w:rsid w:val="00390F99"/>
    <w:rsid w:val="00396121"/>
    <w:rsid w:val="00397D2A"/>
    <w:rsid w:val="003A6F1A"/>
    <w:rsid w:val="003A78AD"/>
    <w:rsid w:val="003F0811"/>
    <w:rsid w:val="004151F5"/>
    <w:rsid w:val="00425FB2"/>
    <w:rsid w:val="00427CC8"/>
    <w:rsid w:val="00427EBD"/>
    <w:rsid w:val="0043157F"/>
    <w:rsid w:val="00431FC3"/>
    <w:rsid w:val="004367F7"/>
    <w:rsid w:val="0045367B"/>
    <w:rsid w:val="00473A67"/>
    <w:rsid w:val="00477159"/>
    <w:rsid w:val="00491206"/>
    <w:rsid w:val="00493964"/>
    <w:rsid w:val="0049796C"/>
    <w:rsid w:val="004B21CB"/>
    <w:rsid w:val="004C24F5"/>
    <w:rsid w:val="004C73A6"/>
    <w:rsid w:val="004E52EE"/>
    <w:rsid w:val="004F311E"/>
    <w:rsid w:val="004F54D1"/>
    <w:rsid w:val="00510606"/>
    <w:rsid w:val="0051247A"/>
    <w:rsid w:val="00517E95"/>
    <w:rsid w:val="005210A2"/>
    <w:rsid w:val="0052216A"/>
    <w:rsid w:val="00525338"/>
    <w:rsid w:val="00530C24"/>
    <w:rsid w:val="00545778"/>
    <w:rsid w:val="005531A3"/>
    <w:rsid w:val="005541C1"/>
    <w:rsid w:val="00555E4C"/>
    <w:rsid w:val="00560009"/>
    <w:rsid w:val="005775F3"/>
    <w:rsid w:val="00585928"/>
    <w:rsid w:val="00587AD6"/>
    <w:rsid w:val="005B1B2F"/>
    <w:rsid w:val="005B6EC8"/>
    <w:rsid w:val="005C7FEB"/>
    <w:rsid w:val="006054FE"/>
    <w:rsid w:val="00614D64"/>
    <w:rsid w:val="00620719"/>
    <w:rsid w:val="00622645"/>
    <w:rsid w:val="00643793"/>
    <w:rsid w:val="00655A76"/>
    <w:rsid w:val="00663763"/>
    <w:rsid w:val="00672F2B"/>
    <w:rsid w:val="00676B11"/>
    <w:rsid w:val="00682D8E"/>
    <w:rsid w:val="00694C83"/>
    <w:rsid w:val="006A1925"/>
    <w:rsid w:val="006B481B"/>
    <w:rsid w:val="006C6273"/>
    <w:rsid w:val="006D0A58"/>
    <w:rsid w:val="006F29BC"/>
    <w:rsid w:val="007033FF"/>
    <w:rsid w:val="007111E1"/>
    <w:rsid w:val="007122E4"/>
    <w:rsid w:val="00733DED"/>
    <w:rsid w:val="00742861"/>
    <w:rsid w:val="00757210"/>
    <w:rsid w:val="00760011"/>
    <w:rsid w:val="00761669"/>
    <w:rsid w:val="00761731"/>
    <w:rsid w:val="007636D7"/>
    <w:rsid w:val="0076437B"/>
    <w:rsid w:val="007A281C"/>
    <w:rsid w:val="007B575C"/>
    <w:rsid w:val="007C0FA6"/>
    <w:rsid w:val="007C3F23"/>
    <w:rsid w:val="007D16A2"/>
    <w:rsid w:val="007F3FBE"/>
    <w:rsid w:val="007F7744"/>
    <w:rsid w:val="00811286"/>
    <w:rsid w:val="008161ED"/>
    <w:rsid w:val="00824EF1"/>
    <w:rsid w:val="00851A09"/>
    <w:rsid w:val="00881A9E"/>
    <w:rsid w:val="008A0457"/>
    <w:rsid w:val="008A0C9F"/>
    <w:rsid w:val="008A23AF"/>
    <w:rsid w:val="008A4F4D"/>
    <w:rsid w:val="008C4953"/>
    <w:rsid w:val="00900FD3"/>
    <w:rsid w:val="00902B09"/>
    <w:rsid w:val="00906093"/>
    <w:rsid w:val="00912BDF"/>
    <w:rsid w:val="009241CE"/>
    <w:rsid w:val="00932BFF"/>
    <w:rsid w:val="0094614C"/>
    <w:rsid w:val="00946341"/>
    <w:rsid w:val="0095161B"/>
    <w:rsid w:val="00972E9D"/>
    <w:rsid w:val="009B27CA"/>
    <w:rsid w:val="009D226A"/>
    <w:rsid w:val="009D36AC"/>
    <w:rsid w:val="00A15EE3"/>
    <w:rsid w:val="00A214B0"/>
    <w:rsid w:val="00A23680"/>
    <w:rsid w:val="00A7234F"/>
    <w:rsid w:val="00A820B8"/>
    <w:rsid w:val="00AA3113"/>
    <w:rsid w:val="00AA709E"/>
    <w:rsid w:val="00AD25F7"/>
    <w:rsid w:val="00AD3BBE"/>
    <w:rsid w:val="00AE5162"/>
    <w:rsid w:val="00AF2B0E"/>
    <w:rsid w:val="00B04580"/>
    <w:rsid w:val="00B0475B"/>
    <w:rsid w:val="00B051A1"/>
    <w:rsid w:val="00B161DE"/>
    <w:rsid w:val="00B221E8"/>
    <w:rsid w:val="00B37062"/>
    <w:rsid w:val="00B40CF3"/>
    <w:rsid w:val="00B44181"/>
    <w:rsid w:val="00B56C3E"/>
    <w:rsid w:val="00B71E22"/>
    <w:rsid w:val="00B7338E"/>
    <w:rsid w:val="00B81785"/>
    <w:rsid w:val="00B8660D"/>
    <w:rsid w:val="00B91785"/>
    <w:rsid w:val="00B93E4E"/>
    <w:rsid w:val="00B95299"/>
    <w:rsid w:val="00BB101F"/>
    <w:rsid w:val="00BC4169"/>
    <w:rsid w:val="00BD7CA9"/>
    <w:rsid w:val="00BD7D21"/>
    <w:rsid w:val="00BE43B5"/>
    <w:rsid w:val="00BE6C8A"/>
    <w:rsid w:val="00BF12C6"/>
    <w:rsid w:val="00BF1BDC"/>
    <w:rsid w:val="00BF617C"/>
    <w:rsid w:val="00BF7752"/>
    <w:rsid w:val="00C147D6"/>
    <w:rsid w:val="00C33905"/>
    <w:rsid w:val="00C4078E"/>
    <w:rsid w:val="00C40FD0"/>
    <w:rsid w:val="00C457B8"/>
    <w:rsid w:val="00C614FA"/>
    <w:rsid w:val="00C628F6"/>
    <w:rsid w:val="00C77567"/>
    <w:rsid w:val="00C9671E"/>
    <w:rsid w:val="00CA46B1"/>
    <w:rsid w:val="00CB46C0"/>
    <w:rsid w:val="00CB4EE5"/>
    <w:rsid w:val="00CB68F0"/>
    <w:rsid w:val="00CC212F"/>
    <w:rsid w:val="00CD0F66"/>
    <w:rsid w:val="00CD2A03"/>
    <w:rsid w:val="00CE63CF"/>
    <w:rsid w:val="00CF1D8D"/>
    <w:rsid w:val="00CF508D"/>
    <w:rsid w:val="00D16BB6"/>
    <w:rsid w:val="00D248B0"/>
    <w:rsid w:val="00D60CE5"/>
    <w:rsid w:val="00D63B78"/>
    <w:rsid w:val="00D70A6F"/>
    <w:rsid w:val="00D735A6"/>
    <w:rsid w:val="00D82DC2"/>
    <w:rsid w:val="00D84A79"/>
    <w:rsid w:val="00D84DA8"/>
    <w:rsid w:val="00DB2416"/>
    <w:rsid w:val="00DD141C"/>
    <w:rsid w:val="00DD7BDC"/>
    <w:rsid w:val="00DE21D9"/>
    <w:rsid w:val="00DF1168"/>
    <w:rsid w:val="00E1045F"/>
    <w:rsid w:val="00E1144B"/>
    <w:rsid w:val="00E1350F"/>
    <w:rsid w:val="00E2515F"/>
    <w:rsid w:val="00E31C27"/>
    <w:rsid w:val="00E33036"/>
    <w:rsid w:val="00E52A3C"/>
    <w:rsid w:val="00E62148"/>
    <w:rsid w:val="00E64E97"/>
    <w:rsid w:val="00E87D57"/>
    <w:rsid w:val="00E91942"/>
    <w:rsid w:val="00EB41A0"/>
    <w:rsid w:val="00EC2892"/>
    <w:rsid w:val="00ED390E"/>
    <w:rsid w:val="00ED3C30"/>
    <w:rsid w:val="00ED6329"/>
    <w:rsid w:val="00EE1808"/>
    <w:rsid w:val="00EF2C02"/>
    <w:rsid w:val="00EF566B"/>
    <w:rsid w:val="00F0400A"/>
    <w:rsid w:val="00F27943"/>
    <w:rsid w:val="00F316F8"/>
    <w:rsid w:val="00F36A8B"/>
    <w:rsid w:val="00F444B5"/>
    <w:rsid w:val="00F47797"/>
    <w:rsid w:val="00F50510"/>
    <w:rsid w:val="00F57AFF"/>
    <w:rsid w:val="00F60586"/>
    <w:rsid w:val="00F765FF"/>
    <w:rsid w:val="00F82952"/>
    <w:rsid w:val="00F850B6"/>
    <w:rsid w:val="00F97571"/>
    <w:rsid w:val="00FB2D1C"/>
    <w:rsid w:val="00FB40AA"/>
    <w:rsid w:val="00FC1877"/>
    <w:rsid w:val="00FC3620"/>
    <w:rsid w:val="00FE0138"/>
    <w:rsid w:val="00FF1D42"/>
    <w:rsid w:val="00FF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5E4C"/>
  </w:style>
  <w:style w:type="paragraph" w:customStyle="1" w:styleId="naisc">
    <w:name w:val="naisc"/>
    <w:basedOn w:val="Normal"/>
    <w:rsid w:val="00555E4C"/>
    <w:pPr>
      <w:spacing w:before="100" w:beforeAutospacing="1" w:after="100" w:afterAutospacing="1"/>
    </w:pPr>
    <w:rPr>
      <w:rFonts w:eastAsia="Calibri" w:cs="Times New Roman"/>
      <w:sz w:val="24"/>
      <w:szCs w:val="24"/>
      <w:lang w:eastAsia="lv-LV"/>
    </w:rPr>
  </w:style>
  <w:style w:type="paragraph" w:styleId="Header">
    <w:name w:val="header"/>
    <w:basedOn w:val="Normal"/>
    <w:link w:val="HeaderChar"/>
    <w:rsid w:val="00555E4C"/>
    <w:pPr>
      <w:tabs>
        <w:tab w:val="center" w:pos="4153"/>
        <w:tab w:val="right" w:pos="8306"/>
      </w:tabs>
      <w:spacing w:after="0"/>
    </w:pPr>
    <w:rPr>
      <w:rFonts w:eastAsia="Calibri" w:cs="Times New Roman"/>
      <w:sz w:val="24"/>
      <w:szCs w:val="24"/>
      <w:lang w:val="x-none" w:eastAsia="lv-LV"/>
    </w:rPr>
  </w:style>
  <w:style w:type="character" w:customStyle="1" w:styleId="HeaderChar">
    <w:name w:val="Header Char"/>
    <w:basedOn w:val="DefaultParagraphFont"/>
    <w:link w:val="Header"/>
    <w:rsid w:val="00555E4C"/>
    <w:rPr>
      <w:rFonts w:eastAsia="Calibri" w:cs="Times New Roman"/>
      <w:sz w:val="24"/>
      <w:szCs w:val="24"/>
      <w:lang w:val="x-none" w:eastAsia="lv-LV"/>
    </w:rPr>
  </w:style>
  <w:style w:type="character" w:styleId="PageNumber">
    <w:name w:val="page number"/>
    <w:rsid w:val="00555E4C"/>
    <w:rPr>
      <w:rFonts w:cs="Times New Roman"/>
    </w:rPr>
  </w:style>
  <w:style w:type="character" w:styleId="Hyperlink">
    <w:name w:val="Hyperlink"/>
    <w:rsid w:val="00555E4C"/>
    <w:rPr>
      <w:rFonts w:cs="Times New Roman"/>
      <w:color w:val="0000FF"/>
      <w:u w:val="single"/>
    </w:rPr>
  </w:style>
  <w:style w:type="paragraph" w:styleId="BodyText2">
    <w:name w:val="Body Text 2"/>
    <w:basedOn w:val="Normal"/>
    <w:link w:val="BodyText2Char"/>
    <w:semiHidden/>
    <w:rsid w:val="00555E4C"/>
    <w:pPr>
      <w:widowControl w:val="0"/>
      <w:adjustRightInd w:val="0"/>
      <w:spacing w:after="0" w:line="360" w:lineRule="atLeast"/>
      <w:jc w:val="center"/>
      <w:textAlignment w:val="baseline"/>
    </w:pPr>
    <w:rPr>
      <w:rFonts w:eastAsia="Calibri" w:cs="Times New Roman"/>
      <w:b/>
      <w:bCs/>
      <w:szCs w:val="28"/>
      <w:lang w:val="x-none" w:eastAsia="x-none"/>
    </w:rPr>
  </w:style>
  <w:style w:type="character" w:customStyle="1" w:styleId="BodyText2Char">
    <w:name w:val="Body Text 2 Char"/>
    <w:basedOn w:val="DefaultParagraphFont"/>
    <w:link w:val="BodyText2"/>
    <w:semiHidden/>
    <w:rsid w:val="00555E4C"/>
    <w:rPr>
      <w:rFonts w:eastAsia="Calibri" w:cs="Times New Roman"/>
      <w:b/>
      <w:bCs/>
      <w:szCs w:val="28"/>
      <w:lang w:val="x-none" w:eastAsia="x-none"/>
    </w:rPr>
  </w:style>
  <w:style w:type="paragraph" w:styleId="Footer">
    <w:name w:val="footer"/>
    <w:basedOn w:val="Normal"/>
    <w:link w:val="FooterChar"/>
    <w:uiPriority w:val="99"/>
    <w:unhideWhenUsed/>
    <w:rsid w:val="00555E4C"/>
    <w:pPr>
      <w:tabs>
        <w:tab w:val="center" w:pos="4153"/>
        <w:tab w:val="right" w:pos="8306"/>
      </w:tabs>
      <w:spacing w:after="0"/>
    </w:pPr>
    <w:rPr>
      <w:rFonts w:eastAsia="Calibri" w:cs="Times New Roman"/>
      <w:sz w:val="24"/>
      <w:szCs w:val="24"/>
      <w:lang w:val="x-none" w:eastAsia="x-none"/>
    </w:rPr>
  </w:style>
  <w:style w:type="character" w:customStyle="1" w:styleId="FooterChar">
    <w:name w:val="Footer Char"/>
    <w:basedOn w:val="DefaultParagraphFont"/>
    <w:link w:val="Footer"/>
    <w:uiPriority w:val="99"/>
    <w:rsid w:val="00555E4C"/>
    <w:rPr>
      <w:rFonts w:eastAsia="Calibri" w:cs="Times New Roman"/>
      <w:sz w:val="24"/>
      <w:szCs w:val="24"/>
      <w:lang w:val="x-none" w:eastAsia="x-none"/>
    </w:rPr>
  </w:style>
  <w:style w:type="table" w:styleId="TableGrid">
    <w:name w:val="Table Grid"/>
    <w:basedOn w:val="TableNormal"/>
    <w:uiPriority w:val="59"/>
    <w:rsid w:val="00555E4C"/>
    <w:pPr>
      <w:spacing w:after="0"/>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55E4C"/>
    <w:pPr>
      <w:spacing w:before="100" w:beforeAutospacing="1" w:after="100" w:afterAutospacing="1"/>
    </w:pPr>
    <w:rPr>
      <w:rFonts w:ascii="Verdana" w:eastAsia="Times New Roman" w:hAnsi="Verdana" w:cs="Times New Roman"/>
      <w:sz w:val="18"/>
      <w:szCs w:val="18"/>
      <w:lang w:eastAsia="lv-LV"/>
    </w:rPr>
  </w:style>
  <w:style w:type="paragraph" w:styleId="BodyText">
    <w:name w:val="Body Text"/>
    <w:basedOn w:val="Normal"/>
    <w:link w:val="BodyTextChar"/>
    <w:rsid w:val="00555E4C"/>
    <w:pPr>
      <w:spacing w:after="120"/>
    </w:pPr>
    <w:rPr>
      <w:rFonts w:eastAsia="Calibri" w:cs="Times New Roman"/>
      <w:sz w:val="24"/>
      <w:szCs w:val="24"/>
      <w:lang w:val="x-none" w:eastAsia="x-none"/>
    </w:rPr>
  </w:style>
  <w:style w:type="character" w:customStyle="1" w:styleId="BodyTextChar">
    <w:name w:val="Body Text Char"/>
    <w:basedOn w:val="DefaultParagraphFont"/>
    <w:link w:val="BodyText"/>
    <w:rsid w:val="00555E4C"/>
    <w:rPr>
      <w:rFonts w:eastAsia="Calibri" w:cs="Times New Roman"/>
      <w:sz w:val="24"/>
      <w:szCs w:val="24"/>
      <w:lang w:val="x-none" w:eastAsia="x-none"/>
    </w:rPr>
  </w:style>
  <w:style w:type="character" w:styleId="CommentReference">
    <w:name w:val="annotation reference"/>
    <w:unhideWhenUsed/>
    <w:rsid w:val="00555E4C"/>
    <w:rPr>
      <w:sz w:val="16"/>
      <w:szCs w:val="16"/>
    </w:rPr>
  </w:style>
  <w:style w:type="paragraph" w:styleId="CommentText">
    <w:name w:val="annotation text"/>
    <w:basedOn w:val="Normal"/>
    <w:link w:val="CommentTextChar"/>
    <w:unhideWhenUsed/>
    <w:rsid w:val="00555E4C"/>
    <w:pPr>
      <w:spacing w:after="0"/>
    </w:pPr>
    <w:rPr>
      <w:rFonts w:eastAsia="Calibri" w:cs="Times New Roman"/>
      <w:sz w:val="20"/>
      <w:szCs w:val="20"/>
      <w:lang w:val="x-none" w:eastAsia="x-none"/>
    </w:rPr>
  </w:style>
  <w:style w:type="character" w:customStyle="1" w:styleId="CommentTextChar">
    <w:name w:val="Comment Text Char"/>
    <w:basedOn w:val="DefaultParagraphFont"/>
    <w:link w:val="CommentText"/>
    <w:rsid w:val="00555E4C"/>
    <w:rPr>
      <w:rFonts w:eastAsia="Calibri" w:cs="Times New Roman"/>
      <w:sz w:val="20"/>
      <w:szCs w:val="20"/>
      <w:lang w:val="x-none" w:eastAsia="x-none"/>
    </w:rPr>
  </w:style>
  <w:style w:type="paragraph" w:styleId="BalloonText">
    <w:name w:val="Balloon Text"/>
    <w:basedOn w:val="Normal"/>
    <w:link w:val="BalloonTextChar"/>
    <w:semiHidden/>
    <w:rsid w:val="00555E4C"/>
    <w:pPr>
      <w:spacing w:after="0"/>
    </w:pPr>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555E4C"/>
    <w:rPr>
      <w:rFonts w:ascii="Tahoma" w:eastAsia="Calibri" w:hAnsi="Tahoma" w:cs="Tahoma"/>
      <w:sz w:val="16"/>
      <w:szCs w:val="16"/>
      <w:lang w:eastAsia="lv-LV"/>
    </w:rPr>
  </w:style>
  <w:style w:type="character" w:styleId="FollowedHyperlink">
    <w:name w:val="FollowedHyperlink"/>
    <w:rsid w:val="00555E4C"/>
    <w:rPr>
      <w:color w:val="800080"/>
      <w:u w:val="single"/>
    </w:rPr>
  </w:style>
  <w:style w:type="character" w:styleId="Strong">
    <w:name w:val="Strong"/>
    <w:uiPriority w:val="22"/>
    <w:qFormat/>
    <w:rsid w:val="00555E4C"/>
    <w:rPr>
      <w:b/>
      <w:bCs/>
    </w:rPr>
  </w:style>
  <w:style w:type="character" w:customStyle="1" w:styleId="FontStyle17">
    <w:name w:val="Font Style17"/>
    <w:rsid w:val="00555E4C"/>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55E4C"/>
    <w:pPr>
      <w:spacing w:after="0"/>
      <w:ind w:left="720"/>
      <w:contextualSpacing/>
    </w:pPr>
    <w:rPr>
      <w:rFonts w:eastAsia="Times New Roman" w:cs="Times New Roman"/>
      <w:sz w:val="22"/>
      <w:lang w:eastAsia="lv-LV"/>
    </w:rPr>
  </w:style>
  <w:style w:type="paragraph" w:styleId="FootnoteText">
    <w:name w:val="footnote text"/>
    <w:basedOn w:val="Normal"/>
    <w:link w:val="FootnoteTextChar"/>
    <w:uiPriority w:val="99"/>
    <w:rsid w:val="00555E4C"/>
    <w:pPr>
      <w:spacing w:after="0"/>
    </w:pPr>
    <w:rPr>
      <w:rFonts w:eastAsia="Times New Roman" w:cs="Times New Roman"/>
      <w:sz w:val="20"/>
      <w:szCs w:val="20"/>
      <w:lang w:val="en-AU" w:eastAsia="x-none"/>
    </w:rPr>
  </w:style>
  <w:style w:type="character" w:customStyle="1" w:styleId="FootnoteTextChar">
    <w:name w:val="Footnote Text Char"/>
    <w:basedOn w:val="DefaultParagraphFont"/>
    <w:link w:val="FootnoteText"/>
    <w:uiPriority w:val="99"/>
    <w:rsid w:val="00555E4C"/>
    <w:rPr>
      <w:rFonts w:eastAsia="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55E4C"/>
    <w:rPr>
      <w:vertAlign w:val="superscript"/>
    </w:rPr>
  </w:style>
  <w:style w:type="character" w:customStyle="1" w:styleId="tvhtml">
    <w:name w:val="tv_html"/>
    <w:rsid w:val="00555E4C"/>
  </w:style>
  <w:style w:type="paragraph" w:customStyle="1" w:styleId="naiskr">
    <w:name w:val="naiskr"/>
    <w:basedOn w:val="Normal"/>
    <w:rsid w:val="00555E4C"/>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555E4C"/>
    <w:pPr>
      <w:spacing w:before="100" w:beforeAutospacing="1" w:after="100" w:afterAutospacing="1"/>
    </w:pPr>
    <w:rPr>
      <w:rFonts w:eastAsia="Times New Roman" w:cs="Times New Roman"/>
      <w:sz w:val="24"/>
      <w:szCs w:val="24"/>
      <w:lang w:eastAsia="lv-LV"/>
    </w:rPr>
  </w:style>
  <w:style w:type="character" w:customStyle="1" w:styleId="ListParagraphChar">
    <w:name w:val="List Paragraph Char"/>
    <w:aliases w:val="2 Char,Strip Char"/>
    <w:link w:val="ListParagraph"/>
    <w:uiPriority w:val="34"/>
    <w:rsid w:val="00555E4C"/>
    <w:rPr>
      <w:rFonts w:eastAsia="Times New Roman" w:cs="Times New Roman"/>
      <w:sz w:val="22"/>
      <w:lang w:eastAsia="lv-LV"/>
    </w:rPr>
  </w:style>
  <w:style w:type="paragraph" w:styleId="CommentSubject">
    <w:name w:val="annotation subject"/>
    <w:basedOn w:val="CommentText"/>
    <w:next w:val="CommentText"/>
    <w:link w:val="CommentSubjectChar"/>
    <w:uiPriority w:val="99"/>
    <w:semiHidden/>
    <w:unhideWhenUsed/>
    <w:rsid w:val="00555E4C"/>
    <w:rPr>
      <w:b/>
      <w:bCs/>
    </w:rPr>
  </w:style>
  <w:style w:type="character" w:customStyle="1" w:styleId="CommentSubjectChar">
    <w:name w:val="Comment Subject Char"/>
    <w:basedOn w:val="CommentTextChar"/>
    <w:link w:val="CommentSubject"/>
    <w:uiPriority w:val="99"/>
    <w:semiHidden/>
    <w:rsid w:val="00555E4C"/>
    <w:rPr>
      <w:rFonts w:eastAsia="Calibri" w:cs="Times New Roman"/>
      <w:b/>
      <w:bCs/>
      <w:sz w:val="20"/>
      <w:szCs w:val="20"/>
      <w:lang w:val="x-none" w:eastAsia="x-none"/>
    </w:rPr>
  </w:style>
  <w:style w:type="paragraph" w:customStyle="1" w:styleId="tv2131">
    <w:name w:val="tv2131"/>
    <w:basedOn w:val="Normal"/>
    <w:rsid w:val="00555E4C"/>
    <w:pPr>
      <w:spacing w:after="0" w:line="360" w:lineRule="auto"/>
      <w:ind w:firstLine="300"/>
    </w:pPr>
    <w:rPr>
      <w:rFonts w:eastAsia="Times New Roman" w:cs="Times New Roman"/>
      <w:color w:val="414142"/>
      <w:sz w:val="20"/>
      <w:szCs w:val="20"/>
      <w:lang w:eastAsia="lv-LV"/>
    </w:rPr>
  </w:style>
  <w:style w:type="paragraph" w:customStyle="1" w:styleId="Default">
    <w:name w:val="Default"/>
    <w:rsid w:val="00555E4C"/>
    <w:pPr>
      <w:autoSpaceDE w:val="0"/>
      <w:autoSpaceDN w:val="0"/>
      <w:adjustRightInd w:val="0"/>
      <w:spacing w:after="0"/>
    </w:pPr>
    <w:rPr>
      <w:rFonts w:eastAsia="Calibri" w:cs="Times New Roman"/>
      <w:color w:val="000000"/>
      <w:sz w:val="24"/>
      <w:szCs w:val="24"/>
      <w:lang w:eastAsia="lv-LV"/>
    </w:rPr>
  </w:style>
  <w:style w:type="character" w:customStyle="1" w:styleId="cspklasifikatorscodename">
    <w:name w:val="csp_klasifikators_code_name"/>
    <w:rsid w:val="00555E4C"/>
  </w:style>
  <w:style w:type="paragraph" w:customStyle="1" w:styleId="CM1">
    <w:name w:val="CM1"/>
    <w:basedOn w:val="Default"/>
    <w:next w:val="Default"/>
    <w:uiPriority w:val="99"/>
    <w:rsid w:val="00555E4C"/>
    <w:rPr>
      <w:rFonts w:ascii="EUAlbertina" w:hAnsi="EUAlbertina"/>
      <w:color w:val="auto"/>
    </w:rPr>
  </w:style>
  <w:style w:type="paragraph" w:customStyle="1" w:styleId="CM3">
    <w:name w:val="CM3"/>
    <w:basedOn w:val="Default"/>
    <w:next w:val="Default"/>
    <w:uiPriority w:val="99"/>
    <w:rsid w:val="00555E4C"/>
    <w:rPr>
      <w:rFonts w:ascii="EUAlbertina" w:hAnsi="EUAlbertina"/>
      <w:color w:val="auto"/>
    </w:rPr>
  </w:style>
  <w:style w:type="paragraph" w:customStyle="1" w:styleId="Stils1">
    <w:name w:val="Stils 1"/>
    <w:basedOn w:val="Normal"/>
    <w:link w:val="Stils1Char"/>
    <w:qFormat/>
    <w:rsid w:val="00555E4C"/>
    <w:pPr>
      <w:spacing w:after="0"/>
      <w:jc w:val="both"/>
    </w:pPr>
    <w:rPr>
      <w:rFonts w:eastAsia="Calibri" w:cs="Times New Roman"/>
      <w:sz w:val="24"/>
      <w:szCs w:val="24"/>
      <w:lang w:val="x-none"/>
    </w:rPr>
  </w:style>
  <w:style w:type="character" w:customStyle="1" w:styleId="Stils1Char">
    <w:name w:val="Stils 1 Char"/>
    <w:link w:val="Stils1"/>
    <w:rsid w:val="00555E4C"/>
    <w:rPr>
      <w:rFonts w:eastAsia="Calibri" w:cs="Times New Roman"/>
      <w:sz w:val="24"/>
      <w:szCs w:val="24"/>
      <w:lang w:val="x-none"/>
    </w:rPr>
  </w:style>
  <w:style w:type="paragraph" w:customStyle="1" w:styleId="tv213">
    <w:name w:val="tv213"/>
    <w:basedOn w:val="Normal"/>
    <w:rsid w:val="00555E4C"/>
    <w:pPr>
      <w:spacing w:before="100" w:beforeAutospacing="1" w:after="100" w:afterAutospacing="1"/>
    </w:pPr>
    <w:rPr>
      <w:rFonts w:eastAsia="Times New Roman" w:cs="Times New Roman"/>
      <w:sz w:val="24"/>
      <w:szCs w:val="24"/>
      <w:lang w:eastAsia="lv-LV"/>
    </w:rPr>
  </w:style>
  <w:style w:type="paragraph" w:customStyle="1" w:styleId="tv2132">
    <w:name w:val="tv2132"/>
    <w:basedOn w:val="Normal"/>
    <w:rsid w:val="00555E4C"/>
    <w:pPr>
      <w:spacing w:after="0"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555E4C"/>
    <w:pPr>
      <w:spacing w:after="0"/>
    </w:pPr>
    <w:rPr>
      <w:rFonts w:eastAsia="Calibri"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5E4C"/>
  </w:style>
  <w:style w:type="paragraph" w:customStyle="1" w:styleId="naisc">
    <w:name w:val="naisc"/>
    <w:basedOn w:val="Normal"/>
    <w:rsid w:val="00555E4C"/>
    <w:pPr>
      <w:spacing w:before="100" w:beforeAutospacing="1" w:after="100" w:afterAutospacing="1"/>
    </w:pPr>
    <w:rPr>
      <w:rFonts w:eastAsia="Calibri" w:cs="Times New Roman"/>
      <w:sz w:val="24"/>
      <w:szCs w:val="24"/>
      <w:lang w:eastAsia="lv-LV"/>
    </w:rPr>
  </w:style>
  <w:style w:type="paragraph" w:styleId="Header">
    <w:name w:val="header"/>
    <w:basedOn w:val="Normal"/>
    <w:link w:val="HeaderChar"/>
    <w:rsid w:val="00555E4C"/>
    <w:pPr>
      <w:tabs>
        <w:tab w:val="center" w:pos="4153"/>
        <w:tab w:val="right" w:pos="8306"/>
      </w:tabs>
      <w:spacing w:after="0"/>
    </w:pPr>
    <w:rPr>
      <w:rFonts w:eastAsia="Calibri" w:cs="Times New Roman"/>
      <w:sz w:val="24"/>
      <w:szCs w:val="24"/>
      <w:lang w:val="x-none" w:eastAsia="lv-LV"/>
    </w:rPr>
  </w:style>
  <w:style w:type="character" w:customStyle="1" w:styleId="HeaderChar">
    <w:name w:val="Header Char"/>
    <w:basedOn w:val="DefaultParagraphFont"/>
    <w:link w:val="Header"/>
    <w:rsid w:val="00555E4C"/>
    <w:rPr>
      <w:rFonts w:eastAsia="Calibri" w:cs="Times New Roman"/>
      <w:sz w:val="24"/>
      <w:szCs w:val="24"/>
      <w:lang w:val="x-none" w:eastAsia="lv-LV"/>
    </w:rPr>
  </w:style>
  <w:style w:type="character" w:styleId="PageNumber">
    <w:name w:val="page number"/>
    <w:rsid w:val="00555E4C"/>
    <w:rPr>
      <w:rFonts w:cs="Times New Roman"/>
    </w:rPr>
  </w:style>
  <w:style w:type="character" w:styleId="Hyperlink">
    <w:name w:val="Hyperlink"/>
    <w:rsid w:val="00555E4C"/>
    <w:rPr>
      <w:rFonts w:cs="Times New Roman"/>
      <w:color w:val="0000FF"/>
      <w:u w:val="single"/>
    </w:rPr>
  </w:style>
  <w:style w:type="paragraph" w:styleId="BodyText2">
    <w:name w:val="Body Text 2"/>
    <w:basedOn w:val="Normal"/>
    <w:link w:val="BodyText2Char"/>
    <w:semiHidden/>
    <w:rsid w:val="00555E4C"/>
    <w:pPr>
      <w:widowControl w:val="0"/>
      <w:adjustRightInd w:val="0"/>
      <w:spacing w:after="0" w:line="360" w:lineRule="atLeast"/>
      <w:jc w:val="center"/>
      <w:textAlignment w:val="baseline"/>
    </w:pPr>
    <w:rPr>
      <w:rFonts w:eastAsia="Calibri" w:cs="Times New Roman"/>
      <w:b/>
      <w:bCs/>
      <w:szCs w:val="28"/>
      <w:lang w:val="x-none" w:eastAsia="x-none"/>
    </w:rPr>
  </w:style>
  <w:style w:type="character" w:customStyle="1" w:styleId="BodyText2Char">
    <w:name w:val="Body Text 2 Char"/>
    <w:basedOn w:val="DefaultParagraphFont"/>
    <w:link w:val="BodyText2"/>
    <w:semiHidden/>
    <w:rsid w:val="00555E4C"/>
    <w:rPr>
      <w:rFonts w:eastAsia="Calibri" w:cs="Times New Roman"/>
      <w:b/>
      <w:bCs/>
      <w:szCs w:val="28"/>
      <w:lang w:val="x-none" w:eastAsia="x-none"/>
    </w:rPr>
  </w:style>
  <w:style w:type="paragraph" w:styleId="Footer">
    <w:name w:val="footer"/>
    <w:basedOn w:val="Normal"/>
    <w:link w:val="FooterChar"/>
    <w:uiPriority w:val="99"/>
    <w:unhideWhenUsed/>
    <w:rsid w:val="00555E4C"/>
    <w:pPr>
      <w:tabs>
        <w:tab w:val="center" w:pos="4153"/>
        <w:tab w:val="right" w:pos="8306"/>
      </w:tabs>
      <w:spacing w:after="0"/>
    </w:pPr>
    <w:rPr>
      <w:rFonts w:eastAsia="Calibri" w:cs="Times New Roman"/>
      <w:sz w:val="24"/>
      <w:szCs w:val="24"/>
      <w:lang w:val="x-none" w:eastAsia="x-none"/>
    </w:rPr>
  </w:style>
  <w:style w:type="character" w:customStyle="1" w:styleId="FooterChar">
    <w:name w:val="Footer Char"/>
    <w:basedOn w:val="DefaultParagraphFont"/>
    <w:link w:val="Footer"/>
    <w:uiPriority w:val="99"/>
    <w:rsid w:val="00555E4C"/>
    <w:rPr>
      <w:rFonts w:eastAsia="Calibri" w:cs="Times New Roman"/>
      <w:sz w:val="24"/>
      <w:szCs w:val="24"/>
      <w:lang w:val="x-none" w:eastAsia="x-none"/>
    </w:rPr>
  </w:style>
  <w:style w:type="table" w:styleId="TableGrid">
    <w:name w:val="Table Grid"/>
    <w:basedOn w:val="TableNormal"/>
    <w:uiPriority w:val="59"/>
    <w:rsid w:val="00555E4C"/>
    <w:pPr>
      <w:spacing w:after="0"/>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55E4C"/>
    <w:pPr>
      <w:spacing w:before="100" w:beforeAutospacing="1" w:after="100" w:afterAutospacing="1"/>
    </w:pPr>
    <w:rPr>
      <w:rFonts w:ascii="Verdana" w:eastAsia="Times New Roman" w:hAnsi="Verdana" w:cs="Times New Roman"/>
      <w:sz w:val="18"/>
      <w:szCs w:val="18"/>
      <w:lang w:eastAsia="lv-LV"/>
    </w:rPr>
  </w:style>
  <w:style w:type="paragraph" w:styleId="BodyText">
    <w:name w:val="Body Text"/>
    <w:basedOn w:val="Normal"/>
    <w:link w:val="BodyTextChar"/>
    <w:rsid w:val="00555E4C"/>
    <w:pPr>
      <w:spacing w:after="120"/>
    </w:pPr>
    <w:rPr>
      <w:rFonts w:eastAsia="Calibri" w:cs="Times New Roman"/>
      <w:sz w:val="24"/>
      <w:szCs w:val="24"/>
      <w:lang w:val="x-none" w:eastAsia="x-none"/>
    </w:rPr>
  </w:style>
  <w:style w:type="character" w:customStyle="1" w:styleId="BodyTextChar">
    <w:name w:val="Body Text Char"/>
    <w:basedOn w:val="DefaultParagraphFont"/>
    <w:link w:val="BodyText"/>
    <w:rsid w:val="00555E4C"/>
    <w:rPr>
      <w:rFonts w:eastAsia="Calibri" w:cs="Times New Roman"/>
      <w:sz w:val="24"/>
      <w:szCs w:val="24"/>
      <w:lang w:val="x-none" w:eastAsia="x-none"/>
    </w:rPr>
  </w:style>
  <w:style w:type="character" w:styleId="CommentReference">
    <w:name w:val="annotation reference"/>
    <w:unhideWhenUsed/>
    <w:rsid w:val="00555E4C"/>
    <w:rPr>
      <w:sz w:val="16"/>
      <w:szCs w:val="16"/>
    </w:rPr>
  </w:style>
  <w:style w:type="paragraph" w:styleId="CommentText">
    <w:name w:val="annotation text"/>
    <w:basedOn w:val="Normal"/>
    <w:link w:val="CommentTextChar"/>
    <w:unhideWhenUsed/>
    <w:rsid w:val="00555E4C"/>
    <w:pPr>
      <w:spacing w:after="0"/>
    </w:pPr>
    <w:rPr>
      <w:rFonts w:eastAsia="Calibri" w:cs="Times New Roman"/>
      <w:sz w:val="20"/>
      <w:szCs w:val="20"/>
      <w:lang w:val="x-none" w:eastAsia="x-none"/>
    </w:rPr>
  </w:style>
  <w:style w:type="character" w:customStyle="1" w:styleId="CommentTextChar">
    <w:name w:val="Comment Text Char"/>
    <w:basedOn w:val="DefaultParagraphFont"/>
    <w:link w:val="CommentText"/>
    <w:rsid w:val="00555E4C"/>
    <w:rPr>
      <w:rFonts w:eastAsia="Calibri" w:cs="Times New Roman"/>
      <w:sz w:val="20"/>
      <w:szCs w:val="20"/>
      <w:lang w:val="x-none" w:eastAsia="x-none"/>
    </w:rPr>
  </w:style>
  <w:style w:type="paragraph" w:styleId="BalloonText">
    <w:name w:val="Balloon Text"/>
    <w:basedOn w:val="Normal"/>
    <w:link w:val="BalloonTextChar"/>
    <w:semiHidden/>
    <w:rsid w:val="00555E4C"/>
    <w:pPr>
      <w:spacing w:after="0"/>
    </w:pPr>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555E4C"/>
    <w:rPr>
      <w:rFonts w:ascii="Tahoma" w:eastAsia="Calibri" w:hAnsi="Tahoma" w:cs="Tahoma"/>
      <w:sz w:val="16"/>
      <w:szCs w:val="16"/>
      <w:lang w:eastAsia="lv-LV"/>
    </w:rPr>
  </w:style>
  <w:style w:type="character" w:styleId="FollowedHyperlink">
    <w:name w:val="FollowedHyperlink"/>
    <w:rsid w:val="00555E4C"/>
    <w:rPr>
      <w:color w:val="800080"/>
      <w:u w:val="single"/>
    </w:rPr>
  </w:style>
  <w:style w:type="character" w:styleId="Strong">
    <w:name w:val="Strong"/>
    <w:uiPriority w:val="22"/>
    <w:qFormat/>
    <w:rsid w:val="00555E4C"/>
    <w:rPr>
      <w:b/>
      <w:bCs/>
    </w:rPr>
  </w:style>
  <w:style w:type="character" w:customStyle="1" w:styleId="FontStyle17">
    <w:name w:val="Font Style17"/>
    <w:rsid w:val="00555E4C"/>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55E4C"/>
    <w:pPr>
      <w:spacing w:after="0"/>
      <w:ind w:left="720"/>
      <w:contextualSpacing/>
    </w:pPr>
    <w:rPr>
      <w:rFonts w:eastAsia="Times New Roman" w:cs="Times New Roman"/>
      <w:sz w:val="22"/>
      <w:lang w:eastAsia="lv-LV"/>
    </w:rPr>
  </w:style>
  <w:style w:type="paragraph" w:styleId="FootnoteText">
    <w:name w:val="footnote text"/>
    <w:basedOn w:val="Normal"/>
    <w:link w:val="FootnoteTextChar"/>
    <w:uiPriority w:val="99"/>
    <w:rsid w:val="00555E4C"/>
    <w:pPr>
      <w:spacing w:after="0"/>
    </w:pPr>
    <w:rPr>
      <w:rFonts w:eastAsia="Times New Roman" w:cs="Times New Roman"/>
      <w:sz w:val="20"/>
      <w:szCs w:val="20"/>
      <w:lang w:val="en-AU" w:eastAsia="x-none"/>
    </w:rPr>
  </w:style>
  <w:style w:type="character" w:customStyle="1" w:styleId="FootnoteTextChar">
    <w:name w:val="Footnote Text Char"/>
    <w:basedOn w:val="DefaultParagraphFont"/>
    <w:link w:val="FootnoteText"/>
    <w:uiPriority w:val="99"/>
    <w:rsid w:val="00555E4C"/>
    <w:rPr>
      <w:rFonts w:eastAsia="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55E4C"/>
    <w:rPr>
      <w:vertAlign w:val="superscript"/>
    </w:rPr>
  </w:style>
  <w:style w:type="character" w:customStyle="1" w:styleId="tvhtml">
    <w:name w:val="tv_html"/>
    <w:rsid w:val="00555E4C"/>
  </w:style>
  <w:style w:type="paragraph" w:customStyle="1" w:styleId="naiskr">
    <w:name w:val="naiskr"/>
    <w:basedOn w:val="Normal"/>
    <w:rsid w:val="00555E4C"/>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555E4C"/>
    <w:pPr>
      <w:spacing w:before="100" w:beforeAutospacing="1" w:after="100" w:afterAutospacing="1"/>
    </w:pPr>
    <w:rPr>
      <w:rFonts w:eastAsia="Times New Roman" w:cs="Times New Roman"/>
      <w:sz w:val="24"/>
      <w:szCs w:val="24"/>
      <w:lang w:eastAsia="lv-LV"/>
    </w:rPr>
  </w:style>
  <w:style w:type="character" w:customStyle="1" w:styleId="ListParagraphChar">
    <w:name w:val="List Paragraph Char"/>
    <w:aliases w:val="2 Char,Strip Char"/>
    <w:link w:val="ListParagraph"/>
    <w:uiPriority w:val="34"/>
    <w:rsid w:val="00555E4C"/>
    <w:rPr>
      <w:rFonts w:eastAsia="Times New Roman" w:cs="Times New Roman"/>
      <w:sz w:val="22"/>
      <w:lang w:eastAsia="lv-LV"/>
    </w:rPr>
  </w:style>
  <w:style w:type="paragraph" w:styleId="CommentSubject">
    <w:name w:val="annotation subject"/>
    <w:basedOn w:val="CommentText"/>
    <w:next w:val="CommentText"/>
    <w:link w:val="CommentSubjectChar"/>
    <w:uiPriority w:val="99"/>
    <w:semiHidden/>
    <w:unhideWhenUsed/>
    <w:rsid w:val="00555E4C"/>
    <w:rPr>
      <w:b/>
      <w:bCs/>
    </w:rPr>
  </w:style>
  <w:style w:type="character" w:customStyle="1" w:styleId="CommentSubjectChar">
    <w:name w:val="Comment Subject Char"/>
    <w:basedOn w:val="CommentTextChar"/>
    <w:link w:val="CommentSubject"/>
    <w:uiPriority w:val="99"/>
    <w:semiHidden/>
    <w:rsid w:val="00555E4C"/>
    <w:rPr>
      <w:rFonts w:eastAsia="Calibri" w:cs="Times New Roman"/>
      <w:b/>
      <w:bCs/>
      <w:sz w:val="20"/>
      <w:szCs w:val="20"/>
      <w:lang w:val="x-none" w:eastAsia="x-none"/>
    </w:rPr>
  </w:style>
  <w:style w:type="paragraph" w:customStyle="1" w:styleId="tv2131">
    <w:name w:val="tv2131"/>
    <w:basedOn w:val="Normal"/>
    <w:rsid w:val="00555E4C"/>
    <w:pPr>
      <w:spacing w:after="0" w:line="360" w:lineRule="auto"/>
      <w:ind w:firstLine="300"/>
    </w:pPr>
    <w:rPr>
      <w:rFonts w:eastAsia="Times New Roman" w:cs="Times New Roman"/>
      <w:color w:val="414142"/>
      <w:sz w:val="20"/>
      <w:szCs w:val="20"/>
      <w:lang w:eastAsia="lv-LV"/>
    </w:rPr>
  </w:style>
  <w:style w:type="paragraph" w:customStyle="1" w:styleId="Default">
    <w:name w:val="Default"/>
    <w:rsid w:val="00555E4C"/>
    <w:pPr>
      <w:autoSpaceDE w:val="0"/>
      <w:autoSpaceDN w:val="0"/>
      <w:adjustRightInd w:val="0"/>
      <w:spacing w:after="0"/>
    </w:pPr>
    <w:rPr>
      <w:rFonts w:eastAsia="Calibri" w:cs="Times New Roman"/>
      <w:color w:val="000000"/>
      <w:sz w:val="24"/>
      <w:szCs w:val="24"/>
      <w:lang w:eastAsia="lv-LV"/>
    </w:rPr>
  </w:style>
  <w:style w:type="character" w:customStyle="1" w:styleId="cspklasifikatorscodename">
    <w:name w:val="csp_klasifikators_code_name"/>
    <w:rsid w:val="00555E4C"/>
  </w:style>
  <w:style w:type="paragraph" w:customStyle="1" w:styleId="CM1">
    <w:name w:val="CM1"/>
    <w:basedOn w:val="Default"/>
    <w:next w:val="Default"/>
    <w:uiPriority w:val="99"/>
    <w:rsid w:val="00555E4C"/>
    <w:rPr>
      <w:rFonts w:ascii="EUAlbertina" w:hAnsi="EUAlbertina"/>
      <w:color w:val="auto"/>
    </w:rPr>
  </w:style>
  <w:style w:type="paragraph" w:customStyle="1" w:styleId="CM3">
    <w:name w:val="CM3"/>
    <w:basedOn w:val="Default"/>
    <w:next w:val="Default"/>
    <w:uiPriority w:val="99"/>
    <w:rsid w:val="00555E4C"/>
    <w:rPr>
      <w:rFonts w:ascii="EUAlbertina" w:hAnsi="EUAlbertina"/>
      <w:color w:val="auto"/>
    </w:rPr>
  </w:style>
  <w:style w:type="paragraph" w:customStyle="1" w:styleId="Stils1">
    <w:name w:val="Stils 1"/>
    <w:basedOn w:val="Normal"/>
    <w:link w:val="Stils1Char"/>
    <w:qFormat/>
    <w:rsid w:val="00555E4C"/>
    <w:pPr>
      <w:spacing w:after="0"/>
      <w:jc w:val="both"/>
    </w:pPr>
    <w:rPr>
      <w:rFonts w:eastAsia="Calibri" w:cs="Times New Roman"/>
      <w:sz w:val="24"/>
      <w:szCs w:val="24"/>
      <w:lang w:val="x-none"/>
    </w:rPr>
  </w:style>
  <w:style w:type="character" w:customStyle="1" w:styleId="Stils1Char">
    <w:name w:val="Stils 1 Char"/>
    <w:link w:val="Stils1"/>
    <w:rsid w:val="00555E4C"/>
    <w:rPr>
      <w:rFonts w:eastAsia="Calibri" w:cs="Times New Roman"/>
      <w:sz w:val="24"/>
      <w:szCs w:val="24"/>
      <w:lang w:val="x-none"/>
    </w:rPr>
  </w:style>
  <w:style w:type="paragraph" w:customStyle="1" w:styleId="tv213">
    <w:name w:val="tv213"/>
    <w:basedOn w:val="Normal"/>
    <w:rsid w:val="00555E4C"/>
    <w:pPr>
      <w:spacing w:before="100" w:beforeAutospacing="1" w:after="100" w:afterAutospacing="1"/>
    </w:pPr>
    <w:rPr>
      <w:rFonts w:eastAsia="Times New Roman" w:cs="Times New Roman"/>
      <w:sz w:val="24"/>
      <w:szCs w:val="24"/>
      <w:lang w:eastAsia="lv-LV"/>
    </w:rPr>
  </w:style>
  <w:style w:type="paragraph" w:customStyle="1" w:styleId="tv2132">
    <w:name w:val="tv2132"/>
    <w:basedOn w:val="Normal"/>
    <w:rsid w:val="00555E4C"/>
    <w:pPr>
      <w:spacing w:after="0"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555E4C"/>
    <w:pPr>
      <w:spacing w:after="0"/>
    </w:pPr>
    <w:rPr>
      <w:rFonts w:eastAsia="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4641">
      <w:bodyDiv w:val="1"/>
      <w:marLeft w:val="0"/>
      <w:marRight w:val="0"/>
      <w:marTop w:val="0"/>
      <w:marBottom w:val="0"/>
      <w:divBdr>
        <w:top w:val="none" w:sz="0" w:space="0" w:color="auto"/>
        <w:left w:val="none" w:sz="0" w:space="0" w:color="auto"/>
        <w:bottom w:val="none" w:sz="0" w:space="0" w:color="auto"/>
        <w:right w:val="none" w:sz="0" w:space="0" w:color="auto"/>
      </w:divBdr>
    </w:div>
    <w:div w:id="364912384">
      <w:bodyDiv w:val="1"/>
      <w:marLeft w:val="0"/>
      <w:marRight w:val="0"/>
      <w:marTop w:val="0"/>
      <w:marBottom w:val="0"/>
      <w:divBdr>
        <w:top w:val="none" w:sz="0" w:space="0" w:color="auto"/>
        <w:left w:val="none" w:sz="0" w:space="0" w:color="auto"/>
        <w:bottom w:val="none" w:sz="0" w:space="0" w:color="auto"/>
        <w:right w:val="none" w:sz="0" w:space="0" w:color="auto"/>
      </w:divBdr>
      <w:divsChild>
        <w:div w:id="1875725037">
          <w:marLeft w:val="0"/>
          <w:marRight w:val="0"/>
          <w:marTop w:val="0"/>
          <w:marBottom w:val="0"/>
          <w:divBdr>
            <w:top w:val="none" w:sz="0" w:space="0" w:color="auto"/>
            <w:left w:val="none" w:sz="0" w:space="0" w:color="auto"/>
            <w:bottom w:val="none" w:sz="0" w:space="0" w:color="auto"/>
            <w:right w:val="none" w:sz="0" w:space="0" w:color="auto"/>
          </w:divBdr>
          <w:divsChild>
            <w:div w:id="1238443777">
              <w:marLeft w:val="0"/>
              <w:marRight w:val="0"/>
              <w:marTop w:val="0"/>
              <w:marBottom w:val="0"/>
              <w:divBdr>
                <w:top w:val="none" w:sz="0" w:space="0" w:color="auto"/>
                <w:left w:val="none" w:sz="0" w:space="0" w:color="auto"/>
                <w:bottom w:val="none" w:sz="0" w:space="0" w:color="auto"/>
                <w:right w:val="none" w:sz="0" w:space="0" w:color="auto"/>
              </w:divBdr>
              <w:divsChild>
                <w:div w:id="503667180">
                  <w:marLeft w:val="0"/>
                  <w:marRight w:val="0"/>
                  <w:marTop w:val="0"/>
                  <w:marBottom w:val="0"/>
                  <w:divBdr>
                    <w:top w:val="none" w:sz="0" w:space="0" w:color="auto"/>
                    <w:left w:val="none" w:sz="0" w:space="0" w:color="auto"/>
                    <w:bottom w:val="none" w:sz="0" w:space="0" w:color="auto"/>
                    <w:right w:val="none" w:sz="0" w:space="0" w:color="auto"/>
                  </w:divBdr>
                  <w:divsChild>
                    <w:div w:id="2115247320">
                      <w:marLeft w:val="0"/>
                      <w:marRight w:val="0"/>
                      <w:marTop w:val="0"/>
                      <w:marBottom w:val="0"/>
                      <w:divBdr>
                        <w:top w:val="none" w:sz="0" w:space="0" w:color="auto"/>
                        <w:left w:val="none" w:sz="0" w:space="0" w:color="auto"/>
                        <w:bottom w:val="none" w:sz="0" w:space="0" w:color="auto"/>
                        <w:right w:val="none" w:sz="0" w:space="0" w:color="auto"/>
                      </w:divBdr>
                      <w:divsChild>
                        <w:div w:id="1565488606">
                          <w:marLeft w:val="0"/>
                          <w:marRight w:val="0"/>
                          <w:marTop w:val="0"/>
                          <w:marBottom w:val="0"/>
                          <w:divBdr>
                            <w:top w:val="none" w:sz="0" w:space="0" w:color="auto"/>
                            <w:left w:val="none" w:sz="0" w:space="0" w:color="auto"/>
                            <w:bottom w:val="none" w:sz="0" w:space="0" w:color="auto"/>
                            <w:right w:val="none" w:sz="0" w:space="0" w:color="auto"/>
                          </w:divBdr>
                          <w:divsChild>
                            <w:div w:id="10052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6605">
      <w:bodyDiv w:val="1"/>
      <w:marLeft w:val="0"/>
      <w:marRight w:val="0"/>
      <w:marTop w:val="0"/>
      <w:marBottom w:val="0"/>
      <w:divBdr>
        <w:top w:val="none" w:sz="0" w:space="0" w:color="auto"/>
        <w:left w:val="none" w:sz="0" w:space="0" w:color="auto"/>
        <w:bottom w:val="none" w:sz="0" w:space="0" w:color="auto"/>
        <w:right w:val="none" w:sz="0" w:space="0" w:color="auto"/>
      </w:divBdr>
    </w:div>
    <w:div w:id="482552199">
      <w:bodyDiv w:val="1"/>
      <w:marLeft w:val="0"/>
      <w:marRight w:val="0"/>
      <w:marTop w:val="0"/>
      <w:marBottom w:val="0"/>
      <w:divBdr>
        <w:top w:val="none" w:sz="0" w:space="0" w:color="auto"/>
        <w:left w:val="none" w:sz="0" w:space="0" w:color="auto"/>
        <w:bottom w:val="none" w:sz="0" w:space="0" w:color="auto"/>
        <w:right w:val="none" w:sz="0" w:space="0" w:color="auto"/>
      </w:divBdr>
    </w:div>
    <w:div w:id="514150530">
      <w:bodyDiv w:val="1"/>
      <w:marLeft w:val="0"/>
      <w:marRight w:val="0"/>
      <w:marTop w:val="0"/>
      <w:marBottom w:val="0"/>
      <w:divBdr>
        <w:top w:val="none" w:sz="0" w:space="0" w:color="auto"/>
        <w:left w:val="none" w:sz="0" w:space="0" w:color="auto"/>
        <w:bottom w:val="none" w:sz="0" w:space="0" w:color="auto"/>
        <w:right w:val="none" w:sz="0" w:space="0" w:color="auto"/>
      </w:divBdr>
    </w:div>
    <w:div w:id="538011922">
      <w:bodyDiv w:val="1"/>
      <w:marLeft w:val="0"/>
      <w:marRight w:val="0"/>
      <w:marTop w:val="0"/>
      <w:marBottom w:val="0"/>
      <w:divBdr>
        <w:top w:val="none" w:sz="0" w:space="0" w:color="auto"/>
        <w:left w:val="none" w:sz="0" w:space="0" w:color="auto"/>
        <w:bottom w:val="none" w:sz="0" w:space="0" w:color="auto"/>
        <w:right w:val="none" w:sz="0" w:space="0" w:color="auto"/>
      </w:divBdr>
      <w:divsChild>
        <w:div w:id="621695733">
          <w:marLeft w:val="0"/>
          <w:marRight w:val="0"/>
          <w:marTop w:val="0"/>
          <w:marBottom w:val="0"/>
          <w:divBdr>
            <w:top w:val="none" w:sz="0" w:space="0" w:color="auto"/>
            <w:left w:val="none" w:sz="0" w:space="0" w:color="auto"/>
            <w:bottom w:val="none" w:sz="0" w:space="0" w:color="auto"/>
            <w:right w:val="none" w:sz="0" w:space="0" w:color="auto"/>
          </w:divBdr>
          <w:divsChild>
            <w:div w:id="1898003888">
              <w:marLeft w:val="0"/>
              <w:marRight w:val="0"/>
              <w:marTop w:val="0"/>
              <w:marBottom w:val="0"/>
              <w:divBdr>
                <w:top w:val="none" w:sz="0" w:space="0" w:color="auto"/>
                <w:left w:val="none" w:sz="0" w:space="0" w:color="auto"/>
                <w:bottom w:val="none" w:sz="0" w:space="0" w:color="auto"/>
                <w:right w:val="none" w:sz="0" w:space="0" w:color="auto"/>
              </w:divBdr>
              <w:divsChild>
                <w:div w:id="383065353">
                  <w:marLeft w:val="0"/>
                  <w:marRight w:val="0"/>
                  <w:marTop w:val="0"/>
                  <w:marBottom w:val="0"/>
                  <w:divBdr>
                    <w:top w:val="none" w:sz="0" w:space="0" w:color="auto"/>
                    <w:left w:val="none" w:sz="0" w:space="0" w:color="auto"/>
                    <w:bottom w:val="none" w:sz="0" w:space="0" w:color="auto"/>
                    <w:right w:val="none" w:sz="0" w:space="0" w:color="auto"/>
                  </w:divBdr>
                  <w:divsChild>
                    <w:div w:id="27336306">
                      <w:marLeft w:val="0"/>
                      <w:marRight w:val="0"/>
                      <w:marTop w:val="0"/>
                      <w:marBottom w:val="0"/>
                      <w:divBdr>
                        <w:top w:val="none" w:sz="0" w:space="0" w:color="auto"/>
                        <w:left w:val="none" w:sz="0" w:space="0" w:color="auto"/>
                        <w:bottom w:val="none" w:sz="0" w:space="0" w:color="auto"/>
                        <w:right w:val="none" w:sz="0" w:space="0" w:color="auto"/>
                      </w:divBdr>
                      <w:divsChild>
                        <w:div w:id="1884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01767">
      <w:bodyDiv w:val="1"/>
      <w:marLeft w:val="0"/>
      <w:marRight w:val="0"/>
      <w:marTop w:val="0"/>
      <w:marBottom w:val="0"/>
      <w:divBdr>
        <w:top w:val="none" w:sz="0" w:space="0" w:color="auto"/>
        <w:left w:val="none" w:sz="0" w:space="0" w:color="auto"/>
        <w:bottom w:val="none" w:sz="0" w:space="0" w:color="auto"/>
        <w:right w:val="none" w:sz="0" w:space="0" w:color="auto"/>
      </w:divBdr>
    </w:div>
    <w:div w:id="1663463366">
      <w:bodyDiv w:val="1"/>
      <w:marLeft w:val="0"/>
      <w:marRight w:val="0"/>
      <w:marTop w:val="0"/>
      <w:marBottom w:val="0"/>
      <w:divBdr>
        <w:top w:val="none" w:sz="0" w:space="0" w:color="auto"/>
        <w:left w:val="none" w:sz="0" w:space="0" w:color="auto"/>
        <w:bottom w:val="none" w:sz="0" w:space="0" w:color="auto"/>
        <w:right w:val="none" w:sz="0" w:space="0" w:color="auto"/>
      </w:divBdr>
    </w:div>
    <w:div w:id="1753088893">
      <w:bodyDiv w:val="1"/>
      <w:marLeft w:val="0"/>
      <w:marRight w:val="0"/>
      <w:marTop w:val="0"/>
      <w:marBottom w:val="0"/>
      <w:divBdr>
        <w:top w:val="none" w:sz="0" w:space="0" w:color="auto"/>
        <w:left w:val="none" w:sz="0" w:space="0" w:color="auto"/>
        <w:bottom w:val="none" w:sz="0" w:space="0" w:color="auto"/>
        <w:right w:val="none" w:sz="0" w:space="0" w:color="auto"/>
      </w:divBdr>
    </w:div>
    <w:div w:id="1830444298">
      <w:bodyDiv w:val="1"/>
      <w:marLeft w:val="0"/>
      <w:marRight w:val="0"/>
      <w:marTop w:val="0"/>
      <w:marBottom w:val="0"/>
      <w:divBdr>
        <w:top w:val="none" w:sz="0" w:space="0" w:color="auto"/>
        <w:left w:val="none" w:sz="0" w:space="0" w:color="auto"/>
        <w:bottom w:val="none" w:sz="0" w:space="0" w:color="auto"/>
        <w:right w:val="none" w:sz="0" w:space="0" w:color="auto"/>
      </w:divBdr>
    </w:div>
    <w:div w:id="19943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nita.Kupc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FB7B-461F-4920-B598-BEE5C345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15039</Words>
  <Characters>8573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6.3.1. specifiskā atbalsta mērķa „Palielināt reģionālo mobilitāti, uzlabojot valsts reģionālo autoceļu kvalitāti” īstenošanas noteikumi” sākotnējās ietekmes novērtējuma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6.3.1. specifiskā atbalsta mērķa „Palielināt reģionālo mobilitāti, uzlabojot valsts reģionālo autoceļu kvalitāti” īstenošanas noteikumi” sākotnējās ietekmes novērtējuma ziņojums (anotācija)</dc:title>
  <dc:creator>Gunita Kupča</dc:creator>
  <cp:lastModifiedBy>Gunita Kupča</cp:lastModifiedBy>
  <cp:revision>12</cp:revision>
  <cp:lastPrinted>2016-02-04T14:02:00Z</cp:lastPrinted>
  <dcterms:created xsi:type="dcterms:W3CDTF">2016-01-28T07:35:00Z</dcterms:created>
  <dcterms:modified xsi:type="dcterms:W3CDTF">2016-02-04T14:03:00Z</dcterms:modified>
</cp:coreProperties>
</file>